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63087" w14:textId="77777777" w:rsidR="00A83BD3" w:rsidRPr="00E17487" w:rsidRDefault="00F41D15" w:rsidP="003D34CF">
      <w:pPr>
        <w:spacing w:line="360" w:lineRule="auto"/>
        <w:ind w:right="49"/>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de fecha </w:t>
      </w:r>
      <w:r w:rsidR="006A5B9B" w:rsidRPr="00E17487">
        <w:rPr>
          <w:rFonts w:ascii="Palatino Linotype" w:eastAsia="Palatino Linotype" w:hAnsi="Palatino Linotype" w:cs="Palatino Linotype"/>
          <w:color w:val="000000"/>
        </w:rPr>
        <w:t>veinti</w:t>
      </w:r>
      <w:r w:rsidR="006A5B9B" w:rsidRPr="00E17487">
        <w:rPr>
          <w:rFonts w:ascii="Palatino Linotype" w:eastAsia="Palatino Linotype" w:hAnsi="Palatino Linotype" w:cs="Palatino Linotype"/>
        </w:rPr>
        <w:t>séis</w:t>
      </w:r>
      <w:r w:rsidR="00301B1C" w:rsidRPr="00E17487">
        <w:rPr>
          <w:rFonts w:ascii="Palatino Linotype" w:eastAsia="Palatino Linotype" w:hAnsi="Palatino Linotype" w:cs="Palatino Linotype"/>
        </w:rPr>
        <w:t xml:space="preserve"> de </w:t>
      </w:r>
      <w:r w:rsidR="007138FE" w:rsidRPr="00E17487">
        <w:rPr>
          <w:rFonts w:ascii="Palatino Linotype" w:eastAsia="Palatino Linotype" w:hAnsi="Palatino Linotype" w:cs="Palatino Linotype"/>
        </w:rPr>
        <w:t>marzo</w:t>
      </w:r>
      <w:r w:rsidRPr="00E17487">
        <w:rPr>
          <w:rFonts w:ascii="Palatino Linotype" w:eastAsia="Palatino Linotype" w:hAnsi="Palatino Linotype" w:cs="Palatino Linotype"/>
        </w:rPr>
        <w:t xml:space="preserve"> de dos mil veinticinco</w:t>
      </w:r>
      <w:r w:rsidRPr="00E17487">
        <w:rPr>
          <w:rFonts w:ascii="Palatino Linotype" w:eastAsia="Palatino Linotype" w:hAnsi="Palatino Linotype" w:cs="Palatino Linotype"/>
          <w:color w:val="000000"/>
        </w:rPr>
        <w:t>.</w:t>
      </w:r>
    </w:p>
    <w:p w14:paraId="78B07F8F" w14:textId="77777777" w:rsidR="00A83BD3" w:rsidRPr="00E17487" w:rsidRDefault="00A83BD3" w:rsidP="003D34CF">
      <w:pPr>
        <w:spacing w:line="360" w:lineRule="auto"/>
        <w:ind w:right="49"/>
        <w:jc w:val="both"/>
        <w:rPr>
          <w:rFonts w:ascii="Palatino Linotype" w:eastAsia="Palatino Linotype" w:hAnsi="Palatino Linotype" w:cs="Palatino Linotype"/>
          <w:color w:val="000000"/>
        </w:rPr>
      </w:pPr>
    </w:p>
    <w:p w14:paraId="261A8CF5" w14:textId="14743661" w:rsidR="00A83BD3" w:rsidRPr="00E17487" w:rsidRDefault="00F41D15" w:rsidP="003D34CF">
      <w:pPr>
        <w:spacing w:line="360" w:lineRule="auto"/>
        <w:ind w:right="49"/>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b/>
          <w:color w:val="000000"/>
        </w:rPr>
        <w:t>VISTO</w:t>
      </w:r>
      <w:r w:rsidRPr="00E17487">
        <w:rPr>
          <w:rFonts w:ascii="Palatino Linotype" w:eastAsia="Palatino Linotype" w:hAnsi="Palatino Linotype" w:cs="Palatino Linotype"/>
          <w:color w:val="000000"/>
        </w:rPr>
        <w:t xml:space="preserve"> el expediente elec</w:t>
      </w:r>
      <w:r w:rsidR="0080275F" w:rsidRPr="00E17487">
        <w:rPr>
          <w:rFonts w:ascii="Palatino Linotype" w:eastAsia="Palatino Linotype" w:hAnsi="Palatino Linotype" w:cs="Palatino Linotype"/>
          <w:color w:val="000000"/>
        </w:rPr>
        <w:t>trónico formado con motivo del R</w:t>
      </w:r>
      <w:r w:rsidRPr="00E17487">
        <w:rPr>
          <w:rFonts w:ascii="Palatino Linotype" w:eastAsia="Palatino Linotype" w:hAnsi="Palatino Linotype" w:cs="Palatino Linotype"/>
          <w:color w:val="000000"/>
        </w:rPr>
        <w:t xml:space="preserve">ecurso de </w:t>
      </w:r>
      <w:r w:rsidR="0080275F" w:rsidRPr="00E17487">
        <w:rPr>
          <w:rFonts w:ascii="Palatino Linotype" w:eastAsia="Palatino Linotype" w:hAnsi="Palatino Linotype" w:cs="Palatino Linotype"/>
          <w:color w:val="000000"/>
        </w:rPr>
        <w:t>R</w:t>
      </w:r>
      <w:r w:rsidRPr="00E17487">
        <w:rPr>
          <w:rFonts w:ascii="Palatino Linotype" w:eastAsia="Palatino Linotype" w:hAnsi="Palatino Linotype" w:cs="Palatino Linotype"/>
          <w:color w:val="000000"/>
        </w:rPr>
        <w:t xml:space="preserve">evisión </w:t>
      </w:r>
      <w:r w:rsidR="006A5B9B" w:rsidRPr="00E17487">
        <w:rPr>
          <w:rFonts w:ascii="Palatino Linotype" w:eastAsia="Palatino Linotype" w:hAnsi="Palatino Linotype" w:cs="Palatino Linotype"/>
          <w:b/>
          <w:color w:val="000000"/>
        </w:rPr>
        <w:t>06333/INFOEM/IP/RR/2024</w:t>
      </w:r>
      <w:r w:rsidRPr="00E17487">
        <w:rPr>
          <w:rFonts w:ascii="Palatino Linotype" w:eastAsia="Palatino Linotype" w:hAnsi="Palatino Linotype" w:cs="Palatino Linotype"/>
          <w:color w:val="000000"/>
        </w:rPr>
        <w:t>, promovido por</w:t>
      </w:r>
      <w:r w:rsidRPr="00E17487">
        <w:rPr>
          <w:rFonts w:ascii="Palatino Linotype" w:eastAsia="Palatino Linotype" w:hAnsi="Palatino Linotype" w:cs="Palatino Linotype"/>
          <w:b/>
          <w:color w:val="000000"/>
        </w:rPr>
        <w:t xml:space="preserve"> </w:t>
      </w:r>
      <w:r w:rsidR="00555D1E">
        <w:rPr>
          <w:rFonts w:ascii="Palatino Linotype" w:eastAsia="Palatino Linotype" w:hAnsi="Palatino Linotype" w:cs="Palatino Linotype"/>
          <w:b/>
        </w:rPr>
        <w:t>XXXX</w:t>
      </w:r>
      <w:bookmarkStart w:id="0" w:name="_GoBack"/>
      <w:bookmarkEnd w:id="0"/>
      <w:r w:rsidRPr="00E17487">
        <w:rPr>
          <w:rFonts w:ascii="Palatino Linotype" w:eastAsia="Palatino Linotype" w:hAnsi="Palatino Linotype" w:cs="Palatino Linotype"/>
          <w:b/>
          <w:color w:val="000000"/>
        </w:rPr>
        <w:t>,</w:t>
      </w:r>
      <w:r w:rsidRPr="00E17487">
        <w:rPr>
          <w:rFonts w:ascii="Palatino Linotype" w:eastAsia="Palatino Linotype" w:hAnsi="Palatino Linotype" w:cs="Palatino Linotype"/>
          <w:color w:val="000000"/>
        </w:rPr>
        <w:t xml:space="preserve"> a quien en lo sucesivo se le identificará como </w:t>
      </w:r>
      <w:r w:rsidR="006A5B9B" w:rsidRPr="00E17487">
        <w:rPr>
          <w:rFonts w:ascii="Palatino Linotype" w:eastAsia="Palatino Linotype" w:hAnsi="Palatino Linotype" w:cs="Palatino Linotype"/>
          <w:b/>
          <w:color w:val="000000"/>
        </w:rPr>
        <w:t>LA RECURRENTE</w:t>
      </w:r>
      <w:r w:rsidRPr="00E17487">
        <w:rPr>
          <w:rFonts w:ascii="Palatino Linotype" w:eastAsia="Palatino Linotype" w:hAnsi="Palatino Linotype" w:cs="Palatino Linotype"/>
        </w:rPr>
        <w:t>,</w:t>
      </w:r>
      <w:r w:rsidRPr="00E17487">
        <w:rPr>
          <w:rFonts w:ascii="Palatino Linotype" w:eastAsia="Palatino Linotype" w:hAnsi="Palatino Linotype" w:cs="Palatino Linotype"/>
          <w:color w:val="000000"/>
        </w:rPr>
        <w:t xml:space="preserve"> en contra de la respuesta del </w:t>
      </w:r>
      <w:r w:rsidR="006A5B9B" w:rsidRPr="00E17487">
        <w:rPr>
          <w:rFonts w:ascii="Palatino Linotype" w:eastAsia="Palatino Linotype" w:hAnsi="Palatino Linotype" w:cs="Palatino Linotype"/>
          <w:b/>
          <w:color w:val="000000"/>
        </w:rPr>
        <w:t>Ayuntamiento de Almoloya del Río</w:t>
      </w:r>
      <w:r w:rsidRPr="00E17487">
        <w:rPr>
          <w:rFonts w:ascii="Palatino Linotype" w:eastAsia="Palatino Linotype" w:hAnsi="Palatino Linotype" w:cs="Palatino Linotype"/>
          <w:color w:val="000000"/>
        </w:rPr>
        <w:t>, en adelante el</w:t>
      </w:r>
      <w:r w:rsidRPr="00E17487">
        <w:rPr>
          <w:rFonts w:ascii="Palatino Linotype" w:eastAsia="Palatino Linotype" w:hAnsi="Palatino Linotype" w:cs="Palatino Linotype"/>
          <w:b/>
          <w:color w:val="000000"/>
        </w:rPr>
        <w:t xml:space="preserve"> SUJETO OBLIGADO</w:t>
      </w:r>
      <w:r w:rsidRPr="00E17487">
        <w:rPr>
          <w:rFonts w:ascii="Palatino Linotype" w:eastAsia="Palatino Linotype" w:hAnsi="Palatino Linotype" w:cs="Palatino Linotype"/>
          <w:color w:val="000000"/>
        </w:rPr>
        <w:t>,</w:t>
      </w:r>
      <w:r w:rsidRPr="00E17487">
        <w:rPr>
          <w:rFonts w:ascii="Palatino Linotype" w:eastAsia="Palatino Linotype" w:hAnsi="Palatino Linotype" w:cs="Palatino Linotype"/>
          <w:b/>
          <w:color w:val="000000"/>
        </w:rPr>
        <w:t xml:space="preserve"> </w:t>
      </w:r>
      <w:r w:rsidRPr="00E17487">
        <w:rPr>
          <w:rFonts w:ascii="Palatino Linotype" w:eastAsia="Palatino Linotype" w:hAnsi="Palatino Linotype" w:cs="Palatino Linotype"/>
          <w:color w:val="000000"/>
        </w:rPr>
        <w:t>s</w:t>
      </w:r>
      <w:r w:rsidR="009A2804" w:rsidRPr="00E17487">
        <w:rPr>
          <w:rFonts w:ascii="Palatino Linotype" w:eastAsia="Palatino Linotype" w:hAnsi="Palatino Linotype" w:cs="Palatino Linotype"/>
          <w:color w:val="000000"/>
        </w:rPr>
        <w:t>e procede a dictar la presente R</w:t>
      </w:r>
      <w:r w:rsidRPr="00E17487">
        <w:rPr>
          <w:rFonts w:ascii="Palatino Linotype" w:eastAsia="Palatino Linotype" w:hAnsi="Palatino Linotype" w:cs="Palatino Linotype"/>
          <w:color w:val="000000"/>
        </w:rPr>
        <w:t>esolución, con base en los siguientes:</w:t>
      </w:r>
    </w:p>
    <w:p w14:paraId="639E5E28" w14:textId="77777777" w:rsidR="00A83BD3" w:rsidRPr="00E17487" w:rsidRDefault="00A83BD3" w:rsidP="003D34CF">
      <w:pPr>
        <w:spacing w:line="360" w:lineRule="auto"/>
        <w:ind w:right="49"/>
        <w:jc w:val="both"/>
        <w:rPr>
          <w:rFonts w:ascii="Palatino Linotype" w:eastAsia="Palatino Linotype" w:hAnsi="Palatino Linotype" w:cs="Palatino Linotype"/>
          <w:color w:val="000000"/>
        </w:rPr>
      </w:pPr>
    </w:p>
    <w:p w14:paraId="4D8F057D" w14:textId="77777777" w:rsidR="00A83BD3" w:rsidRPr="00E17487" w:rsidRDefault="00F41D15" w:rsidP="003D34CF">
      <w:pPr>
        <w:pBdr>
          <w:top w:val="nil"/>
          <w:left w:val="nil"/>
          <w:bottom w:val="nil"/>
          <w:right w:val="nil"/>
          <w:between w:val="nil"/>
        </w:pBdr>
        <w:spacing w:line="360" w:lineRule="auto"/>
        <w:ind w:right="49"/>
        <w:jc w:val="center"/>
        <w:rPr>
          <w:rFonts w:ascii="Palatino Linotype" w:eastAsia="Palatino Linotype" w:hAnsi="Palatino Linotype" w:cs="Palatino Linotype"/>
          <w:b/>
          <w:color w:val="000000"/>
        </w:rPr>
      </w:pPr>
      <w:r w:rsidRPr="00E17487">
        <w:rPr>
          <w:rFonts w:ascii="Palatino Linotype" w:eastAsia="Palatino Linotype" w:hAnsi="Palatino Linotype" w:cs="Palatino Linotype"/>
          <w:b/>
          <w:color w:val="000000"/>
        </w:rPr>
        <w:t>A N T E C E D E N T E S</w:t>
      </w:r>
    </w:p>
    <w:p w14:paraId="02D267E7" w14:textId="77777777" w:rsidR="00A83BD3" w:rsidRPr="00E17487" w:rsidRDefault="00A83BD3" w:rsidP="003D34CF">
      <w:pPr>
        <w:spacing w:line="360" w:lineRule="auto"/>
        <w:ind w:right="49"/>
        <w:jc w:val="both"/>
        <w:rPr>
          <w:rFonts w:ascii="Palatino Linotype" w:eastAsia="Palatino Linotype" w:hAnsi="Palatino Linotype" w:cs="Palatino Linotype"/>
          <w:color w:val="000000"/>
        </w:rPr>
      </w:pPr>
    </w:p>
    <w:p w14:paraId="5CE8B413" w14:textId="77777777" w:rsidR="00A83BD3" w:rsidRPr="00E17487"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color w:val="000000"/>
        </w:rPr>
        <w:t xml:space="preserve">El </w:t>
      </w:r>
      <w:r w:rsidR="009638BF" w:rsidRPr="00E17487">
        <w:rPr>
          <w:rFonts w:ascii="Palatino Linotype" w:eastAsia="Palatino Linotype" w:hAnsi="Palatino Linotype" w:cs="Palatino Linotype"/>
          <w:color w:val="000000"/>
        </w:rPr>
        <w:t>veintitrés</w:t>
      </w:r>
      <w:r w:rsidRPr="00E17487">
        <w:rPr>
          <w:rFonts w:ascii="Palatino Linotype" w:eastAsia="Palatino Linotype" w:hAnsi="Palatino Linotype" w:cs="Palatino Linotype"/>
          <w:color w:val="000000"/>
        </w:rPr>
        <w:t xml:space="preserve"> de</w:t>
      </w:r>
      <w:r w:rsidR="009638BF" w:rsidRPr="00E17487">
        <w:rPr>
          <w:rFonts w:ascii="Palatino Linotype" w:eastAsia="Palatino Linotype" w:hAnsi="Palatino Linotype" w:cs="Palatino Linotype"/>
          <w:color w:val="000000"/>
        </w:rPr>
        <w:t xml:space="preserve"> septiembre</w:t>
      </w:r>
      <w:r w:rsidRPr="00E17487">
        <w:rPr>
          <w:rFonts w:ascii="Palatino Linotype" w:eastAsia="Palatino Linotype" w:hAnsi="Palatino Linotype" w:cs="Palatino Linotype"/>
          <w:color w:val="000000"/>
        </w:rPr>
        <w:t xml:space="preserve"> dos mil veinticuatro, </w:t>
      </w:r>
      <w:r w:rsidR="006A5B9B" w:rsidRPr="00E17487">
        <w:rPr>
          <w:rFonts w:ascii="Palatino Linotype" w:eastAsia="Palatino Linotype" w:hAnsi="Palatino Linotype" w:cs="Palatino Linotype"/>
          <w:b/>
          <w:color w:val="000000"/>
        </w:rPr>
        <w:t>LA RECURRENTE</w:t>
      </w:r>
      <w:r w:rsidRPr="00E17487">
        <w:rPr>
          <w:rFonts w:ascii="Palatino Linotype" w:eastAsia="Palatino Linotype" w:hAnsi="Palatino Linotype" w:cs="Palatino Linotype"/>
          <w:color w:val="000000"/>
        </w:rPr>
        <w:t xml:space="preserve"> presentó, ante el </w:t>
      </w:r>
      <w:r w:rsidRPr="00E17487">
        <w:rPr>
          <w:rFonts w:ascii="Palatino Linotype" w:eastAsia="Palatino Linotype" w:hAnsi="Palatino Linotype" w:cs="Palatino Linotype"/>
          <w:b/>
          <w:color w:val="000000"/>
        </w:rPr>
        <w:t>SUJETO OBLIGADO</w:t>
      </w:r>
      <w:r w:rsidRPr="00E17487">
        <w:rPr>
          <w:rFonts w:ascii="Palatino Linotype" w:eastAsia="Palatino Linotype" w:hAnsi="Palatino Linotype" w:cs="Palatino Linotype"/>
          <w:color w:val="000000"/>
        </w:rPr>
        <w:t xml:space="preserve"> vía </w:t>
      </w:r>
      <w:r w:rsidR="0080275F" w:rsidRPr="00E17487">
        <w:rPr>
          <w:rFonts w:ascii="Palatino Linotype" w:eastAsia="Palatino Linotype" w:hAnsi="Palatino Linotype" w:cs="Palatino Linotype"/>
          <w:color w:val="000000"/>
        </w:rPr>
        <w:t>Sistema de Acceso a la Información Mexiquense (SAIMEX)</w:t>
      </w:r>
      <w:r w:rsidRPr="00E17487">
        <w:rPr>
          <w:rFonts w:ascii="Palatino Linotype" w:eastAsia="Palatino Linotype" w:hAnsi="Palatino Linotype" w:cs="Palatino Linotype"/>
          <w:color w:val="000000"/>
        </w:rPr>
        <w:t xml:space="preserve">, la </w:t>
      </w:r>
      <w:r w:rsidR="009A2804" w:rsidRPr="00E17487">
        <w:rPr>
          <w:rFonts w:ascii="Palatino Linotype" w:eastAsia="Palatino Linotype" w:hAnsi="Palatino Linotype" w:cs="Palatino Linotype"/>
          <w:color w:val="000000"/>
        </w:rPr>
        <w:t>Solicitud de Información P</w:t>
      </w:r>
      <w:r w:rsidRPr="00E17487">
        <w:rPr>
          <w:rFonts w:ascii="Palatino Linotype" w:eastAsia="Palatino Linotype" w:hAnsi="Palatino Linotype" w:cs="Palatino Linotype"/>
          <w:color w:val="000000"/>
        </w:rPr>
        <w:t xml:space="preserve">ública registrada con el número </w:t>
      </w:r>
      <w:r w:rsidR="009638BF" w:rsidRPr="00E17487">
        <w:rPr>
          <w:rFonts w:ascii="Palatino Linotype" w:eastAsia="Palatino Linotype" w:hAnsi="Palatino Linotype" w:cs="Palatino Linotype"/>
          <w:b/>
          <w:color w:val="000000"/>
        </w:rPr>
        <w:t>00124/ALMORI/IP/2024</w:t>
      </w:r>
      <w:r w:rsidRPr="00E17487">
        <w:rPr>
          <w:rFonts w:ascii="Palatino Linotype" w:eastAsia="Palatino Linotype" w:hAnsi="Palatino Linotype" w:cs="Palatino Linotype"/>
          <w:b/>
          <w:color w:val="000000"/>
        </w:rPr>
        <w:t xml:space="preserve">, </w:t>
      </w:r>
      <w:r w:rsidRPr="00E17487">
        <w:rPr>
          <w:rFonts w:ascii="Palatino Linotype" w:eastAsia="Palatino Linotype" w:hAnsi="Palatino Linotype" w:cs="Palatino Linotype"/>
        </w:rPr>
        <w:t xml:space="preserve">en la que se </w:t>
      </w:r>
      <w:r w:rsidRPr="00E17487">
        <w:rPr>
          <w:rFonts w:ascii="Palatino Linotype" w:eastAsia="Palatino Linotype" w:hAnsi="Palatino Linotype" w:cs="Palatino Linotype"/>
          <w:color w:val="000000"/>
        </w:rPr>
        <w:t>solicitó lo siguiente:</w:t>
      </w:r>
      <w:r w:rsidRPr="00E17487">
        <w:rPr>
          <w:rFonts w:ascii="Palatino Linotype" w:eastAsia="Palatino Linotype" w:hAnsi="Palatino Linotype" w:cs="Palatino Linotype"/>
          <w:b/>
          <w:color w:val="000000"/>
        </w:rPr>
        <w:t xml:space="preserve"> </w:t>
      </w:r>
    </w:p>
    <w:p w14:paraId="66512EB8" w14:textId="77777777" w:rsidR="00A83BD3" w:rsidRPr="00E17487" w:rsidRDefault="00A83BD3" w:rsidP="003D34CF">
      <w:pPr>
        <w:spacing w:line="360" w:lineRule="auto"/>
        <w:ind w:right="49"/>
        <w:jc w:val="both"/>
        <w:rPr>
          <w:rFonts w:ascii="Palatino Linotype" w:eastAsia="Palatino Linotype" w:hAnsi="Palatino Linotype" w:cs="Palatino Linotype"/>
          <w:color w:val="000000"/>
        </w:rPr>
      </w:pPr>
    </w:p>
    <w:p w14:paraId="537A3650" w14:textId="77777777" w:rsidR="00A83BD3" w:rsidRPr="00E17487" w:rsidRDefault="0080275F" w:rsidP="003D34CF">
      <w:pPr>
        <w:spacing w:line="360" w:lineRule="auto"/>
        <w:ind w:left="426" w:right="333"/>
        <w:jc w:val="both"/>
        <w:rPr>
          <w:rFonts w:ascii="Palatino Linotype" w:eastAsia="Palatino Linotype" w:hAnsi="Palatino Linotype" w:cs="Palatino Linotype"/>
          <w:i/>
          <w:color w:val="000000"/>
        </w:rPr>
      </w:pPr>
      <w:r w:rsidRPr="00E17487">
        <w:rPr>
          <w:rFonts w:ascii="Palatino Linotype" w:eastAsia="Palatino Linotype" w:hAnsi="Palatino Linotype" w:cs="Palatino Linotype"/>
          <w:i/>
          <w:color w:val="000000"/>
        </w:rPr>
        <w:t>“</w:t>
      </w:r>
      <w:r w:rsidR="009638BF" w:rsidRPr="00E17487">
        <w:rPr>
          <w:rFonts w:ascii="Palatino Linotype" w:eastAsia="Palatino Linotype" w:hAnsi="Palatino Linotype" w:cs="Palatino Linotype"/>
          <w:i/>
          <w:color w:val="000000"/>
        </w:rPr>
        <w:t>Solicito muy amablemente todos los expedientes desde el inicio hasta la resolución de la ex tesorera Gabriela Que ah hecho la presidenta y el contralor(@).</w:t>
      </w:r>
      <w:r w:rsidRPr="00E17487">
        <w:rPr>
          <w:rFonts w:ascii="Palatino Linotype" w:eastAsia="Palatino Linotype" w:hAnsi="Palatino Linotype" w:cs="Palatino Linotype"/>
          <w:i/>
          <w:color w:val="000000"/>
        </w:rPr>
        <w:t>”</w:t>
      </w:r>
    </w:p>
    <w:p w14:paraId="1282835E" w14:textId="77777777" w:rsidR="0080275F" w:rsidRPr="00E17487" w:rsidRDefault="0080275F" w:rsidP="003D34CF">
      <w:pPr>
        <w:spacing w:line="360" w:lineRule="auto"/>
        <w:ind w:left="426" w:right="333"/>
        <w:jc w:val="both"/>
        <w:rPr>
          <w:rFonts w:ascii="Palatino Linotype" w:eastAsia="Palatino Linotype" w:hAnsi="Palatino Linotype" w:cs="Palatino Linotype"/>
          <w:i/>
          <w:color w:val="000000"/>
        </w:rPr>
      </w:pPr>
    </w:p>
    <w:p w14:paraId="33F65AA2" w14:textId="77777777" w:rsidR="00A83BD3" w:rsidRPr="00E17487"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color w:val="000000"/>
        </w:rPr>
        <w:t xml:space="preserve">Señaló como modalidad de entrega de la información a través </w:t>
      </w:r>
      <w:r w:rsidR="00301B1C" w:rsidRPr="00E17487">
        <w:rPr>
          <w:rFonts w:ascii="Palatino Linotype" w:eastAsia="Palatino Linotype" w:hAnsi="Palatino Linotype" w:cs="Palatino Linotype"/>
        </w:rPr>
        <w:t>del</w:t>
      </w:r>
      <w:r w:rsidR="009638BF" w:rsidRPr="00E17487">
        <w:rPr>
          <w:rFonts w:ascii="Palatino Linotype" w:eastAsia="Palatino Linotype" w:hAnsi="Palatino Linotype" w:cs="Palatino Linotype"/>
        </w:rPr>
        <w:t xml:space="preserve"> </w:t>
      </w:r>
      <w:r w:rsidR="0080275F" w:rsidRPr="00E17487">
        <w:rPr>
          <w:rFonts w:ascii="Palatino Linotype" w:eastAsia="Palatino Linotype" w:hAnsi="Palatino Linotype" w:cs="Palatino Linotype"/>
        </w:rPr>
        <w:t>SAIMEX</w:t>
      </w:r>
      <w:r w:rsidRPr="00E17487">
        <w:rPr>
          <w:rFonts w:ascii="Palatino Linotype" w:eastAsia="Palatino Linotype" w:hAnsi="Palatino Linotype" w:cs="Palatino Linotype"/>
          <w:color w:val="000000"/>
        </w:rPr>
        <w:t>.</w:t>
      </w:r>
    </w:p>
    <w:p w14:paraId="0CFFB625" w14:textId="77777777" w:rsidR="00301B1C" w:rsidRPr="00E17487" w:rsidRDefault="00301B1C" w:rsidP="003D34C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48FB733F" w14:textId="77777777" w:rsidR="00A83BD3" w:rsidRPr="00E17487"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color w:val="000000"/>
        </w:rPr>
        <w:lastRenderedPageBreak/>
        <w:t xml:space="preserve">El </w:t>
      </w:r>
      <w:r w:rsidR="0080275F" w:rsidRPr="00E17487">
        <w:rPr>
          <w:rFonts w:ascii="Palatino Linotype" w:eastAsia="Palatino Linotype" w:hAnsi="Palatino Linotype" w:cs="Palatino Linotype"/>
          <w:b/>
          <w:color w:val="000000"/>
        </w:rPr>
        <w:t>SUJETO OBLIGADO</w:t>
      </w:r>
      <w:r w:rsidRPr="00E17487">
        <w:rPr>
          <w:rFonts w:ascii="Palatino Linotype" w:eastAsia="Palatino Linotype" w:hAnsi="Palatino Linotype" w:cs="Palatino Linotype"/>
          <w:color w:val="000000"/>
        </w:rPr>
        <w:t xml:space="preserve">, </w:t>
      </w:r>
      <w:r w:rsidR="0080275F" w:rsidRPr="00E17487">
        <w:rPr>
          <w:rFonts w:ascii="Palatino Linotype" w:eastAsia="Palatino Linotype" w:hAnsi="Palatino Linotype" w:cs="Palatino Linotype"/>
          <w:color w:val="000000"/>
        </w:rPr>
        <w:t>fue omiso en emitir una respuesta; motivo por el cual, e</w:t>
      </w:r>
      <w:r w:rsidRPr="00E17487">
        <w:rPr>
          <w:rFonts w:ascii="Palatino Linotype" w:eastAsia="Palatino Linotype" w:hAnsi="Palatino Linotype" w:cs="Palatino Linotype"/>
          <w:color w:val="000000"/>
        </w:rPr>
        <w:t xml:space="preserve">l </w:t>
      </w:r>
      <w:r w:rsidR="00516D40" w:rsidRPr="00E17487">
        <w:rPr>
          <w:rFonts w:ascii="Palatino Linotype" w:eastAsia="Palatino Linotype" w:hAnsi="Palatino Linotype" w:cs="Palatino Linotype"/>
          <w:color w:val="000000"/>
        </w:rPr>
        <w:t>diecisiete de octubre</w:t>
      </w:r>
      <w:r w:rsidRPr="00E17487">
        <w:rPr>
          <w:rFonts w:ascii="Palatino Linotype" w:eastAsia="Palatino Linotype" w:hAnsi="Palatino Linotype" w:cs="Palatino Linotype"/>
          <w:color w:val="000000"/>
        </w:rPr>
        <w:t xml:space="preserve"> de dos mil veinticuatro, </w:t>
      </w:r>
      <w:r w:rsidR="006A5B9B" w:rsidRPr="00E17487">
        <w:rPr>
          <w:rFonts w:ascii="Palatino Linotype" w:eastAsia="Palatino Linotype" w:hAnsi="Palatino Linotype" w:cs="Palatino Linotype"/>
          <w:b/>
          <w:color w:val="000000"/>
        </w:rPr>
        <w:t>LA RECURRENTE</w:t>
      </w:r>
      <w:r w:rsidRPr="00E17487">
        <w:rPr>
          <w:rFonts w:ascii="Palatino Linotype" w:eastAsia="Palatino Linotype" w:hAnsi="Palatino Linotype" w:cs="Palatino Linotype"/>
          <w:color w:val="000000"/>
        </w:rPr>
        <w:t xml:space="preserve"> interpuso el  recurso de revisión, en contra de la</w:t>
      </w:r>
      <w:r w:rsidR="0080275F" w:rsidRPr="00E17487">
        <w:rPr>
          <w:rFonts w:ascii="Palatino Linotype" w:eastAsia="Palatino Linotype" w:hAnsi="Palatino Linotype" w:cs="Palatino Linotype"/>
          <w:color w:val="000000"/>
        </w:rPr>
        <w:t xml:space="preserve"> falta de</w:t>
      </w:r>
      <w:r w:rsidRPr="00E17487">
        <w:rPr>
          <w:rFonts w:ascii="Palatino Linotype" w:eastAsia="Palatino Linotype" w:hAnsi="Palatino Linotype" w:cs="Palatino Linotype"/>
          <w:color w:val="000000"/>
        </w:rPr>
        <w:t xml:space="preserve"> respuesta</w:t>
      </w:r>
      <w:r w:rsidR="0080275F" w:rsidRPr="00E17487">
        <w:rPr>
          <w:rFonts w:ascii="Palatino Linotype" w:eastAsia="Palatino Linotype" w:hAnsi="Palatino Linotype" w:cs="Palatino Linotype"/>
          <w:color w:val="000000"/>
        </w:rPr>
        <w:t>, señalando</w:t>
      </w:r>
      <w:r w:rsidRPr="00E17487">
        <w:rPr>
          <w:rFonts w:ascii="Palatino Linotype" w:eastAsia="Palatino Linotype" w:hAnsi="Palatino Linotype" w:cs="Palatino Linotype"/>
          <w:color w:val="000000"/>
        </w:rPr>
        <w:t>:</w:t>
      </w:r>
    </w:p>
    <w:p w14:paraId="71810E80" w14:textId="77777777" w:rsidR="0080275F" w:rsidRPr="00E17487" w:rsidRDefault="0080275F" w:rsidP="003D34CF">
      <w:pPr>
        <w:pStyle w:val="Prrafodelista"/>
        <w:spacing w:line="360" w:lineRule="auto"/>
        <w:rPr>
          <w:rFonts w:ascii="Palatino Linotype" w:eastAsia="Palatino Linotype" w:hAnsi="Palatino Linotype" w:cs="Palatino Linotype"/>
          <w:color w:val="000000"/>
        </w:rPr>
      </w:pPr>
    </w:p>
    <w:p w14:paraId="7F1643CD" w14:textId="77777777" w:rsidR="00A83BD3" w:rsidRPr="00E17487" w:rsidRDefault="00F41D15" w:rsidP="003D34CF">
      <w:pPr>
        <w:pBdr>
          <w:top w:val="nil"/>
          <w:left w:val="nil"/>
          <w:bottom w:val="nil"/>
          <w:right w:val="nil"/>
          <w:between w:val="nil"/>
        </w:pBdr>
        <w:spacing w:line="360" w:lineRule="auto"/>
        <w:ind w:left="720" w:right="49"/>
        <w:jc w:val="both"/>
        <w:rPr>
          <w:rFonts w:ascii="Palatino Linotype" w:eastAsia="Palatino Linotype" w:hAnsi="Palatino Linotype" w:cs="Palatino Linotype"/>
          <w:b/>
          <w:color w:val="000000"/>
        </w:rPr>
      </w:pPr>
      <w:r w:rsidRPr="00E17487">
        <w:rPr>
          <w:rFonts w:ascii="Palatino Linotype" w:eastAsia="Palatino Linotype" w:hAnsi="Palatino Linotype" w:cs="Palatino Linotype"/>
          <w:b/>
          <w:color w:val="000000"/>
        </w:rPr>
        <w:t>ACTO IMPUGNADO</w:t>
      </w:r>
      <w:r w:rsidRPr="00E17487">
        <w:rPr>
          <w:rFonts w:ascii="Palatino Linotype" w:eastAsia="Palatino Linotype" w:hAnsi="Palatino Linotype" w:cs="Palatino Linotype"/>
          <w:b/>
          <w:color w:val="000000"/>
        </w:rPr>
        <w:tab/>
      </w:r>
    </w:p>
    <w:p w14:paraId="143400B1" w14:textId="77777777" w:rsidR="00A83BD3" w:rsidRPr="00E17487" w:rsidRDefault="00F41D15" w:rsidP="003D34CF">
      <w:pPr>
        <w:pBdr>
          <w:top w:val="nil"/>
          <w:left w:val="nil"/>
          <w:bottom w:val="nil"/>
          <w:right w:val="nil"/>
          <w:between w:val="nil"/>
        </w:pBdr>
        <w:spacing w:line="360" w:lineRule="auto"/>
        <w:ind w:left="720" w:right="474"/>
        <w:jc w:val="both"/>
        <w:rPr>
          <w:rFonts w:ascii="Palatino Linotype" w:eastAsia="Palatino Linotype" w:hAnsi="Palatino Linotype" w:cs="Palatino Linotype"/>
          <w:i/>
          <w:color w:val="000000"/>
        </w:rPr>
      </w:pPr>
      <w:r w:rsidRPr="00E17487">
        <w:rPr>
          <w:rFonts w:ascii="Palatino Linotype" w:eastAsia="Palatino Linotype" w:hAnsi="Palatino Linotype" w:cs="Palatino Linotype"/>
          <w:i/>
          <w:color w:val="000000"/>
        </w:rPr>
        <w:t>“</w:t>
      </w:r>
      <w:r w:rsidR="00516D40" w:rsidRPr="00E17487">
        <w:rPr>
          <w:rFonts w:ascii="Palatino Linotype" w:eastAsia="Palatino Linotype" w:hAnsi="Palatino Linotype" w:cs="Palatino Linotype"/>
          <w:i/>
          <w:color w:val="000000"/>
        </w:rPr>
        <w:t>No se dio contestación</w:t>
      </w:r>
      <w:r w:rsidRPr="00E17487">
        <w:rPr>
          <w:rFonts w:ascii="Palatino Linotype" w:eastAsia="Palatino Linotype" w:hAnsi="Palatino Linotype" w:cs="Palatino Linotype"/>
          <w:i/>
          <w:color w:val="000000"/>
        </w:rPr>
        <w:t>”</w:t>
      </w:r>
    </w:p>
    <w:p w14:paraId="2A0B4B76" w14:textId="77777777" w:rsidR="00516D40" w:rsidRPr="00E17487" w:rsidRDefault="00516D40" w:rsidP="003D34CF">
      <w:pPr>
        <w:pBdr>
          <w:top w:val="nil"/>
          <w:left w:val="nil"/>
          <w:bottom w:val="nil"/>
          <w:right w:val="nil"/>
          <w:between w:val="nil"/>
        </w:pBdr>
        <w:spacing w:line="360" w:lineRule="auto"/>
        <w:ind w:left="720" w:right="474"/>
        <w:jc w:val="both"/>
        <w:rPr>
          <w:rFonts w:ascii="Palatino Linotype" w:eastAsia="Palatino Linotype" w:hAnsi="Palatino Linotype" w:cs="Palatino Linotype"/>
          <w:i/>
          <w:color w:val="000000"/>
        </w:rPr>
      </w:pPr>
    </w:p>
    <w:p w14:paraId="0E5ABA72" w14:textId="77777777" w:rsidR="00516D40" w:rsidRPr="00E17487" w:rsidRDefault="00516D40" w:rsidP="00516D40">
      <w:pPr>
        <w:pBdr>
          <w:top w:val="nil"/>
          <w:left w:val="nil"/>
          <w:bottom w:val="nil"/>
          <w:right w:val="nil"/>
          <w:between w:val="nil"/>
        </w:pBdr>
        <w:spacing w:line="360" w:lineRule="auto"/>
        <w:ind w:left="720" w:right="474"/>
        <w:jc w:val="both"/>
        <w:rPr>
          <w:rFonts w:ascii="Palatino Linotype" w:eastAsia="Palatino Linotype" w:hAnsi="Palatino Linotype" w:cs="Palatino Linotype"/>
          <w:b/>
          <w:color w:val="000000"/>
        </w:rPr>
      </w:pPr>
      <w:r w:rsidRPr="00E17487">
        <w:rPr>
          <w:rFonts w:ascii="Palatino Linotype" w:eastAsia="Palatino Linotype" w:hAnsi="Palatino Linotype" w:cs="Palatino Linotype"/>
          <w:b/>
          <w:color w:val="000000"/>
        </w:rPr>
        <w:t>RAZONES O MOTIVOS DE LA INCONFORMIDAD</w:t>
      </w:r>
      <w:r w:rsidRPr="00E17487">
        <w:rPr>
          <w:rFonts w:ascii="Palatino Linotype" w:eastAsia="Palatino Linotype" w:hAnsi="Palatino Linotype" w:cs="Palatino Linotype"/>
          <w:b/>
          <w:color w:val="000000"/>
        </w:rPr>
        <w:tab/>
      </w:r>
    </w:p>
    <w:p w14:paraId="49AF7351" w14:textId="77777777" w:rsidR="00516D40" w:rsidRPr="00E17487" w:rsidRDefault="00516D40" w:rsidP="00516D40">
      <w:pPr>
        <w:pBdr>
          <w:top w:val="nil"/>
          <w:left w:val="nil"/>
          <w:bottom w:val="nil"/>
          <w:right w:val="nil"/>
          <w:between w:val="nil"/>
        </w:pBdr>
        <w:spacing w:line="360" w:lineRule="auto"/>
        <w:ind w:left="720" w:right="474"/>
        <w:jc w:val="both"/>
        <w:rPr>
          <w:rFonts w:ascii="Palatino Linotype" w:eastAsia="Palatino Linotype" w:hAnsi="Palatino Linotype" w:cs="Palatino Linotype"/>
          <w:i/>
          <w:color w:val="000000"/>
        </w:rPr>
      </w:pPr>
      <w:r w:rsidRPr="00E17487">
        <w:rPr>
          <w:rFonts w:ascii="Palatino Linotype" w:eastAsia="Palatino Linotype" w:hAnsi="Palatino Linotype" w:cs="Palatino Linotype"/>
          <w:i/>
          <w:color w:val="000000"/>
        </w:rPr>
        <w:t>“No se da contestación”</w:t>
      </w:r>
    </w:p>
    <w:p w14:paraId="6AE7C456" w14:textId="77777777" w:rsidR="00F859EE" w:rsidRPr="00E17487" w:rsidRDefault="00F859EE" w:rsidP="003D34C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5864163F" w14:textId="77777777" w:rsidR="00A83BD3" w:rsidRPr="00E17487"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color w:val="000000"/>
        </w:rPr>
        <w:t>Se registró  el recurso  de revisión bajo el número de expediente al rubro indicado</w:t>
      </w:r>
      <w:r w:rsidR="00154418" w:rsidRPr="00E17487">
        <w:rPr>
          <w:rFonts w:ascii="Palatino Linotype" w:eastAsia="Palatino Linotype" w:hAnsi="Palatino Linotype" w:cs="Palatino Linotype"/>
          <w:color w:val="000000"/>
        </w:rPr>
        <w:t>;</w:t>
      </w:r>
      <w:r w:rsidRPr="00E17487">
        <w:rPr>
          <w:rFonts w:ascii="Palatino Linotype" w:eastAsia="Palatino Linotype" w:hAnsi="Palatino Linotype" w:cs="Palatino Linotype"/>
          <w:color w:val="000000"/>
        </w:rPr>
        <w:t xml:space="preserve"> asimismo con fundamento en lo dispuesto por el artículo 185 fracción I de la Ley de Transparencia y Acceso a la Información Pública del Estado de México y Municipios se </w:t>
      </w:r>
      <w:r w:rsidR="00154418" w:rsidRPr="00E17487">
        <w:rPr>
          <w:rFonts w:ascii="Palatino Linotype" w:eastAsia="Palatino Linotype" w:hAnsi="Palatino Linotype" w:cs="Palatino Linotype"/>
        </w:rPr>
        <w:t>turnó</w:t>
      </w:r>
      <w:r w:rsidRPr="00E17487">
        <w:rPr>
          <w:rFonts w:ascii="Palatino Linotype" w:eastAsia="Palatino Linotype" w:hAnsi="Palatino Linotype" w:cs="Palatino Linotype"/>
          <w:color w:val="000000"/>
        </w:rPr>
        <w:t xml:space="preserve"> a la Comisionada María del Rosario Mejía Ayala, con el objeto de su análisis.</w:t>
      </w:r>
    </w:p>
    <w:p w14:paraId="12B6443C" w14:textId="77777777" w:rsidR="00A83BD3" w:rsidRPr="00E17487" w:rsidRDefault="00A83BD3" w:rsidP="003D34CF">
      <w:pPr>
        <w:spacing w:line="360" w:lineRule="auto"/>
        <w:ind w:right="49"/>
        <w:jc w:val="both"/>
        <w:rPr>
          <w:rFonts w:ascii="Palatino Linotype" w:eastAsia="Palatino Linotype" w:hAnsi="Palatino Linotype" w:cs="Palatino Linotype"/>
          <w:color w:val="000000"/>
        </w:rPr>
      </w:pPr>
    </w:p>
    <w:p w14:paraId="75646100" w14:textId="77777777" w:rsidR="00A83BD3" w:rsidRPr="00E17487"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color w:val="000000"/>
        </w:rPr>
        <w:t>La Comisionada Ponente con fundamento en lo dispuesto por el artículo 185 fracción II de la ley de la materia, a tra</w:t>
      </w:r>
      <w:r w:rsidR="00815EFD" w:rsidRPr="00E17487">
        <w:rPr>
          <w:rFonts w:ascii="Palatino Linotype" w:eastAsia="Palatino Linotype" w:hAnsi="Palatino Linotype" w:cs="Palatino Linotype"/>
          <w:color w:val="000000"/>
        </w:rPr>
        <w:t xml:space="preserve">vés del acuerdo de admisión de </w:t>
      </w:r>
      <w:r w:rsidR="00516D40" w:rsidRPr="00E17487">
        <w:rPr>
          <w:rFonts w:ascii="Palatino Linotype" w:eastAsia="Palatino Linotype" w:hAnsi="Palatino Linotype" w:cs="Palatino Linotype"/>
          <w:b/>
          <w:color w:val="000000"/>
        </w:rPr>
        <w:t xml:space="preserve">veintidós </w:t>
      </w:r>
      <w:r w:rsidRPr="00E17487">
        <w:rPr>
          <w:rFonts w:ascii="Palatino Linotype" w:eastAsia="Palatino Linotype" w:hAnsi="Palatino Linotype" w:cs="Palatino Linotype"/>
          <w:b/>
          <w:color w:val="000000"/>
        </w:rPr>
        <w:t xml:space="preserve">de </w:t>
      </w:r>
      <w:r w:rsidR="00516D40" w:rsidRPr="00E17487">
        <w:rPr>
          <w:rFonts w:ascii="Palatino Linotype" w:eastAsia="Palatino Linotype" w:hAnsi="Palatino Linotype" w:cs="Palatino Linotype"/>
          <w:b/>
          <w:color w:val="000000"/>
        </w:rPr>
        <w:t>octubre</w:t>
      </w:r>
      <w:r w:rsidRPr="00E17487">
        <w:rPr>
          <w:rFonts w:ascii="Palatino Linotype" w:eastAsia="Palatino Linotype" w:hAnsi="Palatino Linotype" w:cs="Palatino Linotype"/>
          <w:b/>
          <w:color w:val="000000"/>
        </w:rPr>
        <w:t xml:space="preserve"> de dos mil veinticuatro</w:t>
      </w:r>
      <w:r w:rsidRPr="00E17487">
        <w:rPr>
          <w:rFonts w:ascii="Palatino Linotype" w:eastAsia="Palatino Linotype" w:hAnsi="Palatino Linotype" w:cs="Palatino Linotype"/>
          <w:color w:val="000000"/>
        </w:rPr>
        <w:t xml:space="preserve">,  puso a disposición de las partes el expediente electrónico vía SAIMEX a efecto de que en un plazo máximo de siete días </w:t>
      </w:r>
      <w:r w:rsidRPr="00E17487">
        <w:rPr>
          <w:rFonts w:ascii="Palatino Linotype" w:eastAsia="Palatino Linotype" w:hAnsi="Palatino Linotype" w:cs="Palatino Linotype"/>
        </w:rPr>
        <w:t>manifestara</w:t>
      </w:r>
      <w:r w:rsidRPr="00E17487">
        <w:rPr>
          <w:rFonts w:ascii="Palatino Linotype" w:eastAsia="Palatino Linotype" w:hAnsi="Palatino Linotype" w:cs="Palatino Linotype"/>
          <w:color w:val="000000"/>
        </w:rPr>
        <w:t xml:space="preserve"> lo que a derecho </w:t>
      </w:r>
      <w:r w:rsidRPr="00E17487">
        <w:rPr>
          <w:rFonts w:ascii="Palatino Linotype" w:eastAsia="Palatino Linotype" w:hAnsi="Palatino Linotype" w:cs="Palatino Linotype"/>
        </w:rPr>
        <w:t>conviniera</w:t>
      </w:r>
      <w:r w:rsidRPr="00E17487">
        <w:rPr>
          <w:rFonts w:ascii="Palatino Linotype" w:eastAsia="Palatino Linotype" w:hAnsi="Palatino Linotype" w:cs="Palatino Linotype"/>
          <w:color w:val="000000"/>
        </w:rPr>
        <w:t xml:space="preserve">, </w:t>
      </w:r>
      <w:r w:rsidRPr="00E17487">
        <w:rPr>
          <w:rFonts w:ascii="Palatino Linotype" w:eastAsia="Palatino Linotype" w:hAnsi="Palatino Linotype" w:cs="Palatino Linotype"/>
        </w:rPr>
        <w:t>ofreciera</w:t>
      </w:r>
      <w:r w:rsidRPr="00E17487">
        <w:rPr>
          <w:rFonts w:ascii="Palatino Linotype" w:eastAsia="Palatino Linotype" w:hAnsi="Palatino Linotype" w:cs="Palatino Linotype"/>
          <w:color w:val="000000"/>
        </w:rPr>
        <w:t xml:space="preserve"> pruebas y alegatos según corresponda al caso concreto, de esta forma para que el </w:t>
      </w:r>
      <w:r w:rsidRPr="00E17487">
        <w:rPr>
          <w:rFonts w:ascii="Palatino Linotype" w:eastAsia="Palatino Linotype" w:hAnsi="Palatino Linotype" w:cs="Palatino Linotype"/>
          <w:b/>
          <w:color w:val="000000"/>
        </w:rPr>
        <w:t>SUJETO OBLIGADO</w:t>
      </w:r>
      <w:r w:rsidRPr="00E17487">
        <w:rPr>
          <w:rFonts w:ascii="Palatino Linotype" w:eastAsia="Palatino Linotype" w:hAnsi="Palatino Linotype" w:cs="Palatino Linotype"/>
          <w:color w:val="000000"/>
        </w:rPr>
        <w:t xml:space="preserve"> </w:t>
      </w:r>
      <w:r w:rsidRPr="00E17487">
        <w:rPr>
          <w:rFonts w:ascii="Palatino Linotype" w:eastAsia="Palatino Linotype" w:hAnsi="Palatino Linotype" w:cs="Palatino Linotype"/>
        </w:rPr>
        <w:t>presentará</w:t>
      </w:r>
      <w:r w:rsidRPr="00E17487">
        <w:rPr>
          <w:rFonts w:ascii="Palatino Linotype" w:eastAsia="Palatino Linotype" w:hAnsi="Palatino Linotype" w:cs="Palatino Linotype"/>
          <w:color w:val="000000"/>
        </w:rPr>
        <w:t xml:space="preserve"> el informe justificado procedente. </w:t>
      </w:r>
    </w:p>
    <w:p w14:paraId="26EA277A" w14:textId="77777777" w:rsidR="00154418" w:rsidRPr="00E17487" w:rsidRDefault="00F41D15" w:rsidP="003D34CF">
      <w:pPr>
        <w:numPr>
          <w:ilvl w:val="0"/>
          <w:numId w:val="11"/>
        </w:numPr>
        <w:tabs>
          <w:tab w:val="left" w:pos="284"/>
        </w:tabs>
        <w:spacing w:line="360" w:lineRule="auto"/>
        <w:ind w:left="0" w:right="49" w:firstLine="0"/>
        <w:jc w:val="both"/>
        <w:rPr>
          <w:rFonts w:ascii="Palatino Linotype" w:eastAsia="Palatino Linotype" w:hAnsi="Palatino Linotype" w:cs="Palatino Linotype"/>
          <w:i/>
          <w:color w:val="222222"/>
        </w:rPr>
      </w:pPr>
      <w:r w:rsidRPr="00E17487">
        <w:rPr>
          <w:rFonts w:ascii="Palatino Linotype" w:eastAsia="Palatino Linotype" w:hAnsi="Palatino Linotype" w:cs="Palatino Linotype"/>
          <w:color w:val="000000"/>
        </w:rPr>
        <w:lastRenderedPageBreak/>
        <w:t xml:space="preserve">El </w:t>
      </w:r>
      <w:r w:rsidR="00154418" w:rsidRPr="00E17487">
        <w:rPr>
          <w:rFonts w:ascii="Palatino Linotype" w:eastAsia="Palatino Linotype" w:hAnsi="Palatino Linotype" w:cs="Palatino Linotype"/>
          <w:b/>
          <w:color w:val="000000"/>
        </w:rPr>
        <w:t xml:space="preserve">SUJETO OBLIGADO, </w:t>
      </w:r>
      <w:r w:rsidR="00516D40" w:rsidRPr="00E17487">
        <w:rPr>
          <w:rFonts w:ascii="Palatino Linotype" w:eastAsia="Palatino Linotype" w:hAnsi="Palatino Linotype" w:cs="Palatino Linotype"/>
          <w:color w:val="000000"/>
        </w:rPr>
        <w:t>el día veintitrés de octubre</w:t>
      </w:r>
      <w:r w:rsidR="00154418" w:rsidRPr="00E17487">
        <w:rPr>
          <w:rFonts w:ascii="Palatino Linotype" w:eastAsia="Palatino Linotype" w:hAnsi="Palatino Linotype" w:cs="Palatino Linotype"/>
          <w:color w:val="000000"/>
        </w:rPr>
        <w:t xml:space="preserve"> de dos mil veinticuatro rindió inf</w:t>
      </w:r>
      <w:r w:rsidR="00516D40" w:rsidRPr="00E17487">
        <w:rPr>
          <w:rFonts w:ascii="Palatino Linotype" w:eastAsia="Palatino Linotype" w:hAnsi="Palatino Linotype" w:cs="Palatino Linotype"/>
          <w:color w:val="000000"/>
        </w:rPr>
        <w:t>orme justificado a través de tres</w:t>
      </w:r>
      <w:r w:rsidR="00154418" w:rsidRPr="00E17487">
        <w:rPr>
          <w:rFonts w:ascii="Palatino Linotype" w:eastAsia="Palatino Linotype" w:hAnsi="Palatino Linotype" w:cs="Palatino Linotype"/>
          <w:color w:val="000000"/>
        </w:rPr>
        <w:t xml:space="preserve"> archivos electrónicos a saber: </w:t>
      </w:r>
    </w:p>
    <w:p w14:paraId="7FF92B23" w14:textId="77777777" w:rsidR="00154418" w:rsidRPr="00E17487" w:rsidRDefault="00154418" w:rsidP="003D34CF">
      <w:pPr>
        <w:pStyle w:val="Prrafodelista"/>
        <w:spacing w:line="360" w:lineRule="auto"/>
        <w:rPr>
          <w:rFonts w:ascii="Palatino Linotype" w:eastAsia="Palatino Linotype" w:hAnsi="Palatino Linotype" w:cs="Palatino Linotype"/>
          <w:i/>
          <w:color w:val="222222"/>
        </w:rPr>
      </w:pPr>
    </w:p>
    <w:p w14:paraId="14F8EA49" w14:textId="77777777" w:rsidR="00154418" w:rsidRPr="00E17487" w:rsidRDefault="00516D40" w:rsidP="00516D40">
      <w:pPr>
        <w:pStyle w:val="Prrafodelista"/>
        <w:numPr>
          <w:ilvl w:val="0"/>
          <w:numId w:val="21"/>
        </w:numPr>
        <w:pBdr>
          <w:top w:val="nil"/>
          <w:left w:val="nil"/>
          <w:bottom w:val="nil"/>
          <w:right w:val="nil"/>
          <w:between w:val="nil"/>
        </w:pBdr>
        <w:tabs>
          <w:tab w:val="left" w:pos="284"/>
        </w:tabs>
        <w:spacing w:line="360" w:lineRule="auto"/>
        <w:ind w:right="616"/>
        <w:jc w:val="both"/>
        <w:rPr>
          <w:rFonts w:ascii="Palatino Linotype" w:eastAsia="Palatino Linotype" w:hAnsi="Palatino Linotype" w:cs="Palatino Linotype"/>
          <w:color w:val="222222"/>
        </w:rPr>
      </w:pPr>
      <w:r w:rsidRPr="00E17487">
        <w:rPr>
          <w:rFonts w:ascii="Palatino Linotype" w:eastAsia="Palatino Linotype" w:hAnsi="Palatino Linotype" w:cs="Palatino Linotype"/>
          <w:i/>
          <w:color w:val="222222"/>
        </w:rPr>
        <w:t>ACTA SS 124-2024.pdf</w:t>
      </w:r>
      <w:r w:rsidR="00154418" w:rsidRPr="00E17487">
        <w:rPr>
          <w:rFonts w:ascii="Palatino Linotype" w:eastAsia="Palatino Linotype" w:hAnsi="Palatino Linotype" w:cs="Palatino Linotype"/>
          <w:i/>
          <w:color w:val="222222"/>
        </w:rPr>
        <w:t>,</w:t>
      </w:r>
      <w:r w:rsidR="00154418" w:rsidRPr="00E17487">
        <w:rPr>
          <w:rFonts w:ascii="Palatino Linotype" w:eastAsia="Palatino Linotype" w:hAnsi="Palatino Linotype" w:cs="Palatino Linotype"/>
          <w:color w:val="222222"/>
        </w:rPr>
        <w:t xml:space="preserve"> </w:t>
      </w:r>
      <w:r w:rsidRPr="00E17487">
        <w:rPr>
          <w:rFonts w:ascii="Palatino Linotype" w:eastAsia="Palatino Linotype" w:hAnsi="Palatino Linotype" w:cs="Palatino Linotype"/>
          <w:color w:val="222222"/>
        </w:rPr>
        <w:t>que corresponde al Acta de la Décimo Octava Sesión Extraordinaria del Comité de Transparencia, a través de la cual se aprobó por unanimidad de los integrantes del Comité de Transparencia la entrega de la información solicitada</w:t>
      </w:r>
    </w:p>
    <w:p w14:paraId="2C409CB5" w14:textId="77777777" w:rsidR="00154418" w:rsidRPr="00E17487" w:rsidRDefault="00154418" w:rsidP="00516D40">
      <w:pPr>
        <w:pBdr>
          <w:top w:val="nil"/>
          <w:left w:val="nil"/>
          <w:bottom w:val="nil"/>
          <w:right w:val="nil"/>
          <w:between w:val="nil"/>
        </w:pBdr>
        <w:tabs>
          <w:tab w:val="left" w:pos="284"/>
        </w:tabs>
        <w:spacing w:line="360" w:lineRule="auto"/>
        <w:ind w:left="153" w:right="616"/>
        <w:jc w:val="both"/>
        <w:rPr>
          <w:rFonts w:ascii="Palatino Linotype" w:eastAsia="Palatino Linotype" w:hAnsi="Palatino Linotype" w:cs="Palatino Linotype"/>
          <w:i/>
          <w:color w:val="222222"/>
        </w:rPr>
      </w:pPr>
    </w:p>
    <w:p w14:paraId="45C88958" w14:textId="77777777" w:rsidR="00A83BD3" w:rsidRPr="00E17487" w:rsidRDefault="00516D40" w:rsidP="00A42BAE">
      <w:pPr>
        <w:pStyle w:val="Prrafodelista"/>
        <w:numPr>
          <w:ilvl w:val="0"/>
          <w:numId w:val="21"/>
        </w:numPr>
        <w:pBdr>
          <w:top w:val="nil"/>
          <w:left w:val="nil"/>
          <w:bottom w:val="nil"/>
          <w:right w:val="nil"/>
          <w:between w:val="nil"/>
        </w:pBdr>
        <w:tabs>
          <w:tab w:val="left" w:pos="284"/>
        </w:tabs>
        <w:spacing w:line="360" w:lineRule="auto"/>
        <w:ind w:right="616"/>
        <w:jc w:val="both"/>
        <w:rPr>
          <w:rFonts w:ascii="Palatino Linotype" w:eastAsia="Palatino Linotype" w:hAnsi="Palatino Linotype" w:cs="Palatino Linotype"/>
          <w:color w:val="222222"/>
        </w:rPr>
      </w:pPr>
      <w:r w:rsidRPr="00E17487">
        <w:rPr>
          <w:rFonts w:ascii="Palatino Linotype" w:eastAsia="Palatino Linotype" w:hAnsi="Palatino Linotype" w:cs="Palatino Linotype"/>
          <w:i/>
          <w:color w:val="222222"/>
        </w:rPr>
        <w:t>ANEXO 01 OFICIO SS 124-2024.pdf</w:t>
      </w:r>
      <w:r w:rsidR="00154418" w:rsidRPr="00E17487">
        <w:rPr>
          <w:rFonts w:ascii="Palatino Linotype" w:eastAsia="Palatino Linotype" w:hAnsi="Palatino Linotype" w:cs="Palatino Linotype"/>
          <w:i/>
          <w:color w:val="222222"/>
        </w:rPr>
        <w:t xml:space="preserve">, </w:t>
      </w:r>
      <w:r w:rsidR="00A42BAE" w:rsidRPr="00E17487">
        <w:rPr>
          <w:rFonts w:ascii="Palatino Linotype" w:eastAsia="Palatino Linotype" w:hAnsi="Palatino Linotype" w:cs="Palatino Linotype"/>
          <w:color w:val="222222"/>
        </w:rPr>
        <w:t>oficio suscrito por el Titular de la Unidad de Transparencia y dirigido al Contralor Municipal, a través del cual le hace el requerimiento de lo solicitado en su calidad de servidor público habilitado.</w:t>
      </w:r>
    </w:p>
    <w:p w14:paraId="3949DAA6" w14:textId="77777777" w:rsidR="00516D40" w:rsidRPr="00E17487" w:rsidRDefault="00516D40" w:rsidP="00516D40">
      <w:pPr>
        <w:pStyle w:val="Prrafodelista"/>
        <w:ind w:left="851"/>
        <w:rPr>
          <w:rFonts w:ascii="Palatino Linotype" w:eastAsia="Palatino Linotype" w:hAnsi="Palatino Linotype" w:cs="Palatino Linotype"/>
          <w:color w:val="222222"/>
        </w:rPr>
      </w:pPr>
    </w:p>
    <w:p w14:paraId="6155D870" w14:textId="77777777" w:rsidR="00516D40" w:rsidRPr="00E17487" w:rsidRDefault="00516D40" w:rsidP="00A42BAE">
      <w:pPr>
        <w:pStyle w:val="Prrafodelista"/>
        <w:numPr>
          <w:ilvl w:val="0"/>
          <w:numId w:val="21"/>
        </w:numPr>
        <w:pBdr>
          <w:top w:val="nil"/>
          <w:left w:val="nil"/>
          <w:bottom w:val="nil"/>
          <w:right w:val="nil"/>
          <w:between w:val="nil"/>
        </w:pBdr>
        <w:tabs>
          <w:tab w:val="left" w:pos="284"/>
        </w:tabs>
        <w:spacing w:line="360" w:lineRule="auto"/>
        <w:ind w:right="616"/>
        <w:jc w:val="both"/>
        <w:rPr>
          <w:rFonts w:ascii="Palatino Linotype" w:eastAsia="Palatino Linotype" w:hAnsi="Palatino Linotype" w:cs="Palatino Linotype"/>
          <w:color w:val="222222"/>
        </w:rPr>
      </w:pPr>
      <w:r w:rsidRPr="00E17487">
        <w:rPr>
          <w:rFonts w:ascii="Palatino Linotype" w:eastAsia="Palatino Linotype" w:hAnsi="Palatino Linotype" w:cs="Palatino Linotype"/>
          <w:i/>
          <w:color w:val="222222"/>
        </w:rPr>
        <w:t xml:space="preserve">ANEXO 02 OFICIO SS 124-2024.pdf, </w:t>
      </w:r>
      <w:r w:rsidR="00A42BAE" w:rsidRPr="00E17487">
        <w:rPr>
          <w:rFonts w:ascii="Palatino Linotype" w:eastAsia="Palatino Linotype" w:hAnsi="Palatino Linotype" w:cs="Palatino Linotype"/>
          <w:color w:val="222222"/>
        </w:rPr>
        <w:t>que corresponde a un oficio signado por el Contralor Municipal a través del cual emite un pronunciamiento en atención al requerimiento que se le realizó; mismo que no fue hecho del conocimiento del particular por las razones que se precisara en párrafos subsecuentes.</w:t>
      </w:r>
    </w:p>
    <w:p w14:paraId="355D1B20" w14:textId="77777777" w:rsidR="00A83BD3" w:rsidRPr="00E17487" w:rsidRDefault="00A83BD3" w:rsidP="003D34CF">
      <w:pPr>
        <w:pBdr>
          <w:top w:val="nil"/>
          <w:left w:val="nil"/>
          <w:bottom w:val="nil"/>
          <w:right w:val="nil"/>
          <w:between w:val="nil"/>
        </w:pBdr>
        <w:tabs>
          <w:tab w:val="left" w:pos="284"/>
        </w:tabs>
        <w:spacing w:line="360" w:lineRule="auto"/>
        <w:ind w:left="567" w:right="49"/>
        <w:jc w:val="both"/>
        <w:rPr>
          <w:rFonts w:ascii="Palatino Linotype" w:eastAsia="Palatino Linotype" w:hAnsi="Palatino Linotype" w:cs="Palatino Linotype"/>
          <w:i/>
          <w:color w:val="222222"/>
        </w:rPr>
      </w:pPr>
    </w:p>
    <w:p w14:paraId="4FE67DAE" w14:textId="77777777" w:rsidR="00A83BD3" w:rsidRPr="00E17487" w:rsidRDefault="00154418" w:rsidP="003D34CF">
      <w:pPr>
        <w:numPr>
          <w:ilvl w:val="0"/>
          <w:numId w:val="11"/>
        </w:numPr>
        <w:tabs>
          <w:tab w:val="left" w:pos="284"/>
        </w:tabs>
        <w:spacing w:line="360" w:lineRule="auto"/>
        <w:ind w:left="0" w:right="49" w:firstLine="0"/>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color w:val="222222"/>
        </w:rPr>
        <w:t>Por su parte, el particular fue omiso en realizar manifestaciones que a su derecho conviniera y asistiera.</w:t>
      </w:r>
    </w:p>
    <w:p w14:paraId="58705AFE" w14:textId="77777777" w:rsidR="00A83BD3" w:rsidRPr="00E17487" w:rsidRDefault="00A83BD3" w:rsidP="003D34CF">
      <w:pPr>
        <w:tabs>
          <w:tab w:val="left" w:pos="284"/>
        </w:tabs>
        <w:spacing w:line="360" w:lineRule="auto"/>
        <w:ind w:right="49"/>
        <w:jc w:val="both"/>
        <w:rPr>
          <w:rFonts w:ascii="Palatino Linotype" w:eastAsia="Palatino Linotype" w:hAnsi="Palatino Linotype" w:cs="Palatino Linotype"/>
          <w:i/>
          <w:color w:val="000000"/>
        </w:rPr>
      </w:pPr>
    </w:p>
    <w:p w14:paraId="695FB9DB" w14:textId="3662CF4E" w:rsidR="00A83BD3" w:rsidRPr="00E17487" w:rsidRDefault="00F41D15" w:rsidP="002D2699">
      <w:pPr>
        <w:numPr>
          <w:ilvl w:val="0"/>
          <w:numId w:val="11"/>
        </w:numPr>
        <w:spacing w:line="360" w:lineRule="auto"/>
        <w:ind w:left="0" w:right="49" w:firstLine="0"/>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color w:val="000000"/>
        </w:rPr>
        <w:lastRenderedPageBreak/>
        <w:t xml:space="preserve">El </w:t>
      </w:r>
      <w:r w:rsidR="00E2123E" w:rsidRPr="00E17487">
        <w:rPr>
          <w:rFonts w:ascii="Palatino Linotype" w:eastAsia="Palatino Linotype" w:hAnsi="Palatino Linotype" w:cs="Palatino Linotype"/>
          <w:b/>
          <w:color w:val="000000"/>
        </w:rPr>
        <w:t>diecinueve</w:t>
      </w:r>
      <w:r w:rsidRPr="00E17487">
        <w:rPr>
          <w:rFonts w:ascii="Palatino Linotype" w:eastAsia="Palatino Linotype" w:hAnsi="Palatino Linotype" w:cs="Palatino Linotype"/>
          <w:b/>
          <w:color w:val="000000"/>
        </w:rPr>
        <w:t xml:space="preserve"> de </w:t>
      </w:r>
      <w:r w:rsidR="00D109B4" w:rsidRPr="00E17487">
        <w:rPr>
          <w:rFonts w:ascii="Palatino Linotype" w:eastAsia="Palatino Linotype" w:hAnsi="Palatino Linotype" w:cs="Palatino Linotype"/>
          <w:b/>
          <w:color w:val="000000"/>
        </w:rPr>
        <w:t xml:space="preserve">marzo </w:t>
      </w:r>
      <w:r w:rsidRPr="00E17487">
        <w:rPr>
          <w:rFonts w:ascii="Palatino Linotype" w:eastAsia="Palatino Linotype" w:hAnsi="Palatino Linotype" w:cs="Palatino Linotype"/>
          <w:b/>
          <w:color w:val="000000"/>
        </w:rPr>
        <w:t>de dos mil veintic</w:t>
      </w:r>
      <w:r w:rsidR="00D109B4" w:rsidRPr="00E17487">
        <w:rPr>
          <w:rFonts w:ascii="Palatino Linotype" w:eastAsia="Palatino Linotype" w:hAnsi="Palatino Linotype" w:cs="Palatino Linotype"/>
          <w:b/>
          <w:color w:val="000000"/>
        </w:rPr>
        <w:t>inco</w:t>
      </w:r>
      <w:r w:rsidRPr="00E17487">
        <w:rPr>
          <w:rFonts w:ascii="Palatino Linotype" w:eastAsia="Palatino Linotype" w:hAnsi="Palatino Linotype" w:cs="Palatino Linotype"/>
          <w:color w:val="000000"/>
        </w:rPr>
        <w:t>, con fundamento en el artículo 181, tercer párrafo, de la Ley de Transparencia y Acceso a la Información Pública del Estado de México y Municipios se notificó que el plazo de treinta días para resolver el recurso de revisión sería ampliado por un periodo de quince días hábiles adicionales.</w:t>
      </w:r>
    </w:p>
    <w:p w14:paraId="186A02DE" w14:textId="77777777" w:rsidR="00A83BD3" w:rsidRPr="00E17487" w:rsidRDefault="00A83BD3" w:rsidP="003D34CF">
      <w:pPr>
        <w:pBdr>
          <w:top w:val="nil"/>
          <w:left w:val="nil"/>
          <w:bottom w:val="nil"/>
          <w:right w:val="nil"/>
          <w:between w:val="nil"/>
        </w:pBdr>
        <w:spacing w:line="360" w:lineRule="auto"/>
        <w:ind w:left="720" w:right="49"/>
        <w:rPr>
          <w:rFonts w:ascii="Palatino Linotype" w:eastAsia="Palatino Linotype" w:hAnsi="Palatino Linotype" w:cs="Palatino Linotype"/>
          <w:i/>
          <w:color w:val="000000"/>
        </w:rPr>
      </w:pPr>
    </w:p>
    <w:p w14:paraId="35FCBF3D" w14:textId="77777777" w:rsidR="00A83BD3" w:rsidRPr="00E17487"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color w:val="000000"/>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3C4150AA" w14:textId="77777777" w:rsidR="00A83BD3" w:rsidRPr="00E17487" w:rsidRDefault="00A83BD3" w:rsidP="003D34C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30C06ADE" w14:textId="77777777" w:rsidR="00A83BD3" w:rsidRPr="00E17487"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0D089B5" w14:textId="77777777" w:rsidR="00A83BD3" w:rsidRPr="00E17487" w:rsidRDefault="00A83BD3" w:rsidP="003D34CF">
      <w:pPr>
        <w:spacing w:line="360" w:lineRule="auto"/>
        <w:ind w:right="49"/>
        <w:jc w:val="both"/>
        <w:rPr>
          <w:rFonts w:ascii="Palatino Linotype" w:eastAsia="Palatino Linotype" w:hAnsi="Palatino Linotype" w:cs="Palatino Linotype"/>
          <w:color w:val="000000"/>
        </w:rPr>
      </w:pPr>
    </w:p>
    <w:p w14:paraId="3B3FD466" w14:textId="77777777" w:rsidR="00A83BD3" w:rsidRPr="00E17487"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w:t>
      </w:r>
      <w:r w:rsidRPr="00E17487">
        <w:rPr>
          <w:rFonts w:ascii="Palatino Linotype" w:eastAsia="Palatino Linotype" w:hAnsi="Palatino Linotype" w:cs="Palatino Linotype"/>
          <w:color w:val="000000"/>
        </w:rPr>
        <w:lastRenderedPageBreak/>
        <w:t>en el menor tiempo posible, tomando en consideración la dilación total del procedimiento; esto es, en un plazo razonable.</w:t>
      </w:r>
    </w:p>
    <w:p w14:paraId="1AC41942" w14:textId="77777777" w:rsidR="00D27C11" w:rsidRPr="00E17487" w:rsidRDefault="00D27C11" w:rsidP="00D27C11">
      <w:pPr>
        <w:pStyle w:val="Prrafodelista"/>
        <w:rPr>
          <w:rFonts w:ascii="Palatino Linotype" w:eastAsia="Palatino Linotype" w:hAnsi="Palatino Linotype" w:cs="Palatino Linotype"/>
          <w:color w:val="000000"/>
        </w:rPr>
      </w:pPr>
    </w:p>
    <w:p w14:paraId="7009C866" w14:textId="77777777" w:rsidR="00A83BD3" w:rsidRPr="00E17487"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259DF93" w14:textId="77777777" w:rsidR="00A83BD3" w:rsidRPr="00E17487" w:rsidRDefault="00A83BD3" w:rsidP="003D34CF">
      <w:pPr>
        <w:spacing w:line="360" w:lineRule="auto"/>
        <w:ind w:right="49"/>
        <w:jc w:val="both"/>
        <w:rPr>
          <w:rFonts w:ascii="Palatino Linotype" w:eastAsia="Palatino Linotype" w:hAnsi="Palatino Linotype" w:cs="Palatino Linotype"/>
          <w:color w:val="000000"/>
        </w:rPr>
      </w:pPr>
    </w:p>
    <w:p w14:paraId="0CE2E13F" w14:textId="77777777" w:rsidR="00A83BD3" w:rsidRPr="00E17487"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color w:val="000000"/>
        </w:rPr>
        <w:t>Por ello, excepcionalmente, si un asunto es resuelto con posterioridad a los plazos señalados por la norma debe analizarse la razonabilidad del tiempo necesario para su resolución, atentos a los siguientes criterios:</w:t>
      </w:r>
      <w:r w:rsidR="00D27C11" w:rsidRPr="00E17487">
        <w:rPr>
          <w:rFonts w:ascii="Palatino Linotype" w:eastAsia="Palatino Linotype" w:hAnsi="Palatino Linotype" w:cs="Palatino Linotype"/>
          <w:color w:val="000000"/>
        </w:rPr>
        <w:t xml:space="preserve">  </w:t>
      </w:r>
    </w:p>
    <w:p w14:paraId="76E7F55E" w14:textId="77777777" w:rsidR="00D27C11" w:rsidRPr="00E17487" w:rsidRDefault="00D27C11" w:rsidP="00D27C11">
      <w:pPr>
        <w:pStyle w:val="Prrafodelista"/>
        <w:rPr>
          <w:rFonts w:ascii="Palatino Linotype" w:eastAsia="Palatino Linotype" w:hAnsi="Palatino Linotype" w:cs="Palatino Linotype"/>
          <w:color w:val="000000"/>
        </w:rPr>
      </w:pPr>
    </w:p>
    <w:p w14:paraId="3BBCFBED" w14:textId="77777777" w:rsidR="00A83BD3" w:rsidRPr="00E17487" w:rsidRDefault="00F41D15" w:rsidP="003D34CF">
      <w:pPr>
        <w:numPr>
          <w:ilvl w:val="2"/>
          <w:numId w:val="11"/>
        </w:numPr>
        <w:pBdr>
          <w:top w:val="nil"/>
          <w:left w:val="nil"/>
          <w:bottom w:val="nil"/>
          <w:right w:val="nil"/>
          <w:between w:val="nil"/>
        </w:pBdr>
        <w:spacing w:line="360" w:lineRule="auto"/>
        <w:ind w:left="1134" w:right="49" w:hanging="425"/>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color w:val="000000"/>
        </w:rPr>
        <w:t>Complejidad del asunto: La complejidad de la prueba, la pluralidad de sujetos procesales, el tiempo transcurrido, las características y contexto del recurso.</w:t>
      </w:r>
    </w:p>
    <w:p w14:paraId="5C1998C6" w14:textId="77777777" w:rsidR="00A83BD3" w:rsidRPr="00E17487" w:rsidRDefault="00F41D15" w:rsidP="003D34CF">
      <w:pPr>
        <w:numPr>
          <w:ilvl w:val="2"/>
          <w:numId w:val="11"/>
        </w:numPr>
        <w:pBdr>
          <w:top w:val="nil"/>
          <w:left w:val="nil"/>
          <w:bottom w:val="nil"/>
          <w:right w:val="nil"/>
          <w:between w:val="nil"/>
        </w:pBdr>
        <w:spacing w:line="360" w:lineRule="auto"/>
        <w:ind w:left="1134" w:right="49" w:hanging="425"/>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color w:val="000000"/>
        </w:rPr>
        <w:t>Actividad Procesal del interesado: Acciones u omisiones del interesado.</w:t>
      </w:r>
    </w:p>
    <w:p w14:paraId="5D06D06D" w14:textId="77777777" w:rsidR="00A83BD3" w:rsidRPr="00E17487" w:rsidRDefault="00F41D15" w:rsidP="003D34CF">
      <w:pPr>
        <w:numPr>
          <w:ilvl w:val="2"/>
          <w:numId w:val="11"/>
        </w:numPr>
        <w:pBdr>
          <w:top w:val="nil"/>
          <w:left w:val="nil"/>
          <w:bottom w:val="nil"/>
          <w:right w:val="nil"/>
          <w:between w:val="nil"/>
        </w:pBdr>
        <w:spacing w:line="360" w:lineRule="auto"/>
        <w:ind w:left="1134" w:right="49" w:hanging="425"/>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6976C009" w14:textId="77777777" w:rsidR="00A83BD3" w:rsidRPr="00E17487" w:rsidRDefault="00F41D15" w:rsidP="003D34CF">
      <w:pPr>
        <w:numPr>
          <w:ilvl w:val="2"/>
          <w:numId w:val="11"/>
        </w:numPr>
        <w:pBdr>
          <w:top w:val="nil"/>
          <w:left w:val="nil"/>
          <w:bottom w:val="nil"/>
          <w:right w:val="nil"/>
          <w:between w:val="nil"/>
        </w:pBdr>
        <w:spacing w:line="360" w:lineRule="auto"/>
        <w:ind w:left="1134" w:right="49" w:hanging="425"/>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color w:val="000000"/>
        </w:rPr>
        <w:t>La afectación generada en la situación jurídica de la persona involucrada en el proceso: Violación a sus derechos humanos.</w:t>
      </w:r>
    </w:p>
    <w:p w14:paraId="0BB1FC54" w14:textId="77777777" w:rsidR="00A83BD3" w:rsidRPr="00E17487" w:rsidRDefault="00A83BD3" w:rsidP="003D34CF">
      <w:pPr>
        <w:pBdr>
          <w:top w:val="nil"/>
          <w:left w:val="nil"/>
          <w:bottom w:val="nil"/>
          <w:right w:val="nil"/>
          <w:between w:val="nil"/>
        </w:pBdr>
        <w:spacing w:line="360" w:lineRule="auto"/>
        <w:ind w:left="1134" w:right="49"/>
        <w:jc w:val="both"/>
        <w:rPr>
          <w:rFonts w:ascii="Palatino Linotype" w:eastAsia="Palatino Linotype" w:hAnsi="Palatino Linotype" w:cs="Palatino Linotype"/>
          <w:color w:val="000000"/>
        </w:rPr>
      </w:pPr>
    </w:p>
    <w:p w14:paraId="4629DAF0" w14:textId="77777777" w:rsidR="00A83BD3" w:rsidRPr="00E17487"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w:t>
      </w:r>
      <w:r w:rsidRPr="00E17487">
        <w:rPr>
          <w:rFonts w:ascii="Palatino Linotype" w:eastAsia="Palatino Linotype" w:hAnsi="Palatino Linotype" w:cs="Palatino Linotype"/>
          <w:color w:val="000000"/>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4EC0FA69" w14:textId="77777777" w:rsidR="00D27C11" w:rsidRPr="00E17487" w:rsidRDefault="00D27C11" w:rsidP="00D27C11">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5C536416" w14:textId="77777777" w:rsidR="00A83BD3" w:rsidRPr="00E17487"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E17487">
        <w:rPr>
          <w:rFonts w:ascii="Palatino Linotype" w:eastAsia="Palatino Linotype" w:hAnsi="Palatino Linotype" w:cs="Palatino Linotype"/>
        </w:rPr>
        <w:t>del rubro</w:t>
      </w:r>
      <w:r w:rsidRPr="00E17487">
        <w:rPr>
          <w:rFonts w:ascii="Palatino Linotype" w:eastAsia="Palatino Linotype" w:hAnsi="Palatino Linotype" w:cs="Palatino Linotype"/>
          <w:color w:val="000000"/>
        </w:rPr>
        <w:t xml:space="preserve"> </w:t>
      </w:r>
      <w:r w:rsidRPr="00E17487">
        <w:rPr>
          <w:rFonts w:ascii="Palatino Linotype" w:eastAsia="Palatino Linotype" w:hAnsi="Palatino Linotype" w:cs="Palatino Linotype"/>
          <w:b/>
          <w:color w:val="000000"/>
        </w:rPr>
        <w:t>“TÉRMINOS PROCESALES. PARA DETERMINAR SI UN FUNCIONARIO JUDICIAL ACTUÓ INDEBIDAMENTE POR NO RESPETARLOS SE DEBE ATENDER AL PRESUPUESTO QUE CONSIDERÓ EL LEGISLADOR AL FIJARLOS Y LAS CARACTERÍSTICAS DEL CASO.”,</w:t>
      </w:r>
      <w:r w:rsidRPr="00E17487">
        <w:rPr>
          <w:rFonts w:ascii="Palatino Linotype" w:eastAsia="Palatino Linotype" w:hAnsi="Palatino Linotype" w:cs="Palatino Linotype"/>
          <w:color w:val="000000"/>
        </w:rPr>
        <w:t xml:space="preserve"> visible en la Gaceta del </w:t>
      </w:r>
      <w:r w:rsidRPr="00E17487">
        <w:rPr>
          <w:rFonts w:ascii="Palatino Linotype" w:eastAsia="Palatino Linotype" w:hAnsi="Palatino Linotype" w:cs="Palatino Linotype"/>
        </w:rPr>
        <w:t>Semanario</w:t>
      </w:r>
      <w:r w:rsidRPr="00E17487">
        <w:rPr>
          <w:rFonts w:ascii="Palatino Linotype" w:eastAsia="Palatino Linotype" w:hAnsi="Palatino Linotype" w:cs="Palatino Linotype"/>
          <w:color w:val="000000"/>
        </w:rPr>
        <w:t xml:space="preserve"> Judicial de la Federación con el registro digital 205635.</w:t>
      </w:r>
    </w:p>
    <w:p w14:paraId="063386F3" w14:textId="77777777" w:rsidR="00A83BD3" w:rsidRPr="00E17487" w:rsidRDefault="00A83BD3" w:rsidP="003D34CF">
      <w:pPr>
        <w:spacing w:line="360" w:lineRule="auto"/>
        <w:ind w:right="49"/>
        <w:jc w:val="both"/>
        <w:rPr>
          <w:rFonts w:ascii="Palatino Linotype" w:eastAsia="Palatino Linotype" w:hAnsi="Palatino Linotype" w:cs="Palatino Linotype"/>
          <w:color w:val="000000"/>
        </w:rPr>
      </w:pPr>
    </w:p>
    <w:p w14:paraId="01CCBB6C" w14:textId="77777777" w:rsidR="00A83BD3" w:rsidRPr="00E17487"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63ED8FB" w14:textId="77777777" w:rsidR="00A83BD3" w:rsidRPr="00E17487"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color w:val="000000"/>
        </w:rPr>
        <w:lastRenderedPageBreak/>
        <w:t>Al respecto, también son de considerar los criterios sostenidos por el Cuarto Tribunal Colegiado en Materia Administrativa del Primer Circuito, cuyos rubros y datos de identificación son los siguientes:</w:t>
      </w:r>
    </w:p>
    <w:p w14:paraId="5416D83F" w14:textId="77777777" w:rsidR="0056625E" w:rsidRPr="00E17487" w:rsidRDefault="0056625E" w:rsidP="0056625E">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0B72C92C" w14:textId="77777777" w:rsidR="00A83BD3" w:rsidRPr="00E17487" w:rsidRDefault="00F41D15" w:rsidP="003D34CF">
      <w:pPr>
        <w:pBdr>
          <w:top w:val="nil"/>
          <w:left w:val="nil"/>
          <w:bottom w:val="nil"/>
          <w:right w:val="nil"/>
          <w:between w:val="nil"/>
        </w:pBdr>
        <w:spacing w:line="360" w:lineRule="auto"/>
        <w:ind w:left="284" w:right="49"/>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color w:val="000000"/>
        </w:rPr>
        <w:t>“</w:t>
      </w:r>
      <w:r w:rsidRPr="00E17487">
        <w:rPr>
          <w:rFonts w:ascii="Palatino Linotype" w:eastAsia="Palatino Linotype" w:hAnsi="Palatino Linotype" w:cs="Palatino Linotype"/>
          <w:b/>
          <w:color w:val="000000"/>
        </w:rPr>
        <w:t>PLAZO RAZONABLE PARA RESOLVER. DIMENSIÓN Y EFECTOS DE ESTE CONCEPTO CUANDO SE ADUCE EXCESIVA CARGA DE TRABAJO</w:t>
      </w:r>
      <w:r w:rsidRPr="00E17487">
        <w:rPr>
          <w:rFonts w:ascii="Palatino Linotype" w:eastAsia="Palatino Linotype" w:hAnsi="Palatino Linotype" w:cs="Palatino Linotype"/>
          <w:color w:val="000000"/>
        </w:rPr>
        <w:t>.” consultable en el Sem</w:t>
      </w:r>
      <w:r w:rsidRPr="00E17487">
        <w:rPr>
          <w:rFonts w:ascii="Palatino Linotype" w:eastAsia="Palatino Linotype" w:hAnsi="Palatino Linotype" w:cs="Palatino Linotype"/>
        </w:rPr>
        <w:t>a</w:t>
      </w:r>
      <w:r w:rsidRPr="00E17487">
        <w:rPr>
          <w:rFonts w:ascii="Palatino Linotype" w:eastAsia="Palatino Linotype" w:hAnsi="Palatino Linotype" w:cs="Palatino Linotype"/>
          <w:color w:val="000000"/>
        </w:rPr>
        <w:t>nario Judicial de la Federación y su gaceta, con el registro digital 2002351.</w:t>
      </w:r>
    </w:p>
    <w:p w14:paraId="4D9C601F" w14:textId="77777777" w:rsidR="00A83BD3" w:rsidRPr="00E17487" w:rsidRDefault="00A83BD3" w:rsidP="003D34CF">
      <w:pPr>
        <w:pBdr>
          <w:top w:val="nil"/>
          <w:left w:val="nil"/>
          <w:bottom w:val="nil"/>
          <w:right w:val="nil"/>
          <w:between w:val="nil"/>
        </w:pBdr>
        <w:spacing w:line="360" w:lineRule="auto"/>
        <w:ind w:left="284" w:right="49"/>
        <w:jc w:val="both"/>
        <w:rPr>
          <w:rFonts w:ascii="Palatino Linotype" w:eastAsia="Palatino Linotype" w:hAnsi="Palatino Linotype" w:cs="Palatino Linotype"/>
          <w:color w:val="000000"/>
        </w:rPr>
      </w:pPr>
    </w:p>
    <w:p w14:paraId="03205584" w14:textId="77777777" w:rsidR="00A83BD3" w:rsidRPr="00E17487" w:rsidRDefault="00F41D15" w:rsidP="003D34CF">
      <w:pPr>
        <w:pBdr>
          <w:top w:val="nil"/>
          <w:left w:val="nil"/>
          <w:bottom w:val="nil"/>
          <w:right w:val="nil"/>
          <w:between w:val="nil"/>
        </w:pBdr>
        <w:spacing w:line="360" w:lineRule="auto"/>
        <w:ind w:left="284" w:right="49"/>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color w:val="000000"/>
        </w:rPr>
        <w:t>“</w:t>
      </w:r>
      <w:r w:rsidRPr="00E17487">
        <w:rPr>
          <w:rFonts w:ascii="Palatino Linotype" w:eastAsia="Palatino Linotype" w:hAnsi="Palatino Linotype" w:cs="Palatino Linotype"/>
          <w:b/>
          <w:color w:val="000000"/>
        </w:rPr>
        <w:t>PLAZO RAZONABLE PARA RESOLVER. CONCEPTO Y ELEMENTOS QUE LO INTEGRAN A LA LUZ DEL DERECHO INTERNACIONAL DE LOS DERECHOS HUMANOS.</w:t>
      </w:r>
      <w:r w:rsidRPr="00E17487">
        <w:rPr>
          <w:rFonts w:ascii="Palatino Linotype" w:eastAsia="Palatino Linotype" w:hAnsi="Palatino Linotype" w:cs="Palatino Linotype"/>
          <w:color w:val="000000"/>
        </w:rPr>
        <w:t>”, visible en el Sem</w:t>
      </w:r>
      <w:r w:rsidRPr="00E17487">
        <w:rPr>
          <w:rFonts w:ascii="Palatino Linotype" w:eastAsia="Palatino Linotype" w:hAnsi="Palatino Linotype" w:cs="Palatino Linotype"/>
        </w:rPr>
        <w:t>a</w:t>
      </w:r>
      <w:r w:rsidRPr="00E17487">
        <w:rPr>
          <w:rFonts w:ascii="Palatino Linotype" w:eastAsia="Palatino Linotype" w:hAnsi="Palatino Linotype" w:cs="Palatino Linotype"/>
          <w:color w:val="000000"/>
        </w:rPr>
        <w:t xml:space="preserve">nario Judicial de la Federación y su gaceta, con el registro digital 2002350. </w:t>
      </w:r>
    </w:p>
    <w:p w14:paraId="0A7D4AAD" w14:textId="77777777" w:rsidR="00A83BD3" w:rsidRPr="00E17487" w:rsidRDefault="00A83BD3" w:rsidP="003D34CF">
      <w:pPr>
        <w:spacing w:line="360" w:lineRule="auto"/>
        <w:ind w:right="49"/>
        <w:jc w:val="both"/>
        <w:rPr>
          <w:rFonts w:ascii="Palatino Linotype" w:eastAsia="Palatino Linotype" w:hAnsi="Palatino Linotype" w:cs="Palatino Linotype"/>
          <w:color w:val="000000"/>
        </w:rPr>
      </w:pPr>
    </w:p>
    <w:p w14:paraId="03A6784A" w14:textId="77777777" w:rsidR="00A83BD3" w:rsidRPr="00E17487"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color w:val="000000"/>
        </w:rPr>
        <w:t xml:space="preserve">Por ello, este organismo garante comprometido con la tutela de los derechos humanos confiados, señala que este exceso del plazo legal para resolver el presente asunto, </w:t>
      </w:r>
      <w:r w:rsidR="009A2804" w:rsidRPr="00E17487">
        <w:rPr>
          <w:rFonts w:ascii="Palatino Linotype" w:eastAsia="Palatino Linotype" w:hAnsi="Palatino Linotype" w:cs="Palatino Linotype"/>
          <w:color w:val="000000"/>
        </w:rPr>
        <w:t>resulta de carácter excepcional. Seguidamente mediante Acuerdo de misma fecha se decretó el cierre de instrucción, por lo que: -----------------------------------------</w:t>
      </w:r>
    </w:p>
    <w:p w14:paraId="24616426" w14:textId="77777777" w:rsidR="00A83BD3" w:rsidRPr="00E17487" w:rsidRDefault="00A83BD3" w:rsidP="003D34C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474BD602" w14:textId="77777777" w:rsidR="00A83BD3" w:rsidRPr="00E17487" w:rsidRDefault="00F41D15" w:rsidP="003D34CF">
      <w:pPr>
        <w:pBdr>
          <w:top w:val="nil"/>
          <w:left w:val="nil"/>
          <w:bottom w:val="nil"/>
          <w:right w:val="nil"/>
          <w:between w:val="nil"/>
        </w:pBdr>
        <w:spacing w:line="360" w:lineRule="auto"/>
        <w:ind w:right="49"/>
        <w:jc w:val="center"/>
        <w:rPr>
          <w:rFonts w:ascii="Palatino Linotype" w:eastAsia="Palatino Linotype" w:hAnsi="Palatino Linotype" w:cs="Palatino Linotype"/>
          <w:b/>
          <w:color w:val="000000"/>
        </w:rPr>
      </w:pPr>
      <w:r w:rsidRPr="00E17487">
        <w:rPr>
          <w:rFonts w:ascii="Palatino Linotype" w:eastAsia="Palatino Linotype" w:hAnsi="Palatino Linotype" w:cs="Palatino Linotype"/>
          <w:b/>
          <w:color w:val="000000"/>
        </w:rPr>
        <w:t>C O N S I D E R A N D O</w:t>
      </w:r>
    </w:p>
    <w:p w14:paraId="435DD342" w14:textId="77777777" w:rsidR="009A2804" w:rsidRPr="00E17487" w:rsidRDefault="009A2804" w:rsidP="003D34CF">
      <w:pPr>
        <w:pBdr>
          <w:top w:val="nil"/>
          <w:left w:val="nil"/>
          <w:bottom w:val="nil"/>
          <w:right w:val="nil"/>
          <w:between w:val="nil"/>
        </w:pBdr>
        <w:spacing w:line="360" w:lineRule="auto"/>
        <w:ind w:right="49"/>
        <w:jc w:val="center"/>
        <w:rPr>
          <w:rFonts w:ascii="Palatino Linotype" w:eastAsia="Palatino Linotype" w:hAnsi="Palatino Linotype" w:cs="Palatino Linotype"/>
          <w:b/>
          <w:color w:val="000000"/>
        </w:rPr>
      </w:pPr>
    </w:p>
    <w:p w14:paraId="017E5E3A" w14:textId="77777777" w:rsidR="00A83BD3" w:rsidRPr="00E17487" w:rsidRDefault="00F41D15" w:rsidP="003D34CF">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rPr>
      </w:pPr>
      <w:r w:rsidRPr="00E17487">
        <w:rPr>
          <w:rFonts w:ascii="Palatino Linotype" w:eastAsia="Palatino Linotype" w:hAnsi="Palatino Linotype" w:cs="Palatino Linotype"/>
          <w:b/>
          <w:color w:val="000000"/>
        </w:rPr>
        <w:t>PRIMERO. De la competencia</w:t>
      </w:r>
    </w:p>
    <w:p w14:paraId="67F182FA" w14:textId="77777777" w:rsidR="00A83BD3" w:rsidRPr="00E17487"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color w:val="000000"/>
        </w:rPr>
        <w:lastRenderedPageBreak/>
        <w:t xml:space="preserve">Este Instituto de Transparencia, Acceso a la Información Pública y Protección de Datos Personales del Estado de México, es competente para conocer y resolver el presente recurso de revisión interpuesto por </w:t>
      </w:r>
      <w:r w:rsidR="006A5B9B" w:rsidRPr="00E17487">
        <w:rPr>
          <w:rFonts w:ascii="Palatino Linotype" w:eastAsia="Palatino Linotype" w:hAnsi="Palatino Linotype" w:cs="Palatino Linotype"/>
          <w:color w:val="000000"/>
        </w:rPr>
        <w:t>LA RECURRENTE</w:t>
      </w:r>
      <w:r w:rsidRPr="00E17487">
        <w:rPr>
          <w:rFonts w:ascii="Palatino Linotype" w:eastAsia="Palatino Linotype" w:hAnsi="Palatino Linotype" w:cs="Palatino Linotype"/>
          <w:color w:val="000000"/>
        </w:rPr>
        <w:t xml:space="preserv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373A9B98" w14:textId="77777777" w:rsidR="00A83BD3" w:rsidRPr="00E17487" w:rsidRDefault="00A83BD3" w:rsidP="003D34C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5E6FF54D" w14:textId="77777777" w:rsidR="00A83BD3" w:rsidRPr="00E17487" w:rsidRDefault="00F41D15" w:rsidP="003D34CF">
      <w:pPr>
        <w:pBdr>
          <w:top w:val="nil"/>
          <w:left w:val="nil"/>
          <w:bottom w:val="nil"/>
          <w:right w:val="nil"/>
          <w:between w:val="nil"/>
        </w:pBdr>
        <w:spacing w:line="360" w:lineRule="auto"/>
        <w:ind w:right="49"/>
        <w:rPr>
          <w:rFonts w:ascii="Palatino Linotype" w:eastAsia="Palatino Linotype" w:hAnsi="Palatino Linotype" w:cs="Palatino Linotype"/>
          <w:b/>
          <w:color w:val="000000"/>
        </w:rPr>
      </w:pPr>
      <w:r w:rsidRPr="00E17487">
        <w:rPr>
          <w:rFonts w:ascii="Palatino Linotype" w:eastAsia="Palatino Linotype" w:hAnsi="Palatino Linotype" w:cs="Palatino Linotype"/>
          <w:b/>
          <w:color w:val="000000"/>
        </w:rPr>
        <w:t>SEGUNDO. De la oportunidad y procedencia.</w:t>
      </w:r>
    </w:p>
    <w:p w14:paraId="08227812" w14:textId="77777777" w:rsidR="009A2804" w:rsidRPr="00E17487" w:rsidRDefault="009A2804" w:rsidP="003D34CF">
      <w:pPr>
        <w:numPr>
          <w:ilvl w:val="0"/>
          <w:numId w:val="11"/>
        </w:numPr>
        <w:pBdr>
          <w:top w:val="nil"/>
          <w:left w:val="nil"/>
          <w:bottom w:val="nil"/>
          <w:right w:val="nil"/>
          <w:between w:val="nil"/>
        </w:pBdr>
        <w:spacing w:line="360" w:lineRule="auto"/>
        <w:ind w:left="0" w:right="49" w:firstLine="0"/>
        <w:jc w:val="both"/>
        <w:rPr>
          <w:rFonts w:ascii="Palatino Linotype" w:hAnsi="Palatino Linotype" w:cs="Arial"/>
          <w:lang w:val="es-ES_tradnl"/>
        </w:rPr>
      </w:pPr>
      <w:r w:rsidRPr="00E17487">
        <w:rPr>
          <w:rFonts w:ascii="Palatino Linotype" w:eastAsia="Calibri" w:hAnsi="Palatino Linotype" w:cs="Arial"/>
        </w:rPr>
        <w:t xml:space="preserve">Es de precisar, que la Ley de Transparencia y Acceso a la Información Pública del Estado de México y Municipios, en el artículo 178 describe la procedencia del recurso de revisión; asimismo señala que el plazo del </w:t>
      </w:r>
      <w:r w:rsidRPr="00E17487">
        <w:rPr>
          <w:rFonts w:ascii="Palatino Linotype" w:eastAsia="Calibri" w:hAnsi="Palatino Linotype" w:cs="Arial"/>
          <w:b/>
        </w:rPr>
        <w:t>SUJETO OBLIGADO</w:t>
      </w:r>
      <w:r w:rsidRPr="00E17487">
        <w:rPr>
          <w:rFonts w:ascii="Palatino Linotype" w:eastAsia="Calibri" w:hAnsi="Palatino Linotype" w:cs="Arial"/>
        </w:rPr>
        <w:t xml:space="preserve"> para entregar la respuesta a una solicitud de información pública, es de quince días hábiles posteriores a la presentación de ésta; por lo que, transcurrido este término, cuando no entregue la respuesta a la solicitud dentro </w:t>
      </w:r>
      <w:r w:rsidRPr="00E17487">
        <w:rPr>
          <w:rFonts w:ascii="Palatino Linotype" w:eastAsia="Palatino Linotype" w:hAnsi="Palatino Linotype" w:cs="Palatino Linotype"/>
          <w:color w:val="000000"/>
        </w:rPr>
        <w:t>del</w:t>
      </w:r>
      <w:r w:rsidRPr="00E17487">
        <w:rPr>
          <w:rFonts w:ascii="Palatino Linotype" w:eastAsia="Calibri" w:hAnsi="Palatino Linotype" w:cs="Arial"/>
        </w:rPr>
        <w:t xml:space="preserve"> plazo previsto en la Ley, la solicitud se entenderá negada y el solicitante podrá interponer el recurso de revisión previsto en el ordenamiento en cita.  </w:t>
      </w:r>
    </w:p>
    <w:p w14:paraId="2D651000" w14:textId="77777777" w:rsidR="009A2804" w:rsidRPr="00E17487" w:rsidRDefault="009A2804" w:rsidP="003D34CF">
      <w:pPr>
        <w:spacing w:line="360" w:lineRule="auto"/>
        <w:contextualSpacing/>
        <w:jc w:val="both"/>
        <w:rPr>
          <w:rFonts w:ascii="Palatino Linotype" w:hAnsi="Palatino Linotype" w:cs="Arial"/>
          <w:lang w:val="es-ES_tradnl" w:eastAsia="es-ES"/>
        </w:rPr>
      </w:pPr>
    </w:p>
    <w:p w14:paraId="19239217" w14:textId="77777777" w:rsidR="009A2804" w:rsidRPr="00E17487" w:rsidRDefault="009A2804" w:rsidP="003D34CF">
      <w:pPr>
        <w:numPr>
          <w:ilvl w:val="0"/>
          <w:numId w:val="11"/>
        </w:numPr>
        <w:pBdr>
          <w:top w:val="nil"/>
          <w:left w:val="nil"/>
          <w:bottom w:val="nil"/>
          <w:right w:val="nil"/>
          <w:between w:val="nil"/>
        </w:pBdr>
        <w:spacing w:line="360" w:lineRule="auto"/>
        <w:ind w:left="0" w:right="49" w:firstLine="0"/>
        <w:jc w:val="both"/>
        <w:rPr>
          <w:rFonts w:ascii="Palatino Linotype" w:hAnsi="Palatino Linotype" w:cs="Arial"/>
          <w:lang w:val="es-ES_tradnl"/>
        </w:rPr>
      </w:pPr>
      <w:r w:rsidRPr="00E17487">
        <w:rPr>
          <w:rFonts w:ascii="Palatino Linotype" w:eastAsia="Calibri" w:hAnsi="Palatino Linotype" w:cs="Arial"/>
        </w:rPr>
        <w:lastRenderedPageBreak/>
        <w:t xml:space="preserve">Por ende, se constituye la figura jurídica de la </w:t>
      </w:r>
      <w:r w:rsidRPr="00E17487">
        <w:rPr>
          <w:rFonts w:ascii="Palatino Linotype" w:eastAsia="Calibri" w:hAnsi="Palatino Linotype" w:cs="Arial"/>
          <w:i/>
        </w:rPr>
        <w:t>negativa ficta</w:t>
      </w:r>
      <w:r w:rsidRPr="00E17487">
        <w:rPr>
          <w:rFonts w:ascii="Palatino Linotype" w:eastAsia="Calibri" w:hAnsi="Palatino Linotype" w:cs="Arial"/>
        </w:rPr>
        <w:t xml:space="preserve">, cuya esencia es atribuir un efecto negativo al silencio de la autoridad administrativa frente a las instancias y solicitudes que hagan los particulares, lo cual encuentra sustento en lo que establece el artículo </w:t>
      </w:r>
      <w:r w:rsidRPr="00E17487">
        <w:rPr>
          <w:rFonts w:ascii="Palatino Linotype" w:eastAsia="Calibri" w:hAnsi="Palatino Linotype" w:cs="Arial"/>
          <w:b/>
        </w:rPr>
        <w:t>178</w:t>
      </w:r>
      <w:r w:rsidRPr="00E17487">
        <w:rPr>
          <w:rFonts w:ascii="Palatino Linotype" w:eastAsia="Calibri" w:hAnsi="Palatino Linotype" w:cs="Arial"/>
        </w:rPr>
        <w:t xml:space="preserve"> segundo párrafo de </w:t>
      </w:r>
      <w:r w:rsidRPr="00E17487">
        <w:rPr>
          <w:rFonts w:ascii="Palatino Linotype" w:eastAsia="Calibri" w:hAnsi="Palatino Linotype" w:cs="Arial"/>
          <w:b/>
        </w:rPr>
        <w:t>Ley de Transparencia y Acceso a la Información Pública del Estado de México y Municipios</w:t>
      </w:r>
      <w:r w:rsidRPr="00E17487">
        <w:rPr>
          <w:rFonts w:ascii="Palatino Linotype" w:eastAsia="Calibri" w:hAnsi="Palatino Linotype"/>
          <w:shd w:val="clear" w:color="auto" w:fill="FFFFFF"/>
        </w:rPr>
        <w:t xml:space="preserve">, que dispone; ante la falta de respuesta del </w:t>
      </w:r>
      <w:r w:rsidRPr="00E17487">
        <w:rPr>
          <w:rFonts w:ascii="Palatino Linotype" w:eastAsia="Calibri" w:hAnsi="Palatino Linotype"/>
          <w:b/>
          <w:shd w:val="clear" w:color="auto" w:fill="FFFFFF"/>
        </w:rPr>
        <w:t>SUJETO OBLIGADO,</w:t>
      </w:r>
      <w:r w:rsidRPr="00E17487">
        <w:rPr>
          <w:rFonts w:ascii="Palatino Linotype" w:eastAsia="Calibri" w:hAnsi="Palatino Linotype"/>
          <w:shd w:val="clear" w:color="auto" w:fill="FFFFFF"/>
        </w:rPr>
        <w:t xml:space="preserve"> dentro de los plazos establecidos en esta Ley, a una solicitud de acceso a la información pública, el recurso </w:t>
      </w:r>
      <w:r w:rsidRPr="00E17487">
        <w:rPr>
          <w:rFonts w:ascii="Palatino Linotype" w:eastAsia="Calibri" w:hAnsi="Palatino Linotype"/>
          <w:b/>
          <w:shd w:val="clear" w:color="auto" w:fill="FFFFFF"/>
        </w:rPr>
        <w:t xml:space="preserve">podrá ser interpuesto en cualquier momento. </w:t>
      </w:r>
    </w:p>
    <w:p w14:paraId="04A837C7" w14:textId="77777777" w:rsidR="004F06F7" w:rsidRPr="00E17487" w:rsidRDefault="004F06F7" w:rsidP="004F06F7">
      <w:pPr>
        <w:pStyle w:val="Prrafodelista"/>
        <w:rPr>
          <w:rFonts w:ascii="Palatino Linotype" w:hAnsi="Palatino Linotype" w:cs="Arial"/>
          <w:lang w:val="es-ES_tradnl"/>
        </w:rPr>
      </w:pPr>
    </w:p>
    <w:p w14:paraId="44708258" w14:textId="77777777" w:rsidR="009A2804" w:rsidRPr="00E17487" w:rsidRDefault="009A2804" w:rsidP="003D34CF">
      <w:pPr>
        <w:numPr>
          <w:ilvl w:val="0"/>
          <w:numId w:val="11"/>
        </w:numPr>
        <w:pBdr>
          <w:top w:val="nil"/>
          <w:left w:val="nil"/>
          <w:bottom w:val="nil"/>
          <w:right w:val="nil"/>
          <w:between w:val="nil"/>
        </w:pBdr>
        <w:spacing w:line="360" w:lineRule="auto"/>
        <w:ind w:left="0" w:right="49" w:firstLine="0"/>
        <w:jc w:val="both"/>
        <w:rPr>
          <w:rFonts w:ascii="Palatino Linotype" w:hAnsi="Palatino Linotype" w:cs="Arial"/>
          <w:lang w:val="es-ES_tradnl"/>
        </w:rPr>
      </w:pPr>
      <w:r w:rsidRPr="00E17487">
        <w:rPr>
          <w:rFonts w:ascii="Palatino Linotype" w:eastAsia="Calibri" w:hAnsi="Palatino Linotype" w:cs="Arial"/>
        </w:rPr>
        <w:t xml:space="preserve">Por lo que, tratándose de la </w:t>
      </w:r>
      <w:r w:rsidRPr="00E17487">
        <w:rPr>
          <w:rFonts w:ascii="Palatino Linotype" w:eastAsia="Calibri" w:hAnsi="Palatino Linotype" w:cs="Arial"/>
          <w:i/>
        </w:rPr>
        <w:t>negativa ficta</w:t>
      </w:r>
      <w:r w:rsidRPr="00E17487">
        <w:rPr>
          <w:rFonts w:ascii="Palatino Linotype" w:eastAsia="Calibri" w:hAnsi="Palatino Linotype" w:cs="Arial"/>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E17487">
        <w:rPr>
          <w:rFonts w:ascii="Palatino Linotype" w:eastAsia="Calibri" w:hAnsi="Palatino Linotype" w:cs="Arial"/>
          <w:i/>
        </w:rPr>
        <w:t>negativa ficta</w:t>
      </w:r>
      <w:r w:rsidRPr="00E17487">
        <w:rPr>
          <w:rFonts w:ascii="Palatino Linotype" w:eastAsia="Calibri" w:hAnsi="Palatino Linotype" w:cs="Arial"/>
        </w:rPr>
        <w:t>, que señala:</w:t>
      </w:r>
    </w:p>
    <w:p w14:paraId="2B453486" w14:textId="77777777" w:rsidR="009A2804" w:rsidRPr="00E17487" w:rsidRDefault="009A2804" w:rsidP="003D34CF">
      <w:pPr>
        <w:spacing w:line="360" w:lineRule="auto"/>
        <w:contextualSpacing/>
        <w:jc w:val="both"/>
        <w:rPr>
          <w:rFonts w:ascii="Palatino Linotype" w:hAnsi="Palatino Linotype" w:cs="Arial"/>
          <w:lang w:val="es-ES_tradnl" w:eastAsia="es-ES"/>
        </w:rPr>
      </w:pPr>
    </w:p>
    <w:p w14:paraId="18FCC842" w14:textId="77777777" w:rsidR="009A2804" w:rsidRPr="00E17487" w:rsidRDefault="009A2804" w:rsidP="003D34CF">
      <w:pPr>
        <w:tabs>
          <w:tab w:val="left" w:pos="7655"/>
        </w:tabs>
        <w:spacing w:line="360" w:lineRule="auto"/>
        <w:ind w:left="567" w:right="567"/>
        <w:jc w:val="center"/>
        <w:rPr>
          <w:rFonts w:ascii="Palatino Linotype" w:eastAsia="Calibri" w:hAnsi="Palatino Linotype" w:cs="Arial"/>
          <w:b/>
          <w:lang w:val="es-ES" w:eastAsia="es-ES"/>
        </w:rPr>
      </w:pPr>
      <w:r w:rsidRPr="00E17487">
        <w:rPr>
          <w:rFonts w:ascii="Palatino Linotype" w:eastAsia="Calibri" w:hAnsi="Palatino Linotype" w:cs="Arial"/>
          <w:b/>
          <w:lang w:val="es-ES" w:eastAsia="es-ES"/>
        </w:rPr>
        <w:t>Criterio 0001-15</w:t>
      </w:r>
    </w:p>
    <w:p w14:paraId="349B3BB5" w14:textId="77777777" w:rsidR="009A2804" w:rsidRPr="00E17487" w:rsidRDefault="009A2804" w:rsidP="003D34CF">
      <w:pPr>
        <w:tabs>
          <w:tab w:val="left" w:pos="7655"/>
        </w:tabs>
        <w:spacing w:line="360" w:lineRule="auto"/>
        <w:ind w:left="567" w:right="567"/>
        <w:jc w:val="both"/>
        <w:rPr>
          <w:rFonts w:ascii="Palatino Linotype" w:eastAsia="Calibri" w:hAnsi="Palatino Linotype" w:cs="Arial"/>
          <w:i/>
          <w:lang w:val="es-ES" w:eastAsia="es-ES"/>
        </w:rPr>
      </w:pPr>
      <w:r w:rsidRPr="00E17487">
        <w:rPr>
          <w:rFonts w:ascii="Palatino Linotype" w:eastAsia="Calibri" w:hAnsi="Palatino Linotype" w:cs="Arial"/>
          <w:b/>
          <w:i/>
          <w:lang w:val="es-ES" w:eastAsia="es-ES"/>
        </w:rPr>
        <w:t>NEGATIVA FICTA. PLAZO PARA INTERPONER EL RECURSO DE REVISIÓN TRATÁNDOSE DE.</w:t>
      </w:r>
      <w:r w:rsidRPr="00E17487">
        <w:rPr>
          <w:rFonts w:ascii="Palatino Linotype" w:eastAsia="Calibri" w:hAnsi="Palatino Linotype" w:cs="Arial"/>
          <w:i/>
          <w:lang w:val="es-ES" w:eastAsia="es-ES"/>
        </w:rPr>
        <w:t xml:space="preserve"> El artículo 48, párrafo tercero de la Ley de </w:t>
      </w:r>
      <w:r w:rsidRPr="00E17487">
        <w:rPr>
          <w:rFonts w:ascii="Palatino Linotype" w:eastAsia="Calibri" w:hAnsi="Palatino Linotype" w:cs="Arial"/>
          <w:i/>
          <w:lang w:val="es-ES" w:eastAsia="es-ES"/>
        </w:rPr>
        <w:lastRenderedPageBreak/>
        <w:t>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424E5D47" w14:textId="77777777" w:rsidR="009A2804" w:rsidRPr="00E17487" w:rsidRDefault="009A2804" w:rsidP="003D34CF">
      <w:pPr>
        <w:tabs>
          <w:tab w:val="left" w:pos="7655"/>
        </w:tabs>
        <w:spacing w:line="360" w:lineRule="auto"/>
        <w:ind w:left="567" w:right="567"/>
        <w:jc w:val="both"/>
        <w:rPr>
          <w:rFonts w:ascii="Palatino Linotype" w:eastAsia="Calibri" w:hAnsi="Palatino Linotype" w:cs="Arial"/>
          <w:i/>
          <w:lang w:val="es-ES" w:eastAsia="es-ES"/>
        </w:rPr>
      </w:pPr>
    </w:p>
    <w:p w14:paraId="535D546B" w14:textId="77777777" w:rsidR="009A2804" w:rsidRPr="00E17487" w:rsidRDefault="009A2804" w:rsidP="003D34CF">
      <w:pPr>
        <w:numPr>
          <w:ilvl w:val="0"/>
          <w:numId w:val="11"/>
        </w:numPr>
        <w:pBdr>
          <w:top w:val="nil"/>
          <w:left w:val="nil"/>
          <w:bottom w:val="nil"/>
          <w:right w:val="nil"/>
          <w:between w:val="nil"/>
        </w:pBdr>
        <w:spacing w:line="360" w:lineRule="auto"/>
        <w:ind w:left="0" w:right="49" w:firstLine="0"/>
        <w:jc w:val="both"/>
        <w:rPr>
          <w:rFonts w:ascii="Palatino Linotype" w:hAnsi="Palatino Linotype" w:cs="Arial"/>
        </w:rPr>
      </w:pPr>
      <w:r w:rsidRPr="00E17487">
        <w:rPr>
          <w:rFonts w:ascii="Palatino Linotype" w:hAnsi="Palatino Linotype" w:cs="Arial"/>
        </w:rPr>
        <w:t xml:space="preserve">Lo anterior, se explica porque la </w:t>
      </w:r>
      <w:r w:rsidRPr="00E17487">
        <w:rPr>
          <w:rFonts w:ascii="Palatino Linotype" w:hAnsi="Palatino Linotype" w:cs="Arial"/>
          <w:b/>
          <w:u w:val="single"/>
        </w:rPr>
        <w:t>posible ausencia</w:t>
      </w:r>
      <w:r w:rsidRPr="00E17487">
        <w:rPr>
          <w:rFonts w:ascii="Palatino Linotype" w:hAnsi="Palatino Linotype" w:cs="Arial"/>
        </w:rPr>
        <w:t xml:space="preserve"> de una respuesta en la solicitud </w:t>
      </w:r>
      <w:r w:rsidRPr="00E17487">
        <w:rPr>
          <w:rFonts w:ascii="Palatino Linotype" w:eastAsia="Calibri" w:hAnsi="Palatino Linotype" w:cs="Arial"/>
        </w:rPr>
        <w:t>constituye</w:t>
      </w:r>
      <w:r w:rsidRPr="00E17487">
        <w:rPr>
          <w:rFonts w:ascii="Palatino Linotype" w:hAnsi="Palatino Linotype" w:cs="Arial"/>
        </w:rPr>
        <w:t xml:space="preserve"> un acto que vulnera el derecho de manera continua y actualizable cada día en tanto, no se emita la respuesta a la que esté impuesto el </w:t>
      </w:r>
      <w:r w:rsidRPr="00E17487">
        <w:rPr>
          <w:rFonts w:ascii="Palatino Linotype" w:hAnsi="Palatino Linotype" w:cs="Arial"/>
          <w:b/>
        </w:rPr>
        <w:t>SUJETO OBLIGADO</w:t>
      </w:r>
      <w:r w:rsidRPr="00E17487">
        <w:rPr>
          <w:rFonts w:ascii="Palatino Linotype" w:hAnsi="Palatino Linotype" w:cs="Arial"/>
        </w:rPr>
        <w:t>.</w:t>
      </w:r>
    </w:p>
    <w:p w14:paraId="3E7C6EBA" w14:textId="77777777" w:rsidR="009A2804" w:rsidRPr="00E17487" w:rsidRDefault="009A2804" w:rsidP="003D34CF">
      <w:pPr>
        <w:spacing w:line="360" w:lineRule="auto"/>
        <w:contextualSpacing/>
        <w:rPr>
          <w:rFonts w:ascii="Palatino Linotype" w:hAnsi="Palatino Linotype" w:cs="Arial"/>
          <w:lang w:val="es-ES"/>
        </w:rPr>
      </w:pPr>
    </w:p>
    <w:p w14:paraId="46B0B7F3" w14:textId="77777777" w:rsidR="009A2804" w:rsidRPr="00E17487" w:rsidRDefault="009A2804" w:rsidP="003D34CF">
      <w:pPr>
        <w:numPr>
          <w:ilvl w:val="0"/>
          <w:numId w:val="11"/>
        </w:numPr>
        <w:pBdr>
          <w:top w:val="nil"/>
          <w:left w:val="nil"/>
          <w:bottom w:val="nil"/>
          <w:right w:val="nil"/>
          <w:between w:val="nil"/>
        </w:pBdr>
        <w:spacing w:line="360" w:lineRule="auto"/>
        <w:ind w:left="0" w:right="49" w:firstLine="0"/>
        <w:jc w:val="both"/>
        <w:rPr>
          <w:rFonts w:ascii="Palatino Linotype" w:eastAsiaTheme="minorEastAsia" w:hAnsi="Palatino Linotype" w:cs="Arial"/>
          <w:b/>
          <w:lang w:val="es-ES_tradnl"/>
        </w:rPr>
      </w:pPr>
      <w:r w:rsidRPr="00E17487">
        <w:rPr>
          <w:rFonts w:ascii="Palatino Linotype" w:eastAsia="Calibri" w:hAnsi="Palatino Linotype" w:cs="Arial"/>
          <w:lang w:val="es-ES_tradnl"/>
        </w:rPr>
        <w:t xml:space="preserve">Expuesto lo anterior, el escrito contiene las formalidades previstas por el artículo 180 último párrafo de la Ley de la materia actual, por lo que es procedente que este Instituto de Transparencia, Acceso a la Información Pública y Protección </w:t>
      </w:r>
      <w:r w:rsidRPr="00E17487">
        <w:rPr>
          <w:rFonts w:ascii="Palatino Linotype" w:eastAsia="Calibri" w:hAnsi="Palatino Linotype" w:cs="Arial"/>
          <w:lang w:val="es-ES_tradnl"/>
        </w:rPr>
        <w:lastRenderedPageBreak/>
        <w:t>de Datos Personales del Estado de México y Municipios, conozca y resuelva el presente recurso.</w:t>
      </w:r>
    </w:p>
    <w:p w14:paraId="048DD214" w14:textId="77777777" w:rsidR="00A83BD3" w:rsidRPr="00E17487" w:rsidRDefault="00A83BD3" w:rsidP="003D34CF">
      <w:pPr>
        <w:pBdr>
          <w:top w:val="nil"/>
          <w:left w:val="nil"/>
          <w:bottom w:val="nil"/>
          <w:right w:val="nil"/>
          <w:between w:val="nil"/>
        </w:pBdr>
        <w:spacing w:line="360" w:lineRule="auto"/>
        <w:ind w:left="720" w:right="49"/>
        <w:rPr>
          <w:rFonts w:ascii="Palatino Linotype" w:eastAsia="Palatino Linotype" w:hAnsi="Palatino Linotype" w:cs="Palatino Linotype"/>
          <w:color w:val="000000"/>
        </w:rPr>
      </w:pPr>
    </w:p>
    <w:p w14:paraId="4FC0F2DA" w14:textId="77777777" w:rsidR="00A83BD3" w:rsidRPr="00E17487" w:rsidRDefault="00F41D15" w:rsidP="003D34CF">
      <w:pPr>
        <w:pBdr>
          <w:top w:val="nil"/>
          <w:left w:val="nil"/>
          <w:bottom w:val="nil"/>
          <w:right w:val="nil"/>
          <w:between w:val="nil"/>
        </w:pBdr>
        <w:spacing w:line="360" w:lineRule="auto"/>
        <w:ind w:right="49"/>
        <w:jc w:val="both"/>
        <w:rPr>
          <w:rFonts w:ascii="Palatino Linotype" w:eastAsia="Palatino Linotype" w:hAnsi="Palatino Linotype" w:cs="Palatino Linotype"/>
          <w:b/>
          <w:i/>
          <w:color w:val="000000"/>
        </w:rPr>
      </w:pPr>
      <w:r w:rsidRPr="00E17487">
        <w:rPr>
          <w:rFonts w:ascii="Palatino Linotype" w:eastAsia="Palatino Linotype" w:hAnsi="Palatino Linotype" w:cs="Palatino Linotype"/>
          <w:b/>
          <w:color w:val="000000"/>
        </w:rPr>
        <w:t xml:space="preserve">TERCERO. Planteamiento de la </w:t>
      </w:r>
      <w:r w:rsidRPr="00E17487">
        <w:rPr>
          <w:rFonts w:ascii="Palatino Linotype" w:eastAsia="Palatino Linotype" w:hAnsi="Palatino Linotype" w:cs="Palatino Linotype"/>
          <w:b/>
          <w:i/>
          <w:color w:val="000000"/>
        </w:rPr>
        <w:t>Litis</w:t>
      </w:r>
    </w:p>
    <w:p w14:paraId="383167C4" w14:textId="77777777" w:rsidR="004F06F7" w:rsidRPr="00E17487" w:rsidRDefault="004F06F7" w:rsidP="003D34CF">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rPr>
      </w:pPr>
    </w:p>
    <w:p w14:paraId="5A66AA7C" w14:textId="77777777" w:rsidR="00A83BD3" w:rsidRPr="00E17487" w:rsidRDefault="004F06F7"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color w:val="000000"/>
        </w:rPr>
        <w:t>La ahora</w:t>
      </w:r>
      <w:r w:rsidR="006A5B9B" w:rsidRPr="00E17487">
        <w:rPr>
          <w:rFonts w:ascii="Palatino Linotype" w:eastAsia="Palatino Linotype" w:hAnsi="Palatino Linotype" w:cs="Palatino Linotype"/>
          <w:color w:val="000000"/>
        </w:rPr>
        <w:t xml:space="preserve"> </w:t>
      </w:r>
      <w:r w:rsidR="006A5B9B" w:rsidRPr="00E17487">
        <w:rPr>
          <w:rFonts w:ascii="Palatino Linotype" w:eastAsia="Palatino Linotype" w:hAnsi="Palatino Linotype" w:cs="Palatino Linotype"/>
          <w:b/>
          <w:color w:val="000000"/>
        </w:rPr>
        <w:t>RECURRENTE</w:t>
      </w:r>
      <w:r w:rsidR="00F41D15" w:rsidRPr="00E17487">
        <w:rPr>
          <w:rFonts w:ascii="Palatino Linotype" w:eastAsia="Palatino Linotype" w:hAnsi="Palatino Linotype" w:cs="Palatino Linotype"/>
          <w:color w:val="000000"/>
        </w:rPr>
        <w:t xml:space="preserve"> </w:t>
      </w:r>
      <w:r w:rsidR="00F41D15" w:rsidRPr="00E17487">
        <w:rPr>
          <w:rFonts w:ascii="Palatino Linotype" w:eastAsia="Calibri" w:hAnsi="Palatino Linotype" w:cs="Arial"/>
          <w:lang w:val="es-ES_tradnl"/>
        </w:rPr>
        <w:t>solicitó</w:t>
      </w:r>
      <w:r w:rsidR="00F41D15" w:rsidRPr="00E17487">
        <w:rPr>
          <w:rFonts w:ascii="Palatino Linotype" w:eastAsia="Palatino Linotype" w:hAnsi="Palatino Linotype" w:cs="Palatino Linotype"/>
          <w:color w:val="000000"/>
        </w:rPr>
        <w:t xml:space="preserve"> la siguiente información:</w:t>
      </w:r>
    </w:p>
    <w:p w14:paraId="2FA7408C" w14:textId="77777777" w:rsidR="004F06F7" w:rsidRPr="00E17487" w:rsidRDefault="004F06F7" w:rsidP="004F06F7">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3E640B1C" w14:textId="77777777" w:rsidR="004F06F7" w:rsidRPr="00E17487" w:rsidRDefault="004F06F7" w:rsidP="004F06F7">
      <w:pPr>
        <w:numPr>
          <w:ilvl w:val="0"/>
          <w:numId w:val="5"/>
        </w:num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color w:val="000000"/>
        </w:rPr>
        <w:t>Expedientes desde el inicio hasta la resolución de la Ex Tesorera Municipal; y</w:t>
      </w:r>
    </w:p>
    <w:p w14:paraId="1F0AF941" w14:textId="77777777" w:rsidR="00A83BD3" w:rsidRPr="00E17487" w:rsidRDefault="004F06F7" w:rsidP="004F06F7">
      <w:pPr>
        <w:numPr>
          <w:ilvl w:val="0"/>
          <w:numId w:val="5"/>
        </w:num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color w:val="000000"/>
        </w:rPr>
        <w:t>Que ha hecho la Presidenta y el Contralor Municipal.</w:t>
      </w:r>
    </w:p>
    <w:p w14:paraId="0309026A" w14:textId="77777777" w:rsidR="00A83BD3" w:rsidRPr="00E17487" w:rsidRDefault="00A83BD3" w:rsidP="003D34CF">
      <w:pPr>
        <w:spacing w:line="360" w:lineRule="auto"/>
        <w:ind w:right="49"/>
        <w:jc w:val="both"/>
        <w:rPr>
          <w:rFonts w:ascii="Palatino Linotype" w:eastAsia="Palatino Linotype" w:hAnsi="Palatino Linotype" w:cs="Palatino Linotype"/>
          <w:color w:val="000000"/>
        </w:rPr>
      </w:pPr>
    </w:p>
    <w:p w14:paraId="0BAE6125" w14:textId="77777777" w:rsidR="009A2804" w:rsidRPr="00E17487" w:rsidRDefault="009A2804" w:rsidP="003D34CF">
      <w:pPr>
        <w:numPr>
          <w:ilvl w:val="0"/>
          <w:numId w:val="11"/>
        </w:numPr>
        <w:pBdr>
          <w:top w:val="nil"/>
          <w:left w:val="nil"/>
          <w:bottom w:val="nil"/>
          <w:right w:val="nil"/>
          <w:between w:val="nil"/>
        </w:pBdr>
        <w:spacing w:line="360" w:lineRule="auto"/>
        <w:ind w:left="0" w:right="49" w:firstLine="0"/>
        <w:jc w:val="both"/>
        <w:rPr>
          <w:rFonts w:ascii="Palatino Linotype" w:eastAsiaTheme="minorEastAsia" w:hAnsi="Palatino Linotype"/>
          <w:i/>
          <w:lang w:val="es-ES_tradnl"/>
        </w:rPr>
      </w:pPr>
      <w:r w:rsidRPr="00E17487">
        <w:rPr>
          <w:rFonts w:ascii="Palatino Linotype" w:eastAsiaTheme="minorEastAsia" w:hAnsi="Palatino Linotype"/>
          <w:lang w:val="es-ES_tradnl"/>
        </w:rPr>
        <w:t xml:space="preserve">Derivado </w:t>
      </w:r>
      <w:r w:rsidRPr="00E17487">
        <w:rPr>
          <w:rFonts w:ascii="Palatino Linotype" w:eastAsiaTheme="minorEastAsia" w:hAnsi="Palatino Linotype" w:cs="Arial"/>
          <w:lang w:val="es-ES_tradnl"/>
        </w:rPr>
        <w:t xml:space="preserve">de la falta de respuesta por parte del </w:t>
      </w:r>
      <w:r w:rsidRPr="00E17487">
        <w:rPr>
          <w:rFonts w:ascii="Palatino Linotype" w:eastAsiaTheme="minorEastAsia" w:hAnsi="Palatino Linotype" w:cs="Arial"/>
          <w:b/>
          <w:lang w:val="es-ES_tradnl"/>
        </w:rPr>
        <w:t>SUJETO OBLIGADO</w:t>
      </w:r>
      <w:r w:rsidRPr="00E17487">
        <w:rPr>
          <w:rFonts w:ascii="Palatino Linotype" w:eastAsiaTheme="minorEastAsia" w:hAnsi="Palatino Linotype" w:cs="Arial"/>
          <w:lang w:val="es-ES_tradnl"/>
        </w:rPr>
        <w:t>, el particular interpuso el Recurso de Revisión</w:t>
      </w:r>
      <w:r w:rsidRPr="00E17487">
        <w:rPr>
          <w:rFonts w:ascii="Palatino Linotype" w:hAnsi="Palatino Linotype"/>
        </w:rPr>
        <w:t>, ante este Órgano Garante para hacer valer su derecho de acceso a la información pública.</w:t>
      </w:r>
    </w:p>
    <w:p w14:paraId="3BD18A9B" w14:textId="77777777" w:rsidR="009A2804" w:rsidRPr="00E17487" w:rsidRDefault="009A2804" w:rsidP="003D34CF">
      <w:pPr>
        <w:tabs>
          <w:tab w:val="left" w:pos="284"/>
        </w:tabs>
        <w:spacing w:line="360" w:lineRule="auto"/>
        <w:contextualSpacing/>
        <w:jc w:val="both"/>
        <w:rPr>
          <w:rFonts w:ascii="Palatino Linotype" w:eastAsiaTheme="minorEastAsia" w:hAnsi="Palatino Linotype"/>
          <w:lang w:val="es-ES_tradnl" w:eastAsia="es-ES"/>
        </w:rPr>
      </w:pPr>
    </w:p>
    <w:p w14:paraId="70BF35B0" w14:textId="77777777" w:rsidR="00A83BD3" w:rsidRPr="00E17487" w:rsidRDefault="009A2804" w:rsidP="003D34CF">
      <w:pPr>
        <w:numPr>
          <w:ilvl w:val="0"/>
          <w:numId w:val="11"/>
        </w:numPr>
        <w:pBdr>
          <w:top w:val="nil"/>
          <w:left w:val="nil"/>
          <w:bottom w:val="nil"/>
          <w:right w:val="nil"/>
          <w:between w:val="nil"/>
        </w:pBdr>
        <w:spacing w:line="360" w:lineRule="auto"/>
        <w:ind w:left="0" w:right="49" w:firstLine="0"/>
        <w:jc w:val="both"/>
        <w:rPr>
          <w:rFonts w:ascii="Palatino Linotype" w:eastAsia="MS Mincho" w:hAnsi="Palatino Linotype" w:cs="Arial"/>
        </w:rPr>
      </w:pPr>
      <w:r w:rsidRPr="00E17487">
        <w:rPr>
          <w:rFonts w:ascii="Palatino Linotype" w:eastAsia="MS Mincho" w:hAnsi="Palatino Linotype" w:cs="Arial"/>
        </w:rPr>
        <w:t xml:space="preserve">En </w:t>
      </w:r>
      <w:r w:rsidRPr="00E17487">
        <w:rPr>
          <w:rFonts w:ascii="Palatino Linotype" w:hAnsi="Palatino Linotype" w:cs="Arial"/>
        </w:rPr>
        <w:t xml:space="preserve">dichas condiciones, la </w:t>
      </w:r>
      <w:r w:rsidRPr="00E17487">
        <w:rPr>
          <w:rFonts w:ascii="Palatino Linotype" w:hAnsi="Palatino Linotype" w:cs="Arial"/>
          <w:i/>
        </w:rPr>
        <w:t>Litis</w:t>
      </w:r>
      <w:r w:rsidRPr="00E17487">
        <w:rPr>
          <w:rFonts w:ascii="Palatino Linotype" w:hAnsi="Palatino Linotype" w:cs="Arial"/>
        </w:rPr>
        <w:t xml:space="preserve"> a resolver en el presente recurso de revisión se circunscribe a determinar si </w:t>
      </w:r>
      <w:r w:rsidRPr="00E17487">
        <w:rPr>
          <w:rFonts w:ascii="Palatino Linotype" w:eastAsia="MS Mincho" w:hAnsi="Palatino Linotype" w:cs="Arial"/>
        </w:rPr>
        <w:t xml:space="preserve">se actualizan la causal de procedencia prevista en el artículo 179, fracción </w:t>
      </w:r>
      <w:r w:rsidRPr="00E17487">
        <w:rPr>
          <w:rFonts w:ascii="Palatino Linotype" w:eastAsia="MS Mincho" w:hAnsi="Palatino Linotype" w:cs="Arial"/>
          <w:b/>
        </w:rPr>
        <w:t>VII</w:t>
      </w:r>
      <w:r w:rsidRPr="00E17487">
        <w:rPr>
          <w:rFonts w:ascii="Palatino Linotype" w:eastAsia="MS Mincho" w:hAnsi="Palatino Linotype" w:cs="Arial"/>
        </w:rPr>
        <w:t xml:space="preserve"> de la </w:t>
      </w:r>
      <w:r w:rsidRPr="00E17487">
        <w:rPr>
          <w:rFonts w:ascii="Palatino Linotype" w:eastAsia="MS Mincho" w:hAnsi="Palatino Linotype" w:cs="Arial"/>
          <w:b/>
        </w:rPr>
        <w:t xml:space="preserve">Ley de Transparencia y Acceso a la </w:t>
      </w:r>
      <w:r w:rsidRPr="00E17487">
        <w:rPr>
          <w:rFonts w:ascii="Palatino Linotype" w:eastAsiaTheme="minorEastAsia" w:hAnsi="Palatino Linotype"/>
          <w:lang w:val="es-ES_tradnl"/>
        </w:rPr>
        <w:t>Información</w:t>
      </w:r>
      <w:r w:rsidRPr="00E17487">
        <w:rPr>
          <w:rFonts w:ascii="Palatino Linotype" w:eastAsia="MS Mincho" w:hAnsi="Palatino Linotype" w:cs="Arial"/>
          <w:b/>
        </w:rPr>
        <w:t xml:space="preserve"> Pública del Estado de México y Municipios</w:t>
      </w:r>
      <w:r w:rsidRPr="00E17487">
        <w:rPr>
          <w:rFonts w:ascii="Palatino Linotype" w:eastAsia="MS Mincho" w:hAnsi="Palatino Linotype" w:cs="Arial"/>
        </w:rPr>
        <w:t xml:space="preserve">; </w:t>
      </w:r>
      <w:r w:rsidRPr="00E17487">
        <w:rPr>
          <w:rFonts w:ascii="Palatino Linotype" w:hAnsi="Palatino Linotype" w:cs="Arial"/>
          <w:color w:val="000000" w:themeColor="text1"/>
        </w:rPr>
        <w:t xml:space="preserve">fracción que determina la hipótesis jurídica relativa a la falta de respuesta a una solicitud de acceso a la información; </w:t>
      </w:r>
      <w:r w:rsidRPr="00E17487">
        <w:rPr>
          <w:rFonts w:ascii="Palatino Linotype" w:eastAsia="MS Mincho" w:hAnsi="Palatino Linotype" w:cs="Arial"/>
        </w:rPr>
        <w:t xml:space="preserve">contexto del cual se dolió </w:t>
      </w:r>
      <w:r w:rsidR="006A5B9B" w:rsidRPr="00E17487">
        <w:rPr>
          <w:rFonts w:ascii="Palatino Linotype" w:eastAsia="MS Mincho" w:hAnsi="Palatino Linotype" w:cs="Arial"/>
          <w:b/>
        </w:rPr>
        <w:t>LA RECURRENTE</w:t>
      </w:r>
      <w:r w:rsidRPr="00E17487">
        <w:rPr>
          <w:rFonts w:ascii="Palatino Linotype" w:eastAsia="MS Mincho" w:hAnsi="Palatino Linotype" w:cs="Arial"/>
        </w:rPr>
        <w:t xml:space="preserve"> al momento de interponer su recurso de revisión</w:t>
      </w:r>
      <w:r w:rsidRPr="00E17487">
        <w:rPr>
          <w:rFonts w:ascii="Palatino Linotype" w:hAnsi="Palatino Linotype" w:cs="Arial"/>
          <w:color w:val="000000" w:themeColor="text1"/>
        </w:rPr>
        <w:t xml:space="preserve">; asimismo, determinar si se vulnera el derecho de acceso a la información de la particular por la inobservancia a los principios contenidos en el </w:t>
      </w:r>
      <w:r w:rsidRPr="00E17487">
        <w:rPr>
          <w:rFonts w:ascii="Palatino Linotype" w:hAnsi="Palatino Linotype" w:cs="Arial"/>
          <w:color w:val="000000" w:themeColor="text1"/>
        </w:rPr>
        <w:lastRenderedPageBreak/>
        <w:t>artículo 11 de la Ley de Transparencia y Acceso a la Información Pública del Estado de México y Municipios, los cuales señala entre otros, que en la generación y entrega de información se deberá garantizar que sea oportuna, expedita, completa e integral.</w:t>
      </w:r>
    </w:p>
    <w:p w14:paraId="727B863D" w14:textId="77777777" w:rsidR="00A83BD3" w:rsidRPr="00E17487" w:rsidRDefault="00A83BD3" w:rsidP="003D34CF">
      <w:pPr>
        <w:pBdr>
          <w:top w:val="nil"/>
          <w:left w:val="nil"/>
          <w:bottom w:val="nil"/>
          <w:right w:val="nil"/>
          <w:between w:val="nil"/>
        </w:pBdr>
        <w:spacing w:line="360" w:lineRule="auto"/>
        <w:ind w:left="720" w:right="49"/>
        <w:rPr>
          <w:rFonts w:ascii="Palatino Linotype" w:eastAsia="Palatino Linotype" w:hAnsi="Palatino Linotype" w:cs="Palatino Linotype"/>
          <w:color w:val="000000"/>
        </w:rPr>
      </w:pPr>
    </w:p>
    <w:p w14:paraId="07D9C22F" w14:textId="77777777" w:rsidR="00A83BD3" w:rsidRPr="00E17487" w:rsidRDefault="00F41D15" w:rsidP="003D34CF">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rPr>
      </w:pPr>
      <w:r w:rsidRPr="00E17487">
        <w:rPr>
          <w:rFonts w:ascii="Palatino Linotype" w:eastAsia="Palatino Linotype" w:hAnsi="Palatino Linotype" w:cs="Palatino Linotype"/>
          <w:b/>
          <w:color w:val="000000"/>
        </w:rPr>
        <w:t>CUARTO. Estudio y Resolución del asunto.</w:t>
      </w:r>
    </w:p>
    <w:p w14:paraId="47FB2777" w14:textId="77777777" w:rsidR="005502C2" w:rsidRPr="00E17487" w:rsidRDefault="005502C2" w:rsidP="003D34C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771BC7AF" w14:textId="33D43922" w:rsidR="002D2699" w:rsidRPr="00E17487" w:rsidRDefault="00204812" w:rsidP="002D2699">
      <w:pPr>
        <w:keepNext/>
        <w:keepLines/>
        <w:numPr>
          <w:ilvl w:val="1"/>
          <w:numId w:val="18"/>
        </w:numPr>
        <w:spacing w:line="360" w:lineRule="auto"/>
        <w:ind w:left="851"/>
        <w:contextualSpacing/>
        <w:jc w:val="both"/>
        <w:outlineLvl w:val="1"/>
        <w:rPr>
          <w:rFonts w:ascii="Palatino Linotype" w:eastAsia="MS Gothic" w:hAnsi="Palatino Linotype"/>
          <w:b/>
          <w:lang w:val="es-ES_tradnl" w:eastAsia="es-ES"/>
        </w:rPr>
      </w:pPr>
      <w:bookmarkStart w:id="1" w:name="_Toc70428585"/>
      <w:bookmarkStart w:id="2" w:name="_Toc71234380"/>
      <w:bookmarkStart w:id="3" w:name="_Toc83901398"/>
      <w:r w:rsidRPr="00E17487">
        <w:rPr>
          <w:rFonts w:ascii="Palatino Linotype" w:eastAsia="MS Gothic" w:hAnsi="Palatino Linotype"/>
          <w:b/>
          <w:lang w:val="es-ES_tradnl" w:eastAsia="es-ES"/>
        </w:rPr>
        <w:t>Del deber de las autoridades de promover, respetar, proteger y garantizar el derecho de acceso a la información pública.</w:t>
      </w:r>
      <w:bookmarkEnd w:id="1"/>
      <w:bookmarkEnd w:id="2"/>
      <w:bookmarkEnd w:id="3"/>
      <w:r w:rsidRPr="00E17487">
        <w:rPr>
          <w:rFonts w:ascii="Palatino Linotype" w:eastAsia="MS Gothic" w:hAnsi="Palatino Linotype"/>
          <w:b/>
          <w:lang w:val="es-ES_tradnl" w:eastAsia="es-ES"/>
        </w:rPr>
        <w:t xml:space="preserve"> </w:t>
      </w:r>
    </w:p>
    <w:p w14:paraId="6FA0A1CB" w14:textId="77777777" w:rsidR="002D2699" w:rsidRPr="00E17487" w:rsidRDefault="002D2699" w:rsidP="002D2699">
      <w:pPr>
        <w:keepNext/>
        <w:keepLines/>
        <w:spacing w:line="360" w:lineRule="auto"/>
        <w:ind w:left="131"/>
        <w:contextualSpacing/>
        <w:jc w:val="both"/>
        <w:outlineLvl w:val="1"/>
        <w:rPr>
          <w:rFonts w:ascii="Palatino Linotype" w:eastAsia="MS Gothic" w:hAnsi="Palatino Linotype"/>
          <w:b/>
          <w:lang w:val="es-ES_tradnl" w:eastAsia="es-ES"/>
        </w:rPr>
      </w:pPr>
    </w:p>
    <w:p w14:paraId="0E50BD83" w14:textId="77777777" w:rsidR="00204812" w:rsidRPr="00E17487" w:rsidRDefault="00204812" w:rsidP="003D34CF">
      <w:pPr>
        <w:numPr>
          <w:ilvl w:val="0"/>
          <w:numId w:val="11"/>
        </w:numPr>
        <w:pBdr>
          <w:top w:val="nil"/>
          <w:left w:val="nil"/>
          <w:bottom w:val="nil"/>
          <w:right w:val="nil"/>
          <w:between w:val="nil"/>
        </w:pBdr>
        <w:spacing w:line="360" w:lineRule="auto"/>
        <w:ind w:left="0" w:right="49" w:firstLine="0"/>
        <w:jc w:val="both"/>
        <w:rPr>
          <w:rFonts w:ascii="Palatino Linotype" w:hAnsi="Palatino Linotype" w:cs="Arial"/>
        </w:rPr>
      </w:pPr>
      <w:r w:rsidRPr="00E17487">
        <w:rPr>
          <w:rFonts w:ascii="Palatino Linotype" w:hAnsi="Palatino Linotype"/>
        </w:rPr>
        <w:t xml:space="preserve">Con </w:t>
      </w:r>
      <w:r w:rsidRPr="00E17487">
        <w:rPr>
          <w:rFonts w:ascii="Palatino Linotype" w:eastAsia="MS Mincho" w:hAnsi="Palatino Linotype" w:cs="Arial"/>
        </w:rPr>
        <w:t>fundamento</w:t>
      </w:r>
      <w:r w:rsidRPr="00E17487">
        <w:rPr>
          <w:rFonts w:ascii="Palatino Linotype" w:hAnsi="Palatino Linotype"/>
        </w:rPr>
        <w:t xml:space="preserve"> en el artículo 150 de la Ley de Transparencia y Acceso a la Información Pública del Estado de México y Municipios, la solicitud de información es la garantía primaria del Derecho de Acceso a la información Pública, además, establece que se regirá </w:t>
      </w:r>
      <w:r w:rsidRPr="00E17487">
        <w:rPr>
          <w:rFonts w:ascii="Palatino Linotype" w:hAnsi="Palatino Linotype" w:cs="Arial"/>
        </w:rPr>
        <w:t>por los principios de simplicidad, rapidez gratuidad del procedimiento, auxilio y orientación a los particulares, contemplando el derecho de las personas con discapacidad y hablantes de lengua indígena.</w:t>
      </w:r>
    </w:p>
    <w:p w14:paraId="4A83101F" w14:textId="77777777" w:rsidR="0056625E" w:rsidRPr="00E17487" w:rsidRDefault="0056625E" w:rsidP="0056625E">
      <w:pPr>
        <w:pBdr>
          <w:top w:val="nil"/>
          <w:left w:val="nil"/>
          <w:bottom w:val="nil"/>
          <w:right w:val="nil"/>
          <w:between w:val="nil"/>
        </w:pBdr>
        <w:spacing w:line="360" w:lineRule="auto"/>
        <w:ind w:right="49"/>
        <w:jc w:val="both"/>
        <w:rPr>
          <w:rFonts w:ascii="Palatino Linotype" w:hAnsi="Palatino Linotype" w:cs="Arial"/>
        </w:rPr>
      </w:pPr>
    </w:p>
    <w:p w14:paraId="210E64AF" w14:textId="77777777" w:rsidR="00204812" w:rsidRPr="00E17487" w:rsidRDefault="00204812" w:rsidP="003D34CF">
      <w:pPr>
        <w:numPr>
          <w:ilvl w:val="0"/>
          <w:numId w:val="11"/>
        </w:numPr>
        <w:pBdr>
          <w:top w:val="nil"/>
          <w:left w:val="nil"/>
          <w:bottom w:val="nil"/>
          <w:right w:val="nil"/>
          <w:between w:val="nil"/>
        </w:pBdr>
        <w:spacing w:line="360" w:lineRule="auto"/>
        <w:ind w:left="0" w:right="49" w:firstLine="0"/>
        <w:jc w:val="both"/>
        <w:rPr>
          <w:rFonts w:ascii="Palatino Linotype" w:hAnsi="Palatino Linotype"/>
          <w:b/>
        </w:rPr>
      </w:pPr>
      <w:r w:rsidRPr="00E17487">
        <w:rPr>
          <w:rFonts w:ascii="Palatino Linotype" w:hAnsi="Palatino Linotype"/>
        </w:rPr>
        <w:t>Hay que mencionar además que el artículo 21 de la Ley de Transparencia del Estado de México establece que todo procedimiento en materia de derecho de acceso a la información deberá sustanciarse de manera sencilla y expedita, de conformidad con las bases de esta Ley, asimismo, el artículo 173 de la ley referida establece que uno de los principios del procedimiento de acceso a la información se rige por la simplicidad y la rapidez.</w:t>
      </w:r>
    </w:p>
    <w:p w14:paraId="403944DF" w14:textId="77777777" w:rsidR="00204812" w:rsidRPr="00E17487" w:rsidRDefault="00204812" w:rsidP="003D34CF">
      <w:pPr>
        <w:pStyle w:val="Prrafodelista"/>
        <w:spacing w:line="360" w:lineRule="auto"/>
        <w:rPr>
          <w:rFonts w:ascii="Palatino Linotype" w:hAnsi="Palatino Linotype"/>
          <w:b/>
        </w:rPr>
      </w:pPr>
    </w:p>
    <w:p w14:paraId="7013FACC" w14:textId="77777777" w:rsidR="00204812" w:rsidRPr="00E17487" w:rsidRDefault="00204812" w:rsidP="003D34CF">
      <w:pPr>
        <w:numPr>
          <w:ilvl w:val="0"/>
          <w:numId w:val="11"/>
        </w:numPr>
        <w:pBdr>
          <w:top w:val="nil"/>
          <w:left w:val="nil"/>
          <w:bottom w:val="nil"/>
          <w:right w:val="nil"/>
          <w:between w:val="nil"/>
        </w:pBdr>
        <w:spacing w:line="360" w:lineRule="auto"/>
        <w:ind w:left="0" w:right="49" w:firstLine="0"/>
        <w:jc w:val="both"/>
        <w:rPr>
          <w:rFonts w:ascii="Palatino Linotype" w:hAnsi="Palatino Linotype"/>
        </w:rPr>
      </w:pPr>
      <w:r w:rsidRPr="00E17487">
        <w:rPr>
          <w:rFonts w:ascii="Palatino Linotype" w:hAnsi="Palatino Linotype"/>
        </w:rPr>
        <w:t>Ahora bien, de acuerdo al artículo 163 y 166 de la Ley de Transparencia del Estado de México, la respuesta a la solicitud de información se deberá notificar al interesado en el menor tiempo posible y solo se tiene por cumplida cuando el solicitante tenga a su disposición la información requerida:</w:t>
      </w:r>
    </w:p>
    <w:p w14:paraId="49895181" w14:textId="77777777" w:rsidR="00204812" w:rsidRPr="00E17487" w:rsidRDefault="00204812" w:rsidP="003D34CF">
      <w:pPr>
        <w:pStyle w:val="Prrafodelista"/>
        <w:spacing w:line="360" w:lineRule="auto"/>
        <w:rPr>
          <w:rFonts w:ascii="Palatino Linotype" w:hAnsi="Palatino Linotype"/>
        </w:rPr>
      </w:pPr>
    </w:p>
    <w:p w14:paraId="3408A332" w14:textId="77777777" w:rsidR="00204812" w:rsidRPr="00E17487" w:rsidRDefault="00204812" w:rsidP="003D34CF">
      <w:pPr>
        <w:pStyle w:val="Prrafodelista"/>
        <w:spacing w:line="360" w:lineRule="auto"/>
        <w:ind w:left="567" w:right="567"/>
        <w:jc w:val="both"/>
        <w:rPr>
          <w:rFonts w:ascii="Palatino Linotype" w:hAnsi="Palatino Linotype"/>
          <w:b/>
          <w:i/>
        </w:rPr>
      </w:pPr>
      <w:r w:rsidRPr="00E17487">
        <w:rPr>
          <w:rFonts w:ascii="Palatino Linotype" w:hAnsi="Palatino Linotype"/>
          <w:i/>
        </w:rPr>
        <w:t>“</w:t>
      </w:r>
      <w:r w:rsidRPr="00E17487">
        <w:rPr>
          <w:rFonts w:ascii="Palatino Linotype" w:hAnsi="Palatino Linotype"/>
          <w:b/>
          <w:i/>
        </w:rPr>
        <w:t>Artículo 163.</w:t>
      </w:r>
      <w:r w:rsidRPr="00E17487">
        <w:rPr>
          <w:rFonts w:ascii="Palatino Linotype" w:hAnsi="Palatino Linotype"/>
          <w:i/>
        </w:rPr>
        <w:t xml:space="preserve"> La Unidad de Transparencia deberá notificar la respuesta a la solicitud al interesado en el menor tiempo posible, que no podrá exceder de quince días hábiles, contados a partir del día siguiente a la presentación de aquélla. </w:t>
      </w:r>
    </w:p>
    <w:p w14:paraId="4A698D21" w14:textId="77777777" w:rsidR="00204812" w:rsidRPr="00E17487" w:rsidRDefault="00204812" w:rsidP="003D34CF">
      <w:pPr>
        <w:pStyle w:val="Prrafodelista"/>
        <w:spacing w:line="360" w:lineRule="auto"/>
        <w:ind w:left="851" w:right="567"/>
        <w:jc w:val="both"/>
        <w:rPr>
          <w:rFonts w:ascii="Palatino Linotype" w:hAnsi="Palatino Linotype"/>
          <w:i/>
        </w:rPr>
      </w:pPr>
      <w:r w:rsidRPr="00E17487">
        <w:rPr>
          <w:rFonts w:ascii="Palatino Linotype" w:hAnsi="Palatino Linotype"/>
          <w:i/>
        </w:rPr>
        <w:t>(…)”</w:t>
      </w:r>
    </w:p>
    <w:p w14:paraId="4E580E45" w14:textId="77777777" w:rsidR="00204812" w:rsidRPr="00E17487" w:rsidRDefault="00204812" w:rsidP="003D34CF">
      <w:pPr>
        <w:pStyle w:val="Prrafodelista"/>
        <w:spacing w:line="360" w:lineRule="auto"/>
        <w:ind w:left="851" w:right="567"/>
        <w:jc w:val="both"/>
        <w:rPr>
          <w:rFonts w:ascii="Palatino Linotype" w:hAnsi="Palatino Linotype"/>
          <w:b/>
          <w:i/>
        </w:rPr>
      </w:pPr>
    </w:p>
    <w:p w14:paraId="23283A65" w14:textId="77777777" w:rsidR="00204812" w:rsidRPr="00E17487" w:rsidRDefault="00204812" w:rsidP="003D34CF">
      <w:pPr>
        <w:pStyle w:val="Prrafodelista"/>
        <w:spacing w:line="360" w:lineRule="auto"/>
        <w:ind w:left="567" w:right="567"/>
        <w:jc w:val="both"/>
        <w:rPr>
          <w:rFonts w:ascii="Palatino Linotype" w:hAnsi="Palatino Linotype"/>
          <w:i/>
        </w:rPr>
      </w:pPr>
      <w:r w:rsidRPr="00E17487">
        <w:rPr>
          <w:rFonts w:ascii="Palatino Linotype" w:hAnsi="Palatino Linotype"/>
          <w:i/>
        </w:rPr>
        <w:t>“</w:t>
      </w:r>
      <w:r w:rsidRPr="00E17487">
        <w:rPr>
          <w:rFonts w:ascii="Palatino Linotype" w:hAnsi="Palatino Linotype"/>
          <w:b/>
          <w:i/>
        </w:rPr>
        <w:t>Artículo 166.</w:t>
      </w:r>
      <w:r w:rsidRPr="00E17487">
        <w:rPr>
          <w:rFonts w:ascii="Palatino Linotype" w:hAnsi="Palatino Linotype"/>
          <w:i/>
        </w:rPr>
        <w:t xml:space="preserve"> La obligación de acceso a la información pública se tendrá por cumplida cuando el solicitante tenga a su disposición la información requerida, o cuando realice la consulta de la misma en el lugar en el que ésta se localice.”</w:t>
      </w:r>
    </w:p>
    <w:p w14:paraId="5954F98D" w14:textId="77777777" w:rsidR="00204812" w:rsidRPr="00E17487" w:rsidRDefault="00204812" w:rsidP="003D34CF">
      <w:pPr>
        <w:pStyle w:val="Prrafodelista"/>
        <w:spacing w:line="360" w:lineRule="auto"/>
        <w:ind w:left="851" w:right="567"/>
        <w:jc w:val="both"/>
        <w:rPr>
          <w:rFonts w:ascii="Palatino Linotype" w:hAnsi="Palatino Linotype"/>
          <w:i/>
        </w:rPr>
      </w:pPr>
    </w:p>
    <w:p w14:paraId="2BF66D4A" w14:textId="77777777" w:rsidR="00204812" w:rsidRPr="00E17487" w:rsidRDefault="00204812" w:rsidP="003D34CF">
      <w:pPr>
        <w:numPr>
          <w:ilvl w:val="0"/>
          <w:numId w:val="11"/>
        </w:numPr>
        <w:pBdr>
          <w:top w:val="nil"/>
          <w:left w:val="nil"/>
          <w:bottom w:val="nil"/>
          <w:right w:val="nil"/>
          <w:between w:val="nil"/>
        </w:pBdr>
        <w:spacing w:line="360" w:lineRule="auto"/>
        <w:ind w:left="0" w:right="49" w:firstLine="0"/>
        <w:jc w:val="both"/>
        <w:rPr>
          <w:rFonts w:ascii="Palatino Linotype" w:eastAsiaTheme="minorEastAsia" w:hAnsi="Palatino Linotype" w:cs="Arial"/>
          <w:lang w:val="es-ES_tradnl"/>
        </w:rPr>
      </w:pPr>
      <w:r w:rsidRPr="00E17487">
        <w:rPr>
          <w:rFonts w:ascii="Palatino Linotype" w:eastAsiaTheme="minorEastAsia" w:hAnsi="Palatino Linotype" w:cs="Arial"/>
          <w:lang w:val="es-ES_tradnl"/>
        </w:rPr>
        <w:t xml:space="preserve">En este caso, la solicitud de información que formuló la particular como parte de su </w:t>
      </w:r>
      <w:r w:rsidRPr="00E17487">
        <w:rPr>
          <w:rFonts w:ascii="Palatino Linotype" w:hAnsi="Palatino Linotype"/>
        </w:rPr>
        <w:t>derecho</w:t>
      </w:r>
      <w:r w:rsidRPr="00E17487">
        <w:rPr>
          <w:rFonts w:ascii="Palatino Linotype" w:eastAsiaTheme="minorEastAsia" w:hAnsi="Palatino Linotype" w:cs="Arial"/>
          <w:lang w:val="es-ES_tradnl"/>
        </w:rPr>
        <w:t xml:space="preserve"> de acceso a la información pública, no fue atendida, dado que el </w:t>
      </w:r>
      <w:r w:rsidRPr="00E17487">
        <w:rPr>
          <w:rFonts w:ascii="Palatino Linotype" w:eastAsiaTheme="minorEastAsia" w:hAnsi="Palatino Linotype" w:cs="Arial"/>
          <w:b/>
          <w:lang w:val="es-ES_tradnl"/>
        </w:rPr>
        <w:t>SUJETO OBLIGADO</w:t>
      </w:r>
      <w:r w:rsidRPr="00E17487">
        <w:rPr>
          <w:rFonts w:ascii="Palatino Linotype" w:eastAsiaTheme="minorEastAsia" w:hAnsi="Palatino Linotype" w:cs="Arial"/>
          <w:lang w:val="es-ES_tradnl"/>
        </w:rPr>
        <w:t xml:space="preserve"> fue omiso en emitir una respuesta.</w:t>
      </w:r>
    </w:p>
    <w:p w14:paraId="27CB8C45" w14:textId="77777777" w:rsidR="00204812" w:rsidRPr="00E17487" w:rsidRDefault="00204812" w:rsidP="003D34CF">
      <w:pPr>
        <w:spacing w:line="360" w:lineRule="auto"/>
        <w:contextualSpacing/>
        <w:jc w:val="both"/>
        <w:rPr>
          <w:rFonts w:ascii="Palatino Linotype" w:eastAsiaTheme="minorEastAsia" w:hAnsi="Palatino Linotype" w:cs="Arial"/>
          <w:lang w:val="es-ES_tradnl" w:eastAsia="es-ES"/>
        </w:rPr>
      </w:pPr>
    </w:p>
    <w:p w14:paraId="46D10B7B" w14:textId="77777777" w:rsidR="00204812" w:rsidRPr="00E17487" w:rsidRDefault="00204812"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E17487">
        <w:rPr>
          <w:rFonts w:ascii="Palatino Linotype" w:eastAsiaTheme="minorEastAsia" w:hAnsi="Palatino Linotype" w:cs="Arial"/>
          <w:lang w:val="es-ES_tradnl"/>
        </w:rPr>
        <w:t xml:space="preserve">Por tanto, en cumplimiento a las obligaciones que la Constitución Federal , la Constitución Estatal y la Ley de la materia el </w:t>
      </w:r>
      <w:r w:rsidRPr="00E17487">
        <w:rPr>
          <w:rFonts w:ascii="Palatino Linotype" w:eastAsiaTheme="minorEastAsia" w:hAnsi="Palatino Linotype" w:cs="Arial"/>
          <w:b/>
          <w:lang w:val="es-ES_tradnl"/>
        </w:rPr>
        <w:t>SUJETO OBLIGADO</w:t>
      </w:r>
      <w:r w:rsidRPr="00E17487">
        <w:rPr>
          <w:rFonts w:ascii="Palatino Linotype" w:eastAsiaTheme="minorEastAsia" w:hAnsi="Palatino Linotype" w:cs="Arial"/>
          <w:lang w:val="es-ES_tradnl"/>
        </w:rPr>
        <w:t xml:space="preserve"> está constreñido a dar atención a las solicitudes de información que a través del </w:t>
      </w:r>
      <w:r w:rsidRPr="00E17487">
        <w:rPr>
          <w:rFonts w:ascii="Palatino Linotype" w:eastAsiaTheme="minorEastAsia" w:hAnsi="Palatino Linotype" w:cs="Arial"/>
          <w:b/>
          <w:lang w:val="es-ES_tradnl"/>
        </w:rPr>
        <w:t>SAIMEX</w:t>
      </w:r>
      <w:r w:rsidRPr="00E17487">
        <w:rPr>
          <w:rFonts w:ascii="Palatino Linotype" w:eastAsiaTheme="minorEastAsia" w:hAnsi="Palatino Linotype" w:cs="Arial"/>
          <w:lang w:val="es-ES_tradnl"/>
        </w:rPr>
        <w:t xml:space="preserve"> o de vía directa que le sean presentadas en ejercicio del derecho humano de acceso </w:t>
      </w:r>
      <w:r w:rsidRPr="00E17487">
        <w:rPr>
          <w:rFonts w:ascii="Palatino Linotype" w:eastAsiaTheme="minorEastAsia" w:hAnsi="Palatino Linotype" w:cs="Arial"/>
          <w:lang w:val="es-ES_tradnl"/>
        </w:rPr>
        <w:lastRenderedPageBreak/>
        <w:t xml:space="preserve">a la información pública, lo cual, en el caso no aconteció, pues tal y como se ha acreditado de la revisión del expediente electrónico formado en el </w:t>
      </w:r>
      <w:r w:rsidRPr="00E17487">
        <w:rPr>
          <w:rFonts w:ascii="Palatino Linotype" w:eastAsiaTheme="minorEastAsia" w:hAnsi="Palatino Linotype" w:cs="Arial"/>
          <w:b/>
          <w:lang w:val="es-ES_tradnl"/>
        </w:rPr>
        <w:t>SAIME</w:t>
      </w:r>
      <w:r w:rsidRPr="00E17487">
        <w:rPr>
          <w:rFonts w:ascii="Palatino Linotype" w:eastAsiaTheme="minorEastAsia" w:hAnsi="Palatino Linotype" w:cs="Arial"/>
          <w:lang w:val="es-ES_tradnl"/>
        </w:rPr>
        <w:t xml:space="preserve">X, el </w:t>
      </w:r>
      <w:r w:rsidRPr="00E17487">
        <w:rPr>
          <w:rFonts w:ascii="Palatino Linotype" w:eastAsiaTheme="minorEastAsia" w:hAnsi="Palatino Linotype" w:cs="Arial"/>
          <w:b/>
          <w:lang w:val="es-ES_tradnl"/>
        </w:rPr>
        <w:t>SUJETO OBLIGADO</w:t>
      </w:r>
      <w:r w:rsidRPr="00E17487">
        <w:rPr>
          <w:rFonts w:ascii="Palatino Linotype" w:eastAsiaTheme="minorEastAsia" w:hAnsi="Palatino Linotype" w:cs="Arial"/>
          <w:lang w:val="es-ES_tradnl"/>
        </w:rPr>
        <w:t xml:space="preserve"> fue omiso en dar respuesta a las solicitudes.</w:t>
      </w:r>
    </w:p>
    <w:p w14:paraId="5CB25469" w14:textId="77777777" w:rsidR="0056625E" w:rsidRPr="00E17487" w:rsidRDefault="0056625E" w:rsidP="0056625E">
      <w:pPr>
        <w:pStyle w:val="Prrafodelista"/>
        <w:rPr>
          <w:rFonts w:ascii="Palatino Linotype" w:eastAsia="Palatino Linotype" w:hAnsi="Palatino Linotype" w:cs="Palatino Linotype"/>
          <w:color w:val="000000"/>
        </w:rPr>
      </w:pPr>
    </w:p>
    <w:p w14:paraId="405D1B1C" w14:textId="77777777" w:rsidR="00204467" w:rsidRPr="00E17487" w:rsidRDefault="00204812" w:rsidP="00306446">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color w:val="000000"/>
        </w:rPr>
        <w:t xml:space="preserve">Empero; en un hecho posterior a la interposición del Recurso de Revisión como lo es en la etapa de manifestaciones, el </w:t>
      </w:r>
      <w:r w:rsidRPr="00E17487">
        <w:rPr>
          <w:rFonts w:ascii="Palatino Linotype" w:eastAsia="Palatino Linotype" w:hAnsi="Palatino Linotype" w:cs="Palatino Linotype"/>
          <w:b/>
          <w:color w:val="000000"/>
        </w:rPr>
        <w:t>SUJETO OBLIGADO</w:t>
      </w:r>
      <w:r w:rsidRPr="00E17487">
        <w:rPr>
          <w:rFonts w:ascii="Palatino Linotype" w:eastAsia="Palatino Linotype" w:hAnsi="Palatino Linotype" w:cs="Palatino Linotype"/>
          <w:color w:val="000000"/>
        </w:rPr>
        <w:t xml:space="preserve"> </w:t>
      </w:r>
      <w:r w:rsidR="00306446" w:rsidRPr="00E17487">
        <w:rPr>
          <w:rFonts w:ascii="Palatino Linotype" w:eastAsia="Palatino Linotype" w:hAnsi="Palatino Linotype" w:cs="Palatino Linotype"/>
          <w:color w:val="000000"/>
        </w:rPr>
        <w:t>revo</w:t>
      </w:r>
      <w:r w:rsidR="00541642" w:rsidRPr="00E17487">
        <w:rPr>
          <w:rFonts w:ascii="Palatino Linotype" w:eastAsia="Palatino Linotype" w:hAnsi="Palatino Linotype" w:cs="Palatino Linotype"/>
          <w:color w:val="000000"/>
        </w:rPr>
        <w:t>có su falta de respuesta</w:t>
      </w:r>
      <w:r w:rsidR="00204467" w:rsidRPr="00E17487">
        <w:rPr>
          <w:rFonts w:ascii="Palatino Linotype" w:eastAsia="Palatino Linotype" w:hAnsi="Palatino Linotype" w:cs="Palatino Linotype"/>
          <w:color w:val="000000"/>
        </w:rPr>
        <w:t xml:space="preserve"> </w:t>
      </w:r>
      <w:r w:rsidR="00306446" w:rsidRPr="00E17487">
        <w:rPr>
          <w:rFonts w:ascii="Palatino Linotype" w:eastAsia="Palatino Linotype" w:hAnsi="Palatino Linotype" w:cs="Palatino Linotype"/>
          <w:color w:val="000000"/>
        </w:rPr>
        <w:t>rindiendo informe justificado y emitiendo un pronunciamiento al respecto; el cual no pudo hacerse del conocimiento de la particular por las siguientes consideraciones.</w:t>
      </w:r>
    </w:p>
    <w:p w14:paraId="4EE5C847" w14:textId="77777777" w:rsidR="00306446" w:rsidRPr="00E17487" w:rsidRDefault="00306446" w:rsidP="00306446">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60413417" w14:textId="77777777" w:rsidR="004C52B9" w:rsidRPr="00E17487" w:rsidRDefault="00306446" w:rsidP="004C52B9">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E17487">
        <w:rPr>
          <w:rFonts w:ascii="Palatino Linotype" w:eastAsia="Palatino Linotype" w:hAnsi="Palatino Linotype" w:cs="Palatino Linotype"/>
          <w:color w:val="000000"/>
        </w:rPr>
        <w:t>Al tratar la solicitud de información respecto de expedientes de responsabilidades administrativas es dable establecer primeramente lo siguiente</w:t>
      </w:r>
      <w:r w:rsidRPr="00E17487">
        <w:rPr>
          <w:rFonts w:ascii="Palatino Linotype" w:eastAsia="Palatino Linotype" w:hAnsi="Palatino Linotype" w:cs="Palatino Linotype"/>
        </w:rPr>
        <w:t xml:space="preserve">. </w:t>
      </w:r>
      <w:r w:rsidR="004C52B9" w:rsidRPr="00E17487">
        <w:rPr>
          <w:rFonts w:ascii="Palatino Linotype" w:eastAsia="Palatino Linotype" w:hAnsi="Palatino Linotype" w:cs="Palatino Linotype"/>
        </w:rPr>
        <w:t>Que la información solicitada se encuentra relacionada con la obligación de transparencia prevista en el artículo 92, fracción XXII de la Ley de Transparencia y Acceso a la Información Pública del Estado de México y Municipios, a saber:</w:t>
      </w:r>
    </w:p>
    <w:p w14:paraId="40785090" w14:textId="77777777" w:rsidR="004C52B9" w:rsidRPr="00E17487" w:rsidRDefault="004C52B9" w:rsidP="004C52B9">
      <w:pPr>
        <w:tabs>
          <w:tab w:val="left" w:pos="8222"/>
        </w:tabs>
        <w:spacing w:before="240" w:after="240" w:line="276" w:lineRule="auto"/>
        <w:ind w:left="851" w:right="616"/>
        <w:jc w:val="both"/>
        <w:rPr>
          <w:rFonts w:ascii="Palatino Linotype" w:eastAsia="Palatino Linotype" w:hAnsi="Palatino Linotype" w:cs="Palatino Linotype"/>
          <w:i/>
        </w:rPr>
      </w:pPr>
      <w:r w:rsidRPr="00E17487">
        <w:rPr>
          <w:rFonts w:ascii="Palatino Linotype" w:eastAsia="Palatino Linotype" w:hAnsi="Palatino Linotype" w:cs="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2B787F7" w14:textId="77777777" w:rsidR="004C52B9" w:rsidRPr="00E17487" w:rsidRDefault="004C52B9" w:rsidP="004C52B9">
      <w:pPr>
        <w:tabs>
          <w:tab w:val="left" w:pos="8222"/>
        </w:tabs>
        <w:spacing w:before="240" w:after="240" w:line="276" w:lineRule="auto"/>
        <w:ind w:left="851" w:right="616"/>
        <w:jc w:val="both"/>
        <w:rPr>
          <w:rFonts w:ascii="Palatino Linotype" w:eastAsia="Palatino Linotype" w:hAnsi="Palatino Linotype" w:cs="Palatino Linotype"/>
          <w:i/>
        </w:rPr>
      </w:pPr>
      <w:r w:rsidRPr="00E17487">
        <w:rPr>
          <w:rFonts w:ascii="Palatino Linotype" w:eastAsia="Palatino Linotype" w:hAnsi="Palatino Linotype" w:cs="Palatino Linotype"/>
          <w:i/>
        </w:rPr>
        <w:t>...</w:t>
      </w:r>
    </w:p>
    <w:p w14:paraId="35E7FEE6" w14:textId="77777777" w:rsidR="004C52B9" w:rsidRPr="00E17487" w:rsidRDefault="004C52B9" w:rsidP="004C52B9">
      <w:pPr>
        <w:tabs>
          <w:tab w:val="left" w:pos="8222"/>
        </w:tabs>
        <w:spacing w:before="240" w:after="240" w:line="276" w:lineRule="auto"/>
        <w:ind w:left="851" w:right="616"/>
        <w:jc w:val="both"/>
        <w:rPr>
          <w:rFonts w:ascii="Palatino Linotype" w:eastAsia="Palatino Linotype" w:hAnsi="Palatino Linotype" w:cs="Palatino Linotype"/>
          <w:i/>
        </w:rPr>
      </w:pPr>
      <w:r w:rsidRPr="00E17487">
        <w:rPr>
          <w:rFonts w:ascii="Palatino Linotype" w:eastAsia="Palatino Linotype" w:hAnsi="Palatino Linotype" w:cs="Palatino Linotype"/>
          <w:b/>
          <w:i/>
        </w:rPr>
        <w:lastRenderedPageBreak/>
        <w:t>XXII. El listado de Servidores Públicos con sanciones administrativas definitivas, especificando la causa de sanción y la disposición</w:t>
      </w:r>
      <w:r w:rsidRPr="00E17487">
        <w:rPr>
          <w:rFonts w:ascii="Palatino Linotype" w:eastAsia="Palatino Linotype" w:hAnsi="Palatino Linotype" w:cs="Palatino Linotype"/>
          <w:i/>
        </w:rPr>
        <w:t xml:space="preserve">; </w:t>
      </w:r>
    </w:p>
    <w:p w14:paraId="202A942D" w14:textId="77777777" w:rsidR="004C52B9" w:rsidRPr="00E17487" w:rsidRDefault="004C52B9" w:rsidP="004C52B9">
      <w:pPr>
        <w:tabs>
          <w:tab w:val="left" w:pos="8222"/>
        </w:tabs>
        <w:spacing w:before="240" w:after="240" w:line="276" w:lineRule="auto"/>
        <w:ind w:left="851" w:right="616"/>
        <w:jc w:val="both"/>
        <w:rPr>
          <w:rFonts w:ascii="Palatino Linotype" w:eastAsia="Palatino Linotype" w:hAnsi="Palatino Linotype" w:cs="Palatino Linotype"/>
        </w:rPr>
      </w:pPr>
      <w:r w:rsidRPr="00E17487">
        <w:rPr>
          <w:rFonts w:ascii="Palatino Linotype" w:eastAsia="Palatino Linotype" w:hAnsi="Palatino Linotype" w:cs="Palatino Linotype"/>
        </w:rPr>
        <w:t>…</w:t>
      </w:r>
    </w:p>
    <w:p w14:paraId="1C8334ED" w14:textId="77777777" w:rsidR="004C52B9" w:rsidRPr="00E17487" w:rsidRDefault="004C52B9" w:rsidP="004C52B9">
      <w:pPr>
        <w:tabs>
          <w:tab w:val="left" w:pos="8222"/>
        </w:tabs>
        <w:spacing w:before="240" w:after="240" w:line="276" w:lineRule="auto"/>
        <w:ind w:left="851" w:right="616"/>
        <w:jc w:val="both"/>
        <w:rPr>
          <w:rFonts w:ascii="Palatino Linotype" w:eastAsia="Palatino Linotype" w:hAnsi="Palatino Linotype" w:cs="Palatino Linotype"/>
        </w:rPr>
      </w:pPr>
      <w:r w:rsidRPr="00E17487">
        <w:rPr>
          <w:rFonts w:ascii="Palatino Linotype" w:eastAsia="Palatino Linotype" w:hAnsi="Palatino Linotype" w:cs="Palatino Linotype"/>
        </w:rPr>
        <w:t>(Énfasis añadido)</w:t>
      </w:r>
    </w:p>
    <w:p w14:paraId="709232E0" w14:textId="77777777" w:rsidR="004C52B9" w:rsidRPr="00E17487" w:rsidRDefault="004C52B9" w:rsidP="004C52B9">
      <w:pPr>
        <w:tabs>
          <w:tab w:val="left" w:pos="8222"/>
        </w:tabs>
        <w:spacing w:before="240" w:after="240" w:line="276" w:lineRule="auto"/>
        <w:ind w:left="851" w:right="616"/>
        <w:jc w:val="both"/>
        <w:rPr>
          <w:rFonts w:ascii="Palatino Linotype" w:eastAsia="Palatino Linotype" w:hAnsi="Palatino Linotype" w:cs="Palatino Linotype"/>
          <w:i/>
        </w:rPr>
      </w:pPr>
    </w:p>
    <w:p w14:paraId="33B69FDB" w14:textId="77777777" w:rsidR="004C52B9" w:rsidRPr="00E17487" w:rsidRDefault="004C52B9" w:rsidP="004C52B9">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E17487">
        <w:rPr>
          <w:rFonts w:ascii="Palatino Linotype" w:eastAsia="Palatino Linotype" w:hAnsi="Palatino Linotype" w:cs="Palatino Linotype"/>
        </w:rPr>
        <w:t xml:space="preserve">No </w:t>
      </w:r>
      <w:r w:rsidRPr="00E17487">
        <w:rPr>
          <w:rFonts w:ascii="Palatino Linotype" w:eastAsia="Palatino Linotype" w:hAnsi="Palatino Linotype" w:cs="Palatino Linotype"/>
          <w:color w:val="000000"/>
        </w:rPr>
        <w:t>obstante</w:t>
      </w:r>
      <w:r w:rsidRPr="00E17487">
        <w:rPr>
          <w:rFonts w:ascii="Palatino Linotype" w:eastAsia="Palatino Linotype" w:hAnsi="Palatino Linotype" w:cs="Palatino Linotype"/>
        </w:rPr>
        <w:t xml:space="preserve">, </w:t>
      </w:r>
      <w:r w:rsidRPr="00E17487">
        <w:rPr>
          <w:rFonts w:ascii="Palatino Linotype" w:eastAsia="Palatino Linotype" w:hAnsi="Palatino Linotype" w:cs="Palatino Linotype"/>
          <w:b/>
          <w:u w:val="single"/>
        </w:rPr>
        <w:t>sólo pueden ser dadas a conocer las responsabilidades administrativas</w:t>
      </w:r>
      <w:r w:rsidRPr="00E17487">
        <w:rPr>
          <w:rFonts w:ascii="Palatino Linotype" w:eastAsia="Palatino Linotype" w:hAnsi="Palatino Linotype" w:cs="Palatino Linotype"/>
        </w:rPr>
        <w:t xml:space="preserve"> </w:t>
      </w:r>
      <w:r w:rsidRPr="00E17487">
        <w:rPr>
          <w:rFonts w:ascii="Palatino Linotype" w:eastAsia="Palatino Linotype" w:hAnsi="Palatino Linotype" w:cs="Palatino Linotype"/>
          <w:b/>
          <w:u w:val="single"/>
        </w:rPr>
        <w:t>por faltas graves</w:t>
      </w:r>
      <w:r w:rsidRPr="00E17487">
        <w:rPr>
          <w:rFonts w:ascii="Palatino Linotype" w:eastAsia="Palatino Linotype" w:hAnsi="Palatino Linotype" w:cs="Palatino Linotype"/>
        </w:rPr>
        <w:t xml:space="preserve">. Lo anterior, con motivo de la entrada en vigor de la Ley del Sistema Anticorrupción del Estado de México y Municipios publicada en el periódico oficial "Gaceta del Gobierno" el treinta de mayo de 2017, que establece que </w:t>
      </w:r>
      <w:r w:rsidRPr="00E17487">
        <w:rPr>
          <w:rFonts w:ascii="Palatino Linotype" w:eastAsia="Palatino Linotype" w:hAnsi="Palatino Linotype" w:cs="Palatino Linotype"/>
          <w:b/>
          <w:u w:val="single"/>
        </w:rPr>
        <w:t>las sanciones no graves no serán públicas</w:t>
      </w:r>
      <w:r w:rsidRPr="00E17487">
        <w:rPr>
          <w:rFonts w:ascii="Palatino Linotype" w:eastAsia="Palatino Linotype" w:hAnsi="Palatino Linotype" w:cs="Palatino Linotype"/>
        </w:rPr>
        <w:t>, toda vez que dicha información únicamente es de interés para los Poderes Ejecutivo, Legislativo y Judicial, los Ayuntamiento, Organismos Auxiliares, Fideicomisos Públicos y los Órganos Constitucionalmente Autónomos, en virtud de que exclusivamente se deriva de la relación entre autoridades administrativas y el dueño de los datos personales, para acatar las disposiciones contenidas en el artículo 53 de la citada Ley Anticorrupción y que son de la literalidad siguiente:</w:t>
      </w:r>
    </w:p>
    <w:p w14:paraId="001F5E5E" w14:textId="77777777" w:rsidR="004C52B9" w:rsidRPr="00E17487" w:rsidRDefault="004C52B9" w:rsidP="004C52B9">
      <w:pPr>
        <w:spacing w:before="120" w:after="120"/>
        <w:ind w:left="851" w:right="902"/>
        <w:jc w:val="both"/>
        <w:rPr>
          <w:rFonts w:ascii="Palatino Linotype" w:eastAsia="Palatino Linotype" w:hAnsi="Palatino Linotype" w:cs="Palatino Linotype"/>
          <w:i/>
        </w:rPr>
      </w:pPr>
      <w:r w:rsidRPr="00E17487">
        <w:rPr>
          <w:rFonts w:ascii="Palatino Linotype" w:eastAsia="Palatino Linotype" w:hAnsi="Palatino Linotype" w:cs="Palatino Linotype"/>
          <w:b/>
          <w:i/>
        </w:rPr>
        <w:t xml:space="preserve">“Artículo 53. Las sanciones impuestas por faltas administrativas graves serán del conocimiento público </w:t>
      </w:r>
      <w:r w:rsidRPr="00E17487">
        <w:rPr>
          <w:rFonts w:ascii="Palatino Linotype" w:eastAsia="Palatino Linotype" w:hAnsi="Palatino Linotype" w:cs="Palatino Linotype"/>
          <w:b/>
          <w:i/>
          <w:u w:val="single"/>
        </w:rPr>
        <w:t>cuando éstas contengan impedimentos o inhabilitaciones</w:t>
      </w:r>
      <w:r w:rsidRPr="00E17487">
        <w:rPr>
          <w:rFonts w:ascii="Palatino Linotype" w:eastAsia="Palatino Linotype" w:hAnsi="Palatino Linotype" w:cs="Palatino Linotype"/>
          <w:i/>
        </w:rPr>
        <w:t xml:space="preserve"> para ser contratados como servidores públicos o como prestadores de servicios o contratistas del sector público, en términos de la Ley de Responsabilidades Administrativas del Estado de México y Municipios.</w:t>
      </w:r>
    </w:p>
    <w:p w14:paraId="4E73EC67" w14:textId="77777777" w:rsidR="004C52B9" w:rsidRPr="00E17487" w:rsidRDefault="004C52B9" w:rsidP="004C52B9">
      <w:pPr>
        <w:spacing w:before="120" w:after="120"/>
        <w:ind w:left="851" w:right="902"/>
        <w:jc w:val="both"/>
        <w:rPr>
          <w:rFonts w:ascii="Palatino Linotype" w:eastAsia="Palatino Linotype" w:hAnsi="Palatino Linotype" w:cs="Palatino Linotype"/>
          <w:i/>
        </w:rPr>
      </w:pPr>
      <w:r w:rsidRPr="00E17487">
        <w:rPr>
          <w:rFonts w:ascii="Palatino Linotype" w:eastAsia="Palatino Linotype" w:hAnsi="Palatino Linotype" w:cs="Palatino Linotype"/>
          <w:i/>
        </w:rPr>
        <w:lastRenderedPageBreak/>
        <w:t xml:space="preserve">Los registros de </w:t>
      </w:r>
      <w:r w:rsidRPr="00E17487">
        <w:rPr>
          <w:rFonts w:ascii="Palatino Linotype" w:eastAsia="Palatino Linotype" w:hAnsi="Palatino Linotype" w:cs="Palatino Linotype"/>
          <w:b/>
          <w:i/>
          <w:u w:val="single"/>
        </w:rPr>
        <w:t>las sanciones relativas a responsabilidades administrativas no graves, quedarán registradas para efectos de eventual reincidencia, pero no serán públicas.</w:t>
      </w:r>
      <w:r w:rsidRPr="00E17487">
        <w:rPr>
          <w:rFonts w:ascii="Palatino Linotype" w:eastAsia="Palatino Linotype" w:hAnsi="Palatino Linotype" w:cs="Palatino Linotype"/>
          <w:i/>
        </w:rPr>
        <w:t>”</w:t>
      </w:r>
    </w:p>
    <w:p w14:paraId="5041045C" w14:textId="77777777" w:rsidR="00306446" w:rsidRPr="00E17487" w:rsidRDefault="00306446" w:rsidP="00306446">
      <w:pPr>
        <w:pStyle w:val="Prrafodelista"/>
        <w:rPr>
          <w:rFonts w:ascii="Palatino Linotype" w:eastAsia="Palatino Linotype" w:hAnsi="Palatino Linotype" w:cs="Palatino Linotype"/>
        </w:rPr>
      </w:pPr>
    </w:p>
    <w:p w14:paraId="69511696" w14:textId="77777777" w:rsidR="00306446" w:rsidRPr="00E17487" w:rsidRDefault="004C52B9" w:rsidP="00306446">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E17487">
        <w:rPr>
          <w:rFonts w:ascii="Palatino Linotype" w:eastAsia="Palatino Linotype" w:hAnsi="Palatino Linotype" w:cs="Palatino Linotype"/>
        </w:rPr>
        <w:t xml:space="preserve">En ese contexto </w:t>
      </w:r>
      <w:r w:rsidR="00306446" w:rsidRPr="00E17487">
        <w:rPr>
          <w:rFonts w:ascii="Palatino Linotype" w:eastAsia="Palatino Linotype" w:hAnsi="Palatino Linotype" w:cs="Palatino Linotype"/>
        </w:rPr>
        <w:t xml:space="preserve">dar a conocer el nombre, cargo del servidor público u algún otro dato que lo haga identificable, pudiera causar una afectación como generar un juicio </w:t>
      </w:r>
      <w:r w:rsidR="00306446" w:rsidRPr="00E17487">
        <w:rPr>
          <w:rFonts w:ascii="Palatino Linotype" w:eastAsia="Palatino Linotype" w:hAnsi="Palatino Linotype" w:cs="Palatino Linotype"/>
          <w:i/>
        </w:rPr>
        <w:t>a priori</w:t>
      </w:r>
      <w:r w:rsidR="00306446" w:rsidRPr="00E17487">
        <w:rPr>
          <w:rFonts w:ascii="Palatino Linotype" w:eastAsia="Palatino Linotype" w:hAnsi="Palatino Linotype" w:cs="Palatino Linotype"/>
        </w:rPr>
        <w:t xml:space="preserve"> por parte de la sociedad, afectando su prestigio y su buen nombre, pues esto podría causar una mala percepción del servidor público frente a la sociedad, lo cual daña su vida privada y profesional, mismas que forman parte de su intimidad; por lo que se concluye que dicha información, ciertamente tiene el carácter de clasificada, no obstante en el asunto de mérito, la servidora pública de la que se requiere la información </w:t>
      </w:r>
      <w:r w:rsidR="00306446" w:rsidRPr="00E17487">
        <w:rPr>
          <w:rFonts w:ascii="Palatino Linotype" w:eastAsia="Palatino Linotype" w:hAnsi="Palatino Linotype" w:cs="Palatino Linotype"/>
          <w:b/>
        </w:rPr>
        <w:t>se encuentra identificada</w:t>
      </w:r>
      <w:r w:rsidR="00306446" w:rsidRPr="00E17487">
        <w:rPr>
          <w:rFonts w:ascii="Palatino Linotype" w:eastAsia="Palatino Linotype" w:hAnsi="Palatino Linotype" w:cs="Palatino Linotype"/>
        </w:rPr>
        <w:t>.</w:t>
      </w:r>
    </w:p>
    <w:p w14:paraId="66DC582C" w14:textId="77777777" w:rsidR="00306446" w:rsidRPr="00E17487" w:rsidRDefault="00306446" w:rsidP="00306446">
      <w:pPr>
        <w:spacing w:line="360" w:lineRule="auto"/>
        <w:ind w:right="49"/>
        <w:jc w:val="both"/>
        <w:rPr>
          <w:rFonts w:ascii="Palatino Linotype" w:eastAsia="Palatino Linotype" w:hAnsi="Palatino Linotype" w:cs="Palatino Linotype"/>
        </w:rPr>
      </w:pPr>
    </w:p>
    <w:p w14:paraId="2E2F8E77" w14:textId="77777777" w:rsidR="00306446" w:rsidRPr="00E17487" w:rsidRDefault="00306446" w:rsidP="00291D7A">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i/>
        </w:rPr>
      </w:pPr>
      <w:r w:rsidRPr="00E17487">
        <w:rPr>
          <w:rFonts w:ascii="Palatino Linotype" w:eastAsia="Palatino Linotype" w:hAnsi="Palatino Linotype" w:cs="Palatino Linotype"/>
        </w:rPr>
        <w:t xml:space="preserve">No obstante </w:t>
      </w:r>
      <w:r w:rsidR="004C52B9" w:rsidRPr="00E17487">
        <w:rPr>
          <w:rFonts w:ascii="Palatino Linotype" w:eastAsia="Palatino Linotype" w:hAnsi="Palatino Linotype" w:cs="Palatino Linotype"/>
        </w:rPr>
        <w:t xml:space="preserve">–reiterar– que </w:t>
      </w:r>
      <w:r w:rsidRPr="00E17487">
        <w:rPr>
          <w:rFonts w:ascii="Palatino Linotype" w:eastAsia="Palatino Linotype" w:hAnsi="Palatino Linotype" w:cs="Palatino Linotype"/>
        </w:rPr>
        <w:t>aun y cuando se encuentre identificada, si la investigación que se encuentra en curso</w:t>
      </w:r>
      <w:r w:rsidR="00EE31BE" w:rsidRPr="00E17487">
        <w:rPr>
          <w:rFonts w:ascii="Palatino Linotype" w:eastAsia="Palatino Linotype" w:hAnsi="Palatino Linotype" w:cs="Palatino Linotype"/>
        </w:rPr>
        <w:t>, es susceptible de ser clasificad</w:t>
      </w:r>
      <w:r w:rsidR="004C52B9" w:rsidRPr="00E17487">
        <w:rPr>
          <w:rFonts w:ascii="Palatino Linotype" w:eastAsia="Palatino Linotype" w:hAnsi="Palatino Linotype" w:cs="Palatino Linotype"/>
        </w:rPr>
        <w:t>a</w:t>
      </w:r>
      <w:r w:rsidR="00EE31BE" w:rsidRPr="00E17487">
        <w:rPr>
          <w:rFonts w:ascii="Palatino Linotype" w:eastAsia="Palatino Linotype" w:hAnsi="Palatino Linotype" w:cs="Palatino Linotype"/>
        </w:rPr>
        <w:t>, con la excepción de si</w:t>
      </w:r>
      <w:r w:rsidRPr="00E17487">
        <w:rPr>
          <w:rFonts w:ascii="Palatino Linotype" w:eastAsia="Palatino Linotype" w:hAnsi="Palatino Linotype" w:cs="Palatino Linotype"/>
        </w:rPr>
        <w:t xml:space="preserve"> está relacionada </w:t>
      </w:r>
      <w:r w:rsidRPr="00E17487">
        <w:rPr>
          <w:rFonts w:ascii="Palatino Linotype" w:eastAsia="Palatino Linotype" w:hAnsi="Palatino Linotype" w:cs="Palatino Linotype"/>
          <w:color w:val="000000"/>
        </w:rPr>
        <w:t>con actos de corrupción, delitos de lesa humanidad o posibles violac</w:t>
      </w:r>
      <w:r w:rsidR="00EE31BE" w:rsidRPr="00E17487">
        <w:rPr>
          <w:rFonts w:ascii="Palatino Linotype" w:eastAsia="Palatino Linotype" w:hAnsi="Palatino Linotype" w:cs="Palatino Linotype"/>
          <w:color w:val="000000"/>
        </w:rPr>
        <w:t>iones graves a derechos humanos</w:t>
      </w:r>
      <w:r w:rsidRPr="00E17487">
        <w:rPr>
          <w:rFonts w:ascii="Palatino Linotype" w:eastAsia="Palatino Linotype" w:hAnsi="Palatino Linotype" w:cs="Palatino Linotype"/>
          <w:color w:val="000000"/>
        </w:rPr>
        <w:t xml:space="preserve">. </w:t>
      </w:r>
    </w:p>
    <w:p w14:paraId="71793615" w14:textId="77777777" w:rsidR="00291D7A" w:rsidRPr="00E17487" w:rsidRDefault="00291D7A" w:rsidP="00291D7A">
      <w:pPr>
        <w:pStyle w:val="Prrafodelista"/>
        <w:rPr>
          <w:rFonts w:ascii="Palatino Linotype" w:eastAsia="Palatino Linotype" w:hAnsi="Palatino Linotype" w:cs="Palatino Linotype"/>
          <w:i/>
        </w:rPr>
      </w:pPr>
    </w:p>
    <w:p w14:paraId="521CAF13" w14:textId="77777777" w:rsidR="00306446" w:rsidRPr="00E17487" w:rsidRDefault="00306446" w:rsidP="00EE31BE">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E17487">
        <w:rPr>
          <w:rFonts w:ascii="Palatino Linotype" w:eastAsia="Palatino Linotype" w:hAnsi="Palatino Linotype" w:cs="Palatino Linotype"/>
        </w:rPr>
        <w:t>Por lo que, en estos casos, el nombre del servidor público debe ser protegido en un estricto sentido, toda vez que al no existir una determinación que resuelva el procedimiento administrativo, esto es, que siga en trámite, divulgar esta información a terceros puede causar un perjuicio irreparable al servidor público.</w:t>
      </w:r>
    </w:p>
    <w:p w14:paraId="31755806" w14:textId="77777777" w:rsidR="00306446" w:rsidRPr="00E17487" w:rsidRDefault="00306446" w:rsidP="00306446">
      <w:pPr>
        <w:pStyle w:val="Prrafodelista"/>
        <w:spacing w:line="360" w:lineRule="auto"/>
        <w:rPr>
          <w:rFonts w:ascii="Palatino Linotype" w:eastAsia="Palatino Linotype" w:hAnsi="Palatino Linotype" w:cs="Palatino Linotype"/>
        </w:rPr>
      </w:pPr>
    </w:p>
    <w:p w14:paraId="7DBEBC23" w14:textId="77777777" w:rsidR="00306446" w:rsidRPr="00E17487" w:rsidRDefault="00306446" w:rsidP="00EE31BE">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E17487">
        <w:rPr>
          <w:rFonts w:ascii="Palatino Linotype" w:eastAsia="Palatino Linotype" w:hAnsi="Palatino Linotype" w:cs="Palatino Linotype"/>
        </w:rPr>
        <w:lastRenderedPageBreak/>
        <w:t>Dichos argumentos, que se formulan por este Organismo Garante se construyen a partir de la correlación que otros derechos tienen con el acceso a la información en tratándose de información sobre procesos y procedimientos que siguen en forma de juicio, los cuales de la óptica de interdependencia de los derechos humanos no pueden ser desconocidos, en el ámbito de la competencia de este Instituto.</w:t>
      </w:r>
    </w:p>
    <w:p w14:paraId="19448261" w14:textId="77777777" w:rsidR="00306446" w:rsidRPr="00E17487" w:rsidRDefault="00306446" w:rsidP="00306446">
      <w:pPr>
        <w:pStyle w:val="Prrafodelista"/>
        <w:spacing w:line="360" w:lineRule="auto"/>
        <w:rPr>
          <w:rFonts w:ascii="Palatino Linotype" w:eastAsia="Palatino Linotype" w:hAnsi="Palatino Linotype" w:cs="Palatino Linotype"/>
        </w:rPr>
      </w:pPr>
    </w:p>
    <w:p w14:paraId="744A79DC" w14:textId="77777777" w:rsidR="00306446" w:rsidRPr="00E17487" w:rsidRDefault="00306446" w:rsidP="00EE31BE">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E17487">
        <w:rPr>
          <w:rFonts w:ascii="Palatino Linotype" w:eastAsia="Palatino Linotype" w:hAnsi="Palatino Linotype" w:cs="Palatino Linotype"/>
        </w:rPr>
        <w:t>Resulta necesario tomar en cuenta el derecho al buen nombre y a la intimidad porque se considera que, hasta en tanto no exista una resolución firme, la publicación de la información solicitada afectaría la reputación de una persona.</w:t>
      </w:r>
    </w:p>
    <w:p w14:paraId="6831D6B8" w14:textId="77777777" w:rsidR="00306446" w:rsidRPr="00E17487" w:rsidRDefault="00306446" w:rsidP="00306446">
      <w:pPr>
        <w:pStyle w:val="Prrafodelista"/>
        <w:spacing w:line="360" w:lineRule="auto"/>
        <w:rPr>
          <w:rFonts w:ascii="Palatino Linotype" w:eastAsia="Palatino Linotype" w:hAnsi="Palatino Linotype" w:cs="Palatino Linotype"/>
        </w:rPr>
      </w:pPr>
    </w:p>
    <w:p w14:paraId="5B073CF7" w14:textId="77777777" w:rsidR="00306446" w:rsidRPr="00E17487" w:rsidRDefault="00306446" w:rsidP="00EE31BE">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E17487">
        <w:rPr>
          <w:rFonts w:ascii="Palatino Linotype" w:eastAsia="Palatino Linotype" w:hAnsi="Palatino Linotype" w:cs="Palatino Linotype"/>
        </w:rPr>
        <w:t>En el fondo, se considera que se puede atentar contra la honra y el buen nombre de una persona mediante la divulgación de información sobre aquellos servidores públicos a quienes se les ha iniciado un procedimiento administrativo, o bien, se encuentran pendientes de resolución porque podrían orientar el juicio que se tiene de una persona por parte de la sociedad, lo que en efecto constituye una lesión injustificada a la posición del hombre en sociedad.</w:t>
      </w:r>
    </w:p>
    <w:p w14:paraId="3FBAADB1" w14:textId="77777777" w:rsidR="00306446" w:rsidRPr="00E17487" w:rsidRDefault="00306446" w:rsidP="00306446">
      <w:pPr>
        <w:pStyle w:val="Prrafodelista"/>
        <w:spacing w:line="360" w:lineRule="auto"/>
        <w:rPr>
          <w:rFonts w:ascii="Palatino Linotype" w:eastAsia="Palatino Linotype" w:hAnsi="Palatino Linotype" w:cs="Palatino Linotype"/>
        </w:rPr>
      </w:pPr>
    </w:p>
    <w:p w14:paraId="77A63098" w14:textId="77777777" w:rsidR="00306446" w:rsidRPr="00E17487" w:rsidRDefault="00306446" w:rsidP="00EE31BE">
      <w:pPr>
        <w:numPr>
          <w:ilvl w:val="0"/>
          <w:numId w:val="11"/>
        </w:numPr>
        <w:pBdr>
          <w:top w:val="nil"/>
          <w:left w:val="nil"/>
          <w:bottom w:val="nil"/>
          <w:right w:val="nil"/>
          <w:between w:val="nil"/>
        </w:pBdr>
        <w:spacing w:line="360" w:lineRule="auto"/>
        <w:ind w:left="0" w:right="49" w:firstLine="0"/>
        <w:jc w:val="both"/>
        <w:rPr>
          <w:rFonts w:ascii="Palatino Linotype" w:hAnsi="Palatino Linotype"/>
        </w:rPr>
      </w:pPr>
      <w:r w:rsidRPr="00E17487">
        <w:rPr>
          <w:rFonts w:ascii="Palatino Linotype" w:hAnsi="Palatino Linotype"/>
        </w:rPr>
        <w:t xml:space="preserve">No obstante, la Ley de la materia reconoce a toda la información relacionada con actos de </w:t>
      </w:r>
      <w:r w:rsidRPr="00E17487">
        <w:rPr>
          <w:rFonts w:ascii="Palatino Linotype" w:eastAsia="Palatino Linotype" w:hAnsi="Palatino Linotype" w:cs="Palatino Linotype"/>
        </w:rPr>
        <w:t>violaciones</w:t>
      </w:r>
      <w:r w:rsidRPr="00E17487">
        <w:rPr>
          <w:rFonts w:ascii="Palatino Linotype" w:hAnsi="Palatino Linotype"/>
        </w:rPr>
        <w:t xml:space="preserve"> graves a derechos humanos, como información inmune a recibir un tratamiento de clasificación como reservada, en el margen de que, justamente, el hacer del con</w:t>
      </w:r>
      <w:r w:rsidRPr="00E17487">
        <w:rPr>
          <w:rFonts w:ascii="Palatino Linotype" w:eastAsia="Palatino Linotype" w:hAnsi="Palatino Linotype" w:cs="Palatino Linotype"/>
        </w:rPr>
        <w:t>o</w:t>
      </w:r>
      <w:r w:rsidRPr="00E17487">
        <w:rPr>
          <w:rFonts w:ascii="Palatino Linotype" w:hAnsi="Palatino Linotype"/>
        </w:rPr>
        <w:t xml:space="preserve">cimiento a la ciudadanía este tipo de conductas realizadas por servidores </w:t>
      </w:r>
      <w:r w:rsidRPr="00E17487">
        <w:rPr>
          <w:rFonts w:ascii="Palatino Linotype" w:eastAsia="Palatino Linotype" w:hAnsi="Palatino Linotype" w:cs="Palatino Linotype"/>
        </w:rPr>
        <w:t>públicos</w:t>
      </w:r>
      <w:r w:rsidRPr="00E17487">
        <w:rPr>
          <w:rFonts w:ascii="Palatino Linotype" w:hAnsi="Palatino Linotype"/>
        </w:rPr>
        <w:t xml:space="preserve">, atiende el objetivo fundamental de la </w:t>
      </w:r>
      <w:r w:rsidRPr="00E17487">
        <w:rPr>
          <w:rFonts w:ascii="Palatino Linotype" w:hAnsi="Palatino Linotype"/>
        </w:rPr>
        <w:lastRenderedPageBreak/>
        <w:t>normatividad: sobre la gestión pública para el combate a la corrupción y la rendición de cuentas.</w:t>
      </w:r>
    </w:p>
    <w:p w14:paraId="3DA33A7E" w14:textId="77777777" w:rsidR="00306446" w:rsidRPr="00E17487" w:rsidRDefault="00306446" w:rsidP="00306446">
      <w:pPr>
        <w:pStyle w:val="Prrafodelista"/>
        <w:spacing w:line="360" w:lineRule="auto"/>
        <w:ind w:left="0" w:right="49"/>
        <w:jc w:val="both"/>
        <w:rPr>
          <w:rFonts w:ascii="Palatino Linotype" w:hAnsi="Palatino Linotype"/>
        </w:rPr>
      </w:pPr>
    </w:p>
    <w:p w14:paraId="3A07D69B" w14:textId="77777777" w:rsidR="00306446" w:rsidRPr="00E17487" w:rsidRDefault="00306446" w:rsidP="00EE31BE">
      <w:pPr>
        <w:numPr>
          <w:ilvl w:val="0"/>
          <w:numId w:val="11"/>
        </w:numPr>
        <w:pBdr>
          <w:top w:val="nil"/>
          <w:left w:val="nil"/>
          <w:bottom w:val="nil"/>
          <w:right w:val="nil"/>
          <w:between w:val="nil"/>
        </w:pBdr>
        <w:spacing w:line="360" w:lineRule="auto"/>
        <w:ind w:left="0" w:right="49" w:firstLine="0"/>
        <w:jc w:val="both"/>
        <w:rPr>
          <w:rFonts w:ascii="Palatino Linotype" w:hAnsi="Palatino Linotype"/>
        </w:rPr>
      </w:pPr>
      <w:r w:rsidRPr="00E17487">
        <w:rPr>
          <w:rFonts w:ascii="Palatino Linotype" w:hAnsi="Palatino Linotype"/>
        </w:rPr>
        <w:t>Así, procede la reserva únicamente si la investigación que sustancia es por faltas no graves; caso contrario si los hechos que se investigan están catalogados como graves o violación grave a derechos humanos no procede su clasificación como reservada, por lo que deberán dejarse a la vista los datos de los servidores públicos investigados.</w:t>
      </w:r>
    </w:p>
    <w:p w14:paraId="59C0C230" w14:textId="77777777" w:rsidR="00306446" w:rsidRPr="00E17487" w:rsidRDefault="00306446" w:rsidP="00306446">
      <w:pPr>
        <w:pStyle w:val="Prrafodelista"/>
        <w:spacing w:line="360" w:lineRule="auto"/>
        <w:rPr>
          <w:rFonts w:ascii="Palatino Linotype" w:eastAsia="Palatino Linotype" w:hAnsi="Palatino Linotype" w:cs="Palatino Linotype"/>
        </w:rPr>
      </w:pPr>
    </w:p>
    <w:p w14:paraId="52E68906" w14:textId="77777777" w:rsidR="00306446" w:rsidRPr="00E17487" w:rsidRDefault="00306446" w:rsidP="00EE31BE">
      <w:pPr>
        <w:numPr>
          <w:ilvl w:val="0"/>
          <w:numId w:val="11"/>
        </w:numPr>
        <w:pBdr>
          <w:top w:val="nil"/>
          <w:left w:val="nil"/>
          <w:bottom w:val="nil"/>
          <w:right w:val="nil"/>
          <w:between w:val="nil"/>
        </w:pBdr>
        <w:spacing w:line="360" w:lineRule="auto"/>
        <w:ind w:left="0" w:right="49" w:firstLine="0"/>
        <w:jc w:val="both"/>
        <w:rPr>
          <w:rFonts w:ascii="Palatino Linotype" w:eastAsia="MS Mincho" w:hAnsi="Palatino Linotype" w:cs="Arial"/>
          <w:lang w:val="es-ES"/>
        </w:rPr>
      </w:pPr>
      <w:r w:rsidRPr="00E17487">
        <w:rPr>
          <w:rFonts w:ascii="Palatino Linotype" w:eastAsia="Palatino Linotype" w:hAnsi="Palatino Linotype" w:cs="Palatino Linotype"/>
        </w:rPr>
        <w:t xml:space="preserve">Faltas graves que de acuerdo con el </w:t>
      </w:r>
      <w:r w:rsidRPr="00E17487">
        <w:rPr>
          <w:rFonts w:ascii="Palatino Linotype" w:eastAsia="MS Mincho" w:hAnsi="Palatino Linotype" w:cs="Arial"/>
          <w:lang w:val="es-ES"/>
        </w:rPr>
        <w:t xml:space="preserve">artículo 52 de la Ley de Responsabilidades Estatal precisa </w:t>
      </w:r>
      <w:r w:rsidRPr="00E17487">
        <w:rPr>
          <w:rFonts w:ascii="Palatino Linotype" w:eastAsia="Palatino Linotype" w:hAnsi="Palatino Linotype" w:cs="Palatino Linotype"/>
        </w:rPr>
        <w:t>corresponden a</w:t>
      </w:r>
      <w:r w:rsidRPr="00E17487">
        <w:rPr>
          <w:rFonts w:ascii="Palatino Linotype" w:eastAsia="MS Mincho" w:hAnsi="Palatino Linotype" w:cs="Arial"/>
          <w:lang w:val="es-ES"/>
        </w:rPr>
        <w:t xml:space="preserve"> las siguientes:</w:t>
      </w:r>
    </w:p>
    <w:p w14:paraId="71237FFF" w14:textId="77777777" w:rsidR="00EE31BE" w:rsidRPr="00E17487" w:rsidRDefault="00EE31BE" w:rsidP="00EE31BE">
      <w:pPr>
        <w:pStyle w:val="Prrafodelista"/>
        <w:rPr>
          <w:rFonts w:ascii="Palatino Linotype" w:eastAsia="MS Mincho" w:hAnsi="Palatino Linotype" w:cs="Arial"/>
          <w:lang w:val="es-ES"/>
        </w:rPr>
      </w:pPr>
    </w:p>
    <w:p w14:paraId="79F24B26" w14:textId="77777777" w:rsidR="00306446" w:rsidRPr="00E17487" w:rsidRDefault="00306446" w:rsidP="00306446">
      <w:pPr>
        <w:spacing w:line="360" w:lineRule="auto"/>
        <w:ind w:left="425" w:right="476"/>
        <w:jc w:val="both"/>
        <w:rPr>
          <w:rFonts w:ascii="Palatino Linotype" w:eastAsia="MS Mincho" w:hAnsi="Palatino Linotype" w:cs="Arial"/>
          <w:i/>
        </w:rPr>
      </w:pPr>
      <w:r w:rsidRPr="00E17487">
        <w:rPr>
          <w:rFonts w:ascii="Palatino Linotype" w:eastAsia="MS Mincho" w:hAnsi="Palatino Linotype" w:cs="Arial"/>
          <w:i/>
          <w:lang w:val="es-ES"/>
        </w:rPr>
        <w:t>“</w:t>
      </w:r>
      <w:r w:rsidRPr="00E17487">
        <w:rPr>
          <w:rFonts w:ascii="Palatino Linotype" w:eastAsia="MS Mincho" w:hAnsi="Palatino Linotype" w:cs="Arial"/>
          <w:b/>
          <w:i/>
        </w:rPr>
        <w:t>Artículo 52.</w:t>
      </w:r>
      <w:r w:rsidRPr="00E17487">
        <w:rPr>
          <w:rFonts w:ascii="Palatino Linotype" w:eastAsia="MS Mincho" w:hAnsi="Palatino Linotype" w:cs="Arial"/>
          <w:i/>
        </w:rPr>
        <w:t xml:space="preserve"> Para efectos de la presente Ley, se consideran </w:t>
      </w:r>
      <w:r w:rsidRPr="00E17487">
        <w:rPr>
          <w:rFonts w:ascii="Palatino Linotype" w:eastAsia="MS Mincho" w:hAnsi="Palatino Linotype" w:cs="Arial"/>
          <w:b/>
          <w:i/>
        </w:rPr>
        <w:t>faltas administrativas graves</w:t>
      </w:r>
      <w:r w:rsidRPr="00E17487">
        <w:rPr>
          <w:rFonts w:ascii="Palatino Linotype" w:eastAsia="MS Mincho" w:hAnsi="Palatino Linotype" w:cs="Arial"/>
          <w:i/>
        </w:rPr>
        <w:t xml:space="preserve"> de los servidores públicos, mediante cualquier acto u omisión, las siguientes: </w:t>
      </w:r>
    </w:p>
    <w:p w14:paraId="5F39F833" w14:textId="77777777" w:rsidR="00306446" w:rsidRPr="00E17487" w:rsidRDefault="00306446" w:rsidP="00306446">
      <w:pPr>
        <w:spacing w:line="360" w:lineRule="auto"/>
        <w:ind w:left="425" w:right="476"/>
        <w:jc w:val="both"/>
        <w:rPr>
          <w:rFonts w:ascii="Palatino Linotype" w:eastAsia="MS Mincho" w:hAnsi="Palatino Linotype" w:cs="Arial"/>
          <w:i/>
        </w:rPr>
      </w:pPr>
      <w:r w:rsidRPr="00E17487">
        <w:rPr>
          <w:rFonts w:ascii="Palatino Linotype" w:eastAsia="MS Mincho" w:hAnsi="Palatino Linotype" w:cs="Arial"/>
          <w:i/>
        </w:rPr>
        <w:t xml:space="preserve">I. El cohecho. </w:t>
      </w:r>
    </w:p>
    <w:p w14:paraId="4DF39F0F" w14:textId="77777777" w:rsidR="00306446" w:rsidRPr="00E17487" w:rsidRDefault="00306446" w:rsidP="00306446">
      <w:pPr>
        <w:spacing w:line="360" w:lineRule="auto"/>
        <w:ind w:left="425" w:right="476"/>
        <w:jc w:val="both"/>
        <w:rPr>
          <w:rFonts w:ascii="Palatino Linotype" w:eastAsia="MS Mincho" w:hAnsi="Palatino Linotype" w:cs="Arial"/>
          <w:i/>
        </w:rPr>
      </w:pPr>
      <w:r w:rsidRPr="00E17487">
        <w:rPr>
          <w:rFonts w:ascii="Palatino Linotype" w:eastAsia="MS Mincho" w:hAnsi="Palatino Linotype" w:cs="Arial"/>
          <w:i/>
        </w:rPr>
        <w:t xml:space="preserve">II. El peculado. </w:t>
      </w:r>
    </w:p>
    <w:p w14:paraId="1629D6D2" w14:textId="77777777" w:rsidR="00306446" w:rsidRPr="00E17487" w:rsidRDefault="00306446" w:rsidP="00306446">
      <w:pPr>
        <w:spacing w:line="360" w:lineRule="auto"/>
        <w:ind w:left="425" w:right="476"/>
        <w:jc w:val="both"/>
        <w:rPr>
          <w:rFonts w:ascii="Palatino Linotype" w:eastAsia="MS Mincho" w:hAnsi="Palatino Linotype" w:cs="Arial"/>
          <w:i/>
        </w:rPr>
      </w:pPr>
      <w:r w:rsidRPr="00E17487">
        <w:rPr>
          <w:rFonts w:ascii="Palatino Linotype" w:eastAsia="MS Mincho" w:hAnsi="Palatino Linotype" w:cs="Arial"/>
          <w:i/>
        </w:rPr>
        <w:t xml:space="preserve">III. El desvío de recursos públicos. </w:t>
      </w:r>
    </w:p>
    <w:p w14:paraId="5E22FDFE" w14:textId="77777777" w:rsidR="00306446" w:rsidRPr="00E17487" w:rsidRDefault="00306446" w:rsidP="00306446">
      <w:pPr>
        <w:spacing w:line="360" w:lineRule="auto"/>
        <w:ind w:left="425" w:right="476"/>
        <w:jc w:val="both"/>
        <w:rPr>
          <w:rFonts w:ascii="Palatino Linotype" w:eastAsia="MS Mincho" w:hAnsi="Palatino Linotype" w:cs="Arial"/>
          <w:i/>
        </w:rPr>
      </w:pPr>
      <w:r w:rsidRPr="00E17487">
        <w:rPr>
          <w:rFonts w:ascii="Palatino Linotype" w:eastAsia="MS Mincho" w:hAnsi="Palatino Linotype" w:cs="Arial"/>
          <w:i/>
        </w:rPr>
        <w:t xml:space="preserve">IV. La utilización indebida de información. </w:t>
      </w:r>
    </w:p>
    <w:p w14:paraId="7F76F2F4" w14:textId="77777777" w:rsidR="00306446" w:rsidRPr="00E17487" w:rsidRDefault="00306446" w:rsidP="00306446">
      <w:pPr>
        <w:spacing w:line="360" w:lineRule="auto"/>
        <w:ind w:left="425" w:right="476"/>
        <w:jc w:val="both"/>
        <w:rPr>
          <w:rFonts w:ascii="Palatino Linotype" w:eastAsia="MS Mincho" w:hAnsi="Palatino Linotype" w:cs="Arial"/>
          <w:i/>
        </w:rPr>
      </w:pPr>
      <w:r w:rsidRPr="00E17487">
        <w:rPr>
          <w:rFonts w:ascii="Palatino Linotype" w:eastAsia="MS Mincho" w:hAnsi="Palatino Linotype" w:cs="Arial"/>
          <w:i/>
        </w:rPr>
        <w:t xml:space="preserve">V. El abuso de funciones. </w:t>
      </w:r>
    </w:p>
    <w:p w14:paraId="11537A3F" w14:textId="77777777" w:rsidR="00306446" w:rsidRPr="00E17487" w:rsidRDefault="00306446" w:rsidP="00306446">
      <w:pPr>
        <w:spacing w:line="360" w:lineRule="auto"/>
        <w:ind w:left="425" w:right="476"/>
        <w:jc w:val="both"/>
        <w:rPr>
          <w:rFonts w:ascii="Palatino Linotype" w:eastAsia="MS Mincho" w:hAnsi="Palatino Linotype" w:cs="Arial"/>
          <w:i/>
        </w:rPr>
      </w:pPr>
      <w:r w:rsidRPr="00E17487">
        <w:rPr>
          <w:rFonts w:ascii="Palatino Linotype" w:eastAsia="MS Mincho" w:hAnsi="Palatino Linotype" w:cs="Arial"/>
          <w:i/>
        </w:rPr>
        <w:t xml:space="preserve">VI. Cometer o tolerar conductas de hostigamiento y acoso sexual. </w:t>
      </w:r>
    </w:p>
    <w:p w14:paraId="4A858340" w14:textId="77777777" w:rsidR="00306446" w:rsidRPr="00E17487" w:rsidRDefault="00306446" w:rsidP="00306446">
      <w:pPr>
        <w:spacing w:line="360" w:lineRule="auto"/>
        <w:ind w:left="425" w:right="476"/>
        <w:jc w:val="both"/>
        <w:rPr>
          <w:rFonts w:ascii="Palatino Linotype" w:eastAsia="MS Mincho" w:hAnsi="Palatino Linotype" w:cs="Arial"/>
          <w:i/>
        </w:rPr>
      </w:pPr>
      <w:r w:rsidRPr="00E17487">
        <w:rPr>
          <w:rFonts w:ascii="Palatino Linotype" w:eastAsia="MS Mincho" w:hAnsi="Palatino Linotype" w:cs="Arial"/>
          <w:i/>
        </w:rPr>
        <w:t xml:space="preserve">VII. El actuar bajo conflicto de interés. </w:t>
      </w:r>
    </w:p>
    <w:p w14:paraId="7F090936" w14:textId="77777777" w:rsidR="00306446" w:rsidRPr="00E17487" w:rsidRDefault="00306446" w:rsidP="00306446">
      <w:pPr>
        <w:spacing w:line="360" w:lineRule="auto"/>
        <w:ind w:left="425" w:right="476"/>
        <w:jc w:val="both"/>
        <w:rPr>
          <w:rFonts w:ascii="Palatino Linotype" w:eastAsia="MS Mincho" w:hAnsi="Palatino Linotype" w:cs="Arial"/>
          <w:i/>
        </w:rPr>
      </w:pPr>
      <w:r w:rsidRPr="00E17487">
        <w:rPr>
          <w:rFonts w:ascii="Palatino Linotype" w:eastAsia="MS Mincho" w:hAnsi="Palatino Linotype" w:cs="Arial"/>
          <w:i/>
        </w:rPr>
        <w:t xml:space="preserve">VIII. La contratación indebida. </w:t>
      </w:r>
    </w:p>
    <w:p w14:paraId="18B34A17" w14:textId="77777777" w:rsidR="00306446" w:rsidRPr="00E17487" w:rsidRDefault="00306446" w:rsidP="00306446">
      <w:pPr>
        <w:spacing w:line="360" w:lineRule="auto"/>
        <w:ind w:left="425" w:right="476"/>
        <w:jc w:val="both"/>
        <w:rPr>
          <w:rFonts w:ascii="Palatino Linotype" w:eastAsia="MS Mincho" w:hAnsi="Palatino Linotype" w:cs="Arial"/>
          <w:i/>
        </w:rPr>
      </w:pPr>
      <w:r w:rsidRPr="00E17487">
        <w:rPr>
          <w:rFonts w:ascii="Palatino Linotype" w:eastAsia="MS Mincho" w:hAnsi="Palatino Linotype" w:cs="Arial"/>
          <w:i/>
        </w:rPr>
        <w:lastRenderedPageBreak/>
        <w:t xml:space="preserve">IX. El enriquecimiento oculto u ocultamiento de conflicto de interés. </w:t>
      </w:r>
    </w:p>
    <w:p w14:paraId="312E165E" w14:textId="77777777" w:rsidR="00306446" w:rsidRPr="00E17487" w:rsidRDefault="00306446" w:rsidP="00306446">
      <w:pPr>
        <w:spacing w:line="360" w:lineRule="auto"/>
        <w:ind w:left="425" w:right="476"/>
        <w:jc w:val="both"/>
        <w:rPr>
          <w:rFonts w:ascii="Palatino Linotype" w:eastAsia="MS Mincho" w:hAnsi="Palatino Linotype" w:cs="Arial"/>
          <w:i/>
        </w:rPr>
      </w:pPr>
      <w:r w:rsidRPr="00E17487">
        <w:rPr>
          <w:rFonts w:ascii="Palatino Linotype" w:eastAsia="MS Mincho" w:hAnsi="Palatino Linotype" w:cs="Arial"/>
          <w:i/>
        </w:rPr>
        <w:t xml:space="preserve">X. El tráfico de influencias. </w:t>
      </w:r>
    </w:p>
    <w:p w14:paraId="501CEEF6" w14:textId="77777777" w:rsidR="00306446" w:rsidRPr="00E17487" w:rsidRDefault="00306446" w:rsidP="00306446">
      <w:pPr>
        <w:spacing w:line="360" w:lineRule="auto"/>
        <w:ind w:left="425" w:right="476"/>
        <w:jc w:val="both"/>
        <w:rPr>
          <w:rFonts w:ascii="Palatino Linotype" w:eastAsia="MS Mincho" w:hAnsi="Palatino Linotype" w:cs="Arial"/>
          <w:i/>
        </w:rPr>
      </w:pPr>
      <w:r w:rsidRPr="00E17487">
        <w:rPr>
          <w:rFonts w:ascii="Palatino Linotype" w:eastAsia="MS Mincho" w:hAnsi="Palatino Linotype" w:cs="Arial"/>
          <w:i/>
        </w:rPr>
        <w:t xml:space="preserve">XI. El encubrimiento. </w:t>
      </w:r>
    </w:p>
    <w:p w14:paraId="010832E8" w14:textId="77777777" w:rsidR="00306446" w:rsidRPr="00E17487" w:rsidRDefault="00306446" w:rsidP="00306446">
      <w:pPr>
        <w:spacing w:line="360" w:lineRule="auto"/>
        <w:ind w:left="425" w:right="476"/>
        <w:jc w:val="both"/>
        <w:rPr>
          <w:rFonts w:ascii="Palatino Linotype" w:eastAsia="MS Mincho" w:hAnsi="Palatino Linotype" w:cs="Arial"/>
          <w:i/>
        </w:rPr>
      </w:pPr>
      <w:r w:rsidRPr="00E17487">
        <w:rPr>
          <w:rFonts w:ascii="Palatino Linotype" w:eastAsia="MS Mincho" w:hAnsi="Palatino Linotype" w:cs="Arial"/>
          <w:i/>
        </w:rPr>
        <w:t xml:space="preserve">XII. El desacato. </w:t>
      </w:r>
    </w:p>
    <w:p w14:paraId="32959219" w14:textId="77777777" w:rsidR="00306446" w:rsidRPr="00E17487" w:rsidRDefault="00306446" w:rsidP="00306446">
      <w:pPr>
        <w:spacing w:line="360" w:lineRule="auto"/>
        <w:ind w:left="425" w:right="476"/>
        <w:jc w:val="both"/>
        <w:rPr>
          <w:rFonts w:ascii="Palatino Linotype" w:eastAsia="MS Mincho" w:hAnsi="Palatino Linotype" w:cs="Arial"/>
          <w:i/>
        </w:rPr>
      </w:pPr>
      <w:r w:rsidRPr="00E17487">
        <w:rPr>
          <w:rFonts w:ascii="Palatino Linotype" w:eastAsia="MS Mincho" w:hAnsi="Palatino Linotype" w:cs="Arial"/>
          <w:i/>
        </w:rPr>
        <w:t>XIII. La obstrucción de la Justicia.”</w:t>
      </w:r>
    </w:p>
    <w:p w14:paraId="2F129C2E" w14:textId="77777777" w:rsidR="0056625E" w:rsidRPr="00E17487" w:rsidRDefault="00306446" w:rsidP="00306446">
      <w:pPr>
        <w:spacing w:line="360" w:lineRule="auto"/>
        <w:ind w:right="49"/>
        <w:jc w:val="both"/>
        <w:rPr>
          <w:rFonts w:ascii="Palatino Linotype" w:eastAsia="Palatino Linotype" w:hAnsi="Palatino Linotype" w:cs="Palatino Linotype"/>
        </w:rPr>
      </w:pPr>
      <w:r w:rsidRPr="00E17487">
        <w:rPr>
          <w:rFonts w:ascii="Palatino Linotype" w:eastAsia="Palatino Linotype" w:hAnsi="Palatino Linotype" w:cs="Palatino Linotype"/>
        </w:rPr>
        <w:t>Énfasis añadido</w:t>
      </w:r>
    </w:p>
    <w:p w14:paraId="77FE608B" w14:textId="77777777" w:rsidR="0056625E" w:rsidRPr="00E17487" w:rsidRDefault="0056625E" w:rsidP="00306446">
      <w:pPr>
        <w:spacing w:line="360" w:lineRule="auto"/>
        <w:ind w:right="49"/>
        <w:jc w:val="both"/>
        <w:rPr>
          <w:rFonts w:ascii="Palatino Linotype" w:eastAsia="Palatino Linotype" w:hAnsi="Palatino Linotype" w:cs="Palatino Linotype"/>
        </w:rPr>
      </w:pPr>
    </w:p>
    <w:p w14:paraId="74CAB628" w14:textId="77777777" w:rsidR="00306446" w:rsidRPr="00E17487" w:rsidRDefault="007B01BA" w:rsidP="007B01BA">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color w:val="000000"/>
        </w:rPr>
        <w:t xml:space="preserve">En esa tesitura, a efecto de dilucidar la incertidumbre al respecto, se realizó un </w:t>
      </w:r>
      <w:r w:rsidRPr="00E17487">
        <w:rPr>
          <w:rFonts w:ascii="Palatino Linotype" w:eastAsia="Palatino Linotype" w:hAnsi="Palatino Linotype" w:cs="Palatino Linotype"/>
          <w:b/>
          <w:color w:val="000000"/>
        </w:rPr>
        <w:t>requerimiento de información adicional</w:t>
      </w:r>
      <w:r w:rsidRPr="00E17487">
        <w:rPr>
          <w:rFonts w:ascii="Palatino Linotype" w:eastAsia="Palatino Linotype" w:hAnsi="Palatino Linotype" w:cs="Palatino Linotype"/>
          <w:color w:val="000000"/>
        </w:rPr>
        <w:t xml:space="preserve"> vía correo electrónico al </w:t>
      </w:r>
      <w:r w:rsidRPr="00E17487">
        <w:rPr>
          <w:rFonts w:ascii="Palatino Linotype" w:eastAsia="Palatino Linotype" w:hAnsi="Palatino Linotype" w:cs="Palatino Linotype"/>
          <w:b/>
          <w:color w:val="000000"/>
        </w:rPr>
        <w:t xml:space="preserve">SUJETO OBLIGADO </w:t>
      </w:r>
      <w:r w:rsidRPr="00E17487">
        <w:rPr>
          <w:rFonts w:ascii="Palatino Linotype" w:eastAsia="Palatino Linotype" w:hAnsi="Palatino Linotype" w:cs="Palatino Linotype"/>
          <w:color w:val="000000"/>
        </w:rPr>
        <w:t>por parte del personal adscrito a la Ponencia Resolutora; no obstante el Ayuntamiento  de Almoloya del Río, fue omiso en atender dicho requer</w:t>
      </w:r>
      <w:r w:rsidR="004C52B9" w:rsidRPr="00E17487">
        <w:rPr>
          <w:rFonts w:ascii="Palatino Linotype" w:eastAsia="Palatino Linotype" w:hAnsi="Palatino Linotype" w:cs="Palatino Linotype"/>
          <w:color w:val="000000"/>
        </w:rPr>
        <w:t>imiento.</w:t>
      </w:r>
    </w:p>
    <w:p w14:paraId="1FBB164B" w14:textId="77777777" w:rsidR="004C52B9" w:rsidRPr="00E17487" w:rsidRDefault="004C52B9" w:rsidP="004C52B9">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6752F52A" w14:textId="77777777" w:rsidR="004C52B9" w:rsidRPr="00E17487" w:rsidRDefault="004C52B9" w:rsidP="004C52B9">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E17487">
        <w:rPr>
          <w:rFonts w:ascii="Palatino Linotype" w:eastAsia="Palatino Linotype" w:hAnsi="Palatino Linotype" w:cs="Palatino Linotype"/>
        </w:rPr>
        <w:t xml:space="preserve">Luego entonces al prevalecer la falta de certidumbre al respecto, lo procedente es establecer el análisis siguiente: que queda de manifiesto que el </w:t>
      </w:r>
      <w:r w:rsidRPr="00E17487">
        <w:rPr>
          <w:rFonts w:ascii="Palatino Linotype" w:eastAsia="Palatino Linotype" w:hAnsi="Palatino Linotype" w:cs="Palatino Linotype"/>
          <w:b/>
        </w:rPr>
        <w:t>SUJETO OBLIGADO</w:t>
      </w:r>
      <w:r w:rsidRPr="00E17487">
        <w:rPr>
          <w:rFonts w:ascii="Palatino Linotype" w:eastAsia="Palatino Linotype" w:hAnsi="Palatino Linotype" w:cs="Palatino Linotype"/>
        </w:rPr>
        <w:t xml:space="preserve"> a través de su </w:t>
      </w:r>
      <w:r w:rsidRPr="00E17487">
        <w:rPr>
          <w:rFonts w:ascii="Palatino Linotype" w:eastAsia="Palatino Linotype" w:hAnsi="Palatino Linotype" w:cs="Palatino Linotype"/>
          <w:b/>
        </w:rPr>
        <w:t>Contraloría Municipal</w:t>
      </w:r>
      <w:r w:rsidRPr="00E17487">
        <w:rPr>
          <w:rFonts w:ascii="Palatino Linotype" w:eastAsia="Palatino Linotype" w:hAnsi="Palatino Linotype" w:cs="Palatino Linotype"/>
        </w:rPr>
        <w:t xml:space="preserve">, es competente para conocer la información requerida de conformidad a los siguientes preceptos contenidos en el Bando Municipal </w:t>
      </w:r>
      <w:r w:rsidR="00291D7A" w:rsidRPr="00E17487">
        <w:rPr>
          <w:rFonts w:ascii="Palatino Linotype" w:eastAsia="Palatino Linotype" w:hAnsi="Palatino Linotype" w:cs="Palatino Linotype"/>
        </w:rPr>
        <w:t xml:space="preserve">del Ayuntamiento de Almoloya del Rio </w:t>
      </w:r>
      <w:r w:rsidRPr="00E17487">
        <w:rPr>
          <w:rFonts w:ascii="Palatino Linotype" w:eastAsia="Palatino Linotype" w:hAnsi="Palatino Linotype" w:cs="Palatino Linotype"/>
        </w:rPr>
        <w:t>2024</w:t>
      </w:r>
      <w:r w:rsidR="00291D7A" w:rsidRPr="00E17487">
        <w:rPr>
          <w:rFonts w:ascii="Palatino Linotype" w:eastAsia="Palatino Linotype" w:hAnsi="Palatino Linotype" w:cs="Palatino Linotype"/>
        </w:rPr>
        <w:t>, a saber</w:t>
      </w:r>
      <w:r w:rsidRPr="00E17487">
        <w:rPr>
          <w:rFonts w:ascii="Palatino Linotype" w:eastAsia="Palatino Linotype" w:hAnsi="Palatino Linotype" w:cs="Palatino Linotype"/>
        </w:rPr>
        <w:t>:</w:t>
      </w:r>
    </w:p>
    <w:p w14:paraId="749435C1" w14:textId="77777777" w:rsidR="004C52B9" w:rsidRPr="00E17487" w:rsidRDefault="004C52B9" w:rsidP="004C52B9">
      <w:pPr>
        <w:pStyle w:val="Prrafodelista"/>
        <w:rPr>
          <w:rFonts w:ascii="Palatino Linotype" w:eastAsia="Palatino Linotype" w:hAnsi="Palatino Linotype" w:cs="Palatino Linotype"/>
        </w:rPr>
      </w:pPr>
    </w:p>
    <w:p w14:paraId="74DF23B9" w14:textId="77777777" w:rsidR="004C52B9" w:rsidRPr="00E17487" w:rsidRDefault="004C52B9" w:rsidP="004C52B9">
      <w:pPr>
        <w:pBdr>
          <w:top w:val="nil"/>
          <w:left w:val="nil"/>
          <w:bottom w:val="nil"/>
          <w:right w:val="nil"/>
          <w:between w:val="nil"/>
        </w:pBdr>
        <w:ind w:left="284" w:right="476"/>
        <w:jc w:val="both"/>
        <w:rPr>
          <w:rFonts w:ascii="Palatino Linotype" w:eastAsia="Palatino Linotype" w:hAnsi="Palatino Linotype" w:cs="Palatino Linotype"/>
          <w:i/>
        </w:rPr>
      </w:pPr>
      <w:r w:rsidRPr="00E17487">
        <w:rPr>
          <w:rFonts w:ascii="Palatino Linotype" w:eastAsia="Palatino Linotype" w:hAnsi="Palatino Linotype" w:cs="Palatino Linotype"/>
          <w:i/>
        </w:rPr>
        <w:t xml:space="preserve">“Artículo 74.- La Contraloría Interna Municipal es el Órgano establecido por el Ayuntamiento, cuyo titular se le denomina Contralor Interno, nombrado a propuesta de la presidenta municipal y mismo que tendrá las funciones determinadas en el artículo 112 de la Ley Orgánica Municipal del Estado de México y demás disposiciones vigentes aplicables. </w:t>
      </w:r>
    </w:p>
    <w:p w14:paraId="2F6A5EBA" w14:textId="77777777" w:rsidR="004C52B9" w:rsidRPr="00E17487" w:rsidRDefault="004C52B9" w:rsidP="004C52B9">
      <w:pPr>
        <w:pBdr>
          <w:top w:val="nil"/>
          <w:left w:val="nil"/>
          <w:bottom w:val="nil"/>
          <w:right w:val="nil"/>
          <w:between w:val="nil"/>
        </w:pBdr>
        <w:ind w:left="284" w:right="476"/>
        <w:jc w:val="both"/>
        <w:rPr>
          <w:rFonts w:ascii="Palatino Linotype" w:eastAsia="Palatino Linotype" w:hAnsi="Palatino Linotype" w:cs="Palatino Linotype"/>
          <w:i/>
        </w:rPr>
      </w:pPr>
    </w:p>
    <w:p w14:paraId="1EC0DC6A" w14:textId="77777777" w:rsidR="004C52B9" w:rsidRPr="00E17487" w:rsidRDefault="004C52B9" w:rsidP="004C52B9">
      <w:pPr>
        <w:pBdr>
          <w:top w:val="nil"/>
          <w:left w:val="nil"/>
          <w:bottom w:val="nil"/>
          <w:right w:val="nil"/>
          <w:between w:val="nil"/>
        </w:pBdr>
        <w:ind w:left="284" w:right="476"/>
        <w:jc w:val="both"/>
        <w:rPr>
          <w:rFonts w:ascii="Palatino Linotype" w:eastAsia="Palatino Linotype" w:hAnsi="Palatino Linotype" w:cs="Palatino Linotype"/>
          <w:i/>
        </w:rPr>
      </w:pPr>
      <w:r w:rsidRPr="00E17487">
        <w:rPr>
          <w:rFonts w:ascii="Palatino Linotype" w:eastAsia="Palatino Linotype" w:hAnsi="Palatino Linotype" w:cs="Palatino Linotype"/>
          <w:i/>
        </w:rPr>
        <w:lastRenderedPageBreak/>
        <w:t xml:space="preserve">Artículo 75.- Las responsabilidades administrativas de los Servidores Públicos Municipales, se determinan a través de las autoridades siguientes: </w:t>
      </w:r>
    </w:p>
    <w:p w14:paraId="67D495FD" w14:textId="77777777" w:rsidR="004C52B9" w:rsidRPr="00E17487" w:rsidRDefault="004C52B9" w:rsidP="004C52B9">
      <w:pPr>
        <w:pBdr>
          <w:top w:val="nil"/>
          <w:left w:val="nil"/>
          <w:bottom w:val="nil"/>
          <w:right w:val="nil"/>
          <w:between w:val="nil"/>
        </w:pBdr>
        <w:ind w:left="284" w:right="476"/>
        <w:jc w:val="both"/>
        <w:rPr>
          <w:rFonts w:ascii="Palatino Linotype" w:eastAsia="Palatino Linotype" w:hAnsi="Palatino Linotype" w:cs="Palatino Linotype"/>
          <w:i/>
        </w:rPr>
      </w:pPr>
      <w:r w:rsidRPr="00E17487">
        <w:rPr>
          <w:rFonts w:ascii="Palatino Linotype" w:eastAsia="Palatino Linotype" w:hAnsi="Palatino Linotype" w:cs="Palatino Linotype"/>
          <w:i/>
        </w:rPr>
        <w:t xml:space="preserve">a) Autoridad Investigadora: que será la encargada de la investigación de las faltas administrativas;  </w:t>
      </w:r>
    </w:p>
    <w:p w14:paraId="618AEFB0" w14:textId="77777777" w:rsidR="004C52B9" w:rsidRPr="00E17487" w:rsidRDefault="004C52B9" w:rsidP="004C52B9">
      <w:pPr>
        <w:pBdr>
          <w:top w:val="nil"/>
          <w:left w:val="nil"/>
          <w:bottom w:val="nil"/>
          <w:right w:val="nil"/>
          <w:between w:val="nil"/>
        </w:pBdr>
        <w:ind w:left="284" w:right="476"/>
        <w:jc w:val="both"/>
        <w:rPr>
          <w:rFonts w:ascii="Palatino Linotype" w:eastAsia="Palatino Linotype" w:hAnsi="Palatino Linotype" w:cs="Palatino Linotype"/>
          <w:i/>
        </w:rPr>
      </w:pPr>
      <w:r w:rsidRPr="00E17487">
        <w:rPr>
          <w:rFonts w:ascii="Palatino Linotype" w:eastAsia="Palatino Linotype" w:hAnsi="Palatino Linotype" w:cs="Palatino Linotype"/>
          <w:i/>
        </w:rPr>
        <w:t xml:space="preserve">b) Autoridad Sustanciadora: que será en el ámbito de su competencia, la que dirija y conduzca el procedimiento de responsabilidades administrativas desde la admisión del informe de presunta responsabilidad administrativa y hasta la conclusión de la audiencia inicial. Su función en ningún caso podrá ser ejercida por una autoridad investigadora; </w:t>
      </w:r>
    </w:p>
    <w:p w14:paraId="2A1A188B" w14:textId="77777777" w:rsidR="004C52B9" w:rsidRPr="00E17487" w:rsidRDefault="004C52B9" w:rsidP="004C52B9">
      <w:pPr>
        <w:pBdr>
          <w:top w:val="nil"/>
          <w:left w:val="nil"/>
          <w:bottom w:val="nil"/>
          <w:right w:val="nil"/>
          <w:between w:val="nil"/>
        </w:pBdr>
        <w:ind w:left="284" w:right="476"/>
        <w:jc w:val="both"/>
        <w:rPr>
          <w:rFonts w:ascii="Palatino Linotype" w:eastAsia="Palatino Linotype" w:hAnsi="Palatino Linotype" w:cs="Palatino Linotype"/>
          <w:i/>
        </w:rPr>
      </w:pPr>
      <w:r w:rsidRPr="00E17487">
        <w:rPr>
          <w:rFonts w:ascii="Palatino Linotype" w:eastAsia="Palatino Linotype" w:hAnsi="Palatino Linotype" w:cs="Palatino Linotype"/>
          <w:i/>
        </w:rPr>
        <w:t xml:space="preserve">c) Autoridad Resolutoria: unidad de responsabilidades administrativas adscrita a la Secretaría de la Contraloría y a los órganos internos de control o al servidor público que éstos últimos asignen, así como la de las empresas de participación estatal y municipal, tratándose de faltas administrativas no graves. </w:t>
      </w:r>
    </w:p>
    <w:p w14:paraId="462C4BA9" w14:textId="77777777" w:rsidR="004C52B9" w:rsidRPr="00E17487" w:rsidRDefault="004C52B9" w:rsidP="004C52B9">
      <w:pPr>
        <w:pBdr>
          <w:top w:val="nil"/>
          <w:left w:val="nil"/>
          <w:bottom w:val="nil"/>
          <w:right w:val="nil"/>
          <w:between w:val="nil"/>
        </w:pBdr>
        <w:ind w:left="284" w:right="476"/>
        <w:jc w:val="both"/>
        <w:rPr>
          <w:rFonts w:ascii="Palatino Linotype" w:eastAsia="Palatino Linotype" w:hAnsi="Palatino Linotype" w:cs="Palatino Linotype"/>
          <w:i/>
        </w:rPr>
      </w:pPr>
      <w:r w:rsidRPr="00E17487">
        <w:rPr>
          <w:rFonts w:ascii="Palatino Linotype" w:eastAsia="Palatino Linotype" w:hAnsi="Palatino Linotype" w:cs="Palatino Linotype"/>
          <w:i/>
        </w:rPr>
        <w:t>En el supuesto de faltas administrativas graves, así como para las faltas de particulares lo será el Tribunal de Justicia Administrativa.”</w:t>
      </w:r>
    </w:p>
    <w:p w14:paraId="2C5F70F5" w14:textId="77777777" w:rsidR="004C52B9" w:rsidRPr="00E17487" w:rsidRDefault="004C52B9" w:rsidP="004C52B9">
      <w:pPr>
        <w:pStyle w:val="Prrafodelista"/>
        <w:rPr>
          <w:rFonts w:ascii="Palatino Linotype" w:eastAsia="Palatino Linotype" w:hAnsi="Palatino Linotype" w:cs="Palatino Linotype"/>
        </w:rPr>
      </w:pPr>
    </w:p>
    <w:p w14:paraId="647D2352" w14:textId="77777777" w:rsidR="004C52B9" w:rsidRPr="00E17487" w:rsidRDefault="004C52B9" w:rsidP="004C52B9">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E17487">
        <w:rPr>
          <w:rFonts w:ascii="Palatino Linotype" w:eastAsia="Palatino Linotype" w:hAnsi="Palatino Linotype" w:cs="Palatino Linotype"/>
        </w:rPr>
        <w:t>Sin embargo, este Instituto resalta que, si bien, por regla general, toda la información generada, obtenida, adquirida, transformada, administrada o en posesión de los sujetos obligados es pública, debemos considerar que también hay excepciones, es decir, que se trate de información clasificada (confidencial o reservada), en cuyo caso, se restringirá, excepcionalmente, el acceso conforme a lo señalado en la ley en la materia.</w:t>
      </w:r>
    </w:p>
    <w:p w14:paraId="2FC0E319" w14:textId="77777777" w:rsidR="004C52B9" w:rsidRPr="00E17487" w:rsidRDefault="004C52B9" w:rsidP="004C52B9">
      <w:pPr>
        <w:tabs>
          <w:tab w:val="left" w:pos="709"/>
        </w:tabs>
        <w:spacing w:line="360" w:lineRule="auto"/>
        <w:jc w:val="both"/>
        <w:rPr>
          <w:rFonts w:ascii="Palatino Linotype" w:eastAsia="Palatino Linotype" w:hAnsi="Palatino Linotype" w:cs="Palatino Linotype"/>
        </w:rPr>
      </w:pPr>
    </w:p>
    <w:p w14:paraId="15D4F58D" w14:textId="77777777" w:rsidR="004C52B9" w:rsidRPr="00E17487" w:rsidRDefault="004C52B9" w:rsidP="004C52B9">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E17487">
        <w:rPr>
          <w:rFonts w:ascii="Palatino Linotype" w:eastAsia="Palatino Linotype" w:hAnsi="Palatino Linotype" w:cs="Palatino Linotype"/>
        </w:rPr>
        <w:t>Es así, que respecto a la información clasificada como confidencial la Ley de Transparencia vigente en nuestra entidad establece en su artículo 143 una serie de hipótesis en las cuales radica la posibilidad de tal clasificación de información, que son:</w:t>
      </w:r>
    </w:p>
    <w:p w14:paraId="25DCCFEE" w14:textId="77777777" w:rsidR="004C52B9" w:rsidRPr="00E17487" w:rsidRDefault="004C52B9" w:rsidP="004C52B9">
      <w:pPr>
        <w:ind w:left="567" w:right="851" w:hanging="141"/>
        <w:jc w:val="both"/>
        <w:rPr>
          <w:rFonts w:ascii="Palatino Linotype" w:eastAsia="Palatino Linotype" w:hAnsi="Palatino Linotype" w:cs="Palatino Linotype"/>
          <w:i/>
        </w:rPr>
      </w:pPr>
      <w:r w:rsidRPr="00E17487">
        <w:rPr>
          <w:rFonts w:ascii="Palatino Linotype" w:eastAsia="Palatino Linotype" w:hAnsi="Palatino Linotype" w:cs="Palatino Linotype"/>
          <w:i/>
        </w:rPr>
        <w:lastRenderedPageBreak/>
        <w:t xml:space="preserve">“Artículo 143. Para los efectos de esta Ley se considera información confidencial, la clasificada como tal, de manera permanente, por su naturaleza, cuando: </w:t>
      </w:r>
    </w:p>
    <w:p w14:paraId="2321AFA9" w14:textId="77777777" w:rsidR="004C52B9" w:rsidRPr="00E17487" w:rsidRDefault="004C52B9" w:rsidP="004C52B9">
      <w:pPr>
        <w:numPr>
          <w:ilvl w:val="0"/>
          <w:numId w:val="29"/>
        </w:numPr>
        <w:spacing w:after="160" w:line="259" w:lineRule="auto"/>
        <w:ind w:left="567" w:right="851" w:hanging="141"/>
        <w:jc w:val="both"/>
        <w:rPr>
          <w:rFonts w:ascii="Palatino Linotype" w:eastAsia="Palatino Linotype" w:hAnsi="Palatino Linotype" w:cs="Palatino Linotype"/>
          <w:i/>
        </w:rPr>
      </w:pPr>
      <w:r w:rsidRPr="00E17487">
        <w:rPr>
          <w:rFonts w:ascii="Palatino Linotype" w:eastAsia="Palatino Linotype" w:hAnsi="Palatino Linotype" w:cs="Palatino Linotype"/>
          <w:i/>
        </w:rPr>
        <w:t>Se refiera a la información privada y los datos personales concernientes a una persona física o jurídico colectiva identificada o identificable;</w:t>
      </w:r>
    </w:p>
    <w:p w14:paraId="5E5CA3D6" w14:textId="77777777" w:rsidR="004C52B9" w:rsidRPr="00E17487" w:rsidRDefault="004C52B9" w:rsidP="004C52B9">
      <w:pPr>
        <w:numPr>
          <w:ilvl w:val="0"/>
          <w:numId w:val="29"/>
        </w:numPr>
        <w:spacing w:after="160" w:line="259" w:lineRule="auto"/>
        <w:ind w:left="567" w:right="851" w:hanging="141"/>
        <w:jc w:val="both"/>
        <w:rPr>
          <w:rFonts w:ascii="Palatino Linotype" w:eastAsia="Palatino Linotype" w:hAnsi="Palatino Linotype" w:cs="Palatino Linotype"/>
          <w:i/>
        </w:rPr>
      </w:pPr>
      <w:r w:rsidRPr="00E17487">
        <w:rPr>
          <w:rFonts w:ascii="Palatino Linotype" w:eastAsia="Palatino Linotype" w:hAnsi="Palatino Linotype" w:cs="Palatino Linotype"/>
          <w:i/>
        </w:rPr>
        <w:t xml:space="preserve">Los secretos bancario, fiduciario, industrial, comercial, fiscal, bursátil y postal, cuya titularidad corresponda a particulares, sujetos de derecho internacional o a sujetos obligados cuando no involucren el ejercicio de recursos públicos; y </w:t>
      </w:r>
    </w:p>
    <w:p w14:paraId="2306207C" w14:textId="77777777" w:rsidR="004C52B9" w:rsidRPr="00E17487" w:rsidRDefault="004C52B9" w:rsidP="004C52B9">
      <w:pPr>
        <w:numPr>
          <w:ilvl w:val="0"/>
          <w:numId w:val="29"/>
        </w:numPr>
        <w:spacing w:after="160" w:line="259" w:lineRule="auto"/>
        <w:ind w:left="567" w:right="851" w:hanging="141"/>
        <w:jc w:val="both"/>
        <w:rPr>
          <w:rFonts w:ascii="Palatino Linotype" w:eastAsia="Palatino Linotype" w:hAnsi="Palatino Linotype" w:cs="Palatino Linotype"/>
          <w:i/>
        </w:rPr>
      </w:pPr>
      <w:r w:rsidRPr="00E17487">
        <w:rPr>
          <w:rFonts w:ascii="Palatino Linotype" w:eastAsia="Palatino Linotype" w:hAnsi="Palatino Linotype" w:cs="Palatino Linotype"/>
          <w:i/>
        </w:rPr>
        <w:t xml:space="preserve">La que presenten los particulares a los sujetos obligados, de conformidad con lo dispuesto por las leyes o los tratados internacionales. </w:t>
      </w:r>
    </w:p>
    <w:p w14:paraId="3D19036C" w14:textId="77777777" w:rsidR="004C52B9" w:rsidRPr="00E17487" w:rsidRDefault="004C52B9" w:rsidP="004C52B9">
      <w:pPr>
        <w:spacing w:after="160" w:line="259" w:lineRule="auto"/>
        <w:ind w:left="567" w:right="851"/>
        <w:jc w:val="both"/>
        <w:rPr>
          <w:rFonts w:ascii="Palatino Linotype" w:eastAsia="Palatino Linotype" w:hAnsi="Palatino Linotype" w:cs="Palatino Linotype"/>
          <w:i/>
        </w:rPr>
      </w:pPr>
      <w:r w:rsidRPr="00E17487">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03A51FED" w14:textId="77777777" w:rsidR="004C52B9" w:rsidRPr="00E17487" w:rsidRDefault="004C52B9" w:rsidP="004C52B9">
      <w:pPr>
        <w:spacing w:after="160" w:line="259" w:lineRule="auto"/>
        <w:ind w:left="567" w:right="851"/>
        <w:jc w:val="both"/>
        <w:rPr>
          <w:rFonts w:ascii="Palatino Linotype" w:eastAsia="Palatino Linotype" w:hAnsi="Palatino Linotype" w:cs="Palatino Linotype"/>
        </w:rPr>
      </w:pPr>
      <w:r w:rsidRPr="00E17487">
        <w:rPr>
          <w:rFonts w:ascii="Palatino Linotype" w:eastAsia="Palatino Linotype" w:hAnsi="Palatino Linotype" w:cs="Palatino Linotype"/>
          <w:i/>
        </w:rPr>
        <w:t xml:space="preserve">No se considerará confidencial la información que se encuentre en los registros públicos o en fuentes de acceso público, ni tampoco la que sea considerada por la presente ley como información pública.” </w:t>
      </w:r>
    </w:p>
    <w:p w14:paraId="70C68AD5" w14:textId="77777777" w:rsidR="004C52B9" w:rsidRPr="00E17487" w:rsidRDefault="004C52B9" w:rsidP="004C52B9">
      <w:pPr>
        <w:spacing w:line="360" w:lineRule="auto"/>
        <w:jc w:val="both"/>
        <w:rPr>
          <w:rFonts w:ascii="Palatino Linotype" w:eastAsia="Palatino Linotype" w:hAnsi="Palatino Linotype" w:cs="Palatino Linotype"/>
        </w:rPr>
      </w:pPr>
    </w:p>
    <w:p w14:paraId="0BC8EF04" w14:textId="77777777" w:rsidR="004C52B9" w:rsidRPr="00E17487" w:rsidRDefault="004C52B9" w:rsidP="00291D7A">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E17487">
        <w:rPr>
          <w:rFonts w:ascii="Palatino Linotype" w:eastAsia="Palatino Linotype" w:hAnsi="Palatino Linotype" w:cs="Palatino Linotype"/>
        </w:rPr>
        <w:t xml:space="preserve">De tal suerte que para la procedencia de la clasificación de la información, ya sea en su carácter de reservada o confidencial, es necesario determinar que la información que obra en poder del </w:t>
      </w:r>
      <w:r w:rsidRPr="00E17487">
        <w:rPr>
          <w:rFonts w:ascii="Palatino Linotype" w:eastAsia="Palatino Linotype" w:hAnsi="Palatino Linotype" w:cs="Palatino Linotype"/>
          <w:b/>
        </w:rPr>
        <w:t>Sujeto Obligado</w:t>
      </w:r>
      <w:r w:rsidRPr="00E17487">
        <w:rPr>
          <w:rFonts w:ascii="Palatino Linotype" w:eastAsia="Palatino Linotype" w:hAnsi="Palatino Linotype" w:cs="Palatino Linotype"/>
        </w:rPr>
        <w:t xml:space="preserve"> actualiza alguno de los supuestos de reserva o confidencialidad contemplados en la normatividad.</w:t>
      </w:r>
    </w:p>
    <w:p w14:paraId="368613A4" w14:textId="77777777" w:rsidR="004C52B9" w:rsidRPr="00E17487" w:rsidRDefault="004C52B9" w:rsidP="004C52B9">
      <w:pPr>
        <w:spacing w:line="360" w:lineRule="auto"/>
        <w:jc w:val="both"/>
        <w:rPr>
          <w:rFonts w:ascii="Palatino Linotype" w:eastAsia="Palatino Linotype" w:hAnsi="Palatino Linotype" w:cs="Palatino Linotype"/>
        </w:rPr>
      </w:pPr>
    </w:p>
    <w:p w14:paraId="50AC5457" w14:textId="77777777" w:rsidR="004C52B9" w:rsidRPr="00E17487" w:rsidRDefault="004C52B9" w:rsidP="00291D7A">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b/>
        </w:rPr>
      </w:pPr>
      <w:r w:rsidRPr="00E17487">
        <w:rPr>
          <w:rFonts w:ascii="Palatino Linotype" w:eastAsia="Palatino Linotype" w:hAnsi="Palatino Linotype" w:cs="Palatino Linotype"/>
        </w:rPr>
        <w:t>Por ello, en primera instancia, no se pierde de vista que derivado del análisis a la solicitud de información, se advierte que versa</w:t>
      </w:r>
      <w:r w:rsidRPr="00E17487">
        <w:rPr>
          <w:rFonts w:ascii="Palatino Linotype" w:eastAsia="Palatino Linotype" w:hAnsi="Palatino Linotype" w:cs="Palatino Linotype"/>
          <w:b/>
        </w:rPr>
        <w:t xml:space="preserve"> </w:t>
      </w:r>
      <w:r w:rsidRPr="00E17487">
        <w:rPr>
          <w:rFonts w:ascii="Palatino Linotype" w:eastAsia="Palatino Linotype" w:hAnsi="Palatino Linotype" w:cs="Palatino Linotype"/>
        </w:rPr>
        <w:t xml:space="preserve">específicamente </w:t>
      </w:r>
      <w:r w:rsidR="00291D7A" w:rsidRPr="00E17487">
        <w:rPr>
          <w:rFonts w:ascii="Palatino Linotype" w:eastAsia="Palatino Linotype" w:hAnsi="Palatino Linotype" w:cs="Palatino Linotype"/>
        </w:rPr>
        <w:t>de una ex Tesorera Municipal</w:t>
      </w:r>
      <w:r w:rsidRPr="00E17487">
        <w:rPr>
          <w:rFonts w:ascii="Palatino Linotype" w:eastAsia="Palatino Linotype" w:hAnsi="Palatino Linotype" w:cs="Palatino Linotype"/>
          <w:b/>
        </w:rPr>
        <w:t xml:space="preserve">, </w:t>
      </w:r>
      <w:r w:rsidRPr="00E17487">
        <w:rPr>
          <w:rFonts w:ascii="Palatino Linotype" w:eastAsia="Palatino Linotype" w:hAnsi="Palatino Linotype" w:cs="Palatino Linotype"/>
        </w:rPr>
        <w:t xml:space="preserve">por lo que resulta aplicable para el caso concreto, la </w:t>
      </w:r>
      <w:r w:rsidRPr="00E17487">
        <w:rPr>
          <w:rFonts w:ascii="Palatino Linotype" w:eastAsia="Palatino Linotype" w:hAnsi="Palatino Linotype" w:cs="Palatino Linotype"/>
        </w:rPr>
        <w:lastRenderedPageBreak/>
        <w:t>confidencialidad pues como se detalló en líneas argumentativas previas, el proporcionar un pronunciamiento en sentido afirmativo sobre la existencia de la información solicitada, dará cuenta de una</w:t>
      </w:r>
      <w:r w:rsidRPr="00E17487">
        <w:rPr>
          <w:rFonts w:ascii="Palatino Linotype" w:hAnsi="Palatino Linotype"/>
        </w:rPr>
        <w:t xml:space="preserve"> </w:t>
      </w:r>
      <w:r w:rsidRPr="00E17487">
        <w:rPr>
          <w:rFonts w:ascii="Palatino Linotype" w:eastAsia="Palatino Linotype" w:hAnsi="Palatino Linotype" w:cs="Palatino Linotype"/>
        </w:rPr>
        <w:t>circunstancia en particular que inminentemente causará un perjuicio a un individuo determinado</w:t>
      </w:r>
      <w:r w:rsidR="00291D7A" w:rsidRPr="00E17487">
        <w:rPr>
          <w:rFonts w:ascii="Palatino Linotype" w:eastAsia="Palatino Linotype" w:hAnsi="Palatino Linotype" w:cs="Palatino Linotype"/>
        </w:rPr>
        <w:t>.</w:t>
      </w:r>
    </w:p>
    <w:p w14:paraId="006BDDCA" w14:textId="77777777" w:rsidR="002D2699" w:rsidRPr="00E17487" w:rsidRDefault="002D2699" w:rsidP="002D2699">
      <w:pPr>
        <w:pBdr>
          <w:top w:val="nil"/>
          <w:left w:val="nil"/>
          <w:bottom w:val="nil"/>
          <w:right w:val="nil"/>
          <w:between w:val="nil"/>
        </w:pBdr>
        <w:spacing w:line="360" w:lineRule="auto"/>
        <w:ind w:right="49"/>
        <w:jc w:val="both"/>
        <w:rPr>
          <w:rFonts w:ascii="Palatino Linotype" w:eastAsia="Palatino Linotype" w:hAnsi="Palatino Linotype" w:cs="Palatino Linotype"/>
          <w:b/>
        </w:rPr>
      </w:pPr>
    </w:p>
    <w:p w14:paraId="7E2C7EAB" w14:textId="77777777" w:rsidR="004C52B9" w:rsidRPr="00E17487" w:rsidRDefault="004C52B9" w:rsidP="00291D7A">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strike/>
        </w:rPr>
      </w:pPr>
      <w:r w:rsidRPr="00E17487">
        <w:rPr>
          <w:rFonts w:ascii="Palatino Linotype" w:eastAsia="Palatino Linotype" w:hAnsi="Palatino Linotype" w:cs="Palatino Linotype"/>
        </w:rPr>
        <w:t xml:space="preserve">En armonía con lo anteriormente señalado, realizar un pronunciamiento sobre la existencia o no de procedimientos de posibles responsabilidades en trámite, para atender lo peticionado en el presente asunto, podría afectar a los posibles responsables </w:t>
      </w:r>
      <w:r w:rsidRPr="00E17487">
        <w:rPr>
          <w:rFonts w:ascii="Palatino Linotype" w:eastAsia="Palatino Linotype" w:hAnsi="Palatino Linotype" w:cs="Palatino Linotype"/>
          <w:b/>
          <w:u w:val="single"/>
        </w:rPr>
        <w:t xml:space="preserve">ya que se daría a conocer la existencia de una investigación en su contra, lo cual, generaría una percepción negativa de estos, sin que se hubiera probado su responsabilidad o culpabilidad, dañando su honor y su derecho a la presunción de inocencia e inclusive su actividad profesional. </w:t>
      </w:r>
    </w:p>
    <w:p w14:paraId="0C046A00" w14:textId="77777777" w:rsidR="004C52B9" w:rsidRPr="00E17487" w:rsidRDefault="004C52B9" w:rsidP="004C52B9">
      <w:pPr>
        <w:tabs>
          <w:tab w:val="left" w:pos="3962"/>
        </w:tabs>
        <w:spacing w:line="360" w:lineRule="auto"/>
        <w:jc w:val="both"/>
        <w:rPr>
          <w:rFonts w:ascii="Palatino Linotype" w:eastAsia="Palatino Linotype" w:hAnsi="Palatino Linotype" w:cs="Palatino Linotype"/>
        </w:rPr>
      </w:pPr>
    </w:p>
    <w:p w14:paraId="2063297D" w14:textId="77777777" w:rsidR="004C52B9" w:rsidRPr="00E17487" w:rsidRDefault="004C52B9" w:rsidP="00291D7A">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E17487">
        <w:rPr>
          <w:rFonts w:ascii="Palatino Linotype" w:eastAsia="Palatino Linotype" w:hAnsi="Palatino Linotype" w:cs="Palatino Linotype"/>
        </w:rPr>
        <w:t>En otras palabras, dar a conocer la existencia de un procedimiento de posibles responsabilidades en trámite, vulneraría la protección de su privacidad, honor y presunción de inocencia, ya que podría generar un juicio a priori por parte de la sociedad, sin que se tenga una determinación firme, donde hubiera quedado acreditada su responsabilidad.</w:t>
      </w:r>
    </w:p>
    <w:p w14:paraId="173B6FB0" w14:textId="77777777" w:rsidR="004C52B9" w:rsidRPr="00E17487" w:rsidRDefault="004C52B9" w:rsidP="004C52B9">
      <w:pPr>
        <w:spacing w:line="360" w:lineRule="auto"/>
        <w:jc w:val="both"/>
        <w:rPr>
          <w:rFonts w:ascii="Palatino Linotype" w:eastAsia="Palatino Linotype" w:hAnsi="Palatino Linotype" w:cs="Palatino Linotype"/>
        </w:rPr>
      </w:pPr>
    </w:p>
    <w:p w14:paraId="5E386D28" w14:textId="77777777" w:rsidR="004C52B9" w:rsidRPr="00E17487" w:rsidRDefault="004C52B9" w:rsidP="00291D7A">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E17487">
        <w:rPr>
          <w:rFonts w:ascii="Palatino Linotype" w:eastAsia="Palatino Linotype" w:hAnsi="Palatino Linotype" w:cs="Palatino Linotype"/>
        </w:rPr>
        <w:t xml:space="preserve">Respecto del </w:t>
      </w:r>
      <w:r w:rsidRPr="00E17487">
        <w:rPr>
          <w:rFonts w:ascii="Palatino Linotype" w:eastAsia="Palatino Linotype" w:hAnsi="Palatino Linotype" w:cs="Palatino Linotype"/>
          <w:b/>
        </w:rPr>
        <w:t>derecho a la privacidad</w:t>
      </w:r>
      <w:r w:rsidRPr="00E17487">
        <w:rPr>
          <w:rFonts w:ascii="Palatino Linotype" w:eastAsia="Palatino Linotype" w:hAnsi="Palatino Linotype" w:cs="Palatino Linotype"/>
        </w:rPr>
        <w:t xml:space="preserve">, se trae a colación la tesis aislada número 2a. LXIII/2008, emitida por la Segunda Sala de la Suprema Corte de Justicia de la Nación, publicada en la Gaceta del Semanario Judicial de la Federación, Tomo </w:t>
      </w:r>
      <w:r w:rsidRPr="00E17487">
        <w:rPr>
          <w:rFonts w:ascii="Palatino Linotype" w:eastAsia="Palatino Linotype" w:hAnsi="Palatino Linotype" w:cs="Palatino Linotype"/>
        </w:rPr>
        <w:lastRenderedPageBreak/>
        <w:t xml:space="preserve">XXVII, de mayo de 2008, página 229, de la Novena Época, materia constitucional, misma que a la letra señala: </w:t>
      </w:r>
    </w:p>
    <w:p w14:paraId="35C0768B" w14:textId="77777777" w:rsidR="004C52B9" w:rsidRPr="00E17487" w:rsidRDefault="004C52B9" w:rsidP="004C52B9">
      <w:pPr>
        <w:tabs>
          <w:tab w:val="left" w:pos="3962"/>
        </w:tabs>
        <w:spacing w:line="360" w:lineRule="auto"/>
        <w:jc w:val="both"/>
        <w:rPr>
          <w:rFonts w:ascii="Palatino Linotype" w:eastAsia="Palatino Linotype" w:hAnsi="Palatino Linotype" w:cs="Palatino Linotype"/>
        </w:rPr>
      </w:pPr>
    </w:p>
    <w:p w14:paraId="33907243" w14:textId="77777777" w:rsidR="004C52B9" w:rsidRPr="00E17487" w:rsidRDefault="004C52B9" w:rsidP="004C52B9">
      <w:pPr>
        <w:tabs>
          <w:tab w:val="left" w:pos="3962"/>
        </w:tabs>
        <w:spacing w:line="276" w:lineRule="auto"/>
        <w:ind w:left="851" w:right="902"/>
        <w:jc w:val="both"/>
        <w:rPr>
          <w:rFonts w:ascii="Palatino Linotype" w:eastAsia="Palatino Linotype" w:hAnsi="Palatino Linotype" w:cs="Palatino Linotype"/>
          <w:i/>
        </w:rPr>
      </w:pPr>
      <w:r w:rsidRPr="00E17487">
        <w:rPr>
          <w:rFonts w:ascii="Palatino Linotype" w:eastAsia="Palatino Linotype" w:hAnsi="Palatino Linotype" w:cs="Palatino Linotype"/>
          <w:i/>
        </w:rPr>
        <w:t>“</w:t>
      </w:r>
      <w:r w:rsidRPr="00E17487">
        <w:rPr>
          <w:rFonts w:ascii="Palatino Linotype" w:eastAsia="Palatino Linotype" w:hAnsi="Palatino Linotype" w:cs="Palatino Linotype"/>
          <w:b/>
          <w:i/>
        </w:rPr>
        <w:t>DERECHO A LA PRIVACIDAD O INTIMIDAD. ESTÁ PROTEGIDO POR EL ARTÍCULO 16, PRIMER PÁRRAFO, DE LA CONSTITUCIÓN POLÍTICA DE LOS ESTADOS UNIDOS MEXICANOS</w:t>
      </w:r>
      <w:r w:rsidRPr="00E17487">
        <w:rPr>
          <w:rFonts w:ascii="Palatino Linotype" w:eastAsia="Palatino Linotype" w:hAnsi="Palatino Linotype" w:cs="Palatino Linotype"/>
          <w:i/>
        </w:rPr>
        <w:t>. 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477C3DEB" w14:textId="77777777" w:rsidR="004C52B9" w:rsidRPr="00E17487" w:rsidRDefault="004C52B9" w:rsidP="004C52B9">
      <w:pPr>
        <w:tabs>
          <w:tab w:val="left" w:pos="3962"/>
        </w:tabs>
        <w:spacing w:line="276" w:lineRule="auto"/>
        <w:ind w:left="851" w:right="902"/>
        <w:jc w:val="both"/>
        <w:rPr>
          <w:rFonts w:ascii="Palatino Linotype" w:eastAsia="Palatino Linotype" w:hAnsi="Palatino Linotype" w:cs="Palatino Linotype"/>
          <w:i/>
        </w:rPr>
      </w:pPr>
    </w:p>
    <w:p w14:paraId="04604873" w14:textId="77777777" w:rsidR="004C52B9" w:rsidRPr="00E17487" w:rsidRDefault="004C52B9" w:rsidP="00291D7A">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E17487">
        <w:rPr>
          <w:rFonts w:ascii="Palatino Linotype" w:eastAsia="Palatino Linotype" w:hAnsi="Palatino Linotype" w:cs="Palatino Linotype"/>
        </w:rPr>
        <w:t xml:space="preserve">Como se observa, la garantía de seguridad jurídica conlleva que los individuos no sean molestados en su persona, familia, papeles o posesiones, salvo cuando medie mandato de autoridad competente debidamente fundado y motivado, de lo que deriva el respeto a un ámbito de la vida privada personal y familiar y quedar excluido del conocimiento ajeno y de las intromisiones de los </w:t>
      </w:r>
      <w:r w:rsidRPr="00E17487">
        <w:rPr>
          <w:rFonts w:ascii="Palatino Linotype" w:eastAsia="Palatino Linotype" w:hAnsi="Palatino Linotype" w:cs="Palatino Linotype"/>
        </w:rPr>
        <w:lastRenderedPageBreak/>
        <w:t xml:space="preserve">demás, con la limitante prevista en la Constitución Política de los Estados Unidos Mexicanos. </w:t>
      </w:r>
    </w:p>
    <w:p w14:paraId="7CC822B7" w14:textId="77777777" w:rsidR="004C52B9" w:rsidRPr="00E17487" w:rsidRDefault="004C52B9" w:rsidP="004C52B9">
      <w:pPr>
        <w:tabs>
          <w:tab w:val="left" w:pos="3962"/>
        </w:tabs>
        <w:spacing w:line="360" w:lineRule="auto"/>
        <w:jc w:val="both"/>
        <w:rPr>
          <w:rFonts w:ascii="Palatino Linotype" w:eastAsia="Palatino Linotype" w:hAnsi="Palatino Linotype" w:cs="Palatino Linotype"/>
        </w:rPr>
      </w:pPr>
    </w:p>
    <w:p w14:paraId="24E8B680" w14:textId="77777777" w:rsidR="004C52B9" w:rsidRPr="00E17487" w:rsidRDefault="004C52B9" w:rsidP="00291D7A">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E17487">
        <w:rPr>
          <w:rFonts w:ascii="Palatino Linotype" w:eastAsia="Palatino Linotype" w:hAnsi="Palatino Linotype" w:cs="Palatino Linotype"/>
        </w:rPr>
        <w:t>Es decir, en el artículo 16, primer párrafo constitucional, se da el reconocimiento de un derecho a la privacidad de las personas que implica no ser sujeto de injerencias arbitrarias, intromisiones o molestias en el ámbito reservado de su vida o intimidad, ni de ataques a su honra o a su reputación, por lo que toda persona tiene derecho a la protección de la ley contra tales injerencias o ataques.</w:t>
      </w:r>
    </w:p>
    <w:p w14:paraId="0EAE1542" w14:textId="77777777" w:rsidR="004C52B9" w:rsidRPr="00E17487" w:rsidRDefault="004C52B9" w:rsidP="004C52B9">
      <w:pPr>
        <w:tabs>
          <w:tab w:val="left" w:pos="3962"/>
        </w:tabs>
        <w:spacing w:line="360" w:lineRule="auto"/>
        <w:jc w:val="both"/>
        <w:rPr>
          <w:rFonts w:ascii="Palatino Linotype" w:eastAsia="Palatino Linotype" w:hAnsi="Palatino Linotype" w:cs="Palatino Linotype"/>
        </w:rPr>
      </w:pPr>
    </w:p>
    <w:p w14:paraId="477246C3" w14:textId="77777777" w:rsidR="004C52B9" w:rsidRPr="00E17487" w:rsidRDefault="004C52B9" w:rsidP="00291D7A">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E17487">
        <w:rPr>
          <w:rFonts w:ascii="Palatino Linotype" w:eastAsia="Palatino Linotype" w:hAnsi="Palatino Linotype" w:cs="Palatino Linotype"/>
        </w:rPr>
        <w:t xml:space="preserve">Por lo que hace al </w:t>
      </w:r>
      <w:r w:rsidRPr="00E17487">
        <w:rPr>
          <w:rFonts w:ascii="Palatino Linotype" w:eastAsia="Palatino Linotype" w:hAnsi="Palatino Linotype" w:cs="Palatino Linotype"/>
          <w:b/>
        </w:rPr>
        <w:t>derecho al honor</w:t>
      </w:r>
      <w:r w:rsidRPr="00E17487">
        <w:rPr>
          <w:rFonts w:ascii="Palatino Linotype" w:eastAsia="Palatino Linotype" w:hAnsi="Palatino Linotype" w:cs="Palatino Linotype"/>
        </w:rPr>
        <w:t xml:space="preserve">, la jurisprudencia número 1a./J. 118/2013 (10a.), emitida por la Primera Sala de la Suprema Corte de Justicia de la Nación, publicada en la Gaceta del Semanario Judicial de la Federación, Tomo I, Libro 3, de febrero de 2014, página 470, de la Décima Época, materia constitucional, señala: </w:t>
      </w:r>
    </w:p>
    <w:p w14:paraId="0611931D" w14:textId="77777777" w:rsidR="004C52B9" w:rsidRPr="00E17487" w:rsidRDefault="004C52B9" w:rsidP="004C52B9">
      <w:pPr>
        <w:tabs>
          <w:tab w:val="left" w:pos="3962"/>
        </w:tabs>
        <w:spacing w:line="360" w:lineRule="auto"/>
        <w:jc w:val="both"/>
        <w:rPr>
          <w:rFonts w:ascii="Palatino Linotype" w:eastAsia="Palatino Linotype" w:hAnsi="Palatino Linotype" w:cs="Palatino Linotype"/>
        </w:rPr>
      </w:pPr>
    </w:p>
    <w:p w14:paraId="6B458511" w14:textId="77777777" w:rsidR="004C52B9" w:rsidRPr="00E17487" w:rsidRDefault="004C52B9" w:rsidP="004C52B9">
      <w:pPr>
        <w:spacing w:line="276" w:lineRule="auto"/>
        <w:ind w:left="851" w:right="902"/>
        <w:jc w:val="both"/>
        <w:rPr>
          <w:rFonts w:ascii="Palatino Linotype" w:eastAsia="Palatino Linotype" w:hAnsi="Palatino Linotype" w:cs="Palatino Linotype"/>
          <w:i/>
        </w:rPr>
      </w:pPr>
      <w:r w:rsidRPr="00E17487">
        <w:rPr>
          <w:rFonts w:ascii="Palatino Linotype" w:eastAsia="Palatino Linotype" w:hAnsi="Palatino Linotype" w:cs="Palatino Linotype"/>
          <w:b/>
          <w:i/>
        </w:rPr>
        <w:t xml:space="preserve">“DERECHO FUNDAMENTAL AL HONOR. SU DIMENSIÓN SUBJETIVA Y OBJETIVA. </w:t>
      </w:r>
      <w:r w:rsidRPr="00E17487">
        <w:rPr>
          <w:rFonts w:ascii="Palatino Linotype" w:eastAsia="Palatino Linotype" w:hAnsi="Palatino Linotype" w:cs="Palatino Linotype"/>
          <w:i/>
        </w:rPr>
        <w:t xml:space="preserve">A juicio de esta Primera Sala de la Suprema Corte de Justicia de la Nación, es posible definir al honor como el </w:t>
      </w:r>
      <w:r w:rsidRPr="00E17487">
        <w:rPr>
          <w:rFonts w:ascii="Palatino Linotype" w:eastAsia="Palatino Linotype" w:hAnsi="Palatino Linotype" w:cs="Palatino Linotype"/>
          <w:b/>
          <w:i/>
        </w:rPr>
        <w:t>concepto que la persona tiene de sí misma o que los demás se han formado de ella, en virtud de su proceder o de la expresión de su calidad ética y social</w:t>
      </w:r>
      <w:r w:rsidRPr="00E17487">
        <w:rPr>
          <w:rFonts w:ascii="Palatino Linotype" w:eastAsia="Palatino Linotype" w:hAnsi="Palatino Linotype" w:cs="Palatino Linotype"/>
          <w:i/>
        </w:rPr>
        <w:t xml:space="preserve">.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w:t>
      </w:r>
      <w:r w:rsidRPr="00E17487">
        <w:rPr>
          <w:rFonts w:ascii="Palatino Linotype" w:eastAsia="Palatino Linotype" w:hAnsi="Palatino Linotype" w:cs="Palatino Linotype"/>
          <w:i/>
        </w:rPr>
        <w:lastRenderedPageBreak/>
        <w:t>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650ECC98" w14:textId="77777777" w:rsidR="004C52B9" w:rsidRPr="00E17487" w:rsidRDefault="004C52B9" w:rsidP="004C52B9">
      <w:pPr>
        <w:spacing w:line="276" w:lineRule="auto"/>
        <w:ind w:left="851" w:right="902"/>
        <w:jc w:val="both"/>
        <w:rPr>
          <w:rFonts w:ascii="Palatino Linotype" w:eastAsia="Palatino Linotype" w:hAnsi="Palatino Linotype" w:cs="Palatino Linotype"/>
        </w:rPr>
      </w:pPr>
    </w:p>
    <w:p w14:paraId="03CBC0F5" w14:textId="77777777" w:rsidR="004C52B9" w:rsidRPr="00E17487" w:rsidRDefault="004C52B9" w:rsidP="00291D7A">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E17487">
        <w:rPr>
          <w:rFonts w:ascii="Palatino Linotype" w:eastAsia="Palatino Linotype" w:hAnsi="Palatino Linotype" w:cs="Palatino Linotype"/>
        </w:rPr>
        <w:t xml:space="preserve">Como se observa, el honor es el concepto que la persona tiene de sí misma o que los demás se han formado de ella, en virtud de su proceder o de la expresión de su calidad ética y social. </w:t>
      </w:r>
    </w:p>
    <w:p w14:paraId="3AB63366" w14:textId="77777777" w:rsidR="004C52B9" w:rsidRPr="00E17487" w:rsidRDefault="004C52B9" w:rsidP="004C52B9">
      <w:pPr>
        <w:spacing w:line="360" w:lineRule="auto"/>
        <w:jc w:val="both"/>
        <w:rPr>
          <w:rFonts w:ascii="Palatino Linotype" w:eastAsia="Palatino Linotype" w:hAnsi="Palatino Linotype" w:cs="Palatino Linotype"/>
        </w:rPr>
      </w:pPr>
    </w:p>
    <w:p w14:paraId="7ADE92F6" w14:textId="77777777" w:rsidR="004C52B9" w:rsidRPr="00E17487" w:rsidRDefault="004C52B9" w:rsidP="00291D7A">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b/>
        </w:rPr>
      </w:pPr>
      <w:r w:rsidRPr="00E17487">
        <w:rPr>
          <w:rFonts w:ascii="Palatino Linotype" w:eastAsia="Palatino Linotype" w:hAnsi="Palatino Linotype" w:cs="Palatino Linotype"/>
        </w:rPr>
        <w:t xml:space="preserve">En el ámbito de lo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w:t>
      </w:r>
      <w:r w:rsidRPr="00E17487">
        <w:rPr>
          <w:rFonts w:ascii="Palatino Linotype" w:eastAsia="Palatino Linotype" w:hAnsi="Palatino Linotype" w:cs="Palatino Linotype"/>
          <w:b/>
        </w:rPr>
        <w:t>En el aspecto objetivo, el honor es lesionado por todo aquello que afecta a la reputación que la persona merece.</w:t>
      </w:r>
    </w:p>
    <w:p w14:paraId="47B8EF70" w14:textId="77777777" w:rsidR="004C52B9" w:rsidRPr="00E17487" w:rsidRDefault="004C52B9" w:rsidP="004C52B9">
      <w:pPr>
        <w:spacing w:line="360" w:lineRule="auto"/>
        <w:jc w:val="both"/>
        <w:rPr>
          <w:rFonts w:ascii="Palatino Linotype" w:eastAsia="Palatino Linotype" w:hAnsi="Palatino Linotype" w:cs="Palatino Linotype"/>
        </w:rPr>
      </w:pPr>
    </w:p>
    <w:p w14:paraId="1CC67022" w14:textId="77777777" w:rsidR="004C52B9" w:rsidRPr="00E17487" w:rsidRDefault="004C52B9" w:rsidP="00291D7A">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E17487">
        <w:rPr>
          <w:rFonts w:ascii="Palatino Linotype" w:eastAsia="Palatino Linotype" w:hAnsi="Palatino Linotype" w:cs="Palatino Linotype"/>
        </w:rPr>
        <w:lastRenderedPageBreak/>
        <w:t>Adicionalmente, en relación a este derecho [al honor], el máximo tribunal también ha señalado que aunque no esté expresamente contenido en la Carta Magna, ésta obliga su tutela en términos de lo previsto en el artículo 1° Constitucional, como se muestra en la tesis aislada número I.5o.C.4 K (10a.), emitida por Tribunales Colegiados de Circuito, publicada en el Semanario Judicial de la Federación y su Gaceta, Tomo 2, Libro XXI, de junio de 2013, página 1258, de la Décima Época, materia constitucional, de rubro y texto siguiente:</w:t>
      </w:r>
    </w:p>
    <w:p w14:paraId="03C89708" w14:textId="77777777" w:rsidR="004C52B9" w:rsidRPr="00E17487" w:rsidRDefault="004C52B9" w:rsidP="004C52B9">
      <w:pPr>
        <w:spacing w:line="360" w:lineRule="auto"/>
        <w:jc w:val="both"/>
        <w:rPr>
          <w:rFonts w:ascii="Palatino Linotype" w:eastAsia="Palatino Linotype" w:hAnsi="Palatino Linotype" w:cs="Palatino Linotype"/>
        </w:rPr>
      </w:pPr>
    </w:p>
    <w:p w14:paraId="4156B6BE" w14:textId="77777777" w:rsidR="004C52B9" w:rsidRPr="00E17487" w:rsidRDefault="004C52B9" w:rsidP="004C52B9">
      <w:pPr>
        <w:tabs>
          <w:tab w:val="left" w:pos="7938"/>
        </w:tabs>
        <w:spacing w:line="276" w:lineRule="auto"/>
        <w:ind w:left="851" w:right="902"/>
        <w:jc w:val="both"/>
        <w:rPr>
          <w:rFonts w:ascii="Palatino Linotype" w:eastAsia="Palatino Linotype" w:hAnsi="Palatino Linotype" w:cs="Palatino Linotype"/>
          <w:i/>
        </w:rPr>
      </w:pPr>
      <w:r w:rsidRPr="00E17487">
        <w:rPr>
          <w:rFonts w:ascii="Palatino Linotype" w:eastAsia="Palatino Linotype" w:hAnsi="Palatino Linotype" w:cs="Palatino Linotype"/>
          <w:i/>
        </w:rPr>
        <w:t>“</w:t>
      </w:r>
      <w:r w:rsidRPr="00E17487">
        <w:rPr>
          <w:rFonts w:ascii="Palatino Linotype" w:eastAsia="Palatino Linotype" w:hAnsi="Palatino Linotype" w:cs="Palatino Linotype"/>
          <w:b/>
          <w:i/>
        </w:rPr>
        <w:t xml:space="preserve">DERECHOS AL HONOR, A LA INTIMIDAD Y A LA PROPIA IMAGEN. CONSTITUYEN DERECHOS HUMANOS QUE SE PROTEGEN A TRAVÉS DEL ACTUAL MARCO CONSTITUCIONAL. </w:t>
      </w:r>
      <w:r w:rsidRPr="00E17487">
        <w:rPr>
          <w:rFonts w:ascii="Palatino Linotype" w:eastAsia="Palatino Linotype" w:hAnsi="Palatino Linotype" w:cs="Palatino Linotype"/>
          <w:i/>
        </w:rPr>
        <w:t xml:space="preserve">Si conforme a las características que conforman a los derechos humanos, éstos no recaen sobre cosas materiales, sino que otorgan acción para lograr que el Estado respete los derechos garantizados, y se consideran esenciales e inherentes al ser humano y derivados de su propia naturaleza, resulta lógico que los atributos de la personalidad se enlacen directamente con tales derechos, pues los mencionados atributos tienen una coincidencia con las libertades protegidas por los derechos del hombre como son los concernientes al honor, a la intimidad y a la propia imagen que constituyen derechos subjetivos del ser humano, en tanto que son inseparables de su titular, quien nace con ellos, y el Estado debe reconocerlos. Como no recaen sobre bienes materiales, sino sobre la personalidad de los individuos, son generales porque corresponden a todos los seres humanos, y no pueden considerarse renunciables, transmisibles o prescriptibles, porque son inherentes a la persona misma, es decir, son intrínsecos al sujeto quien no puede vivir sin ellos. Ahora, del contenido expreso del artículo 1o. constitucional se advierte que nuestro país </w:t>
      </w:r>
      <w:r w:rsidRPr="00E17487">
        <w:rPr>
          <w:rFonts w:ascii="Palatino Linotype" w:eastAsia="Palatino Linotype" w:hAnsi="Palatino Linotype" w:cs="Palatino Linotype"/>
          <w:i/>
        </w:rPr>
        <w:lastRenderedPageBreak/>
        <w:t>actualmente adopta una protección amplia de los derechos humanos, mediante el reconocimiento claro del principio pro personae, como rector de la interpretación y aplicación de las normas jurídicas, en aquellas que favorezcan y brinden mayor protección a las personas, aunado a que también precisa de manera clara la obligación de observar los tratados internacionales firmados por el Estado Mexicano al momento de aplicar e interpretar las normas jurídicas en las que se vea involucrado este tipo de derechos, como son los señalados atributos de la personalidad conforme a la Convención Americana sobre Derechos Humanos y el Pacto Internacional de Derechos Civiles y Políticos, y en casos en los que se involucra la posible afectación por daño moral de un atributo de la personalidad -en su vertiente del derecho al honor- debe aplicarse la tutela y protección consagrada en los principios reconocidos al efecto en nuestra Carta Magna, con independencia de que no exista una referencia expresa en el texto constitucional hacia la salvaguarda concreta del citado atributo, pues la obligación de protección deriva de disposiciones contenidas en dos tipos de ordenamientos superiores -Constitución y tratados internacionales- con los que cuenta el Estado Mexicano.”</w:t>
      </w:r>
    </w:p>
    <w:p w14:paraId="36AD70A3" w14:textId="77777777" w:rsidR="004C52B9" w:rsidRPr="00E17487" w:rsidRDefault="004C52B9" w:rsidP="004C52B9">
      <w:pPr>
        <w:tabs>
          <w:tab w:val="left" w:pos="7938"/>
        </w:tabs>
        <w:spacing w:line="276" w:lineRule="auto"/>
        <w:ind w:left="851" w:right="902"/>
        <w:jc w:val="both"/>
        <w:rPr>
          <w:rFonts w:ascii="Palatino Linotype" w:eastAsia="Palatino Linotype" w:hAnsi="Palatino Linotype" w:cs="Palatino Linotype"/>
          <w:b/>
        </w:rPr>
      </w:pPr>
    </w:p>
    <w:p w14:paraId="36C70059" w14:textId="77777777" w:rsidR="004C52B9" w:rsidRPr="00E17487" w:rsidRDefault="004C52B9" w:rsidP="00291D7A">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E17487">
        <w:rPr>
          <w:rFonts w:ascii="Palatino Linotype" w:eastAsia="Palatino Linotype" w:hAnsi="Palatino Linotype" w:cs="Palatino Linotype"/>
        </w:rPr>
        <w:t>Tocante a la presunción</w:t>
      </w:r>
      <w:r w:rsidRPr="00E17487">
        <w:rPr>
          <w:rFonts w:ascii="Palatino Linotype" w:eastAsia="Palatino Linotype" w:hAnsi="Palatino Linotype" w:cs="Palatino Linotype"/>
          <w:b/>
        </w:rPr>
        <w:t xml:space="preserve"> </w:t>
      </w:r>
      <w:r w:rsidRPr="00E17487">
        <w:rPr>
          <w:rFonts w:ascii="Palatino Linotype" w:eastAsia="Palatino Linotype" w:hAnsi="Palatino Linotype" w:cs="Palatino Linotype"/>
        </w:rPr>
        <w:t>de inocencia,</w:t>
      </w:r>
      <w:r w:rsidRPr="00E17487">
        <w:rPr>
          <w:rFonts w:ascii="Palatino Linotype" w:eastAsia="Palatino Linotype" w:hAnsi="Palatino Linotype" w:cs="Palatino Linotype"/>
          <w:b/>
        </w:rPr>
        <w:t xml:space="preserve"> </w:t>
      </w:r>
      <w:r w:rsidRPr="00E17487">
        <w:rPr>
          <w:rFonts w:ascii="Palatino Linotype" w:eastAsia="Palatino Linotype" w:hAnsi="Palatino Linotype" w:cs="Palatino Linotype"/>
        </w:rPr>
        <w:t>es de mencionar que toda persona imputada tiene, entre otros, el derecho a que se presuma su inocencia mientras no se declare su responsabilidad mediante sentencia emitida por el juez de la causa, donde compruebe su culpabilidad.  tal como lo prevé la fracción I del apartado B, del artículo 20, de la Constitución Política de los Estados Unidos Mexicanos.</w:t>
      </w:r>
    </w:p>
    <w:p w14:paraId="0B6515BA" w14:textId="77777777" w:rsidR="004C52B9" w:rsidRPr="00E17487" w:rsidRDefault="004C52B9" w:rsidP="004C52B9">
      <w:pPr>
        <w:tabs>
          <w:tab w:val="left" w:pos="3962"/>
        </w:tabs>
        <w:spacing w:line="360" w:lineRule="auto"/>
        <w:jc w:val="both"/>
        <w:rPr>
          <w:rFonts w:ascii="Palatino Linotype" w:eastAsia="Palatino Linotype" w:hAnsi="Palatino Linotype" w:cs="Palatino Linotype"/>
        </w:rPr>
      </w:pPr>
    </w:p>
    <w:p w14:paraId="3FFF274F" w14:textId="77777777" w:rsidR="004C52B9" w:rsidRPr="00E17487" w:rsidRDefault="004C52B9" w:rsidP="00291D7A">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E17487">
        <w:rPr>
          <w:rFonts w:ascii="Palatino Linotype" w:eastAsia="Palatino Linotype" w:hAnsi="Palatino Linotype" w:cs="Palatino Linotype"/>
        </w:rPr>
        <w:t xml:space="preserve">Sostiene lo anterior, la jurisprudencia 1a./J. 24/2014 (10a.), emitida por la Primera Sala de la Suprema Corte de Justicia de la Nación, publicada en la Gaceta </w:t>
      </w:r>
      <w:r w:rsidRPr="00E17487">
        <w:rPr>
          <w:rFonts w:ascii="Palatino Linotype" w:eastAsia="Palatino Linotype" w:hAnsi="Palatino Linotype" w:cs="Palatino Linotype"/>
        </w:rPr>
        <w:lastRenderedPageBreak/>
        <w:t>del Semanario Judicial de la Federación, Tomo I, Libro 5, página 497, de abril de 2014, Décima Época, materia constitucional, de rubro y texto siguiente:</w:t>
      </w:r>
    </w:p>
    <w:p w14:paraId="3A93D804" w14:textId="77777777" w:rsidR="004C52B9" w:rsidRPr="00E17487" w:rsidRDefault="004C52B9" w:rsidP="004C52B9">
      <w:pPr>
        <w:tabs>
          <w:tab w:val="left" w:pos="3962"/>
        </w:tabs>
        <w:spacing w:line="360" w:lineRule="auto"/>
        <w:jc w:val="both"/>
        <w:rPr>
          <w:rFonts w:ascii="Palatino Linotype" w:eastAsia="Palatino Linotype" w:hAnsi="Palatino Linotype" w:cs="Palatino Linotype"/>
        </w:rPr>
      </w:pPr>
    </w:p>
    <w:p w14:paraId="54D2F4E2" w14:textId="77777777" w:rsidR="004C52B9" w:rsidRPr="00E17487" w:rsidRDefault="004C52B9" w:rsidP="004C52B9">
      <w:pPr>
        <w:tabs>
          <w:tab w:val="left" w:pos="3962"/>
        </w:tabs>
        <w:spacing w:line="276" w:lineRule="auto"/>
        <w:ind w:left="567" w:right="902"/>
        <w:jc w:val="both"/>
        <w:rPr>
          <w:rFonts w:ascii="Palatino Linotype" w:eastAsia="Palatino Linotype" w:hAnsi="Palatino Linotype" w:cs="Palatino Linotype"/>
          <w:i/>
        </w:rPr>
      </w:pPr>
      <w:r w:rsidRPr="00E17487">
        <w:rPr>
          <w:rFonts w:ascii="Palatino Linotype" w:eastAsia="Palatino Linotype" w:hAnsi="Palatino Linotype" w:cs="Palatino Linotype"/>
          <w:i/>
        </w:rPr>
        <w:t>“</w:t>
      </w:r>
      <w:r w:rsidRPr="00E17487">
        <w:rPr>
          <w:rFonts w:ascii="Palatino Linotype" w:eastAsia="Palatino Linotype" w:hAnsi="Palatino Linotype" w:cs="Palatino Linotype"/>
          <w:b/>
          <w:i/>
        </w:rPr>
        <w:t>PRESUNCIÓN DE INOCENCIA COMO REGLA DE TRATO PROCESAL</w:t>
      </w:r>
      <w:r w:rsidRPr="00E17487">
        <w:rPr>
          <w:rFonts w:ascii="Palatino Linotype" w:eastAsia="Palatino Linotype" w:hAnsi="Palatino Linotype" w:cs="Palatino Linotype"/>
          <w:i/>
        </w:rPr>
        <w:t>. La presunción de inocencia es un derecho que puede calificarse de ‘poliédrico’, en el sentido de que tiene múltiples manifestaciones o vertientes relacionadas con garantías encaminadas a regular distintos aspectos del proceso penal. Una de sus vertientes se manifiesta como "regla de trato procesal" o "regla de tratamiento" del imputado, en la medida en que este derecho establece la forma en la que debe tratarse a una persona que está sometida a proceso penal. En este sentido, la presunción de inocencia comporta el derecho de toda persona a ser tratado como inocente en tanto no se declare su culpabilidad por virtud de una sentencia condenatoria. Dicha manifestación de la presunción de inocencia ordena a los jueces impedir en la mayor medida posible la aplicación de medidas que impliquen una equiparación de hecho entre imputado y culpable, es decir, conlleva la prohibición de cualquier tipo de resolución judicial que suponga la anticipación de la pena.”</w:t>
      </w:r>
    </w:p>
    <w:p w14:paraId="3C095D5D" w14:textId="77777777" w:rsidR="004C52B9" w:rsidRPr="00E17487" w:rsidRDefault="004C52B9" w:rsidP="004C52B9">
      <w:pPr>
        <w:tabs>
          <w:tab w:val="left" w:pos="3962"/>
        </w:tabs>
        <w:spacing w:line="276" w:lineRule="auto"/>
        <w:ind w:left="992" w:right="902"/>
        <w:jc w:val="both"/>
        <w:rPr>
          <w:rFonts w:ascii="Palatino Linotype" w:eastAsia="Palatino Linotype" w:hAnsi="Palatino Linotype" w:cs="Palatino Linotype"/>
        </w:rPr>
      </w:pPr>
    </w:p>
    <w:p w14:paraId="4E4F9BC4" w14:textId="77777777" w:rsidR="004C52B9" w:rsidRPr="00E17487" w:rsidRDefault="004C52B9" w:rsidP="00291D7A">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E17487">
        <w:rPr>
          <w:rFonts w:ascii="Palatino Linotype" w:eastAsia="Palatino Linotype" w:hAnsi="Palatino Linotype" w:cs="Palatino Linotype"/>
        </w:rPr>
        <w:t xml:space="preserve">De la jurisprudencia transcrita deviene que la presunción de inocencia se traduce en el derecho de toda persona a ser tratado como inocente en tanto no se declare su culpabilidad por virtud de una sentencia condenatoria. Dicha manifestación, conlleva la prohibición de cualquier tipo de resolución judicial que suponga la anticipación de la pena, siendo importante mencionar que dicho Derecho se encuentra regulado, de la misma manera, en Declaración Universal de </w:t>
      </w:r>
      <w:r w:rsidRPr="00E17487">
        <w:rPr>
          <w:rFonts w:ascii="Palatino Linotype" w:eastAsia="Palatino Linotype" w:hAnsi="Palatino Linotype" w:cs="Palatino Linotype"/>
        </w:rPr>
        <w:lastRenderedPageBreak/>
        <w:t>los Derechos Humanos, así como, el Pacto Internacional de Derechos Civiles y Políticos y la Convención Americana sobre Derechos Humanos.</w:t>
      </w:r>
    </w:p>
    <w:p w14:paraId="5F178604" w14:textId="77777777" w:rsidR="004C52B9" w:rsidRPr="00E17487" w:rsidRDefault="004C52B9" w:rsidP="004C52B9">
      <w:pPr>
        <w:tabs>
          <w:tab w:val="left" w:pos="3962"/>
        </w:tabs>
        <w:spacing w:line="360" w:lineRule="auto"/>
        <w:jc w:val="both"/>
        <w:rPr>
          <w:rFonts w:ascii="Palatino Linotype" w:eastAsia="Palatino Linotype" w:hAnsi="Palatino Linotype" w:cs="Palatino Linotype"/>
        </w:rPr>
      </w:pPr>
    </w:p>
    <w:p w14:paraId="247D4329" w14:textId="77777777" w:rsidR="004C52B9" w:rsidRPr="00E17487" w:rsidRDefault="004C52B9" w:rsidP="00291D7A">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E17487">
        <w:rPr>
          <w:rFonts w:ascii="Palatino Linotype" w:eastAsia="Palatino Linotype" w:hAnsi="Palatino Linotype" w:cs="Palatino Linotype"/>
        </w:rPr>
        <w:t>En el mismo orden de ideas, la tesis aislada número 2a. XXXV/2007, emitida por la Segunda Sala de la Suprema Corte de Justicia de la Nación, publicada en la Gaceta del Semanario Judicial de la Federación, Tomo XXV, de mayo de dos mil siete, página 1186, de la Novena Época, materia constitucional y penal, establece:</w:t>
      </w:r>
    </w:p>
    <w:p w14:paraId="74865176" w14:textId="77777777" w:rsidR="004C52B9" w:rsidRPr="00E17487" w:rsidRDefault="004C52B9" w:rsidP="004C52B9">
      <w:pPr>
        <w:tabs>
          <w:tab w:val="left" w:pos="3962"/>
        </w:tabs>
        <w:spacing w:line="360" w:lineRule="auto"/>
        <w:jc w:val="both"/>
        <w:rPr>
          <w:rFonts w:ascii="Palatino Linotype" w:eastAsia="Palatino Linotype" w:hAnsi="Palatino Linotype" w:cs="Palatino Linotype"/>
        </w:rPr>
      </w:pPr>
    </w:p>
    <w:p w14:paraId="5FF00657" w14:textId="77777777" w:rsidR="004C52B9" w:rsidRPr="00E17487" w:rsidRDefault="004C52B9" w:rsidP="004C52B9">
      <w:pPr>
        <w:spacing w:line="276" w:lineRule="auto"/>
        <w:ind w:left="567" w:right="900"/>
        <w:jc w:val="both"/>
        <w:rPr>
          <w:rFonts w:ascii="Palatino Linotype" w:eastAsia="Palatino Linotype" w:hAnsi="Palatino Linotype" w:cs="Palatino Linotype"/>
          <w:i/>
        </w:rPr>
      </w:pPr>
      <w:r w:rsidRPr="00E17487">
        <w:rPr>
          <w:rFonts w:ascii="Palatino Linotype" w:eastAsia="Palatino Linotype" w:hAnsi="Palatino Linotype" w:cs="Palatino Linotype"/>
          <w:b/>
          <w:i/>
        </w:rPr>
        <w:t xml:space="preserve">“PRESUNCIÓN DE INOCENCIA. ALCANCES DE ESE PRINCIPIO CONSTITUCIONAL. </w:t>
      </w:r>
      <w:r w:rsidRPr="00E17487">
        <w:rPr>
          <w:rFonts w:ascii="Palatino Linotype" w:eastAsia="Palatino Linotype" w:hAnsi="Palatino Linotype" w:cs="Palatino Linotype"/>
          <w:i/>
        </w:rPr>
        <w:t>El principio de presunción de inocencia que en materia procesal penal impone la obligación de arrojar la carga de la prueba al acusador, es un derecho fundamental que la Constitución Política de los Estados Unidos Mexicanos reconoce y garantiza en general, cuyo alcance trasciende la órbita del debido proceso, pues con su aplicación se garantiza la protección de otros derechos fundamentales como son la dignidad humana, la libertad, la honra y el buen nombre, que podrían resultar vulnerados por actuaciones penales o disciplinarias irregulares. En consecuencia, este principio opera también en las situaciones extraprocesales y constituye el derecho a recibir la consideración y el trato de "no autor o no partícipe" en un hecho de carácter delictivo o en otro tipo de infracciones mientras no se demuestre la culpabilidad; por ende, otorga el derecho a que no se apliquen las consecuencias a los efectos jurídicos privativos vinculados a tales hechos, en cualquier materia.”</w:t>
      </w:r>
    </w:p>
    <w:p w14:paraId="163015CB" w14:textId="77777777" w:rsidR="004C52B9" w:rsidRPr="00E17487" w:rsidRDefault="004C52B9" w:rsidP="004C52B9">
      <w:pPr>
        <w:spacing w:after="120" w:line="259" w:lineRule="auto"/>
        <w:ind w:left="851" w:right="1134"/>
        <w:jc w:val="both"/>
        <w:rPr>
          <w:rFonts w:ascii="Palatino Linotype" w:eastAsia="Palatino Linotype" w:hAnsi="Palatino Linotype" w:cs="Palatino Linotype"/>
          <w:i/>
        </w:rPr>
      </w:pPr>
    </w:p>
    <w:p w14:paraId="4DC0CC96" w14:textId="77777777" w:rsidR="004C52B9" w:rsidRPr="00E17487" w:rsidRDefault="004C52B9" w:rsidP="00291D7A">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E17487">
        <w:rPr>
          <w:rFonts w:ascii="Palatino Linotype" w:eastAsia="Palatino Linotype" w:hAnsi="Palatino Linotype" w:cs="Palatino Linotype"/>
        </w:rPr>
        <w:t xml:space="preserve">Como se observa, el Alto Tribunal sostiene que el principio de presunción de inocencia va más allá del ámbito estrictamente procesal, en aras de proteger la esfera </w:t>
      </w:r>
      <w:r w:rsidRPr="00E17487">
        <w:rPr>
          <w:rFonts w:ascii="Palatino Linotype" w:eastAsia="Palatino Linotype" w:hAnsi="Palatino Linotype" w:cs="Palatino Linotype"/>
        </w:rPr>
        <w:lastRenderedPageBreak/>
        <w:t>jurídica de las personas que se ve en peligro ante actuaciones arbitrarias por parte del poder público. Así, dicho principio guarda también una faceta “extraprocesal” que se materializa a través de un trato de inocente para el inculpado mientras no se demuestre su culpabilidad.</w:t>
      </w:r>
    </w:p>
    <w:p w14:paraId="78756709" w14:textId="77777777" w:rsidR="004C52B9" w:rsidRPr="00E17487" w:rsidRDefault="004C52B9" w:rsidP="004C52B9">
      <w:pPr>
        <w:tabs>
          <w:tab w:val="left" w:pos="3962"/>
        </w:tabs>
        <w:spacing w:line="360" w:lineRule="auto"/>
        <w:jc w:val="both"/>
        <w:rPr>
          <w:rFonts w:ascii="Palatino Linotype" w:eastAsia="Palatino Linotype" w:hAnsi="Palatino Linotype" w:cs="Palatino Linotype"/>
        </w:rPr>
      </w:pPr>
    </w:p>
    <w:p w14:paraId="4AFECE96" w14:textId="77777777" w:rsidR="004C52B9" w:rsidRPr="00E17487" w:rsidRDefault="004C52B9" w:rsidP="00291D7A">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b/>
          <w:u w:val="single"/>
        </w:rPr>
      </w:pPr>
      <w:r w:rsidRPr="00E17487">
        <w:rPr>
          <w:rFonts w:ascii="Palatino Linotype" w:eastAsia="Palatino Linotype" w:hAnsi="Palatino Linotype" w:cs="Palatino Linotype"/>
        </w:rPr>
        <w:t xml:space="preserve">Conforme a lo expuesto, </w:t>
      </w:r>
      <w:r w:rsidRPr="00E17487">
        <w:rPr>
          <w:rFonts w:ascii="Palatino Linotype" w:eastAsia="Palatino Linotype" w:hAnsi="Palatino Linotype" w:cs="Palatino Linotype"/>
          <w:b/>
          <w:u w:val="single"/>
        </w:rPr>
        <w:t xml:space="preserve">pronunciarse sobre la existencia de un procedimiento en trámite </w:t>
      </w:r>
      <w:r w:rsidRPr="00E17487">
        <w:rPr>
          <w:rFonts w:ascii="Palatino Linotype" w:eastAsia="Palatino Linotype" w:hAnsi="Palatino Linotype" w:cs="Palatino Linotype"/>
        </w:rPr>
        <w:t>de</w:t>
      </w:r>
      <w:r w:rsidRPr="00E17487">
        <w:rPr>
          <w:rFonts w:ascii="Palatino Linotype" w:eastAsia="Palatino Linotype" w:hAnsi="Palatino Linotype" w:cs="Palatino Linotype"/>
          <w:b/>
          <w:u w:val="single"/>
        </w:rPr>
        <w:t xml:space="preserve"> probable responsabilidad generaría un juicio a priori o un</w:t>
      </w:r>
      <w:r w:rsidR="00291D7A" w:rsidRPr="00E17487">
        <w:rPr>
          <w:rFonts w:ascii="Palatino Linotype" w:eastAsia="Palatino Linotype" w:hAnsi="Palatino Linotype" w:cs="Palatino Linotype"/>
          <w:b/>
          <w:u w:val="single"/>
        </w:rPr>
        <w:t xml:space="preserve"> juicio negativo en contra de la</w:t>
      </w:r>
      <w:r w:rsidRPr="00E17487">
        <w:rPr>
          <w:rFonts w:ascii="Palatino Linotype" w:eastAsia="Palatino Linotype" w:hAnsi="Palatino Linotype" w:cs="Palatino Linotype"/>
          <w:b/>
          <w:u w:val="single"/>
        </w:rPr>
        <w:t xml:space="preserve"> servidor</w:t>
      </w:r>
      <w:r w:rsidR="00291D7A" w:rsidRPr="00E17487">
        <w:rPr>
          <w:rFonts w:ascii="Palatino Linotype" w:eastAsia="Palatino Linotype" w:hAnsi="Palatino Linotype" w:cs="Palatino Linotype"/>
          <w:b/>
          <w:u w:val="single"/>
        </w:rPr>
        <w:t>a</w:t>
      </w:r>
      <w:r w:rsidRPr="00E17487">
        <w:rPr>
          <w:rFonts w:ascii="Palatino Linotype" w:eastAsia="Palatino Linotype" w:hAnsi="Palatino Linotype" w:cs="Palatino Linotype"/>
          <w:b/>
          <w:u w:val="single"/>
        </w:rPr>
        <w:t xml:space="preserve"> públic</w:t>
      </w:r>
      <w:r w:rsidR="00291D7A" w:rsidRPr="00E17487">
        <w:rPr>
          <w:rFonts w:ascii="Palatino Linotype" w:eastAsia="Palatino Linotype" w:hAnsi="Palatino Linotype" w:cs="Palatino Linotype"/>
          <w:b/>
          <w:u w:val="single"/>
        </w:rPr>
        <w:t>a</w:t>
      </w:r>
      <w:r w:rsidRPr="00E17487">
        <w:rPr>
          <w:rFonts w:ascii="Palatino Linotype" w:eastAsia="Palatino Linotype" w:hAnsi="Palatino Linotype" w:cs="Palatino Linotype"/>
          <w:b/>
          <w:u w:val="single"/>
        </w:rPr>
        <w:t xml:space="preserve"> referida por parte de la sociedad, sin que se hubieran reunido los elementos para establecer si son o no responsables, vulnerando así la protección de su intimidad, su honor, la buena imagen y su Derecho a la presunción de inocencia.</w:t>
      </w:r>
    </w:p>
    <w:p w14:paraId="2C483652" w14:textId="77777777" w:rsidR="004C52B9" w:rsidRPr="00E17487" w:rsidRDefault="004C52B9" w:rsidP="004C52B9">
      <w:pPr>
        <w:tabs>
          <w:tab w:val="left" w:pos="3962"/>
        </w:tabs>
        <w:spacing w:line="360" w:lineRule="auto"/>
        <w:jc w:val="both"/>
        <w:rPr>
          <w:rFonts w:ascii="Palatino Linotype" w:eastAsia="Palatino Linotype" w:hAnsi="Palatino Linotype" w:cs="Palatino Linotype"/>
          <w:b/>
          <w:u w:val="single"/>
        </w:rPr>
      </w:pPr>
    </w:p>
    <w:p w14:paraId="6958BBDB" w14:textId="77777777" w:rsidR="004C52B9" w:rsidRPr="00E17487" w:rsidRDefault="004C52B9" w:rsidP="00291D7A">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E17487">
        <w:rPr>
          <w:rFonts w:ascii="Palatino Linotype" w:eastAsia="Palatino Linotype" w:hAnsi="Palatino Linotype" w:cs="Palatino Linotype"/>
        </w:rPr>
        <w:t>Bajo lo previo, se considera que</w:t>
      </w:r>
      <w:r w:rsidRPr="00E17487">
        <w:rPr>
          <w:rFonts w:ascii="Palatino Linotype" w:eastAsia="Palatino Linotype" w:hAnsi="Palatino Linotype" w:cs="Palatino Linotype"/>
          <w:b/>
        </w:rPr>
        <w:t xml:space="preserve"> </w:t>
      </w:r>
      <w:r w:rsidRPr="00E17487">
        <w:rPr>
          <w:rFonts w:ascii="Palatino Linotype" w:eastAsia="Palatino Linotype" w:hAnsi="Palatino Linotype" w:cs="Palatino Linotype"/>
          <w:b/>
          <w:u w:val="single"/>
        </w:rPr>
        <w:t>el pronunciamiento en sentido afirmativo o negativo, sobre la existencia de algún procedimiento en trámite de responsabilidad por faltas graves o no graves que se h</w:t>
      </w:r>
      <w:r w:rsidR="00291D7A" w:rsidRPr="00E17487">
        <w:rPr>
          <w:rFonts w:ascii="Palatino Linotype" w:eastAsia="Palatino Linotype" w:hAnsi="Palatino Linotype" w:cs="Palatino Linotype"/>
          <w:b/>
          <w:u w:val="single"/>
        </w:rPr>
        <w:t>ubiera iniciado en contra de la servidora</w:t>
      </w:r>
      <w:r w:rsidRPr="00E17487">
        <w:rPr>
          <w:rFonts w:ascii="Palatino Linotype" w:eastAsia="Palatino Linotype" w:hAnsi="Palatino Linotype" w:cs="Palatino Linotype"/>
          <w:b/>
          <w:u w:val="single"/>
        </w:rPr>
        <w:t xml:space="preserve"> públic</w:t>
      </w:r>
      <w:r w:rsidR="00291D7A" w:rsidRPr="00E17487">
        <w:rPr>
          <w:rFonts w:ascii="Palatino Linotype" w:eastAsia="Palatino Linotype" w:hAnsi="Palatino Linotype" w:cs="Palatino Linotype"/>
          <w:b/>
          <w:u w:val="single"/>
        </w:rPr>
        <w:t xml:space="preserve">a </w:t>
      </w:r>
      <w:r w:rsidRPr="00E17487">
        <w:rPr>
          <w:rFonts w:ascii="Palatino Linotype" w:eastAsia="Palatino Linotype" w:hAnsi="Palatino Linotype" w:cs="Palatino Linotype"/>
          <w:b/>
          <w:u w:val="single"/>
        </w:rPr>
        <w:t xml:space="preserve">podría </w:t>
      </w:r>
      <w:r w:rsidR="00291D7A" w:rsidRPr="00E17487">
        <w:rPr>
          <w:rFonts w:ascii="Palatino Linotype" w:eastAsia="Palatino Linotype" w:hAnsi="Palatino Linotype" w:cs="Palatino Linotype"/>
          <w:b/>
          <w:u w:val="single"/>
        </w:rPr>
        <w:t>dar</w:t>
      </w:r>
      <w:r w:rsidRPr="00E17487">
        <w:rPr>
          <w:rFonts w:ascii="Palatino Linotype" w:eastAsia="Palatino Linotype" w:hAnsi="Palatino Linotype" w:cs="Palatino Linotype"/>
          <w:b/>
          <w:u w:val="single"/>
        </w:rPr>
        <w:t xml:space="preserve"> a conocer una circunstancia en particular de una persona determinada, esta es, la existencia de una investigación en su contra, lo cual, generaría una percepción negativa de estos, sin que se hubiera probado su responsabilidad o culpabilidad, por ende, procede la clasificación de dicha manifestación, en términos del artículo 143, fracción I, de la Ley de Transparencia y Acceso a la Información Pública del Estado de México y Municipios</w:t>
      </w:r>
      <w:r w:rsidRPr="00E17487">
        <w:rPr>
          <w:rFonts w:ascii="Palatino Linotype" w:eastAsia="Palatino Linotype" w:hAnsi="Palatino Linotype" w:cs="Palatino Linotype"/>
          <w:b/>
        </w:rPr>
        <w:t xml:space="preserve">, </w:t>
      </w:r>
      <w:r w:rsidRPr="00E17487">
        <w:rPr>
          <w:rFonts w:ascii="Palatino Linotype" w:eastAsia="Palatino Linotype" w:hAnsi="Palatino Linotype" w:cs="Palatino Linotype"/>
        </w:rPr>
        <w:t>que es del tenor literal siguiente:</w:t>
      </w:r>
    </w:p>
    <w:p w14:paraId="0C2BB91F" w14:textId="77777777" w:rsidR="004C52B9" w:rsidRPr="00E17487" w:rsidRDefault="004C52B9" w:rsidP="004C52B9">
      <w:pPr>
        <w:tabs>
          <w:tab w:val="left" w:pos="3962"/>
        </w:tabs>
        <w:spacing w:line="360" w:lineRule="auto"/>
        <w:jc w:val="both"/>
        <w:rPr>
          <w:rFonts w:ascii="Palatino Linotype" w:eastAsia="Palatino Linotype" w:hAnsi="Palatino Linotype" w:cs="Palatino Linotype"/>
          <w:b/>
          <w:u w:val="single"/>
        </w:rPr>
      </w:pPr>
    </w:p>
    <w:p w14:paraId="046997B5" w14:textId="77777777" w:rsidR="004C52B9" w:rsidRPr="00E17487" w:rsidRDefault="004C52B9" w:rsidP="004C52B9">
      <w:pPr>
        <w:tabs>
          <w:tab w:val="left" w:pos="3962"/>
        </w:tabs>
        <w:spacing w:after="120" w:line="259" w:lineRule="auto"/>
        <w:ind w:left="567" w:right="902"/>
        <w:jc w:val="both"/>
        <w:rPr>
          <w:rFonts w:ascii="Palatino Linotype" w:eastAsia="Palatino Linotype" w:hAnsi="Palatino Linotype" w:cs="Palatino Linotype"/>
          <w:i/>
        </w:rPr>
      </w:pPr>
      <w:r w:rsidRPr="00E17487">
        <w:rPr>
          <w:rFonts w:ascii="Palatino Linotype" w:eastAsia="Palatino Linotype" w:hAnsi="Palatino Linotype" w:cs="Palatino Linotype"/>
          <w:i/>
        </w:rPr>
        <w:lastRenderedPageBreak/>
        <w:t>“</w:t>
      </w:r>
      <w:r w:rsidRPr="00E17487">
        <w:rPr>
          <w:rFonts w:ascii="Palatino Linotype" w:eastAsia="Palatino Linotype" w:hAnsi="Palatino Linotype" w:cs="Palatino Linotype"/>
          <w:b/>
          <w:i/>
        </w:rPr>
        <w:t>Artículo 143</w:t>
      </w:r>
      <w:r w:rsidRPr="00E17487">
        <w:rPr>
          <w:rFonts w:ascii="Palatino Linotype" w:eastAsia="Palatino Linotype" w:hAnsi="Palatino Linotype" w:cs="Palatino Linotype"/>
          <w:i/>
        </w:rPr>
        <w:t>. Para los efectos de esta Ley se considera información confidencial, la clasificada como tal, de manera permanente, por su naturaleza, cuando:</w:t>
      </w:r>
    </w:p>
    <w:p w14:paraId="61EDAC21" w14:textId="77777777" w:rsidR="004C52B9" w:rsidRPr="00E17487" w:rsidRDefault="004C52B9" w:rsidP="004C52B9">
      <w:pPr>
        <w:tabs>
          <w:tab w:val="left" w:pos="3962"/>
        </w:tabs>
        <w:spacing w:before="120" w:after="120" w:line="259" w:lineRule="auto"/>
        <w:ind w:left="567" w:right="902"/>
        <w:jc w:val="both"/>
        <w:rPr>
          <w:rFonts w:ascii="Palatino Linotype" w:eastAsia="Palatino Linotype" w:hAnsi="Palatino Linotype" w:cs="Palatino Linotype"/>
          <w:i/>
        </w:rPr>
      </w:pPr>
      <w:r w:rsidRPr="00E17487">
        <w:rPr>
          <w:rFonts w:ascii="Palatino Linotype" w:eastAsia="Palatino Linotype" w:hAnsi="Palatino Linotype" w:cs="Palatino Linotype"/>
          <w:b/>
          <w:i/>
        </w:rPr>
        <w:t>I.</w:t>
      </w:r>
      <w:r w:rsidRPr="00E17487">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75F162B9" w14:textId="77777777" w:rsidR="004C52B9" w:rsidRPr="00E17487" w:rsidRDefault="004C52B9" w:rsidP="004C52B9">
      <w:pPr>
        <w:spacing w:line="360" w:lineRule="auto"/>
        <w:ind w:right="49"/>
        <w:jc w:val="both"/>
        <w:rPr>
          <w:rFonts w:ascii="Palatino Linotype" w:eastAsia="Palatino Linotype" w:hAnsi="Palatino Linotype" w:cs="Palatino Linotype"/>
        </w:rPr>
      </w:pPr>
    </w:p>
    <w:p w14:paraId="48655342" w14:textId="77777777" w:rsidR="004C52B9" w:rsidRPr="00E17487" w:rsidRDefault="004C52B9" w:rsidP="00291D7A">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E17487">
        <w:rPr>
          <w:rFonts w:ascii="Palatino Linotype" w:eastAsia="Palatino Linotype" w:hAnsi="Palatino Linotype" w:cs="Palatino Linotype"/>
        </w:rPr>
        <w:t xml:space="preserve">Por otro lado, </w:t>
      </w:r>
      <w:r w:rsidR="00291D7A" w:rsidRPr="00E17487">
        <w:rPr>
          <w:rFonts w:ascii="Palatino Linotype" w:eastAsia="Palatino Linotype" w:hAnsi="Palatino Linotype" w:cs="Palatino Linotype"/>
        </w:rPr>
        <w:t>recordar que como se señaló al inicial del presente Considerando,</w:t>
      </w:r>
      <w:r w:rsidRPr="00E17487">
        <w:rPr>
          <w:rFonts w:ascii="Palatino Linotype" w:eastAsia="Palatino Linotype" w:hAnsi="Palatino Linotype" w:cs="Palatino Linotype"/>
        </w:rPr>
        <w:t xml:space="preserve"> cuando se trata de actos de corrupción no podrá invocarse la reserva del expediente de responsabilidad administrativa, acorde a lo previsto en el artículo 142, fracción IV, de la Ley de Transparencia y Acceso a la Información Pública del Estado de México y Municipios, que dice:</w:t>
      </w:r>
    </w:p>
    <w:p w14:paraId="7237F526" w14:textId="77777777" w:rsidR="004C52B9" w:rsidRPr="00E17487" w:rsidRDefault="004C52B9" w:rsidP="004C52B9">
      <w:pPr>
        <w:spacing w:line="360" w:lineRule="auto"/>
        <w:jc w:val="both"/>
        <w:rPr>
          <w:rFonts w:ascii="Palatino Linotype" w:eastAsia="Palatino Linotype" w:hAnsi="Palatino Linotype" w:cs="Palatino Linotype"/>
        </w:rPr>
      </w:pPr>
    </w:p>
    <w:p w14:paraId="67C49B67" w14:textId="77777777" w:rsidR="004C52B9" w:rsidRPr="00E17487" w:rsidRDefault="004C52B9" w:rsidP="004C52B9">
      <w:pPr>
        <w:ind w:left="850" w:right="901"/>
        <w:jc w:val="both"/>
        <w:rPr>
          <w:rFonts w:ascii="Palatino Linotype" w:eastAsia="Palatino Linotype" w:hAnsi="Palatino Linotype" w:cs="Palatino Linotype"/>
          <w:i/>
        </w:rPr>
      </w:pPr>
      <w:r w:rsidRPr="00E17487">
        <w:rPr>
          <w:rFonts w:ascii="Palatino Linotype" w:eastAsia="Palatino Linotype" w:hAnsi="Palatino Linotype" w:cs="Palatino Linotype"/>
          <w:i/>
        </w:rPr>
        <w:t xml:space="preserve">“Artículo 142. Bajo ninguna circunstancia podrá invocarse el carácter de reservado cuando: </w:t>
      </w:r>
    </w:p>
    <w:p w14:paraId="7C8AAE22" w14:textId="77777777" w:rsidR="004C52B9" w:rsidRPr="00E17487" w:rsidRDefault="004C52B9" w:rsidP="004C52B9">
      <w:pPr>
        <w:ind w:left="850" w:right="901"/>
        <w:jc w:val="both"/>
        <w:rPr>
          <w:rFonts w:ascii="Palatino Linotype" w:eastAsia="Palatino Linotype" w:hAnsi="Palatino Linotype" w:cs="Palatino Linotype"/>
          <w:i/>
        </w:rPr>
      </w:pPr>
      <w:r w:rsidRPr="00E17487">
        <w:rPr>
          <w:rFonts w:ascii="Palatino Linotype" w:eastAsia="Palatino Linotype" w:hAnsi="Palatino Linotype" w:cs="Palatino Linotype"/>
          <w:i/>
        </w:rPr>
        <w:t>…</w:t>
      </w:r>
    </w:p>
    <w:p w14:paraId="6F4747E2" w14:textId="77777777" w:rsidR="004C52B9" w:rsidRPr="00E17487" w:rsidRDefault="004C52B9" w:rsidP="004C52B9">
      <w:pPr>
        <w:ind w:left="850" w:right="901"/>
        <w:jc w:val="both"/>
        <w:rPr>
          <w:rFonts w:ascii="Palatino Linotype" w:eastAsia="Palatino Linotype" w:hAnsi="Palatino Linotype" w:cs="Palatino Linotype"/>
          <w:i/>
        </w:rPr>
      </w:pPr>
      <w:r w:rsidRPr="00E17487">
        <w:rPr>
          <w:rFonts w:ascii="Palatino Linotype" w:eastAsia="Palatino Linotype" w:hAnsi="Palatino Linotype" w:cs="Palatino Linotype"/>
          <w:b/>
          <w:i/>
        </w:rPr>
        <w:t>IV. Se trate de información relacionada con actos de corrupción de conformidad con las disposiciones jurídicas aplicables.</w:t>
      </w:r>
      <w:r w:rsidRPr="00E17487">
        <w:rPr>
          <w:rFonts w:ascii="Palatino Linotype" w:eastAsia="Palatino Linotype" w:hAnsi="Palatino Linotype" w:cs="Palatino Linotype"/>
          <w:i/>
        </w:rPr>
        <w:t xml:space="preserve">” </w:t>
      </w:r>
    </w:p>
    <w:p w14:paraId="1C9D9AEC" w14:textId="77777777" w:rsidR="004C52B9" w:rsidRPr="00E17487" w:rsidRDefault="004C52B9" w:rsidP="004C52B9">
      <w:pPr>
        <w:ind w:left="850" w:right="901"/>
        <w:jc w:val="both"/>
        <w:rPr>
          <w:rFonts w:ascii="Palatino Linotype" w:eastAsia="Palatino Linotype" w:hAnsi="Palatino Linotype" w:cs="Palatino Linotype"/>
          <w:i/>
        </w:rPr>
      </w:pPr>
      <w:r w:rsidRPr="00E17487">
        <w:rPr>
          <w:rFonts w:ascii="Palatino Linotype" w:eastAsia="Palatino Linotype" w:hAnsi="Palatino Linotype" w:cs="Palatino Linotype"/>
          <w:i/>
        </w:rPr>
        <w:t>(Énfasis añadido)</w:t>
      </w:r>
    </w:p>
    <w:p w14:paraId="654CFFE9" w14:textId="77777777" w:rsidR="004C52B9" w:rsidRPr="00E17487" w:rsidRDefault="004C52B9" w:rsidP="004C52B9">
      <w:pPr>
        <w:jc w:val="both"/>
        <w:rPr>
          <w:rFonts w:ascii="Palatino Linotype" w:eastAsia="Palatino Linotype" w:hAnsi="Palatino Linotype" w:cs="Palatino Linotype"/>
        </w:rPr>
      </w:pPr>
    </w:p>
    <w:p w14:paraId="560285FA" w14:textId="77777777" w:rsidR="004C52B9" w:rsidRPr="00E17487" w:rsidRDefault="004C52B9" w:rsidP="00291D7A">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E17487">
        <w:rPr>
          <w:rFonts w:ascii="Palatino Linotype" w:eastAsia="Palatino Linotype" w:hAnsi="Palatino Linotype" w:cs="Palatino Linotype"/>
        </w:rPr>
        <w:t>Sirve de analogía el criterio jurisprudencial, emitido por Suprema Corte de Justicia de la Nación, con encontrado en el libro 74, enero de 2020, Tomo I, página 562, en el Semanario Judicial de la Federación y su Gaceta, Decima Época, cuyo tenor literal es el siguiente:</w:t>
      </w:r>
    </w:p>
    <w:p w14:paraId="39DABD15" w14:textId="77777777" w:rsidR="004C52B9" w:rsidRPr="00E17487" w:rsidRDefault="004C52B9" w:rsidP="004C52B9">
      <w:pPr>
        <w:ind w:left="850" w:right="901"/>
        <w:jc w:val="both"/>
        <w:rPr>
          <w:rFonts w:ascii="Palatino Linotype" w:eastAsia="Palatino Linotype" w:hAnsi="Palatino Linotype" w:cs="Palatino Linotype"/>
          <w:i/>
        </w:rPr>
      </w:pPr>
    </w:p>
    <w:p w14:paraId="1794B2BC" w14:textId="77777777" w:rsidR="004C52B9" w:rsidRPr="00E17487" w:rsidRDefault="004C52B9" w:rsidP="004C52B9">
      <w:pPr>
        <w:ind w:left="850" w:right="901"/>
        <w:jc w:val="both"/>
        <w:rPr>
          <w:rFonts w:ascii="Palatino Linotype" w:eastAsia="Palatino Linotype" w:hAnsi="Palatino Linotype" w:cs="Palatino Linotype"/>
          <w:i/>
        </w:rPr>
      </w:pPr>
      <w:r w:rsidRPr="00E17487">
        <w:rPr>
          <w:rFonts w:ascii="Palatino Linotype" w:eastAsia="Palatino Linotype" w:hAnsi="Palatino Linotype" w:cs="Palatino Linotype"/>
          <w:i/>
        </w:rPr>
        <w:t>“</w:t>
      </w:r>
      <w:r w:rsidRPr="00E17487">
        <w:rPr>
          <w:rFonts w:ascii="Palatino Linotype" w:eastAsia="Palatino Linotype" w:hAnsi="Palatino Linotype" w:cs="Palatino Linotype"/>
          <w:b/>
          <w:i/>
        </w:rPr>
        <w:t xml:space="preserve">DERECHO A LA INFORMACIÓN. NO PUEDE ALEGARSE EL CARÁCTER DE "RESERVADO" DE LAS AVERIGUACIONES PREVIAS CUANDO LA INVESTIGACIÓN VERSE SOBRE </w:t>
      </w:r>
      <w:r w:rsidRPr="00E17487">
        <w:rPr>
          <w:rFonts w:ascii="Palatino Linotype" w:eastAsia="Palatino Linotype" w:hAnsi="Palatino Linotype" w:cs="Palatino Linotype"/>
          <w:b/>
          <w:i/>
        </w:rPr>
        <w:lastRenderedPageBreak/>
        <w:t>VIOLACIONES GRAVES DE DERECHOS FUNDAMENTALES O DELITOS DE LESA HUMANIDAD</w:t>
      </w:r>
      <w:r w:rsidRPr="00E17487">
        <w:rPr>
          <w:rFonts w:ascii="Palatino Linotype" w:eastAsia="Palatino Linotype" w:hAnsi="Palatino Linotype" w:cs="Palatino Linotype"/>
          <w:i/>
        </w:rPr>
        <w:t>.  El artículo 14 de la abrogada Ley Federal de Transparencia y Acceso a la Información Pública Gubernamental, establece los supuestos en los cuales la información se considera reservada, entre ellos, las averiguaciones previas. Sin embargo, el último párrafo de dicho precepto señala que no puede invocarse el carácter de reservado cuando se trate de la investigación de violaciones graves de derechos fundamentales o delitos de lesa humanidad. Sobre esta excepción, es importante precisar que su justificación reside en la vertiente social del derecho a la información y en su carácter instrumental frente al goce de otros derechos humanos, en tanto que esta dimensión colectiva del derecho impacta directamente en el ejercicio y control democrático del poder, teniendo como su eje fundamental precisamente el interés general que reviste el conocimiento sobre determinada información. Desde esta perspectiva, tratándose de investigaciones sobre violaciones graves de derechos fundamentales o delitos de lesa humanidad, el derecho de acceso a la información debe prevalecer sobre la tutela que conlleva la reserva de las averiguaciones previas pues, por un lado, se afectan bienes de tal relevancia y con tal intensidad que el perjuicio trasciende de la esfera individual de la persona directamente afectada para constituirse como una afectación a la sociedad como un todo y, además, porque su conocimiento permite el ejercicio de un control y escrutinio por parte de la sociedad respecto al cumplimiento de las obligaciones a cargo del Estado ante este tipo de violaciones y delitos, estableciéndose así una relación instrumental frente a otros derechos humanos, al instituirse el derecho de acceso a la información como una garantía para su protección.”</w:t>
      </w:r>
    </w:p>
    <w:p w14:paraId="3E99A38C" w14:textId="77777777" w:rsidR="004C52B9" w:rsidRPr="00E17487" w:rsidRDefault="004C52B9" w:rsidP="004C52B9">
      <w:pPr>
        <w:spacing w:line="360" w:lineRule="auto"/>
        <w:jc w:val="both"/>
        <w:rPr>
          <w:rFonts w:ascii="Palatino Linotype" w:eastAsia="Palatino Linotype" w:hAnsi="Palatino Linotype" w:cs="Palatino Linotype"/>
        </w:rPr>
      </w:pPr>
    </w:p>
    <w:p w14:paraId="2724161E" w14:textId="77777777" w:rsidR="004C52B9" w:rsidRPr="00E17487" w:rsidRDefault="004C52B9" w:rsidP="00291D7A">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E17487">
        <w:rPr>
          <w:rFonts w:ascii="Palatino Linotype" w:eastAsia="Palatino Linotype" w:hAnsi="Palatino Linotype" w:cs="Palatino Linotype"/>
        </w:rPr>
        <w:t xml:space="preserve">Por lo tanto, </w:t>
      </w:r>
      <w:r w:rsidRPr="00E17487">
        <w:rPr>
          <w:rFonts w:ascii="Palatino Linotype" w:eastAsia="Palatino Linotype" w:hAnsi="Palatino Linotype" w:cs="Palatino Linotype"/>
          <w:b/>
        </w:rPr>
        <w:t>el Sujeto Obligado</w:t>
      </w:r>
      <w:r w:rsidRPr="00E17487">
        <w:rPr>
          <w:rFonts w:ascii="Palatino Linotype" w:eastAsia="Palatino Linotype" w:hAnsi="Palatino Linotype" w:cs="Palatino Linotype"/>
        </w:rPr>
        <w:t xml:space="preserve"> deberá hacer entrega de la información que </w:t>
      </w:r>
      <w:r w:rsidR="00291D7A" w:rsidRPr="00E17487">
        <w:rPr>
          <w:rFonts w:ascii="Palatino Linotype" w:eastAsia="Palatino Linotype" w:hAnsi="Palatino Linotype" w:cs="Palatino Linotype"/>
        </w:rPr>
        <w:t>en su caso se haya generado al 23</w:t>
      </w:r>
      <w:r w:rsidRPr="00E17487">
        <w:rPr>
          <w:rFonts w:ascii="Palatino Linotype" w:eastAsia="Palatino Linotype" w:hAnsi="Palatino Linotype" w:cs="Palatino Linotype"/>
        </w:rPr>
        <w:t xml:space="preserve"> de </w:t>
      </w:r>
      <w:r w:rsidR="00291D7A" w:rsidRPr="00E17487">
        <w:rPr>
          <w:rFonts w:ascii="Palatino Linotype" w:eastAsia="Palatino Linotype" w:hAnsi="Palatino Linotype" w:cs="Palatino Linotype"/>
        </w:rPr>
        <w:t>septiembre de 2024</w:t>
      </w:r>
      <w:r w:rsidRPr="00E17487">
        <w:rPr>
          <w:rFonts w:ascii="Palatino Linotype" w:eastAsia="Palatino Linotype" w:hAnsi="Palatino Linotype" w:cs="Palatino Linotype"/>
        </w:rPr>
        <w:t xml:space="preserve"> (</w:t>
      </w:r>
      <w:r w:rsidRPr="00E17487">
        <w:rPr>
          <w:rFonts w:ascii="Palatino Linotype" w:eastAsia="Palatino Linotype" w:hAnsi="Palatino Linotype" w:cs="Palatino Linotype"/>
          <w:b/>
        </w:rPr>
        <w:t xml:space="preserve">fecha en que fue </w:t>
      </w:r>
      <w:r w:rsidR="00291D7A" w:rsidRPr="00E17487">
        <w:rPr>
          <w:rFonts w:ascii="Palatino Linotype" w:eastAsia="Palatino Linotype" w:hAnsi="Palatino Linotype" w:cs="Palatino Linotype"/>
          <w:b/>
        </w:rPr>
        <w:t>registrada la solicitud de información en SAIMEX; toda vez que el día 22 del mismo mes y año en que se materializó fue día inhábil</w:t>
      </w:r>
      <w:r w:rsidRPr="00E17487">
        <w:rPr>
          <w:rFonts w:ascii="Palatino Linotype" w:eastAsia="Palatino Linotype" w:hAnsi="Palatino Linotype" w:cs="Palatino Linotype"/>
        </w:rPr>
        <w:t xml:space="preserve">), en versión pública, </w:t>
      </w:r>
      <w:r w:rsidRPr="00E17487">
        <w:rPr>
          <w:rFonts w:ascii="Palatino Linotype" w:eastAsia="Palatino Linotype" w:hAnsi="Palatino Linotype" w:cs="Palatino Linotype"/>
          <w:u w:val="single"/>
        </w:rPr>
        <w:t xml:space="preserve">lo </w:t>
      </w:r>
      <w:r w:rsidRPr="00E17487">
        <w:rPr>
          <w:rFonts w:ascii="Palatino Linotype" w:eastAsia="Palatino Linotype" w:hAnsi="Palatino Linotype" w:cs="Palatino Linotype"/>
          <w:u w:val="single"/>
        </w:rPr>
        <w:lastRenderedPageBreak/>
        <w:t xml:space="preserve">anterior </w:t>
      </w:r>
      <w:r w:rsidRPr="00E17487">
        <w:rPr>
          <w:rFonts w:ascii="Palatino Linotype" w:eastAsia="Palatino Linotype" w:hAnsi="Palatino Linotype" w:cs="Palatino Linotype"/>
          <w:b/>
          <w:u w:val="single"/>
        </w:rPr>
        <w:t>únicamente para el caso de que se actualice alguno de los supuestos establecidos en el artículo 142 de la Ley de Transparencia y Acceso a la Información Pública del Estado de México y Municipios</w:t>
      </w:r>
      <w:r w:rsidRPr="00E17487">
        <w:rPr>
          <w:rFonts w:ascii="Palatino Linotype" w:eastAsia="Palatino Linotype" w:hAnsi="Palatino Linotype" w:cs="Palatino Linotype"/>
        </w:rPr>
        <w:t xml:space="preserve">, que a la letra establecen: </w:t>
      </w:r>
    </w:p>
    <w:p w14:paraId="2E7131B9" w14:textId="77777777" w:rsidR="004C52B9" w:rsidRPr="00E17487" w:rsidRDefault="004C52B9" w:rsidP="004C52B9">
      <w:pPr>
        <w:spacing w:line="360" w:lineRule="auto"/>
        <w:jc w:val="both"/>
        <w:rPr>
          <w:rFonts w:ascii="Palatino Linotype" w:eastAsia="Palatino Linotype" w:hAnsi="Palatino Linotype" w:cs="Palatino Linotype"/>
        </w:rPr>
      </w:pPr>
    </w:p>
    <w:p w14:paraId="478D6238" w14:textId="77777777" w:rsidR="004C52B9" w:rsidRPr="00E17487" w:rsidRDefault="004C52B9" w:rsidP="004C52B9">
      <w:pPr>
        <w:spacing w:line="276" w:lineRule="auto"/>
        <w:ind w:left="567" w:right="616"/>
        <w:jc w:val="both"/>
        <w:rPr>
          <w:rFonts w:ascii="Palatino Linotype" w:eastAsia="Palatino Linotype" w:hAnsi="Palatino Linotype" w:cs="Palatino Linotype"/>
          <w:i/>
        </w:rPr>
      </w:pPr>
      <w:r w:rsidRPr="00E17487">
        <w:rPr>
          <w:rFonts w:ascii="Palatino Linotype" w:eastAsia="Palatino Linotype" w:hAnsi="Palatino Linotype" w:cs="Palatino Linotype"/>
          <w:b/>
          <w:i/>
        </w:rPr>
        <w:t>Artículo 142.</w:t>
      </w:r>
      <w:r w:rsidRPr="00E17487">
        <w:rPr>
          <w:rFonts w:ascii="Palatino Linotype" w:eastAsia="Palatino Linotype" w:hAnsi="Palatino Linotype" w:cs="Palatino Linotype"/>
          <w:i/>
        </w:rPr>
        <w:t xml:space="preserve"> Bajo ninguna circunstancia podrá invocarse el carácter de reservado cuando: I. </w:t>
      </w:r>
      <w:r w:rsidRPr="00E17487">
        <w:rPr>
          <w:rFonts w:ascii="Palatino Linotype" w:eastAsia="Palatino Linotype" w:hAnsi="Palatino Linotype" w:cs="Palatino Linotype"/>
          <w:b/>
          <w:i/>
          <w:u w:val="single"/>
        </w:rPr>
        <w:t>Se trate de violaciones graves de derechos humanos</w:t>
      </w:r>
      <w:r w:rsidRPr="00E17487">
        <w:rPr>
          <w:rFonts w:ascii="Palatino Linotype" w:eastAsia="Palatino Linotype" w:hAnsi="Palatino Linotype" w:cs="Palatino Linotype"/>
          <w:i/>
        </w:rPr>
        <w:t xml:space="preserve">, calificada así por autoridad competente; </w:t>
      </w:r>
    </w:p>
    <w:p w14:paraId="15FDDA49" w14:textId="77777777" w:rsidR="004C52B9" w:rsidRPr="00E17487" w:rsidRDefault="004C52B9" w:rsidP="004C52B9">
      <w:pPr>
        <w:spacing w:line="276" w:lineRule="auto"/>
        <w:ind w:left="567" w:right="616"/>
        <w:jc w:val="both"/>
        <w:rPr>
          <w:rFonts w:ascii="Palatino Linotype" w:eastAsia="Palatino Linotype" w:hAnsi="Palatino Linotype" w:cs="Palatino Linotype"/>
          <w:i/>
        </w:rPr>
      </w:pPr>
      <w:r w:rsidRPr="00E17487">
        <w:rPr>
          <w:rFonts w:ascii="Palatino Linotype" w:eastAsia="Palatino Linotype" w:hAnsi="Palatino Linotype" w:cs="Palatino Linotype"/>
          <w:i/>
        </w:rPr>
        <w:t xml:space="preserve">II. </w:t>
      </w:r>
      <w:r w:rsidRPr="00E17487">
        <w:rPr>
          <w:rFonts w:ascii="Palatino Linotype" w:eastAsia="Palatino Linotype" w:hAnsi="Palatino Linotype" w:cs="Palatino Linotype"/>
          <w:b/>
          <w:i/>
          <w:u w:val="single"/>
        </w:rPr>
        <w:t>Se trate de la investigación de posibles violaciones graves de derechos humanos aun cuando no exista pronunciamiento previo de autoridad competente,</w:t>
      </w:r>
      <w:r w:rsidRPr="00E17487">
        <w:rPr>
          <w:rFonts w:ascii="Palatino Linotype" w:eastAsia="Palatino Linotype" w:hAnsi="Palatino Linotype" w:cs="Palatino Linotype"/>
          <w:i/>
        </w:rPr>
        <w:t xml:space="preserve"> cuando se determine, a partir de criterios cuantitativos y cualitativos la trascendencia social de las violaciones; </w:t>
      </w:r>
    </w:p>
    <w:p w14:paraId="46ABD120" w14:textId="77777777" w:rsidR="004C52B9" w:rsidRPr="00E17487" w:rsidRDefault="004C52B9" w:rsidP="004C52B9">
      <w:pPr>
        <w:spacing w:line="276" w:lineRule="auto"/>
        <w:ind w:left="567" w:right="616"/>
        <w:jc w:val="both"/>
        <w:rPr>
          <w:rFonts w:ascii="Palatino Linotype" w:eastAsia="Palatino Linotype" w:hAnsi="Palatino Linotype" w:cs="Palatino Linotype"/>
          <w:i/>
        </w:rPr>
      </w:pPr>
      <w:r w:rsidRPr="00E17487">
        <w:rPr>
          <w:rFonts w:ascii="Palatino Linotype" w:eastAsia="Palatino Linotype" w:hAnsi="Palatino Linotype" w:cs="Palatino Linotype"/>
          <w:i/>
        </w:rPr>
        <w:t xml:space="preserve">III. </w:t>
      </w:r>
      <w:r w:rsidRPr="00E17487">
        <w:rPr>
          <w:rFonts w:ascii="Palatino Linotype" w:eastAsia="Palatino Linotype" w:hAnsi="Palatino Linotype" w:cs="Palatino Linotype"/>
          <w:b/>
          <w:i/>
          <w:u w:val="single"/>
        </w:rPr>
        <w:t>Se trate de delitos de lesa humanidad</w:t>
      </w:r>
      <w:r w:rsidRPr="00E17487">
        <w:rPr>
          <w:rFonts w:ascii="Palatino Linotype" w:eastAsia="Palatino Linotype" w:hAnsi="Palatino Linotype" w:cs="Palatino Linotype"/>
          <w:i/>
        </w:rPr>
        <w:t xml:space="preserve"> conforme a los tratados ratificados por el Senado de la República, las resoluciones emitidas por organismos internacionales cuya competencia sea reconocida por el Estado Mexicano, así como en las disposiciones jurídicas aplicables; y </w:t>
      </w:r>
    </w:p>
    <w:p w14:paraId="488291B7" w14:textId="77777777" w:rsidR="004C52B9" w:rsidRPr="00E17487" w:rsidRDefault="004C52B9" w:rsidP="004C52B9">
      <w:pPr>
        <w:spacing w:line="276" w:lineRule="auto"/>
        <w:ind w:left="567" w:right="616"/>
        <w:jc w:val="both"/>
        <w:rPr>
          <w:rFonts w:ascii="Palatino Linotype" w:eastAsia="Palatino Linotype" w:hAnsi="Palatino Linotype" w:cs="Palatino Linotype"/>
          <w:i/>
        </w:rPr>
      </w:pPr>
      <w:r w:rsidRPr="00E17487">
        <w:rPr>
          <w:rFonts w:ascii="Palatino Linotype" w:eastAsia="Palatino Linotype" w:hAnsi="Palatino Linotype" w:cs="Palatino Linotype"/>
          <w:i/>
        </w:rPr>
        <w:t xml:space="preserve">IV. </w:t>
      </w:r>
      <w:r w:rsidRPr="00E17487">
        <w:rPr>
          <w:rFonts w:ascii="Palatino Linotype" w:eastAsia="Palatino Linotype" w:hAnsi="Palatino Linotype" w:cs="Palatino Linotype"/>
          <w:b/>
          <w:i/>
          <w:u w:val="single"/>
        </w:rPr>
        <w:t>Se trate de información relacionada con actos de corrupción</w:t>
      </w:r>
      <w:r w:rsidRPr="00E17487">
        <w:rPr>
          <w:rFonts w:ascii="Palatino Linotype" w:eastAsia="Palatino Linotype" w:hAnsi="Palatino Linotype" w:cs="Palatino Linotype"/>
          <w:i/>
        </w:rPr>
        <w:t xml:space="preserve"> de conformidad con las disposiciones jurídicas aplicables.</w:t>
      </w:r>
    </w:p>
    <w:p w14:paraId="541CF232" w14:textId="77777777" w:rsidR="004C52B9" w:rsidRPr="00E17487" w:rsidRDefault="004C52B9" w:rsidP="004C52B9">
      <w:pPr>
        <w:spacing w:line="360" w:lineRule="auto"/>
        <w:jc w:val="both"/>
        <w:rPr>
          <w:rFonts w:ascii="Palatino Linotype" w:eastAsia="Palatino Linotype" w:hAnsi="Palatino Linotype" w:cs="Palatino Linotype"/>
        </w:rPr>
      </w:pPr>
    </w:p>
    <w:p w14:paraId="75844466" w14:textId="77777777" w:rsidR="004C52B9" w:rsidRPr="00E17487" w:rsidRDefault="004C52B9" w:rsidP="004C52B9">
      <w:pPr>
        <w:rPr>
          <w:rFonts w:ascii="Palatino Linotype" w:hAnsi="Palatino Linotype"/>
        </w:rPr>
      </w:pPr>
    </w:p>
    <w:p w14:paraId="6E40EDE5" w14:textId="77777777" w:rsidR="004C52B9" w:rsidRPr="00E17487" w:rsidRDefault="004C52B9" w:rsidP="00291D7A">
      <w:pPr>
        <w:numPr>
          <w:ilvl w:val="0"/>
          <w:numId w:val="11"/>
        </w:numPr>
        <w:pBdr>
          <w:top w:val="nil"/>
          <w:left w:val="nil"/>
          <w:bottom w:val="nil"/>
          <w:right w:val="nil"/>
          <w:between w:val="nil"/>
        </w:pBdr>
        <w:spacing w:line="360" w:lineRule="auto"/>
        <w:ind w:left="0" w:right="49" w:firstLine="0"/>
        <w:jc w:val="both"/>
        <w:rPr>
          <w:rFonts w:ascii="Palatino Linotype" w:hAnsi="Palatino Linotype"/>
        </w:rPr>
      </w:pPr>
      <w:r w:rsidRPr="00E17487">
        <w:rPr>
          <w:rFonts w:ascii="Palatino Linotype" w:eastAsia="Palatino Linotype" w:hAnsi="Palatino Linotype" w:cs="Palatino Linotype"/>
        </w:rPr>
        <w:t xml:space="preserve">Siendo improcedente, en tal supuesto, la entrega de documento alguno, o en su caso, el Acuerdo de Inexistencia, toda vez que el pronunciamiento del </w:t>
      </w:r>
      <w:r w:rsidRPr="00E17487">
        <w:rPr>
          <w:rFonts w:ascii="Palatino Linotype" w:eastAsia="Palatino Linotype" w:hAnsi="Palatino Linotype" w:cs="Palatino Linotype"/>
          <w:b/>
        </w:rPr>
        <w:t>Sujeto Obligado</w:t>
      </w:r>
      <w:r w:rsidRPr="00E17487">
        <w:rPr>
          <w:rFonts w:ascii="Palatino Linotype" w:eastAsia="Palatino Linotype" w:hAnsi="Palatino Linotype" w:cs="Palatino Linotype"/>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4BF3594F" w14:textId="77777777" w:rsidR="004C52B9" w:rsidRPr="00E17487" w:rsidRDefault="004C52B9" w:rsidP="004C52B9">
      <w:pPr>
        <w:spacing w:line="360" w:lineRule="auto"/>
        <w:jc w:val="both"/>
        <w:rPr>
          <w:rFonts w:ascii="Palatino Linotype" w:eastAsia="Palatino Linotype" w:hAnsi="Palatino Linotype" w:cs="Palatino Linotype"/>
        </w:rPr>
      </w:pPr>
    </w:p>
    <w:p w14:paraId="51B613EC" w14:textId="77777777" w:rsidR="004C52B9" w:rsidRPr="00E17487" w:rsidRDefault="004C52B9" w:rsidP="00291D7A">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E17487">
        <w:rPr>
          <w:rFonts w:ascii="Palatino Linotype" w:eastAsia="Palatino Linotype" w:hAnsi="Palatino Linotype" w:cs="Palatino Linotype"/>
        </w:rPr>
        <w:lastRenderedPageBreak/>
        <w:t xml:space="preserve">Por lo anterior, es que a criterio de este Organismo Garante los motivos de inconformidad vertidos en el recurso de revisión citado al rubro resultan fundados; siendo procedente </w:t>
      </w:r>
      <w:r w:rsidR="00291D7A" w:rsidRPr="00E17487">
        <w:rPr>
          <w:rFonts w:ascii="Palatino Linotype" w:eastAsia="Palatino Linotype" w:hAnsi="Palatino Linotype" w:cs="Palatino Linotype"/>
          <w:b/>
        </w:rPr>
        <w:t>ORDENAR</w:t>
      </w:r>
      <w:r w:rsidRPr="00E17487">
        <w:rPr>
          <w:rFonts w:ascii="Palatino Linotype" w:eastAsia="Palatino Linotype" w:hAnsi="Palatino Linotype" w:cs="Palatino Linotype"/>
        </w:rPr>
        <w:t xml:space="preserve"> </w:t>
      </w:r>
      <w:r w:rsidR="00291D7A" w:rsidRPr="00E17487">
        <w:rPr>
          <w:rFonts w:ascii="Palatino Linotype" w:eastAsia="Palatino Linotype" w:hAnsi="Palatino Linotype" w:cs="Palatino Linotype"/>
        </w:rPr>
        <w:t>a</w:t>
      </w:r>
      <w:r w:rsidRPr="00E17487">
        <w:rPr>
          <w:rFonts w:ascii="Palatino Linotype" w:eastAsia="Palatino Linotype" w:hAnsi="Palatino Linotype" w:cs="Palatino Linotype"/>
        </w:rPr>
        <w:t xml:space="preserve">l </w:t>
      </w:r>
      <w:r w:rsidR="00291D7A" w:rsidRPr="00E17487">
        <w:rPr>
          <w:rFonts w:ascii="Palatino Linotype" w:eastAsia="Palatino Linotype" w:hAnsi="Palatino Linotype" w:cs="Palatino Linotype"/>
          <w:b/>
        </w:rPr>
        <w:t>SUJETO OBLIGADO</w:t>
      </w:r>
      <w:r w:rsidRPr="00E17487">
        <w:rPr>
          <w:rFonts w:ascii="Palatino Linotype" w:eastAsia="Palatino Linotype" w:hAnsi="Palatino Linotype" w:cs="Palatino Linotype"/>
          <w:b/>
        </w:rPr>
        <w:t xml:space="preserve">, </w:t>
      </w:r>
      <w:r w:rsidRPr="00E17487">
        <w:rPr>
          <w:rFonts w:ascii="Palatino Linotype" w:eastAsia="Palatino Linotype" w:hAnsi="Palatino Linotype" w:cs="Palatino Linotype"/>
        </w:rPr>
        <w:t>la entrega de lo siguiente:</w:t>
      </w:r>
    </w:p>
    <w:p w14:paraId="512737F9" w14:textId="77777777" w:rsidR="004C52B9" w:rsidRPr="00E17487" w:rsidRDefault="004C52B9" w:rsidP="004C52B9">
      <w:pPr>
        <w:tabs>
          <w:tab w:val="left" w:pos="709"/>
        </w:tabs>
        <w:spacing w:line="360" w:lineRule="auto"/>
        <w:jc w:val="both"/>
        <w:rPr>
          <w:rFonts w:ascii="Palatino Linotype" w:eastAsia="Palatino Linotype" w:hAnsi="Palatino Linotype" w:cs="Palatino Linotype"/>
        </w:rPr>
      </w:pPr>
    </w:p>
    <w:p w14:paraId="689B333B" w14:textId="77777777" w:rsidR="004C52B9" w:rsidRPr="00E17487" w:rsidRDefault="004C52B9" w:rsidP="004C52B9">
      <w:pPr>
        <w:tabs>
          <w:tab w:val="left" w:pos="709"/>
        </w:tabs>
        <w:spacing w:line="276" w:lineRule="auto"/>
        <w:ind w:left="567" w:right="900"/>
        <w:jc w:val="both"/>
        <w:rPr>
          <w:rFonts w:ascii="Palatino Linotype" w:eastAsia="Palatino Linotype" w:hAnsi="Palatino Linotype" w:cs="Palatino Linotype"/>
          <w:i/>
        </w:rPr>
      </w:pPr>
      <w:r w:rsidRPr="00E17487">
        <w:rPr>
          <w:rFonts w:ascii="Palatino Linotype" w:eastAsia="Palatino Linotype" w:hAnsi="Palatino Linotype" w:cs="Palatino Linotype"/>
          <w:i/>
        </w:rPr>
        <w:t>•</w:t>
      </w:r>
      <w:r w:rsidRPr="00E17487">
        <w:rPr>
          <w:rFonts w:ascii="Palatino Linotype" w:hAnsi="Palatino Linotype"/>
          <w:i/>
        </w:rPr>
        <w:t xml:space="preserve"> </w:t>
      </w:r>
      <w:r w:rsidRPr="00E17487">
        <w:rPr>
          <w:rFonts w:ascii="Palatino Linotype" w:eastAsia="Palatino Linotype" w:hAnsi="Palatino Linotype" w:cs="Palatino Linotype"/>
          <w:i/>
        </w:rPr>
        <w:t xml:space="preserve">El Acuerdo emitido por el Comité de Transparencia, en donde de manera fundada y motivada, confirme la clasificación del pronunciamiento en sentido afirmativo o negativo, sobre la existencia de algún procedimiento administrativo o investigación en contra de </w:t>
      </w:r>
      <w:r w:rsidR="00022535" w:rsidRPr="00E17487">
        <w:rPr>
          <w:rFonts w:ascii="Palatino Linotype" w:eastAsia="Palatino Linotype" w:hAnsi="Palatino Linotype" w:cs="Palatino Linotype"/>
          <w:i/>
        </w:rPr>
        <w:t xml:space="preserve">la </w:t>
      </w:r>
      <w:r w:rsidRPr="00E17487">
        <w:rPr>
          <w:rFonts w:ascii="Palatino Linotype" w:eastAsia="Palatino Linotype" w:hAnsi="Palatino Linotype" w:cs="Palatino Linotype"/>
          <w:i/>
        </w:rPr>
        <w:t>servidor</w:t>
      </w:r>
      <w:r w:rsidR="00022535" w:rsidRPr="00E17487">
        <w:rPr>
          <w:rFonts w:ascii="Palatino Linotype" w:eastAsia="Palatino Linotype" w:hAnsi="Palatino Linotype" w:cs="Palatino Linotype"/>
          <w:i/>
        </w:rPr>
        <w:t>a</w:t>
      </w:r>
      <w:r w:rsidRPr="00E17487">
        <w:rPr>
          <w:rFonts w:ascii="Palatino Linotype" w:eastAsia="Palatino Linotype" w:hAnsi="Palatino Linotype" w:cs="Palatino Linotype"/>
          <w:i/>
        </w:rPr>
        <w:t xml:space="preserve"> públic</w:t>
      </w:r>
      <w:r w:rsidR="00022535" w:rsidRPr="00E17487">
        <w:rPr>
          <w:rFonts w:ascii="Palatino Linotype" w:eastAsia="Palatino Linotype" w:hAnsi="Palatino Linotype" w:cs="Palatino Linotype"/>
          <w:i/>
        </w:rPr>
        <w:t>a</w:t>
      </w:r>
      <w:r w:rsidRPr="00E17487">
        <w:rPr>
          <w:rFonts w:ascii="Palatino Linotype" w:eastAsia="Palatino Linotype" w:hAnsi="Palatino Linotype" w:cs="Palatino Linotype"/>
          <w:i/>
        </w:rPr>
        <w:t xml:space="preserve"> </w:t>
      </w:r>
      <w:r w:rsidR="00022535" w:rsidRPr="00E17487">
        <w:rPr>
          <w:rFonts w:ascii="Palatino Linotype" w:eastAsia="Palatino Linotype" w:hAnsi="Palatino Linotype" w:cs="Palatino Linotype"/>
          <w:i/>
        </w:rPr>
        <w:t>referida en la solicitud de información 00124/ALMORI/IP/2024</w:t>
      </w:r>
      <w:r w:rsidRPr="00E17487">
        <w:rPr>
          <w:rFonts w:ascii="Palatino Linotype" w:eastAsia="Palatino Linotype" w:hAnsi="Palatino Linotype" w:cs="Palatino Linotype"/>
          <w:i/>
        </w:rPr>
        <w:t>, de conformidad con los artículos 49, fracción II, 132, fracción II, 143, fracción I, y 149 de la Ley de Transparencia y Acceso a la Información Pública del Estado de México y Municipios.</w:t>
      </w:r>
    </w:p>
    <w:p w14:paraId="25094E3B" w14:textId="77777777" w:rsidR="004C52B9" w:rsidRPr="00E17487" w:rsidRDefault="004C52B9" w:rsidP="004C52B9">
      <w:pPr>
        <w:tabs>
          <w:tab w:val="left" w:pos="709"/>
        </w:tabs>
        <w:spacing w:line="276" w:lineRule="auto"/>
        <w:ind w:right="900"/>
        <w:jc w:val="both"/>
        <w:rPr>
          <w:rFonts w:ascii="Palatino Linotype" w:eastAsia="Palatino Linotype" w:hAnsi="Palatino Linotype" w:cs="Palatino Linotype"/>
          <w:i/>
        </w:rPr>
      </w:pPr>
    </w:p>
    <w:p w14:paraId="710AE135" w14:textId="77777777" w:rsidR="004C52B9" w:rsidRPr="00E17487" w:rsidRDefault="004C52B9" w:rsidP="004C52B9">
      <w:pPr>
        <w:pBdr>
          <w:top w:val="nil"/>
          <w:left w:val="nil"/>
          <w:bottom w:val="nil"/>
          <w:right w:val="nil"/>
          <w:between w:val="nil"/>
        </w:pBdr>
        <w:tabs>
          <w:tab w:val="left" w:pos="7655"/>
        </w:tabs>
        <w:spacing w:line="276" w:lineRule="auto"/>
        <w:ind w:left="567" w:right="900"/>
        <w:jc w:val="both"/>
        <w:rPr>
          <w:rFonts w:ascii="Palatino Linotype" w:eastAsia="Palatino Linotype" w:hAnsi="Palatino Linotype" w:cs="Palatino Linotype"/>
          <w:b/>
          <w:i/>
        </w:rPr>
      </w:pPr>
      <w:r w:rsidRPr="00E17487">
        <w:rPr>
          <w:rFonts w:ascii="Palatino Linotype" w:eastAsia="Palatino Linotype" w:hAnsi="Palatino Linotype" w:cs="Palatino Linotype"/>
          <w:i/>
        </w:rPr>
        <w:t xml:space="preserve">En el supuesto de que al </w:t>
      </w:r>
      <w:r w:rsidR="00022535" w:rsidRPr="00E17487">
        <w:rPr>
          <w:rFonts w:ascii="Palatino Linotype" w:eastAsia="Palatino Linotype" w:hAnsi="Palatino Linotype" w:cs="Palatino Linotype"/>
          <w:i/>
        </w:rPr>
        <w:t>23</w:t>
      </w:r>
      <w:r w:rsidRPr="00E17487">
        <w:rPr>
          <w:rFonts w:ascii="Palatino Linotype" w:eastAsia="Palatino Linotype" w:hAnsi="Palatino Linotype" w:cs="Palatino Linotype"/>
          <w:i/>
        </w:rPr>
        <w:t xml:space="preserve"> de </w:t>
      </w:r>
      <w:r w:rsidR="00022535" w:rsidRPr="00E17487">
        <w:rPr>
          <w:rFonts w:ascii="Palatino Linotype" w:eastAsia="Palatino Linotype" w:hAnsi="Palatino Linotype" w:cs="Palatino Linotype"/>
          <w:i/>
        </w:rPr>
        <w:t>septiembre</w:t>
      </w:r>
      <w:r w:rsidRPr="00E17487">
        <w:rPr>
          <w:rFonts w:ascii="Palatino Linotype" w:eastAsia="Palatino Linotype" w:hAnsi="Palatino Linotype" w:cs="Palatino Linotype"/>
          <w:i/>
        </w:rPr>
        <w:t xml:space="preserve"> de 202</w:t>
      </w:r>
      <w:r w:rsidR="00022535" w:rsidRPr="00E17487">
        <w:rPr>
          <w:rFonts w:ascii="Palatino Linotype" w:eastAsia="Palatino Linotype" w:hAnsi="Palatino Linotype" w:cs="Palatino Linotype"/>
          <w:i/>
        </w:rPr>
        <w:t>4</w:t>
      </w:r>
      <w:r w:rsidRPr="00E17487">
        <w:rPr>
          <w:rFonts w:ascii="Palatino Linotype" w:eastAsia="Palatino Linotype" w:hAnsi="Palatino Linotype" w:cs="Palatino Linotype"/>
          <w:i/>
        </w:rPr>
        <w:t>, l</w:t>
      </w:r>
      <w:r w:rsidR="00022535" w:rsidRPr="00E17487">
        <w:rPr>
          <w:rFonts w:ascii="Palatino Linotype" w:eastAsia="Palatino Linotype" w:hAnsi="Palatino Linotype" w:cs="Palatino Linotype"/>
          <w:i/>
        </w:rPr>
        <w:t>a Servidora Pública de referencia</w:t>
      </w:r>
      <w:r w:rsidRPr="00E17487">
        <w:rPr>
          <w:rFonts w:ascii="Palatino Linotype" w:eastAsia="Palatino Linotype" w:hAnsi="Palatino Linotype" w:cs="Palatino Linotype"/>
          <w:i/>
        </w:rPr>
        <w:t>, sea parte de un procedimiento que encuadre en los supuestos establecidos relacionados con actos de corrupción o violaciones graves a derechos humanos, en términos del artículo 142 de la Ley de Transparencia y Acceso a la Información Pública del Estado de México y Municipios, el</w:t>
      </w:r>
      <w:r w:rsidRPr="00E17487">
        <w:rPr>
          <w:rFonts w:ascii="Palatino Linotype" w:eastAsia="Palatino Linotype" w:hAnsi="Palatino Linotype" w:cs="Palatino Linotype"/>
          <w:b/>
          <w:i/>
        </w:rPr>
        <w:t xml:space="preserve"> </w:t>
      </w:r>
      <w:r w:rsidR="00022535" w:rsidRPr="00E17487">
        <w:rPr>
          <w:rFonts w:ascii="Palatino Linotype" w:eastAsia="Palatino Linotype" w:hAnsi="Palatino Linotype" w:cs="Palatino Linotype"/>
          <w:b/>
          <w:i/>
        </w:rPr>
        <w:t>SUJETO OBLIGADO</w:t>
      </w:r>
      <w:r w:rsidR="00022535" w:rsidRPr="00E17487">
        <w:rPr>
          <w:rFonts w:ascii="Palatino Linotype" w:eastAsia="Palatino Linotype" w:hAnsi="Palatino Linotype" w:cs="Palatino Linotype"/>
          <w:i/>
        </w:rPr>
        <w:t xml:space="preserve"> </w:t>
      </w:r>
      <w:r w:rsidRPr="00E17487">
        <w:rPr>
          <w:rFonts w:ascii="Palatino Linotype" w:eastAsia="Palatino Linotype" w:hAnsi="Palatino Linotype" w:cs="Palatino Linotype"/>
          <w:i/>
        </w:rPr>
        <w:t>deberá hacer entrega de la información solicitada en versión pública, en caso de no actualizarse este supuesto bastará con que así se lo haga del conocimiento de</w:t>
      </w:r>
      <w:r w:rsidR="00022535" w:rsidRPr="00E17487">
        <w:rPr>
          <w:rFonts w:ascii="Palatino Linotype" w:eastAsia="Palatino Linotype" w:hAnsi="Palatino Linotype" w:cs="Palatino Linotype"/>
          <w:i/>
        </w:rPr>
        <w:t xml:space="preserve"> </w:t>
      </w:r>
      <w:r w:rsidRPr="00E17487">
        <w:rPr>
          <w:rFonts w:ascii="Palatino Linotype" w:eastAsia="Palatino Linotype" w:hAnsi="Palatino Linotype" w:cs="Palatino Linotype"/>
          <w:i/>
        </w:rPr>
        <w:t>l</w:t>
      </w:r>
      <w:r w:rsidR="00022535" w:rsidRPr="00E17487">
        <w:rPr>
          <w:rFonts w:ascii="Palatino Linotype" w:eastAsia="Palatino Linotype" w:hAnsi="Palatino Linotype" w:cs="Palatino Linotype"/>
          <w:i/>
        </w:rPr>
        <w:t>a</w:t>
      </w:r>
      <w:r w:rsidRPr="00E17487">
        <w:rPr>
          <w:rFonts w:ascii="Palatino Linotype" w:eastAsia="Palatino Linotype" w:hAnsi="Palatino Linotype" w:cs="Palatino Linotype"/>
          <w:i/>
        </w:rPr>
        <w:t xml:space="preserve"> particular.</w:t>
      </w:r>
    </w:p>
    <w:p w14:paraId="496E9BCD" w14:textId="77777777" w:rsidR="0092161B" w:rsidRPr="00E17487" w:rsidRDefault="0092161B" w:rsidP="003D34CF">
      <w:pPr>
        <w:pStyle w:val="Prrafodelista"/>
        <w:spacing w:line="360" w:lineRule="auto"/>
        <w:ind w:left="0"/>
        <w:jc w:val="both"/>
        <w:rPr>
          <w:rFonts w:ascii="Palatino Linotype" w:eastAsia="Palatino Linotype" w:hAnsi="Palatino Linotype" w:cs="Palatino Linotype"/>
          <w:color w:val="000000"/>
        </w:rPr>
      </w:pPr>
    </w:p>
    <w:p w14:paraId="335BD087" w14:textId="07887D72" w:rsidR="002237BB" w:rsidRPr="00E17487" w:rsidRDefault="002237BB" w:rsidP="002237BB">
      <w:pPr>
        <w:numPr>
          <w:ilvl w:val="0"/>
          <w:numId w:val="11"/>
        </w:numPr>
        <w:pBdr>
          <w:top w:val="nil"/>
          <w:left w:val="nil"/>
          <w:bottom w:val="nil"/>
          <w:right w:val="nil"/>
          <w:between w:val="nil"/>
        </w:pBdr>
        <w:spacing w:line="360" w:lineRule="auto"/>
        <w:ind w:left="0" w:right="49" w:firstLine="0"/>
        <w:jc w:val="both"/>
        <w:rPr>
          <w:rFonts w:ascii="Palatino Linotype" w:eastAsiaTheme="minorEastAsia" w:hAnsi="Palatino Linotype"/>
          <w:lang w:val="es-ES_tradnl" w:eastAsia="es-ES"/>
        </w:rPr>
      </w:pPr>
      <w:r w:rsidRPr="00E17487">
        <w:rPr>
          <w:rFonts w:ascii="Palatino Linotype" w:hAnsi="Palatino Linotype"/>
        </w:rPr>
        <w:t xml:space="preserve">Por otro lado, relativo al requerimiento </w:t>
      </w:r>
      <w:r w:rsidRPr="00E17487">
        <w:rPr>
          <w:rFonts w:ascii="Palatino Linotype" w:hAnsi="Palatino Linotype"/>
          <w:i/>
        </w:rPr>
        <w:t xml:space="preserve">“Que </w:t>
      </w:r>
      <w:r w:rsidR="008F2E2F" w:rsidRPr="00E17487">
        <w:rPr>
          <w:rFonts w:ascii="Palatino Linotype" w:hAnsi="Palatino Linotype"/>
          <w:i/>
        </w:rPr>
        <w:t>ha</w:t>
      </w:r>
      <w:r w:rsidRPr="00E17487">
        <w:rPr>
          <w:rFonts w:ascii="Palatino Linotype" w:hAnsi="Palatino Linotype"/>
          <w:i/>
        </w:rPr>
        <w:t xml:space="preserve"> hecho la presidenta y el contralor(@)”</w:t>
      </w:r>
      <w:r w:rsidRPr="00E17487">
        <w:rPr>
          <w:rFonts w:ascii="Palatino Linotype" w:hAnsi="Palatino Linotype"/>
        </w:rPr>
        <w:t xml:space="preserve">, se debe mencionar que corresponde a un cuestionamiento improcedente, toda vez que no constituye una solicitud de acceso a la información pública; sino que se pretende </w:t>
      </w:r>
      <w:r w:rsidRPr="00E17487">
        <w:rPr>
          <w:rFonts w:ascii="Palatino Linotype" w:eastAsiaTheme="minorEastAsia" w:hAnsi="Palatino Linotype" w:cs="Arial"/>
          <w:lang w:val="es-ES_tradnl" w:eastAsia="es-ES"/>
        </w:rPr>
        <w:t xml:space="preserve">dilucidar una duda, que en el caso concreto además implica el procesamiento de información a efecto de obtener un cálculo como lo es </w:t>
      </w:r>
      <w:r w:rsidRPr="00E17487">
        <w:rPr>
          <w:rFonts w:ascii="Palatino Linotype" w:eastAsiaTheme="minorEastAsia" w:hAnsi="Palatino Linotype" w:cs="Arial"/>
          <w:lang w:val="es-ES_tradnl" w:eastAsia="es-ES"/>
        </w:rPr>
        <w:lastRenderedPageBreak/>
        <w:t>un monto dejado de pagar, situación que conlleva a afirmar que se está en presencia del ejercicio del derecho de petición.</w:t>
      </w:r>
    </w:p>
    <w:p w14:paraId="645BA8B4" w14:textId="77777777" w:rsidR="002237BB" w:rsidRPr="00E17487" w:rsidRDefault="002237BB" w:rsidP="002237BB">
      <w:pPr>
        <w:spacing w:line="360" w:lineRule="auto"/>
        <w:ind w:right="49"/>
        <w:contextualSpacing/>
        <w:jc w:val="both"/>
        <w:rPr>
          <w:rFonts w:ascii="Palatino Linotype" w:eastAsiaTheme="minorEastAsia" w:hAnsi="Palatino Linotype"/>
          <w:lang w:val="es-ES_tradnl" w:eastAsia="es-ES"/>
        </w:rPr>
      </w:pPr>
    </w:p>
    <w:p w14:paraId="2B63DD2E" w14:textId="77777777" w:rsidR="002237BB" w:rsidRPr="00E17487" w:rsidRDefault="002237BB" w:rsidP="002237BB">
      <w:pPr>
        <w:numPr>
          <w:ilvl w:val="0"/>
          <w:numId w:val="11"/>
        </w:numPr>
        <w:pBdr>
          <w:top w:val="nil"/>
          <w:left w:val="nil"/>
          <w:bottom w:val="nil"/>
          <w:right w:val="nil"/>
          <w:between w:val="nil"/>
        </w:pBdr>
        <w:spacing w:line="360" w:lineRule="auto"/>
        <w:ind w:left="0" w:right="49" w:firstLine="0"/>
        <w:jc w:val="both"/>
        <w:rPr>
          <w:rFonts w:ascii="Palatino Linotype" w:eastAsiaTheme="minorEastAsia" w:hAnsi="Palatino Linotype"/>
          <w:lang w:val="es-ES_tradnl" w:eastAsia="es-ES"/>
        </w:rPr>
      </w:pPr>
      <w:r w:rsidRPr="00E17487">
        <w:rPr>
          <w:rFonts w:ascii="Palatino Linotype" w:eastAsiaTheme="minorEastAsia" w:hAnsi="Palatino Linotype"/>
          <w:lang w:val="es-ES_tradnl" w:eastAsia="es-ES"/>
        </w:rPr>
        <w:t xml:space="preserve">Por lo que </w:t>
      </w:r>
      <w:r w:rsidRPr="00E17487">
        <w:rPr>
          <w:rFonts w:ascii="Palatino Linotype" w:eastAsia="MS Mincho" w:hAnsi="Palatino Linotype" w:cstheme="majorBidi"/>
          <w:lang w:val="es-ES_tradnl" w:eastAsia="es-ES"/>
        </w:rPr>
        <w:t xml:space="preserve">la entrega de una razón o un razonamiento por parte del </w:t>
      </w:r>
      <w:r w:rsidRPr="00E17487">
        <w:rPr>
          <w:rFonts w:ascii="Palatino Linotype" w:eastAsia="MS Mincho" w:hAnsi="Palatino Linotype" w:cstheme="majorBidi"/>
          <w:b/>
          <w:bCs/>
          <w:lang w:val="es-ES_tradnl" w:eastAsia="es-ES"/>
        </w:rPr>
        <w:t>SUJETO OBLIGADO</w:t>
      </w:r>
      <w:r w:rsidRPr="00E17487">
        <w:rPr>
          <w:rFonts w:ascii="Palatino Linotype" w:eastAsia="MS Mincho" w:hAnsi="Palatino Linotype" w:cstheme="majorBidi"/>
          <w:lang w:val="es-ES_tradnl" w:eastAsia="es-ES"/>
        </w:rPr>
        <w:t xml:space="preserve"> no es algo que la ley establezca como atribución, derecho, o facultad; pues ello implicaría un juicio de valor referente a un cuestionamiento realizado, los cuales, al </w:t>
      </w:r>
      <w:r w:rsidRPr="00E17487">
        <w:rPr>
          <w:rFonts w:ascii="Palatino Linotype" w:hAnsi="Palatino Linotype"/>
        </w:rPr>
        <w:t>constituir</w:t>
      </w:r>
      <w:r w:rsidRPr="00E17487">
        <w:rPr>
          <w:rFonts w:ascii="Palatino Linotype" w:eastAsia="MS Mincho" w:hAnsi="Palatino Linotype" w:cstheme="majorBidi"/>
          <w:lang w:val="es-ES_tradnl" w:eastAsia="es-ES"/>
        </w:rPr>
        <w:t xml:space="preserve"> interrogantes, inquietudes y manifestaciones se satisfacen vía derecho de petición.</w:t>
      </w:r>
    </w:p>
    <w:p w14:paraId="3128F4BF" w14:textId="77777777" w:rsidR="002237BB" w:rsidRPr="00E17487" w:rsidRDefault="002237BB" w:rsidP="002237BB">
      <w:pPr>
        <w:spacing w:line="360" w:lineRule="auto"/>
        <w:ind w:right="49"/>
        <w:contextualSpacing/>
        <w:jc w:val="both"/>
        <w:rPr>
          <w:rFonts w:ascii="Palatino Linotype" w:eastAsiaTheme="minorEastAsia" w:hAnsi="Palatino Linotype"/>
          <w:lang w:val="es-ES_tradnl" w:eastAsia="es-ES"/>
        </w:rPr>
      </w:pPr>
    </w:p>
    <w:p w14:paraId="0B41FE5C" w14:textId="77777777" w:rsidR="002237BB" w:rsidRPr="00E17487" w:rsidRDefault="002237BB" w:rsidP="002237BB">
      <w:pPr>
        <w:numPr>
          <w:ilvl w:val="0"/>
          <w:numId w:val="11"/>
        </w:numPr>
        <w:pBdr>
          <w:top w:val="nil"/>
          <w:left w:val="nil"/>
          <w:bottom w:val="nil"/>
          <w:right w:val="nil"/>
          <w:between w:val="nil"/>
        </w:pBdr>
        <w:spacing w:line="360" w:lineRule="auto"/>
        <w:ind w:left="0" w:right="49" w:firstLine="0"/>
        <w:jc w:val="both"/>
        <w:rPr>
          <w:rFonts w:ascii="Palatino Linotype" w:eastAsiaTheme="minorEastAsia" w:hAnsi="Palatino Linotype"/>
          <w:lang w:val="es-ES_tradnl" w:eastAsia="es-ES"/>
        </w:rPr>
      </w:pPr>
      <w:r w:rsidRPr="00E17487">
        <w:rPr>
          <w:rFonts w:ascii="Palatino Linotype" w:eastAsiaTheme="minorEastAsia" w:hAnsi="Palatino Linotype"/>
          <w:lang w:val="es-ES_tradnl" w:eastAsia="es-ES"/>
        </w:rPr>
        <w:t xml:space="preserve">Luego </w:t>
      </w:r>
      <w:r w:rsidRPr="00E17487">
        <w:rPr>
          <w:rFonts w:ascii="Palatino Linotype" w:eastAsia="MS Mincho" w:hAnsi="Palatino Linotype" w:cstheme="majorBidi"/>
          <w:lang w:val="es-ES_tradnl" w:eastAsia="es-ES"/>
        </w:rPr>
        <w:t>entonces, es importante dejar en claro lo que debe entenderse por derecho de petición y por derecho de acceso a la información pública.</w:t>
      </w:r>
    </w:p>
    <w:p w14:paraId="7DC7C105" w14:textId="77777777" w:rsidR="002237BB" w:rsidRPr="00E17487" w:rsidRDefault="002237BB" w:rsidP="002237BB">
      <w:pPr>
        <w:spacing w:line="360" w:lineRule="auto"/>
        <w:ind w:right="49"/>
        <w:contextualSpacing/>
        <w:jc w:val="both"/>
        <w:rPr>
          <w:rFonts w:ascii="Palatino Linotype" w:eastAsiaTheme="minorEastAsia" w:hAnsi="Palatino Linotype"/>
          <w:lang w:val="es-ES_tradnl" w:eastAsia="es-ES"/>
        </w:rPr>
      </w:pPr>
    </w:p>
    <w:p w14:paraId="7344E675" w14:textId="77777777" w:rsidR="002237BB" w:rsidRPr="00E17487" w:rsidRDefault="002237BB" w:rsidP="002237BB">
      <w:pPr>
        <w:pStyle w:val="Ttulo2"/>
        <w:numPr>
          <w:ilvl w:val="0"/>
          <w:numId w:val="32"/>
        </w:numPr>
        <w:spacing w:before="0" w:line="360" w:lineRule="auto"/>
        <w:rPr>
          <w:rFonts w:ascii="Palatino Linotype" w:eastAsia="MS Mincho" w:hAnsi="Palatino Linotype"/>
          <w:b/>
          <w:i/>
          <w:color w:val="auto"/>
          <w:sz w:val="24"/>
          <w:szCs w:val="24"/>
          <w:lang w:val="es-ES_tradnl" w:eastAsia="es-ES"/>
        </w:rPr>
      </w:pPr>
      <w:bookmarkStart w:id="4" w:name="_Toc365138"/>
      <w:r w:rsidRPr="00E17487">
        <w:rPr>
          <w:rFonts w:ascii="Palatino Linotype" w:eastAsia="MS Mincho" w:hAnsi="Palatino Linotype"/>
          <w:b/>
          <w:i/>
          <w:color w:val="auto"/>
          <w:sz w:val="24"/>
          <w:szCs w:val="24"/>
          <w:lang w:val="es-ES_tradnl" w:eastAsia="es-ES"/>
        </w:rPr>
        <w:t>El derecho de petición y de acceso a la información.</w:t>
      </w:r>
      <w:bookmarkEnd w:id="4"/>
    </w:p>
    <w:p w14:paraId="354A0A45" w14:textId="77777777" w:rsidR="002237BB" w:rsidRPr="00E17487" w:rsidRDefault="002237BB" w:rsidP="002237BB">
      <w:pPr>
        <w:spacing w:line="360" w:lineRule="auto"/>
        <w:ind w:right="49"/>
        <w:contextualSpacing/>
        <w:jc w:val="both"/>
        <w:rPr>
          <w:rFonts w:ascii="Palatino Linotype" w:eastAsiaTheme="minorEastAsia" w:hAnsi="Palatino Linotype"/>
          <w:lang w:val="es-ES_tradnl" w:eastAsia="es-ES"/>
        </w:rPr>
      </w:pPr>
    </w:p>
    <w:p w14:paraId="7478C4F7" w14:textId="77777777" w:rsidR="002237BB" w:rsidRPr="00E17487" w:rsidRDefault="002237BB" w:rsidP="002237BB">
      <w:pPr>
        <w:numPr>
          <w:ilvl w:val="0"/>
          <w:numId w:val="11"/>
        </w:numPr>
        <w:pBdr>
          <w:top w:val="nil"/>
          <w:left w:val="nil"/>
          <w:bottom w:val="nil"/>
          <w:right w:val="nil"/>
          <w:between w:val="nil"/>
        </w:pBdr>
        <w:spacing w:line="360" w:lineRule="auto"/>
        <w:ind w:left="0" w:right="49" w:firstLine="0"/>
        <w:jc w:val="both"/>
        <w:rPr>
          <w:rFonts w:ascii="Palatino Linotype" w:eastAsiaTheme="minorEastAsia" w:hAnsi="Palatino Linotype"/>
          <w:lang w:val="es-ES_tradnl" w:eastAsia="es-ES"/>
        </w:rPr>
      </w:pPr>
      <w:r w:rsidRPr="00E17487">
        <w:rPr>
          <w:rFonts w:ascii="Palatino Linotype" w:eastAsiaTheme="minorEastAsia" w:hAnsi="Palatino Linotype"/>
          <w:lang w:val="es-ES_tradnl" w:eastAsia="es-ES"/>
        </w:rPr>
        <w:t xml:space="preserve">Por </w:t>
      </w:r>
      <w:r w:rsidRPr="00E17487">
        <w:rPr>
          <w:rFonts w:ascii="Palatino Linotype" w:eastAsia="MS Mincho" w:hAnsi="Palatino Linotype" w:cstheme="majorBidi"/>
          <w:lang w:val="es-ES_tradnl" w:eastAsia="es-ES"/>
        </w:rPr>
        <w:t xml:space="preserve">lo que respecta a la definición de </w:t>
      </w:r>
      <w:r w:rsidRPr="00E17487">
        <w:rPr>
          <w:rFonts w:ascii="Palatino Linotype" w:eastAsia="MS Mincho" w:hAnsi="Palatino Linotype" w:cstheme="majorBidi"/>
          <w:b/>
          <w:bCs/>
          <w:lang w:val="es-ES_tradnl" w:eastAsia="es-ES"/>
        </w:rPr>
        <w:t>derecho de petición</w:t>
      </w:r>
      <w:r w:rsidRPr="00E17487">
        <w:rPr>
          <w:rFonts w:ascii="Palatino Linotype" w:eastAsia="MS Mincho" w:hAnsi="Palatino Linotype" w:cstheme="majorBidi"/>
          <w:lang w:val="es-ES_tradnl" w:eastAsia="es-ES"/>
        </w:rPr>
        <w:t xml:space="preserve">, el Maestro Ignacio Burgoa Orihuela refiere: </w:t>
      </w:r>
    </w:p>
    <w:p w14:paraId="58293802" w14:textId="77777777" w:rsidR="002237BB" w:rsidRPr="00E17487" w:rsidRDefault="002237BB" w:rsidP="002237BB">
      <w:pPr>
        <w:spacing w:line="360" w:lineRule="auto"/>
        <w:ind w:right="49"/>
        <w:contextualSpacing/>
        <w:jc w:val="both"/>
        <w:rPr>
          <w:rFonts w:ascii="Palatino Linotype" w:eastAsia="MS Mincho" w:hAnsi="Palatino Linotype" w:cstheme="majorBidi"/>
          <w:lang w:val="es-ES_tradnl" w:eastAsia="es-ES"/>
        </w:rPr>
      </w:pPr>
    </w:p>
    <w:p w14:paraId="40567D5E" w14:textId="77777777" w:rsidR="002237BB" w:rsidRPr="00E17487" w:rsidRDefault="002237BB" w:rsidP="002237BB">
      <w:pPr>
        <w:ind w:left="567" w:right="680"/>
        <w:contextualSpacing/>
        <w:jc w:val="both"/>
        <w:rPr>
          <w:rFonts w:ascii="Palatino Linotype" w:eastAsia="MS Mincho" w:hAnsi="Palatino Linotype" w:cstheme="majorBidi"/>
          <w:i/>
          <w:lang w:val="es-ES_tradnl" w:eastAsia="es-ES"/>
        </w:rPr>
      </w:pPr>
      <w:r w:rsidRPr="00E17487">
        <w:rPr>
          <w:rFonts w:ascii="Palatino Linotype" w:eastAsia="MS Mincho" w:hAnsi="Palatino Linotype" w:cstheme="majorBidi"/>
          <w:lang w:val="es-ES_tradnl" w:eastAsia="es-ES"/>
        </w:rPr>
        <w:t>“…</w:t>
      </w:r>
      <w:r w:rsidRPr="00E17487">
        <w:rPr>
          <w:rFonts w:ascii="Palatino Linotype" w:eastAsia="MS Mincho" w:hAnsi="Palatino Linotype" w:cstheme="majorBidi"/>
          <w:i/>
          <w:lang w:val="es-ES_tradnl" w:eastAsia="es-ES"/>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E17487">
        <w:rPr>
          <w:rStyle w:val="Refdenotaalpie"/>
          <w:rFonts w:ascii="Palatino Linotype" w:eastAsia="MS Mincho" w:hAnsi="Palatino Linotype" w:cstheme="majorBidi"/>
          <w:i/>
          <w:lang w:val="es-ES_tradnl" w:eastAsia="es-ES"/>
        </w:rPr>
        <w:footnoteReference w:id="1"/>
      </w:r>
      <w:r w:rsidRPr="00E17487">
        <w:rPr>
          <w:rFonts w:ascii="Palatino Linotype" w:eastAsia="MS Mincho" w:hAnsi="Palatino Linotype" w:cstheme="majorBidi"/>
          <w:i/>
          <w:lang w:val="es-ES_tradnl" w:eastAsia="es-ES"/>
        </w:rPr>
        <w:t xml:space="preserve">  “(Sic)</w:t>
      </w:r>
    </w:p>
    <w:p w14:paraId="5114546B" w14:textId="77777777" w:rsidR="002237BB" w:rsidRPr="00E17487" w:rsidRDefault="002237BB" w:rsidP="002237BB">
      <w:pPr>
        <w:spacing w:line="360" w:lineRule="auto"/>
        <w:ind w:right="49"/>
        <w:contextualSpacing/>
        <w:jc w:val="both"/>
        <w:rPr>
          <w:rFonts w:ascii="Palatino Linotype" w:eastAsiaTheme="minorEastAsia" w:hAnsi="Palatino Linotype"/>
          <w:lang w:val="es-ES_tradnl" w:eastAsia="es-ES"/>
        </w:rPr>
      </w:pPr>
    </w:p>
    <w:p w14:paraId="13F75B79" w14:textId="77777777" w:rsidR="002237BB" w:rsidRPr="00E17487" w:rsidRDefault="002237BB" w:rsidP="002237BB">
      <w:pPr>
        <w:numPr>
          <w:ilvl w:val="0"/>
          <w:numId w:val="11"/>
        </w:numPr>
        <w:pBdr>
          <w:top w:val="nil"/>
          <w:left w:val="nil"/>
          <w:bottom w:val="nil"/>
          <w:right w:val="nil"/>
          <w:between w:val="nil"/>
        </w:pBdr>
        <w:spacing w:line="360" w:lineRule="auto"/>
        <w:ind w:left="0" w:right="49" w:firstLine="0"/>
        <w:jc w:val="both"/>
        <w:rPr>
          <w:rFonts w:ascii="Palatino Linotype" w:eastAsiaTheme="minorEastAsia" w:hAnsi="Palatino Linotype"/>
          <w:lang w:val="es-ES_tradnl" w:eastAsia="es-ES"/>
        </w:rPr>
      </w:pPr>
      <w:r w:rsidRPr="00E17487">
        <w:rPr>
          <w:rFonts w:ascii="Palatino Linotype" w:eastAsia="MS Mincho" w:hAnsi="Palatino Linotype" w:cstheme="majorBidi"/>
          <w:lang w:val="es-ES_tradnl" w:eastAsia="es-ES"/>
        </w:rPr>
        <w:t>Por</w:t>
      </w:r>
      <w:r w:rsidRPr="00E17487">
        <w:rPr>
          <w:rFonts w:ascii="Palatino Linotype" w:eastAsia="MS Mincho" w:hAnsi="Palatino Linotype" w:cstheme="majorBidi"/>
          <w:i/>
          <w:lang w:val="es-ES_tradnl" w:eastAsia="es-ES"/>
        </w:rPr>
        <w:t xml:space="preserve"> </w:t>
      </w:r>
      <w:r w:rsidRPr="00E17487">
        <w:rPr>
          <w:rFonts w:ascii="Palatino Linotype" w:eastAsia="MS Mincho" w:hAnsi="Palatino Linotype" w:cstheme="majorBidi"/>
          <w:lang w:val="es-ES_tradnl" w:eastAsia="es-ES"/>
        </w:rPr>
        <w:t>su parte, David Cienfuegos Salgado, concibe al derecho de petición como:</w:t>
      </w:r>
    </w:p>
    <w:p w14:paraId="137CF931" w14:textId="77777777" w:rsidR="002237BB" w:rsidRPr="00E17487" w:rsidRDefault="002237BB" w:rsidP="002237BB">
      <w:pPr>
        <w:spacing w:line="360" w:lineRule="auto"/>
        <w:ind w:right="49"/>
        <w:contextualSpacing/>
        <w:jc w:val="both"/>
        <w:rPr>
          <w:rFonts w:ascii="Palatino Linotype" w:eastAsiaTheme="minorEastAsia" w:hAnsi="Palatino Linotype"/>
          <w:lang w:val="es-ES_tradnl" w:eastAsia="es-ES"/>
        </w:rPr>
      </w:pPr>
    </w:p>
    <w:p w14:paraId="3C70842C" w14:textId="77777777" w:rsidR="002237BB" w:rsidRPr="00E17487" w:rsidRDefault="002237BB" w:rsidP="002237BB">
      <w:pPr>
        <w:spacing w:line="360" w:lineRule="auto"/>
        <w:ind w:left="567" w:right="539"/>
        <w:contextualSpacing/>
        <w:jc w:val="both"/>
        <w:rPr>
          <w:rFonts w:ascii="Palatino Linotype" w:eastAsiaTheme="minorEastAsia" w:hAnsi="Palatino Linotype"/>
          <w:lang w:val="es-ES_tradnl" w:eastAsia="es-ES"/>
        </w:rPr>
      </w:pPr>
      <w:r w:rsidRPr="00E17487">
        <w:rPr>
          <w:rFonts w:ascii="Palatino Linotype" w:eastAsia="MS Mincho" w:hAnsi="Palatino Linotype" w:cstheme="majorBidi"/>
          <w:i/>
          <w:lang w:val="es-ES_tradnl" w:eastAsia="es-ES"/>
        </w:rPr>
        <w:t xml:space="preserve">“el derecho de toda persona a ser escuchado por quienes ejercen el poder público. </w:t>
      </w:r>
      <w:r w:rsidRPr="00E17487">
        <w:rPr>
          <w:rStyle w:val="Refdenotaalpie"/>
          <w:rFonts w:ascii="Palatino Linotype" w:eastAsia="MS Mincho" w:hAnsi="Palatino Linotype" w:cstheme="majorBidi"/>
          <w:i/>
          <w:lang w:val="es-ES_tradnl" w:eastAsia="es-ES"/>
        </w:rPr>
        <w:footnoteReference w:id="2"/>
      </w:r>
      <w:r w:rsidRPr="00E17487">
        <w:rPr>
          <w:rFonts w:ascii="Palatino Linotype" w:eastAsia="MS Mincho" w:hAnsi="Palatino Linotype" w:cstheme="majorBidi"/>
          <w:i/>
          <w:lang w:val="es-ES_tradnl" w:eastAsia="es-ES"/>
        </w:rPr>
        <w:t>” (Sic)</w:t>
      </w:r>
    </w:p>
    <w:p w14:paraId="438B6EBD" w14:textId="77777777" w:rsidR="002237BB" w:rsidRPr="00E17487" w:rsidRDefault="002237BB" w:rsidP="002237BB">
      <w:pPr>
        <w:spacing w:line="360" w:lineRule="auto"/>
        <w:ind w:right="49"/>
        <w:contextualSpacing/>
        <w:jc w:val="both"/>
        <w:rPr>
          <w:rFonts w:ascii="Palatino Linotype" w:eastAsia="MS Mincho" w:hAnsi="Palatino Linotype" w:cstheme="majorBidi"/>
          <w:lang w:val="es-ES_tradnl" w:eastAsia="es-ES"/>
        </w:rPr>
      </w:pPr>
    </w:p>
    <w:p w14:paraId="572431EF" w14:textId="77777777" w:rsidR="002237BB" w:rsidRPr="00E17487" w:rsidRDefault="002237BB" w:rsidP="002237BB">
      <w:pPr>
        <w:numPr>
          <w:ilvl w:val="0"/>
          <w:numId w:val="11"/>
        </w:numPr>
        <w:pBdr>
          <w:top w:val="nil"/>
          <w:left w:val="nil"/>
          <w:bottom w:val="nil"/>
          <w:right w:val="nil"/>
          <w:between w:val="nil"/>
        </w:pBdr>
        <w:spacing w:line="360" w:lineRule="auto"/>
        <w:ind w:left="0" w:right="49" w:firstLine="0"/>
        <w:jc w:val="both"/>
        <w:rPr>
          <w:rFonts w:ascii="Palatino Linotype" w:eastAsia="MS Mincho" w:hAnsi="Palatino Linotype" w:cstheme="majorBidi"/>
          <w:lang w:val="es-ES_tradnl" w:eastAsia="es-ES"/>
        </w:rPr>
      </w:pPr>
      <w:r w:rsidRPr="00E17487">
        <w:rPr>
          <w:rFonts w:ascii="Palatino Linotype" w:eastAsiaTheme="minorEastAsia" w:hAnsi="Palatino Linotype"/>
          <w:lang w:val="es-ES_tradnl" w:eastAsia="es-ES"/>
        </w:rPr>
        <w:t xml:space="preserve">Luego </w:t>
      </w:r>
      <w:r w:rsidRPr="00E17487">
        <w:rPr>
          <w:rFonts w:ascii="Palatino Linotype" w:eastAsia="MS Mincho" w:hAnsi="Palatino Linotype" w:cstheme="majorBidi"/>
          <w:lang w:val="es-ES_tradnl" w:eastAsia="es-ES"/>
        </w:rPr>
        <w:t xml:space="preserve">entonces, para diferenciar el derecho de petición al derecho de acceso a la información, resulta conducente señalar que José Guadalupe Robles, conceptualiza el </w:t>
      </w:r>
      <w:r w:rsidRPr="00E17487">
        <w:rPr>
          <w:rFonts w:ascii="Palatino Linotype" w:eastAsia="MS Mincho" w:hAnsi="Palatino Linotype" w:cstheme="majorBidi"/>
          <w:b/>
          <w:bCs/>
          <w:lang w:val="es-ES_tradnl" w:eastAsia="es-ES"/>
        </w:rPr>
        <w:t>derecho a la información</w:t>
      </w:r>
      <w:r w:rsidRPr="00E17487">
        <w:rPr>
          <w:rFonts w:ascii="Palatino Linotype" w:eastAsia="MS Mincho" w:hAnsi="Palatino Linotype" w:cstheme="majorBidi"/>
          <w:lang w:val="es-ES_tradnl" w:eastAsia="es-ES"/>
        </w:rPr>
        <w:t xml:space="preserve"> como:</w:t>
      </w:r>
    </w:p>
    <w:p w14:paraId="229C7F88" w14:textId="77777777" w:rsidR="002237BB" w:rsidRPr="00E17487" w:rsidRDefault="002237BB" w:rsidP="002237BB">
      <w:pPr>
        <w:ind w:left="567" w:right="539"/>
        <w:contextualSpacing/>
        <w:jc w:val="both"/>
        <w:rPr>
          <w:rFonts w:ascii="Palatino Linotype" w:eastAsia="MS Mincho" w:hAnsi="Palatino Linotype" w:cstheme="majorBidi"/>
          <w:lang w:val="es-ES_tradnl" w:eastAsia="es-ES"/>
        </w:rPr>
      </w:pPr>
    </w:p>
    <w:p w14:paraId="68D558D9" w14:textId="77777777" w:rsidR="002237BB" w:rsidRPr="00E17487" w:rsidRDefault="002237BB" w:rsidP="002237BB">
      <w:pPr>
        <w:ind w:left="567" w:right="539"/>
        <w:contextualSpacing/>
        <w:jc w:val="both"/>
        <w:rPr>
          <w:rFonts w:ascii="Palatino Linotype" w:eastAsia="MS Mincho" w:hAnsi="Palatino Linotype" w:cstheme="majorBidi"/>
          <w:lang w:val="es-ES_tradnl" w:eastAsia="es-ES"/>
        </w:rPr>
      </w:pPr>
      <w:r w:rsidRPr="00E17487">
        <w:rPr>
          <w:rFonts w:ascii="Palatino Linotype" w:eastAsia="MS Mincho" w:hAnsi="Palatino Linotype" w:cstheme="majorBidi"/>
          <w:lang w:val="es-ES_tradnl" w:eastAsia="es-ES"/>
        </w:rPr>
        <w:t xml:space="preserve"> </w:t>
      </w:r>
      <w:r w:rsidRPr="00E17487">
        <w:rPr>
          <w:rFonts w:ascii="Palatino Linotype" w:eastAsia="MS Mincho" w:hAnsi="Palatino Linotype" w:cstheme="majorBidi"/>
          <w:i/>
          <w:lang w:val="es-ES_tradnl" w:eastAsia="es-ES"/>
        </w:rPr>
        <w:t xml:space="preserve">“un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w:t>
      </w:r>
      <w:r w:rsidRPr="00E17487">
        <w:rPr>
          <w:rStyle w:val="Refdenotaalpie"/>
          <w:rFonts w:ascii="Palatino Linotype" w:eastAsia="MS Mincho" w:hAnsi="Palatino Linotype" w:cstheme="majorBidi"/>
          <w:i/>
          <w:lang w:val="es-ES_tradnl" w:eastAsia="es-ES"/>
        </w:rPr>
        <w:footnoteReference w:id="3"/>
      </w:r>
      <w:r w:rsidRPr="00E17487">
        <w:rPr>
          <w:rFonts w:ascii="Palatino Linotype" w:eastAsia="MS Mincho" w:hAnsi="Palatino Linotype" w:cstheme="majorBidi"/>
          <w:i/>
          <w:lang w:val="es-ES_tradnl" w:eastAsia="es-ES"/>
        </w:rPr>
        <w:t>“(Sic)</w:t>
      </w:r>
    </w:p>
    <w:p w14:paraId="5BBE71DE" w14:textId="77777777" w:rsidR="002237BB" w:rsidRPr="00E17487" w:rsidRDefault="002237BB" w:rsidP="002237BB">
      <w:pPr>
        <w:spacing w:line="360" w:lineRule="auto"/>
        <w:ind w:right="49"/>
        <w:contextualSpacing/>
        <w:jc w:val="both"/>
        <w:rPr>
          <w:rFonts w:ascii="Palatino Linotype" w:eastAsia="MS Mincho" w:hAnsi="Palatino Linotype" w:cstheme="majorBidi"/>
          <w:lang w:val="es-ES_tradnl" w:eastAsia="es-ES"/>
        </w:rPr>
      </w:pPr>
    </w:p>
    <w:p w14:paraId="34234736" w14:textId="77777777" w:rsidR="002237BB" w:rsidRPr="00E17487" w:rsidRDefault="002237BB" w:rsidP="002237BB">
      <w:pPr>
        <w:numPr>
          <w:ilvl w:val="0"/>
          <w:numId w:val="11"/>
        </w:numPr>
        <w:pBdr>
          <w:top w:val="nil"/>
          <w:left w:val="nil"/>
          <w:bottom w:val="nil"/>
          <w:right w:val="nil"/>
          <w:between w:val="nil"/>
        </w:pBdr>
        <w:spacing w:line="360" w:lineRule="auto"/>
        <w:ind w:left="0" w:right="49" w:firstLine="0"/>
        <w:jc w:val="both"/>
        <w:rPr>
          <w:rFonts w:ascii="Palatino Linotype" w:eastAsia="MS Mincho" w:hAnsi="Palatino Linotype" w:cstheme="majorBidi"/>
          <w:lang w:val="es-ES_tradnl" w:eastAsia="es-ES"/>
        </w:rPr>
      </w:pPr>
      <w:r w:rsidRPr="00E17487">
        <w:rPr>
          <w:rFonts w:ascii="Palatino Linotype" w:eastAsia="MS Mincho" w:hAnsi="Palatino Linotype" w:cstheme="majorBidi"/>
          <w:lang w:val="es-ES_tradnl" w:eastAsia="es-ES"/>
        </w:rPr>
        <w:t xml:space="preserve">Ahora </w:t>
      </w:r>
      <w:r w:rsidRPr="00E17487">
        <w:rPr>
          <w:rFonts w:ascii="Palatino Linotype" w:eastAsia="Calibri" w:hAnsi="Palatino Linotype" w:cs="Arial"/>
          <w:color w:val="000000" w:themeColor="text1"/>
          <w:lang w:val="es-ES"/>
        </w:rPr>
        <w:t xml:space="preserve">bien, el derecho </w:t>
      </w:r>
      <w:r w:rsidRPr="00E17487">
        <w:rPr>
          <w:rFonts w:ascii="Palatino Linotype" w:hAnsi="Palatino Linotype"/>
        </w:rPr>
        <w:t xml:space="preserve">de acceso a la información pública por disposición del </w:t>
      </w:r>
      <w:r w:rsidRPr="00E17487">
        <w:rPr>
          <w:rFonts w:ascii="Palatino Linotype" w:eastAsiaTheme="minorEastAsia" w:hAnsi="Palatino Linotype"/>
          <w:lang w:val="es-ES_tradnl" w:eastAsia="es-ES"/>
        </w:rPr>
        <w:t>artículo</w:t>
      </w:r>
      <w:r w:rsidRPr="00E17487">
        <w:rPr>
          <w:rFonts w:ascii="Palatino Linotype" w:hAnsi="Palatino Linotype"/>
          <w:spacing w:val="1"/>
        </w:rPr>
        <w:t xml:space="preserve"> </w:t>
      </w:r>
      <w:r w:rsidRPr="00E17487">
        <w:rPr>
          <w:rFonts w:ascii="Palatino Linotype" w:hAnsi="Palatino Linotype"/>
        </w:rPr>
        <w:t>4 de la Ley de Transparencia y Acceso a la Información Pública del Estado de México</w:t>
      </w:r>
      <w:r w:rsidRPr="00E17487">
        <w:rPr>
          <w:rFonts w:ascii="Palatino Linotype" w:hAnsi="Palatino Linotype"/>
          <w:spacing w:val="1"/>
        </w:rPr>
        <w:t xml:space="preserve"> </w:t>
      </w:r>
      <w:r w:rsidRPr="00E17487">
        <w:rPr>
          <w:rFonts w:ascii="Palatino Linotype" w:hAnsi="Palatino Linotype"/>
        </w:rPr>
        <w:t>y Municipios es la prerrogativa de las personas para buscar, difundir, investigar,</w:t>
      </w:r>
      <w:r w:rsidRPr="00E17487">
        <w:rPr>
          <w:rFonts w:ascii="Palatino Linotype" w:hAnsi="Palatino Linotype"/>
          <w:spacing w:val="1"/>
        </w:rPr>
        <w:t xml:space="preserve"> </w:t>
      </w:r>
      <w:r w:rsidRPr="00E17487">
        <w:rPr>
          <w:rFonts w:ascii="Palatino Linotype" w:hAnsi="Palatino Linotype"/>
        </w:rPr>
        <w:t>recabar,</w:t>
      </w:r>
      <w:r w:rsidRPr="00E17487">
        <w:rPr>
          <w:rFonts w:ascii="Palatino Linotype" w:hAnsi="Palatino Linotype"/>
          <w:spacing w:val="-1"/>
        </w:rPr>
        <w:t xml:space="preserve"> </w:t>
      </w:r>
      <w:r w:rsidRPr="00E17487">
        <w:rPr>
          <w:rFonts w:ascii="Palatino Linotype" w:hAnsi="Palatino Linotype"/>
        </w:rPr>
        <w:t>recibir y solicitar información</w:t>
      </w:r>
      <w:r w:rsidRPr="00E17487">
        <w:rPr>
          <w:rFonts w:ascii="Palatino Linotype" w:hAnsi="Palatino Linotype"/>
          <w:spacing w:val="-1"/>
        </w:rPr>
        <w:t xml:space="preserve"> </w:t>
      </w:r>
      <w:r w:rsidRPr="00E17487">
        <w:rPr>
          <w:rFonts w:ascii="Palatino Linotype" w:hAnsi="Palatino Linotype"/>
        </w:rPr>
        <w:t>pública.</w:t>
      </w:r>
    </w:p>
    <w:p w14:paraId="486FBC3B" w14:textId="77777777" w:rsidR="002237BB" w:rsidRPr="00E17487" w:rsidRDefault="002237BB" w:rsidP="002237BB">
      <w:pPr>
        <w:spacing w:line="360" w:lineRule="auto"/>
        <w:ind w:right="49"/>
        <w:contextualSpacing/>
        <w:jc w:val="both"/>
        <w:rPr>
          <w:rFonts w:ascii="Palatino Linotype" w:eastAsia="MS Mincho" w:hAnsi="Palatino Linotype" w:cstheme="majorBidi"/>
          <w:lang w:val="es-ES_tradnl" w:eastAsia="es-ES"/>
        </w:rPr>
      </w:pPr>
    </w:p>
    <w:p w14:paraId="01950691" w14:textId="77777777" w:rsidR="002237BB" w:rsidRPr="00E17487" w:rsidRDefault="002237BB" w:rsidP="002237BB">
      <w:pPr>
        <w:numPr>
          <w:ilvl w:val="0"/>
          <w:numId w:val="11"/>
        </w:numPr>
        <w:pBdr>
          <w:top w:val="nil"/>
          <w:left w:val="nil"/>
          <w:bottom w:val="nil"/>
          <w:right w:val="nil"/>
          <w:between w:val="nil"/>
        </w:pBdr>
        <w:spacing w:line="360" w:lineRule="auto"/>
        <w:ind w:left="0" w:right="49" w:firstLine="0"/>
        <w:jc w:val="both"/>
        <w:rPr>
          <w:rFonts w:ascii="Palatino Linotype" w:eastAsia="MS Mincho" w:hAnsi="Palatino Linotype" w:cstheme="majorBidi"/>
          <w:lang w:val="es-ES_tradnl" w:eastAsia="es-ES"/>
        </w:rPr>
      </w:pPr>
      <w:r w:rsidRPr="00E17487">
        <w:rPr>
          <w:rFonts w:ascii="Palatino Linotype" w:hAnsi="Palatino Linotype"/>
        </w:rPr>
        <w:t xml:space="preserve">Es </w:t>
      </w:r>
      <w:r w:rsidRPr="00E17487">
        <w:rPr>
          <w:rFonts w:ascii="Palatino Linotype" w:eastAsia="Calibri" w:hAnsi="Palatino Linotype" w:cs="Arial"/>
          <w:color w:val="000000" w:themeColor="text1"/>
          <w:lang w:val="es-ES"/>
        </w:rPr>
        <w:t xml:space="preserve">por ello </w:t>
      </w:r>
      <w:r w:rsidRPr="00E17487">
        <w:rPr>
          <w:rFonts w:ascii="Palatino Linotype" w:hAnsi="Palatino Linotype"/>
        </w:rPr>
        <w:t>que,</w:t>
      </w:r>
      <w:r w:rsidRPr="00E17487">
        <w:rPr>
          <w:rFonts w:ascii="Palatino Linotype" w:hAnsi="Palatino Linotype"/>
          <w:spacing w:val="1"/>
        </w:rPr>
        <w:t xml:space="preserve"> </w:t>
      </w:r>
      <w:r w:rsidRPr="00E17487">
        <w:rPr>
          <w:rFonts w:ascii="Palatino Linotype" w:hAnsi="Palatino Linotype"/>
        </w:rPr>
        <w:t>el</w:t>
      </w:r>
      <w:r w:rsidRPr="00E17487">
        <w:rPr>
          <w:rFonts w:ascii="Palatino Linotype" w:hAnsi="Palatino Linotype"/>
          <w:spacing w:val="1"/>
        </w:rPr>
        <w:t xml:space="preserve"> </w:t>
      </w:r>
      <w:r w:rsidRPr="00E17487">
        <w:rPr>
          <w:rFonts w:ascii="Palatino Linotype" w:hAnsi="Palatino Linotype"/>
        </w:rPr>
        <w:t>derecho</w:t>
      </w:r>
      <w:r w:rsidRPr="00E17487">
        <w:rPr>
          <w:rFonts w:ascii="Palatino Linotype" w:hAnsi="Palatino Linotype"/>
          <w:spacing w:val="1"/>
        </w:rPr>
        <w:t xml:space="preserve"> </w:t>
      </w:r>
      <w:r w:rsidRPr="00E17487">
        <w:rPr>
          <w:rFonts w:ascii="Palatino Linotype" w:hAnsi="Palatino Linotype"/>
        </w:rPr>
        <w:t>de</w:t>
      </w:r>
      <w:r w:rsidRPr="00E17487">
        <w:rPr>
          <w:rFonts w:ascii="Palatino Linotype" w:hAnsi="Palatino Linotype"/>
          <w:spacing w:val="1"/>
        </w:rPr>
        <w:t xml:space="preserve"> </w:t>
      </w:r>
      <w:r w:rsidRPr="00E17487">
        <w:rPr>
          <w:rFonts w:ascii="Palatino Linotype" w:hAnsi="Palatino Linotype"/>
        </w:rPr>
        <w:t>acceso</w:t>
      </w:r>
      <w:r w:rsidRPr="00E17487">
        <w:rPr>
          <w:rFonts w:ascii="Palatino Linotype" w:hAnsi="Palatino Linotype"/>
          <w:spacing w:val="1"/>
        </w:rPr>
        <w:t xml:space="preserve"> </w:t>
      </w:r>
      <w:r w:rsidRPr="00E17487">
        <w:rPr>
          <w:rFonts w:ascii="Palatino Linotype" w:hAnsi="Palatino Linotype"/>
        </w:rPr>
        <w:t>a</w:t>
      </w:r>
      <w:r w:rsidRPr="00E17487">
        <w:rPr>
          <w:rFonts w:ascii="Palatino Linotype" w:hAnsi="Palatino Linotype"/>
          <w:spacing w:val="1"/>
        </w:rPr>
        <w:t xml:space="preserve"> </w:t>
      </w:r>
      <w:r w:rsidRPr="00E17487">
        <w:rPr>
          <w:rFonts w:ascii="Palatino Linotype" w:hAnsi="Palatino Linotype"/>
        </w:rPr>
        <w:t>la</w:t>
      </w:r>
      <w:r w:rsidRPr="00E17487">
        <w:rPr>
          <w:rFonts w:ascii="Palatino Linotype" w:hAnsi="Palatino Linotype"/>
          <w:spacing w:val="1"/>
        </w:rPr>
        <w:t xml:space="preserve"> </w:t>
      </w:r>
      <w:r w:rsidRPr="00E17487">
        <w:rPr>
          <w:rFonts w:ascii="Palatino Linotype" w:hAnsi="Palatino Linotype"/>
        </w:rPr>
        <w:t>información</w:t>
      </w:r>
      <w:r w:rsidRPr="00E17487">
        <w:rPr>
          <w:rFonts w:ascii="Palatino Linotype" w:hAnsi="Palatino Linotype"/>
          <w:spacing w:val="1"/>
        </w:rPr>
        <w:t xml:space="preserve"> </w:t>
      </w:r>
      <w:r w:rsidRPr="00E17487">
        <w:rPr>
          <w:rFonts w:ascii="Palatino Linotype" w:hAnsi="Palatino Linotype"/>
        </w:rPr>
        <w:t>pública,</w:t>
      </w:r>
      <w:r w:rsidRPr="00E17487">
        <w:rPr>
          <w:rFonts w:ascii="Palatino Linotype" w:hAnsi="Palatino Linotype"/>
          <w:spacing w:val="1"/>
        </w:rPr>
        <w:t xml:space="preserve"> </w:t>
      </w:r>
      <w:r w:rsidRPr="00E17487">
        <w:rPr>
          <w:rFonts w:ascii="Palatino Linotype" w:hAnsi="Palatino Linotype"/>
        </w:rPr>
        <w:t>implica</w:t>
      </w:r>
      <w:r w:rsidRPr="00E17487">
        <w:rPr>
          <w:rFonts w:ascii="Palatino Linotype" w:hAnsi="Palatino Linotype"/>
          <w:spacing w:val="60"/>
        </w:rPr>
        <w:t xml:space="preserve"> </w:t>
      </w:r>
      <w:r w:rsidRPr="00E17487">
        <w:rPr>
          <w:rFonts w:ascii="Palatino Linotype" w:hAnsi="Palatino Linotype"/>
        </w:rPr>
        <w:t>el</w:t>
      </w:r>
      <w:r w:rsidRPr="00E17487">
        <w:rPr>
          <w:rFonts w:ascii="Palatino Linotype" w:hAnsi="Palatino Linotype"/>
          <w:spacing w:val="1"/>
        </w:rPr>
        <w:t xml:space="preserve"> </w:t>
      </w:r>
      <w:r w:rsidRPr="00E17487">
        <w:rPr>
          <w:rFonts w:ascii="Palatino Linotype" w:hAnsi="Palatino Linotype"/>
        </w:rPr>
        <w:t>conocimiento de los particulares de la información contenida en los documentos que</w:t>
      </w:r>
      <w:r w:rsidRPr="00E17487">
        <w:rPr>
          <w:rFonts w:ascii="Palatino Linotype" w:hAnsi="Palatino Linotype"/>
          <w:spacing w:val="1"/>
        </w:rPr>
        <w:t xml:space="preserve"> </w:t>
      </w:r>
      <w:r w:rsidRPr="00E17487">
        <w:rPr>
          <w:rFonts w:ascii="Palatino Linotype" w:hAnsi="Palatino Linotype"/>
        </w:rPr>
        <w:t>posean los órganos del estado; incluso, se impone la obligación a las autoridades de</w:t>
      </w:r>
      <w:r w:rsidRPr="00E17487">
        <w:rPr>
          <w:rFonts w:ascii="Palatino Linotype" w:hAnsi="Palatino Linotype"/>
          <w:spacing w:val="1"/>
        </w:rPr>
        <w:t xml:space="preserve"> </w:t>
      </w:r>
      <w:r w:rsidRPr="00E17487">
        <w:rPr>
          <w:rFonts w:ascii="Palatino Linotype" w:hAnsi="Palatino Linotype"/>
        </w:rPr>
        <w:t>preservar</w:t>
      </w:r>
      <w:r w:rsidRPr="00E17487">
        <w:rPr>
          <w:rFonts w:ascii="Palatino Linotype" w:hAnsi="Palatino Linotype"/>
          <w:spacing w:val="-1"/>
        </w:rPr>
        <w:t xml:space="preserve"> </w:t>
      </w:r>
      <w:r w:rsidRPr="00E17487">
        <w:rPr>
          <w:rFonts w:ascii="Palatino Linotype" w:hAnsi="Palatino Linotype"/>
        </w:rPr>
        <w:t>sus</w:t>
      </w:r>
      <w:r w:rsidRPr="00E17487">
        <w:rPr>
          <w:rFonts w:ascii="Palatino Linotype" w:hAnsi="Palatino Linotype"/>
          <w:spacing w:val="-2"/>
        </w:rPr>
        <w:t xml:space="preserve"> </w:t>
      </w:r>
      <w:r w:rsidRPr="00E17487">
        <w:rPr>
          <w:rFonts w:ascii="Palatino Linotype" w:hAnsi="Palatino Linotype"/>
        </w:rPr>
        <w:t>documentos</w:t>
      </w:r>
      <w:r w:rsidRPr="00E17487">
        <w:rPr>
          <w:rFonts w:ascii="Palatino Linotype" w:hAnsi="Palatino Linotype"/>
          <w:spacing w:val="-2"/>
        </w:rPr>
        <w:t xml:space="preserve"> </w:t>
      </w:r>
      <w:r w:rsidRPr="00E17487">
        <w:rPr>
          <w:rFonts w:ascii="Palatino Linotype" w:hAnsi="Palatino Linotype"/>
        </w:rPr>
        <w:t>en archivos</w:t>
      </w:r>
      <w:r w:rsidRPr="00E17487">
        <w:rPr>
          <w:rFonts w:ascii="Palatino Linotype" w:hAnsi="Palatino Linotype"/>
          <w:spacing w:val="-2"/>
        </w:rPr>
        <w:t xml:space="preserve"> </w:t>
      </w:r>
      <w:r w:rsidRPr="00E17487">
        <w:rPr>
          <w:rFonts w:ascii="Palatino Linotype" w:hAnsi="Palatino Linotype"/>
        </w:rPr>
        <w:t>administrativos</w:t>
      </w:r>
      <w:r w:rsidRPr="00E17487">
        <w:rPr>
          <w:rFonts w:ascii="Palatino Linotype" w:hAnsi="Palatino Linotype"/>
          <w:spacing w:val="-1"/>
        </w:rPr>
        <w:t xml:space="preserve"> </w:t>
      </w:r>
      <w:r w:rsidRPr="00E17487">
        <w:rPr>
          <w:rFonts w:ascii="Palatino Linotype" w:hAnsi="Palatino Linotype"/>
        </w:rPr>
        <w:t>actualizados.</w:t>
      </w:r>
    </w:p>
    <w:p w14:paraId="4D29A811" w14:textId="77777777" w:rsidR="002237BB" w:rsidRPr="00E17487" w:rsidRDefault="002237BB" w:rsidP="002237BB">
      <w:pPr>
        <w:spacing w:line="360" w:lineRule="auto"/>
        <w:ind w:right="49"/>
        <w:contextualSpacing/>
        <w:jc w:val="both"/>
        <w:rPr>
          <w:rFonts w:ascii="Palatino Linotype" w:eastAsiaTheme="minorEastAsia" w:hAnsi="Palatino Linotype"/>
          <w:lang w:val="es-ES_tradnl" w:eastAsia="es-ES"/>
        </w:rPr>
      </w:pPr>
    </w:p>
    <w:p w14:paraId="52216147" w14:textId="77777777" w:rsidR="002237BB" w:rsidRPr="00E17487" w:rsidRDefault="002237BB" w:rsidP="002237BB">
      <w:pPr>
        <w:numPr>
          <w:ilvl w:val="0"/>
          <w:numId w:val="11"/>
        </w:numPr>
        <w:pBdr>
          <w:top w:val="nil"/>
          <w:left w:val="nil"/>
          <w:bottom w:val="nil"/>
          <w:right w:val="nil"/>
          <w:between w:val="nil"/>
        </w:pBdr>
        <w:spacing w:line="360" w:lineRule="auto"/>
        <w:ind w:left="0" w:right="49" w:firstLine="0"/>
        <w:jc w:val="both"/>
        <w:rPr>
          <w:rFonts w:ascii="Palatino Linotype" w:eastAsiaTheme="minorEastAsia" w:hAnsi="Palatino Linotype"/>
          <w:lang w:val="es-ES_tradnl" w:eastAsia="es-ES"/>
        </w:rPr>
      </w:pPr>
      <w:r w:rsidRPr="00E17487">
        <w:rPr>
          <w:rFonts w:ascii="Palatino Linotype" w:eastAsiaTheme="minorEastAsia" w:hAnsi="Palatino Linotype"/>
          <w:lang w:val="es-ES_tradnl" w:eastAsia="es-ES"/>
        </w:rPr>
        <w:t xml:space="preserve">Por </w:t>
      </w:r>
      <w:r w:rsidRPr="00E17487">
        <w:rPr>
          <w:rFonts w:ascii="Palatino Linotype" w:eastAsia="Calibri" w:hAnsi="Palatino Linotype" w:cs="Arial"/>
          <w:color w:val="000000" w:themeColor="text1"/>
          <w:lang w:val="es-ES"/>
        </w:rPr>
        <w:t xml:space="preserve">tanto, </w:t>
      </w:r>
      <w:r w:rsidRPr="00E17487">
        <w:rPr>
          <w:rFonts w:ascii="Palatino Linotype" w:hAnsi="Palatino Linotype"/>
        </w:rPr>
        <w:t>para que los Sujetos Obligados hagan efectivo este derecho deben poner a</w:t>
      </w:r>
      <w:r w:rsidRPr="00E17487">
        <w:rPr>
          <w:rFonts w:ascii="Palatino Linotype" w:hAnsi="Palatino Linotype"/>
          <w:spacing w:val="1"/>
        </w:rPr>
        <w:t xml:space="preserve"> </w:t>
      </w:r>
      <w:r w:rsidRPr="00E17487">
        <w:rPr>
          <w:rFonts w:ascii="Palatino Linotype" w:hAnsi="Palatino Linotype"/>
        </w:rPr>
        <w:t>disposición de los particulares los documentos en los que conste el ejercicio de sus</w:t>
      </w:r>
      <w:r w:rsidRPr="00E17487">
        <w:rPr>
          <w:rFonts w:ascii="Palatino Linotype" w:hAnsi="Palatino Linotype"/>
          <w:spacing w:val="1"/>
        </w:rPr>
        <w:t xml:space="preserve"> </w:t>
      </w:r>
      <w:r w:rsidRPr="00E17487">
        <w:rPr>
          <w:rFonts w:ascii="Palatino Linotype" w:hAnsi="Palatino Linotype"/>
        </w:rPr>
        <w:t>atribuciones legales o que por cualquier circunstancia obre en sus archivos, en virtud</w:t>
      </w:r>
      <w:r w:rsidRPr="00E17487">
        <w:rPr>
          <w:rFonts w:ascii="Palatino Linotype" w:hAnsi="Palatino Linotype"/>
          <w:spacing w:val="1"/>
        </w:rPr>
        <w:t xml:space="preserve"> </w:t>
      </w:r>
      <w:r w:rsidRPr="00E17487">
        <w:rPr>
          <w:rFonts w:ascii="Palatino Linotype" w:hAnsi="Palatino Linotype"/>
        </w:rPr>
        <w:t>de</w:t>
      </w:r>
      <w:r w:rsidRPr="00E17487">
        <w:rPr>
          <w:rFonts w:ascii="Palatino Linotype" w:hAnsi="Palatino Linotype"/>
          <w:spacing w:val="1"/>
        </w:rPr>
        <w:t xml:space="preserve"> </w:t>
      </w:r>
      <w:r w:rsidRPr="00E17487">
        <w:rPr>
          <w:rFonts w:ascii="Palatino Linotype" w:hAnsi="Palatino Linotype"/>
        </w:rPr>
        <w:t>que</w:t>
      </w:r>
      <w:r w:rsidRPr="00E17487">
        <w:rPr>
          <w:rFonts w:ascii="Palatino Linotype" w:hAnsi="Palatino Linotype"/>
          <w:spacing w:val="1"/>
        </w:rPr>
        <w:t xml:space="preserve"> </w:t>
      </w:r>
      <w:r w:rsidRPr="00E17487">
        <w:rPr>
          <w:rFonts w:ascii="Palatino Linotype" w:hAnsi="Palatino Linotype"/>
        </w:rPr>
        <w:t>toda</w:t>
      </w:r>
      <w:r w:rsidRPr="00E17487">
        <w:rPr>
          <w:rFonts w:ascii="Palatino Linotype" w:hAnsi="Palatino Linotype"/>
          <w:spacing w:val="1"/>
        </w:rPr>
        <w:t xml:space="preserve"> </w:t>
      </w:r>
      <w:r w:rsidRPr="00E17487">
        <w:rPr>
          <w:rFonts w:ascii="Palatino Linotype" w:hAnsi="Palatino Linotype"/>
        </w:rPr>
        <w:t>la</w:t>
      </w:r>
      <w:r w:rsidRPr="00E17487">
        <w:rPr>
          <w:rFonts w:ascii="Palatino Linotype" w:hAnsi="Palatino Linotype"/>
          <w:spacing w:val="1"/>
        </w:rPr>
        <w:t xml:space="preserve"> </w:t>
      </w:r>
      <w:r w:rsidRPr="00E17487">
        <w:rPr>
          <w:rFonts w:ascii="Palatino Linotype" w:hAnsi="Palatino Linotype"/>
        </w:rPr>
        <w:t>información</w:t>
      </w:r>
      <w:r w:rsidRPr="00E17487">
        <w:rPr>
          <w:rFonts w:ascii="Palatino Linotype" w:hAnsi="Palatino Linotype"/>
          <w:spacing w:val="1"/>
        </w:rPr>
        <w:t xml:space="preserve"> </w:t>
      </w:r>
      <w:r w:rsidRPr="00E17487">
        <w:rPr>
          <w:rFonts w:ascii="Palatino Linotype" w:hAnsi="Palatino Linotype"/>
        </w:rPr>
        <w:t>generada,</w:t>
      </w:r>
      <w:r w:rsidRPr="00E17487">
        <w:rPr>
          <w:rFonts w:ascii="Palatino Linotype" w:hAnsi="Palatino Linotype"/>
          <w:spacing w:val="1"/>
        </w:rPr>
        <w:t xml:space="preserve"> </w:t>
      </w:r>
      <w:r w:rsidRPr="00E17487">
        <w:rPr>
          <w:rFonts w:ascii="Palatino Linotype" w:hAnsi="Palatino Linotype"/>
        </w:rPr>
        <w:t>obtenida,</w:t>
      </w:r>
      <w:r w:rsidRPr="00E17487">
        <w:rPr>
          <w:rFonts w:ascii="Palatino Linotype" w:hAnsi="Palatino Linotype"/>
          <w:spacing w:val="1"/>
        </w:rPr>
        <w:t xml:space="preserve"> </w:t>
      </w:r>
      <w:r w:rsidRPr="00E17487">
        <w:rPr>
          <w:rFonts w:ascii="Palatino Linotype" w:hAnsi="Palatino Linotype"/>
        </w:rPr>
        <w:t>adquirida,</w:t>
      </w:r>
      <w:r w:rsidRPr="00E17487">
        <w:rPr>
          <w:rFonts w:ascii="Palatino Linotype" w:hAnsi="Palatino Linotype"/>
          <w:spacing w:val="1"/>
        </w:rPr>
        <w:t xml:space="preserve"> </w:t>
      </w:r>
      <w:r w:rsidRPr="00E17487">
        <w:rPr>
          <w:rFonts w:ascii="Palatino Linotype" w:hAnsi="Palatino Linotype"/>
        </w:rPr>
        <w:t>transformada,</w:t>
      </w:r>
      <w:r w:rsidRPr="00E17487">
        <w:rPr>
          <w:rFonts w:ascii="Palatino Linotype" w:hAnsi="Palatino Linotype"/>
          <w:spacing w:val="1"/>
        </w:rPr>
        <w:t xml:space="preserve"> </w:t>
      </w:r>
      <w:r w:rsidRPr="00E17487">
        <w:rPr>
          <w:rFonts w:ascii="Palatino Linotype" w:hAnsi="Palatino Linotype"/>
        </w:rPr>
        <w:t>administrada o en posesión de los Sujetos Obligados es pública y accesible de manera</w:t>
      </w:r>
      <w:r w:rsidRPr="00E17487">
        <w:rPr>
          <w:rFonts w:ascii="Palatino Linotype" w:hAnsi="Palatino Linotype"/>
          <w:spacing w:val="-57"/>
        </w:rPr>
        <w:t xml:space="preserve"> </w:t>
      </w:r>
      <w:r w:rsidRPr="00E17487">
        <w:rPr>
          <w:rFonts w:ascii="Palatino Linotype" w:hAnsi="Palatino Linotype"/>
        </w:rPr>
        <w:t>permanente</w:t>
      </w:r>
      <w:r w:rsidRPr="00E17487">
        <w:rPr>
          <w:rFonts w:ascii="Palatino Linotype" w:hAnsi="Palatino Linotype"/>
          <w:spacing w:val="4"/>
        </w:rPr>
        <w:t xml:space="preserve"> </w:t>
      </w:r>
      <w:r w:rsidRPr="00E17487">
        <w:rPr>
          <w:rFonts w:ascii="Palatino Linotype" w:hAnsi="Palatino Linotype"/>
        </w:rPr>
        <w:t>para</w:t>
      </w:r>
      <w:r w:rsidRPr="00E17487">
        <w:rPr>
          <w:rFonts w:ascii="Palatino Linotype" w:hAnsi="Palatino Linotype"/>
          <w:spacing w:val="4"/>
        </w:rPr>
        <w:t xml:space="preserve"> </w:t>
      </w:r>
      <w:r w:rsidRPr="00E17487">
        <w:rPr>
          <w:rFonts w:ascii="Palatino Linotype" w:hAnsi="Palatino Linotype"/>
        </w:rPr>
        <w:t>cualquier</w:t>
      </w:r>
      <w:r w:rsidRPr="00E17487">
        <w:rPr>
          <w:rFonts w:ascii="Palatino Linotype" w:hAnsi="Palatino Linotype"/>
          <w:spacing w:val="6"/>
        </w:rPr>
        <w:t xml:space="preserve"> </w:t>
      </w:r>
      <w:r w:rsidRPr="00E17487">
        <w:rPr>
          <w:rFonts w:ascii="Palatino Linotype" w:hAnsi="Palatino Linotype"/>
        </w:rPr>
        <w:t>persona,</w:t>
      </w:r>
      <w:r w:rsidRPr="00E17487">
        <w:rPr>
          <w:rFonts w:ascii="Palatino Linotype" w:hAnsi="Palatino Linotype"/>
          <w:spacing w:val="4"/>
        </w:rPr>
        <w:t xml:space="preserve"> </w:t>
      </w:r>
      <w:r w:rsidRPr="00E17487">
        <w:rPr>
          <w:rFonts w:ascii="Palatino Linotype" w:hAnsi="Palatino Linotype"/>
        </w:rPr>
        <w:t>en</w:t>
      </w:r>
      <w:r w:rsidRPr="00E17487">
        <w:rPr>
          <w:rFonts w:ascii="Palatino Linotype" w:hAnsi="Palatino Linotype"/>
          <w:spacing w:val="4"/>
        </w:rPr>
        <w:t xml:space="preserve"> </w:t>
      </w:r>
      <w:r w:rsidRPr="00E17487">
        <w:rPr>
          <w:rFonts w:ascii="Palatino Linotype" w:hAnsi="Palatino Linotype"/>
        </w:rPr>
        <w:t>los</w:t>
      </w:r>
      <w:r w:rsidRPr="00E17487">
        <w:rPr>
          <w:rFonts w:ascii="Palatino Linotype" w:hAnsi="Palatino Linotype"/>
          <w:spacing w:val="3"/>
        </w:rPr>
        <w:t xml:space="preserve"> </w:t>
      </w:r>
      <w:r w:rsidRPr="00E17487">
        <w:rPr>
          <w:rFonts w:ascii="Palatino Linotype" w:hAnsi="Palatino Linotype"/>
        </w:rPr>
        <w:t>términos</w:t>
      </w:r>
      <w:r w:rsidRPr="00E17487">
        <w:rPr>
          <w:rFonts w:ascii="Palatino Linotype" w:hAnsi="Palatino Linotype"/>
          <w:spacing w:val="4"/>
        </w:rPr>
        <w:t xml:space="preserve"> </w:t>
      </w:r>
      <w:r w:rsidRPr="00E17487">
        <w:rPr>
          <w:rFonts w:ascii="Palatino Linotype" w:hAnsi="Palatino Linotype"/>
        </w:rPr>
        <w:t>y</w:t>
      </w:r>
      <w:r w:rsidRPr="00E17487">
        <w:rPr>
          <w:rFonts w:ascii="Palatino Linotype" w:hAnsi="Palatino Linotype"/>
          <w:spacing w:val="5"/>
        </w:rPr>
        <w:t xml:space="preserve"> </w:t>
      </w:r>
      <w:r w:rsidRPr="00E17487">
        <w:rPr>
          <w:rFonts w:ascii="Palatino Linotype" w:hAnsi="Palatino Linotype"/>
        </w:rPr>
        <w:t>condiciones</w:t>
      </w:r>
      <w:r w:rsidRPr="00E17487">
        <w:rPr>
          <w:rFonts w:ascii="Palatino Linotype" w:hAnsi="Palatino Linotype"/>
          <w:spacing w:val="5"/>
        </w:rPr>
        <w:t xml:space="preserve"> </w:t>
      </w:r>
      <w:r w:rsidRPr="00E17487">
        <w:rPr>
          <w:rFonts w:ascii="Palatino Linotype" w:hAnsi="Palatino Linotype"/>
        </w:rPr>
        <w:t>que</w:t>
      </w:r>
      <w:r w:rsidRPr="00E17487">
        <w:rPr>
          <w:rFonts w:ascii="Palatino Linotype" w:hAnsi="Palatino Linotype"/>
          <w:spacing w:val="4"/>
        </w:rPr>
        <w:t xml:space="preserve"> </w:t>
      </w:r>
      <w:r w:rsidRPr="00E17487">
        <w:rPr>
          <w:rFonts w:ascii="Palatino Linotype" w:hAnsi="Palatino Linotype"/>
        </w:rPr>
        <w:t>se establezcan en los tratados internacionales de los que el Estado mexicano sea parte, en la Ley</w:t>
      </w:r>
      <w:r w:rsidRPr="00E17487">
        <w:rPr>
          <w:rFonts w:ascii="Palatino Linotype" w:hAnsi="Palatino Linotype"/>
          <w:spacing w:val="1"/>
        </w:rPr>
        <w:t xml:space="preserve"> </w:t>
      </w:r>
      <w:r w:rsidRPr="00E17487">
        <w:rPr>
          <w:rFonts w:ascii="Palatino Linotype" w:hAnsi="Palatino Linotype"/>
        </w:rPr>
        <w:t>General de Transparencia y Acceso a la Información Pública,</w:t>
      </w:r>
      <w:r w:rsidR="00D477D2" w:rsidRPr="00E17487">
        <w:rPr>
          <w:rFonts w:ascii="Palatino Linotype" w:hAnsi="Palatino Linotype"/>
        </w:rPr>
        <w:t xml:space="preserve"> vigente a la fecha de la solicitud,</w:t>
      </w:r>
      <w:r w:rsidRPr="00E17487">
        <w:rPr>
          <w:rFonts w:ascii="Palatino Linotype" w:hAnsi="Palatino Linotype"/>
        </w:rPr>
        <w:t xml:space="preserve"> la Ley de Transparencia</w:t>
      </w:r>
      <w:r w:rsidRPr="00E17487">
        <w:rPr>
          <w:rFonts w:ascii="Palatino Linotype" w:hAnsi="Palatino Linotype"/>
          <w:spacing w:val="1"/>
        </w:rPr>
        <w:t xml:space="preserve"> </w:t>
      </w:r>
      <w:r w:rsidRPr="00E17487">
        <w:rPr>
          <w:rFonts w:ascii="Palatino Linotype" w:hAnsi="Palatino Linotype"/>
        </w:rPr>
        <w:t>vigente en nuestra entidad y demás disposiciones de la materia, privilegiando el</w:t>
      </w:r>
      <w:r w:rsidRPr="00E17487">
        <w:rPr>
          <w:rFonts w:ascii="Palatino Linotype" w:hAnsi="Palatino Linotype"/>
          <w:spacing w:val="1"/>
        </w:rPr>
        <w:t xml:space="preserve"> </w:t>
      </w:r>
      <w:r w:rsidRPr="00E17487">
        <w:rPr>
          <w:rFonts w:ascii="Palatino Linotype" w:hAnsi="Palatino Linotype"/>
        </w:rPr>
        <w:t>principio</w:t>
      </w:r>
      <w:r w:rsidRPr="00E17487">
        <w:rPr>
          <w:rFonts w:ascii="Palatino Linotype" w:hAnsi="Palatino Linotype"/>
          <w:spacing w:val="-1"/>
        </w:rPr>
        <w:t xml:space="preserve"> </w:t>
      </w:r>
      <w:r w:rsidRPr="00E17487">
        <w:rPr>
          <w:rFonts w:ascii="Palatino Linotype" w:hAnsi="Palatino Linotype"/>
        </w:rPr>
        <w:t>de máxima publicidad de la</w:t>
      </w:r>
      <w:r w:rsidRPr="00E17487">
        <w:rPr>
          <w:rFonts w:ascii="Palatino Linotype" w:hAnsi="Palatino Linotype"/>
          <w:spacing w:val="-1"/>
        </w:rPr>
        <w:t xml:space="preserve"> </w:t>
      </w:r>
      <w:r w:rsidRPr="00E17487">
        <w:rPr>
          <w:rFonts w:ascii="Palatino Linotype" w:hAnsi="Palatino Linotype"/>
        </w:rPr>
        <w:t>información.</w:t>
      </w:r>
    </w:p>
    <w:p w14:paraId="659DC293" w14:textId="77777777" w:rsidR="002237BB" w:rsidRPr="00E17487" w:rsidRDefault="002237BB" w:rsidP="002237BB">
      <w:pPr>
        <w:spacing w:line="360" w:lineRule="auto"/>
        <w:ind w:right="49"/>
        <w:contextualSpacing/>
        <w:jc w:val="both"/>
        <w:rPr>
          <w:rFonts w:ascii="Palatino Linotype" w:eastAsiaTheme="minorEastAsia" w:hAnsi="Palatino Linotype"/>
          <w:lang w:val="es-ES_tradnl" w:eastAsia="es-ES"/>
        </w:rPr>
      </w:pPr>
    </w:p>
    <w:p w14:paraId="703E5CD0" w14:textId="77777777" w:rsidR="002237BB" w:rsidRPr="00E17487" w:rsidRDefault="002237BB" w:rsidP="002237BB">
      <w:pPr>
        <w:numPr>
          <w:ilvl w:val="0"/>
          <w:numId w:val="11"/>
        </w:numPr>
        <w:pBdr>
          <w:top w:val="nil"/>
          <w:left w:val="nil"/>
          <w:bottom w:val="nil"/>
          <w:right w:val="nil"/>
          <w:between w:val="nil"/>
        </w:pBdr>
        <w:spacing w:line="360" w:lineRule="auto"/>
        <w:ind w:left="0" w:right="49" w:firstLine="0"/>
        <w:jc w:val="both"/>
        <w:rPr>
          <w:rFonts w:ascii="Palatino Linotype" w:eastAsiaTheme="minorEastAsia" w:hAnsi="Palatino Linotype"/>
          <w:lang w:val="es-ES_tradnl" w:eastAsia="es-ES"/>
        </w:rPr>
      </w:pPr>
      <w:r w:rsidRPr="00E17487">
        <w:rPr>
          <w:rFonts w:ascii="Palatino Linotype" w:eastAsiaTheme="minorEastAsia" w:hAnsi="Palatino Linotype"/>
          <w:lang w:val="es-ES_tradnl" w:eastAsia="es-ES"/>
        </w:rPr>
        <w:t xml:space="preserve">Así, </w:t>
      </w:r>
      <w:r w:rsidRPr="00E17487">
        <w:rPr>
          <w:rFonts w:ascii="Palatino Linotype" w:eastAsia="MS Mincho" w:hAnsi="Palatino Linotype" w:cstheme="majorBidi"/>
          <w:lang w:val="es-ES_tradnl" w:eastAsia="es-ES"/>
        </w:rPr>
        <w:t xml:space="preserve">el derecho a la información constituye una prerrogativa a acceder a documentación en poder de los Sujetos Obligados, no así a realizar </w:t>
      </w:r>
      <w:r w:rsidRPr="00E17487">
        <w:rPr>
          <w:rFonts w:ascii="Palatino Linotype" w:eastAsiaTheme="minorEastAsia" w:hAnsi="Palatino Linotype"/>
          <w:lang w:val="es-ES_tradnl" w:eastAsia="es-ES"/>
        </w:rPr>
        <w:t>cuestionamientos</w:t>
      </w:r>
      <w:r w:rsidRPr="00E17487">
        <w:rPr>
          <w:rFonts w:ascii="Palatino Linotype" w:eastAsia="MS Mincho" w:hAnsi="Palatino Linotype" w:cstheme="majorBidi"/>
          <w:lang w:val="es-ES_tradnl" w:eastAsia="es-ES"/>
        </w:rPr>
        <w:t xml:space="preserve">, o manifestaciones subjetivas. Sirve de apoyo a lo anterior la definición de </w:t>
      </w:r>
      <w:r w:rsidRPr="00E17487">
        <w:rPr>
          <w:rFonts w:ascii="Palatino Linotype" w:eastAsia="MS Mincho" w:hAnsi="Palatino Linotype" w:cstheme="majorBidi"/>
          <w:b/>
          <w:bCs/>
          <w:lang w:val="es-ES_tradnl" w:eastAsia="es-ES"/>
        </w:rPr>
        <w:t>derecho a la información</w:t>
      </w:r>
      <w:r w:rsidRPr="00E17487">
        <w:rPr>
          <w:rFonts w:ascii="Palatino Linotype" w:eastAsia="MS Mincho" w:hAnsi="Palatino Linotype" w:cstheme="majorBidi"/>
          <w:lang w:val="es-ES_tradnl" w:eastAsia="es-ES"/>
        </w:rPr>
        <w:t xml:space="preserve"> de Ernesto Villanueva Villanueva, que dice: </w:t>
      </w:r>
    </w:p>
    <w:p w14:paraId="237B887B" w14:textId="77777777" w:rsidR="002237BB" w:rsidRPr="00E17487" w:rsidRDefault="002237BB" w:rsidP="002237BB">
      <w:pPr>
        <w:spacing w:line="360" w:lineRule="auto"/>
        <w:ind w:right="49"/>
        <w:contextualSpacing/>
        <w:jc w:val="both"/>
        <w:rPr>
          <w:rFonts w:ascii="Palatino Linotype" w:eastAsia="MS Mincho" w:hAnsi="Palatino Linotype" w:cstheme="majorBidi"/>
          <w:lang w:val="es-ES_tradnl" w:eastAsia="es-ES"/>
        </w:rPr>
      </w:pPr>
    </w:p>
    <w:p w14:paraId="552FA655" w14:textId="77777777" w:rsidR="002237BB" w:rsidRPr="00E17487" w:rsidRDefault="002237BB" w:rsidP="002237BB">
      <w:pPr>
        <w:ind w:left="567" w:right="539"/>
        <w:contextualSpacing/>
        <w:jc w:val="both"/>
        <w:rPr>
          <w:rFonts w:ascii="Palatino Linotype" w:eastAsiaTheme="minorEastAsia" w:hAnsi="Palatino Linotype"/>
          <w:lang w:val="es-ES_tradnl" w:eastAsia="es-ES"/>
        </w:rPr>
      </w:pPr>
      <w:r w:rsidRPr="00E17487">
        <w:rPr>
          <w:rFonts w:ascii="Palatino Linotype" w:eastAsia="MS Mincho" w:hAnsi="Palatino Linotype" w:cstheme="majorBidi"/>
          <w:i/>
          <w:lang w:val="es-ES_tradnl" w:eastAsia="es-ES"/>
        </w:rPr>
        <w:lastRenderedPageBreak/>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E17487">
        <w:rPr>
          <w:rStyle w:val="Refdenotaalpie"/>
          <w:rFonts w:ascii="Palatino Linotype" w:eastAsia="MS Mincho" w:hAnsi="Palatino Linotype" w:cstheme="majorBidi"/>
          <w:i/>
          <w:lang w:val="es-ES_tradnl" w:eastAsia="es-ES"/>
        </w:rPr>
        <w:footnoteReference w:id="4"/>
      </w:r>
      <w:r w:rsidRPr="00E17487">
        <w:rPr>
          <w:rFonts w:ascii="Palatino Linotype" w:eastAsia="MS Mincho" w:hAnsi="Palatino Linotype" w:cstheme="majorBidi"/>
          <w:i/>
          <w:lang w:val="es-ES_tradnl" w:eastAsia="es-ES"/>
        </w:rPr>
        <w:t xml:space="preserve">” (Sic)  </w:t>
      </w:r>
    </w:p>
    <w:p w14:paraId="200CE7F1" w14:textId="77777777" w:rsidR="002237BB" w:rsidRPr="00E17487" w:rsidRDefault="002237BB" w:rsidP="002237BB">
      <w:pPr>
        <w:spacing w:line="360" w:lineRule="auto"/>
        <w:ind w:right="49"/>
        <w:contextualSpacing/>
        <w:jc w:val="both"/>
        <w:rPr>
          <w:rFonts w:ascii="Palatino Linotype" w:eastAsiaTheme="minorEastAsia" w:hAnsi="Palatino Linotype"/>
          <w:lang w:val="es-ES_tradnl" w:eastAsia="es-ES"/>
        </w:rPr>
      </w:pPr>
    </w:p>
    <w:p w14:paraId="2A2AD2F5" w14:textId="77777777" w:rsidR="002237BB" w:rsidRPr="00E17487" w:rsidRDefault="002237BB" w:rsidP="002237BB">
      <w:pPr>
        <w:numPr>
          <w:ilvl w:val="0"/>
          <w:numId w:val="11"/>
        </w:numPr>
        <w:pBdr>
          <w:top w:val="nil"/>
          <w:left w:val="nil"/>
          <w:bottom w:val="nil"/>
          <w:right w:val="nil"/>
          <w:between w:val="nil"/>
        </w:pBdr>
        <w:spacing w:line="360" w:lineRule="auto"/>
        <w:ind w:left="0" w:right="49" w:firstLine="0"/>
        <w:jc w:val="both"/>
        <w:rPr>
          <w:rFonts w:ascii="Palatino Linotype" w:eastAsiaTheme="minorEastAsia" w:hAnsi="Palatino Linotype"/>
          <w:lang w:val="es-ES_tradnl" w:eastAsia="es-ES"/>
        </w:rPr>
      </w:pPr>
      <w:r w:rsidRPr="00E17487">
        <w:rPr>
          <w:rFonts w:ascii="Palatino Linotype" w:eastAsiaTheme="minorEastAsia" w:hAnsi="Palatino Linotype"/>
          <w:lang w:val="es-ES_tradnl" w:eastAsia="es-ES"/>
        </w:rPr>
        <w:t xml:space="preserve">Aunado a lo anterior, </w:t>
      </w:r>
      <w:r w:rsidRPr="00E17487">
        <w:rPr>
          <w:rFonts w:ascii="Palatino Linotype" w:eastAsia="MS Mincho" w:hAnsi="Palatino Linotype" w:cstheme="majorBidi"/>
          <w:lang w:val="es-ES_tradnl" w:eastAsia="es-ES"/>
        </w:rPr>
        <w:t xml:space="preserve">para entender los alcances de la información pública se considera </w:t>
      </w:r>
      <w:r w:rsidRPr="00E17487">
        <w:rPr>
          <w:rFonts w:ascii="Palatino Linotype" w:eastAsiaTheme="minorEastAsia" w:hAnsi="Palatino Linotype"/>
          <w:lang w:val="es-ES_tradnl" w:eastAsia="es-ES"/>
        </w:rPr>
        <w:t>importante</w:t>
      </w:r>
      <w:r w:rsidRPr="00E17487">
        <w:rPr>
          <w:rFonts w:ascii="Palatino Linotype" w:eastAsia="MS Mincho" w:hAnsi="Palatino Linotype" w:cstheme="majorBidi"/>
          <w:lang w:val="es-ES_tradnl" w:eastAsia="es-ES"/>
        </w:rPr>
        <w:t xml:space="preserv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47EBC2A4" w14:textId="77777777" w:rsidR="002237BB" w:rsidRPr="00E17487" w:rsidRDefault="002237BB" w:rsidP="002237BB">
      <w:pPr>
        <w:spacing w:line="360" w:lineRule="auto"/>
        <w:ind w:right="49"/>
        <w:contextualSpacing/>
        <w:jc w:val="both"/>
        <w:rPr>
          <w:rFonts w:ascii="Palatino Linotype" w:eastAsiaTheme="minorEastAsia" w:hAnsi="Palatino Linotype"/>
          <w:lang w:val="es-ES_tradnl" w:eastAsia="es-ES"/>
        </w:rPr>
      </w:pPr>
    </w:p>
    <w:p w14:paraId="3A96EBEA" w14:textId="77777777" w:rsidR="002237BB" w:rsidRPr="00E17487" w:rsidRDefault="002237BB" w:rsidP="002237BB">
      <w:pPr>
        <w:tabs>
          <w:tab w:val="left" w:pos="8222"/>
        </w:tabs>
        <w:ind w:left="567" w:right="567"/>
        <w:contextualSpacing/>
        <w:jc w:val="center"/>
        <w:rPr>
          <w:rFonts w:ascii="Palatino Linotype" w:eastAsia="MS Mincho" w:hAnsi="Palatino Linotype" w:cstheme="majorBidi"/>
          <w:b/>
          <w:i/>
          <w:lang w:val="es-ES_tradnl" w:eastAsia="es-ES"/>
        </w:rPr>
      </w:pPr>
      <w:r w:rsidRPr="00E17487">
        <w:rPr>
          <w:rFonts w:ascii="Palatino Linotype" w:eastAsia="MS Mincho" w:hAnsi="Palatino Linotype" w:cstheme="majorBidi"/>
          <w:b/>
          <w:i/>
          <w:lang w:val="es-ES_tradnl" w:eastAsia="es-ES"/>
        </w:rPr>
        <w:t>“CRITERIO 0002-11</w:t>
      </w:r>
    </w:p>
    <w:p w14:paraId="4AE53DC8" w14:textId="77777777" w:rsidR="002237BB" w:rsidRPr="00E17487" w:rsidRDefault="002237BB" w:rsidP="002237BB">
      <w:pPr>
        <w:tabs>
          <w:tab w:val="left" w:pos="8222"/>
        </w:tabs>
        <w:ind w:left="567" w:right="567"/>
        <w:contextualSpacing/>
        <w:jc w:val="both"/>
        <w:rPr>
          <w:rFonts w:ascii="Palatino Linotype" w:eastAsia="MS Mincho" w:hAnsi="Palatino Linotype" w:cstheme="majorBidi"/>
          <w:i/>
          <w:lang w:val="es-ES_tradnl" w:eastAsia="es-ES"/>
        </w:rPr>
      </w:pPr>
      <w:r w:rsidRPr="00E17487">
        <w:rPr>
          <w:rFonts w:ascii="Palatino Linotype" w:eastAsia="MS Mincho" w:hAnsi="Palatino Linotype" w:cstheme="majorBidi"/>
          <w:b/>
          <w:i/>
          <w:lang w:val="es-ES_tradnl" w:eastAsia="es-ES"/>
        </w:rPr>
        <w:t>INFORMACIÓN PÚBLICA, CONCEPTO DE, EN MATERIA DE TRANSPARENCIA. INTERPRETACIÓN TEMÁTICA DE LOS ARTÍCULOS 2, FRACCIÓN V, XV, Y XVI, 3, 4, 11 Y 41.</w:t>
      </w:r>
      <w:r w:rsidRPr="00E17487">
        <w:rPr>
          <w:rFonts w:ascii="Palatino Linotype" w:eastAsia="MS Mincho" w:hAnsi="Palatino Linotype" w:cstheme="majorBidi"/>
          <w:i/>
          <w:lang w:val="es-ES_tradnl" w:eastAsia="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7801053" w14:textId="77777777" w:rsidR="002237BB" w:rsidRPr="00E17487" w:rsidRDefault="002237BB" w:rsidP="002237BB">
      <w:pPr>
        <w:tabs>
          <w:tab w:val="left" w:pos="8222"/>
        </w:tabs>
        <w:ind w:left="567" w:right="567"/>
        <w:contextualSpacing/>
        <w:jc w:val="both"/>
        <w:rPr>
          <w:rFonts w:ascii="Palatino Linotype" w:eastAsia="MS Mincho" w:hAnsi="Palatino Linotype" w:cstheme="majorBidi"/>
          <w:i/>
          <w:lang w:val="es-ES_tradnl" w:eastAsia="es-ES"/>
        </w:rPr>
      </w:pPr>
      <w:r w:rsidRPr="00E17487">
        <w:rPr>
          <w:rFonts w:ascii="Palatino Linotype" w:eastAsia="MS Mincho" w:hAnsi="Palatino Linotype" w:cstheme="majorBidi"/>
          <w:i/>
          <w:lang w:val="es-ES_tradnl" w:eastAsia="es-ES"/>
        </w:rPr>
        <w:t>En consecuencia, el acceso a la información se refiere a que se cumplan cualquiera de los siguientes tres supuestos:</w:t>
      </w:r>
    </w:p>
    <w:p w14:paraId="66FF24DB" w14:textId="77777777" w:rsidR="002237BB" w:rsidRPr="00E17487" w:rsidRDefault="002237BB" w:rsidP="002237BB">
      <w:pPr>
        <w:tabs>
          <w:tab w:val="left" w:pos="8222"/>
        </w:tabs>
        <w:ind w:left="567" w:right="567"/>
        <w:contextualSpacing/>
        <w:jc w:val="both"/>
        <w:rPr>
          <w:rFonts w:ascii="Palatino Linotype" w:eastAsia="MS Mincho" w:hAnsi="Palatino Linotype" w:cstheme="majorBidi"/>
          <w:i/>
          <w:lang w:val="es-ES_tradnl" w:eastAsia="es-ES"/>
        </w:rPr>
      </w:pPr>
    </w:p>
    <w:p w14:paraId="6535C431" w14:textId="77777777" w:rsidR="002237BB" w:rsidRPr="00E17487" w:rsidRDefault="002237BB" w:rsidP="002237BB">
      <w:pPr>
        <w:tabs>
          <w:tab w:val="left" w:pos="8222"/>
        </w:tabs>
        <w:ind w:left="567" w:right="567"/>
        <w:contextualSpacing/>
        <w:jc w:val="both"/>
        <w:rPr>
          <w:rFonts w:ascii="Palatino Linotype" w:eastAsia="MS Mincho" w:hAnsi="Palatino Linotype" w:cstheme="majorBidi"/>
          <w:i/>
          <w:lang w:val="es-ES_tradnl" w:eastAsia="es-ES"/>
        </w:rPr>
      </w:pPr>
      <w:r w:rsidRPr="00E17487">
        <w:rPr>
          <w:rFonts w:ascii="Palatino Linotype" w:eastAsia="MS Mincho" w:hAnsi="Palatino Linotype" w:cstheme="majorBidi"/>
          <w:i/>
          <w:lang w:val="es-ES_tradnl" w:eastAsia="es-ES"/>
        </w:rPr>
        <w:t>Que se trate de información registrada en cualquier soporte documental, que en ejercicio de las atribuciones conferidas, sea generada por los Sujetos Obligados;</w:t>
      </w:r>
    </w:p>
    <w:p w14:paraId="5AB47573" w14:textId="77777777" w:rsidR="002237BB" w:rsidRPr="00E17487" w:rsidRDefault="002237BB" w:rsidP="002237BB">
      <w:pPr>
        <w:tabs>
          <w:tab w:val="left" w:pos="8222"/>
        </w:tabs>
        <w:ind w:left="567" w:right="567"/>
        <w:contextualSpacing/>
        <w:jc w:val="both"/>
        <w:rPr>
          <w:rFonts w:ascii="Palatino Linotype" w:eastAsia="MS Mincho" w:hAnsi="Palatino Linotype" w:cstheme="majorBidi"/>
          <w:i/>
          <w:lang w:val="es-ES_tradnl" w:eastAsia="es-ES"/>
        </w:rPr>
      </w:pPr>
    </w:p>
    <w:p w14:paraId="580A9AF6" w14:textId="77777777" w:rsidR="002237BB" w:rsidRPr="00E17487" w:rsidRDefault="002237BB" w:rsidP="002237BB">
      <w:pPr>
        <w:tabs>
          <w:tab w:val="left" w:pos="8222"/>
        </w:tabs>
        <w:ind w:left="567" w:right="567"/>
        <w:contextualSpacing/>
        <w:jc w:val="both"/>
        <w:rPr>
          <w:rFonts w:ascii="Palatino Linotype" w:eastAsia="MS Mincho" w:hAnsi="Palatino Linotype" w:cstheme="majorBidi"/>
          <w:i/>
          <w:lang w:val="es-ES_tradnl" w:eastAsia="es-ES"/>
        </w:rPr>
      </w:pPr>
      <w:r w:rsidRPr="00E17487">
        <w:rPr>
          <w:rFonts w:ascii="Palatino Linotype" w:eastAsia="MS Mincho" w:hAnsi="Palatino Linotype" w:cstheme="majorBidi"/>
          <w:i/>
          <w:lang w:val="es-ES_tradnl" w:eastAsia="es-ES"/>
        </w:rPr>
        <w:lastRenderedPageBreak/>
        <w:t>Que se trate de información registrada en cualquier soporte documental, que en ejercicio de las atribuciones conferidas, sea administrada por los Sujetos Obligados, y</w:t>
      </w:r>
    </w:p>
    <w:p w14:paraId="29E7B592" w14:textId="77777777" w:rsidR="002237BB" w:rsidRPr="00E17487" w:rsidRDefault="002237BB" w:rsidP="002237BB">
      <w:pPr>
        <w:tabs>
          <w:tab w:val="left" w:pos="8222"/>
        </w:tabs>
        <w:ind w:left="567" w:right="567"/>
        <w:contextualSpacing/>
        <w:jc w:val="both"/>
        <w:rPr>
          <w:rFonts w:ascii="Palatino Linotype" w:eastAsia="MS Mincho" w:hAnsi="Palatino Linotype" w:cstheme="majorBidi"/>
          <w:lang w:val="es-ES_tradnl" w:eastAsia="es-ES"/>
        </w:rPr>
      </w:pPr>
      <w:r w:rsidRPr="00E17487">
        <w:rPr>
          <w:rFonts w:ascii="Palatino Linotype" w:eastAsia="MS Mincho" w:hAnsi="Palatino Linotype" w:cstheme="majorBidi"/>
          <w:i/>
          <w:lang w:val="es-ES_tradnl" w:eastAsia="es-ES"/>
        </w:rPr>
        <w:t>Que se trate de información registrada en cualquier soporte documental, que en ejercicio de las atribuciones conferidas, se encuentre en posesión de los Sujetos Obligados</w:t>
      </w:r>
      <w:r w:rsidRPr="00E17487">
        <w:rPr>
          <w:rFonts w:ascii="Palatino Linotype" w:eastAsia="MS Mincho" w:hAnsi="Palatino Linotype" w:cstheme="majorBidi"/>
          <w:lang w:val="es-ES_tradnl" w:eastAsia="es-ES"/>
        </w:rPr>
        <w:t>.”</w:t>
      </w:r>
    </w:p>
    <w:p w14:paraId="392D7296" w14:textId="77777777" w:rsidR="002237BB" w:rsidRPr="00E17487" w:rsidRDefault="002237BB" w:rsidP="002237BB">
      <w:pPr>
        <w:spacing w:line="360" w:lineRule="auto"/>
        <w:ind w:right="49"/>
        <w:contextualSpacing/>
        <w:jc w:val="both"/>
        <w:rPr>
          <w:rFonts w:ascii="Palatino Linotype" w:eastAsiaTheme="minorEastAsia" w:hAnsi="Palatino Linotype"/>
          <w:lang w:val="es-ES_tradnl" w:eastAsia="es-ES"/>
        </w:rPr>
      </w:pPr>
    </w:p>
    <w:p w14:paraId="1F91C873" w14:textId="77777777" w:rsidR="002237BB" w:rsidRPr="00E17487" w:rsidRDefault="002237BB" w:rsidP="002237BB">
      <w:pPr>
        <w:numPr>
          <w:ilvl w:val="0"/>
          <w:numId w:val="11"/>
        </w:numPr>
        <w:pBdr>
          <w:top w:val="nil"/>
          <w:left w:val="nil"/>
          <w:bottom w:val="nil"/>
          <w:right w:val="nil"/>
          <w:between w:val="nil"/>
        </w:pBdr>
        <w:spacing w:line="360" w:lineRule="auto"/>
        <w:ind w:left="0" w:right="49" w:firstLine="0"/>
        <w:jc w:val="both"/>
        <w:rPr>
          <w:rFonts w:ascii="Palatino Linotype" w:eastAsiaTheme="minorEastAsia" w:hAnsi="Palatino Linotype"/>
          <w:lang w:val="es-ES_tradnl" w:eastAsia="es-ES"/>
        </w:rPr>
      </w:pPr>
      <w:r w:rsidRPr="00E17487">
        <w:rPr>
          <w:rFonts w:ascii="Palatino Linotype" w:eastAsiaTheme="minorEastAsia" w:hAnsi="Palatino Linotype"/>
          <w:lang w:val="es-ES_tradnl" w:eastAsia="es-ES"/>
        </w:rPr>
        <w:t xml:space="preserve">Así, </w:t>
      </w:r>
      <w:r w:rsidRPr="00E17487">
        <w:rPr>
          <w:rFonts w:ascii="Palatino Linotype" w:hAnsi="Palatino Linotype"/>
        </w:rPr>
        <w:t>se puede concluir que la distinción entre el derecho de petición y el</w:t>
      </w:r>
      <w:r w:rsidRPr="00E17487">
        <w:rPr>
          <w:rFonts w:ascii="Palatino Linotype" w:hAnsi="Palatino Linotype"/>
          <w:spacing w:val="1"/>
        </w:rPr>
        <w:t xml:space="preserve"> </w:t>
      </w:r>
      <w:r w:rsidRPr="00E17487">
        <w:rPr>
          <w:rFonts w:ascii="Palatino Linotype" w:hAnsi="Palatino Linotype"/>
        </w:rPr>
        <w:t>derecho</w:t>
      </w:r>
      <w:r w:rsidRPr="00E17487">
        <w:rPr>
          <w:rFonts w:ascii="Palatino Linotype" w:hAnsi="Palatino Linotype"/>
          <w:spacing w:val="1"/>
        </w:rPr>
        <w:t xml:space="preserve"> </w:t>
      </w:r>
      <w:r w:rsidRPr="00E17487">
        <w:rPr>
          <w:rFonts w:ascii="Palatino Linotype" w:hAnsi="Palatino Linotype"/>
        </w:rPr>
        <w:t>de</w:t>
      </w:r>
      <w:r w:rsidRPr="00E17487">
        <w:rPr>
          <w:rFonts w:ascii="Palatino Linotype" w:hAnsi="Palatino Linotype"/>
          <w:spacing w:val="1"/>
        </w:rPr>
        <w:t xml:space="preserve"> </w:t>
      </w:r>
      <w:r w:rsidRPr="00E17487">
        <w:rPr>
          <w:rFonts w:ascii="Palatino Linotype" w:hAnsi="Palatino Linotype"/>
        </w:rPr>
        <w:t>acceso</w:t>
      </w:r>
      <w:r w:rsidRPr="00E17487">
        <w:rPr>
          <w:rFonts w:ascii="Palatino Linotype" w:hAnsi="Palatino Linotype"/>
          <w:spacing w:val="1"/>
        </w:rPr>
        <w:t xml:space="preserve"> </w:t>
      </w:r>
      <w:r w:rsidRPr="00E17487">
        <w:rPr>
          <w:rFonts w:ascii="Palatino Linotype" w:hAnsi="Palatino Linotype"/>
        </w:rPr>
        <w:t>a</w:t>
      </w:r>
      <w:r w:rsidRPr="00E17487">
        <w:rPr>
          <w:rFonts w:ascii="Palatino Linotype" w:hAnsi="Palatino Linotype"/>
          <w:spacing w:val="1"/>
        </w:rPr>
        <w:t xml:space="preserve"> </w:t>
      </w:r>
      <w:r w:rsidRPr="00E17487">
        <w:rPr>
          <w:rFonts w:ascii="Palatino Linotype" w:hAnsi="Palatino Linotype"/>
        </w:rPr>
        <w:t>la</w:t>
      </w:r>
      <w:r w:rsidRPr="00E17487">
        <w:rPr>
          <w:rFonts w:ascii="Palatino Linotype" w:hAnsi="Palatino Linotype"/>
          <w:spacing w:val="1"/>
        </w:rPr>
        <w:t xml:space="preserve"> </w:t>
      </w:r>
      <w:r w:rsidRPr="00E17487">
        <w:rPr>
          <w:rFonts w:ascii="Palatino Linotype" w:hAnsi="Palatino Linotype"/>
        </w:rPr>
        <w:t>información</w:t>
      </w:r>
      <w:r w:rsidRPr="00E17487">
        <w:rPr>
          <w:rFonts w:ascii="Palatino Linotype" w:hAnsi="Palatino Linotype"/>
          <w:spacing w:val="1"/>
        </w:rPr>
        <w:t xml:space="preserve"> </w:t>
      </w:r>
      <w:r w:rsidRPr="00E17487">
        <w:rPr>
          <w:rFonts w:ascii="Palatino Linotype" w:hAnsi="Palatino Linotype"/>
        </w:rPr>
        <w:t>pública</w:t>
      </w:r>
      <w:r w:rsidRPr="00E17487">
        <w:rPr>
          <w:rFonts w:ascii="Palatino Linotype" w:hAnsi="Palatino Linotype"/>
          <w:spacing w:val="1"/>
        </w:rPr>
        <w:t xml:space="preserve"> </w:t>
      </w:r>
      <w:r w:rsidRPr="00E17487">
        <w:rPr>
          <w:rFonts w:ascii="Palatino Linotype" w:hAnsi="Palatino Linotype"/>
        </w:rPr>
        <w:t>estriba</w:t>
      </w:r>
      <w:r w:rsidRPr="00E17487">
        <w:rPr>
          <w:rFonts w:ascii="Palatino Linotype" w:hAnsi="Palatino Linotype"/>
          <w:spacing w:val="1"/>
        </w:rPr>
        <w:t xml:space="preserve"> </w:t>
      </w:r>
      <w:r w:rsidRPr="00E17487">
        <w:rPr>
          <w:rFonts w:ascii="Palatino Linotype" w:hAnsi="Palatino Linotype"/>
        </w:rPr>
        <w:t>principalmente</w:t>
      </w:r>
      <w:r w:rsidRPr="00E17487">
        <w:rPr>
          <w:rFonts w:ascii="Palatino Linotype" w:hAnsi="Palatino Linotype"/>
          <w:spacing w:val="1"/>
        </w:rPr>
        <w:t xml:space="preserve"> </w:t>
      </w:r>
      <w:r w:rsidRPr="00E17487">
        <w:rPr>
          <w:rFonts w:ascii="Palatino Linotype" w:hAnsi="Palatino Linotype"/>
        </w:rPr>
        <w:t>en</w:t>
      </w:r>
      <w:r w:rsidRPr="00E17487">
        <w:rPr>
          <w:rFonts w:ascii="Palatino Linotype" w:hAnsi="Palatino Linotype"/>
          <w:spacing w:val="1"/>
        </w:rPr>
        <w:t xml:space="preserve"> </w:t>
      </w:r>
      <w:r w:rsidRPr="00E17487">
        <w:rPr>
          <w:rFonts w:ascii="Palatino Linotype" w:hAnsi="Palatino Linotype"/>
        </w:rPr>
        <w:t>que</w:t>
      </w:r>
      <w:r w:rsidRPr="00E17487">
        <w:rPr>
          <w:rFonts w:ascii="Palatino Linotype" w:hAnsi="Palatino Linotype"/>
          <w:spacing w:val="1"/>
        </w:rPr>
        <w:t xml:space="preserve"> </w:t>
      </w:r>
      <w:r w:rsidRPr="00E17487">
        <w:rPr>
          <w:rFonts w:ascii="Palatino Linotype" w:hAnsi="Palatino Linotype"/>
        </w:rPr>
        <w:t>en</w:t>
      </w:r>
      <w:r w:rsidRPr="00E17487">
        <w:rPr>
          <w:rFonts w:ascii="Palatino Linotype" w:hAnsi="Palatino Linotype"/>
          <w:spacing w:val="1"/>
        </w:rPr>
        <w:t xml:space="preserve"> </w:t>
      </w:r>
      <w:r w:rsidRPr="00E17487">
        <w:rPr>
          <w:rFonts w:ascii="Palatino Linotype" w:hAnsi="Palatino Linotype"/>
        </w:rPr>
        <w:t>el</w:t>
      </w:r>
      <w:r w:rsidRPr="00E17487">
        <w:rPr>
          <w:rFonts w:ascii="Palatino Linotype" w:hAnsi="Palatino Linotype"/>
          <w:spacing w:val="1"/>
        </w:rPr>
        <w:t xml:space="preserve"> </w:t>
      </w:r>
      <w:r w:rsidRPr="00E17487">
        <w:rPr>
          <w:rFonts w:ascii="Palatino Linotype" w:hAnsi="Palatino Linotype"/>
        </w:rPr>
        <w:t>primero de ellos, la pretensión del peticionario consiste generalmente en obligar a la</w:t>
      </w:r>
      <w:r w:rsidRPr="00E17487">
        <w:rPr>
          <w:rFonts w:ascii="Palatino Linotype" w:hAnsi="Palatino Linotype"/>
          <w:spacing w:val="1"/>
        </w:rPr>
        <w:t xml:space="preserve"> </w:t>
      </w:r>
      <w:r w:rsidRPr="00E17487">
        <w:rPr>
          <w:rFonts w:ascii="Palatino Linotype" w:hAnsi="Palatino Linotype"/>
        </w:rPr>
        <w:t>autoridad responsable a que actúe en el sentido de contestar lo solicitado, mientras</w:t>
      </w:r>
      <w:r w:rsidRPr="00E17487">
        <w:rPr>
          <w:rFonts w:ascii="Palatino Linotype" w:hAnsi="Palatino Linotype"/>
          <w:spacing w:val="1"/>
        </w:rPr>
        <w:t xml:space="preserve"> </w:t>
      </w:r>
      <w:r w:rsidRPr="00E17487">
        <w:rPr>
          <w:rFonts w:ascii="Palatino Linotype" w:hAnsi="Palatino Linotype"/>
        </w:rPr>
        <w:t>que</w:t>
      </w:r>
      <w:r w:rsidRPr="00E17487">
        <w:rPr>
          <w:rFonts w:ascii="Palatino Linotype" w:hAnsi="Palatino Linotype"/>
          <w:spacing w:val="56"/>
        </w:rPr>
        <w:t xml:space="preserve"> </w:t>
      </w:r>
      <w:r w:rsidRPr="00E17487">
        <w:rPr>
          <w:rFonts w:ascii="Palatino Linotype" w:hAnsi="Palatino Linotype"/>
        </w:rPr>
        <w:t>en</w:t>
      </w:r>
      <w:r w:rsidRPr="00E17487">
        <w:rPr>
          <w:rFonts w:ascii="Palatino Linotype" w:hAnsi="Palatino Linotype"/>
          <w:spacing w:val="57"/>
        </w:rPr>
        <w:t xml:space="preserve"> </w:t>
      </w:r>
      <w:r w:rsidRPr="00E17487">
        <w:rPr>
          <w:rFonts w:ascii="Palatino Linotype" w:hAnsi="Palatino Linotype"/>
        </w:rPr>
        <w:t>el</w:t>
      </w:r>
      <w:r w:rsidRPr="00E17487">
        <w:rPr>
          <w:rFonts w:ascii="Palatino Linotype" w:hAnsi="Palatino Linotype"/>
          <w:spacing w:val="58"/>
        </w:rPr>
        <w:t xml:space="preserve"> </w:t>
      </w:r>
      <w:r w:rsidRPr="00E17487">
        <w:rPr>
          <w:rFonts w:ascii="Palatino Linotype" w:hAnsi="Palatino Linotype"/>
        </w:rPr>
        <w:t>segundo</w:t>
      </w:r>
      <w:r w:rsidRPr="00E17487">
        <w:rPr>
          <w:rFonts w:ascii="Palatino Linotype" w:hAnsi="Palatino Linotype"/>
          <w:spacing w:val="58"/>
        </w:rPr>
        <w:t xml:space="preserve"> </w:t>
      </w:r>
      <w:r w:rsidRPr="00E17487">
        <w:rPr>
          <w:rFonts w:ascii="Palatino Linotype" w:hAnsi="Palatino Linotype"/>
        </w:rPr>
        <w:t>supuesto</w:t>
      </w:r>
      <w:r w:rsidRPr="00E17487">
        <w:rPr>
          <w:rFonts w:ascii="Palatino Linotype" w:hAnsi="Palatino Linotype"/>
          <w:spacing w:val="59"/>
        </w:rPr>
        <w:t xml:space="preserve"> </w:t>
      </w:r>
      <w:r w:rsidRPr="00E17487">
        <w:rPr>
          <w:rFonts w:ascii="Palatino Linotype" w:hAnsi="Palatino Linotype"/>
          <w:b/>
          <w:u w:val="single"/>
        </w:rPr>
        <w:t>la</w:t>
      </w:r>
      <w:r w:rsidRPr="00E17487">
        <w:rPr>
          <w:rFonts w:ascii="Palatino Linotype" w:hAnsi="Palatino Linotype"/>
          <w:b/>
          <w:spacing w:val="59"/>
          <w:u w:val="single"/>
        </w:rPr>
        <w:t xml:space="preserve"> </w:t>
      </w:r>
      <w:r w:rsidRPr="00E17487">
        <w:rPr>
          <w:rFonts w:ascii="Palatino Linotype" w:hAnsi="Palatino Linotype"/>
          <w:b/>
          <w:u w:val="single"/>
        </w:rPr>
        <w:t>solicitud</w:t>
      </w:r>
      <w:r w:rsidRPr="00E17487">
        <w:rPr>
          <w:rFonts w:ascii="Palatino Linotype" w:hAnsi="Palatino Linotype"/>
          <w:b/>
          <w:spacing w:val="2"/>
          <w:u w:val="single"/>
        </w:rPr>
        <w:t xml:space="preserve"> </w:t>
      </w:r>
      <w:r w:rsidRPr="00E17487">
        <w:rPr>
          <w:rFonts w:ascii="Palatino Linotype" w:hAnsi="Palatino Linotype"/>
          <w:b/>
          <w:u w:val="single"/>
        </w:rPr>
        <w:t>de acceso a</w:t>
      </w:r>
      <w:r w:rsidRPr="00E17487">
        <w:rPr>
          <w:rFonts w:ascii="Palatino Linotype" w:hAnsi="Palatino Linotype"/>
          <w:b/>
          <w:spacing w:val="59"/>
          <w:u w:val="single"/>
        </w:rPr>
        <w:t xml:space="preserve"> </w:t>
      </w:r>
      <w:r w:rsidRPr="00E17487">
        <w:rPr>
          <w:rFonts w:ascii="Palatino Linotype" w:hAnsi="Palatino Linotype"/>
          <w:b/>
          <w:u w:val="single"/>
        </w:rPr>
        <w:t>la</w:t>
      </w:r>
      <w:r w:rsidRPr="00E17487">
        <w:rPr>
          <w:rFonts w:ascii="Palatino Linotype" w:hAnsi="Palatino Linotype"/>
          <w:b/>
          <w:spacing w:val="1"/>
          <w:u w:val="single"/>
        </w:rPr>
        <w:t xml:space="preserve"> </w:t>
      </w:r>
      <w:r w:rsidRPr="00E17487">
        <w:rPr>
          <w:rFonts w:ascii="Palatino Linotype" w:hAnsi="Palatino Linotype"/>
          <w:b/>
          <w:u w:val="single"/>
        </w:rPr>
        <w:t>información pública se encamina primordialmente a permitir el acceso a datos, registros y todo tipo de</w:t>
      </w:r>
      <w:r w:rsidRPr="00E17487">
        <w:rPr>
          <w:rFonts w:ascii="Palatino Linotype" w:hAnsi="Palatino Linotype"/>
          <w:b/>
          <w:spacing w:val="1"/>
        </w:rPr>
        <w:t xml:space="preserve"> </w:t>
      </w:r>
      <w:r w:rsidRPr="00E17487">
        <w:rPr>
          <w:rFonts w:ascii="Palatino Linotype" w:hAnsi="Palatino Linotype"/>
          <w:b/>
          <w:u w:val="single"/>
        </w:rPr>
        <w:t>información pública que conste en documentos, sea generada o se encuentre en</w:t>
      </w:r>
      <w:r w:rsidRPr="00E17487">
        <w:rPr>
          <w:rFonts w:ascii="Palatino Linotype" w:hAnsi="Palatino Linotype"/>
          <w:b/>
          <w:spacing w:val="1"/>
        </w:rPr>
        <w:t xml:space="preserve"> </w:t>
      </w:r>
      <w:r w:rsidRPr="00E17487">
        <w:rPr>
          <w:rFonts w:ascii="Palatino Linotype" w:hAnsi="Palatino Linotype"/>
          <w:b/>
          <w:u w:val="single"/>
        </w:rPr>
        <w:t>posesión</w:t>
      </w:r>
      <w:r w:rsidRPr="00E17487">
        <w:rPr>
          <w:rFonts w:ascii="Palatino Linotype" w:hAnsi="Palatino Linotype"/>
          <w:b/>
          <w:spacing w:val="-1"/>
          <w:u w:val="single"/>
        </w:rPr>
        <w:t xml:space="preserve"> </w:t>
      </w:r>
      <w:r w:rsidRPr="00E17487">
        <w:rPr>
          <w:rFonts w:ascii="Palatino Linotype" w:hAnsi="Palatino Linotype"/>
          <w:b/>
          <w:u w:val="single"/>
        </w:rPr>
        <w:t>de</w:t>
      </w:r>
      <w:r w:rsidRPr="00E17487">
        <w:rPr>
          <w:rFonts w:ascii="Palatino Linotype" w:hAnsi="Palatino Linotype"/>
          <w:b/>
          <w:spacing w:val="-1"/>
          <w:u w:val="single"/>
        </w:rPr>
        <w:t xml:space="preserve"> </w:t>
      </w:r>
      <w:r w:rsidRPr="00E17487">
        <w:rPr>
          <w:rFonts w:ascii="Palatino Linotype" w:hAnsi="Palatino Linotype"/>
          <w:b/>
          <w:u w:val="single"/>
        </w:rPr>
        <w:t xml:space="preserve">la autoridad.  </w:t>
      </w:r>
    </w:p>
    <w:p w14:paraId="36C3A318" w14:textId="77777777" w:rsidR="002237BB" w:rsidRPr="00E17487" w:rsidRDefault="002237BB" w:rsidP="002237BB">
      <w:pPr>
        <w:spacing w:line="360" w:lineRule="auto"/>
        <w:ind w:right="49"/>
        <w:contextualSpacing/>
        <w:jc w:val="both"/>
        <w:rPr>
          <w:rFonts w:ascii="Palatino Linotype" w:eastAsiaTheme="minorEastAsia" w:hAnsi="Palatino Linotype"/>
          <w:lang w:val="es-ES_tradnl" w:eastAsia="es-ES"/>
        </w:rPr>
      </w:pPr>
    </w:p>
    <w:p w14:paraId="0A5495DB" w14:textId="77777777" w:rsidR="002237BB" w:rsidRPr="00E17487" w:rsidRDefault="002237BB" w:rsidP="002237BB">
      <w:pPr>
        <w:numPr>
          <w:ilvl w:val="0"/>
          <w:numId w:val="11"/>
        </w:numPr>
        <w:pBdr>
          <w:top w:val="nil"/>
          <w:left w:val="nil"/>
          <w:bottom w:val="nil"/>
          <w:right w:val="nil"/>
          <w:between w:val="nil"/>
        </w:pBdr>
        <w:spacing w:line="360" w:lineRule="auto"/>
        <w:ind w:left="0" w:right="49" w:firstLine="0"/>
        <w:jc w:val="both"/>
        <w:rPr>
          <w:rFonts w:ascii="Palatino Linotype" w:eastAsiaTheme="minorEastAsia" w:hAnsi="Palatino Linotype"/>
          <w:lang w:val="es-ES_tradnl" w:eastAsia="es-ES"/>
        </w:rPr>
      </w:pPr>
      <w:r w:rsidRPr="00E17487">
        <w:rPr>
          <w:rFonts w:ascii="Palatino Linotype" w:eastAsiaTheme="minorEastAsia" w:hAnsi="Palatino Linotype"/>
          <w:lang w:val="es-ES_tradnl" w:eastAsia="es-ES"/>
        </w:rPr>
        <w:t xml:space="preserve">Es así como, </w:t>
      </w:r>
      <w:r w:rsidRPr="00E17487">
        <w:rPr>
          <w:rFonts w:ascii="Palatino Linotype" w:hAnsi="Palatino Linotype"/>
        </w:rPr>
        <w:t>la</w:t>
      </w:r>
      <w:r w:rsidRPr="00E17487">
        <w:rPr>
          <w:rFonts w:ascii="Palatino Linotype" w:hAnsi="Palatino Linotype"/>
          <w:spacing w:val="1"/>
        </w:rPr>
        <w:t xml:space="preserve"> </w:t>
      </w:r>
      <w:r w:rsidRPr="00E17487">
        <w:rPr>
          <w:rFonts w:ascii="Palatino Linotype" w:hAnsi="Palatino Linotype"/>
        </w:rPr>
        <w:t>entrega</w:t>
      </w:r>
      <w:r w:rsidRPr="00E17487">
        <w:rPr>
          <w:rFonts w:ascii="Palatino Linotype" w:hAnsi="Palatino Linotype"/>
          <w:spacing w:val="1"/>
        </w:rPr>
        <w:t xml:space="preserve"> </w:t>
      </w:r>
      <w:r w:rsidRPr="00E17487">
        <w:rPr>
          <w:rFonts w:ascii="Palatino Linotype" w:hAnsi="Palatino Linotype"/>
        </w:rPr>
        <w:t>de</w:t>
      </w:r>
      <w:r w:rsidRPr="00E17487">
        <w:rPr>
          <w:rFonts w:ascii="Palatino Linotype" w:hAnsi="Palatino Linotype"/>
          <w:spacing w:val="1"/>
        </w:rPr>
        <w:t xml:space="preserve"> </w:t>
      </w:r>
      <w:r w:rsidRPr="00E17487">
        <w:rPr>
          <w:rFonts w:ascii="Palatino Linotype" w:hAnsi="Palatino Linotype"/>
        </w:rPr>
        <w:t>una</w:t>
      </w:r>
      <w:r w:rsidRPr="00E17487">
        <w:rPr>
          <w:rFonts w:ascii="Palatino Linotype" w:hAnsi="Palatino Linotype"/>
          <w:spacing w:val="1"/>
        </w:rPr>
        <w:t xml:space="preserve"> </w:t>
      </w:r>
      <w:r w:rsidRPr="00E17487">
        <w:rPr>
          <w:rFonts w:ascii="Palatino Linotype" w:hAnsi="Palatino Linotype"/>
        </w:rPr>
        <w:t>razón</w:t>
      </w:r>
      <w:r w:rsidRPr="00E17487">
        <w:rPr>
          <w:rFonts w:ascii="Palatino Linotype" w:hAnsi="Palatino Linotype"/>
          <w:spacing w:val="1"/>
        </w:rPr>
        <w:t xml:space="preserve"> </w:t>
      </w:r>
      <w:r w:rsidRPr="00E17487">
        <w:rPr>
          <w:rFonts w:ascii="Palatino Linotype" w:hAnsi="Palatino Linotype"/>
        </w:rPr>
        <w:t>o</w:t>
      </w:r>
      <w:r w:rsidRPr="00E17487">
        <w:rPr>
          <w:rFonts w:ascii="Palatino Linotype" w:hAnsi="Palatino Linotype"/>
          <w:spacing w:val="1"/>
        </w:rPr>
        <w:t xml:space="preserve"> </w:t>
      </w:r>
      <w:r w:rsidRPr="00E17487">
        <w:rPr>
          <w:rFonts w:ascii="Palatino Linotype" w:hAnsi="Palatino Linotype"/>
        </w:rPr>
        <w:t>un</w:t>
      </w:r>
      <w:r w:rsidRPr="00E17487">
        <w:rPr>
          <w:rFonts w:ascii="Palatino Linotype" w:hAnsi="Palatino Linotype"/>
          <w:spacing w:val="1"/>
        </w:rPr>
        <w:t xml:space="preserve"> </w:t>
      </w:r>
      <w:r w:rsidRPr="00E17487">
        <w:rPr>
          <w:rFonts w:ascii="Palatino Linotype" w:hAnsi="Palatino Linotype"/>
        </w:rPr>
        <w:t>razonamiento</w:t>
      </w:r>
      <w:r w:rsidRPr="00E17487">
        <w:rPr>
          <w:rFonts w:ascii="Palatino Linotype" w:hAnsi="Palatino Linotype"/>
          <w:spacing w:val="1"/>
        </w:rPr>
        <w:t xml:space="preserve"> </w:t>
      </w:r>
      <w:r w:rsidRPr="00E17487">
        <w:rPr>
          <w:rFonts w:ascii="Palatino Linotype" w:hAnsi="Palatino Linotype"/>
        </w:rPr>
        <w:t>por</w:t>
      </w:r>
      <w:r w:rsidRPr="00E17487">
        <w:rPr>
          <w:rFonts w:ascii="Palatino Linotype" w:hAnsi="Palatino Linotype"/>
          <w:spacing w:val="1"/>
        </w:rPr>
        <w:t xml:space="preserve"> </w:t>
      </w:r>
      <w:r w:rsidRPr="00E17487">
        <w:rPr>
          <w:rFonts w:ascii="Palatino Linotype" w:hAnsi="Palatino Linotype"/>
        </w:rPr>
        <w:t>parte</w:t>
      </w:r>
      <w:r w:rsidRPr="00E17487">
        <w:rPr>
          <w:rFonts w:ascii="Palatino Linotype" w:hAnsi="Palatino Linotype"/>
          <w:spacing w:val="1"/>
        </w:rPr>
        <w:t xml:space="preserve"> </w:t>
      </w:r>
      <w:r w:rsidRPr="00E17487">
        <w:rPr>
          <w:rFonts w:ascii="Palatino Linotype" w:hAnsi="Palatino Linotype"/>
        </w:rPr>
        <w:t>del</w:t>
      </w:r>
      <w:r w:rsidRPr="00E17487">
        <w:rPr>
          <w:rFonts w:ascii="Palatino Linotype" w:hAnsi="Palatino Linotype"/>
          <w:spacing w:val="1"/>
        </w:rPr>
        <w:t xml:space="preserve"> </w:t>
      </w:r>
      <w:r w:rsidRPr="00E17487">
        <w:rPr>
          <w:rFonts w:ascii="Palatino Linotype" w:hAnsi="Palatino Linotype"/>
          <w:b/>
        </w:rPr>
        <w:t>SUJETO</w:t>
      </w:r>
      <w:r w:rsidRPr="00E17487">
        <w:rPr>
          <w:rFonts w:ascii="Palatino Linotype" w:hAnsi="Palatino Linotype"/>
          <w:b/>
          <w:spacing w:val="1"/>
        </w:rPr>
        <w:t xml:space="preserve"> </w:t>
      </w:r>
      <w:r w:rsidRPr="00E17487">
        <w:rPr>
          <w:rFonts w:ascii="Palatino Linotype" w:hAnsi="Palatino Linotype"/>
          <w:b/>
        </w:rPr>
        <w:t xml:space="preserve">OBLIGADO </w:t>
      </w:r>
      <w:r w:rsidRPr="00E17487">
        <w:rPr>
          <w:rFonts w:ascii="Palatino Linotype" w:hAnsi="Palatino Linotype"/>
        </w:rPr>
        <w:t>no es algo que la ley establezca como atribución, derecho, o facultad;</w:t>
      </w:r>
      <w:r w:rsidRPr="00E17487">
        <w:rPr>
          <w:rFonts w:ascii="Palatino Linotype" w:hAnsi="Palatino Linotype"/>
          <w:spacing w:val="1"/>
        </w:rPr>
        <w:t xml:space="preserve"> </w:t>
      </w:r>
      <w:r w:rsidRPr="00E17487">
        <w:rPr>
          <w:rFonts w:ascii="Palatino Linotype" w:hAnsi="Palatino Linotype"/>
        </w:rPr>
        <w:t>pues ello implicaría un juicio de valor referente a un cuestionamiento realizado, los</w:t>
      </w:r>
      <w:r w:rsidRPr="00E17487">
        <w:rPr>
          <w:rFonts w:ascii="Palatino Linotype" w:hAnsi="Palatino Linotype"/>
          <w:spacing w:val="1"/>
        </w:rPr>
        <w:t xml:space="preserve"> </w:t>
      </w:r>
      <w:r w:rsidRPr="00E17487">
        <w:rPr>
          <w:rFonts w:ascii="Palatino Linotype" w:hAnsi="Palatino Linotype"/>
        </w:rPr>
        <w:t>cuales, al</w:t>
      </w:r>
      <w:r w:rsidRPr="00E17487">
        <w:rPr>
          <w:rFonts w:ascii="Palatino Linotype" w:hAnsi="Palatino Linotype"/>
          <w:spacing w:val="1"/>
        </w:rPr>
        <w:t xml:space="preserve"> </w:t>
      </w:r>
      <w:r w:rsidRPr="00E17487">
        <w:rPr>
          <w:rFonts w:ascii="Palatino Linotype" w:hAnsi="Palatino Linotype"/>
        </w:rPr>
        <w:t>constituir</w:t>
      </w:r>
      <w:r w:rsidRPr="00E17487">
        <w:rPr>
          <w:rFonts w:ascii="Palatino Linotype" w:hAnsi="Palatino Linotype"/>
          <w:spacing w:val="1"/>
        </w:rPr>
        <w:t xml:space="preserve"> </w:t>
      </w:r>
      <w:r w:rsidRPr="00E17487">
        <w:rPr>
          <w:rFonts w:ascii="Palatino Linotype" w:hAnsi="Palatino Linotype"/>
        </w:rPr>
        <w:t>interrogantes, inquietudes y</w:t>
      </w:r>
      <w:r w:rsidRPr="00E17487">
        <w:rPr>
          <w:rFonts w:ascii="Palatino Linotype" w:hAnsi="Palatino Linotype"/>
          <w:spacing w:val="1"/>
        </w:rPr>
        <w:t xml:space="preserve"> </w:t>
      </w:r>
      <w:r w:rsidRPr="00E17487">
        <w:rPr>
          <w:rFonts w:ascii="Palatino Linotype" w:hAnsi="Palatino Linotype"/>
          <w:b/>
          <w:bCs/>
        </w:rPr>
        <w:t>manifestaciones</w:t>
      </w:r>
      <w:r w:rsidRPr="00E17487">
        <w:rPr>
          <w:rFonts w:ascii="Palatino Linotype" w:hAnsi="Palatino Linotype"/>
          <w:b/>
          <w:bCs/>
          <w:spacing w:val="1"/>
        </w:rPr>
        <w:t xml:space="preserve"> </w:t>
      </w:r>
      <w:r w:rsidRPr="00E17487">
        <w:rPr>
          <w:rFonts w:ascii="Palatino Linotype" w:hAnsi="Palatino Linotype"/>
        </w:rPr>
        <w:t>se satisfacen vía</w:t>
      </w:r>
      <w:r w:rsidRPr="00E17487">
        <w:rPr>
          <w:rFonts w:ascii="Palatino Linotype" w:hAnsi="Palatino Linotype"/>
          <w:spacing w:val="1"/>
        </w:rPr>
        <w:t xml:space="preserve"> </w:t>
      </w:r>
      <w:r w:rsidRPr="00E17487">
        <w:rPr>
          <w:rFonts w:ascii="Palatino Linotype" w:hAnsi="Palatino Linotype"/>
        </w:rPr>
        <w:t>derecho</w:t>
      </w:r>
      <w:r w:rsidRPr="00E17487">
        <w:rPr>
          <w:rFonts w:ascii="Palatino Linotype" w:hAnsi="Palatino Linotype"/>
          <w:spacing w:val="-2"/>
        </w:rPr>
        <w:t xml:space="preserve"> </w:t>
      </w:r>
      <w:r w:rsidRPr="00E17487">
        <w:rPr>
          <w:rFonts w:ascii="Palatino Linotype" w:hAnsi="Palatino Linotype"/>
        </w:rPr>
        <w:t>de petición; luego entonces se insiste en su improcedencia.</w:t>
      </w:r>
    </w:p>
    <w:p w14:paraId="6A05A6A2" w14:textId="77777777" w:rsidR="002237BB" w:rsidRPr="00E17487" w:rsidRDefault="002237BB" w:rsidP="003D34CF">
      <w:pPr>
        <w:pStyle w:val="Prrafodelista"/>
        <w:spacing w:line="360" w:lineRule="auto"/>
        <w:ind w:left="0"/>
        <w:jc w:val="both"/>
        <w:rPr>
          <w:rFonts w:ascii="Palatino Linotype" w:eastAsia="Palatino Linotype" w:hAnsi="Palatino Linotype" w:cs="Palatino Linotype"/>
          <w:color w:val="000000"/>
        </w:rPr>
      </w:pPr>
    </w:p>
    <w:p w14:paraId="75D677E7" w14:textId="77777777" w:rsidR="00A53A53" w:rsidRPr="00E17487" w:rsidRDefault="00A53A53" w:rsidP="00A53A53">
      <w:pPr>
        <w:numPr>
          <w:ilvl w:val="0"/>
          <w:numId w:val="31"/>
        </w:numPr>
        <w:spacing w:line="360" w:lineRule="auto"/>
        <w:jc w:val="both"/>
        <w:rPr>
          <w:rFonts w:ascii="Palatino Linotype" w:eastAsia="Calibri" w:hAnsi="Palatino Linotype" w:cs="Calibri"/>
          <w:b/>
          <w:color w:val="000000"/>
        </w:rPr>
      </w:pPr>
      <w:r w:rsidRPr="00E17487">
        <w:rPr>
          <w:rFonts w:ascii="Palatino Linotype" w:eastAsia="Palatino Linotype" w:hAnsi="Palatino Linotype" w:cs="Palatino Linotype"/>
          <w:b/>
          <w:color w:val="000000"/>
        </w:rPr>
        <w:t xml:space="preserve">Vista a los órganos de control interno competentes </w:t>
      </w:r>
    </w:p>
    <w:p w14:paraId="3FC2DE11" w14:textId="77777777" w:rsidR="00A53A53" w:rsidRPr="00E17487" w:rsidRDefault="00A53A53" w:rsidP="00A53A53">
      <w:pPr>
        <w:spacing w:line="360" w:lineRule="auto"/>
        <w:ind w:left="720"/>
        <w:jc w:val="both"/>
        <w:rPr>
          <w:rFonts w:ascii="Palatino Linotype" w:eastAsia="Palatino Linotype" w:hAnsi="Palatino Linotype" w:cs="Palatino Linotype"/>
          <w:b/>
          <w:color w:val="000000"/>
        </w:rPr>
      </w:pPr>
    </w:p>
    <w:p w14:paraId="31CE0379" w14:textId="77777777" w:rsidR="00A53A53" w:rsidRPr="00E17487" w:rsidRDefault="00A53A53" w:rsidP="00A53A53">
      <w:pPr>
        <w:numPr>
          <w:ilvl w:val="0"/>
          <w:numId w:val="11"/>
        </w:numPr>
        <w:pBdr>
          <w:top w:val="nil"/>
          <w:left w:val="nil"/>
          <w:bottom w:val="nil"/>
          <w:right w:val="nil"/>
          <w:between w:val="nil"/>
        </w:pBdr>
        <w:spacing w:line="360" w:lineRule="auto"/>
        <w:ind w:left="0" w:right="49" w:firstLine="0"/>
        <w:jc w:val="both"/>
        <w:rPr>
          <w:rFonts w:ascii="Palatino Linotype" w:hAnsi="Palatino Linotype"/>
        </w:rPr>
      </w:pPr>
      <w:r w:rsidRPr="00E17487">
        <w:rPr>
          <w:rFonts w:ascii="Palatino Linotype" w:hAnsi="Palatino Linotype"/>
        </w:rPr>
        <w:lastRenderedPageBreak/>
        <w:t xml:space="preserve">Finalmente, resulta imprescindible denotar que el recurso de revisión previsto en la Ley de </w:t>
      </w:r>
      <w:r w:rsidR="00792D41" w:rsidRPr="00E17487">
        <w:rPr>
          <w:rFonts w:ascii="Palatino Linotype" w:hAnsi="Palatino Linotype"/>
        </w:rPr>
        <w:t>T</w:t>
      </w:r>
      <w:r w:rsidRPr="00E17487">
        <w:rPr>
          <w:rFonts w:ascii="Palatino Linotype" w:hAnsi="Palatino Linotype"/>
        </w:rPr>
        <w:t xml:space="preserve">ransparencia </w:t>
      </w:r>
      <w:r w:rsidR="00792D41" w:rsidRPr="00E17487">
        <w:rPr>
          <w:rFonts w:ascii="Palatino Linotype" w:hAnsi="Palatino Linotype"/>
        </w:rPr>
        <w:t>L</w:t>
      </w:r>
      <w:r w:rsidRPr="00E17487">
        <w:rPr>
          <w:rFonts w:ascii="Palatino Linotype" w:hAnsi="Palatino Linotype"/>
        </w:rPr>
        <w:t xml:space="preserve">ocal no es la vía idónea para investigar y sancionar a servidores </w:t>
      </w:r>
      <w:r w:rsidRPr="00E17487">
        <w:rPr>
          <w:rFonts w:ascii="Palatino Linotype" w:hAnsi="Palatino Linotype" w:cs="Arial"/>
          <w:color w:val="222222"/>
        </w:rPr>
        <w:t>públicos</w:t>
      </w:r>
      <w:r w:rsidRPr="00E17487">
        <w:rPr>
          <w:rFonts w:ascii="Palatino Linotype" w:hAnsi="Palatino Linotype"/>
        </w:rPr>
        <w:t xml:space="preserve"> con motivo de la falta de respuesta a solicitudes de acceso a la información, no obstante, ante la flagrante violación al multicitado derecho constitucional y de conformidad con las razones o motivos de inconformidad expuestos al momento de interponer la garantía secundaria, resulta conducente dar vista a la Secretaría Técnica del Pleno, para que en el ejercicio de las competencias reservadas integre y remita al Órgano Interno de Control competente, un expediente formado con motivo de las presuntas infracciones de carácter omisivo cometidas en detrimento al derecho de acceso a la información.  </w:t>
      </w:r>
    </w:p>
    <w:p w14:paraId="476815DE" w14:textId="77777777" w:rsidR="00A53A53" w:rsidRPr="00E17487" w:rsidRDefault="00A53A53" w:rsidP="00A53A53">
      <w:pPr>
        <w:spacing w:line="360" w:lineRule="auto"/>
        <w:jc w:val="both"/>
        <w:rPr>
          <w:rFonts w:ascii="Palatino Linotype" w:hAnsi="Palatino Linotype"/>
        </w:rPr>
      </w:pPr>
    </w:p>
    <w:p w14:paraId="7F1BC87A" w14:textId="77777777" w:rsidR="00A53A53" w:rsidRPr="00E17487" w:rsidRDefault="00A53A53" w:rsidP="00792D41">
      <w:pPr>
        <w:numPr>
          <w:ilvl w:val="0"/>
          <w:numId w:val="11"/>
        </w:numPr>
        <w:pBdr>
          <w:top w:val="nil"/>
          <w:left w:val="nil"/>
          <w:bottom w:val="nil"/>
          <w:right w:val="nil"/>
          <w:between w:val="nil"/>
        </w:pBdr>
        <w:spacing w:line="360" w:lineRule="auto"/>
        <w:ind w:left="0" w:right="49" w:firstLine="0"/>
        <w:jc w:val="both"/>
        <w:rPr>
          <w:rFonts w:ascii="Palatino Linotype" w:hAnsi="Palatino Linotype"/>
        </w:rPr>
      </w:pPr>
      <w:r w:rsidRPr="00E17487">
        <w:rPr>
          <w:rFonts w:ascii="Palatino Linotype" w:hAnsi="Palatino Linotype"/>
        </w:rPr>
        <w:t>En efecto, la Secretaría Técnica del Pleno hará del conocimiento del órgano interno de control competente de las infracciones en que el Sujeto Obligado 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14:paraId="4528375E" w14:textId="77777777" w:rsidR="002D2699" w:rsidRPr="00E17487" w:rsidRDefault="002D2699" w:rsidP="002D2699">
      <w:pPr>
        <w:pBdr>
          <w:top w:val="nil"/>
          <w:left w:val="nil"/>
          <w:bottom w:val="nil"/>
          <w:right w:val="nil"/>
          <w:between w:val="nil"/>
        </w:pBdr>
        <w:spacing w:line="360" w:lineRule="auto"/>
        <w:ind w:right="49"/>
        <w:jc w:val="both"/>
        <w:rPr>
          <w:rFonts w:ascii="Palatino Linotype" w:hAnsi="Palatino Linotype"/>
        </w:rPr>
      </w:pPr>
    </w:p>
    <w:p w14:paraId="67E6E090" w14:textId="77777777" w:rsidR="00A53A53" w:rsidRPr="00E17487" w:rsidRDefault="00A53A53" w:rsidP="00792D41">
      <w:pPr>
        <w:pStyle w:val="Citas"/>
        <w:spacing w:before="0" w:after="0" w:line="240" w:lineRule="auto"/>
        <w:rPr>
          <w:sz w:val="24"/>
          <w:szCs w:val="24"/>
        </w:rPr>
      </w:pPr>
      <w:r w:rsidRPr="00E17487">
        <w:rPr>
          <w:sz w:val="24"/>
          <w:szCs w:val="24"/>
        </w:rPr>
        <w:t xml:space="preserve">“Artículo 190.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w:t>
      </w:r>
      <w:r w:rsidRPr="00E17487">
        <w:rPr>
          <w:sz w:val="24"/>
          <w:szCs w:val="24"/>
        </w:rPr>
        <w:lastRenderedPageBreak/>
        <w:t>competente para que éste inicie, en su caso, el procedimiento de responsabilidad respectivo, cuyo resultado deberá de ser informado al Instituto</w:t>
      </w:r>
    </w:p>
    <w:p w14:paraId="1F41D20D" w14:textId="77777777" w:rsidR="00A53A53" w:rsidRPr="00E17487" w:rsidRDefault="00A53A53" w:rsidP="00792D41">
      <w:pPr>
        <w:pStyle w:val="Citas"/>
        <w:spacing w:before="0" w:after="0" w:line="240" w:lineRule="auto"/>
        <w:rPr>
          <w:sz w:val="24"/>
          <w:szCs w:val="24"/>
        </w:rPr>
      </w:pPr>
      <w:r w:rsidRPr="00E17487">
        <w:rPr>
          <w:sz w:val="24"/>
          <w:szCs w:val="24"/>
        </w:rPr>
        <w:t>Artículo 222. Son causas de responsabilidad administrativa de los servidores públicos de los sujetos obligados, por incumplimiento de las obligaciones establecidas en la materia de la presente Ley, las siguientes:</w:t>
      </w:r>
    </w:p>
    <w:p w14:paraId="3B23F91E" w14:textId="77777777" w:rsidR="00A53A53" w:rsidRPr="00E17487" w:rsidRDefault="00A53A53" w:rsidP="00792D41">
      <w:pPr>
        <w:pStyle w:val="Citas"/>
        <w:spacing w:before="0" w:after="0" w:line="240" w:lineRule="auto"/>
        <w:rPr>
          <w:sz w:val="24"/>
          <w:szCs w:val="24"/>
        </w:rPr>
      </w:pPr>
      <w:r w:rsidRPr="00E17487">
        <w:rPr>
          <w:sz w:val="24"/>
          <w:szCs w:val="24"/>
        </w:rPr>
        <w:t>(…)</w:t>
      </w:r>
    </w:p>
    <w:p w14:paraId="6E18B6CF" w14:textId="77777777" w:rsidR="00A53A53" w:rsidRPr="00E17487" w:rsidRDefault="00A53A53" w:rsidP="00792D41">
      <w:pPr>
        <w:pStyle w:val="Citas"/>
        <w:spacing w:before="0" w:after="0" w:line="240" w:lineRule="auto"/>
        <w:rPr>
          <w:sz w:val="24"/>
          <w:szCs w:val="24"/>
        </w:rPr>
      </w:pPr>
      <w:r w:rsidRPr="00E17487">
        <w:rPr>
          <w:sz w:val="24"/>
          <w:szCs w:val="24"/>
        </w:rPr>
        <w:t>I. Cualquier acto u omisión que provoque la suspensión o deficiencia en la atención de las solicitudes de información;</w:t>
      </w:r>
    </w:p>
    <w:p w14:paraId="452A04E8" w14:textId="77777777" w:rsidR="00A53A53" w:rsidRPr="00E17487" w:rsidRDefault="00A53A53" w:rsidP="00792D41">
      <w:pPr>
        <w:pStyle w:val="Citas"/>
        <w:spacing w:before="0" w:after="0" w:line="240" w:lineRule="auto"/>
        <w:rPr>
          <w:sz w:val="24"/>
          <w:szCs w:val="24"/>
        </w:rPr>
      </w:pPr>
      <w:r w:rsidRPr="00E17487">
        <w:rPr>
          <w:sz w:val="24"/>
          <w:szCs w:val="24"/>
        </w:rPr>
        <w:t>II. La falta de respuesta a las solicitudes de información en los plazos señalados en la normatividad aplicable;</w:t>
      </w:r>
    </w:p>
    <w:p w14:paraId="780B0CB9" w14:textId="77777777" w:rsidR="00A53A53" w:rsidRPr="00E17487" w:rsidRDefault="00792D41" w:rsidP="00792D41">
      <w:pPr>
        <w:pStyle w:val="Citas"/>
        <w:spacing w:before="0" w:after="0" w:line="240" w:lineRule="auto"/>
        <w:rPr>
          <w:sz w:val="24"/>
          <w:szCs w:val="24"/>
        </w:rPr>
      </w:pPr>
      <w:r w:rsidRPr="00E17487">
        <w:rPr>
          <w:sz w:val="24"/>
          <w:szCs w:val="24"/>
        </w:rPr>
        <w:t>(…)”</w:t>
      </w:r>
    </w:p>
    <w:p w14:paraId="32E0F8B4" w14:textId="77777777" w:rsidR="002D2699" w:rsidRPr="00E17487" w:rsidRDefault="002D2699" w:rsidP="00792D41">
      <w:pPr>
        <w:pStyle w:val="Citas"/>
        <w:spacing w:before="0" w:after="0" w:line="240" w:lineRule="auto"/>
        <w:rPr>
          <w:b/>
          <w:bCs/>
          <w:sz w:val="24"/>
          <w:szCs w:val="24"/>
        </w:rPr>
      </w:pPr>
    </w:p>
    <w:p w14:paraId="5AF40A3E" w14:textId="77777777" w:rsidR="00A53A53" w:rsidRPr="00E17487" w:rsidRDefault="00A53A53" w:rsidP="00792D41">
      <w:pPr>
        <w:numPr>
          <w:ilvl w:val="0"/>
          <w:numId w:val="11"/>
        </w:numPr>
        <w:pBdr>
          <w:top w:val="nil"/>
          <w:left w:val="nil"/>
          <w:bottom w:val="nil"/>
          <w:right w:val="nil"/>
          <w:between w:val="nil"/>
        </w:pBdr>
        <w:spacing w:line="360" w:lineRule="auto"/>
        <w:ind w:left="0" w:right="49" w:firstLine="0"/>
        <w:jc w:val="both"/>
        <w:rPr>
          <w:rFonts w:ascii="Palatino Linotype" w:hAnsi="Palatino Linotype"/>
        </w:rPr>
      </w:pPr>
      <w:r w:rsidRPr="00E17487">
        <w:rPr>
          <w:rFonts w:ascii="Palatino Linotype" w:hAnsi="Palatino Linotype"/>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14:paraId="5F39E23C" w14:textId="77777777" w:rsidR="00A53A53" w:rsidRPr="00E17487" w:rsidRDefault="00A53A53" w:rsidP="00792D41">
      <w:pPr>
        <w:pStyle w:val="Citas"/>
        <w:spacing w:before="0" w:after="0" w:line="240" w:lineRule="auto"/>
        <w:rPr>
          <w:sz w:val="24"/>
          <w:szCs w:val="24"/>
        </w:rPr>
      </w:pPr>
      <w:r w:rsidRPr="00E17487">
        <w:rPr>
          <w:sz w:val="24"/>
          <w:szCs w:val="24"/>
        </w:rPr>
        <w:t>“Artículo 19. Corresponde a la Secretaría Técnica del Pleno ejercer las atribuciones siguientes:</w:t>
      </w:r>
    </w:p>
    <w:p w14:paraId="4AA8FF59" w14:textId="77777777" w:rsidR="00A53A53" w:rsidRPr="00E17487" w:rsidRDefault="00A53A53" w:rsidP="00792D41">
      <w:pPr>
        <w:pStyle w:val="Citas"/>
        <w:spacing w:before="0" w:after="0" w:line="240" w:lineRule="auto"/>
        <w:rPr>
          <w:sz w:val="24"/>
          <w:szCs w:val="24"/>
        </w:rPr>
      </w:pPr>
      <w:r w:rsidRPr="00E17487">
        <w:rPr>
          <w:sz w:val="24"/>
          <w:szCs w:val="24"/>
        </w:rPr>
        <w:t>(…)</w:t>
      </w:r>
    </w:p>
    <w:p w14:paraId="5058D438" w14:textId="77777777" w:rsidR="00A53A53" w:rsidRPr="00E17487" w:rsidRDefault="00A53A53" w:rsidP="00792D41">
      <w:pPr>
        <w:pStyle w:val="Citas"/>
        <w:spacing w:before="0" w:after="0" w:line="240" w:lineRule="auto"/>
        <w:rPr>
          <w:sz w:val="24"/>
          <w:szCs w:val="24"/>
        </w:rPr>
      </w:pPr>
      <w:r w:rsidRPr="00E17487">
        <w:rPr>
          <w:sz w:val="24"/>
          <w:szCs w:val="24"/>
        </w:rPr>
        <w:t>XXVII.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w:t>
      </w:r>
      <w:r w:rsidR="00792D41" w:rsidRPr="00E17487">
        <w:rPr>
          <w:sz w:val="24"/>
          <w:szCs w:val="24"/>
        </w:rPr>
        <w:t>os procedimientos instaurados;”</w:t>
      </w:r>
    </w:p>
    <w:p w14:paraId="7AD24ED8" w14:textId="77777777" w:rsidR="00A53A53" w:rsidRPr="00E17487" w:rsidRDefault="00A53A53" w:rsidP="00A53A53">
      <w:pPr>
        <w:spacing w:line="360" w:lineRule="auto"/>
        <w:jc w:val="both"/>
        <w:rPr>
          <w:rFonts w:ascii="Palatino Linotype" w:hAnsi="Palatino Linotype"/>
        </w:rPr>
      </w:pPr>
    </w:p>
    <w:p w14:paraId="7127A0E3" w14:textId="77777777" w:rsidR="00A53A53" w:rsidRPr="00E17487" w:rsidRDefault="00A53A53" w:rsidP="00792D41">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222222"/>
        </w:rPr>
      </w:pPr>
      <w:r w:rsidRPr="00E17487">
        <w:rPr>
          <w:rFonts w:ascii="Palatino Linotype" w:hAnsi="Palatino Linotype"/>
        </w:rPr>
        <w:t xml:space="preserve">Por lo que es menester en este asunto, dar vista a la Secretaría Técnica del Pleno a efecto de que ejerza las atribuciones previstas en la normatividad aplicable y comunique al  Órgano de Control Interno competente para que éste último en ejercicio de sus atribuciones atienda las directivas marcadas en la propia Ley de la </w:t>
      </w:r>
      <w:r w:rsidRPr="00E17487">
        <w:rPr>
          <w:rFonts w:ascii="Palatino Linotype" w:hAnsi="Palatino Linotype"/>
        </w:rPr>
        <w:lastRenderedPageBreak/>
        <w:t>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18541E60" w14:textId="77777777" w:rsidR="00F57433" w:rsidRPr="00E17487" w:rsidRDefault="00F57433" w:rsidP="00F57433">
      <w:pPr>
        <w:pBdr>
          <w:top w:val="nil"/>
          <w:left w:val="nil"/>
          <w:bottom w:val="nil"/>
          <w:right w:val="nil"/>
          <w:between w:val="nil"/>
        </w:pBdr>
        <w:spacing w:line="360" w:lineRule="auto"/>
        <w:ind w:right="49"/>
        <w:jc w:val="both"/>
        <w:rPr>
          <w:rFonts w:ascii="Palatino Linotype" w:hAnsi="Palatino Linotype"/>
        </w:rPr>
      </w:pPr>
    </w:p>
    <w:p w14:paraId="6E1E10BB" w14:textId="77777777" w:rsidR="00F57433" w:rsidRPr="00E17487" w:rsidRDefault="00F57433" w:rsidP="00F57433">
      <w:pPr>
        <w:keepNext/>
        <w:keepLines/>
        <w:spacing w:line="360" w:lineRule="auto"/>
        <w:ind w:right="-277"/>
        <w:rPr>
          <w:rFonts w:ascii="Palatino Linotype" w:eastAsia="Palatino Linotype" w:hAnsi="Palatino Linotype" w:cs="Palatino Linotype"/>
          <w:b/>
        </w:rPr>
      </w:pPr>
      <w:r w:rsidRPr="00E17487">
        <w:rPr>
          <w:rFonts w:ascii="Palatino Linotype" w:eastAsia="Palatino Linotype" w:hAnsi="Palatino Linotype" w:cs="Palatino Linotype"/>
          <w:b/>
        </w:rPr>
        <w:t>QUINTO. De la versión pública.</w:t>
      </w:r>
    </w:p>
    <w:p w14:paraId="1274B732" w14:textId="77777777" w:rsidR="00F57433" w:rsidRPr="00E17487" w:rsidRDefault="00F57433" w:rsidP="00F57433">
      <w:pPr>
        <w:keepNext/>
        <w:keepLines/>
        <w:tabs>
          <w:tab w:val="left" w:pos="284"/>
        </w:tabs>
        <w:spacing w:line="360" w:lineRule="auto"/>
        <w:ind w:right="-277"/>
        <w:rPr>
          <w:rFonts w:ascii="Palatino Linotype" w:eastAsia="Palatino Linotype" w:hAnsi="Palatino Linotype" w:cs="Palatino Linotype"/>
          <w:b/>
        </w:rPr>
      </w:pPr>
      <w:r w:rsidRPr="00E17487">
        <w:rPr>
          <w:rFonts w:ascii="Palatino Linotype" w:eastAsia="Palatino Linotype" w:hAnsi="Palatino Linotype" w:cs="Palatino Linotype"/>
          <w:b/>
        </w:rPr>
        <w:t xml:space="preserve">Nociones generales. </w:t>
      </w:r>
    </w:p>
    <w:p w14:paraId="22A4A3F3" w14:textId="77777777" w:rsidR="00F57433" w:rsidRPr="00E17487" w:rsidRDefault="00F57433" w:rsidP="00F57433">
      <w:pPr>
        <w:numPr>
          <w:ilvl w:val="0"/>
          <w:numId w:val="11"/>
        </w:numPr>
        <w:pBdr>
          <w:top w:val="nil"/>
          <w:left w:val="nil"/>
          <w:bottom w:val="nil"/>
          <w:right w:val="nil"/>
          <w:between w:val="nil"/>
        </w:pBdr>
        <w:spacing w:line="360" w:lineRule="auto"/>
        <w:ind w:left="0" w:right="49" w:firstLine="0"/>
        <w:jc w:val="both"/>
        <w:rPr>
          <w:rFonts w:ascii="Palatino Linotype" w:eastAsia="Calibri" w:hAnsi="Palatino Linotype" w:cs="Times New Roman"/>
        </w:rPr>
      </w:pPr>
      <w:bookmarkStart w:id="5" w:name="_heading=h.keb4twjq3h1z" w:colFirst="0" w:colLast="0"/>
      <w:bookmarkEnd w:id="5"/>
      <w:r w:rsidRPr="00E17487">
        <w:rPr>
          <w:rFonts w:ascii="Palatino Linotype" w:eastAsia="Calibri" w:hAnsi="Palatino Linotype" w:cs="Times New Roman"/>
        </w:rPr>
        <w:t>De la naturaleza de la información que se ordena entregar se desprende que la misma pudieran contener datos personales susceptibles clasificar como confidenciales o reservados, por lo que es responsabilidad del sujeto obligado vigilar su cumplimiento mediante la emisión de versiones públicas.</w:t>
      </w:r>
    </w:p>
    <w:p w14:paraId="21327041" w14:textId="77777777" w:rsidR="00F57433" w:rsidRPr="00E17487" w:rsidRDefault="00F57433" w:rsidP="00F57433">
      <w:pPr>
        <w:spacing w:line="360" w:lineRule="auto"/>
        <w:jc w:val="both"/>
        <w:rPr>
          <w:rFonts w:ascii="Palatino Linotype" w:eastAsia="Calibri" w:hAnsi="Palatino Linotype" w:cs="Times New Roman"/>
        </w:rPr>
      </w:pPr>
    </w:p>
    <w:p w14:paraId="27093253" w14:textId="77777777" w:rsidR="00F57433" w:rsidRPr="00E17487" w:rsidRDefault="00F57433" w:rsidP="00F57433">
      <w:pPr>
        <w:numPr>
          <w:ilvl w:val="0"/>
          <w:numId w:val="11"/>
        </w:numPr>
        <w:pBdr>
          <w:top w:val="nil"/>
          <w:left w:val="nil"/>
          <w:bottom w:val="nil"/>
          <w:right w:val="nil"/>
          <w:between w:val="nil"/>
        </w:pBdr>
        <w:spacing w:line="360" w:lineRule="auto"/>
        <w:ind w:left="0" w:right="49" w:firstLine="0"/>
        <w:jc w:val="both"/>
        <w:rPr>
          <w:rFonts w:ascii="Palatino Linotype" w:eastAsia="Calibri" w:hAnsi="Palatino Linotype" w:cs="Times New Roman"/>
        </w:rPr>
      </w:pPr>
      <w:r w:rsidRPr="00E17487">
        <w:rPr>
          <w:rFonts w:ascii="Palatino Linotype" w:eastAsia="Calibri" w:hAnsi="Palatino Linotype" w:cs="Times New Roman"/>
        </w:rPr>
        <w:t>Para tales efectos se deberá observar lo dispuesto por los artículos 3 fracciones IX, XX, XXI y XLV, 91, 132 fracciones II y III, y 143 fracción I de la Ley de Transparencia y Acceso a la Información Pública del Estado de México y Municipios que establecen:</w:t>
      </w:r>
    </w:p>
    <w:p w14:paraId="26DC6349" w14:textId="77777777" w:rsidR="00F57433" w:rsidRPr="00E17487" w:rsidRDefault="00F57433" w:rsidP="00F57433">
      <w:pPr>
        <w:spacing w:before="240" w:after="240" w:line="360" w:lineRule="auto"/>
        <w:jc w:val="both"/>
        <w:rPr>
          <w:rFonts w:ascii="Palatino Linotype" w:eastAsia="Calibri" w:hAnsi="Palatino Linotype" w:cs="Times New Roman"/>
        </w:rPr>
      </w:pPr>
    </w:p>
    <w:p w14:paraId="6FD9A5C8" w14:textId="77777777" w:rsidR="00F57433" w:rsidRPr="00E17487" w:rsidRDefault="00F57433" w:rsidP="00F57433">
      <w:pPr>
        <w:ind w:left="794" w:right="851"/>
        <w:jc w:val="both"/>
        <w:rPr>
          <w:rFonts w:ascii="Palatino Linotype" w:eastAsia="Calibri" w:hAnsi="Palatino Linotype" w:cs="Times New Roman"/>
          <w:i/>
        </w:rPr>
      </w:pPr>
      <w:r w:rsidRPr="00E17487">
        <w:rPr>
          <w:rFonts w:ascii="Palatino Linotype" w:eastAsia="Calibri" w:hAnsi="Palatino Linotype" w:cs="Times New Roman"/>
          <w:b/>
          <w:i/>
        </w:rPr>
        <w:t>Artículo 3.</w:t>
      </w:r>
      <w:r w:rsidRPr="00E17487">
        <w:rPr>
          <w:rFonts w:ascii="Palatino Linotype" w:eastAsia="Calibri" w:hAnsi="Palatino Linotype" w:cs="Times New Roman"/>
          <w:i/>
        </w:rPr>
        <w:t xml:space="preserve"> Para los efectos de la presente Ley se entenderá por:</w:t>
      </w:r>
    </w:p>
    <w:p w14:paraId="0BB9E7B0" w14:textId="77777777" w:rsidR="00F57433" w:rsidRPr="00E17487" w:rsidRDefault="00F57433" w:rsidP="00F57433">
      <w:pPr>
        <w:ind w:left="794" w:right="851"/>
        <w:jc w:val="both"/>
        <w:rPr>
          <w:rFonts w:ascii="Palatino Linotype" w:eastAsia="Calibri" w:hAnsi="Palatino Linotype" w:cs="Times New Roman"/>
          <w:i/>
        </w:rPr>
      </w:pPr>
    </w:p>
    <w:p w14:paraId="75FA127E" w14:textId="77777777" w:rsidR="00F57433" w:rsidRPr="00E17487" w:rsidRDefault="00F57433" w:rsidP="00F57433">
      <w:pPr>
        <w:ind w:left="794" w:right="851"/>
        <w:jc w:val="both"/>
        <w:rPr>
          <w:rFonts w:ascii="Palatino Linotype" w:eastAsia="Calibri" w:hAnsi="Palatino Linotype" w:cs="Times New Roman"/>
          <w:i/>
        </w:rPr>
      </w:pPr>
      <w:r w:rsidRPr="00E17487">
        <w:rPr>
          <w:rFonts w:ascii="Palatino Linotype" w:eastAsia="Calibri" w:hAnsi="Palatino Linotype" w:cs="Times New Roman"/>
          <w:i/>
        </w:rPr>
        <w:lastRenderedPageBreak/>
        <w:t>[…]</w:t>
      </w:r>
    </w:p>
    <w:p w14:paraId="15A45786" w14:textId="77777777" w:rsidR="00F57433" w:rsidRPr="00E17487" w:rsidRDefault="00F57433" w:rsidP="00F57433">
      <w:pPr>
        <w:ind w:left="794" w:right="851"/>
        <w:jc w:val="both"/>
        <w:rPr>
          <w:rFonts w:ascii="Palatino Linotype" w:eastAsia="Calibri" w:hAnsi="Palatino Linotype" w:cs="Times New Roman"/>
          <w:i/>
        </w:rPr>
      </w:pPr>
    </w:p>
    <w:p w14:paraId="5CBE6AF2" w14:textId="77777777" w:rsidR="00F57433" w:rsidRPr="00E17487" w:rsidRDefault="00F57433" w:rsidP="00F57433">
      <w:pPr>
        <w:spacing w:after="240"/>
        <w:ind w:left="794" w:right="851"/>
        <w:jc w:val="both"/>
        <w:rPr>
          <w:rFonts w:ascii="Palatino Linotype" w:eastAsia="Calibri" w:hAnsi="Palatino Linotype" w:cs="Times New Roman"/>
          <w:i/>
        </w:rPr>
      </w:pPr>
      <w:r w:rsidRPr="00E17487">
        <w:rPr>
          <w:rFonts w:ascii="Palatino Linotype" w:eastAsia="Calibri" w:hAnsi="Palatino Linotype" w:cs="Times New Roman"/>
          <w:b/>
          <w:i/>
        </w:rPr>
        <w:t>IX. Datos personales:</w:t>
      </w:r>
      <w:r w:rsidRPr="00E17487">
        <w:rPr>
          <w:rFonts w:ascii="Palatino Linotype" w:eastAsia="Calibri" w:hAnsi="Palatino Linotype" w:cs="Times New Roman"/>
          <w:i/>
        </w:rPr>
        <w:t xml:space="preserve"> La información concerniente a una persona, identificada o identificable según lo dispuesto por la Ley de Protección de Datos Personales del Estado de México; </w:t>
      </w:r>
    </w:p>
    <w:p w14:paraId="1019B9C2" w14:textId="77777777" w:rsidR="00F57433" w:rsidRPr="00E17487" w:rsidRDefault="00F57433" w:rsidP="00F57433">
      <w:pPr>
        <w:spacing w:after="240"/>
        <w:ind w:left="794" w:right="851"/>
        <w:jc w:val="both"/>
        <w:rPr>
          <w:rFonts w:ascii="Palatino Linotype" w:eastAsia="Calibri" w:hAnsi="Palatino Linotype" w:cs="Times New Roman"/>
          <w:i/>
        </w:rPr>
      </w:pPr>
      <w:r w:rsidRPr="00E17487">
        <w:rPr>
          <w:rFonts w:ascii="Palatino Linotype" w:eastAsia="Calibri" w:hAnsi="Palatino Linotype" w:cs="Times New Roman"/>
          <w:b/>
          <w:i/>
        </w:rPr>
        <w:t>XX. Información clasificada:</w:t>
      </w:r>
      <w:r w:rsidRPr="00E17487">
        <w:rPr>
          <w:rFonts w:ascii="Palatino Linotype" w:eastAsia="Calibri" w:hAnsi="Palatino Linotype" w:cs="Times New Roman"/>
          <w:i/>
        </w:rPr>
        <w:t xml:space="preserve"> Aquella considerada por la presente Ley como reservada o confidencial;</w:t>
      </w:r>
    </w:p>
    <w:p w14:paraId="45F7F3E9" w14:textId="77777777" w:rsidR="00F57433" w:rsidRPr="00E17487" w:rsidRDefault="00F57433" w:rsidP="00F57433">
      <w:pPr>
        <w:spacing w:after="240"/>
        <w:ind w:left="794" w:right="851"/>
        <w:jc w:val="both"/>
        <w:rPr>
          <w:rFonts w:ascii="Palatino Linotype" w:eastAsia="Calibri" w:hAnsi="Palatino Linotype" w:cs="Times New Roman"/>
          <w:i/>
        </w:rPr>
      </w:pPr>
      <w:r w:rsidRPr="00E17487">
        <w:rPr>
          <w:rFonts w:ascii="Palatino Linotype" w:eastAsia="Calibri" w:hAnsi="Palatino Linotype" w:cs="Times New Roman"/>
          <w:b/>
          <w:i/>
        </w:rPr>
        <w:t>XXI. Información confidencial:</w:t>
      </w:r>
      <w:r w:rsidRPr="00E17487">
        <w:rPr>
          <w:rFonts w:ascii="Palatino Linotype" w:eastAsia="Calibri" w:hAnsi="Palatino Linotype" w:cs="Times New Roman"/>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4550078" w14:textId="77777777" w:rsidR="00F57433" w:rsidRPr="00E17487" w:rsidRDefault="00F57433" w:rsidP="00F57433">
      <w:pPr>
        <w:spacing w:after="240"/>
        <w:ind w:left="794" w:right="851"/>
        <w:jc w:val="both"/>
        <w:rPr>
          <w:rFonts w:ascii="Palatino Linotype" w:eastAsia="Calibri" w:hAnsi="Palatino Linotype" w:cs="Times New Roman"/>
          <w:i/>
        </w:rPr>
      </w:pPr>
      <w:r w:rsidRPr="00E17487">
        <w:rPr>
          <w:rFonts w:ascii="Palatino Linotype" w:eastAsia="Calibri" w:hAnsi="Palatino Linotype" w:cs="Times New Roman"/>
          <w:b/>
          <w:i/>
        </w:rPr>
        <w:t>XLV. Versión pública:</w:t>
      </w:r>
      <w:r w:rsidRPr="00E17487">
        <w:rPr>
          <w:rFonts w:ascii="Palatino Linotype" w:eastAsia="Calibri" w:hAnsi="Palatino Linotype" w:cs="Times New Roman"/>
          <w:i/>
        </w:rPr>
        <w:t xml:space="preserve"> Documento en el que se elimine, suprime o borra la información clasificada como reservada o confidencial para permitir su acceso.</w:t>
      </w:r>
    </w:p>
    <w:p w14:paraId="5BFFD8BA" w14:textId="77777777" w:rsidR="00F57433" w:rsidRPr="00E17487" w:rsidRDefault="00F57433" w:rsidP="00F57433">
      <w:pPr>
        <w:spacing w:after="240"/>
        <w:ind w:left="794" w:right="851"/>
        <w:jc w:val="both"/>
        <w:rPr>
          <w:rFonts w:ascii="Palatino Linotype" w:eastAsia="Calibri" w:hAnsi="Palatino Linotype" w:cs="Times New Roman"/>
          <w:i/>
        </w:rPr>
      </w:pPr>
      <w:r w:rsidRPr="00E17487">
        <w:rPr>
          <w:rFonts w:ascii="Palatino Linotype" w:eastAsia="Calibri" w:hAnsi="Palatino Linotype" w:cs="Times New Roman"/>
          <w:i/>
        </w:rPr>
        <w:t>[…]</w:t>
      </w:r>
    </w:p>
    <w:p w14:paraId="012A4F4F" w14:textId="77777777" w:rsidR="00F57433" w:rsidRPr="00E17487" w:rsidRDefault="00F57433" w:rsidP="00F57433">
      <w:pPr>
        <w:ind w:left="794" w:right="851"/>
        <w:jc w:val="both"/>
        <w:rPr>
          <w:rFonts w:ascii="Palatino Linotype" w:eastAsia="Calibri" w:hAnsi="Palatino Linotype" w:cs="Times New Roman"/>
          <w:i/>
        </w:rPr>
      </w:pPr>
      <w:r w:rsidRPr="00E17487">
        <w:rPr>
          <w:rFonts w:ascii="Palatino Linotype" w:eastAsia="Calibri" w:hAnsi="Palatino Linotype" w:cs="Times New Roman"/>
          <w:b/>
          <w:i/>
        </w:rPr>
        <w:t>Artículo 91.</w:t>
      </w:r>
      <w:r w:rsidRPr="00E17487">
        <w:rPr>
          <w:rFonts w:ascii="Palatino Linotype" w:eastAsia="Calibri" w:hAnsi="Palatino Linotype" w:cs="Times New Roman"/>
          <w:i/>
        </w:rPr>
        <w:t xml:space="preserve"> El acceso a la información pública será restringido excepcionalmente, cuando ésta sea clasificada como reservada o confidencial.</w:t>
      </w:r>
    </w:p>
    <w:p w14:paraId="4F314737" w14:textId="77777777" w:rsidR="00F57433" w:rsidRPr="00E17487" w:rsidRDefault="00F57433" w:rsidP="00F57433">
      <w:pPr>
        <w:ind w:left="794" w:right="851"/>
        <w:jc w:val="both"/>
        <w:rPr>
          <w:rFonts w:ascii="Palatino Linotype" w:eastAsia="Calibri" w:hAnsi="Palatino Linotype" w:cs="Times New Roman"/>
          <w:i/>
        </w:rPr>
      </w:pPr>
    </w:p>
    <w:p w14:paraId="3085E7B1" w14:textId="77777777" w:rsidR="00F57433" w:rsidRPr="00E17487" w:rsidRDefault="00F57433" w:rsidP="00F57433">
      <w:pPr>
        <w:spacing w:after="120"/>
        <w:ind w:left="794" w:right="851"/>
        <w:jc w:val="both"/>
        <w:rPr>
          <w:rFonts w:ascii="Palatino Linotype" w:eastAsia="Calibri" w:hAnsi="Palatino Linotype" w:cs="Times New Roman"/>
          <w:i/>
        </w:rPr>
      </w:pPr>
      <w:r w:rsidRPr="00E17487">
        <w:rPr>
          <w:rFonts w:ascii="Palatino Linotype" w:eastAsia="Calibri" w:hAnsi="Palatino Linotype" w:cs="Times New Roman"/>
          <w:b/>
          <w:i/>
        </w:rPr>
        <w:t>Artículo 132.</w:t>
      </w:r>
      <w:r w:rsidRPr="00E17487">
        <w:rPr>
          <w:rFonts w:ascii="Palatino Linotype" w:eastAsia="Calibri" w:hAnsi="Palatino Linotype" w:cs="Times New Roman"/>
          <w:i/>
        </w:rPr>
        <w:t xml:space="preserve"> La clasificación de la información se llevará a cabo en el momento en que:</w:t>
      </w:r>
    </w:p>
    <w:p w14:paraId="1C164705" w14:textId="77777777" w:rsidR="00F57433" w:rsidRPr="00E17487" w:rsidRDefault="00F57433" w:rsidP="00F57433">
      <w:pPr>
        <w:spacing w:after="120"/>
        <w:ind w:left="794" w:right="851"/>
        <w:jc w:val="both"/>
        <w:rPr>
          <w:rFonts w:ascii="Palatino Linotype" w:eastAsia="Calibri" w:hAnsi="Palatino Linotype" w:cs="Times New Roman"/>
          <w:i/>
        </w:rPr>
      </w:pPr>
      <w:r w:rsidRPr="00E17487">
        <w:rPr>
          <w:rFonts w:ascii="Palatino Linotype" w:eastAsia="Calibri" w:hAnsi="Palatino Linotype" w:cs="Times New Roman"/>
          <w:b/>
          <w:i/>
        </w:rPr>
        <w:t>I</w:t>
      </w:r>
      <w:r w:rsidRPr="00E17487">
        <w:rPr>
          <w:rFonts w:ascii="Palatino Linotype" w:eastAsia="Calibri" w:hAnsi="Palatino Linotype" w:cs="Times New Roman"/>
          <w:i/>
        </w:rPr>
        <w:t>. Se reciba una solicitud de acceso a la información;</w:t>
      </w:r>
    </w:p>
    <w:p w14:paraId="1DAF5CDE" w14:textId="77777777" w:rsidR="00F57433" w:rsidRPr="00E17487" w:rsidRDefault="00F57433" w:rsidP="00F57433">
      <w:pPr>
        <w:spacing w:after="120"/>
        <w:ind w:left="794" w:right="851"/>
        <w:jc w:val="both"/>
        <w:rPr>
          <w:rFonts w:ascii="Palatino Linotype" w:eastAsia="Calibri" w:hAnsi="Palatino Linotype" w:cs="Times New Roman"/>
          <w:i/>
        </w:rPr>
      </w:pPr>
      <w:r w:rsidRPr="00E17487">
        <w:rPr>
          <w:rFonts w:ascii="Palatino Linotype" w:eastAsia="Calibri" w:hAnsi="Palatino Linotype" w:cs="Times New Roman"/>
          <w:b/>
          <w:i/>
        </w:rPr>
        <w:t>II.</w:t>
      </w:r>
      <w:r w:rsidRPr="00E17487">
        <w:rPr>
          <w:rFonts w:ascii="Palatino Linotype" w:eastAsia="Calibri" w:hAnsi="Palatino Linotype" w:cs="Times New Roman"/>
          <w:i/>
        </w:rPr>
        <w:t xml:space="preserve"> Se determine mediante resolución de autoridad competente; o</w:t>
      </w:r>
    </w:p>
    <w:p w14:paraId="6B8A6027" w14:textId="77777777" w:rsidR="00F57433" w:rsidRPr="00E17487" w:rsidRDefault="00F57433" w:rsidP="00F57433">
      <w:pPr>
        <w:spacing w:after="120"/>
        <w:ind w:left="794" w:right="851"/>
        <w:jc w:val="both"/>
        <w:rPr>
          <w:rFonts w:ascii="Palatino Linotype" w:eastAsia="Calibri" w:hAnsi="Palatino Linotype" w:cs="Times New Roman"/>
          <w:i/>
        </w:rPr>
      </w:pPr>
      <w:r w:rsidRPr="00E17487">
        <w:rPr>
          <w:rFonts w:ascii="Palatino Linotype" w:eastAsia="Calibri" w:hAnsi="Palatino Linotype" w:cs="Times New Roman"/>
          <w:b/>
          <w:i/>
        </w:rPr>
        <w:t>III.</w:t>
      </w:r>
      <w:r w:rsidRPr="00E17487">
        <w:rPr>
          <w:rFonts w:ascii="Palatino Linotype" w:eastAsia="Calibri" w:hAnsi="Palatino Linotype" w:cs="Times New Roman"/>
          <w:i/>
        </w:rPr>
        <w:t xml:space="preserve"> Se generen versiones públicas para dar cumplimiento a las obligaciones de transparencia previstas en esta Ley.</w:t>
      </w:r>
    </w:p>
    <w:p w14:paraId="36979827" w14:textId="77777777" w:rsidR="00F57433" w:rsidRPr="00E17487" w:rsidRDefault="00F57433" w:rsidP="00F57433">
      <w:pPr>
        <w:spacing w:after="120"/>
        <w:ind w:left="794" w:right="851"/>
        <w:jc w:val="both"/>
        <w:rPr>
          <w:rFonts w:ascii="Palatino Linotype" w:eastAsia="Calibri" w:hAnsi="Palatino Linotype" w:cs="Times New Roman"/>
          <w:i/>
        </w:rPr>
      </w:pPr>
    </w:p>
    <w:p w14:paraId="70B4DDDE" w14:textId="77777777" w:rsidR="00F57433" w:rsidRPr="00E17487" w:rsidRDefault="00F57433" w:rsidP="00F57433">
      <w:pPr>
        <w:ind w:left="794" w:right="851"/>
        <w:jc w:val="both"/>
        <w:rPr>
          <w:rFonts w:ascii="Palatino Linotype" w:eastAsia="Calibri" w:hAnsi="Palatino Linotype" w:cs="Times New Roman"/>
          <w:i/>
        </w:rPr>
      </w:pPr>
      <w:r w:rsidRPr="00E17487">
        <w:rPr>
          <w:rFonts w:ascii="Palatino Linotype" w:eastAsia="Calibri" w:hAnsi="Palatino Linotype" w:cs="Times New Roman"/>
          <w:i/>
        </w:rPr>
        <w:t>[…]</w:t>
      </w:r>
    </w:p>
    <w:p w14:paraId="65B07559" w14:textId="77777777" w:rsidR="00F57433" w:rsidRPr="00E17487" w:rsidRDefault="00F57433" w:rsidP="00F57433">
      <w:pPr>
        <w:ind w:left="794" w:right="851"/>
        <w:jc w:val="both"/>
        <w:rPr>
          <w:rFonts w:ascii="Palatino Linotype" w:eastAsia="Calibri" w:hAnsi="Palatino Linotype" w:cs="Times New Roman"/>
          <w:i/>
        </w:rPr>
      </w:pPr>
    </w:p>
    <w:p w14:paraId="3D92C028" w14:textId="77777777" w:rsidR="00F57433" w:rsidRPr="00E17487" w:rsidRDefault="00F57433" w:rsidP="00F57433">
      <w:pPr>
        <w:spacing w:after="240"/>
        <w:ind w:left="794" w:right="851"/>
        <w:jc w:val="both"/>
        <w:rPr>
          <w:rFonts w:ascii="Palatino Linotype" w:eastAsia="Calibri" w:hAnsi="Palatino Linotype" w:cs="Times New Roman"/>
          <w:i/>
        </w:rPr>
      </w:pPr>
      <w:r w:rsidRPr="00E17487">
        <w:rPr>
          <w:rFonts w:ascii="Palatino Linotype" w:eastAsia="Calibri" w:hAnsi="Palatino Linotype" w:cs="Times New Roman"/>
          <w:b/>
          <w:i/>
        </w:rPr>
        <w:t>Artículo 143.</w:t>
      </w:r>
      <w:r w:rsidRPr="00E17487">
        <w:rPr>
          <w:rFonts w:ascii="Palatino Linotype" w:eastAsia="Calibri" w:hAnsi="Palatino Linotype" w:cs="Times New Roman"/>
          <w:i/>
        </w:rPr>
        <w:t xml:space="preserve"> Para los efectos de esta Ley se considera información confidencial, la clasificada como tal, de manera permanente, por su naturaleza, cuando:</w:t>
      </w:r>
    </w:p>
    <w:p w14:paraId="41E29CCB" w14:textId="5531A653" w:rsidR="00F57433" w:rsidRPr="00E17487" w:rsidRDefault="00F57433" w:rsidP="00F57433">
      <w:pPr>
        <w:spacing w:after="240"/>
        <w:ind w:left="794" w:right="851"/>
        <w:jc w:val="both"/>
        <w:rPr>
          <w:rFonts w:ascii="Palatino Linotype" w:eastAsia="Calibri" w:hAnsi="Palatino Linotype" w:cs="Times New Roman"/>
          <w:i/>
        </w:rPr>
      </w:pPr>
      <w:r w:rsidRPr="00E17487">
        <w:rPr>
          <w:rFonts w:ascii="Palatino Linotype" w:eastAsia="Calibri" w:hAnsi="Palatino Linotype" w:cs="Times New Roman"/>
          <w:b/>
          <w:i/>
        </w:rPr>
        <w:t>I.</w:t>
      </w:r>
      <w:r w:rsidRPr="00E17487">
        <w:rPr>
          <w:rFonts w:ascii="Palatino Linotype" w:eastAsia="Calibri" w:hAnsi="Palatino Linotype" w:cs="Times New Roman"/>
          <w:i/>
        </w:rPr>
        <w:t xml:space="preserve"> Se refiera a la información privada y los datos personales concernientes a una persona física o </w:t>
      </w:r>
      <w:r w:rsidR="008F2E2F" w:rsidRPr="00E17487">
        <w:rPr>
          <w:rFonts w:ascii="Palatino Linotype" w:eastAsia="Calibri" w:hAnsi="Palatino Linotype" w:cs="Times New Roman"/>
          <w:i/>
        </w:rPr>
        <w:t>jurídica</w:t>
      </w:r>
      <w:r w:rsidRPr="00E17487">
        <w:rPr>
          <w:rFonts w:ascii="Palatino Linotype" w:eastAsia="Calibri" w:hAnsi="Palatino Linotype" w:cs="Times New Roman"/>
          <w:i/>
        </w:rPr>
        <w:t xml:space="preserve"> colectiva identificada o identificable;</w:t>
      </w:r>
    </w:p>
    <w:p w14:paraId="2DA5DE8E" w14:textId="77777777" w:rsidR="00F57433" w:rsidRPr="00E17487" w:rsidRDefault="00F57433" w:rsidP="00F57433">
      <w:pPr>
        <w:spacing w:after="240"/>
        <w:ind w:left="794" w:right="851"/>
        <w:jc w:val="both"/>
        <w:rPr>
          <w:rFonts w:ascii="Palatino Linotype" w:eastAsia="Calibri" w:hAnsi="Palatino Linotype" w:cs="Times New Roman"/>
          <w:i/>
        </w:rPr>
      </w:pPr>
      <w:r w:rsidRPr="00E17487">
        <w:rPr>
          <w:rFonts w:ascii="Palatino Linotype" w:eastAsia="Calibri" w:hAnsi="Palatino Linotype" w:cs="Times New Roman"/>
          <w:b/>
          <w:i/>
        </w:rPr>
        <w:t>II.</w:t>
      </w:r>
      <w:r w:rsidRPr="00E17487">
        <w:rPr>
          <w:rFonts w:ascii="Palatino Linotype" w:eastAsia="Calibri" w:hAnsi="Palatino Linotype" w:cs="Times New Roman"/>
          <w:i/>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4F57BA03" w14:textId="77777777" w:rsidR="00F57433" w:rsidRPr="00E17487" w:rsidRDefault="00F57433" w:rsidP="00F57433">
      <w:pPr>
        <w:spacing w:after="240"/>
        <w:ind w:left="794" w:right="851"/>
        <w:jc w:val="both"/>
        <w:rPr>
          <w:rFonts w:ascii="Palatino Linotype" w:eastAsia="Calibri" w:hAnsi="Palatino Linotype" w:cs="Times New Roman"/>
          <w:i/>
        </w:rPr>
      </w:pPr>
      <w:r w:rsidRPr="00E17487">
        <w:rPr>
          <w:rFonts w:ascii="Palatino Linotype" w:eastAsia="Calibri" w:hAnsi="Palatino Linotype" w:cs="Times New Roman"/>
          <w:b/>
          <w:i/>
        </w:rPr>
        <w:t>III.</w:t>
      </w:r>
      <w:r w:rsidRPr="00E17487">
        <w:rPr>
          <w:rFonts w:ascii="Palatino Linotype" w:eastAsia="Calibri" w:hAnsi="Palatino Linotype" w:cs="Times New Roman"/>
          <w:i/>
        </w:rPr>
        <w:t xml:space="preserve"> La que presenten los particulares a los sujetos obligados, de conformidad con lo dispuesto por las leyes o los tratados internacionales.</w:t>
      </w:r>
    </w:p>
    <w:p w14:paraId="7387E96A" w14:textId="77777777" w:rsidR="00F57433" w:rsidRPr="00E17487" w:rsidRDefault="00F57433" w:rsidP="00F57433">
      <w:pPr>
        <w:spacing w:after="240"/>
        <w:ind w:left="794" w:right="851"/>
        <w:jc w:val="both"/>
        <w:rPr>
          <w:rFonts w:ascii="Palatino Linotype" w:eastAsia="Calibri" w:hAnsi="Palatino Linotype" w:cs="Times New Roman"/>
          <w:i/>
        </w:rPr>
      </w:pPr>
      <w:r w:rsidRPr="00E17487">
        <w:rPr>
          <w:rFonts w:ascii="Palatino Linotype" w:eastAsia="Calibri" w:hAnsi="Palatino Linotype" w:cs="Times New Roman"/>
          <w:i/>
        </w:rPr>
        <w:t>La información confidencial no estará sujeta a temporalidad alguna y sólo podrán tener acceso a ella los titulares de la misma, sus representantes y los servidores públicos facultados para ello.</w:t>
      </w:r>
    </w:p>
    <w:p w14:paraId="40129007" w14:textId="77777777" w:rsidR="00F57433" w:rsidRPr="00E17487" w:rsidRDefault="00F57433" w:rsidP="00F57433">
      <w:pPr>
        <w:spacing w:after="240"/>
        <w:ind w:left="794" w:right="851"/>
        <w:jc w:val="both"/>
        <w:rPr>
          <w:rFonts w:ascii="Palatino Linotype" w:eastAsia="Calibri" w:hAnsi="Palatino Linotype" w:cs="Times New Roman"/>
        </w:rPr>
      </w:pPr>
      <w:r w:rsidRPr="00E17487">
        <w:rPr>
          <w:rFonts w:ascii="Palatino Linotype" w:eastAsia="Calibri" w:hAnsi="Palatino Linotype" w:cs="Times New Roman"/>
          <w:i/>
        </w:rPr>
        <w:t>No se considerará confidencial la información que se encuentre en los registros públicos o en fuentes de acceso público, ni tampoco la que sea considerada por la presente ley como información pública. [Sic]</w:t>
      </w:r>
    </w:p>
    <w:p w14:paraId="232C3496" w14:textId="77777777" w:rsidR="00F57433" w:rsidRPr="00E17487" w:rsidRDefault="00F57433" w:rsidP="00F57433">
      <w:pPr>
        <w:spacing w:after="240" w:line="360" w:lineRule="auto"/>
        <w:jc w:val="both"/>
        <w:rPr>
          <w:rFonts w:ascii="Palatino Linotype" w:eastAsia="Calibri" w:hAnsi="Palatino Linotype" w:cs="Times New Roman"/>
        </w:rPr>
      </w:pPr>
    </w:p>
    <w:p w14:paraId="71EA2260" w14:textId="46A1D412" w:rsidR="00F57433" w:rsidRPr="00E17487" w:rsidRDefault="00F57433" w:rsidP="00F57433">
      <w:pPr>
        <w:numPr>
          <w:ilvl w:val="0"/>
          <w:numId w:val="11"/>
        </w:numPr>
        <w:pBdr>
          <w:top w:val="nil"/>
          <w:left w:val="nil"/>
          <w:bottom w:val="nil"/>
          <w:right w:val="nil"/>
          <w:between w:val="nil"/>
        </w:pBdr>
        <w:spacing w:line="360" w:lineRule="auto"/>
        <w:ind w:left="0" w:right="49" w:firstLine="0"/>
        <w:jc w:val="both"/>
        <w:rPr>
          <w:rFonts w:ascii="Palatino Linotype" w:eastAsia="Calibri" w:hAnsi="Palatino Linotype" w:cs="Times New Roman"/>
        </w:rPr>
      </w:pPr>
      <w:r w:rsidRPr="00E17487">
        <w:rPr>
          <w:rFonts w:ascii="Palatino Linotype" w:eastAsia="Calibri" w:hAnsi="Palatino Linotype" w:cs="Times New Roman"/>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w:t>
      </w:r>
      <w:r w:rsidR="00345086" w:rsidRPr="00E17487">
        <w:rPr>
          <w:rFonts w:ascii="Palatino Linotype" w:eastAsia="Calibri" w:hAnsi="Palatino Linotype" w:cs="Times New Roman"/>
        </w:rPr>
        <w:t xml:space="preserve">vigentes a la fecha de la solicitud, </w:t>
      </w:r>
      <w:r w:rsidRPr="00E17487">
        <w:rPr>
          <w:rFonts w:ascii="Palatino Linotype" w:eastAsia="Calibri" w:hAnsi="Palatino Linotype" w:cs="Times New Roman"/>
        </w:rPr>
        <w:t xml:space="preserve">tienen por objeto establecer los criterios con base en los </w:t>
      </w:r>
      <w:r w:rsidRPr="00E17487">
        <w:rPr>
          <w:rFonts w:ascii="Palatino Linotype" w:eastAsia="Calibri" w:hAnsi="Palatino Linotype" w:cs="Times New Roman"/>
        </w:rPr>
        <w:lastRenderedPageBreak/>
        <w:t>cuales los sujetos obligados clasificarán como reservada o confidencial la información que posean, desclasificarán y generarán, en su caso, versiones públicas de expedientes o documentos que contengan partes o secciones clasificadas.</w:t>
      </w:r>
    </w:p>
    <w:p w14:paraId="3E35AC72" w14:textId="77777777" w:rsidR="00F57433" w:rsidRPr="00E17487" w:rsidRDefault="00F57433" w:rsidP="00F57433">
      <w:pPr>
        <w:spacing w:after="120" w:line="360" w:lineRule="auto"/>
        <w:jc w:val="both"/>
        <w:rPr>
          <w:rFonts w:ascii="Palatino Linotype" w:eastAsia="Calibri" w:hAnsi="Palatino Linotype" w:cs="Times New Roman"/>
        </w:rPr>
      </w:pPr>
    </w:p>
    <w:p w14:paraId="2C2556B9" w14:textId="77777777" w:rsidR="00F57433" w:rsidRPr="00E17487" w:rsidRDefault="00F57433" w:rsidP="00F57433">
      <w:pPr>
        <w:numPr>
          <w:ilvl w:val="0"/>
          <w:numId w:val="11"/>
        </w:numPr>
        <w:pBdr>
          <w:top w:val="nil"/>
          <w:left w:val="nil"/>
          <w:bottom w:val="nil"/>
          <w:right w:val="nil"/>
          <w:between w:val="nil"/>
        </w:pBdr>
        <w:spacing w:line="360" w:lineRule="auto"/>
        <w:ind w:left="0" w:right="49" w:firstLine="0"/>
        <w:jc w:val="both"/>
        <w:rPr>
          <w:rFonts w:ascii="Palatino Linotype" w:eastAsia="Calibri" w:hAnsi="Palatino Linotype" w:cs="Times New Roman"/>
        </w:rPr>
      </w:pPr>
      <w:r w:rsidRPr="00E17487">
        <w:rPr>
          <w:rFonts w:ascii="Palatino Linotype" w:eastAsia="Calibri" w:hAnsi="Palatino Linotype" w:cs="Times New Roman"/>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w:t>
      </w:r>
      <w:r w:rsidRPr="00E17487">
        <w:rPr>
          <w:rFonts w:ascii="Palatino Linotype" w:hAnsi="Palatino Linotype" w:cs="Arial"/>
          <w:bCs/>
        </w:rPr>
        <w:t>una</w:t>
      </w:r>
      <w:r w:rsidRPr="00E17487">
        <w:rPr>
          <w:rFonts w:ascii="Palatino Linotype" w:eastAsia="Calibri" w:hAnsi="Palatino Linotype" w:cs="Times New Roman"/>
        </w:rPr>
        <w:t xml:space="preserve">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2F7CD1B9" w14:textId="77777777" w:rsidR="00F57433" w:rsidRPr="00E17487" w:rsidRDefault="00F57433" w:rsidP="00F57433">
      <w:pPr>
        <w:spacing w:line="360" w:lineRule="auto"/>
        <w:jc w:val="both"/>
        <w:rPr>
          <w:rFonts w:ascii="Palatino Linotype" w:hAnsi="Palatino Linotype"/>
        </w:rPr>
      </w:pPr>
    </w:p>
    <w:p w14:paraId="5998444F" w14:textId="77777777" w:rsidR="00F57433" w:rsidRPr="00E17487" w:rsidRDefault="00F57433" w:rsidP="00F57433">
      <w:pPr>
        <w:numPr>
          <w:ilvl w:val="0"/>
          <w:numId w:val="11"/>
        </w:numPr>
        <w:pBdr>
          <w:top w:val="nil"/>
          <w:left w:val="nil"/>
          <w:bottom w:val="nil"/>
          <w:right w:val="nil"/>
          <w:between w:val="nil"/>
        </w:pBdr>
        <w:spacing w:line="360" w:lineRule="auto"/>
        <w:ind w:left="0" w:right="49" w:firstLine="0"/>
        <w:jc w:val="both"/>
        <w:rPr>
          <w:rFonts w:ascii="Palatino Linotype" w:hAnsi="Palatino Linotype"/>
        </w:rPr>
      </w:pPr>
      <w:r w:rsidRPr="00E17487">
        <w:rPr>
          <w:rFonts w:ascii="Palatino Linotype" w:hAnsi="Palatino Linotype" w:cs="Arial"/>
          <w:bCs/>
        </w:rPr>
        <w:t xml:space="preserve">En ese tenor y de acuerdo a la interpretación en el orden administrativo que le da la Ley de la materia a este Instituto específicamente, en términos de su artículo 36, fracción I, </w:t>
      </w:r>
      <w:r w:rsidRPr="00E17487">
        <w:rPr>
          <w:rFonts w:ascii="Palatino Linotype" w:hAnsi="Palatino Linotype" w:cs="Arial"/>
        </w:rPr>
        <w:t xml:space="preserve">de la Ley de </w:t>
      </w:r>
      <w:r w:rsidRPr="00E17487">
        <w:rPr>
          <w:rFonts w:ascii="Palatino Linotype" w:eastAsia="Palatino Linotype" w:hAnsi="Palatino Linotype" w:cs="Palatino Linotype"/>
        </w:rPr>
        <w:t>Transparencia</w:t>
      </w:r>
      <w:r w:rsidRPr="00E17487">
        <w:rPr>
          <w:rFonts w:ascii="Palatino Linotype" w:hAnsi="Palatino Linotype" w:cs="Arial"/>
        </w:rPr>
        <w:t xml:space="preserve"> y Acceso a la Información Pública del Estado de México y Municipios, </w:t>
      </w:r>
      <w:r w:rsidRPr="00E17487">
        <w:rPr>
          <w:rFonts w:ascii="Palatino Linotype" w:hAnsi="Palatino Linotype" w:cs="Arial"/>
          <w:bCs/>
        </w:rPr>
        <w:t>a efecto de salvaguardar el derecho de acceso a la información pública consignado a favor del Recurrente.</w:t>
      </w:r>
    </w:p>
    <w:p w14:paraId="418182A9" w14:textId="77777777" w:rsidR="00F57433" w:rsidRPr="00E17487" w:rsidRDefault="00F57433" w:rsidP="00F57433">
      <w:pPr>
        <w:spacing w:line="360" w:lineRule="auto"/>
        <w:ind w:right="-277"/>
        <w:jc w:val="both"/>
        <w:rPr>
          <w:rFonts w:ascii="Palatino Linotype" w:eastAsia="Palatino Linotype" w:hAnsi="Palatino Linotype" w:cs="Palatino Linotype"/>
        </w:rPr>
      </w:pPr>
    </w:p>
    <w:p w14:paraId="207E5FD1" w14:textId="77777777" w:rsidR="00F57433" w:rsidRPr="00E17487" w:rsidRDefault="00F57433" w:rsidP="00F57433">
      <w:pPr>
        <w:numPr>
          <w:ilvl w:val="0"/>
          <w:numId w:val="11"/>
        </w:numPr>
        <w:pBdr>
          <w:top w:val="nil"/>
          <w:left w:val="nil"/>
          <w:bottom w:val="nil"/>
          <w:right w:val="nil"/>
          <w:between w:val="nil"/>
        </w:pBdr>
        <w:spacing w:line="360" w:lineRule="auto"/>
        <w:ind w:left="0" w:right="49" w:firstLine="0"/>
        <w:jc w:val="both"/>
        <w:rPr>
          <w:rFonts w:ascii="Palatino Linotype" w:hAnsi="Palatino Linotype"/>
        </w:rPr>
      </w:pPr>
      <w:r w:rsidRPr="00E17487">
        <w:rPr>
          <w:rFonts w:ascii="Palatino Linotype" w:eastAsia="Palatino Linotype" w:hAnsi="Palatino Linotype" w:cs="Palatino Linotype"/>
        </w:rPr>
        <w:lastRenderedPageBreak/>
        <w:t xml:space="preserve">No pasa desapercibido para este Órgano Garante que los </w:t>
      </w:r>
      <w:r w:rsidRPr="00E17487">
        <w:rPr>
          <w:rFonts w:ascii="Palatino Linotype" w:eastAsia="Palatino Linotype" w:hAnsi="Palatino Linotype" w:cs="Palatino Linotype"/>
          <w:b/>
        </w:rPr>
        <w:t xml:space="preserve">Sujetos Obligados </w:t>
      </w:r>
      <w:r w:rsidRPr="00E17487">
        <w:rPr>
          <w:rFonts w:ascii="Palatino Linotype" w:eastAsia="Palatino Linotype" w:hAnsi="Palatino Linotype" w:cs="Palatino Linotype"/>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B2EA746" w14:textId="77777777" w:rsidR="00F57433" w:rsidRPr="00E17487" w:rsidRDefault="00F57433" w:rsidP="00F57433">
      <w:pPr>
        <w:tabs>
          <w:tab w:val="left" w:pos="284"/>
        </w:tabs>
        <w:spacing w:line="360" w:lineRule="auto"/>
        <w:ind w:right="-277"/>
        <w:jc w:val="both"/>
        <w:rPr>
          <w:rFonts w:ascii="Palatino Linotype" w:eastAsia="Palatino Linotype" w:hAnsi="Palatino Linotype" w:cs="Palatino Linotype"/>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8040"/>
      </w:tblGrid>
      <w:tr w:rsidR="00F57433" w:rsidRPr="00E17487" w14:paraId="4093732D" w14:textId="77777777" w:rsidTr="00A5134C">
        <w:tc>
          <w:tcPr>
            <w:tcW w:w="1755" w:type="dxa"/>
          </w:tcPr>
          <w:p w14:paraId="37D3F3CF" w14:textId="77777777" w:rsidR="00F57433" w:rsidRPr="00E17487" w:rsidRDefault="00F57433" w:rsidP="00F57433">
            <w:pPr>
              <w:tabs>
                <w:tab w:val="left" w:pos="284"/>
              </w:tabs>
              <w:ind w:right="-45"/>
              <w:rPr>
                <w:rFonts w:ascii="Palatino Linotype" w:eastAsia="Palatino Linotype" w:hAnsi="Palatino Linotype" w:cs="Palatino Linotype"/>
              </w:rPr>
            </w:pPr>
            <w:r w:rsidRPr="00E17487">
              <w:rPr>
                <w:rFonts w:ascii="Palatino Linotype" w:eastAsia="Palatino Linotype" w:hAnsi="Palatino Linotype" w:cs="Palatino Linotype"/>
              </w:rPr>
              <w:t>a) Requisitos previos.</w:t>
            </w:r>
          </w:p>
        </w:tc>
        <w:tc>
          <w:tcPr>
            <w:tcW w:w="8040" w:type="dxa"/>
          </w:tcPr>
          <w:p w14:paraId="593D1BB2" w14:textId="67250FC0" w:rsidR="00F57433" w:rsidRPr="00E17487" w:rsidRDefault="00F57433" w:rsidP="00F57433">
            <w:pPr>
              <w:tabs>
                <w:tab w:val="left" w:pos="284"/>
              </w:tabs>
              <w:ind w:right="-45"/>
              <w:jc w:val="both"/>
              <w:rPr>
                <w:rFonts w:ascii="Palatino Linotype" w:eastAsia="Palatino Linotype" w:hAnsi="Palatino Linotype" w:cs="Palatino Linotype"/>
              </w:rPr>
            </w:pPr>
            <w:r w:rsidRPr="00E17487">
              <w:rPr>
                <w:rFonts w:ascii="Palatino Linotype" w:eastAsia="Palatino Linotype" w:hAnsi="Palatino Linotype" w:cs="Palatino Linotype"/>
              </w:rPr>
              <w:t>Los artículos 100 y 122 de la Ley Estatal y de la Ley General,</w:t>
            </w:r>
            <w:r w:rsidR="00345086" w:rsidRPr="00E17487">
              <w:rPr>
                <w:rFonts w:ascii="Palatino Linotype" w:eastAsia="Calibri" w:hAnsi="Palatino Linotype" w:cs="Times New Roman"/>
              </w:rPr>
              <w:t xml:space="preserve"> vigente a la fecha de la solicitud</w:t>
            </w:r>
            <w:r w:rsidR="00345086" w:rsidRPr="00E17487">
              <w:rPr>
                <w:rFonts w:ascii="Palatino Linotype" w:eastAsia="Palatino Linotype" w:hAnsi="Palatino Linotype" w:cs="Palatino Linotype"/>
              </w:rPr>
              <w:t xml:space="preserve"> </w:t>
            </w:r>
            <w:r w:rsidRPr="00E17487">
              <w:rPr>
                <w:rFonts w:ascii="Palatino Linotype" w:eastAsia="Palatino Linotype" w:hAnsi="Palatino Linotype" w:cs="Palatino Linotype"/>
              </w:rPr>
              <w:t xml:space="preserve">respectivamente, señalan que si los Sujetos Obligados determinan que la información actualiza alguno de los supuestos de clasificación, es deber de los titulares de las áreas proponer su clasificación y no del Comité de Transparencia. </w:t>
            </w:r>
          </w:p>
          <w:p w14:paraId="185C7128" w14:textId="77777777" w:rsidR="00F57433" w:rsidRPr="00E17487" w:rsidRDefault="00F57433" w:rsidP="00F57433">
            <w:pPr>
              <w:tabs>
                <w:tab w:val="left" w:pos="284"/>
              </w:tabs>
              <w:ind w:right="-45"/>
              <w:jc w:val="both"/>
              <w:rPr>
                <w:rFonts w:ascii="Palatino Linotype" w:eastAsia="Palatino Linotype" w:hAnsi="Palatino Linotype" w:cs="Palatino Linotype"/>
              </w:rPr>
            </w:pPr>
            <w:r w:rsidRPr="00E17487">
              <w:rPr>
                <w:rFonts w:ascii="Palatino Linotype" w:eastAsia="Palatino Linotype" w:hAnsi="Palatino Linotype" w:cs="Palatino Linotype"/>
              </w:rPr>
              <w:t>Al hacerlo tienen que precisar de qué información se trata, señalando el supuesto de clasificación (confidencialidad o reserva).</w:t>
            </w:r>
          </w:p>
          <w:p w14:paraId="2D6DB7D1" w14:textId="77777777" w:rsidR="00F57433" w:rsidRPr="00E17487" w:rsidRDefault="00F57433" w:rsidP="00F57433">
            <w:pPr>
              <w:tabs>
                <w:tab w:val="left" w:pos="284"/>
              </w:tabs>
              <w:ind w:right="-45"/>
              <w:jc w:val="both"/>
              <w:rPr>
                <w:rFonts w:ascii="Palatino Linotype" w:eastAsia="Palatino Linotype" w:hAnsi="Palatino Linotype" w:cs="Palatino Linotype"/>
              </w:rPr>
            </w:pPr>
            <w:r w:rsidRPr="00E17487">
              <w:rPr>
                <w:rFonts w:ascii="Palatino Linotype" w:eastAsia="Palatino Linotype" w:hAnsi="Palatino Linotype" w:cs="Palatino Linotype"/>
              </w:rPr>
              <w:t>Además, se debe señalar el procedimiento, de los tres que establecen los artículos 132 y 106 de la Ley Estatal y General, respectivamente.</w:t>
            </w:r>
          </w:p>
          <w:p w14:paraId="65318DD0" w14:textId="77777777" w:rsidR="00F57433" w:rsidRPr="00E17487" w:rsidRDefault="00F57433" w:rsidP="00F57433">
            <w:pPr>
              <w:tabs>
                <w:tab w:val="left" w:pos="284"/>
              </w:tabs>
              <w:ind w:right="-45"/>
              <w:jc w:val="both"/>
              <w:rPr>
                <w:rFonts w:ascii="Palatino Linotype" w:eastAsia="Palatino Linotype" w:hAnsi="Palatino Linotype" w:cs="Palatino Linotype"/>
              </w:rPr>
            </w:pPr>
            <w:r w:rsidRPr="00E17487">
              <w:rPr>
                <w:rFonts w:ascii="Palatino Linotype" w:eastAsia="Palatino Linotype" w:hAnsi="Palatino Linotype" w:cs="Palatino Linotype"/>
              </w:rPr>
              <w:t xml:space="preserve">El último de estos requisitos previos consiste en que no se pueden emitir acuerdos de carácter general ni particular, esto es, </w:t>
            </w:r>
            <w:r w:rsidRPr="00E17487">
              <w:rPr>
                <w:rFonts w:ascii="Palatino Linotype" w:eastAsia="Palatino Linotype" w:hAnsi="Palatino Linotype" w:cs="Palatino Linotype"/>
                <w:u w:val="single"/>
              </w:rPr>
              <w:t>no se puede hacer un acuerdo para clasificar de manera general todos los documentos de un expediente o área, sin</w:t>
            </w:r>
            <w:r w:rsidRPr="00E17487">
              <w:rPr>
                <w:rFonts w:ascii="Palatino Linotype" w:eastAsia="Palatino Linotype" w:hAnsi="Palatino Linotype" w:cs="Palatino Linotype"/>
              </w:rPr>
              <w:t xml:space="preserve"> individualizar su análisis y tampoco se puede hacer un acuerdo por cada dato que se vaya a clasificar dentro de un documento con diez datos, por ejemplo, susceptibles de ser clasificados.</w:t>
            </w:r>
          </w:p>
          <w:p w14:paraId="391A49F1" w14:textId="77777777" w:rsidR="00F57433" w:rsidRPr="00E17487" w:rsidRDefault="00F57433" w:rsidP="00F57433">
            <w:pPr>
              <w:tabs>
                <w:tab w:val="left" w:pos="284"/>
              </w:tabs>
              <w:ind w:right="-45"/>
              <w:jc w:val="both"/>
              <w:rPr>
                <w:rFonts w:ascii="Palatino Linotype" w:eastAsia="Palatino Linotype" w:hAnsi="Palatino Linotype" w:cs="Palatino Linotype"/>
              </w:rPr>
            </w:pPr>
          </w:p>
        </w:tc>
      </w:tr>
      <w:tr w:rsidR="00F57433" w:rsidRPr="00E17487" w14:paraId="02E57B2A" w14:textId="77777777" w:rsidTr="00A5134C">
        <w:tc>
          <w:tcPr>
            <w:tcW w:w="1755" w:type="dxa"/>
          </w:tcPr>
          <w:p w14:paraId="73B649E7" w14:textId="77777777" w:rsidR="00F57433" w:rsidRPr="00E17487" w:rsidRDefault="00F57433" w:rsidP="00F57433">
            <w:pPr>
              <w:tabs>
                <w:tab w:val="left" w:pos="284"/>
              </w:tabs>
              <w:ind w:right="-45"/>
              <w:rPr>
                <w:rFonts w:ascii="Palatino Linotype" w:eastAsia="Palatino Linotype" w:hAnsi="Palatino Linotype" w:cs="Palatino Linotype"/>
              </w:rPr>
            </w:pPr>
            <w:r w:rsidRPr="00E17487">
              <w:rPr>
                <w:rFonts w:ascii="Palatino Linotype" w:eastAsia="Palatino Linotype" w:hAnsi="Palatino Linotype" w:cs="Palatino Linotype"/>
              </w:rPr>
              <w:t>b) Supuestos de clasificación.</w:t>
            </w:r>
          </w:p>
        </w:tc>
        <w:tc>
          <w:tcPr>
            <w:tcW w:w="8040" w:type="dxa"/>
          </w:tcPr>
          <w:p w14:paraId="333E2AD7" w14:textId="77777777" w:rsidR="00F57433" w:rsidRPr="00E17487" w:rsidRDefault="00F57433" w:rsidP="00F57433">
            <w:pPr>
              <w:tabs>
                <w:tab w:val="left" w:pos="284"/>
              </w:tabs>
              <w:ind w:right="-45"/>
              <w:jc w:val="both"/>
              <w:rPr>
                <w:rFonts w:ascii="Palatino Linotype" w:eastAsia="Palatino Linotype" w:hAnsi="Palatino Linotype" w:cs="Palatino Linotype"/>
              </w:rPr>
            </w:pPr>
            <w:r w:rsidRPr="00E17487">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14:paraId="72FE40C3" w14:textId="0B738E95" w:rsidR="00F57433" w:rsidRPr="00E17487" w:rsidRDefault="00F57433" w:rsidP="00F57433">
            <w:pPr>
              <w:tabs>
                <w:tab w:val="left" w:pos="284"/>
              </w:tabs>
              <w:ind w:right="-45"/>
              <w:jc w:val="both"/>
              <w:rPr>
                <w:rFonts w:ascii="Palatino Linotype" w:eastAsia="Palatino Linotype" w:hAnsi="Palatino Linotype" w:cs="Palatino Linotype"/>
              </w:rPr>
            </w:pPr>
            <w:r w:rsidRPr="00E17487">
              <w:rPr>
                <w:rFonts w:ascii="Palatino Linotype" w:eastAsia="Palatino Linotype" w:hAnsi="Palatino Linotype" w:cs="Palatino Linotype"/>
              </w:rPr>
              <w:t>Los artículos 116 y 143 de la Ley Estatal y de la Ley General</w:t>
            </w:r>
            <w:r w:rsidR="00345086" w:rsidRPr="00E17487">
              <w:rPr>
                <w:rFonts w:ascii="Palatino Linotype" w:eastAsia="Calibri" w:hAnsi="Palatino Linotype" w:cs="Times New Roman"/>
              </w:rPr>
              <w:t>, vigente a la fecha de la solicitud</w:t>
            </w:r>
            <w:r w:rsidRPr="00E17487">
              <w:rPr>
                <w:rFonts w:ascii="Palatino Linotype" w:eastAsia="Palatino Linotype" w:hAnsi="Palatino Linotype" w:cs="Palatino Linotype"/>
              </w:rPr>
              <w:t xml:space="preserve">, respectivamente, señalan los supuestos para que la información pueda ser clasificada como confidencial. Mientras que los artículos 105 y 130 de la Ley Estatal y de la Ley General, </w:t>
            </w:r>
            <w:r w:rsidR="00B27802" w:rsidRPr="00E17487">
              <w:rPr>
                <w:rFonts w:ascii="Palatino Linotype" w:eastAsia="Calibri" w:hAnsi="Palatino Linotype" w:cs="Times New Roman"/>
              </w:rPr>
              <w:t xml:space="preserve">vigente a la fecha </w:t>
            </w:r>
            <w:r w:rsidR="00B27802" w:rsidRPr="00E17487">
              <w:rPr>
                <w:rFonts w:ascii="Palatino Linotype" w:eastAsia="Calibri" w:hAnsi="Palatino Linotype" w:cs="Times New Roman"/>
              </w:rPr>
              <w:lastRenderedPageBreak/>
              <w:t>de la solicitud</w:t>
            </w:r>
            <w:r w:rsidR="00B27802" w:rsidRPr="00E17487">
              <w:rPr>
                <w:rFonts w:ascii="Palatino Linotype" w:eastAsia="Palatino Linotype" w:hAnsi="Palatino Linotype" w:cs="Palatino Linotype"/>
              </w:rPr>
              <w:t xml:space="preserve">, </w:t>
            </w:r>
            <w:r w:rsidRPr="00E17487">
              <w:rPr>
                <w:rFonts w:ascii="Palatino Linotype" w:eastAsia="Palatino Linotype" w:hAnsi="Palatino Linotype" w:cs="Palatino Linotype"/>
              </w:rPr>
              <w:t>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F075DB2" w14:textId="77777777" w:rsidR="00F57433" w:rsidRPr="00E17487" w:rsidRDefault="00F57433" w:rsidP="00F57433">
            <w:pPr>
              <w:tabs>
                <w:tab w:val="left" w:pos="284"/>
              </w:tabs>
              <w:ind w:right="-45"/>
              <w:jc w:val="both"/>
              <w:rPr>
                <w:rFonts w:ascii="Palatino Linotype" w:eastAsia="Palatino Linotype" w:hAnsi="Palatino Linotype" w:cs="Palatino Linotype"/>
              </w:rPr>
            </w:pPr>
            <w:r w:rsidRPr="00E17487">
              <w:rPr>
                <w:rFonts w:ascii="Palatino Linotype" w:eastAsia="Palatino Linotype" w:hAnsi="Palatino Linotype" w:cs="Palatino Linotype"/>
              </w:rPr>
              <w:t>El Sujeto Obligado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14:paraId="78A23C05" w14:textId="77777777" w:rsidR="00F57433" w:rsidRPr="00E17487" w:rsidRDefault="00F57433" w:rsidP="00F57433">
            <w:pPr>
              <w:tabs>
                <w:tab w:val="left" w:pos="284"/>
              </w:tabs>
              <w:ind w:right="-45"/>
              <w:jc w:val="both"/>
              <w:rPr>
                <w:rFonts w:ascii="Palatino Linotype" w:eastAsia="Palatino Linotype" w:hAnsi="Palatino Linotype" w:cs="Palatino Linotype"/>
              </w:rPr>
            </w:pPr>
          </w:p>
        </w:tc>
      </w:tr>
      <w:tr w:rsidR="00F57433" w:rsidRPr="00E17487" w14:paraId="08AE960C" w14:textId="77777777" w:rsidTr="00A5134C">
        <w:tc>
          <w:tcPr>
            <w:tcW w:w="1755" w:type="dxa"/>
          </w:tcPr>
          <w:p w14:paraId="38B2AABD" w14:textId="77777777" w:rsidR="00F57433" w:rsidRPr="00E17487" w:rsidRDefault="00F57433" w:rsidP="00F57433">
            <w:pPr>
              <w:tabs>
                <w:tab w:val="left" w:pos="284"/>
              </w:tabs>
              <w:ind w:left="-113" w:right="-45"/>
              <w:rPr>
                <w:rFonts w:ascii="Palatino Linotype" w:eastAsia="Palatino Linotype" w:hAnsi="Palatino Linotype" w:cs="Palatino Linotype"/>
              </w:rPr>
            </w:pPr>
            <w:r w:rsidRPr="00E17487">
              <w:rPr>
                <w:rFonts w:ascii="Palatino Linotype" w:eastAsia="Palatino Linotype" w:hAnsi="Palatino Linotype" w:cs="Palatino Linotype"/>
              </w:rPr>
              <w:lastRenderedPageBreak/>
              <w:t>c) Formalidades para emitir el acuerdo de clasificación.</w:t>
            </w:r>
          </w:p>
        </w:tc>
        <w:tc>
          <w:tcPr>
            <w:tcW w:w="8040" w:type="dxa"/>
          </w:tcPr>
          <w:p w14:paraId="394CDC25" w14:textId="77777777" w:rsidR="00F57433" w:rsidRPr="00E17487" w:rsidRDefault="00F57433" w:rsidP="00F57433">
            <w:pPr>
              <w:tabs>
                <w:tab w:val="left" w:pos="284"/>
              </w:tabs>
              <w:ind w:right="-45"/>
              <w:jc w:val="both"/>
              <w:rPr>
                <w:rFonts w:ascii="Palatino Linotype" w:eastAsia="Palatino Linotype" w:hAnsi="Palatino Linotype" w:cs="Palatino Linotype"/>
              </w:rPr>
            </w:pPr>
            <w:r w:rsidRPr="00E17487">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14:paraId="54A64CDC" w14:textId="77777777" w:rsidR="00F57433" w:rsidRPr="00E17487" w:rsidRDefault="00F57433" w:rsidP="00F57433">
            <w:pPr>
              <w:tabs>
                <w:tab w:val="left" w:pos="284"/>
              </w:tabs>
              <w:ind w:right="-45"/>
              <w:jc w:val="both"/>
              <w:rPr>
                <w:rFonts w:ascii="Palatino Linotype" w:eastAsia="Palatino Linotype" w:hAnsi="Palatino Linotype" w:cs="Palatino Linotype"/>
              </w:rPr>
            </w:pPr>
            <w:r w:rsidRPr="00E17487">
              <w:rPr>
                <w:rFonts w:ascii="Palatino Linotype" w:eastAsia="Palatino Linotype" w:hAnsi="Palatino Linotype" w:cs="Palatino Linotype"/>
              </w:rPr>
              <w:t xml:space="preserve">Es necesario que </w:t>
            </w:r>
            <w:r w:rsidRPr="00E17487">
              <w:rPr>
                <w:rFonts w:ascii="Palatino Linotype" w:eastAsia="Palatino Linotype" w:hAnsi="Palatino Linotype" w:cs="Palatino Linotype"/>
                <w:u w:val="single"/>
              </w:rPr>
              <w:t>el acto reúna con los requisitos elementales</w:t>
            </w:r>
            <w:r w:rsidRPr="00E17487">
              <w:rPr>
                <w:rFonts w:ascii="Palatino Linotype" w:eastAsia="Palatino Linotype" w:hAnsi="Palatino Linotype" w:cs="Palatino Linotype"/>
              </w:rPr>
              <w:t>, entre ellos, que la autoridad que va a emitir el acto de autoridad sea la legalmente facultada para ello.</w:t>
            </w:r>
          </w:p>
          <w:p w14:paraId="0ADF7076" w14:textId="77777777" w:rsidR="00F57433" w:rsidRPr="00E17487" w:rsidRDefault="00F57433" w:rsidP="00F57433">
            <w:pPr>
              <w:tabs>
                <w:tab w:val="left" w:pos="284"/>
              </w:tabs>
              <w:ind w:right="-45"/>
              <w:jc w:val="both"/>
              <w:rPr>
                <w:rFonts w:ascii="Palatino Linotype" w:eastAsia="Palatino Linotype" w:hAnsi="Palatino Linotype" w:cs="Palatino Linotype"/>
              </w:rPr>
            </w:pPr>
            <w:r w:rsidRPr="00E17487">
              <w:rPr>
                <w:rFonts w:ascii="Palatino Linotype" w:eastAsia="Palatino Linotype" w:hAnsi="Palatino Linotype" w:cs="Palatino Linotype"/>
              </w:rPr>
              <w:t>La decisión de aprobar, modificar o revocar la clasificación deberá de asentarse en un documento que registre la determinación a la que se llegue después de un análisis minucioso a partir de lo propuesto por el Titular del I. 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38EA1EDB" w14:textId="77777777" w:rsidR="00F57433" w:rsidRPr="00E17487" w:rsidRDefault="00F57433" w:rsidP="00F57433">
            <w:pPr>
              <w:tabs>
                <w:tab w:val="left" w:pos="284"/>
              </w:tabs>
              <w:ind w:right="-45"/>
              <w:jc w:val="both"/>
              <w:rPr>
                <w:rFonts w:ascii="Palatino Linotype" w:eastAsia="Palatino Linotype" w:hAnsi="Palatino Linotype" w:cs="Palatino Linotype"/>
              </w:rPr>
            </w:pPr>
          </w:p>
        </w:tc>
      </w:tr>
      <w:tr w:rsidR="00F57433" w:rsidRPr="00E17487" w14:paraId="42D328B3" w14:textId="77777777" w:rsidTr="00A5134C">
        <w:tc>
          <w:tcPr>
            <w:tcW w:w="1755" w:type="dxa"/>
          </w:tcPr>
          <w:p w14:paraId="2CBEFFB6" w14:textId="77777777" w:rsidR="00F57433" w:rsidRPr="00E17487" w:rsidRDefault="00F57433" w:rsidP="00F57433">
            <w:pPr>
              <w:tabs>
                <w:tab w:val="left" w:pos="284"/>
              </w:tabs>
              <w:ind w:right="-45"/>
              <w:jc w:val="both"/>
              <w:rPr>
                <w:rFonts w:ascii="Palatino Linotype" w:eastAsia="Palatino Linotype" w:hAnsi="Palatino Linotype" w:cs="Palatino Linotype"/>
              </w:rPr>
            </w:pPr>
            <w:r w:rsidRPr="00E17487">
              <w:rPr>
                <w:rFonts w:ascii="Palatino Linotype" w:eastAsia="Palatino Linotype" w:hAnsi="Palatino Linotype" w:cs="Palatino Linotype"/>
              </w:rPr>
              <w:t xml:space="preserve">d) Requisitos de fondo del acuerdo de clasificación. </w:t>
            </w:r>
          </w:p>
        </w:tc>
        <w:tc>
          <w:tcPr>
            <w:tcW w:w="8040" w:type="dxa"/>
          </w:tcPr>
          <w:p w14:paraId="3664A92F" w14:textId="77777777" w:rsidR="00F57433" w:rsidRPr="00E17487" w:rsidRDefault="00F57433" w:rsidP="00F57433">
            <w:pPr>
              <w:tabs>
                <w:tab w:val="left" w:pos="284"/>
              </w:tabs>
              <w:ind w:right="-45"/>
              <w:jc w:val="both"/>
              <w:rPr>
                <w:rFonts w:ascii="Palatino Linotype" w:eastAsia="Palatino Linotype" w:hAnsi="Palatino Linotype" w:cs="Palatino Linotype"/>
              </w:rPr>
            </w:pPr>
            <w:r w:rsidRPr="00E17487">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Sujetos Obligados, por lo que deberán fundar y motivar debidamente la clasificación. </w:t>
            </w:r>
          </w:p>
          <w:p w14:paraId="4EBB2F2A" w14:textId="77777777" w:rsidR="00F57433" w:rsidRPr="00E17487" w:rsidRDefault="00F57433" w:rsidP="00F57433">
            <w:pPr>
              <w:tabs>
                <w:tab w:val="left" w:pos="284"/>
              </w:tabs>
              <w:ind w:right="-45"/>
              <w:jc w:val="both"/>
              <w:rPr>
                <w:rFonts w:ascii="Palatino Linotype" w:eastAsia="Palatino Linotype" w:hAnsi="Palatino Linotype" w:cs="Palatino Linotype"/>
              </w:rPr>
            </w:pPr>
            <w:r w:rsidRPr="00E17487">
              <w:rPr>
                <w:rFonts w:ascii="Palatino Linotype" w:eastAsia="Palatino Linotype" w:hAnsi="Palatino Linotype" w:cs="Palatino Linotype"/>
              </w:rPr>
              <w:t xml:space="preserve">De lo anterior, se desprende que para una correcta clasificación total o parcial, esto es determinar los datos que se suprimen en las versiones </w:t>
            </w:r>
            <w:r w:rsidRPr="00E17487">
              <w:rPr>
                <w:rFonts w:ascii="Palatino Linotype" w:eastAsia="Palatino Linotype" w:hAnsi="Palatino Linotype" w:cs="Palatino Linotype"/>
              </w:rPr>
              <w:lastRenderedPageBreak/>
              <w:t>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E0D35D8" w14:textId="77777777" w:rsidR="00F57433" w:rsidRPr="00E17487" w:rsidRDefault="00F57433" w:rsidP="00F57433">
            <w:pPr>
              <w:tabs>
                <w:tab w:val="left" w:pos="284"/>
              </w:tabs>
              <w:ind w:right="-45"/>
              <w:jc w:val="both"/>
              <w:rPr>
                <w:rFonts w:ascii="Palatino Linotype" w:eastAsia="Palatino Linotype" w:hAnsi="Palatino Linotype" w:cs="Palatino Linotype"/>
              </w:rPr>
            </w:pPr>
            <w:r w:rsidRPr="00E17487">
              <w:rPr>
                <w:rFonts w:ascii="Palatino Linotype" w:eastAsia="Palatino Linotype" w:hAnsi="Palatino Linotype" w:cs="Palatino Linotype"/>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BD7ACA2" w14:textId="77777777" w:rsidR="00F57433" w:rsidRPr="00E17487" w:rsidRDefault="00F57433" w:rsidP="00F57433">
            <w:pPr>
              <w:tabs>
                <w:tab w:val="left" w:pos="284"/>
              </w:tabs>
              <w:ind w:right="-45"/>
              <w:jc w:val="both"/>
              <w:rPr>
                <w:rFonts w:ascii="Palatino Linotype" w:eastAsia="Palatino Linotype" w:hAnsi="Palatino Linotype" w:cs="Palatino Linotype"/>
              </w:rPr>
            </w:pPr>
          </w:p>
          <w:p w14:paraId="7C06A4C8" w14:textId="720FE3BD" w:rsidR="00F57433" w:rsidRPr="00E17487" w:rsidRDefault="00F57433" w:rsidP="00F57433">
            <w:pPr>
              <w:tabs>
                <w:tab w:val="left" w:pos="284"/>
              </w:tabs>
              <w:ind w:right="-45"/>
              <w:jc w:val="both"/>
              <w:rPr>
                <w:rFonts w:ascii="Palatino Linotype" w:eastAsia="Palatino Linotype" w:hAnsi="Palatino Linotype" w:cs="Palatino Linotype"/>
              </w:rPr>
            </w:pPr>
            <w:r w:rsidRPr="00E17487">
              <w:rPr>
                <w:rFonts w:ascii="Palatino Linotype" w:eastAsia="Palatino Linotype" w:hAnsi="Palatino Linotype" w:cs="Palatino Linotype"/>
              </w:rPr>
              <w:t xml:space="preserve">En ese mismo sentido, el numeral trigésimo tercero fracción V de los Lineamientos Generales, </w:t>
            </w:r>
            <w:r w:rsidR="00345086" w:rsidRPr="00E17487">
              <w:rPr>
                <w:rFonts w:ascii="Palatino Linotype" w:eastAsia="Calibri" w:hAnsi="Palatino Linotype" w:cs="Times New Roman"/>
              </w:rPr>
              <w:t>vigentes a la fecha de la solicitud</w:t>
            </w:r>
            <w:r w:rsidR="00345086" w:rsidRPr="00E17487">
              <w:rPr>
                <w:rFonts w:ascii="Palatino Linotype" w:eastAsia="Palatino Linotype" w:hAnsi="Palatino Linotype" w:cs="Palatino Linotype"/>
              </w:rPr>
              <w:t xml:space="preserve"> </w:t>
            </w:r>
            <w:r w:rsidRPr="00E17487">
              <w:rPr>
                <w:rFonts w:ascii="Palatino Linotype" w:eastAsia="Palatino Linotype" w:hAnsi="Palatino Linotype" w:cs="Palatino Linotype"/>
              </w:rPr>
              <w:t>precisa que para motivar la clasificación se deben acreditar las circunstancias de tiempo, modo y lugar.</w:t>
            </w:r>
          </w:p>
          <w:p w14:paraId="25EC7602" w14:textId="77777777" w:rsidR="00F57433" w:rsidRPr="00E17487" w:rsidRDefault="00F57433" w:rsidP="00F57433">
            <w:pPr>
              <w:tabs>
                <w:tab w:val="left" w:pos="284"/>
              </w:tabs>
              <w:ind w:right="-45"/>
              <w:jc w:val="both"/>
              <w:rPr>
                <w:rFonts w:ascii="Palatino Linotype" w:eastAsia="Palatino Linotype" w:hAnsi="Palatino Linotype" w:cs="Palatino Linotype"/>
              </w:rPr>
            </w:pPr>
            <w:r w:rsidRPr="00E17487">
              <w:rPr>
                <w:rFonts w:ascii="Palatino Linotype" w:eastAsia="Palatino Linotype" w:hAnsi="Palatino Linotype" w:cs="Palatino Linotype"/>
              </w:rPr>
              <w:t xml:space="preserve">Ahora bien, </w:t>
            </w:r>
            <w:r w:rsidRPr="00E17487">
              <w:rPr>
                <w:rFonts w:ascii="Palatino Linotype" w:eastAsia="Palatino Linotype" w:hAnsi="Palatino Linotype" w:cs="Palatino Linotype"/>
                <w:u w:val="single"/>
              </w:rPr>
              <w:t>para cada caso además de fundar y motivar</w:t>
            </w:r>
            <w:r w:rsidRPr="00E17487">
              <w:rPr>
                <w:rFonts w:ascii="Palatino Linotype" w:eastAsia="Palatino Linotype" w:hAnsi="Palatino Linotype" w:cs="Palatino Linotype"/>
              </w:rPr>
              <w:t>, se debe identificar con claridad qué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p w14:paraId="7B77ED2F" w14:textId="77777777" w:rsidR="00F57433" w:rsidRPr="00E17487" w:rsidRDefault="00F57433" w:rsidP="00F57433">
            <w:pPr>
              <w:tabs>
                <w:tab w:val="left" w:pos="284"/>
              </w:tabs>
              <w:ind w:right="-45"/>
              <w:jc w:val="both"/>
              <w:rPr>
                <w:rFonts w:ascii="Palatino Linotype" w:eastAsia="Palatino Linotype" w:hAnsi="Palatino Linotype" w:cs="Palatino Linotype"/>
              </w:rPr>
            </w:pPr>
          </w:p>
        </w:tc>
      </w:tr>
      <w:tr w:rsidR="00F57433" w:rsidRPr="00E17487" w14:paraId="1B63121C" w14:textId="77777777" w:rsidTr="00A5134C">
        <w:tc>
          <w:tcPr>
            <w:tcW w:w="1755" w:type="dxa"/>
          </w:tcPr>
          <w:p w14:paraId="39CD21FC" w14:textId="77777777" w:rsidR="00F57433" w:rsidRPr="00E17487" w:rsidRDefault="00F57433" w:rsidP="00F57433">
            <w:pPr>
              <w:tabs>
                <w:tab w:val="left" w:pos="284"/>
              </w:tabs>
              <w:ind w:left="-113" w:right="-45"/>
              <w:jc w:val="both"/>
              <w:rPr>
                <w:rFonts w:ascii="Palatino Linotype" w:eastAsia="Palatino Linotype" w:hAnsi="Palatino Linotype" w:cs="Palatino Linotype"/>
              </w:rPr>
            </w:pPr>
            <w:r w:rsidRPr="00E17487">
              <w:rPr>
                <w:rFonts w:ascii="Palatino Linotype" w:eastAsia="Palatino Linotype" w:hAnsi="Palatino Linotype" w:cs="Palatino Linotype"/>
              </w:rPr>
              <w:lastRenderedPageBreak/>
              <w:t xml:space="preserve">e) Condiciones especiales de la clasificación de la información como confidencial. </w:t>
            </w:r>
          </w:p>
        </w:tc>
        <w:tc>
          <w:tcPr>
            <w:tcW w:w="8040" w:type="dxa"/>
          </w:tcPr>
          <w:p w14:paraId="0D9D9AEA" w14:textId="56B9450A" w:rsidR="00F57433" w:rsidRPr="00E17487" w:rsidRDefault="00F57433" w:rsidP="00F57433">
            <w:pPr>
              <w:tabs>
                <w:tab w:val="left" w:pos="284"/>
              </w:tabs>
              <w:ind w:right="-45"/>
              <w:jc w:val="both"/>
              <w:rPr>
                <w:rFonts w:ascii="Palatino Linotype" w:eastAsia="Palatino Linotype" w:hAnsi="Palatino Linotype" w:cs="Palatino Linotype"/>
              </w:rPr>
            </w:pPr>
            <w:r w:rsidRPr="00E17487">
              <w:rPr>
                <w:rFonts w:ascii="Palatino Linotype" w:eastAsia="Palatino Linotype" w:hAnsi="Palatino Linotype" w:cs="Palatino Linotype"/>
              </w:rPr>
              <w:t xml:space="preserve">Los artículos 148 y 120 de la Ley Estatal y de la Ley General, </w:t>
            </w:r>
            <w:r w:rsidR="00345086" w:rsidRPr="00E17487">
              <w:rPr>
                <w:rFonts w:ascii="Palatino Linotype" w:eastAsia="Calibri" w:hAnsi="Palatino Linotype" w:cs="Times New Roman"/>
              </w:rPr>
              <w:t>vigente a la fecha de la solicitud</w:t>
            </w:r>
            <w:r w:rsidR="00345086" w:rsidRPr="00E17487">
              <w:rPr>
                <w:rFonts w:ascii="Palatino Linotype" w:eastAsia="Palatino Linotype" w:hAnsi="Palatino Linotype" w:cs="Palatino Linotype"/>
              </w:rPr>
              <w:t xml:space="preserve"> </w:t>
            </w:r>
            <w:r w:rsidRPr="00E17487">
              <w:rPr>
                <w:rFonts w:ascii="Palatino Linotype" w:eastAsia="Palatino Linotype" w:hAnsi="Palatino Linotype" w:cs="Palatino Linotype"/>
              </w:rPr>
              <w:t xml:space="preserve">respectivamente, establecen que aun tratándose de datos personales, se podrán proporcionar, incluso sin solicitar el consentimiento de su titular. </w:t>
            </w:r>
          </w:p>
          <w:p w14:paraId="724CB8BB" w14:textId="77777777" w:rsidR="00F57433" w:rsidRPr="00E17487" w:rsidRDefault="00F57433" w:rsidP="00F57433">
            <w:pPr>
              <w:tabs>
                <w:tab w:val="left" w:pos="284"/>
              </w:tabs>
              <w:ind w:right="-45"/>
              <w:jc w:val="both"/>
              <w:rPr>
                <w:rFonts w:ascii="Palatino Linotype" w:eastAsia="Palatino Linotype" w:hAnsi="Palatino Linotype" w:cs="Palatino Linotype"/>
              </w:rPr>
            </w:pPr>
            <w:r w:rsidRPr="00E17487">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457C0D8" w14:textId="77777777" w:rsidR="00F57433" w:rsidRPr="00E17487" w:rsidRDefault="00F57433" w:rsidP="00F57433">
            <w:pPr>
              <w:tabs>
                <w:tab w:val="left" w:pos="284"/>
              </w:tabs>
              <w:ind w:right="-45"/>
              <w:rPr>
                <w:rFonts w:ascii="Palatino Linotype" w:eastAsia="Palatino Linotype" w:hAnsi="Palatino Linotype" w:cs="Palatino Linotype"/>
              </w:rPr>
            </w:pPr>
            <w:r w:rsidRPr="00E17487">
              <w:rPr>
                <w:rFonts w:ascii="Palatino Linotype" w:eastAsia="Palatino Linotype" w:hAnsi="Palatino Linotype" w:cs="Palatino Linotype"/>
              </w:rPr>
              <w:t xml:space="preserve">Pero si la información que se pretende clasificar como confidencial no se encuentra en los supuestos de los artículos señalados y es posible, se </w:t>
            </w:r>
            <w:r w:rsidRPr="00E17487">
              <w:rPr>
                <w:rFonts w:ascii="Palatino Linotype" w:eastAsia="Palatino Linotype" w:hAnsi="Palatino Linotype" w:cs="Palatino Linotype"/>
              </w:rPr>
              <w:lastRenderedPageBreak/>
              <w:t>deberá consultar al titular de los datos si permite o no el acceso. De no ser posible, la realización de la consulta, procede, fundando y motivando, la clasificación.</w:t>
            </w:r>
          </w:p>
          <w:p w14:paraId="358DC8F4" w14:textId="77777777" w:rsidR="00F57433" w:rsidRPr="00E17487" w:rsidRDefault="00F57433" w:rsidP="00F57433">
            <w:pPr>
              <w:tabs>
                <w:tab w:val="left" w:pos="284"/>
              </w:tabs>
              <w:ind w:right="-45"/>
              <w:rPr>
                <w:rFonts w:ascii="Palatino Linotype" w:eastAsia="Palatino Linotype" w:hAnsi="Palatino Linotype" w:cs="Palatino Linotype"/>
              </w:rPr>
            </w:pPr>
          </w:p>
        </w:tc>
      </w:tr>
    </w:tbl>
    <w:p w14:paraId="42BA6B01" w14:textId="77777777" w:rsidR="00F57433" w:rsidRPr="00E17487" w:rsidRDefault="00F57433" w:rsidP="00F57433">
      <w:pPr>
        <w:spacing w:line="360" w:lineRule="auto"/>
        <w:ind w:right="-277"/>
        <w:jc w:val="both"/>
        <w:rPr>
          <w:rFonts w:ascii="Palatino Linotype" w:eastAsia="Palatino Linotype" w:hAnsi="Palatino Linotype" w:cs="Palatino Linotype"/>
        </w:rPr>
      </w:pPr>
    </w:p>
    <w:p w14:paraId="04A7CD00" w14:textId="77777777" w:rsidR="00F57433" w:rsidRPr="00E17487" w:rsidRDefault="00F57433" w:rsidP="00F57433">
      <w:pPr>
        <w:numPr>
          <w:ilvl w:val="0"/>
          <w:numId w:val="11"/>
        </w:numPr>
        <w:pBdr>
          <w:top w:val="nil"/>
          <w:left w:val="nil"/>
          <w:bottom w:val="nil"/>
          <w:right w:val="nil"/>
          <w:between w:val="nil"/>
        </w:pBdr>
        <w:spacing w:line="360" w:lineRule="auto"/>
        <w:ind w:left="0" w:right="49" w:firstLine="0"/>
        <w:jc w:val="both"/>
        <w:rPr>
          <w:rFonts w:ascii="Palatino Linotype" w:hAnsi="Palatino Linotype"/>
        </w:rPr>
      </w:pPr>
      <w:r w:rsidRPr="00E17487">
        <w:rPr>
          <w:rFonts w:ascii="Palatino Linotype" w:eastAsia="Palatino Linotype" w:hAnsi="Palatino Linotype" w:cs="Palatino Linotype"/>
        </w:rPr>
        <w:t xml:space="preserve">Derivado de lo establecido en párrafos anteriores, si el </w:t>
      </w:r>
      <w:r w:rsidRPr="00E17487">
        <w:rPr>
          <w:rFonts w:ascii="Palatino Linotype" w:eastAsia="Palatino Linotype" w:hAnsi="Palatino Linotype" w:cs="Palatino Linotype"/>
          <w:b/>
        </w:rPr>
        <w:t>SUJETO OBLIGADO</w:t>
      </w:r>
      <w:r w:rsidRPr="00E17487">
        <w:rPr>
          <w:rFonts w:ascii="Palatino Linotype" w:eastAsia="Palatino Linotype" w:hAnsi="Palatino Linotype" w:cs="Palatino Linotype"/>
        </w:rPr>
        <w:t xml:space="preserve"> incumple con estas formalidades y entrega la información sin proteger los datos personales o testando datos considerados como públicos incumple con lo que estipulan las disposiciones legales establecidas, asimismo que si entrega un documento testado sin el debido acuerdo de clasificación.</w:t>
      </w:r>
    </w:p>
    <w:p w14:paraId="18F3881E" w14:textId="77777777" w:rsidR="00345086" w:rsidRPr="00E17487" w:rsidRDefault="00345086" w:rsidP="00345086">
      <w:pPr>
        <w:pBdr>
          <w:top w:val="nil"/>
          <w:left w:val="nil"/>
          <w:bottom w:val="nil"/>
          <w:right w:val="nil"/>
          <w:between w:val="nil"/>
        </w:pBdr>
        <w:spacing w:line="360" w:lineRule="auto"/>
        <w:ind w:right="49"/>
        <w:jc w:val="both"/>
        <w:rPr>
          <w:rFonts w:ascii="Palatino Linotype" w:hAnsi="Palatino Linotype"/>
        </w:rPr>
      </w:pPr>
    </w:p>
    <w:p w14:paraId="34701EFD" w14:textId="77777777" w:rsidR="00F57433" w:rsidRPr="00E17487" w:rsidRDefault="00F57433" w:rsidP="00F57433">
      <w:pPr>
        <w:numPr>
          <w:ilvl w:val="0"/>
          <w:numId w:val="11"/>
        </w:numPr>
        <w:pBdr>
          <w:top w:val="nil"/>
          <w:left w:val="nil"/>
          <w:bottom w:val="nil"/>
          <w:right w:val="nil"/>
          <w:between w:val="nil"/>
        </w:pBdr>
        <w:spacing w:line="360" w:lineRule="auto"/>
        <w:ind w:left="0" w:right="49" w:firstLine="0"/>
        <w:jc w:val="both"/>
        <w:rPr>
          <w:rFonts w:ascii="Palatino Linotype" w:hAnsi="Palatino Linotype"/>
          <w:color w:val="000000"/>
        </w:rPr>
      </w:pPr>
      <w:r w:rsidRPr="00E17487">
        <w:rPr>
          <w:rFonts w:ascii="Palatino Linotype" w:eastAsia="Palatino Linotype" w:hAnsi="Palatino Linotype" w:cs="Palatino Linotype"/>
          <w:color w:val="000000"/>
        </w:rPr>
        <w:t xml:space="preserve">En ese sentido, se establece que para el periodo de búsqueda de la información solicitada, referidos en la solicitud de información es del uno de enero de dos mil </w:t>
      </w:r>
      <w:r w:rsidRPr="00E17487">
        <w:rPr>
          <w:rFonts w:ascii="Palatino Linotype" w:eastAsia="Palatino Linotype" w:hAnsi="Palatino Linotype" w:cs="Palatino Linotype"/>
        </w:rPr>
        <w:t>veintidós</w:t>
      </w:r>
      <w:r w:rsidRPr="00E17487">
        <w:rPr>
          <w:rFonts w:ascii="Palatino Linotype" w:eastAsia="Palatino Linotype" w:hAnsi="Palatino Linotype" w:cs="Palatino Linotype"/>
          <w:color w:val="000000"/>
        </w:rPr>
        <w:t xml:space="preserve"> al </w:t>
      </w:r>
      <w:r w:rsidRPr="00E17487">
        <w:rPr>
          <w:rFonts w:ascii="Palatino Linotype" w:eastAsia="Palatino Linotype" w:hAnsi="Palatino Linotype" w:cs="Palatino Linotype"/>
        </w:rPr>
        <w:t>veintiocho</w:t>
      </w:r>
      <w:r w:rsidRPr="00E17487">
        <w:rPr>
          <w:rFonts w:ascii="Palatino Linotype" w:eastAsia="Palatino Linotype" w:hAnsi="Palatino Linotype" w:cs="Palatino Linotype"/>
          <w:color w:val="000000"/>
        </w:rPr>
        <w:t xml:space="preserve"> de agosto de dos mil veinticuatro. </w:t>
      </w:r>
    </w:p>
    <w:p w14:paraId="4C61AD45" w14:textId="77777777" w:rsidR="00A53A53" w:rsidRPr="00E17487" w:rsidRDefault="00A53A53" w:rsidP="003D34CF">
      <w:pPr>
        <w:pStyle w:val="Prrafodelista"/>
        <w:spacing w:line="360" w:lineRule="auto"/>
        <w:ind w:left="0"/>
        <w:jc w:val="both"/>
        <w:rPr>
          <w:rFonts w:ascii="Palatino Linotype" w:eastAsia="Palatino Linotype" w:hAnsi="Palatino Linotype" w:cs="Palatino Linotype"/>
          <w:color w:val="000000"/>
        </w:rPr>
      </w:pPr>
    </w:p>
    <w:p w14:paraId="5A411658" w14:textId="77777777" w:rsidR="0092161B" w:rsidRPr="00E17487" w:rsidRDefault="0092161B" w:rsidP="003D34CF">
      <w:pPr>
        <w:numPr>
          <w:ilvl w:val="0"/>
          <w:numId w:val="11"/>
        </w:numPr>
        <w:pBdr>
          <w:top w:val="nil"/>
          <w:left w:val="nil"/>
          <w:bottom w:val="nil"/>
          <w:right w:val="nil"/>
          <w:between w:val="nil"/>
        </w:pBdr>
        <w:spacing w:line="360" w:lineRule="auto"/>
        <w:ind w:left="0" w:right="49" w:firstLine="0"/>
        <w:jc w:val="both"/>
        <w:rPr>
          <w:rFonts w:ascii="Palatino Linotype" w:eastAsia="Calibri" w:hAnsi="Palatino Linotype" w:cs="Arial"/>
          <w:lang w:eastAsia="es-ES"/>
        </w:rPr>
      </w:pPr>
      <w:r w:rsidRPr="00E17487">
        <w:rPr>
          <w:rFonts w:ascii="Palatino Linotype" w:hAnsi="Palatino Linotype" w:cs="Arial"/>
          <w:color w:val="222222"/>
        </w:rPr>
        <w:t xml:space="preserve">Por lo </w:t>
      </w:r>
      <w:r w:rsidRPr="00E17487">
        <w:rPr>
          <w:rFonts w:ascii="Palatino Linotype" w:eastAsia="Palatino Linotype" w:hAnsi="Palatino Linotype" w:cs="Palatino Linotype"/>
        </w:rPr>
        <w:t>anteriormente</w:t>
      </w:r>
      <w:r w:rsidRPr="00E17487">
        <w:rPr>
          <w:rFonts w:ascii="Palatino Linotype" w:hAnsi="Palatino Linotype" w:cs="Arial"/>
          <w:color w:val="222222"/>
        </w:rPr>
        <w:t xml:space="preserve"> expuesto y fundado, este </w:t>
      </w:r>
      <w:r w:rsidRPr="00E17487">
        <w:rPr>
          <w:rFonts w:ascii="Palatino Linotype" w:hAnsi="Palatino Linotype" w:cs="Arial"/>
          <w:b/>
          <w:bCs/>
          <w:color w:val="222222"/>
        </w:rPr>
        <w:t>ÓRGANO GARANTE</w:t>
      </w:r>
      <w:r w:rsidRPr="00E17487">
        <w:rPr>
          <w:rFonts w:ascii="Palatino Linotype" w:hAnsi="Palatino Linotype" w:cs="Arial"/>
          <w:color w:val="222222"/>
        </w:rPr>
        <w:t xml:space="preserve"> emite los siguientes:</w:t>
      </w:r>
    </w:p>
    <w:p w14:paraId="0E03057D" w14:textId="77777777" w:rsidR="00A83BD3" w:rsidRPr="00E17487" w:rsidRDefault="00F41D15" w:rsidP="003D34CF">
      <w:pPr>
        <w:pBdr>
          <w:top w:val="nil"/>
          <w:left w:val="nil"/>
          <w:bottom w:val="nil"/>
          <w:right w:val="nil"/>
          <w:between w:val="nil"/>
        </w:pBdr>
        <w:spacing w:line="360" w:lineRule="auto"/>
        <w:ind w:right="49"/>
        <w:jc w:val="center"/>
        <w:rPr>
          <w:rFonts w:ascii="Palatino Linotype" w:eastAsia="Palatino Linotype" w:hAnsi="Palatino Linotype" w:cs="Palatino Linotype"/>
          <w:b/>
          <w:color w:val="000000"/>
        </w:rPr>
      </w:pPr>
      <w:r w:rsidRPr="00E17487">
        <w:rPr>
          <w:rFonts w:ascii="Palatino Linotype" w:eastAsia="Palatino Linotype" w:hAnsi="Palatino Linotype" w:cs="Palatino Linotype"/>
          <w:b/>
          <w:color w:val="000000"/>
        </w:rPr>
        <w:t>R E S O L U T I V O S</w:t>
      </w:r>
    </w:p>
    <w:p w14:paraId="24F645E2" w14:textId="77777777" w:rsidR="0056625E" w:rsidRPr="00E17487" w:rsidRDefault="0056625E" w:rsidP="003D34CF">
      <w:pPr>
        <w:pBdr>
          <w:top w:val="nil"/>
          <w:left w:val="nil"/>
          <w:bottom w:val="nil"/>
          <w:right w:val="nil"/>
          <w:between w:val="nil"/>
        </w:pBdr>
        <w:spacing w:line="360" w:lineRule="auto"/>
        <w:ind w:right="49"/>
        <w:jc w:val="center"/>
        <w:rPr>
          <w:rFonts w:ascii="Palatino Linotype" w:eastAsia="Palatino Linotype" w:hAnsi="Palatino Linotype" w:cs="Palatino Linotype"/>
          <w:b/>
          <w:color w:val="000000"/>
        </w:rPr>
      </w:pPr>
    </w:p>
    <w:p w14:paraId="16E3AECB" w14:textId="77777777" w:rsidR="00A83BD3" w:rsidRPr="00E17487" w:rsidRDefault="00F41D15" w:rsidP="003D34CF">
      <w:pPr>
        <w:spacing w:line="360" w:lineRule="auto"/>
        <w:ind w:right="49"/>
        <w:jc w:val="both"/>
        <w:rPr>
          <w:rFonts w:ascii="Palatino Linotype" w:eastAsia="Palatino Linotype" w:hAnsi="Palatino Linotype" w:cs="Palatino Linotype"/>
        </w:rPr>
      </w:pPr>
      <w:r w:rsidRPr="00E17487">
        <w:rPr>
          <w:rFonts w:ascii="Palatino Linotype" w:eastAsia="Palatino Linotype" w:hAnsi="Palatino Linotype" w:cs="Palatino Linotype"/>
          <w:b/>
        </w:rPr>
        <w:t xml:space="preserve">PRIMERO. </w:t>
      </w:r>
      <w:r w:rsidRPr="00E17487">
        <w:rPr>
          <w:rFonts w:ascii="Palatino Linotype" w:eastAsia="Palatino Linotype" w:hAnsi="Palatino Linotype" w:cs="Palatino Linotype"/>
        </w:rPr>
        <w:t>Resultan fundadas las</w:t>
      </w:r>
      <w:r w:rsidRPr="00E17487">
        <w:rPr>
          <w:rFonts w:ascii="Palatino Linotype" w:eastAsia="Palatino Linotype" w:hAnsi="Palatino Linotype" w:cs="Palatino Linotype"/>
          <w:b/>
        </w:rPr>
        <w:t xml:space="preserve"> </w:t>
      </w:r>
      <w:r w:rsidRPr="00E17487">
        <w:rPr>
          <w:rFonts w:ascii="Palatino Linotype" w:eastAsia="Palatino Linotype" w:hAnsi="Palatino Linotype" w:cs="Palatino Linotype"/>
        </w:rPr>
        <w:t>razones o motivos de inconformidad hechos valer en el Recurso de Revisión</w:t>
      </w:r>
      <w:r w:rsidRPr="00E17487">
        <w:rPr>
          <w:rFonts w:ascii="Palatino Linotype" w:eastAsia="Palatino Linotype" w:hAnsi="Palatino Linotype" w:cs="Palatino Linotype"/>
          <w:b/>
        </w:rPr>
        <w:t xml:space="preserve"> </w:t>
      </w:r>
      <w:r w:rsidR="006A5B9B" w:rsidRPr="00E17487">
        <w:rPr>
          <w:rFonts w:ascii="Palatino Linotype" w:eastAsia="Palatino Linotype" w:hAnsi="Palatino Linotype" w:cs="Palatino Linotype"/>
          <w:b/>
        </w:rPr>
        <w:t>06333/INFOEM/IP/RR/2024</w:t>
      </w:r>
      <w:r w:rsidRPr="00E17487">
        <w:rPr>
          <w:rFonts w:ascii="Palatino Linotype" w:eastAsia="Palatino Linotype" w:hAnsi="Palatino Linotype" w:cs="Palatino Linotype"/>
          <w:b/>
        </w:rPr>
        <w:t xml:space="preserve"> </w:t>
      </w:r>
      <w:r w:rsidRPr="00E17487">
        <w:rPr>
          <w:rFonts w:ascii="Palatino Linotype" w:eastAsia="Palatino Linotype" w:hAnsi="Palatino Linotype" w:cs="Palatino Linotype"/>
        </w:rPr>
        <w:t>en términos de los</w:t>
      </w:r>
      <w:r w:rsidRPr="00E17487">
        <w:rPr>
          <w:rFonts w:ascii="Palatino Linotype" w:eastAsia="Palatino Linotype" w:hAnsi="Palatino Linotype" w:cs="Palatino Linotype"/>
          <w:b/>
        </w:rPr>
        <w:t xml:space="preserve"> Considerandos</w:t>
      </w:r>
      <w:r w:rsidRPr="00E17487">
        <w:rPr>
          <w:rFonts w:ascii="Palatino Linotype" w:eastAsia="Palatino Linotype" w:hAnsi="Palatino Linotype" w:cs="Palatino Linotype"/>
        </w:rPr>
        <w:t xml:space="preserve"> </w:t>
      </w:r>
      <w:r w:rsidRPr="00E17487">
        <w:rPr>
          <w:rFonts w:ascii="Palatino Linotype" w:eastAsia="Palatino Linotype" w:hAnsi="Palatino Linotype" w:cs="Palatino Linotype"/>
          <w:b/>
        </w:rPr>
        <w:t xml:space="preserve">CUARTO </w:t>
      </w:r>
      <w:r w:rsidRPr="00E17487">
        <w:rPr>
          <w:rFonts w:ascii="Palatino Linotype" w:eastAsia="Palatino Linotype" w:hAnsi="Palatino Linotype" w:cs="Palatino Linotype"/>
        </w:rPr>
        <w:t>y</w:t>
      </w:r>
      <w:r w:rsidRPr="00E17487">
        <w:rPr>
          <w:rFonts w:ascii="Palatino Linotype" w:eastAsia="Palatino Linotype" w:hAnsi="Palatino Linotype" w:cs="Palatino Linotype"/>
          <w:b/>
        </w:rPr>
        <w:t xml:space="preserve"> QUINTO</w:t>
      </w:r>
      <w:r w:rsidRPr="00E17487">
        <w:rPr>
          <w:rFonts w:ascii="Palatino Linotype" w:eastAsia="Palatino Linotype" w:hAnsi="Palatino Linotype" w:cs="Palatino Linotype"/>
        </w:rPr>
        <w:t xml:space="preserve"> de la presente Resolución.</w:t>
      </w:r>
    </w:p>
    <w:p w14:paraId="37B5645C" w14:textId="77777777" w:rsidR="003F4AE1" w:rsidRPr="00E17487" w:rsidRDefault="003F4AE1" w:rsidP="003D34CF">
      <w:pPr>
        <w:spacing w:line="360" w:lineRule="auto"/>
        <w:ind w:right="49"/>
        <w:jc w:val="both"/>
        <w:rPr>
          <w:rFonts w:ascii="Palatino Linotype" w:eastAsia="Palatino Linotype" w:hAnsi="Palatino Linotype" w:cs="Palatino Linotype"/>
        </w:rPr>
      </w:pPr>
    </w:p>
    <w:p w14:paraId="44D7E341" w14:textId="77777777" w:rsidR="00A83BD3" w:rsidRPr="00E17487" w:rsidRDefault="00F41D15" w:rsidP="003D34CF">
      <w:pPr>
        <w:spacing w:line="360" w:lineRule="auto"/>
        <w:ind w:right="49"/>
        <w:jc w:val="both"/>
        <w:rPr>
          <w:rFonts w:ascii="Palatino Linotype" w:eastAsia="Palatino Linotype" w:hAnsi="Palatino Linotype" w:cs="Palatino Linotype"/>
        </w:rPr>
      </w:pPr>
      <w:r w:rsidRPr="00E17487">
        <w:rPr>
          <w:rFonts w:ascii="Palatino Linotype" w:eastAsia="Palatino Linotype" w:hAnsi="Palatino Linotype" w:cs="Palatino Linotype"/>
          <w:b/>
        </w:rPr>
        <w:lastRenderedPageBreak/>
        <w:t xml:space="preserve">SEGUNDO. </w:t>
      </w:r>
      <w:r w:rsidR="00022535" w:rsidRPr="00E17487">
        <w:rPr>
          <w:rFonts w:ascii="Palatino Linotype" w:eastAsia="Palatino Linotype" w:hAnsi="Palatino Linotype" w:cs="Palatino Linotype"/>
        </w:rPr>
        <w:t xml:space="preserve">Se </w:t>
      </w:r>
      <w:r w:rsidR="00022535" w:rsidRPr="00E17487">
        <w:rPr>
          <w:rFonts w:ascii="Palatino Linotype" w:eastAsia="Palatino Linotype" w:hAnsi="Palatino Linotype" w:cs="Palatino Linotype"/>
          <w:b/>
        </w:rPr>
        <w:t xml:space="preserve">ORDENA </w:t>
      </w:r>
      <w:r w:rsidR="00022535" w:rsidRPr="00E17487">
        <w:rPr>
          <w:rFonts w:ascii="Palatino Linotype" w:eastAsia="Palatino Linotype" w:hAnsi="Palatino Linotype" w:cs="Palatino Linotype"/>
        </w:rPr>
        <w:t xml:space="preserve">al </w:t>
      </w:r>
      <w:r w:rsidR="00022535" w:rsidRPr="00E17487">
        <w:rPr>
          <w:rFonts w:ascii="Palatino Linotype" w:eastAsia="Palatino Linotype" w:hAnsi="Palatino Linotype" w:cs="Palatino Linotype"/>
          <w:b/>
        </w:rPr>
        <w:t>SUJETO OBLIGADO</w:t>
      </w:r>
      <w:r w:rsidR="00022535" w:rsidRPr="00E17487">
        <w:rPr>
          <w:rFonts w:ascii="Palatino Linotype" w:eastAsia="Palatino Linotype" w:hAnsi="Palatino Linotype" w:cs="Palatino Linotype"/>
        </w:rPr>
        <w:t xml:space="preserve"> haga entrega, a</w:t>
      </w:r>
      <w:r w:rsidR="00022535" w:rsidRPr="00E17487">
        <w:rPr>
          <w:rFonts w:ascii="Palatino Linotype" w:eastAsia="Palatino Linotype" w:hAnsi="Palatino Linotype" w:cs="Palatino Linotype"/>
          <w:b/>
        </w:rPr>
        <w:t xml:space="preserve"> </w:t>
      </w:r>
      <w:r w:rsidR="00022535" w:rsidRPr="00E17487">
        <w:rPr>
          <w:rFonts w:ascii="Palatino Linotype" w:eastAsia="Palatino Linotype" w:hAnsi="Palatino Linotype" w:cs="Palatino Linotype"/>
        </w:rPr>
        <w:t>la parte</w:t>
      </w:r>
      <w:r w:rsidR="00022535" w:rsidRPr="00E17487">
        <w:rPr>
          <w:rFonts w:ascii="Palatino Linotype" w:eastAsia="Palatino Linotype" w:hAnsi="Palatino Linotype" w:cs="Palatino Linotype"/>
          <w:b/>
        </w:rPr>
        <w:t xml:space="preserve"> RECURRENTE,</w:t>
      </w:r>
      <w:r w:rsidR="00022535" w:rsidRPr="00E17487">
        <w:rPr>
          <w:rFonts w:ascii="Palatino Linotype" w:eastAsia="Palatino Linotype" w:hAnsi="Palatino Linotype" w:cs="Palatino Linotype"/>
        </w:rPr>
        <w:t xml:space="preserve"> vía </w:t>
      </w:r>
      <w:r w:rsidR="00022535" w:rsidRPr="00E17487">
        <w:rPr>
          <w:rFonts w:ascii="Palatino Linotype" w:eastAsia="Palatino Linotype" w:hAnsi="Palatino Linotype" w:cs="Palatino Linotype"/>
          <w:b/>
        </w:rPr>
        <w:t xml:space="preserve">SAIMEX, </w:t>
      </w:r>
      <w:r w:rsidR="00022535" w:rsidRPr="00E17487">
        <w:rPr>
          <w:rFonts w:ascii="Palatino Linotype" w:eastAsia="Palatino Linotype" w:hAnsi="Palatino Linotype" w:cs="Palatino Linotype"/>
        </w:rPr>
        <w:t xml:space="preserve">en términos del </w:t>
      </w:r>
      <w:r w:rsidR="00022535" w:rsidRPr="00E17487">
        <w:rPr>
          <w:rFonts w:ascii="Palatino Linotype" w:eastAsia="Palatino Linotype" w:hAnsi="Palatino Linotype" w:cs="Palatino Linotype"/>
          <w:b/>
        </w:rPr>
        <w:t>Considerando</w:t>
      </w:r>
      <w:r w:rsidR="00022535" w:rsidRPr="00E17487">
        <w:rPr>
          <w:rFonts w:ascii="Palatino Linotype" w:eastAsia="Palatino Linotype" w:hAnsi="Palatino Linotype" w:cs="Palatino Linotype"/>
        </w:rPr>
        <w:t xml:space="preserve"> </w:t>
      </w:r>
      <w:r w:rsidR="00022535" w:rsidRPr="00E17487">
        <w:rPr>
          <w:rFonts w:ascii="Palatino Linotype" w:eastAsia="Palatino Linotype" w:hAnsi="Palatino Linotype" w:cs="Palatino Linotype"/>
          <w:b/>
        </w:rPr>
        <w:t>C</w:t>
      </w:r>
      <w:r w:rsidR="0056625E" w:rsidRPr="00E17487">
        <w:rPr>
          <w:rFonts w:ascii="Palatino Linotype" w:eastAsia="Palatino Linotype" w:hAnsi="Palatino Linotype" w:cs="Palatino Linotype"/>
          <w:b/>
        </w:rPr>
        <w:t>UARTO</w:t>
      </w:r>
      <w:r w:rsidR="00022535" w:rsidRPr="00E17487">
        <w:rPr>
          <w:rFonts w:ascii="Palatino Linotype" w:eastAsia="Palatino Linotype" w:hAnsi="Palatino Linotype" w:cs="Palatino Linotype"/>
          <w:b/>
        </w:rPr>
        <w:t xml:space="preserve"> </w:t>
      </w:r>
      <w:r w:rsidR="00F57433" w:rsidRPr="00E17487">
        <w:rPr>
          <w:rFonts w:ascii="Palatino Linotype" w:eastAsia="Palatino Linotype" w:hAnsi="Palatino Linotype" w:cs="Palatino Linotype"/>
          <w:b/>
        </w:rPr>
        <w:t xml:space="preserve">y QUINTO </w:t>
      </w:r>
      <w:r w:rsidR="00022535" w:rsidRPr="00E17487">
        <w:rPr>
          <w:rFonts w:ascii="Palatino Linotype" w:eastAsia="Palatino Linotype" w:hAnsi="Palatino Linotype" w:cs="Palatino Linotype"/>
        </w:rPr>
        <w:t xml:space="preserve">de la presente Resolución, </w:t>
      </w:r>
      <w:r w:rsidR="00C972AA" w:rsidRPr="00E17487">
        <w:rPr>
          <w:rFonts w:ascii="Palatino Linotype" w:eastAsia="Palatino Linotype" w:hAnsi="Palatino Linotype" w:cs="Palatino Linotype"/>
        </w:rPr>
        <w:t xml:space="preserve">en versión pública, </w:t>
      </w:r>
      <w:r w:rsidR="00022535" w:rsidRPr="00E17487">
        <w:rPr>
          <w:rFonts w:ascii="Palatino Linotype" w:eastAsia="Palatino Linotype" w:hAnsi="Palatino Linotype" w:cs="Palatino Linotype"/>
        </w:rPr>
        <w:t>lo siguiente:</w:t>
      </w:r>
    </w:p>
    <w:p w14:paraId="2936198B" w14:textId="77777777" w:rsidR="00792D41" w:rsidRPr="00E17487" w:rsidRDefault="00792D41" w:rsidP="003D34CF">
      <w:pPr>
        <w:spacing w:line="360" w:lineRule="auto"/>
        <w:ind w:right="49"/>
        <w:jc w:val="both"/>
        <w:rPr>
          <w:rFonts w:ascii="Palatino Linotype" w:eastAsia="Palatino Linotype" w:hAnsi="Palatino Linotype" w:cs="Palatino Linotype"/>
        </w:rPr>
      </w:pPr>
    </w:p>
    <w:p w14:paraId="1B7EB6AD" w14:textId="77777777" w:rsidR="00C972AA" w:rsidRPr="00E17487" w:rsidRDefault="00C972AA" w:rsidP="00C972AA">
      <w:pPr>
        <w:pStyle w:val="Prrafodelista"/>
        <w:numPr>
          <w:ilvl w:val="0"/>
          <w:numId w:val="33"/>
        </w:numPr>
        <w:pBdr>
          <w:top w:val="nil"/>
          <w:left w:val="nil"/>
          <w:bottom w:val="nil"/>
          <w:right w:val="nil"/>
          <w:between w:val="nil"/>
        </w:pBdr>
        <w:tabs>
          <w:tab w:val="left" w:pos="7655"/>
        </w:tabs>
        <w:spacing w:line="360" w:lineRule="auto"/>
        <w:ind w:right="902"/>
        <w:jc w:val="both"/>
        <w:rPr>
          <w:rFonts w:ascii="Palatino Linotype" w:eastAsia="Palatino Linotype" w:hAnsi="Palatino Linotype" w:cs="Palatino Linotype"/>
        </w:rPr>
      </w:pPr>
      <w:r w:rsidRPr="00E17487">
        <w:rPr>
          <w:rFonts w:ascii="Palatino Linotype" w:eastAsia="Palatino Linotype" w:hAnsi="Palatino Linotype" w:cs="Palatino Linotype"/>
        </w:rPr>
        <w:t>Expedientes administrativos, relacionados con la servidora pública referida en la solicitud de información, si se tratan de procedimientos administrativos que se encuentren concluidos y se haya determinado una responsabilidad grave, o bien, se encuentren en trámite en algún procedimiento que se relacione con actos de corrupción o posibles violaciones graves a derechos humanos, de conformidad con el artículo 142 de la Ley de Transparencia y Acceso a la Información Pública del Estado de México y Municipios.</w:t>
      </w:r>
    </w:p>
    <w:p w14:paraId="6732C1C5" w14:textId="77777777" w:rsidR="00C972AA" w:rsidRPr="00E17487" w:rsidRDefault="00C972AA" w:rsidP="00C972AA">
      <w:pPr>
        <w:pBdr>
          <w:top w:val="nil"/>
          <w:left w:val="nil"/>
          <w:bottom w:val="nil"/>
          <w:right w:val="nil"/>
          <w:between w:val="nil"/>
        </w:pBdr>
        <w:tabs>
          <w:tab w:val="left" w:pos="7655"/>
        </w:tabs>
        <w:spacing w:line="360" w:lineRule="auto"/>
        <w:ind w:left="567" w:right="902"/>
        <w:jc w:val="both"/>
        <w:rPr>
          <w:rFonts w:ascii="Palatino Linotype" w:eastAsia="Palatino Linotype" w:hAnsi="Palatino Linotype" w:cs="Palatino Linotype"/>
        </w:rPr>
      </w:pPr>
    </w:p>
    <w:p w14:paraId="214081E1" w14:textId="77777777" w:rsidR="00022535" w:rsidRPr="00E17487" w:rsidRDefault="00C972AA" w:rsidP="00C972AA">
      <w:pPr>
        <w:pBdr>
          <w:top w:val="nil"/>
          <w:left w:val="nil"/>
          <w:bottom w:val="nil"/>
          <w:right w:val="nil"/>
          <w:between w:val="nil"/>
        </w:pBdr>
        <w:tabs>
          <w:tab w:val="left" w:pos="7655"/>
        </w:tabs>
        <w:spacing w:line="360" w:lineRule="auto"/>
        <w:ind w:right="49"/>
        <w:jc w:val="both"/>
        <w:rPr>
          <w:rFonts w:ascii="Palatino Linotype" w:eastAsia="Palatino Linotype" w:hAnsi="Palatino Linotype" w:cs="Palatino Linotype"/>
        </w:rPr>
      </w:pPr>
      <w:r w:rsidRPr="00E17487">
        <w:rPr>
          <w:rFonts w:ascii="Palatino Linotype" w:eastAsia="Palatino Linotype" w:hAnsi="Palatino Linotype" w:cs="Palatino Linotype"/>
        </w:rPr>
        <w:t>Para el caso, de que no se tengan procedimientos administrativos; se haya iniciado algún procedimiento administrativo que se encuentre en trámite (con excepción de los ya señalados anteriormente), o bien, se encuentre concluido y se haya determinado alguna responsabilidad no grave o la absolución, deberá proporcionar el Acuerdo emitido por el Comité de Transparencia, en donde de manera fundada y motivada, confirme la clasificación del pronunciamiento en sentido afirmativo o negativo, sobre la existencia de procedimientos administrativos, en términos de los artículos 49, fracción II, 132, fracción II, 143, fracción I y 149 de la Ley de Transparencia y Acceso a la Información Pública del Estado de México y Municipios.</w:t>
      </w:r>
    </w:p>
    <w:p w14:paraId="522B5EE3" w14:textId="77777777" w:rsidR="00345086" w:rsidRPr="00E17487" w:rsidRDefault="00345086" w:rsidP="00C972AA">
      <w:pPr>
        <w:pBdr>
          <w:top w:val="nil"/>
          <w:left w:val="nil"/>
          <w:bottom w:val="nil"/>
          <w:right w:val="nil"/>
          <w:between w:val="nil"/>
        </w:pBdr>
        <w:tabs>
          <w:tab w:val="left" w:pos="7655"/>
        </w:tabs>
        <w:spacing w:line="360" w:lineRule="auto"/>
        <w:ind w:right="49"/>
        <w:jc w:val="both"/>
        <w:rPr>
          <w:rFonts w:ascii="Palatino Linotype" w:eastAsia="Palatino Linotype" w:hAnsi="Palatino Linotype" w:cs="Palatino Linotype"/>
        </w:rPr>
      </w:pPr>
    </w:p>
    <w:p w14:paraId="38A7D92C" w14:textId="77777777" w:rsidR="00345086" w:rsidRPr="00E17487" w:rsidRDefault="00345086" w:rsidP="00345086">
      <w:pPr>
        <w:tabs>
          <w:tab w:val="left" w:pos="993"/>
        </w:tabs>
        <w:spacing w:line="360" w:lineRule="auto"/>
        <w:ind w:right="-277"/>
        <w:jc w:val="both"/>
        <w:rPr>
          <w:rFonts w:ascii="Palatino Linotype" w:eastAsia="Palatino Linotype" w:hAnsi="Palatino Linotype" w:cs="Palatino Linotype"/>
        </w:rPr>
      </w:pPr>
      <w:r w:rsidRPr="00E17487">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del RECURRENTE.</w:t>
      </w:r>
    </w:p>
    <w:p w14:paraId="1A4333CB" w14:textId="77777777" w:rsidR="00345086" w:rsidRPr="00E17487" w:rsidRDefault="00345086" w:rsidP="00345086">
      <w:pPr>
        <w:tabs>
          <w:tab w:val="left" w:pos="993"/>
        </w:tabs>
        <w:spacing w:line="360" w:lineRule="auto"/>
        <w:ind w:right="-277"/>
        <w:jc w:val="both"/>
        <w:rPr>
          <w:rFonts w:ascii="Palatino Linotype" w:eastAsia="Palatino Linotype" w:hAnsi="Palatino Linotype" w:cs="Palatino Linotype"/>
        </w:rPr>
      </w:pPr>
    </w:p>
    <w:p w14:paraId="58FB348C" w14:textId="77777777" w:rsidR="00A83BD3" w:rsidRPr="00E17487" w:rsidRDefault="00F41D15" w:rsidP="003D34C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E17487">
        <w:rPr>
          <w:rFonts w:ascii="Palatino Linotype" w:eastAsia="Palatino Linotype" w:hAnsi="Palatino Linotype" w:cs="Palatino Linotype"/>
          <w:b/>
          <w:color w:val="000000"/>
        </w:rPr>
        <w:t xml:space="preserve">TERCERO. </w:t>
      </w:r>
      <w:r w:rsidRPr="00E17487">
        <w:rPr>
          <w:rFonts w:ascii="Palatino Linotype" w:eastAsia="Palatino Linotype" w:hAnsi="Palatino Linotype" w:cs="Palatino Linotype"/>
          <w:b/>
          <w:color w:val="222222"/>
        </w:rPr>
        <w:t>NOTIFÍQUESE</w:t>
      </w:r>
      <w:r w:rsidR="00022535" w:rsidRPr="00E17487">
        <w:rPr>
          <w:rFonts w:ascii="Palatino Linotype" w:eastAsia="Palatino Linotype" w:hAnsi="Palatino Linotype" w:cs="Palatino Linotype"/>
          <w:color w:val="222222"/>
        </w:rPr>
        <w:t xml:space="preserve"> la presente R</w:t>
      </w:r>
      <w:r w:rsidRPr="00E17487">
        <w:rPr>
          <w:rFonts w:ascii="Palatino Linotype" w:eastAsia="Palatino Linotype" w:hAnsi="Palatino Linotype" w:cs="Palatino Linotype"/>
          <w:color w:val="222222"/>
        </w:rPr>
        <w:t xml:space="preserve">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E17487">
        <w:rPr>
          <w:rFonts w:ascii="Palatino Linotype" w:eastAsia="Palatino Linotype" w:hAnsi="Palatino Linotype" w:cs="Palatino Linotype"/>
          <w:b/>
          <w:color w:val="222222"/>
        </w:rPr>
        <w:t>dé cumplimiento a lo ordenado dentro del plazo de diez días hábiles,</w:t>
      </w:r>
      <w:r w:rsidRPr="00E17487">
        <w:rPr>
          <w:rFonts w:ascii="Palatino Linotype" w:eastAsia="Palatino Linotype" w:hAnsi="Palatino Linotype" w:cs="Palatino Linotype"/>
          <w:color w:val="2222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81BC86F" w14:textId="77777777" w:rsidR="00A83BD3" w:rsidRPr="00E17487" w:rsidRDefault="00A83BD3" w:rsidP="003D34CF">
      <w:pPr>
        <w:spacing w:line="360" w:lineRule="auto"/>
        <w:ind w:right="49"/>
        <w:jc w:val="both"/>
        <w:rPr>
          <w:rFonts w:ascii="Palatino Linotype" w:eastAsia="Palatino Linotype" w:hAnsi="Palatino Linotype" w:cs="Palatino Linotype"/>
        </w:rPr>
      </w:pPr>
    </w:p>
    <w:p w14:paraId="1CE5218B" w14:textId="77777777" w:rsidR="00A83BD3" w:rsidRPr="00E17487" w:rsidRDefault="00F41D15" w:rsidP="003D34CF">
      <w:pPr>
        <w:tabs>
          <w:tab w:val="left" w:pos="284"/>
          <w:tab w:val="left" w:pos="8080"/>
        </w:tabs>
        <w:spacing w:line="360" w:lineRule="auto"/>
        <w:ind w:right="49"/>
        <w:jc w:val="both"/>
        <w:rPr>
          <w:rFonts w:ascii="Palatino Linotype" w:eastAsia="Palatino Linotype" w:hAnsi="Palatino Linotype" w:cs="Palatino Linotype"/>
        </w:rPr>
      </w:pPr>
      <w:r w:rsidRPr="00E17487">
        <w:rPr>
          <w:rFonts w:ascii="Palatino Linotype" w:eastAsia="Palatino Linotype" w:hAnsi="Palatino Linotype" w:cs="Palatino Linotype"/>
          <w:b/>
        </w:rPr>
        <w:t xml:space="preserve">CUARTO. </w:t>
      </w:r>
      <w:r w:rsidRPr="00E17487">
        <w:rPr>
          <w:rFonts w:ascii="Palatino Linotype" w:eastAsia="Palatino Linotype" w:hAnsi="Palatino Linotype" w:cs="Palatino Linotype"/>
          <w:b/>
          <w:color w:val="222222"/>
        </w:rPr>
        <w:t xml:space="preserve">Notifíquese </w:t>
      </w:r>
      <w:r w:rsidRPr="00E17487">
        <w:rPr>
          <w:rFonts w:ascii="Palatino Linotype" w:eastAsia="Palatino Linotype" w:hAnsi="Palatino Linotype" w:cs="Palatino Linotype"/>
          <w:color w:val="222222"/>
        </w:rPr>
        <w:t>a</w:t>
      </w:r>
      <w:r w:rsidR="00022535" w:rsidRPr="00E17487">
        <w:rPr>
          <w:rFonts w:ascii="Palatino Linotype" w:eastAsia="Palatino Linotype" w:hAnsi="Palatino Linotype" w:cs="Palatino Linotype"/>
          <w:color w:val="222222"/>
        </w:rPr>
        <w:t xml:space="preserve"> </w:t>
      </w:r>
      <w:r w:rsidR="00022535" w:rsidRPr="00E17487">
        <w:rPr>
          <w:rFonts w:ascii="Palatino Linotype" w:eastAsia="Palatino Linotype" w:hAnsi="Palatino Linotype" w:cs="Palatino Linotype"/>
          <w:b/>
          <w:color w:val="222222"/>
        </w:rPr>
        <w:t>LA</w:t>
      </w:r>
      <w:r w:rsidRPr="00E17487">
        <w:rPr>
          <w:rFonts w:ascii="Palatino Linotype" w:eastAsia="Palatino Linotype" w:hAnsi="Palatino Linotype" w:cs="Palatino Linotype"/>
          <w:color w:val="222222"/>
        </w:rPr>
        <w:t xml:space="preserve"> </w:t>
      </w:r>
      <w:r w:rsidRPr="00E17487">
        <w:rPr>
          <w:rFonts w:ascii="Palatino Linotype" w:eastAsia="Palatino Linotype" w:hAnsi="Palatino Linotype" w:cs="Palatino Linotype"/>
          <w:b/>
          <w:color w:val="222222"/>
        </w:rPr>
        <w:t xml:space="preserve">RECURRENTE </w:t>
      </w:r>
      <w:r w:rsidRPr="00E17487">
        <w:rPr>
          <w:rFonts w:ascii="Palatino Linotype" w:eastAsia="Palatino Linotype" w:hAnsi="Palatino Linotype" w:cs="Palatino Linotype"/>
        </w:rPr>
        <w:t>la presente Resolución a través del Sistema de Acceso a la Información Mexiquense (SAIMEX).</w:t>
      </w:r>
    </w:p>
    <w:p w14:paraId="1D449575" w14:textId="77777777" w:rsidR="00F57433" w:rsidRPr="00E17487" w:rsidRDefault="00F57433" w:rsidP="003D34CF">
      <w:pPr>
        <w:tabs>
          <w:tab w:val="left" w:pos="284"/>
          <w:tab w:val="left" w:pos="8080"/>
        </w:tabs>
        <w:spacing w:line="360" w:lineRule="auto"/>
        <w:ind w:right="49"/>
        <w:jc w:val="both"/>
        <w:rPr>
          <w:rFonts w:ascii="Palatino Linotype" w:eastAsia="Palatino Linotype" w:hAnsi="Palatino Linotype" w:cs="Palatino Linotype"/>
          <w:color w:val="222222"/>
        </w:rPr>
      </w:pPr>
    </w:p>
    <w:p w14:paraId="6B2679AD" w14:textId="287DD34A" w:rsidR="00A83BD3" w:rsidRPr="00E17487" w:rsidRDefault="00F41D15" w:rsidP="00D477D2">
      <w:pPr>
        <w:tabs>
          <w:tab w:val="left" w:pos="284"/>
        </w:tabs>
        <w:spacing w:line="360" w:lineRule="auto"/>
        <w:ind w:right="49"/>
        <w:jc w:val="both"/>
        <w:rPr>
          <w:rFonts w:ascii="Palatino Linotype" w:eastAsia="Palatino Linotype" w:hAnsi="Palatino Linotype" w:cs="Palatino Linotype"/>
        </w:rPr>
      </w:pPr>
      <w:r w:rsidRPr="00E17487">
        <w:rPr>
          <w:rFonts w:ascii="Palatino Linotype" w:eastAsia="Palatino Linotype" w:hAnsi="Palatino Linotype" w:cs="Palatino Linotype"/>
          <w:b/>
        </w:rPr>
        <w:lastRenderedPageBreak/>
        <w:t xml:space="preserve">QUINTO. </w:t>
      </w:r>
      <w:r w:rsidRPr="00E17487">
        <w:rPr>
          <w:rFonts w:ascii="Palatino Linotype" w:eastAsia="Palatino Linotype" w:hAnsi="Palatino Linotype" w:cs="Palatino Linotype"/>
        </w:rPr>
        <w:t>Se hace del conocimiento d</w:t>
      </w:r>
      <w:r w:rsidR="00022535" w:rsidRPr="00E17487">
        <w:rPr>
          <w:rFonts w:ascii="Palatino Linotype" w:eastAsia="Palatino Linotype" w:hAnsi="Palatino Linotype" w:cs="Palatino Linotype"/>
        </w:rPr>
        <w:t xml:space="preserve">e </w:t>
      </w:r>
      <w:r w:rsidR="006A5B9B" w:rsidRPr="00E17487">
        <w:rPr>
          <w:rFonts w:ascii="Palatino Linotype" w:eastAsia="Palatino Linotype" w:hAnsi="Palatino Linotype" w:cs="Palatino Linotype"/>
          <w:b/>
        </w:rPr>
        <w:t>LA RECURRENTE</w:t>
      </w:r>
      <w:r w:rsidRPr="00E17487">
        <w:rPr>
          <w:rFonts w:ascii="Palatino Linotype" w:eastAsia="Palatino Linotype" w:hAnsi="Palatino Linotype" w:cs="Palatino Linotype"/>
          <w:b/>
        </w:rPr>
        <w:t xml:space="preserve"> </w:t>
      </w:r>
      <w:r w:rsidRPr="00E17487">
        <w:rPr>
          <w:rFonts w:ascii="Palatino Linotype" w:eastAsia="Palatino Linotype" w:hAnsi="Palatino Linotype" w:cs="Palatino Linotype"/>
        </w:rPr>
        <w:t>que, de conformidad con lo establecido en el artículo 196</w:t>
      </w:r>
      <w:r w:rsidR="00266AA2" w:rsidRPr="00E17487">
        <w:rPr>
          <w:rFonts w:ascii="Palatino Linotype" w:eastAsia="Palatino Linotype" w:hAnsi="Palatino Linotype" w:cs="Palatino Linotype"/>
        </w:rPr>
        <w:t>,</w:t>
      </w:r>
      <w:r w:rsidRPr="00E17487">
        <w:rPr>
          <w:rFonts w:ascii="Palatino Linotype" w:eastAsia="Palatino Linotype" w:hAnsi="Palatino Linotype" w:cs="Palatino Linotype"/>
        </w:rPr>
        <w:t xml:space="preserve"> de la Ley de Transparencia y Acceso a la Información Pública del Estado de México y Municipios, </w:t>
      </w:r>
      <w:r w:rsidRPr="00E17487">
        <w:rPr>
          <w:rFonts w:ascii="Palatino Linotype" w:eastAsia="Palatino Linotype" w:hAnsi="Palatino Linotype" w:cs="Palatino Linotype"/>
          <w:color w:val="000000"/>
        </w:rPr>
        <w:t xml:space="preserve">en caso de que considere que la resolución le cause algún perjuicio podrá </w:t>
      </w:r>
      <w:r w:rsidRPr="00E17487">
        <w:rPr>
          <w:rFonts w:ascii="Palatino Linotype" w:eastAsia="Palatino Linotype" w:hAnsi="Palatino Linotype" w:cs="Palatino Linotype"/>
        </w:rPr>
        <w:t>impugnar vía</w:t>
      </w:r>
      <w:r w:rsidRPr="00E17487">
        <w:rPr>
          <w:rFonts w:ascii="Palatino Linotype" w:eastAsia="Palatino Linotype" w:hAnsi="Palatino Linotype" w:cs="Palatino Linotype"/>
          <w:color w:val="000000"/>
        </w:rPr>
        <w:t xml:space="preserve"> </w:t>
      </w:r>
      <w:r w:rsidRPr="00E17487">
        <w:rPr>
          <w:rFonts w:ascii="Palatino Linotype" w:eastAsia="Palatino Linotype" w:hAnsi="Palatino Linotype" w:cs="Palatino Linotype"/>
        </w:rPr>
        <w:t>juicio de amparo en los términos de las leyes aplicables.</w:t>
      </w:r>
    </w:p>
    <w:p w14:paraId="3E16C953" w14:textId="77777777" w:rsidR="0092161B" w:rsidRPr="00E17487" w:rsidRDefault="0092161B" w:rsidP="003D34CF">
      <w:pPr>
        <w:pBdr>
          <w:top w:val="nil"/>
          <w:left w:val="nil"/>
          <w:bottom w:val="nil"/>
          <w:right w:val="nil"/>
          <w:between w:val="nil"/>
        </w:pBdr>
        <w:spacing w:line="360" w:lineRule="auto"/>
        <w:jc w:val="both"/>
        <w:rPr>
          <w:rFonts w:ascii="Palatino Linotype" w:eastAsia="Palatino Linotype" w:hAnsi="Palatino Linotype" w:cs="Palatino Linotype"/>
          <w:b/>
          <w:color w:val="000000"/>
          <w:lang w:val="es-ES_tradnl"/>
        </w:rPr>
      </w:pPr>
    </w:p>
    <w:p w14:paraId="0B364927" w14:textId="77777777" w:rsidR="0092161B" w:rsidRPr="00E17487" w:rsidRDefault="003A2106" w:rsidP="003D34CF">
      <w:pPr>
        <w:pBdr>
          <w:top w:val="nil"/>
          <w:left w:val="nil"/>
          <w:bottom w:val="nil"/>
          <w:right w:val="nil"/>
          <w:between w:val="nil"/>
        </w:pBdr>
        <w:spacing w:line="360" w:lineRule="auto"/>
        <w:jc w:val="both"/>
        <w:rPr>
          <w:rFonts w:ascii="Palatino Linotype" w:eastAsia="Palatino Linotype" w:hAnsi="Palatino Linotype" w:cs="Palatino Linotype"/>
          <w:bCs/>
          <w:color w:val="000000"/>
          <w:lang w:val="es-ES_tradnl"/>
        </w:rPr>
      </w:pPr>
      <w:r w:rsidRPr="00E17487">
        <w:rPr>
          <w:rFonts w:ascii="Palatino Linotype" w:eastAsia="Palatino Linotype" w:hAnsi="Palatino Linotype" w:cs="Palatino Linotype"/>
          <w:b/>
          <w:color w:val="000000"/>
          <w:lang w:val="es-ES_tradnl"/>
        </w:rPr>
        <w:t>S</w:t>
      </w:r>
      <w:r w:rsidR="00D477D2" w:rsidRPr="00E17487">
        <w:rPr>
          <w:rFonts w:ascii="Palatino Linotype" w:eastAsia="Palatino Linotype" w:hAnsi="Palatino Linotype" w:cs="Palatino Linotype"/>
          <w:b/>
          <w:color w:val="000000"/>
          <w:lang w:val="es-ES_tradnl"/>
        </w:rPr>
        <w:t>EXT</w:t>
      </w:r>
      <w:r w:rsidRPr="00E17487">
        <w:rPr>
          <w:rFonts w:ascii="Palatino Linotype" w:eastAsia="Palatino Linotype" w:hAnsi="Palatino Linotype" w:cs="Palatino Linotype"/>
          <w:b/>
          <w:color w:val="000000"/>
          <w:lang w:val="es-ES_tradnl"/>
        </w:rPr>
        <w:t>O</w:t>
      </w:r>
      <w:r w:rsidR="0092161B" w:rsidRPr="00E17487">
        <w:rPr>
          <w:rFonts w:ascii="Palatino Linotype" w:eastAsia="Palatino Linotype" w:hAnsi="Palatino Linotype" w:cs="Palatino Linotype"/>
          <w:b/>
          <w:color w:val="000000"/>
          <w:lang w:val="es-ES_tradnl"/>
        </w:rPr>
        <w:t xml:space="preserve">. Gírese </w:t>
      </w:r>
      <w:r w:rsidR="0092161B" w:rsidRPr="00E17487">
        <w:rPr>
          <w:rFonts w:ascii="Palatino Linotype" w:eastAsia="Palatino Linotype" w:hAnsi="Palatino Linotype" w:cs="Palatino Linotype"/>
          <w:bCs/>
          <w:color w:val="000000"/>
          <w:lang w:val="es-ES_tradnl"/>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0092161B" w:rsidRPr="00E17487">
        <w:rPr>
          <w:rFonts w:ascii="Palatino Linotype" w:eastAsia="Palatino Linotype" w:hAnsi="Palatino Linotype" w:cs="Palatino Linotype"/>
          <w:b/>
          <w:color w:val="000000"/>
          <w:lang w:val="es-ES_tradnl"/>
        </w:rPr>
        <w:t xml:space="preserve"> Considerando CUARTO </w:t>
      </w:r>
      <w:r w:rsidR="0092161B" w:rsidRPr="00E17487">
        <w:rPr>
          <w:rFonts w:ascii="Palatino Linotype" w:eastAsia="Palatino Linotype" w:hAnsi="Palatino Linotype" w:cs="Palatino Linotype"/>
          <w:bCs/>
          <w:color w:val="000000"/>
          <w:lang w:val="es-ES_tradnl"/>
        </w:rPr>
        <w:t>de la presente Resolución.</w:t>
      </w:r>
    </w:p>
    <w:p w14:paraId="3CA10209" w14:textId="65571A4B" w:rsidR="0092161B" w:rsidRPr="00E17487" w:rsidRDefault="0092161B" w:rsidP="003D34CF">
      <w:pPr>
        <w:spacing w:line="360" w:lineRule="auto"/>
        <w:ind w:right="49"/>
        <w:jc w:val="both"/>
        <w:rPr>
          <w:rFonts w:ascii="Palatino Linotype" w:eastAsia="Palatino Linotype" w:hAnsi="Palatino Linotype" w:cs="Palatino Linotype"/>
        </w:rPr>
      </w:pPr>
    </w:p>
    <w:p w14:paraId="7E0CC6BE" w14:textId="2252E07A" w:rsidR="00A83BD3" w:rsidRPr="008F2E2F" w:rsidRDefault="00D109B4" w:rsidP="003D34CF">
      <w:pPr>
        <w:spacing w:line="360" w:lineRule="auto"/>
        <w:ind w:right="49"/>
        <w:jc w:val="both"/>
        <w:rPr>
          <w:rFonts w:ascii="Palatino Linotype" w:eastAsia="Palatino Linotype" w:hAnsi="Palatino Linotype" w:cs="Palatino Linotype"/>
        </w:rPr>
      </w:pPr>
      <w:r w:rsidRPr="00E17487">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(26) DE MARZO DE DOS MIL VEINTICINCO, ANTE EL SECRETARIO TÉCNICO DEL PLENO ALEXIS TAPIA RAMÍREZ.</w:t>
      </w:r>
    </w:p>
    <w:p w14:paraId="4B315F48" w14:textId="77777777" w:rsidR="00A83BD3" w:rsidRPr="008F2E2F" w:rsidRDefault="00A83BD3" w:rsidP="003D34CF">
      <w:pPr>
        <w:spacing w:line="360" w:lineRule="auto"/>
        <w:ind w:right="49"/>
        <w:jc w:val="both"/>
        <w:rPr>
          <w:rFonts w:ascii="Palatino Linotype" w:eastAsia="Palatino Linotype" w:hAnsi="Palatino Linotype" w:cs="Palatino Linotype"/>
          <w:color w:val="000000"/>
        </w:rPr>
      </w:pPr>
    </w:p>
    <w:p w14:paraId="40213B87" w14:textId="77777777" w:rsidR="00A83BD3" w:rsidRPr="008F2E2F" w:rsidRDefault="00A83BD3" w:rsidP="003D34CF">
      <w:pPr>
        <w:spacing w:line="360" w:lineRule="auto"/>
        <w:ind w:right="49"/>
        <w:jc w:val="both"/>
        <w:rPr>
          <w:rFonts w:ascii="Palatino Linotype" w:eastAsia="Palatino Linotype" w:hAnsi="Palatino Linotype" w:cs="Palatino Linotype"/>
          <w:color w:val="000000"/>
        </w:rPr>
      </w:pPr>
    </w:p>
    <w:p w14:paraId="55F572DF" w14:textId="77777777" w:rsidR="00A83BD3" w:rsidRPr="008F2E2F" w:rsidRDefault="00A83BD3" w:rsidP="003D34CF">
      <w:pPr>
        <w:spacing w:line="360" w:lineRule="auto"/>
        <w:ind w:right="49"/>
        <w:jc w:val="both"/>
        <w:rPr>
          <w:rFonts w:ascii="Palatino Linotype" w:eastAsia="Palatino Linotype" w:hAnsi="Palatino Linotype" w:cs="Palatino Linotype"/>
          <w:color w:val="000000"/>
        </w:rPr>
      </w:pPr>
    </w:p>
    <w:p w14:paraId="4444C421" w14:textId="77777777" w:rsidR="00A83BD3" w:rsidRPr="008F2E2F" w:rsidRDefault="00A83BD3" w:rsidP="003D34CF">
      <w:pPr>
        <w:spacing w:line="360" w:lineRule="auto"/>
        <w:ind w:right="49"/>
        <w:jc w:val="both"/>
        <w:rPr>
          <w:rFonts w:ascii="Palatino Linotype" w:eastAsia="Palatino Linotype" w:hAnsi="Palatino Linotype" w:cs="Palatino Linotype"/>
          <w:color w:val="000000"/>
        </w:rPr>
      </w:pPr>
    </w:p>
    <w:p w14:paraId="1D250E24" w14:textId="77777777" w:rsidR="00A83BD3" w:rsidRPr="008F2E2F" w:rsidRDefault="00A83BD3" w:rsidP="003D34CF">
      <w:pPr>
        <w:spacing w:line="360" w:lineRule="auto"/>
        <w:ind w:right="49"/>
        <w:jc w:val="both"/>
        <w:rPr>
          <w:rFonts w:ascii="Palatino Linotype" w:eastAsia="Palatino Linotype" w:hAnsi="Palatino Linotype" w:cs="Palatino Linotype"/>
          <w:color w:val="000000"/>
        </w:rPr>
      </w:pPr>
    </w:p>
    <w:p w14:paraId="319C40FD" w14:textId="77777777" w:rsidR="00A83BD3" w:rsidRPr="008F2E2F" w:rsidRDefault="00A83BD3" w:rsidP="003D34CF">
      <w:pPr>
        <w:spacing w:line="360" w:lineRule="auto"/>
        <w:ind w:right="49"/>
        <w:jc w:val="both"/>
        <w:rPr>
          <w:rFonts w:ascii="Palatino Linotype" w:eastAsia="Palatino Linotype" w:hAnsi="Palatino Linotype" w:cs="Palatino Linotype"/>
          <w:color w:val="000000"/>
        </w:rPr>
      </w:pPr>
    </w:p>
    <w:p w14:paraId="5275EF71" w14:textId="77777777" w:rsidR="00A83BD3" w:rsidRPr="008F2E2F" w:rsidRDefault="00A83BD3" w:rsidP="003D34CF">
      <w:pPr>
        <w:spacing w:line="360" w:lineRule="auto"/>
        <w:ind w:right="49"/>
        <w:jc w:val="both"/>
        <w:rPr>
          <w:rFonts w:ascii="Palatino Linotype" w:eastAsia="Palatino Linotype" w:hAnsi="Palatino Linotype" w:cs="Palatino Linotype"/>
          <w:color w:val="000000"/>
        </w:rPr>
      </w:pPr>
    </w:p>
    <w:p w14:paraId="116FB179" w14:textId="77777777" w:rsidR="00A83BD3" w:rsidRPr="008F2E2F" w:rsidRDefault="00A83BD3" w:rsidP="003D34CF">
      <w:pPr>
        <w:spacing w:line="360" w:lineRule="auto"/>
        <w:ind w:right="49"/>
        <w:jc w:val="both"/>
        <w:rPr>
          <w:rFonts w:ascii="Palatino Linotype" w:eastAsia="Palatino Linotype" w:hAnsi="Palatino Linotype" w:cs="Palatino Linotype"/>
          <w:color w:val="000000"/>
        </w:rPr>
      </w:pPr>
    </w:p>
    <w:p w14:paraId="04F82642" w14:textId="77777777" w:rsidR="00A83BD3" w:rsidRPr="008F2E2F" w:rsidRDefault="00A83BD3" w:rsidP="003D34CF">
      <w:pPr>
        <w:spacing w:line="360" w:lineRule="auto"/>
        <w:ind w:right="49"/>
        <w:jc w:val="both"/>
        <w:rPr>
          <w:rFonts w:ascii="Palatino Linotype" w:eastAsia="Palatino Linotype" w:hAnsi="Palatino Linotype" w:cs="Palatino Linotype"/>
          <w:color w:val="000000"/>
        </w:rPr>
      </w:pPr>
    </w:p>
    <w:p w14:paraId="3EE06767" w14:textId="77777777" w:rsidR="00A83BD3" w:rsidRPr="008F2E2F" w:rsidRDefault="00A83BD3" w:rsidP="003D34CF">
      <w:pPr>
        <w:spacing w:line="360" w:lineRule="auto"/>
        <w:ind w:right="49"/>
        <w:jc w:val="both"/>
        <w:rPr>
          <w:rFonts w:ascii="Palatino Linotype" w:eastAsia="Palatino Linotype" w:hAnsi="Palatino Linotype" w:cs="Palatino Linotype"/>
          <w:color w:val="000000"/>
        </w:rPr>
      </w:pPr>
    </w:p>
    <w:p w14:paraId="41EBA173" w14:textId="77777777" w:rsidR="00A83BD3" w:rsidRPr="008F2E2F" w:rsidRDefault="00A83BD3" w:rsidP="003D34CF">
      <w:pPr>
        <w:spacing w:line="360" w:lineRule="auto"/>
        <w:ind w:right="49"/>
        <w:jc w:val="both"/>
        <w:rPr>
          <w:rFonts w:ascii="Palatino Linotype" w:eastAsia="Palatino Linotype" w:hAnsi="Palatino Linotype" w:cs="Palatino Linotype"/>
          <w:color w:val="000000"/>
        </w:rPr>
      </w:pPr>
    </w:p>
    <w:p w14:paraId="079D9A1D" w14:textId="77777777" w:rsidR="00A83BD3" w:rsidRPr="008F2E2F" w:rsidRDefault="00A83BD3" w:rsidP="003D34CF">
      <w:pPr>
        <w:spacing w:line="360" w:lineRule="auto"/>
        <w:ind w:right="49"/>
        <w:jc w:val="both"/>
        <w:rPr>
          <w:rFonts w:ascii="Palatino Linotype" w:eastAsia="Palatino Linotype" w:hAnsi="Palatino Linotype" w:cs="Palatino Linotype"/>
          <w:color w:val="000000"/>
        </w:rPr>
      </w:pPr>
    </w:p>
    <w:p w14:paraId="442DFC23" w14:textId="77777777" w:rsidR="00A83BD3" w:rsidRPr="008F2E2F" w:rsidRDefault="00A83BD3" w:rsidP="003D34CF">
      <w:pPr>
        <w:spacing w:line="360" w:lineRule="auto"/>
        <w:ind w:right="49"/>
        <w:jc w:val="both"/>
        <w:rPr>
          <w:rFonts w:ascii="Palatino Linotype" w:eastAsia="Palatino Linotype" w:hAnsi="Palatino Linotype" w:cs="Palatino Linotype"/>
          <w:color w:val="000000"/>
        </w:rPr>
      </w:pPr>
    </w:p>
    <w:p w14:paraId="332EADFF" w14:textId="77777777" w:rsidR="00A83BD3" w:rsidRPr="008F2E2F" w:rsidRDefault="00A83BD3" w:rsidP="003D34CF">
      <w:pPr>
        <w:spacing w:line="360" w:lineRule="auto"/>
        <w:ind w:right="49"/>
        <w:jc w:val="both"/>
        <w:rPr>
          <w:rFonts w:ascii="Palatino Linotype" w:eastAsia="Palatino Linotype" w:hAnsi="Palatino Linotype" w:cs="Palatino Linotype"/>
          <w:color w:val="000000"/>
        </w:rPr>
      </w:pPr>
    </w:p>
    <w:p w14:paraId="20D5DCF7" w14:textId="77777777" w:rsidR="00A83BD3" w:rsidRPr="008F2E2F" w:rsidRDefault="00A83BD3" w:rsidP="003D34CF">
      <w:pPr>
        <w:spacing w:line="360" w:lineRule="auto"/>
        <w:ind w:right="49"/>
        <w:jc w:val="both"/>
        <w:rPr>
          <w:rFonts w:ascii="Palatino Linotype" w:eastAsia="Palatino Linotype" w:hAnsi="Palatino Linotype" w:cs="Palatino Linotype"/>
          <w:color w:val="000000"/>
        </w:rPr>
      </w:pPr>
    </w:p>
    <w:p w14:paraId="478AB497" w14:textId="77777777" w:rsidR="00A83BD3" w:rsidRPr="008F2E2F" w:rsidRDefault="00A83BD3" w:rsidP="003D34CF">
      <w:pPr>
        <w:spacing w:line="360" w:lineRule="auto"/>
        <w:ind w:right="49"/>
        <w:jc w:val="both"/>
        <w:rPr>
          <w:rFonts w:ascii="Palatino Linotype" w:eastAsia="Palatino Linotype" w:hAnsi="Palatino Linotype" w:cs="Palatino Linotype"/>
          <w:color w:val="000000"/>
        </w:rPr>
      </w:pPr>
    </w:p>
    <w:p w14:paraId="2F3EDBEC" w14:textId="77777777" w:rsidR="00A83BD3" w:rsidRPr="008F2E2F" w:rsidRDefault="00A83BD3" w:rsidP="003D34CF">
      <w:pPr>
        <w:spacing w:line="360" w:lineRule="auto"/>
        <w:ind w:right="49"/>
        <w:jc w:val="both"/>
        <w:rPr>
          <w:rFonts w:ascii="Palatino Linotype" w:eastAsia="Palatino Linotype" w:hAnsi="Palatino Linotype" w:cs="Palatino Linotype"/>
          <w:color w:val="000000"/>
        </w:rPr>
      </w:pPr>
    </w:p>
    <w:p w14:paraId="1987C920" w14:textId="77777777" w:rsidR="00A83BD3" w:rsidRPr="008F2E2F" w:rsidRDefault="00A83BD3" w:rsidP="003D34CF">
      <w:pPr>
        <w:spacing w:line="360" w:lineRule="auto"/>
        <w:ind w:right="49"/>
        <w:jc w:val="both"/>
        <w:rPr>
          <w:rFonts w:ascii="Palatino Linotype" w:eastAsia="Palatino Linotype" w:hAnsi="Palatino Linotype" w:cs="Palatino Linotype"/>
          <w:color w:val="000000"/>
        </w:rPr>
      </w:pPr>
    </w:p>
    <w:p w14:paraId="093B82AE" w14:textId="77777777" w:rsidR="00A83BD3" w:rsidRPr="008F2E2F" w:rsidRDefault="00A83BD3" w:rsidP="003D34CF">
      <w:pPr>
        <w:spacing w:line="360" w:lineRule="auto"/>
        <w:ind w:right="49"/>
        <w:jc w:val="both"/>
        <w:rPr>
          <w:rFonts w:ascii="Palatino Linotype" w:eastAsia="Palatino Linotype" w:hAnsi="Palatino Linotype" w:cs="Palatino Linotype"/>
          <w:color w:val="000000"/>
        </w:rPr>
      </w:pPr>
    </w:p>
    <w:p w14:paraId="4B110D93" w14:textId="77777777" w:rsidR="00A83BD3" w:rsidRPr="008F2E2F" w:rsidRDefault="00A83BD3" w:rsidP="003D34CF">
      <w:pPr>
        <w:spacing w:line="360" w:lineRule="auto"/>
        <w:ind w:right="49"/>
        <w:jc w:val="both"/>
        <w:rPr>
          <w:rFonts w:ascii="Palatino Linotype" w:eastAsia="Palatino Linotype" w:hAnsi="Palatino Linotype" w:cs="Palatino Linotype"/>
          <w:color w:val="000000"/>
        </w:rPr>
      </w:pPr>
    </w:p>
    <w:p w14:paraId="68429B5D" w14:textId="77777777" w:rsidR="00D20E0A" w:rsidRPr="008F2E2F" w:rsidRDefault="00D20E0A" w:rsidP="003D34CF">
      <w:pPr>
        <w:spacing w:line="360" w:lineRule="auto"/>
        <w:ind w:right="49"/>
        <w:jc w:val="both"/>
        <w:rPr>
          <w:rFonts w:ascii="Palatino Linotype" w:eastAsia="Palatino Linotype" w:hAnsi="Palatino Linotype" w:cs="Palatino Linotype"/>
          <w:color w:val="000000"/>
        </w:rPr>
      </w:pPr>
    </w:p>
    <w:p w14:paraId="24EFCBDA" w14:textId="77777777" w:rsidR="00D20E0A" w:rsidRPr="008F2E2F" w:rsidRDefault="00D20E0A" w:rsidP="003D34CF">
      <w:pPr>
        <w:spacing w:line="360" w:lineRule="auto"/>
        <w:ind w:right="49"/>
        <w:jc w:val="both"/>
        <w:rPr>
          <w:rFonts w:ascii="Palatino Linotype" w:eastAsia="Palatino Linotype" w:hAnsi="Palatino Linotype" w:cs="Palatino Linotype"/>
          <w:color w:val="000000"/>
        </w:rPr>
      </w:pPr>
    </w:p>
    <w:p w14:paraId="1E6C3401" w14:textId="77777777" w:rsidR="00D20E0A" w:rsidRPr="008F2E2F" w:rsidRDefault="00D20E0A" w:rsidP="003D34CF">
      <w:pPr>
        <w:spacing w:line="360" w:lineRule="auto"/>
        <w:ind w:right="49"/>
        <w:jc w:val="both"/>
        <w:rPr>
          <w:rFonts w:ascii="Palatino Linotype" w:eastAsia="Palatino Linotype" w:hAnsi="Palatino Linotype" w:cs="Palatino Linotype"/>
          <w:color w:val="000000"/>
        </w:rPr>
      </w:pPr>
    </w:p>
    <w:sectPr w:rsidR="00D20E0A" w:rsidRPr="008F2E2F">
      <w:headerReference w:type="default" r:id="rId9"/>
      <w:footerReference w:type="default" r:id="rId10"/>
      <w:headerReference w:type="first" r:id="rId11"/>
      <w:footerReference w:type="first" r:id="rId12"/>
      <w:pgSz w:w="12240" w:h="15840"/>
      <w:pgMar w:top="2268" w:right="1701" w:bottom="1985"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A7CF3" w14:textId="77777777" w:rsidR="000B02C7" w:rsidRDefault="000B02C7">
      <w:r>
        <w:separator/>
      </w:r>
    </w:p>
  </w:endnote>
  <w:endnote w:type="continuationSeparator" w:id="0">
    <w:p w14:paraId="2D5B0232" w14:textId="77777777" w:rsidR="000B02C7" w:rsidRDefault="000B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5DBF7" w14:textId="77777777" w:rsidR="00D477D2" w:rsidRDefault="00D477D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555D1E">
      <w:rPr>
        <w:rFonts w:ascii="Palatino Linotype" w:eastAsia="Palatino Linotype" w:hAnsi="Palatino Linotype" w:cs="Palatino Linotype"/>
        <w:b/>
        <w:noProof/>
        <w:color w:val="000000"/>
        <w:sz w:val="22"/>
        <w:szCs w:val="22"/>
      </w:rPr>
      <w:t>21</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555D1E">
      <w:rPr>
        <w:rFonts w:ascii="Palatino Linotype" w:eastAsia="Palatino Linotype" w:hAnsi="Palatino Linotype" w:cs="Palatino Linotype"/>
        <w:b/>
        <w:noProof/>
        <w:color w:val="000000"/>
        <w:sz w:val="22"/>
        <w:szCs w:val="22"/>
      </w:rPr>
      <w:t>53</w:t>
    </w:r>
    <w:r>
      <w:rPr>
        <w:rFonts w:ascii="Palatino Linotype" w:eastAsia="Palatino Linotype" w:hAnsi="Palatino Linotype" w:cs="Palatino Linotype"/>
        <w:b/>
        <w:color w:val="000000"/>
        <w:sz w:val="22"/>
        <w:szCs w:val="22"/>
      </w:rPr>
      <w:fldChar w:fldCharType="end"/>
    </w:r>
  </w:p>
  <w:p w14:paraId="0244818E" w14:textId="77777777" w:rsidR="00D477D2" w:rsidRDefault="00D477D2">
    <w:pPr>
      <w:pBdr>
        <w:top w:val="nil"/>
        <w:left w:val="nil"/>
        <w:bottom w:val="nil"/>
        <w:right w:val="nil"/>
        <w:between w:val="nil"/>
      </w:pBdr>
      <w:tabs>
        <w:tab w:val="center" w:pos="4252"/>
        <w:tab w:val="right" w:pos="8504"/>
      </w:tabs>
      <w:rPr>
        <w:color w:val="000000"/>
      </w:rPr>
    </w:pPr>
  </w:p>
  <w:p w14:paraId="192ACA81" w14:textId="77777777" w:rsidR="00D477D2" w:rsidRDefault="00D477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45D81" w14:textId="77777777" w:rsidR="00D477D2" w:rsidRDefault="00D477D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555D1E">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555D1E">
      <w:rPr>
        <w:rFonts w:ascii="Palatino Linotype" w:eastAsia="Palatino Linotype" w:hAnsi="Palatino Linotype" w:cs="Palatino Linotype"/>
        <w:noProof/>
        <w:color w:val="000000"/>
        <w:sz w:val="22"/>
        <w:szCs w:val="22"/>
      </w:rPr>
      <w:t>53</w:t>
    </w:r>
    <w:r>
      <w:rPr>
        <w:rFonts w:ascii="Palatino Linotype" w:eastAsia="Palatino Linotype" w:hAnsi="Palatino Linotype" w:cs="Palatino Linotype"/>
        <w:color w:val="000000"/>
        <w:sz w:val="22"/>
        <w:szCs w:val="22"/>
      </w:rPr>
      <w:fldChar w:fldCharType="end"/>
    </w:r>
  </w:p>
  <w:p w14:paraId="0493D3F7" w14:textId="77777777" w:rsidR="00D477D2" w:rsidRDefault="00D477D2">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p w14:paraId="363763C0" w14:textId="77777777" w:rsidR="00D477D2" w:rsidRDefault="00D477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71107" w14:textId="77777777" w:rsidR="000B02C7" w:rsidRDefault="000B02C7">
      <w:r>
        <w:separator/>
      </w:r>
    </w:p>
  </w:footnote>
  <w:footnote w:type="continuationSeparator" w:id="0">
    <w:p w14:paraId="2191DC90" w14:textId="77777777" w:rsidR="000B02C7" w:rsidRDefault="000B02C7">
      <w:r>
        <w:continuationSeparator/>
      </w:r>
    </w:p>
  </w:footnote>
  <w:footnote w:id="1">
    <w:p w14:paraId="11DBAAC9" w14:textId="77777777" w:rsidR="00D477D2" w:rsidRDefault="00D477D2" w:rsidP="002237BB">
      <w:pPr>
        <w:pStyle w:val="Textonotapie"/>
      </w:pPr>
      <w:r>
        <w:rPr>
          <w:rStyle w:val="Refdenotaalpie"/>
        </w:rPr>
        <w:footnoteRef/>
      </w:r>
      <w:r>
        <w:t xml:space="preserve"> </w:t>
      </w:r>
      <w:r w:rsidRPr="006848B2">
        <w:rPr>
          <w:rFonts w:ascii="Palatino Linotype" w:eastAsia="MS Mincho" w:hAnsi="Palatino Linotype" w:cs="Arial"/>
          <w:sz w:val="16"/>
          <w:szCs w:val="16"/>
          <w:lang w:eastAsia="es-MX"/>
        </w:rPr>
        <w:t xml:space="preserve">BURGOA ORIHUELA Ignacio. </w:t>
      </w:r>
      <w:r w:rsidRPr="006848B2">
        <w:rPr>
          <w:rFonts w:ascii="Palatino Linotype" w:eastAsia="MS Mincho" w:hAnsi="Palatino Linotype" w:cs="Arial"/>
          <w:i/>
          <w:sz w:val="16"/>
          <w:szCs w:val="16"/>
          <w:lang w:eastAsia="es-MX"/>
        </w:rPr>
        <w:t>Diccionario De Derecho Constitucional, Garantías y Amparo</w:t>
      </w:r>
      <w:r w:rsidRPr="006848B2">
        <w:rPr>
          <w:rFonts w:ascii="Palatino Linotype" w:eastAsia="MS Mincho" w:hAnsi="Palatino Linotype" w:cs="Arial"/>
          <w:sz w:val="16"/>
          <w:szCs w:val="16"/>
          <w:lang w:eastAsia="es-MX"/>
        </w:rPr>
        <w:t>. Ed. Porrúa, S.A., México. 1992. p. 115.</w:t>
      </w:r>
    </w:p>
  </w:footnote>
  <w:footnote w:id="2">
    <w:p w14:paraId="33339F36" w14:textId="77777777" w:rsidR="00D477D2" w:rsidRDefault="00D477D2" w:rsidP="002237BB">
      <w:pPr>
        <w:pStyle w:val="Textonotapie"/>
      </w:pPr>
      <w:r>
        <w:rPr>
          <w:rStyle w:val="Refdenotaalpie"/>
        </w:rPr>
        <w:footnoteRef/>
      </w:r>
      <w:r>
        <w:t xml:space="preserve"> </w:t>
      </w:r>
      <w:r w:rsidRPr="006848B2">
        <w:rPr>
          <w:rFonts w:ascii="Palatino Linotype" w:eastAsia="MS Mincho" w:hAnsi="Palatino Linotype" w:cs="Arial"/>
          <w:sz w:val="16"/>
          <w:szCs w:val="16"/>
        </w:rPr>
        <w:t xml:space="preserve">CIENFUEGOS SALGADO David. </w:t>
      </w:r>
      <w:r w:rsidRPr="006848B2">
        <w:rPr>
          <w:rFonts w:ascii="Palatino Linotype" w:eastAsia="MS Mincho" w:hAnsi="Palatino Linotype" w:cs="Arial"/>
          <w:i/>
          <w:sz w:val="16"/>
          <w:szCs w:val="16"/>
        </w:rPr>
        <w:t xml:space="preserve">El Derecho de Petición en México. </w:t>
      </w:r>
      <w:r w:rsidRPr="006848B2">
        <w:rPr>
          <w:rFonts w:ascii="Palatino Linotype" w:eastAsia="MS Mincho" w:hAnsi="Palatino Linotype" w:cs="Arial"/>
          <w:sz w:val="16"/>
          <w:szCs w:val="16"/>
        </w:rPr>
        <w:t>Ed. Instituto de Investigaciones Jurídica UNAM. México 2004. p. 31</w:t>
      </w:r>
    </w:p>
  </w:footnote>
  <w:footnote w:id="3">
    <w:p w14:paraId="5E6FAB50" w14:textId="77777777" w:rsidR="00D477D2" w:rsidRDefault="00D477D2" w:rsidP="002237BB">
      <w:pPr>
        <w:pStyle w:val="Textonotapie"/>
      </w:pPr>
      <w:r>
        <w:rPr>
          <w:rStyle w:val="Refdenotaalpie"/>
        </w:rPr>
        <w:footnoteRef/>
      </w:r>
      <w:r>
        <w:t xml:space="preserve"> </w:t>
      </w:r>
      <w:r w:rsidRPr="006848B2">
        <w:rPr>
          <w:rFonts w:ascii="Palatino Linotype" w:eastAsia="MS Mincho" w:hAnsi="Palatino Linotype" w:cs="Arial"/>
          <w:sz w:val="16"/>
          <w:szCs w:val="16"/>
        </w:rPr>
        <w:t xml:space="preserve">ROBLES HERNÁNDEZ José Guadalupe. </w:t>
      </w:r>
      <w:r w:rsidRPr="006848B2">
        <w:rPr>
          <w:rFonts w:ascii="Palatino Linotype" w:eastAsia="MS Mincho" w:hAnsi="Palatino Linotype" w:cs="Arial"/>
          <w:i/>
          <w:sz w:val="16"/>
          <w:szCs w:val="16"/>
        </w:rPr>
        <w:t xml:space="preserve">Derecho de la Información y Comunicación Pública. </w:t>
      </w:r>
      <w:r w:rsidRPr="006848B2">
        <w:rPr>
          <w:rFonts w:ascii="Palatino Linotype" w:eastAsia="MS Mincho" w:hAnsi="Palatino Linotype" w:cs="Arial"/>
          <w:sz w:val="16"/>
          <w:szCs w:val="16"/>
        </w:rPr>
        <w:t>Ed. Universidad de Occidente. México. 2004, p. 72</w:t>
      </w:r>
    </w:p>
  </w:footnote>
  <w:footnote w:id="4">
    <w:p w14:paraId="7D0C0DF3" w14:textId="77777777" w:rsidR="00D477D2" w:rsidRDefault="00D477D2" w:rsidP="002237BB">
      <w:pPr>
        <w:pStyle w:val="Textonotapie"/>
      </w:pPr>
      <w:r>
        <w:rPr>
          <w:rStyle w:val="Refdenotaalpie"/>
        </w:rPr>
        <w:footnoteRef/>
      </w:r>
      <w:r>
        <w:t xml:space="preserve"> </w:t>
      </w:r>
      <w:r w:rsidRPr="006848B2">
        <w:rPr>
          <w:rFonts w:ascii="Palatino Linotype" w:eastAsia="MS Mincho" w:hAnsi="Palatino Linotype" w:cs="Arial"/>
          <w:sz w:val="16"/>
          <w:szCs w:val="16"/>
        </w:rPr>
        <w:t xml:space="preserve">VILLANUEVA VILLANUEVA Ernesto. Derecho de la Información, Ed. Porrúa. </w:t>
      </w:r>
      <w:r w:rsidRPr="006848B2">
        <w:rPr>
          <w:rFonts w:ascii="Palatino Linotype" w:eastAsia="MS Mincho" w:hAnsi="Palatino Linotype" w:cs="Arial"/>
          <w:sz w:val="16"/>
          <w:szCs w:val="16"/>
          <w:lang w:eastAsia="es-MX"/>
        </w:rPr>
        <w:t>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E3616" w14:textId="77777777" w:rsidR="00D477D2" w:rsidRDefault="00D477D2">
    <w:pPr>
      <w:widowControl w:val="0"/>
      <w:pBdr>
        <w:top w:val="nil"/>
        <w:left w:val="nil"/>
        <w:bottom w:val="nil"/>
        <w:right w:val="nil"/>
        <w:between w:val="nil"/>
      </w:pBdr>
      <w:spacing w:line="276" w:lineRule="auto"/>
      <w:rPr>
        <w:color w:val="000000"/>
        <w:sz w:val="20"/>
        <w:szCs w:val="20"/>
      </w:rPr>
    </w:pPr>
  </w:p>
  <w:tbl>
    <w:tblPr>
      <w:tblStyle w:val="a1"/>
      <w:tblW w:w="6950"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3260"/>
      <w:gridCol w:w="3690"/>
    </w:tblGrid>
    <w:tr w:rsidR="00D477D2" w14:paraId="4C6937BA" w14:textId="77777777">
      <w:trPr>
        <w:trHeight w:val="138"/>
        <w:jc w:val="right"/>
      </w:trPr>
      <w:tc>
        <w:tcPr>
          <w:tcW w:w="3260" w:type="dxa"/>
          <w:vAlign w:val="center"/>
        </w:tcPr>
        <w:p w14:paraId="5B3DB3A5" w14:textId="77777777" w:rsidR="00D477D2" w:rsidRDefault="00D477D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90" w:type="dxa"/>
          <w:vAlign w:val="center"/>
        </w:tcPr>
        <w:p w14:paraId="6921AFFC" w14:textId="77777777" w:rsidR="00D477D2" w:rsidRDefault="00D477D2" w:rsidP="00301B1C">
          <w:pPr>
            <w:pBdr>
              <w:top w:val="nil"/>
              <w:left w:val="nil"/>
              <w:bottom w:val="nil"/>
              <w:right w:val="nil"/>
              <w:between w:val="nil"/>
            </w:pBdr>
            <w:tabs>
              <w:tab w:val="center" w:pos="4252"/>
              <w:tab w:val="right" w:pos="8504"/>
            </w:tabs>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06333/INFOEM/IP/RR/2024</w:t>
          </w:r>
        </w:p>
      </w:tc>
    </w:tr>
    <w:tr w:rsidR="00D477D2" w14:paraId="4AD8397B" w14:textId="77777777">
      <w:trPr>
        <w:trHeight w:val="233"/>
        <w:jc w:val="right"/>
      </w:trPr>
      <w:tc>
        <w:tcPr>
          <w:tcW w:w="3260" w:type="dxa"/>
          <w:vAlign w:val="center"/>
        </w:tcPr>
        <w:p w14:paraId="7B8BCAF6" w14:textId="77777777" w:rsidR="00D477D2" w:rsidRDefault="00D477D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90" w:type="dxa"/>
          <w:vAlign w:val="center"/>
        </w:tcPr>
        <w:p w14:paraId="3CF62AE4" w14:textId="77777777" w:rsidR="00D477D2" w:rsidRDefault="00D477D2">
          <w:pPr>
            <w:pBdr>
              <w:top w:val="nil"/>
              <w:left w:val="nil"/>
              <w:bottom w:val="nil"/>
              <w:right w:val="nil"/>
              <w:between w:val="nil"/>
            </w:pBdr>
            <w:tabs>
              <w:tab w:val="center" w:pos="4252"/>
              <w:tab w:val="right" w:pos="8504"/>
            </w:tabs>
            <w:jc w:val="both"/>
            <w:rPr>
              <w:rFonts w:ascii="Palatino Linotype" w:eastAsia="Palatino Linotype" w:hAnsi="Palatino Linotype" w:cs="Palatino Linotype"/>
              <w:color w:val="000000"/>
              <w:sz w:val="22"/>
              <w:szCs w:val="22"/>
            </w:rPr>
          </w:pPr>
          <w:r w:rsidRPr="006A5B9B">
            <w:rPr>
              <w:rFonts w:ascii="Palatino Linotype" w:eastAsia="Palatino Linotype" w:hAnsi="Palatino Linotype" w:cs="Palatino Linotype"/>
              <w:color w:val="000000"/>
            </w:rPr>
            <w:t>Ayuntamiento de Almoloya del Río</w:t>
          </w:r>
        </w:p>
      </w:tc>
    </w:tr>
    <w:tr w:rsidR="00D477D2" w14:paraId="42161141" w14:textId="77777777">
      <w:trPr>
        <w:trHeight w:val="321"/>
        <w:jc w:val="right"/>
      </w:trPr>
      <w:tc>
        <w:tcPr>
          <w:tcW w:w="3260" w:type="dxa"/>
          <w:vAlign w:val="center"/>
        </w:tcPr>
        <w:p w14:paraId="6421F68D" w14:textId="77777777" w:rsidR="00D477D2" w:rsidRDefault="00D477D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90" w:type="dxa"/>
          <w:vAlign w:val="center"/>
        </w:tcPr>
        <w:p w14:paraId="05FC7B62" w14:textId="77777777" w:rsidR="00D477D2" w:rsidRDefault="00D477D2">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63A0BC5C" w14:textId="77777777" w:rsidR="00D477D2" w:rsidRDefault="00D477D2">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7216" behindDoc="1" locked="0" layoutInCell="1" hidden="0" allowOverlap="1" wp14:anchorId="3C99A9A4" wp14:editId="6E0DCC6C">
          <wp:simplePos x="0" y="0"/>
          <wp:positionH relativeFrom="page">
            <wp:posOffset>30785</wp:posOffset>
          </wp:positionH>
          <wp:positionV relativeFrom="page">
            <wp:posOffset>30480</wp:posOffset>
          </wp:positionV>
          <wp:extent cx="7695210" cy="10020839"/>
          <wp:effectExtent l="0" t="0" r="0" b="0"/>
          <wp:wrapNone/>
          <wp:docPr id="174152126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695210" cy="10020839"/>
                  </a:xfrm>
                  <a:prstGeom prst="rect">
                    <a:avLst/>
                  </a:prstGeom>
                  <a:ln/>
                </pic:spPr>
              </pic:pic>
            </a:graphicData>
          </a:graphic>
        </wp:anchor>
      </w:drawing>
    </w:r>
  </w:p>
  <w:p w14:paraId="2866F5C8" w14:textId="77777777" w:rsidR="00D477D2" w:rsidRDefault="00D477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33A3B" w14:textId="77777777" w:rsidR="00D477D2" w:rsidRDefault="000B02C7" w:rsidP="00B82603">
    <w:pPr>
      <w:pBdr>
        <w:top w:val="nil"/>
        <w:left w:val="nil"/>
        <w:bottom w:val="nil"/>
        <w:right w:val="nil"/>
        <w:between w:val="nil"/>
      </w:pBdr>
      <w:tabs>
        <w:tab w:val="right" w:pos="8504"/>
        <w:tab w:val="left" w:pos="3103"/>
      </w:tabs>
      <w:rPr>
        <w:color w:val="000000"/>
      </w:rPr>
    </w:pPr>
    <w:r>
      <w:rPr>
        <w:color w:val="000000"/>
      </w:rPr>
      <w:pict w14:anchorId="22682E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118.65pt;margin-top:-128.35pt;width:663.5pt;height:12in;z-index:-251658240;mso-position-horizontal:absolute;mso-position-horizontal-relative:margin;mso-position-vertical:absolute;mso-position-vertical-relative:margin">
          <v:imagedata r:id="rId1" o:title="image3"/>
          <w10:wrap anchorx="margin" anchory="margin"/>
        </v:shape>
      </w:pict>
    </w:r>
    <w:r w:rsidR="00D477D2">
      <w:rPr>
        <w:color w:val="000000"/>
      </w:rPr>
      <w:tab/>
    </w:r>
  </w:p>
  <w:tbl>
    <w:tblPr>
      <w:tblStyle w:val="a2"/>
      <w:tblW w:w="7372"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3261"/>
      <w:gridCol w:w="4111"/>
    </w:tblGrid>
    <w:tr w:rsidR="00D477D2" w14:paraId="4FC89C00" w14:textId="77777777" w:rsidTr="00B82603">
      <w:trPr>
        <w:trHeight w:val="138"/>
        <w:jc w:val="right"/>
      </w:trPr>
      <w:tc>
        <w:tcPr>
          <w:tcW w:w="3261" w:type="dxa"/>
          <w:vAlign w:val="center"/>
        </w:tcPr>
        <w:p w14:paraId="507DB782" w14:textId="77777777" w:rsidR="00D477D2" w:rsidRDefault="00D477D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vAlign w:val="center"/>
        </w:tcPr>
        <w:p w14:paraId="01F5DA69" w14:textId="77777777" w:rsidR="00D477D2" w:rsidRDefault="00D477D2" w:rsidP="0080275F">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06333</w:t>
          </w:r>
          <w:r w:rsidRPr="00752A2F">
            <w:rPr>
              <w:rFonts w:ascii="Palatino Linotype" w:eastAsia="Palatino Linotype" w:hAnsi="Palatino Linotype" w:cs="Palatino Linotype"/>
              <w:color w:val="000000"/>
              <w:sz w:val="22"/>
              <w:szCs w:val="22"/>
            </w:rPr>
            <w:t>/INFOEM/IP/RR/2024</w:t>
          </w:r>
        </w:p>
      </w:tc>
    </w:tr>
    <w:tr w:rsidR="00D477D2" w14:paraId="598094CB" w14:textId="77777777" w:rsidTr="00B82603">
      <w:trPr>
        <w:trHeight w:val="233"/>
        <w:jc w:val="right"/>
      </w:trPr>
      <w:tc>
        <w:tcPr>
          <w:tcW w:w="3261" w:type="dxa"/>
          <w:vAlign w:val="center"/>
        </w:tcPr>
        <w:p w14:paraId="5E158C22" w14:textId="77777777" w:rsidR="00D477D2" w:rsidRDefault="00D477D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11" w:type="dxa"/>
        </w:tcPr>
        <w:p w14:paraId="7BADE6EA" w14:textId="7BB68CC7" w:rsidR="00D477D2" w:rsidRDefault="00555D1E">
          <w:pPr>
            <w:pBdr>
              <w:top w:val="nil"/>
              <w:left w:val="nil"/>
              <w:bottom w:val="nil"/>
              <w:right w:val="nil"/>
              <w:between w:val="nil"/>
            </w:pBdr>
            <w:tabs>
              <w:tab w:val="center" w:pos="4252"/>
              <w:tab w:val="right" w:pos="8504"/>
            </w:tabs>
            <w:ind w:right="-107"/>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XXXX</w:t>
          </w:r>
        </w:p>
      </w:tc>
    </w:tr>
    <w:tr w:rsidR="00D477D2" w14:paraId="0924FB79" w14:textId="77777777" w:rsidTr="00B82603">
      <w:trPr>
        <w:trHeight w:val="321"/>
        <w:jc w:val="right"/>
      </w:trPr>
      <w:tc>
        <w:tcPr>
          <w:tcW w:w="3261" w:type="dxa"/>
          <w:vAlign w:val="center"/>
        </w:tcPr>
        <w:p w14:paraId="34D91E44" w14:textId="77777777" w:rsidR="00D477D2" w:rsidRDefault="00D477D2" w:rsidP="00B82603">
          <w:pPr>
            <w:ind w:firstLine="459"/>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vAlign w:val="center"/>
        </w:tcPr>
        <w:p w14:paraId="086AED79" w14:textId="77777777" w:rsidR="00D477D2" w:rsidRDefault="00D477D2">
          <w:pPr>
            <w:jc w:val="both"/>
            <w:rPr>
              <w:rFonts w:ascii="Palatino Linotype" w:eastAsia="Palatino Linotype" w:hAnsi="Palatino Linotype" w:cs="Palatino Linotype"/>
            </w:rPr>
          </w:pPr>
          <w:r w:rsidRPr="006A5B9B">
            <w:rPr>
              <w:rFonts w:ascii="Palatino Linotype" w:eastAsia="Palatino Linotype" w:hAnsi="Palatino Linotype" w:cs="Palatino Linotype"/>
              <w:sz w:val="22"/>
              <w:szCs w:val="22"/>
            </w:rPr>
            <w:t>Ayuntamiento de Almoloya del Río</w:t>
          </w:r>
        </w:p>
      </w:tc>
    </w:tr>
    <w:tr w:rsidR="00D477D2" w14:paraId="55881F20" w14:textId="77777777" w:rsidTr="00B82603">
      <w:trPr>
        <w:trHeight w:val="321"/>
        <w:jc w:val="right"/>
      </w:trPr>
      <w:tc>
        <w:tcPr>
          <w:tcW w:w="3261" w:type="dxa"/>
          <w:vAlign w:val="center"/>
        </w:tcPr>
        <w:p w14:paraId="6AD0137E" w14:textId="77777777" w:rsidR="00D477D2" w:rsidRDefault="00D477D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vAlign w:val="center"/>
        </w:tcPr>
        <w:p w14:paraId="4B88AE00" w14:textId="77777777" w:rsidR="00D477D2" w:rsidRDefault="00D477D2">
          <w:pPr>
            <w:pBdr>
              <w:top w:val="nil"/>
              <w:left w:val="nil"/>
              <w:bottom w:val="nil"/>
              <w:right w:val="nil"/>
              <w:between w:val="nil"/>
            </w:pBdr>
            <w:tabs>
              <w:tab w:val="center" w:pos="4252"/>
              <w:tab w:val="right" w:pos="8504"/>
            </w:tabs>
            <w:ind w:left="3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621EE265" w14:textId="77777777" w:rsidR="00D477D2" w:rsidRDefault="00D477D2">
    <w:pPr>
      <w:pBdr>
        <w:top w:val="nil"/>
        <w:left w:val="nil"/>
        <w:bottom w:val="nil"/>
        <w:right w:val="nil"/>
        <w:between w:val="nil"/>
      </w:pBdr>
      <w:tabs>
        <w:tab w:val="center" w:pos="4252"/>
        <w:tab w:val="right" w:pos="8504"/>
        <w:tab w:val="left" w:pos="3103"/>
      </w:tabs>
      <w:rPr>
        <w:color w:val="000000"/>
      </w:rPr>
    </w:pPr>
  </w:p>
  <w:p w14:paraId="55E01960" w14:textId="77777777" w:rsidR="00D477D2" w:rsidRDefault="00D477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679E"/>
    <w:multiLevelType w:val="hybridMultilevel"/>
    <w:tmpl w:val="DCDC8B2E"/>
    <w:lvl w:ilvl="0" w:tplc="A3D49D8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D03E91"/>
    <w:multiLevelType w:val="multilevel"/>
    <w:tmpl w:val="1C621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3074C8"/>
    <w:multiLevelType w:val="multilevel"/>
    <w:tmpl w:val="DCBE25F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20B31B48"/>
    <w:multiLevelType w:val="multilevel"/>
    <w:tmpl w:val="BA84052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BD2F32"/>
    <w:multiLevelType w:val="multilevel"/>
    <w:tmpl w:val="A35EFB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A417CB"/>
    <w:multiLevelType w:val="multilevel"/>
    <w:tmpl w:val="E7261E64"/>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2B674E24"/>
    <w:multiLevelType w:val="multilevel"/>
    <w:tmpl w:val="0E844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92691E"/>
    <w:multiLevelType w:val="multilevel"/>
    <w:tmpl w:val="D034E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37269D"/>
    <w:multiLevelType w:val="multilevel"/>
    <w:tmpl w:val="175229F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34317490"/>
    <w:multiLevelType w:val="hybridMultilevel"/>
    <w:tmpl w:val="FD30DC42"/>
    <w:lvl w:ilvl="0" w:tplc="92BE0B36">
      <w:start w:val="1"/>
      <w:numFmt w:val="decimal"/>
      <w:lvlText w:val="%1."/>
      <w:lvlJc w:val="left"/>
      <w:pPr>
        <w:ind w:left="4330"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F44905"/>
    <w:multiLevelType w:val="multilevel"/>
    <w:tmpl w:val="221A92C6"/>
    <w:lvl w:ilvl="0">
      <w:start w:val="1"/>
      <w:numFmt w:val="decimal"/>
      <w:lvlText w:val="%1."/>
      <w:lvlJc w:val="left"/>
      <w:pPr>
        <w:ind w:left="784" w:hanging="357"/>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8A2FAA"/>
    <w:multiLevelType w:val="multilevel"/>
    <w:tmpl w:val="B2CE1F2C"/>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926054B"/>
    <w:multiLevelType w:val="multilevel"/>
    <w:tmpl w:val="6DD60E64"/>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C01006"/>
    <w:multiLevelType w:val="multilevel"/>
    <w:tmpl w:val="E7BEFB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D36505B"/>
    <w:multiLevelType w:val="multilevel"/>
    <w:tmpl w:val="E2706DF4"/>
    <w:lvl w:ilvl="0">
      <w:start w:val="1"/>
      <w:numFmt w:val="bullet"/>
      <w:lvlText w:val="●"/>
      <w:lvlJc w:val="left"/>
      <w:pPr>
        <w:ind w:left="2705" w:hanging="360"/>
      </w:pPr>
      <w:rPr>
        <w:rFonts w:ascii="Noto Sans Symbols" w:eastAsia="Noto Sans Symbols" w:hAnsi="Noto Sans Symbols" w:cs="Noto Sans Symbols"/>
      </w:rPr>
    </w:lvl>
    <w:lvl w:ilvl="1">
      <w:start w:val="1"/>
      <w:numFmt w:val="bullet"/>
      <w:lvlText w:val="o"/>
      <w:lvlJc w:val="left"/>
      <w:pPr>
        <w:ind w:left="3425" w:hanging="360"/>
      </w:pPr>
      <w:rPr>
        <w:rFonts w:ascii="Courier New" w:eastAsia="Courier New" w:hAnsi="Courier New" w:cs="Courier New"/>
      </w:rPr>
    </w:lvl>
    <w:lvl w:ilvl="2">
      <w:start w:val="1"/>
      <w:numFmt w:val="bullet"/>
      <w:lvlText w:val="▪"/>
      <w:lvlJc w:val="left"/>
      <w:pPr>
        <w:ind w:left="4145" w:hanging="360"/>
      </w:pPr>
      <w:rPr>
        <w:rFonts w:ascii="Noto Sans Symbols" w:eastAsia="Noto Sans Symbols" w:hAnsi="Noto Sans Symbols" w:cs="Noto Sans Symbols"/>
      </w:rPr>
    </w:lvl>
    <w:lvl w:ilvl="3">
      <w:start w:val="1"/>
      <w:numFmt w:val="bullet"/>
      <w:lvlText w:val="●"/>
      <w:lvlJc w:val="left"/>
      <w:pPr>
        <w:ind w:left="4865" w:hanging="360"/>
      </w:pPr>
      <w:rPr>
        <w:rFonts w:ascii="Noto Sans Symbols" w:eastAsia="Noto Sans Symbols" w:hAnsi="Noto Sans Symbols" w:cs="Noto Sans Symbols"/>
      </w:rPr>
    </w:lvl>
    <w:lvl w:ilvl="4">
      <w:start w:val="1"/>
      <w:numFmt w:val="bullet"/>
      <w:lvlText w:val="o"/>
      <w:lvlJc w:val="left"/>
      <w:pPr>
        <w:ind w:left="5585" w:hanging="360"/>
      </w:pPr>
      <w:rPr>
        <w:rFonts w:ascii="Courier New" w:eastAsia="Courier New" w:hAnsi="Courier New" w:cs="Courier New"/>
      </w:rPr>
    </w:lvl>
    <w:lvl w:ilvl="5">
      <w:start w:val="1"/>
      <w:numFmt w:val="bullet"/>
      <w:lvlText w:val="▪"/>
      <w:lvlJc w:val="left"/>
      <w:pPr>
        <w:ind w:left="6305" w:hanging="360"/>
      </w:pPr>
      <w:rPr>
        <w:rFonts w:ascii="Noto Sans Symbols" w:eastAsia="Noto Sans Symbols" w:hAnsi="Noto Sans Symbols" w:cs="Noto Sans Symbols"/>
      </w:rPr>
    </w:lvl>
    <w:lvl w:ilvl="6">
      <w:start w:val="1"/>
      <w:numFmt w:val="bullet"/>
      <w:lvlText w:val="●"/>
      <w:lvlJc w:val="left"/>
      <w:pPr>
        <w:ind w:left="7025" w:hanging="360"/>
      </w:pPr>
      <w:rPr>
        <w:rFonts w:ascii="Noto Sans Symbols" w:eastAsia="Noto Sans Symbols" w:hAnsi="Noto Sans Symbols" w:cs="Noto Sans Symbols"/>
      </w:rPr>
    </w:lvl>
    <w:lvl w:ilvl="7">
      <w:start w:val="1"/>
      <w:numFmt w:val="bullet"/>
      <w:lvlText w:val="o"/>
      <w:lvlJc w:val="left"/>
      <w:pPr>
        <w:ind w:left="7745" w:hanging="360"/>
      </w:pPr>
      <w:rPr>
        <w:rFonts w:ascii="Courier New" w:eastAsia="Courier New" w:hAnsi="Courier New" w:cs="Courier New"/>
      </w:rPr>
    </w:lvl>
    <w:lvl w:ilvl="8">
      <w:start w:val="1"/>
      <w:numFmt w:val="bullet"/>
      <w:lvlText w:val="▪"/>
      <w:lvlJc w:val="left"/>
      <w:pPr>
        <w:ind w:left="8465" w:hanging="360"/>
      </w:pPr>
      <w:rPr>
        <w:rFonts w:ascii="Noto Sans Symbols" w:eastAsia="Noto Sans Symbols" w:hAnsi="Noto Sans Symbols" w:cs="Noto Sans Symbols"/>
      </w:rPr>
    </w:lvl>
  </w:abstractNum>
  <w:abstractNum w:abstractNumId="15" w15:restartNumberingAfterBreak="0">
    <w:nsid w:val="4EB95DD4"/>
    <w:multiLevelType w:val="hybridMultilevel"/>
    <w:tmpl w:val="324E66D4"/>
    <w:lvl w:ilvl="0" w:tplc="68108430">
      <w:start w:val="1"/>
      <w:numFmt w:val="lowerLetter"/>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506B5E0F"/>
    <w:multiLevelType w:val="multilevel"/>
    <w:tmpl w:val="3FB6905C"/>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15:restartNumberingAfterBreak="0">
    <w:nsid w:val="51881DE9"/>
    <w:multiLevelType w:val="multilevel"/>
    <w:tmpl w:val="75BC237C"/>
    <w:lvl w:ilvl="0">
      <w:start w:val="1"/>
      <w:numFmt w:val="upperRoman"/>
      <w:lvlText w:val="%1."/>
      <w:lvlJc w:val="left"/>
      <w:pPr>
        <w:ind w:left="644" w:hanging="359"/>
      </w:pPr>
      <w:rPr>
        <w:b/>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0839D1"/>
    <w:multiLevelType w:val="hybridMultilevel"/>
    <w:tmpl w:val="571AE574"/>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8B552D5"/>
    <w:multiLevelType w:val="multilevel"/>
    <w:tmpl w:val="D2BC1A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177B67"/>
    <w:multiLevelType w:val="multilevel"/>
    <w:tmpl w:val="D236FA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976B64"/>
    <w:multiLevelType w:val="multilevel"/>
    <w:tmpl w:val="585E95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F121D4"/>
    <w:multiLevelType w:val="multilevel"/>
    <w:tmpl w:val="CF28F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0DB781E"/>
    <w:multiLevelType w:val="hybridMultilevel"/>
    <w:tmpl w:val="E9C005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F01D5C"/>
    <w:multiLevelType w:val="hybridMultilevel"/>
    <w:tmpl w:val="35E05968"/>
    <w:lvl w:ilvl="0" w:tplc="080A0001">
      <w:start w:val="1"/>
      <w:numFmt w:val="bullet"/>
      <w:lvlText w:val=""/>
      <w:lvlJc w:val="left"/>
      <w:pPr>
        <w:ind w:left="873" w:hanging="360"/>
      </w:pPr>
      <w:rPr>
        <w:rFonts w:ascii="Symbol" w:hAnsi="Symbol" w:hint="default"/>
      </w:rPr>
    </w:lvl>
    <w:lvl w:ilvl="1" w:tplc="080A0003" w:tentative="1">
      <w:start w:val="1"/>
      <w:numFmt w:val="bullet"/>
      <w:lvlText w:val="o"/>
      <w:lvlJc w:val="left"/>
      <w:pPr>
        <w:ind w:left="1593" w:hanging="360"/>
      </w:pPr>
      <w:rPr>
        <w:rFonts w:ascii="Courier New" w:hAnsi="Courier New" w:cs="Courier New" w:hint="default"/>
      </w:rPr>
    </w:lvl>
    <w:lvl w:ilvl="2" w:tplc="080A0005" w:tentative="1">
      <w:start w:val="1"/>
      <w:numFmt w:val="bullet"/>
      <w:lvlText w:val=""/>
      <w:lvlJc w:val="left"/>
      <w:pPr>
        <w:ind w:left="2313" w:hanging="360"/>
      </w:pPr>
      <w:rPr>
        <w:rFonts w:ascii="Wingdings" w:hAnsi="Wingdings" w:hint="default"/>
      </w:rPr>
    </w:lvl>
    <w:lvl w:ilvl="3" w:tplc="080A0001" w:tentative="1">
      <w:start w:val="1"/>
      <w:numFmt w:val="bullet"/>
      <w:lvlText w:val=""/>
      <w:lvlJc w:val="left"/>
      <w:pPr>
        <w:ind w:left="3033" w:hanging="360"/>
      </w:pPr>
      <w:rPr>
        <w:rFonts w:ascii="Symbol" w:hAnsi="Symbol" w:hint="default"/>
      </w:rPr>
    </w:lvl>
    <w:lvl w:ilvl="4" w:tplc="080A0003" w:tentative="1">
      <w:start w:val="1"/>
      <w:numFmt w:val="bullet"/>
      <w:lvlText w:val="o"/>
      <w:lvlJc w:val="left"/>
      <w:pPr>
        <w:ind w:left="3753" w:hanging="360"/>
      </w:pPr>
      <w:rPr>
        <w:rFonts w:ascii="Courier New" w:hAnsi="Courier New" w:cs="Courier New" w:hint="default"/>
      </w:rPr>
    </w:lvl>
    <w:lvl w:ilvl="5" w:tplc="080A0005" w:tentative="1">
      <w:start w:val="1"/>
      <w:numFmt w:val="bullet"/>
      <w:lvlText w:val=""/>
      <w:lvlJc w:val="left"/>
      <w:pPr>
        <w:ind w:left="4473" w:hanging="360"/>
      </w:pPr>
      <w:rPr>
        <w:rFonts w:ascii="Wingdings" w:hAnsi="Wingdings" w:hint="default"/>
      </w:rPr>
    </w:lvl>
    <w:lvl w:ilvl="6" w:tplc="080A0001" w:tentative="1">
      <w:start w:val="1"/>
      <w:numFmt w:val="bullet"/>
      <w:lvlText w:val=""/>
      <w:lvlJc w:val="left"/>
      <w:pPr>
        <w:ind w:left="5193" w:hanging="360"/>
      </w:pPr>
      <w:rPr>
        <w:rFonts w:ascii="Symbol" w:hAnsi="Symbol" w:hint="default"/>
      </w:rPr>
    </w:lvl>
    <w:lvl w:ilvl="7" w:tplc="080A0003" w:tentative="1">
      <w:start w:val="1"/>
      <w:numFmt w:val="bullet"/>
      <w:lvlText w:val="o"/>
      <w:lvlJc w:val="left"/>
      <w:pPr>
        <w:ind w:left="5913" w:hanging="360"/>
      </w:pPr>
      <w:rPr>
        <w:rFonts w:ascii="Courier New" w:hAnsi="Courier New" w:cs="Courier New" w:hint="default"/>
      </w:rPr>
    </w:lvl>
    <w:lvl w:ilvl="8" w:tplc="080A0005" w:tentative="1">
      <w:start w:val="1"/>
      <w:numFmt w:val="bullet"/>
      <w:lvlText w:val=""/>
      <w:lvlJc w:val="left"/>
      <w:pPr>
        <w:ind w:left="6633" w:hanging="360"/>
      </w:pPr>
      <w:rPr>
        <w:rFonts w:ascii="Wingdings" w:hAnsi="Wingdings" w:hint="default"/>
      </w:rPr>
    </w:lvl>
  </w:abstractNum>
  <w:abstractNum w:abstractNumId="25" w15:restartNumberingAfterBreak="0">
    <w:nsid w:val="66ED6552"/>
    <w:multiLevelType w:val="multilevel"/>
    <w:tmpl w:val="D090DCBA"/>
    <w:lvl w:ilvl="0">
      <w:start w:val="1"/>
      <w:numFmt w:val="decimal"/>
      <w:lvlText w:val="%1."/>
      <w:lvlJc w:val="left"/>
      <w:pPr>
        <w:ind w:left="502" w:hanging="360"/>
      </w:pPr>
      <w:rPr>
        <w:b/>
        <w:i w:val="0"/>
        <w:strike w:val="0"/>
        <w:sz w:val="24"/>
        <w:szCs w:val="24"/>
      </w:rPr>
    </w:lvl>
    <w:lvl w:ilvl="1">
      <w:start w:val="5"/>
      <w:numFmt w:val="bullet"/>
      <w:lvlText w:val="•"/>
      <w:lvlJc w:val="left"/>
      <w:pPr>
        <w:ind w:left="1785" w:hanging="705"/>
      </w:pPr>
      <w:rPr>
        <w:rFonts w:ascii="Palatino Linotype" w:eastAsia="Palatino Linotype" w:hAnsi="Palatino Linotype" w:cs="Palatino Linotype"/>
      </w:rPr>
    </w:lvl>
    <w:lvl w:ilvl="2">
      <w:start w:val="1"/>
      <w:numFmt w:val="lowerLetter"/>
      <w:lvlText w:val="%3)"/>
      <w:lvlJc w:val="left"/>
      <w:pPr>
        <w:ind w:left="2820" w:hanging="840"/>
      </w:pPr>
    </w:lvl>
    <w:lvl w:ilvl="3">
      <w:start w:val="1"/>
      <w:numFmt w:val="upperRoman"/>
      <w:lvlText w:val="%4."/>
      <w:lvlJc w:val="left"/>
      <w:pPr>
        <w:ind w:left="3240" w:hanging="720"/>
      </w:pPr>
    </w:lvl>
    <w:lvl w:ilvl="4">
      <w:start w:val="1"/>
      <w:numFmt w:val="upperLetter"/>
      <w:lvlText w:val="%5."/>
      <w:lvlJc w:val="left"/>
      <w:pPr>
        <w:ind w:left="786" w:hanging="360"/>
      </w:pPr>
    </w:lvl>
    <w:lvl w:ilvl="5">
      <w:start w:val="70"/>
      <w:numFmt w:val="bullet"/>
      <w:lvlText w:val="·"/>
      <w:lvlJc w:val="left"/>
      <w:pPr>
        <w:ind w:left="4500" w:hanging="360"/>
      </w:pPr>
      <w:rPr>
        <w:rFonts w:ascii="Palatino Linotype" w:eastAsia="Palatino Linotype" w:hAnsi="Palatino Linotype" w:cs="Palatino Linotype"/>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573210"/>
    <w:multiLevelType w:val="multilevel"/>
    <w:tmpl w:val="82AC8F92"/>
    <w:lvl w:ilvl="0">
      <w:start w:val="1"/>
      <w:numFmt w:val="decimal"/>
      <w:lvlText w:val="%1."/>
      <w:lvlJc w:val="left"/>
      <w:pPr>
        <w:ind w:left="291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B4E62E1"/>
    <w:multiLevelType w:val="multilevel"/>
    <w:tmpl w:val="59B87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D686E04"/>
    <w:multiLevelType w:val="multilevel"/>
    <w:tmpl w:val="E1FAB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3D639B5"/>
    <w:multiLevelType w:val="multilevel"/>
    <w:tmpl w:val="0D5E161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0" w15:restartNumberingAfterBreak="0">
    <w:nsid w:val="7D5D25CD"/>
    <w:multiLevelType w:val="multilevel"/>
    <w:tmpl w:val="4EA0A93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274B21"/>
    <w:multiLevelType w:val="multilevel"/>
    <w:tmpl w:val="F3C8D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F3C7353"/>
    <w:multiLevelType w:val="multilevel"/>
    <w:tmpl w:val="EC84365C"/>
    <w:lvl w:ilvl="0">
      <w:start w:val="1"/>
      <w:numFmt w:val="lowerLetter"/>
      <w:lvlText w:val="%1)"/>
      <w:lvlJc w:val="left"/>
      <w:pPr>
        <w:ind w:left="1713" w:hanging="360"/>
      </w:pPr>
      <w:rPr>
        <w:b/>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num w:numId="1">
    <w:abstractNumId w:val="12"/>
  </w:num>
  <w:num w:numId="2">
    <w:abstractNumId w:val="5"/>
  </w:num>
  <w:num w:numId="3">
    <w:abstractNumId w:val="4"/>
  </w:num>
  <w:num w:numId="4">
    <w:abstractNumId w:val="21"/>
  </w:num>
  <w:num w:numId="5">
    <w:abstractNumId w:val="2"/>
  </w:num>
  <w:num w:numId="6">
    <w:abstractNumId w:val="14"/>
  </w:num>
  <w:num w:numId="7">
    <w:abstractNumId w:val="22"/>
  </w:num>
  <w:num w:numId="8">
    <w:abstractNumId w:val="28"/>
  </w:num>
  <w:num w:numId="9">
    <w:abstractNumId w:val="3"/>
  </w:num>
  <w:num w:numId="10">
    <w:abstractNumId w:val="32"/>
  </w:num>
  <w:num w:numId="11">
    <w:abstractNumId w:val="25"/>
  </w:num>
  <w:num w:numId="12">
    <w:abstractNumId w:val="6"/>
  </w:num>
  <w:num w:numId="13">
    <w:abstractNumId w:val="31"/>
  </w:num>
  <w:num w:numId="14">
    <w:abstractNumId w:val="29"/>
  </w:num>
  <w:num w:numId="15">
    <w:abstractNumId w:val="1"/>
  </w:num>
  <w:num w:numId="16">
    <w:abstractNumId w:val="17"/>
  </w:num>
  <w:num w:numId="17">
    <w:abstractNumId w:val="19"/>
  </w:num>
  <w:num w:numId="18">
    <w:abstractNumId w:val="9"/>
  </w:num>
  <w:num w:numId="19">
    <w:abstractNumId w:val="20"/>
  </w:num>
  <w:num w:numId="20">
    <w:abstractNumId w:val="18"/>
  </w:num>
  <w:num w:numId="21">
    <w:abstractNumId w:val="24"/>
  </w:num>
  <w:num w:numId="22">
    <w:abstractNumId w:val="30"/>
    <w:lvlOverride w:ilvl="0">
      <w:lvl w:ilvl="0">
        <w:numFmt w:val="decimal"/>
        <w:lvlText w:val="%1."/>
        <w:lvlJc w:val="left"/>
        <w:rPr>
          <w:b/>
        </w:rPr>
      </w:lvl>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1"/>
  </w:num>
  <w:num w:numId="26">
    <w:abstractNumId w:val="8"/>
  </w:num>
  <w:num w:numId="27">
    <w:abstractNumId w:val="13"/>
  </w:num>
  <w:num w:numId="28">
    <w:abstractNumId w:val="26"/>
  </w:num>
  <w:num w:numId="29">
    <w:abstractNumId w:val="16"/>
  </w:num>
  <w:num w:numId="30">
    <w:abstractNumId w:val="15"/>
  </w:num>
  <w:num w:numId="31">
    <w:abstractNumId w:val="27"/>
  </w:num>
  <w:num w:numId="32">
    <w:abstractNumId w:val="23"/>
  </w:num>
  <w:num w:numId="33">
    <w:abstractNumId w:val="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D3"/>
    <w:rsid w:val="0000648A"/>
    <w:rsid w:val="00022535"/>
    <w:rsid w:val="000518F5"/>
    <w:rsid w:val="000742A2"/>
    <w:rsid w:val="000850AB"/>
    <w:rsid w:val="000B02C7"/>
    <w:rsid w:val="000D75FD"/>
    <w:rsid w:val="000F4D17"/>
    <w:rsid w:val="00154418"/>
    <w:rsid w:val="00177C27"/>
    <w:rsid w:val="00192E27"/>
    <w:rsid w:val="001A27CC"/>
    <w:rsid w:val="001C6FEA"/>
    <w:rsid w:val="001F3CEB"/>
    <w:rsid w:val="00204467"/>
    <w:rsid w:val="00204812"/>
    <w:rsid w:val="00221A64"/>
    <w:rsid w:val="002237BB"/>
    <w:rsid w:val="00227FB2"/>
    <w:rsid w:val="002451BE"/>
    <w:rsid w:val="002621F7"/>
    <w:rsid w:val="00266AA2"/>
    <w:rsid w:val="00291D7A"/>
    <w:rsid w:val="00294287"/>
    <w:rsid w:val="002C4215"/>
    <w:rsid w:val="002D2699"/>
    <w:rsid w:val="00301B1C"/>
    <w:rsid w:val="00306446"/>
    <w:rsid w:val="00326506"/>
    <w:rsid w:val="003352EA"/>
    <w:rsid w:val="00345086"/>
    <w:rsid w:val="00385D64"/>
    <w:rsid w:val="00393E53"/>
    <w:rsid w:val="003A2106"/>
    <w:rsid w:val="003D34CF"/>
    <w:rsid w:val="003F4AE1"/>
    <w:rsid w:val="004008C0"/>
    <w:rsid w:val="004C52B9"/>
    <w:rsid w:val="004D063B"/>
    <w:rsid w:val="004F06F7"/>
    <w:rsid w:val="00516D40"/>
    <w:rsid w:val="00541642"/>
    <w:rsid w:val="005502C2"/>
    <w:rsid w:val="00555D1E"/>
    <w:rsid w:val="0056625E"/>
    <w:rsid w:val="0057523B"/>
    <w:rsid w:val="00576693"/>
    <w:rsid w:val="00596078"/>
    <w:rsid w:val="005E5AC4"/>
    <w:rsid w:val="005F1F89"/>
    <w:rsid w:val="005F27A1"/>
    <w:rsid w:val="005F6AE1"/>
    <w:rsid w:val="00624ADA"/>
    <w:rsid w:val="00664427"/>
    <w:rsid w:val="006A5B9B"/>
    <w:rsid w:val="006D4C18"/>
    <w:rsid w:val="006F7371"/>
    <w:rsid w:val="007120DB"/>
    <w:rsid w:val="007138FE"/>
    <w:rsid w:val="0075199F"/>
    <w:rsid w:val="00752A2F"/>
    <w:rsid w:val="007638AE"/>
    <w:rsid w:val="00765D17"/>
    <w:rsid w:val="00792D41"/>
    <w:rsid w:val="007B01BA"/>
    <w:rsid w:val="007B1DE7"/>
    <w:rsid w:val="007E1F37"/>
    <w:rsid w:val="008001CA"/>
    <w:rsid w:val="0080275F"/>
    <w:rsid w:val="00815EFD"/>
    <w:rsid w:val="008F2E2F"/>
    <w:rsid w:val="0091152D"/>
    <w:rsid w:val="0091383E"/>
    <w:rsid w:val="0092161B"/>
    <w:rsid w:val="009638BF"/>
    <w:rsid w:val="00984C24"/>
    <w:rsid w:val="009A2804"/>
    <w:rsid w:val="009B6BD2"/>
    <w:rsid w:val="00A36F9A"/>
    <w:rsid w:val="00A42BAE"/>
    <w:rsid w:val="00A53A53"/>
    <w:rsid w:val="00A54129"/>
    <w:rsid w:val="00A83BD3"/>
    <w:rsid w:val="00AB3911"/>
    <w:rsid w:val="00AC1888"/>
    <w:rsid w:val="00AC6496"/>
    <w:rsid w:val="00AF7166"/>
    <w:rsid w:val="00B20B5A"/>
    <w:rsid w:val="00B27802"/>
    <w:rsid w:val="00B41500"/>
    <w:rsid w:val="00B4282D"/>
    <w:rsid w:val="00B526AB"/>
    <w:rsid w:val="00B67D74"/>
    <w:rsid w:val="00B82603"/>
    <w:rsid w:val="00BC40EC"/>
    <w:rsid w:val="00C65DC5"/>
    <w:rsid w:val="00C972AA"/>
    <w:rsid w:val="00D005F5"/>
    <w:rsid w:val="00D00D55"/>
    <w:rsid w:val="00D109B4"/>
    <w:rsid w:val="00D20E0A"/>
    <w:rsid w:val="00D27C11"/>
    <w:rsid w:val="00D30C26"/>
    <w:rsid w:val="00D477D2"/>
    <w:rsid w:val="00D9082A"/>
    <w:rsid w:val="00DF2E3D"/>
    <w:rsid w:val="00E1095F"/>
    <w:rsid w:val="00E17487"/>
    <w:rsid w:val="00E2036E"/>
    <w:rsid w:val="00E2123E"/>
    <w:rsid w:val="00E86AE9"/>
    <w:rsid w:val="00E9335B"/>
    <w:rsid w:val="00EE31BE"/>
    <w:rsid w:val="00F003C7"/>
    <w:rsid w:val="00F25D19"/>
    <w:rsid w:val="00F41D15"/>
    <w:rsid w:val="00F57433"/>
    <w:rsid w:val="00F859EE"/>
    <w:rsid w:val="00F97763"/>
    <w:rsid w:val="00FA1083"/>
    <w:rsid w:val="00FA6037"/>
    <w:rsid w:val="00FC47D0"/>
    <w:rsid w:val="00FC6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9DF212"/>
  <w15:docId w15:val="{3560DB72-EBE5-4499-9D68-920C76FE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A0D"/>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qFormat/>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eastAsia="en-US"/>
    </w:rPr>
  </w:style>
  <w:style w:type="character" w:customStyle="1" w:styleId="SinespaciadoCar">
    <w:name w:val="Sin espaciado Car"/>
    <w:aliases w:val="Francesa Car,INAI Car"/>
    <w:link w:val="Sinespaciado"/>
    <w:uiPriority w:val="1"/>
    <w:qFormat/>
    <w:locked/>
    <w:rsid w:val="009C0940"/>
  </w:style>
  <w:style w:type="table" w:customStyle="1" w:styleId="Tablanormal11">
    <w:name w:val="Tabla normal 11"/>
    <w:basedOn w:val="Tablanormal"/>
    <w:uiPriority w:val="41"/>
    <w:rsid w:val="00BD02D5"/>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decuadrcula6concolores">
    <w:name w:val="Grid Table 6 Colorful"/>
    <w:basedOn w:val="Tablanormal"/>
    <w:uiPriority w:val="51"/>
    <w:rsid w:val="005C02B5"/>
    <w:rPr>
      <w:rFonts w:eastAsiaTheme="minorHAns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1"/>
      </w:numPr>
      <w:contextualSpacing/>
    </w:pPr>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Sangradetextonormal">
    <w:name w:val="Body Text Indent"/>
    <w:basedOn w:val="Normal"/>
    <w:link w:val="SangradetextonormalCar"/>
    <w:uiPriority w:val="99"/>
    <w:unhideWhenUsed/>
    <w:qFormat/>
    <w:rsid w:val="00834CD3"/>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rPr>
      <w:rFonts w:ascii="Times New Roman" w:eastAsia="Times New Roman" w:hAnsi="Times New Roman" w:cs="Times New Roman"/>
    </w:rPr>
  </w:style>
  <w:style w:type="paragraph" w:customStyle="1" w:styleId="m1609377113336227858gmail-msonormal">
    <w:name w:val="m_1609377113336227858gmail-msonormal"/>
    <w:basedOn w:val="Normal"/>
    <w:rsid w:val="00751F6F"/>
    <w:pPr>
      <w:spacing w:before="100" w:beforeAutospacing="1" w:after="100" w:afterAutospacing="1"/>
    </w:pPr>
    <w:rPr>
      <w:rFonts w:ascii="Times New Roman" w:eastAsia="Times New Roman" w:hAnsi="Times New Roman" w:cs="Times New Roman"/>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m-698976158124685028gmail-msolistparagraph">
    <w:name w:val="m_-698976158124685028gmail-msolistparagraph"/>
    <w:basedOn w:val="Normal"/>
    <w:rsid w:val="005C0828"/>
    <w:pPr>
      <w:spacing w:before="100" w:beforeAutospacing="1" w:after="100" w:afterAutospacing="1"/>
    </w:pPr>
    <w:rPr>
      <w:rFonts w:ascii="Times New Roman" w:eastAsia="Times New Roman" w:hAnsi="Times New Roman" w:cs="Times New Roman"/>
    </w:rPr>
  </w:style>
  <w:style w:type="paragraph" w:customStyle="1" w:styleId="m-698976158124685028gmail-m483811427706604298gmail-msolistparagraph">
    <w:name w:val="m_-698976158124685028gmail-m483811427706604298gmail-msolistparagraph"/>
    <w:basedOn w:val="Normal"/>
    <w:rsid w:val="005C0828"/>
    <w:pPr>
      <w:spacing w:before="100" w:beforeAutospacing="1" w:after="100" w:afterAutospacing="1"/>
    </w:pPr>
    <w:rPr>
      <w:rFonts w:ascii="Times New Roman" w:eastAsia="Times New Roman" w:hAnsi="Times New Roman" w:cs="Times New Roman"/>
    </w:rPr>
  </w:style>
  <w:style w:type="paragraph" w:customStyle="1" w:styleId="m-698976158124685028gmail-msonormal">
    <w:name w:val="m_-698976158124685028gmail-msonormal"/>
    <w:basedOn w:val="Normal"/>
    <w:rsid w:val="005C0828"/>
    <w:pPr>
      <w:spacing w:before="100" w:beforeAutospacing="1" w:after="100" w:afterAutospacing="1"/>
    </w:pPr>
    <w:rPr>
      <w:rFonts w:ascii="Times New Roman" w:eastAsia="Times New Roman" w:hAnsi="Times New Roman" w:cs="Times New Roman"/>
    </w:rPr>
  </w:style>
  <w:style w:type="character" w:customStyle="1" w:styleId="m-698976158124685028gmail-apple-converted-space">
    <w:name w:val="m_-698976158124685028gmail-apple-converted-space"/>
    <w:basedOn w:val="Fuentedeprrafopredeter"/>
    <w:rsid w:val="005C0828"/>
  </w:style>
  <w:style w:type="character" w:customStyle="1" w:styleId="il">
    <w:name w:val="il"/>
    <w:basedOn w:val="Fuentedeprrafopredeter"/>
    <w:rsid w:val="00736D6D"/>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Listaconvietas3">
    <w:name w:val="List Bullet 3"/>
    <w:basedOn w:val="Normal"/>
    <w:uiPriority w:val="99"/>
    <w:unhideWhenUsed/>
    <w:rsid w:val="00D9082A"/>
    <w:pPr>
      <w:numPr>
        <w:numId w:val="25"/>
      </w:numPr>
      <w:contextualSpacing/>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902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tZs6oSE30VR/gPLPo+/Tcy7DGg==">CgMxLjAyCGguZ2pkZ3hzMgloLjMwajB6bGwyCWguMWZvYjl0ZTgAciExSlZXcnEtS0FOb296Y0tHdjhkem12TlV4ck95dEVMbTQ=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C4F0D7-EDDE-4522-88D7-DBC7A19EE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53</Pages>
  <Words>11777</Words>
  <Characters>64775</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Cuenta Microsoft</cp:lastModifiedBy>
  <cp:revision>10</cp:revision>
  <cp:lastPrinted>2025-03-27T16:48:00Z</cp:lastPrinted>
  <dcterms:created xsi:type="dcterms:W3CDTF">2025-03-25T01:01:00Z</dcterms:created>
  <dcterms:modified xsi:type="dcterms:W3CDTF">2025-04-02T00:32:00Z</dcterms:modified>
</cp:coreProperties>
</file>