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62499" w:rsidRDefault="00AE3DA7" w:rsidP="00062499">
          <w:pPr>
            <w:pStyle w:val="TtulodeTDC"/>
            <w:spacing w:before="0" w:line="240" w:lineRule="auto"/>
            <w:rPr>
              <w:rFonts w:ascii="Palatino Linotype" w:hAnsi="Palatino Linotype"/>
              <w:color w:val="auto"/>
              <w:sz w:val="24"/>
              <w:szCs w:val="24"/>
              <w:lang w:val="es-ES"/>
            </w:rPr>
          </w:pPr>
          <w:r w:rsidRPr="00062499">
            <w:rPr>
              <w:rFonts w:ascii="Palatino Linotype" w:hAnsi="Palatino Linotype"/>
              <w:color w:val="auto"/>
              <w:sz w:val="24"/>
              <w:szCs w:val="24"/>
              <w:lang w:val="es-ES"/>
            </w:rPr>
            <w:t>Contenido</w:t>
          </w:r>
        </w:p>
        <w:p w14:paraId="3EB312A7" w14:textId="77777777" w:rsidR="00AA6EA9" w:rsidRPr="00062499" w:rsidRDefault="00AA6EA9" w:rsidP="00062499">
          <w:pPr>
            <w:spacing w:line="240" w:lineRule="auto"/>
            <w:rPr>
              <w:sz w:val="16"/>
              <w:szCs w:val="16"/>
              <w:lang w:val="es-ES" w:eastAsia="es-MX"/>
            </w:rPr>
          </w:pPr>
        </w:p>
        <w:p w14:paraId="5BDAB869" w14:textId="77777777" w:rsidR="00062499" w:rsidRDefault="00AE3DA7">
          <w:pPr>
            <w:pStyle w:val="TDC1"/>
            <w:tabs>
              <w:tab w:val="right" w:leader="dot" w:pos="9034"/>
            </w:tabs>
            <w:rPr>
              <w:rFonts w:asciiTheme="minorHAnsi" w:eastAsiaTheme="minorEastAsia" w:hAnsiTheme="minorHAnsi" w:cstheme="minorBidi"/>
              <w:noProof/>
              <w:szCs w:val="22"/>
              <w:lang w:eastAsia="es-MX"/>
            </w:rPr>
          </w:pPr>
          <w:r w:rsidRPr="00062499">
            <w:rPr>
              <w:sz w:val="16"/>
              <w:szCs w:val="16"/>
            </w:rPr>
            <w:fldChar w:fldCharType="begin"/>
          </w:r>
          <w:r w:rsidRPr="00062499">
            <w:rPr>
              <w:sz w:val="16"/>
              <w:szCs w:val="16"/>
            </w:rPr>
            <w:instrText xml:space="preserve"> TOC \o "1-3" \h \z \u </w:instrText>
          </w:r>
          <w:r w:rsidRPr="00062499">
            <w:rPr>
              <w:sz w:val="16"/>
              <w:szCs w:val="16"/>
            </w:rPr>
            <w:fldChar w:fldCharType="separate"/>
          </w:r>
          <w:hyperlink w:anchor="_Toc197541948" w:history="1">
            <w:r w:rsidR="00062499" w:rsidRPr="003B3038">
              <w:rPr>
                <w:rStyle w:val="Hipervnculo"/>
                <w:noProof/>
              </w:rPr>
              <w:t>ANTECEDENTES</w:t>
            </w:r>
            <w:r w:rsidR="00062499">
              <w:rPr>
                <w:noProof/>
                <w:webHidden/>
              </w:rPr>
              <w:tab/>
            </w:r>
            <w:r w:rsidR="00062499">
              <w:rPr>
                <w:noProof/>
                <w:webHidden/>
              </w:rPr>
              <w:fldChar w:fldCharType="begin"/>
            </w:r>
            <w:r w:rsidR="00062499">
              <w:rPr>
                <w:noProof/>
                <w:webHidden/>
              </w:rPr>
              <w:instrText xml:space="preserve"> PAGEREF _Toc197541948 \h </w:instrText>
            </w:r>
            <w:r w:rsidR="00062499">
              <w:rPr>
                <w:noProof/>
                <w:webHidden/>
              </w:rPr>
            </w:r>
            <w:r w:rsidR="00062499">
              <w:rPr>
                <w:noProof/>
                <w:webHidden/>
              </w:rPr>
              <w:fldChar w:fldCharType="separate"/>
            </w:r>
            <w:r w:rsidR="00547B32">
              <w:rPr>
                <w:noProof/>
                <w:webHidden/>
              </w:rPr>
              <w:t>1</w:t>
            </w:r>
            <w:r w:rsidR="00062499">
              <w:rPr>
                <w:noProof/>
                <w:webHidden/>
              </w:rPr>
              <w:fldChar w:fldCharType="end"/>
            </w:r>
          </w:hyperlink>
        </w:p>
        <w:p w14:paraId="70E186C8" w14:textId="77777777" w:rsidR="00062499" w:rsidRDefault="00022D3A">
          <w:pPr>
            <w:pStyle w:val="TDC2"/>
            <w:rPr>
              <w:rFonts w:asciiTheme="minorHAnsi" w:eastAsiaTheme="minorEastAsia" w:hAnsiTheme="minorHAnsi" w:cstheme="minorBidi"/>
              <w:noProof/>
              <w:szCs w:val="22"/>
              <w:lang w:eastAsia="es-MX"/>
            </w:rPr>
          </w:pPr>
          <w:hyperlink w:anchor="_Toc197541949" w:history="1">
            <w:r w:rsidR="00062499" w:rsidRPr="003B3038">
              <w:rPr>
                <w:rStyle w:val="Hipervnculo"/>
                <w:noProof/>
              </w:rPr>
              <w:t>DE LA SOLICITUD DE INFORMACIÓN</w:t>
            </w:r>
            <w:r w:rsidR="00062499">
              <w:rPr>
                <w:noProof/>
                <w:webHidden/>
              </w:rPr>
              <w:tab/>
            </w:r>
            <w:r w:rsidR="00062499">
              <w:rPr>
                <w:noProof/>
                <w:webHidden/>
              </w:rPr>
              <w:fldChar w:fldCharType="begin"/>
            </w:r>
            <w:r w:rsidR="00062499">
              <w:rPr>
                <w:noProof/>
                <w:webHidden/>
              </w:rPr>
              <w:instrText xml:space="preserve"> PAGEREF _Toc197541949 \h </w:instrText>
            </w:r>
            <w:r w:rsidR="00062499">
              <w:rPr>
                <w:noProof/>
                <w:webHidden/>
              </w:rPr>
            </w:r>
            <w:r w:rsidR="00062499">
              <w:rPr>
                <w:noProof/>
                <w:webHidden/>
              </w:rPr>
              <w:fldChar w:fldCharType="separate"/>
            </w:r>
            <w:r w:rsidR="00547B32">
              <w:rPr>
                <w:noProof/>
                <w:webHidden/>
              </w:rPr>
              <w:t>1</w:t>
            </w:r>
            <w:r w:rsidR="00062499">
              <w:rPr>
                <w:noProof/>
                <w:webHidden/>
              </w:rPr>
              <w:fldChar w:fldCharType="end"/>
            </w:r>
          </w:hyperlink>
        </w:p>
        <w:p w14:paraId="16FCA36A" w14:textId="77777777" w:rsidR="00062499" w:rsidRDefault="00022D3A">
          <w:pPr>
            <w:pStyle w:val="TDC3"/>
            <w:rPr>
              <w:rFonts w:asciiTheme="minorHAnsi" w:eastAsiaTheme="minorEastAsia" w:hAnsiTheme="minorHAnsi" w:cstheme="minorBidi"/>
              <w:noProof/>
              <w:szCs w:val="22"/>
              <w:lang w:eastAsia="es-MX"/>
            </w:rPr>
          </w:pPr>
          <w:hyperlink w:anchor="_Toc197541950" w:history="1">
            <w:r w:rsidR="00062499" w:rsidRPr="003B3038">
              <w:rPr>
                <w:rStyle w:val="Hipervnculo"/>
                <w:noProof/>
              </w:rPr>
              <w:t>a) Solicitud de información</w:t>
            </w:r>
            <w:r w:rsidR="00062499">
              <w:rPr>
                <w:noProof/>
                <w:webHidden/>
              </w:rPr>
              <w:tab/>
            </w:r>
            <w:r w:rsidR="00062499">
              <w:rPr>
                <w:noProof/>
                <w:webHidden/>
              </w:rPr>
              <w:fldChar w:fldCharType="begin"/>
            </w:r>
            <w:r w:rsidR="00062499">
              <w:rPr>
                <w:noProof/>
                <w:webHidden/>
              </w:rPr>
              <w:instrText xml:space="preserve"> PAGEREF _Toc197541950 \h </w:instrText>
            </w:r>
            <w:r w:rsidR="00062499">
              <w:rPr>
                <w:noProof/>
                <w:webHidden/>
              </w:rPr>
            </w:r>
            <w:r w:rsidR="00062499">
              <w:rPr>
                <w:noProof/>
                <w:webHidden/>
              </w:rPr>
              <w:fldChar w:fldCharType="separate"/>
            </w:r>
            <w:r w:rsidR="00547B32">
              <w:rPr>
                <w:noProof/>
                <w:webHidden/>
              </w:rPr>
              <w:t>1</w:t>
            </w:r>
            <w:r w:rsidR="00062499">
              <w:rPr>
                <w:noProof/>
                <w:webHidden/>
              </w:rPr>
              <w:fldChar w:fldCharType="end"/>
            </w:r>
          </w:hyperlink>
        </w:p>
        <w:p w14:paraId="7515DD9D" w14:textId="77777777" w:rsidR="00062499" w:rsidRDefault="00022D3A">
          <w:pPr>
            <w:pStyle w:val="TDC3"/>
            <w:rPr>
              <w:rFonts w:asciiTheme="minorHAnsi" w:eastAsiaTheme="minorEastAsia" w:hAnsiTheme="minorHAnsi" w:cstheme="minorBidi"/>
              <w:noProof/>
              <w:szCs w:val="22"/>
              <w:lang w:eastAsia="es-MX"/>
            </w:rPr>
          </w:pPr>
          <w:hyperlink w:anchor="_Toc197541951" w:history="1">
            <w:r w:rsidR="00062499" w:rsidRPr="003B3038">
              <w:rPr>
                <w:rStyle w:val="Hipervnculo"/>
                <w:noProof/>
              </w:rPr>
              <w:t>b) Turno de la solicitud de información</w:t>
            </w:r>
            <w:r w:rsidR="00062499">
              <w:rPr>
                <w:noProof/>
                <w:webHidden/>
              </w:rPr>
              <w:tab/>
            </w:r>
            <w:r w:rsidR="00062499">
              <w:rPr>
                <w:noProof/>
                <w:webHidden/>
              </w:rPr>
              <w:fldChar w:fldCharType="begin"/>
            </w:r>
            <w:r w:rsidR="00062499">
              <w:rPr>
                <w:noProof/>
                <w:webHidden/>
              </w:rPr>
              <w:instrText xml:space="preserve"> PAGEREF _Toc197541951 \h </w:instrText>
            </w:r>
            <w:r w:rsidR="00062499">
              <w:rPr>
                <w:noProof/>
                <w:webHidden/>
              </w:rPr>
            </w:r>
            <w:r w:rsidR="00062499">
              <w:rPr>
                <w:noProof/>
                <w:webHidden/>
              </w:rPr>
              <w:fldChar w:fldCharType="separate"/>
            </w:r>
            <w:r w:rsidR="00547B32">
              <w:rPr>
                <w:noProof/>
                <w:webHidden/>
              </w:rPr>
              <w:t>2</w:t>
            </w:r>
            <w:r w:rsidR="00062499">
              <w:rPr>
                <w:noProof/>
                <w:webHidden/>
              </w:rPr>
              <w:fldChar w:fldCharType="end"/>
            </w:r>
          </w:hyperlink>
        </w:p>
        <w:p w14:paraId="62E3D482" w14:textId="77777777" w:rsidR="00062499" w:rsidRDefault="00022D3A">
          <w:pPr>
            <w:pStyle w:val="TDC3"/>
            <w:rPr>
              <w:rFonts w:asciiTheme="minorHAnsi" w:eastAsiaTheme="minorEastAsia" w:hAnsiTheme="minorHAnsi" w:cstheme="minorBidi"/>
              <w:noProof/>
              <w:szCs w:val="22"/>
              <w:lang w:eastAsia="es-MX"/>
            </w:rPr>
          </w:pPr>
          <w:hyperlink w:anchor="_Toc197541952" w:history="1">
            <w:r w:rsidR="00062499" w:rsidRPr="003B3038">
              <w:rPr>
                <w:rStyle w:val="Hipervnculo"/>
                <w:noProof/>
              </w:rPr>
              <w:t xml:space="preserve">c) </w:t>
            </w:r>
            <w:r w:rsidR="00062499" w:rsidRPr="003B3038">
              <w:rPr>
                <w:rStyle w:val="Hipervnculo"/>
                <w:noProof/>
                <w:lang w:val="es-ES"/>
              </w:rPr>
              <w:t xml:space="preserve">Respuesta </w:t>
            </w:r>
            <w:r w:rsidR="00062499" w:rsidRPr="003B3038">
              <w:rPr>
                <w:rStyle w:val="Hipervnculo"/>
                <w:rFonts w:eastAsia="Calibri"/>
                <w:noProof/>
                <w:lang w:eastAsia="en-US"/>
              </w:rPr>
              <w:t>del Sujeto Obligado</w:t>
            </w:r>
            <w:r w:rsidR="00062499">
              <w:rPr>
                <w:noProof/>
                <w:webHidden/>
              </w:rPr>
              <w:tab/>
            </w:r>
            <w:r w:rsidR="00062499">
              <w:rPr>
                <w:noProof/>
                <w:webHidden/>
              </w:rPr>
              <w:fldChar w:fldCharType="begin"/>
            </w:r>
            <w:r w:rsidR="00062499">
              <w:rPr>
                <w:noProof/>
                <w:webHidden/>
              </w:rPr>
              <w:instrText xml:space="preserve"> PAGEREF _Toc197541952 \h </w:instrText>
            </w:r>
            <w:r w:rsidR="00062499">
              <w:rPr>
                <w:noProof/>
                <w:webHidden/>
              </w:rPr>
            </w:r>
            <w:r w:rsidR="00062499">
              <w:rPr>
                <w:noProof/>
                <w:webHidden/>
              </w:rPr>
              <w:fldChar w:fldCharType="separate"/>
            </w:r>
            <w:r w:rsidR="00547B32">
              <w:rPr>
                <w:noProof/>
                <w:webHidden/>
              </w:rPr>
              <w:t>2</w:t>
            </w:r>
            <w:r w:rsidR="00062499">
              <w:rPr>
                <w:noProof/>
                <w:webHidden/>
              </w:rPr>
              <w:fldChar w:fldCharType="end"/>
            </w:r>
          </w:hyperlink>
        </w:p>
        <w:p w14:paraId="595C5E76" w14:textId="77777777" w:rsidR="00062499" w:rsidRDefault="00022D3A">
          <w:pPr>
            <w:pStyle w:val="TDC2"/>
            <w:rPr>
              <w:rFonts w:asciiTheme="minorHAnsi" w:eastAsiaTheme="minorEastAsia" w:hAnsiTheme="minorHAnsi" w:cstheme="minorBidi"/>
              <w:noProof/>
              <w:szCs w:val="22"/>
              <w:lang w:eastAsia="es-MX"/>
            </w:rPr>
          </w:pPr>
          <w:hyperlink w:anchor="_Toc197541953" w:history="1">
            <w:r w:rsidR="00062499" w:rsidRPr="003B3038">
              <w:rPr>
                <w:rStyle w:val="Hipervnculo"/>
                <w:noProof/>
              </w:rPr>
              <w:t>DEL RECURSO DE REVISIÓN</w:t>
            </w:r>
            <w:r w:rsidR="00062499">
              <w:rPr>
                <w:noProof/>
                <w:webHidden/>
              </w:rPr>
              <w:tab/>
            </w:r>
            <w:r w:rsidR="00062499">
              <w:rPr>
                <w:noProof/>
                <w:webHidden/>
              </w:rPr>
              <w:fldChar w:fldCharType="begin"/>
            </w:r>
            <w:r w:rsidR="00062499">
              <w:rPr>
                <w:noProof/>
                <w:webHidden/>
              </w:rPr>
              <w:instrText xml:space="preserve"> PAGEREF _Toc197541953 \h </w:instrText>
            </w:r>
            <w:r w:rsidR="00062499">
              <w:rPr>
                <w:noProof/>
                <w:webHidden/>
              </w:rPr>
            </w:r>
            <w:r w:rsidR="00062499">
              <w:rPr>
                <w:noProof/>
                <w:webHidden/>
              </w:rPr>
              <w:fldChar w:fldCharType="separate"/>
            </w:r>
            <w:r w:rsidR="00547B32">
              <w:rPr>
                <w:noProof/>
                <w:webHidden/>
              </w:rPr>
              <w:t>3</w:t>
            </w:r>
            <w:r w:rsidR="00062499">
              <w:rPr>
                <w:noProof/>
                <w:webHidden/>
              </w:rPr>
              <w:fldChar w:fldCharType="end"/>
            </w:r>
          </w:hyperlink>
        </w:p>
        <w:p w14:paraId="47A0A989" w14:textId="77777777" w:rsidR="00062499" w:rsidRDefault="00022D3A">
          <w:pPr>
            <w:pStyle w:val="TDC3"/>
            <w:rPr>
              <w:rFonts w:asciiTheme="minorHAnsi" w:eastAsiaTheme="minorEastAsia" w:hAnsiTheme="minorHAnsi" w:cstheme="minorBidi"/>
              <w:noProof/>
              <w:szCs w:val="22"/>
              <w:lang w:eastAsia="es-MX"/>
            </w:rPr>
          </w:pPr>
          <w:hyperlink w:anchor="_Toc197541954" w:history="1">
            <w:r w:rsidR="00062499" w:rsidRPr="003B3038">
              <w:rPr>
                <w:rStyle w:val="Hipervnculo"/>
                <w:noProof/>
              </w:rPr>
              <w:t>a) Interposición del Recurso de Revisión</w:t>
            </w:r>
            <w:r w:rsidR="00062499">
              <w:rPr>
                <w:noProof/>
                <w:webHidden/>
              </w:rPr>
              <w:tab/>
            </w:r>
            <w:r w:rsidR="00062499">
              <w:rPr>
                <w:noProof/>
                <w:webHidden/>
              </w:rPr>
              <w:fldChar w:fldCharType="begin"/>
            </w:r>
            <w:r w:rsidR="00062499">
              <w:rPr>
                <w:noProof/>
                <w:webHidden/>
              </w:rPr>
              <w:instrText xml:space="preserve"> PAGEREF _Toc197541954 \h </w:instrText>
            </w:r>
            <w:r w:rsidR="00062499">
              <w:rPr>
                <w:noProof/>
                <w:webHidden/>
              </w:rPr>
            </w:r>
            <w:r w:rsidR="00062499">
              <w:rPr>
                <w:noProof/>
                <w:webHidden/>
              </w:rPr>
              <w:fldChar w:fldCharType="separate"/>
            </w:r>
            <w:r w:rsidR="00547B32">
              <w:rPr>
                <w:noProof/>
                <w:webHidden/>
              </w:rPr>
              <w:t>3</w:t>
            </w:r>
            <w:r w:rsidR="00062499">
              <w:rPr>
                <w:noProof/>
                <w:webHidden/>
              </w:rPr>
              <w:fldChar w:fldCharType="end"/>
            </w:r>
          </w:hyperlink>
        </w:p>
        <w:p w14:paraId="7994D059" w14:textId="77777777" w:rsidR="00062499" w:rsidRDefault="00022D3A">
          <w:pPr>
            <w:pStyle w:val="TDC3"/>
            <w:rPr>
              <w:rFonts w:asciiTheme="minorHAnsi" w:eastAsiaTheme="minorEastAsia" w:hAnsiTheme="minorHAnsi" w:cstheme="minorBidi"/>
              <w:noProof/>
              <w:szCs w:val="22"/>
              <w:lang w:eastAsia="es-MX"/>
            </w:rPr>
          </w:pPr>
          <w:hyperlink w:anchor="_Toc197541955" w:history="1">
            <w:r w:rsidR="00062499" w:rsidRPr="003B3038">
              <w:rPr>
                <w:rStyle w:val="Hipervnculo"/>
                <w:noProof/>
              </w:rPr>
              <w:t>b) Turno del Recurso de Revisión</w:t>
            </w:r>
            <w:r w:rsidR="00062499">
              <w:rPr>
                <w:noProof/>
                <w:webHidden/>
              </w:rPr>
              <w:tab/>
            </w:r>
            <w:r w:rsidR="00062499">
              <w:rPr>
                <w:noProof/>
                <w:webHidden/>
              </w:rPr>
              <w:fldChar w:fldCharType="begin"/>
            </w:r>
            <w:r w:rsidR="00062499">
              <w:rPr>
                <w:noProof/>
                <w:webHidden/>
              </w:rPr>
              <w:instrText xml:space="preserve"> PAGEREF _Toc197541955 \h </w:instrText>
            </w:r>
            <w:r w:rsidR="00062499">
              <w:rPr>
                <w:noProof/>
                <w:webHidden/>
              </w:rPr>
            </w:r>
            <w:r w:rsidR="00062499">
              <w:rPr>
                <w:noProof/>
                <w:webHidden/>
              </w:rPr>
              <w:fldChar w:fldCharType="separate"/>
            </w:r>
            <w:r w:rsidR="00547B32">
              <w:rPr>
                <w:noProof/>
                <w:webHidden/>
              </w:rPr>
              <w:t>4</w:t>
            </w:r>
            <w:r w:rsidR="00062499">
              <w:rPr>
                <w:noProof/>
                <w:webHidden/>
              </w:rPr>
              <w:fldChar w:fldCharType="end"/>
            </w:r>
          </w:hyperlink>
        </w:p>
        <w:p w14:paraId="5D09CF88" w14:textId="77777777" w:rsidR="00062499" w:rsidRDefault="00022D3A">
          <w:pPr>
            <w:pStyle w:val="TDC3"/>
            <w:rPr>
              <w:rFonts w:asciiTheme="minorHAnsi" w:eastAsiaTheme="minorEastAsia" w:hAnsiTheme="minorHAnsi" w:cstheme="minorBidi"/>
              <w:noProof/>
              <w:szCs w:val="22"/>
              <w:lang w:eastAsia="es-MX"/>
            </w:rPr>
          </w:pPr>
          <w:hyperlink w:anchor="_Toc197541956" w:history="1">
            <w:r w:rsidR="00062499" w:rsidRPr="003B3038">
              <w:rPr>
                <w:rStyle w:val="Hipervnculo"/>
                <w:noProof/>
              </w:rPr>
              <w:t>c) Admisión del Recurso de Revisión</w:t>
            </w:r>
            <w:r w:rsidR="00062499">
              <w:rPr>
                <w:noProof/>
                <w:webHidden/>
              </w:rPr>
              <w:tab/>
            </w:r>
            <w:r w:rsidR="00062499">
              <w:rPr>
                <w:noProof/>
                <w:webHidden/>
              </w:rPr>
              <w:fldChar w:fldCharType="begin"/>
            </w:r>
            <w:r w:rsidR="00062499">
              <w:rPr>
                <w:noProof/>
                <w:webHidden/>
              </w:rPr>
              <w:instrText xml:space="preserve"> PAGEREF _Toc197541956 \h </w:instrText>
            </w:r>
            <w:r w:rsidR="00062499">
              <w:rPr>
                <w:noProof/>
                <w:webHidden/>
              </w:rPr>
            </w:r>
            <w:r w:rsidR="00062499">
              <w:rPr>
                <w:noProof/>
                <w:webHidden/>
              </w:rPr>
              <w:fldChar w:fldCharType="separate"/>
            </w:r>
            <w:r w:rsidR="00547B32">
              <w:rPr>
                <w:noProof/>
                <w:webHidden/>
              </w:rPr>
              <w:t>4</w:t>
            </w:r>
            <w:r w:rsidR="00062499">
              <w:rPr>
                <w:noProof/>
                <w:webHidden/>
              </w:rPr>
              <w:fldChar w:fldCharType="end"/>
            </w:r>
          </w:hyperlink>
        </w:p>
        <w:p w14:paraId="5C6B6F25" w14:textId="77777777" w:rsidR="00062499" w:rsidRDefault="00022D3A">
          <w:pPr>
            <w:pStyle w:val="TDC3"/>
            <w:rPr>
              <w:rFonts w:asciiTheme="minorHAnsi" w:eastAsiaTheme="minorEastAsia" w:hAnsiTheme="minorHAnsi" w:cstheme="minorBidi"/>
              <w:noProof/>
              <w:szCs w:val="22"/>
              <w:lang w:eastAsia="es-MX"/>
            </w:rPr>
          </w:pPr>
          <w:hyperlink w:anchor="_Toc197541957" w:history="1">
            <w:r w:rsidR="00062499" w:rsidRPr="003B3038">
              <w:rPr>
                <w:rStyle w:val="Hipervnculo"/>
                <w:noProof/>
              </w:rPr>
              <w:t>d) Informe Justificado del Sujeto Obligado</w:t>
            </w:r>
            <w:r w:rsidR="00062499">
              <w:rPr>
                <w:noProof/>
                <w:webHidden/>
              </w:rPr>
              <w:tab/>
            </w:r>
            <w:r w:rsidR="00062499">
              <w:rPr>
                <w:noProof/>
                <w:webHidden/>
              </w:rPr>
              <w:fldChar w:fldCharType="begin"/>
            </w:r>
            <w:r w:rsidR="00062499">
              <w:rPr>
                <w:noProof/>
                <w:webHidden/>
              </w:rPr>
              <w:instrText xml:space="preserve"> PAGEREF _Toc197541957 \h </w:instrText>
            </w:r>
            <w:r w:rsidR="00062499">
              <w:rPr>
                <w:noProof/>
                <w:webHidden/>
              </w:rPr>
            </w:r>
            <w:r w:rsidR="00062499">
              <w:rPr>
                <w:noProof/>
                <w:webHidden/>
              </w:rPr>
              <w:fldChar w:fldCharType="separate"/>
            </w:r>
            <w:r w:rsidR="00547B32">
              <w:rPr>
                <w:noProof/>
                <w:webHidden/>
              </w:rPr>
              <w:t>5</w:t>
            </w:r>
            <w:r w:rsidR="00062499">
              <w:rPr>
                <w:noProof/>
                <w:webHidden/>
              </w:rPr>
              <w:fldChar w:fldCharType="end"/>
            </w:r>
          </w:hyperlink>
        </w:p>
        <w:p w14:paraId="2093B702" w14:textId="77777777" w:rsidR="00062499" w:rsidRDefault="00022D3A">
          <w:pPr>
            <w:pStyle w:val="TDC3"/>
            <w:rPr>
              <w:rFonts w:asciiTheme="minorHAnsi" w:eastAsiaTheme="minorEastAsia" w:hAnsiTheme="minorHAnsi" w:cstheme="minorBidi"/>
              <w:noProof/>
              <w:szCs w:val="22"/>
              <w:lang w:eastAsia="es-MX"/>
            </w:rPr>
          </w:pPr>
          <w:hyperlink w:anchor="_Toc197541958" w:history="1">
            <w:r w:rsidR="00062499" w:rsidRPr="003B3038">
              <w:rPr>
                <w:rStyle w:val="Hipervnculo"/>
                <w:rFonts w:eastAsia="Calibri"/>
                <w:bCs/>
                <w:noProof/>
                <w:lang w:eastAsia="en-US"/>
              </w:rPr>
              <w:t>e)</w:t>
            </w:r>
            <w:r w:rsidR="00062499" w:rsidRPr="003B3038">
              <w:rPr>
                <w:rStyle w:val="Hipervnculo"/>
                <w:noProof/>
              </w:rPr>
              <w:t xml:space="preserve"> </w:t>
            </w:r>
            <w:r w:rsidR="00062499" w:rsidRPr="003B3038">
              <w:rPr>
                <w:rStyle w:val="Hipervnculo"/>
                <w:noProof/>
                <w:lang w:val="es-ES"/>
              </w:rPr>
              <w:t>Manifestaciones de la Parte Recurrente</w:t>
            </w:r>
            <w:r w:rsidR="00062499">
              <w:rPr>
                <w:noProof/>
                <w:webHidden/>
              </w:rPr>
              <w:tab/>
            </w:r>
            <w:r w:rsidR="00062499">
              <w:rPr>
                <w:noProof/>
                <w:webHidden/>
              </w:rPr>
              <w:fldChar w:fldCharType="begin"/>
            </w:r>
            <w:r w:rsidR="00062499">
              <w:rPr>
                <w:noProof/>
                <w:webHidden/>
              </w:rPr>
              <w:instrText xml:space="preserve"> PAGEREF _Toc197541958 \h </w:instrText>
            </w:r>
            <w:r w:rsidR="00062499">
              <w:rPr>
                <w:noProof/>
                <w:webHidden/>
              </w:rPr>
            </w:r>
            <w:r w:rsidR="00062499">
              <w:rPr>
                <w:noProof/>
                <w:webHidden/>
              </w:rPr>
              <w:fldChar w:fldCharType="separate"/>
            </w:r>
            <w:r w:rsidR="00547B32">
              <w:rPr>
                <w:noProof/>
                <w:webHidden/>
              </w:rPr>
              <w:t>5</w:t>
            </w:r>
            <w:r w:rsidR="00062499">
              <w:rPr>
                <w:noProof/>
                <w:webHidden/>
              </w:rPr>
              <w:fldChar w:fldCharType="end"/>
            </w:r>
          </w:hyperlink>
        </w:p>
        <w:p w14:paraId="5DE09606" w14:textId="77777777" w:rsidR="00062499" w:rsidRDefault="00022D3A">
          <w:pPr>
            <w:pStyle w:val="TDC3"/>
            <w:rPr>
              <w:rFonts w:asciiTheme="minorHAnsi" w:eastAsiaTheme="minorEastAsia" w:hAnsiTheme="minorHAnsi" w:cstheme="minorBidi"/>
              <w:noProof/>
              <w:szCs w:val="22"/>
              <w:lang w:eastAsia="es-MX"/>
            </w:rPr>
          </w:pPr>
          <w:hyperlink w:anchor="_Toc197541959" w:history="1">
            <w:r w:rsidR="00062499" w:rsidRPr="003B3038">
              <w:rPr>
                <w:rStyle w:val="Hipervnculo"/>
                <w:rFonts w:eastAsia="Calibri"/>
                <w:noProof/>
              </w:rPr>
              <w:t xml:space="preserve">f) </w:t>
            </w:r>
            <w:r w:rsidR="00062499" w:rsidRPr="003B3038">
              <w:rPr>
                <w:rStyle w:val="Hipervnculo"/>
                <w:noProof/>
              </w:rPr>
              <w:t>Cierre de instrucción</w:t>
            </w:r>
            <w:r w:rsidR="00062499">
              <w:rPr>
                <w:noProof/>
                <w:webHidden/>
              </w:rPr>
              <w:tab/>
            </w:r>
            <w:r w:rsidR="00062499">
              <w:rPr>
                <w:noProof/>
                <w:webHidden/>
              </w:rPr>
              <w:fldChar w:fldCharType="begin"/>
            </w:r>
            <w:r w:rsidR="00062499">
              <w:rPr>
                <w:noProof/>
                <w:webHidden/>
              </w:rPr>
              <w:instrText xml:space="preserve"> PAGEREF _Toc197541959 \h </w:instrText>
            </w:r>
            <w:r w:rsidR="00062499">
              <w:rPr>
                <w:noProof/>
                <w:webHidden/>
              </w:rPr>
            </w:r>
            <w:r w:rsidR="00062499">
              <w:rPr>
                <w:noProof/>
                <w:webHidden/>
              </w:rPr>
              <w:fldChar w:fldCharType="separate"/>
            </w:r>
            <w:r w:rsidR="00547B32">
              <w:rPr>
                <w:noProof/>
                <w:webHidden/>
              </w:rPr>
              <w:t>5</w:t>
            </w:r>
            <w:r w:rsidR="00062499">
              <w:rPr>
                <w:noProof/>
                <w:webHidden/>
              </w:rPr>
              <w:fldChar w:fldCharType="end"/>
            </w:r>
          </w:hyperlink>
        </w:p>
        <w:p w14:paraId="0BE85D44" w14:textId="77777777" w:rsidR="00062499" w:rsidRDefault="00022D3A">
          <w:pPr>
            <w:pStyle w:val="TDC1"/>
            <w:tabs>
              <w:tab w:val="right" w:leader="dot" w:pos="9034"/>
            </w:tabs>
            <w:rPr>
              <w:rFonts w:asciiTheme="minorHAnsi" w:eastAsiaTheme="minorEastAsia" w:hAnsiTheme="minorHAnsi" w:cstheme="minorBidi"/>
              <w:noProof/>
              <w:szCs w:val="22"/>
              <w:lang w:eastAsia="es-MX"/>
            </w:rPr>
          </w:pPr>
          <w:hyperlink w:anchor="_Toc197541960" w:history="1">
            <w:r w:rsidR="00062499" w:rsidRPr="003B3038">
              <w:rPr>
                <w:rStyle w:val="Hipervnculo"/>
                <w:rFonts w:eastAsiaTheme="minorHAnsi"/>
                <w:noProof/>
                <w:lang w:eastAsia="en-US"/>
              </w:rPr>
              <w:t>CONSIDERANDOS</w:t>
            </w:r>
            <w:r w:rsidR="00062499">
              <w:rPr>
                <w:noProof/>
                <w:webHidden/>
              </w:rPr>
              <w:tab/>
            </w:r>
            <w:r w:rsidR="00062499">
              <w:rPr>
                <w:noProof/>
                <w:webHidden/>
              </w:rPr>
              <w:fldChar w:fldCharType="begin"/>
            </w:r>
            <w:r w:rsidR="00062499">
              <w:rPr>
                <w:noProof/>
                <w:webHidden/>
              </w:rPr>
              <w:instrText xml:space="preserve"> PAGEREF _Toc197541960 \h </w:instrText>
            </w:r>
            <w:r w:rsidR="00062499">
              <w:rPr>
                <w:noProof/>
                <w:webHidden/>
              </w:rPr>
            </w:r>
            <w:r w:rsidR="00062499">
              <w:rPr>
                <w:noProof/>
                <w:webHidden/>
              </w:rPr>
              <w:fldChar w:fldCharType="separate"/>
            </w:r>
            <w:r w:rsidR="00547B32">
              <w:rPr>
                <w:noProof/>
                <w:webHidden/>
              </w:rPr>
              <w:t>5</w:t>
            </w:r>
            <w:r w:rsidR="00062499">
              <w:rPr>
                <w:noProof/>
                <w:webHidden/>
              </w:rPr>
              <w:fldChar w:fldCharType="end"/>
            </w:r>
          </w:hyperlink>
        </w:p>
        <w:p w14:paraId="6C4EC18F" w14:textId="77777777" w:rsidR="00062499" w:rsidRDefault="00022D3A">
          <w:pPr>
            <w:pStyle w:val="TDC2"/>
            <w:rPr>
              <w:rFonts w:asciiTheme="minorHAnsi" w:eastAsiaTheme="minorEastAsia" w:hAnsiTheme="minorHAnsi" w:cstheme="minorBidi"/>
              <w:noProof/>
              <w:szCs w:val="22"/>
              <w:lang w:eastAsia="es-MX"/>
            </w:rPr>
          </w:pPr>
          <w:hyperlink w:anchor="_Toc197541961" w:history="1">
            <w:r w:rsidR="00062499" w:rsidRPr="003B3038">
              <w:rPr>
                <w:rStyle w:val="Hipervnculo"/>
                <w:rFonts w:eastAsia="Batang"/>
                <w:noProof/>
              </w:rPr>
              <w:t>PRIMERO. Procedibilidad</w:t>
            </w:r>
            <w:r w:rsidR="00062499">
              <w:rPr>
                <w:noProof/>
                <w:webHidden/>
              </w:rPr>
              <w:tab/>
            </w:r>
            <w:r w:rsidR="00062499">
              <w:rPr>
                <w:noProof/>
                <w:webHidden/>
              </w:rPr>
              <w:fldChar w:fldCharType="begin"/>
            </w:r>
            <w:r w:rsidR="00062499">
              <w:rPr>
                <w:noProof/>
                <w:webHidden/>
              </w:rPr>
              <w:instrText xml:space="preserve"> PAGEREF _Toc197541961 \h </w:instrText>
            </w:r>
            <w:r w:rsidR="00062499">
              <w:rPr>
                <w:noProof/>
                <w:webHidden/>
              </w:rPr>
            </w:r>
            <w:r w:rsidR="00062499">
              <w:rPr>
                <w:noProof/>
                <w:webHidden/>
              </w:rPr>
              <w:fldChar w:fldCharType="separate"/>
            </w:r>
            <w:r w:rsidR="00547B32">
              <w:rPr>
                <w:noProof/>
                <w:webHidden/>
              </w:rPr>
              <w:t>5</w:t>
            </w:r>
            <w:r w:rsidR="00062499">
              <w:rPr>
                <w:noProof/>
                <w:webHidden/>
              </w:rPr>
              <w:fldChar w:fldCharType="end"/>
            </w:r>
          </w:hyperlink>
        </w:p>
        <w:p w14:paraId="24646C35" w14:textId="77777777" w:rsidR="00062499" w:rsidRDefault="00022D3A">
          <w:pPr>
            <w:pStyle w:val="TDC3"/>
            <w:rPr>
              <w:rFonts w:asciiTheme="minorHAnsi" w:eastAsiaTheme="minorEastAsia" w:hAnsiTheme="minorHAnsi" w:cstheme="minorBidi"/>
              <w:noProof/>
              <w:szCs w:val="22"/>
              <w:lang w:eastAsia="es-MX"/>
            </w:rPr>
          </w:pPr>
          <w:hyperlink w:anchor="_Toc197541962" w:history="1">
            <w:r w:rsidR="00062499" w:rsidRPr="003B3038">
              <w:rPr>
                <w:rStyle w:val="Hipervnculo"/>
                <w:noProof/>
              </w:rPr>
              <w:t>a) Competencia del Instituto</w:t>
            </w:r>
            <w:r w:rsidR="00062499">
              <w:rPr>
                <w:noProof/>
                <w:webHidden/>
              </w:rPr>
              <w:tab/>
            </w:r>
            <w:r w:rsidR="00062499">
              <w:rPr>
                <w:noProof/>
                <w:webHidden/>
              </w:rPr>
              <w:fldChar w:fldCharType="begin"/>
            </w:r>
            <w:r w:rsidR="00062499">
              <w:rPr>
                <w:noProof/>
                <w:webHidden/>
              </w:rPr>
              <w:instrText xml:space="preserve"> PAGEREF _Toc197541962 \h </w:instrText>
            </w:r>
            <w:r w:rsidR="00062499">
              <w:rPr>
                <w:noProof/>
                <w:webHidden/>
              </w:rPr>
            </w:r>
            <w:r w:rsidR="00062499">
              <w:rPr>
                <w:noProof/>
                <w:webHidden/>
              </w:rPr>
              <w:fldChar w:fldCharType="separate"/>
            </w:r>
            <w:r w:rsidR="00547B32">
              <w:rPr>
                <w:noProof/>
                <w:webHidden/>
              </w:rPr>
              <w:t>5</w:t>
            </w:r>
            <w:r w:rsidR="00062499">
              <w:rPr>
                <w:noProof/>
                <w:webHidden/>
              </w:rPr>
              <w:fldChar w:fldCharType="end"/>
            </w:r>
          </w:hyperlink>
        </w:p>
        <w:p w14:paraId="3B97FE67" w14:textId="77777777" w:rsidR="00062499" w:rsidRDefault="00022D3A">
          <w:pPr>
            <w:pStyle w:val="TDC3"/>
            <w:rPr>
              <w:rFonts w:asciiTheme="minorHAnsi" w:eastAsiaTheme="minorEastAsia" w:hAnsiTheme="minorHAnsi" w:cstheme="minorBidi"/>
              <w:noProof/>
              <w:szCs w:val="22"/>
              <w:lang w:eastAsia="es-MX"/>
            </w:rPr>
          </w:pPr>
          <w:hyperlink w:anchor="_Toc197541963" w:history="1">
            <w:r w:rsidR="00062499" w:rsidRPr="003B3038">
              <w:rPr>
                <w:rStyle w:val="Hipervnculo"/>
                <w:noProof/>
              </w:rPr>
              <w:t>b) Legitimidad de la parte recurrente</w:t>
            </w:r>
            <w:r w:rsidR="00062499">
              <w:rPr>
                <w:noProof/>
                <w:webHidden/>
              </w:rPr>
              <w:tab/>
            </w:r>
            <w:r w:rsidR="00062499">
              <w:rPr>
                <w:noProof/>
                <w:webHidden/>
              </w:rPr>
              <w:fldChar w:fldCharType="begin"/>
            </w:r>
            <w:r w:rsidR="00062499">
              <w:rPr>
                <w:noProof/>
                <w:webHidden/>
              </w:rPr>
              <w:instrText xml:space="preserve"> PAGEREF _Toc197541963 \h </w:instrText>
            </w:r>
            <w:r w:rsidR="00062499">
              <w:rPr>
                <w:noProof/>
                <w:webHidden/>
              </w:rPr>
            </w:r>
            <w:r w:rsidR="00062499">
              <w:rPr>
                <w:noProof/>
                <w:webHidden/>
              </w:rPr>
              <w:fldChar w:fldCharType="separate"/>
            </w:r>
            <w:r w:rsidR="00547B32">
              <w:rPr>
                <w:noProof/>
                <w:webHidden/>
              </w:rPr>
              <w:t>6</w:t>
            </w:r>
            <w:r w:rsidR="00062499">
              <w:rPr>
                <w:noProof/>
                <w:webHidden/>
              </w:rPr>
              <w:fldChar w:fldCharType="end"/>
            </w:r>
          </w:hyperlink>
        </w:p>
        <w:p w14:paraId="51078464" w14:textId="77777777" w:rsidR="00062499" w:rsidRDefault="00022D3A">
          <w:pPr>
            <w:pStyle w:val="TDC3"/>
            <w:rPr>
              <w:rFonts w:asciiTheme="minorHAnsi" w:eastAsiaTheme="minorEastAsia" w:hAnsiTheme="minorHAnsi" w:cstheme="minorBidi"/>
              <w:noProof/>
              <w:szCs w:val="22"/>
              <w:lang w:eastAsia="es-MX"/>
            </w:rPr>
          </w:pPr>
          <w:hyperlink w:anchor="_Toc197541964" w:history="1">
            <w:r w:rsidR="00062499" w:rsidRPr="003B3038">
              <w:rPr>
                <w:rStyle w:val="Hipervnculo"/>
                <w:rFonts w:eastAsia="Calibri"/>
                <w:noProof/>
                <w:lang w:eastAsia="es-ES_tradnl"/>
              </w:rPr>
              <w:t>c) Plazo para interponer el recurso</w:t>
            </w:r>
            <w:r w:rsidR="00062499">
              <w:rPr>
                <w:noProof/>
                <w:webHidden/>
              </w:rPr>
              <w:tab/>
            </w:r>
            <w:r w:rsidR="00062499">
              <w:rPr>
                <w:noProof/>
                <w:webHidden/>
              </w:rPr>
              <w:fldChar w:fldCharType="begin"/>
            </w:r>
            <w:r w:rsidR="00062499">
              <w:rPr>
                <w:noProof/>
                <w:webHidden/>
              </w:rPr>
              <w:instrText xml:space="preserve"> PAGEREF _Toc197541964 \h </w:instrText>
            </w:r>
            <w:r w:rsidR="00062499">
              <w:rPr>
                <w:noProof/>
                <w:webHidden/>
              </w:rPr>
            </w:r>
            <w:r w:rsidR="00062499">
              <w:rPr>
                <w:noProof/>
                <w:webHidden/>
              </w:rPr>
              <w:fldChar w:fldCharType="separate"/>
            </w:r>
            <w:r w:rsidR="00547B32">
              <w:rPr>
                <w:noProof/>
                <w:webHidden/>
              </w:rPr>
              <w:t>6</w:t>
            </w:r>
            <w:r w:rsidR="00062499">
              <w:rPr>
                <w:noProof/>
                <w:webHidden/>
              </w:rPr>
              <w:fldChar w:fldCharType="end"/>
            </w:r>
          </w:hyperlink>
        </w:p>
        <w:p w14:paraId="286EDB67" w14:textId="77777777" w:rsidR="00062499" w:rsidRDefault="00022D3A">
          <w:pPr>
            <w:pStyle w:val="TDC3"/>
            <w:rPr>
              <w:rFonts w:asciiTheme="minorHAnsi" w:eastAsiaTheme="minorEastAsia" w:hAnsiTheme="minorHAnsi" w:cstheme="minorBidi"/>
              <w:noProof/>
              <w:szCs w:val="22"/>
              <w:lang w:eastAsia="es-MX"/>
            </w:rPr>
          </w:pPr>
          <w:hyperlink w:anchor="_Toc197541965" w:history="1">
            <w:r w:rsidR="00062499" w:rsidRPr="003B3038">
              <w:rPr>
                <w:rStyle w:val="Hipervnculo"/>
                <w:rFonts w:eastAsia="Calibri"/>
                <w:noProof/>
                <w:lang w:eastAsia="es-ES_tradnl"/>
              </w:rPr>
              <w:t>d) Causal de Procedencia</w:t>
            </w:r>
            <w:r w:rsidR="00062499">
              <w:rPr>
                <w:noProof/>
                <w:webHidden/>
              </w:rPr>
              <w:tab/>
            </w:r>
            <w:r w:rsidR="00062499">
              <w:rPr>
                <w:noProof/>
                <w:webHidden/>
              </w:rPr>
              <w:fldChar w:fldCharType="begin"/>
            </w:r>
            <w:r w:rsidR="00062499">
              <w:rPr>
                <w:noProof/>
                <w:webHidden/>
              </w:rPr>
              <w:instrText xml:space="preserve"> PAGEREF _Toc197541965 \h </w:instrText>
            </w:r>
            <w:r w:rsidR="00062499">
              <w:rPr>
                <w:noProof/>
                <w:webHidden/>
              </w:rPr>
            </w:r>
            <w:r w:rsidR="00062499">
              <w:rPr>
                <w:noProof/>
                <w:webHidden/>
              </w:rPr>
              <w:fldChar w:fldCharType="separate"/>
            </w:r>
            <w:r w:rsidR="00547B32">
              <w:rPr>
                <w:noProof/>
                <w:webHidden/>
              </w:rPr>
              <w:t>6</w:t>
            </w:r>
            <w:r w:rsidR="00062499">
              <w:rPr>
                <w:noProof/>
                <w:webHidden/>
              </w:rPr>
              <w:fldChar w:fldCharType="end"/>
            </w:r>
          </w:hyperlink>
        </w:p>
        <w:p w14:paraId="3FE3C78C" w14:textId="77777777" w:rsidR="00062499" w:rsidRDefault="00022D3A">
          <w:pPr>
            <w:pStyle w:val="TDC3"/>
            <w:rPr>
              <w:rFonts w:asciiTheme="minorHAnsi" w:eastAsiaTheme="minorEastAsia" w:hAnsiTheme="minorHAnsi" w:cstheme="minorBidi"/>
              <w:noProof/>
              <w:szCs w:val="22"/>
              <w:lang w:eastAsia="es-MX"/>
            </w:rPr>
          </w:pPr>
          <w:hyperlink w:anchor="_Toc197541966" w:history="1">
            <w:r w:rsidR="00062499" w:rsidRPr="003B3038">
              <w:rPr>
                <w:rStyle w:val="Hipervnculo"/>
                <w:noProof/>
              </w:rPr>
              <w:t>e) Requisitos formales para la interposición del recurso</w:t>
            </w:r>
            <w:r w:rsidR="00062499">
              <w:rPr>
                <w:noProof/>
                <w:webHidden/>
              </w:rPr>
              <w:tab/>
            </w:r>
            <w:r w:rsidR="00062499">
              <w:rPr>
                <w:noProof/>
                <w:webHidden/>
              </w:rPr>
              <w:fldChar w:fldCharType="begin"/>
            </w:r>
            <w:r w:rsidR="00062499">
              <w:rPr>
                <w:noProof/>
                <w:webHidden/>
              </w:rPr>
              <w:instrText xml:space="preserve"> PAGEREF _Toc197541966 \h </w:instrText>
            </w:r>
            <w:r w:rsidR="00062499">
              <w:rPr>
                <w:noProof/>
                <w:webHidden/>
              </w:rPr>
            </w:r>
            <w:r w:rsidR="00062499">
              <w:rPr>
                <w:noProof/>
                <w:webHidden/>
              </w:rPr>
              <w:fldChar w:fldCharType="separate"/>
            </w:r>
            <w:r w:rsidR="00547B32">
              <w:rPr>
                <w:noProof/>
                <w:webHidden/>
              </w:rPr>
              <w:t>7</w:t>
            </w:r>
            <w:r w:rsidR="00062499">
              <w:rPr>
                <w:noProof/>
                <w:webHidden/>
              </w:rPr>
              <w:fldChar w:fldCharType="end"/>
            </w:r>
          </w:hyperlink>
        </w:p>
        <w:p w14:paraId="206B2A7E" w14:textId="77777777" w:rsidR="00062499" w:rsidRDefault="00022D3A">
          <w:pPr>
            <w:pStyle w:val="TDC2"/>
            <w:rPr>
              <w:rFonts w:asciiTheme="minorHAnsi" w:eastAsiaTheme="minorEastAsia" w:hAnsiTheme="minorHAnsi" w:cstheme="minorBidi"/>
              <w:noProof/>
              <w:szCs w:val="22"/>
              <w:lang w:eastAsia="es-MX"/>
            </w:rPr>
          </w:pPr>
          <w:hyperlink w:anchor="_Toc197541967" w:history="1">
            <w:r w:rsidR="00062499" w:rsidRPr="003B3038">
              <w:rPr>
                <w:rStyle w:val="Hipervnculo"/>
                <w:noProof/>
              </w:rPr>
              <w:t>SEGUNDO. Estudio de Fondo</w:t>
            </w:r>
            <w:r w:rsidR="00062499">
              <w:rPr>
                <w:noProof/>
                <w:webHidden/>
              </w:rPr>
              <w:tab/>
            </w:r>
            <w:r w:rsidR="00062499">
              <w:rPr>
                <w:noProof/>
                <w:webHidden/>
              </w:rPr>
              <w:fldChar w:fldCharType="begin"/>
            </w:r>
            <w:r w:rsidR="00062499">
              <w:rPr>
                <w:noProof/>
                <w:webHidden/>
              </w:rPr>
              <w:instrText xml:space="preserve"> PAGEREF _Toc197541967 \h </w:instrText>
            </w:r>
            <w:r w:rsidR="00062499">
              <w:rPr>
                <w:noProof/>
                <w:webHidden/>
              </w:rPr>
            </w:r>
            <w:r w:rsidR="00062499">
              <w:rPr>
                <w:noProof/>
                <w:webHidden/>
              </w:rPr>
              <w:fldChar w:fldCharType="separate"/>
            </w:r>
            <w:r w:rsidR="00547B32">
              <w:rPr>
                <w:noProof/>
                <w:webHidden/>
              </w:rPr>
              <w:t>8</w:t>
            </w:r>
            <w:r w:rsidR="00062499">
              <w:rPr>
                <w:noProof/>
                <w:webHidden/>
              </w:rPr>
              <w:fldChar w:fldCharType="end"/>
            </w:r>
          </w:hyperlink>
        </w:p>
        <w:p w14:paraId="4A49D513" w14:textId="77777777" w:rsidR="00062499" w:rsidRDefault="00022D3A">
          <w:pPr>
            <w:pStyle w:val="TDC3"/>
            <w:rPr>
              <w:rFonts w:asciiTheme="minorHAnsi" w:eastAsiaTheme="minorEastAsia" w:hAnsiTheme="minorHAnsi" w:cstheme="minorBidi"/>
              <w:noProof/>
              <w:szCs w:val="22"/>
              <w:lang w:eastAsia="es-MX"/>
            </w:rPr>
          </w:pPr>
          <w:hyperlink w:anchor="_Toc197541968" w:history="1">
            <w:r w:rsidR="00062499" w:rsidRPr="003B3038">
              <w:rPr>
                <w:rStyle w:val="Hipervnculo"/>
                <w:noProof/>
              </w:rPr>
              <w:t>a) Mandato de transparencia y responsabilidad del Sujeto Obligado</w:t>
            </w:r>
            <w:r w:rsidR="00062499">
              <w:rPr>
                <w:noProof/>
                <w:webHidden/>
              </w:rPr>
              <w:tab/>
            </w:r>
            <w:r w:rsidR="00062499">
              <w:rPr>
                <w:noProof/>
                <w:webHidden/>
              </w:rPr>
              <w:fldChar w:fldCharType="begin"/>
            </w:r>
            <w:r w:rsidR="00062499">
              <w:rPr>
                <w:noProof/>
                <w:webHidden/>
              </w:rPr>
              <w:instrText xml:space="preserve"> PAGEREF _Toc197541968 \h </w:instrText>
            </w:r>
            <w:r w:rsidR="00062499">
              <w:rPr>
                <w:noProof/>
                <w:webHidden/>
              </w:rPr>
            </w:r>
            <w:r w:rsidR="00062499">
              <w:rPr>
                <w:noProof/>
                <w:webHidden/>
              </w:rPr>
              <w:fldChar w:fldCharType="separate"/>
            </w:r>
            <w:r w:rsidR="00547B32">
              <w:rPr>
                <w:noProof/>
                <w:webHidden/>
              </w:rPr>
              <w:t>8</w:t>
            </w:r>
            <w:r w:rsidR="00062499">
              <w:rPr>
                <w:noProof/>
                <w:webHidden/>
              </w:rPr>
              <w:fldChar w:fldCharType="end"/>
            </w:r>
          </w:hyperlink>
        </w:p>
        <w:p w14:paraId="0D8027AD" w14:textId="77777777" w:rsidR="00062499" w:rsidRDefault="00022D3A">
          <w:pPr>
            <w:pStyle w:val="TDC3"/>
            <w:rPr>
              <w:rFonts w:asciiTheme="minorHAnsi" w:eastAsiaTheme="minorEastAsia" w:hAnsiTheme="minorHAnsi" w:cstheme="minorBidi"/>
              <w:noProof/>
              <w:szCs w:val="22"/>
              <w:lang w:eastAsia="es-MX"/>
            </w:rPr>
          </w:pPr>
          <w:hyperlink w:anchor="_Toc197541969" w:history="1">
            <w:r w:rsidR="00062499" w:rsidRPr="003B3038">
              <w:rPr>
                <w:rStyle w:val="Hipervnculo"/>
                <w:rFonts w:eastAsia="Calibri"/>
                <w:noProof/>
                <w:lang w:eastAsia="es-ES_tradnl"/>
              </w:rPr>
              <w:t>b) Controversia a resolver</w:t>
            </w:r>
            <w:r w:rsidR="00062499">
              <w:rPr>
                <w:noProof/>
                <w:webHidden/>
              </w:rPr>
              <w:tab/>
            </w:r>
            <w:r w:rsidR="00062499">
              <w:rPr>
                <w:noProof/>
                <w:webHidden/>
              </w:rPr>
              <w:fldChar w:fldCharType="begin"/>
            </w:r>
            <w:r w:rsidR="00062499">
              <w:rPr>
                <w:noProof/>
                <w:webHidden/>
              </w:rPr>
              <w:instrText xml:space="preserve"> PAGEREF _Toc197541969 \h </w:instrText>
            </w:r>
            <w:r w:rsidR="00062499">
              <w:rPr>
                <w:noProof/>
                <w:webHidden/>
              </w:rPr>
            </w:r>
            <w:r w:rsidR="00062499">
              <w:rPr>
                <w:noProof/>
                <w:webHidden/>
              </w:rPr>
              <w:fldChar w:fldCharType="separate"/>
            </w:r>
            <w:r w:rsidR="00547B32">
              <w:rPr>
                <w:noProof/>
                <w:webHidden/>
              </w:rPr>
              <w:t>10</w:t>
            </w:r>
            <w:r w:rsidR="00062499">
              <w:rPr>
                <w:noProof/>
                <w:webHidden/>
              </w:rPr>
              <w:fldChar w:fldCharType="end"/>
            </w:r>
          </w:hyperlink>
        </w:p>
        <w:p w14:paraId="087ECF4C" w14:textId="77777777" w:rsidR="00062499" w:rsidRDefault="00022D3A">
          <w:pPr>
            <w:pStyle w:val="TDC3"/>
            <w:rPr>
              <w:rFonts w:asciiTheme="minorHAnsi" w:eastAsiaTheme="minorEastAsia" w:hAnsiTheme="minorHAnsi" w:cstheme="minorBidi"/>
              <w:noProof/>
              <w:szCs w:val="22"/>
              <w:lang w:eastAsia="es-MX"/>
            </w:rPr>
          </w:pPr>
          <w:hyperlink w:anchor="_Toc197541970" w:history="1">
            <w:r w:rsidR="00062499" w:rsidRPr="003B3038">
              <w:rPr>
                <w:rStyle w:val="Hipervnculo"/>
                <w:noProof/>
              </w:rPr>
              <w:t>c) Estudio de la controversia</w:t>
            </w:r>
            <w:r w:rsidR="00062499">
              <w:rPr>
                <w:noProof/>
                <w:webHidden/>
              </w:rPr>
              <w:tab/>
            </w:r>
            <w:r w:rsidR="00062499">
              <w:rPr>
                <w:noProof/>
                <w:webHidden/>
              </w:rPr>
              <w:fldChar w:fldCharType="begin"/>
            </w:r>
            <w:r w:rsidR="00062499">
              <w:rPr>
                <w:noProof/>
                <w:webHidden/>
              </w:rPr>
              <w:instrText xml:space="preserve"> PAGEREF _Toc197541970 \h </w:instrText>
            </w:r>
            <w:r w:rsidR="00062499">
              <w:rPr>
                <w:noProof/>
                <w:webHidden/>
              </w:rPr>
            </w:r>
            <w:r w:rsidR="00062499">
              <w:rPr>
                <w:noProof/>
                <w:webHidden/>
              </w:rPr>
              <w:fldChar w:fldCharType="separate"/>
            </w:r>
            <w:r w:rsidR="00547B32">
              <w:rPr>
                <w:noProof/>
                <w:webHidden/>
              </w:rPr>
              <w:t>11</w:t>
            </w:r>
            <w:r w:rsidR="00062499">
              <w:rPr>
                <w:noProof/>
                <w:webHidden/>
              </w:rPr>
              <w:fldChar w:fldCharType="end"/>
            </w:r>
          </w:hyperlink>
        </w:p>
        <w:p w14:paraId="03E359F9" w14:textId="77777777" w:rsidR="00062499" w:rsidRDefault="00022D3A">
          <w:pPr>
            <w:pStyle w:val="TDC3"/>
            <w:rPr>
              <w:rFonts w:asciiTheme="minorHAnsi" w:eastAsiaTheme="minorEastAsia" w:hAnsiTheme="minorHAnsi" w:cstheme="minorBidi"/>
              <w:noProof/>
              <w:szCs w:val="22"/>
              <w:lang w:eastAsia="es-MX"/>
            </w:rPr>
          </w:pPr>
          <w:hyperlink w:anchor="_Toc197541971" w:history="1">
            <w:r w:rsidR="00062499" w:rsidRPr="003B3038">
              <w:rPr>
                <w:rStyle w:val="Hipervnculo"/>
                <w:noProof/>
              </w:rPr>
              <w:t>d) Versión pública</w:t>
            </w:r>
            <w:r w:rsidR="00062499">
              <w:rPr>
                <w:noProof/>
                <w:webHidden/>
              </w:rPr>
              <w:tab/>
            </w:r>
            <w:r w:rsidR="00062499">
              <w:rPr>
                <w:noProof/>
                <w:webHidden/>
              </w:rPr>
              <w:fldChar w:fldCharType="begin"/>
            </w:r>
            <w:r w:rsidR="00062499">
              <w:rPr>
                <w:noProof/>
                <w:webHidden/>
              </w:rPr>
              <w:instrText xml:space="preserve"> PAGEREF _Toc197541971 \h </w:instrText>
            </w:r>
            <w:r w:rsidR="00062499">
              <w:rPr>
                <w:noProof/>
                <w:webHidden/>
              </w:rPr>
            </w:r>
            <w:r w:rsidR="00062499">
              <w:rPr>
                <w:noProof/>
                <w:webHidden/>
              </w:rPr>
              <w:fldChar w:fldCharType="separate"/>
            </w:r>
            <w:r w:rsidR="00547B32">
              <w:rPr>
                <w:noProof/>
                <w:webHidden/>
              </w:rPr>
              <w:t>19</w:t>
            </w:r>
            <w:r w:rsidR="00062499">
              <w:rPr>
                <w:noProof/>
                <w:webHidden/>
              </w:rPr>
              <w:fldChar w:fldCharType="end"/>
            </w:r>
          </w:hyperlink>
        </w:p>
        <w:p w14:paraId="43FF643F" w14:textId="77777777" w:rsidR="00062499" w:rsidRDefault="00022D3A">
          <w:pPr>
            <w:pStyle w:val="TDC3"/>
            <w:rPr>
              <w:rFonts w:asciiTheme="minorHAnsi" w:eastAsiaTheme="minorEastAsia" w:hAnsiTheme="minorHAnsi" w:cstheme="minorBidi"/>
              <w:noProof/>
              <w:szCs w:val="22"/>
              <w:lang w:eastAsia="es-MX"/>
            </w:rPr>
          </w:pPr>
          <w:hyperlink w:anchor="_Toc197541972" w:history="1">
            <w:r w:rsidR="00062499" w:rsidRPr="003B3038">
              <w:rPr>
                <w:rStyle w:val="Hipervnculo"/>
                <w:rFonts w:eastAsia="Calibri"/>
                <w:noProof/>
              </w:rPr>
              <w:t xml:space="preserve">e) </w:t>
            </w:r>
            <w:r w:rsidR="00062499" w:rsidRPr="003B3038">
              <w:rPr>
                <w:rStyle w:val="Hipervnculo"/>
                <w:noProof/>
              </w:rPr>
              <w:t>Conclusión</w:t>
            </w:r>
            <w:r w:rsidR="00062499">
              <w:rPr>
                <w:noProof/>
                <w:webHidden/>
              </w:rPr>
              <w:tab/>
            </w:r>
            <w:r w:rsidR="00062499">
              <w:rPr>
                <w:noProof/>
                <w:webHidden/>
              </w:rPr>
              <w:fldChar w:fldCharType="begin"/>
            </w:r>
            <w:r w:rsidR="00062499">
              <w:rPr>
                <w:noProof/>
                <w:webHidden/>
              </w:rPr>
              <w:instrText xml:space="preserve"> PAGEREF _Toc197541972 \h </w:instrText>
            </w:r>
            <w:r w:rsidR="00062499">
              <w:rPr>
                <w:noProof/>
                <w:webHidden/>
              </w:rPr>
            </w:r>
            <w:r w:rsidR="00062499">
              <w:rPr>
                <w:noProof/>
                <w:webHidden/>
              </w:rPr>
              <w:fldChar w:fldCharType="separate"/>
            </w:r>
            <w:r w:rsidR="00547B32">
              <w:rPr>
                <w:noProof/>
                <w:webHidden/>
              </w:rPr>
              <w:t>25</w:t>
            </w:r>
            <w:r w:rsidR="00062499">
              <w:rPr>
                <w:noProof/>
                <w:webHidden/>
              </w:rPr>
              <w:fldChar w:fldCharType="end"/>
            </w:r>
          </w:hyperlink>
        </w:p>
        <w:p w14:paraId="37B5A6F8" w14:textId="77777777" w:rsidR="00062499" w:rsidRDefault="00022D3A">
          <w:pPr>
            <w:pStyle w:val="TDC1"/>
            <w:tabs>
              <w:tab w:val="right" w:leader="dot" w:pos="9034"/>
            </w:tabs>
            <w:rPr>
              <w:rFonts w:asciiTheme="minorHAnsi" w:eastAsiaTheme="minorEastAsia" w:hAnsiTheme="minorHAnsi" w:cstheme="minorBidi"/>
              <w:noProof/>
              <w:szCs w:val="22"/>
              <w:lang w:eastAsia="es-MX"/>
            </w:rPr>
          </w:pPr>
          <w:hyperlink w:anchor="_Toc197541973" w:history="1">
            <w:r w:rsidR="00062499" w:rsidRPr="003B3038">
              <w:rPr>
                <w:rStyle w:val="Hipervnculo"/>
                <w:noProof/>
              </w:rPr>
              <w:t>RESUELVE</w:t>
            </w:r>
            <w:r w:rsidR="00062499">
              <w:rPr>
                <w:noProof/>
                <w:webHidden/>
              </w:rPr>
              <w:tab/>
            </w:r>
            <w:r w:rsidR="00062499">
              <w:rPr>
                <w:noProof/>
                <w:webHidden/>
              </w:rPr>
              <w:fldChar w:fldCharType="begin"/>
            </w:r>
            <w:r w:rsidR="00062499">
              <w:rPr>
                <w:noProof/>
                <w:webHidden/>
              </w:rPr>
              <w:instrText xml:space="preserve"> PAGEREF _Toc197541973 \h </w:instrText>
            </w:r>
            <w:r w:rsidR="00062499">
              <w:rPr>
                <w:noProof/>
                <w:webHidden/>
              </w:rPr>
            </w:r>
            <w:r w:rsidR="00062499">
              <w:rPr>
                <w:noProof/>
                <w:webHidden/>
              </w:rPr>
              <w:fldChar w:fldCharType="separate"/>
            </w:r>
            <w:r w:rsidR="00547B32">
              <w:rPr>
                <w:noProof/>
                <w:webHidden/>
              </w:rPr>
              <w:t>26</w:t>
            </w:r>
            <w:r w:rsidR="00062499">
              <w:rPr>
                <w:noProof/>
                <w:webHidden/>
              </w:rPr>
              <w:fldChar w:fldCharType="end"/>
            </w:r>
          </w:hyperlink>
        </w:p>
        <w:p w14:paraId="0C82FD7A" w14:textId="1ED35F38" w:rsidR="009B2945" w:rsidRPr="00062499" w:rsidRDefault="00AE3DA7" w:rsidP="00062499">
          <w:pPr>
            <w:pStyle w:val="TDC1"/>
            <w:tabs>
              <w:tab w:val="right" w:leader="dot" w:pos="9034"/>
            </w:tabs>
            <w:rPr>
              <w:b/>
              <w:bCs/>
              <w:lang w:val="es-ES"/>
            </w:rPr>
          </w:pPr>
          <w:r w:rsidRPr="00062499">
            <w:rPr>
              <w:b/>
              <w:bCs/>
              <w:sz w:val="16"/>
              <w:szCs w:val="16"/>
              <w:lang w:val="es-ES"/>
            </w:rPr>
            <w:lastRenderedPageBreak/>
            <w:fldChar w:fldCharType="end"/>
          </w:r>
        </w:p>
      </w:sdtContent>
    </w:sdt>
    <w:p w14:paraId="603A07E2" w14:textId="77777777" w:rsidR="00646436" w:rsidRPr="00062499" w:rsidRDefault="00646436" w:rsidP="00062499">
      <w:pPr>
        <w:rPr>
          <w:rFonts w:cs="Tahoma"/>
          <w:szCs w:val="22"/>
        </w:rPr>
        <w:sectPr w:rsidR="00646436" w:rsidRPr="0006249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5F26579" w:rsidR="00775BFC" w:rsidRPr="00062499" w:rsidRDefault="00775BFC" w:rsidP="00062499">
      <w:r w:rsidRPr="00062499">
        <w:lastRenderedPageBreak/>
        <w:t>Resolución del Pleno del Instituto de Transparencia, Acceso a la Información Pública y Protección de Datos Personales del Estado de México y Municipios, con domicilio en Metepec, Estado de México, de</w:t>
      </w:r>
      <w:r w:rsidR="007B7570" w:rsidRPr="00062499">
        <w:t>l</w:t>
      </w:r>
      <w:r w:rsidRPr="00062499">
        <w:t xml:space="preserve"> </w:t>
      </w:r>
      <w:r w:rsidR="003E266F" w:rsidRPr="00062499">
        <w:rPr>
          <w:b/>
        </w:rPr>
        <w:t>catorce</w:t>
      </w:r>
      <w:r w:rsidR="007B7570" w:rsidRPr="00062499">
        <w:rPr>
          <w:b/>
        </w:rPr>
        <w:t xml:space="preserve"> </w:t>
      </w:r>
      <w:r w:rsidRPr="00062499">
        <w:rPr>
          <w:b/>
        </w:rPr>
        <w:t xml:space="preserve">de </w:t>
      </w:r>
      <w:r w:rsidR="00697C3D" w:rsidRPr="00062499">
        <w:rPr>
          <w:b/>
        </w:rPr>
        <w:t xml:space="preserve">mayo </w:t>
      </w:r>
      <w:r w:rsidRPr="00062499">
        <w:rPr>
          <w:b/>
        </w:rPr>
        <w:t xml:space="preserve">de dos mil </w:t>
      </w:r>
      <w:r w:rsidR="00FE368B" w:rsidRPr="00062499">
        <w:rPr>
          <w:b/>
        </w:rPr>
        <w:t>veinticinco</w:t>
      </w:r>
      <w:r w:rsidRPr="00062499">
        <w:t>.</w:t>
      </w:r>
    </w:p>
    <w:p w14:paraId="0AF3AAC4" w14:textId="77777777" w:rsidR="00775BFC" w:rsidRPr="00062499" w:rsidRDefault="00775BFC" w:rsidP="00062499"/>
    <w:p w14:paraId="40EAE038" w14:textId="75457F20" w:rsidR="00775BFC" w:rsidRPr="00062499" w:rsidRDefault="00775BFC" w:rsidP="00062499">
      <w:r w:rsidRPr="00062499">
        <w:rPr>
          <w:b/>
        </w:rPr>
        <w:t xml:space="preserve">VISTO </w:t>
      </w:r>
      <w:r w:rsidRPr="00062499">
        <w:t xml:space="preserve">el expediente formado con motivo del Recurso de Revisión </w:t>
      </w:r>
      <w:r w:rsidR="007B7570" w:rsidRPr="00062499">
        <w:rPr>
          <w:rFonts w:eastAsia="Calibri"/>
          <w:b/>
          <w:lang w:eastAsia="en-US"/>
        </w:rPr>
        <w:t>02902/</w:t>
      </w:r>
      <w:r w:rsidRPr="00062499">
        <w:rPr>
          <w:rFonts w:eastAsia="Calibri"/>
          <w:b/>
          <w:lang w:eastAsia="en-US"/>
        </w:rPr>
        <w:t>INFOEM/IP/RR</w:t>
      </w:r>
      <w:r w:rsidR="007B7570" w:rsidRPr="00062499">
        <w:rPr>
          <w:rFonts w:eastAsia="Calibri"/>
          <w:b/>
          <w:lang w:eastAsia="en-US"/>
        </w:rPr>
        <w:t>/2025</w:t>
      </w:r>
      <w:r w:rsidRPr="00062499">
        <w:rPr>
          <w:rFonts w:eastAsia="Calibri"/>
          <w:lang w:eastAsia="en-US"/>
        </w:rPr>
        <w:t xml:space="preserve"> </w:t>
      </w:r>
      <w:r w:rsidRPr="00062499">
        <w:t xml:space="preserve">interpuesto por </w:t>
      </w:r>
      <w:bookmarkStart w:id="2" w:name="_GoBack"/>
      <w:r w:rsidR="00FC7671">
        <w:rPr>
          <w:b/>
          <w:bCs/>
        </w:rPr>
        <w:t>XXX XXXXX XXXXXXXXX X</w:t>
      </w:r>
      <w:bookmarkEnd w:id="2"/>
      <w:r w:rsidRPr="00062499">
        <w:t xml:space="preserve">, a quien en lo subsecuente se le denominará </w:t>
      </w:r>
      <w:r w:rsidRPr="00062499">
        <w:rPr>
          <w:b/>
          <w:bCs/>
        </w:rPr>
        <w:t>LA PARTE RECURRENTE</w:t>
      </w:r>
      <w:r w:rsidRPr="00062499">
        <w:t>, en contra de la respuesta emitida por</w:t>
      </w:r>
      <w:r w:rsidR="007B7570" w:rsidRPr="00062499">
        <w:t xml:space="preserve"> el</w:t>
      </w:r>
      <w:r w:rsidRPr="00062499">
        <w:t xml:space="preserve"> </w:t>
      </w:r>
      <w:r w:rsidR="007B7570" w:rsidRPr="00062499">
        <w:rPr>
          <w:b/>
          <w:bCs/>
        </w:rPr>
        <w:t>Ayuntamiento de Tlalmanalco</w:t>
      </w:r>
      <w:r w:rsidRPr="00062499">
        <w:t xml:space="preserve">, en adelante </w:t>
      </w:r>
      <w:r w:rsidRPr="00062499">
        <w:rPr>
          <w:b/>
          <w:bCs/>
        </w:rPr>
        <w:t>EL SUJETO OBLIGADO</w:t>
      </w:r>
      <w:r w:rsidRPr="00062499">
        <w:rPr>
          <w:rFonts w:eastAsia="Calibri"/>
          <w:lang w:eastAsia="en-US"/>
        </w:rPr>
        <w:t xml:space="preserve">, </w:t>
      </w:r>
      <w:r w:rsidRPr="00062499">
        <w:t>se emite la presente Resolución con base en los Antecedentes y Considerandos que se exponen a continuación:</w:t>
      </w:r>
    </w:p>
    <w:p w14:paraId="2116968C" w14:textId="77777777" w:rsidR="00775BFC" w:rsidRPr="00062499" w:rsidRDefault="00775BFC" w:rsidP="00062499"/>
    <w:p w14:paraId="5A444FB6" w14:textId="639D3567" w:rsidR="00664420" w:rsidRPr="00062499" w:rsidRDefault="00664420" w:rsidP="00062499">
      <w:pPr>
        <w:pStyle w:val="Ttulo1"/>
      </w:pPr>
      <w:bookmarkStart w:id="3" w:name="_Toc197541948"/>
      <w:r w:rsidRPr="00062499">
        <w:t>ANTECEDENTES</w:t>
      </w:r>
      <w:bookmarkEnd w:id="3"/>
    </w:p>
    <w:p w14:paraId="5CB5034E" w14:textId="77777777" w:rsidR="00AC2DB8" w:rsidRPr="00062499" w:rsidRDefault="00AC2DB8" w:rsidP="00062499"/>
    <w:p w14:paraId="09B2D38F" w14:textId="6E49D146" w:rsidR="00664420" w:rsidRPr="00062499" w:rsidRDefault="00E37A3F" w:rsidP="00062499">
      <w:pPr>
        <w:pStyle w:val="Ttulo2"/>
      </w:pPr>
      <w:bookmarkStart w:id="4" w:name="_Toc197541949"/>
      <w:r w:rsidRPr="00062499">
        <w:t>DE LA SOLICITUD DE INFORMACIÓN</w:t>
      </w:r>
      <w:bookmarkEnd w:id="4"/>
    </w:p>
    <w:p w14:paraId="7B7535DF" w14:textId="77777777" w:rsidR="00E37A3F" w:rsidRPr="00062499" w:rsidRDefault="00E37A3F" w:rsidP="00062499"/>
    <w:p w14:paraId="2C6AD1A5" w14:textId="0405B3CD" w:rsidR="00664420" w:rsidRPr="00062499" w:rsidRDefault="00E37A3F" w:rsidP="00062499">
      <w:pPr>
        <w:pStyle w:val="Ttulo3"/>
      </w:pPr>
      <w:bookmarkStart w:id="5" w:name="_Toc197541950"/>
      <w:r w:rsidRPr="00062499">
        <w:t xml:space="preserve">a) </w:t>
      </w:r>
      <w:r w:rsidR="006B10B0" w:rsidRPr="00062499">
        <w:t>S</w:t>
      </w:r>
      <w:r w:rsidR="00664420" w:rsidRPr="00062499">
        <w:t xml:space="preserve">olicitud de </w:t>
      </w:r>
      <w:r w:rsidR="006B10B0" w:rsidRPr="00062499">
        <w:t>i</w:t>
      </w:r>
      <w:r w:rsidR="00664420" w:rsidRPr="00062499">
        <w:t>nformación</w:t>
      </w:r>
      <w:bookmarkEnd w:id="5"/>
    </w:p>
    <w:p w14:paraId="06DCD29D" w14:textId="555F4ABA" w:rsidR="009A2D78" w:rsidRPr="00062499" w:rsidRDefault="006B10B0" w:rsidP="00062499">
      <w:pPr>
        <w:pStyle w:val="Prrafodelista"/>
        <w:tabs>
          <w:tab w:val="left" w:pos="0"/>
        </w:tabs>
        <w:ind w:left="0"/>
        <w:contextualSpacing w:val="0"/>
        <w:rPr>
          <w:rFonts w:cs="Tahoma"/>
        </w:rPr>
      </w:pPr>
      <w:r w:rsidRPr="00062499">
        <w:rPr>
          <w:rFonts w:cs="Tahoma"/>
        </w:rPr>
        <w:t>El</w:t>
      </w:r>
      <w:r w:rsidR="00664420" w:rsidRPr="00062499">
        <w:rPr>
          <w:rFonts w:cs="Tahoma"/>
        </w:rPr>
        <w:t xml:space="preserve"> </w:t>
      </w:r>
      <w:r w:rsidR="007B7570" w:rsidRPr="00062499">
        <w:rPr>
          <w:rFonts w:cs="Tahoma"/>
          <w:b/>
          <w:bCs/>
        </w:rPr>
        <w:t>veinticuatro</w:t>
      </w:r>
      <w:r w:rsidR="003E266F" w:rsidRPr="00062499">
        <w:rPr>
          <w:rStyle w:val="Refdenotaalpie"/>
          <w:rFonts w:cs="Tahoma"/>
          <w:b/>
          <w:bCs/>
        </w:rPr>
        <w:footnoteReference w:id="1"/>
      </w:r>
      <w:r w:rsidR="007B7570" w:rsidRPr="00062499">
        <w:rPr>
          <w:rFonts w:cs="Tahoma"/>
          <w:b/>
          <w:bCs/>
        </w:rPr>
        <w:t xml:space="preserve"> </w:t>
      </w:r>
      <w:r w:rsidR="00664420" w:rsidRPr="00062499">
        <w:rPr>
          <w:rFonts w:cs="Tahoma"/>
          <w:b/>
          <w:bCs/>
        </w:rPr>
        <w:t xml:space="preserve">de </w:t>
      </w:r>
      <w:r w:rsidR="007B7570" w:rsidRPr="00062499">
        <w:rPr>
          <w:rFonts w:cs="Tahoma"/>
          <w:b/>
          <w:bCs/>
        </w:rPr>
        <w:t xml:space="preserve">febrero </w:t>
      </w:r>
      <w:r w:rsidR="00664420" w:rsidRPr="00062499">
        <w:rPr>
          <w:rFonts w:cs="Tahoma"/>
          <w:b/>
          <w:bCs/>
        </w:rPr>
        <w:t xml:space="preserve">de dos mil </w:t>
      </w:r>
      <w:r w:rsidR="00FE368B" w:rsidRPr="00062499">
        <w:rPr>
          <w:rFonts w:cs="Tahoma"/>
          <w:b/>
          <w:bCs/>
        </w:rPr>
        <w:t>veinticinco</w:t>
      </w:r>
      <w:r w:rsidR="00664420" w:rsidRPr="00062499">
        <w:rPr>
          <w:rFonts w:cs="Tahoma"/>
        </w:rPr>
        <w:t xml:space="preserve">, </w:t>
      </w:r>
      <w:r w:rsidRPr="00062499">
        <w:rPr>
          <w:b/>
          <w:bCs/>
        </w:rPr>
        <w:t>LA PARTE RECURRENTE</w:t>
      </w:r>
      <w:r w:rsidR="00664420" w:rsidRPr="00062499">
        <w:rPr>
          <w:rFonts w:cs="Tahoma"/>
        </w:rPr>
        <w:t xml:space="preserve"> presentó una solicitud de acceso a la información pública </w:t>
      </w:r>
      <w:r w:rsidR="001F3515" w:rsidRPr="00062499">
        <w:rPr>
          <w:rFonts w:cs="Tahoma"/>
        </w:rPr>
        <w:t xml:space="preserve">ante el </w:t>
      </w:r>
      <w:r w:rsidR="001F3515" w:rsidRPr="00062499">
        <w:rPr>
          <w:rFonts w:cs="Tahoma"/>
          <w:b/>
          <w:bCs/>
        </w:rPr>
        <w:t>SUJETO OBLIGADO</w:t>
      </w:r>
      <w:r w:rsidR="001F3515" w:rsidRPr="00062499">
        <w:rPr>
          <w:rFonts w:cs="Tahoma"/>
        </w:rPr>
        <w:t xml:space="preserve">, </w:t>
      </w:r>
      <w:r w:rsidR="00664420" w:rsidRPr="00062499">
        <w:rPr>
          <w:rFonts w:cs="Tahoma"/>
        </w:rPr>
        <w:t xml:space="preserve">a través del </w:t>
      </w:r>
      <w:r w:rsidRPr="00062499">
        <w:rPr>
          <w:rFonts w:cs="Tahoma"/>
        </w:rPr>
        <w:t>Sistema de Acceso a la Información Mexiquense</w:t>
      </w:r>
      <w:r w:rsidR="009A2D78" w:rsidRPr="00062499">
        <w:rPr>
          <w:rFonts w:cs="Tahoma"/>
        </w:rPr>
        <w:t xml:space="preserve"> (</w:t>
      </w:r>
      <w:r w:rsidRPr="00062499">
        <w:rPr>
          <w:rFonts w:cs="Tahoma"/>
        </w:rPr>
        <w:t>SAIMEX</w:t>
      </w:r>
      <w:r w:rsidR="009A2D78" w:rsidRPr="00062499">
        <w:rPr>
          <w:rFonts w:cs="Tahoma"/>
        </w:rPr>
        <w:t>). Dicha solicitud quedó</w:t>
      </w:r>
      <w:r w:rsidRPr="00062499">
        <w:rPr>
          <w:rFonts w:cs="Tahoma"/>
        </w:rPr>
        <w:t xml:space="preserve"> registrada c</w:t>
      </w:r>
      <w:r w:rsidR="00664420" w:rsidRPr="00062499">
        <w:rPr>
          <w:rFonts w:cs="Tahoma"/>
        </w:rPr>
        <w:t>on el número de folio</w:t>
      </w:r>
      <w:r w:rsidR="00664420" w:rsidRPr="00062499">
        <w:rPr>
          <w:rFonts w:cs="Tahoma"/>
          <w:b/>
          <w:bCs/>
        </w:rPr>
        <w:t xml:space="preserve"> </w:t>
      </w:r>
      <w:r w:rsidR="007B7570" w:rsidRPr="00062499">
        <w:rPr>
          <w:rFonts w:cs="Tahoma"/>
          <w:b/>
          <w:bCs/>
        </w:rPr>
        <w:t>00038/TLALMANA/IP/2025</w:t>
      </w:r>
      <w:r w:rsidR="002A3601" w:rsidRPr="00062499">
        <w:rPr>
          <w:rFonts w:cs="Tahoma"/>
        </w:rPr>
        <w:t xml:space="preserve"> y en ella </w:t>
      </w:r>
      <w:r w:rsidR="009A2D78" w:rsidRPr="00062499">
        <w:rPr>
          <w:rFonts w:cs="Tahoma"/>
        </w:rPr>
        <w:t>se requirió la siguiente información:</w:t>
      </w:r>
    </w:p>
    <w:p w14:paraId="0459D6AC" w14:textId="77777777" w:rsidR="00664420" w:rsidRPr="00062499" w:rsidRDefault="00664420" w:rsidP="00062499">
      <w:pPr>
        <w:tabs>
          <w:tab w:val="left" w:pos="4667"/>
        </w:tabs>
        <w:ind w:left="567" w:right="567"/>
        <w:rPr>
          <w:rFonts w:cs="Tahoma"/>
          <w:b/>
          <w:bCs/>
        </w:rPr>
      </w:pPr>
    </w:p>
    <w:p w14:paraId="179FB369" w14:textId="71AC56E8" w:rsidR="00664420" w:rsidRPr="00062499" w:rsidRDefault="007B7570" w:rsidP="00062499">
      <w:pPr>
        <w:pStyle w:val="Puesto"/>
      </w:pPr>
      <w:r w:rsidRPr="00062499">
        <w:t xml:space="preserve">BALANZA DE COMPROBACION DETALLADA EN FORMATO EXCEL A QUINTO NIVEL DE LOS MESES DE ENERO A DICIEMBRE DE 2020, DE ENERO </w:t>
      </w:r>
      <w:r w:rsidRPr="00062499">
        <w:lastRenderedPageBreak/>
        <w:t>A DICIEMBRE DE 2021, DE ENERO A DICIEMBRE DE 2022, DE ENERO A DICIEMBRE DE 2023, Y DE ENERO A DICIEMBRE DE 2024</w:t>
      </w:r>
      <w:r w:rsidR="00664420" w:rsidRPr="00062499">
        <w:t>.</w:t>
      </w:r>
    </w:p>
    <w:p w14:paraId="64B27DE3" w14:textId="77777777" w:rsidR="00664420" w:rsidRPr="00062499" w:rsidRDefault="00664420" w:rsidP="00062499">
      <w:pPr>
        <w:tabs>
          <w:tab w:val="left" w:pos="4667"/>
        </w:tabs>
        <w:ind w:left="567" w:right="567"/>
        <w:rPr>
          <w:rFonts w:cs="Tahoma"/>
          <w:bCs/>
          <w:i/>
          <w:szCs w:val="22"/>
        </w:rPr>
      </w:pPr>
    </w:p>
    <w:p w14:paraId="0BD6321D" w14:textId="56D9ABBC" w:rsidR="00664420" w:rsidRPr="00062499" w:rsidRDefault="009A2D78" w:rsidP="00062499">
      <w:pPr>
        <w:tabs>
          <w:tab w:val="left" w:pos="4667"/>
        </w:tabs>
        <w:ind w:left="567" w:right="567"/>
        <w:rPr>
          <w:rFonts w:cs="Tahoma"/>
          <w:bCs/>
          <w:szCs w:val="22"/>
        </w:rPr>
      </w:pPr>
      <w:r w:rsidRPr="00062499">
        <w:rPr>
          <w:rFonts w:cs="Tahoma"/>
          <w:b/>
          <w:bCs/>
          <w:szCs w:val="22"/>
        </w:rPr>
        <w:t>Modalidad de entrega</w:t>
      </w:r>
      <w:r w:rsidRPr="00062499">
        <w:rPr>
          <w:rFonts w:cs="Tahoma"/>
          <w:bCs/>
          <w:szCs w:val="22"/>
        </w:rPr>
        <w:t>: a</w:t>
      </w:r>
      <w:r w:rsidR="00664420" w:rsidRPr="00062499">
        <w:rPr>
          <w:rFonts w:cs="Tahoma"/>
          <w:bCs/>
          <w:i/>
          <w:szCs w:val="22"/>
        </w:rPr>
        <w:t xml:space="preserve"> través del SAIMEX</w:t>
      </w:r>
      <w:r w:rsidRPr="00062499">
        <w:rPr>
          <w:rFonts w:cs="Tahoma"/>
          <w:bCs/>
          <w:i/>
          <w:szCs w:val="22"/>
        </w:rPr>
        <w:t>.</w:t>
      </w:r>
    </w:p>
    <w:p w14:paraId="334D2860" w14:textId="77777777" w:rsidR="00664420" w:rsidRPr="00062499" w:rsidRDefault="00664420" w:rsidP="00062499">
      <w:pPr>
        <w:autoSpaceDE w:val="0"/>
        <w:autoSpaceDN w:val="0"/>
        <w:adjustRightInd w:val="0"/>
        <w:ind w:right="-28"/>
        <w:rPr>
          <w:rFonts w:cs="Tahoma"/>
          <w:bCs/>
          <w:i/>
          <w:szCs w:val="22"/>
        </w:rPr>
      </w:pPr>
    </w:p>
    <w:p w14:paraId="5AC1EE52" w14:textId="34C34E77" w:rsidR="00D036D3" w:rsidRPr="00062499" w:rsidRDefault="00E37A3F" w:rsidP="00062499">
      <w:pPr>
        <w:pStyle w:val="Ttulo3"/>
      </w:pPr>
      <w:bookmarkStart w:id="6" w:name="_Toc197541951"/>
      <w:r w:rsidRPr="00062499">
        <w:t xml:space="preserve">b) </w:t>
      </w:r>
      <w:r w:rsidR="00D036D3" w:rsidRPr="00062499">
        <w:t>Turno de la solicitud de información</w:t>
      </w:r>
      <w:bookmarkEnd w:id="6"/>
    </w:p>
    <w:p w14:paraId="7CEE6F8C" w14:textId="4D27ADAC" w:rsidR="007D1C55" w:rsidRPr="00062499" w:rsidRDefault="00D036D3" w:rsidP="00062499">
      <w:r w:rsidRPr="00062499">
        <w:t xml:space="preserve">En cumplimiento al artículo 162 de la Ley de Transparencia y Acceso a la Información Pública del Estado de México y Municipios, el </w:t>
      </w:r>
      <w:r w:rsidR="007B7570" w:rsidRPr="00062499">
        <w:rPr>
          <w:rFonts w:cs="Tahoma"/>
          <w:b/>
          <w:bCs/>
        </w:rPr>
        <w:t>veinticuatro de febrero de dos mil veinticinco</w:t>
      </w:r>
      <w:r w:rsidRPr="00062499">
        <w:t xml:space="preserve">, el Titular de la Unidad de Transparencia del </w:t>
      </w:r>
      <w:r w:rsidRPr="00062499">
        <w:rPr>
          <w:b/>
        </w:rPr>
        <w:t>SUJETO OBLIGADO</w:t>
      </w:r>
      <w:r w:rsidRPr="00062499">
        <w:t xml:space="preserve"> turnó la solicitud de información </w:t>
      </w:r>
      <w:r w:rsidR="00163D12" w:rsidRPr="00062499">
        <w:t xml:space="preserve">a los </w:t>
      </w:r>
      <w:r w:rsidRPr="00062499">
        <w:t>servidor</w:t>
      </w:r>
      <w:r w:rsidR="007D1C55" w:rsidRPr="00062499">
        <w:t>es</w:t>
      </w:r>
      <w:r w:rsidRPr="00062499">
        <w:t xml:space="preserve"> público</w:t>
      </w:r>
      <w:r w:rsidR="007D1C55" w:rsidRPr="00062499">
        <w:t>s</w:t>
      </w:r>
      <w:r w:rsidRPr="00062499">
        <w:t xml:space="preserve"> habilitado</w:t>
      </w:r>
      <w:r w:rsidR="007D1C55" w:rsidRPr="00062499">
        <w:t>s</w:t>
      </w:r>
      <w:r w:rsidRPr="00062499">
        <w:t xml:space="preserve"> que estimó pertinente</w:t>
      </w:r>
      <w:r w:rsidR="00163D12" w:rsidRPr="00062499">
        <w:t>s</w:t>
      </w:r>
      <w:r w:rsidR="007D1C55" w:rsidRPr="00062499">
        <w:t>.</w:t>
      </w:r>
    </w:p>
    <w:p w14:paraId="7B667FC9" w14:textId="77777777" w:rsidR="007D1C55" w:rsidRPr="00062499" w:rsidRDefault="007D1C55" w:rsidP="00062499"/>
    <w:p w14:paraId="3212BA4D" w14:textId="34287B20" w:rsidR="00664420" w:rsidRPr="00062499" w:rsidRDefault="00E37A3F" w:rsidP="00062499">
      <w:pPr>
        <w:pStyle w:val="Ttulo3"/>
        <w:rPr>
          <w:rFonts w:eastAsia="Calibri"/>
          <w:lang w:eastAsia="en-US"/>
        </w:rPr>
      </w:pPr>
      <w:bookmarkStart w:id="7" w:name="_Toc197541952"/>
      <w:r w:rsidRPr="00062499">
        <w:t xml:space="preserve">c) </w:t>
      </w:r>
      <w:r w:rsidR="00664420" w:rsidRPr="00062499">
        <w:rPr>
          <w:lang w:val="es-ES"/>
        </w:rPr>
        <w:t xml:space="preserve">Respuesta </w:t>
      </w:r>
      <w:r w:rsidR="00664420" w:rsidRPr="00062499">
        <w:rPr>
          <w:rFonts w:eastAsia="Calibri"/>
          <w:lang w:eastAsia="en-US"/>
        </w:rPr>
        <w:t>del Sujeto Obligado</w:t>
      </w:r>
      <w:bookmarkEnd w:id="7"/>
    </w:p>
    <w:p w14:paraId="79199CC1" w14:textId="42E826CE" w:rsidR="00664420" w:rsidRPr="00062499" w:rsidRDefault="00664420" w:rsidP="00062499">
      <w:pPr>
        <w:pStyle w:val="Sinespaciado"/>
        <w:spacing w:line="360" w:lineRule="auto"/>
        <w:rPr>
          <w:lang w:val="es-ES"/>
        </w:rPr>
      </w:pPr>
      <w:r w:rsidRPr="00062499">
        <w:rPr>
          <w:lang w:val="es-ES"/>
        </w:rPr>
        <w:t xml:space="preserve">El </w:t>
      </w:r>
      <w:r w:rsidR="007B7570" w:rsidRPr="00062499">
        <w:rPr>
          <w:b/>
          <w:bCs/>
          <w:lang w:val="es-ES"/>
        </w:rPr>
        <w:t>once</w:t>
      </w:r>
      <w:r w:rsidRPr="00062499">
        <w:rPr>
          <w:b/>
          <w:bCs/>
          <w:lang w:val="es-ES"/>
        </w:rPr>
        <w:t xml:space="preserve"> de </w:t>
      </w:r>
      <w:r w:rsidR="007B7570" w:rsidRPr="00062499">
        <w:rPr>
          <w:b/>
          <w:bCs/>
          <w:lang w:val="es-ES"/>
        </w:rPr>
        <w:t xml:space="preserve">marzo </w:t>
      </w:r>
      <w:r w:rsidRPr="00062499">
        <w:rPr>
          <w:b/>
          <w:bCs/>
          <w:lang w:val="es-ES"/>
        </w:rPr>
        <w:t xml:space="preserve">de dos mil </w:t>
      </w:r>
      <w:r w:rsidR="00FE368B" w:rsidRPr="00062499">
        <w:rPr>
          <w:b/>
          <w:bCs/>
          <w:lang w:val="es-ES"/>
        </w:rPr>
        <w:t>veinticinco</w:t>
      </w:r>
      <w:r w:rsidRPr="00062499">
        <w:rPr>
          <w:lang w:val="es-ES"/>
        </w:rPr>
        <w:t xml:space="preserve">, </w:t>
      </w:r>
      <w:r w:rsidR="00F07EE6" w:rsidRPr="00062499">
        <w:rPr>
          <w:lang w:val="es-ES"/>
        </w:rPr>
        <w:t xml:space="preserve">el Titular de la Unidad de Transparencia del </w:t>
      </w:r>
      <w:r w:rsidR="00F07EE6" w:rsidRPr="00062499">
        <w:rPr>
          <w:b/>
          <w:lang w:val="es-ES"/>
        </w:rPr>
        <w:t>SUJETO OBLIGADO</w:t>
      </w:r>
      <w:r w:rsidR="00F07EE6" w:rsidRPr="00062499">
        <w:rPr>
          <w:lang w:val="es-ES"/>
        </w:rPr>
        <w:t xml:space="preserve"> notificó la siguiente respuesta a través del </w:t>
      </w:r>
      <w:r w:rsidRPr="00062499">
        <w:rPr>
          <w:lang w:val="es-ES"/>
        </w:rPr>
        <w:t>SAIMEX</w:t>
      </w:r>
      <w:r w:rsidR="00F07EE6" w:rsidRPr="00062499">
        <w:rPr>
          <w:lang w:val="es-ES"/>
        </w:rPr>
        <w:t>:</w:t>
      </w:r>
    </w:p>
    <w:p w14:paraId="669F7EFD" w14:textId="77777777" w:rsidR="00664420" w:rsidRPr="00062499" w:rsidRDefault="00664420" w:rsidP="00062499">
      <w:pPr>
        <w:tabs>
          <w:tab w:val="left" w:pos="4667"/>
        </w:tabs>
        <w:ind w:left="567" w:right="567"/>
        <w:rPr>
          <w:rFonts w:cs="Tahoma"/>
          <w:b/>
          <w:bCs/>
        </w:rPr>
      </w:pPr>
    </w:p>
    <w:p w14:paraId="4927000D" w14:textId="77777777" w:rsidR="007B7570" w:rsidRPr="00062499" w:rsidRDefault="007B7570" w:rsidP="00062499">
      <w:pPr>
        <w:pStyle w:val="Puesto"/>
      </w:pPr>
      <w:r w:rsidRPr="00062499">
        <w:t>En respuesta a la solicitud recibida, nos permitimos hacer de su conocimiento que con fundamento en el artículo 53, Fracciones: II, V y VI de la Ley de Transparencia y Acceso a la Información Pública del Estado de México y Municipios, le contestamos que:</w:t>
      </w:r>
    </w:p>
    <w:p w14:paraId="5E0D2F1A" w14:textId="77777777" w:rsidR="007B7570" w:rsidRPr="00062499" w:rsidRDefault="007B7570" w:rsidP="00062499"/>
    <w:p w14:paraId="042FE73D" w14:textId="7839D780" w:rsidR="00F07EE6" w:rsidRPr="00062499" w:rsidRDefault="007B7570" w:rsidP="00062499">
      <w:pPr>
        <w:pStyle w:val="Puesto"/>
      </w:pPr>
      <w:r w:rsidRPr="00062499">
        <w:t>Con fundamento en lo dispuesto en el artículo 12 segundo párrafo de la Ley de Transparencia y Acceso a la Información Pública del Estado de México y Municipios, en seguimiento y respuesta a la solicitud de información pública con número de Folio 00038/TLALMANA/IP/2025, que derivado de una búsqueda exhaustiva y minuciosa de la información solicitada, en los archivos físicos y digitales de esta Dependencia administrativa, se da respuesta conforme a lo siguiente:</w:t>
      </w:r>
      <w:r w:rsidR="00F07EE6" w:rsidRPr="00062499">
        <w:t>.</w:t>
      </w:r>
    </w:p>
    <w:p w14:paraId="5D11024C" w14:textId="77777777" w:rsidR="00664420" w:rsidRPr="00062499" w:rsidRDefault="00664420" w:rsidP="00062499">
      <w:pPr>
        <w:autoSpaceDE w:val="0"/>
        <w:autoSpaceDN w:val="0"/>
        <w:adjustRightInd w:val="0"/>
        <w:ind w:right="-28"/>
        <w:rPr>
          <w:rFonts w:cs="Tahoma"/>
          <w:bCs/>
          <w:szCs w:val="22"/>
        </w:rPr>
      </w:pPr>
    </w:p>
    <w:p w14:paraId="70920289" w14:textId="1734249B" w:rsidR="00664420" w:rsidRPr="00062499" w:rsidRDefault="00F07EE6" w:rsidP="00062499">
      <w:pPr>
        <w:autoSpaceDE w:val="0"/>
        <w:autoSpaceDN w:val="0"/>
        <w:adjustRightInd w:val="0"/>
        <w:ind w:right="-28"/>
        <w:rPr>
          <w:rFonts w:cs="Tahoma"/>
          <w:bCs/>
          <w:szCs w:val="22"/>
          <w:lang w:val="es-ES"/>
        </w:rPr>
      </w:pPr>
      <w:r w:rsidRPr="00062499">
        <w:rPr>
          <w:rFonts w:cs="Tahoma"/>
          <w:bCs/>
          <w:szCs w:val="22"/>
          <w:lang w:val="es-ES"/>
        </w:rPr>
        <w:t xml:space="preserve">Asimismo, </w:t>
      </w:r>
      <w:r w:rsidRPr="00062499">
        <w:rPr>
          <w:rFonts w:cs="Tahoma"/>
          <w:b/>
          <w:szCs w:val="22"/>
          <w:lang w:val="es-ES"/>
        </w:rPr>
        <w:t xml:space="preserve">EL SUJETO OBLIGADO </w:t>
      </w:r>
      <w:r w:rsidRPr="00062499">
        <w:rPr>
          <w:rFonts w:cs="Tahoma"/>
          <w:bCs/>
          <w:szCs w:val="22"/>
          <w:lang w:val="es-ES"/>
        </w:rPr>
        <w:t>adjuntó a su respuesta los archivos electrónicos que se describen a continuación</w:t>
      </w:r>
      <w:r w:rsidR="00664420" w:rsidRPr="00062499">
        <w:rPr>
          <w:rFonts w:cs="Tahoma"/>
          <w:bCs/>
          <w:szCs w:val="22"/>
          <w:lang w:val="es-ES"/>
        </w:rPr>
        <w:t>:</w:t>
      </w:r>
    </w:p>
    <w:p w14:paraId="2C78354F" w14:textId="77777777" w:rsidR="00664420" w:rsidRPr="00062499" w:rsidRDefault="00664420" w:rsidP="00062499">
      <w:pPr>
        <w:autoSpaceDE w:val="0"/>
        <w:autoSpaceDN w:val="0"/>
        <w:adjustRightInd w:val="0"/>
        <w:ind w:right="-28"/>
        <w:rPr>
          <w:rFonts w:cs="Tahoma"/>
          <w:bCs/>
          <w:szCs w:val="22"/>
          <w:lang w:val="es-ES"/>
        </w:rPr>
      </w:pPr>
    </w:p>
    <w:p w14:paraId="2ED4B04A" w14:textId="1C41310A" w:rsidR="00DE1133" w:rsidRPr="00062499" w:rsidRDefault="00D41354" w:rsidP="00062499">
      <w:pPr>
        <w:autoSpaceDE w:val="0"/>
        <w:autoSpaceDN w:val="0"/>
        <w:adjustRightInd w:val="0"/>
        <w:ind w:right="-28"/>
        <w:rPr>
          <w:rFonts w:cs="Tahoma"/>
          <w:i/>
          <w:szCs w:val="22"/>
          <w:lang w:val="es-ES"/>
        </w:rPr>
      </w:pPr>
      <w:r w:rsidRPr="00062499">
        <w:rPr>
          <w:rFonts w:cs="Tahoma"/>
          <w:b/>
          <w:szCs w:val="22"/>
          <w:lang w:val="es-ES"/>
        </w:rPr>
        <w:lastRenderedPageBreak/>
        <w:t xml:space="preserve">SOL 00038 TESORERIA.pdf </w:t>
      </w:r>
      <w:r w:rsidRPr="00062499">
        <w:rPr>
          <w:rFonts w:cs="Tahoma"/>
          <w:szCs w:val="22"/>
          <w:lang w:val="es-ES"/>
        </w:rPr>
        <w:t xml:space="preserve">Archivo que contiene el oficio mediante el cual el titular de la unidad de transparencia turna la solicitud al tesorero municipal y el oficio mediante el cual el tesorero municipal responde la solicitud en lo medular bajo los términos siguientes: </w:t>
      </w:r>
      <w:r w:rsidRPr="00062499">
        <w:rPr>
          <w:rFonts w:cs="Tahoma"/>
          <w:i/>
          <w:szCs w:val="22"/>
          <w:lang w:val="es-ES"/>
        </w:rPr>
        <w:t>“… no existe balanza de comprobación”</w:t>
      </w:r>
    </w:p>
    <w:p w14:paraId="18890BFD" w14:textId="77777777" w:rsidR="00DE1133" w:rsidRPr="00062499" w:rsidRDefault="00DE1133" w:rsidP="00062499">
      <w:pPr>
        <w:autoSpaceDE w:val="0"/>
        <w:autoSpaceDN w:val="0"/>
        <w:adjustRightInd w:val="0"/>
        <w:ind w:right="-28"/>
        <w:rPr>
          <w:rFonts w:cs="Tahoma"/>
          <w:bCs/>
          <w:szCs w:val="22"/>
          <w:lang w:val="es-ES"/>
        </w:rPr>
      </w:pPr>
    </w:p>
    <w:p w14:paraId="52460699" w14:textId="77777777" w:rsidR="00664420" w:rsidRPr="00062499" w:rsidRDefault="00664420" w:rsidP="00062499">
      <w:pPr>
        <w:autoSpaceDE w:val="0"/>
        <w:autoSpaceDN w:val="0"/>
        <w:adjustRightInd w:val="0"/>
        <w:ind w:right="-28"/>
        <w:rPr>
          <w:rFonts w:cs="Tahoma"/>
          <w:bCs/>
          <w:szCs w:val="22"/>
          <w:lang w:val="es-ES"/>
        </w:rPr>
      </w:pPr>
    </w:p>
    <w:p w14:paraId="5A5DAB9E" w14:textId="77777777" w:rsidR="00E37A3F" w:rsidRPr="00062499" w:rsidRDefault="00E37A3F" w:rsidP="00062499">
      <w:pPr>
        <w:pStyle w:val="Ttulo2"/>
        <w:jc w:val="left"/>
      </w:pPr>
      <w:bookmarkStart w:id="8" w:name="_Toc197541953"/>
      <w:r w:rsidRPr="00062499">
        <w:t>DEL RECURSO DE REVISIÓN</w:t>
      </w:r>
      <w:bookmarkEnd w:id="8"/>
    </w:p>
    <w:p w14:paraId="0B17CD08" w14:textId="77777777" w:rsidR="00664420" w:rsidRPr="00062499" w:rsidRDefault="00664420" w:rsidP="00062499">
      <w:pPr>
        <w:autoSpaceDE w:val="0"/>
        <w:autoSpaceDN w:val="0"/>
        <w:adjustRightInd w:val="0"/>
        <w:ind w:right="-28"/>
        <w:rPr>
          <w:rFonts w:cs="Tahoma"/>
          <w:bCs/>
          <w:szCs w:val="22"/>
          <w:lang w:val="es-ES"/>
        </w:rPr>
      </w:pPr>
    </w:p>
    <w:p w14:paraId="2B216813" w14:textId="61ADBB2B" w:rsidR="00664420" w:rsidRPr="00062499" w:rsidRDefault="006E25BC" w:rsidP="00062499">
      <w:pPr>
        <w:pStyle w:val="Ttulo3"/>
      </w:pPr>
      <w:bookmarkStart w:id="9" w:name="_Toc197541954"/>
      <w:r w:rsidRPr="00062499">
        <w:rPr>
          <w:szCs w:val="32"/>
        </w:rPr>
        <w:t>a)</w:t>
      </w:r>
      <w:r w:rsidRPr="00062499">
        <w:t xml:space="preserve"> </w:t>
      </w:r>
      <w:r w:rsidR="00664420" w:rsidRPr="00062499">
        <w:t>Interposición del Recurso de Revisión</w:t>
      </w:r>
      <w:bookmarkEnd w:id="9"/>
    </w:p>
    <w:p w14:paraId="6279C622" w14:textId="07EC3318" w:rsidR="00664420" w:rsidRPr="00062499" w:rsidRDefault="00664420" w:rsidP="00062499">
      <w:pPr>
        <w:autoSpaceDE w:val="0"/>
        <w:autoSpaceDN w:val="0"/>
        <w:adjustRightInd w:val="0"/>
        <w:ind w:right="-28"/>
        <w:rPr>
          <w:rFonts w:cs="Tahoma"/>
          <w:szCs w:val="22"/>
        </w:rPr>
      </w:pPr>
      <w:r w:rsidRPr="00062499">
        <w:rPr>
          <w:rFonts w:cs="Tahoma"/>
          <w:szCs w:val="22"/>
        </w:rPr>
        <w:t xml:space="preserve">El </w:t>
      </w:r>
      <w:r w:rsidR="00D41354" w:rsidRPr="00062499">
        <w:rPr>
          <w:rFonts w:cs="Tahoma"/>
          <w:b/>
          <w:bCs/>
          <w:szCs w:val="22"/>
        </w:rPr>
        <w:t>trece</w:t>
      </w:r>
      <w:r w:rsidRPr="00062499">
        <w:rPr>
          <w:rFonts w:cs="Tahoma"/>
          <w:b/>
          <w:bCs/>
          <w:szCs w:val="22"/>
        </w:rPr>
        <w:t xml:space="preserve"> de </w:t>
      </w:r>
      <w:r w:rsidR="00D41354" w:rsidRPr="00062499">
        <w:rPr>
          <w:rFonts w:cs="Tahoma"/>
          <w:b/>
          <w:bCs/>
          <w:szCs w:val="22"/>
        </w:rPr>
        <w:t xml:space="preserve">marzo </w:t>
      </w:r>
      <w:r w:rsidRPr="00062499">
        <w:rPr>
          <w:rFonts w:cs="Tahoma"/>
          <w:b/>
          <w:bCs/>
          <w:szCs w:val="22"/>
        </w:rPr>
        <w:t xml:space="preserve">de dos mil </w:t>
      </w:r>
      <w:r w:rsidR="00FE368B" w:rsidRPr="00062499">
        <w:rPr>
          <w:rFonts w:cs="Tahoma"/>
          <w:b/>
          <w:bCs/>
          <w:szCs w:val="22"/>
        </w:rPr>
        <w:t xml:space="preserve">veinticinco </w:t>
      </w:r>
      <w:r w:rsidR="00F75D23" w:rsidRPr="00062499">
        <w:rPr>
          <w:rFonts w:cs="Tahoma"/>
          <w:b/>
          <w:bCs/>
          <w:szCs w:val="22"/>
        </w:rPr>
        <w:t>LA PARTE RECURRENTE</w:t>
      </w:r>
      <w:r w:rsidR="00F75D23" w:rsidRPr="00062499">
        <w:rPr>
          <w:rFonts w:cs="Tahoma"/>
          <w:szCs w:val="22"/>
        </w:rPr>
        <w:t xml:space="preserve"> interpuso el recurso de revisión en contra de la respuesta emitida por el </w:t>
      </w:r>
      <w:r w:rsidR="00F75D23" w:rsidRPr="00062499">
        <w:rPr>
          <w:rFonts w:cs="Tahoma"/>
          <w:b/>
          <w:bCs/>
          <w:szCs w:val="22"/>
        </w:rPr>
        <w:t>SUJETO OBLIGADO</w:t>
      </w:r>
      <w:r w:rsidR="00953430" w:rsidRPr="00062499">
        <w:rPr>
          <w:rFonts w:cs="Tahoma"/>
          <w:szCs w:val="22"/>
        </w:rPr>
        <w:t xml:space="preserve">, mismo que fue registrado en el SAIMEX con el número de expediente </w:t>
      </w:r>
      <w:r w:rsidR="00D41354" w:rsidRPr="00062499">
        <w:rPr>
          <w:rFonts w:cs="Tahoma"/>
          <w:b/>
          <w:bCs/>
          <w:szCs w:val="22"/>
        </w:rPr>
        <w:t>02902/</w:t>
      </w:r>
      <w:r w:rsidR="00953430" w:rsidRPr="00062499">
        <w:rPr>
          <w:rFonts w:cs="Tahoma"/>
          <w:b/>
          <w:bCs/>
          <w:szCs w:val="22"/>
        </w:rPr>
        <w:t>INFOEM/IP/RR</w:t>
      </w:r>
      <w:r w:rsidR="00D41354" w:rsidRPr="00062499">
        <w:rPr>
          <w:rFonts w:cs="Tahoma"/>
          <w:b/>
          <w:bCs/>
          <w:szCs w:val="22"/>
        </w:rPr>
        <w:t>/2025</w:t>
      </w:r>
      <w:r w:rsidR="00953430" w:rsidRPr="00062499">
        <w:rPr>
          <w:rFonts w:cs="Tahoma"/>
          <w:szCs w:val="22"/>
        </w:rPr>
        <w:t xml:space="preserve"> y en el cual manifiesta lo siguiente</w:t>
      </w:r>
      <w:r w:rsidRPr="00062499">
        <w:rPr>
          <w:rFonts w:cs="Tahoma"/>
          <w:szCs w:val="22"/>
        </w:rPr>
        <w:t>:</w:t>
      </w:r>
    </w:p>
    <w:p w14:paraId="74B30008" w14:textId="77777777" w:rsidR="00664420" w:rsidRPr="00062499" w:rsidRDefault="00664420" w:rsidP="00062499">
      <w:pPr>
        <w:tabs>
          <w:tab w:val="left" w:pos="4667"/>
        </w:tabs>
        <w:ind w:right="539"/>
        <w:rPr>
          <w:rFonts w:cs="Tahoma"/>
          <w:szCs w:val="22"/>
        </w:rPr>
      </w:pPr>
    </w:p>
    <w:p w14:paraId="12153283" w14:textId="77777777" w:rsidR="00664420" w:rsidRPr="00062499" w:rsidRDefault="00664420" w:rsidP="00062499">
      <w:pPr>
        <w:tabs>
          <w:tab w:val="left" w:pos="4667"/>
        </w:tabs>
        <w:ind w:left="567" w:right="539"/>
        <w:rPr>
          <w:rFonts w:cs="Tahoma"/>
          <w:b/>
          <w:iCs/>
        </w:rPr>
      </w:pPr>
      <w:r w:rsidRPr="00062499">
        <w:rPr>
          <w:rFonts w:cs="Tahoma"/>
          <w:b/>
          <w:iCs/>
        </w:rPr>
        <w:t>ACTO IMPUGNADO</w:t>
      </w:r>
      <w:r w:rsidRPr="00062499">
        <w:rPr>
          <w:rFonts w:cs="Tahoma"/>
          <w:b/>
          <w:iCs/>
        </w:rPr>
        <w:tab/>
      </w:r>
    </w:p>
    <w:p w14:paraId="523F8BF4" w14:textId="204257DA" w:rsidR="00664420" w:rsidRPr="00062499" w:rsidRDefault="00D41354" w:rsidP="00062499">
      <w:pPr>
        <w:tabs>
          <w:tab w:val="left" w:pos="4667"/>
        </w:tabs>
        <w:ind w:left="567" w:right="539"/>
        <w:rPr>
          <w:rFonts w:cs="Tahoma"/>
          <w:bCs/>
          <w:i/>
        </w:rPr>
      </w:pPr>
      <w:r w:rsidRPr="00062499">
        <w:rPr>
          <w:rFonts w:cs="Tahoma"/>
          <w:bCs/>
          <w:i/>
        </w:rPr>
        <w:t>SE SOLICITARON LAS BALANZA DE COMPROBACION DETALLADA EN FORMATO EXCEL A QUINTO NIVEL DE LOS MESES DE ENERO A DICIEMBRE DE 2020, DE ENERO A DICIEMBRE DE 2021, DE ENERO A DICIEMBRE DE 2022, DE ENERO A DICIEMBRE DE 2023, Y DE ENERO A DICIEMBRE DE 2024</w:t>
      </w:r>
      <w:r w:rsidR="00664420" w:rsidRPr="00062499">
        <w:rPr>
          <w:rFonts w:cs="Tahoma"/>
          <w:bCs/>
          <w:i/>
        </w:rPr>
        <w:t>.</w:t>
      </w:r>
    </w:p>
    <w:p w14:paraId="6AE8EA9A" w14:textId="77777777" w:rsidR="00664420" w:rsidRPr="00062499" w:rsidRDefault="00664420" w:rsidP="00062499">
      <w:pPr>
        <w:tabs>
          <w:tab w:val="left" w:pos="4667"/>
        </w:tabs>
        <w:ind w:left="567" w:right="539"/>
        <w:rPr>
          <w:rFonts w:cs="Tahoma"/>
          <w:bCs/>
          <w:i/>
        </w:rPr>
      </w:pPr>
    </w:p>
    <w:p w14:paraId="047D036B" w14:textId="77777777" w:rsidR="00664420" w:rsidRPr="00062499" w:rsidRDefault="00664420" w:rsidP="00062499">
      <w:pPr>
        <w:tabs>
          <w:tab w:val="left" w:pos="4667"/>
        </w:tabs>
        <w:ind w:left="567" w:right="539"/>
        <w:rPr>
          <w:rFonts w:cs="Tahoma"/>
          <w:b/>
          <w:iCs/>
        </w:rPr>
      </w:pPr>
      <w:r w:rsidRPr="00062499">
        <w:rPr>
          <w:rFonts w:cs="Tahoma"/>
          <w:b/>
          <w:iCs/>
        </w:rPr>
        <w:t>RAZONES O MOTIVOS DE LA INCONFORMIDAD</w:t>
      </w:r>
      <w:r w:rsidRPr="00062499">
        <w:rPr>
          <w:rFonts w:cs="Tahoma"/>
          <w:b/>
          <w:iCs/>
        </w:rPr>
        <w:tab/>
      </w:r>
    </w:p>
    <w:p w14:paraId="1DAE2563" w14:textId="2E9FF7C9" w:rsidR="00953430" w:rsidRPr="00062499" w:rsidRDefault="00D41354" w:rsidP="00062499">
      <w:pPr>
        <w:tabs>
          <w:tab w:val="left" w:pos="4667"/>
        </w:tabs>
        <w:ind w:left="567" w:right="539"/>
        <w:rPr>
          <w:rFonts w:cs="Tahoma"/>
          <w:bCs/>
          <w:i/>
        </w:rPr>
      </w:pPr>
      <w:r w:rsidRPr="00062499">
        <w:rPr>
          <w:rFonts w:cs="Tahoma"/>
          <w:bCs/>
          <w:i/>
        </w:rPr>
        <w:t xml:space="preserve">CONSIDERO QUE EXISTE NEGATIVA A ENTREGAR LA INFORMACION, DEBIDO A QUE INFORMAN POR ESCRITO QUE LA TESORERIA NO CUENTA CON ARCHIVOS MAGNETICOS Y DIGITALES Y QUE LA INFORMACION QUE GENERA EL SISTEMA DE CONTABILIDAD FORMAN PARTE DEL ARCHIVO FISICO DE LA TESORERIA MUNICIPAL DE TLALMANALCO DENTRO DE LOS </w:t>
      </w:r>
      <w:r w:rsidRPr="00062499">
        <w:rPr>
          <w:rFonts w:cs="Tahoma"/>
          <w:bCs/>
          <w:i/>
        </w:rPr>
        <w:lastRenderedPageBreak/>
        <w:t>CUALES NO EXISTEN BALANZAS DE COMPROBACION. A LO QUE ACLARO QUE EL SISTEMA DE CONTABILIDAD DEBE DE GENERAR BALANZAS DE COMPROBACION, YA QUE SE DEBEN INCLUIR EN EL INFORME TRIMESTRAL QUE SE REMITE AL OSFEM, TAL Y COMO ESTA ESTABLECIDO EN EL INSTRUCTIVO DEL MODULO 1, INSTRUCTIVO QUE SE ENCUENTRA PUBLICADO EN LA PAGINA DEL OSFEM Y DEL CUAL SE ADJUNTA EL EXTRACTO CORRESPONDIENTE A LA BALANZA DE COMPROBACION</w:t>
      </w:r>
      <w:r w:rsidR="00953430" w:rsidRPr="00062499">
        <w:rPr>
          <w:rFonts w:cs="Tahoma"/>
          <w:bCs/>
          <w:i/>
        </w:rPr>
        <w:t>.</w:t>
      </w:r>
    </w:p>
    <w:p w14:paraId="49F1A1CD" w14:textId="77777777" w:rsidR="00D41354" w:rsidRPr="00062499" w:rsidRDefault="00D41354" w:rsidP="00062499">
      <w:pPr>
        <w:tabs>
          <w:tab w:val="left" w:pos="4667"/>
        </w:tabs>
        <w:ind w:right="539"/>
        <w:rPr>
          <w:rFonts w:cs="Tahoma"/>
          <w:bCs/>
          <w:i/>
        </w:rPr>
      </w:pPr>
    </w:p>
    <w:p w14:paraId="55D90FC3" w14:textId="57946940" w:rsidR="00D41354" w:rsidRPr="00062499" w:rsidRDefault="00D41354" w:rsidP="00062499">
      <w:pPr>
        <w:tabs>
          <w:tab w:val="left" w:pos="4667"/>
        </w:tabs>
        <w:ind w:right="539"/>
        <w:rPr>
          <w:rFonts w:cs="Tahoma"/>
          <w:bCs/>
        </w:rPr>
      </w:pPr>
      <w:r w:rsidRPr="00062499">
        <w:rPr>
          <w:rFonts w:cs="Tahoma"/>
          <w:bCs/>
        </w:rPr>
        <w:t>Adjunto a su solicitud el recurrente remitió el instructivo módulo 1 “balanza de comprobación acumulada”</w:t>
      </w:r>
    </w:p>
    <w:p w14:paraId="48FE75EA" w14:textId="77777777" w:rsidR="00664420" w:rsidRPr="00062499" w:rsidRDefault="00664420" w:rsidP="00062499">
      <w:pPr>
        <w:tabs>
          <w:tab w:val="left" w:pos="4667"/>
        </w:tabs>
        <w:ind w:right="567"/>
        <w:rPr>
          <w:rFonts w:cs="Tahoma"/>
          <w:b/>
          <w:bCs/>
        </w:rPr>
      </w:pPr>
    </w:p>
    <w:p w14:paraId="6804DEF1" w14:textId="3C4F6CB5" w:rsidR="00664420" w:rsidRPr="00062499" w:rsidRDefault="006E25BC" w:rsidP="00062499">
      <w:pPr>
        <w:pStyle w:val="Ttulo3"/>
      </w:pPr>
      <w:bookmarkStart w:id="10" w:name="_Toc197541955"/>
      <w:r w:rsidRPr="00062499">
        <w:t>b</w:t>
      </w:r>
      <w:r w:rsidR="00664420" w:rsidRPr="00062499">
        <w:t>) Turno del Recurso de Revisión</w:t>
      </w:r>
      <w:bookmarkEnd w:id="10"/>
    </w:p>
    <w:p w14:paraId="1173671B" w14:textId="50C78E2E" w:rsidR="00C72DAA" w:rsidRPr="00062499" w:rsidRDefault="00C72DAA" w:rsidP="00062499">
      <w:r w:rsidRPr="00062499">
        <w:t>Con fundamento en el artículo 185, fracción I de la Ley de Transparencia y Acceso a la Información Pública del Estado de México y Municipios, el</w:t>
      </w:r>
      <w:r w:rsidRPr="00062499">
        <w:rPr>
          <w:b/>
          <w:bCs/>
        </w:rPr>
        <w:t xml:space="preserve"> </w:t>
      </w:r>
      <w:r w:rsidR="00D41354" w:rsidRPr="00062499">
        <w:rPr>
          <w:rFonts w:cs="Tahoma"/>
          <w:b/>
          <w:bCs/>
          <w:szCs w:val="22"/>
        </w:rPr>
        <w:t>trece de marzo de dos mil veinticinco</w:t>
      </w:r>
      <w:r w:rsidR="00D41354" w:rsidRPr="00062499">
        <w:t xml:space="preserve"> </w:t>
      </w:r>
      <w:r w:rsidRPr="00062499">
        <w:t>se turnó el recurso de revisión a través del</w:t>
      </w:r>
      <w:r w:rsidRPr="00062499">
        <w:rPr>
          <w:rFonts w:eastAsia="Arial Unicode MS"/>
        </w:rPr>
        <w:t xml:space="preserve"> </w:t>
      </w:r>
      <w:r w:rsidRPr="00062499">
        <w:rPr>
          <w:rFonts w:eastAsia="Arial Unicode MS"/>
          <w:bCs/>
        </w:rPr>
        <w:t>SAIMEX</w:t>
      </w:r>
      <w:r w:rsidRPr="00062499">
        <w:t xml:space="preserve"> a la </w:t>
      </w:r>
      <w:r w:rsidRPr="00062499">
        <w:rPr>
          <w:b/>
        </w:rPr>
        <w:t>Comisionada Sharon Cristina Morales Martínez</w:t>
      </w:r>
      <w:r w:rsidRPr="00062499">
        <w:rPr>
          <w:bCs/>
        </w:rPr>
        <w:t xml:space="preserve">, </w:t>
      </w:r>
      <w:r w:rsidRPr="00062499">
        <w:t xml:space="preserve">a efecto de decretar su admisión o desechamiento. </w:t>
      </w:r>
    </w:p>
    <w:p w14:paraId="18F305CB" w14:textId="77777777" w:rsidR="00664420" w:rsidRPr="00062499" w:rsidRDefault="00664420" w:rsidP="00062499">
      <w:pPr>
        <w:rPr>
          <w:rFonts w:eastAsia="Batang" w:cs="Tahoma"/>
          <w:bCs/>
          <w:szCs w:val="22"/>
        </w:rPr>
      </w:pPr>
    </w:p>
    <w:p w14:paraId="3E31EC2D" w14:textId="295256A1" w:rsidR="00664420" w:rsidRPr="00062499" w:rsidRDefault="006E25BC" w:rsidP="00062499">
      <w:pPr>
        <w:pStyle w:val="Ttulo3"/>
      </w:pPr>
      <w:bookmarkStart w:id="11" w:name="_Toc197541956"/>
      <w:r w:rsidRPr="00062499">
        <w:t>c</w:t>
      </w:r>
      <w:r w:rsidR="00664420" w:rsidRPr="00062499">
        <w:t>) Admisión del Recurso de Revisión</w:t>
      </w:r>
      <w:bookmarkEnd w:id="11"/>
    </w:p>
    <w:p w14:paraId="240447D5" w14:textId="341FBB68" w:rsidR="000E09C4" w:rsidRPr="00062499" w:rsidRDefault="000E09C4" w:rsidP="00062499">
      <w:pPr>
        <w:rPr>
          <w:rFonts w:cs="Arial"/>
        </w:rPr>
      </w:pPr>
      <w:r w:rsidRPr="00062499">
        <w:rPr>
          <w:rFonts w:cs="Arial"/>
        </w:rPr>
        <w:t xml:space="preserve">El </w:t>
      </w:r>
      <w:r w:rsidR="00D41354" w:rsidRPr="00062499">
        <w:rPr>
          <w:rFonts w:cs="Tahoma"/>
          <w:b/>
          <w:bCs/>
          <w:szCs w:val="22"/>
        </w:rPr>
        <w:t>diecinueve de marzo de dos mil veinticinco</w:t>
      </w:r>
      <w:r w:rsidR="00D41354" w:rsidRPr="00062499">
        <w:rPr>
          <w:rFonts w:cs="Arial"/>
        </w:rPr>
        <w:t xml:space="preserve"> </w:t>
      </w:r>
      <w:r w:rsidRPr="00062499">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62499">
        <w:rPr>
          <w:rFonts w:cs="Arial"/>
        </w:rPr>
        <w:t>, fracción II</w:t>
      </w:r>
      <w:r w:rsidRPr="00062499">
        <w:rPr>
          <w:rFonts w:cs="Arial"/>
        </w:rPr>
        <w:t xml:space="preserve"> de la Ley de Transparencia y Acceso a la Información Pública del Estado de México y Municipios.</w:t>
      </w:r>
    </w:p>
    <w:p w14:paraId="34EC3F86" w14:textId="77777777" w:rsidR="00D2790D" w:rsidRPr="00062499" w:rsidRDefault="00D2790D" w:rsidP="00062499">
      <w:pPr>
        <w:rPr>
          <w:rFonts w:cs="Arial"/>
        </w:rPr>
      </w:pPr>
    </w:p>
    <w:p w14:paraId="3B820F58" w14:textId="201E932E" w:rsidR="00865CF4" w:rsidRPr="00062499" w:rsidRDefault="006E25BC" w:rsidP="00062499">
      <w:pPr>
        <w:pStyle w:val="Ttulo3"/>
      </w:pPr>
      <w:bookmarkStart w:id="12" w:name="_Toc197541957"/>
      <w:r w:rsidRPr="00062499">
        <w:lastRenderedPageBreak/>
        <w:t>d</w:t>
      </w:r>
      <w:r w:rsidR="00D2790D" w:rsidRPr="00062499">
        <w:t xml:space="preserve">) </w:t>
      </w:r>
      <w:r w:rsidR="00865CF4" w:rsidRPr="00062499">
        <w:t>Informe Justificado del Sujeto Obligado</w:t>
      </w:r>
      <w:bookmarkEnd w:id="12"/>
    </w:p>
    <w:p w14:paraId="14A706BE" w14:textId="085B5CC6" w:rsidR="00865CF4" w:rsidRPr="00062499" w:rsidRDefault="00865CF4" w:rsidP="00062499">
      <w:pPr>
        <w:rPr>
          <w:rFonts w:eastAsia="Arial Unicode MS" w:cs="Arial"/>
          <w:i/>
        </w:rPr>
      </w:pPr>
      <w:r w:rsidRPr="00062499">
        <w:rPr>
          <w:rFonts w:cs="Tahoma"/>
          <w:b/>
          <w:szCs w:val="24"/>
        </w:rPr>
        <w:t xml:space="preserve">EL SUJETO OBLIGADO </w:t>
      </w:r>
      <w:r w:rsidRPr="00062499">
        <w:rPr>
          <w:rFonts w:eastAsia="Arial Unicode MS" w:cs="Arial"/>
        </w:rPr>
        <w:t>rindió su informe justificado dentro del término legal</w:t>
      </w:r>
      <w:r w:rsidR="00D41354" w:rsidRPr="00062499">
        <w:rPr>
          <w:rFonts w:eastAsia="Arial Unicode MS" w:cs="Arial"/>
        </w:rPr>
        <w:t xml:space="preserve">mente concedido para tal efecto mediante el cual en lo medular ratifican su respuesta y el tesorero manifiesta lo siguiente </w:t>
      </w:r>
      <w:r w:rsidR="00D41354" w:rsidRPr="00062499">
        <w:rPr>
          <w:rFonts w:eastAsia="Arial Unicode MS" w:cs="Arial"/>
          <w:i/>
        </w:rPr>
        <w:t>“… la información que se genera cada mes es necesaria para la autoridad fiscalizadora por eso son archivos txt, Excel y PDF quedando con la información física a nuestro resguardo como ente fiscalizable…”</w:t>
      </w:r>
    </w:p>
    <w:p w14:paraId="66BA6FC7" w14:textId="77777777" w:rsidR="00865CF4" w:rsidRPr="00062499" w:rsidRDefault="00865CF4" w:rsidP="00062499">
      <w:pPr>
        <w:rPr>
          <w:rFonts w:cs="Tahoma"/>
          <w:bCs/>
          <w:szCs w:val="24"/>
        </w:rPr>
      </w:pPr>
    </w:p>
    <w:p w14:paraId="755B7730" w14:textId="6184D934" w:rsidR="00664420" w:rsidRPr="00062499" w:rsidRDefault="00D41354" w:rsidP="00062499">
      <w:pPr>
        <w:pStyle w:val="Ttulo3"/>
        <w:rPr>
          <w:lang w:val="es-ES"/>
        </w:rPr>
      </w:pPr>
      <w:bookmarkStart w:id="13" w:name="_Toc197541958"/>
      <w:r w:rsidRPr="00062499">
        <w:rPr>
          <w:rFonts w:eastAsia="Calibri"/>
          <w:bCs/>
          <w:lang w:eastAsia="en-US"/>
        </w:rPr>
        <w:t>e</w:t>
      </w:r>
      <w:r w:rsidR="00664420" w:rsidRPr="00062499">
        <w:rPr>
          <w:rFonts w:eastAsia="Calibri"/>
          <w:bCs/>
          <w:lang w:eastAsia="en-US"/>
        </w:rPr>
        <w:t>)</w:t>
      </w:r>
      <w:r w:rsidR="00664420" w:rsidRPr="00062499">
        <w:t xml:space="preserve"> </w:t>
      </w:r>
      <w:r w:rsidR="00865CF4" w:rsidRPr="00062499">
        <w:rPr>
          <w:lang w:val="es-ES"/>
        </w:rPr>
        <w:t>Manifestaciones de la Parte Recurrente</w:t>
      </w:r>
      <w:bookmarkEnd w:id="13"/>
    </w:p>
    <w:p w14:paraId="4E8AF011" w14:textId="77777777" w:rsidR="00865CF4" w:rsidRPr="00062499" w:rsidRDefault="00865CF4" w:rsidP="00062499">
      <w:pPr>
        <w:rPr>
          <w:rFonts w:eastAsia="Arial Unicode MS" w:cs="Arial"/>
        </w:rPr>
      </w:pPr>
      <w:r w:rsidRPr="00062499">
        <w:rPr>
          <w:rFonts w:cs="Tahoma"/>
          <w:b/>
          <w:szCs w:val="24"/>
        </w:rPr>
        <w:t xml:space="preserve">LA PARTE RECURRENTE </w:t>
      </w:r>
      <w:r w:rsidRPr="00062499">
        <w:rPr>
          <w:rFonts w:eastAsia="Arial Unicode MS" w:cs="Arial"/>
        </w:rPr>
        <w:t>no realizó manifestación alguna dentro del término legalmente concedido para tal efecto, ni presentó pruebas o alegatos.</w:t>
      </w:r>
    </w:p>
    <w:p w14:paraId="43289D82" w14:textId="77777777" w:rsidR="00865CF4" w:rsidRPr="00062499" w:rsidRDefault="00865CF4" w:rsidP="00062499">
      <w:pPr>
        <w:rPr>
          <w:rFonts w:eastAsia="Arial Unicode MS" w:cs="Arial"/>
        </w:rPr>
      </w:pPr>
    </w:p>
    <w:p w14:paraId="0E651988" w14:textId="6159EC2F" w:rsidR="00664420" w:rsidRPr="00062499" w:rsidRDefault="00D41354" w:rsidP="00062499">
      <w:pPr>
        <w:pStyle w:val="Ttulo3"/>
      </w:pPr>
      <w:bookmarkStart w:id="14" w:name="_Toc197541959"/>
      <w:r w:rsidRPr="00062499">
        <w:rPr>
          <w:rFonts w:eastAsia="Calibri"/>
        </w:rPr>
        <w:t>f</w:t>
      </w:r>
      <w:r w:rsidR="00664420" w:rsidRPr="00062499">
        <w:rPr>
          <w:rFonts w:eastAsia="Calibri"/>
        </w:rPr>
        <w:t xml:space="preserve">) </w:t>
      </w:r>
      <w:r w:rsidR="00664420" w:rsidRPr="00062499">
        <w:t>Cierre de instrucción</w:t>
      </w:r>
      <w:bookmarkEnd w:id="14"/>
    </w:p>
    <w:p w14:paraId="79AF95DC" w14:textId="2574B0C4" w:rsidR="00664420" w:rsidRPr="00062499" w:rsidRDefault="00BF091A" w:rsidP="00062499">
      <w:r w:rsidRPr="00062499">
        <w:rPr>
          <w:rFonts w:cs="Tahoma"/>
          <w:szCs w:val="22"/>
        </w:rPr>
        <w:t>Al no existir diligencias pendientes por desahogar</w:t>
      </w:r>
      <w:r w:rsidRPr="00062499">
        <w:rPr>
          <w:rFonts w:cs="Arial"/>
        </w:rPr>
        <w:t xml:space="preserve">, el </w:t>
      </w:r>
      <w:bookmarkStart w:id="15" w:name="_Hlk104892386"/>
      <w:r w:rsidR="00507390" w:rsidRPr="00062499">
        <w:rPr>
          <w:rFonts w:cs="Arial"/>
          <w:b/>
        </w:rPr>
        <w:t>veintinueve</w:t>
      </w:r>
      <w:r w:rsidRPr="00062499">
        <w:rPr>
          <w:rFonts w:cs="Arial"/>
          <w:b/>
        </w:rPr>
        <w:t xml:space="preserve"> de </w:t>
      </w:r>
      <w:bookmarkEnd w:id="15"/>
      <w:r w:rsidR="00507390" w:rsidRPr="00062499">
        <w:rPr>
          <w:rFonts w:cs="Arial"/>
          <w:b/>
        </w:rPr>
        <w:t xml:space="preserve">abril </w:t>
      </w:r>
      <w:r w:rsidRPr="00062499">
        <w:rPr>
          <w:rFonts w:cs="Arial"/>
          <w:b/>
        </w:rPr>
        <w:t xml:space="preserve">de dos mil </w:t>
      </w:r>
      <w:r w:rsidR="00FE368B" w:rsidRPr="00062499">
        <w:rPr>
          <w:rFonts w:cs="Arial"/>
          <w:b/>
        </w:rPr>
        <w:t xml:space="preserve">veinticinco </w:t>
      </w:r>
      <w:r w:rsidRPr="00062499">
        <w:rPr>
          <w:rFonts w:cs="Arial"/>
        </w:rPr>
        <w:t xml:space="preserve">la </w:t>
      </w:r>
      <w:r w:rsidRPr="00062499">
        <w:rPr>
          <w:rFonts w:cs="Arial"/>
          <w:b/>
          <w:bCs/>
        </w:rPr>
        <w:t xml:space="preserve">Comisionada </w:t>
      </w:r>
      <w:r w:rsidRPr="00062499">
        <w:rPr>
          <w:b/>
        </w:rPr>
        <w:t xml:space="preserve">Sharon Cristina Morales Martínez </w:t>
      </w:r>
      <w:r w:rsidRPr="00062499">
        <w:rPr>
          <w:rFonts w:cs="Arial"/>
        </w:rPr>
        <w:t>acordó el cierre de instrucción</w:t>
      </w:r>
      <w:r w:rsidR="0011350D" w:rsidRPr="00062499">
        <w:rPr>
          <w:rFonts w:cs="Arial"/>
        </w:rPr>
        <w:t xml:space="preserve"> y</w:t>
      </w:r>
      <w:r w:rsidRPr="00062499">
        <w:rPr>
          <w:rFonts w:cs="Arial"/>
        </w:rPr>
        <w:t xml:space="preserve"> </w:t>
      </w:r>
      <w:r w:rsidR="0011350D" w:rsidRPr="00062499">
        <w:rPr>
          <w:rFonts w:cs="Arial"/>
        </w:rPr>
        <w:t xml:space="preserve">la </w:t>
      </w:r>
      <w:r w:rsidRPr="00062499">
        <w:rPr>
          <w:rFonts w:cs="Arial"/>
        </w:rPr>
        <w:t>remisión del expediente a efecto de ser resuelto, de conformidad con lo establecido en el artículo 185 fracciones VI y VIII de la Ley de Transparencia y Acceso a la Información Pública del Estado de México y Municipios</w:t>
      </w:r>
      <w:r w:rsidRPr="00062499">
        <w:t>.</w:t>
      </w:r>
      <w:r w:rsidR="0011350D" w:rsidRPr="00062499">
        <w:t xml:space="preserve"> Dicho acuerdo </w:t>
      </w:r>
      <w:r w:rsidR="00664420" w:rsidRPr="00062499">
        <w:rPr>
          <w:rFonts w:cs="Tahoma"/>
          <w:szCs w:val="22"/>
        </w:rPr>
        <w:t xml:space="preserve">fue notificado a las partes el mismo día a través del </w:t>
      </w:r>
      <w:r w:rsidR="00664420" w:rsidRPr="00062499">
        <w:rPr>
          <w:rFonts w:cs="Tahoma"/>
          <w:szCs w:val="22"/>
          <w:lang w:val="es-ES"/>
        </w:rPr>
        <w:t>SAIMEX</w:t>
      </w:r>
      <w:r w:rsidR="00664420" w:rsidRPr="00062499">
        <w:rPr>
          <w:rFonts w:cs="Tahoma"/>
          <w:szCs w:val="22"/>
        </w:rPr>
        <w:t>.</w:t>
      </w:r>
    </w:p>
    <w:p w14:paraId="741683E3" w14:textId="77777777" w:rsidR="0011350D" w:rsidRPr="00062499" w:rsidRDefault="0011350D" w:rsidP="00062499">
      <w:pPr>
        <w:rPr>
          <w:rFonts w:cs="Tahoma"/>
          <w:szCs w:val="22"/>
        </w:rPr>
      </w:pPr>
    </w:p>
    <w:p w14:paraId="7A9629DE" w14:textId="77777777" w:rsidR="00664420" w:rsidRPr="00062499" w:rsidRDefault="00664420" w:rsidP="00062499">
      <w:pPr>
        <w:pStyle w:val="Ttulo1"/>
        <w:rPr>
          <w:rFonts w:eastAsiaTheme="minorHAnsi"/>
          <w:lang w:eastAsia="en-US"/>
        </w:rPr>
      </w:pPr>
      <w:bookmarkStart w:id="16" w:name="_Toc197541960"/>
      <w:r w:rsidRPr="00062499">
        <w:rPr>
          <w:rFonts w:eastAsiaTheme="minorHAnsi"/>
          <w:lang w:eastAsia="en-US"/>
        </w:rPr>
        <w:t>CONSIDERANDOS</w:t>
      </w:r>
      <w:bookmarkEnd w:id="16"/>
    </w:p>
    <w:p w14:paraId="6DD1243B" w14:textId="77777777" w:rsidR="00664420" w:rsidRPr="00062499" w:rsidRDefault="00664420" w:rsidP="00062499">
      <w:pPr>
        <w:contextualSpacing/>
        <w:jc w:val="center"/>
        <w:rPr>
          <w:rFonts w:eastAsiaTheme="minorHAnsi" w:cs="Tahoma"/>
          <w:b/>
          <w:szCs w:val="22"/>
          <w:lang w:eastAsia="en-US"/>
        </w:rPr>
      </w:pPr>
    </w:p>
    <w:p w14:paraId="0B67CB92" w14:textId="2E307D3B" w:rsidR="00664420" w:rsidRPr="00062499" w:rsidRDefault="00664420" w:rsidP="00062499">
      <w:pPr>
        <w:pStyle w:val="Ttulo2"/>
        <w:rPr>
          <w:rFonts w:eastAsia="Batang"/>
        </w:rPr>
      </w:pPr>
      <w:bookmarkStart w:id="17" w:name="_Toc197541961"/>
      <w:r w:rsidRPr="00062499">
        <w:rPr>
          <w:rFonts w:eastAsia="Batang"/>
        </w:rPr>
        <w:t xml:space="preserve">PRIMERO. </w:t>
      </w:r>
      <w:r w:rsidR="00BA55A8" w:rsidRPr="00062499">
        <w:rPr>
          <w:rFonts w:eastAsia="Batang"/>
        </w:rPr>
        <w:t>Procedibilidad</w:t>
      </w:r>
      <w:bookmarkEnd w:id="17"/>
    </w:p>
    <w:p w14:paraId="39C52BC1" w14:textId="56FCC20D" w:rsidR="00BA55A8" w:rsidRPr="00062499" w:rsidRDefault="00BA55A8" w:rsidP="00062499">
      <w:pPr>
        <w:pStyle w:val="Ttulo3"/>
      </w:pPr>
      <w:bookmarkStart w:id="18" w:name="_Toc197541962"/>
      <w:r w:rsidRPr="00062499">
        <w:t>a) Competencia</w:t>
      </w:r>
      <w:r w:rsidR="00150C49" w:rsidRPr="00062499">
        <w:t xml:space="preserve"> del Instituto</w:t>
      </w:r>
      <w:bookmarkEnd w:id="18"/>
    </w:p>
    <w:p w14:paraId="56E64942" w14:textId="0A14A870" w:rsidR="0011350D" w:rsidRPr="00062499" w:rsidRDefault="0011350D" w:rsidP="00062499">
      <w:pPr>
        <w:rPr>
          <w:rFonts w:cs="Arial"/>
        </w:rPr>
      </w:pPr>
      <w:r w:rsidRPr="00062499">
        <w:t xml:space="preserve">Este Instituto de Transparencia, Acceso a la Información Pública y Protección de Datos Personales del Estado de México y Municipios es competente para conocer y resolver </w:t>
      </w:r>
      <w:r w:rsidR="005F65B7" w:rsidRPr="00062499">
        <w:t xml:space="preserve">el </w:t>
      </w:r>
      <w:r w:rsidRPr="00062499">
        <w:lastRenderedPageBreak/>
        <w:t xml:space="preserve">presente Recurso de Revisión, conforme a lo dispuesto en los artículos 6, Apartado A de la Constitución Política de los Estados Unidos Mexicanos; 5, </w:t>
      </w:r>
      <w:r w:rsidR="008D18C3" w:rsidRPr="00062499">
        <w:t>párrafos trigésimo séptimo, trigésimo octavo y trigésimo noveno, fracciones IV y V de la Constitución Política del Estado Libre y Soberano de México</w:t>
      </w:r>
      <w:r w:rsidRPr="00062499">
        <w:t>; ordinal 2, fracción II, 13, 29, 36, fracciones I y II, 176, 178, 179, 181 párrafo tercero y 185 de la Ley de Transparencia y Acceso a la Información Pública del Estado de México y Municipios</w:t>
      </w:r>
      <w:r w:rsidRPr="0006249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062499" w:rsidRDefault="00DB1C09" w:rsidP="00062499">
      <w:pPr>
        <w:rPr>
          <w:rFonts w:cs="Arial"/>
        </w:rPr>
      </w:pPr>
    </w:p>
    <w:p w14:paraId="517A2DD6" w14:textId="4169BE4D" w:rsidR="00664420" w:rsidRPr="00062499" w:rsidRDefault="00BA55A8" w:rsidP="00062499">
      <w:pPr>
        <w:pStyle w:val="Ttulo3"/>
      </w:pPr>
      <w:bookmarkStart w:id="19" w:name="_Toc197541963"/>
      <w:r w:rsidRPr="00062499">
        <w:t>b)</w:t>
      </w:r>
      <w:r w:rsidR="00664420" w:rsidRPr="00062499">
        <w:t xml:space="preserve"> </w:t>
      </w:r>
      <w:r w:rsidR="00D91CB4" w:rsidRPr="00062499">
        <w:t>Legitimidad</w:t>
      </w:r>
      <w:r w:rsidRPr="00062499">
        <w:t xml:space="preserve"> de la parte recurrente</w:t>
      </w:r>
      <w:bookmarkEnd w:id="19"/>
    </w:p>
    <w:p w14:paraId="26FEA382" w14:textId="0B06695C" w:rsidR="00D91CB4" w:rsidRPr="00062499" w:rsidRDefault="00D91CB4" w:rsidP="00062499">
      <w:pPr>
        <w:rPr>
          <w:rFonts w:cs="Arial"/>
          <w:bCs/>
        </w:rPr>
      </w:pPr>
      <w:r w:rsidRPr="00062499">
        <w:rPr>
          <w:rFonts w:cs="Arial"/>
          <w:bCs/>
        </w:rPr>
        <w:t>El recurso de revisión fue interpuesto por parte legítima, ya que se presentó por la misma persona que formuló la solicitud de acceso a la Información Pública,</w:t>
      </w:r>
      <w:r w:rsidRPr="00062499">
        <w:rPr>
          <w:rFonts w:cs="Arial"/>
          <w:b/>
          <w:bCs/>
        </w:rPr>
        <w:t xml:space="preserve"> </w:t>
      </w:r>
      <w:r w:rsidRPr="00062499">
        <w:rPr>
          <w:rFonts w:cs="Arial"/>
        </w:rPr>
        <w:t>debido a que los datos de acceso</w:t>
      </w:r>
      <w:r w:rsidRPr="00062499">
        <w:rPr>
          <w:rFonts w:cs="Arial"/>
          <w:b/>
          <w:bCs/>
        </w:rPr>
        <w:t xml:space="preserve"> </w:t>
      </w:r>
      <w:r w:rsidRPr="00062499">
        <w:rPr>
          <w:rFonts w:cs="Arial"/>
        </w:rPr>
        <w:t>SAIMEX</w:t>
      </w:r>
      <w:r w:rsidRPr="00062499">
        <w:rPr>
          <w:rFonts w:eastAsia="Calibri" w:cs="Arial"/>
          <w:lang w:eastAsia="en-US"/>
        </w:rPr>
        <w:t xml:space="preserve"> son personales e irrepetibles.</w:t>
      </w:r>
    </w:p>
    <w:p w14:paraId="2C367810" w14:textId="77777777" w:rsidR="00D91CB4" w:rsidRPr="00062499" w:rsidRDefault="00D91CB4" w:rsidP="00062499"/>
    <w:p w14:paraId="496490FC" w14:textId="1A5F3FDB" w:rsidR="00D91CB4" w:rsidRPr="00062499" w:rsidRDefault="00BA55A8" w:rsidP="00062499">
      <w:pPr>
        <w:pStyle w:val="Ttulo3"/>
        <w:rPr>
          <w:rFonts w:eastAsia="Calibri"/>
          <w:lang w:eastAsia="es-ES_tradnl"/>
        </w:rPr>
      </w:pPr>
      <w:bookmarkStart w:id="20" w:name="_Toc197541964"/>
      <w:r w:rsidRPr="00062499">
        <w:rPr>
          <w:rFonts w:eastAsia="Calibri"/>
          <w:lang w:eastAsia="es-ES_tradnl"/>
        </w:rPr>
        <w:t>c)</w:t>
      </w:r>
      <w:r w:rsidR="00664420" w:rsidRPr="00062499">
        <w:rPr>
          <w:rFonts w:eastAsia="Calibri"/>
          <w:lang w:eastAsia="es-ES_tradnl"/>
        </w:rPr>
        <w:t xml:space="preserve"> </w:t>
      </w:r>
      <w:r w:rsidR="00D91CB4" w:rsidRPr="00062499">
        <w:rPr>
          <w:rFonts w:eastAsia="Calibri"/>
          <w:lang w:eastAsia="es-ES_tradnl"/>
        </w:rPr>
        <w:t>Plazo para interponer el recurso</w:t>
      </w:r>
      <w:bookmarkEnd w:id="20"/>
    </w:p>
    <w:p w14:paraId="106D37EE" w14:textId="1D1DFD45" w:rsidR="00D91CB4" w:rsidRPr="00062499" w:rsidRDefault="00D91CB4" w:rsidP="00062499">
      <w:pPr>
        <w:rPr>
          <w:rFonts w:eastAsiaTheme="minorEastAsia" w:cs="Arial"/>
          <w:lang w:val="es-ES_tradnl"/>
        </w:rPr>
      </w:pPr>
      <w:r w:rsidRPr="00062499">
        <w:rPr>
          <w:rFonts w:cs="Arial"/>
          <w:b/>
        </w:rPr>
        <w:t>EL SUJETO OBLIGADO</w:t>
      </w:r>
      <w:r w:rsidRPr="00062499">
        <w:rPr>
          <w:rFonts w:cs="Arial"/>
        </w:rPr>
        <w:t xml:space="preserve"> notificó la respuesta a la solicitud de acceso a la Información Pública el </w:t>
      </w:r>
      <w:r w:rsidR="00507390" w:rsidRPr="00062499">
        <w:rPr>
          <w:rFonts w:eastAsia="Palatino Linotype" w:cs="Palatino Linotype"/>
          <w:b/>
        </w:rPr>
        <w:t>once</w:t>
      </w:r>
      <w:r w:rsidRPr="00062499">
        <w:rPr>
          <w:rFonts w:eastAsia="Palatino Linotype" w:cs="Palatino Linotype"/>
          <w:b/>
        </w:rPr>
        <w:t xml:space="preserve"> de </w:t>
      </w:r>
      <w:r w:rsidR="00507390" w:rsidRPr="00062499">
        <w:rPr>
          <w:rFonts w:eastAsia="Palatino Linotype" w:cs="Palatino Linotype"/>
          <w:b/>
        </w:rPr>
        <w:t xml:space="preserve">marzo </w:t>
      </w:r>
      <w:r w:rsidRPr="00062499">
        <w:rPr>
          <w:rFonts w:eastAsia="Palatino Linotype" w:cs="Palatino Linotype"/>
          <w:b/>
        </w:rPr>
        <w:t xml:space="preserve">de dos mil </w:t>
      </w:r>
      <w:r w:rsidR="00FE368B" w:rsidRPr="00062499">
        <w:rPr>
          <w:rFonts w:eastAsia="Palatino Linotype" w:cs="Palatino Linotype"/>
          <w:b/>
        </w:rPr>
        <w:t xml:space="preserve">veinticinco </w:t>
      </w:r>
      <w:r w:rsidR="00A53315" w:rsidRPr="00062499">
        <w:rPr>
          <w:rFonts w:cs="Arial"/>
        </w:rPr>
        <w:t xml:space="preserve">y el recurso </w:t>
      </w:r>
      <w:r w:rsidR="00A53315" w:rsidRPr="00062499">
        <w:rPr>
          <w:rFonts w:eastAsia="Palatino Linotype" w:cs="Palatino Linotype"/>
        </w:rPr>
        <w:t xml:space="preserve">que nos ocupa se interpuso el </w:t>
      </w:r>
      <w:r w:rsidR="00507390" w:rsidRPr="00062499">
        <w:rPr>
          <w:rFonts w:eastAsia="Palatino Linotype" w:cs="Palatino Linotype"/>
          <w:b/>
        </w:rPr>
        <w:t xml:space="preserve">trece de marzo </w:t>
      </w:r>
      <w:r w:rsidR="00A53315" w:rsidRPr="00062499">
        <w:rPr>
          <w:rFonts w:eastAsia="Palatino Linotype" w:cs="Palatino Linotype"/>
          <w:b/>
        </w:rPr>
        <w:t xml:space="preserve">de dos mil </w:t>
      </w:r>
      <w:r w:rsidR="00FE368B" w:rsidRPr="00062499">
        <w:rPr>
          <w:rFonts w:eastAsia="Palatino Linotype" w:cs="Palatino Linotype"/>
          <w:b/>
        </w:rPr>
        <w:t>veinticinco</w:t>
      </w:r>
      <w:r w:rsidR="00A53315" w:rsidRPr="00062499">
        <w:rPr>
          <w:rFonts w:eastAsia="Palatino Linotype" w:cs="Palatino Linotype"/>
          <w:bCs/>
        </w:rPr>
        <w:t>;</w:t>
      </w:r>
      <w:r w:rsidR="00A53315" w:rsidRPr="00062499">
        <w:rPr>
          <w:rFonts w:eastAsia="Palatino Linotype" w:cs="Palatino Linotype"/>
        </w:rPr>
        <w:t xml:space="preserve"> por lo tanto, éste se encuentra dentro del margen temporal previsto en el artículo 178 de la </w:t>
      </w:r>
      <w:r w:rsidR="00A53315" w:rsidRPr="00062499">
        <w:rPr>
          <w:rFonts w:cs="Arial"/>
        </w:rPr>
        <w:t>Ley de Transparencia y Acceso a la Información Pública del Estado de México y Municipios</w:t>
      </w:r>
      <w:r w:rsidR="00163D12" w:rsidRPr="00062499">
        <w:rPr>
          <w:rFonts w:cs="Arial"/>
        </w:rPr>
        <w:t>.</w:t>
      </w:r>
    </w:p>
    <w:p w14:paraId="49076992" w14:textId="77777777" w:rsidR="00D91CB4" w:rsidRPr="00062499" w:rsidRDefault="00D91CB4" w:rsidP="00062499">
      <w:pPr>
        <w:rPr>
          <w:rFonts w:eastAsia="Palatino Linotype" w:cs="Palatino Linotype"/>
        </w:rPr>
      </w:pPr>
    </w:p>
    <w:p w14:paraId="46C0EB3A" w14:textId="15F1A919" w:rsidR="00A53315" w:rsidRPr="00062499" w:rsidRDefault="00BA55A8" w:rsidP="00062499">
      <w:pPr>
        <w:pStyle w:val="Ttulo3"/>
        <w:rPr>
          <w:rFonts w:eastAsia="Calibri"/>
          <w:lang w:eastAsia="es-ES_tradnl"/>
        </w:rPr>
      </w:pPr>
      <w:bookmarkStart w:id="21" w:name="_Toc197541965"/>
      <w:r w:rsidRPr="00062499">
        <w:rPr>
          <w:rFonts w:eastAsia="Calibri"/>
          <w:lang w:eastAsia="es-ES_tradnl"/>
        </w:rPr>
        <w:t>d)</w:t>
      </w:r>
      <w:r w:rsidR="00D91CB4" w:rsidRPr="00062499">
        <w:rPr>
          <w:rFonts w:eastAsia="Calibri"/>
          <w:lang w:eastAsia="es-ES_tradnl"/>
        </w:rPr>
        <w:t xml:space="preserve"> </w:t>
      </w:r>
      <w:r w:rsidR="009A0277" w:rsidRPr="00062499">
        <w:rPr>
          <w:rFonts w:eastAsia="Calibri"/>
          <w:lang w:eastAsia="es-ES_tradnl"/>
        </w:rPr>
        <w:t>Causal de Procedencia</w:t>
      </w:r>
      <w:bookmarkEnd w:id="21"/>
    </w:p>
    <w:p w14:paraId="190404A6" w14:textId="2176627E" w:rsidR="00BA55A8" w:rsidRPr="00062499" w:rsidRDefault="00BA55A8" w:rsidP="00062499">
      <w:r w:rsidRPr="00062499">
        <w:rPr>
          <w:rFonts w:cs="Arial"/>
        </w:rPr>
        <w:t xml:space="preserve">Resulta procedente la interposición del recurso de revisión, ya que </w:t>
      </w:r>
      <w:r w:rsidRPr="00062499">
        <w:rPr>
          <w:rFonts w:eastAsia="Calibri" w:cs="Tahoma"/>
          <w:szCs w:val="22"/>
          <w:lang w:eastAsia="es-MX"/>
        </w:rPr>
        <w:t xml:space="preserve">se actualiza la causal de procedencia señalada en el artículo 179, fracción </w:t>
      </w:r>
      <w:r w:rsidR="00507390" w:rsidRPr="00062499">
        <w:rPr>
          <w:rFonts w:eastAsia="Calibri" w:cs="Tahoma"/>
          <w:szCs w:val="22"/>
          <w:lang w:eastAsia="es-MX"/>
        </w:rPr>
        <w:t>I</w:t>
      </w:r>
      <w:r w:rsidRPr="00062499">
        <w:rPr>
          <w:rFonts w:cs="Arial"/>
        </w:rPr>
        <w:t xml:space="preserve"> de la </w:t>
      </w:r>
      <w:r w:rsidRPr="00062499">
        <w:t>Ley de Transparencia y Acceso a la Información Pública del Estado de México y Municipios.</w:t>
      </w:r>
    </w:p>
    <w:p w14:paraId="0EFF7141" w14:textId="77777777" w:rsidR="00362A11" w:rsidRPr="00062499" w:rsidRDefault="00362A11" w:rsidP="00062499"/>
    <w:p w14:paraId="2284D7EB" w14:textId="3EE1D036" w:rsidR="00BA55A8" w:rsidRPr="00062499" w:rsidRDefault="00362A11" w:rsidP="00062499">
      <w:pPr>
        <w:pStyle w:val="Ttulo3"/>
      </w:pPr>
      <w:bookmarkStart w:id="22" w:name="_Toc197541966"/>
      <w:r w:rsidRPr="00062499">
        <w:t>e) Requisitos formales para la interposición del recurso</w:t>
      </w:r>
      <w:bookmarkEnd w:id="22"/>
    </w:p>
    <w:p w14:paraId="6390674A" w14:textId="78A894DD" w:rsidR="00BA55A8" w:rsidRPr="00062499" w:rsidRDefault="00BA55A8" w:rsidP="00062499">
      <w:pPr>
        <w:rPr>
          <w:rFonts w:cs="Arial"/>
        </w:rPr>
      </w:pPr>
      <w:r w:rsidRPr="00062499">
        <w:rPr>
          <w:rFonts w:cs="Arial"/>
          <w:b/>
          <w:bCs/>
        </w:rPr>
        <w:t xml:space="preserve">LA PARTE RECURRENTE </w:t>
      </w:r>
      <w:r w:rsidRPr="00062499">
        <w:rPr>
          <w:rFonts w:cs="Arial"/>
        </w:rPr>
        <w:t>acreditó todos y cada uno de los elementos formales exigidos por el artículo 180 de la misma normatividad.</w:t>
      </w:r>
    </w:p>
    <w:p w14:paraId="20BDA7EE" w14:textId="77777777" w:rsidR="005F5301" w:rsidRPr="00062499" w:rsidRDefault="005F5301" w:rsidP="00062499">
      <w:pPr>
        <w:rPr>
          <w:rFonts w:cs="Arial"/>
        </w:rPr>
      </w:pPr>
    </w:p>
    <w:p w14:paraId="1E5C9B96" w14:textId="77777777" w:rsidR="005F5301" w:rsidRPr="00062499" w:rsidRDefault="005F5301" w:rsidP="00062499">
      <w:pPr>
        <w:rPr>
          <w:rFonts w:cs="Arial"/>
          <w:sz w:val="24"/>
          <w:szCs w:val="24"/>
          <w:lang w:val="es-ES"/>
        </w:rPr>
      </w:pPr>
      <w:r w:rsidRPr="00062499">
        <w:rPr>
          <w:sz w:val="24"/>
          <w:szCs w:val="24"/>
          <w:lang w:val="es-ES"/>
        </w:rPr>
        <w:t xml:space="preserve">Es importante mencionar que, de la revisión del expediente electrónico del </w:t>
      </w:r>
      <w:r w:rsidRPr="00062499">
        <w:rPr>
          <w:bCs/>
          <w:sz w:val="24"/>
          <w:szCs w:val="24"/>
          <w:lang w:val="es-ES"/>
        </w:rPr>
        <w:t>SAIMEX,</w:t>
      </w:r>
      <w:r w:rsidRPr="00062499">
        <w:rPr>
          <w:sz w:val="24"/>
          <w:szCs w:val="24"/>
          <w:lang w:val="es-ES"/>
        </w:rPr>
        <w:t xml:space="preserve"> se observa que </w:t>
      </w:r>
      <w:r w:rsidRPr="00062499">
        <w:rPr>
          <w:b/>
          <w:bCs/>
          <w:sz w:val="24"/>
          <w:szCs w:val="24"/>
          <w:lang w:val="es-ES"/>
        </w:rPr>
        <w:t>LA PARTE RECURRENTE</w:t>
      </w:r>
      <w:r w:rsidRPr="00062499">
        <w:rPr>
          <w:sz w:val="24"/>
          <w:szCs w:val="24"/>
          <w:lang w:val="es-ES"/>
        </w:rPr>
        <w:t xml:space="preserve"> no proporcionó su nombre para ser identificado, lo que en estricto sentido provoca que </w:t>
      </w:r>
      <w:r w:rsidRPr="00062499">
        <w:rPr>
          <w:rFonts w:cs="Arial"/>
          <w:sz w:val="24"/>
          <w:szCs w:val="24"/>
          <w:lang w:val="es-ES"/>
        </w:rPr>
        <w:t>no</w:t>
      </w:r>
      <w:r w:rsidRPr="00062499">
        <w:rPr>
          <w:sz w:val="24"/>
          <w:szCs w:val="24"/>
          <w:lang w:val="es-ES"/>
        </w:rPr>
        <w:t xml:space="preserve"> se colmen los requisitos establecidos en el artículo 180 de la Ley de Transparencia; sin embargo, el artículo 15 de </w:t>
      </w:r>
      <w:r w:rsidRPr="00062499">
        <w:rPr>
          <w:rFonts w:cs="Arial"/>
          <w:sz w:val="24"/>
          <w:szCs w:val="24"/>
          <w:lang w:val="es-ES" w:eastAsia="es-MX"/>
        </w:rPr>
        <w:t xml:space="preserve">Ley de Transparencia y Acceso a la </w:t>
      </w:r>
      <w:r w:rsidRPr="00062499">
        <w:rPr>
          <w:rFonts w:cs="Arial"/>
          <w:sz w:val="24"/>
          <w:szCs w:val="24"/>
          <w:lang w:val="es-ES"/>
        </w:rPr>
        <w:t>Información</w:t>
      </w:r>
      <w:r w:rsidRPr="00062499">
        <w:rPr>
          <w:rFonts w:cs="Arial"/>
          <w:sz w:val="24"/>
          <w:szCs w:val="24"/>
          <w:lang w:val="es-ES" w:eastAsia="es-MX"/>
        </w:rPr>
        <w:t xml:space="preserve"> Pública del Estado de México y Municipios </w:t>
      </w:r>
      <w:r w:rsidRPr="00062499">
        <w:rPr>
          <w:rFonts w:cs="Arial"/>
          <w:iCs/>
          <w:sz w:val="24"/>
          <w:szCs w:val="24"/>
          <w:lang w:val="es-ES"/>
        </w:rPr>
        <w:t xml:space="preserve">prevé que </w:t>
      </w:r>
      <w:r w:rsidRPr="00062499">
        <w:rPr>
          <w:sz w:val="24"/>
          <w:szCs w:val="24"/>
          <w:lang w:val="es-ES"/>
        </w:rPr>
        <w:t xml:space="preserve">toda persona tendrá acceso a la información </w:t>
      </w:r>
      <w:r w:rsidRPr="00062499">
        <w:rPr>
          <w:rFonts w:cs="Arial"/>
          <w:sz w:val="24"/>
          <w:szCs w:val="24"/>
          <w:lang w:val="es-ES"/>
        </w:rPr>
        <w:t xml:space="preserve">sin necesidad de acreditar interés alguno o justificar su utilización, de lo que se infiere que </w:t>
      </w:r>
      <w:r w:rsidRPr="00062499">
        <w:rPr>
          <w:rFonts w:cs="Arial"/>
          <w:b/>
          <w:sz w:val="24"/>
          <w:szCs w:val="24"/>
          <w:u w:val="single"/>
          <w:lang w:val="es-ES"/>
        </w:rPr>
        <w:t xml:space="preserve">el nombre no es un requisito </w:t>
      </w:r>
      <w:r w:rsidRPr="00062499">
        <w:rPr>
          <w:rFonts w:cs="Arial"/>
          <w:b/>
          <w:iCs/>
          <w:sz w:val="24"/>
          <w:szCs w:val="24"/>
          <w:u w:val="single"/>
          <w:lang w:val="es-ES"/>
        </w:rPr>
        <w:t>indispensable</w:t>
      </w:r>
      <w:r w:rsidRPr="00062499">
        <w:rPr>
          <w:rFonts w:cs="Arial"/>
          <w:sz w:val="24"/>
          <w:szCs w:val="24"/>
          <w:lang w:val="es-ES"/>
        </w:rPr>
        <w:t xml:space="preserve"> para que las y los ciudadanos ejerzan el derecho de acceso a la información pública. </w:t>
      </w:r>
    </w:p>
    <w:p w14:paraId="0DBCFA60" w14:textId="77777777" w:rsidR="005F5301" w:rsidRPr="00062499" w:rsidRDefault="005F5301" w:rsidP="00062499">
      <w:pPr>
        <w:rPr>
          <w:rFonts w:cs="Arial"/>
          <w:sz w:val="24"/>
          <w:szCs w:val="24"/>
          <w:lang w:val="es-ES"/>
        </w:rPr>
      </w:pPr>
    </w:p>
    <w:p w14:paraId="4B63C5CE" w14:textId="647DDEF6" w:rsidR="005F5301" w:rsidRPr="00062499" w:rsidRDefault="005F5301" w:rsidP="00062499">
      <w:pPr>
        <w:rPr>
          <w:sz w:val="24"/>
          <w:szCs w:val="24"/>
          <w:lang w:val="es-ES"/>
        </w:rPr>
      </w:pPr>
      <w:r w:rsidRPr="0006249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062499">
        <w:rPr>
          <w:sz w:val="24"/>
          <w:szCs w:val="24"/>
          <w:lang w:val="es-ES"/>
        </w:rPr>
        <w:t xml:space="preserve"> </w:t>
      </w:r>
      <w:r w:rsidRPr="00062499">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062499">
        <w:rPr>
          <w:sz w:val="24"/>
          <w:szCs w:val="24"/>
          <w:lang w:val="es-ES"/>
        </w:rPr>
        <w:t>algunos</w:t>
      </w:r>
      <w:r w:rsidRPr="00062499">
        <w:rPr>
          <w:sz w:val="24"/>
          <w:szCs w:val="24"/>
          <w:lang w:val="es-ES"/>
        </w:rPr>
        <w:t xml:space="preserve"> requisitos, entre ellos, el nombre de</w:t>
      </w:r>
      <w:r w:rsidR="00057B2D" w:rsidRPr="00062499">
        <w:rPr>
          <w:sz w:val="24"/>
          <w:szCs w:val="24"/>
          <w:lang w:val="es-ES"/>
        </w:rPr>
        <w:t xml:space="preserve"> </w:t>
      </w:r>
      <w:r w:rsidR="00057B2D" w:rsidRPr="00062499">
        <w:rPr>
          <w:b/>
          <w:bCs/>
          <w:sz w:val="24"/>
          <w:szCs w:val="24"/>
          <w:lang w:val="es-ES"/>
        </w:rPr>
        <w:t>LA PARTE RECURRENTE</w:t>
      </w:r>
      <w:r w:rsidRPr="00062499">
        <w:rPr>
          <w:rFonts w:cs="Arial"/>
          <w:b/>
          <w:sz w:val="24"/>
          <w:szCs w:val="24"/>
          <w:lang w:val="es-ES"/>
        </w:rPr>
        <w:t>;</w:t>
      </w:r>
      <w:r w:rsidRPr="00062499">
        <w:rPr>
          <w:sz w:val="24"/>
          <w:szCs w:val="24"/>
          <w:lang w:val="es-ES"/>
        </w:rPr>
        <w:t xml:space="preserve"> por lo que, en el presente caso, al haber sido presentado el recurso de revisión vía </w:t>
      </w:r>
      <w:r w:rsidRPr="00062499">
        <w:rPr>
          <w:bCs/>
          <w:sz w:val="24"/>
          <w:szCs w:val="24"/>
          <w:lang w:val="es-ES"/>
        </w:rPr>
        <w:t>SAIMEX</w:t>
      </w:r>
      <w:r w:rsidRPr="00062499">
        <w:rPr>
          <w:sz w:val="24"/>
          <w:szCs w:val="24"/>
          <w:lang w:val="es-ES"/>
        </w:rPr>
        <w:t>, dicho requisito resulta innecesario.</w:t>
      </w:r>
    </w:p>
    <w:p w14:paraId="7744E955" w14:textId="77777777" w:rsidR="00575400" w:rsidRPr="00062499" w:rsidRDefault="00575400" w:rsidP="00062499">
      <w:pPr>
        <w:rPr>
          <w:rFonts w:cs="Arial"/>
        </w:rPr>
      </w:pPr>
    </w:p>
    <w:p w14:paraId="457548E9" w14:textId="3F7AF03B" w:rsidR="00C71CEF" w:rsidRPr="00062499" w:rsidRDefault="00C71CEF" w:rsidP="00062499">
      <w:pPr>
        <w:pStyle w:val="Ttulo2"/>
      </w:pPr>
      <w:bookmarkStart w:id="23" w:name="_Toc197541967"/>
      <w:r w:rsidRPr="00062499">
        <w:lastRenderedPageBreak/>
        <w:t>SEGUNDO. Estudio de Fondo</w:t>
      </w:r>
      <w:bookmarkEnd w:id="23"/>
    </w:p>
    <w:p w14:paraId="2A308F59" w14:textId="0FF373F0" w:rsidR="00C049E2" w:rsidRPr="00062499" w:rsidRDefault="00C71CEF" w:rsidP="00062499">
      <w:pPr>
        <w:pStyle w:val="Ttulo3"/>
      </w:pPr>
      <w:bookmarkStart w:id="24" w:name="_Toc197541968"/>
      <w:r w:rsidRPr="00062499">
        <w:t>a</w:t>
      </w:r>
      <w:r w:rsidR="00C049E2" w:rsidRPr="00062499">
        <w:t>) Mandato de transparencia y responsabilidad del Sujeto Obligado</w:t>
      </w:r>
      <w:bookmarkEnd w:id="24"/>
    </w:p>
    <w:p w14:paraId="6901A889" w14:textId="59EEDAE1" w:rsidR="00C049E2" w:rsidRPr="00062499" w:rsidRDefault="00C049E2" w:rsidP="00062499">
      <w:pPr>
        <w:rPr>
          <w:rFonts w:eastAsia="Palatino Linotype"/>
        </w:rPr>
      </w:pPr>
      <w:r w:rsidRPr="00062499">
        <w:rPr>
          <w:rFonts w:eastAsia="Palatino Linotype"/>
        </w:rPr>
        <w:t xml:space="preserve">El </w:t>
      </w:r>
      <w:r w:rsidR="00717E59" w:rsidRPr="00062499">
        <w:rPr>
          <w:rFonts w:eastAsia="Palatino Linotype"/>
        </w:rPr>
        <w:t>d</w:t>
      </w:r>
      <w:r w:rsidRPr="00062499">
        <w:rPr>
          <w:rFonts w:eastAsia="Palatino Linotype"/>
        </w:rPr>
        <w:t xml:space="preserve">erecho de </w:t>
      </w:r>
      <w:r w:rsidR="00717E59" w:rsidRPr="00062499">
        <w:rPr>
          <w:rFonts w:eastAsia="Palatino Linotype"/>
        </w:rPr>
        <w:t>a</w:t>
      </w:r>
      <w:r w:rsidRPr="00062499">
        <w:rPr>
          <w:rFonts w:eastAsia="Palatino Linotype"/>
        </w:rPr>
        <w:t xml:space="preserve">cceso a la </w:t>
      </w:r>
      <w:r w:rsidR="00717E59" w:rsidRPr="00062499">
        <w:rPr>
          <w:rFonts w:eastAsia="Palatino Linotype"/>
        </w:rPr>
        <w:t>i</w:t>
      </w:r>
      <w:r w:rsidRPr="00062499">
        <w:rPr>
          <w:rFonts w:eastAsia="Palatino Linotype"/>
        </w:rPr>
        <w:t xml:space="preserve">nformación </w:t>
      </w:r>
      <w:r w:rsidR="00717E59" w:rsidRPr="00062499">
        <w:rPr>
          <w:rFonts w:eastAsia="Palatino Linotype"/>
        </w:rPr>
        <w:t>p</w:t>
      </w:r>
      <w:r w:rsidRPr="0006249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062499">
        <w:rPr>
          <w:rFonts w:eastAsia="Palatino Linotype"/>
        </w:rPr>
        <w:t>:</w:t>
      </w:r>
    </w:p>
    <w:p w14:paraId="7FAB8D32" w14:textId="77777777" w:rsidR="00C049E2" w:rsidRPr="00062499" w:rsidRDefault="00C049E2" w:rsidP="00062499">
      <w:pPr>
        <w:rPr>
          <w:rFonts w:eastAsia="Palatino Linotype"/>
        </w:rPr>
      </w:pPr>
    </w:p>
    <w:p w14:paraId="05320813" w14:textId="77777777" w:rsidR="00C049E2" w:rsidRPr="00062499" w:rsidRDefault="00C049E2" w:rsidP="00062499">
      <w:pPr>
        <w:spacing w:line="240" w:lineRule="auto"/>
        <w:ind w:left="567" w:right="539"/>
        <w:rPr>
          <w:rFonts w:eastAsia="Palatino Linotype"/>
          <w:b/>
          <w:i/>
        </w:rPr>
      </w:pPr>
      <w:r w:rsidRPr="00062499">
        <w:rPr>
          <w:rFonts w:eastAsia="Palatino Linotype"/>
          <w:b/>
          <w:i/>
        </w:rPr>
        <w:t>Constitución Política de los Estados Unidos Mexicanos</w:t>
      </w:r>
    </w:p>
    <w:p w14:paraId="6B6C67B6" w14:textId="77777777" w:rsidR="00C049E2" w:rsidRPr="00062499" w:rsidRDefault="00C049E2" w:rsidP="00062499">
      <w:pPr>
        <w:spacing w:line="240" w:lineRule="auto"/>
        <w:ind w:left="567" w:right="539"/>
        <w:rPr>
          <w:rFonts w:eastAsia="Palatino Linotype"/>
          <w:b/>
          <w:i/>
        </w:rPr>
      </w:pPr>
      <w:r w:rsidRPr="00062499">
        <w:rPr>
          <w:rFonts w:eastAsia="Palatino Linotype"/>
          <w:b/>
          <w:i/>
        </w:rPr>
        <w:t>“Artículo 6.</w:t>
      </w:r>
    </w:p>
    <w:p w14:paraId="38D3B4C4" w14:textId="77777777" w:rsidR="00C049E2" w:rsidRPr="00062499" w:rsidRDefault="00C049E2" w:rsidP="00062499">
      <w:pPr>
        <w:spacing w:line="240" w:lineRule="auto"/>
        <w:ind w:left="567" w:right="539"/>
        <w:rPr>
          <w:rFonts w:eastAsia="Palatino Linotype"/>
          <w:i/>
        </w:rPr>
      </w:pPr>
      <w:r w:rsidRPr="00062499">
        <w:rPr>
          <w:rFonts w:eastAsia="Palatino Linotype"/>
          <w:i/>
        </w:rPr>
        <w:t>(…)</w:t>
      </w:r>
    </w:p>
    <w:p w14:paraId="2CCAA297" w14:textId="6602827B" w:rsidR="00C049E2" w:rsidRPr="00062499" w:rsidRDefault="00C049E2" w:rsidP="00062499">
      <w:pPr>
        <w:spacing w:line="240" w:lineRule="auto"/>
        <w:ind w:left="567" w:right="539"/>
        <w:rPr>
          <w:rFonts w:eastAsia="Palatino Linotype"/>
          <w:i/>
        </w:rPr>
      </w:pPr>
      <w:r w:rsidRPr="00062499">
        <w:rPr>
          <w:rFonts w:eastAsia="Palatino Linotype"/>
          <w:i/>
        </w:rPr>
        <w:t>Para efectos de lo dispuesto en el presente artículo se observará lo siguiente:</w:t>
      </w:r>
    </w:p>
    <w:p w14:paraId="74CC3718" w14:textId="77777777" w:rsidR="00C049E2" w:rsidRPr="00062499" w:rsidRDefault="00C049E2" w:rsidP="00062499">
      <w:pPr>
        <w:spacing w:line="240" w:lineRule="auto"/>
        <w:ind w:left="567" w:right="539"/>
        <w:rPr>
          <w:rFonts w:eastAsia="Palatino Linotype"/>
          <w:b/>
          <w:i/>
        </w:rPr>
      </w:pPr>
      <w:r w:rsidRPr="00062499">
        <w:rPr>
          <w:rFonts w:eastAsia="Palatino Linotype"/>
          <w:b/>
          <w:i/>
        </w:rPr>
        <w:t>A</w:t>
      </w:r>
      <w:r w:rsidRPr="00062499">
        <w:rPr>
          <w:rFonts w:eastAsia="Palatino Linotype"/>
          <w:i/>
        </w:rPr>
        <w:t xml:space="preserve">. </w:t>
      </w:r>
      <w:r w:rsidRPr="00062499">
        <w:rPr>
          <w:rFonts w:eastAsia="Palatino Linotype"/>
          <w:b/>
          <w:i/>
        </w:rPr>
        <w:t>Para el ejercicio del derecho de acceso a la información</w:t>
      </w:r>
      <w:r w:rsidRPr="00062499">
        <w:rPr>
          <w:rFonts w:eastAsia="Palatino Linotype"/>
          <w:i/>
        </w:rPr>
        <w:t xml:space="preserve">, la Federación y </w:t>
      </w:r>
      <w:r w:rsidRPr="00062499">
        <w:rPr>
          <w:rFonts w:eastAsia="Palatino Linotype"/>
          <w:b/>
          <w:i/>
        </w:rPr>
        <w:t>las entidades federativas, en el ámbito de sus respectivas competencias, se regirán por los siguientes principios y bases:</w:t>
      </w:r>
    </w:p>
    <w:p w14:paraId="596A956B" w14:textId="77777777" w:rsidR="00C049E2" w:rsidRPr="00062499" w:rsidRDefault="00C049E2" w:rsidP="00062499">
      <w:pPr>
        <w:spacing w:line="240" w:lineRule="auto"/>
        <w:ind w:left="567" w:right="539"/>
        <w:rPr>
          <w:rFonts w:eastAsia="Palatino Linotype"/>
          <w:i/>
        </w:rPr>
      </w:pPr>
      <w:r w:rsidRPr="00062499">
        <w:rPr>
          <w:rFonts w:eastAsia="Palatino Linotype"/>
          <w:b/>
          <w:i/>
        </w:rPr>
        <w:t xml:space="preserve">I. </w:t>
      </w:r>
      <w:r w:rsidRPr="00062499">
        <w:rPr>
          <w:rFonts w:eastAsia="Palatino Linotype"/>
          <w:b/>
          <w:i/>
        </w:rPr>
        <w:tab/>
        <w:t>Toda la información en posesión de cualquier</w:t>
      </w:r>
      <w:r w:rsidRPr="00062499">
        <w:rPr>
          <w:rFonts w:eastAsia="Palatino Linotype"/>
          <w:i/>
        </w:rPr>
        <w:t xml:space="preserve"> </w:t>
      </w:r>
      <w:r w:rsidRPr="00062499">
        <w:rPr>
          <w:rFonts w:eastAsia="Palatino Linotype"/>
          <w:b/>
          <w:i/>
        </w:rPr>
        <w:t>autoridad</w:t>
      </w:r>
      <w:r w:rsidRPr="0006249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62499">
        <w:rPr>
          <w:rFonts w:eastAsia="Palatino Linotype"/>
          <w:b/>
          <w:i/>
        </w:rPr>
        <w:t>municipal</w:t>
      </w:r>
      <w:r w:rsidRPr="00062499">
        <w:rPr>
          <w:rFonts w:eastAsia="Palatino Linotype"/>
          <w:i/>
        </w:rPr>
        <w:t xml:space="preserve">, </w:t>
      </w:r>
      <w:r w:rsidRPr="00062499">
        <w:rPr>
          <w:rFonts w:eastAsia="Palatino Linotype"/>
          <w:b/>
          <w:i/>
        </w:rPr>
        <w:t>es pública</w:t>
      </w:r>
      <w:r w:rsidRPr="00062499">
        <w:rPr>
          <w:rFonts w:eastAsia="Palatino Linotype"/>
          <w:i/>
        </w:rPr>
        <w:t xml:space="preserve"> y sólo podrá ser reservada temporalmente por razones de interés público y seguridad nacional, en los términos que fijen las leyes. </w:t>
      </w:r>
      <w:r w:rsidRPr="0006249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062499">
        <w:rPr>
          <w:rFonts w:eastAsia="Palatino Linotype"/>
          <w:i/>
        </w:rPr>
        <w:t>, la ley determinará los supuestos específicos bajo los cuales procederá la declaración de inexistencia de la información.”</w:t>
      </w:r>
    </w:p>
    <w:p w14:paraId="68F313E4" w14:textId="77777777" w:rsidR="00C049E2" w:rsidRPr="00062499" w:rsidRDefault="00C049E2" w:rsidP="00062499">
      <w:pPr>
        <w:spacing w:line="240" w:lineRule="auto"/>
        <w:ind w:left="567" w:right="539"/>
        <w:rPr>
          <w:rFonts w:eastAsia="Palatino Linotype"/>
          <w:b/>
          <w:i/>
        </w:rPr>
      </w:pPr>
    </w:p>
    <w:p w14:paraId="504F12DB" w14:textId="77777777" w:rsidR="00C049E2" w:rsidRPr="00062499" w:rsidRDefault="00C049E2" w:rsidP="00062499">
      <w:pPr>
        <w:spacing w:line="240" w:lineRule="auto"/>
        <w:ind w:left="567" w:right="539"/>
        <w:rPr>
          <w:rFonts w:eastAsia="Palatino Linotype"/>
          <w:b/>
          <w:i/>
        </w:rPr>
      </w:pPr>
      <w:r w:rsidRPr="00062499">
        <w:rPr>
          <w:rFonts w:eastAsia="Palatino Linotype"/>
          <w:b/>
          <w:i/>
        </w:rPr>
        <w:t>Constitución Política del Estado Libre y Soberano de México</w:t>
      </w:r>
    </w:p>
    <w:p w14:paraId="04932D29" w14:textId="77777777" w:rsidR="00C049E2" w:rsidRPr="00062499" w:rsidRDefault="00C049E2" w:rsidP="00062499">
      <w:pPr>
        <w:spacing w:line="240" w:lineRule="auto"/>
        <w:ind w:left="567" w:right="539"/>
        <w:rPr>
          <w:rFonts w:eastAsia="Palatino Linotype"/>
          <w:i/>
        </w:rPr>
      </w:pPr>
      <w:r w:rsidRPr="00062499">
        <w:rPr>
          <w:rFonts w:eastAsia="Palatino Linotype"/>
          <w:b/>
          <w:i/>
        </w:rPr>
        <w:t>“Artículo 5</w:t>
      </w:r>
      <w:r w:rsidRPr="00062499">
        <w:rPr>
          <w:rFonts w:eastAsia="Palatino Linotype"/>
          <w:i/>
        </w:rPr>
        <w:t xml:space="preserve">.- </w:t>
      </w:r>
    </w:p>
    <w:p w14:paraId="1D3829F4" w14:textId="77777777" w:rsidR="00C049E2" w:rsidRPr="00062499" w:rsidRDefault="00C049E2" w:rsidP="00062499">
      <w:pPr>
        <w:spacing w:line="240" w:lineRule="auto"/>
        <w:ind w:left="567" w:right="539"/>
        <w:rPr>
          <w:rFonts w:eastAsia="Palatino Linotype"/>
          <w:i/>
        </w:rPr>
      </w:pPr>
      <w:r w:rsidRPr="00062499">
        <w:rPr>
          <w:rFonts w:eastAsia="Palatino Linotype"/>
          <w:i/>
        </w:rPr>
        <w:t>(…)</w:t>
      </w:r>
    </w:p>
    <w:p w14:paraId="0EAE47FD" w14:textId="77777777" w:rsidR="00C049E2" w:rsidRPr="00062499" w:rsidRDefault="00C049E2" w:rsidP="00062499">
      <w:pPr>
        <w:spacing w:line="240" w:lineRule="auto"/>
        <w:ind w:left="567" w:right="539"/>
        <w:rPr>
          <w:rFonts w:eastAsia="Palatino Linotype"/>
          <w:i/>
        </w:rPr>
      </w:pPr>
      <w:r w:rsidRPr="00062499">
        <w:rPr>
          <w:rFonts w:eastAsia="Palatino Linotype"/>
          <w:b/>
          <w:i/>
        </w:rPr>
        <w:t>El derecho a la información será garantizado por el Estado. La ley establecerá las previsiones que permitan asegurar la protección, el respeto y la difusión de este derecho</w:t>
      </w:r>
      <w:r w:rsidRPr="00062499">
        <w:rPr>
          <w:rFonts w:eastAsia="Palatino Linotype"/>
          <w:i/>
        </w:rPr>
        <w:t>.</w:t>
      </w:r>
    </w:p>
    <w:p w14:paraId="4F0C804A" w14:textId="77777777" w:rsidR="00C049E2" w:rsidRPr="00062499" w:rsidRDefault="00C049E2" w:rsidP="00062499">
      <w:pPr>
        <w:spacing w:line="240" w:lineRule="auto"/>
        <w:ind w:left="567" w:right="539"/>
        <w:rPr>
          <w:rFonts w:eastAsia="Palatino Linotype"/>
          <w:i/>
        </w:rPr>
      </w:pPr>
      <w:r w:rsidRPr="0006249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62499" w:rsidRDefault="00C049E2" w:rsidP="00062499">
      <w:pPr>
        <w:spacing w:line="240" w:lineRule="auto"/>
        <w:ind w:left="567" w:right="539"/>
        <w:rPr>
          <w:rFonts w:eastAsia="Palatino Linotype"/>
          <w:i/>
        </w:rPr>
      </w:pPr>
      <w:r w:rsidRPr="00062499">
        <w:rPr>
          <w:rFonts w:eastAsia="Palatino Linotype"/>
          <w:b/>
          <w:i/>
        </w:rPr>
        <w:t>Este derecho se regirá por los principios y bases siguientes</w:t>
      </w:r>
      <w:r w:rsidRPr="00062499">
        <w:rPr>
          <w:rFonts w:eastAsia="Palatino Linotype"/>
          <w:i/>
        </w:rPr>
        <w:t>:</w:t>
      </w:r>
    </w:p>
    <w:p w14:paraId="4A3E8CBA" w14:textId="77777777" w:rsidR="00C049E2" w:rsidRPr="00062499" w:rsidRDefault="00C049E2" w:rsidP="00062499">
      <w:pPr>
        <w:spacing w:line="240" w:lineRule="auto"/>
        <w:ind w:left="567" w:right="539"/>
        <w:rPr>
          <w:rFonts w:eastAsia="Palatino Linotype"/>
          <w:i/>
        </w:rPr>
      </w:pPr>
      <w:r w:rsidRPr="00062499">
        <w:rPr>
          <w:rFonts w:eastAsia="Palatino Linotype"/>
          <w:b/>
          <w:i/>
        </w:rPr>
        <w:lastRenderedPageBreak/>
        <w:t>I. Toda la información en posesión de cualquier autoridad, entidad, órgano y organismos de los</w:t>
      </w:r>
      <w:r w:rsidRPr="00062499">
        <w:rPr>
          <w:rFonts w:eastAsia="Palatino Linotype"/>
          <w:i/>
        </w:rPr>
        <w:t xml:space="preserve"> Poderes Ejecutivo, Legislativo y Judicial, órganos autónomos, partidos políticos, fideicomisos y fondos públicos estatales y </w:t>
      </w:r>
      <w:r w:rsidRPr="00062499">
        <w:rPr>
          <w:rFonts w:eastAsia="Palatino Linotype"/>
          <w:b/>
          <w:i/>
        </w:rPr>
        <w:t>municipales</w:t>
      </w:r>
      <w:r w:rsidRPr="0006249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62499">
        <w:rPr>
          <w:rFonts w:eastAsia="Palatino Linotype"/>
          <w:b/>
          <w:i/>
        </w:rPr>
        <w:t>es pública</w:t>
      </w:r>
      <w:r w:rsidRPr="0006249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062499">
        <w:rPr>
          <w:rFonts w:eastAsia="Palatino Linotype"/>
          <w:b/>
          <w:i/>
        </w:rPr>
        <w:t>En la interpretación de este derecho deberá prevalecer el principio de máxima publicidad</w:t>
      </w:r>
      <w:r w:rsidRPr="00062499">
        <w:rPr>
          <w:rFonts w:eastAsia="Palatino Linotype"/>
          <w:i/>
        </w:rPr>
        <w:t xml:space="preserve">. </w:t>
      </w:r>
      <w:r w:rsidRPr="00062499">
        <w:rPr>
          <w:rFonts w:eastAsia="Palatino Linotype"/>
          <w:b/>
          <w:i/>
        </w:rPr>
        <w:t>Los sujetos obligados deberán documentar todo acto que derive del ejercicio de sus facultades, competencias o funciones</w:t>
      </w:r>
      <w:r w:rsidRPr="00062499">
        <w:rPr>
          <w:rFonts w:eastAsia="Palatino Linotype"/>
          <w:i/>
        </w:rPr>
        <w:t>, la ley determinará los supuestos específicos bajo los cuales procederá la declaración de inexistencia de la información.”</w:t>
      </w:r>
    </w:p>
    <w:p w14:paraId="5CA98E37" w14:textId="77777777" w:rsidR="00C049E2" w:rsidRPr="00062499" w:rsidRDefault="00C049E2" w:rsidP="00062499">
      <w:pPr>
        <w:rPr>
          <w:rFonts w:eastAsia="Palatino Linotype"/>
          <w:b/>
          <w:i/>
        </w:rPr>
      </w:pPr>
    </w:p>
    <w:p w14:paraId="6FC1BB3B" w14:textId="3BF4A33D" w:rsidR="00C049E2" w:rsidRPr="00062499" w:rsidRDefault="00717E59" w:rsidP="00062499">
      <w:pPr>
        <w:rPr>
          <w:rFonts w:eastAsia="Palatino Linotype"/>
          <w:i/>
        </w:rPr>
      </w:pPr>
      <w:r w:rsidRPr="00062499">
        <w:rPr>
          <w:rFonts w:eastAsia="Palatino Linotype"/>
        </w:rPr>
        <w:t xml:space="preserve">Asimismo, </w:t>
      </w:r>
      <w:r w:rsidR="00C049E2" w:rsidRPr="00062499">
        <w:rPr>
          <w:rFonts w:eastAsia="Palatino Linotype"/>
        </w:rPr>
        <w:t>el artículo 150 de la Ley de Transparencia y Acceso a la Información Pública del Estado de México y Municipios</w:t>
      </w:r>
      <w:r w:rsidR="00057B2D" w:rsidRPr="00062499">
        <w:rPr>
          <w:rFonts w:eastAsia="Palatino Linotype"/>
        </w:rPr>
        <w:t xml:space="preserve"> </w:t>
      </w:r>
      <w:r w:rsidR="00E9335C" w:rsidRPr="00062499">
        <w:rPr>
          <w:rFonts w:eastAsia="Palatino Linotype"/>
        </w:rPr>
        <w:t xml:space="preserve">indica </w:t>
      </w:r>
      <w:r w:rsidR="00057B2D" w:rsidRPr="00062499">
        <w:rPr>
          <w:rFonts w:eastAsia="Palatino Linotype"/>
        </w:rPr>
        <w:t>que</w:t>
      </w:r>
      <w:r w:rsidR="00C049E2" w:rsidRPr="00062499">
        <w:rPr>
          <w:rFonts w:eastAsia="Palatino Linotype"/>
        </w:rPr>
        <w:t xml:space="preserve"> la solicitud es la garantía primaria del Derecho de Acceso a la Información, además, establece que se regirá </w:t>
      </w:r>
      <w:r w:rsidR="00C049E2" w:rsidRPr="00062499">
        <w:rPr>
          <w:rFonts w:eastAsia="Palatino Linotype"/>
          <w:i/>
        </w:rPr>
        <w:t>por los principios de simplicidad, rapidez</w:t>
      </w:r>
      <w:r w:rsidR="005F65B7" w:rsidRPr="00062499">
        <w:rPr>
          <w:rFonts w:eastAsia="Palatino Linotype"/>
          <w:i/>
        </w:rPr>
        <w:t>,</w:t>
      </w:r>
      <w:r w:rsidR="00C049E2" w:rsidRPr="00062499">
        <w:rPr>
          <w:rFonts w:eastAsia="Palatino Linotype"/>
          <w:i/>
        </w:rPr>
        <w:t xml:space="preserve"> gratuidad del procedimiento, auxilio y orientación a los particulare</w:t>
      </w:r>
      <w:r w:rsidR="001A58B3" w:rsidRPr="00062499">
        <w:rPr>
          <w:rFonts w:eastAsia="Palatino Linotype"/>
          <w:i/>
        </w:rPr>
        <w:t>s.</w:t>
      </w:r>
    </w:p>
    <w:p w14:paraId="033466A6" w14:textId="77777777" w:rsidR="001A58B3" w:rsidRPr="00062499" w:rsidRDefault="001A58B3" w:rsidP="00062499">
      <w:pPr>
        <w:rPr>
          <w:rFonts w:eastAsia="Palatino Linotype"/>
          <w:i/>
        </w:rPr>
      </w:pPr>
    </w:p>
    <w:p w14:paraId="04ADA10B" w14:textId="574A944A" w:rsidR="001A58B3" w:rsidRPr="00062499" w:rsidRDefault="00233F17" w:rsidP="00062499">
      <w:pPr>
        <w:rPr>
          <w:rFonts w:eastAsia="Palatino Linotype" w:cs="Palatino Linotype"/>
          <w:i/>
          <w:szCs w:val="22"/>
        </w:rPr>
      </w:pPr>
      <w:r w:rsidRPr="00062499">
        <w:rPr>
          <w:rFonts w:eastAsia="Palatino Linotype" w:cs="Palatino Linotype"/>
        </w:rPr>
        <w:t xml:space="preserve">Por su parte, el artículo 4 de </w:t>
      </w:r>
      <w:r w:rsidR="001A58B3" w:rsidRPr="0006249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62499">
        <w:rPr>
          <w:rFonts w:eastAsia="Palatino Linotype" w:cs="Palatino Linotype"/>
        </w:rPr>
        <w:t>.</w:t>
      </w:r>
    </w:p>
    <w:p w14:paraId="1407DBB8" w14:textId="77777777" w:rsidR="001A58B3" w:rsidRPr="00062499" w:rsidRDefault="001A58B3" w:rsidP="00062499">
      <w:pPr>
        <w:rPr>
          <w:rFonts w:eastAsia="Palatino Linotype" w:cs="Palatino Linotype"/>
        </w:rPr>
      </w:pPr>
    </w:p>
    <w:p w14:paraId="7552AA79" w14:textId="5C52E4A4" w:rsidR="001A58B3" w:rsidRPr="00062499" w:rsidRDefault="001A58B3" w:rsidP="00062499">
      <w:pPr>
        <w:rPr>
          <w:rFonts w:eastAsia="Palatino Linotype" w:cs="Palatino Linotype"/>
        </w:rPr>
      </w:pPr>
      <w:r w:rsidRPr="00062499">
        <w:rPr>
          <w:rFonts w:eastAsia="Palatino Linotype" w:cs="Palatino Linotype"/>
        </w:rPr>
        <w:t xml:space="preserve">Esto es, que los Sujetos Obligados </w:t>
      </w:r>
      <w:r w:rsidR="00FA5957" w:rsidRPr="00062499">
        <w:rPr>
          <w:rFonts w:eastAsia="Palatino Linotype" w:cs="Palatino Linotype"/>
        </w:rPr>
        <w:t>deben</w:t>
      </w:r>
      <w:r w:rsidRPr="00062499">
        <w:rPr>
          <w:rFonts w:eastAsia="Palatino Linotype" w:cs="Palatino Linotype"/>
        </w:rPr>
        <w:t xml:space="preserve"> atender las solicitudes de acceso a la información pública que se les </w:t>
      </w:r>
      <w:r w:rsidR="00FA5957" w:rsidRPr="00062499">
        <w:rPr>
          <w:rFonts w:eastAsia="Palatino Linotype" w:cs="Palatino Linotype"/>
        </w:rPr>
        <w:t>sean realizadas,</w:t>
      </w:r>
      <w:r w:rsidRPr="00062499">
        <w:rPr>
          <w:rFonts w:eastAsia="Palatino Linotype" w:cs="Palatino Linotype"/>
        </w:rPr>
        <w:t xml:space="preserve"> y proporcionar la información pública que obre en su poder</w:t>
      </w:r>
      <w:r w:rsidR="00FA5957" w:rsidRPr="00062499">
        <w:rPr>
          <w:rFonts w:eastAsia="Palatino Linotype" w:cs="Palatino Linotype"/>
        </w:rPr>
        <w:t>,</w:t>
      </w:r>
      <w:r w:rsidRPr="00062499">
        <w:rPr>
          <w:rFonts w:eastAsia="Palatino Linotype" w:cs="Palatino Linotype"/>
        </w:rPr>
        <w:t xml:space="preserve"> conforme </w:t>
      </w:r>
      <w:r w:rsidR="00FA5957" w:rsidRPr="00062499">
        <w:rPr>
          <w:rFonts w:eastAsia="Palatino Linotype" w:cs="Palatino Linotype"/>
        </w:rPr>
        <w:t>a</w:t>
      </w:r>
      <w:r w:rsidRPr="00062499">
        <w:rPr>
          <w:rFonts w:eastAsia="Palatino Linotype" w:cs="Palatino Linotype"/>
        </w:rPr>
        <w:t xml:space="preserve">l estado </w:t>
      </w:r>
      <w:r w:rsidR="00FA5957" w:rsidRPr="00062499">
        <w:rPr>
          <w:rFonts w:eastAsia="Palatino Linotype" w:cs="Palatino Linotype"/>
        </w:rPr>
        <w:t xml:space="preserve">en </w:t>
      </w:r>
      <w:r w:rsidRPr="00062499">
        <w:rPr>
          <w:rFonts w:eastAsia="Palatino Linotype" w:cs="Palatino Linotype"/>
        </w:rPr>
        <w:t>que se encuentr</w:t>
      </w:r>
      <w:r w:rsidR="00FA5957" w:rsidRPr="00062499">
        <w:rPr>
          <w:rFonts w:eastAsia="Palatino Linotype" w:cs="Palatino Linotype"/>
        </w:rPr>
        <w:t>e, sin que sea necesario</w:t>
      </w:r>
      <w:r w:rsidRPr="00062499">
        <w:rPr>
          <w:rFonts w:eastAsia="Palatino Linotype" w:cs="Palatino Linotype"/>
        </w:rPr>
        <w:t xml:space="preserve"> </w:t>
      </w:r>
      <w:r w:rsidR="00FA5957" w:rsidRPr="00062499">
        <w:rPr>
          <w:rFonts w:eastAsia="Palatino Linotype" w:cs="Palatino Linotype"/>
        </w:rPr>
        <w:t>procesar</w:t>
      </w:r>
      <w:r w:rsidRPr="00062499">
        <w:rPr>
          <w:rFonts w:eastAsia="Palatino Linotype" w:cs="Palatino Linotype"/>
        </w:rPr>
        <w:t xml:space="preserve"> la misma, ni presentarla conforme al interés del solicitante; </w:t>
      </w:r>
      <w:r w:rsidR="00FA5957" w:rsidRPr="00062499">
        <w:rPr>
          <w:rFonts w:eastAsia="Palatino Linotype" w:cs="Palatino Linotype"/>
        </w:rPr>
        <w:t>tal y como</w:t>
      </w:r>
      <w:r w:rsidRPr="00062499">
        <w:rPr>
          <w:rFonts w:eastAsia="Palatino Linotype" w:cs="Palatino Linotype"/>
        </w:rPr>
        <w:t xml:space="preserve"> lo establece el artículo 12 de la Ley de Transparencia y Acceso a la Información Pública del Estado de México y Municipios</w:t>
      </w:r>
      <w:r w:rsidR="00970EB3" w:rsidRPr="00062499">
        <w:rPr>
          <w:rFonts w:eastAsia="Palatino Linotype" w:cs="Palatino Linotype"/>
        </w:rPr>
        <w:t>.</w:t>
      </w:r>
    </w:p>
    <w:p w14:paraId="73245195" w14:textId="77777777" w:rsidR="00970EB3" w:rsidRPr="00062499" w:rsidRDefault="00970EB3" w:rsidP="00062499">
      <w:pPr>
        <w:rPr>
          <w:rFonts w:eastAsia="Palatino Linotype" w:cs="Palatino Linotype"/>
        </w:rPr>
      </w:pPr>
    </w:p>
    <w:p w14:paraId="7F62D4DF" w14:textId="775730E1" w:rsidR="001A58B3" w:rsidRPr="00062499" w:rsidRDefault="001A58B3" w:rsidP="00062499">
      <w:pPr>
        <w:rPr>
          <w:rFonts w:eastAsia="Palatino Linotype" w:cs="Palatino Linotype"/>
        </w:rPr>
      </w:pPr>
      <w:r w:rsidRPr="00062499">
        <w:rPr>
          <w:rFonts w:eastAsia="Palatino Linotype" w:cs="Palatino Linotype"/>
        </w:rPr>
        <w:lastRenderedPageBreak/>
        <w:t>Es decir, que todo sujeto obligado que genere, recopile, administre, procese, archive, posea o conserven, son responsables de la misma</w:t>
      </w:r>
      <w:r w:rsidR="00970EB3" w:rsidRPr="00062499">
        <w:rPr>
          <w:rFonts w:eastAsia="Palatino Linotype" w:cs="Palatino Linotype"/>
        </w:rPr>
        <w:t>,</w:t>
      </w:r>
      <w:r w:rsidRPr="0006249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062499">
        <w:rPr>
          <w:rFonts w:eastAsia="Palatino Linotype" w:cs="Palatino Linotype"/>
        </w:rPr>
        <w:t>o</w:t>
      </w:r>
      <w:r w:rsidRPr="0006249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62499" w:rsidRDefault="001A58B3" w:rsidP="00062499">
      <w:pPr>
        <w:rPr>
          <w:rFonts w:eastAsia="Palatino Linotype" w:cs="Palatino Linotype"/>
        </w:rPr>
      </w:pPr>
    </w:p>
    <w:p w14:paraId="04E42DFE" w14:textId="573F1198" w:rsidR="001A58B3" w:rsidRPr="00062499" w:rsidRDefault="001A58B3" w:rsidP="00062499">
      <w:pPr>
        <w:rPr>
          <w:rFonts w:eastAsia="Palatino Linotype" w:cs="Palatino Linotype"/>
        </w:rPr>
      </w:pPr>
      <w:r w:rsidRPr="0006249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62499">
        <w:rPr>
          <w:rFonts w:eastAsia="Palatino Linotype" w:cs="Palatino Linotype"/>
        </w:rPr>
        <w:t>, s</w:t>
      </w:r>
      <w:r w:rsidRPr="00062499">
        <w:rPr>
          <w:rFonts w:eastAsia="Palatino Linotype" w:cs="Palatino Linotype"/>
        </w:rPr>
        <w:t xml:space="preserve">iempre y cuando no se trate de información reservada o </w:t>
      </w:r>
      <w:r w:rsidR="00331F35" w:rsidRPr="00062499">
        <w:rPr>
          <w:rFonts w:eastAsia="Palatino Linotype" w:cs="Palatino Linotype"/>
        </w:rPr>
        <w:t>confidencial.</w:t>
      </w:r>
    </w:p>
    <w:p w14:paraId="40C5219F" w14:textId="77777777" w:rsidR="001A58B3" w:rsidRPr="00062499" w:rsidRDefault="001A58B3" w:rsidP="00062499">
      <w:pPr>
        <w:rPr>
          <w:rFonts w:eastAsia="Palatino Linotype" w:cs="Palatino Linotype"/>
        </w:rPr>
      </w:pPr>
    </w:p>
    <w:p w14:paraId="2E629608" w14:textId="01727E15" w:rsidR="00C049E2" w:rsidRPr="00062499" w:rsidRDefault="006067C7" w:rsidP="00062499">
      <w:pPr>
        <w:rPr>
          <w:rFonts w:eastAsia="Palatino Linotype"/>
        </w:rPr>
      </w:pPr>
      <w:bookmarkStart w:id="25" w:name="_heading=h.2s8eyo1" w:colFirst="0" w:colLast="0"/>
      <w:bookmarkEnd w:id="25"/>
      <w:r w:rsidRPr="00062499">
        <w:rPr>
          <w:rFonts w:eastAsia="Palatino Linotype"/>
        </w:rPr>
        <w:t>Con base en lo anterior</w:t>
      </w:r>
      <w:r w:rsidR="00B22A80" w:rsidRPr="00062499">
        <w:rPr>
          <w:rFonts w:eastAsia="Palatino Linotype"/>
        </w:rPr>
        <w:t>, se considera que</w:t>
      </w:r>
      <w:r w:rsidR="00C049E2" w:rsidRPr="00062499">
        <w:rPr>
          <w:rFonts w:eastAsia="Palatino Linotype"/>
        </w:rPr>
        <w:t xml:space="preserve"> </w:t>
      </w:r>
      <w:r w:rsidR="00B22A80" w:rsidRPr="00062499">
        <w:rPr>
          <w:rFonts w:eastAsia="Palatino Linotype"/>
          <w:b/>
          <w:bCs/>
        </w:rPr>
        <w:t>EL</w:t>
      </w:r>
      <w:r w:rsidR="00C049E2" w:rsidRPr="00062499">
        <w:rPr>
          <w:rFonts w:eastAsia="Palatino Linotype"/>
        </w:rPr>
        <w:t xml:space="preserve"> </w:t>
      </w:r>
      <w:r w:rsidR="00C049E2" w:rsidRPr="00062499">
        <w:rPr>
          <w:rFonts w:eastAsia="Palatino Linotype"/>
          <w:b/>
        </w:rPr>
        <w:t>SUJETO OBLIGADO</w:t>
      </w:r>
      <w:r w:rsidR="00C049E2" w:rsidRPr="00062499">
        <w:rPr>
          <w:rFonts w:eastAsia="Palatino Linotype"/>
        </w:rPr>
        <w:t xml:space="preserve"> </w:t>
      </w:r>
      <w:r w:rsidR="00B22A80" w:rsidRPr="00062499">
        <w:rPr>
          <w:rFonts w:eastAsia="Palatino Linotype"/>
        </w:rPr>
        <w:t xml:space="preserve">se </w:t>
      </w:r>
      <w:r w:rsidR="00717E59" w:rsidRPr="00062499">
        <w:rPr>
          <w:rFonts w:eastAsia="Palatino Linotype"/>
        </w:rPr>
        <w:t>encontraba</w:t>
      </w:r>
      <w:r w:rsidR="00B22A80" w:rsidRPr="00062499">
        <w:rPr>
          <w:rFonts w:eastAsia="Palatino Linotype"/>
        </w:rPr>
        <w:t xml:space="preserve"> compelido a</w:t>
      </w:r>
      <w:r w:rsidR="00C049E2" w:rsidRPr="00062499">
        <w:rPr>
          <w:rFonts w:eastAsia="Palatino Linotype"/>
        </w:rPr>
        <w:t xml:space="preserve"> atender la solicitud de acceso a la información </w:t>
      </w:r>
      <w:r w:rsidR="00B22A80" w:rsidRPr="00062499">
        <w:rPr>
          <w:rFonts w:eastAsia="Palatino Linotype"/>
        </w:rPr>
        <w:t xml:space="preserve">realizada por </w:t>
      </w:r>
      <w:r w:rsidR="00B22A80" w:rsidRPr="00062499">
        <w:rPr>
          <w:rFonts w:eastAsia="Palatino Linotype"/>
          <w:b/>
          <w:bCs/>
        </w:rPr>
        <w:t>LA PARTE RECURRENTE</w:t>
      </w:r>
      <w:r w:rsidR="00331F35" w:rsidRPr="00062499">
        <w:rPr>
          <w:rFonts w:eastAsia="Palatino Linotype"/>
        </w:rPr>
        <w:t>.</w:t>
      </w:r>
    </w:p>
    <w:p w14:paraId="1611F147" w14:textId="77777777" w:rsidR="00BD5A7C" w:rsidRPr="00062499" w:rsidRDefault="00BD5A7C" w:rsidP="00062499">
      <w:pPr>
        <w:rPr>
          <w:rFonts w:eastAsia="Palatino Linotype"/>
        </w:rPr>
      </w:pPr>
    </w:p>
    <w:p w14:paraId="51A0E8B4" w14:textId="676DCA47" w:rsidR="00664420" w:rsidRPr="00062499" w:rsidRDefault="00C71CEF" w:rsidP="00062499">
      <w:pPr>
        <w:pStyle w:val="Ttulo3"/>
        <w:rPr>
          <w:rFonts w:eastAsia="Calibri"/>
          <w:lang w:eastAsia="es-ES_tradnl"/>
        </w:rPr>
      </w:pPr>
      <w:bookmarkStart w:id="26" w:name="_Toc197541969"/>
      <w:r w:rsidRPr="00062499">
        <w:rPr>
          <w:rFonts w:eastAsia="Calibri"/>
          <w:lang w:eastAsia="es-ES_tradnl"/>
        </w:rPr>
        <w:t>b)</w:t>
      </w:r>
      <w:r w:rsidR="00A53315" w:rsidRPr="00062499">
        <w:rPr>
          <w:rFonts w:eastAsia="Calibri"/>
          <w:lang w:eastAsia="es-ES_tradnl"/>
        </w:rPr>
        <w:t xml:space="preserve"> </w:t>
      </w:r>
      <w:r w:rsidR="00A21A20" w:rsidRPr="00062499">
        <w:rPr>
          <w:rFonts w:eastAsia="Calibri"/>
          <w:lang w:eastAsia="es-ES_tradnl"/>
        </w:rPr>
        <w:t>Controversia a resolver</w:t>
      </w:r>
      <w:bookmarkEnd w:id="26"/>
    </w:p>
    <w:p w14:paraId="652EBFD1" w14:textId="23E30C37" w:rsidR="005D5A50" w:rsidRPr="00062499" w:rsidRDefault="00664420" w:rsidP="00062499">
      <w:pPr>
        <w:rPr>
          <w:rFonts w:cs="Tahoma"/>
          <w:bCs/>
          <w:iCs/>
          <w:szCs w:val="22"/>
        </w:rPr>
      </w:pPr>
      <w:r w:rsidRPr="0006249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062499">
        <w:rPr>
          <w:rFonts w:eastAsia="Calibri"/>
          <w:b/>
          <w:bCs/>
          <w:lang w:eastAsia="es-ES_tradnl"/>
        </w:rPr>
        <w:t>LA PARTE RECURRENTE</w:t>
      </w:r>
      <w:r w:rsidRPr="00062499">
        <w:rPr>
          <w:rFonts w:eastAsia="Calibri"/>
          <w:lang w:eastAsia="es-ES_tradnl"/>
        </w:rPr>
        <w:t xml:space="preserve"> solicitó</w:t>
      </w:r>
      <w:r w:rsidR="00507390" w:rsidRPr="00062499">
        <w:rPr>
          <w:rFonts w:eastAsia="Calibri"/>
          <w:lang w:eastAsia="es-ES_tradnl"/>
        </w:rPr>
        <w:t xml:space="preserve"> las balanzas de comprobación detallada en formato Excel al quinto nivel de enero a diciembre de 2020, 2021, 2022, 2023 y 2024.</w:t>
      </w:r>
    </w:p>
    <w:p w14:paraId="58585DA4" w14:textId="77777777" w:rsidR="00507390" w:rsidRPr="00062499" w:rsidRDefault="00507390" w:rsidP="00062499">
      <w:pPr>
        <w:rPr>
          <w:rFonts w:cs="Tahoma"/>
          <w:bCs/>
          <w:iCs/>
          <w:szCs w:val="22"/>
        </w:rPr>
      </w:pPr>
    </w:p>
    <w:p w14:paraId="228E8457" w14:textId="5593CD85" w:rsidR="005B18AF" w:rsidRPr="00062499" w:rsidRDefault="00664420" w:rsidP="00062499">
      <w:pPr>
        <w:tabs>
          <w:tab w:val="left" w:pos="4962"/>
        </w:tabs>
        <w:contextualSpacing/>
        <w:rPr>
          <w:rFonts w:cs="Tahoma"/>
          <w:bCs/>
          <w:iCs/>
          <w:szCs w:val="22"/>
        </w:rPr>
      </w:pPr>
      <w:r w:rsidRPr="00062499">
        <w:rPr>
          <w:rFonts w:eastAsiaTheme="minorHAnsi" w:cs="Tahoma"/>
          <w:bCs/>
          <w:iCs/>
          <w:szCs w:val="22"/>
          <w:lang w:eastAsia="en-US"/>
        </w:rPr>
        <w:t xml:space="preserve">En respuesta, </w:t>
      </w:r>
      <w:r w:rsidR="005D5A50" w:rsidRPr="00062499">
        <w:rPr>
          <w:rFonts w:eastAsiaTheme="minorHAnsi" w:cs="Tahoma"/>
          <w:b/>
          <w:iCs/>
          <w:szCs w:val="22"/>
          <w:lang w:eastAsia="en-US"/>
        </w:rPr>
        <w:t>EL SUJETO OBLIGADO</w:t>
      </w:r>
      <w:r w:rsidRPr="00062499">
        <w:rPr>
          <w:rFonts w:eastAsiaTheme="minorHAnsi" w:cs="Tahoma"/>
          <w:bCs/>
          <w:iCs/>
          <w:szCs w:val="22"/>
          <w:lang w:eastAsia="en-US"/>
        </w:rPr>
        <w:t xml:space="preserve"> se pronunció por conducto de</w:t>
      </w:r>
      <w:r w:rsidR="00507390" w:rsidRPr="00062499">
        <w:rPr>
          <w:rFonts w:eastAsiaTheme="minorHAnsi" w:cs="Tahoma"/>
          <w:bCs/>
          <w:iCs/>
          <w:szCs w:val="22"/>
          <w:lang w:eastAsia="en-US"/>
        </w:rPr>
        <w:t xml:space="preserve"> la Tesorería Municipal quien refirió no contar con la información.</w:t>
      </w:r>
    </w:p>
    <w:p w14:paraId="4BEBD880" w14:textId="77777777" w:rsidR="00664420" w:rsidRPr="00062499" w:rsidRDefault="00664420" w:rsidP="00062499">
      <w:pPr>
        <w:tabs>
          <w:tab w:val="left" w:pos="4962"/>
        </w:tabs>
        <w:contextualSpacing/>
        <w:rPr>
          <w:rFonts w:eastAsiaTheme="minorHAnsi" w:cs="Tahoma"/>
          <w:bCs/>
          <w:iCs/>
          <w:szCs w:val="22"/>
          <w:lang w:eastAsia="en-US"/>
        </w:rPr>
      </w:pPr>
    </w:p>
    <w:p w14:paraId="71B21F1F" w14:textId="31717A98" w:rsidR="00507390" w:rsidRPr="00062499" w:rsidRDefault="00CF7586" w:rsidP="00062499">
      <w:pPr>
        <w:tabs>
          <w:tab w:val="left" w:pos="4962"/>
        </w:tabs>
        <w:contextualSpacing/>
        <w:rPr>
          <w:rFonts w:eastAsiaTheme="minorHAnsi" w:cs="Tahoma"/>
          <w:bCs/>
          <w:iCs/>
          <w:szCs w:val="22"/>
          <w:lang w:eastAsia="en-US"/>
        </w:rPr>
      </w:pPr>
      <w:r w:rsidRPr="00062499">
        <w:rPr>
          <w:rFonts w:eastAsiaTheme="minorHAnsi" w:cs="Tahoma"/>
          <w:bCs/>
          <w:iCs/>
          <w:szCs w:val="22"/>
          <w:lang w:eastAsia="en-US"/>
        </w:rPr>
        <w:t xml:space="preserve">Ahora bien, en la interposición del presente recurso </w:t>
      </w:r>
      <w:r w:rsidRPr="00062499">
        <w:rPr>
          <w:rFonts w:eastAsiaTheme="minorHAnsi" w:cs="Tahoma"/>
          <w:b/>
          <w:iCs/>
          <w:szCs w:val="22"/>
          <w:lang w:eastAsia="en-US"/>
        </w:rPr>
        <w:t>LA PARTE RECURRENTE</w:t>
      </w:r>
      <w:r w:rsidR="00664420" w:rsidRPr="00062499">
        <w:rPr>
          <w:rFonts w:eastAsiaTheme="minorHAnsi" w:cs="Tahoma"/>
          <w:bCs/>
          <w:iCs/>
          <w:szCs w:val="22"/>
          <w:lang w:eastAsia="en-US"/>
        </w:rPr>
        <w:t xml:space="preserve"> se inconformó </w:t>
      </w:r>
      <w:r w:rsidR="00507390" w:rsidRPr="00062499">
        <w:rPr>
          <w:rFonts w:eastAsiaTheme="minorHAnsi" w:cs="Tahoma"/>
          <w:bCs/>
          <w:iCs/>
          <w:szCs w:val="22"/>
          <w:lang w:eastAsia="en-US"/>
        </w:rPr>
        <w:t xml:space="preserve">de la negativa en la entrega de la información y posteriormente mediante informe justificado el SUJETO OBLIGADO asumió contar con la información bajo el argumento siguiente </w:t>
      </w:r>
      <w:r w:rsidR="00507390" w:rsidRPr="00062499">
        <w:rPr>
          <w:rFonts w:eastAsia="Arial Unicode MS" w:cs="Arial"/>
          <w:i/>
        </w:rPr>
        <w:t xml:space="preserve">“… la información que se genera cada mes es necesaria para la autoridad fiscalizadora por eso son archivos txt, Excel y PDF </w:t>
      </w:r>
      <w:r w:rsidR="00507390" w:rsidRPr="00062499">
        <w:rPr>
          <w:rFonts w:eastAsia="Arial Unicode MS" w:cs="Arial"/>
          <w:i/>
          <w:u w:val="single"/>
        </w:rPr>
        <w:t>quedando con la información física a nuestro resguardo como ente fiscalizable</w:t>
      </w:r>
      <w:r w:rsidR="00507390" w:rsidRPr="00062499">
        <w:rPr>
          <w:rFonts w:eastAsia="Arial Unicode MS" w:cs="Arial"/>
          <w:i/>
        </w:rPr>
        <w:t>…”</w:t>
      </w:r>
    </w:p>
    <w:p w14:paraId="719B5ED3" w14:textId="77777777" w:rsidR="00507390" w:rsidRPr="00062499" w:rsidRDefault="00507390" w:rsidP="00062499">
      <w:pPr>
        <w:tabs>
          <w:tab w:val="left" w:pos="4962"/>
        </w:tabs>
        <w:contextualSpacing/>
        <w:rPr>
          <w:rFonts w:eastAsiaTheme="minorHAnsi" w:cs="Tahoma"/>
          <w:bCs/>
          <w:iCs/>
          <w:szCs w:val="22"/>
          <w:lang w:eastAsia="en-US"/>
        </w:rPr>
      </w:pPr>
    </w:p>
    <w:p w14:paraId="31DD81D7" w14:textId="5AA0AD82" w:rsidR="00664420" w:rsidRPr="00062499" w:rsidRDefault="00507390" w:rsidP="00062499">
      <w:pPr>
        <w:tabs>
          <w:tab w:val="left" w:pos="4962"/>
        </w:tabs>
        <w:contextualSpacing/>
        <w:rPr>
          <w:rFonts w:eastAsiaTheme="minorHAnsi" w:cs="Tahoma"/>
          <w:bCs/>
          <w:iCs/>
          <w:szCs w:val="22"/>
          <w:lang w:eastAsia="en-US"/>
        </w:rPr>
      </w:pPr>
      <w:r w:rsidRPr="00062499">
        <w:rPr>
          <w:rFonts w:eastAsiaTheme="minorHAnsi" w:cs="Tahoma"/>
          <w:bCs/>
          <w:iCs/>
          <w:szCs w:val="22"/>
          <w:lang w:eastAsia="en-US"/>
        </w:rPr>
        <w:t>P</w:t>
      </w:r>
      <w:r w:rsidR="00CF7586" w:rsidRPr="00062499">
        <w:rPr>
          <w:rFonts w:eastAsiaTheme="minorHAnsi" w:cs="Tahoma"/>
          <w:bCs/>
          <w:iCs/>
          <w:szCs w:val="22"/>
          <w:lang w:eastAsia="en-US"/>
        </w:rPr>
        <w:t xml:space="preserve">or lo cual, el estudio </w:t>
      </w:r>
      <w:r w:rsidR="005B18AF" w:rsidRPr="00062499">
        <w:rPr>
          <w:rFonts w:eastAsiaTheme="minorHAnsi" w:cs="Tahoma"/>
          <w:bCs/>
          <w:iCs/>
          <w:szCs w:val="22"/>
          <w:lang w:eastAsia="en-US"/>
        </w:rPr>
        <w:t xml:space="preserve">se centrará en determinar si </w:t>
      </w:r>
      <w:r w:rsidRPr="00062499">
        <w:rPr>
          <w:rFonts w:eastAsiaTheme="minorHAnsi" w:cs="Tahoma"/>
          <w:bCs/>
          <w:iCs/>
          <w:szCs w:val="22"/>
          <w:lang w:eastAsia="en-US"/>
        </w:rPr>
        <w:t>con la respuesta emitida se colma o no la pretensión del recurrente o en su defecto ordenar lo conducente.</w:t>
      </w:r>
    </w:p>
    <w:p w14:paraId="1EF96095" w14:textId="77777777" w:rsidR="00507390" w:rsidRPr="00062499" w:rsidRDefault="00507390" w:rsidP="00062499">
      <w:pPr>
        <w:tabs>
          <w:tab w:val="left" w:pos="4962"/>
        </w:tabs>
        <w:contextualSpacing/>
        <w:rPr>
          <w:rFonts w:eastAsiaTheme="minorHAnsi" w:cs="Tahoma"/>
          <w:bCs/>
          <w:iCs/>
          <w:szCs w:val="22"/>
          <w:lang w:eastAsia="en-US"/>
        </w:rPr>
      </w:pPr>
    </w:p>
    <w:p w14:paraId="414FD2D5" w14:textId="4408E416" w:rsidR="00664420" w:rsidRPr="00062499" w:rsidRDefault="00A21A20" w:rsidP="00062499">
      <w:pPr>
        <w:pStyle w:val="Ttulo3"/>
      </w:pPr>
      <w:bookmarkStart w:id="27" w:name="_Toc197541970"/>
      <w:r w:rsidRPr="00062499">
        <w:t>c)</w:t>
      </w:r>
      <w:r w:rsidR="00664420" w:rsidRPr="00062499">
        <w:t xml:space="preserve"> </w:t>
      </w:r>
      <w:r w:rsidRPr="00062499">
        <w:t>Estudio de la controversia</w:t>
      </w:r>
      <w:bookmarkEnd w:id="27"/>
    </w:p>
    <w:p w14:paraId="68A88449" w14:textId="453158C7" w:rsidR="00966E4C" w:rsidRPr="00062499" w:rsidRDefault="00966E4C" w:rsidP="00062499">
      <w:pPr>
        <w:tabs>
          <w:tab w:val="right" w:pos="8505"/>
        </w:tabs>
        <w:rPr>
          <w:rFonts w:eastAsia="Palatino Linotype" w:cs="Palatino Linotype"/>
        </w:rPr>
      </w:pPr>
      <w:r w:rsidRPr="00062499">
        <w:rPr>
          <w:rFonts w:eastAsia="Palatino Linotype" w:cs="Palatino Linotype"/>
        </w:rPr>
        <w:t xml:space="preserve">En primera instancia, es menester pronunciarse respecto a la documentación requerida por la parte </w:t>
      </w:r>
      <w:r w:rsidRPr="00062499">
        <w:rPr>
          <w:rFonts w:eastAsia="Palatino Linotype" w:cs="Palatino Linotype"/>
          <w:b/>
        </w:rPr>
        <w:t>Recurrente</w:t>
      </w:r>
      <w:r w:rsidRPr="00062499">
        <w:rPr>
          <w:rFonts w:eastAsia="Palatino Linotype" w:cs="Palatino Linotype"/>
        </w:rPr>
        <w:t xml:space="preserve"> la cual se encuentra relacionada con las facultades que asisten al Órgano Superior de Fiscalización de esta entidad federativa, como lo es la de emitir los lineamientos para la Integración del Informe Mensual, en términos la fracción XI del artículo 8 de la Ley de Fiscalización Superior del Estado de México, que señalan: </w:t>
      </w:r>
    </w:p>
    <w:p w14:paraId="23E7CF85" w14:textId="77777777" w:rsidR="00966E4C" w:rsidRPr="00062499" w:rsidRDefault="00966E4C" w:rsidP="00062499">
      <w:pPr>
        <w:tabs>
          <w:tab w:val="right" w:pos="8505"/>
        </w:tabs>
        <w:rPr>
          <w:rFonts w:eastAsia="Palatino Linotype" w:cs="Palatino Linotype"/>
          <w:sz w:val="18"/>
          <w:szCs w:val="18"/>
        </w:rPr>
      </w:pPr>
    </w:p>
    <w:p w14:paraId="0F10E37B" w14:textId="77777777" w:rsidR="00966E4C" w:rsidRPr="00062499" w:rsidRDefault="00966E4C" w:rsidP="00062499">
      <w:pPr>
        <w:ind w:left="709" w:right="814"/>
        <w:rPr>
          <w:rFonts w:eastAsia="Palatino Linotype" w:cs="Palatino Linotype"/>
          <w:i/>
          <w:szCs w:val="22"/>
        </w:rPr>
      </w:pPr>
      <w:r w:rsidRPr="00062499">
        <w:rPr>
          <w:rFonts w:eastAsia="Palatino Linotype" w:cs="Palatino Linotype"/>
          <w:i/>
          <w:szCs w:val="22"/>
        </w:rPr>
        <w:t>“</w:t>
      </w:r>
      <w:r w:rsidRPr="00062499">
        <w:rPr>
          <w:rFonts w:eastAsia="Palatino Linotype" w:cs="Palatino Linotype"/>
          <w:b/>
          <w:i/>
          <w:szCs w:val="22"/>
        </w:rPr>
        <w:t xml:space="preserve">Artículo 8. </w:t>
      </w:r>
      <w:r w:rsidRPr="00062499">
        <w:rPr>
          <w:rFonts w:eastAsia="Palatino Linotype" w:cs="Palatino Linotype"/>
          <w:i/>
          <w:szCs w:val="22"/>
        </w:rPr>
        <w:t>El Órgano Superior tendrá las siguientes atribuciones:</w:t>
      </w:r>
    </w:p>
    <w:p w14:paraId="15F3A813" w14:textId="77777777" w:rsidR="00966E4C" w:rsidRPr="00062499" w:rsidRDefault="00966E4C" w:rsidP="00062499">
      <w:pPr>
        <w:ind w:left="709" w:right="814"/>
        <w:rPr>
          <w:rFonts w:eastAsia="Palatino Linotype" w:cs="Palatino Linotype"/>
          <w:i/>
          <w:szCs w:val="22"/>
        </w:rPr>
      </w:pPr>
      <w:r w:rsidRPr="00062499">
        <w:rPr>
          <w:rFonts w:eastAsia="Palatino Linotype" w:cs="Palatino Linotype"/>
          <w:i/>
          <w:szCs w:val="22"/>
        </w:rPr>
        <w:t>…</w:t>
      </w:r>
    </w:p>
    <w:p w14:paraId="3F8391D5" w14:textId="77777777" w:rsidR="00966E4C" w:rsidRPr="00062499" w:rsidRDefault="00966E4C" w:rsidP="00062499">
      <w:pPr>
        <w:ind w:left="709" w:right="814"/>
        <w:rPr>
          <w:rFonts w:eastAsia="Palatino Linotype" w:cs="Palatino Linotype"/>
          <w:i/>
          <w:szCs w:val="22"/>
        </w:rPr>
      </w:pPr>
      <w:r w:rsidRPr="00062499">
        <w:rPr>
          <w:rFonts w:eastAsia="Palatino Linotype" w:cs="Palatino Linotype"/>
          <w:b/>
          <w:i/>
          <w:szCs w:val="22"/>
        </w:rPr>
        <w:t xml:space="preserve">XI. </w:t>
      </w:r>
      <w:r w:rsidRPr="00062499">
        <w:rPr>
          <w:rFonts w:eastAsia="Palatino Linotype" w:cs="Palatino Linotype"/>
          <w:i/>
          <w:szCs w:val="22"/>
        </w:rPr>
        <w:t>Establecer los lineamientos, criterios, procedimientos, métodos y sistemas, así como todas aquellas disposiciones de carácter general para las acciones de control y evaluación, necesarios para la fiscalización de las cuentas públicas y los informes trimestrales;</w:t>
      </w:r>
    </w:p>
    <w:p w14:paraId="357E634F" w14:textId="77777777" w:rsidR="00966E4C" w:rsidRPr="00062499" w:rsidRDefault="00966E4C" w:rsidP="00062499">
      <w:pPr>
        <w:ind w:left="709" w:right="814"/>
        <w:rPr>
          <w:rFonts w:eastAsia="Palatino Linotype" w:cs="Palatino Linotype"/>
          <w:i/>
          <w:szCs w:val="22"/>
        </w:rPr>
      </w:pPr>
      <w:r w:rsidRPr="00062499">
        <w:rPr>
          <w:rFonts w:eastAsia="Palatino Linotype" w:cs="Palatino Linotype"/>
          <w:i/>
          <w:szCs w:val="22"/>
        </w:rPr>
        <w:t>…” (Sic)</w:t>
      </w:r>
    </w:p>
    <w:p w14:paraId="4CB499C0" w14:textId="77777777" w:rsidR="00966E4C" w:rsidRPr="00062499" w:rsidRDefault="00966E4C" w:rsidP="00062499">
      <w:pPr>
        <w:rPr>
          <w:rFonts w:eastAsia="Palatino Linotype" w:cs="Palatino Linotype"/>
        </w:rPr>
      </w:pPr>
      <w:r w:rsidRPr="00062499">
        <w:rPr>
          <w:rFonts w:eastAsia="Palatino Linotype" w:cs="Palatino Linotype"/>
        </w:rPr>
        <w:t xml:space="preserve">De esta forma, el Órgano Superior de Fiscalización del Estado de México (OSFEM), emite anualmente los Lineamientos para definir los criterios, formatos y documentación necesaria </w:t>
      </w:r>
      <w:r w:rsidRPr="00062499">
        <w:rPr>
          <w:rFonts w:eastAsia="Palatino Linotype" w:cs="Palatino Linotype"/>
        </w:rPr>
        <w:lastRenderedPageBreak/>
        <w:t>para presentar los informes mensuales, dentro de los cuales destacan –en relación con el análisis que nos ocupa-, el Modulo 1, relativo a la Información Contable y Financiera.</w:t>
      </w:r>
    </w:p>
    <w:p w14:paraId="477B429A" w14:textId="77777777" w:rsidR="00966E4C" w:rsidRPr="00062499" w:rsidRDefault="00966E4C" w:rsidP="00062499">
      <w:pPr>
        <w:rPr>
          <w:rFonts w:eastAsia="Palatino Linotype" w:cs="Palatino Linotype"/>
        </w:rPr>
      </w:pPr>
    </w:p>
    <w:p w14:paraId="5EB6DE58" w14:textId="77777777" w:rsidR="00966E4C" w:rsidRPr="00062499" w:rsidRDefault="00966E4C" w:rsidP="00062499">
      <w:pPr>
        <w:rPr>
          <w:rFonts w:eastAsia="Palatino Linotype" w:cs="Palatino Linotype"/>
        </w:rPr>
      </w:pPr>
      <w:r w:rsidRPr="00062499">
        <w:rPr>
          <w:rFonts w:eastAsia="Palatino Linotype" w:cs="Palatino Linotype"/>
        </w:rPr>
        <w:t>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mensual deberá ser presentado al Órgano Superior de Fiscalización dentro de los 20 días posteriores al término del mes correspondiente de acuerdo a lo establecido en el artículo 32 de la Ley de Fiscalización Superior del Estado de México, que a la letra dice:</w:t>
      </w:r>
    </w:p>
    <w:p w14:paraId="287CABFD" w14:textId="77777777" w:rsidR="00966E4C" w:rsidRPr="00062499" w:rsidRDefault="00966E4C" w:rsidP="00062499">
      <w:pPr>
        <w:rPr>
          <w:rFonts w:eastAsia="Palatino Linotype" w:cs="Palatino Linotype"/>
        </w:rPr>
      </w:pPr>
    </w:p>
    <w:p w14:paraId="51DED077" w14:textId="77777777" w:rsidR="00966E4C" w:rsidRPr="00062499" w:rsidRDefault="00966E4C" w:rsidP="00062499">
      <w:pPr>
        <w:ind w:left="851" w:right="899"/>
        <w:rPr>
          <w:rFonts w:eastAsia="Palatino Linotype" w:cs="Palatino Linotype"/>
          <w:i/>
          <w:szCs w:val="22"/>
        </w:rPr>
      </w:pPr>
      <w:r w:rsidRPr="00062499">
        <w:rPr>
          <w:rFonts w:eastAsia="Palatino Linotype" w:cs="Palatino Linotype"/>
          <w:i/>
          <w:szCs w:val="22"/>
        </w:rPr>
        <w:t>“</w:t>
      </w:r>
      <w:r w:rsidRPr="00062499">
        <w:rPr>
          <w:rFonts w:eastAsia="Palatino Linotype" w:cs="Palatino Linotype"/>
          <w:b/>
          <w:i/>
          <w:szCs w:val="22"/>
        </w:rPr>
        <w:t>Artículo 32.-</w:t>
      </w:r>
      <w:r w:rsidRPr="00062499">
        <w:rPr>
          <w:rFonts w:eastAsia="Palatino Linotype" w:cs="Palatino Linotype"/>
          <w:i/>
          <w:szCs w:val="22"/>
        </w:rPr>
        <w:t xml:space="preserve"> Las cuentas públicas estatal y municipales, deberán presentarse conforme a lo establecido en la Ley General de Contabilidad Gubernamental, en la Ley de Disciplina Financiera de las Entidades Federativas y los Municipios, en el Código Financiero del Estado de México y Municipios, el Manual Único de Contabilidad Gubernamental para las Dependencias y Entidades Públicas del Gobierno y Municipios del Estado de México, y demás disposiciones aplicables.</w:t>
      </w:r>
    </w:p>
    <w:p w14:paraId="6BF050FA" w14:textId="77777777" w:rsidR="00966E4C" w:rsidRPr="00062499" w:rsidRDefault="00966E4C" w:rsidP="00062499">
      <w:pPr>
        <w:ind w:left="851" w:right="899"/>
        <w:rPr>
          <w:rFonts w:eastAsia="Palatino Linotype" w:cs="Palatino Linotype"/>
          <w:i/>
          <w:szCs w:val="22"/>
        </w:rPr>
      </w:pPr>
      <w:r w:rsidRPr="00062499">
        <w:rPr>
          <w:rFonts w:eastAsia="Palatino Linotype" w:cs="Palatino Linotype"/>
          <w:i/>
          <w:szCs w:val="22"/>
        </w:rPr>
        <w:t>El Gobernador del Estado, por conducto del titular de la dependencia competente, presentará a la Legislatura la cuenta pública del Gobierno del Estado del ejercicio fiscal inmediato anterior, a más tardar el treinta de abril de cada año.</w:t>
      </w:r>
    </w:p>
    <w:p w14:paraId="7D5F684C" w14:textId="77777777" w:rsidR="00966E4C" w:rsidRPr="00062499" w:rsidRDefault="00966E4C" w:rsidP="00062499">
      <w:pPr>
        <w:ind w:left="851" w:right="899"/>
        <w:rPr>
          <w:rFonts w:eastAsia="Palatino Linotype" w:cs="Palatino Linotype"/>
          <w:i/>
          <w:szCs w:val="22"/>
        </w:rPr>
      </w:pPr>
    </w:p>
    <w:p w14:paraId="503137F3" w14:textId="77777777" w:rsidR="00966E4C" w:rsidRPr="00062499" w:rsidRDefault="00966E4C" w:rsidP="00062499">
      <w:pPr>
        <w:ind w:left="851" w:right="899"/>
        <w:rPr>
          <w:rFonts w:eastAsia="Palatino Linotype" w:cs="Palatino Linotype"/>
          <w:b/>
          <w:i/>
          <w:szCs w:val="22"/>
        </w:rPr>
      </w:pPr>
      <w:r w:rsidRPr="00062499">
        <w:rPr>
          <w:rFonts w:eastAsia="Palatino Linotype" w:cs="Palatino Linotype"/>
          <w:b/>
          <w:i/>
          <w:szCs w:val="22"/>
        </w:rPr>
        <w:t xml:space="preserve">Los Presidentes Municipales presentarán a la Legislatura las cuentas públicas </w:t>
      </w:r>
      <w:r w:rsidRPr="00062499">
        <w:rPr>
          <w:rFonts w:eastAsia="Palatino Linotype" w:cs="Palatino Linotype"/>
          <w:i/>
          <w:szCs w:val="22"/>
        </w:rPr>
        <w:t xml:space="preserve">de sus respectivos municipios, del ejercicio fiscal inmediato anterior, </w:t>
      </w:r>
      <w:r w:rsidRPr="00062499">
        <w:rPr>
          <w:rFonts w:eastAsia="Palatino Linotype" w:cs="Palatino Linotype"/>
          <w:b/>
          <w:i/>
          <w:szCs w:val="22"/>
        </w:rPr>
        <w:t>dentro de los quince primeros días del mes de marzo</w:t>
      </w:r>
      <w:r w:rsidRPr="00062499">
        <w:rPr>
          <w:rFonts w:eastAsia="Palatino Linotype" w:cs="Palatino Linotype"/>
          <w:i/>
          <w:szCs w:val="22"/>
        </w:rPr>
        <w:t xml:space="preserve"> de cada año.”</w:t>
      </w:r>
    </w:p>
    <w:p w14:paraId="0B3C475D" w14:textId="77777777" w:rsidR="00966E4C" w:rsidRPr="00062499" w:rsidRDefault="00966E4C" w:rsidP="00062499">
      <w:pPr>
        <w:ind w:left="851" w:right="899"/>
        <w:rPr>
          <w:rFonts w:eastAsia="Palatino Linotype" w:cs="Palatino Linotype"/>
          <w:b/>
          <w:i/>
        </w:rPr>
      </w:pPr>
    </w:p>
    <w:p w14:paraId="228A6559" w14:textId="77777777" w:rsidR="00966E4C" w:rsidRPr="00062499" w:rsidRDefault="00966E4C" w:rsidP="00062499">
      <w:pPr>
        <w:ind w:right="-91"/>
        <w:rPr>
          <w:rFonts w:eastAsia="Palatino Linotype" w:cs="Palatino Linotype"/>
        </w:rPr>
      </w:pPr>
      <w:r w:rsidRPr="00062499">
        <w:rPr>
          <w:rFonts w:eastAsia="Palatino Linotype" w:cs="Palatino Linotype"/>
        </w:rPr>
        <w:lastRenderedPageBreak/>
        <w:t xml:space="preserve">La información </w:t>
      </w:r>
      <w:r w:rsidRPr="00062499">
        <w:rPr>
          <w:rFonts w:eastAsia="Palatino Linotype" w:cs="Palatino Linotype"/>
          <w:b/>
        </w:rPr>
        <w:t>documental comprobatoria</w:t>
      </w:r>
      <w:r w:rsidRPr="00062499">
        <w:rPr>
          <w:rFonts w:eastAsia="Palatino Linotype" w:cs="Palatino Linotype"/>
        </w:rPr>
        <w:t xml:space="preserve">, </w:t>
      </w:r>
      <w:r w:rsidRPr="00062499">
        <w:rPr>
          <w:rFonts w:eastAsia="Palatino Linotype" w:cs="Palatino Linotype"/>
          <w:b/>
        </w:rPr>
        <w:t>deberá conservarse en los archivos de la entidad fiscalizada –Municipio</w:t>
      </w:r>
      <w:r w:rsidRPr="00062499">
        <w:rPr>
          <w:rFonts w:eastAsia="Palatino Linotype" w:cs="Palatino Linotype"/>
        </w:rPr>
        <w:t>-, en original y debidamente integrada en términos de los lineamientos de referencia, pues son susceptibles de revisión directa por el Órgano Superior de Fiscalización.</w:t>
      </w:r>
    </w:p>
    <w:p w14:paraId="325EC167" w14:textId="77777777" w:rsidR="00966E4C" w:rsidRPr="00062499" w:rsidRDefault="00966E4C" w:rsidP="00062499">
      <w:pPr>
        <w:ind w:right="-91"/>
        <w:rPr>
          <w:rFonts w:eastAsia="Palatino Linotype" w:cs="Palatino Linotype"/>
        </w:rPr>
      </w:pPr>
    </w:p>
    <w:p w14:paraId="782E5D7D" w14:textId="77777777" w:rsidR="00966E4C" w:rsidRPr="00062499" w:rsidRDefault="00966E4C" w:rsidP="00062499">
      <w:pPr>
        <w:ind w:right="-91"/>
        <w:rPr>
          <w:rFonts w:eastAsia="Palatino Linotype" w:cs="Palatino Linotype"/>
        </w:rPr>
      </w:pPr>
      <w:r w:rsidRPr="00062499">
        <w:rPr>
          <w:rFonts w:eastAsia="Palatino Linotype" w:cs="Palatino Linotype"/>
        </w:rPr>
        <w:t>Ahora, por cuanto hace a la Balanza de Comprobación Detallada, es oportuno situar lo dispuesto por el artículo 350 del Código Financiero del Estado de México y Municipios, el cual establece que la Secretaría y las tesorerías enviarán al Órgano Superior su información patrimonial, presupuestal, de obra pública, de nómina y del cumplimiento a su Plan de Desarrollo del Estado de México, tal como se observa a continuación:</w:t>
      </w:r>
    </w:p>
    <w:p w14:paraId="25C572C8" w14:textId="77777777" w:rsidR="00966E4C" w:rsidRPr="00062499" w:rsidRDefault="00966E4C" w:rsidP="00062499">
      <w:pPr>
        <w:ind w:right="-91"/>
        <w:rPr>
          <w:rFonts w:eastAsia="Palatino Linotype" w:cs="Palatino Linotype"/>
        </w:rPr>
      </w:pPr>
    </w:p>
    <w:p w14:paraId="22D12B90" w14:textId="77777777" w:rsidR="00966E4C" w:rsidRPr="00062499" w:rsidRDefault="00966E4C" w:rsidP="00062499">
      <w:pPr>
        <w:pBdr>
          <w:top w:val="nil"/>
          <w:left w:val="nil"/>
          <w:bottom w:val="nil"/>
          <w:right w:val="nil"/>
          <w:between w:val="nil"/>
        </w:pBdr>
        <w:spacing w:line="276" w:lineRule="auto"/>
        <w:ind w:left="567" w:right="567"/>
      </w:pPr>
      <w:r w:rsidRPr="00062499">
        <w:rPr>
          <w:rFonts w:eastAsia="Palatino Linotype" w:cs="Palatino Linotype"/>
          <w:b/>
          <w:i/>
          <w:szCs w:val="22"/>
        </w:rPr>
        <w:t>Artículo 350</w:t>
      </w:r>
      <w:r w:rsidRPr="00062499">
        <w:rPr>
          <w:rFonts w:eastAsia="Palatino Linotype" w:cs="Palatino Linotype"/>
          <w:b/>
          <w:i/>
          <w:szCs w:val="22"/>
          <w:u w:val="single"/>
        </w:rPr>
        <w:t>.- La Secretaría y las tesorerías enviarán al Órgano Superior</w:t>
      </w:r>
      <w:r w:rsidRPr="00062499">
        <w:rPr>
          <w:rFonts w:eastAsia="Palatino Linotype" w:cs="Palatino Linotype"/>
          <w:i/>
          <w:szCs w:val="22"/>
        </w:rPr>
        <w:t>, de manera trimestral, dentro de los primeros veinte días hábiles posteriores al término del trimestre que se informa, para su análisis, la siguiente información: </w:t>
      </w:r>
    </w:p>
    <w:p w14:paraId="4D810309" w14:textId="77777777" w:rsidR="00966E4C" w:rsidRPr="00062499" w:rsidRDefault="00966E4C" w:rsidP="00062499">
      <w:pPr>
        <w:pBdr>
          <w:top w:val="nil"/>
          <w:left w:val="nil"/>
          <w:bottom w:val="nil"/>
          <w:right w:val="nil"/>
          <w:between w:val="nil"/>
        </w:pBdr>
        <w:spacing w:line="276" w:lineRule="auto"/>
        <w:ind w:left="567" w:right="567"/>
      </w:pPr>
      <w:r w:rsidRPr="00062499">
        <w:rPr>
          <w:rFonts w:eastAsia="Palatino Linotype" w:cs="Palatino Linotype"/>
          <w:i/>
          <w:szCs w:val="22"/>
        </w:rPr>
        <w:t>I. Patrimonial. </w:t>
      </w:r>
    </w:p>
    <w:p w14:paraId="695E544C" w14:textId="77777777" w:rsidR="00966E4C" w:rsidRPr="00062499" w:rsidRDefault="00966E4C" w:rsidP="00062499">
      <w:pPr>
        <w:pBdr>
          <w:top w:val="nil"/>
          <w:left w:val="nil"/>
          <w:bottom w:val="nil"/>
          <w:right w:val="nil"/>
          <w:between w:val="nil"/>
        </w:pBdr>
        <w:spacing w:line="276" w:lineRule="auto"/>
        <w:ind w:left="567" w:right="567"/>
      </w:pPr>
      <w:r w:rsidRPr="00062499">
        <w:rPr>
          <w:rFonts w:eastAsia="Palatino Linotype" w:cs="Palatino Linotype"/>
          <w:i/>
          <w:szCs w:val="22"/>
        </w:rPr>
        <w:t>II. Presupuestal. </w:t>
      </w:r>
    </w:p>
    <w:p w14:paraId="62D4D441" w14:textId="77777777" w:rsidR="00966E4C" w:rsidRPr="00062499" w:rsidRDefault="00966E4C" w:rsidP="00062499">
      <w:pPr>
        <w:pBdr>
          <w:top w:val="nil"/>
          <w:left w:val="nil"/>
          <w:bottom w:val="nil"/>
          <w:right w:val="nil"/>
          <w:between w:val="nil"/>
        </w:pBdr>
        <w:spacing w:line="276" w:lineRule="auto"/>
        <w:ind w:left="567" w:right="567"/>
      </w:pPr>
      <w:r w:rsidRPr="00062499">
        <w:rPr>
          <w:rFonts w:eastAsia="Palatino Linotype" w:cs="Palatino Linotype"/>
          <w:i/>
          <w:szCs w:val="22"/>
        </w:rPr>
        <w:t>III. De la obra pública. </w:t>
      </w:r>
    </w:p>
    <w:p w14:paraId="19DFA9FE" w14:textId="77777777" w:rsidR="00966E4C" w:rsidRPr="00062499" w:rsidRDefault="00966E4C" w:rsidP="00062499">
      <w:pPr>
        <w:pBdr>
          <w:top w:val="nil"/>
          <w:left w:val="nil"/>
          <w:bottom w:val="nil"/>
          <w:right w:val="nil"/>
          <w:between w:val="nil"/>
        </w:pBdr>
        <w:spacing w:line="276" w:lineRule="auto"/>
        <w:ind w:left="567" w:right="567"/>
      </w:pPr>
      <w:r w:rsidRPr="00062499">
        <w:rPr>
          <w:rFonts w:eastAsia="Palatino Linotype" w:cs="Palatino Linotype"/>
          <w:i/>
          <w:szCs w:val="22"/>
        </w:rPr>
        <w:t>IV. De nómina. </w:t>
      </w:r>
    </w:p>
    <w:p w14:paraId="348929B9" w14:textId="77777777" w:rsidR="00966E4C" w:rsidRPr="00062499" w:rsidRDefault="00966E4C" w:rsidP="00062499">
      <w:pPr>
        <w:pBdr>
          <w:top w:val="nil"/>
          <w:left w:val="nil"/>
          <w:bottom w:val="nil"/>
          <w:right w:val="nil"/>
          <w:between w:val="nil"/>
        </w:pBdr>
        <w:spacing w:line="276" w:lineRule="auto"/>
        <w:ind w:left="567" w:right="567"/>
      </w:pPr>
      <w:r w:rsidRPr="00062499">
        <w:rPr>
          <w:rFonts w:eastAsia="Palatino Linotype" w:cs="Palatino Linotype"/>
          <w:i/>
          <w:szCs w:val="22"/>
        </w:rPr>
        <w:t>V. Avance del cumplimiento del Plan de Desarrollo del Estado de México. </w:t>
      </w:r>
    </w:p>
    <w:p w14:paraId="0D127DBE" w14:textId="77777777" w:rsidR="00966E4C" w:rsidRPr="00062499" w:rsidRDefault="00966E4C" w:rsidP="00062499">
      <w:pPr>
        <w:pBdr>
          <w:top w:val="nil"/>
          <w:left w:val="nil"/>
          <w:bottom w:val="nil"/>
          <w:right w:val="nil"/>
          <w:between w:val="nil"/>
        </w:pBdr>
        <w:spacing w:line="276" w:lineRule="auto"/>
        <w:ind w:left="567" w:right="567"/>
        <w:rPr>
          <w:rFonts w:eastAsia="Palatino Linotype" w:cs="Palatino Linotype"/>
          <w:i/>
          <w:szCs w:val="22"/>
        </w:rPr>
      </w:pPr>
      <w:r w:rsidRPr="00062499">
        <w:rPr>
          <w:rFonts w:eastAsia="Palatino Linotype" w:cs="Palatino Linotype"/>
          <w:i/>
          <w:szCs w:val="22"/>
        </w:rPr>
        <w:t xml:space="preserve">Los informes trimestrales deberán contener la evolución de las finanzas públicas integradas con los comentarios correspondientes y los estados financieros consolidados, así como un reporte de los ingresos y egresos de los organismos auxiliares. </w:t>
      </w:r>
    </w:p>
    <w:p w14:paraId="196EAC35" w14:textId="77777777" w:rsidR="00966E4C" w:rsidRPr="00062499" w:rsidRDefault="00966E4C" w:rsidP="00062499">
      <w:pPr>
        <w:pBdr>
          <w:top w:val="nil"/>
          <w:left w:val="nil"/>
          <w:bottom w:val="nil"/>
          <w:right w:val="nil"/>
          <w:between w:val="nil"/>
        </w:pBdr>
        <w:spacing w:line="276" w:lineRule="auto"/>
        <w:ind w:left="567" w:right="567"/>
      </w:pPr>
      <w:r w:rsidRPr="00062499">
        <w:rPr>
          <w:rFonts w:eastAsia="Palatino Linotype" w:cs="Palatino Linotype"/>
          <w:i/>
          <w:szCs w:val="22"/>
        </w:rPr>
        <w:t>El informe trimestral correspondiente al cuarto trimestre se entregará junto con las Cuentas Públicas del ejercicio fiscal de que se trate</w:t>
      </w:r>
    </w:p>
    <w:p w14:paraId="45D119FC" w14:textId="77777777" w:rsidR="00966E4C" w:rsidRPr="00062499" w:rsidRDefault="00966E4C" w:rsidP="00062499">
      <w:pPr>
        <w:ind w:right="-91"/>
        <w:rPr>
          <w:rFonts w:eastAsia="Palatino Linotype" w:cs="Palatino Linotype"/>
        </w:rPr>
      </w:pPr>
    </w:p>
    <w:p w14:paraId="01DEC340" w14:textId="77777777" w:rsidR="00966E4C" w:rsidRPr="00062499" w:rsidRDefault="00966E4C" w:rsidP="00062499">
      <w:pPr>
        <w:pBdr>
          <w:top w:val="nil"/>
          <w:left w:val="nil"/>
          <w:bottom w:val="nil"/>
          <w:right w:val="nil"/>
          <w:between w:val="nil"/>
        </w:pBdr>
        <w:ind w:right="49"/>
        <w:rPr>
          <w:rFonts w:eastAsia="Palatino Linotype" w:cs="Palatino Linotype"/>
        </w:rPr>
      </w:pPr>
      <w:r w:rsidRPr="00062499">
        <w:rPr>
          <w:rFonts w:eastAsia="Palatino Linotype" w:cs="Palatino Linotype"/>
        </w:rPr>
        <w:t>En ese contexto, en los Lineamientos para la Integración y Entrega del Informe Trimestral Municipal, se advierte que el Módulo 1 “Información contable y financiera”, se integrará por diversos documentos, entre los que se encuentra la Balanza de Comprobación Detallada, tal como se muestra a continuación:</w:t>
      </w:r>
    </w:p>
    <w:p w14:paraId="59F51489" w14:textId="77777777" w:rsidR="00966E4C" w:rsidRPr="00062499" w:rsidRDefault="00966E4C" w:rsidP="00062499">
      <w:pPr>
        <w:pBdr>
          <w:top w:val="nil"/>
          <w:left w:val="nil"/>
          <w:bottom w:val="nil"/>
          <w:right w:val="nil"/>
          <w:between w:val="nil"/>
        </w:pBdr>
        <w:ind w:right="49"/>
      </w:pPr>
    </w:p>
    <w:p w14:paraId="2A21C502" w14:textId="77777777" w:rsidR="00966E4C" w:rsidRPr="00062499" w:rsidRDefault="00966E4C" w:rsidP="00062499">
      <w:pPr>
        <w:pBdr>
          <w:top w:val="nil"/>
          <w:left w:val="nil"/>
          <w:bottom w:val="nil"/>
          <w:right w:val="nil"/>
          <w:between w:val="nil"/>
        </w:pBdr>
        <w:ind w:right="49"/>
      </w:pPr>
      <w:r w:rsidRPr="00062499">
        <w:rPr>
          <w:rFonts w:eastAsia="Palatino Linotype" w:cs="Palatino Linotype"/>
          <w:noProof/>
          <w:lang w:eastAsia="es-MX"/>
        </w:rPr>
        <w:lastRenderedPageBreak/>
        <w:drawing>
          <wp:inline distT="0" distB="0" distL="0" distR="0" wp14:anchorId="3EA99ACE" wp14:editId="0BA4B086">
            <wp:extent cx="5487967" cy="1733837"/>
            <wp:effectExtent l="0" t="0" r="0" b="0"/>
            <wp:docPr id="43" name="image3.png" descr="https://lh7-us.googleusercontent.com/1_vqP5fMCDg9o0qTtYPlNGDL7N_KXj2V0ti3Q-t2AfwhnXa6yzVkrGeAjp1iHU8PUKQVXObipqK2X8mhB-c4-imC9W5NddJDztv320tUIeB1M48kxrZp_p_xOfKBTegAf58DSu8-naN5rEExVlMJ"/>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1_vqP5fMCDg9o0qTtYPlNGDL7N_KXj2V0ti3Q-t2AfwhnXa6yzVkrGeAjp1iHU8PUKQVXObipqK2X8mhB-c4-imC9W5NddJDztv320tUIeB1M48kxrZp_p_xOfKBTegAf58DSu8-naN5rEExVlMJ"/>
                    <pic:cNvPicPr preferRelativeResize="0"/>
                  </pic:nvPicPr>
                  <pic:blipFill>
                    <a:blip r:embed="rId14"/>
                    <a:srcRect/>
                    <a:stretch>
                      <a:fillRect/>
                    </a:stretch>
                  </pic:blipFill>
                  <pic:spPr>
                    <a:xfrm>
                      <a:off x="0" y="0"/>
                      <a:ext cx="5487967" cy="1733837"/>
                    </a:xfrm>
                    <a:prstGeom prst="rect">
                      <a:avLst/>
                    </a:prstGeom>
                    <a:ln/>
                  </pic:spPr>
                </pic:pic>
              </a:graphicData>
            </a:graphic>
          </wp:inline>
        </w:drawing>
      </w:r>
    </w:p>
    <w:p w14:paraId="6C8FA428" w14:textId="77777777" w:rsidR="00966E4C" w:rsidRPr="00062499" w:rsidRDefault="00966E4C" w:rsidP="00062499"/>
    <w:p w14:paraId="5D9988D7" w14:textId="77777777" w:rsidR="00966E4C" w:rsidRPr="00062499" w:rsidRDefault="00966E4C" w:rsidP="00062499">
      <w:pPr>
        <w:pBdr>
          <w:top w:val="nil"/>
          <w:left w:val="nil"/>
          <w:bottom w:val="nil"/>
          <w:right w:val="nil"/>
          <w:between w:val="nil"/>
        </w:pBdr>
        <w:ind w:right="49"/>
      </w:pPr>
      <w:r w:rsidRPr="00062499">
        <w:rPr>
          <w:rFonts w:eastAsia="Palatino Linotype" w:cs="Palatino Linotype"/>
        </w:rPr>
        <w:t>Documento que de conformidad con el Instructivo de llenado de los Lineamientos, tiene como finalidad clasificar operaciones por cuenta y subcuentas, así como conocer el movimiento y saldo de estas, por lo que, se integrará de los siguientes datos: </w:t>
      </w:r>
    </w:p>
    <w:p w14:paraId="6623991D" w14:textId="77777777" w:rsidR="00966E4C" w:rsidRPr="00062499" w:rsidRDefault="00966E4C" w:rsidP="00062499"/>
    <w:p w14:paraId="7EB5D4C8"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w:t>
      </w:r>
      <w:r w:rsidRPr="00062499">
        <w:rPr>
          <w:rFonts w:eastAsia="Palatino Linotype" w:cs="Palatino Linotype"/>
          <w:b/>
          <w:i/>
          <w:szCs w:val="22"/>
        </w:rPr>
        <w:t>Finalidad: consisten en clasificar las operaciones por cuenta y subcuentas estas se presentarán hasta quinto nivel de tal manera que puedan conocer el movimiento y saldo de cada una de ellas y así garantizar la veracidad de la contabilidad</w:t>
      </w:r>
      <w:r w:rsidRPr="00062499">
        <w:rPr>
          <w:rFonts w:eastAsia="Palatino Linotype" w:cs="Palatino Linotype"/>
          <w:i/>
          <w:szCs w:val="22"/>
        </w:rPr>
        <w:t>. Se realizarán contemplando el trimestre, acumulando los meses del trimestre al que corresponda”. </w:t>
      </w:r>
    </w:p>
    <w:p w14:paraId="20B10866" w14:textId="77777777" w:rsidR="00966E4C" w:rsidRPr="00062499" w:rsidRDefault="00966E4C" w:rsidP="00062499">
      <w:pPr>
        <w:spacing w:line="276" w:lineRule="auto"/>
        <w:ind w:left="851" w:right="616"/>
      </w:pPr>
    </w:p>
    <w:p w14:paraId="429C01C1"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1. Topónimo del Ente Público Representación gráfica que refiere al ente público. </w:t>
      </w:r>
    </w:p>
    <w:p w14:paraId="75FC14A3"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2. Tipo, Nombre y Número del Ente Público Corresponde al tipo, nombre y número del ente público que emite el Anexo Financiero. </w:t>
      </w:r>
    </w:p>
    <w:p w14:paraId="62B0B503"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3. Balanza de Comprobación Detallada Acumulada Trimestral Nombre del Anexo Financiero. </w:t>
      </w:r>
    </w:p>
    <w:p w14:paraId="301D2169"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4. Del XXXX al XXXX Anotar el periodo que comprende la información que se presenta en la Balanza de Comprobación Detallada Acumulada Trimestral. </w:t>
      </w:r>
    </w:p>
    <w:p w14:paraId="68979382"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5. Cuenta En las primeras columnas se establece los números de las cuentas, a primer nivel y los nombres de las mismas, es decir, se definen los conceptos que tienen movimientos y saldos al final de un periodo.</w:t>
      </w:r>
    </w:p>
    <w:p w14:paraId="1A02BE51"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6. Nombre de la Cuenta Muestra el nombre de las Cuentas. </w:t>
      </w:r>
    </w:p>
    <w:p w14:paraId="764BE5F7"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7. Saldo Inicial Se registran cuáles son los saldos iniciales de dichas cuentas, según sean saldos deudores o saldos acreedores. </w:t>
      </w:r>
    </w:p>
    <w:p w14:paraId="58C22BF1"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lastRenderedPageBreak/>
        <w:t>8. Movimientos Se muestran los movimientos Debe o Haber que se han realizado a las cuentas cada mes. </w:t>
      </w:r>
    </w:p>
    <w:p w14:paraId="2C1C9617"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9. Saldo Se presenta el saldo de cada cuenta tras los movimientos contables. Recordar que el efecto de los movimientos varía según el tipo de cuenta cada mes. </w:t>
      </w:r>
    </w:p>
    <w:p w14:paraId="5FB6CC84"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10. Saldo Final Se registran los saldos finales de dichas cuentas, según sean saldos deudores o saldos acreedores. </w:t>
      </w:r>
    </w:p>
    <w:p w14:paraId="02D0CDD5"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11. Total Se presenta debajo de las cuentas se debe realizar la suma de las cuentas. Recordar que para que la balanza de comprobación sea correcta, la suma de los saldos deudores y acreedores debe de ser igual, lo mismo para los Debes y Haberes. </w:t>
      </w:r>
    </w:p>
    <w:p w14:paraId="1F750ABF" w14:textId="77777777" w:rsidR="00966E4C" w:rsidRPr="00062499" w:rsidRDefault="00966E4C" w:rsidP="00062499">
      <w:pPr>
        <w:pBdr>
          <w:top w:val="nil"/>
          <w:left w:val="nil"/>
          <w:bottom w:val="nil"/>
          <w:right w:val="nil"/>
          <w:between w:val="nil"/>
        </w:pBdr>
        <w:spacing w:line="276" w:lineRule="auto"/>
        <w:ind w:left="851" w:right="616"/>
      </w:pPr>
      <w:r w:rsidRPr="00062499">
        <w:rPr>
          <w:rFonts w:eastAsia="Palatino Linotype" w:cs="Palatino Linotype"/>
          <w:i/>
          <w:szCs w:val="22"/>
        </w:rPr>
        <w:t>Se realizarán contemplando el trimestre y cada mes tendrá las columnas descritas con anterioridad, acumulando los meses del trimestre al que corresponda.” (Sic)</w:t>
      </w:r>
    </w:p>
    <w:p w14:paraId="6829F4DD" w14:textId="77777777" w:rsidR="00966E4C" w:rsidRPr="00062499" w:rsidRDefault="00966E4C" w:rsidP="00062499"/>
    <w:p w14:paraId="2CA3AAF6" w14:textId="11279839" w:rsidR="00966E4C" w:rsidRPr="00062499" w:rsidRDefault="00966E4C" w:rsidP="00062499">
      <w:pPr>
        <w:pBdr>
          <w:top w:val="nil"/>
          <w:left w:val="nil"/>
          <w:bottom w:val="nil"/>
          <w:right w:val="nil"/>
          <w:between w:val="nil"/>
        </w:pBdr>
        <w:ind w:right="49"/>
        <w:rPr>
          <w:rFonts w:eastAsia="Palatino Linotype" w:cs="Palatino Linotype"/>
        </w:rPr>
      </w:pPr>
      <w:r w:rsidRPr="00062499">
        <w:rPr>
          <w:rFonts w:eastAsia="Palatino Linotype" w:cs="Palatino Linotype"/>
        </w:rPr>
        <w:t>Aunado a lo anterior, resulta necesario mencionar que el 31 de diciembre de 2008, fue publicada en el Diario Oficial de la Federación la Ley de Contabilidad Gubernamental, la cual tiene como objetivo establecer criterios generales relacionados con la información financiera de los entes públicos, incluyendo los municipios, para ello se creó un órgano de coordinación denominado Consejo Nacional de Armonización Contable (CONAC), el cual tiene como objeto emitir las normas contables y lineamientos para la generación de datos contables.</w:t>
      </w:r>
    </w:p>
    <w:p w14:paraId="1DE26FB1" w14:textId="77777777" w:rsidR="00966E4C" w:rsidRPr="00062499" w:rsidRDefault="00966E4C" w:rsidP="00062499">
      <w:pPr>
        <w:pBdr>
          <w:top w:val="nil"/>
          <w:left w:val="nil"/>
          <w:bottom w:val="nil"/>
          <w:right w:val="nil"/>
          <w:between w:val="nil"/>
        </w:pBdr>
        <w:ind w:right="49"/>
        <w:rPr>
          <w:rFonts w:eastAsia="Palatino Linotype" w:cs="Palatino Linotype"/>
        </w:rPr>
      </w:pPr>
    </w:p>
    <w:p w14:paraId="12E3A85A" w14:textId="77777777" w:rsidR="00966E4C" w:rsidRPr="00062499" w:rsidRDefault="00966E4C" w:rsidP="00062499">
      <w:pPr>
        <w:pBdr>
          <w:top w:val="nil"/>
          <w:left w:val="nil"/>
          <w:bottom w:val="nil"/>
          <w:right w:val="nil"/>
          <w:between w:val="nil"/>
        </w:pBdr>
        <w:ind w:right="49"/>
        <w:rPr>
          <w:rFonts w:eastAsia="Palatino Linotype" w:cs="Palatino Linotype"/>
        </w:rPr>
      </w:pPr>
      <w:r w:rsidRPr="00062499">
        <w:rPr>
          <w:rFonts w:eastAsia="Palatino Linotype" w:cs="Palatino Linotype"/>
        </w:rPr>
        <w:t>En relación a lo establecido en el párrafo que antecede, de conformidad con los artículos 6 y 9 de la Ley General de Contabilidad Gubernamental, el Consejo Nacional de Armonización Contable, emitió el Manual de Contabilidad Gubernamental el cual en su Capítulo III “Plan de Cuentas”, el cual señala que para dar cumplimiento a la norma legal que establece la integración automática del ejercicio presupuestario con la operación contable, se requiere que parte de las cuentas que integran el Plan de Cuentas sean armonizadas hasta el quinto nivel de desagregación (Subcuentas), como se puede apreciar a continuación:</w:t>
      </w:r>
    </w:p>
    <w:p w14:paraId="42BE5060" w14:textId="77777777" w:rsidR="00966E4C" w:rsidRPr="00062499" w:rsidRDefault="00966E4C" w:rsidP="00062499">
      <w:pPr>
        <w:pBdr>
          <w:top w:val="nil"/>
          <w:left w:val="nil"/>
          <w:bottom w:val="nil"/>
          <w:right w:val="nil"/>
          <w:between w:val="nil"/>
        </w:pBdr>
        <w:ind w:right="49"/>
        <w:rPr>
          <w:rFonts w:eastAsia="Palatino Linotype" w:cs="Palatino Linotype"/>
        </w:rPr>
      </w:pPr>
    </w:p>
    <w:p w14:paraId="1A1E37E3" w14:textId="77777777" w:rsidR="00966E4C" w:rsidRPr="00062499" w:rsidRDefault="00966E4C" w:rsidP="00062499">
      <w:pPr>
        <w:pBdr>
          <w:top w:val="nil"/>
          <w:left w:val="nil"/>
          <w:bottom w:val="nil"/>
          <w:right w:val="nil"/>
          <w:between w:val="nil"/>
        </w:pBdr>
        <w:ind w:right="49"/>
        <w:rPr>
          <w:rFonts w:eastAsia="Palatino Linotype" w:cs="Palatino Linotype"/>
        </w:rPr>
      </w:pPr>
      <w:r w:rsidRPr="00062499">
        <w:rPr>
          <w:rFonts w:eastAsia="Palatino Linotype" w:cs="Palatino Linotype"/>
          <w:noProof/>
          <w:lang w:eastAsia="es-MX"/>
        </w:rPr>
        <w:lastRenderedPageBreak/>
        <mc:AlternateContent>
          <mc:Choice Requires="wps">
            <w:drawing>
              <wp:anchor distT="0" distB="0" distL="114300" distR="114300" simplePos="0" relativeHeight="251659264" behindDoc="0" locked="0" layoutInCell="1" allowOverlap="1" wp14:anchorId="4814B66F" wp14:editId="5DA78B2D">
                <wp:simplePos x="0" y="0"/>
                <wp:positionH relativeFrom="column">
                  <wp:posOffset>3596640</wp:posOffset>
                </wp:positionH>
                <wp:positionV relativeFrom="paragraph">
                  <wp:posOffset>831850</wp:posOffset>
                </wp:positionV>
                <wp:extent cx="1209675" cy="161925"/>
                <wp:effectExtent l="76200" t="38100" r="66675" b="104775"/>
                <wp:wrapNone/>
                <wp:docPr id="3" name="Rectángulo redondeado 3"/>
                <wp:cNvGraphicFramePr/>
                <a:graphic xmlns:a="http://schemas.openxmlformats.org/drawingml/2006/main">
                  <a:graphicData uri="http://schemas.microsoft.com/office/word/2010/wordprocessingShape">
                    <wps:wsp>
                      <wps:cNvSpPr/>
                      <wps:spPr>
                        <a:xfrm>
                          <a:off x="0" y="0"/>
                          <a:ext cx="1209675" cy="161925"/>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711A5E3B" id="Rectángulo redondeado 3" o:spid="_x0000_s1026" style="position:absolute;margin-left:283.2pt;margin-top:65.5pt;width:95.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" filled="f" strokecolor="red" strokeweight="2.25pt">
                <v:stroke joinstyle="miter"/>
              </v:roundrect>
            </w:pict>
          </mc:Fallback>
        </mc:AlternateContent>
      </w:r>
      <w:r w:rsidRPr="00062499">
        <w:rPr>
          <w:rFonts w:eastAsia="Palatino Linotype" w:cs="Palatino Linotype"/>
          <w:noProof/>
          <w:lang w:eastAsia="es-MX"/>
        </w:rPr>
        <w:drawing>
          <wp:inline distT="0" distB="0" distL="0" distR="0" wp14:anchorId="7F9328CB" wp14:editId="4B90DFB8">
            <wp:extent cx="5760720" cy="3419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419475"/>
                    </a:xfrm>
                    <a:prstGeom prst="rect">
                      <a:avLst/>
                    </a:prstGeom>
                  </pic:spPr>
                </pic:pic>
              </a:graphicData>
            </a:graphic>
          </wp:inline>
        </w:drawing>
      </w:r>
    </w:p>
    <w:p w14:paraId="1452BE1C" w14:textId="77777777" w:rsidR="00966E4C" w:rsidRPr="00062499" w:rsidRDefault="00966E4C" w:rsidP="00062499">
      <w:pPr>
        <w:pBdr>
          <w:top w:val="nil"/>
          <w:left w:val="nil"/>
          <w:bottom w:val="nil"/>
          <w:right w:val="nil"/>
          <w:between w:val="nil"/>
        </w:pBdr>
        <w:ind w:right="49"/>
        <w:rPr>
          <w:rFonts w:eastAsia="Palatino Linotype" w:cs="Palatino Linotype"/>
        </w:rPr>
      </w:pPr>
    </w:p>
    <w:p w14:paraId="4553E5F4" w14:textId="197009A2" w:rsidR="00966E4C" w:rsidRPr="00062499" w:rsidRDefault="00966E4C" w:rsidP="00062499">
      <w:pPr>
        <w:pBdr>
          <w:top w:val="nil"/>
          <w:left w:val="nil"/>
          <w:bottom w:val="nil"/>
          <w:right w:val="nil"/>
          <w:between w:val="nil"/>
        </w:pBdr>
        <w:ind w:right="49"/>
        <w:rPr>
          <w:rFonts w:eastAsia="Palatino Linotype" w:cs="Palatino Linotype"/>
        </w:rPr>
      </w:pPr>
      <w:r w:rsidRPr="00062499">
        <w:rPr>
          <w:rFonts w:eastAsia="Palatino Linotype" w:cs="Palatino Linotype"/>
        </w:rPr>
        <w:t>Conforme a ello, se advierte que el Ayuntamiento de Coacalco de Tlalmanalco está obligado a generar y poseer el documento requerido, a saber, la Balanza de Comprobación Detallada, el cual debe presentar al Órgano Superior de Fiscalización mediante los Informes, que son enviados a través de su Tesorería Municipal. </w:t>
      </w:r>
    </w:p>
    <w:p w14:paraId="40455F83" w14:textId="77777777" w:rsidR="007A63E3" w:rsidRPr="00062499" w:rsidRDefault="007A63E3" w:rsidP="00062499">
      <w:pPr>
        <w:pBdr>
          <w:top w:val="nil"/>
          <w:left w:val="nil"/>
          <w:bottom w:val="nil"/>
          <w:right w:val="nil"/>
          <w:between w:val="nil"/>
        </w:pBdr>
        <w:ind w:right="49"/>
        <w:rPr>
          <w:rFonts w:eastAsia="Palatino Linotype" w:cs="Palatino Linotype"/>
        </w:rPr>
      </w:pPr>
    </w:p>
    <w:p w14:paraId="0B760F80" w14:textId="2236F5C9" w:rsidR="007A63E3" w:rsidRPr="00062499" w:rsidRDefault="007A63E3" w:rsidP="00062499">
      <w:pPr>
        <w:tabs>
          <w:tab w:val="left" w:pos="4962"/>
        </w:tabs>
        <w:rPr>
          <w:rFonts w:cs="Tahoma"/>
          <w:bCs/>
        </w:rPr>
      </w:pPr>
      <w:r w:rsidRPr="00062499">
        <w:rPr>
          <w:rFonts w:cs="Tahoma"/>
          <w:szCs w:val="22"/>
        </w:rPr>
        <w:t xml:space="preserve">Luego entonces tenemos que la Tesorería Municipal efectivamente es competente para conocer de la información solicitada, </w:t>
      </w:r>
      <w:r w:rsidRPr="00062499">
        <w:rPr>
          <w:rFonts w:eastAsia="Palatino Linotype" w:cs="Palatino Linotype"/>
        </w:rPr>
        <w:t>por lo que</w:t>
      </w:r>
      <w:r w:rsidRPr="00062499">
        <w:t xml:space="preserve"> </w:t>
      </w:r>
      <w:r w:rsidRPr="00062499">
        <w:rPr>
          <w:rFonts w:cs="Tahoma"/>
        </w:rPr>
        <w:t xml:space="preserve">es </w:t>
      </w:r>
      <w:r w:rsidRPr="00062499">
        <w:rPr>
          <w:rFonts w:cs="Tahoma"/>
          <w:bCs/>
        </w:rPr>
        <w:t xml:space="preserve">necesario hacer referencia </w:t>
      </w:r>
      <w:r w:rsidRPr="00062499">
        <w:rPr>
          <w:rFonts w:cs="Tahoma"/>
        </w:rPr>
        <w:t xml:space="preserve">al </w:t>
      </w:r>
      <w:r w:rsidRPr="00062499">
        <w:rPr>
          <w:rFonts w:cs="Tahoma"/>
          <w:b/>
        </w:rPr>
        <w:t>procedimiento de búsqueda que deben de seguir los Sujetos Obligados para localizar la información</w:t>
      </w:r>
      <w:r w:rsidRPr="00062499">
        <w:rPr>
          <w:rFonts w:cs="Tahoma"/>
        </w:rPr>
        <w:t>, el cual se encuentra previsto en los artículos</w:t>
      </w:r>
      <w:r w:rsidRPr="00062499">
        <w:rPr>
          <w:rFonts w:cs="Tahoma"/>
          <w:bCs/>
        </w:rPr>
        <w:t xml:space="preserve"> 160 y 162 de la Ley de Transparencia y Acceso a la Información Pública del Estado de México y Municipios, mismo que es el siguiente:</w:t>
      </w:r>
    </w:p>
    <w:p w14:paraId="4B3D5A4C" w14:textId="77777777" w:rsidR="007A63E3" w:rsidRPr="00062499" w:rsidRDefault="007A63E3" w:rsidP="00062499">
      <w:pPr>
        <w:rPr>
          <w:rFonts w:cs="Tahoma"/>
        </w:rPr>
      </w:pPr>
    </w:p>
    <w:p w14:paraId="0BBDE350" w14:textId="77777777" w:rsidR="007A63E3" w:rsidRPr="00062499" w:rsidRDefault="007A63E3" w:rsidP="00062499">
      <w:pPr>
        <w:numPr>
          <w:ilvl w:val="0"/>
          <w:numId w:val="16"/>
        </w:numPr>
        <w:rPr>
          <w:rFonts w:cs="Tahoma"/>
          <w:bCs/>
        </w:rPr>
      </w:pPr>
      <w:r w:rsidRPr="00062499">
        <w:rPr>
          <w:rFonts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EC63567" w14:textId="77777777" w:rsidR="007A63E3" w:rsidRPr="00062499" w:rsidRDefault="007A63E3" w:rsidP="00062499">
      <w:pPr>
        <w:rPr>
          <w:rFonts w:cs="Tahoma"/>
          <w:bCs/>
        </w:rPr>
      </w:pPr>
    </w:p>
    <w:p w14:paraId="64FB72E1" w14:textId="77777777" w:rsidR="007A63E3" w:rsidRPr="00062499" w:rsidRDefault="007A63E3" w:rsidP="00062499">
      <w:pPr>
        <w:numPr>
          <w:ilvl w:val="0"/>
          <w:numId w:val="16"/>
        </w:numPr>
        <w:rPr>
          <w:rFonts w:cs="Tahoma"/>
          <w:bCs/>
        </w:rPr>
      </w:pPr>
      <w:r w:rsidRPr="00062499">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D730000" w14:textId="77777777" w:rsidR="007A63E3" w:rsidRPr="00062499" w:rsidRDefault="007A63E3" w:rsidP="00062499">
      <w:pPr>
        <w:rPr>
          <w:rFonts w:cs="Tahoma"/>
          <w:b/>
          <w:bCs/>
        </w:rPr>
      </w:pPr>
    </w:p>
    <w:p w14:paraId="72365875" w14:textId="5AA062A3" w:rsidR="007A63E3" w:rsidRPr="00062499" w:rsidRDefault="007A63E3" w:rsidP="00062499">
      <w:pPr>
        <w:rPr>
          <w:i/>
          <w:iCs/>
        </w:rPr>
      </w:pPr>
      <w:r w:rsidRPr="00062499">
        <w:t>Así, este Órgano Garante considera que el Sujeto Obligado cumplió con el procedimiento de búsqueda exhaustiva y razonable, pues no gestionó la solicitud de información en las diversas unidades en donde pudiera obrar citada información, no obstante su respuesta no colmó la pretensión del recurrente.</w:t>
      </w:r>
    </w:p>
    <w:p w14:paraId="29EC76E4" w14:textId="77777777" w:rsidR="007A63E3" w:rsidRPr="00062499" w:rsidRDefault="007A63E3" w:rsidP="00062499"/>
    <w:p w14:paraId="6F99E25D" w14:textId="502D51FB" w:rsidR="007A63E3" w:rsidRPr="00062499" w:rsidRDefault="007A63E3" w:rsidP="00062499">
      <w:pPr>
        <w:rPr>
          <w:rFonts w:cs="Tahoma"/>
        </w:rPr>
      </w:pPr>
      <w:r w:rsidRPr="00062499">
        <w:rPr>
          <w:rFonts w:cs="Tahoma"/>
        </w:rPr>
        <w:t xml:space="preserve">Recordando que, el artículo 1.8, fracción XIII, del Código Administrativo del Estado de México, establece que para que tenga validez, todo acto administrativo deberá resolver todos los puntos propuestos por los interesados; además, el </w:t>
      </w:r>
      <w:r w:rsidRPr="00062499">
        <w:rPr>
          <w:rFonts w:cs="Tahoma"/>
          <w:bCs/>
        </w:rPr>
        <w:t xml:space="preserve">Criterio de interpretación con clave de registro </w:t>
      </w:r>
      <w:r w:rsidRPr="00062499">
        <w:rPr>
          <w:rFonts w:cs="Tahoma"/>
        </w:rPr>
        <w:t>SO/002/2017, de la Segunda Época</w:t>
      </w:r>
      <w:r w:rsidRPr="00062499">
        <w:rPr>
          <w:rFonts w:cs="Tahoma"/>
          <w:bCs/>
        </w:rPr>
        <w:t>, emitido por el Instituto Nacional de Transparencia, Acceso a la Información y Protección de Datos Personales</w:t>
      </w:r>
      <w:r w:rsidRPr="00062499">
        <w:rPr>
          <w:rFonts w:cs="Tahoma"/>
        </w:rPr>
        <w:t>, del Instituto Nacional de Transparencia, Acceso a la Información y Protección de Datos Personales, precisa lo siguiente:</w:t>
      </w:r>
    </w:p>
    <w:p w14:paraId="7D8E0C4F" w14:textId="77777777" w:rsidR="007A63E3" w:rsidRPr="00062499" w:rsidRDefault="007A63E3" w:rsidP="00062499">
      <w:pPr>
        <w:rPr>
          <w:rFonts w:cs="Tahoma"/>
        </w:rPr>
      </w:pPr>
    </w:p>
    <w:p w14:paraId="4D7B1CB9" w14:textId="77777777" w:rsidR="007A63E3" w:rsidRPr="00062499" w:rsidRDefault="007A63E3" w:rsidP="00062499">
      <w:pPr>
        <w:ind w:left="567" w:right="567"/>
        <w:rPr>
          <w:i/>
          <w:iCs/>
        </w:rPr>
      </w:pPr>
      <w:r w:rsidRPr="00062499">
        <w:rPr>
          <w:b/>
          <w:bCs/>
          <w:i/>
          <w:iCs/>
        </w:rPr>
        <w:t xml:space="preserve">Congruencia y exhaustividad. Sus alcances para garantizar el derecho de acceso a la información. </w:t>
      </w:r>
      <w:r w:rsidRPr="00062499">
        <w:rPr>
          <w:i/>
          <w:iCs/>
        </w:rPr>
        <w:t xml:space="preserve">De conformidad con el artículo 3 de la Ley Federal de Procedimiento </w:t>
      </w:r>
      <w:r w:rsidRPr="00062499">
        <w:rPr>
          <w:i/>
          <w:iCs/>
        </w:rPr>
        <w:lastRenderedPageBreak/>
        <w:t xml:space="preserve">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062499">
        <w:rPr>
          <w:i/>
          <w:iCs/>
          <w:u w:val="single"/>
        </w:rPr>
        <w:t>la exhaustividad significa que dicha respuesta se refiera expresamente a cada uno de los puntos solicitados</w:t>
      </w:r>
      <w:r w:rsidRPr="00062499">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709BFF3" w14:textId="77777777" w:rsidR="007A63E3" w:rsidRPr="00062499" w:rsidRDefault="007A63E3" w:rsidP="00062499">
      <w:pPr>
        <w:ind w:left="567" w:right="567"/>
        <w:rPr>
          <w:i/>
          <w:iCs/>
        </w:rPr>
      </w:pPr>
    </w:p>
    <w:p w14:paraId="1C157F7B" w14:textId="77777777" w:rsidR="007A63E3" w:rsidRPr="00062499" w:rsidRDefault="007A63E3" w:rsidP="00062499">
      <w:pPr>
        <w:rPr>
          <w:rFonts w:cs="Tahoma"/>
          <w:bCs/>
          <w:lang w:val="es-ES_tradnl"/>
        </w:rPr>
      </w:pPr>
      <w:r w:rsidRPr="00062499">
        <w:rPr>
          <w:rFonts w:cs="Tahoma"/>
        </w:rPr>
        <w:t xml:space="preserve">Conforme al criterio referido, se logra vislumbrar que </w:t>
      </w:r>
      <w:r w:rsidRPr="00062499">
        <w:rPr>
          <w:rFonts w:cs="Tahoma"/>
          <w:bCs/>
        </w:rPr>
        <w:t xml:space="preserve">todo acto administrativo debe apegarse al </w:t>
      </w:r>
      <w:r w:rsidRPr="00062499">
        <w:rPr>
          <w:rFonts w:cs="Tahoma"/>
          <w:b/>
          <w:bCs/>
        </w:rPr>
        <w:t>principio de exhaustividad</w:t>
      </w:r>
      <w:r w:rsidRPr="00062499">
        <w:rPr>
          <w:rFonts w:cs="Tahoma"/>
          <w:bCs/>
        </w:rPr>
        <w:t xml:space="preserve">, </w:t>
      </w:r>
      <w:r w:rsidRPr="00062499">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FC85FFB" w14:textId="77777777" w:rsidR="007A63E3" w:rsidRPr="00062499" w:rsidRDefault="007A63E3" w:rsidP="00062499">
      <w:pPr>
        <w:rPr>
          <w:rFonts w:cs="Tahoma"/>
        </w:rPr>
      </w:pPr>
    </w:p>
    <w:p w14:paraId="45171945" w14:textId="42CB51EA" w:rsidR="007A63E3" w:rsidRPr="00062499" w:rsidRDefault="007A63E3" w:rsidP="00062499">
      <w:pPr>
        <w:rPr>
          <w:rFonts w:cs="Tahoma"/>
          <w:b/>
          <w:bCs/>
        </w:rPr>
      </w:pPr>
      <w:r w:rsidRPr="00062499">
        <w:rPr>
          <w:rFonts w:cs="Tahoma"/>
          <w:lang w:eastAsia="es-MX"/>
        </w:rPr>
        <w:t xml:space="preserve">En esa tesitura, se concluye que el </w:t>
      </w:r>
      <w:r w:rsidRPr="00062499">
        <w:rPr>
          <w:rFonts w:cs="Tahoma"/>
          <w:b/>
          <w:bCs/>
          <w:lang w:eastAsia="es-MX"/>
        </w:rPr>
        <w:t>SUJETO OBLIGADO</w:t>
      </w:r>
      <w:r w:rsidRPr="00062499">
        <w:rPr>
          <w:rFonts w:cs="Tahoma"/>
          <w:lang w:eastAsia="es-MX"/>
        </w:rPr>
        <w:t xml:space="preserve"> no satisfizo el derecho de acceso </w:t>
      </w:r>
      <w:r w:rsidRPr="00062499">
        <w:rPr>
          <w:rFonts w:eastAsia="Calibri" w:cs="Tahoma"/>
          <w:bCs/>
        </w:rPr>
        <w:t xml:space="preserve">a la información de </w:t>
      </w:r>
      <w:r w:rsidRPr="00062499">
        <w:rPr>
          <w:rFonts w:eastAsia="Calibri" w:cs="Tahoma"/>
          <w:b/>
          <w:bCs/>
          <w:iCs/>
        </w:rPr>
        <w:t>LA PARTE RECURRENTE</w:t>
      </w:r>
      <w:r w:rsidRPr="00062499">
        <w:rPr>
          <w:rFonts w:eastAsia="Calibri" w:cs="Tahoma"/>
          <w:bCs/>
        </w:rPr>
        <w:t xml:space="preserve">, </w:t>
      </w:r>
      <w:r w:rsidRPr="00062499">
        <w:rPr>
          <w:rFonts w:eastAsia="Calibri" w:cs="Tahoma"/>
          <w:b/>
          <w:bCs/>
        </w:rPr>
        <w:t xml:space="preserve">al incumplir dicho principio, </w:t>
      </w:r>
      <w:r w:rsidRPr="00062499">
        <w:rPr>
          <w:rFonts w:eastAsia="Calibri" w:cs="Tahoma"/>
        </w:rPr>
        <w:t xml:space="preserve">pues al turnar la solicitud de información pero que la respuesta no haya colmado con lo solicitado por la parte recurrente, da como resultado que el agravio sea </w:t>
      </w:r>
      <w:r w:rsidRPr="00062499">
        <w:rPr>
          <w:rFonts w:eastAsia="Calibri" w:cs="Tahoma"/>
          <w:b/>
          <w:bCs/>
        </w:rPr>
        <w:t>FUNDADO.</w:t>
      </w:r>
    </w:p>
    <w:p w14:paraId="223133ED" w14:textId="77777777" w:rsidR="007A63E3" w:rsidRPr="00062499" w:rsidRDefault="007A63E3" w:rsidP="00062499"/>
    <w:p w14:paraId="54A1C5FE" w14:textId="717A18EC" w:rsidR="007A63E3" w:rsidRPr="00062499" w:rsidRDefault="007A63E3" w:rsidP="00062499">
      <w:pPr>
        <w:rPr>
          <w:b/>
          <w:bCs/>
          <w:iCs/>
        </w:rPr>
      </w:pPr>
      <w:r w:rsidRPr="00062499">
        <w:t xml:space="preserve">Por tales circunstancias, se considera que, para atender el requerimiento de información, el Sujeto Obligado deberá realizar una nueva búsqueda exhaustiva y razonable, en todos los </w:t>
      </w:r>
      <w:r w:rsidRPr="00062499">
        <w:lastRenderedPageBreak/>
        <w:t>archivos de las áreas competentes</w:t>
      </w:r>
      <w:r w:rsidRPr="00062499">
        <w:rPr>
          <w:bCs/>
          <w:iCs/>
        </w:rPr>
        <w:t xml:space="preserve">, a efecto de que proporcionen la información solicitada por </w:t>
      </w:r>
      <w:r w:rsidRPr="00062499">
        <w:rPr>
          <w:b/>
          <w:bCs/>
          <w:iCs/>
        </w:rPr>
        <w:t>LA PARTE RECURRENTE.</w:t>
      </w:r>
    </w:p>
    <w:p w14:paraId="5E59A77E" w14:textId="3839B800" w:rsidR="00966E4C" w:rsidRPr="00062499" w:rsidRDefault="00966E4C" w:rsidP="00062499">
      <w:pPr>
        <w:pBdr>
          <w:top w:val="nil"/>
          <w:left w:val="nil"/>
          <w:bottom w:val="nil"/>
          <w:right w:val="nil"/>
          <w:between w:val="nil"/>
        </w:pBdr>
        <w:ind w:right="49"/>
        <w:rPr>
          <w:rFonts w:eastAsia="Palatino Linotype" w:cs="Palatino Linotype"/>
        </w:rPr>
      </w:pPr>
    </w:p>
    <w:p w14:paraId="1954B2E4" w14:textId="687DE19E" w:rsidR="00966E4C" w:rsidRPr="00062499" w:rsidRDefault="007A63E3" w:rsidP="00062499">
      <w:pPr>
        <w:pBdr>
          <w:top w:val="nil"/>
          <w:left w:val="nil"/>
          <w:bottom w:val="nil"/>
          <w:right w:val="nil"/>
          <w:between w:val="nil"/>
        </w:pBdr>
        <w:ind w:right="49"/>
        <w:rPr>
          <w:rFonts w:eastAsia="Arial Unicode MS" w:cs="Arial"/>
          <w:i/>
        </w:rPr>
      </w:pPr>
      <w:r w:rsidRPr="00062499">
        <w:rPr>
          <w:rFonts w:eastAsia="Palatino Linotype" w:cs="Palatino Linotype"/>
        </w:rPr>
        <w:t>Finalmente cabe precisar que,</w:t>
      </w:r>
      <w:r w:rsidR="00966E4C" w:rsidRPr="00062499">
        <w:rPr>
          <w:rFonts w:eastAsia="Palatino Linotype" w:cs="Palatino Linotype"/>
        </w:rPr>
        <w:t xml:space="preserve"> mediante informe justificado el propio Tesorero Municipal informa lo siguiente</w:t>
      </w:r>
      <w:r w:rsidR="00966E4C" w:rsidRPr="00062499">
        <w:rPr>
          <w:rFonts w:eastAsia="Arial Unicode MS" w:cs="Arial"/>
          <w:i/>
        </w:rPr>
        <w:t>“… la información que se genera cada mes es necesaria para la autoridad fiscalizadora por eso son archivos txt, Excel y PDF quedando con la información física a nuestro resguardo como ente fiscalizable…”</w:t>
      </w:r>
    </w:p>
    <w:p w14:paraId="66F063F1" w14:textId="77777777" w:rsidR="00966E4C" w:rsidRPr="00062499" w:rsidRDefault="00966E4C" w:rsidP="00062499">
      <w:pPr>
        <w:pBdr>
          <w:top w:val="nil"/>
          <w:left w:val="nil"/>
          <w:bottom w:val="nil"/>
          <w:right w:val="nil"/>
          <w:between w:val="nil"/>
        </w:pBdr>
        <w:ind w:right="49"/>
        <w:rPr>
          <w:rFonts w:eastAsia="Arial Unicode MS" w:cs="Arial"/>
          <w:i/>
        </w:rPr>
      </w:pPr>
    </w:p>
    <w:p w14:paraId="0F506A13" w14:textId="1A090423" w:rsidR="00966E4C" w:rsidRPr="00062499" w:rsidRDefault="00966E4C" w:rsidP="00062499">
      <w:pPr>
        <w:spacing w:before="240" w:after="240"/>
        <w:rPr>
          <w:rFonts w:cs="Arial"/>
          <w:lang w:val="es-ES"/>
        </w:rPr>
      </w:pPr>
      <w:r w:rsidRPr="00062499">
        <w:rPr>
          <w:rFonts w:eastAsia="Arial Unicode MS" w:cs="Arial"/>
        </w:rPr>
        <w:t>Es decir, el propio tesorero ya asume resguardar la información, s</w:t>
      </w:r>
      <w:r w:rsidRPr="00062499">
        <w:rPr>
          <w:rFonts w:eastAsia="Palatino Linotype" w:cs="Palatino Linotype"/>
        </w:rPr>
        <w:t>in embargo,</w:t>
      </w:r>
      <w:r w:rsidRPr="00062499">
        <w:t xml:space="preserve"> no se omite comentar que</w:t>
      </w:r>
      <w:r w:rsidRPr="00062499">
        <w:rPr>
          <w:rFonts w:cs="Arial"/>
        </w:rPr>
        <w:t xml:space="preserve"> del contenido de la solicitud, se advierte que el particular desea la información en </w:t>
      </w:r>
      <w:r w:rsidRPr="00062499">
        <w:rPr>
          <w:rFonts w:cs="Arial"/>
          <w:lang w:val="es-ES"/>
        </w:rPr>
        <w:t>formato Excel; al respecto, el Pleno de este Instituto, considera conveniente señalar que dicho formato no representa una modalidad de entrega sino más bien obedece al formato en el que pretende acceder al documento, n</w:t>
      </w:r>
      <w:r w:rsidRPr="00062499">
        <w:rPr>
          <w:rFonts w:cs="Arial"/>
        </w:rPr>
        <w:t xml:space="preserve">o obstante, aun cuando </w:t>
      </w:r>
      <w:r w:rsidRPr="00062499">
        <w:rPr>
          <w:rFonts w:cs="Arial"/>
          <w:b/>
        </w:rPr>
        <w:t xml:space="preserve">EL SUJETO OBLIGADO </w:t>
      </w:r>
      <w:r w:rsidRPr="00062499">
        <w:rPr>
          <w:rFonts w:cs="Arial"/>
        </w:rPr>
        <w:t xml:space="preserve">pudiera hacer entrega de la información solicitada </w:t>
      </w:r>
      <w:r w:rsidRPr="00062499">
        <w:rPr>
          <w:rFonts w:cs="Arial"/>
          <w:lang w:val="es-ES"/>
        </w:rPr>
        <w:t>en dicho formato, lo cierto es que, de la normatividad que lo constriñe a generarla, poseerla y administrarla, no se advierte dato alguno que dé certeza jurídica acerca de que dicho formato sea de uso obligatorio; por ello, se determina ordenar la entrega de dicha información</w:t>
      </w:r>
      <w:r w:rsidRPr="00062499">
        <w:t xml:space="preserve"> </w:t>
      </w:r>
      <w:r w:rsidRPr="00062499">
        <w:rPr>
          <w:b/>
        </w:rPr>
        <w:t>preferentemente</w:t>
      </w:r>
      <w:r w:rsidRPr="00062499">
        <w:t xml:space="preserve"> en formato Excel o en el formato en que haya sido generado</w:t>
      </w:r>
      <w:r w:rsidRPr="00062499">
        <w:rPr>
          <w:rFonts w:cs="Arial"/>
          <w:lang w:val="es-ES"/>
        </w:rPr>
        <w:t>.</w:t>
      </w:r>
    </w:p>
    <w:p w14:paraId="5DA7C963" w14:textId="6787BB2B" w:rsidR="00664420" w:rsidRPr="00062499" w:rsidRDefault="00BD5A7C" w:rsidP="00062499">
      <w:pPr>
        <w:pStyle w:val="Ttulo3"/>
      </w:pPr>
      <w:bookmarkStart w:id="28" w:name="_Toc197541971"/>
      <w:r w:rsidRPr="00062499">
        <w:t>d</w:t>
      </w:r>
      <w:r w:rsidR="00A21A20" w:rsidRPr="00062499">
        <w:t>)</w:t>
      </w:r>
      <w:r w:rsidR="00664420" w:rsidRPr="00062499">
        <w:t xml:space="preserve"> Versión pública</w:t>
      </w:r>
      <w:bookmarkEnd w:id="28"/>
    </w:p>
    <w:p w14:paraId="20B03CFE" w14:textId="401FB7F4" w:rsidR="00AC3CA0" w:rsidRPr="00062499" w:rsidRDefault="007F5D06" w:rsidP="00062499">
      <w:pPr>
        <w:rPr>
          <w:bCs/>
        </w:rPr>
      </w:pPr>
      <w:r w:rsidRPr="00062499">
        <w:t>P</w:t>
      </w:r>
      <w:r w:rsidR="00AC3CA0" w:rsidRPr="00062499">
        <w:t xml:space="preserve">ara el caso de que el o los documentos de los cuales se ordena su entrega contengan datos personales susceptibles de ser testados, deberán ser entregados en </w:t>
      </w:r>
      <w:r w:rsidR="00AC3CA0" w:rsidRPr="00062499">
        <w:rPr>
          <w:b/>
        </w:rPr>
        <w:t>versión pública</w:t>
      </w:r>
      <w:r w:rsidRPr="00062499">
        <w:t>,</w:t>
      </w:r>
      <w:r w:rsidR="00AC3CA0" w:rsidRPr="00062499">
        <w:t xml:space="preserve"> pues el</w:t>
      </w:r>
      <w:r w:rsidR="00AC3CA0" w:rsidRPr="0006249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00AC3CA0" w:rsidRPr="00062499">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062499" w:rsidRDefault="00AC3CA0" w:rsidP="00062499">
      <w:pPr>
        <w:rPr>
          <w:rFonts w:eastAsia="Calibri"/>
          <w:bCs/>
          <w:lang w:eastAsia="en-US"/>
        </w:rPr>
      </w:pPr>
    </w:p>
    <w:p w14:paraId="13DAE086" w14:textId="0C1C7ADD" w:rsidR="00AC3CA0" w:rsidRPr="00062499" w:rsidRDefault="00AC3CA0" w:rsidP="00062499">
      <w:pPr>
        <w:rPr>
          <w:bCs/>
        </w:rPr>
      </w:pPr>
      <w:r w:rsidRPr="00062499">
        <w:rPr>
          <w:bCs/>
        </w:rPr>
        <w:t xml:space="preserve">A este respecto, los artículos 3, fracciones IX, XX, XXI y </w:t>
      </w:r>
      <w:r w:rsidR="007F5D06" w:rsidRPr="00062499">
        <w:rPr>
          <w:bCs/>
        </w:rPr>
        <w:t>XLV; 51</w:t>
      </w:r>
      <w:r w:rsidRPr="00062499">
        <w:rPr>
          <w:bCs/>
        </w:rPr>
        <w:t xml:space="preserve"> y 52 de la Ley de Transparencia y Acceso a la Información Pública del Estado de México y Municipios establecen:</w:t>
      </w:r>
    </w:p>
    <w:p w14:paraId="4EE42F33" w14:textId="77777777" w:rsidR="00AC3CA0" w:rsidRPr="00062499" w:rsidRDefault="00AC3CA0" w:rsidP="00062499"/>
    <w:p w14:paraId="22F38C0C" w14:textId="77777777" w:rsidR="00AC3CA0" w:rsidRPr="00062499" w:rsidRDefault="00AC3CA0" w:rsidP="00062499">
      <w:pPr>
        <w:pStyle w:val="Puesto"/>
      </w:pPr>
      <w:r w:rsidRPr="00062499">
        <w:rPr>
          <w:b/>
          <w:bCs/>
          <w:noProof/>
        </w:rPr>
        <w:t>“</w:t>
      </w:r>
      <w:r w:rsidRPr="00062499">
        <w:rPr>
          <w:b/>
          <w:bCs/>
        </w:rPr>
        <w:t xml:space="preserve">Artículo 3. </w:t>
      </w:r>
      <w:r w:rsidRPr="00062499">
        <w:t xml:space="preserve">Para los efectos de la presente Ley se entenderá por: </w:t>
      </w:r>
    </w:p>
    <w:p w14:paraId="74507E00" w14:textId="77777777" w:rsidR="00AC3CA0" w:rsidRPr="00062499" w:rsidRDefault="00AC3CA0" w:rsidP="00062499">
      <w:pPr>
        <w:pStyle w:val="Puesto"/>
      </w:pPr>
      <w:r w:rsidRPr="00062499">
        <w:rPr>
          <w:b/>
        </w:rPr>
        <w:t>IX.</w:t>
      </w:r>
      <w:r w:rsidRPr="00062499">
        <w:t xml:space="preserve"> </w:t>
      </w:r>
      <w:r w:rsidRPr="00062499">
        <w:rPr>
          <w:b/>
        </w:rPr>
        <w:t xml:space="preserve">Datos personales: </w:t>
      </w:r>
      <w:r w:rsidRPr="00062499">
        <w:t xml:space="preserve">La información concerniente a una persona, identificada o identificable según lo dispuesto por la Ley de Protección de Datos Personales del Estado de México; </w:t>
      </w:r>
    </w:p>
    <w:p w14:paraId="320759AF" w14:textId="77777777" w:rsidR="002B7C6F" w:rsidRPr="00062499" w:rsidRDefault="002B7C6F" w:rsidP="00062499"/>
    <w:p w14:paraId="4EFEB771" w14:textId="77777777" w:rsidR="00AC3CA0" w:rsidRPr="00062499" w:rsidRDefault="00AC3CA0" w:rsidP="00062499">
      <w:pPr>
        <w:pStyle w:val="Puesto"/>
      </w:pPr>
      <w:r w:rsidRPr="00062499">
        <w:rPr>
          <w:b/>
        </w:rPr>
        <w:t>XX.</w:t>
      </w:r>
      <w:r w:rsidRPr="00062499">
        <w:t xml:space="preserve"> </w:t>
      </w:r>
      <w:r w:rsidRPr="00062499">
        <w:rPr>
          <w:b/>
        </w:rPr>
        <w:t>Información clasificada:</w:t>
      </w:r>
      <w:r w:rsidRPr="00062499">
        <w:t xml:space="preserve"> Aquella considerada por la presente Ley como reservada o confidencial; </w:t>
      </w:r>
    </w:p>
    <w:p w14:paraId="5DA95E10" w14:textId="77777777" w:rsidR="002B7C6F" w:rsidRPr="00062499" w:rsidRDefault="002B7C6F" w:rsidP="00062499"/>
    <w:p w14:paraId="1CD04431" w14:textId="77777777" w:rsidR="00AC3CA0" w:rsidRPr="00062499" w:rsidRDefault="00AC3CA0" w:rsidP="00062499">
      <w:pPr>
        <w:pStyle w:val="Puesto"/>
      </w:pPr>
      <w:r w:rsidRPr="00062499">
        <w:rPr>
          <w:b/>
        </w:rPr>
        <w:t>XXI.</w:t>
      </w:r>
      <w:r w:rsidRPr="00062499">
        <w:t xml:space="preserve"> </w:t>
      </w:r>
      <w:r w:rsidRPr="00062499">
        <w:rPr>
          <w:b/>
        </w:rPr>
        <w:t>Información confidencial</w:t>
      </w:r>
      <w:r w:rsidRPr="0006249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062499" w:rsidRDefault="002B7C6F" w:rsidP="00062499"/>
    <w:p w14:paraId="7CD4D2FB" w14:textId="77777777" w:rsidR="00AC3CA0" w:rsidRPr="00062499" w:rsidRDefault="00AC3CA0" w:rsidP="00062499">
      <w:pPr>
        <w:pStyle w:val="Puesto"/>
      </w:pPr>
      <w:r w:rsidRPr="00062499">
        <w:rPr>
          <w:b/>
        </w:rPr>
        <w:t>XLV. Versión pública:</w:t>
      </w:r>
      <w:r w:rsidRPr="00062499">
        <w:t xml:space="preserve"> Documento en el que se elimine, suprime o borra la información clasificada como reservada o confidencial para permitir su acceso. </w:t>
      </w:r>
    </w:p>
    <w:p w14:paraId="1ACE9141" w14:textId="77777777" w:rsidR="002B7C6F" w:rsidRPr="00062499" w:rsidRDefault="002B7C6F" w:rsidP="00062499"/>
    <w:p w14:paraId="0BAED675" w14:textId="178B54DE" w:rsidR="00AC3CA0" w:rsidRPr="00062499" w:rsidRDefault="00AC3CA0" w:rsidP="00062499">
      <w:pPr>
        <w:pStyle w:val="Puesto"/>
      </w:pPr>
      <w:r w:rsidRPr="00062499">
        <w:rPr>
          <w:b/>
        </w:rPr>
        <w:t>Artículo 51.</w:t>
      </w:r>
      <w:r w:rsidRPr="00062499">
        <w:t xml:space="preserve"> Los sujetos obligados designaran a un responsable para atender la Unidad de Transparencia, quien fungirá como enlace entre éstos y los solicitantes. Dicha Unidad será la encargada de tramitar internamente la solicitud de información </w:t>
      </w:r>
      <w:r w:rsidRPr="00062499">
        <w:rPr>
          <w:b/>
        </w:rPr>
        <w:t xml:space="preserve">y tendrá la responsabilidad de verificar en cada caso que la misma no sea confidencial o reservada. </w:t>
      </w:r>
      <w:r w:rsidRPr="00062499">
        <w:t>Dicha Unidad contará con las facultades internas necesarias para gestionar la atención a las solicitudes de información en los términos de la Ley General y la presente Ley.</w:t>
      </w:r>
    </w:p>
    <w:p w14:paraId="54D7F3F5" w14:textId="77777777" w:rsidR="002B7C6F" w:rsidRPr="00062499" w:rsidRDefault="002B7C6F" w:rsidP="00062499"/>
    <w:p w14:paraId="5AB2B52F" w14:textId="68BEB541" w:rsidR="00AC3CA0" w:rsidRPr="00062499" w:rsidRDefault="00AC3CA0" w:rsidP="00062499">
      <w:pPr>
        <w:pStyle w:val="Puesto"/>
      </w:pPr>
      <w:r w:rsidRPr="00062499">
        <w:rPr>
          <w:b/>
        </w:rPr>
        <w:t>Artículo 52.</w:t>
      </w:r>
      <w:r w:rsidRPr="00062499">
        <w:t xml:space="preserve"> Las solicitudes de acceso a la información y las respuestas que se les dé, incluyendo, en su caso, </w:t>
      </w:r>
      <w:r w:rsidRPr="00062499">
        <w:rPr>
          <w:u w:val="single"/>
        </w:rPr>
        <w:t>la información entregada, así como las resoluciones a los recursos que en su caso se promuevan serán públicas, y de ser el caso que contenga datos personales que deban ser protegidos se podrá dar su acceso en su versión pública</w:t>
      </w:r>
      <w:r w:rsidRPr="00062499">
        <w:t>, siempre y cuando la resolución de referencia se someta a un proceso de disociación, es decir, no haga identificable al titular de tales datos personales.</w:t>
      </w:r>
      <w:r w:rsidRPr="00062499">
        <w:rPr>
          <w:bCs/>
          <w:noProof/>
        </w:rPr>
        <w:t>”</w:t>
      </w:r>
      <w:r w:rsidR="007F5D06" w:rsidRPr="00062499">
        <w:rPr>
          <w:bCs/>
          <w:noProof/>
        </w:rPr>
        <w:t xml:space="preserve"> </w:t>
      </w:r>
      <w:r w:rsidRPr="00062499">
        <w:rPr>
          <w:i w:val="0"/>
          <w:iCs/>
          <w:szCs w:val="22"/>
        </w:rPr>
        <w:t>(Énfasis añadido)</w:t>
      </w:r>
    </w:p>
    <w:p w14:paraId="14DDB49A" w14:textId="77777777" w:rsidR="00AC3CA0" w:rsidRPr="00062499" w:rsidRDefault="00AC3CA0" w:rsidP="00062499"/>
    <w:p w14:paraId="18663A56" w14:textId="530412FA" w:rsidR="00AC3CA0" w:rsidRPr="00062499" w:rsidRDefault="00AC3CA0" w:rsidP="00062499">
      <w:r w:rsidRPr="0006249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062499">
        <w:t xml:space="preserve">se </w:t>
      </w:r>
      <w:r w:rsidRPr="00062499">
        <w:t>efectúe deberá estar justificado en la Ley, lo anterior en términos de lo dispuesto por el artículo 22, párrafo primero</w:t>
      </w:r>
      <w:r w:rsidR="007F5D06" w:rsidRPr="00062499">
        <w:t>,</w:t>
      </w:r>
      <w:r w:rsidRPr="00062499">
        <w:t xml:space="preserve"> </w:t>
      </w:r>
      <w:r w:rsidR="007F5D06" w:rsidRPr="00062499">
        <w:t>relacionado</w:t>
      </w:r>
      <w:r w:rsidRPr="00062499">
        <w:t xml:space="preserve"> con el 38 de la Ley de Protección de Datos Personales en Posesión de Sujetos Obligados del Estado de México y Municipios, los cuales se transcriben para mayor referencia: </w:t>
      </w:r>
    </w:p>
    <w:p w14:paraId="24D8A62C" w14:textId="77777777" w:rsidR="00AC3CA0" w:rsidRPr="00062499" w:rsidRDefault="00AC3CA0" w:rsidP="00062499"/>
    <w:p w14:paraId="266BB0EA" w14:textId="01A7285C" w:rsidR="00AC3CA0" w:rsidRPr="00062499" w:rsidRDefault="00AC3CA0" w:rsidP="00062499">
      <w:pPr>
        <w:pStyle w:val="Puesto"/>
        <w:rPr>
          <w:rFonts w:eastAsia="Arial Unicode MS"/>
        </w:rPr>
      </w:pPr>
      <w:r w:rsidRPr="00062499">
        <w:rPr>
          <w:rFonts w:eastAsia="Arial Unicode MS"/>
          <w:b/>
        </w:rPr>
        <w:t>“Artículo 22.</w:t>
      </w:r>
      <w:r w:rsidRPr="0006249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062499" w:rsidRDefault="002B7C6F" w:rsidP="00062499">
      <w:pPr>
        <w:rPr>
          <w:rFonts w:eastAsia="Arial Unicode MS"/>
        </w:rPr>
      </w:pPr>
    </w:p>
    <w:p w14:paraId="0C6ECD10" w14:textId="77777777" w:rsidR="00AC3CA0" w:rsidRPr="00062499" w:rsidRDefault="00AC3CA0" w:rsidP="00062499">
      <w:pPr>
        <w:pStyle w:val="Puesto"/>
        <w:rPr>
          <w:rFonts w:eastAsia="Arial Unicode MS"/>
        </w:rPr>
      </w:pPr>
      <w:r w:rsidRPr="00062499">
        <w:rPr>
          <w:rFonts w:eastAsia="Arial Unicode MS"/>
          <w:b/>
        </w:rPr>
        <w:t>Artículo 38.</w:t>
      </w:r>
      <w:r w:rsidRPr="0006249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62499">
        <w:rPr>
          <w:rFonts w:eastAsia="Arial Unicode MS"/>
          <w:b/>
        </w:rPr>
        <w:t>”</w:t>
      </w:r>
      <w:r w:rsidRPr="00062499">
        <w:rPr>
          <w:rFonts w:eastAsia="Arial Unicode MS"/>
        </w:rPr>
        <w:t xml:space="preserve"> </w:t>
      </w:r>
    </w:p>
    <w:p w14:paraId="11BDA04E" w14:textId="77777777" w:rsidR="00AC3CA0" w:rsidRPr="00062499" w:rsidRDefault="00AC3CA0" w:rsidP="00062499">
      <w:pPr>
        <w:rPr>
          <w:rFonts w:eastAsia="Arial Unicode MS"/>
          <w:i/>
          <w:szCs w:val="22"/>
        </w:rPr>
      </w:pPr>
    </w:p>
    <w:p w14:paraId="32BB7A5F" w14:textId="77777777" w:rsidR="00AC3CA0" w:rsidRPr="00062499" w:rsidRDefault="00AC3CA0" w:rsidP="00062499">
      <w:r w:rsidRPr="00062499">
        <w:t xml:space="preserve">De este modo, en armonía entre los principios constitucionales de máxima publicidad y de protección de datos personales, la Ley de la materia permite la elaboración de versiones </w:t>
      </w:r>
      <w:r w:rsidRPr="00062499">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062499" w:rsidRDefault="00AC3CA0" w:rsidP="00062499"/>
    <w:p w14:paraId="3CE77CF7" w14:textId="77777777" w:rsidR="00AC3CA0" w:rsidRPr="00062499" w:rsidRDefault="00AC3CA0" w:rsidP="00062499">
      <w:r w:rsidRPr="0006249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062499">
        <w:rPr>
          <w:rFonts w:eastAsia="Arial Unicode MS"/>
        </w:rPr>
        <w:t xml:space="preserve"> que debe ser protegida por </w:t>
      </w:r>
      <w:r w:rsidRPr="00062499">
        <w:rPr>
          <w:rFonts w:eastAsia="Arial Unicode MS"/>
          <w:b/>
        </w:rPr>
        <w:t>EL SUJETO OBLIGADO,</w:t>
      </w:r>
      <w:r w:rsidRPr="00062499">
        <w:rPr>
          <w:rFonts w:eastAsia="Arial Unicode MS"/>
        </w:rPr>
        <w:t xml:space="preserve"> por lo </w:t>
      </w:r>
      <w:r w:rsidRPr="00062499">
        <w:t>que, todo dato personal susceptible de clasificación debe ser protegido.</w:t>
      </w:r>
    </w:p>
    <w:p w14:paraId="17B1D51E" w14:textId="77777777" w:rsidR="00AC3CA0" w:rsidRPr="00062499" w:rsidRDefault="00AC3CA0" w:rsidP="00062499"/>
    <w:p w14:paraId="1C499B05" w14:textId="0FD0F4F9" w:rsidR="00AC3CA0" w:rsidRPr="00062499" w:rsidRDefault="00AC3CA0" w:rsidP="00062499">
      <w:r w:rsidRPr="00062499">
        <w:t>La finalidad de la versión pública es salvaguardar la vida, integridad, seguridad, patrimonio y privacidad de las personas; de tal manera que</w:t>
      </w:r>
      <w:r w:rsidR="007F5D06" w:rsidRPr="00062499">
        <w:t>,</w:t>
      </w:r>
      <w:r w:rsidRPr="00062499">
        <w:t xml:space="preserve"> todo aquello que no tenga por objeto proteger lo anterior, es susceptible de ser entregado</w:t>
      </w:r>
      <w:r w:rsidR="007F5D06" w:rsidRPr="00062499">
        <w:t>.</w:t>
      </w:r>
      <w:r w:rsidRPr="00062499">
        <w:t xml:space="preserve"> </w:t>
      </w:r>
      <w:r w:rsidR="007F5D06" w:rsidRPr="00062499">
        <w:t>E</w:t>
      </w:r>
      <w:r w:rsidRPr="00062499">
        <w:t>n otras palabras, la protección de datos personales</w:t>
      </w:r>
      <w:r w:rsidR="007F5D06" w:rsidRPr="00062499">
        <w:t xml:space="preserve"> </w:t>
      </w:r>
      <w:r w:rsidRPr="00062499">
        <w:t>es una derivación del derecho a la intimidad.</w:t>
      </w:r>
    </w:p>
    <w:p w14:paraId="4ECCCE5B" w14:textId="77777777" w:rsidR="00AC3CA0" w:rsidRPr="00062499" w:rsidRDefault="00AC3CA0" w:rsidP="00062499"/>
    <w:p w14:paraId="22155419" w14:textId="5E52B74B" w:rsidR="00AC3CA0" w:rsidRPr="00062499" w:rsidRDefault="00AC3CA0" w:rsidP="00062499">
      <w:r w:rsidRPr="0006249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062499" w:rsidRDefault="00AC3CA0" w:rsidP="00062499"/>
    <w:p w14:paraId="12C70FB7" w14:textId="77777777" w:rsidR="00AC3CA0" w:rsidRPr="00062499" w:rsidRDefault="00AC3CA0" w:rsidP="00062499">
      <w:pPr>
        <w:jc w:val="center"/>
        <w:rPr>
          <w:b/>
          <w:i/>
          <w:szCs w:val="22"/>
        </w:rPr>
      </w:pPr>
      <w:r w:rsidRPr="00062499">
        <w:rPr>
          <w:b/>
          <w:i/>
          <w:szCs w:val="22"/>
          <w:lang w:val="es-ES_tradnl"/>
        </w:rPr>
        <w:t>Ley de Transparencia y Acceso a la Información Pública del Estado de México y Municipios</w:t>
      </w:r>
    </w:p>
    <w:p w14:paraId="79B28D55" w14:textId="77777777" w:rsidR="00AC3CA0" w:rsidRPr="00062499" w:rsidRDefault="00AC3CA0" w:rsidP="00062499"/>
    <w:p w14:paraId="51E4FC60" w14:textId="77777777" w:rsidR="00AC3CA0" w:rsidRPr="00062499" w:rsidRDefault="00AC3CA0" w:rsidP="00062499">
      <w:pPr>
        <w:pStyle w:val="Puesto"/>
      </w:pPr>
      <w:r w:rsidRPr="00062499">
        <w:rPr>
          <w:b/>
        </w:rPr>
        <w:t xml:space="preserve">“Artículo 49. </w:t>
      </w:r>
      <w:r w:rsidRPr="00062499">
        <w:t>Los Comités de Transparencia tendrán las siguientes atribuciones:</w:t>
      </w:r>
    </w:p>
    <w:p w14:paraId="58B2CA83" w14:textId="77777777" w:rsidR="00AC3CA0" w:rsidRPr="00062499" w:rsidRDefault="00AC3CA0" w:rsidP="00062499">
      <w:pPr>
        <w:pStyle w:val="Puesto"/>
      </w:pPr>
      <w:r w:rsidRPr="00062499">
        <w:rPr>
          <w:b/>
        </w:rPr>
        <w:t>VIII.</w:t>
      </w:r>
      <w:r w:rsidRPr="00062499">
        <w:t xml:space="preserve"> Aprobar, modificar o revocar la clasificación de la información;</w:t>
      </w:r>
    </w:p>
    <w:p w14:paraId="42CDD815" w14:textId="77777777" w:rsidR="002B7C6F" w:rsidRPr="00062499" w:rsidRDefault="002B7C6F" w:rsidP="00062499"/>
    <w:p w14:paraId="5E0FE30C" w14:textId="77777777" w:rsidR="00AC3CA0" w:rsidRPr="00062499" w:rsidRDefault="00AC3CA0" w:rsidP="00062499">
      <w:pPr>
        <w:pStyle w:val="Puesto"/>
      </w:pPr>
      <w:r w:rsidRPr="00062499">
        <w:rPr>
          <w:b/>
        </w:rPr>
        <w:t>Artículo 132.</w:t>
      </w:r>
      <w:r w:rsidRPr="00062499">
        <w:t xml:space="preserve"> La clasificación de la información se llevará a cabo en el momento en que:</w:t>
      </w:r>
    </w:p>
    <w:p w14:paraId="22862CEF" w14:textId="77777777" w:rsidR="00AC3CA0" w:rsidRPr="00062499" w:rsidRDefault="00AC3CA0" w:rsidP="00062499">
      <w:pPr>
        <w:pStyle w:val="Puesto"/>
      </w:pPr>
      <w:r w:rsidRPr="00062499">
        <w:rPr>
          <w:b/>
        </w:rPr>
        <w:t>I.</w:t>
      </w:r>
      <w:r w:rsidRPr="00062499">
        <w:t xml:space="preserve"> Se reciba una solicitud de acceso a la información;</w:t>
      </w:r>
    </w:p>
    <w:p w14:paraId="1076A40B" w14:textId="77777777" w:rsidR="00AC3CA0" w:rsidRPr="00062499" w:rsidRDefault="00AC3CA0" w:rsidP="00062499">
      <w:pPr>
        <w:pStyle w:val="Puesto"/>
      </w:pPr>
      <w:r w:rsidRPr="00062499">
        <w:rPr>
          <w:b/>
        </w:rPr>
        <w:t>II.</w:t>
      </w:r>
      <w:r w:rsidRPr="00062499">
        <w:t xml:space="preserve"> Se determine mediante resolución de autoridad competente; o</w:t>
      </w:r>
    </w:p>
    <w:p w14:paraId="327FFDF5" w14:textId="77777777" w:rsidR="00AC3CA0" w:rsidRPr="00062499" w:rsidRDefault="00AC3CA0" w:rsidP="00062499">
      <w:pPr>
        <w:pStyle w:val="Puesto"/>
        <w:rPr>
          <w:b/>
        </w:rPr>
      </w:pPr>
      <w:r w:rsidRPr="00062499">
        <w:rPr>
          <w:b/>
          <w:bCs/>
        </w:rPr>
        <w:t>III.</w:t>
      </w:r>
      <w:r w:rsidRPr="00062499">
        <w:t xml:space="preserve"> Se generen versiones públicas para dar cumplimiento a las obligaciones de transparencia previstas en esta Ley.</w:t>
      </w:r>
      <w:r w:rsidRPr="00062499">
        <w:rPr>
          <w:b/>
        </w:rPr>
        <w:t>”</w:t>
      </w:r>
    </w:p>
    <w:p w14:paraId="63550E79" w14:textId="77777777" w:rsidR="002B7C6F" w:rsidRPr="00062499" w:rsidRDefault="002B7C6F" w:rsidP="00062499"/>
    <w:p w14:paraId="733E702D" w14:textId="04C291BD" w:rsidR="00AC3CA0" w:rsidRPr="00062499" w:rsidRDefault="00AC3CA0" w:rsidP="00062499">
      <w:pPr>
        <w:pStyle w:val="Puesto"/>
      </w:pPr>
      <w:r w:rsidRPr="00062499">
        <w:rPr>
          <w:b/>
        </w:rPr>
        <w:t>“</w:t>
      </w:r>
      <w:r w:rsidR="002B7C6F" w:rsidRPr="00062499">
        <w:rPr>
          <w:b/>
        </w:rPr>
        <w:t>Segundo. -</w:t>
      </w:r>
      <w:r w:rsidRPr="00062499">
        <w:t xml:space="preserve"> Para efectos de los presentes Lineamientos Generales, se entenderá por:</w:t>
      </w:r>
    </w:p>
    <w:p w14:paraId="3D6255D3" w14:textId="77777777" w:rsidR="00AC3CA0" w:rsidRPr="00062499" w:rsidRDefault="00AC3CA0" w:rsidP="00062499">
      <w:pPr>
        <w:pStyle w:val="Puesto"/>
      </w:pPr>
      <w:r w:rsidRPr="00062499">
        <w:rPr>
          <w:b/>
        </w:rPr>
        <w:t>XVIII.</w:t>
      </w:r>
      <w:r w:rsidRPr="00062499">
        <w:t xml:space="preserve">  </w:t>
      </w:r>
      <w:r w:rsidRPr="00062499">
        <w:rPr>
          <w:b/>
        </w:rPr>
        <w:t>Versión pública:</w:t>
      </w:r>
      <w:r w:rsidRPr="0006249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062499" w:rsidRDefault="00AC3CA0" w:rsidP="00062499">
      <w:pPr>
        <w:pStyle w:val="Puesto"/>
      </w:pPr>
    </w:p>
    <w:p w14:paraId="492CD288" w14:textId="77777777" w:rsidR="00AC3CA0" w:rsidRPr="00062499" w:rsidRDefault="00AC3CA0" w:rsidP="00062499">
      <w:pPr>
        <w:pStyle w:val="Puesto"/>
        <w:rPr>
          <w:b/>
          <w:lang w:val="es-ES_tradnl" w:eastAsia="es-MX"/>
        </w:rPr>
      </w:pPr>
      <w:r w:rsidRPr="00062499">
        <w:rPr>
          <w:b/>
          <w:lang w:val="es-ES_tradnl" w:eastAsia="es-MX"/>
        </w:rPr>
        <w:t xml:space="preserve">Lineamientos Generales en materia de Clasificación y Desclasificación de la </w:t>
      </w:r>
      <w:r w:rsidRPr="00062499">
        <w:rPr>
          <w:b/>
          <w:lang w:val="es-ES_tradnl"/>
        </w:rPr>
        <w:t>Información</w:t>
      </w:r>
    </w:p>
    <w:p w14:paraId="57959355" w14:textId="77777777" w:rsidR="00AC3CA0" w:rsidRPr="00062499" w:rsidRDefault="00AC3CA0" w:rsidP="00062499">
      <w:pPr>
        <w:pStyle w:val="Puesto"/>
      </w:pPr>
    </w:p>
    <w:p w14:paraId="204206B6" w14:textId="77777777" w:rsidR="00AC3CA0" w:rsidRPr="00062499" w:rsidRDefault="00AC3CA0" w:rsidP="00062499">
      <w:pPr>
        <w:pStyle w:val="Puesto"/>
      </w:pPr>
      <w:r w:rsidRPr="00062499">
        <w:rPr>
          <w:b/>
        </w:rPr>
        <w:t>Cuarto.</w:t>
      </w:r>
      <w:r w:rsidRPr="0006249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062499" w:rsidRDefault="00AC3CA0" w:rsidP="00062499">
      <w:pPr>
        <w:pStyle w:val="Puesto"/>
      </w:pPr>
      <w:r w:rsidRPr="00062499">
        <w:t>Los sujetos obligados deberán aplicar, de manera estricta, las excepciones al derecho de acceso a la información y sólo podrán invocarlas cuando acrediten su procedencia.</w:t>
      </w:r>
    </w:p>
    <w:p w14:paraId="2334DA4A" w14:textId="77777777" w:rsidR="002B7C6F" w:rsidRPr="00062499" w:rsidRDefault="002B7C6F" w:rsidP="00062499"/>
    <w:p w14:paraId="773F3D38" w14:textId="77777777" w:rsidR="00AC3CA0" w:rsidRPr="00062499" w:rsidRDefault="00AC3CA0" w:rsidP="00062499">
      <w:pPr>
        <w:pStyle w:val="Puesto"/>
      </w:pPr>
      <w:r w:rsidRPr="00062499">
        <w:rPr>
          <w:b/>
        </w:rPr>
        <w:t>Quinto.</w:t>
      </w:r>
      <w:r w:rsidRPr="0006249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062499" w:rsidRDefault="002B7C6F" w:rsidP="00062499"/>
    <w:p w14:paraId="501C8886" w14:textId="77777777" w:rsidR="00AC3CA0" w:rsidRPr="00062499" w:rsidRDefault="00AC3CA0" w:rsidP="00062499">
      <w:pPr>
        <w:pStyle w:val="Puesto"/>
      </w:pPr>
      <w:r w:rsidRPr="00062499">
        <w:rPr>
          <w:b/>
        </w:rPr>
        <w:lastRenderedPageBreak/>
        <w:t>Sexto.</w:t>
      </w:r>
      <w:r w:rsidRPr="00062499">
        <w:t xml:space="preserve"> Se deroga.</w:t>
      </w:r>
    </w:p>
    <w:p w14:paraId="35534E5B" w14:textId="77777777" w:rsidR="002B7C6F" w:rsidRPr="00062499" w:rsidRDefault="002B7C6F" w:rsidP="00062499"/>
    <w:p w14:paraId="71AE6E31" w14:textId="77777777" w:rsidR="00AC3CA0" w:rsidRPr="00062499" w:rsidRDefault="00AC3CA0" w:rsidP="00062499">
      <w:pPr>
        <w:pStyle w:val="Puesto"/>
      </w:pPr>
      <w:r w:rsidRPr="00062499">
        <w:rPr>
          <w:b/>
        </w:rPr>
        <w:t>Séptimo.</w:t>
      </w:r>
      <w:r w:rsidRPr="00062499">
        <w:t xml:space="preserve"> La clasificación de la información se llevará a cabo en el momento en que:</w:t>
      </w:r>
    </w:p>
    <w:p w14:paraId="4BC6551F" w14:textId="77777777" w:rsidR="00AC3CA0" w:rsidRPr="00062499" w:rsidRDefault="00AC3CA0" w:rsidP="00062499">
      <w:pPr>
        <w:pStyle w:val="Puesto"/>
      </w:pPr>
      <w:r w:rsidRPr="00062499">
        <w:rPr>
          <w:b/>
        </w:rPr>
        <w:t>I.</w:t>
      </w:r>
      <w:r w:rsidRPr="00062499">
        <w:t xml:space="preserve">        Se reciba una solicitud de acceso a la información;</w:t>
      </w:r>
    </w:p>
    <w:p w14:paraId="12BC61E7" w14:textId="77777777" w:rsidR="00AC3CA0" w:rsidRPr="00062499" w:rsidRDefault="00AC3CA0" w:rsidP="00062499">
      <w:pPr>
        <w:pStyle w:val="Puesto"/>
      </w:pPr>
      <w:r w:rsidRPr="00062499">
        <w:rPr>
          <w:b/>
        </w:rPr>
        <w:t>II.</w:t>
      </w:r>
      <w:r w:rsidRPr="00062499">
        <w:t xml:space="preserve">       Se determine mediante resolución del Comité de Transparencia, el órgano garante competente, o en cumplimiento a una sentencia del Poder Judicial; o</w:t>
      </w:r>
    </w:p>
    <w:p w14:paraId="60049403" w14:textId="77777777" w:rsidR="00AC3CA0" w:rsidRPr="00062499" w:rsidRDefault="00AC3CA0" w:rsidP="00062499">
      <w:pPr>
        <w:pStyle w:val="Puesto"/>
      </w:pPr>
      <w:r w:rsidRPr="00062499">
        <w:rPr>
          <w:b/>
        </w:rPr>
        <w:t>III.</w:t>
      </w:r>
      <w:r w:rsidRPr="00062499">
        <w:t xml:space="preserve">      Se generen versiones públicas para dar cumplimiento a las obligaciones de transparencia previstas en la Ley General, la Ley Federal y las correspondientes de las entidades federativas.</w:t>
      </w:r>
    </w:p>
    <w:p w14:paraId="2AAF20AA" w14:textId="77777777" w:rsidR="00AC3CA0" w:rsidRPr="00062499" w:rsidRDefault="00AC3CA0" w:rsidP="00062499">
      <w:pPr>
        <w:pStyle w:val="Puesto"/>
      </w:pPr>
      <w:r w:rsidRPr="00062499">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062499" w:rsidRDefault="002B7C6F" w:rsidP="00062499"/>
    <w:p w14:paraId="1B84F0FA" w14:textId="77777777" w:rsidR="00AC3CA0" w:rsidRPr="00062499" w:rsidRDefault="00AC3CA0" w:rsidP="00062499">
      <w:pPr>
        <w:pStyle w:val="Puesto"/>
      </w:pPr>
      <w:r w:rsidRPr="00062499">
        <w:rPr>
          <w:b/>
        </w:rPr>
        <w:t>Octavo.</w:t>
      </w:r>
      <w:r w:rsidRPr="0006249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062499" w:rsidRDefault="00AC3CA0" w:rsidP="00062499">
      <w:pPr>
        <w:pStyle w:val="Puesto"/>
      </w:pPr>
      <w:r w:rsidRPr="00062499">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062499" w:rsidRDefault="00AC3CA0" w:rsidP="00062499">
      <w:pPr>
        <w:pStyle w:val="Puesto"/>
      </w:pPr>
      <w:r w:rsidRPr="0006249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062499" w:rsidRDefault="002B7C6F" w:rsidP="00062499"/>
    <w:p w14:paraId="3DC18E7E" w14:textId="77777777" w:rsidR="00AC3CA0" w:rsidRPr="00062499" w:rsidRDefault="00AC3CA0" w:rsidP="00062499">
      <w:pPr>
        <w:pStyle w:val="Puesto"/>
      </w:pPr>
      <w:r w:rsidRPr="00062499">
        <w:rPr>
          <w:b/>
        </w:rPr>
        <w:t>Noveno.</w:t>
      </w:r>
      <w:r w:rsidRPr="0006249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062499" w:rsidRDefault="002B7C6F" w:rsidP="00062499"/>
    <w:p w14:paraId="45844BB1" w14:textId="77777777" w:rsidR="00AC3CA0" w:rsidRPr="00062499" w:rsidRDefault="00AC3CA0" w:rsidP="00062499">
      <w:pPr>
        <w:pStyle w:val="Puesto"/>
      </w:pPr>
      <w:r w:rsidRPr="00062499">
        <w:rPr>
          <w:b/>
        </w:rPr>
        <w:t>Décimo.</w:t>
      </w:r>
      <w:r w:rsidRPr="0006249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062499" w:rsidRDefault="00AC3CA0" w:rsidP="00062499">
      <w:pPr>
        <w:pStyle w:val="Puesto"/>
      </w:pPr>
      <w:r w:rsidRPr="00062499">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062499" w:rsidRDefault="00AC3CA0" w:rsidP="00062499">
      <w:pPr>
        <w:pStyle w:val="Puesto"/>
        <w:rPr>
          <w:b/>
        </w:rPr>
      </w:pPr>
      <w:r w:rsidRPr="00062499">
        <w:rPr>
          <w:b/>
        </w:rPr>
        <w:t>Décimo primero.</w:t>
      </w:r>
      <w:r w:rsidRPr="0006249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62499">
        <w:rPr>
          <w:b/>
        </w:rPr>
        <w:t>”</w:t>
      </w:r>
    </w:p>
    <w:p w14:paraId="2D5FBBCD" w14:textId="77777777" w:rsidR="00AC3CA0" w:rsidRPr="00062499" w:rsidRDefault="00AC3CA0" w:rsidP="00062499"/>
    <w:p w14:paraId="05D0E4C9" w14:textId="0A69CA87" w:rsidR="00AC3CA0" w:rsidRPr="00062499" w:rsidRDefault="00AC3CA0" w:rsidP="00062499">
      <w:pPr>
        <w:rPr>
          <w:lang w:eastAsia="es-CO"/>
        </w:rPr>
      </w:pPr>
      <w:r w:rsidRPr="00062499">
        <w:t xml:space="preserve">Consecuentemente, se destaca que la versión pública que elabore </w:t>
      </w:r>
      <w:r w:rsidRPr="00062499">
        <w:rPr>
          <w:b/>
        </w:rPr>
        <w:t>EL SUJETO OBLIGADO</w:t>
      </w:r>
      <w:r w:rsidRPr="00062499">
        <w:t xml:space="preserve"> debe cumplir con las formalidades exigidas en la Ley, por lo que para tal efecto emitirá el </w:t>
      </w:r>
      <w:r w:rsidRPr="00062499">
        <w:rPr>
          <w:b/>
        </w:rPr>
        <w:t>Acuerdo del Comité de Transparencia</w:t>
      </w:r>
      <w:r w:rsidRPr="0006249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62499">
        <w:rPr>
          <w:lang w:eastAsia="es-CO"/>
        </w:rPr>
        <w:t>, ya que</w:t>
      </w:r>
      <w:r w:rsidR="002B7C6F" w:rsidRPr="00062499">
        <w:rPr>
          <w:lang w:eastAsia="es-CO"/>
        </w:rPr>
        <w:t xml:space="preserve"> de</w:t>
      </w:r>
      <w:r w:rsidRPr="00062499">
        <w:rPr>
          <w:lang w:eastAsia="es-CO"/>
        </w:rPr>
        <w:t xml:space="preserve"> no hacerlo implica que lo entregado no es legal ni formalmente una versión pública, sino más bien una documentación ilegible, incompleta o tachada; pues no </w:t>
      </w:r>
      <w:r w:rsidR="002B7C6F" w:rsidRPr="00062499">
        <w:rPr>
          <w:lang w:eastAsia="es-CO"/>
        </w:rPr>
        <w:t xml:space="preserve">se </w:t>
      </w:r>
      <w:r w:rsidRPr="00062499">
        <w:rPr>
          <w:lang w:eastAsia="es-CO"/>
        </w:rPr>
        <w:t>señala</w:t>
      </w:r>
      <w:r w:rsidR="002B7C6F" w:rsidRPr="00062499">
        <w:rPr>
          <w:lang w:eastAsia="es-CO"/>
        </w:rPr>
        <w:t>n</w:t>
      </w:r>
      <w:r w:rsidRPr="00062499">
        <w:rPr>
          <w:lang w:eastAsia="es-CO"/>
        </w:rPr>
        <w:t xml:space="preserve"> las razones por las que no se aprecian determinados datos -ya sea porque se testan o suprimen- </w:t>
      </w:r>
      <w:r w:rsidR="002B7C6F" w:rsidRPr="00062499">
        <w:rPr>
          <w:lang w:eastAsia="es-CO"/>
        </w:rPr>
        <w:t xml:space="preserve">lo cual </w:t>
      </w:r>
      <w:r w:rsidRPr="00062499">
        <w:rPr>
          <w:lang w:eastAsia="es-CO"/>
        </w:rPr>
        <w:t>deja al solicitante en estado de incertidumbre, al no conocer o comprender porque no aparecen en la documentación respectiva, es decir, si no se exponen de manera puntual las razones</w:t>
      </w:r>
      <w:r w:rsidR="002B7C6F" w:rsidRPr="00062499">
        <w:rPr>
          <w:lang w:eastAsia="es-CO"/>
        </w:rPr>
        <w:t xml:space="preserve">, </w:t>
      </w:r>
      <w:r w:rsidRPr="00062499">
        <w:rPr>
          <w:lang w:eastAsia="es-CO"/>
        </w:rPr>
        <w:t>se estaría violentando desde un inicio el derecho de acceso a la información del solicitante.</w:t>
      </w:r>
    </w:p>
    <w:p w14:paraId="3B0B7048" w14:textId="77777777" w:rsidR="002B7C6F" w:rsidRPr="00062499" w:rsidRDefault="002B7C6F" w:rsidP="00062499">
      <w:pPr>
        <w:rPr>
          <w:lang w:eastAsia="es-CO"/>
        </w:rPr>
      </w:pPr>
    </w:p>
    <w:p w14:paraId="6CD05AC4" w14:textId="4A7E983F" w:rsidR="00BD5A7C" w:rsidRPr="00062499" w:rsidRDefault="00BD5A7C" w:rsidP="00062499">
      <w:pPr>
        <w:pStyle w:val="Ttulo3"/>
      </w:pPr>
      <w:bookmarkStart w:id="29" w:name="_Toc165304079"/>
      <w:bookmarkStart w:id="30" w:name="_Toc197541972"/>
      <w:r w:rsidRPr="00062499">
        <w:rPr>
          <w:rFonts w:eastAsia="Calibri"/>
        </w:rPr>
        <w:t>e</w:t>
      </w:r>
      <w:r w:rsidR="00335CDF" w:rsidRPr="00062499">
        <w:rPr>
          <w:rFonts w:eastAsia="Calibri"/>
        </w:rPr>
        <w:t xml:space="preserve">) </w:t>
      </w:r>
      <w:bookmarkEnd w:id="29"/>
      <w:r w:rsidRPr="00062499">
        <w:t>Conclusión</w:t>
      </w:r>
      <w:bookmarkEnd w:id="30"/>
    </w:p>
    <w:p w14:paraId="64474B5E" w14:textId="2263DC54" w:rsidR="00F264C1" w:rsidRPr="00062499" w:rsidRDefault="00F264C1" w:rsidP="00062499">
      <w:pPr>
        <w:widowControl w:val="0"/>
        <w:tabs>
          <w:tab w:val="left" w:pos="1701"/>
          <w:tab w:val="left" w:pos="1843"/>
        </w:tabs>
        <w:autoSpaceDE w:val="0"/>
        <w:autoSpaceDN w:val="0"/>
        <w:adjustRightInd w:val="0"/>
        <w:rPr>
          <w:rFonts w:cs="Arial"/>
        </w:rPr>
      </w:pPr>
      <w:r w:rsidRPr="00062499">
        <w:rPr>
          <w:rFonts w:cs="Arial"/>
        </w:rPr>
        <w:t xml:space="preserve">En conclusión y con base en lo anteriormente expuesto, este Instituto estima que las razones o motivos de inconformidad hechos valer por </w:t>
      </w:r>
      <w:r w:rsidRPr="00062499">
        <w:rPr>
          <w:rFonts w:cs="Arial"/>
          <w:b/>
          <w:bCs/>
          <w:iCs/>
        </w:rPr>
        <w:t xml:space="preserve">LA PARTE RECURRENTE </w:t>
      </w:r>
      <w:r w:rsidRPr="00062499">
        <w:rPr>
          <w:rFonts w:cs="Arial"/>
        </w:rPr>
        <w:t xml:space="preserve">devienen </w:t>
      </w:r>
      <w:r w:rsidRPr="00062499">
        <w:rPr>
          <w:rFonts w:cs="Arial"/>
          <w:b/>
        </w:rPr>
        <w:t>fundadas</w:t>
      </w:r>
      <w:r w:rsidRPr="00062499">
        <w:rPr>
          <w:rFonts w:cs="Arial"/>
        </w:rPr>
        <w:t xml:space="preserve"> y suficientes para </w:t>
      </w:r>
      <w:r w:rsidR="007A63E3" w:rsidRPr="00062499">
        <w:rPr>
          <w:rFonts w:cs="Arial"/>
          <w:b/>
        </w:rPr>
        <w:t>REVOCAR</w:t>
      </w:r>
      <w:r w:rsidRPr="00062499">
        <w:rPr>
          <w:rFonts w:cs="Arial"/>
          <w:b/>
        </w:rPr>
        <w:t xml:space="preserve"> </w:t>
      </w:r>
      <w:r w:rsidRPr="00062499">
        <w:rPr>
          <w:rFonts w:cs="Arial"/>
        </w:rPr>
        <w:t xml:space="preserve">la respuesta del </w:t>
      </w:r>
      <w:r w:rsidRPr="00062499">
        <w:rPr>
          <w:rFonts w:cs="Arial"/>
          <w:b/>
        </w:rPr>
        <w:t>SUJETO OBLIGADO</w:t>
      </w:r>
      <w:r w:rsidRPr="00062499">
        <w:rPr>
          <w:rFonts w:cs="Arial"/>
        </w:rPr>
        <w:t xml:space="preserve"> y ordenarle haga entrega de la información descrita en el presente Considerando.</w:t>
      </w:r>
    </w:p>
    <w:p w14:paraId="1D8BD437" w14:textId="77777777" w:rsidR="000605CC" w:rsidRPr="00062499" w:rsidRDefault="000605CC" w:rsidP="00062499">
      <w:pPr>
        <w:widowControl w:val="0"/>
        <w:tabs>
          <w:tab w:val="left" w:pos="1701"/>
          <w:tab w:val="left" w:pos="1843"/>
        </w:tabs>
        <w:autoSpaceDE w:val="0"/>
        <w:autoSpaceDN w:val="0"/>
        <w:adjustRightInd w:val="0"/>
        <w:rPr>
          <w:rFonts w:cs="Arial"/>
        </w:rPr>
      </w:pPr>
    </w:p>
    <w:p w14:paraId="6C4C444E" w14:textId="6C62C8D5" w:rsidR="00BD5A7C" w:rsidRPr="00062499" w:rsidRDefault="00BD5A7C" w:rsidP="00062499">
      <w:pPr>
        <w:ind w:right="-93"/>
        <w:rPr>
          <w:rFonts w:cs="Tahoma"/>
          <w:bCs/>
          <w:szCs w:val="22"/>
        </w:rPr>
      </w:pPr>
      <w:bookmarkStart w:id="31" w:name="_Hlk165381027"/>
      <w:r w:rsidRPr="00062499">
        <w:rPr>
          <w:rFonts w:cs="Tahoma"/>
          <w:bCs/>
          <w:szCs w:val="22"/>
        </w:rPr>
        <w:lastRenderedPageBreak/>
        <w:t xml:space="preserve">Así, con fundamento en lo establecido en los artículos 5, </w:t>
      </w:r>
      <w:r w:rsidR="008D18C3" w:rsidRPr="00062499">
        <w:t>párrafos trigésimo séptimo, trigésimo octavo y trigésimo noveno, fracciones IV y V de la Constitución Política del Estado Libre y Soberano de México</w:t>
      </w:r>
      <w:r w:rsidRPr="00062499">
        <w:rPr>
          <w:rFonts w:cs="Tahoma"/>
          <w:bCs/>
          <w:szCs w:val="22"/>
        </w:rPr>
        <w:t>;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062499" w:rsidRDefault="00BD5A7C" w:rsidP="00062499"/>
    <w:p w14:paraId="5C396097" w14:textId="684A0E4F" w:rsidR="00664420" w:rsidRPr="00062499" w:rsidRDefault="00664420" w:rsidP="00062499">
      <w:pPr>
        <w:pStyle w:val="Ttulo1"/>
      </w:pPr>
      <w:bookmarkStart w:id="32" w:name="_Toc197541973"/>
      <w:r w:rsidRPr="00062499">
        <w:t>RESUELVE</w:t>
      </w:r>
      <w:bookmarkEnd w:id="32"/>
    </w:p>
    <w:p w14:paraId="203B7093" w14:textId="77777777" w:rsidR="00664420" w:rsidRPr="00062499" w:rsidRDefault="00664420" w:rsidP="00062499">
      <w:pPr>
        <w:ind w:right="113"/>
        <w:rPr>
          <w:rFonts w:cs="Arial"/>
          <w:b/>
          <w:szCs w:val="22"/>
        </w:rPr>
      </w:pPr>
    </w:p>
    <w:p w14:paraId="40DE562B" w14:textId="1CECA5EB" w:rsidR="00FC3CE0" w:rsidRPr="00062499" w:rsidRDefault="00FC3CE0" w:rsidP="00062499">
      <w:pPr>
        <w:widowControl w:val="0"/>
        <w:rPr>
          <w:rFonts w:eastAsia="Calibri" w:cs="Tahoma"/>
          <w:bCs/>
          <w:szCs w:val="22"/>
          <w:lang w:eastAsia="en-US"/>
        </w:rPr>
      </w:pPr>
      <w:r w:rsidRPr="00062499">
        <w:rPr>
          <w:b/>
          <w:bCs/>
        </w:rPr>
        <w:t>PRIMERO.</w:t>
      </w:r>
      <w:r w:rsidRPr="00062499">
        <w:t xml:space="preserve"> </w:t>
      </w:r>
      <w:r w:rsidRPr="00062499">
        <w:rPr>
          <w:rFonts w:cs="Tahoma"/>
          <w:szCs w:val="22"/>
        </w:rPr>
        <w:t xml:space="preserve">Se </w:t>
      </w:r>
      <w:r w:rsidR="004E5068" w:rsidRPr="00062499">
        <w:rPr>
          <w:rFonts w:cs="Tahoma"/>
          <w:b/>
          <w:bCs/>
          <w:szCs w:val="22"/>
        </w:rPr>
        <w:t>REVOCA</w:t>
      </w:r>
      <w:r w:rsidRPr="00062499">
        <w:rPr>
          <w:rFonts w:cs="Tahoma"/>
          <w:szCs w:val="22"/>
        </w:rPr>
        <w:t xml:space="preserve"> la respuesta entregada por el </w:t>
      </w:r>
      <w:r w:rsidR="004E5068" w:rsidRPr="00062499">
        <w:rPr>
          <w:rFonts w:cs="Tahoma"/>
          <w:b/>
          <w:bCs/>
          <w:szCs w:val="22"/>
        </w:rPr>
        <w:t>SUJETO OBLIGADO</w:t>
      </w:r>
      <w:r w:rsidR="004E5068" w:rsidRPr="00062499">
        <w:rPr>
          <w:rFonts w:cs="Tahoma"/>
          <w:szCs w:val="22"/>
        </w:rPr>
        <w:t xml:space="preserve"> </w:t>
      </w:r>
      <w:r w:rsidR="0041385B" w:rsidRPr="00062499">
        <w:rPr>
          <w:rFonts w:cs="Tahoma"/>
          <w:szCs w:val="22"/>
        </w:rPr>
        <w:t>en</w:t>
      </w:r>
      <w:r w:rsidRPr="00062499">
        <w:rPr>
          <w:rFonts w:cs="Tahoma"/>
          <w:szCs w:val="22"/>
        </w:rPr>
        <w:t xml:space="preserve"> la solicitud de información </w:t>
      </w:r>
      <w:r w:rsidR="007A63E3" w:rsidRPr="00062499">
        <w:rPr>
          <w:rFonts w:cs="Tahoma"/>
        </w:rPr>
        <w:t>00038/TLALMANA/IP/2025</w:t>
      </w:r>
      <w:r w:rsidRPr="00062499">
        <w:rPr>
          <w:rFonts w:cs="Tahoma"/>
          <w:bCs/>
          <w:szCs w:val="22"/>
        </w:rPr>
        <w:t xml:space="preserve">, </w:t>
      </w:r>
      <w:r w:rsidRPr="00062499">
        <w:rPr>
          <w:rFonts w:eastAsia="Calibri" w:cs="Tahoma"/>
          <w:bCs/>
          <w:szCs w:val="22"/>
          <w:lang w:eastAsia="en-US"/>
        </w:rPr>
        <w:t xml:space="preserve">por resultar </w:t>
      </w:r>
      <w:r w:rsidRPr="00062499">
        <w:rPr>
          <w:rFonts w:eastAsia="Calibri" w:cs="Tahoma"/>
          <w:b/>
          <w:bCs/>
          <w:szCs w:val="22"/>
          <w:lang w:eastAsia="en-US"/>
        </w:rPr>
        <w:t>FUNDADAS</w:t>
      </w:r>
      <w:r w:rsidRPr="00062499">
        <w:rPr>
          <w:rFonts w:eastAsia="Calibri" w:cs="Tahoma"/>
          <w:bCs/>
          <w:szCs w:val="22"/>
          <w:lang w:eastAsia="en-US"/>
        </w:rPr>
        <w:t xml:space="preserve"> las razones o motivos de inconformidad hechos valer por </w:t>
      </w:r>
      <w:r w:rsidRPr="00062499">
        <w:rPr>
          <w:rFonts w:eastAsia="Calibri" w:cs="Tahoma"/>
          <w:b/>
          <w:szCs w:val="22"/>
          <w:lang w:eastAsia="en-US"/>
        </w:rPr>
        <w:t>LA PARTE RECURRENTE</w:t>
      </w:r>
      <w:r w:rsidRPr="00062499">
        <w:rPr>
          <w:rFonts w:eastAsia="Calibri" w:cs="Tahoma"/>
          <w:bCs/>
          <w:szCs w:val="22"/>
          <w:lang w:eastAsia="en-US"/>
        </w:rPr>
        <w:t xml:space="preserve"> en el Recurso de Revisión </w:t>
      </w:r>
      <w:r w:rsidR="007A63E3" w:rsidRPr="00062499">
        <w:rPr>
          <w:rFonts w:eastAsiaTheme="minorHAnsi" w:cstheme="minorBidi"/>
          <w:b/>
          <w:bCs/>
          <w:szCs w:val="22"/>
          <w:lang w:eastAsia="en-US"/>
        </w:rPr>
        <w:t>02902/</w:t>
      </w:r>
      <w:r w:rsidRPr="00062499">
        <w:rPr>
          <w:rFonts w:eastAsiaTheme="minorHAnsi" w:cstheme="minorBidi"/>
          <w:b/>
          <w:bCs/>
          <w:szCs w:val="22"/>
          <w:lang w:eastAsia="en-US"/>
        </w:rPr>
        <w:t>INFOEM/IP/RR</w:t>
      </w:r>
      <w:r w:rsidR="000605CC" w:rsidRPr="00062499">
        <w:rPr>
          <w:rFonts w:eastAsiaTheme="minorHAnsi" w:cstheme="minorBidi"/>
          <w:b/>
          <w:bCs/>
          <w:szCs w:val="22"/>
          <w:lang w:eastAsia="en-US"/>
        </w:rPr>
        <w:t>/202</w:t>
      </w:r>
      <w:r w:rsidR="007A63E3" w:rsidRPr="00062499">
        <w:rPr>
          <w:rFonts w:eastAsiaTheme="minorHAnsi" w:cstheme="minorBidi"/>
          <w:b/>
          <w:bCs/>
          <w:szCs w:val="22"/>
          <w:lang w:eastAsia="en-US"/>
        </w:rPr>
        <w:t>5</w:t>
      </w:r>
      <w:r w:rsidR="000605CC" w:rsidRPr="00062499">
        <w:rPr>
          <w:rFonts w:eastAsiaTheme="minorHAnsi" w:cstheme="minorBidi"/>
          <w:b/>
          <w:bCs/>
          <w:szCs w:val="22"/>
          <w:lang w:eastAsia="en-US"/>
        </w:rPr>
        <w:t>,</w:t>
      </w:r>
      <w:r w:rsidRPr="00062499">
        <w:rPr>
          <w:rFonts w:cs="Tahoma"/>
          <w:b/>
          <w:szCs w:val="22"/>
        </w:rPr>
        <w:t xml:space="preserve"> </w:t>
      </w:r>
      <w:r w:rsidRPr="00062499">
        <w:rPr>
          <w:rFonts w:eastAsia="Calibri" w:cs="Tahoma"/>
          <w:bCs/>
          <w:szCs w:val="22"/>
          <w:lang w:eastAsia="en-US"/>
        </w:rPr>
        <w:t xml:space="preserve">en términos del considerando </w:t>
      </w:r>
      <w:r w:rsidRPr="00062499">
        <w:rPr>
          <w:rFonts w:eastAsia="Calibri" w:cs="Tahoma"/>
          <w:b/>
          <w:szCs w:val="22"/>
          <w:lang w:eastAsia="en-US"/>
        </w:rPr>
        <w:t>SEGUNDO</w:t>
      </w:r>
      <w:r w:rsidRPr="00062499">
        <w:rPr>
          <w:rFonts w:eastAsia="Calibri" w:cs="Tahoma"/>
          <w:bCs/>
          <w:szCs w:val="22"/>
          <w:lang w:eastAsia="en-US"/>
        </w:rPr>
        <w:t xml:space="preserve"> de la presente Resolución.</w:t>
      </w:r>
    </w:p>
    <w:p w14:paraId="78D4A482" w14:textId="77777777" w:rsidR="00FC3CE0" w:rsidRPr="00062499" w:rsidRDefault="00FC3CE0" w:rsidP="00062499">
      <w:pPr>
        <w:widowControl w:val="0"/>
        <w:rPr>
          <w:rFonts w:eastAsia="Calibri" w:cs="Tahoma"/>
          <w:bCs/>
          <w:szCs w:val="22"/>
          <w:lang w:eastAsia="en-US"/>
        </w:rPr>
      </w:pPr>
    </w:p>
    <w:p w14:paraId="16CF919C" w14:textId="03365329" w:rsidR="00FC3CE0" w:rsidRPr="00062499" w:rsidRDefault="00FC3CE0" w:rsidP="00062499">
      <w:pPr>
        <w:ind w:right="-93"/>
        <w:rPr>
          <w:rFonts w:eastAsia="Calibri" w:cs="Tahoma"/>
          <w:bCs/>
          <w:szCs w:val="22"/>
          <w:lang w:eastAsia="en-US"/>
        </w:rPr>
      </w:pPr>
      <w:r w:rsidRPr="00062499">
        <w:rPr>
          <w:rFonts w:eastAsia="Calibri" w:cs="Tahoma"/>
          <w:b/>
          <w:bCs/>
          <w:szCs w:val="22"/>
          <w:lang w:eastAsia="en-US"/>
        </w:rPr>
        <w:t>SEGUNDO.</w:t>
      </w:r>
      <w:r w:rsidRPr="00062499">
        <w:rPr>
          <w:rFonts w:eastAsia="Calibri" w:cs="Tahoma"/>
          <w:szCs w:val="22"/>
          <w:lang w:eastAsia="es-MX"/>
        </w:rPr>
        <w:t xml:space="preserve"> Se </w:t>
      </w:r>
      <w:r w:rsidRPr="00062499">
        <w:rPr>
          <w:rFonts w:eastAsia="Calibri" w:cs="Tahoma"/>
          <w:b/>
          <w:szCs w:val="22"/>
          <w:lang w:eastAsia="es-MX"/>
        </w:rPr>
        <w:t xml:space="preserve">ORDENA </w:t>
      </w:r>
      <w:r w:rsidRPr="00062499">
        <w:rPr>
          <w:rFonts w:eastAsia="Calibri" w:cs="Tahoma"/>
          <w:szCs w:val="22"/>
          <w:lang w:eastAsia="es-MX"/>
        </w:rPr>
        <w:t xml:space="preserve">al </w:t>
      </w:r>
      <w:r w:rsidRPr="00062499">
        <w:rPr>
          <w:rFonts w:eastAsia="Calibri" w:cs="Tahoma"/>
          <w:b/>
          <w:bCs/>
          <w:szCs w:val="22"/>
          <w:lang w:eastAsia="es-MX"/>
        </w:rPr>
        <w:t>SUJETO OBLIGADO</w:t>
      </w:r>
      <w:r w:rsidRPr="00062499">
        <w:rPr>
          <w:rFonts w:eastAsia="Calibri" w:cs="Tahoma"/>
          <w:szCs w:val="22"/>
          <w:lang w:eastAsia="es-MX"/>
        </w:rPr>
        <w:t xml:space="preserve">, </w:t>
      </w:r>
      <w:r w:rsidRPr="00062499">
        <w:rPr>
          <w:rFonts w:eastAsia="Calibri" w:cs="Tahoma"/>
          <w:bCs/>
          <w:szCs w:val="22"/>
          <w:lang w:eastAsia="en-US"/>
        </w:rPr>
        <w:t xml:space="preserve">a efecto de que, previa búsqueda exhaustiva y razonable de la información, entregue a través del </w:t>
      </w:r>
      <w:r w:rsidR="00233005" w:rsidRPr="00062499">
        <w:rPr>
          <w:rFonts w:eastAsia="Calibri" w:cs="Tahoma"/>
          <w:bCs/>
          <w:szCs w:val="22"/>
          <w:lang w:eastAsia="en-US"/>
        </w:rPr>
        <w:t>SAIMEX, en</w:t>
      </w:r>
      <w:r w:rsidRPr="00062499">
        <w:rPr>
          <w:rFonts w:eastAsia="Calibri" w:cs="Tahoma"/>
          <w:bCs/>
          <w:szCs w:val="22"/>
          <w:lang w:eastAsia="en-US"/>
        </w:rPr>
        <w:t xml:space="preserve"> su caso en versión pública,</w:t>
      </w:r>
      <w:r w:rsidR="0026137C" w:rsidRPr="00062499">
        <w:rPr>
          <w:rFonts w:eastAsia="Calibri" w:cs="Tahoma"/>
          <w:bCs/>
          <w:szCs w:val="22"/>
          <w:lang w:eastAsia="en-US"/>
        </w:rPr>
        <w:t xml:space="preserve"> </w:t>
      </w:r>
      <w:r w:rsidR="0026137C" w:rsidRPr="00062499">
        <w:rPr>
          <w:rFonts w:eastAsia="Palatino Linotype" w:cs="Palatino Linotype"/>
        </w:rPr>
        <w:t>en formato Excel o en el que haya sido generado</w:t>
      </w:r>
      <w:r w:rsidRPr="00062499">
        <w:rPr>
          <w:rFonts w:eastAsia="Calibri" w:cs="Tahoma"/>
          <w:bCs/>
          <w:szCs w:val="22"/>
          <w:lang w:eastAsia="en-US"/>
        </w:rPr>
        <w:t xml:space="preserve"> los documentos que den cuenta de lo siguiente:</w:t>
      </w:r>
    </w:p>
    <w:p w14:paraId="4011077B" w14:textId="77777777" w:rsidR="00BE232A" w:rsidRPr="00062499" w:rsidRDefault="00BE232A" w:rsidP="00062499">
      <w:pPr>
        <w:ind w:right="-93"/>
        <w:rPr>
          <w:rFonts w:eastAsia="Calibri" w:cs="Tahoma"/>
          <w:bCs/>
          <w:szCs w:val="22"/>
          <w:lang w:eastAsia="en-US"/>
        </w:rPr>
      </w:pPr>
    </w:p>
    <w:p w14:paraId="7B56F9F0" w14:textId="42C9E905" w:rsidR="00E40A98" w:rsidRPr="00062499" w:rsidRDefault="007A63E3" w:rsidP="00062499">
      <w:pPr>
        <w:pStyle w:val="Prrafodelista"/>
        <w:numPr>
          <w:ilvl w:val="0"/>
          <w:numId w:val="3"/>
        </w:numPr>
        <w:rPr>
          <w:rFonts w:eastAsia="Calibri" w:cs="Tahoma"/>
          <w:i/>
          <w:szCs w:val="22"/>
          <w:lang w:eastAsia="es-ES_tradnl"/>
        </w:rPr>
      </w:pPr>
      <w:r w:rsidRPr="00062499">
        <w:rPr>
          <w:rFonts w:eastAsia="Calibri" w:cs="Tahoma"/>
          <w:i/>
          <w:szCs w:val="22"/>
          <w:lang w:eastAsia="es-ES_tradnl"/>
        </w:rPr>
        <w:t>Las Balanzas de Comprobación Detallada desglosadas hasta el quinto nivel, de los meses enero a diciembre de los años 2020, 2021, 2022, 2023 y 2024.</w:t>
      </w:r>
    </w:p>
    <w:p w14:paraId="52BF7288" w14:textId="77777777" w:rsidR="00E40A98" w:rsidRPr="00062499" w:rsidRDefault="00E40A98" w:rsidP="00062499">
      <w:pPr>
        <w:ind w:right="-93"/>
        <w:rPr>
          <w:rFonts w:eastAsia="Calibri" w:cs="Tahoma"/>
          <w:bCs/>
          <w:szCs w:val="22"/>
          <w:lang w:eastAsia="en-US"/>
        </w:rPr>
      </w:pPr>
    </w:p>
    <w:p w14:paraId="1599BF79" w14:textId="45ECCF6A" w:rsidR="00E40A98" w:rsidRPr="00062499" w:rsidRDefault="00E40A98" w:rsidP="00062499">
      <w:pPr>
        <w:ind w:left="709" w:right="822"/>
        <w:rPr>
          <w:rFonts w:eastAsia="Calibri" w:cs="Tahoma"/>
          <w:bCs/>
          <w:i/>
          <w:iCs/>
          <w:szCs w:val="22"/>
          <w:lang w:eastAsia="en-US"/>
        </w:rPr>
      </w:pPr>
      <w:r w:rsidRPr="00062499">
        <w:rPr>
          <w:rFonts w:eastAsia="Calibri" w:cs="Tahoma"/>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w:t>
      </w:r>
      <w:r w:rsidR="007A63E3" w:rsidRPr="00062499">
        <w:rPr>
          <w:rFonts w:eastAsia="Calibri" w:cs="Tahoma"/>
          <w:bCs/>
          <w:i/>
          <w:iCs/>
          <w:szCs w:val="22"/>
          <w:lang w:eastAsia="en-US"/>
        </w:rPr>
        <w:t>P</w:t>
      </w:r>
      <w:r w:rsidRPr="00062499">
        <w:rPr>
          <w:rFonts w:eastAsia="Calibri" w:cs="Tahoma"/>
          <w:bCs/>
          <w:i/>
          <w:iCs/>
          <w:szCs w:val="22"/>
          <w:lang w:eastAsia="en-US"/>
        </w:rPr>
        <w:t>ública del Estado de México y Municipios.</w:t>
      </w:r>
    </w:p>
    <w:p w14:paraId="3230BFEF" w14:textId="77777777" w:rsidR="009A0277" w:rsidRPr="00062499" w:rsidRDefault="009A0277" w:rsidP="00062499">
      <w:r w:rsidRPr="00062499">
        <w:rPr>
          <w:b/>
          <w:bCs/>
        </w:rPr>
        <w:lastRenderedPageBreak/>
        <w:t>TERCERO.</w:t>
      </w:r>
      <w:r w:rsidRPr="00062499">
        <w:t xml:space="preserve"> </w:t>
      </w:r>
      <w:r w:rsidRPr="00062499">
        <w:rPr>
          <w:rFonts w:eastAsia="Palatino Linotype" w:cs="Palatino Linotype"/>
          <w:b/>
          <w:lang w:eastAsia="es-MX"/>
        </w:rPr>
        <w:t xml:space="preserve">Notifíquese </w:t>
      </w:r>
      <w:r w:rsidRPr="00062499">
        <w:rPr>
          <w:szCs w:val="17"/>
          <w:lang w:eastAsia="es-ES_tradnl"/>
        </w:rPr>
        <w:t xml:space="preserve">vía </w:t>
      </w:r>
      <w:r w:rsidRPr="00062499">
        <w:rPr>
          <w:rFonts w:cs="Arial"/>
        </w:rPr>
        <w:t>Sistema de Acceso a la Información Mexiquense (</w:t>
      </w:r>
      <w:r w:rsidRPr="00062499">
        <w:rPr>
          <w:rFonts w:cs="Arial"/>
          <w:b/>
          <w:bCs/>
        </w:rPr>
        <w:t>SAIMEX)</w:t>
      </w:r>
      <w:r w:rsidRPr="00062499">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062499" w:rsidRDefault="00FC3CE0" w:rsidP="00062499"/>
    <w:p w14:paraId="16A4F4E2" w14:textId="64DF9CE2" w:rsidR="00FC3CE0" w:rsidRPr="00062499" w:rsidRDefault="00FC3CE0" w:rsidP="00062499">
      <w:r w:rsidRPr="00062499">
        <w:rPr>
          <w:b/>
          <w:bCs/>
        </w:rPr>
        <w:t>CUARTO.</w:t>
      </w:r>
      <w:r w:rsidRPr="00062499">
        <w:t xml:space="preserve"> Notifíquese a </w:t>
      </w:r>
      <w:r w:rsidRPr="00062499">
        <w:rPr>
          <w:b/>
          <w:bCs/>
        </w:rPr>
        <w:t>LA PARTE RECURRENTE</w:t>
      </w:r>
      <w:r w:rsidRPr="00062499">
        <w:t xml:space="preserve"> la presente resolución vía Sistema de Acceso a la Información Mexiquense </w:t>
      </w:r>
      <w:r w:rsidR="008B1E16" w:rsidRPr="00062499">
        <w:t>(</w:t>
      </w:r>
      <w:r w:rsidRPr="00062499">
        <w:t>SAIMEX</w:t>
      </w:r>
      <w:r w:rsidR="008B1E16" w:rsidRPr="00062499">
        <w:t>)</w:t>
      </w:r>
      <w:r w:rsidRPr="00062499">
        <w:t>.</w:t>
      </w:r>
    </w:p>
    <w:p w14:paraId="515336ED" w14:textId="77777777" w:rsidR="00FC3CE0" w:rsidRPr="00062499" w:rsidRDefault="00FC3CE0" w:rsidP="00062499"/>
    <w:p w14:paraId="006EFE1D" w14:textId="07CDFDE4" w:rsidR="00FC3CE0" w:rsidRPr="00062499" w:rsidRDefault="00FC3CE0" w:rsidP="00062499">
      <w:r w:rsidRPr="00062499">
        <w:rPr>
          <w:b/>
          <w:bCs/>
        </w:rPr>
        <w:t>QUINTO</w:t>
      </w:r>
      <w:r w:rsidRPr="00062499">
        <w:t>. Hágase del conocimiento a</w:t>
      </w:r>
      <w:r w:rsidR="008B1E16" w:rsidRPr="00062499">
        <w:t xml:space="preserve"> </w:t>
      </w:r>
      <w:r w:rsidR="008B1E16" w:rsidRPr="00062499">
        <w:rPr>
          <w:b/>
          <w:bCs/>
        </w:rPr>
        <w:t xml:space="preserve">LA PARTE </w:t>
      </w:r>
      <w:r w:rsidRPr="00062499">
        <w:rPr>
          <w:b/>
          <w:bCs/>
        </w:rPr>
        <w:t>RECURRENTE</w:t>
      </w:r>
      <w:r w:rsidRPr="00062499">
        <w:t xml:space="preserve"> que</w:t>
      </w:r>
      <w:r w:rsidR="008B1E16" w:rsidRPr="00062499">
        <w:t>,</w:t>
      </w:r>
      <w:r w:rsidRPr="00062499">
        <w:t xml:space="preserve"> de conformidad con lo establecido en el artículo 196 de la Ley de Transparencia y Acceso a la Información Pública del Estado de México y Municipios, podrá impugnar</w:t>
      </w:r>
      <w:r w:rsidR="008B1E16" w:rsidRPr="00062499">
        <w:t xml:space="preserve"> la presente resolución</w:t>
      </w:r>
      <w:r w:rsidRPr="00062499">
        <w:t xml:space="preserve"> vía Juicio de Amparo en los términos de las leyes aplicables.</w:t>
      </w:r>
    </w:p>
    <w:p w14:paraId="1FDCA0FE" w14:textId="77777777" w:rsidR="00163D12" w:rsidRPr="00062499" w:rsidRDefault="00163D12" w:rsidP="00062499"/>
    <w:p w14:paraId="43DF9D99" w14:textId="4C6E52F9" w:rsidR="00FC3CE0" w:rsidRPr="00062499" w:rsidRDefault="00FC3CE0" w:rsidP="00062499">
      <w:r w:rsidRPr="00062499">
        <w:rPr>
          <w:b/>
          <w:bCs/>
        </w:rPr>
        <w:t>SEXTO.</w:t>
      </w:r>
      <w:r w:rsidRPr="00062499">
        <w:t xml:space="preserve"> De conformidad con el artículo 198 de la Ley de Transparencia y Acceso a la Información Pública del Estado de México y Municipios, el </w:t>
      </w:r>
      <w:r w:rsidR="008B1E16" w:rsidRPr="00062499">
        <w:rPr>
          <w:b/>
          <w:bCs/>
        </w:rPr>
        <w:t>SUJETO OBLIGADO</w:t>
      </w:r>
      <w:r w:rsidR="008B1E16" w:rsidRPr="00062499">
        <w:t xml:space="preserve"> </w:t>
      </w:r>
      <w:r w:rsidRPr="00062499">
        <w:t>podrá solicitar</w:t>
      </w:r>
      <w:r w:rsidR="008B1E16" w:rsidRPr="00062499">
        <w:t xml:space="preserve"> </w:t>
      </w:r>
      <w:r w:rsidRPr="00062499">
        <w:t xml:space="preserve">una ampliación de plazo </w:t>
      </w:r>
      <w:r w:rsidR="008B1E16" w:rsidRPr="00062499">
        <w:t xml:space="preserve">de manera fundada y motivada, </w:t>
      </w:r>
      <w:r w:rsidRPr="00062499">
        <w:t>para el cumplimiento de la presente resolución.</w:t>
      </w:r>
    </w:p>
    <w:p w14:paraId="2BC8564F" w14:textId="77777777" w:rsidR="00FC3CE0" w:rsidRDefault="00FC3CE0" w:rsidP="00062499">
      <w:pPr>
        <w:ind w:right="113"/>
        <w:rPr>
          <w:rFonts w:cs="Arial"/>
          <w:b/>
          <w:szCs w:val="22"/>
        </w:rPr>
      </w:pPr>
    </w:p>
    <w:p w14:paraId="4ED34904" w14:textId="77777777" w:rsidR="00062499" w:rsidRPr="00062499" w:rsidRDefault="00062499" w:rsidP="00062499">
      <w:pPr>
        <w:ind w:right="113"/>
        <w:rPr>
          <w:rFonts w:cs="Arial"/>
          <w:b/>
          <w:szCs w:val="22"/>
        </w:rPr>
      </w:pPr>
    </w:p>
    <w:p w14:paraId="719A5C63" w14:textId="2D883568" w:rsidR="00664420" w:rsidRPr="00062499" w:rsidRDefault="00664420" w:rsidP="00062499">
      <w:pPr>
        <w:rPr>
          <w:rFonts w:eastAsia="Palatino Linotype" w:cs="Palatino Linotype"/>
          <w:szCs w:val="22"/>
        </w:rPr>
      </w:pPr>
      <w:r w:rsidRPr="0006249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32A" w:rsidRPr="00062499">
        <w:rPr>
          <w:rFonts w:eastAsia="Palatino Linotype" w:cs="Palatino Linotype"/>
          <w:szCs w:val="22"/>
        </w:rPr>
        <w:t xml:space="preserve">DECIMA </w:t>
      </w:r>
      <w:r w:rsidR="00697C3D" w:rsidRPr="00062499">
        <w:rPr>
          <w:rFonts w:eastAsia="Palatino Linotype" w:cs="Palatino Linotype"/>
          <w:szCs w:val="22"/>
        </w:rPr>
        <w:t>S</w:t>
      </w:r>
      <w:r w:rsidR="003E266F" w:rsidRPr="00062499">
        <w:rPr>
          <w:rFonts w:eastAsia="Palatino Linotype" w:cs="Palatino Linotype"/>
          <w:szCs w:val="22"/>
        </w:rPr>
        <w:t>ÉPTIMA</w:t>
      </w:r>
      <w:r w:rsidR="00BE232A" w:rsidRPr="00062499">
        <w:rPr>
          <w:rFonts w:eastAsia="Palatino Linotype" w:cs="Palatino Linotype"/>
          <w:szCs w:val="22"/>
        </w:rPr>
        <w:t xml:space="preserve"> </w:t>
      </w:r>
      <w:r w:rsidRPr="00062499">
        <w:rPr>
          <w:rFonts w:eastAsia="Palatino Linotype" w:cs="Palatino Linotype"/>
          <w:szCs w:val="22"/>
        </w:rPr>
        <w:t xml:space="preserve">SESIÓN ORDINARIA, CELEBRADA EL </w:t>
      </w:r>
      <w:r w:rsidR="003E266F" w:rsidRPr="00062499">
        <w:rPr>
          <w:rFonts w:eastAsia="Palatino Linotype" w:cs="Palatino Linotype"/>
          <w:szCs w:val="22"/>
        </w:rPr>
        <w:t>CATORCE</w:t>
      </w:r>
      <w:r w:rsidR="00BE232A" w:rsidRPr="00062499">
        <w:rPr>
          <w:rFonts w:eastAsia="Palatino Linotype" w:cs="Palatino Linotype"/>
          <w:szCs w:val="22"/>
        </w:rPr>
        <w:t xml:space="preserve"> </w:t>
      </w:r>
      <w:r w:rsidRPr="00062499">
        <w:rPr>
          <w:rFonts w:eastAsia="Palatino Linotype" w:cs="Palatino Linotype"/>
          <w:szCs w:val="22"/>
        </w:rPr>
        <w:t xml:space="preserve">DE </w:t>
      </w:r>
      <w:r w:rsidR="00697C3D" w:rsidRPr="00062499">
        <w:rPr>
          <w:rFonts w:eastAsia="Palatino Linotype" w:cs="Palatino Linotype"/>
          <w:szCs w:val="22"/>
        </w:rPr>
        <w:t xml:space="preserve">MAYO </w:t>
      </w:r>
      <w:r w:rsidRPr="00062499">
        <w:rPr>
          <w:rFonts w:eastAsia="Palatino Linotype" w:cs="Palatino Linotype"/>
          <w:szCs w:val="22"/>
        </w:rPr>
        <w:t xml:space="preserve">DE DOS MIL </w:t>
      </w:r>
      <w:r w:rsidR="00BE232A" w:rsidRPr="00062499">
        <w:rPr>
          <w:rFonts w:eastAsia="Palatino Linotype" w:cs="Palatino Linotype"/>
          <w:szCs w:val="22"/>
        </w:rPr>
        <w:t>VEINTICINCO</w:t>
      </w:r>
      <w:r w:rsidRPr="00062499">
        <w:rPr>
          <w:rFonts w:eastAsia="Palatino Linotype" w:cs="Palatino Linotype"/>
          <w:szCs w:val="22"/>
        </w:rPr>
        <w:t>, ANTE EL SECRETARIO TÉCNICO DEL PLENO, ALEXIS TAPIA RAMÍREZ.</w:t>
      </w:r>
    </w:p>
    <w:p w14:paraId="2AB73DBD" w14:textId="77777777" w:rsidR="009A0277" w:rsidRPr="00062499" w:rsidRDefault="009A0277" w:rsidP="00062499">
      <w:pPr>
        <w:widowControl w:val="0"/>
        <w:autoSpaceDE w:val="0"/>
        <w:autoSpaceDN w:val="0"/>
        <w:adjustRightInd w:val="0"/>
        <w:rPr>
          <w:rFonts w:eastAsiaTheme="minorEastAsia"/>
          <w:sz w:val="18"/>
          <w:szCs w:val="18"/>
          <w:lang w:val="it-IT"/>
        </w:rPr>
      </w:pPr>
      <w:r w:rsidRPr="00062499">
        <w:rPr>
          <w:rFonts w:eastAsiaTheme="minorEastAsia"/>
          <w:sz w:val="18"/>
          <w:szCs w:val="18"/>
          <w:lang w:val="it-IT"/>
        </w:rPr>
        <w:t>SCMM/AGZ/DEMF/JMMO</w:t>
      </w:r>
    </w:p>
    <w:p w14:paraId="49D72DA3" w14:textId="77777777" w:rsidR="00664420" w:rsidRPr="00062499" w:rsidRDefault="00664420" w:rsidP="00062499">
      <w:pPr>
        <w:ind w:right="-93"/>
        <w:rPr>
          <w:rFonts w:eastAsia="Calibri" w:cs="Tahoma"/>
          <w:bCs/>
          <w:szCs w:val="22"/>
          <w:lang w:eastAsia="en-US"/>
        </w:rPr>
      </w:pPr>
    </w:p>
    <w:p w14:paraId="5EFEA0CD" w14:textId="77777777" w:rsidR="00664420" w:rsidRPr="00062499" w:rsidRDefault="00664420" w:rsidP="00062499">
      <w:pPr>
        <w:ind w:right="-93"/>
        <w:rPr>
          <w:rFonts w:eastAsia="Calibri" w:cs="Tahoma"/>
          <w:szCs w:val="22"/>
          <w:lang w:val="es-ES"/>
        </w:rPr>
      </w:pPr>
    </w:p>
    <w:p w14:paraId="696BC976" w14:textId="77777777" w:rsidR="00664420" w:rsidRPr="00062499" w:rsidRDefault="00664420" w:rsidP="00062499">
      <w:pPr>
        <w:ind w:right="-93"/>
        <w:rPr>
          <w:rFonts w:eastAsia="Calibri" w:cs="Tahoma"/>
          <w:bCs/>
          <w:szCs w:val="22"/>
          <w:lang w:val="es-ES" w:eastAsia="en-US"/>
        </w:rPr>
      </w:pPr>
    </w:p>
    <w:p w14:paraId="671CB0C5" w14:textId="77777777" w:rsidR="00664420" w:rsidRPr="00062499" w:rsidRDefault="00664420" w:rsidP="00062499">
      <w:pPr>
        <w:ind w:right="-93"/>
        <w:rPr>
          <w:rFonts w:eastAsia="Calibri" w:cs="Tahoma"/>
          <w:bCs/>
          <w:szCs w:val="22"/>
          <w:lang w:val="es-ES_tradnl" w:eastAsia="en-US"/>
        </w:rPr>
      </w:pPr>
    </w:p>
    <w:p w14:paraId="52B66DE7" w14:textId="77777777" w:rsidR="00664420" w:rsidRPr="00062499" w:rsidRDefault="00664420" w:rsidP="00062499">
      <w:pPr>
        <w:ind w:right="-93"/>
        <w:rPr>
          <w:rFonts w:eastAsia="Calibri" w:cs="Tahoma"/>
          <w:bCs/>
          <w:szCs w:val="22"/>
          <w:lang w:val="es-ES_tradnl" w:eastAsia="en-US"/>
        </w:rPr>
      </w:pPr>
    </w:p>
    <w:p w14:paraId="3BA305D1" w14:textId="77777777" w:rsidR="00664420" w:rsidRPr="00062499" w:rsidRDefault="00664420" w:rsidP="00062499">
      <w:pPr>
        <w:ind w:right="-93"/>
        <w:rPr>
          <w:rFonts w:eastAsia="Calibri" w:cs="Tahoma"/>
          <w:bCs/>
          <w:szCs w:val="22"/>
          <w:lang w:val="es-ES_tradnl" w:eastAsia="en-US"/>
        </w:rPr>
      </w:pPr>
    </w:p>
    <w:p w14:paraId="78230707" w14:textId="77777777" w:rsidR="00664420" w:rsidRPr="00062499" w:rsidRDefault="00664420" w:rsidP="00062499">
      <w:pPr>
        <w:ind w:right="-93"/>
        <w:rPr>
          <w:rFonts w:eastAsia="Calibri" w:cs="Tahoma"/>
          <w:bCs/>
          <w:szCs w:val="22"/>
          <w:lang w:val="es-ES_tradnl" w:eastAsia="en-US"/>
        </w:rPr>
      </w:pPr>
    </w:p>
    <w:p w14:paraId="72D18B28" w14:textId="77777777" w:rsidR="00664420" w:rsidRPr="00062499" w:rsidRDefault="00664420" w:rsidP="00062499">
      <w:pPr>
        <w:ind w:right="-93"/>
        <w:rPr>
          <w:rFonts w:eastAsia="Calibri" w:cs="Tahoma"/>
          <w:bCs/>
          <w:szCs w:val="22"/>
          <w:lang w:val="es-ES_tradnl" w:eastAsia="en-US"/>
        </w:rPr>
      </w:pPr>
    </w:p>
    <w:p w14:paraId="6BD461DC" w14:textId="77777777" w:rsidR="00664420" w:rsidRPr="00062499" w:rsidRDefault="00664420" w:rsidP="00062499">
      <w:pPr>
        <w:tabs>
          <w:tab w:val="center" w:pos="4568"/>
        </w:tabs>
        <w:ind w:right="-93"/>
        <w:rPr>
          <w:rFonts w:eastAsia="Calibri" w:cs="Tahoma"/>
          <w:bCs/>
          <w:szCs w:val="22"/>
          <w:lang w:eastAsia="en-US"/>
        </w:rPr>
      </w:pPr>
    </w:p>
    <w:p w14:paraId="4DBB1727" w14:textId="77777777" w:rsidR="00664420" w:rsidRPr="00062499" w:rsidRDefault="00664420" w:rsidP="00062499">
      <w:pPr>
        <w:tabs>
          <w:tab w:val="center" w:pos="4568"/>
        </w:tabs>
        <w:ind w:right="-93"/>
        <w:rPr>
          <w:rFonts w:eastAsia="Calibri" w:cs="Tahoma"/>
          <w:bCs/>
          <w:szCs w:val="22"/>
          <w:lang w:eastAsia="en-US"/>
        </w:rPr>
      </w:pPr>
    </w:p>
    <w:p w14:paraId="1D74121B" w14:textId="77777777" w:rsidR="00664420" w:rsidRPr="00062499" w:rsidRDefault="00664420" w:rsidP="00062499">
      <w:pPr>
        <w:tabs>
          <w:tab w:val="center" w:pos="4568"/>
        </w:tabs>
        <w:ind w:right="-93"/>
        <w:rPr>
          <w:rFonts w:eastAsia="Calibri" w:cs="Tahoma"/>
          <w:bCs/>
          <w:szCs w:val="22"/>
          <w:lang w:eastAsia="en-US"/>
        </w:rPr>
      </w:pPr>
    </w:p>
    <w:p w14:paraId="08E74E9C" w14:textId="77777777" w:rsidR="00664420" w:rsidRPr="00062499" w:rsidRDefault="00664420" w:rsidP="00062499">
      <w:pPr>
        <w:tabs>
          <w:tab w:val="center" w:pos="4568"/>
        </w:tabs>
        <w:ind w:right="-93"/>
        <w:rPr>
          <w:rFonts w:eastAsia="Calibri" w:cs="Tahoma"/>
          <w:bCs/>
          <w:szCs w:val="22"/>
          <w:lang w:eastAsia="en-US"/>
        </w:rPr>
      </w:pPr>
    </w:p>
    <w:p w14:paraId="2CBF5E03" w14:textId="77777777" w:rsidR="00664420" w:rsidRPr="00062499" w:rsidRDefault="00664420" w:rsidP="00062499">
      <w:pPr>
        <w:tabs>
          <w:tab w:val="center" w:pos="4568"/>
        </w:tabs>
        <w:ind w:right="-93"/>
        <w:rPr>
          <w:rFonts w:eastAsia="Calibri" w:cs="Tahoma"/>
          <w:bCs/>
          <w:szCs w:val="22"/>
          <w:lang w:eastAsia="en-US"/>
        </w:rPr>
      </w:pPr>
    </w:p>
    <w:p w14:paraId="44865A6D" w14:textId="77777777" w:rsidR="00664420" w:rsidRPr="00062499" w:rsidRDefault="00664420" w:rsidP="00062499">
      <w:pPr>
        <w:tabs>
          <w:tab w:val="center" w:pos="4568"/>
        </w:tabs>
        <w:ind w:right="-93"/>
        <w:rPr>
          <w:rFonts w:eastAsia="Calibri" w:cs="Tahoma"/>
          <w:bCs/>
          <w:szCs w:val="22"/>
          <w:lang w:eastAsia="en-US"/>
        </w:rPr>
      </w:pPr>
    </w:p>
    <w:p w14:paraId="7147F06B" w14:textId="77777777" w:rsidR="00664420" w:rsidRPr="00062499" w:rsidRDefault="00664420" w:rsidP="00062499">
      <w:pPr>
        <w:tabs>
          <w:tab w:val="center" w:pos="4568"/>
        </w:tabs>
        <w:ind w:right="-93"/>
        <w:rPr>
          <w:rFonts w:eastAsia="Calibri" w:cs="Tahoma"/>
          <w:bCs/>
          <w:szCs w:val="22"/>
          <w:lang w:eastAsia="en-US"/>
        </w:rPr>
      </w:pPr>
    </w:p>
    <w:p w14:paraId="6FDF3D7E" w14:textId="77777777" w:rsidR="00664420" w:rsidRPr="00062499" w:rsidRDefault="00664420" w:rsidP="00062499">
      <w:pPr>
        <w:tabs>
          <w:tab w:val="center" w:pos="4568"/>
        </w:tabs>
        <w:ind w:right="-93"/>
        <w:rPr>
          <w:rFonts w:eastAsia="Calibri" w:cs="Tahoma"/>
          <w:bCs/>
          <w:szCs w:val="22"/>
          <w:lang w:eastAsia="en-US"/>
        </w:rPr>
      </w:pPr>
    </w:p>
    <w:p w14:paraId="6246F818" w14:textId="77777777" w:rsidR="00664420" w:rsidRPr="00062499" w:rsidRDefault="00664420" w:rsidP="00062499">
      <w:pPr>
        <w:tabs>
          <w:tab w:val="center" w:pos="4568"/>
        </w:tabs>
        <w:ind w:right="-93"/>
        <w:rPr>
          <w:rFonts w:eastAsia="Calibri" w:cs="Tahoma"/>
          <w:bCs/>
          <w:szCs w:val="22"/>
          <w:lang w:eastAsia="en-US"/>
        </w:rPr>
      </w:pPr>
    </w:p>
    <w:p w14:paraId="57A88B28" w14:textId="77777777" w:rsidR="00664420" w:rsidRPr="00062499" w:rsidRDefault="00664420" w:rsidP="00062499">
      <w:pPr>
        <w:tabs>
          <w:tab w:val="center" w:pos="4568"/>
        </w:tabs>
        <w:ind w:right="-93"/>
        <w:rPr>
          <w:rFonts w:eastAsia="Calibri" w:cs="Tahoma"/>
          <w:bCs/>
          <w:szCs w:val="22"/>
          <w:lang w:eastAsia="en-US"/>
        </w:rPr>
      </w:pPr>
    </w:p>
    <w:p w14:paraId="77EF6095" w14:textId="77777777" w:rsidR="00664420" w:rsidRPr="00062499" w:rsidRDefault="00664420" w:rsidP="00062499">
      <w:pPr>
        <w:tabs>
          <w:tab w:val="center" w:pos="4568"/>
        </w:tabs>
        <w:ind w:right="-93"/>
        <w:rPr>
          <w:rFonts w:eastAsia="Calibri" w:cs="Tahoma"/>
          <w:bCs/>
          <w:szCs w:val="22"/>
          <w:lang w:eastAsia="en-US"/>
        </w:rPr>
      </w:pPr>
    </w:p>
    <w:p w14:paraId="35593947" w14:textId="77777777" w:rsidR="00664420" w:rsidRPr="00062499" w:rsidRDefault="00664420" w:rsidP="00062499">
      <w:pPr>
        <w:tabs>
          <w:tab w:val="center" w:pos="4568"/>
        </w:tabs>
        <w:ind w:right="-93"/>
        <w:rPr>
          <w:rFonts w:eastAsia="Calibri" w:cs="Tahoma"/>
          <w:bCs/>
          <w:szCs w:val="22"/>
          <w:lang w:eastAsia="en-US"/>
        </w:rPr>
      </w:pPr>
    </w:p>
    <w:p w14:paraId="3AF72A17" w14:textId="77777777" w:rsidR="00664420" w:rsidRPr="00062499" w:rsidRDefault="00664420" w:rsidP="00062499">
      <w:pPr>
        <w:tabs>
          <w:tab w:val="center" w:pos="4568"/>
        </w:tabs>
        <w:ind w:right="-93"/>
        <w:rPr>
          <w:rFonts w:eastAsia="Calibri" w:cs="Tahoma"/>
          <w:bCs/>
          <w:szCs w:val="22"/>
          <w:lang w:eastAsia="en-US"/>
        </w:rPr>
      </w:pPr>
    </w:p>
    <w:p w14:paraId="37169144" w14:textId="77777777" w:rsidR="00664420" w:rsidRPr="00062499" w:rsidRDefault="00664420" w:rsidP="00062499">
      <w:pPr>
        <w:tabs>
          <w:tab w:val="center" w:pos="4568"/>
        </w:tabs>
        <w:ind w:right="-93"/>
        <w:rPr>
          <w:rFonts w:eastAsia="Calibri" w:cs="Tahoma"/>
          <w:bCs/>
          <w:szCs w:val="22"/>
          <w:lang w:eastAsia="en-US"/>
        </w:rPr>
      </w:pPr>
    </w:p>
    <w:p w14:paraId="77CFC088" w14:textId="77777777" w:rsidR="00664420" w:rsidRPr="00062499" w:rsidRDefault="00664420" w:rsidP="00062499">
      <w:pPr>
        <w:tabs>
          <w:tab w:val="center" w:pos="4568"/>
        </w:tabs>
        <w:ind w:right="-93"/>
        <w:rPr>
          <w:rFonts w:eastAsia="Calibri" w:cs="Tahoma"/>
          <w:bCs/>
          <w:szCs w:val="22"/>
          <w:lang w:eastAsia="en-US"/>
        </w:rPr>
      </w:pPr>
    </w:p>
    <w:p w14:paraId="781A11A5" w14:textId="77777777" w:rsidR="00664420" w:rsidRPr="00062499" w:rsidRDefault="00664420" w:rsidP="00062499">
      <w:pPr>
        <w:tabs>
          <w:tab w:val="center" w:pos="4568"/>
        </w:tabs>
        <w:ind w:right="-93"/>
        <w:rPr>
          <w:rFonts w:eastAsia="Calibri" w:cs="Tahoma"/>
          <w:bCs/>
          <w:szCs w:val="22"/>
          <w:lang w:eastAsia="en-US"/>
        </w:rPr>
      </w:pPr>
    </w:p>
    <w:p w14:paraId="5B4ADFF3" w14:textId="77777777" w:rsidR="00A131AC" w:rsidRPr="00062499" w:rsidRDefault="00A131AC" w:rsidP="00062499"/>
    <w:sectPr w:rsidR="00A131AC" w:rsidRPr="00062499"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65935" w14:textId="77777777" w:rsidR="00022D3A" w:rsidRDefault="00022D3A" w:rsidP="00664420">
      <w:pPr>
        <w:spacing w:line="240" w:lineRule="auto"/>
      </w:pPr>
      <w:r>
        <w:separator/>
      </w:r>
    </w:p>
  </w:endnote>
  <w:endnote w:type="continuationSeparator" w:id="0">
    <w:p w14:paraId="0839AE42" w14:textId="77777777" w:rsidR="00022D3A" w:rsidRDefault="00022D3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66E4C" w:rsidRDefault="00966E4C">
    <w:pPr>
      <w:tabs>
        <w:tab w:val="center" w:pos="4550"/>
        <w:tab w:val="left" w:pos="5818"/>
      </w:tabs>
      <w:ind w:right="260"/>
      <w:jc w:val="right"/>
      <w:rPr>
        <w:color w:val="071320" w:themeColor="text2" w:themeShade="80"/>
        <w:sz w:val="24"/>
        <w:szCs w:val="24"/>
      </w:rPr>
    </w:pPr>
  </w:p>
  <w:p w14:paraId="1BCA7F23" w14:textId="77777777" w:rsidR="00966E4C" w:rsidRDefault="00966E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94FBBAB" w:rsidR="00966E4C" w:rsidRDefault="00966E4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C7671" w:rsidRPr="00FC7671">
      <w:rPr>
        <w:noProof/>
        <w:color w:val="0A1D30" w:themeColor="text2" w:themeShade="BF"/>
        <w:sz w:val="24"/>
        <w:szCs w:val="24"/>
        <w:lang w:val="es-ES"/>
      </w:rPr>
      <w:t>14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C7671" w:rsidRPr="00FC7671">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966E4C" w:rsidRDefault="00966E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65AF5" w14:textId="77777777" w:rsidR="00022D3A" w:rsidRDefault="00022D3A" w:rsidP="00664420">
      <w:pPr>
        <w:spacing w:line="240" w:lineRule="auto"/>
      </w:pPr>
      <w:r>
        <w:separator/>
      </w:r>
    </w:p>
  </w:footnote>
  <w:footnote w:type="continuationSeparator" w:id="0">
    <w:p w14:paraId="19348A88" w14:textId="77777777" w:rsidR="00022D3A" w:rsidRDefault="00022D3A" w:rsidP="00664420">
      <w:pPr>
        <w:spacing w:line="240" w:lineRule="auto"/>
      </w:pPr>
      <w:r>
        <w:continuationSeparator/>
      </w:r>
    </w:p>
  </w:footnote>
  <w:footnote w:id="1">
    <w:p w14:paraId="5CE2D72D" w14:textId="1E50B9EF" w:rsidR="003E266F" w:rsidRPr="00990B69" w:rsidRDefault="003E266F" w:rsidP="003E266F">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veintidós</w:t>
      </w:r>
      <w:r w:rsidRPr="003E266F">
        <w:rPr>
          <w:rFonts w:eastAsia="Batang" w:cs="Tahoma"/>
          <w:i/>
          <w:sz w:val="16"/>
          <w:szCs w:val="22"/>
          <w:lang w:val="es-ES"/>
        </w:rPr>
        <w:t xml:space="preserve">  de febrero de dos mil veinticinco</w:t>
      </w:r>
      <w:r w:rsidRPr="002C158B">
        <w:rPr>
          <w:rFonts w:eastAsia="Batang" w:cs="Tahoma"/>
          <w:i/>
          <w:sz w:val="16"/>
          <w:szCs w:val="22"/>
          <w:lang w:val="es-ES"/>
        </w:rPr>
        <w:t xml:space="preserve">,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43C29963" w14:textId="1546EC45" w:rsidR="003E266F" w:rsidRDefault="003E266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66E4C" w:rsidRPr="00330DA7" w14:paraId="070A4B18" w14:textId="77777777" w:rsidTr="003F35FD">
      <w:trPr>
        <w:trHeight w:val="144"/>
        <w:jc w:val="right"/>
      </w:trPr>
      <w:tc>
        <w:tcPr>
          <w:tcW w:w="2727" w:type="dxa"/>
        </w:tcPr>
        <w:p w14:paraId="62B7493A" w14:textId="77777777" w:rsidR="00966E4C" w:rsidRPr="00330DA7" w:rsidRDefault="00966E4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9E93C15" w:rsidR="00966E4C" w:rsidRPr="00A90C72" w:rsidRDefault="00966E4C" w:rsidP="007B7570">
          <w:pPr>
            <w:tabs>
              <w:tab w:val="right" w:pos="8838"/>
            </w:tabs>
            <w:ind w:left="-74" w:right="-105"/>
            <w:rPr>
              <w:rFonts w:eastAsia="Calibri" w:cs="Tahoma"/>
              <w:szCs w:val="22"/>
              <w:lang w:eastAsia="en-US"/>
            </w:rPr>
          </w:pPr>
          <w:r>
            <w:rPr>
              <w:rFonts w:eastAsia="Calibri" w:cs="Tahoma"/>
              <w:szCs w:val="22"/>
              <w:lang w:eastAsia="en-US"/>
            </w:rPr>
            <w:t>02902/</w:t>
          </w:r>
          <w:r w:rsidRPr="00A90C72">
            <w:rPr>
              <w:rFonts w:eastAsia="Calibri" w:cs="Tahoma"/>
              <w:szCs w:val="22"/>
              <w:lang w:eastAsia="en-US"/>
            </w:rPr>
            <w:t>INFOEM/IP/RR</w:t>
          </w:r>
          <w:r>
            <w:rPr>
              <w:rFonts w:eastAsia="Calibri" w:cs="Tahoma"/>
              <w:szCs w:val="22"/>
              <w:lang w:eastAsia="en-US"/>
            </w:rPr>
            <w:t xml:space="preserve">/2025 </w:t>
          </w:r>
        </w:p>
      </w:tc>
    </w:tr>
    <w:tr w:rsidR="00966E4C" w:rsidRPr="00330DA7" w14:paraId="4521E058" w14:textId="77777777" w:rsidTr="003F35FD">
      <w:trPr>
        <w:trHeight w:val="283"/>
        <w:jc w:val="right"/>
      </w:trPr>
      <w:tc>
        <w:tcPr>
          <w:tcW w:w="2727" w:type="dxa"/>
        </w:tcPr>
        <w:p w14:paraId="0B68C086" w14:textId="77777777" w:rsidR="00966E4C" w:rsidRPr="00330DA7" w:rsidRDefault="00966E4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6F7924B" w:rsidR="00966E4C" w:rsidRPr="00952DD0" w:rsidRDefault="00966E4C" w:rsidP="003F35FD">
          <w:pPr>
            <w:tabs>
              <w:tab w:val="left" w:pos="2834"/>
              <w:tab w:val="right" w:pos="8838"/>
            </w:tabs>
            <w:ind w:left="-108" w:right="-105"/>
            <w:rPr>
              <w:rFonts w:eastAsia="Calibri" w:cs="Tahoma"/>
              <w:szCs w:val="22"/>
              <w:lang w:eastAsia="en-US"/>
            </w:rPr>
          </w:pPr>
          <w:r w:rsidRPr="007B7570">
            <w:rPr>
              <w:rFonts w:eastAsia="Calibri" w:cs="Tahoma"/>
              <w:szCs w:val="22"/>
              <w:lang w:eastAsia="en-US"/>
            </w:rPr>
            <w:t>Ayuntamiento de Tlalmanalco</w:t>
          </w:r>
        </w:p>
      </w:tc>
    </w:tr>
    <w:tr w:rsidR="00966E4C" w:rsidRPr="00330DA7" w14:paraId="6331D9B6" w14:textId="77777777" w:rsidTr="003F35FD">
      <w:trPr>
        <w:trHeight w:val="283"/>
        <w:jc w:val="right"/>
      </w:trPr>
      <w:tc>
        <w:tcPr>
          <w:tcW w:w="2727" w:type="dxa"/>
        </w:tcPr>
        <w:p w14:paraId="3FA86BAE" w14:textId="04F1C45E" w:rsidR="00966E4C" w:rsidRPr="00330DA7" w:rsidRDefault="00966E4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66E4C" w:rsidRPr="00EA66FC" w:rsidRDefault="00966E4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66E4C" w:rsidRPr="00443C6B" w:rsidRDefault="00966E4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66E4C" w:rsidRPr="00330DA7" w14:paraId="29CFF901" w14:textId="77777777" w:rsidTr="007B7570">
      <w:trPr>
        <w:trHeight w:val="1435"/>
      </w:trPr>
      <w:tc>
        <w:tcPr>
          <w:tcW w:w="283" w:type="dxa"/>
          <w:shd w:val="clear" w:color="auto" w:fill="auto"/>
        </w:tcPr>
        <w:p w14:paraId="046B9F8F" w14:textId="77777777" w:rsidR="00966E4C" w:rsidRPr="00330DA7" w:rsidRDefault="00966E4C" w:rsidP="007B7570">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66E4C" w:rsidRPr="00330DA7" w14:paraId="04F272D2" w14:textId="77777777" w:rsidTr="007B7570">
            <w:trPr>
              <w:trHeight w:val="144"/>
            </w:trPr>
            <w:tc>
              <w:tcPr>
                <w:tcW w:w="2727" w:type="dxa"/>
              </w:tcPr>
              <w:p w14:paraId="2FD4DBF6" w14:textId="77777777" w:rsidR="00966E4C" w:rsidRPr="00330DA7" w:rsidRDefault="00966E4C" w:rsidP="007B7570">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FAD9E62" w:rsidR="00966E4C" w:rsidRPr="00A90C72" w:rsidRDefault="00966E4C" w:rsidP="007B7570">
                <w:pPr>
                  <w:tabs>
                    <w:tab w:val="right" w:pos="8838"/>
                  </w:tabs>
                  <w:ind w:left="-74" w:right="-105"/>
                  <w:rPr>
                    <w:rFonts w:eastAsia="Calibri" w:cs="Tahoma"/>
                    <w:szCs w:val="22"/>
                    <w:lang w:eastAsia="en-US"/>
                  </w:rPr>
                </w:pPr>
                <w:r>
                  <w:rPr>
                    <w:rFonts w:eastAsia="Calibri" w:cs="Tahoma"/>
                    <w:szCs w:val="22"/>
                    <w:lang w:eastAsia="en-US"/>
                  </w:rPr>
                  <w:t>02902/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966E4C" w:rsidRDefault="00966E4C" w:rsidP="007B7570">
                <w:pPr>
                  <w:tabs>
                    <w:tab w:val="right" w:pos="8838"/>
                  </w:tabs>
                  <w:ind w:left="-74" w:right="-105"/>
                  <w:rPr>
                    <w:rFonts w:eastAsia="Calibri" w:cs="Tahoma"/>
                    <w:szCs w:val="22"/>
                    <w:lang w:eastAsia="en-US"/>
                  </w:rPr>
                </w:pPr>
              </w:p>
            </w:tc>
          </w:tr>
          <w:tr w:rsidR="00966E4C" w:rsidRPr="00330DA7" w14:paraId="05C58951" w14:textId="77777777" w:rsidTr="007B7570">
            <w:trPr>
              <w:trHeight w:val="144"/>
            </w:trPr>
            <w:tc>
              <w:tcPr>
                <w:tcW w:w="2727" w:type="dxa"/>
              </w:tcPr>
              <w:p w14:paraId="642B9610" w14:textId="77777777" w:rsidR="00966E4C" w:rsidRPr="00330DA7" w:rsidRDefault="00966E4C" w:rsidP="007B7570">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D2317D1" w:rsidR="00966E4C" w:rsidRPr="005F19B1" w:rsidRDefault="00FC7671" w:rsidP="007B7570">
                <w:pPr>
                  <w:tabs>
                    <w:tab w:val="left" w:pos="3122"/>
                    <w:tab w:val="right" w:pos="8838"/>
                  </w:tabs>
                  <w:ind w:left="-105" w:right="-105"/>
                  <w:rPr>
                    <w:rFonts w:eastAsia="Calibri" w:cs="Tahoma"/>
                    <w:szCs w:val="22"/>
                    <w:lang w:eastAsia="en-US"/>
                  </w:rPr>
                </w:pPr>
                <w:r>
                  <w:rPr>
                    <w:rFonts w:eastAsia="Calibri" w:cs="Tahoma"/>
                    <w:szCs w:val="22"/>
                    <w:lang w:eastAsia="en-US"/>
                  </w:rPr>
                  <w:t>XXX XXXXX XXXXXXXXX X</w:t>
                </w:r>
              </w:p>
            </w:tc>
            <w:tc>
              <w:tcPr>
                <w:tcW w:w="3402" w:type="dxa"/>
              </w:tcPr>
              <w:p w14:paraId="73F47F53" w14:textId="77777777" w:rsidR="00966E4C" w:rsidRPr="005F19B1" w:rsidRDefault="00966E4C" w:rsidP="007B7570">
                <w:pPr>
                  <w:tabs>
                    <w:tab w:val="left" w:pos="3122"/>
                    <w:tab w:val="right" w:pos="8838"/>
                  </w:tabs>
                  <w:ind w:left="-105" w:right="-105"/>
                  <w:rPr>
                    <w:rFonts w:eastAsia="Calibri" w:cs="Tahoma"/>
                    <w:szCs w:val="22"/>
                    <w:lang w:eastAsia="en-US"/>
                  </w:rPr>
                </w:pPr>
              </w:p>
            </w:tc>
          </w:tr>
          <w:bookmarkEnd w:id="1"/>
          <w:tr w:rsidR="00966E4C" w:rsidRPr="00330DA7" w14:paraId="00E6CDC1" w14:textId="77777777" w:rsidTr="007B7570">
            <w:trPr>
              <w:trHeight w:val="283"/>
            </w:trPr>
            <w:tc>
              <w:tcPr>
                <w:tcW w:w="2727" w:type="dxa"/>
              </w:tcPr>
              <w:p w14:paraId="0631AD24" w14:textId="77777777" w:rsidR="00966E4C" w:rsidRPr="00330DA7" w:rsidRDefault="00966E4C" w:rsidP="007B7570">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3ACE9A0" w:rsidR="00966E4C" w:rsidRPr="00952DD0" w:rsidRDefault="00966E4C" w:rsidP="007B7570">
                <w:pPr>
                  <w:tabs>
                    <w:tab w:val="left" w:pos="2834"/>
                    <w:tab w:val="right" w:pos="8838"/>
                  </w:tabs>
                  <w:ind w:left="-108" w:right="-105"/>
                  <w:rPr>
                    <w:rFonts w:eastAsia="Calibri" w:cs="Tahoma"/>
                    <w:szCs w:val="22"/>
                    <w:lang w:eastAsia="en-US"/>
                  </w:rPr>
                </w:pPr>
                <w:r w:rsidRPr="007B7570">
                  <w:rPr>
                    <w:rFonts w:eastAsia="Calibri" w:cs="Tahoma"/>
                    <w:szCs w:val="22"/>
                    <w:lang w:eastAsia="en-US"/>
                  </w:rPr>
                  <w:t>Ayuntamiento de Tlalmanalco</w:t>
                </w:r>
              </w:p>
            </w:tc>
            <w:tc>
              <w:tcPr>
                <w:tcW w:w="3402" w:type="dxa"/>
              </w:tcPr>
              <w:p w14:paraId="3A7DA319" w14:textId="77777777" w:rsidR="00966E4C" w:rsidRPr="00A90C72" w:rsidRDefault="00966E4C" w:rsidP="007B7570">
                <w:pPr>
                  <w:tabs>
                    <w:tab w:val="left" w:pos="2834"/>
                    <w:tab w:val="right" w:pos="8838"/>
                  </w:tabs>
                  <w:ind w:left="-108" w:right="-105"/>
                  <w:rPr>
                    <w:rFonts w:eastAsia="Calibri" w:cs="Tahoma"/>
                    <w:szCs w:val="22"/>
                    <w:lang w:eastAsia="en-US"/>
                  </w:rPr>
                </w:pPr>
              </w:p>
            </w:tc>
          </w:tr>
          <w:tr w:rsidR="00966E4C" w:rsidRPr="00330DA7" w14:paraId="0F6CD8D2" w14:textId="77777777" w:rsidTr="007B7570">
            <w:trPr>
              <w:trHeight w:val="283"/>
            </w:trPr>
            <w:tc>
              <w:tcPr>
                <w:tcW w:w="2727" w:type="dxa"/>
              </w:tcPr>
              <w:p w14:paraId="31700628" w14:textId="385332FF" w:rsidR="00966E4C" w:rsidRPr="00330DA7" w:rsidRDefault="00966E4C" w:rsidP="007B7570">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66E4C" w:rsidRPr="00EA66FC" w:rsidRDefault="00966E4C" w:rsidP="007B7570">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66E4C" w:rsidRPr="00330DA7" w:rsidRDefault="00966E4C" w:rsidP="007B7570">
                <w:pPr>
                  <w:tabs>
                    <w:tab w:val="right" w:pos="8838"/>
                  </w:tabs>
                  <w:ind w:left="-108" w:right="-105"/>
                  <w:rPr>
                    <w:rFonts w:eastAsia="Calibri" w:cs="Tahoma"/>
                    <w:szCs w:val="22"/>
                    <w:lang w:eastAsia="en-US"/>
                  </w:rPr>
                </w:pPr>
              </w:p>
            </w:tc>
          </w:tr>
        </w:tbl>
        <w:p w14:paraId="5DC6AC61" w14:textId="77777777" w:rsidR="00966E4C" w:rsidRPr="00330DA7" w:rsidRDefault="00966E4C" w:rsidP="007B7570">
          <w:pPr>
            <w:tabs>
              <w:tab w:val="right" w:pos="8838"/>
            </w:tabs>
            <w:ind w:left="-28"/>
            <w:rPr>
              <w:rFonts w:ascii="Arial" w:eastAsia="Calibri" w:hAnsi="Arial" w:cs="Arial"/>
              <w:b/>
              <w:szCs w:val="22"/>
              <w:lang w:eastAsia="en-US"/>
            </w:rPr>
          </w:pPr>
        </w:p>
      </w:tc>
    </w:tr>
  </w:tbl>
  <w:p w14:paraId="2A906731" w14:textId="77777777" w:rsidR="00966E4C" w:rsidRPr="00765661" w:rsidRDefault="00022D3A" w:rsidP="007B7570">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2D3A"/>
    <w:rsid w:val="000318BC"/>
    <w:rsid w:val="00057B2D"/>
    <w:rsid w:val="000605CC"/>
    <w:rsid w:val="00062499"/>
    <w:rsid w:val="00080071"/>
    <w:rsid w:val="000A07A1"/>
    <w:rsid w:val="000D0D67"/>
    <w:rsid w:val="000E09C4"/>
    <w:rsid w:val="0011350D"/>
    <w:rsid w:val="00141876"/>
    <w:rsid w:val="0014207B"/>
    <w:rsid w:val="00150C49"/>
    <w:rsid w:val="00163D12"/>
    <w:rsid w:val="001A58B3"/>
    <w:rsid w:val="001C7688"/>
    <w:rsid w:val="001D30FA"/>
    <w:rsid w:val="001F3515"/>
    <w:rsid w:val="001F5C8C"/>
    <w:rsid w:val="00220604"/>
    <w:rsid w:val="00233005"/>
    <w:rsid w:val="00233F17"/>
    <w:rsid w:val="0026137C"/>
    <w:rsid w:val="002A3601"/>
    <w:rsid w:val="002B7C6F"/>
    <w:rsid w:val="002D111C"/>
    <w:rsid w:val="002F4BBA"/>
    <w:rsid w:val="00302476"/>
    <w:rsid w:val="00331F35"/>
    <w:rsid w:val="00335CDF"/>
    <w:rsid w:val="00337F4D"/>
    <w:rsid w:val="00362A11"/>
    <w:rsid w:val="003A40C1"/>
    <w:rsid w:val="003B5D3E"/>
    <w:rsid w:val="003D13C6"/>
    <w:rsid w:val="003E266F"/>
    <w:rsid w:val="003E4F98"/>
    <w:rsid w:val="003F35FD"/>
    <w:rsid w:val="003F6FBF"/>
    <w:rsid w:val="0041385B"/>
    <w:rsid w:val="00441BFA"/>
    <w:rsid w:val="00454FBD"/>
    <w:rsid w:val="004D7CD8"/>
    <w:rsid w:val="004E5068"/>
    <w:rsid w:val="004F7A00"/>
    <w:rsid w:val="005066B2"/>
    <w:rsid w:val="00507390"/>
    <w:rsid w:val="00523F48"/>
    <w:rsid w:val="005365FA"/>
    <w:rsid w:val="00547B32"/>
    <w:rsid w:val="005723CB"/>
    <w:rsid w:val="00575400"/>
    <w:rsid w:val="005B18AF"/>
    <w:rsid w:val="005D5A50"/>
    <w:rsid w:val="005F5301"/>
    <w:rsid w:val="005F65B7"/>
    <w:rsid w:val="006067C7"/>
    <w:rsid w:val="00606A65"/>
    <w:rsid w:val="006159AD"/>
    <w:rsid w:val="00646436"/>
    <w:rsid w:val="00664420"/>
    <w:rsid w:val="006854EB"/>
    <w:rsid w:val="00697C3D"/>
    <w:rsid w:val="006A646A"/>
    <w:rsid w:val="006B10B0"/>
    <w:rsid w:val="006D1B05"/>
    <w:rsid w:val="006E25BC"/>
    <w:rsid w:val="006E6BBC"/>
    <w:rsid w:val="006F7768"/>
    <w:rsid w:val="00717E59"/>
    <w:rsid w:val="0075680C"/>
    <w:rsid w:val="00775BFC"/>
    <w:rsid w:val="007A3459"/>
    <w:rsid w:val="007A63E3"/>
    <w:rsid w:val="007B6074"/>
    <w:rsid w:val="007B7570"/>
    <w:rsid w:val="007D1C55"/>
    <w:rsid w:val="007D29D7"/>
    <w:rsid w:val="007D317F"/>
    <w:rsid w:val="007F5D06"/>
    <w:rsid w:val="007F7EDC"/>
    <w:rsid w:val="00805A6E"/>
    <w:rsid w:val="00865CF4"/>
    <w:rsid w:val="00876DBC"/>
    <w:rsid w:val="008A0D03"/>
    <w:rsid w:val="008A6003"/>
    <w:rsid w:val="008A6F88"/>
    <w:rsid w:val="008B1E16"/>
    <w:rsid w:val="008D18C3"/>
    <w:rsid w:val="008E1316"/>
    <w:rsid w:val="008E1CA9"/>
    <w:rsid w:val="00902EE5"/>
    <w:rsid w:val="00910FD2"/>
    <w:rsid w:val="00931437"/>
    <w:rsid w:val="00950777"/>
    <w:rsid w:val="00953430"/>
    <w:rsid w:val="00966E4C"/>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94487"/>
    <w:rsid w:val="00BA55A8"/>
    <w:rsid w:val="00BA7B9C"/>
    <w:rsid w:val="00BB2ABF"/>
    <w:rsid w:val="00BB64F4"/>
    <w:rsid w:val="00BD3F4F"/>
    <w:rsid w:val="00BD5A7C"/>
    <w:rsid w:val="00BE232A"/>
    <w:rsid w:val="00BE7A1B"/>
    <w:rsid w:val="00BF0221"/>
    <w:rsid w:val="00BF091A"/>
    <w:rsid w:val="00BF4EAD"/>
    <w:rsid w:val="00C049E2"/>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41354"/>
    <w:rsid w:val="00D51ECD"/>
    <w:rsid w:val="00D6170E"/>
    <w:rsid w:val="00D91CB4"/>
    <w:rsid w:val="00DB1C09"/>
    <w:rsid w:val="00DC2048"/>
    <w:rsid w:val="00DE1133"/>
    <w:rsid w:val="00DF3CC0"/>
    <w:rsid w:val="00E16BF5"/>
    <w:rsid w:val="00E31767"/>
    <w:rsid w:val="00E37A3F"/>
    <w:rsid w:val="00E37D3C"/>
    <w:rsid w:val="00E40A98"/>
    <w:rsid w:val="00E62E6A"/>
    <w:rsid w:val="00E83EF5"/>
    <w:rsid w:val="00E86E5D"/>
    <w:rsid w:val="00E9335C"/>
    <w:rsid w:val="00ED1C1E"/>
    <w:rsid w:val="00EE2AF2"/>
    <w:rsid w:val="00EE2B0A"/>
    <w:rsid w:val="00EF165E"/>
    <w:rsid w:val="00F07EE6"/>
    <w:rsid w:val="00F264C1"/>
    <w:rsid w:val="00F33CC8"/>
    <w:rsid w:val="00F4481C"/>
    <w:rsid w:val="00F75D23"/>
    <w:rsid w:val="00FA5957"/>
    <w:rsid w:val="00FC3CE0"/>
    <w:rsid w:val="00FC7671"/>
    <w:rsid w:val="00FD06A8"/>
    <w:rsid w:val="00FE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E266F"/>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E266F"/>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3E2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47A07-4978-417D-95A7-D6CE80DB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7538</Words>
  <Characters>41464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2025-05-16T19:52:00Z</cp:lastPrinted>
  <dcterms:created xsi:type="dcterms:W3CDTF">2025-04-30T18:31:00Z</dcterms:created>
  <dcterms:modified xsi:type="dcterms:W3CDTF">2025-06-03T00:26:00Z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