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306602801"/>
        <w:docPartObj>
          <w:docPartGallery w:val="Table of Contents"/>
          <w:docPartUnique/>
        </w:docPartObj>
      </w:sdtPr>
      <w:sdtEndPr>
        <w:rPr>
          <w:b/>
          <w:bCs/>
        </w:rPr>
      </w:sdtEndPr>
      <w:sdtContent>
        <w:p w14:paraId="6B2ED62F" w14:textId="77777777" w:rsidR="00B12DEC" w:rsidRPr="007C369C" w:rsidRDefault="00B12DEC" w:rsidP="007C369C">
          <w:pPr>
            <w:pStyle w:val="TtulodeTDC"/>
            <w:rPr>
              <w:color w:val="auto"/>
            </w:rPr>
          </w:pPr>
          <w:r w:rsidRPr="007C369C">
            <w:rPr>
              <w:color w:val="auto"/>
              <w:lang w:val="es-ES"/>
            </w:rPr>
            <w:t>Contenido</w:t>
          </w:r>
        </w:p>
        <w:p w14:paraId="7EDBCA79" w14:textId="77777777" w:rsidR="007C369C" w:rsidRDefault="00B12DEC">
          <w:pPr>
            <w:pStyle w:val="TDC1"/>
            <w:tabs>
              <w:tab w:val="right" w:leader="dot" w:pos="9034"/>
            </w:tabs>
            <w:rPr>
              <w:rFonts w:asciiTheme="minorHAnsi" w:eastAsiaTheme="minorEastAsia" w:hAnsiTheme="minorHAnsi" w:cstheme="minorBidi"/>
              <w:noProof/>
            </w:rPr>
          </w:pPr>
          <w:r w:rsidRPr="007C369C">
            <w:fldChar w:fldCharType="begin"/>
          </w:r>
          <w:r w:rsidRPr="007C369C">
            <w:instrText xml:space="preserve"> TOC \o "1-3" \h \z \u </w:instrText>
          </w:r>
          <w:r w:rsidRPr="007C369C">
            <w:fldChar w:fldCharType="separate"/>
          </w:r>
          <w:hyperlink w:anchor="_Toc207221602" w:history="1">
            <w:r w:rsidR="007C369C" w:rsidRPr="000C6312">
              <w:rPr>
                <w:rStyle w:val="Hipervnculo"/>
                <w:noProof/>
              </w:rPr>
              <w:t>ANTECEDENTES</w:t>
            </w:r>
            <w:r w:rsidR="007C369C">
              <w:rPr>
                <w:noProof/>
                <w:webHidden/>
              </w:rPr>
              <w:tab/>
            </w:r>
            <w:r w:rsidR="007C369C">
              <w:rPr>
                <w:noProof/>
                <w:webHidden/>
              </w:rPr>
              <w:fldChar w:fldCharType="begin"/>
            </w:r>
            <w:r w:rsidR="007C369C">
              <w:rPr>
                <w:noProof/>
                <w:webHidden/>
              </w:rPr>
              <w:instrText xml:space="preserve"> PAGEREF _Toc207221602 \h </w:instrText>
            </w:r>
            <w:r w:rsidR="007C369C">
              <w:rPr>
                <w:noProof/>
                <w:webHidden/>
              </w:rPr>
            </w:r>
            <w:r w:rsidR="007C369C">
              <w:rPr>
                <w:noProof/>
                <w:webHidden/>
              </w:rPr>
              <w:fldChar w:fldCharType="separate"/>
            </w:r>
            <w:r w:rsidR="001E3FF5">
              <w:rPr>
                <w:noProof/>
                <w:webHidden/>
              </w:rPr>
              <w:t>1</w:t>
            </w:r>
            <w:r w:rsidR="007C369C">
              <w:rPr>
                <w:noProof/>
                <w:webHidden/>
              </w:rPr>
              <w:fldChar w:fldCharType="end"/>
            </w:r>
          </w:hyperlink>
        </w:p>
        <w:p w14:paraId="50F37878" w14:textId="77777777" w:rsidR="007C369C" w:rsidRDefault="00EF4CE0">
          <w:pPr>
            <w:pStyle w:val="TDC2"/>
            <w:tabs>
              <w:tab w:val="right" w:leader="dot" w:pos="9034"/>
            </w:tabs>
            <w:rPr>
              <w:rFonts w:asciiTheme="minorHAnsi" w:eastAsiaTheme="minorEastAsia" w:hAnsiTheme="minorHAnsi" w:cstheme="minorBidi"/>
              <w:noProof/>
            </w:rPr>
          </w:pPr>
          <w:hyperlink w:anchor="_Toc207221603" w:history="1">
            <w:r w:rsidR="007C369C" w:rsidRPr="000C6312">
              <w:rPr>
                <w:rStyle w:val="Hipervnculo"/>
                <w:noProof/>
              </w:rPr>
              <w:t>DE LA SOLICITUD DE INFORMACIÓN</w:t>
            </w:r>
            <w:r w:rsidR="007C369C">
              <w:rPr>
                <w:noProof/>
                <w:webHidden/>
              </w:rPr>
              <w:tab/>
            </w:r>
            <w:r w:rsidR="007C369C">
              <w:rPr>
                <w:noProof/>
                <w:webHidden/>
              </w:rPr>
              <w:fldChar w:fldCharType="begin"/>
            </w:r>
            <w:r w:rsidR="007C369C">
              <w:rPr>
                <w:noProof/>
                <w:webHidden/>
              </w:rPr>
              <w:instrText xml:space="preserve"> PAGEREF _Toc207221603 \h </w:instrText>
            </w:r>
            <w:r w:rsidR="007C369C">
              <w:rPr>
                <w:noProof/>
                <w:webHidden/>
              </w:rPr>
            </w:r>
            <w:r w:rsidR="007C369C">
              <w:rPr>
                <w:noProof/>
                <w:webHidden/>
              </w:rPr>
              <w:fldChar w:fldCharType="separate"/>
            </w:r>
            <w:r w:rsidR="001E3FF5">
              <w:rPr>
                <w:noProof/>
                <w:webHidden/>
              </w:rPr>
              <w:t>1</w:t>
            </w:r>
            <w:r w:rsidR="007C369C">
              <w:rPr>
                <w:noProof/>
                <w:webHidden/>
              </w:rPr>
              <w:fldChar w:fldCharType="end"/>
            </w:r>
          </w:hyperlink>
        </w:p>
        <w:p w14:paraId="27617ED1" w14:textId="77777777" w:rsidR="007C369C" w:rsidRDefault="00EF4CE0">
          <w:pPr>
            <w:pStyle w:val="TDC3"/>
            <w:tabs>
              <w:tab w:val="right" w:leader="dot" w:pos="9034"/>
            </w:tabs>
            <w:rPr>
              <w:rFonts w:asciiTheme="minorHAnsi" w:eastAsiaTheme="minorEastAsia" w:hAnsiTheme="minorHAnsi" w:cstheme="minorBidi"/>
              <w:noProof/>
            </w:rPr>
          </w:pPr>
          <w:hyperlink w:anchor="_Toc207221604" w:history="1">
            <w:r w:rsidR="007C369C" w:rsidRPr="000C6312">
              <w:rPr>
                <w:rStyle w:val="Hipervnculo"/>
                <w:noProof/>
              </w:rPr>
              <w:t>a) Solicitud de información</w:t>
            </w:r>
            <w:r w:rsidR="007C369C">
              <w:rPr>
                <w:noProof/>
                <w:webHidden/>
              </w:rPr>
              <w:tab/>
            </w:r>
            <w:r w:rsidR="007C369C">
              <w:rPr>
                <w:noProof/>
                <w:webHidden/>
              </w:rPr>
              <w:fldChar w:fldCharType="begin"/>
            </w:r>
            <w:r w:rsidR="007C369C">
              <w:rPr>
                <w:noProof/>
                <w:webHidden/>
              </w:rPr>
              <w:instrText xml:space="preserve"> PAGEREF _Toc207221604 \h </w:instrText>
            </w:r>
            <w:r w:rsidR="007C369C">
              <w:rPr>
                <w:noProof/>
                <w:webHidden/>
              </w:rPr>
            </w:r>
            <w:r w:rsidR="007C369C">
              <w:rPr>
                <w:noProof/>
                <w:webHidden/>
              </w:rPr>
              <w:fldChar w:fldCharType="separate"/>
            </w:r>
            <w:r w:rsidR="001E3FF5">
              <w:rPr>
                <w:noProof/>
                <w:webHidden/>
              </w:rPr>
              <w:t>1</w:t>
            </w:r>
            <w:r w:rsidR="007C369C">
              <w:rPr>
                <w:noProof/>
                <w:webHidden/>
              </w:rPr>
              <w:fldChar w:fldCharType="end"/>
            </w:r>
          </w:hyperlink>
        </w:p>
        <w:p w14:paraId="624AEEFE" w14:textId="77777777" w:rsidR="007C369C" w:rsidRDefault="00EF4CE0">
          <w:pPr>
            <w:pStyle w:val="TDC3"/>
            <w:tabs>
              <w:tab w:val="right" w:leader="dot" w:pos="9034"/>
            </w:tabs>
            <w:rPr>
              <w:rFonts w:asciiTheme="minorHAnsi" w:eastAsiaTheme="minorEastAsia" w:hAnsiTheme="minorHAnsi" w:cstheme="minorBidi"/>
              <w:noProof/>
            </w:rPr>
          </w:pPr>
          <w:hyperlink w:anchor="_Toc207221605" w:history="1">
            <w:r w:rsidR="007C369C" w:rsidRPr="000C6312">
              <w:rPr>
                <w:rStyle w:val="Hipervnculo"/>
                <w:noProof/>
              </w:rPr>
              <w:t>b) Turno de la solicitud de información</w:t>
            </w:r>
            <w:r w:rsidR="007C369C">
              <w:rPr>
                <w:noProof/>
                <w:webHidden/>
              </w:rPr>
              <w:tab/>
            </w:r>
            <w:r w:rsidR="007C369C">
              <w:rPr>
                <w:noProof/>
                <w:webHidden/>
              </w:rPr>
              <w:fldChar w:fldCharType="begin"/>
            </w:r>
            <w:r w:rsidR="007C369C">
              <w:rPr>
                <w:noProof/>
                <w:webHidden/>
              </w:rPr>
              <w:instrText xml:space="preserve"> PAGEREF _Toc207221605 \h </w:instrText>
            </w:r>
            <w:r w:rsidR="007C369C">
              <w:rPr>
                <w:noProof/>
                <w:webHidden/>
              </w:rPr>
            </w:r>
            <w:r w:rsidR="007C369C">
              <w:rPr>
                <w:noProof/>
                <w:webHidden/>
              </w:rPr>
              <w:fldChar w:fldCharType="separate"/>
            </w:r>
            <w:r w:rsidR="001E3FF5">
              <w:rPr>
                <w:noProof/>
                <w:webHidden/>
              </w:rPr>
              <w:t>2</w:t>
            </w:r>
            <w:r w:rsidR="007C369C">
              <w:rPr>
                <w:noProof/>
                <w:webHidden/>
              </w:rPr>
              <w:fldChar w:fldCharType="end"/>
            </w:r>
          </w:hyperlink>
        </w:p>
        <w:p w14:paraId="6FBF62A8" w14:textId="77777777" w:rsidR="007C369C" w:rsidRDefault="00EF4CE0">
          <w:pPr>
            <w:pStyle w:val="TDC3"/>
            <w:tabs>
              <w:tab w:val="right" w:leader="dot" w:pos="9034"/>
            </w:tabs>
            <w:rPr>
              <w:rFonts w:asciiTheme="minorHAnsi" w:eastAsiaTheme="minorEastAsia" w:hAnsiTheme="minorHAnsi" w:cstheme="minorBidi"/>
              <w:noProof/>
            </w:rPr>
          </w:pPr>
          <w:hyperlink w:anchor="_Toc207221606" w:history="1">
            <w:r w:rsidR="007C369C" w:rsidRPr="000C6312">
              <w:rPr>
                <w:rStyle w:val="Hipervnculo"/>
                <w:noProof/>
              </w:rPr>
              <w:t>c) Prórroga</w:t>
            </w:r>
            <w:r w:rsidR="007C369C">
              <w:rPr>
                <w:noProof/>
                <w:webHidden/>
              </w:rPr>
              <w:tab/>
            </w:r>
            <w:r w:rsidR="007C369C">
              <w:rPr>
                <w:noProof/>
                <w:webHidden/>
              </w:rPr>
              <w:fldChar w:fldCharType="begin"/>
            </w:r>
            <w:r w:rsidR="007C369C">
              <w:rPr>
                <w:noProof/>
                <w:webHidden/>
              </w:rPr>
              <w:instrText xml:space="preserve"> PAGEREF _Toc207221606 \h </w:instrText>
            </w:r>
            <w:r w:rsidR="007C369C">
              <w:rPr>
                <w:noProof/>
                <w:webHidden/>
              </w:rPr>
            </w:r>
            <w:r w:rsidR="007C369C">
              <w:rPr>
                <w:noProof/>
                <w:webHidden/>
              </w:rPr>
              <w:fldChar w:fldCharType="separate"/>
            </w:r>
            <w:r w:rsidR="001E3FF5">
              <w:rPr>
                <w:noProof/>
                <w:webHidden/>
              </w:rPr>
              <w:t>2</w:t>
            </w:r>
            <w:r w:rsidR="007C369C">
              <w:rPr>
                <w:noProof/>
                <w:webHidden/>
              </w:rPr>
              <w:fldChar w:fldCharType="end"/>
            </w:r>
          </w:hyperlink>
        </w:p>
        <w:p w14:paraId="1C38C5D0" w14:textId="77777777" w:rsidR="007C369C" w:rsidRDefault="00EF4CE0">
          <w:pPr>
            <w:pStyle w:val="TDC3"/>
            <w:tabs>
              <w:tab w:val="right" w:leader="dot" w:pos="9034"/>
            </w:tabs>
            <w:rPr>
              <w:rFonts w:asciiTheme="minorHAnsi" w:eastAsiaTheme="minorEastAsia" w:hAnsiTheme="minorHAnsi" w:cstheme="minorBidi"/>
              <w:noProof/>
            </w:rPr>
          </w:pPr>
          <w:hyperlink w:anchor="_Toc207221607" w:history="1">
            <w:r w:rsidR="007C369C" w:rsidRPr="000C6312">
              <w:rPr>
                <w:rStyle w:val="Hipervnculo"/>
                <w:noProof/>
              </w:rPr>
              <w:t>d) Respuesta del Sujeto Obligado</w:t>
            </w:r>
            <w:r w:rsidR="007C369C">
              <w:rPr>
                <w:noProof/>
                <w:webHidden/>
              </w:rPr>
              <w:tab/>
            </w:r>
            <w:r w:rsidR="007C369C">
              <w:rPr>
                <w:noProof/>
                <w:webHidden/>
              </w:rPr>
              <w:fldChar w:fldCharType="begin"/>
            </w:r>
            <w:r w:rsidR="007C369C">
              <w:rPr>
                <w:noProof/>
                <w:webHidden/>
              </w:rPr>
              <w:instrText xml:space="preserve"> PAGEREF _Toc207221607 \h </w:instrText>
            </w:r>
            <w:r w:rsidR="007C369C">
              <w:rPr>
                <w:noProof/>
                <w:webHidden/>
              </w:rPr>
            </w:r>
            <w:r w:rsidR="007C369C">
              <w:rPr>
                <w:noProof/>
                <w:webHidden/>
              </w:rPr>
              <w:fldChar w:fldCharType="separate"/>
            </w:r>
            <w:r w:rsidR="001E3FF5">
              <w:rPr>
                <w:noProof/>
                <w:webHidden/>
              </w:rPr>
              <w:t>3</w:t>
            </w:r>
            <w:r w:rsidR="007C369C">
              <w:rPr>
                <w:noProof/>
                <w:webHidden/>
              </w:rPr>
              <w:fldChar w:fldCharType="end"/>
            </w:r>
          </w:hyperlink>
        </w:p>
        <w:p w14:paraId="49097CED" w14:textId="77777777" w:rsidR="007C369C" w:rsidRDefault="00EF4CE0">
          <w:pPr>
            <w:pStyle w:val="TDC2"/>
            <w:tabs>
              <w:tab w:val="right" w:leader="dot" w:pos="9034"/>
            </w:tabs>
            <w:rPr>
              <w:rFonts w:asciiTheme="minorHAnsi" w:eastAsiaTheme="minorEastAsia" w:hAnsiTheme="minorHAnsi" w:cstheme="minorBidi"/>
              <w:noProof/>
            </w:rPr>
          </w:pPr>
          <w:hyperlink w:anchor="_Toc207221608" w:history="1">
            <w:r w:rsidR="007C369C" w:rsidRPr="000C6312">
              <w:rPr>
                <w:rStyle w:val="Hipervnculo"/>
                <w:noProof/>
              </w:rPr>
              <w:t>DEL RECURSO DE REVISIÓN</w:t>
            </w:r>
            <w:r w:rsidR="007C369C">
              <w:rPr>
                <w:noProof/>
                <w:webHidden/>
              </w:rPr>
              <w:tab/>
            </w:r>
            <w:r w:rsidR="007C369C">
              <w:rPr>
                <w:noProof/>
                <w:webHidden/>
              </w:rPr>
              <w:fldChar w:fldCharType="begin"/>
            </w:r>
            <w:r w:rsidR="007C369C">
              <w:rPr>
                <w:noProof/>
                <w:webHidden/>
              </w:rPr>
              <w:instrText xml:space="preserve"> PAGEREF _Toc207221608 \h </w:instrText>
            </w:r>
            <w:r w:rsidR="007C369C">
              <w:rPr>
                <w:noProof/>
                <w:webHidden/>
              </w:rPr>
            </w:r>
            <w:r w:rsidR="007C369C">
              <w:rPr>
                <w:noProof/>
                <w:webHidden/>
              </w:rPr>
              <w:fldChar w:fldCharType="separate"/>
            </w:r>
            <w:r w:rsidR="001E3FF5">
              <w:rPr>
                <w:noProof/>
                <w:webHidden/>
              </w:rPr>
              <w:t>4</w:t>
            </w:r>
            <w:r w:rsidR="007C369C">
              <w:rPr>
                <w:noProof/>
                <w:webHidden/>
              </w:rPr>
              <w:fldChar w:fldCharType="end"/>
            </w:r>
          </w:hyperlink>
        </w:p>
        <w:p w14:paraId="0C0A6B10" w14:textId="77777777" w:rsidR="007C369C" w:rsidRDefault="00EF4CE0">
          <w:pPr>
            <w:pStyle w:val="TDC3"/>
            <w:tabs>
              <w:tab w:val="right" w:leader="dot" w:pos="9034"/>
            </w:tabs>
            <w:rPr>
              <w:rFonts w:asciiTheme="minorHAnsi" w:eastAsiaTheme="minorEastAsia" w:hAnsiTheme="minorHAnsi" w:cstheme="minorBidi"/>
              <w:noProof/>
            </w:rPr>
          </w:pPr>
          <w:hyperlink w:anchor="_Toc207221609" w:history="1">
            <w:r w:rsidR="007C369C" w:rsidRPr="000C6312">
              <w:rPr>
                <w:rStyle w:val="Hipervnculo"/>
                <w:noProof/>
              </w:rPr>
              <w:t>a) Interposición del Recurso de Revisión</w:t>
            </w:r>
            <w:r w:rsidR="007C369C">
              <w:rPr>
                <w:noProof/>
                <w:webHidden/>
              </w:rPr>
              <w:tab/>
            </w:r>
            <w:r w:rsidR="007C369C">
              <w:rPr>
                <w:noProof/>
                <w:webHidden/>
              </w:rPr>
              <w:fldChar w:fldCharType="begin"/>
            </w:r>
            <w:r w:rsidR="007C369C">
              <w:rPr>
                <w:noProof/>
                <w:webHidden/>
              </w:rPr>
              <w:instrText xml:space="preserve"> PAGEREF _Toc207221609 \h </w:instrText>
            </w:r>
            <w:r w:rsidR="007C369C">
              <w:rPr>
                <w:noProof/>
                <w:webHidden/>
              </w:rPr>
            </w:r>
            <w:r w:rsidR="007C369C">
              <w:rPr>
                <w:noProof/>
                <w:webHidden/>
              </w:rPr>
              <w:fldChar w:fldCharType="separate"/>
            </w:r>
            <w:r w:rsidR="001E3FF5">
              <w:rPr>
                <w:noProof/>
                <w:webHidden/>
              </w:rPr>
              <w:t>4</w:t>
            </w:r>
            <w:r w:rsidR="007C369C">
              <w:rPr>
                <w:noProof/>
                <w:webHidden/>
              </w:rPr>
              <w:fldChar w:fldCharType="end"/>
            </w:r>
          </w:hyperlink>
        </w:p>
        <w:p w14:paraId="06BA0BEC" w14:textId="77777777" w:rsidR="007C369C" w:rsidRDefault="00EF4CE0">
          <w:pPr>
            <w:pStyle w:val="TDC3"/>
            <w:tabs>
              <w:tab w:val="right" w:leader="dot" w:pos="9034"/>
            </w:tabs>
            <w:rPr>
              <w:rFonts w:asciiTheme="minorHAnsi" w:eastAsiaTheme="minorEastAsia" w:hAnsiTheme="minorHAnsi" w:cstheme="minorBidi"/>
              <w:noProof/>
            </w:rPr>
          </w:pPr>
          <w:hyperlink w:anchor="_Toc207221610" w:history="1">
            <w:r w:rsidR="007C369C" w:rsidRPr="000C6312">
              <w:rPr>
                <w:rStyle w:val="Hipervnculo"/>
                <w:noProof/>
              </w:rPr>
              <w:t>b) Turno del Recurso de Revisión</w:t>
            </w:r>
            <w:r w:rsidR="007C369C">
              <w:rPr>
                <w:noProof/>
                <w:webHidden/>
              </w:rPr>
              <w:tab/>
            </w:r>
            <w:r w:rsidR="007C369C">
              <w:rPr>
                <w:noProof/>
                <w:webHidden/>
              </w:rPr>
              <w:fldChar w:fldCharType="begin"/>
            </w:r>
            <w:r w:rsidR="007C369C">
              <w:rPr>
                <w:noProof/>
                <w:webHidden/>
              </w:rPr>
              <w:instrText xml:space="preserve"> PAGEREF _Toc207221610 \h </w:instrText>
            </w:r>
            <w:r w:rsidR="007C369C">
              <w:rPr>
                <w:noProof/>
                <w:webHidden/>
              </w:rPr>
            </w:r>
            <w:r w:rsidR="007C369C">
              <w:rPr>
                <w:noProof/>
                <w:webHidden/>
              </w:rPr>
              <w:fldChar w:fldCharType="separate"/>
            </w:r>
            <w:r w:rsidR="001E3FF5">
              <w:rPr>
                <w:noProof/>
                <w:webHidden/>
              </w:rPr>
              <w:t>4</w:t>
            </w:r>
            <w:r w:rsidR="007C369C">
              <w:rPr>
                <w:noProof/>
                <w:webHidden/>
              </w:rPr>
              <w:fldChar w:fldCharType="end"/>
            </w:r>
          </w:hyperlink>
        </w:p>
        <w:p w14:paraId="2A681EAC" w14:textId="77777777" w:rsidR="007C369C" w:rsidRDefault="00EF4CE0">
          <w:pPr>
            <w:pStyle w:val="TDC3"/>
            <w:tabs>
              <w:tab w:val="right" w:leader="dot" w:pos="9034"/>
            </w:tabs>
            <w:rPr>
              <w:rFonts w:asciiTheme="minorHAnsi" w:eastAsiaTheme="minorEastAsia" w:hAnsiTheme="minorHAnsi" w:cstheme="minorBidi"/>
              <w:noProof/>
            </w:rPr>
          </w:pPr>
          <w:hyperlink w:anchor="_Toc207221611" w:history="1">
            <w:r w:rsidR="007C369C" w:rsidRPr="000C6312">
              <w:rPr>
                <w:rStyle w:val="Hipervnculo"/>
                <w:noProof/>
              </w:rPr>
              <w:t>c) Admisión del Recurso de Revisión</w:t>
            </w:r>
            <w:r w:rsidR="007C369C">
              <w:rPr>
                <w:noProof/>
                <w:webHidden/>
              </w:rPr>
              <w:tab/>
            </w:r>
            <w:r w:rsidR="007C369C">
              <w:rPr>
                <w:noProof/>
                <w:webHidden/>
              </w:rPr>
              <w:fldChar w:fldCharType="begin"/>
            </w:r>
            <w:r w:rsidR="007C369C">
              <w:rPr>
                <w:noProof/>
                <w:webHidden/>
              </w:rPr>
              <w:instrText xml:space="preserve"> PAGEREF _Toc207221611 \h </w:instrText>
            </w:r>
            <w:r w:rsidR="007C369C">
              <w:rPr>
                <w:noProof/>
                <w:webHidden/>
              </w:rPr>
            </w:r>
            <w:r w:rsidR="007C369C">
              <w:rPr>
                <w:noProof/>
                <w:webHidden/>
              </w:rPr>
              <w:fldChar w:fldCharType="separate"/>
            </w:r>
            <w:r w:rsidR="001E3FF5">
              <w:rPr>
                <w:noProof/>
                <w:webHidden/>
              </w:rPr>
              <w:t>4</w:t>
            </w:r>
            <w:r w:rsidR="007C369C">
              <w:rPr>
                <w:noProof/>
                <w:webHidden/>
              </w:rPr>
              <w:fldChar w:fldCharType="end"/>
            </w:r>
          </w:hyperlink>
        </w:p>
        <w:p w14:paraId="776D8053" w14:textId="77777777" w:rsidR="007C369C" w:rsidRDefault="00EF4CE0">
          <w:pPr>
            <w:pStyle w:val="TDC3"/>
            <w:tabs>
              <w:tab w:val="right" w:leader="dot" w:pos="9034"/>
            </w:tabs>
            <w:rPr>
              <w:rFonts w:asciiTheme="minorHAnsi" w:eastAsiaTheme="minorEastAsia" w:hAnsiTheme="minorHAnsi" w:cstheme="minorBidi"/>
              <w:noProof/>
            </w:rPr>
          </w:pPr>
          <w:hyperlink w:anchor="_Toc207221612" w:history="1">
            <w:r w:rsidR="007C369C" w:rsidRPr="000C6312">
              <w:rPr>
                <w:rStyle w:val="Hipervnculo"/>
                <w:noProof/>
              </w:rPr>
              <w:t>d) Informe Justificado del Sujeto Obligado</w:t>
            </w:r>
            <w:r w:rsidR="007C369C">
              <w:rPr>
                <w:noProof/>
                <w:webHidden/>
              </w:rPr>
              <w:tab/>
            </w:r>
            <w:r w:rsidR="007C369C">
              <w:rPr>
                <w:noProof/>
                <w:webHidden/>
              </w:rPr>
              <w:fldChar w:fldCharType="begin"/>
            </w:r>
            <w:r w:rsidR="007C369C">
              <w:rPr>
                <w:noProof/>
                <w:webHidden/>
              </w:rPr>
              <w:instrText xml:space="preserve"> PAGEREF _Toc207221612 \h </w:instrText>
            </w:r>
            <w:r w:rsidR="007C369C">
              <w:rPr>
                <w:noProof/>
                <w:webHidden/>
              </w:rPr>
            </w:r>
            <w:r w:rsidR="007C369C">
              <w:rPr>
                <w:noProof/>
                <w:webHidden/>
              </w:rPr>
              <w:fldChar w:fldCharType="separate"/>
            </w:r>
            <w:r w:rsidR="001E3FF5">
              <w:rPr>
                <w:noProof/>
                <w:webHidden/>
              </w:rPr>
              <w:t>5</w:t>
            </w:r>
            <w:r w:rsidR="007C369C">
              <w:rPr>
                <w:noProof/>
                <w:webHidden/>
              </w:rPr>
              <w:fldChar w:fldCharType="end"/>
            </w:r>
          </w:hyperlink>
        </w:p>
        <w:p w14:paraId="3EE0FA2C" w14:textId="77777777" w:rsidR="007C369C" w:rsidRDefault="00EF4CE0">
          <w:pPr>
            <w:pStyle w:val="TDC3"/>
            <w:tabs>
              <w:tab w:val="right" w:leader="dot" w:pos="9034"/>
            </w:tabs>
            <w:rPr>
              <w:rFonts w:asciiTheme="minorHAnsi" w:eastAsiaTheme="minorEastAsia" w:hAnsiTheme="minorHAnsi" w:cstheme="minorBidi"/>
              <w:noProof/>
            </w:rPr>
          </w:pPr>
          <w:hyperlink w:anchor="_Toc207221613" w:history="1">
            <w:r w:rsidR="007C369C" w:rsidRPr="000C6312">
              <w:rPr>
                <w:rStyle w:val="Hipervnculo"/>
                <w:noProof/>
              </w:rPr>
              <w:t>e) Manifestaciones de la Parte Recurrente</w:t>
            </w:r>
            <w:r w:rsidR="007C369C">
              <w:rPr>
                <w:noProof/>
                <w:webHidden/>
              </w:rPr>
              <w:tab/>
            </w:r>
            <w:r w:rsidR="007C369C">
              <w:rPr>
                <w:noProof/>
                <w:webHidden/>
              </w:rPr>
              <w:fldChar w:fldCharType="begin"/>
            </w:r>
            <w:r w:rsidR="007C369C">
              <w:rPr>
                <w:noProof/>
                <w:webHidden/>
              </w:rPr>
              <w:instrText xml:space="preserve"> PAGEREF _Toc207221613 \h </w:instrText>
            </w:r>
            <w:r w:rsidR="007C369C">
              <w:rPr>
                <w:noProof/>
                <w:webHidden/>
              </w:rPr>
            </w:r>
            <w:r w:rsidR="007C369C">
              <w:rPr>
                <w:noProof/>
                <w:webHidden/>
              </w:rPr>
              <w:fldChar w:fldCharType="separate"/>
            </w:r>
            <w:r w:rsidR="001E3FF5">
              <w:rPr>
                <w:noProof/>
                <w:webHidden/>
              </w:rPr>
              <w:t>6</w:t>
            </w:r>
            <w:r w:rsidR="007C369C">
              <w:rPr>
                <w:noProof/>
                <w:webHidden/>
              </w:rPr>
              <w:fldChar w:fldCharType="end"/>
            </w:r>
          </w:hyperlink>
        </w:p>
        <w:p w14:paraId="57EA33F0" w14:textId="77777777" w:rsidR="007C369C" w:rsidRDefault="00EF4CE0">
          <w:pPr>
            <w:pStyle w:val="TDC3"/>
            <w:tabs>
              <w:tab w:val="right" w:leader="dot" w:pos="9034"/>
            </w:tabs>
            <w:rPr>
              <w:rFonts w:asciiTheme="minorHAnsi" w:eastAsiaTheme="minorEastAsia" w:hAnsiTheme="minorHAnsi" w:cstheme="minorBidi"/>
              <w:noProof/>
            </w:rPr>
          </w:pPr>
          <w:hyperlink w:anchor="_Toc207221614" w:history="1">
            <w:r w:rsidR="007C369C" w:rsidRPr="000C6312">
              <w:rPr>
                <w:rStyle w:val="Hipervnculo"/>
                <w:noProof/>
              </w:rPr>
              <w:t>f) Ampliación de Plazo para Resolver</w:t>
            </w:r>
            <w:r w:rsidR="007C369C">
              <w:rPr>
                <w:noProof/>
                <w:webHidden/>
              </w:rPr>
              <w:tab/>
            </w:r>
            <w:r w:rsidR="007C369C">
              <w:rPr>
                <w:noProof/>
                <w:webHidden/>
              </w:rPr>
              <w:fldChar w:fldCharType="begin"/>
            </w:r>
            <w:r w:rsidR="007C369C">
              <w:rPr>
                <w:noProof/>
                <w:webHidden/>
              </w:rPr>
              <w:instrText xml:space="preserve"> PAGEREF _Toc207221614 \h </w:instrText>
            </w:r>
            <w:r w:rsidR="007C369C">
              <w:rPr>
                <w:noProof/>
                <w:webHidden/>
              </w:rPr>
            </w:r>
            <w:r w:rsidR="007C369C">
              <w:rPr>
                <w:noProof/>
                <w:webHidden/>
              </w:rPr>
              <w:fldChar w:fldCharType="separate"/>
            </w:r>
            <w:r w:rsidR="001E3FF5">
              <w:rPr>
                <w:noProof/>
                <w:webHidden/>
              </w:rPr>
              <w:t>6</w:t>
            </w:r>
            <w:r w:rsidR="007C369C">
              <w:rPr>
                <w:noProof/>
                <w:webHidden/>
              </w:rPr>
              <w:fldChar w:fldCharType="end"/>
            </w:r>
          </w:hyperlink>
        </w:p>
        <w:p w14:paraId="4ED762BE" w14:textId="77777777" w:rsidR="007C369C" w:rsidRDefault="00EF4CE0">
          <w:pPr>
            <w:pStyle w:val="TDC3"/>
            <w:tabs>
              <w:tab w:val="right" w:leader="dot" w:pos="9034"/>
            </w:tabs>
            <w:rPr>
              <w:rFonts w:asciiTheme="minorHAnsi" w:eastAsiaTheme="minorEastAsia" w:hAnsiTheme="minorHAnsi" w:cstheme="minorBidi"/>
              <w:noProof/>
            </w:rPr>
          </w:pPr>
          <w:hyperlink w:anchor="_Toc207221615" w:history="1">
            <w:r w:rsidR="007C369C" w:rsidRPr="000C6312">
              <w:rPr>
                <w:rStyle w:val="Hipervnculo"/>
                <w:noProof/>
              </w:rPr>
              <w:t>g) Cierre de instrucción</w:t>
            </w:r>
            <w:r w:rsidR="007C369C">
              <w:rPr>
                <w:noProof/>
                <w:webHidden/>
              </w:rPr>
              <w:tab/>
            </w:r>
            <w:r w:rsidR="007C369C">
              <w:rPr>
                <w:noProof/>
                <w:webHidden/>
              </w:rPr>
              <w:fldChar w:fldCharType="begin"/>
            </w:r>
            <w:r w:rsidR="007C369C">
              <w:rPr>
                <w:noProof/>
                <w:webHidden/>
              </w:rPr>
              <w:instrText xml:space="preserve"> PAGEREF _Toc207221615 \h </w:instrText>
            </w:r>
            <w:r w:rsidR="007C369C">
              <w:rPr>
                <w:noProof/>
                <w:webHidden/>
              </w:rPr>
            </w:r>
            <w:r w:rsidR="007C369C">
              <w:rPr>
                <w:noProof/>
                <w:webHidden/>
              </w:rPr>
              <w:fldChar w:fldCharType="separate"/>
            </w:r>
            <w:r w:rsidR="001E3FF5">
              <w:rPr>
                <w:noProof/>
                <w:webHidden/>
              </w:rPr>
              <w:t>9</w:t>
            </w:r>
            <w:r w:rsidR="007C369C">
              <w:rPr>
                <w:noProof/>
                <w:webHidden/>
              </w:rPr>
              <w:fldChar w:fldCharType="end"/>
            </w:r>
          </w:hyperlink>
        </w:p>
        <w:p w14:paraId="37F3E3B9" w14:textId="77777777" w:rsidR="007C369C" w:rsidRDefault="00EF4CE0">
          <w:pPr>
            <w:pStyle w:val="TDC1"/>
            <w:tabs>
              <w:tab w:val="right" w:leader="dot" w:pos="9034"/>
            </w:tabs>
            <w:rPr>
              <w:rFonts w:asciiTheme="minorHAnsi" w:eastAsiaTheme="minorEastAsia" w:hAnsiTheme="minorHAnsi" w:cstheme="minorBidi"/>
              <w:noProof/>
            </w:rPr>
          </w:pPr>
          <w:hyperlink w:anchor="_Toc207221616" w:history="1">
            <w:r w:rsidR="007C369C" w:rsidRPr="000C6312">
              <w:rPr>
                <w:rStyle w:val="Hipervnculo"/>
                <w:noProof/>
              </w:rPr>
              <w:t>CONSIDERANDOS</w:t>
            </w:r>
            <w:r w:rsidR="007C369C">
              <w:rPr>
                <w:noProof/>
                <w:webHidden/>
              </w:rPr>
              <w:tab/>
            </w:r>
            <w:r w:rsidR="007C369C">
              <w:rPr>
                <w:noProof/>
                <w:webHidden/>
              </w:rPr>
              <w:fldChar w:fldCharType="begin"/>
            </w:r>
            <w:r w:rsidR="007C369C">
              <w:rPr>
                <w:noProof/>
                <w:webHidden/>
              </w:rPr>
              <w:instrText xml:space="preserve"> PAGEREF _Toc207221616 \h </w:instrText>
            </w:r>
            <w:r w:rsidR="007C369C">
              <w:rPr>
                <w:noProof/>
                <w:webHidden/>
              </w:rPr>
            </w:r>
            <w:r w:rsidR="007C369C">
              <w:rPr>
                <w:noProof/>
                <w:webHidden/>
              </w:rPr>
              <w:fldChar w:fldCharType="separate"/>
            </w:r>
            <w:r w:rsidR="001E3FF5">
              <w:rPr>
                <w:noProof/>
                <w:webHidden/>
              </w:rPr>
              <w:t>9</w:t>
            </w:r>
            <w:r w:rsidR="007C369C">
              <w:rPr>
                <w:noProof/>
                <w:webHidden/>
              </w:rPr>
              <w:fldChar w:fldCharType="end"/>
            </w:r>
          </w:hyperlink>
        </w:p>
        <w:p w14:paraId="2273FBBD" w14:textId="77777777" w:rsidR="007C369C" w:rsidRDefault="00EF4CE0">
          <w:pPr>
            <w:pStyle w:val="TDC2"/>
            <w:tabs>
              <w:tab w:val="right" w:leader="dot" w:pos="9034"/>
            </w:tabs>
            <w:rPr>
              <w:rFonts w:asciiTheme="minorHAnsi" w:eastAsiaTheme="minorEastAsia" w:hAnsiTheme="minorHAnsi" w:cstheme="minorBidi"/>
              <w:noProof/>
            </w:rPr>
          </w:pPr>
          <w:hyperlink w:anchor="_Toc207221617" w:history="1">
            <w:r w:rsidR="007C369C" w:rsidRPr="000C6312">
              <w:rPr>
                <w:rStyle w:val="Hipervnculo"/>
                <w:noProof/>
              </w:rPr>
              <w:t>PRIMERO. Procedibilidad</w:t>
            </w:r>
            <w:r w:rsidR="007C369C">
              <w:rPr>
                <w:noProof/>
                <w:webHidden/>
              </w:rPr>
              <w:tab/>
            </w:r>
            <w:r w:rsidR="007C369C">
              <w:rPr>
                <w:noProof/>
                <w:webHidden/>
              </w:rPr>
              <w:fldChar w:fldCharType="begin"/>
            </w:r>
            <w:r w:rsidR="007C369C">
              <w:rPr>
                <w:noProof/>
                <w:webHidden/>
              </w:rPr>
              <w:instrText xml:space="preserve"> PAGEREF _Toc207221617 \h </w:instrText>
            </w:r>
            <w:r w:rsidR="007C369C">
              <w:rPr>
                <w:noProof/>
                <w:webHidden/>
              </w:rPr>
            </w:r>
            <w:r w:rsidR="007C369C">
              <w:rPr>
                <w:noProof/>
                <w:webHidden/>
              </w:rPr>
              <w:fldChar w:fldCharType="separate"/>
            </w:r>
            <w:r w:rsidR="001E3FF5">
              <w:rPr>
                <w:noProof/>
                <w:webHidden/>
              </w:rPr>
              <w:t>9</w:t>
            </w:r>
            <w:r w:rsidR="007C369C">
              <w:rPr>
                <w:noProof/>
                <w:webHidden/>
              </w:rPr>
              <w:fldChar w:fldCharType="end"/>
            </w:r>
          </w:hyperlink>
        </w:p>
        <w:p w14:paraId="568D38BB" w14:textId="77777777" w:rsidR="007C369C" w:rsidRDefault="00EF4CE0">
          <w:pPr>
            <w:pStyle w:val="TDC3"/>
            <w:tabs>
              <w:tab w:val="right" w:leader="dot" w:pos="9034"/>
            </w:tabs>
            <w:rPr>
              <w:rFonts w:asciiTheme="minorHAnsi" w:eastAsiaTheme="minorEastAsia" w:hAnsiTheme="minorHAnsi" w:cstheme="minorBidi"/>
              <w:noProof/>
            </w:rPr>
          </w:pPr>
          <w:hyperlink w:anchor="_Toc207221618" w:history="1">
            <w:r w:rsidR="007C369C" w:rsidRPr="000C6312">
              <w:rPr>
                <w:rStyle w:val="Hipervnculo"/>
                <w:noProof/>
              </w:rPr>
              <w:t>a) Competencia del Instituto</w:t>
            </w:r>
            <w:r w:rsidR="007C369C">
              <w:rPr>
                <w:noProof/>
                <w:webHidden/>
              </w:rPr>
              <w:tab/>
            </w:r>
            <w:r w:rsidR="007C369C">
              <w:rPr>
                <w:noProof/>
                <w:webHidden/>
              </w:rPr>
              <w:fldChar w:fldCharType="begin"/>
            </w:r>
            <w:r w:rsidR="007C369C">
              <w:rPr>
                <w:noProof/>
                <w:webHidden/>
              </w:rPr>
              <w:instrText xml:space="preserve"> PAGEREF _Toc207221618 \h </w:instrText>
            </w:r>
            <w:r w:rsidR="007C369C">
              <w:rPr>
                <w:noProof/>
                <w:webHidden/>
              </w:rPr>
            </w:r>
            <w:r w:rsidR="007C369C">
              <w:rPr>
                <w:noProof/>
                <w:webHidden/>
              </w:rPr>
              <w:fldChar w:fldCharType="separate"/>
            </w:r>
            <w:r w:rsidR="001E3FF5">
              <w:rPr>
                <w:noProof/>
                <w:webHidden/>
              </w:rPr>
              <w:t>9</w:t>
            </w:r>
            <w:r w:rsidR="007C369C">
              <w:rPr>
                <w:noProof/>
                <w:webHidden/>
              </w:rPr>
              <w:fldChar w:fldCharType="end"/>
            </w:r>
          </w:hyperlink>
        </w:p>
        <w:p w14:paraId="02C64B2F" w14:textId="77777777" w:rsidR="007C369C" w:rsidRDefault="00EF4CE0">
          <w:pPr>
            <w:pStyle w:val="TDC3"/>
            <w:tabs>
              <w:tab w:val="right" w:leader="dot" w:pos="9034"/>
            </w:tabs>
            <w:rPr>
              <w:rFonts w:asciiTheme="minorHAnsi" w:eastAsiaTheme="minorEastAsia" w:hAnsiTheme="minorHAnsi" w:cstheme="minorBidi"/>
              <w:noProof/>
            </w:rPr>
          </w:pPr>
          <w:hyperlink w:anchor="_Toc207221619" w:history="1">
            <w:r w:rsidR="007C369C" w:rsidRPr="000C6312">
              <w:rPr>
                <w:rStyle w:val="Hipervnculo"/>
                <w:noProof/>
              </w:rPr>
              <w:t>b) Legitimidad de la parte recurrente</w:t>
            </w:r>
            <w:r w:rsidR="007C369C">
              <w:rPr>
                <w:noProof/>
                <w:webHidden/>
              </w:rPr>
              <w:tab/>
            </w:r>
            <w:r w:rsidR="007C369C">
              <w:rPr>
                <w:noProof/>
                <w:webHidden/>
              </w:rPr>
              <w:fldChar w:fldCharType="begin"/>
            </w:r>
            <w:r w:rsidR="007C369C">
              <w:rPr>
                <w:noProof/>
                <w:webHidden/>
              </w:rPr>
              <w:instrText xml:space="preserve"> PAGEREF _Toc207221619 \h </w:instrText>
            </w:r>
            <w:r w:rsidR="007C369C">
              <w:rPr>
                <w:noProof/>
                <w:webHidden/>
              </w:rPr>
            </w:r>
            <w:r w:rsidR="007C369C">
              <w:rPr>
                <w:noProof/>
                <w:webHidden/>
              </w:rPr>
              <w:fldChar w:fldCharType="separate"/>
            </w:r>
            <w:r w:rsidR="001E3FF5">
              <w:rPr>
                <w:noProof/>
                <w:webHidden/>
              </w:rPr>
              <w:t>10</w:t>
            </w:r>
            <w:r w:rsidR="007C369C">
              <w:rPr>
                <w:noProof/>
                <w:webHidden/>
              </w:rPr>
              <w:fldChar w:fldCharType="end"/>
            </w:r>
          </w:hyperlink>
        </w:p>
        <w:p w14:paraId="0C3EF71C" w14:textId="77777777" w:rsidR="007C369C" w:rsidRDefault="00EF4CE0">
          <w:pPr>
            <w:pStyle w:val="TDC3"/>
            <w:tabs>
              <w:tab w:val="right" w:leader="dot" w:pos="9034"/>
            </w:tabs>
            <w:rPr>
              <w:rFonts w:asciiTheme="minorHAnsi" w:eastAsiaTheme="minorEastAsia" w:hAnsiTheme="minorHAnsi" w:cstheme="minorBidi"/>
              <w:noProof/>
            </w:rPr>
          </w:pPr>
          <w:hyperlink w:anchor="_Toc207221620" w:history="1">
            <w:r w:rsidR="007C369C" w:rsidRPr="000C6312">
              <w:rPr>
                <w:rStyle w:val="Hipervnculo"/>
                <w:noProof/>
              </w:rPr>
              <w:t>c) Plazo para interponer el recurso</w:t>
            </w:r>
            <w:r w:rsidR="007C369C">
              <w:rPr>
                <w:noProof/>
                <w:webHidden/>
              </w:rPr>
              <w:tab/>
            </w:r>
            <w:r w:rsidR="007C369C">
              <w:rPr>
                <w:noProof/>
                <w:webHidden/>
              </w:rPr>
              <w:fldChar w:fldCharType="begin"/>
            </w:r>
            <w:r w:rsidR="007C369C">
              <w:rPr>
                <w:noProof/>
                <w:webHidden/>
              </w:rPr>
              <w:instrText xml:space="preserve"> PAGEREF _Toc207221620 \h </w:instrText>
            </w:r>
            <w:r w:rsidR="007C369C">
              <w:rPr>
                <w:noProof/>
                <w:webHidden/>
              </w:rPr>
            </w:r>
            <w:r w:rsidR="007C369C">
              <w:rPr>
                <w:noProof/>
                <w:webHidden/>
              </w:rPr>
              <w:fldChar w:fldCharType="separate"/>
            </w:r>
            <w:r w:rsidR="001E3FF5">
              <w:rPr>
                <w:noProof/>
                <w:webHidden/>
              </w:rPr>
              <w:t>10</w:t>
            </w:r>
            <w:r w:rsidR="007C369C">
              <w:rPr>
                <w:noProof/>
                <w:webHidden/>
              </w:rPr>
              <w:fldChar w:fldCharType="end"/>
            </w:r>
          </w:hyperlink>
        </w:p>
        <w:p w14:paraId="669AA704" w14:textId="77777777" w:rsidR="007C369C" w:rsidRDefault="00EF4CE0">
          <w:pPr>
            <w:pStyle w:val="TDC3"/>
            <w:tabs>
              <w:tab w:val="right" w:leader="dot" w:pos="9034"/>
            </w:tabs>
            <w:rPr>
              <w:rFonts w:asciiTheme="minorHAnsi" w:eastAsiaTheme="minorEastAsia" w:hAnsiTheme="minorHAnsi" w:cstheme="minorBidi"/>
              <w:noProof/>
            </w:rPr>
          </w:pPr>
          <w:hyperlink w:anchor="_Toc207221621" w:history="1">
            <w:r w:rsidR="007C369C" w:rsidRPr="000C6312">
              <w:rPr>
                <w:rStyle w:val="Hipervnculo"/>
                <w:noProof/>
              </w:rPr>
              <w:t>d) Causal de Procedencia</w:t>
            </w:r>
            <w:r w:rsidR="007C369C">
              <w:rPr>
                <w:noProof/>
                <w:webHidden/>
              </w:rPr>
              <w:tab/>
            </w:r>
            <w:r w:rsidR="007C369C">
              <w:rPr>
                <w:noProof/>
                <w:webHidden/>
              </w:rPr>
              <w:fldChar w:fldCharType="begin"/>
            </w:r>
            <w:r w:rsidR="007C369C">
              <w:rPr>
                <w:noProof/>
                <w:webHidden/>
              </w:rPr>
              <w:instrText xml:space="preserve"> PAGEREF _Toc207221621 \h </w:instrText>
            </w:r>
            <w:r w:rsidR="007C369C">
              <w:rPr>
                <w:noProof/>
                <w:webHidden/>
              </w:rPr>
            </w:r>
            <w:r w:rsidR="007C369C">
              <w:rPr>
                <w:noProof/>
                <w:webHidden/>
              </w:rPr>
              <w:fldChar w:fldCharType="separate"/>
            </w:r>
            <w:r w:rsidR="001E3FF5">
              <w:rPr>
                <w:noProof/>
                <w:webHidden/>
              </w:rPr>
              <w:t>10</w:t>
            </w:r>
            <w:r w:rsidR="007C369C">
              <w:rPr>
                <w:noProof/>
                <w:webHidden/>
              </w:rPr>
              <w:fldChar w:fldCharType="end"/>
            </w:r>
          </w:hyperlink>
        </w:p>
        <w:p w14:paraId="56063DFA" w14:textId="77777777" w:rsidR="007C369C" w:rsidRDefault="00EF4CE0">
          <w:pPr>
            <w:pStyle w:val="TDC3"/>
            <w:tabs>
              <w:tab w:val="right" w:leader="dot" w:pos="9034"/>
            </w:tabs>
            <w:rPr>
              <w:rFonts w:asciiTheme="minorHAnsi" w:eastAsiaTheme="minorEastAsia" w:hAnsiTheme="minorHAnsi" w:cstheme="minorBidi"/>
              <w:noProof/>
            </w:rPr>
          </w:pPr>
          <w:hyperlink w:anchor="_Toc207221622" w:history="1">
            <w:r w:rsidR="007C369C" w:rsidRPr="000C6312">
              <w:rPr>
                <w:rStyle w:val="Hipervnculo"/>
                <w:noProof/>
              </w:rPr>
              <w:t>e) Requisitos formales para la interposición del recurso</w:t>
            </w:r>
            <w:r w:rsidR="007C369C">
              <w:rPr>
                <w:noProof/>
                <w:webHidden/>
              </w:rPr>
              <w:tab/>
            </w:r>
            <w:r w:rsidR="007C369C">
              <w:rPr>
                <w:noProof/>
                <w:webHidden/>
              </w:rPr>
              <w:fldChar w:fldCharType="begin"/>
            </w:r>
            <w:r w:rsidR="007C369C">
              <w:rPr>
                <w:noProof/>
                <w:webHidden/>
              </w:rPr>
              <w:instrText xml:space="preserve"> PAGEREF _Toc207221622 \h </w:instrText>
            </w:r>
            <w:r w:rsidR="007C369C">
              <w:rPr>
                <w:noProof/>
                <w:webHidden/>
              </w:rPr>
            </w:r>
            <w:r w:rsidR="007C369C">
              <w:rPr>
                <w:noProof/>
                <w:webHidden/>
              </w:rPr>
              <w:fldChar w:fldCharType="separate"/>
            </w:r>
            <w:r w:rsidR="001E3FF5">
              <w:rPr>
                <w:noProof/>
                <w:webHidden/>
              </w:rPr>
              <w:t>11</w:t>
            </w:r>
            <w:r w:rsidR="007C369C">
              <w:rPr>
                <w:noProof/>
                <w:webHidden/>
              </w:rPr>
              <w:fldChar w:fldCharType="end"/>
            </w:r>
          </w:hyperlink>
        </w:p>
        <w:p w14:paraId="48848233" w14:textId="77777777" w:rsidR="007C369C" w:rsidRDefault="00EF4CE0">
          <w:pPr>
            <w:pStyle w:val="TDC2"/>
            <w:tabs>
              <w:tab w:val="right" w:leader="dot" w:pos="9034"/>
            </w:tabs>
            <w:rPr>
              <w:rFonts w:asciiTheme="minorHAnsi" w:eastAsiaTheme="minorEastAsia" w:hAnsiTheme="minorHAnsi" w:cstheme="minorBidi"/>
              <w:noProof/>
            </w:rPr>
          </w:pPr>
          <w:hyperlink w:anchor="_Toc207221623" w:history="1">
            <w:r w:rsidR="007C369C" w:rsidRPr="000C6312">
              <w:rPr>
                <w:rStyle w:val="Hipervnculo"/>
                <w:noProof/>
              </w:rPr>
              <w:t>SEGUNDO. Estudio de Fondo</w:t>
            </w:r>
            <w:r w:rsidR="007C369C">
              <w:rPr>
                <w:noProof/>
                <w:webHidden/>
              </w:rPr>
              <w:tab/>
            </w:r>
            <w:r w:rsidR="007C369C">
              <w:rPr>
                <w:noProof/>
                <w:webHidden/>
              </w:rPr>
              <w:fldChar w:fldCharType="begin"/>
            </w:r>
            <w:r w:rsidR="007C369C">
              <w:rPr>
                <w:noProof/>
                <w:webHidden/>
              </w:rPr>
              <w:instrText xml:space="preserve"> PAGEREF _Toc207221623 \h </w:instrText>
            </w:r>
            <w:r w:rsidR="007C369C">
              <w:rPr>
                <w:noProof/>
                <w:webHidden/>
              </w:rPr>
            </w:r>
            <w:r w:rsidR="007C369C">
              <w:rPr>
                <w:noProof/>
                <w:webHidden/>
              </w:rPr>
              <w:fldChar w:fldCharType="separate"/>
            </w:r>
            <w:r w:rsidR="001E3FF5">
              <w:rPr>
                <w:noProof/>
                <w:webHidden/>
              </w:rPr>
              <w:t>11</w:t>
            </w:r>
            <w:r w:rsidR="007C369C">
              <w:rPr>
                <w:noProof/>
                <w:webHidden/>
              </w:rPr>
              <w:fldChar w:fldCharType="end"/>
            </w:r>
          </w:hyperlink>
        </w:p>
        <w:p w14:paraId="1E83CB53" w14:textId="77777777" w:rsidR="007C369C" w:rsidRDefault="00EF4CE0">
          <w:pPr>
            <w:pStyle w:val="TDC3"/>
            <w:tabs>
              <w:tab w:val="right" w:leader="dot" w:pos="9034"/>
            </w:tabs>
            <w:rPr>
              <w:rFonts w:asciiTheme="minorHAnsi" w:eastAsiaTheme="minorEastAsia" w:hAnsiTheme="minorHAnsi" w:cstheme="minorBidi"/>
              <w:noProof/>
            </w:rPr>
          </w:pPr>
          <w:hyperlink w:anchor="_Toc207221624" w:history="1">
            <w:r w:rsidR="007C369C" w:rsidRPr="000C6312">
              <w:rPr>
                <w:rStyle w:val="Hipervnculo"/>
                <w:noProof/>
              </w:rPr>
              <w:t>a) Mandato de transparencia y responsabilidad del Sujeto Obligado</w:t>
            </w:r>
            <w:r w:rsidR="007C369C">
              <w:rPr>
                <w:noProof/>
                <w:webHidden/>
              </w:rPr>
              <w:tab/>
            </w:r>
            <w:r w:rsidR="007C369C">
              <w:rPr>
                <w:noProof/>
                <w:webHidden/>
              </w:rPr>
              <w:fldChar w:fldCharType="begin"/>
            </w:r>
            <w:r w:rsidR="007C369C">
              <w:rPr>
                <w:noProof/>
                <w:webHidden/>
              </w:rPr>
              <w:instrText xml:space="preserve"> PAGEREF _Toc207221624 \h </w:instrText>
            </w:r>
            <w:r w:rsidR="007C369C">
              <w:rPr>
                <w:noProof/>
                <w:webHidden/>
              </w:rPr>
            </w:r>
            <w:r w:rsidR="007C369C">
              <w:rPr>
                <w:noProof/>
                <w:webHidden/>
              </w:rPr>
              <w:fldChar w:fldCharType="separate"/>
            </w:r>
            <w:r w:rsidR="001E3FF5">
              <w:rPr>
                <w:noProof/>
                <w:webHidden/>
              </w:rPr>
              <w:t>11</w:t>
            </w:r>
            <w:r w:rsidR="007C369C">
              <w:rPr>
                <w:noProof/>
                <w:webHidden/>
              </w:rPr>
              <w:fldChar w:fldCharType="end"/>
            </w:r>
          </w:hyperlink>
        </w:p>
        <w:p w14:paraId="411BFF1A" w14:textId="77777777" w:rsidR="007C369C" w:rsidRDefault="00EF4CE0">
          <w:pPr>
            <w:pStyle w:val="TDC3"/>
            <w:tabs>
              <w:tab w:val="right" w:leader="dot" w:pos="9034"/>
            </w:tabs>
            <w:rPr>
              <w:rFonts w:asciiTheme="minorHAnsi" w:eastAsiaTheme="minorEastAsia" w:hAnsiTheme="minorHAnsi" w:cstheme="minorBidi"/>
              <w:noProof/>
            </w:rPr>
          </w:pPr>
          <w:hyperlink w:anchor="_Toc207221625" w:history="1">
            <w:r w:rsidR="007C369C" w:rsidRPr="000C6312">
              <w:rPr>
                <w:rStyle w:val="Hipervnculo"/>
                <w:noProof/>
              </w:rPr>
              <w:t>b) Controversia a resolver</w:t>
            </w:r>
            <w:r w:rsidR="007C369C">
              <w:rPr>
                <w:noProof/>
                <w:webHidden/>
              </w:rPr>
              <w:tab/>
            </w:r>
            <w:r w:rsidR="007C369C">
              <w:rPr>
                <w:noProof/>
                <w:webHidden/>
              </w:rPr>
              <w:fldChar w:fldCharType="begin"/>
            </w:r>
            <w:r w:rsidR="007C369C">
              <w:rPr>
                <w:noProof/>
                <w:webHidden/>
              </w:rPr>
              <w:instrText xml:space="preserve"> PAGEREF _Toc207221625 \h </w:instrText>
            </w:r>
            <w:r w:rsidR="007C369C">
              <w:rPr>
                <w:noProof/>
                <w:webHidden/>
              </w:rPr>
            </w:r>
            <w:r w:rsidR="007C369C">
              <w:rPr>
                <w:noProof/>
                <w:webHidden/>
              </w:rPr>
              <w:fldChar w:fldCharType="separate"/>
            </w:r>
            <w:r w:rsidR="001E3FF5">
              <w:rPr>
                <w:noProof/>
                <w:webHidden/>
              </w:rPr>
              <w:t>14</w:t>
            </w:r>
            <w:r w:rsidR="007C369C">
              <w:rPr>
                <w:noProof/>
                <w:webHidden/>
              </w:rPr>
              <w:fldChar w:fldCharType="end"/>
            </w:r>
          </w:hyperlink>
        </w:p>
        <w:p w14:paraId="6A165B04" w14:textId="77777777" w:rsidR="007C369C" w:rsidRDefault="00EF4CE0">
          <w:pPr>
            <w:pStyle w:val="TDC3"/>
            <w:tabs>
              <w:tab w:val="right" w:leader="dot" w:pos="9034"/>
            </w:tabs>
            <w:rPr>
              <w:rFonts w:asciiTheme="minorHAnsi" w:eastAsiaTheme="minorEastAsia" w:hAnsiTheme="minorHAnsi" w:cstheme="minorBidi"/>
              <w:noProof/>
            </w:rPr>
          </w:pPr>
          <w:hyperlink w:anchor="_Toc207221626" w:history="1">
            <w:r w:rsidR="007C369C" w:rsidRPr="000C6312">
              <w:rPr>
                <w:rStyle w:val="Hipervnculo"/>
                <w:noProof/>
              </w:rPr>
              <w:t>c) Estudio de la controversia</w:t>
            </w:r>
            <w:r w:rsidR="007C369C">
              <w:rPr>
                <w:noProof/>
                <w:webHidden/>
              </w:rPr>
              <w:tab/>
            </w:r>
            <w:r w:rsidR="007C369C">
              <w:rPr>
                <w:noProof/>
                <w:webHidden/>
              </w:rPr>
              <w:fldChar w:fldCharType="begin"/>
            </w:r>
            <w:r w:rsidR="007C369C">
              <w:rPr>
                <w:noProof/>
                <w:webHidden/>
              </w:rPr>
              <w:instrText xml:space="preserve"> PAGEREF _Toc207221626 \h </w:instrText>
            </w:r>
            <w:r w:rsidR="007C369C">
              <w:rPr>
                <w:noProof/>
                <w:webHidden/>
              </w:rPr>
            </w:r>
            <w:r w:rsidR="007C369C">
              <w:rPr>
                <w:noProof/>
                <w:webHidden/>
              </w:rPr>
              <w:fldChar w:fldCharType="separate"/>
            </w:r>
            <w:r w:rsidR="001E3FF5">
              <w:rPr>
                <w:noProof/>
                <w:webHidden/>
              </w:rPr>
              <w:t>15</w:t>
            </w:r>
            <w:r w:rsidR="007C369C">
              <w:rPr>
                <w:noProof/>
                <w:webHidden/>
              </w:rPr>
              <w:fldChar w:fldCharType="end"/>
            </w:r>
          </w:hyperlink>
        </w:p>
        <w:p w14:paraId="76AE88BC" w14:textId="77777777" w:rsidR="007C369C" w:rsidRDefault="00EF4CE0">
          <w:pPr>
            <w:pStyle w:val="TDC3"/>
            <w:tabs>
              <w:tab w:val="right" w:leader="dot" w:pos="9034"/>
            </w:tabs>
            <w:rPr>
              <w:rFonts w:asciiTheme="minorHAnsi" w:eastAsiaTheme="minorEastAsia" w:hAnsiTheme="minorHAnsi" w:cstheme="minorBidi"/>
              <w:noProof/>
            </w:rPr>
          </w:pPr>
          <w:hyperlink w:anchor="_Toc207221627" w:history="1">
            <w:r w:rsidR="007C369C" w:rsidRPr="000C6312">
              <w:rPr>
                <w:rStyle w:val="Hipervnculo"/>
                <w:noProof/>
              </w:rPr>
              <w:t>d) Versión pública</w:t>
            </w:r>
            <w:r w:rsidR="007C369C">
              <w:rPr>
                <w:noProof/>
                <w:webHidden/>
              </w:rPr>
              <w:tab/>
            </w:r>
            <w:r w:rsidR="007C369C">
              <w:rPr>
                <w:noProof/>
                <w:webHidden/>
              </w:rPr>
              <w:fldChar w:fldCharType="begin"/>
            </w:r>
            <w:r w:rsidR="007C369C">
              <w:rPr>
                <w:noProof/>
                <w:webHidden/>
              </w:rPr>
              <w:instrText xml:space="preserve"> PAGEREF _Toc207221627 \h </w:instrText>
            </w:r>
            <w:r w:rsidR="007C369C">
              <w:rPr>
                <w:noProof/>
                <w:webHidden/>
              </w:rPr>
            </w:r>
            <w:r w:rsidR="007C369C">
              <w:rPr>
                <w:noProof/>
                <w:webHidden/>
              </w:rPr>
              <w:fldChar w:fldCharType="separate"/>
            </w:r>
            <w:r w:rsidR="001E3FF5">
              <w:rPr>
                <w:noProof/>
                <w:webHidden/>
              </w:rPr>
              <w:t>28</w:t>
            </w:r>
            <w:r w:rsidR="007C369C">
              <w:rPr>
                <w:noProof/>
                <w:webHidden/>
              </w:rPr>
              <w:fldChar w:fldCharType="end"/>
            </w:r>
          </w:hyperlink>
        </w:p>
        <w:p w14:paraId="20C07DCC" w14:textId="77777777" w:rsidR="007C369C" w:rsidRDefault="00EF4CE0">
          <w:pPr>
            <w:pStyle w:val="TDC3"/>
            <w:tabs>
              <w:tab w:val="right" w:leader="dot" w:pos="9034"/>
            </w:tabs>
            <w:rPr>
              <w:rFonts w:asciiTheme="minorHAnsi" w:eastAsiaTheme="minorEastAsia" w:hAnsiTheme="minorHAnsi" w:cstheme="minorBidi"/>
              <w:noProof/>
            </w:rPr>
          </w:pPr>
          <w:hyperlink w:anchor="_Toc207221628" w:history="1">
            <w:r w:rsidR="007C369C" w:rsidRPr="000C6312">
              <w:rPr>
                <w:rStyle w:val="Hipervnculo"/>
                <w:noProof/>
              </w:rPr>
              <w:t>e) Acuerdo de Inexistencia.</w:t>
            </w:r>
            <w:r w:rsidR="007C369C">
              <w:rPr>
                <w:noProof/>
                <w:webHidden/>
              </w:rPr>
              <w:tab/>
            </w:r>
            <w:r w:rsidR="007C369C">
              <w:rPr>
                <w:noProof/>
                <w:webHidden/>
              </w:rPr>
              <w:fldChar w:fldCharType="begin"/>
            </w:r>
            <w:r w:rsidR="007C369C">
              <w:rPr>
                <w:noProof/>
                <w:webHidden/>
              </w:rPr>
              <w:instrText xml:space="preserve"> PAGEREF _Toc207221628 \h </w:instrText>
            </w:r>
            <w:r w:rsidR="007C369C">
              <w:rPr>
                <w:noProof/>
                <w:webHidden/>
              </w:rPr>
            </w:r>
            <w:r w:rsidR="007C369C">
              <w:rPr>
                <w:noProof/>
                <w:webHidden/>
              </w:rPr>
              <w:fldChar w:fldCharType="separate"/>
            </w:r>
            <w:r w:rsidR="001E3FF5">
              <w:rPr>
                <w:noProof/>
                <w:webHidden/>
              </w:rPr>
              <w:t>42</w:t>
            </w:r>
            <w:r w:rsidR="007C369C">
              <w:rPr>
                <w:noProof/>
                <w:webHidden/>
              </w:rPr>
              <w:fldChar w:fldCharType="end"/>
            </w:r>
          </w:hyperlink>
        </w:p>
        <w:p w14:paraId="13A6CB5C" w14:textId="77777777" w:rsidR="007C369C" w:rsidRDefault="00EF4CE0">
          <w:pPr>
            <w:pStyle w:val="TDC3"/>
            <w:tabs>
              <w:tab w:val="right" w:leader="dot" w:pos="9034"/>
            </w:tabs>
            <w:rPr>
              <w:rFonts w:asciiTheme="minorHAnsi" w:eastAsiaTheme="minorEastAsia" w:hAnsiTheme="minorHAnsi" w:cstheme="minorBidi"/>
              <w:noProof/>
            </w:rPr>
          </w:pPr>
          <w:hyperlink w:anchor="_Toc207221629" w:history="1">
            <w:r w:rsidR="007C369C" w:rsidRPr="000C6312">
              <w:rPr>
                <w:rStyle w:val="Hipervnculo"/>
                <w:noProof/>
              </w:rPr>
              <w:t>g) Conclusión</w:t>
            </w:r>
            <w:r w:rsidR="007C369C">
              <w:rPr>
                <w:noProof/>
                <w:webHidden/>
              </w:rPr>
              <w:tab/>
            </w:r>
            <w:r w:rsidR="007C369C">
              <w:rPr>
                <w:noProof/>
                <w:webHidden/>
              </w:rPr>
              <w:fldChar w:fldCharType="begin"/>
            </w:r>
            <w:r w:rsidR="007C369C">
              <w:rPr>
                <w:noProof/>
                <w:webHidden/>
              </w:rPr>
              <w:instrText xml:space="preserve"> PAGEREF _Toc207221629 \h </w:instrText>
            </w:r>
            <w:r w:rsidR="007C369C">
              <w:rPr>
                <w:noProof/>
                <w:webHidden/>
              </w:rPr>
            </w:r>
            <w:r w:rsidR="007C369C">
              <w:rPr>
                <w:noProof/>
                <w:webHidden/>
              </w:rPr>
              <w:fldChar w:fldCharType="separate"/>
            </w:r>
            <w:r w:rsidR="001E3FF5">
              <w:rPr>
                <w:noProof/>
                <w:webHidden/>
              </w:rPr>
              <w:t>46</w:t>
            </w:r>
            <w:r w:rsidR="007C369C">
              <w:rPr>
                <w:noProof/>
                <w:webHidden/>
              </w:rPr>
              <w:fldChar w:fldCharType="end"/>
            </w:r>
          </w:hyperlink>
        </w:p>
        <w:p w14:paraId="00D45082" w14:textId="77777777" w:rsidR="007C369C" w:rsidRDefault="00EF4CE0">
          <w:pPr>
            <w:pStyle w:val="TDC1"/>
            <w:tabs>
              <w:tab w:val="right" w:leader="dot" w:pos="9034"/>
            </w:tabs>
            <w:rPr>
              <w:rFonts w:asciiTheme="minorHAnsi" w:eastAsiaTheme="minorEastAsia" w:hAnsiTheme="minorHAnsi" w:cstheme="minorBidi"/>
              <w:noProof/>
            </w:rPr>
          </w:pPr>
          <w:hyperlink w:anchor="_Toc207221630" w:history="1">
            <w:r w:rsidR="007C369C" w:rsidRPr="000C6312">
              <w:rPr>
                <w:rStyle w:val="Hipervnculo"/>
                <w:noProof/>
              </w:rPr>
              <w:t>RESUELVE</w:t>
            </w:r>
            <w:r w:rsidR="007C369C">
              <w:rPr>
                <w:noProof/>
                <w:webHidden/>
              </w:rPr>
              <w:tab/>
            </w:r>
            <w:r w:rsidR="007C369C">
              <w:rPr>
                <w:noProof/>
                <w:webHidden/>
              </w:rPr>
              <w:fldChar w:fldCharType="begin"/>
            </w:r>
            <w:r w:rsidR="007C369C">
              <w:rPr>
                <w:noProof/>
                <w:webHidden/>
              </w:rPr>
              <w:instrText xml:space="preserve"> PAGEREF _Toc207221630 \h </w:instrText>
            </w:r>
            <w:r w:rsidR="007C369C">
              <w:rPr>
                <w:noProof/>
                <w:webHidden/>
              </w:rPr>
            </w:r>
            <w:r w:rsidR="007C369C">
              <w:rPr>
                <w:noProof/>
                <w:webHidden/>
              </w:rPr>
              <w:fldChar w:fldCharType="separate"/>
            </w:r>
            <w:r w:rsidR="001E3FF5">
              <w:rPr>
                <w:noProof/>
                <w:webHidden/>
              </w:rPr>
              <w:t>47</w:t>
            </w:r>
            <w:r w:rsidR="007C369C">
              <w:rPr>
                <w:noProof/>
                <w:webHidden/>
              </w:rPr>
              <w:fldChar w:fldCharType="end"/>
            </w:r>
          </w:hyperlink>
        </w:p>
        <w:p w14:paraId="6C2134A9" w14:textId="77777777" w:rsidR="00B12DEC" w:rsidRPr="007C369C" w:rsidRDefault="00B12DEC" w:rsidP="007C369C">
          <w:r w:rsidRPr="007C369C">
            <w:rPr>
              <w:b/>
              <w:bCs/>
              <w:lang w:val="es-ES"/>
            </w:rPr>
            <w:fldChar w:fldCharType="end"/>
          </w:r>
        </w:p>
      </w:sdtContent>
    </w:sdt>
    <w:p w14:paraId="50EE2265" w14:textId="77777777" w:rsidR="00BA58B0" w:rsidRPr="007C369C" w:rsidRDefault="00BA58B0" w:rsidP="007C369C">
      <w:pPr>
        <w:pBdr>
          <w:top w:val="nil"/>
          <w:left w:val="nil"/>
          <w:bottom w:val="nil"/>
          <w:right w:val="nil"/>
          <w:between w:val="nil"/>
        </w:pBdr>
        <w:tabs>
          <w:tab w:val="right" w:pos="9034"/>
        </w:tabs>
        <w:spacing w:after="100"/>
        <w:rPr>
          <w:b/>
        </w:rPr>
        <w:sectPr w:rsidR="00BA58B0" w:rsidRPr="007C369C">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5AAA4A64" w14:textId="77777777" w:rsidR="00BA58B0" w:rsidRPr="007C369C" w:rsidRDefault="00B12DEC" w:rsidP="007C369C">
      <w:pPr>
        <w:rPr>
          <w:b/>
        </w:rPr>
      </w:pPr>
      <w:r w:rsidRPr="007C369C">
        <w:lastRenderedPageBreak/>
        <w:t xml:space="preserve">Resolución del Pleno del Instituto de Transparencia, Acceso a la Información Pública y Protección de Datos Personales del Estado de México y Municipios, con domicilio en Metepec, Estado de México, del </w:t>
      </w:r>
      <w:r w:rsidRPr="007C369C">
        <w:rPr>
          <w:b/>
        </w:rPr>
        <w:t>veintisiete de agosto de dos mil veinticinco.</w:t>
      </w:r>
    </w:p>
    <w:p w14:paraId="51F4C607" w14:textId="77777777" w:rsidR="00BA58B0" w:rsidRPr="007C369C" w:rsidRDefault="00BA58B0" w:rsidP="007C369C"/>
    <w:p w14:paraId="365DE35E" w14:textId="622A0713" w:rsidR="00BA58B0" w:rsidRPr="007C369C" w:rsidRDefault="00B12DEC" w:rsidP="007C369C">
      <w:r w:rsidRPr="007C369C">
        <w:rPr>
          <w:b/>
        </w:rPr>
        <w:t xml:space="preserve">VISTO </w:t>
      </w:r>
      <w:r w:rsidRPr="007C369C">
        <w:t xml:space="preserve">el expediente formado con motivo del Recurso de Revisión </w:t>
      </w:r>
      <w:bookmarkStart w:id="2" w:name="_GoBack"/>
      <w:r w:rsidR="004A6ECC" w:rsidRPr="007C369C">
        <w:rPr>
          <w:b/>
        </w:rPr>
        <w:t>047</w:t>
      </w:r>
      <w:r w:rsidR="00556372">
        <w:rPr>
          <w:b/>
        </w:rPr>
        <w:t>3</w:t>
      </w:r>
      <w:r w:rsidRPr="007C369C">
        <w:rPr>
          <w:b/>
        </w:rPr>
        <w:t xml:space="preserve">7/INFOEM/IP/RR/2025 </w:t>
      </w:r>
      <w:bookmarkEnd w:id="2"/>
      <w:r w:rsidRPr="007C369C">
        <w:t>interpuesto por</w:t>
      </w:r>
      <w:r w:rsidRPr="007C369C">
        <w:rPr>
          <w:b/>
        </w:rPr>
        <w:t xml:space="preserve"> una persona de manera anónima</w:t>
      </w:r>
      <w:r w:rsidRPr="007C369C">
        <w:t xml:space="preserve">, a quien en lo subsecuente se le denominará </w:t>
      </w:r>
      <w:r w:rsidRPr="007C369C">
        <w:rPr>
          <w:b/>
        </w:rPr>
        <w:t>LA PARTE RECURRENTE</w:t>
      </w:r>
      <w:r w:rsidRPr="007C369C">
        <w:t xml:space="preserve">, en contra de la respuesta emitida por el </w:t>
      </w:r>
      <w:r w:rsidR="004A6ECC" w:rsidRPr="007C369C">
        <w:rPr>
          <w:b/>
        </w:rPr>
        <w:t>Ayuntamiento de Atizapán de Zaragoza</w:t>
      </w:r>
      <w:r w:rsidRPr="007C369C">
        <w:t xml:space="preserve">, en adelante </w:t>
      </w:r>
      <w:r w:rsidRPr="007C369C">
        <w:rPr>
          <w:b/>
        </w:rPr>
        <w:t>EL SUJETO OBLIGADO</w:t>
      </w:r>
      <w:r w:rsidRPr="007C369C">
        <w:t>, se emite la presente Resolución con base en los Antecedentes y Considerandos que se exponen a continuación:</w:t>
      </w:r>
    </w:p>
    <w:p w14:paraId="4AE86B68" w14:textId="77777777" w:rsidR="00BA58B0" w:rsidRPr="007C369C" w:rsidRDefault="00BA58B0" w:rsidP="007C369C"/>
    <w:p w14:paraId="516D61F3" w14:textId="77777777" w:rsidR="00BA58B0" w:rsidRPr="007C369C" w:rsidRDefault="00B12DEC" w:rsidP="007C369C">
      <w:pPr>
        <w:pStyle w:val="Ttulo1"/>
      </w:pPr>
      <w:bookmarkStart w:id="3" w:name="_Toc207221602"/>
      <w:r w:rsidRPr="007C369C">
        <w:t>ANTECEDENTES</w:t>
      </w:r>
      <w:bookmarkEnd w:id="3"/>
    </w:p>
    <w:p w14:paraId="6C539A11" w14:textId="77777777" w:rsidR="00BA58B0" w:rsidRPr="007C369C" w:rsidRDefault="00BA58B0" w:rsidP="007C369C"/>
    <w:p w14:paraId="5E4A6281" w14:textId="77777777" w:rsidR="00BA58B0" w:rsidRPr="007C369C" w:rsidRDefault="00B12DEC" w:rsidP="007C369C">
      <w:pPr>
        <w:pStyle w:val="Ttulo2"/>
      </w:pPr>
      <w:bookmarkStart w:id="4" w:name="_Toc207221603"/>
      <w:r w:rsidRPr="007C369C">
        <w:t>DE LA SOLICITUD DE INFORMACIÓN</w:t>
      </w:r>
      <w:bookmarkEnd w:id="4"/>
    </w:p>
    <w:p w14:paraId="66B1D118" w14:textId="77777777" w:rsidR="00BA58B0" w:rsidRPr="007C369C" w:rsidRDefault="00B12DEC" w:rsidP="007C369C">
      <w:pPr>
        <w:pStyle w:val="Ttulo3"/>
      </w:pPr>
      <w:bookmarkStart w:id="5" w:name="_Toc207221604"/>
      <w:r w:rsidRPr="007C369C">
        <w:t>a) Solicitud de información</w:t>
      </w:r>
      <w:bookmarkEnd w:id="5"/>
    </w:p>
    <w:p w14:paraId="4EAF6494" w14:textId="77777777" w:rsidR="00BA58B0" w:rsidRPr="007C369C" w:rsidRDefault="00B12DEC" w:rsidP="007C369C">
      <w:pPr>
        <w:pBdr>
          <w:top w:val="nil"/>
          <w:left w:val="nil"/>
          <w:bottom w:val="nil"/>
          <w:right w:val="nil"/>
          <w:between w:val="nil"/>
        </w:pBdr>
        <w:tabs>
          <w:tab w:val="left" w:pos="0"/>
        </w:tabs>
      </w:pPr>
      <w:r w:rsidRPr="007C369C">
        <w:t xml:space="preserve">El </w:t>
      </w:r>
      <w:r w:rsidR="004A6ECC" w:rsidRPr="007C369C">
        <w:rPr>
          <w:b/>
        </w:rPr>
        <w:t>seis</w:t>
      </w:r>
      <w:r w:rsidRPr="007C369C">
        <w:rPr>
          <w:b/>
        </w:rPr>
        <w:t xml:space="preserve"> de marzo de dos mil veinticinco,</w:t>
      </w:r>
      <w:r w:rsidRPr="007C369C">
        <w:t xml:space="preserve"> </w:t>
      </w:r>
      <w:r w:rsidRPr="007C369C">
        <w:rPr>
          <w:b/>
        </w:rPr>
        <w:t>LA PARTE RECURRENTE</w:t>
      </w:r>
      <w:r w:rsidRPr="007C369C">
        <w:t xml:space="preserve"> presentó una solicitud de acceso a la información pública ante el </w:t>
      </w:r>
      <w:r w:rsidRPr="007C369C">
        <w:rPr>
          <w:b/>
        </w:rPr>
        <w:t>SUJETO OBLIGADO</w:t>
      </w:r>
      <w:r w:rsidRPr="007C369C">
        <w:t>, a través del Sistema de Acceso a la Información Mexiquense (</w:t>
      </w:r>
      <w:r w:rsidRPr="007C369C">
        <w:rPr>
          <w:b/>
        </w:rPr>
        <w:t>SAIMEX</w:t>
      </w:r>
      <w:r w:rsidRPr="007C369C">
        <w:t>). Dicha solicitud quedó registrada con el número de folio</w:t>
      </w:r>
      <w:r w:rsidRPr="007C369C">
        <w:rPr>
          <w:b/>
        </w:rPr>
        <w:t xml:space="preserve"> </w:t>
      </w:r>
      <w:r w:rsidR="004A6ECC" w:rsidRPr="007C369C">
        <w:rPr>
          <w:b/>
        </w:rPr>
        <w:t>00123/ATIZARA/IP/2025</w:t>
      </w:r>
      <w:r w:rsidRPr="007C369C">
        <w:rPr>
          <w:b/>
        </w:rPr>
        <w:t xml:space="preserve"> </w:t>
      </w:r>
      <w:r w:rsidRPr="007C369C">
        <w:t>y en ella se requirió la siguiente información:</w:t>
      </w:r>
    </w:p>
    <w:p w14:paraId="39B259F5" w14:textId="77777777" w:rsidR="00BA58B0" w:rsidRPr="007C369C" w:rsidRDefault="00BA58B0" w:rsidP="007C369C">
      <w:pPr>
        <w:tabs>
          <w:tab w:val="left" w:pos="4667"/>
        </w:tabs>
        <w:ind w:right="567"/>
        <w:rPr>
          <w:i/>
        </w:rPr>
      </w:pPr>
    </w:p>
    <w:p w14:paraId="0A31DDD4" w14:textId="77777777" w:rsidR="00BA58B0" w:rsidRPr="007C369C" w:rsidRDefault="00B12DEC" w:rsidP="007C369C">
      <w:pPr>
        <w:pStyle w:val="Puesto"/>
        <w:ind w:firstLine="0"/>
        <w:rPr>
          <w:color w:val="auto"/>
        </w:rPr>
      </w:pPr>
      <w:bookmarkStart w:id="6" w:name="_heading=h.3znysh7" w:colFirst="0" w:colLast="0"/>
      <w:bookmarkEnd w:id="6"/>
      <w:r w:rsidRPr="007C369C">
        <w:rPr>
          <w:color w:val="auto"/>
        </w:rPr>
        <w:t>“</w:t>
      </w:r>
      <w:r w:rsidR="004A6ECC" w:rsidRPr="007C369C">
        <w:rPr>
          <w:color w:val="auto"/>
        </w:rPr>
        <w:t>SOLICITO ME INFORMEN DE LOS ESTABLECIMIENTOS, NEGOCIOS O EMPRESAS QUIEN NO CUENTA CON SU LICENCIA DE FUNCIONAMIENTO ASI MISMO EL MOTIVO Y DE LAS QUE SI TIENEN SOLICITO ME ENVIEN DICHAS LICENCIAS</w:t>
      </w:r>
      <w:r w:rsidRPr="007C369C">
        <w:rPr>
          <w:color w:val="auto"/>
        </w:rPr>
        <w:t xml:space="preserve">” </w:t>
      </w:r>
      <w:r w:rsidR="004A6ECC" w:rsidRPr="007C369C">
        <w:rPr>
          <w:color w:val="auto"/>
        </w:rPr>
        <w:t>(</w:t>
      </w:r>
      <w:r w:rsidRPr="007C369C">
        <w:rPr>
          <w:color w:val="auto"/>
        </w:rPr>
        <w:t>Sic</w:t>
      </w:r>
      <w:r w:rsidR="004A6ECC" w:rsidRPr="007C369C">
        <w:rPr>
          <w:color w:val="auto"/>
        </w:rPr>
        <w:t>)</w:t>
      </w:r>
    </w:p>
    <w:p w14:paraId="3617CEFB" w14:textId="77777777" w:rsidR="004A6ECC" w:rsidRPr="007C369C" w:rsidRDefault="004A6ECC" w:rsidP="007C369C"/>
    <w:p w14:paraId="4A6C392B" w14:textId="77777777" w:rsidR="00BA58B0" w:rsidRPr="007C369C" w:rsidRDefault="00B12DEC" w:rsidP="007C369C">
      <w:pPr>
        <w:tabs>
          <w:tab w:val="left" w:pos="4667"/>
        </w:tabs>
        <w:ind w:right="567"/>
        <w:rPr>
          <w:i/>
        </w:rPr>
      </w:pPr>
      <w:r w:rsidRPr="007C369C">
        <w:rPr>
          <w:b/>
        </w:rPr>
        <w:t>Modalidad de entrega</w:t>
      </w:r>
      <w:r w:rsidRPr="007C369C">
        <w:t>: a</w:t>
      </w:r>
      <w:r w:rsidRPr="007C369C">
        <w:rPr>
          <w:i/>
        </w:rPr>
        <w:t xml:space="preserve"> través del </w:t>
      </w:r>
      <w:r w:rsidRPr="007C369C">
        <w:rPr>
          <w:b/>
          <w:i/>
        </w:rPr>
        <w:t>SAIMEX</w:t>
      </w:r>
      <w:r w:rsidRPr="007C369C">
        <w:rPr>
          <w:i/>
        </w:rPr>
        <w:t>.</w:t>
      </w:r>
    </w:p>
    <w:p w14:paraId="34D9F320" w14:textId="77777777" w:rsidR="004A6ECC" w:rsidRPr="007C369C" w:rsidRDefault="004A6ECC" w:rsidP="007C369C">
      <w:pPr>
        <w:pStyle w:val="Ttulo3"/>
      </w:pPr>
      <w:bookmarkStart w:id="7" w:name="_Toc165402840"/>
      <w:bookmarkStart w:id="8" w:name="_Toc207221605"/>
      <w:r w:rsidRPr="007C369C">
        <w:lastRenderedPageBreak/>
        <w:t>b) Turno de la solicitud de información</w:t>
      </w:r>
      <w:bookmarkEnd w:id="7"/>
      <w:bookmarkEnd w:id="8"/>
    </w:p>
    <w:p w14:paraId="2850D790" w14:textId="77777777" w:rsidR="004A6ECC" w:rsidRPr="007C369C" w:rsidRDefault="004A6ECC" w:rsidP="007C369C">
      <w:r w:rsidRPr="007C369C">
        <w:t xml:space="preserve">En cumplimiento al artículo 162 de la Ley de Transparencia y Acceso a la Información Pública del Estado de México y Municipios, el </w:t>
      </w:r>
      <w:r w:rsidRPr="007C369C">
        <w:rPr>
          <w:b/>
        </w:rPr>
        <w:t>siete de marzo de dos mil veinticinco</w:t>
      </w:r>
      <w:r w:rsidRPr="007C369C">
        <w:t xml:space="preserve">, la Titular de la Unidad de Transparencia del </w:t>
      </w:r>
      <w:r w:rsidRPr="007C369C">
        <w:rPr>
          <w:b/>
        </w:rPr>
        <w:t>SUJETO OBLIGADO</w:t>
      </w:r>
      <w:r w:rsidRPr="007C369C">
        <w:t xml:space="preserve"> turnó la solicitud de información al servidor público habilitado que estimó pertinente.</w:t>
      </w:r>
    </w:p>
    <w:p w14:paraId="406A66FC" w14:textId="77777777" w:rsidR="004A6ECC" w:rsidRPr="007C369C" w:rsidRDefault="004A6ECC" w:rsidP="007C369C">
      <w:pPr>
        <w:tabs>
          <w:tab w:val="left" w:pos="4667"/>
        </w:tabs>
        <w:ind w:right="567"/>
        <w:rPr>
          <w:i/>
        </w:rPr>
      </w:pPr>
    </w:p>
    <w:p w14:paraId="4CFDA9D0" w14:textId="77777777" w:rsidR="004A6ECC" w:rsidRPr="007C369C" w:rsidRDefault="004A6ECC" w:rsidP="007C369C">
      <w:pPr>
        <w:pStyle w:val="Ttulo3"/>
      </w:pPr>
      <w:bookmarkStart w:id="9" w:name="_Toc165402841"/>
      <w:bookmarkStart w:id="10" w:name="_Toc207221606"/>
      <w:r w:rsidRPr="007C369C">
        <w:t>c) Prórroga</w:t>
      </w:r>
      <w:bookmarkEnd w:id="9"/>
      <w:bookmarkEnd w:id="10"/>
    </w:p>
    <w:p w14:paraId="3A68695A" w14:textId="77777777" w:rsidR="004A6ECC" w:rsidRPr="007C369C" w:rsidRDefault="004A6ECC" w:rsidP="007C369C">
      <w:pPr>
        <w:spacing w:after="240"/>
      </w:pPr>
      <w:r w:rsidRPr="007C369C">
        <w:t xml:space="preserve">De las constancias que obran en el SAIMEX, se advierte que el </w:t>
      </w:r>
      <w:r w:rsidR="00711C25" w:rsidRPr="007C369C">
        <w:rPr>
          <w:b/>
          <w:bCs/>
        </w:rPr>
        <w:t>veintiséis</w:t>
      </w:r>
      <w:r w:rsidRPr="007C369C">
        <w:rPr>
          <w:b/>
          <w:bCs/>
        </w:rPr>
        <w:t xml:space="preserve"> de </w:t>
      </w:r>
      <w:r w:rsidR="00711C25" w:rsidRPr="007C369C">
        <w:rPr>
          <w:b/>
          <w:bCs/>
        </w:rPr>
        <w:t>marzo</w:t>
      </w:r>
      <w:r w:rsidRPr="007C369C">
        <w:rPr>
          <w:b/>
          <w:bCs/>
        </w:rPr>
        <w:t xml:space="preserve"> de dos mil </w:t>
      </w:r>
      <w:r w:rsidR="00711C25" w:rsidRPr="007C369C">
        <w:rPr>
          <w:b/>
          <w:bCs/>
        </w:rPr>
        <w:t>veinticinco</w:t>
      </w:r>
      <w:r w:rsidRPr="007C369C">
        <w:t xml:space="preserve">, </w:t>
      </w:r>
      <w:r w:rsidRPr="007C369C">
        <w:rPr>
          <w:b/>
          <w:bCs/>
        </w:rPr>
        <w:t>EL SUJETO OBLIGADO</w:t>
      </w:r>
      <w:r w:rsidRPr="007C369C">
        <w:t xml:space="preserve"> notificó una prórroga de siete días para dar respuesta a la solicitud de información planteada por </w:t>
      </w:r>
      <w:r w:rsidRPr="007C369C">
        <w:rPr>
          <w:b/>
          <w:bCs/>
        </w:rPr>
        <w:t>LA PARTE RECURRENTE</w:t>
      </w:r>
      <w:r w:rsidRPr="007C369C">
        <w:t>, en los siguientes términos:</w:t>
      </w:r>
    </w:p>
    <w:p w14:paraId="529E84E6" w14:textId="77777777" w:rsidR="00711C25" w:rsidRPr="007C369C" w:rsidRDefault="004A6ECC" w:rsidP="007C369C">
      <w:pPr>
        <w:pStyle w:val="Puesto"/>
        <w:ind w:left="851" w:right="822" w:firstLine="0"/>
        <w:rPr>
          <w:color w:val="auto"/>
        </w:rPr>
      </w:pPr>
      <w:r w:rsidRPr="007C369C">
        <w:rPr>
          <w:color w:val="auto"/>
        </w:rPr>
        <w:t>“</w:t>
      </w:r>
      <w:r w:rsidR="00711C25" w:rsidRPr="007C369C">
        <w:rPr>
          <w:color w:val="auto"/>
        </w:rPr>
        <w:t>Folio de la solicitud: 00123/ATIZARA/IP/2025</w:t>
      </w:r>
    </w:p>
    <w:p w14:paraId="265D5847" w14:textId="77777777" w:rsidR="00711C25" w:rsidRPr="007C369C" w:rsidRDefault="00711C25" w:rsidP="007C369C">
      <w:pPr>
        <w:pStyle w:val="Puesto"/>
        <w:ind w:left="851" w:right="822" w:firstLine="0"/>
        <w:rPr>
          <w:color w:val="auto"/>
        </w:rPr>
      </w:pPr>
      <w:r w:rsidRPr="007C369C">
        <w:rPr>
          <w:color w:val="auto"/>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61064C5" w14:textId="77777777" w:rsidR="00711C25" w:rsidRPr="007C369C" w:rsidRDefault="00711C25" w:rsidP="007C369C">
      <w:pPr>
        <w:pStyle w:val="Puesto"/>
        <w:ind w:left="851" w:right="822" w:firstLine="0"/>
        <w:rPr>
          <w:color w:val="auto"/>
        </w:rPr>
      </w:pPr>
      <w:r w:rsidRPr="007C369C">
        <w:rPr>
          <w:color w:val="auto"/>
        </w:rPr>
        <w:t>Con fundamento en los artículos 4, 23 fracción IV, 24 último párrafo, 53 fracción VI, 59, 160, 163 segundo párrafo y demás relativos de la Ley de Transparencia y Acceso a la Información Pública del Estado de México y Municipios, se solicita la prórroga para la entrega de la información, toda vez que la carga de actividades de esta dependencia retrasa la búsqueda de la información, por lo que resulta necesaria la ampliación de plazo legal para la correcta atención de dicha solicitud.</w:t>
      </w:r>
    </w:p>
    <w:p w14:paraId="1DF6D6A0" w14:textId="77777777" w:rsidR="00711C25" w:rsidRPr="007C369C" w:rsidRDefault="00711C25" w:rsidP="007C369C">
      <w:pPr>
        <w:pStyle w:val="Puesto"/>
        <w:ind w:left="851" w:right="822" w:firstLine="0"/>
        <w:rPr>
          <w:color w:val="auto"/>
        </w:rPr>
      </w:pPr>
      <w:r w:rsidRPr="007C369C">
        <w:rPr>
          <w:color w:val="auto"/>
        </w:rPr>
        <w:t>LIC. MARIA FERNANDA ROA CASTRO</w:t>
      </w:r>
    </w:p>
    <w:p w14:paraId="219471AC" w14:textId="77777777" w:rsidR="004A6ECC" w:rsidRPr="007C369C" w:rsidRDefault="00711C25" w:rsidP="007C369C">
      <w:pPr>
        <w:pStyle w:val="Puesto"/>
        <w:spacing w:after="240"/>
        <w:ind w:left="851" w:right="822" w:firstLine="0"/>
        <w:rPr>
          <w:color w:val="auto"/>
        </w:rPr>
      </w:pPr>
      <w:r w:rsidRPr="007C369C">
        <w:rPr>
          <w:color w:val="auto"/>
        </w:rPr>
        <w:t>Responsable de la Unidad de Transparencia</w:t>
      </w:r>
      <w:r w:rsidR="004A6ECC" w:rsidRPr="007C369C">
        <w:rPr>
          <w:color w:val="auto"/>
        </w:rPr>
        <w:t>”</w:t>
      </w:r>
      <w:r w:rsidRPr="007C369C">
        <w:rPr>
          <w:color w:val="auto"/>
        </w:rPr>
        <w:t xml:space="preserve"> (Sic)</w:t>
      </w:r>
    </w:p>
    <w:p w14:paraId="56D99A24" w14:textId="77777777" w:rsidR="004A6ECC" w:rsidRPr="007C369C" w:rsidRDefault="004A6ECC" w:rsidP="007C369C">
      <w:pPr>
        <w:tabs>
          <w:tab w:val="left" w:pos="4667"/>
        </w:tabs>
        <w:ind w:right="567"/>
      </w:pPr>
      <w:r w:rsidRPr="007C369C">
        <w:t>Sin embargo, no se advierte que dicha prórroga haya cumplido con lo establecido en los artículos 49, fracción II y 163, segundo párrafo, de la Ley de Transparencia y Acceso a la Información Pública del Estado de México</w:t>
      </w:r>
      <w:r w:rsidR="00711C25" w:rsidRPr="007C369C">
        <w:t xml:space="preserve"> y </w:t>
      </w:r>
      <w:r w:rsidRPr="007C369C">
        <w:t xml:space="preserve">Municipios, pues en el expediente que obra </w:t>
      </w:r>
      <w:r w:rsidRPr="007C369C">
        <w:lastRenderedPageBreak/>
        <w:t xml:space="preserve">en el SAIMEX no se advierte que </w:t>
      </w:r>
      <w:r w:rsidRPr="007C369C">
        <w:rPr>
          <w:b/>
          <w:bCs/>
        </w:rPr>
        <w:t>EL SUJETO OBLIGADO</w:t>
      </w:r>
      <w:r w:rsidRPr="007C369C">
        <w:t xml:space="preserve"> haya acompañó a la solicitud de prórroga el acuerdo mediante el cual el Comité de Transparencia aprobó la ampliación de plazo para dar respuesta a la solicitud de información.</w:t>
      </w:r>
    </w:p>
    <w:p w14:paraId="74FB3BEE" w14:textId="77777777" w:rsidR="00711C25" w:rsidRPr="007C369C" w:rsidRDefault="00711C25" w:rsidP="007C369C">
      <w:pPr>
        <w:tabs>
          <w:tab w:val="left" w:pos="4667"/>
        </w:tabs>
        <w:ind w:right="567"/>
        <w:rPr>
          <w:i/>
        </w:rPr>
      </w:pPr>
    </w:p>
    <w:p w14:paraId="65370608" w14:textId="77777777" w:rsidR="00BA58B0" w:rsidRPr="007C369C" w:rsidRDefault="004A6ECC" w:rsidP="007C369C">
      <w:pPr>
        <w:pStyle w:val="Ttulo3"/>
      </w:pPr>
      <w:bookmarkStart w:id="11" w:name="_Toc207221607"/>
      <w:r w:rsidRPr="007C369C">
        <w:t>d</w:t>
      </w:r>
      <w:r w:rsidR="00B12DEC" w:rsidRPr="007C369C">
        <w:t>) Respuesta del Sujeto Obligado</w:t>
      </w:r>
      <w:bookmarkEnd w:id="11"/>
    </w:p>
    <w:p w14:paraId="0AEF4264" w14:textId="77777777" w:rsidR="00BA58B0" w:rsidRPr="007C369C" w:rsidRDefault="00B12DEC" w:rsidP="007C369C">
      <w:pPr>
        <w:pBdr>
          <w:top w:val="nil"/>
          <w:left w:val="nil"/>
          <w:bottom w:val="nil"/>
          <w:right w:val="nil"/>
          <w:between w:val="nil"/>
        </w:pBdr>
      </w:pPr>
      <w:r w:rsidRPr="007C369C">
        <w:t xml:space="preserve">El </w:t>
      </w:r>
      <w:r w:rsidR="0082361F" w:rsidRPr="007C369C">
        <w:rPr>
          <w:b/>
        </w:rPr>
        <w:t>ocho</w:t>
      </w:r>
      <w:r w:rsidRPr="007C369C">
        <w:rPr>
          <w:b/>
        </w:rPr>
        <w:t xml:space="preserve"> de abril de dos mil veinticinco, </w:t>
      </w:r>
      <w:r w:rsidRPr="007C369C">
        <w:t xml:space="preserve">la Titular de la Unidad de Transparencia del </w:t>
      </w:r>
      <w:r w:rsidRPr="007C369C">
        <w:rPr>
          <w:b/>
        </w:rPr>
        <w:t>SUJETO OBLIGADO</w:t>
      </w:r>
      <w:r w:rsidRPr="007C369C">
        <w:t xml:space="preserve"> notificó a través del SAIMEX la siguiente respuesta:</w:t>
      </w:r>
    </w:p>
    <w:p w14:paraId="17D2B5DF" w14:textId="77777777" w:rsidR="00BA58B0" w:rsidRPr="007C369C" w:rsidRDefault="00BA58B0" w:rsidP="007C369C">
      <w:pPr>
        <w:pStyle w:val="Puesto"/>
        <w:ind w:left="0" w:firstLine="0"/>
        <w:rPr>
          <w:color w:val="auto"/>
        </w:rPr>
      </w:pPr>
    </w:p>
    <w:p w14:paraId="0997E0B1" w14:textId="77777777" w:rsidR="0082361F" w:rsidRPr="007C369C" w:rsidRDefault="00B12DEC" w:rsidP="007C369C">
      <w:pPr>
        <w:pStyle w:val="Puesto"/>
        <w:ind w:left="851" w:right="822" w:firstLine="0"/>
        <w:rPr>
          <w:color w:val="auto"/>
        </w:rPr>
      </w:pPr>
      <w:r w:rsidRPr="007C369C">
        <w:rPr>
          <w:color w:val="auto"/>
        </w:rPr>
        <w:t>“</w:t>
      </w:r>
      <w:r w:rsidR="0082361F" w:rsidRPr="007C369C">
        <w:rPr>
          <w:color w:val="auto"/>
        </w:rPr>
        <w:t>Folio de la solicitud: 00123/ATIZARA/IP/2025</w:t>
      </w:r>
    </w:p>
    <w:p w14:paraId="22938E04" w14:textId="77777777" w:rsidR="0082361F" w:rsidRPr="007C369C" w:rsidRDefault="0082361F" w:rsidP="007C369C">
      <w:pPr>
        <w:pStyle w:val="Puesto"/>
        <w:ind w:left="851" w:right="822" w:firstLine="0"/>
        <w:rPr>
          <w:color w:val="auto"/>
        </w:rPr>
      </w:pPr>
      <w:r w:rsidRPr="007C369C">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BBED46" w14:textId="77777777" w:rsidR="0082361F" w:rsidRPr="007C369C" w:rsidRDefault="0082361F" w:rsidP="007C369C">
      <w:pPr>
        <w:pStyle w:val="Puesto"/>
        <w:ind w:left="851" w:right="822" w:firstLine="0"/>
        <w:rPr>
          <w:color w:val="auto"/>
        </w:rPr>
      </w:pPr>
      <w:r w:rsidRPr="007C369C">
        <w:rPr>
          <w:color w:val="auto"/>
        </w:rPr>
        <w:t>Con fundamento en lo dispuesto por el artículo 12 de la Ley de Transparencia y Acceso a la Información Pública del Estado de México y Municipios se da respuesta a la presente petición.</w:t>
      </w:r>
    </w:p>
    <w:p w14:paraId="718A4448" w14:textId="77777777" w:rsidR="0082361F" w:rsidRPr="007C369C" w:rsidRDefault="0082361F" w:rsidP="007C369C">
      <w:pPr>
        <w:pStyle w:val="Puesto"/>
        <w:ind w:left="851" w:right="822" w:firstLine="0"/>
        <w:rPr>
          <w:color w:val="auto"/>
        </w:rPr>
      </w:pPr>
      <w:r w:rsidRPr="007C369C">
        <w:rPr>
          <w:color w:val="auto"/>
        </w:rPr>
        <w:t>ATENTAMENTE</w:t>
      </w:r>
    </w:p>
    <w:p w14:paraId="606A84A7" w14:textId="77777777" w:rsidR="00BA58B0" w:rsidRPr="007C369C" w:rsidRDefault="0082361F" w:rsidP="007C369C">
      <w:pPr>
        <w:pStyle w:val="Puesto"/>
        <w:ind w:left="851" w:right="822" w:firstLine="0"/>
        <w:rPr>
          <w:i w:val="0"/>
          <w:color w:val="auto"/>
        </w:rPr>
      </w:pPr>
      <w:r w:rsidRPr="007C369C">
        <w:rPr>
          <w:color w:val="auto"/>
        </w:rPr>
        <w:t>LIC. MARIA FERNANDA ROA CASTRO</w:t>
      </w:r>
      <w:r w:rsidR="00B12DEC" w:rsidRPr="007C369C">
        <w:rPr>
          <w:color w:val="auto"/>
        </w:rPr>
        <w:t xml:space="preserve">” (Sic) </w:t>
      </w:r>
    </w:p>
    <w:p w14:paraId="716FD64D" w14:textId="77777777" w:rsidR="00BA58B0" w:rsidRPr="007C369C" w:rsidRDefault="00BA58B0" w:rsidP="007C369C">
      <w:pPr>
        <w:ind w:right="-28"/>
      </w:pPr>
    </w:p>
    <w:p w14:paraId="6A7D4DCB" w14:textId="77777777" w:rsidR="00BA58B0" w:rsidRPr="007C369C" w:rsidRDefault="00B12DEC" w:rsidP="007C369C">
      <w:pPr>
        <w:ind w:right="-28"/>
      </w:pPr>
      <w:r w:rsidRPr="007C369C">
        <w:t>A</w:t>
      </w:r>
      <w:r w:rsidR="0082361F" w:rsidRPr="007C369C">
        <w:t xml:space="preserve"> su respuesta </w:t>
      </w:r>
      <w:r w:rsidRPr="007C369C">
        <w:rPr>
          <w:b/>
        </w:rPr>
        <w:t xml:space="preserve">EL SUJETO OBLIGADO </w:t>
      </w:r>
      <w:r w:rsidRPr="007C369C">
        <w:t xml:space="preserve">adjuntó </w:t>
      </w:r>
      <w:r w:rsidR="0082361F" w:rsidRPr="007C369C">
        <w:t>el</w:t>
      </w:r>
      <w:r w:rsidRPr="007C369C">
        <w:t xml:space="preserve"> archivo electrónico</w:t>
      </w:r>
      <w:r w:rsidR="0082361F" w:rsidRPr="007C369C">
        <w:t xml:space="preserve"> denominado</w:t>
      </w:r>
      <w:r w:rsidRPr="007C369C">
        <w:t xml:space="preserve"> “</w:t>
      </w:r>
      <w:r w:rsidR="0082361F" w:rsidRPr="007C369C">
        <w:rPr>
          <w:b/>
          <w:i/>
        </w:rPr>
        <w:t>SAIMEX 123_250402_095704.pdf</w:t>
      </w:r>
      <w:r w:rsidRPr="007C369C">
        <w:rPr>
          <w:b/>
          <w:i/>
        </w:rPr>
        <w:t xml:space="preserve">”, </w:t>
      </w:r>
      <w:r w:rsidRPr="007C369C">
        <w:t xml:space="preserve">archivo que consiste en el </w:t>
      </w:r>
      <w:r w:rsidR="0082361F" w:rsidRPr="007C369C">
        <w:t>memorándum</w:t>
      </w:r>
      <w:r w:rsidRPr="007C369C">
        <w:t xml:space="preserve"> de número </w:t>
      </w:r>
      <w:r w:rsidR="0082361F" w:rsidRPr="007C369C">
        <w:t>DDE/EJ/017/</w:t>
      </w:r>
      <w:r w:rsidRPr="007C369C">
        <w:t xml:space="preserve">2025, del </w:t>
      </w:r>
      <w:r w:rsidRPr="007C369C">
        <w:rPr>
          <w:b/>
        </w:rPr>
        <w:t>dos de abril de dos mil veinticinco</w:t>
      </w:r>
      <w:r w:rsidRPr="007C369C">
        <w:t>, dirigido a</w:t>
      </w:r>
      <w:r w:rsidR="0082361F" w:rsidRPr="007C369C">
        <w:t xml:space="preserve">l Enlace Jurídico </w:t>
      </w:r>
      <w:r w:rsidRPr="007C369C">
        <w:t xml:space="preserve">y mediante el cual la </w:t>
      </w:r>
      <w:r w:rsidR="0082361F" w:rsidRPr="007C369C">
        <w:t xml:space="preserve">Subdirectora de Normatividad y Verificación hace del conocimiento que las licencias de funcionamiento </w:t>
      </w:r>
      <w:r w:rsidR="00E01D45" w:rsidRPr="007C369C">
        <w:t>son información pública de oficio por lo que dicha información puede ser consultada en los portales “IPOMEX 3.0” e “IPOMEX 4.0”.</w:t>
      </w:r>
    </w:p>
    <w:p w14:paraId="641E4E78" w14:textId="77777777" w:rsidR="00BA58B0" w:rsidRPr="007C369C" w:rsidRDefault="00B12DEC" w:rsidP="007C369C">
      <w:pPr>
        <w:pStyle w:val="Ttulo2"/>
        <w:jc w:val="left"/>
      </w:pPr>
      <w:bookmarkStart w:id="12" w:name="_Toc207221608"/>
      <w:r w:rsidRPr="007C369C">
        <w:lastRenderedPageBreak/>
        <w:t>DEL RECURSO DE REVISIÓN</w:t>
      </w:r>
      <w:bookmarkEnd w:id="12"/>
    </w:p>
    <w:p w14:paraId="79B536BE" w14:textId="77777777" w:rsidR="00BA58B0" w:rsidRPr="007C369C" w:rsidRDefault="00B12DEC" w:rsidP="007C369C">
      <w:pPr>
        <w:pStyle w:val="Ttulo3"/>
      </w:pPr>
      <w:bookmarkStart w:id="13" w:name="_Toc207221609"/>
      <w:r w:rsidRPr="007C369C">
        <w:t>a) Interposición del Recurso de Revisión</w:t>
      </w:r>
      <w:bookmarkEnd w:id="13"/>
    </w:p>
    <w:p w14:paraId="38021F78" w14:textId="77777777" w:rsidR="00BA58B0" w:rsidRPr="007C369C" w:rsidRDefault="00B12DEC" w:rsidP="007C369C">
      <w:pPr>
        <w:ind w:right="-28"/>
      </w:pPr>
      <w:r w:rsidRPr="007C369C">
        <w:t xml:space="preserve">El </w:t>
      </w:r>
      <w:r w:rsidR="008B2116" w:rsidRPr="007C369C">
        <w:rPr>
          <w:b/>
        </w:rPr>
        <w:t>veintic</w:t>
      </w:r>
      <w:r w:rsidRPr="007C369C">
        <w:rPr>
          <w:b/>
        </w:rPr>
        <w:t>uatro de abril de dos mil veinticinco,</w:t>
      </w:r>
      <w:r w:rsidRPr="007C369C">
        <w:t xml:space="preserve"> </w:t>
      </w:r>
      <w:r w:rsidRPr="007C369C">
        <w:rPr>
          <w:b/>
        </w:rPr>
        <w:t>LA PARTE RECURRENTE</w:t>
      </w:r>
      <w:r w:rsidRPr="007C369C">
        <w:t xml:space="preserve"> interpuso el recurso de revisión en contra de la respuesta emitida por el </w:t>
      </w:r>
      <w:r w:rsidRPr="007C369C">
        <w:rPr>
          <w:b/>
        </w:rPr>
        <w:t>SUJETO OBLIGADO</w:t>
      </w:r>
      <w:r w:rsidRPr="007C369C">
        <w:t xml:space="preserve">, mismo que fue registrado en el </w:t>
      </w:r>
      <w:r w:rsidRPr="007C369C">
        <w:rPr>
          <w:b/>
        </w:rPr>
        <w:t>SAIMEX</w:t>
      </w:r>
      <w:r w:rsidRPr="007C369C">
        <w:t xml:space="preserve"> con el número de expediente </w:t>
      </w:r>
      <w:r w:rsidR="008B2116" w:rsidRPr="007C369C">
        <w:rPr>
          <w:b/>
        </w:rPr>
        <w:t>0473</w:t>
      </w:r>
      <w:r w:rsidRPr="007C369C">
        <w:rPr>
          <w:b/>
        </w:rPr>
        <w:t>7/INFOEM/IP/RR/2025</w:t>
      </w:r>
      <w:r w:rsidRPr="007C369C">
        <w:t>, y en el cual manifestó lo siguiente:</w:t>
      </w:r>
    </w:p>
    <w:p w14:paraId="447E0F97" w14:textId="77777777" w:rsidR="00BA58B0" w:rsidRPr="007C369C" w:rsidRDefault="00BA58B0" w:rsidP="007C369C">
      <w:pPr>
        <w:tabs>
          <w:tab w:val="left" w:pos="4667"/>
        </w:tabs>
        <w:ind w:right="539"/>
      </w:pPr>
    </w:p>
    <w:p w14:paraId="3328FB42" w14:textId="77777777" w:rsidR="00BA58B0" w:rsidRPr="007C369C" w:rsidRDefault="00B12DEC" w:rsidP="007C369C">
      <w:pPr>
        <w:tabs>
          <w:tab w:val="left" w:pos="4667"/>
        </w:tabs>
        <w:ind w:left="567" w:right="539"/>
        <w:rPr>
          <w:b/>
        </w:rPr>
      </w:pPr>
      <w:r w:rsidRPr="007C369C">
        <w:rPr>
          <w:b/>
        </w:rPr>
        <w:t>ACTO IMPUGNADO</w:t>
      </w:r>
    </w:p>
    <w:p w14:paraId="463BDFEE" w14:textId="77777777" w:rsidR="00BA58B0" w:rsidRPr="007C369C" w:rsidRDefault="00B12DEC" w:rsidP="007C369C">
      <w:pPr>
        <w:pStyle w:val="Puesto"/>
        <w:ind w:firstLine="0"/>
        <w:rPr>
          <w:color w:val="auto"/>
        </w:rPr>
      </w:pPr>
      <w:r w:rsidRPr="007C369C">
        <w:rPr>
          <w:color w:val="auto"/>
        </w:rPr>
        <w:t>“</w:t>
      </w:r>
      <w:r w:rsidR="00CD70C5" w:rsidRPr="007C369C">
        <w:rPr>
          <w:color w:val="auto"/>
        </w:rPr>
        <w:t>ME NIEGAN LA INFORMACION Y ME ENTREGAN INFORMACION Y ASI NO LA SOLICITE LA TITULAR DE TRANSPARENCIA NO CONOCE EL TEMA Y ENVIA CADA BARBARIDAD EN DESTIEMPO</w:t>
      </w:r>
      <w:r w:rsidRPr="007C369C">
        <w:rPr>
          <w:color w:val="auto"/>
        </w:rPr>
        <w:t>” (Sic).</w:t>
      </w:r>
    </w:p>
    <w:p w14:paraId="020A75D9" w14:textId="77777777" w:rsidR="00BA58B0" w:rsidRPr="007C369C" w:rsidRDefault="00BA58B0" w:rsidP="007C369C">
      <w:pPr>
        <w:tabs>
          <w:tab w:val="left" w:pos="4667"/>
        </w:tabs>
        <w:ind w:left="567" w:right="539"/>
        <w:rPr>
          <w:b/>
        </w:rPr>
      </w:pPr>
    </w:p>
    <w:p w14:paraId="6657A4C7" w14:textId="77777777" w:rsidR="00BA58B0" w:rsidRPr="007C369C" w:rsidRDefault="00B12DEC" w:rsidP="007C369C">
      <w:pPr>
        <w:tabs>
          <w:tab w:val="left" w:pos="4667"/>
        </w:tabs>
        <w:ind w:left="567" w:right="539"/>
        <w:rPr>
          <w:b/>
        </w:rPr>
      </w:pPr>
      <w:r w:rsidRPr="007C369C">
        <w:rPr>
          <w:b/>
        </w:rPr>
        <w:t>RAZONES O MOTIVOS DE LA INCONFORMIDAD</w:t>
      </w:r>
      <w:r w:rsidRPr="007C369C">
        <w:rPr>
          <w:b/>
        </w:rPr>
        <w:tab/>
      </w:r>
    </w:p>
    <w:p w14:paraId="4B5940CF" w14:textId="77777777" w:rsidR="00BA58B0" w:rsidRPr="007C369C" w:rsidRDefault="00B12DEC" w:rsidP="007C369C">
      <w:pPr>
        <w:pStyle w:val="Puesto"/>
        <w:ind w:firstLine="0"/>
        <w:rPr>
          <w:color w:val="auto"/>
        </w:rPr>
      </w:pPr>
      <w:r w:rsidRPr="007C369C">
        <w:rPr>
          <w:color w:val="auto"/>
        </w:rPr>
        <w:t>“</w:t>
      </w:r>
      <w:r w:rsidR="00CD70C5" w:rsidRPr="007C369C">
        <w:rPr>
          <w:color w:val="auto"/>
        </w:rPr>
        <w:t>ME NIEGAN LA INFORMACION Y ME ENTREGAN INFORMACION Y ASI NO LA SOLICITE LA TITULAR DE TRANSPARENCIA NO CONOCE EL TEMA Y ENVIA CADA BARBARIDAD EN DESTIEMPO</w:t>
      </w:r>
      <w:r w:rsidRPr="007C369C">
        <w:rPr>
          <w:color w:val="auto"/>
        </w:rPr>
        <w:t>” (Sic).</w:t>
      </w:r>
    </w:p>
    <w:p w14:paraId="3A181FDD" w14:textId="77777777" w:rsidR="00BA58B0" w:rsidRPr="007C369C" w:rsidRDefault="00BA58B0" w:rsidP="007C369C">
      <w:pPr>
        <w:ind w:firstLine="567"/>
      </w:pPr>
    </w:p>
    <w:p w14:paraId="4A8B32E2" w14:textId="77777777" w:rsidR="00BA58B0" w:rsidRPr="007C369C" w:rsidRDefault="00B12DEC" w:rsidP="007C369C">
      <w:pPr>
        <w:pStyle w:val="Ttulo3"/>
      </w:pPr>
      <w:bookmarkStart w:id="14" w:name="_Toc207221610"/>
      <w:r w:rsidRPr="007C369C">
        <w:t>b) Turno del Recurso de Revisión</w:t>
      </w:r>
      <w:bookmarkEnd w:id="14"/>
    </w:p>
    <w:p w14:paraId="592BDA85" w14:textId="77777777" w:rsidR="00BA58B0" w:rsidRPr="007C369C" w:rsidRDefault="00B12DEC" w:rsidP="007C369C">
      <w:r w:rsidRPr="007C369C">
        <w:t>Con fundamento en el artículo 185, fracción I de la Ley de Transparencia y Acceso a la Información Pública del Estado de México y Municipios, el</w:t>
      </w:r>
      <w:r w:rsidRPr="007C369C">
        <w:rPr>
          <w:b/>
        </w:rPr>
        <w:t xml:space="preserve"> </w:t>
      </w:r>
      <w:r w:rsidR="00CD70C5" w:rsidRPr="007C369C">
        <w:rPr>
          <w:b/>
        </w:rPr>
        <w:t>veinticuatro</w:t>
      </w:r>
      <w:r w:rsidRPr="007C369C">
        <w:rPr>
          <w:b/>
        </w:rPr>
        <w:t xml:space="preserve"> de abril de dos mil veinticinco,</w:t>
      </w:r>
      <w:r w:rsidRPr="007C369C">
        <w:t xml:space="preserve"> se turnó el recurso de revisión a través del SAIMEX a la </w:t>
      </w:r>
      <w:r w:rsidRPr="007C369C">
        <w:rPr>
          <w:b/>
        </w:rPr>
        <w:t>Comisionada Sharon Cristina Morales Martínez</w:t>
      </w:r>
      <w:r w:rsidRPr="007C369C">
        <w:t xml:space="preserve">, a efecto de decretar su admisión o desechamiento. </w:t>
      </w:r>
    </w:p>
    <w:p w14:paraId="026B1908" w14:textId="77777777" w:rsidR="00BA58B0" w:rsidRPr="007C369C" w:rsidRDefault="00BA58B0" w:rsidP="007C369C">
      <w:pPr>
        <w:widowControl w:val="0"/>
        <w:pBdr>
          <w:top w:val="nil"/>
          <w:left w:val="nil"/>
          <w:bottom w:val="nil"/>
          <w:right w:val="nil"/>
          <w:between w:val="nil"/>
        </w:pBdr>
      </w:pPr>
    </w:p>
    <w:p w14:paraId="61ABECEB" w14:textId="77777777" w:rsidR="00BA58B0" w:rsidRPr="007C369C" w:rsidRDefault="00B12DEC" w:rsidP="007C369C">
      <w:pPr>
        <w:pStyle w:val="Ttulo3"/>
      </w:pPr>
      <w:bookmarkStart w:id="15" w:name="_Toc207221611"/>
      <w:r w:rsidRPr="007C369C">
        <w:t>c) Admisión del Recurso de Revisión</w:t>
      </w:r>
      <w:bookmarkEnd w:id="15"/>
    </w:p>
    <w:p w14:paraId="1BACE93D" w14:textId="77777777" w:rsidR="00BA58B0" w:rsidRPr="007C369C" w:rsidRDefault="00B12DEC" w:rsidP="007C369C">
      <w:r w:rsidRPr="007C369C">
        <w:t xml:space="preserve">El </w:t>
      </w:r>
      <w:r w:rsidR="00CD70C5" w:rsidRPr="007C369C">
        <w:rPr>
          <w:b/>
        </w:rPr>
        <w:t>veinticinco</w:t>
      </w:r>
      <w:r w:rsidRPr="007C369C">
        <w:rPr>
          <w:b/>
        </w:rPr>
        <w:t xml:space="preserve"> de abril de dos mil veinticinco,</w:t>
      </w:r>
      <w:r w:rsidRPr="007C369C">
        <w:t xml:space="preserve"> se acordó la admisión a trámite del Recurso de Revisión y se integró el expediente respectivo, mismo que se puso a disposición de las partes </w:t>
      </w:r>
      <w:r w:rsidRPr="007C369C">
        <w:lastRenderedPageBreak/>
        <w:t>para que, en un plazo de siete días hábiles, manifestaran lo que a su derecho conviniera, conforme a lo dispuesto por el artículo 185, fracción II de la Ley de Transparencia y Acceso a la Información Pública del Estado de México y Municipios.</w:t>
      </w:r>
    </w:p>
    <w:p w14:paraId="537C88EC" w14:textId="77777777" w:rsidR="00BA58B0" w:rsidRPr="007C369C" w:rsidRDefault="00BA58B0" w:rsidP="007C369C"/>
    <w:p w14:paraId="6B9DB5AD" w14:textId="77777777" w:rsidR="00BA58B0" w:rsidRPr="007C369C" w:rsidRDefault="00B12DEC" w:rsidP="007C369C">
      <w:pPr>
        <w:pStyle w:val="Ttulo3"/>
      </w:pPr>
      <w:bookmarkStart w:id="16" w:name="_Toc207221612"/>
      <w:r w:rsidRPr="007C369C">
        <w:t>d) Informe Justificado del Sujeto Obligado</w:t>
      </w:r>
      <w:bookmarkEnd w:id="16"/>
    </w:p>
    <w:p w14:paraId="1C4F95ED" w14:textId="77777777" w:rsidR="00CD70C5" w:rsidRPr="007C369C" w:rsidRDefault="00CD70C5" w:rsidP="007C369C">
      <w:pPr>
        <w:rPr>
          <w:rFonts w:eastAsia="Arial Unicode MS" w:cs="Arial"/>
        </w:rPr>
      </w:pPr>
      <w:r w:rsidRPr="007C369C">
        <w:rPr>
          <w:rFonts w:cs="Tahoma"/>
          <w:b/>
          <w:szCs w:val="24"/>
        </w:rPr>
        <w:t xml:space="preserve">EL SUJETO OBLIGADO </w:t>
      </w:r>
      <w:r w:rsidRPr="007C369C">
        <w:rPr>
          <w:rFonts w:eastAsia="Arial Unicode MS" w:cs="Arial"/>
        </w:rPr>
        <w:t xml:space="preserve">rindió su informe justificado el </w:t>
      </w:r>
      <w:r w:rsidRPr="007C369C">
        <w:rPr>
          <w:rFonts w:eastAsia="Arial Unicode MS" w:cs="Arial"/>
          <w:b/>
        </w:rPr>
        <w:t xml:space="preserve">siete de mayo de dos mil veinticinco, </w:t>
      </w:r>
      <w:r w:rsidRPr="007C369C">
        <w:rPr>
          <w:rFonts w:eastAsia="Arial Unicode MS" w:cs="Arial"/>
        </w:rPr>
        <w:t xml:space="preserve">mediante el archivo electrónico denominado </w:t>
      </w:r>
      <w:r w:rsidRPr="007C369C">
        <w:rPr>
          <w:rFonts w:eastAsia="Arial Unicode MS" w:cs="Arial"/>
          <w:b/>
          <w:i/>
        </w:rPr>
        <w:t>“[</w:t>
      </w:r>
      <w:proofErr w:type="spellStart"/>
      <w:r w:rsidRPr="007C369C">
        <w:rPr>
          <w:rFonts w:eastAsia="Arial Unicode MS" w:cs="Arial"/>
          <w:b/>
          <w:i/>
        </w:rPr>
        <w:t>Untitled</w:t>
      </w:r>
      <w:proofErr w:type="spellEnd"/>
      <w:r w:rsidRPr="007C369C">
        <w:rPr>
          <w:rFonts w:eastAsia="Arial Unicode MS" w:cs="Arial"/>
          <w:b/>
          <w:i/>
        </w:rPr>
        <w:t xml:space="preserve">]_2025050718072655.pdf”, </w:t>
      </w:r>
      <w:r w:rsidRPr="007C369C">
        <w:rPr>
          <w:rFonts w:eastAsia="Arial Unicode MS" w:cs="Arial"/>
        </w:rPr>
        <w:t>de cuyo contenido se advierte el oficio de número D</w:t>
      </w:r>
      <w:r w:rsidR="00C467EB" w:rsidRPr="007C369C">
        <w:rPr>
          <w:rFonts w:eastAsia="Arial Unicode MS" w:cs="Arial"/>
        </w:rPr>
        <w:t>DE/EJ/1358/2025</w:t>
      </w:r>
      <w:r w:rsidRPr="007C369C">
        <w:rPr>
          <w:rFonts w:eastAsia="Arial Unicode MS" w:cs="Arial"/>
        </w:rPr>
        <w:t xml:space="preserve"> del </w:t>
      </w:r>
      <w:r w:rsidR="00C467EB" w:rsidRPr="007C369C">
        <w:rPr>
          <w:rFonts w:eastAsia="Arial Unicode MS" w:cs="Arial"/>
        </w:rPr>
        <w:t>seis de mayo</w:t>
      </w:r>
      <w:r w:rsidRPr="007C369C">
        <w:rPr>
          <w:rFonts w:eastAsia="Arial Unicode MS" w:cs="Arial"/>
        </w:rPr>
        <w:t xml:space="preserve"> de dos veinticinco dirigido a la </w:t>
      </w:r>
      <w:r w:rsidR="00C467EB" w:rsidRPr="007C369C">
        <w:rPr>
          <w:rFonts w:eastAsia="Arial Unicode MS" w:cs="Arial"/>
        </w:rPr>
        <w:t>Titular de la Unidad de Transparencia y mediante el cual la Directora de Desarrollo Económico remite la respuesta de la Subdirección de Normatividad y Verificación, unidad administrativa que de conformidad con sus atribuciones no encontró registro alguno de lo solicitado</w:t>
      </w:r>
      <w:r w:rsidRPr="007C369C">
        <w:rPr>
          <w:rFonts w:eastAsia="Arial Unicode MS" w:cs="Arial"/>
        </w:rPr>
        <w:t>.</w:t>
      </w:r>
    </w:p>
    <w:p w14:paraId="3437641D" w14:textId="77777777" w:rsidR="00A90D18" w:rsidRPr="007C369C" w:rsidRDefault="00A90D18" w:rsidP="007C369C">
      <w:pPr>
        <w:rPr>
          <w:rFonts w:eastAsia="Arial Unicode MS" w:cs="Arial"/>
        </w:rPr>
      </w:pPr>
    </w:p>
    <w:p w14:paraId="4C087D28" w14:textId="77777777" w:rsidR="00A90D18" w:rsidRPr="007C369C" w:rsidRDefault="00A90D18" w:rsidP="007C369C">
      <w:pPr>
        <w:rPr>
          <w:rFonts w:eastAsia="Arial Unicode MS" w:cs="Arial"/>
        </w:rPr>
      </w:pPr>
      <w:r w:rsidRPr="007C369C">
        <w:rPr>
          <w:rFonts w:eastAsia="Arial Unicode MS" w:cs="Arial"/>
        </w:rPr>
        <w:t>De igual modo se advierte la nota informativa SNV/NT/013/2025, del seis de mayo de dos mil veinticinco dirigid</w:t>
      </w:r>
      <w:r w:rsidR="00E516FD" w:rsidRPr="007C369C">
        <w:rPr>
          <w:rFonts w:eastAsia="Arial Unicode MS" w:cs="Arial"/>
        </w:rPr>
        <w:t xml:space="preserve">o al </w:t>
      </w:r>
      <w:r w:rsidR="007F3024" w:rsidRPr="007C369C">
        <w:rPr>
          <w:rFonts w:eastAsia="Arial Unicode MS" w:cs="Arial"/>
        </w:rPr>
        <w:t>E</w:t>
      </w:r>
      <w:r w:rsidR="00E516FD" w:rsidRPr="007C369C">
        <w:rPr>
          <w:rFonts w:eastAsia="Arial Unicode MS" w:cs="Arial"/>
        </w:rPr>
        <w:t xml:space="preserve">nlace </w:t>
      </w:r>
      <w:r w:rsidR="007F3024" w:rsidRPr="007C369C">
        <w:rPr>
          <w:rFonts w:eastAsia="Arial Unicode MS" w:cs="Arial"/>
        </w:rPr>
        <w:t>J</w:t>
      </w:r>
      <w:r w:rsidR="00E516FD" w:rsidRPr="007C369C">
        <w:rPr>
          <w:rFonts w:eastAsia="Arial Unicode MS" w:cs="Arial"/>
        </w:rPr>
        <w:t>urídico</w:t>
      </w:r>
      <w:r w:rsidR="007F3024" w:rsidRPr="007C369C">
        <w:rPr>
          <w:rFonts w:eastAsia="Arial Unicode MS" w:cs="Arial"/>
        </w:rPr>
        <w:t>, mediante el cual la Subdirectora de Normatividad y Verificación</w:t>
      </w:r>
      <w:r w:rsidR="00E516FD" w:rsidRPr="007C369C">
        <w:rPr>
          <w:rFonts w:eastAsia="Arial Unicode MS" w:cs="Arial"/>
        </w:rPr>
        <w:t xml:space="preserve"> </w:t>
      </w:r>
      <w:r w:rsidR="00A7429B" w:rsidRPr="007C369C">
        <w:rPr>
          <w:rFonts w:eastAsia="Arial Unicode MS" w:cs="Arial"/>
        </w:rPr>
        <w:t>refiere no encontrar registro de lo solicitado de acuerdo a los archivos pendientes y de concentración que conformaron la entrega recepción</w:t>
      </w:r>
      <w:r w:rsidR="00D87789" w:rsidRPr="007C369C">
        <w:rPr>
          <w:rFonts w:eastAsia="Arial Unicode MS" w:cs="Arial"/>
        </w:rPr>
        <w:t xml:space="preserve">, asimismo menciona un acta de hechos respeto a los daños causados por una inundación </w:t>
      </w:r>
      <w:r w:rsidR="0026139C" w:rsidRPr="007C369C">
        <w:rPr>
          <w:rFonts w:eastAsia="Arial Unicode MS" w:cs="Arial"/>
        </w:rPr>
        <w:t>provocada por una intensa precipitación pluvial suscitada el quince de septiembre de dos mil veinticuatro.</w:t>
      </w:r>
    </w:p>
    <w:p w14:paraId="7CB65273" w14:textId="77777777" w:rsidR="00CD70C5" w:rsidRPr="007C369C" w:rsidRDefault="00CD70C5" w:rsidP="007C369C">
      <w:pPr>
        <w:rPr>
          <w:rFonts w:eastAsia="Arial Unicode MS" w:cs="Arial"/>
        </w:rPr>
      </w:pPr>
    </w:p>
    <w:p w14:paraId="79860DB2" w14:textId="77777777" w:rsidR="00CD70C5" w:rsidRPr="007C369C" w:rsidRDefault="00CD70C5" w:rsidP="007C369C">
      <w:pPr>
        <w:rPr>
          <w:rFonts w:eastAsia="Arial Unicode MS" w:cs="Arial"/>
        </w:rPr>
      </w:pPr>
      <w:r w:rsidRPr="007C369C">
        <w:rPr>
          <w:rFonts w:eastAsia="Arial Unicode MS" w:cs="Arial"/>
        </w:rPr>
        <w:t xml:space="preserve">Asimismo se advierte el oficio </w:t>
      </w:r>
      <w:r w:rsidR="0026139C" w:rsidRPr="007C369C">
        <w:rPr>
          <w:rFonts w:eastAsia="Arial Unicode MS" w:cs="Arial"/>
        </w:rPr>
        <w:t>PMA/UTI/2030</w:t>
      </w:r>
      <w:r w:rsidRPr="007C369C">
        <w:rPr>
          <w:rFonts w:eastAsia="Arial Unicode MS" w:cs="Arial"/>
        </w:rPr>
        <w:t xml:space="preserve">/2025 del </w:t>
      </w:r>
      <w:r w:rsidR="0026139C" w:rsidRPr="007C369C">
        <w:rPr>
          <w:rFonts w:eastAsia="Arial Unicode MS" w:cs="Arial"/>
        </w:rPr>
        <w:t>veinticinco</w:t>
      </w:r>
      <w:r w:rsidRPr="007C369C">
        <w:rPr>
          <w:rFonts w:eastAsia="Arial Unicode MS" w:cs="Arial"/>
        </w:rPr>
        <w:t xml:space="preserve"> de abril de dos mil veinticinco por medio del cual </w:t>
      </w:r>
      <w:r w:rsidR="0026139C" w:rsidRPr="007C369C">
        <w:rPr>
          <w:rFonts w:eastAsia="Arial Unicode MS" w:cs="Arial"/>
        </w:rPr>
        <w:t>la Titular de la Unidad de Transparencia solicita el informe justificado a la Dirección de Desarrollo Económico</w:t>
      </w:r>
      <w:r w:rsidRPr="007C369C">
        <w:rPr>
          <w:rFonts w:eastAsia="Arial Unicode MS" w:cs="Arial"/>
        </w:rPr>
        <w:t>.</w:t>
      </w:r>
    </w:p>
    <w:p w14:paraId="26C852B0" w14:textId="77777777" w:rsidR="00CD70C5" w:rsidRPr="007C369C" w:rsidRDefault="00CD70C5" w:rsidP="007C369C">
      <w:pPr>
        <w:rPr>
          <w:rFonts w:eastAsia="Arial Unicode MS" w:cs="Arial"/>
        </w:rPr>
      </w:pPr>
    </w:p>
    <w:p w14:paraId="6E18E880" w14:textId="77777777" w:rsidR="00CD70C5" w:rsidRPr="007C369C" w:rsidRDefault="00CD70C5" w:rsidP="007C369C">
      <w:r w:rsidRPr="007C369C">
        <w:lastRenderedPageBreak/>
        <w:t xml:space="preserve">Esta información fue puesta a la vista de </w:t>
      </w:r>
      <w:r w:rsidRPr="007C369C">
        <w:rPr>
          <w:b/>
        </w:rPr>
        <w:t xml:space="preserve">LA PARTE RECURRENTE </w:t>
      </w:r>
      <w:r w:rsidRPr="007C369C">
        <w:t xml:space="preserve">el </w:t>
      </w:r>
      <w:r w:rsidR="0026139C" w:rsidRPr="007C369C">
        <w:rPr>
          <w:b/>
        </w:rPr>
        <w:t>dieciocho de junio</w:t>
      </w:r>
      <w:r w:rsidRPr="007C369C">
        <w:rPr>
          <w:b/>
        </w:rPr>
        <w:t xml:space="preserve"> de dos mil veinticinco, </w:t>
      </w:r>
      <w:r w:rsidRPr="007C369C">
        <w:t>para que, en un plazo de tres días hábiles, manifestara lo que a su derecho conviniera, de conformidad con lo establecido en el artículo 185, fracción III de la Ley de Transparencia y Acceso a la Información Pública del Estado de México y Municipios.</w:t>
      </w:r>
    </w:p>
    <w:p w14:paraId="4C9C6A0A" w14:textId="77777777" w:rsidR="00BA58B0" w:rsidRPr="007C369C" w:rsidRDefault="00BA58B0" w:rsidP="007C369C"/>
    <w:p w14:paraId="279CDF12" w14:textId="77777777" w:rsidR="00BA58B0" w:rsidRPr="007C369C" w:rsidRDefault="00B12DEC" w:rsidP="007C369C">
      <w:pPr>
        <w:pStyle w:val="Ttulo3"/>
      </w:pPr>
      <w:bookmarkStart w:id="17" w:name="_Toc207221613"/>
      <w:r w:rsidRPr="007C369C">
        <w:t>e) Manifestaciones de la Parte Recurrente</w:t>
      </w:r>
      <w:bookmarkEnd w:id="17"/>
    </w:p>
    <w:p w14:paraId="48267C6C" w14:textId="77777777" w:rsidR="00BA58B0" w:rsidRPr="007C369C" w:rsidRDefault="00B12DEC" w:rsidP="007C369C">
      <w:r w:rsidRPr="007C369C">
        <w:rPr>
          <w:b/>
        </w:rPr>
        <w:t xml:space="preserve">LA PARTE RECURRENTE </w:t>
      </w:r>
      <w:r w:rsidRPr="007C369C">
        <w:t>no realizó manifestación alguna dentro del término legalmente concedido para tal efecto, ni presentó pruebas o alegatos.</w:t>
      </w:r>
    </w:p>
    <w:p w14:paraId="07800EA2" w14:textId="77777777" w:rsidR="00BA58B0" w:rsidRPr="007C369C" w:rsidRDefault="00BA58B0" w:rsidP="007C369C">
      <w:pPr>
        <w:pStyle w:val="Puesto"/>
        <w:ind w:firstLine="567"/>
        <w:jc w:val="right"/>
        <w:rPr>
          <w:color w:val="auto"/>
        </w:rPr>
      </w:pPr>
    </w:p>
    <w:p w14:paraId="56BE16B2" w14:textId="77777777" w:rsidR="00BA58B0" w:rsidRPr="007C369C" w:rsidRDefault="00BA58B0" w:rsidP="007C369C"/>
    <w:p w14:paraId="55798D32" w14:textId="77777777" w:rsidR="00BA58B0" w:rsidRPr="007C369C" w:rsidRDefault="00B12DEC" w:rsidP="007C369C">
      <w:pPr>
        <w:pStyle w:val="Ttulo3"/>
      </w:pPr>
      <w:bookmarkStart w:id="18" w:name="_Toc207221614"/>
      <w:r w:rsidRPr="007C369C">
        <w:t>f) Ampliación de Plazo para Resolver</w:t>
      </w:r>
      <w:bookmarkEnd w:id="18"/>
      <w:r w:rsidRPr="007C369C">
        <w:t xml:space="preserve"> </w:t>
      </w:r>
    </w:p>
    <w:p w14:paraId="332A8B89" w14:textId="77777777" w:rsidR="00BA58B0" w:rsidRPr="007C369C" w:rsidRDefault="00B12DEC" w:rsidP="007C369C">
      <w:r w:rsidRPr="007C369C">
        <w:t xml:space="preserve">El </w:t>
      </w:r>
      <w:r w:rsidR="0026139C" w:rsidRPr="007C369C">
        <w:rPr>
          <w:b/>
        </w:rPr>
        <w:t>dieciocho</w:t>
      </w:r>
      <w:r w:rsidRPr="007C369C">
        <w:rPr>
          <w:b/>
        </w:rPr>
        <w:t xml:space="preserve"> de junio de dos mil veinticinco</w:t>
      </w:r>
      <w:r w:rsidRPr="007C369C">
        <w:t>, se notificó el acuerdo de ampliación de plazo para resolver el presente Recurso de Revisión, previsto en el artículo 181, tercer párrafo de la Ley de Transparencia y Acceso a la Información Pública del Estado de México y Municipios.</w:t>
      </w:r>
    </w:p>
    <w:p w14:paraId="0237CE7B" w14:textId="77777777" w:rsidR="00BA58B0" w:rsidRPr="007C369C" w:rsidRDefault="00BA58B0" w:rsidP="007C369C"/>
    <w:p w14:paraId="31F8F1A4" w14:textId="77777777" w:rsidR="00BA58B0" w:rsidRPr="007C369C" w:rsidRDefault="00B12DEC" w:rsidP="007C369C">
      <w:r w:rsidRPr="007C369C">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365AF9D2" w14:textId="77777777" w:rsidR="00BA58B0" w:rsidRPr="007C369C" w:rsidRDefault="00BA58B0" w:rsidP="007C369C"/>
    <w:p w14:paraId="5B2EC494" w14:textId="77777777" w:rsidR="00BA58B0" w:rsidRPr="007C369C" w:rsidRDefault="00B12DEC" w:rsidP="007C369C">
      <w:r w:rsidRPr="007C369C">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2C38530F" w14:textId="77777777" w:rsidR="00BA58B0" w:rsidRPr="007C369C" w:rsidRDefault="00BA58B0" w:rsidP="007C369C"/>
    <w:p w14:paraId="07D73281" w14:textId="77777777" w:rsidR="00BA58B0" w:rsidRPr="007C369C" w:rsidRDefault="00B12DEC" w:rsidP="007C369C">
      <w:r w:rsidRPr="007C369C">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65B94059" w14:textId="77777777" w:rsidR="00BA58B0" w:rsidRPr="007C369C" w:rsidRDefault="00BA58B0" w:rsidP="007C369C"/>
    <w:p w14:paraId="0EE68D19" w14:textId="77777777" w:rsidR="00BA58B0" w:rsidRPr="007C369C" w:rsidRDefault="00B12DEC" w:rsidP="007C369C">
      <w:r w:rsidRPr="007C369C">
        <w:t>Por ello, excepcionalmente, si un asunto es resuelto con posterioridad a los plazos señalados por la norma, debe analizarse la razonabilidad del tiempo necesario para su resolución, atentos a los siguientes criterios:</w:t>
      </w:r>
    </w:p>
    <w:p w14:paraId="3DBFA7BD" w14:textId="77777777" w:rsidR="00BA58B0" w:rsidRPr="007C369C" w:rsidRDefault="00BA58B0" w:rsidP="007C369C"/>
    <w:p w14:paraId="7C92C537" w14:textId="77777777" w:rsidR="00BA58B0" w:rsidRPr="007C369C" w:rsidRDefault="00B12DEC" w:rsidP="007C369C">
      <w:pPr>
        <w:numPr>
          <w:ilvl w:val="0"/>
          <w:numId w:val="4"/>
        </w:numPr>
        <w:spacing w:after="160" w:line="278" w:lineRule="auto"/>
        <w:jc w:val="left"/>
      </w:pPr>
      <w:r w:rsidRPr="007C369C">
        <w:rPr>
          <w:b/>
        </w:rPr>
        <w:t>Complejidad del asunto:</w:t>
      </w:r>
      <w:r w:rsidRPr="007C369C">
        <w:t xml:space="preserve"> La complejidad de la prueba, la pluralidad de sujetos procesales, el tiempo transcurrido, las características y contexto del recurso.</w:t>
      </w:r>
    </w:p>
    <w:p w14:paraId="25A4BABB" w14:textId="77777777" w:rsidR="00BA58B0" w:rsidRPr="007C369C" w:rsidRDefault="00B12DEC" w:rsidP="007C369C">
      <w:pPr>
        <w:numPr>
          <w:ilvl w:val="0"/>
          <w:numId w:val="4"/>
        </w:numPr>
        <w:spacing w:after="160" w:line="278" w:lineRule="auto"/>
        <w:jc w:val="left"/>
      </w:pPr>
      <w:r w:rsidRPr="007C369C">
        <w:rPr>
          <w:b/>
        </w:rPr>
        <w:t>Actividad Procesal del interesado:</w:t>
      </w:r>
      <w:r w:rsidRPr="007C369C">
        <w:t xml:space="preserve"> Acciones u omisiones del interesado.</w:t>
      </w:r>
    </w:p>
    <w:p w14:paraId="3B9C5334" w14:textId="77777777" w:rsidR="00BA58B0" w:rsidRPr="007C369C" w:rsidRDefault="00B12DEC" w:rsidP="007C369C">
      <w:pPr>
        <w:numPr>
          <w:ilvl w:val="0"/>
          <w:numId w:val="4"/>
        </w:numPr>
        <w:spacing w:after="160" w:line="278" w:lineRule="auto"/>
        <w:jc w:val="left"/>
      </w:pPr>
      <w:r w:rsidRPr="007C369C">
        <w:rPr>
          <w:b/>
        </w:rPr>
        <w:t>Conducta de la Autoridad:</w:t>
      </w:r>
      <w:r w:rsidRPr="007C369C">
        <w:t xml:space="preserve"> Las Acciones u omisiones realizadas en el procedimiento. Así como si la autoridad actuó con la debida diligencia.</w:t>
      </w:r>
    </w:p>
    <w:p w14:paraId="7730BF5D" w14:textId="77777777" w:rsidR="00BA58B0" w:rsidRPr="007C369C" w:rsidRDefault="00B12DEC" w:rsidP="007C369C">
      <w:pPr>
        <w:numPr>
          <w:ilvl w:val="0"/>
          <w:numId w:val="4"/>
        </w:numPr>
        <w:spacing w:after="160" w:line="278" w:lineRule="auto"/>
        <w:jc w:val="left"/>
      </w:pPr>
      <w:r w:rsidRPr="007C369C">
        <w:rPr>
          <w:b/>
        </w:rPr>
        <w:t xml:space="preserve">La afectación generada en la situación jurídica de la persona involucrada en el proceso: </w:t>
      </w:r>
      <w:r w:rsidRPr="007C369C">
        <w:t>Violación a sus derechos humanos.</w:t>
      </w:r>
    </w:p>
    <w:p w14:paraId="242A4BF2" w14:textId="77777777" w:rsidR="00BA58B0" w:rsidRPr="007C369C" w:rsidRDefault="00BA58B0" w:rsidP="007C369C"/>
    <w:p w14:paraId="05B051D1" w14:textId="77777777" w:rsidR="00BA58B0" w:rsidRPr="007C369C" w:rsidRDefault="00B12DEC" w:rsidP="007C369C">
      <w:r w:rsidRPr="007C369C">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3F7CAA" w14:textId="77777777" w:rsidR="00BA58B0" w:rsidRPr="007C369C" w:rsidRDefault="00B12DEC" w:rsidP="007C369C">
      <w:r w:rsidRPr="007C369C">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69E7960" w14:textId="77777777" w:rsidR="008230EB" w:rsidRPr="007C369C" w:rsidRDefault="008230EB" w:rsidP="007C369C"/>
    <w:p w14:paraId="58A315C4" w14:textId="77777777" w:rsidR="00BA58B0" w:rsidRPr="007C369C" w:rsidRDefault="00B12DEC" w:rsidP="007C369C">
      <w:r w:rsidRPr="007C369C">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86DB65" w14:textId="77777777" w:rsidR="00BA58B0" w:rsidRPr="007C369C" w:rsidRDefault="00BA58B0" w:rsidP="007C369C"/>
    <w:p w14:paraId="679B6757" w14:textId="77777777" w:rsidR="00BA58B0" w:rsidRPr="007C369C" w:rsidRDefault="00B12DEC" w:rsidP="007C369C">
      <w:r w:rsidRPr="007C369C">
        <w:t>Al respecto, también son de considerar los criterios sostenidos por el Cuarto Tribunal Colegiado en Materia Administrativa del Primer Circuito, cuyos rubros y datos de identificación son los siguientes:</w:t>
      </w:r>
    </w:p>
    <w:p w14:paraId="4FD8508B" w14:textId="77777777" w:rsidR="00BA58B0" w:rsidRPr="007C369C" w:rsidRDefault="00BA58B0" w:rsidP="007C369C"/>
    <w:p w14:paraId="3896B977" w14:textId="77777777" w:rsidR="00BA58B0" w:rsidRPr="007C369C" w:rsidRDefault="00B12DEC" w:rsidP="007C369C">
      <w:pPr>
        <w:tabs>
          <w:tab w:val="left" w:pos="8222"/>
        </w:tabs>
        <w:spacing w:line="240" w:lineRule="auto"/>
        <w:ind w:left="851" w:right="822"/>
        <w:rPr>
          <w:i/>
        </w:rPr>
      </w:pPr>
      <w:r w:rsidRPr="007C369C">
        <w:rPr>
          <w:i/>
        </w:rPr>
        <w:t>“</w:t>
      </w:r>
      <w:r w:rsidRPr="007C369C">
        <w:rPr>
          <w:b/>
          <w:i/>
        </w:rPr>
        <w:t>PLAZO RAZONABLE PARA RESOLVER. DIMENSIÓN Y EFECTOS DE ESTE CONCEPTO CUANDO SE ADUCE EXCESIVA CARGA DE TRABAJO</w:t>
      </w:r>
      <w:r w:rsidRPr="007C369C">
        <w:rPr>
          <w:i/>
        </w:rPr>
        <w:t>.” consultable en el Seminario Judicial de la Federación y su gaceta, con el registro digital 2002351.</w:t>
      </w:r>
    </w:p>
    <w:p w14:paraId="0955E353" w14:textId="77777777" w:rsidR="00BA58B0" w:rsidRPr="007C369C" w:rsidRDefault="00BA58B0" w:rsidP="007C369C">
      <w:pPr>
        <w:tabs>
          <w:tab w:val="left" w:pos="8222"/>
        </w:tabs>
        <w:ind w:left="851" w:right="822"/>
        <w:rPr>
          <w:i/>
        </w:rPr>
      </w:pPr>
    </w:p>
    <w:p w14:paraId="3EFE9981" w14:textId="77777777" w:rsidR="00BA58B0" w:rsidRPr="007C369C" w:rsidRDefault="00B12DEC" w:rsidP="007C369C">
      <w:pPr>
        <w:tabs>
          <w:tab w:val="left" w:pos="8222"/>
        </w:tabs>
        <w:spacing w:line="240" w:lineRule="auto"/>
        <w:ind w:left="851" w:right="822"/>
      </w:pPr>
      <w:r w:rsidRPr="007C369C">
        <w:rPr>
          <w:i/>
        </w:rPr>
        <w:lastRenderedPageBreak/>
        <w:t>“</w:t>
      </w:r>
      <w:r w:rsidRPr="007C369C">
        <w:rPr>
          <w:b/>
          <w:i/>
        </w:rPr>
        <w:t>PLAZO RAZONABLE PARA RESOLVER. CONCEPTO Y ELEMENTOS QUE LO INTEGRAN A LA LUZ DEL DERECHO INTERNACIONAL DE LOS DERECHOS HUMANOS</w:t>
      </w:r>
      <w:r w:rsidRPr="007C369C">
        <w:rPr>
          <w:i/>
        </w:rPr>
        <w:t>.”, visible en el Seminario Judicial de la Federación y su gaceta, con el registro digital 2002350.</w:t>
      </w:r>
    </w:p>
    <w:p w14:paraId="4853C61A" w14:textId="77777777" w:rsidR="00BA58B0" w:rsidRPr="007C369C" w:rsidRDefault="00BA58B0" w:rsidP="007C369C"/>
    <w:p w14:paraId="50E39DEC" w14:textId="77777777" w:rsidR="00BA58B0" w:rsidRPr="007C369C" w:rsidRDefault="00B12DEC" w:rsidP="007C369C">
      <w:r w:rsidRPr="007C369C">
        <w:t>Por ello, este organismo garante comprometido con la tutela de los derechos humanos confiados señala que este exceso del plazo legal para resolver el asunto resulta de carácter excepcional.</w:t>
      </w:r>
    </w:p>
    <w:p w14:paraId="472E55B4" w14:textId="77777777" w:rsidR="008230EB" w:rsidRPr="007C369C" w:rsidRDefault="008230EB" w:rsidP="007C369C"/>
    <w:p w14:paraId="579AB49A" w14:textId="77777777" w:rsidR="00BA58B0" w:rsidRPr="007C369C" w:rsidRDefault="00B12DEC" w:rsidP="007C369C">
      <w:pPr>
        <w:pStyle w:val="Ttulo3"/>
      </w:pPr>
      <w:bookmarkStart w:id="19" w:name="_Toc207221615"/>
      <w:r w:rsidRPr="007C369C">
        <w:t>g) Cierre de instrucción</w:t>
      </w:r>
      <w:bookmarkEnd w:id="19"/>
    </w:p>
    <w:p w14:paraId="650F6C75" w14:textId="77777777" w:rsidR="00BA58B0" w:rsidRPr="007C369C" w:rsidRDefault="00B12DEC" w:rsidP="007C369C">
      <w:r w:rsidRPr="007C369C">
        <w:t xml:space="preserve">Al no existir diligencias pendientes por desahogar, el </w:t>
      </w:r>
      <w:r w:rsidR="00BA2CF9" w:rsidRPr="007C369C">
        <w:rPr>
          <w:b/>
        </w:rPr>
        <w:t xml:space="preserve">veintiséis </w:t>
      </w:r>
      <w:r w:rsidRPr="007C369C">
        <w:rPr>
          <w:b/>
        </w:rPr>
        <w:t>de agosto de dos mil veinticinco,</w:t>
      </w:r>
      <w:r w:rsidRPr="007C369C">
        <w:t xml:space="preserve"> la </w:t>
      </w:r>
      <w:r w:rsidRPr="007C369C">
        <w:rPr>
          <w:b/>
        </w:rPr>
        <w:t xml:space="preserve">Comisionada Sharon Cristina Morales Martínez </w:t>
      </w:r>
      <w:r w:rsidRPr="007C369C">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1BC0AFA7" w14:textId="77777777" w:rsidR="00BA58B0" w:rsidRPr="007C369C" w:rsidRDefault="00BA58B0" w:rsidP="007C369C"/>
    <w:p w14:paraId="4A1F69C4" w14:textId="77777777" w:rsidR="00BA58B0" w:rsidRPr="007C369C" w:rsidRDefault="00BA58B0" w:rsidP="007C369C"/>
    <w:p w14:paraId="322964B6" w14:textId="77777777" w:rsidR="00BA58B0" w:rsidRPr="007C369C" w:rsidRDefault="00B12DEC" w:rsidP="007C369C">
      <w:pPr>
        <w:pStyle w:val="Ttulo1"/>
      </w:pPr>
      <w:bookmarkStart w:id="20" w:name="_Toc207221616"/>
      <w:r w:rsidRPr="007C369C">
        <w:t>CONSIDERANDOS</w:t>
      </w:r>
      <w:bookmarkEnd w:id="20"/>
    </w:p>
    <w:p w14:paraId="79097228" w14:textId="77777777" w:rsidR="00BA58B0" w:rsidRPr="007C369C" w:rsidRDefault="00BA58B0" w:rsidP="007C369C">
      <w:pPr>
        <w:jc w:val="center"/>
        <w:rPr>
          <w:b/>
        </w:rPr>
      </w:pPr>
    </w:p>
    <w:p w14:paraId="7A6D52C7" w14:textId="77777777" w:rsidR="00BA58B0" w:rsidRPr="007C369C" w:rsidRDefault="00B12DEC" w:rsidP="007C369C">
      <w:pPr>
        <w:pStyle w:val="Ttulo2"/>
      </w:pPr>
      <w:bookmarkStart w:id="21" w:name="_Toc207221617"/>
      <w:r w:rsidRPr="007C369C">
        <w:t>PRIMERO. Procedibilidad</w:t>
      </w:r>
      <w:bookmarkEnd w:id="21"/>
    </w:p>
    <w:p w14:paraId="4F0D8C03" w14:textId="77777777" w:rsidR="00BA58B0" w:rsidRPr="007C369C" w:rsidRDefault="00B12DEC" w:rsidP="007C369C">
      <w:pPr>
        <w:pStyle w:val="Ttulo3"/>
      </w:pPr>
      <w:bookmarkStart w:id="22" w:name="_Toc207221618"/>
      <w:r w:rsidRPr="007C369C">
        <w:t>a) Competencia del Instituto</w:t>
      </w:r>
      <w:bookmarkEnd w:id="22"/>
    </w:p>
    <w:p w14:paraId="55C12256" w14:textId="77777777" w:rsidR="00BA58B0" w:rsidRPr="007C369C" w:rsidRDefault="00B12DEC" w:rsidP="007C369C">
      <w:r w:rsidRPr="007C369C">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w:t>
      </w:r>
      <w:r w:rsidRPr="007C369C">
        <w:lastRenderedPageBreak/>
        <w:t>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D4F0F83" w14:textId="77777777" w:rsidR="00BA58B0" w:rsidRPr="007C369C" w:rsidRDefault="00BA58B0" w:rsidP="007C369C"/>
    <w:p w14:paraId="0D12FF5E" w14:textId="77777777" w:rsidR="00BA58B0" w:rsidRPr="007C369C" w:rsidRDefault="00B12DEC" w:rsidP="007C369C">
      <w:pPr>
        <w:pStyle w:val="Ttulo3"/>
      </w:pPr>
      <w:bookmarkStart w:id="23" w:name="_Toc207221619"/>
      <w:r w:rsidRPr="007C369C">
        <w:t>b) Legitimidad de la parte recurrente</w:t>
      </w:r>
      <w:bookmarkEnd w:id="23"/>
    </w:p>
    <w:p w14:paraId="2CDB667B" w14:textId="77777777" w:rsidR="00BA58B0" w:rsidRPr="007C369C" w:rsidRDefault="00B12DEC" w:rsidP="007C369C">
      <w:r w:rsidRPr="007C369C">
        <w:t>El recurso de revisión fue interpuesto por parte legítima, ya que se presentó por la misma persona que formuló la solicitud de acceso a la Información Pública,</w:t>
      </w:r>
      <w:r w:rsidRPr="007C369C">
        <w:rPr>
          <w:b/>
        </w:rPr>
        <w:t xml:space="preserve"> </w:t>
      </w:r>
      <w:r w:rsidRPr="007C369C">
        <w:t>debido a que los datos de acceso</w:t>
      </w:r>
      <w:r w:rsidRPr="007C369C">
        <w:rPr>
          <w:b/>
        </w:rPr>
        <w:t xml:space="preserve"> SAIMEX</w:t>
      </w:r>
      <w:r w:rsidRPr="007C369C">
        <w:t xml:space="preserve"> son personales e irrepetibles.</w:t>
      </w:r>
    </w:p>
    <w:p w14:paraId="77F75266" w14:textId="77777777" w:rsidR="00BA58B0" w:rsidRPr="007C369C" w:rsidRDefault="00BA58B0" w:rsidP="007C369C"/>
    <w:p w14:paraId="66210B76" w14:textId="77777777" w:rsidR="00BA58B0" w:rsidRPr="007C369C" w:rsidRDefault="00B12DEC" w:rsidP="007C369C">
      <w:pPr>
        <w:pStyle w:val="Ttulo3"/>
      </w:pPr>
      <w:bookmarkStart w:id="24" w:name="_Toc207221620"/>
      <w:r w:rsidRPr="007C369C">
        <w:t>c) Plazo para interponer el recurso</w:t>
      </w:r>
      <w:bookmarkEnd w:id="24"/>
    </w:p>
    <w:p w14:paraId="1CC1AA2D" w14:textId="77777777" w:rsidR="00BA58B0" w:rsidRPr="007C369C" w:rsidRDefault="00B12DEC" w:rsidP="007C369C">
      <w:r w:rsidRPr="007C369C">
        <w:rPr>
          <w:b/>
        </w:rPr>
        <w:t>EL SUJETO OBLIGADO</w:t>
      </w:r>
      <w:r w:rsidRPr="007C369C">
        <w:t xml:space="preserve"> notificó la respuesta a la solicitud de acceso a la Información Pública el </w:t>
      </w:r>
      <w:r w:rsidR="008230EB" w:rsidRPr="007C369C">
        <w:rPr>
          <w:b/>
        </w:rPr>
        <w:t>ocho</w:t>
      </w:r>
      <w:r w:rsidRPr="007C369C">
        <w:rPr>
          <w:b/>
        </w:rPr>
        <w:t xml:space="preserve"> de abril de dos mil veinticinco,</w:t>
      </w:r>
      <w:r w:rsidRPr="007C369C">
        <w:t xml:space="preserve"> y el recurso que nos ocupa se tuvo por presentado el </w:t>
      </w:r>
      <w:r w:rsidR="008230EB" w:rsidRPr="007C369C">
        <w:rPr>
          <w:b/>
        </w:rPr>
        <w:t>veinticuatro</w:t>
      </w:r>
      <w:r w:rsidRPr="007C369C">
        <w:rPr>
          <w:b/>
        </w:rPr>
        <w:t xml:space="preserve"> de abril de dos mil veinticinco</w:t>
      </w:r>
      <w:r w:rsidRPr="007C369C">
        <w:t>; por lo tanto, éste se encuentra dentro del margen temporal previsto en el artículo 178 de la Ley de Transparencia y Acceso a la Información Pública del Estado de México y Municipios.</w:t>
      </w:r>
    </w:p>
    <w:p w14:paraId="4CAA40EF" w14:textId="77777777" w:rsidR="00BA58B0" w:rsidRPr="007C369C" w:rsidRDefault="00BA58B0" w:rsidP="007C369C"/>
    <w:p w14:paraId="3A8A00B1" w14:textId="77777777" w:rsidR="00BA58B0" w:rsidRPr="007C369C" w:rsidRDefault="00B12DEC" w:rsidP="007C369C">
      <w:pPr>
        <w:pStyle w:val="Ttulo3"/>
      </w:pPr>
      <w:bookmarkStart w:id="25" w:name="_Toc207221621"/>
      <w:r w:rsidRPr="007C369C">
        <w:t>d) Causal de Procedencia</w:t>
      </w:r>
      <w:bookmarkEnd w:id="25"/>
    </w:p>
    <w:p w14:paraId="5B496768" w14:textId="77777777" w:rsidR="00BA58B0" w:rsidRPr="007C369C" w:rsidRDefault="00B12DEC" w:rsidP="007C369C">
      <w:r w:rsidRPr="007C369C">
        <w:t xml:space="preserve">Resulta procedente la interposición del recurso de revisión, ya que se actualiza la causal de procedencia señalada en el artículo 179, fracciones </w:t>
      </w:r>
      <w:r w:rsidR="00A54B6B" w:rsidRPr="007C369C">
        <w:t>I</w:t>
      </w:r>
      <w:r w:rsidRPr="007C369C">
        <w:t xml:space="preserve"> de la Ley de Transparencia y Acceso a la Información Pública del Estado de México y Municipios.</w:t>
      </w:r>
    </w:p>
    <w:p w14:paraId="2A10EA35" w14:textId="77777777" w:rsidR="00BA58B0" w:rsidRPr="007C369C" w:rsidRDefault="00BA58B0" w:rsidP="007C369C"/>
    <w:p w14:paraId="65F5BC88" w14:textId="77777777" w:rsidR="00BA58B0" w:rsidRPr="007C369C" w:rsidRDefault="00B12DEC" w:rsidP="007C369C">
      <w:pPr>
        <w:pStyle w:val="Ttulo3"/>
      </w:pPr>
      <w:bookmarkStart w:id="26" w:name="_Toc207221622"/>
      <w:r w:rsidRPr="007C369C">
        <w:lastRenderedPageBreak/>
        <w:t>e) Requisitos formales para la interposición del recurso</w:t>
      </w:r>
      <w:bookmarkEnd w:id="26"/>
    </w:p>
    <w:p w14:paraId="1F4E9FF9" w14:textId="77777777" w:rsidR="00BA58B0" w:rsidRPr="007C369C" w:rsidRDefault="00B12DEC" w:rsidP="007C369C">
      <w:r w:rsidRPr="007C369C">
        <w:t xml:space="preserve">Es importante mencionar que, de la revisión del expediente electrónico del </w:t>
      </w:r>
      <w:r w:rsidRPr="007C369C">
        <w:rPr>
          <w:b/>
        </w:rPr>
        <w:t>SAIMEX</w:t>
      </w:r>
      <w:r w:rsidRPr="007C369C">
        <w:t xml:space="preserve">, se observa que </w:t>
      </w:r>
      <w:r w:rsidRPr="007C369C">
        <w:rPr>
          <w:b/>
        </w:rPr>
        <w:t>LA PARTE RECURRENTE</w:t>
      </w:r>
      <w:r w:rsidRPr="007C369C">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7C369C">
        <w:rPr>
          <w:b/>
          <w:u w:val="single"/>
        </w:rPr>
        <w:t>el nombre no es un requisito indispensable</w:t>
      </w:r>
      <w:r w:rsidRPr="007C369C">
        <w:t xml:space="preserve"> para que las y los ciudadanos ejerzan el derecho de acceso a la información pública. </w:t>
      </w:r>
    </w:p>
    <w:p w14:paraId="265BE2E2" w14:textId="77777777" w:rsidR="00BA58B0" w:rsidRPr="007C369C" w:rsidRDefault="00BA58B0" w:rsidP="007C369C"/>
    <w:p w14:paraId="2E1BC042" w14:textId="77777777" w:rsidR="00BA58B0" w:rsidRPr="007C369C" w:rsidRDefault="00B12DEC" w:rsidP="007C369C">
      <w:r w:rsidRPr="007C369C">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7C369C">
        <w:rPr>
          <w:b/>
        </w:rPr>
        <w:t>LA PARTE RECURRENTE</w:t>
      </w:r>
      <w:r w:rsidRPr="007C369C">
        <w:t xml:space="preserve">; por lo que, en el presente caso, al haber sido presentado el recurso de revisión vía </w:t>
      </w:r>
      <w:r w:rsidRPr="007C369C">
        <w:rPr>
          <w:b/>
        </w:rPr>
        <w:t>SAIMEX</w:t>
      </w:r>
      <w:r w:rsidRPr="007C369C">
        <w:t>, dicho requisito resulta innecesario.</w:t>
      </w:r>
    </w:p>
    <w:p w14:paraId="79AB7ABE" w14:textId="77777777" w:rsidR="00BA58B0" w:rsidRPr="007C369C" w:rsidRDefault="00BA58B0" w:rsidP="007C369C"/>
    <w:p w14:paraId="4290B1E6" w14:textId="77777777" w:rsidR="00BA58B0" w:rsidRPr="007C369C" w:rsidRDefault="00B12DEC" w:rsidP="007C369C">
      <w:pPr>
        <w:pStyle w:val="Ttulo2"/>
      </w:pPr>
      <w:bookmarkStart w:id="27" w:name="_Toc207221623"/>
      <w:r w:rsidRPr="007C369C">
        <w:t>SEGUNDO. Estudio de Fondo</w:t>
      </w:r>
      <w:bookmarkEnd w:id="27"/>
    </w:p>
    <w:p w14:paraId="4405AD88" w14:textId="77777777" w:rsidR="00BA58B0" w:rsidRPr="007C369C" w:rsidRDefault="00B12DEC" w:rsidP="007C369C">
      <w:pPr>
        <w:pStyle w:val="Ttulo3"/>
      </w:pPr>
      <w:bookmarkStart w:id="28" w:name="_Toc207221624"/>
      <w:r w:rsidRPr="007C369C">
        <w:t>a) Mandato de transparencia y responsabilidad del Sujeto Obligado</w:t>
      </w:r>
      <w:bookmarkEnd w:id="28"/>
    </w:p>
    <w:p w14:paraId="28DF003E" w14:textId="77777777" w:rsidR="00BA58B0" w:rsidRPr="007C369C" w:rsidRDefault="00B12DEC" w:rsidP="007C369C">
      <w:r w:rsidRPr="007C369C">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E190918" w14:textId="77777777" w:rsidR="00BA58B0" w:rsidRPr="007C369C" w:rsidRDefault="00BA58B0" w:rsidP="007C369C"/>
    <w:p w14:paraId="717E8487" w14:textId="77777777" w:rsidR="00BA58B0" w:rsidRPr="007C369C" w:rsidRDefault="00B12DEC" w:rsidP="007C369C">
      <w:pPr>
        <w:spacing w:line="240" w:lineRule="auto"/>
        <w:ind w:left="567" w:right="539"/>
        <w:rPr>
          <w:b/>
          <w:i/>
        </w:rPr>
      </w:pPr>
      <w:r w:rsidRPr="007C369C">
        <w:rPr>
          <w:b/>
          <w:i/>
        </w:rPr>
        <w:lastRenderedPageBreak/>
        <w:t>Constitución Política de los Estados Unidos Mexicanos</w:t>
      </w:r>
    </w:p>
    <w:p w14:paraId="1DAF32B2" w14:textId="77777777" w:rsidR="00BA58B0" w:rsidRPr="007C369C" w:rsidRDefault="00B12DEC" w:rsidP="007C369C">
      <w:pPr>
        <w:spacing w:line="240" w:lineRule="auto"/>
        <w:ind w:left="567" w:right="539"/>
        <w:rPr>
          <w:b/>
          <w:i/>
        </w:rPr>
      </w:pPr>
      <w:r w:rsidRPr="007C369C">
        <w:rPr>
          <w:b/>
          <w:i/>
        </w:rPr>
        <w:t>“Artículo 6.</w:t>
      </w:r>
    </w:p>
    <w:p w14:paraId="65388FAF" w14:textId="77777777" w:rsidR="00BA58B0" w:rsidRPr="007C369C" w:rsidRDefault="00B12DEC" w:rsidP="007C369C">
      <w:pPr>
        <w:spacing w:line="240" w:lineRule="auto"/>
        <w:ind w:left="567" w:right="539"/>
        <w:rPr>
          <w:i/>
        </w:rPr>
      </w:pPr>
      <w:r w:rsidRPr="007C369C">
        <w:rPr>
          <w:i/>
        </w:rPr>
        <w:t>(…)</w:t>
      </w:r>
    </w:p>
    <w:p w14:paraId="45ED0F2E" w14:textId="77777777" w:rsidR="00BA58B0" w:rsidRPr="007C369C" w:rsidRDefault="00B12DEC" w:rsidP="007C369C">
      <w:pPr>
        <w:spacing w:line="240" w:lineRule="auto"/>
        <w:ind w:left="567" w:right="539"/>
        <w:rPr>
          <w:i/>
        </w:rPr>
      </w:pPr>
      <w:r w:rsidRPr="007C369C">
        <w:rPr>
          <w:i/>
        </w:rPr>
        <w:t>Para efectos de lo dispuesto en el presente artículo se observará lo siguiente:</w:t>
      </w:r>
    </w:p>
    <w:p w14:paraId="326C330D" w14:textId="77777777" w:rsidR="00BA58B0" w:rsidRPr="007C369C" w:rsidRDefault="00B12DEC" w:rsidP="007C369C">
      <w:pPr>
        <w:spacing w:line="240" w:lineRule="auto"/>
        <w:ind w:left="567" w:right="539"/>
        <w:rPr>
          <w:b/>
          <w:i/>
        </w:rPr>
      </w:pPr>
      <w:r w:rsidRPr="007C369C">
        <w:rPr>
          <w:b/>
          <w:i/>
        </w:rPr>
        <w:t>A</w:t>
      </w:r>
      <w:r w:rsidRPr="007C369C">
        <w:rPr>
          <w:i/>
        </w:rPr>
        <w:t xml:space="preserve">. </w:t>
      </w:r>
      <w:r w:rsidRPr="007C369C">
        <w:rPr>
          <w:b/>
          <w:i/>
        </w:rPr>
        <w:t>Para el ejercicio del derecho de acceso a la información</w:t>
      </w:r>
      <w:r w:rsidRPr="007C369C">
        <w:rPr>
          <w:i/>
        </w:rPr>
        <w:t xml:space="preserve">, la Federación y </w:t>
      </w:r>
      <w:r w:rsidRPr="007C369C">
        <w:rPr>
          <w:b/>
          <w:i/>
        </w:rPr>
        <w:t>las entidades federativas, en el ámbito de sus respectivas competencias, se regirán por los siguientes principios y bases:</w:t>
      </w:r>
    </w:p>
    <w:p w14:paraId="7BEF3D4E" w14:textId="77777777" w:rsidR="00BA58B0" w:rsidRPr="007C369C" w:rsidRDefault="00B12DEC" w:rsidP="007C369C">
      <w:pPr>
        <w:spacing w:line="240" w:lineRule="auto"/>
        <w:ind w:left="567" w:right="539"/>
        <w:rPr>
          <w:i/>
        </w:rPr>
      </w:pPr>
      <w:r w:rsidRPr="007C369C">
        <w:rPr>
          <w:b/>
          <w:i/>
        </w:rPr>
        <w:t xml:space="preserve">I. </w:t>
      </w:r>
      <w:r w:rsidRPr="007C369C">
        <w:rPr>
          <w:b/>
          <w:i/>
        </w:rPr>
        <w:tab/>
        <w:t>Toda la información en posesión de cualquier</w:t>
      </w:r>
      <w:r w:rsidRPr="007C369C">
        <w:rPr>
          <w:i/>
        </w:rPr>
        <w:t xml:space="preserve"> </w:t>
      </w:r>
      <w:r w:rsidRPr="007C369C">
        <w:rPr>
          <w:b/>
          <w:i/>
        </w:rPr>
        <w:t>autoridad</w:t>
      </w:r>
      <w:r w:rsidRPr="007C369C">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C369C">
        <w:rPr>
          <w:b/>
          <w:i/>
        </w:rPr>
        <w:t>municipal</w:t>
      </w:r>
      <w:r w:rsidRPr="007C369C">
        <w:rPr>
          <w:i/>
        </w:rPr>
        <w:t xml:space="preserve">, </w:t>
      </w:r>
      <w:r w:rsidRPr="007C369C">
        <w:rPr>
          <w:b/>
          <w:i/>
        </w:rPr>
        <w:t>es pública</w:t>
      </w:r>
      <w:r w:rsidRPr="007C369C">
        <w:rPr>
          <w:i/>
        </w:rPr>
        <w:t xml:space="preserve"> y sólo podrá ser reservada temporalmente por razones de interés público y seguridad nacional, en los términos que fijen las leyes. </w:t>
      </w:r>
      <w:r w:rsidRPr="007C369C">
        <w:rPr>
          <w:b/>
          <w:i/>
        </w:rPr>
        <w:t>En la interpretación de este derecho deberá prevalecer el principio de máxima publicidad. Los sujetos obligados deberán documentar todo acto que derive del ejercicio de sus facultades, competencias o funciones</w:t>
      </w:r>
      <w:r w:rsidRPr="007C369C">
        <w:rPr>
          <w:i/>
        </w:rPr>
        <w:t>, la ley determinará los supuestos específicos bajo los cuales procederá la declaración de inexistencia de la información.”</w:t>
      </w:r>
    </w:p>
    <w:p w14:paraId="240FD365" w14:textId="77777777" w:rsidR="00BA58B0" w:rsidRPr="007C369C" w:rsidRDefault="00BA58B0" w:rsidP="007C369C">
      <w:pPr>
        <w:spacing w:line="240" w:lineRule="auto"/>
        <w:ind w:left="567" w:right="539"/>
        <w:rPr>
          <w:b/>
          <w:i/>
        </w:rPr>
      </w:pPr>
    </w:p>
    <w:p w14:paraId="0E2D9F7D" w14:textId="77777777" w:rsidR="00BA58B0" w:rsidRPr="007C369C" w:rsidRDefault="00B12DEC" w:rsidP="007C369C">
      <w:pPr>
        <w:spacing w:line="240" w:lineRule="auto"/>
        <w:ind w:left="567" w:right="539"/>
        <w:rPr>
          <w:b/>
          <w:i/>
        </w:rPr>
      </w:pPr>
      <w:r w:rsidRPr="007C369C">
        <w:rPr>
          <w:b/>
          <w:i/>
        </w:rPr>
        <w:t>Constitución Política del Estado Libre y Soberano de México</w:t>
      </w:r>
    </w:p>
    <w:p w14:paraId="074C3111" w14:textId="77777777" w:rsidR="00BA58B0" w:rsidRPr="007C369C" w:rsidRDefault="00B12DEC" w:rsidP="007C369C">
      <w:pPr>
        <w:spacing w:line="240" w:lineRule="auto"/>
        <w:ind w:left="567" w:right="539"/>
        <w:rPr>
          <w:i/>
        </w:rPr>
      </w:pPr>
      <w:r w:rsidRPr="007C369C">
        <w:rPr>
          <w:b/>
          <w:i/>
        </w:rPr>
        <w:t>“Artículo 5</w:t>
      </w:r>
      <w:r w:rsidRPr="007C369C">
        <w:rPr>
          <w:i/>
        </w:rPr>
        <w:t xml:space="preserve">.- </w:t>
      </w:r>
    </w:p>
    <w:p w14:paraId="11030490" w14:textId="77777777" w:rsidR="00BA58B0" w:rsidRPr="007C369C" w:rsidRDefault="00B12DEC" w:rsidP="007C369C">
      <w:pPr>
        <w:spacing w:line="240" w:lineRule="auto"/>
        <w:ind w:left="567" w:right="539"/>
        <w:rPr>
          <w:i/>
        </w:rPr>
      </w:pPr>
      <w:r w:rsidRPr="007C369C">
        <w:rPr>
          <w:i/>
        </w:rPr>
        <w:t>(…)</w:t>
      </w:r>
    </w:p>
    <w:p w14:paraId="3BD2C24F" w14:textId="77777777" w:rsidR="00BA58B0" w:rsidRPr="007C369C" w:rsidRDefault="00B12DEC" w:rsidP="007C369C">
      <w:pPr>
        <w:spacing w:line="240" w:lineRule="auto"/>
        <w:ind w:left="567" w:right="539"/>
        <w:rPr>
          <w:i/>
        </w:rPr>
      </w:pPr>
      <w:r w:rsidRPr="007C369C">
        <w:rPr>
          <w:b/>
          <w:i/>
        </w:rPr>
        <w:t>El derecho a la información será garantizado por el Estado. La ley establecerá las previsiones que permitan asegurar la protección, el respeto y la difusión de este derecho</w:t>
      </w:r>
      <w:r w:rsidRPr="007C369C">
        <w:rPr>
          <w:i/>
        </w:rPr>
        <w:t>.</w:t>
      </w:r>
    </w:p>
    <w:p w14:paraId="1F751ACE" w14:textId="77777777" w:rsidR="00BA58B0" w:rsidRPr="007C369C" w:rsidRDefault="00B12DEC" w:rsidP="007C369C">
      <w:pPr>
        <w:spacing w:line="240" w:lineRule="auto"/>
        <w:ind w:left="567" w:right="539"/>
        <w:rPr>
          <w:i/>
        </w:rPr>
      </w:pPr>
      <w:r w:rsidRPr="007C369C">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A921CF6" w14:textId="77777777" w:rsidR="00BA58B0" w:rsidRPr="007C369C" w:rsidRDefault="00B12DEC" w:rsidP="007C369C">
      <w:pPr>
        <w:spacing w:line="240" w:lineRule="auto"/>
        <w:ind w:left="567" w:right="539"/>
        <w:rPr>
          <w:i/>
        </w:rPr>
      </w:pPr>
      <w:r w:rsidRPr="007C369C">
        <w:rPr>
          <w:b/>
          <w:i/>
        </w:rPr>
        <w:t>Este derecho se regirá por los principios y bases siguientes</w:t>
      </w:r>
      <w:r w:rsidRPr="007C369C">
        <w:rPr>
          <w:i/>
        </w:rPr>
        <w:t>:</w:t>
      </w:r>
    </w:p>
    <w:p w14:paraId="026DF831" w14:textId="77777777" w:rsidR="00BA58B0" w:rsidRPr="007C369C" w:rsidRDefault="00B12DEC" w:rsidP="007C369C">
      <w:pPr>
        <w:spacing w:line="240" w:lineRule="auto"/>
        <w:ind w:left="567" w:right="539"/>
        <w:rPr>
          <w:i/>
        </w:rPr>
      </w:pPr>
      <w:r w:rsidRPr="007C369C">
        <w:rPr>
          <w:b/>
          <w:i/>
        </w:rPr>
        <w:t>I. Toda la información en posesión de cualquier autoridad, entidad, órgano y organismos de los</w:t>
      </w:r>
      <w:r w:rsidRPr="007C369C">
        <w:rPr>
          <w:i/>
        </w:rPr>
        <w:t xml:space="preserve"> Poderes Ejecutivo, Legislativo y Judicial, órganos autónomos, partidos políticos, fideicomisos y fondos públicos estatales y </w:t>
      </w:r>
      <w:r w:rsidRPr="007C369C">
        <w:rPr>
          <w:b/>
          <w:i/>
        </w:rPr>
        <w:t>municipales</w:t>
      </w:r>
      <w:r w:rsidRPr="007C369C">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C369C">
        <w:rPr>
          <w:b/>
          <w:i/>
        </w:rPr>
        <w:t>es pública</w:t>
      </w:r>
      <w:r w:rsidRPr="007C369C">
        <w:rPr>
          <w:i/>
        </w:rPr>
        <w:t xml:space="preserve"> y sólo podrá ser reservada temporalmente por razones previstas en la Constitución Política de los Estados Unidos Mexicanos de interés público y seguridad, en los términos que fijen las leyes. </w:t>
      </w:r>
      <w:r w:rsidRPr="007C369C">
        <w:rPr>
          <w:b/>
          <w:i/>
        </w:rPr>
        <w:t xml:space="preserve">En la </w:t>
      </w:r>
      <w:r w:rsidRPr="007C369C">
        <w:rPr>
          <w:b/>
          <w:i/>
        </w:rPr>
        <w:lastRenderedPageBreak/>
        <w:t>interpretación de este derecho deberá prevalecer el principio de máxima publicidad</w:t>
      </w:r>
      <w:r w:rsidRPr="007C369C">
        <w:rPr>
          <w:i/>
        </w:rPr>
        <w:t xml:space="preserve">. </w:t>
      </w:r>
      <w:r w:rsidRPr="007C369C">
        <w:rPr>
          <w:b/>
          <w:i/>
        </w:rPr>
        <w:t>Los sujetos obligados deberán documentar todo acto que derive del ejercicio de sus facultades, competencias o funciones</w:t>
      </w:r>
      <w:r w:rsidRPr="007C369C">
        <w:rPr>
          <w:i/>
        </w:rPr>
        <w:t>, la ley determinará los supuestos específicos bajo los cuales procederá la declaración de inexistencia de la información.”</w:t>
      </w:r>
    </w:p>
    <w:p w14:paraId="4FD715B7" w14:textId="77777777" w:rsidR="00BA58B0" w:rsidRPr="007C369C" w:rsidRDefault="00BA58B0" w:rsidP="007C369C">
      <w:pPr>
        <w:rPr>
          <w:b/>
          <w:i/>
        </w:rPr>
      </w:pPr>
    </w:p>
    <w:p w14:paraId="0968E3E1" w14:textId="77777777" w:rsidR="00BA58B0" w:rsidRPr="007C369C" w:rsidRDefault="00B12DEC" w:rsidP="007C369C">
      <w:pPr>
        <w:rPr>
          <w:i/>
        </w:rPr>
      </w:pPr>
      <w:r w:rsidRPr="007C369C">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7C369C">
        <w:rPr>
          <w:i/>
        </w:rPr>
        <w:t>por los principios de simplicidad, rapidez, gratuidad del procedimiento, auxilio y orientación a los particulares.</w:t>
      </w:r>
    </w:p>
    <w:p w14:paraId="17FAE36A" w14:textId="77777777" w:rsidR="00BA58B0" w:rsidRPr="007C369C" w:rsidRDefault="00BA58B0" w:rsidP="007C369C">
      <w:pPr>
        <w:rPr>
          <w:i/>
        </w:rPr>
      </w:pPr>
    </w:p>
    <w:p w14:paraId="0EF32796" w14:textId="77777777" w:rsidR="00BA58B0" w:rsidRPr="007C369C" w:rsidRDefault="00B12DEC" w:rsidP="007C369C">
      <w:pPr>
        <w:rPr>
          <w:i/>
        </w:rPr>
      </w:pPr>
      <w:r w:rsidRPr="007C369C">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142634F" w14:textId="77777777" w:rsidR="00BA58B0" w:rsidRPr="007C369C" w:rsidRDefault="00BA58B0" w:rsidP="007C369C"/>
    <w:p w14:paraId="0AE8A1EC" w14:textId="77777777" w:rsidR="00BA58B0" w:rsidRPr="007C369C" w:rsidRDefault="00B12DEC" w:rsidP="007C369C">
      <w:r w:rsidRPr="007C369C">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19989482" w14:textId="77777777" w:rsidR="00BA58B0" w:rsidRPr="007C369C" w:rsidRDefault="00BA58B0" w:rsidP="007C369C"/>
    <w:p w14:paraId="0D85F46E" w14:textId="77777777" w:rsidR="00BA58B0" w:rsidRPr="007C369C" w:rsidRDefault="00B12DEC" w:rsidP="007C369C">
      <w:r w:rsidRPr="007C369C">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w:t>
      </w:r>
      <w:r w:rsidRPr="007C369C">
        <w:lastRenderedPageBreak/>
        <w:t>estado que se encuentra, sin necesidad de concretarse al interés o términos específicos del solicitante.</w:t>
      </w:r>
    </w:p>
    <w:p w14:paraId="66FED216" w14:textId="77777777" w:rsidR="00BA58B0" w:rsidRPr="007C369C" w:rsidRDefault="00BA58B0" w:rsidP="007C369C"/>
    <w:p w14:paraId="58CE83B0" w14:textId="77777777" w:rsidR="00BA58B0" w:rsidRPr="007C369C" w:rsidRDefault="00B12DEC" w:rsidP="007C369C">
      <w:r w:rsidRPr="007C369C">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059ECDC9" w14:textId="77777777" w:rsidR="00BA58B0" w:rsidRPr="007C369C" w:rsidRDefault="00BA58B0" w:rsidP="007C369C"/>
    <w:p w14:paraId="38493923" w14:textId="77777777" w:rsidR="00BA58B0" w:rsidRPr="007C369C" w:rsidRDefault="00B12DEC" w:rsidP="007C369C">
      <w:pPr>
        <w:pStyle w:val="Ttulo3"/>
      </w:pPr>
      <w:bookmarkStart w:id="29" w:name="_Toc207221625"/>
      <w:r w:rsidRPr="007C369C">
        <w:t>b) Controversia a resolver</w:t>
      </w:r>
      <w:bookmarkEnd w:id="29"/>
    </w:p>
    <w:p w14:paraId="6C21D87E" w14:textId="77777777" w:rsidR="00BA58B0" w:rsidRPr="007C369C" w:rsidRDefault="00B12DEC" w:rsidP="007C369C">
      <w:r w:rsidRPr="007C369C">
        <w:t xml:space="preserve">Con el objeto de ilustrar la controversia planteada, resulta conveniente precisar que, una vez realizado el estudio de las constancias que integran el expediente en que se actúa, se desprende que </w:t>
      </w:r>
      <w:r w:rsidRPr="007C369C">
        <w:rPr>
          <w:b/>
        </w:rPr>
        <w:t>LA PARTE RECURRENTE</w:t>
      </w:r>
      <w:r w:rsidRPr="007C369C">
        <w:t xml:space="preserve"> solicitó de</w:t>
      </w:r>
      <w:r w:rsidR="00A54B6B" w:rsidRPr="007C369C">
        <w:t xml:space="preserve">l Ayuntamiento de Atizapán de Zaragoza </w:t>
      </w:r>
      <w:r w:rsidRPr="007C369C">
        <w:t>lo siguiente:</w:t>
      </w:r>
    </w:p>
    <w:p w14:paraId="697B3F60" w14:textId="77777777" w:rsidR="00BA58B0" w:rsidRPr="007C369C" w:rsidRDefault="00BA58B0" w:rsidP="007C369C"/>
    <w:p w14:paraId="383B2B67" w14:textId="77777777" w:rsidR="00A54B6B" w:rsidRPr="007C369C" w:rsidRDefault="00A54B6B" w:rsidP="007C369C">
      <w:pPr>
        <w:numPr>
          <w:ilvl w:val="0"/>
          <w:numId w:val="5"/>
        </w:numPr>
        <w:pBdr>
          <w:top w:val="nil"/>
          <w:left w:val="nil"/>
          <w:bottom w:val="nil"/>
          <w:right w:val="nil"/>
          <w:between w:val="nil"/>
        </w:pBdr>
      </w:pPr>
      <w:r w:rsidRPr="007C369C">
        <w:t>El Motivo del porqué no cuentan los establecimientos, negocios o empresas con su Licencia de Funcionamiento.</w:t>
      </w:r>
    </w:p>
    <w:p w14:paraId="50FCECFA" w14:textId="77777777" w:rsidR="00BA58B0" w:rsidRPr="007C369C" w:rsidRDefault="00A54B6B" w:rsidP="007C369C">
      <w:pPr>
        <w:numPr>
          <w:ilvl w:val="0"/>
          <w:numId w:val="5"/>
        </w:numPr>
        <w:pBdr>
          <w:top w:val="nil"/>
          <w:left w:val="nil"/>
          <w:bottom w:val="nil"/>
          <w:right w:val="nil"/>
          <w:between w:val="nil"/>
        </w:pBdr>
      </w:pPr>
      <w:r w:rsidRPr="007C369C">
        <w:t xml:space="preserve"> Licencias de Funcionamiento de los establecimientos, negocios o empresas que si tienen.</w:t>
      </w:r>
    </w:p>
    <w:p w14:paraId="121C1581" w14:textId="77777777" w:rsidR="00BA58B0" w:rsidRPr="007C369C" w:rsidRDefault="00BA58B0" w:rsidP="007C369C">
      <w:pPr>
        <w:tabs>
          <w:tab w:val="left" w:pos="4962"/>
        </w:tabs>
      </w:pPr>
    </w:p>
    <w:p w14:paraId="5A71B1CE" w14:textId="77777777" w:rsidR="00D76278" w:rsidRPr="007C369C" w:rsidRDefault="00B12DEC" w:rsidP="007C369C">
      <w:pPr>
        <w:ind w:right="-28"/>
      </w:pPr>
      <w:r w:rsidRPr="007C369C">
        <w:t xml:space="preserve">En respuesta, </w:t>
      </w:r>
      <w:r w:rsidRPr="007C369C">
        <w:rPr>
          <w:b/>
        </w:rPr>
        <w:t>EL SUJETO OBLIGADO</w:t>
      </w:r>
      <w:r w:rsidRPr="007C369C">
        <w:t xml:space="preserve"> a través de</w:t>
      </w:r>
      <w:r w:rsidR="00D76278" w:rsidRPr="007C369C">
        <w:t xml:space="preserve"> un memorándum la Subdirectora de Normatividad y Verificación hizo del conocimiento que las licencias de funcionamiento son información pública de oficio por lo que dicha información puede ser consultada en los portales “IPOMEX 3.0” e “IPOMEX 4.0”.</w:t>
      </w:r>
    </w:p>
    <w:p w14:paraId="56BF11AA" w14:textId="77777777" w:rsidR="00BA58B0" w:rsidRPr="007C369C" w:rsidRDefault="00B12DEC" w:rsidP="007C369C">
      <w:pPr>
        <w:tabs>
          <w:tab w:val="left" w:pos="4962"/>
        </w:tabs>
      </w:pPr>
      <w:r w:rsidRPr="007C369C">
        <w:lastRenderedPageBreak/>
        <w:t xml:space="preserve">Ante la respuesta del </w:t>
      </w:r>
      <w:r w:rsidRPr="007C369C">
        <w:rPr>
          <w:b/>
        </w:rPr>
        <w:t>SUJETO OBLIGADO</w:t>
      </w:r>
      <w:r w:rsidRPr="007C369C">
        <w:t xml:space="preserve">, se interpuso el presente Recurso mediante el cual </w:t>
      </w:r>
      <w:r w:rsidRPr="007C369C">
        <w:rPr>
          <w:b/>
        </w:rPr>
        <w:t>LA PARTE RECURRENTE</w:t>
      </w:r>
      <w:r w:rsidRPr="007C369C">
        <w:t xml:space="preserve"> se inconformó por la </w:t>
      </w:r>
      <w:r w:rsidR="00D76278" w:rsidRPr="007C369C">
        <w:t>negativa de la información</w:t>
      </w:r>
      <w:r w:rsidRPr="007C369C">
        <w:t>.</w:t>
      </w:r>
    </w:p>
    <w:p w14:paraId="7B157AD3" w14:textId="77777777" w:rsidR="00BA58B0" w:rsidRPr="007C369C" w:rsidRDefault="00BA58B0" w:rsidP="007C369C">
      <w:pPr>
        <w:tabs>
          <w:tab w:val="left" w:pos="4962"/>
        </w:tabs>
      </w:pPr>
    </w:p>
    <w:p w14:paraId="0215E937" w14:textId="77777777" w:rsidR="00BA58B0" w:rsidRPr="007C369C" w:rsidRDefault="00B12DEC" w:rsidP="007C369C">
      <w:pPr>
        <w:tabs>
          <w:tab w:val="left" w:pos="4962"/>
        </w:tabs>
      </w:pPr>
      <w:r w:rsidRPr="007C369C">
        <w:t xml:space="preserve">Abierta la etapa de instrucción, </w:t>
      </w:r>
      <w:r w:rsidRPr="007C369C">
        <w:rPr>
          <w:b/>
        </w:rPr>
        <w:t>EL SUJETO OBLIGADO</w:t>
      </w:r>
      <w:r w:rsidRPr="007C369C">
        <w:t xml:space="preserve"> </w:t>
      </w:r>
      <w:r w:rsidR="00D76278" w:rsidRPr="007C369C">
        <w:t>a través de la Directora de Desarrollo Económico remitió la respuesta de la Subdirección de Normatividad y Verificación, unidad administrativa que informo no encontrar registro alguno de acuerdo a los archivos pendientes y de concentración que conformaron la entrega recepción, asimismo menciona un acta de hechos respeto a los daños causados por una inundación provocada por una intensa precipitación pluvial suscitada el quince de septiembre de dos mil veinticuatro</w:t>
      </w:r>
      <w:r w:rsidRPr="007C369C">
        <w:t xml:space="preserve">; </w:t>
      </w:r>
      <w:r w:rsidR="00D76278" w:rsidRPr="007C369C">
        <w:t xml:space="preserve">por su parte </w:t>
      </w:r>
      <w:r w:rsidRPr="007C369C">
        <w:rPr>
          <w:b/>
        </w:rPr>
        <w:t xml:space="preserve">LA RECURRENTE </w:t>
      </w:r>
      <w:r w:rsidRPr="007C369C">
        <w:t>no realizó manifestación alguna.</w:t>
      </w:r>
    </w:p>
    <w:p w14:paraId="1DA0A080" w14:textId="77777777" w:rsidR="00BA58B0" w:rsidRPr="007C369C" w:rsidRDefault="00BA58B0" w:rsidP="007C369C"/>
    <w:p w14:paraId="363A06D9" w14:textId="77777777" w:rsidR="00BA58B0" w:rsidRPr="007C369C" w:rsidRDefault="00B12DEC" w:rsidP="007C369C">
      <w:pPr>
        <w:tabs>
          <w:tab w:val="left" w:pos="4962"/>
        </w:tabs>
      </w:pPr>
      <w:r w:rsidRPr="007C369C">
        <w:t xml:space="preserve">Por lo tanto, el estudio del presente medio de impugnación se centrará en el análisis de las documentales remitidas para determinar si se colma o no con la pretensión del particular o deviene fundado el argumento del recurrente respecto a que no se le </w:t>
      </w:r>
      <w:r w:rsidR="00D76278" w:rsidRPr="007C369C">
        <w:t xml:space="preserve">negó la </w:t>
      </w:r>
      <w:r w:rsidRPr="007C369C">
        <w:t>entreg</w:t>
      </w:r>
      <w:r w:rsidR="00D76278" w:rsidRPr="007C369C">
        <w:t>a de la información peticionada</w:t>
      </w:r>
      <w:r w:rsidRPr="007C369C">
        <w:t>.</w:t>
      </w:r>
    </w:p>
    <w:p w14:paraId="6B259416" w14:textId="77777777" w:rsidR="00BA58B0" w:rsidRPr="007C369C" w:rsidRDefault="00BA58B0" w:rsidP="007C369C"/>
    <w:p w14:paraId="1BAF075B" w14:textId="77777777" w:rsidR="00BA58B0" w:rsidRPr="007C369C" w:rsidRDefault="00B12DEC" w:rsidP="007C369C">
      <w:pPr>
        <w:pStyle w:val="Ttulo3"/>
      </w:pPr>
      <w:bookmarkStart w:id="30" w:name="_Toc207221626"/>
      <w:r w:rsidRPr="007C369C">
        <w:t>c) Estudio de la controversia</w:t>
      </w:r>
      <w:bookmarkEnd w:id="30"/>
    </w:p>
    <w:p w14:paraId="24B9EF2C" w14:textId="77777777" w:rsidR="00FE2DC3" w:rsidRPr="007C369C" w:rsidRDefault="00B12DEC" w:rsidP="007C369C">
      <w:pPr>
        <w:pBdr>
          <w:top w:val="nil"/>
          <w:left w:val="nil"/>
          <w:bottom w:val="nil"/>
          <w:right w:val="nil"/>
          <w:between w:val="nil"/>
        </w:pBdr>
        <w:ind w:right="49"/>
        <w:rPr>
          <w:b/>
        </w:rPr>
      </w:pPr>
      <w:r w:rsidRPr="007C369C">
        <w:t xml:space="preserve">Iniciando con el estudio es importante </w:t>
      </w:r>
      <w:r w:rsidR="00FE2DC3" w:rsidRPr="007C369C">
        <w:t>mencionar que de la lectura realizada a la solicitud de información, se advirtió que dentro de la misma se encuentra cuestionamientos que no pueden ser atendidos a través de la vía del Derecho de Acceso a la Información Pública, tales como “</w:t>
      </w:r>
      <w:r w:rsidR="00FE2DC3" w:rsidRPr="007C369C">
        <w:rPr>
          <w:i/>
        </w:rPr>
        <w:t xml:space="preserve">El Motivo del porqué no cuentan los establecimientos, negocios o empresas con su Licencia de Funcionamiento.” </w:t>
      </w:r>
      <w:r w:rsidR="00FE2DC3" w:rsidRPr="007C369C">
        <w:rPr>
          <w:b/>
        </w:rPr>
        <w:t>debido a que se tratan de un ejercicio del derecho de petición de la parte Recurrente, toda vez que requiere un pronunciamiento específico encaminado a atender su inquietud.</w:t>
      </w:r>
    </w:p>
    <w:p w14:paraId="0C193EE8" w14:textId="77777777" w:rsidR="00FE2DC3" w:rsidRPr="007C369C" w:rsidRDefault="00FE2DC3" w:rsidP="007C369C">
      <w:pPr>
        <w:pBdr>
          <w:top w:val="nil"/>
          <w:left w:val="nil"/>
          <w:bottom w:val="nil"/>
          <w:right w:val="nil"/>
          <w:between w:val="nil"/>
        </w:pBdr>
        <w:ind w:right="49"/>
        <w:rPr>
          <w:b/>
        </w:rPr>
      </w:pPr>
    </w:p>
    <w:p w14:paraId="3F8F0E8B" w14:textId="77777777" w:rsidR="00FE2DC3" w:rsidRPr="007C369C" w:rsidRDefault="00FE2DC3" w:rsidP="007C369C">
      <w:pPr>
        <w:rPr>
          <w:i/>
        </w:rPr>
      </w:pPr>
      <w:r w:rsidRPr="007C369C">
        <w:lastRenderedPageBreak/>
        <w:t xml:space="preserve">A efecto de sustentar lo anterior, es preciso mencionar que David Cienfuegos Salgado, concibe al derecho de petición como </w:t>
      </w:r>
      <w:r w:rsidRPr="007C369C">
        <w:rPr>
          <w:i/>
        </w:rPr>
        <w:t>“</w:t>
      </w:r>
      <w:r w:rsidRPr="007C369C">
        <w:rPr>
          <w:b/>
          <w:i/>
          <w:u w:val="single"/>
        </w:rPr>
        <w:t>el derecho de toda persona a ser escuchado por quienes ejercen el poder público</w:t>
      </w:r>
      <w:r w:rsidRPr="007C369C">
        <w:rPr>
          <w:i/>
        </w:rPr>
        <w:t xml:space="preserve">”  </w:t>
      </w:r>
    </w:p>
    <w:p w14:paraId="6E2DB02D" w14:textId="77777777" w:rsidR="00FE2DC3" w:rsidRPr="007C369C" w:rsidRDefault="00FE2DC3" w:rsidP="007C369C">
      <w:pPr>
        <w:rPr>
          <w:i/>
        </w:rPr>
      </w:pPr>
    </w:p>
    <w:p w14:paraId="69CCABB3" w14:textId="77777777" w:rsidR="00FE2DC3" w:rsidRPr="007C369C" w:rsidRDefault="00FE2DC3" w:rsidP="007C369C">
      <w:r w:rsidRPr="007C369C">
        <w:t xml:space="preserve">De la misma manera, Miguel Carbonell en su libro </w:t>
      </w:r>
      <w:r w:rsidRPr="007C369C">
        <w:rPr>
          <w:i/>
        </w:rPr>
        <w:t xml:space="preserve">“Los derechos fundamentales” </w:t>
      </w:r>
      <w:r w:rsidRPr="007C369C">
        <w:t xml:space="preserve">refiere que el derecho de petición se ha entendido de dos distintas maneras, a saber: como un derecho fundamental de participación política ya que permite a los particulares trasladar a las autoridades sus </w:t>
      </w:r>
      <w:r w:rsidRPr="007C369C">
        <w:rPr>
          <w:b/>
        </w:rPr>
        <w:t>inquietudes, quejas</w:t>
      </w:r>
      <w:r w:rsidRPr="007C369C">
        <w:t xml:space="preserve">, sugerencias y requerimientos en cualquier materia o asunto; y como una </w:t>
      </w:r>
      <w:r w:rsidRPr="007C369C">
        <w:rPr>
          <w:b/>
        </w:rPr>
        <w:t>forma específica de la libertad de expresión</w:t>
      </w:r>
      <w:r w:rsidRPr="007C369C">
        <w:t xml:space="preserve">, en tanto que permite expresarse frente a las autoridades. </w:t>
      </w:r>
    </w:p>
    <w:p w14:paraId="6BE3EDE2" w14:textId="77777777" w:rsidR="00FE2DC3" w:rsidRPr="007C369C" w:rsidRDefault="00FE2DC3" w:rsidP="007C369C"/>
    <w:p w14:paraId="2229DA9C" w14:textId="77777777" w:rsidR="00FE2DC3" w:rsidRPr="007C369C" w:rsidRDefault="00FE2DC3" w:rsidP="007C369C">
      <w:r w:rsidRPr="007C369C">
        <w:t>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p>
    <w:p w14:paraId="3AB44E8A" w14:textId="77777777" w:rsidR="00FE2DC3" w:rsidRPr="007C369C" w:rsidRDefault="00FE2DC3" w:rsidP="007C369C">
      <w:pPr>
        <w:rPr>
          <w:vertAlign w:val="superscript"/>
        </w:rPr>
      </w:pPr>
    </w:p>
    <w:p w14:paraId="3235E2FE" w14:textId="77777777" w:rsidR="00FE2DC3" w:rsidRPr="007C369C" w:rsidRDefault="00FE2DC3" w:rsidP="007C369C">
      <w:r w:rsidRPr="007C369C">
        <w:t xml:space="preserve">Por otro lado, el autor anteriormente citado, indica que el </w:t>
      </w:r>
      <w:r w:rsidRPr="007C369C">
        <w:rPr>
          <w:b/>
        </w:rPr>
        <w:t>derecho de acceso a la información pública</w:t>
      </w:r>
      <w:r w:rsidRPr="007C369C">
        <w:t xml:space="preserve">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14:paraId="58520276" w14:textId="77777777" w:rsidR="00FE2DC3" w:rsidRPr="007C369C" w:rsidRDefault="00FE2DC3" w:rsidP="007C369C"/>
    <w:p w14:paraId="5D35610D" w14:textId="77777777" w:rsidR="00FE2DC3" w:rsidRPr="007C369C" w:rsidRDefault="00FE2DC3" w:rsidP="007C369C">
      <w:r w:rsidRPr="007C369C">
        <w:t xml:space="preserve">Por su parte Ernesto Villanueva define al derecho de acceso a la información pública como la prerrogativa de la persona para acceder a datos, registros y todo tipo de informaciones en poder de las entidades públicas y empresas privadas que ejercen gasto público o cumplen </w:t>
      </w:r>
      <w:r w:rsidRPr="007C369C">
        <w:lastRenderedPageBreak/>
        <w:t>funciones de autoridad, con las excepciones taxativas que establezca la ley en una sociedad democrática.</w:t>
      </w:r>
    </w:p>
    <w:p w14:paraId="63D9170C" w14:textId="77777777" w:rsidR="00FE2DC3" w:rsidRPr="007C369C" w:rsidRDefault="00FE2DC3" w:rsidP="007C369C"/>
    <w:p w14:paraId="1A5613B5" w14:textId="77777777" w:rsidR="00FE2DC3" w:rsidRPr="007C369C" w:rsidRDefault="00FE2DC3" w:rsidP="007C369C">
      <w:pPr>
        <w:ind w:right="99"/>
      </w:pPr>
      <w:r w:rsidRPr="007C369C">
        <w:t xml:space="preserve">De lo anterior se puede concluir que la distinción entre el </w:t>
      </w:r>
      <w:r w:rsidRPr="007C369C">
        <w:rPr>
          <w:b/>
        </w:rPr>
        <w:t>derecho de petición</w:t>
      </w:r>
      <w:r w:rsidRPr="007C369C">
        <w:t xml:space="preserve">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733ED341" w14:textId="77777777" w:rsidR="00FE2DC3" w:rsidRPr="007C369C" w:rsidRDefault="00FE2DC3" w:rsidP="007C369C">
      <w:pPr>
        <w:ind w:right="99"/>
      </w:pPr>
    </w:p>
    <w:p w14:paraId="4C3B4FE9" w14:textId="77777777" w:rsidR="00FE2DC3" w:rsidRPr="007C369C" w:rsidRDefault="00FE2DC3" w:rsidP="007C369C">
      <w:r w:rsidRPr="007C369C">
        <w:t xml:space="preserve">Por lo que, en ese sentido, se tiene que, parcialmente la solicitud de información se relaciona con el ejercicio del derecho de petición, pues se tratan de expresiones y manifestaciones personales y particulares, de las cuales no se advierte que se requiera acceder a un documento en posesión de la autoridad, situación que, no es factible atenderse vía acceso a la información pública. </w:t>
      </w:r>
    </w:p>
    <w:p w14:paraId="1A757BAF" w14:textId="77777777" w:rsidR="00FE2DC3" w:rsidRPr="007C369C" w:rsidRDefault="00FE2DC3" w:rsidP="007C369C">
      <w:pPr>
        <w:ind w:right="-93"/>
      </w:pPr>
    </w:p>
    <w:p w14:paraId="28169A7A" w14:textId="77777777" w:rsidR="005F600D" w:rsidRPr="007C369C" w:rsidRDefault="00FE2DC3" w:rsidP="007C369C">
      <w:pPr>
        <w:ind w:right="-93"/>
      </w:pPr>
      <w:r w:rsidRPr="007C369C">
        <w:t>Ahora bien, en atención de la naturaleza de la información peticionada</w:t>
      </w:r>
      <w:r w:rsidR="005F600D" w:rsidRPr="007C369C">
        <w:t>, se trae a colación el artículo 31 de la Ley Orgánica Municipal del Estado de México, los ayuntamientos cuentan con atribuciones para otorgar licencia de funcionamiento, previa presentación del Dictamen de Giro, a las unidades económicas que tengan como actividad complementaria o principal la venta de bebidas alcohólicas; además, dicha licencia tendrá una vigencia de cinco años y deberá ser refrendada de manera anual, con independencia de que puedan ser sujetos de visitas de verificación para constatar el cumplimiento de las disposiciones jurídicas aplicables.</w:t>
      </w:r>
    </w:p>
    <w:p w14:paraId="0631131D" w14:textId="77777777" w:rsidR="005F600D" w:rsidRPr="007C369C" w:rsidRDefault="005F600D" w:rsidP="007C369C">
      <w:pPr>
        <w:ind w:right="-93"/>
      </w:pPr>
    </w:p>
    <w:p w14:paraId="23B6FC61" w14:textId="77777777" w:rsidR="005F600D" w:rsidRPr="007C369C" w:rsidRDefault="005F600D" w:rsidP="007C369C">
      <w:r w:rsidRPr="007C369C">
        <w:lastRenderedPageBreak/>
        <w:t xml:space="preserve">Aunado a lo anterior, el Código Financiero del Estado de México establece en su artículo 159 </w:t>
      </w:r>
      <w:r w:rsidRPr="007C369C">
        <w:rPr>
          <w:i/>
        </w:rPr>
        <w:t>“Los derechos por la expedición o refrendo anual de licencias para la venta de bebidas alcohólicas al público”</w:t>
      </w:r>
      <w:r w:rsidRPr="007C369C">
        <w:t xml:space="preserve">, </w:t>
      </w:r>
      <w:r w:rsidR="00FE2DC3" w:rsidRPr="007C369C">
        <w:t>que,</w:t>
      </w:r>
      <w:r w:rsidRPr="007C369C">
        <w:t xml:space="preserve"> por la expedición o refrendo de licencias para vender bebidas alcohólicas al público en botella cerrada, o al copeo en general, en establecimientos comerciales, de servicios o de diversión y espectáculos públicos, se pagarán derechos conforme la tarifa que establece.</w:t>
      </w:r>
    </w:p>
    <w:p w14:paraId="3DFCDB99" w14:textId="77777777" w:rsidR="005F600D" w:rsidRPr="007C369C" w:rsidRDefault="005F600D" w:rsidP="007C369C"/>
    <w:p w14:paraId="28814590" w14:textId="77777777" w:rsidR="005F600D" w:rsidRPr="007C369C" w:rsidRDefault="005F600D" w:rsidP="007C369C">
      <w:r w:rsidRPr="007C369C">
        <w:t xml:space="preserve">Ahora bien, la Ley de Competitividad y Ordenamiento Comercial del Estado de México, define a la licencia de funcionamiento en términos del artículo 2 fracciones I y XV respectivamente, como el acto administrativo que emite la autoridad, por el cual autoriza a una persona física o jurídica colectiva a desarrollar actividades económicas; mientras que una actividad económica, es el conjunto de acciones y recursos que emplean las unidades económicas para producir bienes o proporcionar servicios. </w:t>
      </w:r>
    </w:p>
    <w:p w14:paraId="02567C02" w14:textId="77777777" w:rsidR="005F600D" w:rsidRPr="007C369C" w:rsidRDefault="005F600D" w:rsidP="007C369C"/>
    <w:p w14:paraId="4AE01245" w14:textId="77777777" w:rsidR="005F600D" w:rsidRPr="007C369C" w:rsidRDefault="005F600D" w:rsidP="007C369C">
      <w:r w:rsidRPr="007C369C">
        <w:t xml:space="preserve">Aunado a ello, el artículo 7 del mismo ordenamiento, señala que a los municipios les corresponde crear, operar, digitalizar y mantener actualizado semanalmente el registro municipal a través de la Dirección de Desarrollo Económico, tal y como se muestra a continuación: </w:t>
      </w:r>
    </w:p>
    <w:p w14:paraId="1129CE18" w14:textId="77777777" w:rsidR="005F600D" w:rsidRPr="007C369C" w:rsidRDefault="005F600D" w:rsidP="007C369C">
      <w:pPr>
        <w:spacing w:line="240" w:lineRule="auto"/>
        <w:ind w:left="851" w:right="822"/>
        <w:rPr>
          <w:i/>
        </w:rPr>
      </w:pPr>
      <w:r w:rsidRPr="007C369C">
        <w:rPr>
          <w:i/>
        </w:rPr>
        <w:t>“</w:t>
      </w:r>
      <w:r w:rsidRPr="007C369C">
        <w:rPr>
          <w:b/>
          <w:i/>
        </w:rPr>
        <w:t>Artículo 7.</w:t>
      </w:r>
      <w:r w:rsidRPr="007C369C">
        <w:rPr>
          <w:i/>
        </w:rPr>
        <w:t xml:space="preserve"> Corresponde a los municipios:</w:t>
      </w:r>
    </w:p>
    <w:p w14:paraId="0BD41DDA" w14:textId="77777777" w:rsidR="005F600D" w:rsidRPr="007C369C" w:rsidRDefault="005F600D" w:rsidP="007C369C">
      <w:pPr>
        <w:spacing w:line="240" w:lineRule="auto"/>
        <w:ind w:left="851" w:right="822"/>
        <w:rPr>
          <w:i/>
        </w:rPr>
      </w:pPr>
      <w:r w:rsidRPr="007C369C">
        <w:rPr>
          <w:i/>
        </w:rPr>
        <w:t>I. Crear el registro municipal, donde se especifica la licencia de funcionamiento con la actividad de la unidad económica e impacto que generen, así como las demás características que se determinen.</w:t>
      </w:r>
    </w:p>
    <w:p w14:paraId="6389F156" w14:textId="77777777" w:rsidR="005F600D" w:rsidRPr="007C369C" w:rsidRDefault="005F600D" w:rsidP="007C369C">
      <w:pPr>
        <w:spacing w:line="240" w:lineRule="auto"/>
        <w:ind w:left="851" w:right="822"/>
        <w:rPr>
          <w:i/>
        </w:rPr>
      </w:pPr>
      <w:r w:rsidRPr="007C369C">
        <w:rPr>
          <w:i/>
        </w:rPr>
        <w:t>II…</w:t>
      </w:r>
    </w:p>
    <w:p w14:paraId="3DFC5279" w14:textId="77777777" w:rsidR="005F600D" w:rsidRPr="007C369C" w:rsidRDefault="005F600D" w:rsidP="007C369C">
      <w:pPr>
        <w:spacing w:line="240" w:lineRule="auto"/>
        <w:ind w:left="851" w:right="822"/>
        <w:rPr>
          <w:i/>
        </w:rPr>
      </w:pPr>
      <w:r w:rsidRPr="007C369C">
        <w:rPr>
          <w:i/>
        </w:rPr>
        <w:t>III. Operar, digitalizar y mantener, semanalmente actualizado, el registro municipal, a través de la Dirección de Desarrollo Económico o su equivalente, que opere en su demarcación, el cual deberá publicarse en el portal de Internet del municipio.</w:t>
      </w:r>
    </w:p>
    <w:p w14:paraId="13F4CAD2" w14:textId="77777777" w:rsidR="005F600D" w:rsidRPr="007C369C" w:rsidRDefault="005F600D" w:rsidP="007C369C">
      <w:pPr>
        <w:spacing w:line="240" w:lineRule="auto"/>
        <w:ind w:left="851" w:right="822"/>
        <w:rPr>
          <w:i/>
        </w:rPr>
      </w:pPr>
      <w:r w:rsidRPr="007C369C">
        <w:rPr>
          <w:i/>
        </w:rPr>
        <w:t>IV. Enviar, dentro de los cinco días hábiles siguientes de cada mes calendario la actualización de su registro municipal, el informe correspondiente a las autoridades estatales, para actualizar el registro estatal.</w:t>
      </w:r>
    </w:p>
    <w:p w14:paraId="31158C1E" w14:textId="77777777" w:rsidR="005F600D" w:rsidRPr="007C369C" w:rsidRDefault="005F600D" w:rsidP="007C369C">
      <w:pPr>
        <w:spacing w:line="240" w:lineRule="auto"/>
        <w:ind w:left="851" w:right="822"/>
        <w:rPr>
          <w:i/>
        </w:rPr>
      </w:pPr>
      <w:r w:rsidRPr="007C369C">
        <w:rPr>
          <w:i/>
        </w:rPr>
        <w:lastRenderedPageBreak/>
        <w:t>V. Resguardar y actualizar el archivo físico y digital con los documentos requeridos por las leyes para la expedición y refrendo de las licencias correspondientes</w:t>
      </w:r>
    </w:p>
    <w:p w14:paraId="22AD2CB9" w14:textId="77777777" w:rsidR="005F600D" w:rsidRPr="007C369C" w:rsidRDefault="005F600D" w:rsidP="007C369C">
      <w:pPr>
        <w:spacing w:line="240" w:lineRule="auto"/>
        <w:ind w:left="851" w:right="822"/>
        <w:rPr>
          <w:i/>
        </w:rPr>
      </w:pPr>
      <w:r w:rsidRPr="007C369C">
        <w:rPr>
          <w:i/>
        </w:rPr>
        <w:t>VI a X…”</w:t>
      </w:r>
    </w:p>
    <w:p w14:paraId="6899762B" w14:textId="77777777" w:rsidR="005F600D" w:rsidRPr="007C369C" w:rsidRDefault="005F600D" w:rsidP="007C369C">
      <w:pPr>
        <w:spacing w:line="240" w:lineRule="auto"/>
        <w:ind w:left="851" w:right="822"/>
        <w:rPr>
          <w:i/>
        </w:rPr>
      </w:pPr>
      <w:r w:rsidRPr="007C369C">
        <w:rPr>
          <w:i/>
        </w:rPr>
        <w:t>(Énfasis Añadido)</w:t>
      </w:r>
    </w:p>
    <w:p w14:paraId="62573BF7" w14:textId="77777777" w:rsidR="005F600D" w:rsidRPr="007C369C" w:rsidRDefault="005F600D" w:rsidP="007C369C">
      <w:pPr>
        <w:ind w:right="539"/>
      </w:pPr>
    </w:p>
    <w:p w14:paraId="47A46598" w14:textId="77777777" w:rsidR="005F600D" w:rsidRPr="007C369C" w:rsidRDefault="00FE2DC3" w:rsidP="007C369C">
      <w:pPr>
        <w:ind w:right="49"/>
      </w:pPr>
      <w:r w:rsidRPr="007C369C">
        <w:t xml:space="preserve">Por su parte </w:t>
      </w:r>
      <w:r w:rsidR="005F600D" w:rsidRPr="007C369C">
        <w:t xml:space="preserve">en su artículo 10 de la Ley de Competitividad del Estado refiere que los registros tienen como finalidad crear una base de datos confiable, actualizada e integrada de las unidades económicas que se </w:t>
      </w:r>
      <w:proofErr w:type="spellStart"/>
      <w:r w:rsidR="005F600D" w:rsidRPr="007C369C">
        <w:t>aperturen</w:t>
      </w:r>
      <w:proofErr w:type="spellEnd"/>
      <w:r w:rsidR="005F600D" w:rsidRPr="007C369C">
        <w:t xml:space="preserve">, mismos que contendrán por lo menos los siguientes datos: </w:t>
      </w:r>
    </w:p>
    <w:p w14:paraId="08DA6385" w14:textId="77777777" w:rsidR="005F600D" w:rsidRPr="007C369C" w:rsidRDefault="005F600D" w:rsidP="007C369C">
      <w:pPr>
        <w:ind w:right="49"/>
      </w:pPr>
    </w:p>
    <w:p w14:paraId="3D289CFD" w14:textId="77777777" w:rsidR="005F600D" w:rsidRPr="007C369C" w:rsidRDefault="005F600D" w:rsidP="007C369C">
      <w:pPr>
        <w:spacing w:line="240" w:lineRule="auto"/>
        <w:ind w:left="851" w:right="822"/>
        <w:rPr>
          <w:i/>
        </w:rPr>
      </w:pPr>
      <w:r w:rsidRPr="007C369C">
        <w:t>“</w:t>
      </w:r>
      <w:r w:rsidRPr="007C369C">
        <w:rPr>
          <w:b/>
          <w:i/>
        </w:rPr>
        <w:t>Artículo 10</w:t>
      </w:r>
      <w:r w:rsidRPr="007C369C">
        <w:rPr>
          <w:i/>
        </w:rPr>
        <w:t xml:space="preserve">. </w:t>
      </w:r>
      <w:r w:rsidRPr="007C369C">
        <w:rPr>
          <w:b/>
          <w:i/>
        </w:rPr>
        <w:t xml:space="preserve">Los registros tienen como finalidad </w:t>
      </w:r>
      <w:r w:rsidRPr="007C369C">
        <w:rPr>
          <w:b/>
          <w:i/>
          <w:u w:val="single"/>
        </w:rPr>
        <w:t>crear una base de datos confiable</w:t>
      </w:r>
      <w:r w:rsidRPr="007C369C">
        <w:rPr>
          <w:b/>
          <w:i/>
        </w:rPr>
        <w:t xml:space="preserve">, </w:t>
      </w:r>
      <w:r w:rsidRPr="007C369C">
        <w:rPr>
          <w:i/>
        </w:rPr>
        <w:t xml:space="preserve">actualizada e integrada a nivel estatal y municipal de las unidades económicas que se </w:t>
      </w:r>
      <w:proofErr w:type="spellStart"/>
      <w:r w:rsidRPr="007C369C">
        <w:rPr>
          <w:i/>
        </w:rPr>
        <w:t>aperturen</w:t>
      </w:r>
      <w:proofErr w:type="spellEnd"/>
      <w:r w:rsidRPr="007C369C">
        <w:rPr>
          <w:i/>
        </w:rPr>
        <w:t xml:space="preserve"> en el territorio de la Entidad.</w:t>
      </w:r>
    </w:p>
    <w:p w14:paraId="5A1B6E2D" w14:textId="77777777" w:rsidR="005F600D" w:rsidRPr="007C369C" w:rsidRDefault="005F600D" w:rsidP="007C369C">
      <w:pPr>
        <w:spacing w:line="240" w:lineRule="auto"/>
        <w:ind w:left="851" w:right="822"/>
        <w:rPr>
          <w:i/>
        </w:rPr>
      </w:pPr>
      <w:r w:rsidRPr="007C369C">
        <w:rPr>
          <w:b/>
          <w:i/>
        </w:rPr>
        <w:t>Artículo 11.</w:t>
      </w:r>
      <w:r w:rsidRPr="007C369C">
        <w:rPr>
          <w:i/>
        </w:rPr>
        <w:t xml:space="preserve"> </w:t>
      </w:r>
      <w:r w:rsidRPr="007C369C">
        <w:rPr>
          <w:b/>
          <w:i/>
          <w:u w:val="single"/>
        </w:rPr>
        <w:t>El registro incluirá al menos los datos siguientes</w:t>
      </w:r>
      <w:r w:rsidRPr="007C369C">
        <w:rPr>
          <w:i/>
        </w:rPr>
        <w:t>:</w:t>
      </w:r>
    </w:p>
    <w:p w14:paraId="695E8D23" w14:textId="77777777" w:rsidR="005F600D" w:rsidRPr="007C369C" w:rsidRDefault="005F600D" w:rsidP="007C369C">
      <w:pPr>
        <w:spacing w:line="240" w:lineRule="auto"/>
        <w:ind w:left="851" w:right="822"/>
        <w:rPr>
          <w:i/>
        </w:rPr>
      </w:pPr>
      <w:r w:rsidRPr="007C369C">
        <w:rPr>
          <w:i/>
        </w:rPr>
        <w:t>I. Clave única, que se integrará de una serie alfanumérica.</w:t>
      </w:r>
    </w:p>
    <w:p w14:paraId="6B595AEB" w14:textId="77777777" w:rsidR="005F600D" w:rsidRPr="007C369C" w:rsidRDefault="005F600D" w:rsidP="007C369C">
      <w:pPr>
        <w:spacing w:line="240" w:lineRule="auto"/>
        <w:ind w:left="851" w:right="822"/>
        <w:rPr>
          <w:i/>
        </w:rPr>
      </w:pPr>
      <w:r w:rsidRPr="007C369C">
        <w:rPr>
          <w:i/>
        </w:rPr>
        <w:t>II. Nombre del municipio.</w:t>
      </w:r>
    </w:p>
    <w:p w14:paraId="5E01D617" w14:textId="77777777" w:rsidR="005F600D" w:rsidRPr="007C369C" w:rsidRDefault="005F600D" w:rsidP="007C369C">
      <w:pPr>
        <w:spacing w:line="240" w:lineRule="auto"/>
        <w:ind w:left="851" w:right="822"/>
        <w:rPr>
          <w:b/>
          <w:i/>
          <w:u w:val="single"/>
        </w:rPr>
      </w:pPr>
      <w:r w:rsidRPr="007C369C">
        <w:rPr>
          <w:b/>
          <w:i/>
          <w:u w:val="single"/>
        </w:rPr>
        <w:t>III. Nombre del titular.</w:t>
      </w:r>
    </w:p>
    <w:p w14:paraId="077F1FC7" w14:textId="77777777" w:rsidR="005F600D" w:rsidRPr="007C369C" w:rsidRDefault="005F600D" w:rsidP="007C369C">
      <w:pPr>
        <w:spacing w:line="240" w:lineRule="auto"/>
        <w:ind w:left="851" w:right="822"/>
        <w:rPr>
          <w:b/>
          <w:i/>
          <w:u w:val="single"/>
        </w:rPr>
      </w:pPr>
      <w:r w:rsidRPr="007C369C">
        <w:rPr>
          <w:b/>
          <w:i/>
          <w:u w:val="single"/>
        </w:rPr>
        <w:t>IV. Actividad económica.</w:t>
      </w:r>
    </w:p>
    <w:p w14:paraId="32F2CC97" w14:textId="77777777" w:rsidR="005F600D" w:rsidRPr="007C369C" w:rsidRDefault="005F600D" w:rsidP="007C369C">
      <w:pPr>
        <w:spacing w:line="240" w:lineRule="auto"/>
        <w:ind w:left="851" w:right="822"/>
        <w:rPr>
          <w:i/>
        </w:rPr>
      </w:pPr>
      <w:r w:rsidRPr="007C369C">
        <w:rPr>
          <w:i/>
        </w:rPr>
        <w:t>V. Fecha de inicio de actividades.</w:t>
      </w:r>
    </w:p>
    <w:p w14:paraId="279F98A5" w14:textId="77777777" w:rsidR="005F600D" w:rsidRPr="007C369C" w:rsidRDefault="005F600D" w:rsidP="007C369C">
      <w:pPr>
        <w:spacing w:line="240" w:lineRule="auto"/>
        <w:ind w:left="851" w:right="822"/>
        <w:rPr>
          <w:i/>
        </w:rPr>
      </w:pPr>
      <w:r w:rsidRPr="007C369C">
        <w:rPr>
          <w:i/>
        </w:rPr>
        <w:t>VI. Tipo de impacto.</w:t>
      </w:r>
    </w:p>
    <w:p w14:paraId="30AFB8FA" w14:textId="77777777" w:rsidR="005F600D" w:rsidRPr="007C369C" w:rsidRDefault="005F600D" w:rsidP="007C369C">
      <w:pPr>
        <w:spacing w:line="240" w:lineRule="auto"/>
        <w:ind w:left="851" w:right="822"/>
        <w:rPr>
          <w:b/>
          <w:i/>
          <w:u w:val="single"/>
        </w:rPr>
      </w:pPr>
      <w:r w:rsidRPr="007C369C">
        <w:rPr>
          <w:b/>
          <w:i/>
          <w:u w:val="single"/>
        </w:rPr>
        <w:t>VII. Domicilio de la unidad económica.</w:t>
      </w:r>
    </w:p>
    <w:p w14:paraId="605809CA" w14:textId="77777777" w:rsidR="005F600D" w:rsidRPr="007C369C" w:rsidRDefault="005F600D" w:rsidP="007C369C">
      <w:pPr>
        <w:spacing w:line="240" w:lineRule="auto"/>
        <w:ind w:left="851" w:right="822"/>
        <w:rPr>
          <w:i/>
        </w:rPr>
      </w:pPr>
      <w:r w:rsidRPr="007C369C">
        <w:rPr>
          <w:i/>
        </w:rPr>
        <w:t>VIII. Visitas y procedimientos de verificación en su caso.</w:t>
      </w:r>
    </w:p>
    <w:p w14:paraId="2C7C625A" w14:textId="77777777" w:rsidR="005F600D" w:rsidRPr="007C369C" w:rsidRDefault="005F600D" w:rsidP="007C369C">
      <w:pPr>
        <w:spacing w:line="240" w:lineRule="auto"/>
        <w:ind w:left="851" w:right="822"/>
        <w:rPr>
          <w:i/>
        </w:rPr>
      </w:pPr>
      <w:r w:rsidRPr="007C369C">
        <w:rPr>
          <w:i/>
        </w:rPr>
        <w:t>IX. Sanciones en su caso.</w:t>
      </w:r>
    </w:p>
    <w:p w14:paraId="3AD5D39D" w14:textId="77777777" w:rsidR="005F600D" w:rsidRPr="007C369C" w:rsidRDefault="005F600D" w:rsidP="007C369C">
      <w:pPr>
        <w:spacing w:line="240" w:lineRule="auto"/>
        <w:ind w:left="851" w:right="822"/>
        <w:rPr>
          <w:i/>
        </w:rPr>
      </w:pPr>
      <w:r w:rsidRPr="007C369C">
        <w:rPr>
          <w:i/>
        </w:rPr>
        <w:t>X. Las demás que le confieran esta Ley y otras disposiciones aplicables.”</w:t>
      </w:r>
    </w:p>
    <w:p w14:paraId="3823FB5D" w14:textId="77777777" w:rsidR="005F600D" w:rsidRPr="007C369C" w:rsidRDefault="005F600D" w:rsidP="007C369C"/>
    <w:p w14:paraId="576EE3A5" w14:textId="77777777" w:rsidR="005F600D" w:rsidRPr="007C369C" w:rsidRDefault="005F600D" w:rsidP="007C369C">
      <w:r w:rsidRPr="007C369C">
        <w:t>Aunado a lo anterior, sobre las unidades económicas dedicadas a la venta y/o distribución de bebidas alcohólicas el artículo 70 señala que la Dirección de Desarrollo Económico o unidad administrativa equivalente en el municipio creará y actualizará el registro de las unidades económicas que cuenten con el Dictamen de Giro, para la solicitud o refrendo de licencias de funcionamiento.</w:t>
      </w:r>
    </w:p>
    <w:p w14:paraId="54200802" w14:textId="77777777" w:rsidR="005F600D" w:rsidRPr="007C369C" w:rsidRDefault="005F600D" w:rsidP="007C369C"/>
    <w:p w14:paraId="6BE0111C" w14:textId="77777777" w:rsidR="00074E1A" w:rsidRPr="007C369C" w:rsidRDefault="00074E1A" w:rsidP="007C369C">
      <w:pPr>
        <w:ind w:right="-28"/>
      </w:pPr>
      <w:r w:rsidRPr="007C369C">
        <w:lastRenderedPageBreak/>
        <w:t xml:space="preserve">Ahora bien, respecto a la respuesta emitida a través de la Subdirectora de Normatividad y Verificación, quien refirió se encontraba dicha información en los portales “IPOMEX 3.0” e “IPOMEX 4.0”, con el objetivo de allegarse de elementos para garantizar el derecho de acceso a la información resolver el medio de impugnación en estudio, se consultó dicho Portal del </w:t>
      </w:r>
      <w:r w:rsidRPr="007C369C">
        <w:rPr>
          <w:b/>
        </w:rPr>
        <w:t xml:space="preserve">SUJETO OBLIGADO </w:t>
      </w:r>
      <w:r w:rsidRPr="007C369C">
        <w:t>localizando que en la fracción XXXII, se advierten algunos registros de las licencias de funcionamiento otorgadas, tal y como se ilustra enseguida:</w:t>
      </w:r>
    </w:p>
    <w:p w14:paraId="0DFD5DF4" w14:textId="77777777" w:rsidR="00074E1A" w:rsidRPr="007C369C" w:rsidRDefault="00074E1A" w:rsidP="007C369C">
      <w:pPr>
        <w:ind w:right="-28"/>
      </w:pPr>
    </w:p>
    <w:p w14:paraId="4C0A1A01" w14:textId="77777777" w:rsidR="00074E1A" w:rsidRPr="007C369C" w:rsidRDefault="00074E1A" w:rsidP="007C369C">
      <w:pPr>
        <w:ind w:right="-28"/>
        <w:jc w:val="center"/>
      </w:pPr>
      <w:r w:rsidRPr="007C369C">
        <w:rPr>
          <w:noProof/>
        </w:rPr>
        <w:drawing>
          <wp:inline distT="0" distB="0" distL="0" distR="0" wp14:anchorId="453BF591" wp14:editId="28489F2F">
            <wp:extent cx="4833258" cy="1898245"/>
            <wp:effectExtent l="0" t="0" r="5715"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44002" cy="1902465"/>
                    </a:xfrm>
                    <a:prstGeom prst="rect">
                      <a:avLst/>
                    </a:prstGeom>
                  </pic:spPr>
                </pic:pic>
              </a:graphicData>
            </a:graphic>
          </wp:inline>
        </w:drawing>
      </w:r>
    </w:p>
    <w:p w14:paraId="3A947354" w14:textId="77777777" w:rsidR="00074E1A" w:rsidRPr="007C369C" w:rsidRDefault="00074E1A" w:rsidP="007C369C"/>
    <w:p w14:paraId="6C19249F" w14:textId="77777777" w:rsidR="005F600D" w:rsidRPr="007C369C" w:rsidRDefault="005F600D" w:rsidP="007C369C">
      <w:r w:rsidRPr="007C369C">
        <w:t>Sobre las licencias</w:t>
      </w:r>
      <w:r w:rsidRPr="007C369C">
        <w:rPr>
          <w:i/>
        </w:rPr>
        <w:t xml:space="preserve">, </w:t>
      </w:r>
      <w:r w:rsidRPr="007C369C">
        <w:t>se debe indicar que no sólo se trata de información pública, sino además que corresponde a las obligaciones de transparencia, de acuerdo a lo señalado en el artículo 92, fracción XXXII, de la Ley de Transparencia y Acceso a la Información Pública del Estado de México y Municipios, que se transcribe a continuación:</w:t>
      </w:r>
    </w:p>
    <w:p w14:paraId="1B9ED010" w14:textId="77777777" w:rsidR="005F600D" w:rsidRPr="007C369C" w:rsidRDefault="005F600D" w:rsidP="007C369C">
      <w:pPr>
        <w:ind w:right="-93"/>
      </w:pPr>
    </w:p>
    <w:p w14:paraId="36A0C9A8" w14:textId="77777777" w:rsidR="005F600D" w:rsidRPr="007C369C" w:rsidRDefault="005F600D" w:rsidP="007C369C">
      <w:pPr>
        <w:spacing w:line="240" w:lineRule="auto"/>
        <w:ind w:left="851" w:right="822"/>
        <w:rPr>
          <w:i/>
        </w:rPr>
      </w:pPr>
      <w:r w:rsidRPr="007C369C">
        <w:rPr>
          <w:b/>
          <w:i/>
        </w:rPr>
        <w:t>“Artículo 92.</w:t>
      </w:r>
      <w:r w:rsidRPr="007C369C">
        <w:rPr>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16515AF" w14:textId="77777777" w:rsidR="005F600D" w:rsidRPr="007C369C" w:rsidRDefault="005F600D" w:rsidP="007C369C">
      <w:pPr>
        <w:spacing w:line="240" w:lineRule="auto"/>
        <w:ind w:left="851" w:right="822"/>
        <w:rPr>
          <w:b/>
          <w:i/>
        </w:rPr>
      </w:pPr>
      <w:r w:rsidRPr="007C369C">
        <w:rPr>
          <w:b/>
          <w:i/>
        </w:rPr>
        <w:t>…</w:t>
      </w:r>
    </w:p>
    <w:p w14:paraId="2DFDCABE" w14:textId="77777777" w:rsidR="005F600D" w:rsidRPr="007C369C" w:rsidRDefault="005F600D" w:rsidP="007C369C">
      <w:pPr>
        <w:spacing w:line="240" w:lineRule="auto"/>
        <w:ind w:left="851" w:right="822"/>
        <w:rPr>
          <w:b/>
          <w:i/>
        </w:rPr>
      </w:pPr>
      <w:r w:rsidRPr="007C369C">
        <w:rPr>
          <w:b/>
          <w:i/>
        </w:rPr>
        <w:lastRenderedPageBreak/>
        <w:t xml:space="preserve">XXXII. </w:t>
      </w:r>
      <w:r w:rsidRPr="007C369C">
        <w:rPr>
          <w:i/>
        </w:rPr>
        <w:t>Las concesiones, contratos, convenios, permisos</w:t>
      </w:r>
      <w:r w:rsidRPr="007C369C">
        <w:rPr>
          <w:b/>
          <w:i/>
        </w:rPr>
        <w:t xml:space="preserve">, </w:t>
      </w:r>
      <w:r w:rsidRPr="007C369C">
        <w:rPr>
          <w:b/>
          <w:i/>
          <w:u w:val="single"/>
        </w:rPr>
        <w:t>licencias o autorizaciones otorgados</w:t>
      </w:r>
      <w:r w:rsidRPr="007C369C">
        <w:rPr>
          <w:i/>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7C369C">
        <w:rPr>
          <w:b/>
          <w:i/>
        </w:rPr>
        <w:t xml:space="preserve"> </w:t>
      </w:r>
    </w:p>
    <w:p w14:paraId="7C57B1A3" w14:textId="77777777" w:rsidR="005F600D" w:rsidRPr="007C369C" w:rsidRDefault="005F600D" w:rsidP="007C369C">
      <w:pPr>
        <w:spacing w:line="240" w:lineRule="auto"/>
        <w:ind w:left="851" w:right="822"/>
        <w:rPr>
          <w:i/>
        </w:rPr>
      </w:pPr>
      <w:r w:rsidRPr="007C369C">
        <w:rPr>
          <w:b/>
          <w:i/>
        </w:rPr>
        <w:t xml:space="preserve">…” </w:t>
      </w:r>
      <w:r w:rsidRPr="007C369C">
        <w:rPr>
          <w:i/>
        </w:rPr>
        <w:t>Sic.</w:t>
      </w:r>
    </w:p>
    <w:p w14:paraId="4B46B985" w14:textId="77777777" w:rsidR="005F600D" w:rsidRPr="007C369C" w:rsidRDefault="005F600D" w:rsidP="007C369C"/>
    <w:p w14:paraId="7347EE2B" w14:textId="77777777" w:rsidR="005F600D" w:rsidRPr="007C369C" w:rsidRDefault="00185C68" w:rsidP="007C369C">
      <w:pPr>
        <w:ind w:firstLine="1"/>
        <w:rPr>
          <w:noProof/>
        </w:rPr>
      </w:pPr>
      <w:r w:rsidRPr="007C369C">
        <w:rPr>
          <w:noProof/>
        </w:rPr>
        <w:t xml:space="preserve">Sin embargo no se puede tener por atendido dicho requerimiento pues si bien existe información que obra en los registros del portal de IPOMEX del </w:t>
      </w:r>
      <w:r w:rsidRPr="007C369C">
        <w:rPr>
          <w:b/>
          <w:noProof/>
        </w:rPr>
        <w:t xml:space="preserve">SUJETO OBLIGADO, </w:t>
      </w:r>
      <w:r w:rsidRPr="007C369C">
        <w:rPr>
          <w:noProof/>
        </w:rPr>
        <w:t>la partcular expresamente solicito dichas licencias a traves del</w:t>
      </w:r>
      <w:r w:rsidRPr="007C369C">
        <w:rPr>
          <w:b/>
          <w:noProof/>
        </w:rPr>
        <w:t xml:space="preserve"> SAIMEX </w:t>
      </w:r>
      <w:r w:rsidRPr="007C369C">
        <w:rPr>
          <w:noProof/>
        </w:rPr>
        <w:t>ademas de no proporcionar la liga electronica donde encontrar dichos Portales lo que implica que</w:t>
      </w:r>
      <w:r w:rsidR="00B94A34" w:rsidRPr="007C369C">
        <w:rPr>
          <w:noProof/>
        </w:rPr>
        <w:t xml:space="preserve"> dicha información proporcioinada a</w:t>
      </w:r>
      <w:r w:rsidRPr="007C369C">
        <w:rPr>
          <w:noProof/>
        </w:rPr>
        <w:t xml:space="preserve"> </w:t>
      </w:r>
      <w:r w:rsidRPr="007C369C">
        <w:rPr>
          <w:b/>
          <w:noProof/>
        </w:rPr>
        <w:t>LA PARTE RECURRENTE</w:t>
      </w:r>
      <w:r w:rsidRPr="007C369C">
        <w:rPr>
          <w:noProof/>
        </w:rPr>
        <w:t xml:space="preserve"> </w:t>
      </w:r>
      <w:r w:rsidR="00B94A34" w:rsidRPr="007C369C">
        <w:rPr>
          <w:noProof/>
        </w:rPr>
        <w:t>no es precisa y directa</w:t>
      </w:r>
      <w:r w:rsidRPr="007C369C">
        <w:rPr>
          <w:noProof/>
        </w:rPr>
        <w:t>.</w:t>
      </w:r>
    </w:p>
    <w:p w14:paraId="2988D312" w14:textId="77777777" w:rsidR="00185C68" w:rsidRPr="007C369C" w:rsidRDefault="00185C68" w:rsidP="007C369C">
      <w:pPr>
        <w:ind w:firstLine="1"/>
        <w:rPr>
          <w:noProof/>
        </w:rPr>
      </w:pPr>
    </w:p>
    <w:p w14:paraId="01161F4D" w14:textId="77777777" w:rsidR="00B94A34" w:rsidRPr="007C369C" w:rsidRDefault="00B94A34" w:rsidP="007C369C">
      <w:pPr>
        <w:ind w:firstLine="1"/>
      </w:pPr>
      <w:r w:rsidRPr="007C369C">
        <w:t>Al respecto es necesario recordar que las</w:t>
      </w:r>
      <w:r w:rsidR="00185C68" w:rsidRPr="007C369C">
        <w:t xml:space="preserve"> características que debe tener la información desde el momento de su generación, publicación y entrega; de igual manera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w:t>
      </w:r>
      <w:r w:rsidR="00185C68" w:rsidRPr="007C369C">
        <w:rPr>
          <w:b/>
        </w:rPr>
        <w:t>no mayor a cinco días hábiles</w:t>
      </w:r>
      <w:r w:rsidR="00185C68" w:rsidRPr="007C369C">
        <w:t>, comprendiendo la fuente, el lugar y la forma. Así mismo se establece que la fuente de la información deberá ser precisa, concreta y no debe de implicar que el solicitante realice una búsqueda en toda la información que se encuentre disponible.</w:t>
      </w:r>
      <w:r w:rsidR="00185C68" w:rsidRPr="007C369C">
        <w:cr/>
      </w:r>
    </w:p>
    <w:p w14:paraId="48BB8492" w14:textId="77777777" w:rsidR="005F600D" w:rsidRPr="007C369C" w:rsidRDefault="005F600D" w:rsidP="007C369C">
      <w:pPr>
        <w:ind w:firstLine="1"/>
      </w:pPr>
      <w:r w:rsidRPr="007C369C">
        <w:t xml:space="preserve">Expuesto lo anterior, se concluye que </w:t>
      </w:r>
      <w:r w:rsidRPr="007C369C">
        <w:rPr>
          <w:b/>
        </w:rPr>
        <w:t>EL SUJETO OBLIGADO</w:t>
      </w:r>
      <w:r w:rsidRPr="007C369C">
        <w:t xml:space="preserve"> cuenta con atribuciones para generar poseer y/o administrar la información solicitada, a través de la Di</w:t>
      </w:r>
      <w:r w:rsidR="00B94A34" w:rsidRPr="007C369C">
        <w:t>rección de Desarrollo Económico</w:t>
      </w:r>
      <w:r w:rsidRPr="007C369C">
        <w:t>.</w:t>
      </w:r>
    </w:p>
    <w:p w14:paraId="5CD9A656" w14:textId="77777777" w:rsidR="005F600D" w:rsidRPr="007C369C" w:rsidRDefault="005F600D" w:rsidP="007C369C">
      <w:pPr>
        <w:ind w:right="-28"/>
      </w:pPr>
    </w:p>
    <w:p w14:paraId="24CF199F" w14:textId="77777777" w:rsidR="00B94A34" w:rsidRPr="007C369C" w:rsidRDefault="00B94A34" w:rsidP="007C369C">
      <w:pPr>
        <w:ind w:right="-28"/>
      </w:pPr>
    </w:p>
    <w:p w14:paraId="38169D36" w14:textId="77777777" w:rsidR="00B94A34" w:rsidRPr="007C369C" w:rsidRDefault="00B94A34" w:rsidP="007C369C">
      <w:pPr>
        <w:ind w:firstLine="1"/>
      </w:pPr>
      <w:r w:rsidRPr="007C369C">
        <w:rPr>
          <w:noProof/>
        </w:rPr>
        <w:lastRenderedPageBreak/>
        <w:t xml:space="preserve">No pasa desaperscibido referir que mediante informe justificado </w:t>
      </w:r>
      <w:r w:rsidRPr="007C369C">
        <w:t xml:space="preserve">la Subdirectora de Normatividad y Verificación </w:t>
      </w:r>
      <w:r w:rsidR="00F70895" w:rsidRPr="007C369C">
        <w:t xml:space="preserve">refirió </w:t>
      </w:r>
      <w:r w:rsidRPr="007C369C">
        <w:t>que no se encontró registro alguno de lo solicitado de acuerdo a los archivos pendientes y de concentración que conformaron la entrega recepción, asimismo mencionó un acta de hechos respeto a los daños causados por una inundación provocada por una intensa precipitación pluvial suscitada el quince de sep</w:t>
      </w:r>
      <w:r w:rsidR="00450D46" w:rsidRPr="007C369C">
        <w:t>tiembre de dos mil veinticuatro y tomando en consideración la temporalidad establecida es preciso referir que de no contar con la información resulta procedente emitir una declaratoria formal de la inexistencia de la información, en términos de lo que señala el artículo 19, tercer párrafo, 49, fracciones II y XIII; 169 y 170 de la Ley de Transparencia y Acceso a la Información Pública del Estado de México y Municipios.</w:t>
      </w:r>
    </w:p>
    <w:p w14:paraId="569A0026" w14:textId="77777777" w:rsidR="00450D46" w:rsidRPr="007C369C" w:rsidRDefault="00450D46" w:rsidP="007C369C">
      <w:pPr>
        <w:ind w:right="-28"/>
        <w:rPr>
          <w:b/>
        </w:rPr>
      </w:pPr>
    </w:p>
    <w:p w14:paraId="6D04A258" w14:textId="77777777" w:rsidR="00450D46" w:rsidRPr="007C369C" w:rsidRDefault="00450D46" w:rsidP="007C369C">
      <w:pPr>
        <w:tabs>
          <w:tab w:val="left" w:pos="0"/>
        </w:tabs>
        <w:contextualSpacing/>
        <w:rPr>
          <w:rFonts w:ascii="Bookman Old Style" w:eastAsia="Bookman Old Style" w:hAnsi="Bookman Old Style" w:cs="Bookman Old Style"/>
          <w:sz w:val="20"/>
          <w:szCs w:val="20"/>
        </w:rPr>
      </w:pPr>
      <w:r w:rsidRPr="007C369C">
        <w:t xml:space="preserve">Por lo anterior, se coligue que </w:t>
      </w:r>
      <w:r w:rsidR="00EA4A04" w:rsidRPr="007C369C">
        <w:rPr>
          <w:b/>
        </w:rPr>
        <w:t>EL SUJETO OBLIGADO</w:t>
      </w:r>
      <w:r w:rsidR="00EA4A04" w:rsidRPr="007C369C">
        <w:t xml:space="preserve"> </w:t>
      </w:r>
      <w:r w:rsidRPr="007C369C">
        <w:t>cuenta con normatividad que lo constriñe a contar con la información requerida con la única excepción de que como expreso la Subdirectora de Normatividad y Verificación no cuente con la información; razón por la cual para atender el requerimiento de información se deberá proporcionar el Acuerdo del Comité de Transparencia, donde confirme la inexistencia de la certificación en materia de acceso a la información, transparencia y protección de datos personales, del Titular de la Unidad de Transparencia en términos de lo que señala el artículo 19, tercer párrafo, 49, fracciones II y XIII; 169 y 170 de la Ley de Transparencia y Acceso a la Información Pública del Estado de México y Municipios, que se leen como sigue:</w:t>
      </w:r>
    </w:p>
    <w:p w14:paraId="65D5036D" w14:textId="77777777" w:rsidR="00450D46" w:rsidRPr="007C369C" w:rsidRDefault="00450D46" w:rsidP="007C369C">
      <w:pPr>
        <w:spacing w:before="120" w:after="120" w:line="240" w:lineRule="auto"/>
        <w:ind w:left="851" w:right="822"/>
        <w:rPr>
          <w:i/>
        </w:rPr>
      </w:pPr>
      <w:r w:rsidRPr="007C369C">
        <w:rPr>
          <w:i/>
        </w:rPr>
        <w:t>“</w:t>
      </w:r>
      <w:r w:rsidRPr="007C369C">
        <w:rPr>
          <w:b/>
          <w:i/>
        </w:rPr>
        <w:t>Artículo 19.</w:t>
      </w:r>
      <w:r w:rsidRPr="007C369C">
        <w:rPr>
          <w:i/>
        </w:rPr>
        <w:t xml:space="preserve"> (…)</w:t>
      </w:r>
    </w:p>
    <w:p w14:paraId="37F1575F" w14:textId="77777777" w:rsidR="00450D46" w:rsidRPr="007C369C" w:rsidRDefault="00450D46" w:rsidP="007C369C">
      <w:pPr>
        <w:spacing w:before="120" w:after="120" w:line="240" w:lineRule="auto"/>
        <w:ind w:left="851" w:right="822"/>
        <w:rPr>
          <w:i/>
        </w:rPr>
      </w:pPr>
      <w:r w:rsidRPr="007C369C">
        <w:rPr>
          <w:b/>
          <w:i/>
        </w:rPr>
        <w:t>Si el sujeto obligado, en el ejercicio de sus atribuciones, debía generar, poseer o administrar la información, pero ésta no se encuentra, el Comité de transparencia deberá emitir un acuerdo de inexistencia</w:t>
      </w:r>
      <w:r w:rsidRPr="007C369C">
        <w:rPr>
          <w:i/>
        </w:rPr>
        <w:t>, debidamente fundado y motivado, en el que detalle las razones del por qué no obra en sus archivos.”</w:t>
      </w:r>
    </w:p>
    <w:p w14:paraId="40B1AB22" w14:textId="77777777" w:rsidR="00450D46" w:rsidRPr="007C369C" w:rsidRDefault="00450D46" w:rsidP="007C369C">
      <w:pPr>
        <w:spacing w:before="120" w:after="120" w:line="240" w:lineRule="auto"/>
        <w:ind w:left="851" w:right="822"/>
        <w:rPr>
          <w:i/>
        </w:rPr>
      </w:pPr>
      <w:r w:rsidRPr="007C369C">
        <w:rPr>
          <w:i/>
        </w:rPr>
        <w:lastRenderedPageBreak/>
        <w:t>“</w:t>
      </w:r>
      <w:r w:rsidRPr="007C369C">
        <w:rPr>
          <w:b/>
          <w:i/>
        </w:rPr>
        <w:t>Artículo 49.</w:t>
      </w:r>
      <w:r w:rsidRPr="007C369C">
        <w:rPr>
          <w:i/>
        </w:rPr>
        <w:t xml:space="preserve"> </w:t>
      </w:r>
      <w:r w:rsidRPr="007C369C">
        <w:rPr>
          <w:b/>
          <w:i/>
        </w:rPr>
        <w:t>Los Comités de Transparencia</w:t>
      </w:r>
      <w:r w:rsidRPr="007C369C">
        <w:rPr>
          <w:i/>
        </w:rPr>
        <w:t xml:space="preserve"> tendrán las siguientes </w:t>
      </w:r>
      <w:r w:rsidRPr="007C369C">
        <w:rPr>
          <w:b/>
          <w:i/>
        </w:rPr>
        <w:t>atribuciones</w:t>
      </w:r>
      <w:r w:rsidRPr="007C369C">
        <w:rPr>
          <w:i/>
        </w:rPr>
        <w:t>:</w:t>
      </w:r>
    </w:p>
    <w:p w14:paraId="7AFF0619" w14:textId="77777777" w:rsidR="00450D46" w:rsidRPr="007C369C" w:rsidRDefault="00450D46" w:rsidP="007C369C">
      <w:pPr>
        <w:spacing w:before="120" w:after="120" w:line="240" w:lineRule="auto"/>
        <w:ind w:left="851" w:right="822"/>
        <w:rPr>
          <w:i/>
        </w:rPr>
      </w:pPr>
      <w:r w:rsidRPr="007C369C">
        <w:rPr>
          <w:i/>
        </w:rPr>
        <w:t xml:space="preserve">II. </w:t>
      </w:r>
      <w:r w:rsidRPr="007C369C">
        <w:rPr>
          <w:b/>
          <w:i/>
        </w:rPr>
        <w:t>Confirmar, modificar o revocar las determinaciones que en materia de</w:t>
      </w:r>
      <w:r w:rsidRPr="007C369C">
        <w:rPr>
          <w:i/>
        </w:rPr>
        <w:t xml:space="preserve"> ampliación del plazo de respuesta, clasificación de la información y </w:t>
      </w:r>
      <w:r w:rsidRPr="007C369C">
        <w:rPr>
          <w:b/>
          <w:i/>
        </w:rPr>
        <w:t>declaración de inexistencia</w:t>
      </w:r>
      <w:r w:rsidRPr="007C369C">
        <w:rPr>
          <w:i/>
        </w:rPr>
        <w:t xml:space="preserve"> o de incompetencia realicen los titulares de las áreas de los sujetos obligados;</w:t>
      </w:r>
    </w:p>
    <w:p w14:paraId="2499E99D" w14:textId="77777777" w:rsidR="00450D46" w:rsidRPr="007C369C" w:rsidRDefault="00450D46" w:rsidP="007C369C">
      <w:pPr>
        <w:spacing w:before="120" w:after="120" w:line="240" w:lineRule="auto"/>
        <w:ind w:left="851" w:right="822"/>
        <w:rPr>
          <w:i/>
        </w:rPr>
      </w:pPr>
      <w:r w:rsidRPr="007C369C">
        <w:rPr>
          <w:i/>
        </w:rPr>
        <w:t xml:space="preserve">XIII. </w:t>
      </w:r>
      <w:r w:rsidRPr="007C369C">
        <w:rPr>
          <w:b/>
          <w:i/>
        </w:rPr>
        <w:t>Dictaminar las declaratorias de inexistencia de la información</w:t>
      </w:r>
      <w:r w:rsidRPr="007C369C">
        <w:rPr>
          <w:i/>
        </w:rPr>
        <w:t xml:space="preserve"> que les remitan las unidades administrativas y resolver en consecuencia…”</w:t>
      </w:r>
    </w:p>
    <w:p w14:paraId="3FA401AE" w14:textId="77777777" w:rsidR="00450D46" w:rsidRPr="007C369C" w:rsidRDefault="00450D46" w:rsidP="007C369C">
      <w:pPr>
        <w:spacing w:before="120" w:after="120" w:line="240" w:lineRule="auto"/>
        <w:ind w:left="851" w:right="822"/>
        <w:rPr>
          <w:i/>
        </w:rPr>
      </w:pPr>
      <w:r w:rsidRPr="007C369C">
        <w:rPr>
          <w:i/>
        </w:rPr>
        <w:t>“</w:t>
      </w:r>
      <w:r w:rsidRPr="007C369C">
        <w:rPr>
          <w:b/>
          <w:i/>
        </w:rPr>
        <w:t>Artículo 169</w:t>
      </w:r>
      <w:r w:rsidRPr="007C369C">
        <w:rPr>
          <w:i/>
        </w:rPr>
        <w:t xml:space="preserve">. </w:t>
      </w:r>
      <w:r w:rsidRPr="007C369C">
        <w:rPr>
          <w:b/>
          <w:i/>
        </w:rPr>
        <w:t>Cuando la información no se encuentre en los archivos del sujeto obligado, el Comité de Transparencia</w:t>
      </w:r>
      <w:r w:rsidRPr="007C369C">
        <w:rPr>
          <w:i/>
        </w:rPr>
        <w:t xml:space="preserve">: </w:t>
      </w:r>
    </w:p>
    <w:p w14:paraId="11E13B4B" w14:textId="77777777" w:rsidR="00450D46" w:rsidRPr="007C369C" w:rsidRDefault="00450D46" w:rsidP="007C369C">
      <w:pPr>
        <w:spacing w:before="120" w:after="120" w:line="240" w:lineRule="auto"/>
        <w:ind w:left="851" w:right="822"/>
        <w:rPr>
          <w:i/>
        </w:rPr>
      </w:pPr>
      <w:r w:rsidRPr="007C369C">
        <w:rPr>
          <w:i/>
        </w:rPr>
        <w:t xml:space="preserve">I. Analizará el caso y tomará las medidas necesarias para localizar la información; </w:t>
      </w:r>
    </w:p>
    <w:p w14:paraId="08AC5FE0" w14:textId="77777777" w:rsidR="00450D46" w:rsidRPr="007C369C" w:rsidRDefault="00450D46" w:rsidP="007C369C">
      <w:pPr>
        <w:spacing w:before="120" w:after="120" w:line="240" w:lineRule="auto"/>
        <w:ind w:left="851" w:right="822"/>
        <w:rPr>
          <w:i/>
        </w:rPr>
      </w:pPr>
      <w:r w:rsidRPr="007C369C">
        <w:rPr>
          <w:i/>
        </w:rPr>
        <w:t xml:space="preserve">II. </w:t>
      </w:r>
      <w:r w:rsidRPr="007C369C">
        <w:rPr>
          <w:b/>
          <w:i/>
        </w:rPr>
        <w:t>Expedirá una resolución que confirme la inexistencia del documento</w:t>
      </w:r>
      <w:r w:rsidRPr="007C369C">
        <w:rPr>
          <w:i/>
        </w:rPr>
        <w:t xml:space="preserve">; </w:t>
      </w:r>
    </w:p>
    <w:p w14:paraId="57E6CD9E" w14:textId="77777777" w:rsidR="00450D46" w:rsidRPr="007C369C" w:rsidRDefault="00450D46" w:rsidP="007C369C">
      <w:pPr>
        <w:spacing w:before="120" w:after="120" w:line="240" w:lineRule="auto"/>
        <w:ind w:left="851" w:right="822"/>
        <w:rPr>
          <w:i/>
        </w:rPr>
      </w:pPr>
      <w:r w:rsidRPr="007C369C">
        <w:rPr>
          <w:i/>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4C6B1DE9" w14:textId="77777777" w:rsidR="00450D46" w:rsidRPr="007C369C" w:rsidRDefault="00450D46" w:rsidP="007C369C">
      <w:pPr>
        <w:spacing w:before="120" w:after="120" w:line="240" w:lineRule="auto"/>
        <w:ind w:left="851" w:right="822"/>
        <w:rPr>
          <w:i/>
        </w:rPr>
      </w:pPr>
      <w:r w:rsidRPr="007C369C">
        <w:rPr>
          <w:i/>
        </w:rPr>
        <w:t xml:space="preserve">IV. Notificará al órgano interno de control o equivalente del sujeto obligado quien, en su caso, deberá iniciar el procedimiento de responsabilidad administrativa que corresponda. </w:t>
      </w:r>
    </w:p>
    <w:p w14:paraId="4467429E" w14:textId="77777777" w:rsidR="00450D46" w:rsidRPr="007C369C" w:rsidRDefault="00450D46" w:rsidP="007C369C">
      <w:pPr>
        <w:spacing w:before="120" w:after="120" w:line="240" w:lineRule="auto"/>
        <w:ind w:left="851" w:right="822"/>
        <w:rPr>
          <w:i/>
        </w:rPr>
      </w:pPr>
      <w:r w:rsidRPr="007C369C">
        <w:rPr>
          <w:i/>
        </w:rPr>
        <w:t xml:space="preserve">La Unidad de Transparencia deberá notificarlo al solicitante por escrito, en un plazo que no exceda de quince días hábiles contados a partir del día siguiente a la presentación de la solicitud. </w:t>
      </w:r>
    </w:p>
    <w:p w14:paraId="48739279" w14:textId="77777777" w:rsidR="00450D46" w:rsidRPr="007C369C" w:rsidRDefault="00450D46" w:rsidP="007C369C">
      <w:pPr>
        <w:spacing w:before="120" w:after="120" w:line="240" w:lineRule="auto"/>
        <w:ind w:left="851" w:right="822"/>
        <w:rPr>
          <w:i/>
        </w:rPr>
      </w:pPr>
      <w:r w:rsidRPr="007C369C">
        <w:rPr>
          <w:i/>
        </w:rPr>
        <w:t>Este plazo podrá ampliarse hasta por otros siete días hábiles, siempre que existan razones para ello, debiendo notificarse por escrito al solicitante.”</w:t>
      </w:r>
    </w:p>
    <w:p w14:paraId="14C6F517" w14:textId="77777777" w:rsidR="00450D46" w:rsidRPr="007C369C" w:rsidRDefault="00450D46" w:rsidP="007C369C">
      <w:pPr>
        <w:spacing w:before="120" w:after="120" w:line="240" w:lineRule="auto"/>
        <w:ind w:left="851" w:right="822"/>
        <w:rPr>
          <w:i/>
        </w:rPr>
      </w:pPr>
      <w:r w:rsidRPr="007C369C">
        <w:rPr>
          <w:i/>
        </w:rPr>
        <w:t>“</w:t>
      </w:r>
      <w:r w:rsidRPr="007C369C">
        <w:rPr>
          <w:b/>
          <w:i/>
        </w:rPr>
        <w:t>Artículo 170.</w:t>
      </w:r>
      <w:r w:rsidRPr="007C369C">
        <w:rPr>
          <w:i/>
        </w:rPr>
        <w:t xml:space="preserve"> </w:t>
      </w:r>
      <w:r w:rsidRPr="007C369C">
        <w:rPr>
          <w:b/>
          <w:i/>
        </w:rPr>
        <w:t>La resolución del Comité de Transparencia que confirme la inexistencia de la información solicitada contendrá los elementos mínimos</w:t>
      </w:r>
      <w:r w:rsidRPr="007C369C">
        <w:rPr>
          <w:i/>
        </w:rPr>
        <w:t xml:space="preserve"> </w:t>
      </w:r>
      <w:r w:rsidRPr="007C369C">
        <w:rPr>
          <w:b/>
          <w:i/>
        </w:rPr>
        <w:t>que permitan al solicitante tener la certeza de que se utilizó un criterio de búsqueda exhaustivo</w:t>
      </w:r>
      <w:r w:rsidRPr="007C369C">
        <w:rPr>
          <w:i/>
        </w:rPr>
        <w:t>, además de señalar las circunstancias de tiempo, modo y lugar que generaron la existencia en cuestión y señalará al servidor público responsable de contar con la misma.”</w:t>
      </w:r>
    </w:p>
    <w:p w14:paraId="2FB5319F" w14:textId="77777777" w:rsidR="00450D46" w:rsidRPr="007C369C" w:rsidRDefault="00450D46" w:rsidP="007C369C">
      <w:pPr>
        <w:spacing w:before="240" w:after="240"/>
      </w:pPr>
      <w:r w:rsidRPr="007C369C">
        <w:lastRenderedPageBreak/>
        <w:t xml:space="preserve">Dicho de otro modo, deberá procederse a la emisión de una resolución que confirme la inexistencia de la información solicitada por parte del Comité de Transparencia del </w:t>
      </w:r>
      <w:r w:rsidRPr="007C369C">
        <w:rPr>
          <w:b/>
        </w:rPr>
        <w:t>Sujeto Obligado</w:t>
      </w:r>
      <w:r w:rsidRPr="007C369C">
        <w:t>,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al Recurrente y comprobar la inexistencia de la información.</w:t>
      </w:r>
    </w:p>
    <w:p w14:paraId="553D786D" w14:textId="77777777" w:rsidR="00450D46" w:rsidRPr="007C369C" w:rsidRDefault="00450D46" w:rsidP="007C369C">
      <w:r w:rsidRPr="007C369C">
        <w:t>Tiene aplicación al respecto el criterio de interpretación en el orden administrativo número 0004-11 emitido por este Instituto, cuyo contenido es del tenor literal siguiente:</w:t>
      </w:r>
    </w:p>
    <w:p w14:paraId="3241DB5E" w14:textId="77777777" w:rsidR="00450D46" w:rsidRPr="007C369C" w:rsidRDefault="00450D46" w:rsidP="007C369C">
      <w:pPr>
        <w:spacing w:before="240" w:after="240" w:line="240" w:lineRule="auto"/>
        <w:ind w:left="851" w:right="900"/>
        <w:rPr>
          <w:i/>
        </w:rPr>
      </w:pPr>
      <w:r w:rsidRPr="007C369C">
        <w:rPr>
          <w:i/>
        </w:rPr>
        <w:t xml:space="preserve">“CRITERIO 0004-11 </w:t>
      </w:r>
    </w:p>
    <w:p w14:paraId="238982F6" w14:textId="77777777" w:rsidR="00450D46" w:rsidRPr="007C369C" w:rsidRDefault="00450D46" w:rsidP="007C369C">
      <w:pPr>
        <w:spacing w:before="240" w:after="240" w:line="240" w:lineRule="auto"/>
        <w:ind w:left="851" w:right="900"/>
        <w:rPr>
          <w:i/>
        </w:rPr>
      </w:pPr>
      <w:r w:rsidRPr="007C369C">
        <w:rPr>
          <w:b/>
          <w:i/>
        </w:rPr>
        <w:t>INEXISTENCIA. DECLARATORIA DE LA. ALCANCES Y PROCEDIMIENTOS</w:t>
      </w:r>
      <w:r w:rsidRPr="007C369C">
        <w:rPr>
          <w:i/>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6D71DABA" w14:textId="77777777" w:rsidR="00450D46" w:rsidRPr="007C369C" w:rsidRDefault="00450D46" w:rsidP="007C369C">
      <w:pPr>
        <w:spacing w:before="240" w:after="240" w:line="240" w:lineRule="auto"/>
        <w:ind w:left="851" w:right="900"/>
        <w:rPr>
          <w:i/>
        </w:rPr>
      </w:pPr>
      <w:r w:rsidRPr="007C369C">
        <w:rPr>
          <w:i/>
        </w:rPr>
        <w:lastRenderedPageBreak/>
        <w:t xml:space="preserve">Bajo el entendido de que dicha búsqueda exhaustiva permitirá dos determinaciones: </w:t>
      </w:r>
    </w:p>
    <w:p w14:paraId="43E0F6B9" w14:textId="77777777" w:rsidR="00450D46" w:rsidRPr="007C369C" w:rsidRDefault="00450D46" w:rsidP="007C369C">
      <w:pPr>
        <w:spacing w:before="240" w:after="240" w:line="240" w:lineRule="auto"/>
        <w:ind w:left="851" w:right="900"/>
        <w:rPr>
          <w:i/>
        </w:rPr>
      </w:pPr>
      <w:r w:rsidRPr="007C369C">
        <w:rPr>
          <w:b/>
          <w:i/>
        </w:rPr>
        <w:t>1ª)</w:t>
      </w:r>
      <w:r w:rsidRPr="007C369C">
        <w:rPr>
          <w:i/>
        </w:rPr>
        <w:t xml:space="preserve"> Que se localice la documentación que contenga la información solicitada y de ser así la información pueda entregarse al solicitante en la forma en que se encuentra disponible, o </w:t>
      </w:r>
    </w:p>
    <w:p w14:paraId="2865F971" w14:textId="77777777" w:rsidR="00450D46" w:rsidRPr="007C369C" w:rsidRDefault="00450D46" w:rsidP="007C369C">
      <w:pPr>
        <w:spacing w:before="240" w:after="240" w:line="240" w:lineRule="auto"/>
        <w:ind w:left="851" w:right="900"/>
        <w:rPr>
          <w:i/>
        </w:rPr>
      </w:pPr>
      <w:r w:rsidRPr="007C369C">
        <w:rPr>
          <w:b/>
          <w:i/>
        </w:rPr>
        <w:t>2ª)</w:t>
      </w:r>
      <w:r w:rsidRPr="007C369C">
        <w:rPr>
          <w:i/>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6B1F1C8B" w14:textId="77777777" w:rsidR="00450D46" w:rsidRPr="007C369C" w:rsidRDefault="00450D46" w:rsidP="007C369C">
      <w:pPr>
        <w:spacing w:before="240" w:after="240" w:line="240" w:lineRule="auto"/>
        <w:ind w:left="851" w:right="900"/>
      </w:pPr>
      <w:r w:rsidRPr="007C369C">
        <w:rPr>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2396FF0D" w14:textId="77777777" w:rsidR="00450D46" w:rsidRPr="007C369C" w:rsidRDefault="00450D46" w:rsidP="007C369C">
      <w:pPr>
        <w:spacing w:before="240" w:after="240"/>
      </w:pPr>
      <w:r w:rsidRPr="007C369C">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7C369C">
        <w:rPr>
          <w:b/>
        </w:rPr>
        <w:t>Sujeto Obligado</w:t>
      </w:r>
      <w:r w:rsidRPr="007C369C">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w:t>
      </w:r>
      <w:r w:rsidRPr="007C369C">
        <w:rPr>
          <w:b/>
        </w:rPr>
        <w:t>Sujeto Obligado</w:t>
      </w:r>
      <w:r w:rsidRPr="007C369C">
        <w:t xml:space="preserve"> debió de haber generado, administrado o poseído la información pero en incumplimiento a la norma no lo llevo a cabo. Tal como se lee del criterio que para mayor referencia se transcribe a continuación:</w:t>
      </w:r>
    </w:p>
    <w:p w14:paraId="72C3679E" w14:textId="77777777" w:rsidR="00450D46" w:rsidRPr="007C369C" w:rsidRDefault="00450D46" w:rsidP="007C369C">
      <w:pPr>
        <w:spacing w:before="240" w:after="240" w:line="240" w:lineRule="auto"/>
        <w:ind w:left="851" w:right="822"/>
        <w:rPr>
          <w:i/>
        </w:rPr>
      </w:pPr>
      <w:r w:rsidRPr="007C369C">
        <w:rPr>
          <w:i/>
        </w:rPr>
        <w:t>“</w:t>
      </w:r>
      <w:r w:rsidRPr="007C369C">
        <w:rPr>
          <w:b/>
          <w:i/>
        </w:rPr>
        <w:t>INEXISTENCIA, CONCEPTO DE, EN MATERIA DE TRANSPARENCIA</w:t>
      </w:r>
      <w:r w:rsidRPr="007C369C">
        <w:rPr>
          <w:i/>
        </w:rPr>
        <w:t xml:space="preserve">. La interpretación sistemática de los artículos 29 y 30, fracción VIII, de la Ley de Transparencia y Acceso a la Información Pública del Estado de México y </w:t>
      </w:r>
      <w:r w:rsidRPr="007C369C">
        <w:rPr>
          <w:i/>
        </w:rPr>
        <w:lastRenderedPageBreak/>
        <w:t xml:space="preserve">Municipios, permite concluir que la inexistencia de la información en el derecho de acceso a la información pública conlleva necesariamente a los siguientes </w:t>
      </w:r>
      <w:r w:rsidRPr="007C369C">
        <w:rPr>
          <w:b/>
          <w:i/>
        </w:rPr>
        <w:t>supuestos:</w:t>
      </w:r>
      <w:r w:rsidRPr="007C369C">
        <w:rPr>
          <w:i/>
        </w:rPr>
        <w:t xml:space="preserve"> </w:t>
      </w:r>
    </w:p>
    <w:p w14:paraId="4D6B06B1" w14:textId="77777777" w:rsidR="00450D46" w:rsidRPr="007C369C" w:rsidRDefault="00450D46" w:rsidP="007C369C">
      <w:pPr>
        <w:numPr>
          <w:ilvl w:val="0"/>
          <w:numId w:val="6"/>
        </w:numPr>
        <w:tabs>
          <w:tab w:val="left" w:pos="1276"/>
        </w:tabs>
        <w:spacing w:before="240" w:line="240" w:lineRule="auto"/>
        <w:ind w:left="851" w:right="822" w:firstLine="0"/>
        <w:rPr>
          <w:i/>
        </w:rPr>
      </w:pPr>
      <w:r w:rsidRPr="007C369C">
        <w:rPr>
          <w:i/>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1DEC9C87" w14:textId="77777777" w:rsidR="00450D46" w:rsidRPr="007C369C" w:rsidRDefault="00450D46" w:rsidP="007C369C">
      <w:pPr>
        <w:numPr>
          <w:ilvl w:val="0"/>
          <w:numId w:val="6"/>
        </w:numPr>
        <w:tabs>
          <w:tab w:val="left" w:pos="1276"/>
        </w:tabs>
        <w:spacing w:after="240" w:line="240" w:lineRule="auto"/>
        <w:ind w:left="851" w:right="822" w:firstLine="0"/>
        <w:rPr>
          <w:b/>
          <w:i/>
        </w:rPr>
      </w:pPr>
      <w:r w:rsidRPr="007C369C">
        <w:rPr>
          <w:b/>
          <w:i/>
        </w:rPr>
        <w:t xml:space="preserve">En los casos en que por las atribuciones conferidas al Sujeto Obligado éste debió generar, administrar o poseer la información, pero en incumplimiento a la normatividad respectiva no llevó a cabo ninguna de esas acciones. </w:t>
      </w:r>
    </w:p>
    <w:p w14:paraId="193DB3EC" w14:textId="77777777" w:rsidR="00450D46" w:rsidRPr="007C369C" w:rsidRDefault="00450D46" w:rsidP="007C369C">
      <w:pPr>
        <w:spacing w:before="240" w:after="240" w:line="240" w:lineRule="auto"/>
        <w:ind w:left="851" w:right="822"/>
        <w:rPr>
          <w:i/>
        </w:rPr>
      </w:pPr>
      <w:r w:rsidRPr="007C369C">
        <w:rPr>
          <w:i/>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6F2C2625" w14:textId="77777777" w:rsidR="00450D46" w:rsidRPr="007C369C" w:rsidRDefault="00450D46" w:rsidP="007C369C">
      <w:pPr>
        <w:spacing w:before="240" w:after="240"/>
      </w:pPr>
      <w:r w:rsidRPr="007C369C">
        <w:t>Por tanto, la declaratoria de inexistencia no es un mero trámite por el cual de manera mecánica o simple manifieste que la información no existe en sus archivos</w:t>
      </w:r>
      <w:r w:rsidRPr="007C369C">
        <w:rPr>
          <w:b/>
        </w:rPr>
        <w:t xml:space="preserve">, </w:t>
      </w:r>
      <w:r w:rsidRPr="007C369C">
        <w:t xml:space="preserve">cuando la misma por disposición legal debería de obrar, sino que su contenido y alcance implica la responsabilidad y atribución del Comité de Transparencia del </w:t>
      </w:r>
      <w:r w:rsidRPr="007C369C">
        <w:rPr>
          <w:b/>
        </w:rPr>
        <w:t xml:space="preserve">Sujeto Obligado, </w:t>
      </w:r>
      <w:r w:rsidRPr="007C369C">
        <w:t>de instruir una búsqueda exhaustiva a todas y cada una de las áreas administrativas de las que se compone, que permitirá:</w:t>
      </w:r>
    </w:p>
    <w:p w14:paraId="0BC0493D" w14:textId="77777777" w:rsidR="00450D46" w:rsidRPr="007C369C" w:rsidRDefault="00450D46" w:rsidP="007C369C">
      <w:pPr>
        <w:numPr>
          <w:ilvl w:val="0"/>
          <w:numId w:val="7"/>
        </w:numPr>
        <w:spacing w:before="240" w:after="240"/>
      </w:pPr>
      <w:r w:rsidRPr="007C369C">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6AC65CEF" w14:textId="77777777" w:rsidR="00450D46" w:rsidRPr="007C369C" w:rsidRDefault="00450D46" w:rsidP="007C369C">
      <w:pPr>
        <w:spacing w:before="240" w:after="240"/>
      </w:pPr>
      <w:r w:rsidRPr="007C369C">
        <w:t xml:space="preserve">De actualizarse esta primera hipótesis, la información debe entregarse a </w:t>
      </w:r>
      <w:r w:rsidRPr="007C369C">
        <w:rPr>
          <w:b/>
        </w:rPr>
        <w:t xml:space="preserve">la parte Recurrente </w:t>
      </w:r>
      <w:r w:rsidRPr="007C369C">
        <w:t>a través del o los documentos fuente.</w:t>
      </w:r>
    </w:p>
    <w:p w14:paraId="56E82A5E" w14:textId="77777777" w:rsidR="00450D46" w:rsidRPr="007C369C" w:rsidRDefault="00450D46" w:rsidP="007C369C">
      <w:pPr>
        <w:numPr>
          <w:ilvl w:val="0"/>
          <w:numId w:val="7"/>
        </w:numPr>
        <w:spacing w:before="240" w:after="240"/>
      </w:pPr>
      <w:r w:rsidRPr="007C369C">
        <w:lastRenderedPageBreak/>
        <w:t>Que no se localice documento alguno que contenga la información requerida, en este supuesto, el Comité de Transparencia deberá resolver la declaratoria de inexistencia de la información y notificarla al recurrente</w:t>
      </w:r>
      <w:r w:rsidRPr="007C369C">
        <w:rPr>
          <w:b/>
          <w:i/>
        </w:rPr>
        <w:t xml:space="preserve"> </w:t>
      </w:r>
      <w:r w:rsidRPr="007C369C">
        <w:t>y a este Pleno.</w:t>
      </w:r>
    </w:p>
    <w:p w14:paraId="23AE4792" w14:textId="77777777" w:rsidR="00450D46" w:rsidRPr="007C369C" w:rsidRDefault="00450D46" w:rsidP="007C369C">
      <w:pPr>
        <w:numPr>
          <w:ilvl w:val="0"/>
          <w:numId w:val="7"/>
        </w:numPr>
        <w:spacing w:before="240" w:after="240"/>
        <w:ind w:left="714" w:hanging="357"/>
      </w:pPr>
      <w:r w:rsidRPr="007C369C">
        <w:t>Que se ordene siempre que sea materialmente posible, que se genere o reponga la información en caso de que ésta tuviera que existir, derivado del ejercicio de sus facultades.</w:t>
      </w:r>
    </w:p>
    <w:p w14:paraId="6FFC6355" w14:textId="77777777" w:rsidR="00450D46" w:rsidRPr="007C369C" w:rsidRDefault="00450D46" w:rsidP="007C369C">
      <w:pPr>
        <w:spacing w:before="240" w:after="240"/>
      </w:pPr>
      <w:r w:rsidRPr="007C369C">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407BB608" w14:textId="77777777" w:rsidR="00450D46" w:rsidRPr="007C369C" w:rsidRDefault="00450D46" w:rsidP="007C369C">
      <w:pPr>
        <w:rPr>
          <w:b/>
        </w:rPr>
      </w:pPr>
      <w:r w:rsidRPr="007C369C">
        <w:t xml:space="preserve">Por lo que en atención a todo lo antes descrito este Órgano considera que </w:t>
      </w:r>
      <w:r w:rsidRPr="007C369C">
        <w:rPr>
          <w:b/>
        </w:rPr>
        <w:t>EL SUJETO OBLIGADO</w:t>
      </w:r>
      <w:r w:rsidRPr="007C369C">
        <w:t xml:space="preserve"> no satisfizo correctamente el derecho de acceso a la información </w:t>
      </w:r>
      <w:r w:rsidRPr="007C369C">
        <w:rPr>
          <w:b/>
        </w:rPr>
        <w:t>LA PARTE RECURRENTE</w:t>
      </w:r>
      <w:r w:rsidRPr="007C369C">
        <w:t xml:space="preserve">, por lo que, </w:t>
      </w:r>
      <w:r w:rsidRPr="007C369C">
        <w:rPr>
          <w:b/>
        </w:rPr>
        <w:t xml:space="preserve">al incumplir dicho principio, </w:t>
      </w:r>
      <w:r w:rsidRPr="007C369C">
        <w:t xml:space="preserve">da como resultado que el agravio sea </w:t>
      </w:r>
      <w:r w:rsidRPr="007C369C">
        <w:rPr>
          <w:b/>
        </w:rPr>
        <w:t>FUNDADO.</w:t>
      </w:r>
    </w:p>
    <w:p w14:paraId="65031803" w14:textId="77777777" w:rsidR="00450D46" w:rsidRPr="007C369C" w:rsidRDefault="00450D46" w:rsidP="007C369C">
      <w:pPr>
        <w:ind w:right="-28"/>
      </w:pPr>
    </w:p>
    <w:p w14:paraId="42BD1364" w14:textId="77777777" w:rsidR="009B2517" w:rsidRPr="007C369C" w:rsidRDefault="009B2517" w:rsidP="007C369C">
      <w:r w:rsidRPr="007C369C">
        <w:t xml:space="preserve">En consecuencia, se determina ordenar la entrega </w:t>
      </w:r>
      <w:r w:rsidR="00FA3CDB" w:rsidRPr="007C369C">
        <w:t xml:space="preserve">de ser procedente </w:t>
      </w:r>
      <w:r w:rsidR="00600DB5" w:rsidRPr="007C369C">
        <w:t xml:space="preserve">en versión pública las licencias de funcionamiento </w:t>
      </w:r>
      <w:r w:rsidR="003E6A42" w:rsidRPr="007C369C">
        <w:t xml:space="preserve">vigentes al </w:t>
      </w:r>
      <w:r w:rsidR="00FA3CDB" w:rsidRPr="007C369C">
        <w:t xml:space="preserve">06 de marzo de 2025, debiendo </w:t>
      </w:r>
      <w:r w:rsidR="00FA3CDB" w:rsidRPr="007C369C">
        <w:rPr>
          <w:b/>
        </w:rPr>
        <w:t>EL SUJETO OBLIGADO</w:t>
      </w:r>
      <w:r w:rsidR="00FA3CDB" w:rsidRPr="007C369C">
        <w:t xml:space="preserve"> entregar el acuerdo que sustente la versión pública de los dichos documentos, para el caso de que no se cuente con la información </w:t>
      </w:r>
      <w:r w:rsidR="00EA4A04" w:rsidRPr="007C369C">
        <w:t xml:space="preserve">derivado de los daños causados por la inundación provocada por la intensa precipitación pluvial suscitada el quince de septiembre de dos mil veinticuatro </w:t>
      </w:r>
      <w:r w:rsidR="00FA3CDB" w:rsidRPr="007C369C">
        <w:t>deberá emitir el Acuerdo de Inexistencia correspondiente.</w:t>
      </w:r>
    </w:p>
    <w:p w14:paraId="6A9DB72C" w14:textId="77777777" w:rsidR="00BA58B0" w:rsidRPr="007C369C" w:rsidRDefault="00BA58B0" w:rsidP="007C369C">
      <w:pPr>
        <w:ind w:right="51"/>
      </w:pPr>
    </w:p>
    <w:p w14:paraId="3F88F6A4" w14:textId="77777777" w:rsidR="00BA58B0" w:rsidRPr="007C369C" w:rsidRDefault="00B12DEC" w:rsidP="007C369C">
      <w:pPr>
        <w:pStyle w:val="Ttulo3"/>
      </w:pPr>
      <w:bookmarkStart w:id="31" w:name="_Toc207221627"/>
      <w:r w:rsidRPr="007C369C">
        <w:lastRenderedPageBreak/>
        <w:t>d) Versión pública</w:t>
      </w:r>
      <w:bookmarkEnd w:id="31"/>
    </w:p>
    <w:p w14:paraId="046ABB63" w14:textId="77777777" w:rsidR="009B2517" w:rsidRPr="007C369C" w:rsidRDefault="009B2517" w:rsidP="007C369C">
      <w:pPr>
        <w:spacing w:after="240"/>
      </w:pPr>
      <w:r w:rsidRPr="007C369C">
        <w:t xml:space="preserve">Para el caso de que el o los documentos de los cuales se ordena su entrega contengan datos personales susceptibles de ser testados, deberán ser entregados en </w:t>
      </w:r>
      <w:r w:rsidRPr="007C369C">
        <w:rPr>
          <w:b/>
        </w:rPr>
        <w:t>versión pública</w:t>
      </w:r>
      <w:r w:rsidRPr="007C369C">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DA37539" w14:textId="77777777" w:rsidR="009B2517" w:rsidRPr="007C369C" w:rsidRDefault="009B2517" w:rsidP="007C369C">
      <w:pPr>
        <w:spacing w:after="240"/>
      </w:pPr>
      <w:r w:rsidRPr="007C369C">
        <w:t>A este respecto, los artículos 3, fracciones IX, XX, XXI y XLV; 51 y 52 de la Ley de Transparencia y Acceso a la Información Pública del Estado de México y Municipios establecen:</w:t>
      </w:r>
    </w:p>
    <w:p w14:paraId="52D4BE48" w14:textId="77777777" w:rsidR="009B2517" w:rsidRPr="007C369C" w:rsidRDefault="009B2517" w:rsidP="007C369C">
      <w:pPr>
        <w:pStyle w:val="Puesto"/>
        <w:tabs>
          <w:tab w:val="left" w:pos="8222"/>
        </w:tabs>
        <w:ind w:left="851" w:right="822" w:firstLine="0"/>
        <w:rPr>
          <w:color w:val="auto"/>
        </w:rPr>
      </w:pPr>
      <w:r w:rsidRPr="007C369C">
        <w:rPr>
          <w:b/>
          <w:color w:val="auto"/>
        </w:rPr>
        <w:t xml:space="preserve">“Artículo 3. </w:t>
      </w:r>
      <w:r w:rsidRPr="007C369C">
        <w:rPr>
          <w:color w:val="auto"/>
        </w:rPr>
        <w:t xml:space="preserve">Para los efectos de la presente Ley se entenderá por: </w:t>
      </w:r>
    </w:p>
    <w:p w14:paraId="4694C14C" w14:textId="77777777" w:rsidR="009B2517" w:rsidRPr="007C369C" w:rsidRDefault="009B2517" w:rsidP="007C369C">
      <w:pPr>
        <w:pStyle w:val="Puesto"/>
        <w:tabs>
          <w:tab w:val="left" w:pos="8222"/>
        </w:tabs>
        <w:ind w:left="851" w:right="822" w:firstLine="0"/>
        <w:rPr>
          <w:color w:val="auto"/>
        </w:rPr>
      </w:pPr>
      <w:r w:rsidRPr="007C369C">
        <w:rPr>
          <w:b/>
          <w:color w:val="auto"/>
        </w:rPr>
        <w:t>IX.</w:t>
      </w:r>
      <w:r w:rsidRPr="007C369C">
        <w:rPr>
          <w:color w:val="auto"/>
        </w:rPr>
        <w:t xml:space="preserve"> </w:t>
      </w:r>
      <w:r w:rsidRPr="007C369C">
        <w:rPr>
          <w:b/>
          <w:color w:val="auto"/>
        </w:rPr>
        <w:t xml:space="preserve">Datos personales: </w:t>
      </w:r>
      <w:r w:rsidRPr="007C369C">
        <w:rPr>
          <w:color w:val="auto"/>
        </w:rPr>
        <w:t xml:space="preserve">La información concerniente a una persona, identificada o identificable según lo dispuesto por la Ley de Protección de Datos Personales del Estado de México; </w:t>
      </w:r>
    </w:p>
    <w:p w14:paraId="53C86516" w14:textId="77777777" w:rsidR="009B2517" w:rsidRPr="007C369C" w:rsidRDefault="009B2517" w:rsidP="007C369C">
      <w:pPr>
        <w:tabs>
          <w:tab w:val="left" w:pos="8222"/>
        </w:tabs>
        <w:spacing w:line="240" w:lineRule="auto"/>
        <w:ind w:left="851" w:right="822"/>
      </w:pPr>
    </w:p>
    <w:p w14:paraId="49DAED16" w14:textId="77777777" w:rsidR="009B2517" w:rsidRPr="007C369C" w:rsidRDefault="009B2517" w:rsidP="007C369C">
      <w:pPr>
        <w:pStyle w:val="Puesto"/>
        <w:tabs>
          <w:tab w:val="left" w:pos="8222"/>
        </w:tabs>
        <w:ind w:left="851" w:right="822" w:firstLine="0"/>
        <w:rPr>
          <w:color w:val="auto"/>
        </w:rPr>
      </w:pPr>
      <w:r w:rsidRPr="007C369C">
        <w:rPr>
          <w:b/>
          <w:color w:val="auto"/>
        </w:rPr>
        <w:t>XX.</w:t>
      </w:r>
      <w:r w:rsidRPr="007C369C">
        <w:rPr>
          <w:color w:val="auto"/>
        </w:rPr>
        <w:t xml:space="preserve"> </w:t>
      </w:r>
      <w:r w:rsidRPr="007C369C">
        <w:rPr>
          <w:b/>
          <w:color w:val="auto"/>
        </w:rPr>
        <w:t>Información clasificada:</w:t>
      </w:r>
      <w:r w:rsidRPr="007C369C">
        <w:rPr>
          <w:color w:val="auto"/>
        </w:rPr>
        <w:t xml:space="preserve"> Aquella considerada por la presente Ley como reservada o confidencial; </w:t>
      </w:r>
    </w:p>
    <w:p w14:paraId="6EC634A3" w14:textId="77777777" w:rsidR="009B2517" w:rsidRPr="007C369C" w:rsidRDefault="009B2517" w:rsidP="007C369C">
      <w:pPr>
        <w:pStyle w:val="Puesto"/>
        <w:tabs>
          <w:tab w:val="left" w:pos="8222"/>
        </w:tabs>
        <w:ind w:left="851" w:right="822" w:firstLine="0"/>
        <w:rPr>
          <w:color w:val="auto"/>
        </w:rPr>
      </w:pPr>
      <w:r w:rsidRPr="007C369C">
        <w:rPr>
          <w:b/>
          <w:color w:val="auto"/>
        </w:rPr>
        <w:t>XXI.</w:t>
      </w:r>
      <w:r w:rsidRPr="007C369C">
        <w:rPr>
          <w:color w:val="auto"/>
        </w:rPr>
        <w:t xml:space="preserve"> </w:t>
      </w:r>
      <w:r w:rsidRPr="007C369C">
        <w:rPr>
          <w:b/>
          <w:color w:val="auto"/>
        </w:rPr>
        <w:t>Información confidencial</w:t>
      </w:r>
      <w:r w:rsidRPr="007C369C">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4DE54A4" w14:textId="77777777" w:rsidR="009B2517" w:rsidRPr="007C369C" w:rsidRDefault="009B2517" w:rsidP="007C369C">
      <w:pPr>
        <w:pStyle w:val="Puesto"/>
        <w:tabs>
          <w:tab w:val="left" w:pos="8222"/>
        </w:tabs>
        <w:ind w:left="851" w:right="822" w:firstLine="0"/>
        <w:rPr>
          <w:color w:val="auto"/>
        </w:rPr>
      </w:pPr>
      <w:r w:rsidRPr="007C369C">
        <w:rPr>
          <w:b/>
          <w:color w:val="auto"/>
        </w:rPr>
        <w:t>XLV. Versión pública:</w:t>
      </w:r>
      <w:r w:rsidRPr="007C369C">
        <w:rPr>
          <w:color w:val="auto"/>
        </w:rPr>
        <w:t xml:space="preserve"> Documento en el que se elimine, suprime o borra la información clasificada como reservada o confidencial para permitir su acceso. </w:t>
      </w:r>
    </w:p>
    <w:p w14:paraId="2061E222" w14:textId="77777777" w:rsidR="009B2517" w:rsidRPr="007C369C" w:rsidRDefault="009B2517" w:rsidP="007C369C">
      <w:pPr>
        <w:pStyle w:val="Puesto"/>
        <w:tabs>
          <w:tab w:val="left" w:pos="8222"/>
        </w:tabs>
        <w:ind w:left="851" w:right="822" w:firstLine="0"/>
        <w:rPr>
          <w:color w:val="auto"/>
        </w:rPr>
      </w:pPr>
      <w:r w:rsidRPr="007C369C">
        <w:rPr>
          <w:b/>
          <w:color w:val="auto"/>
        </w:rPr>
        <w:t>Artículo 51.</w:t>
      </w:r>
      <w:r w:rsidRPr="007C369C">
        <w:rPr>
          <w:color w:val="auto"/>
        </w:rPr>
        <w:t xml:space="preserve"> Los sujetos obligados designaran a un responsable para atender la Unidad de Transparencia, quien fungirá como enlace entre éstos y los solicitantes. </w:t>
      </w:r>
      <w:r w:rsidRPr="007C369C">
        <w:rPr>
          <w:color w:val="auto"/>
        </w:rPr>
        <w:lastRenderedPageBreak/>
        <w:t xml:space="preserve">Dicha Unidad será la encargada de tramitar internamente la solicitud de información </w:t>
      </w:r>
      <w:r w:rsidRPr="007C369C">
        <w:rPr>
          <w:b/>
          <w:color w:val="auto"/>
        </w:rPr>
        <w:t xml:space="preserve">y tendrá la responsabilidad de verificar en cada caso que la misma no sea confidencial o reservada. </w:t>
      </w:r>
      <w:r w:rsidRPr="007C369C">
        <w:rPr>
          <w:color w:val="auto"/>
        </w:rPr>
        <w:t>Dicha Unidad contará con las facultades internas necesarias para gestionar la atención a las solicitudes de información en los términos de la Ley General y la presente Ley.</w:t>
      </w:r>
    </w:p>
    <w:p w14:paraId="662D01EC" w14:textId="77777777" w:rsidR="009B2517" w:rsidRPr="007C369C" w:rsidRDefault="009B2517" w:rsidP="007C369C">
      <w:pPr>
        <w:tabs>
          <w:tab w:val="left" w:pos="8222"/>
        </w:tabs>
        <w:spacing w:line="240" w:lineRule="auto"/>
        <w:ind w:left="851" w:right="822"/>
      </w:pPr>
    </w:p>
    <w:p w14:paraId="67AFB730" w14:textId="77777777" w:rsidR="009B2517" w:rsidRPr="007C369C" w:rsidRDefault="009B2517" w:rsidP="007C369C">
      <w:pPr>
        <w:pStyle w:val="Puesto"/>
        <w:tabs>
          <w:tab w:val="left" w:pos="8222"/>
        </w:tabs>
        <w:ind w:left="851" w:right="822" w:firstLine="0"/>
        <w:rPr>
          <w:i w:val="0"/>
          <w:color w:val="auto"/>
        </w:rPr>
      </w:pPr>
      <w:r w:rsidRPr="007C369C">
        <w:rPr>
          <w:b/>
          <w:color w:val="auto"/>
        </w:rPr>
        <w:t>Artículo 52.</w:t>
      </w:r>
      <w:r w:rsidRPr="007C369C">
        <w:rPr>
          <w:color w:val="auto"/>
        </w:rPr>
        <w:t xml:space="preserve"> Las solicitudes de acceso a la información y las respuestas que se les dé, incluyendo, en su caso, </w:t>
      </w:r>
      <w:r w:rsidRPr="007C369C">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7C369C">
        <w:rPr>
          <w:color w:val="auto"/>
        </w:rPr>
        <w:t xml:space="preserve">, siempre y cuando la resolución de referencia se someta a un proceso de disociación, es decir, no haga identificable al titular de tales datos personales.” </w:t>
      </w:r>
      <w:r w:rsidRPr="007C369C">
        <w:rPr>
          <w:i w:val="0"/>
          <w:color w:val="auto"/>
        </w:rPr>
        <w:t>(Énfasis añadido)</w:t>
      </w:r>
    </w:p>
    <w:p w14:paraId="5B13A153" w14:textId="77777777" w:rsidR="009B2517" w:rsidRPr="007C369C" w:rsidRDefault="009B2517" w:rsidP="007C369C"/>
    <w:p w14:paraId="1B20D4C8" w14:textId="77777777" w:rsidR="009B2517" w:rsidRPr="007C369C" w:rsidRDefault="009B2517" w:rsidP="007C369C">
      <w:r w:rsidRPr="007C369C">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58FB826" w14:textId="77777777" w:rsidR="009B2517" w:rsidRPr="007C369C" w:rsidRDefault="009B2517" w:rsidP="007C369C"/>
    <w:p w14:paraId="05986C30" w14:textId="77777777" w:rsidR="009B2517" w:rsidRPr="007C369C" w:rsidRDefault="009B2517" w:rsidP="007C369C">
      <w:pPr>
        <w:pStyle w:val="Puesto"/>
        <w:ind w:left="851" w:right="822" w:firstLine="0"/>
        <w:rPr>
          <w:color w:val="auto"/>
        </w:rPr>
      </w:pPr>
      <w:r w:rsidRPr="007C369C">
        <w:rPr>
          <w:b/>
          <w:color w:val="auto"/>
        </w:rPr>
        <w:t>“Artículo 22.</w:t>
      </w:r>
      <w:r w:rsidRPr="007C369C">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437B33DF" w14:textId="77777777" w:rsidR="009B2517" w:rsidRPr="007C369C" w:rsidRDefault="009B2517" w:rsidP="007C369C">
      <w:pPr>
        <w:spacing w:line="240" w:lineRule="auto"/>
        <w:ind w:left="851" w:right="822"/>
      </w:pPr>
    </w:p>
    <w:p w14:paraId="6881C1F5" w14:textId="77777777" w:rsidR="009B2517" w:rsidRPr="007C369C" w:rsidRDefault="009B2517" w:rsidP="007C369C">
      <w:pPr>
        <w:pStyle w:val="Puesto"/>
        <w:ind w:left="851" w:right="822" w:firstLine="0"/>
        <w:rPr>
          <w:color w:val="auto"/>
        </w:rPr>
      </w:pPr>
      <w:r w:rsidRPr="007C369C">
        <w:rPr>
          <w:b/>
          <w:color w:val="auto"/>
        </w:rPr>
        <w:t>Artículo 38.</w:t>
      </w:r>
      <w:r w:rsidRPr="007C369C">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w:t>
      </w:r>
      <w:r w:rsidRPr="007C369C">
        <w:rPr>
          <w:color w:val="auto"/>
        </w:rPr>
        <w:lastRenderedPageBreak/>
        <w:t>daño, alteración, pérdida, destrucción, o el uso, transferencia, acceso o cualquier tratamiento no autorizado o ilícito, de conformidad con lo dispuesto en los lineamientos que al efecto se expidan.</w:t>
      </w:r>
      <w:r w:rsidRPr="007C369C">
        <w:rPr>
          <w:b/>
          <w:color w:val="auto"/>
        </w:rPr>
        <w:t>”</w:t>
      </w:r>
      <w:r w:rsidRPr="007C369C">
        <w:rPr>
          <w:color w:val="auto"/>
        </w:rPr>
        <w:t xml:space="preserve"> </w:t>
      </w:r>
    </w:p>
    <w:p w14:paraId="54FACCF0" w14:textId="77777777" w:rsidR="009B2517" w:rsidRPr="007C369C" w:rsidRDefault="009B2517" w:rsidP="007C369C"/>
    <w:p w14:paraId="3494F379" w14:textId="77777777" w:rsidR="009B2517" w:rsidRPr="007C369C" w:rsidRDefault="009B2517" w:rsidP="007C369C">
      <w:r w:rsidRPr="007C369C">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14D2C18" w14:textId="77777777" w:rsidR="009B2517" w:rsidRPr="007C369C" w:rsidRDefault="009B2517" w:rsidP="007C369C"/>
    <w:p w14:paraId="18A164F8" w14:textId="77777777" w:rsidR="009B2517" w:rsidRPr="007C369C" w:rsidRDefault="009B2517" w:rsidP="007C369C">
      <w:r w:rsidRPr="007C369C">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7C369C">
        <w:rPr>
          <w:b/>
        </w:rPr>
        <w:t>EL SUJETO OBLIGADO,</w:t>
      </w:r>
      <w:r w:rsidRPr="007C369C">
        <w:t xml:space="preserve"> por lo que, todo dato personal susceptible de clasificación debe ser protegido.</w:t>
      </w:r>
    </w:p>
    <w:p w14:paraId="02AB462E" w14:textId="77777777" w:rsidR="009B2517" w:rsidRPr="007C369C" w:rsidRDefault="009B2517" w:rsidP="007C369C"/>
    <w:p w14:paraId="7FAFFC25" w14:textId="77777777" w:rsidR="009B2517" w:rsidRPr="007C369C" w:rsidRDefault="009B2517" w:rsidP="007C369C">
      <w:r w:rsidRPr="007C369C">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1D690272" w14:textId="77777777" w:rsidR="009B2517" w:rsidRPr="007C369C" w:rsidRDefault="009B2517" w:rsidP="007C369C"/>
    <w:p w14:paraId="608F824A" w14:textId="77777777" w:rsidR="009B2517" w:rsidRPr="007C369C" w:rsidRDefault="009B2517" w:rsidP="007C369C">
      <w:pPr>
        <w:spacing w:after="240"/>
      </w:pPr>
      <w:r w:rsidRPr="007C369C">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w:t>
      </w:r>
      <w:r w:rsidRPr="007C369C">
        <w:lastRenderedPageBreak/>
        <w:t>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C863788" w14:textId="77777777" w:rsidR="009B2517" w:rsidRPr="007C369C" w:rsidRDefault="009B2517" w:rsidP="007C369C">
      <w:pPr>
        <w:spacing w:line="240" w:lineRule="auto"/>
        <w:ind w:left="851" w:right="822"/>
        <w:jc w:val="center"/>
        <w:rPr>
          <w:b/>
          <w:i/>
        </w:rPr>
      </w:pPr>
      <w:r w:rsidRPr="007C369C">
        <w:rPr>
          <w:b/>
          <w:i/>
        </w:rPr>
        <w:t>Ley de Transparencia y Acceso a la Información Pública del Estado de México y Municipios</w:t>
      </w:r>
    </w:p>
    <w:p w14:paraId="440D56C4" w14:textId="77777777" w:rsidR="009B2517" w:rsidRPr="007C369C" w:rsidRDefault="009B2517" w:rsidP="007C369C">
      <w:pPr>
        <w:spacing w:line="240" w:lineRule="auto"/>
        <w:ind w:left="851" w:right="822"/>
      </w:pPr>
    </w:p>
    <w:p w14:paraId="4EC66881" w14:textId="77777777" w:rsidR="009B2517" w:rsidRPr="007C369C" w:rsidRDefault="009B2517" w:rsidP="007C369C">
      <w:pPr>
        <w:pStyle w:val="Puesto"/>
        <w:ind w:left="851" w:right="822" w:firstLine="0"/>
        <w:rPr>
          <w:color w:val="auto"/>
        </w:rPr>
      </w:pPr>
      <w:r w:rsidRPr="007C369C">
        <w:rPr>
          <w:b/>
          <w:color w:val="auto"/>
        </w:rPr>
        <w:t xml:space="preserve">“Artículo 49. </w:t>
      </w:r>
      <w:r w:rsidRPr="007C369C">
        <w:rPr>
          <w:color w:val="auto"/>
        </w:rPr>
        <w:t>Los Comités de Transparencia tendrán las siguientes atribuciones:</w:t>
      </w:r>
    </w:p>
    <w:p w14:paraId="2CA40BC2" w14:textId="77777777" w:rsidR="009B2517" w:rsidRPr="007C369C" w:rsidRDefault="009B2517" w:rsidP="007C369C">
      <w:pPr>
        <w:pStyle w:val="Puesto"/>
        <w:ind w:left="851" w:right="822" w:firstLine="0"/>
        <w:rPr>
          <w:color w:val="auto"/>
        </w:rPr>
      </w:pPr>
      <w:r w:rsidRPr="007C369C">
        <w:rPr>
          <w:b/>
          <w:color w:val="auto"/>
        </w:rPr>
        <w:t>VIII.</w:t>
      </w:r>
      <w:r w:rsidRPr="007C369C">
        <w:rPr>
          <w:color w:val="auto"/>
        </w:rPr>
        <w:t xml:space="preserve"> Aprobar, modificar o revocar la clasificación de la información;</w:t>
      </w:r>
    </w:p>
    <w:p w14:paraId="2C63E4B9" w14:textId="77777777" w:rsidR="009B2517" w:rsidRPr="007C369C" w:rsidRDefault="009B2517" w:rsidP="007C369C">
      <w:pPr>
        <w:spacing w:line="240" w:lineRule="auto"/>
        <w:ind w:left="851" w:right="822"/>
      </w:pPr>
    </w:p>
    <w:p w14:paraId="0F4A5F7B" w14:textId="77777777" w:rsidR="009B2517" w:rsidRPr="007C369C" w:rsidRDefault="009B2517" w:rsidP="007C369C">
      <w:pPr>
        <w:pStyle w:val="Puesto"/>
        <w:ind w:left="851" w:right="822" w:firstLine="0"/>
        <w:rPr>
          <w:color w:val="auto"/>
        </w:rPr>
      </w:pPr>
      <w:r w:rsidRPr="007C369C">
        <w:rPr>
          <w:b/>
          <w:color w:val="auto"/>
        </w:rPr>
        <w:t>Artículo 132.</w:t>
      </w:r>
      <w:r w:rsidRPr="007C369C">
        <w:rPr>
          <w:color w:val="auto"/>
        </w:rPr>
        <w:t xml:space="preserve"> La clasificación de la información se llevará a cabo en el momento en que:</w:t>
      </w:r>
    </w:p>
    <w:p w14:paraId="333DB618" w14:textId="77777777" w:rsidR="009B2517" w:rsidRPr="007C369C" w:rsidRDefault="009B2517" w:rsidP="007C369C">
      <w:pPr>
        <w:pStyle w:val="Puesto"/>
        <w:ind w:left="851" w:right="822" w:firstLine="0"/>
        <w:rPr>
          <w:color w:val="auto"/>
        </w:rPr>
      </w:pPr>
      <w:r w:rsidRPr="007C369C">
        <w:rPr>
          <w:b/>
          <w:color w:val="auto"/>
        </w:rPr>
        <w:t>I.</w:t>
      </w:r>
      <w:r w:rsidRPr="007C369C">
        <w:rPr>
          <w:color w:val="auto"/>
        </w:rPr>
        <w:t xml:space="preserve"> Se reciba una solicitud de acceso a la información;</w:t>
      </w:r>
    </w:p>
    <w:p w14:paraId="617F8A56" w14:textId="77777777" w:rsidR="009B2517" w:rsidRPr="007C369C" w:rsidRDefault="009B2517" w:rsidP="007C369C">
      <w:pPr>
        <w:pStyle w:val="Puesto"/>
        <w:ind w:left="851" w:right="822" w:firstLine="0"/>
        <w:rPr>
          <w:color w:val="auto"/>
        </w:rPr>
      </w:pPr>
      <w:r w:rsidRPr="007C369C">
        <w:rPr>
          <w:b/>
          <w:color w:val="auto"/>
        </w:rPr>
        <w:t>II.</w:t>
      </w:r>
      <w:r w:rsidRPr="007C369C">
        <w:rPr>
          <w:color w:val="auto"/>
        </w:rPr>
        <w:t xml:space="preserve"> Se determine mediante resolución de autoridad competente; o</w:t>
      </w:r>
    </w:p>
    <w:p w14:paraId="74EAFA5A" w14:textId="77777777" w:rsidR="009B2517" w:rsidRPr="007C369C" w:rsidRDefault="009B2517" w:rsidP="007C369C">
      <w:pPr>
        <w:pStyle w:val="Puesto"/>
        <w:ind w:left="851" w:right="822" w:firstLine="0"/>
        <w:rPr>
          <w:b/>
          <w:color w:val="auto"/>
        </w:rPr>
      </w:pPr>
      <w:r w:rsidRPr="007C369C">
        <w:rPr>
          <w:b/>
          <w:color w:val="auto"/>
        </w:rPr>
        <w:t>III.</w:t>
      </w:r>
      <w:r w:rsidRPr="007C369C">
        <w:rPr>
          <w:color w:val="auto"/>
        </w:rPr>
        <w:t xml:space="preserve"> Se generen versiones públicas para dar cumplimiento a las obligaciones de transparencia previstas en esta Ley.</w:t>
      </w:r>
      <w:r w:rsidRPr="007C369C">
        <w:rPr>
          <w:b/>
          <w:color w:val="auto"/>
        </w:rPr>
        <w:t>”</w:t>
      </w:r>
    </w:p>
    <w:p w14:paraId="75934B39" w14:textId="77777777" w:rsidR="009B2517" w:rsidRPr="007C369C" w:rsidRDefault="009B2517" w:rsidP="007C369C">
      <w:pPr>
        <w:pStyle w:val="Puesto"/>
        <w:ind w:left="851" w:right="822" w:firstLine="0"/>
        <w:rPr>
          <w:color w:val="auto"/>
        </w:rPr>
      </w:pPr>
      <w:r w:rsidRPr="007C369C">
        <w:rPr>
          <w:b/>
          <w:color w:val="auto"/>
        </w:rPr>
        <w:t>“Segundo. -</w:t>
      </w:r>
      <w:r w:rsidRPr="007C369C">
        <w:rPr>
          <w:color w:val="auto"/>
        </w:rPr>
        <w:t xml:space="preserve"> Para efectos de los presentes Lineamientos Generales, se entenderá por:</w:t>
      </w:r>
    </w:p>
    <w:p w14:paraId="2EB9C5B7" w14:textId="77777777" w:rsidR="009B2517" w:rsidRPr="007C369C" w:rsidRDefault="009B2517" w:rsidP="007C369C">
      <w:pPr>
        <w:pStyle w:val="Puesto"/>
        <w:ind w:left="851" w:right="822" w:firstLine="0"/>
        <w:rPr>
          <w:color w:val="auto"/>
        </w:rPr>
      </w:pPr>
      <w:r w:rsidRPr="007C369C">
        <w:rPr>
          <w:b/>
          <w:color w:val="auto"/>
        </w:rPr>
        <w:t>XVIII.</w:t>
      </w:r>
      <w:r w:rsidRPr="007C369C">
        <w:rPr>
          <w:color w:val="auto"/>
        </w:rPr>
        <w:t xml:space="preserve">  </w:t>
      </w:r>
      <w:r w:rsidRPr="007C369C">
        <w:rPr>
          <w:b/>
          <w:color w:val="auto"/>
        </w:rPr>
        <w:t>Versión pública:</w:t>
      </w:r>
      <w:r w:rsidRPr="007C369C">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7E2C8A3" w14:textId="77777777" w:rsidR="009B2517" w:rsidRPr="007C369C" w:rsidRDefault="009B2517" w:rsidP="007C369C">
      <w:pPr>
        <w:pStyle w:val="Puesto"/>
        <w:ind w:left="851" w:right="822" w:firstLine="0"/>
        <w:rPr>
          <w:b/>
          <w:color w:val="auto"/>
        </w:rPr>
      </w:pPr>
      <w:r w:rsidRPr="007C369C">
        <w:rPr>
          <w:b/>
          <w:color w:val="auto"/>
        </w:rPr>
        <w:t>Lineamientos Generales en materia de Clasificación y Desclasificación de la Información</w:t>
      </w:r>
    </w:p>
    <w:p w14:paraId="4237CFCF" w14:textId="77777777" w:rsidR="009B2517" w:rsidRPr="007C369C" w:rsidRDefault="009B2517" w:rsidP="007C369C">
      <w:pPr>
        <w:pStyle w:val="Puesto"/>
        <w:ind w:left="851" w:right="822" w:firstLine="0"/>
        <w:rPr>
          <w:color w:val="auto"/>
        </w:rPr>
      </w:pPr>
    </w:p>
    <w:p w14:paraId="722C13AF" w14:textId="77777777" w:rsidR="009B2517" w:rsidRPr="007C369C" w:rsidRDefault="009B2517" w:rsidP="007C369C">
      <w:pPr>
        <w:pStyle w:val="Puesto"/>
        <w:ind w:left="851" w:right="822" w:firstLine="0"/>
        <w:rPr>
          <w:color w:val="auto"/>
        </w:rPr>
      </w:pPr>
      <w:r w:rsidRPr="007C369C">
        <w:rPr>
          <w:b/>
          <w:color w:val="auto"/>
        </w:rPr>
        <w:t>Cuarto.</w:t>
      </w:r>
      <w:r w:rsidRPr="007C369C">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FFC1876" w14:textId="77777777" w:rsidR="009B2517" w:rsidRPr="007C369C" w:rsidRDefault="009B2517" w:rsidP="007C369C">
      <w:pPr>
        <w:spacing w:line="240" w:lineRule="auto"/>
        <w:ind w:left="851" w:right="822"/>
      </w:pPr>
    </w:p>
    <w:p w14:paraId="25433252" w14:textId="77777777" w:rsidR="009B2517" w:rsidRPr="007C369C" w:rsidRDefault="009B2517" w:rsidP="007C369C">
      <w:pPr>
        <w:pStyle w:val="Puesto"/>
        <w:ind w:left="851" w:right="822" w:firstLine="0"/>
        <w:rPr>
          <w:color w:val="auto"/>
        </w:rPr>
      </w:pPr>
      <w:r w:rsidRPr="007C369C">
        <w:rPr>
          <w:color w:val="auto"/>
        </w:rPr>
        <w:t>Los sujetos obligados deberán aplicar, de manera estricta, las excepciones al derecho de acceso a la información y sólo podrán invocarlas cuando acrediten su procedencia.</w:t>
      </w:r>
    </w:p>
    <w:p w14:paraId="1DEE4A42" w14:textId="77777777" w:rsidR="009B2517" w:rsidRPr="007C369C" w:rsidRDefault="009B2517" w:rsidP="007C369C">
      <w:pPr>
        <w:spacing w:line="240" w:lineRule="auto"/>
        <w:ind w:left="851" w:right="822"/>
      </w:pPr>
    </w:p>
    <w:p w14:paraId="59A390FB" w14:textId="77777777" w:rsidR="009B2517" w:rsidRPr="007C369C" w:rsidRDefault="009B2517" w:rsidP="007C369C">
      <w:pPr>
        <w:pStyle w:val="Puesto"/>
        <w:ind w:left="851" w:right="822" w:firstLine="0"/>
        <w:rPr>
          <w:color w:val="auto"/>
        </w:rPr>
      </w:pPr>
      <w:r w:rsidRPr="007C369C">
        <w:rPr>
          <w:b/>
          <w:color w:val="auto"/>
        </w:rPr>
        <w:lastRenderedPageBreak/>
        <w:t>Quinto.</w:t>
      </w:r>
      <w:r w:rsidRPr="007C369C">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2FDC034" w14:textId="77777777" w:rsidR="009B2517" w:rsidRPr="007C369C" w:rsidRDefault="009B2517" w:rsidP="007C369C">
      <w:pPr>
        <w:spacing w:line="240" w:lineRule="auto"/>
        <w:ind w:left="851" w:right="822"/>
      </w:pPr>
    </w:p>
    <w:p w14:paraId="0BC36EA0" w14:textId="77777777" w:rsidR="009B2517" w:rsidRPr="007C369C" w:rsidRDefault="009B2517" w:rsidP="007C369C">
      <w:pPr>
        <w:pStyle w:val="Puesto"/>
        <w:ind w:left="851" w:right="822" w:firstLine="0"/>
        <w:rPr>
          <w:color w:val="auto"/>
        </w:rPr>
      </w:pPr>
      <w:r w:rsidRPr="007C369C">
        <w:rPr>
          <w:b/>
          <w:color w:val="auto"/>
        </w:rPr>
        <w:t>Sexto.</w:t>
      </w:r>
      <w:r w:rsidRPr="007C369C">
        <w:rPr>
          <w:color w:val="auto"/>
        </w:rPr>
        <w:t xml:space="preserve"> Se deroga.</w:t>
      </w:r>
    </w:p>
    <w:p w14:paraId="63779A9C" w14:textId="77777777" w:rsidR="009B2517" w:rsidRPr="007C369C" w:rsidRDefault="009B2517" w:rsidP="007C369C">
      <w:pPr>
        <w:spacing w:line="240" w:lineRule="auto"/>
        <w:ind w:left="851" w:right="822"/>
      </w:pPr>
    </w:p>
    <w:p w14:paraId="7E732C22" w14:textId="77777777" w:rsidR="009B2517" w:rsidRPr="007C369C" w:rsidRDefault="009B2517" w:rsidP="007C369C">
      <w:pPr>
        <w:pStyle w:val="Puesto"/>
        <w:ind w:left="851" w:right="822" w:firstLine="0"/>
        <w:rPr>
          <w:color w:val="auto"/>
        </w:rPr>
      </w:pPr>
      <w:r w:rsidRPr="007C369C">
        <w:rPr>
          <w:b/>
          <w:color w:val="auto"/>
        </w:rPr>
        <w:t>Séptimo.</w:t>
      </w:r>
      <w:r w:rsidRPr="007C369C">
        <w:rPr>
          <w:color w:val="auto"/>
        </w:rPr>
        <w:t xml:space="preserve"> La clasificación de la información se llevará a cabo en el momento en que:</w:t>
      </w:r>
    </w:p>
    <w:p w14:paraId="23710FE9" w14:textId="77777777" w:rsidR="009B2517" w:rsidRPr="007C369C" w:rsidRDefault="009B2517" w:rsidP="007C369C">
      <w:pPr>
        <w:pStyle w:val="Puesto"/>
        <w:ind w:left="851" w:right="822" w:firstLine="0"/>
        <w:rPr>
          <w:color w:val="auto"/>
        </w:rPr>
      </w:pPr>
      <w:r w:rsidRPr="007C369C">
        <w:rPr>
          <w:b/>
          <w:color w:val="auto"/>
        </w:rPr>
        <w:t>I.</w:t>
      </w:r>
      <w:r w:rsidRPr="007C369C">
        <w:rPr>
          <w:color w:val="auto"/>
        </w:rPr>
        <w:t xml:space="preserve">        Se reciba una solicitud de acceso a la información;</w:t>
      </w:r>
    </w:p>
    <w:p w14:paraId="437C255A" w14:textId="77777777" w:rsidR="009B2517" w:rsidRPr="007C369C" w:rsidRDefault="009B2517" w:rsidP="007C369C">
      <w:pPr>
        <w:pStyle w:val="Puesto"/>
        <w:ind w:left="851" w:right="822" w:firstLine="0"/>
        <w:rPr>
          <w:color w:val="auto"/>
        </w:rPr>
      </w:pPr>
      <w:r w:rsidRPr="007C369C">
        <w:rPr>
          <w:b/>
          <w:color w:val="auto"/>
        </w:rPr>
        <w:t>II.</w:t>
      </w:r>
      <w:r w:rsidRPr="007C369C">
        <w:rPr>
          <w:color w:val="auto"/>
        </w:rPr>
        <w:t xml:space="preserve">       Se determine mediante resolución del Comité de Transparencia, el órgano garante competente, o en cumplimiento a una sentencia del Poder Judicial; o</w:t>
      </w:r>
    </w:p>
    <w:p w14:paraId="0CB1C105" w14:textId="77777777" w:rsidR="009B2517" w:rsidRPr="007C369C" w:rsidRDefault="009B2517" w:rsidP="007C369C">
      <w:pPr>
        <w:pStyle w:val="Puesto"/>
        <w:ind w:left="851" w:right="822" w:firstLine="0"/>
        <w:rPr>
          <w:color w:val="auto"/>
        </w:rPr>
      </w:pPr>
      <w:r w:rsidRPr="007C369C">
        <w:rPr>
          <w:b/>
          <w:color w:val="auto"/>
        </w:rPr>
        <w:t>III.</w:t>
      </w:r>
      <w:r w:rsidRPr="007C369C">
        <w:rPr>
          <w:color w:val="auto"/>
        </w:rPr>
        <w:t xml:space="preserve">      Se generen versiones públicas para dar cumplimiento a las obligaciones de transparencia previstas en la Ley General, la Ley Federal y las correspondientes de las entidades federativas.</w:t>
      </w:r>
    </w:p>
    <w:p w14:paraId="1A468FB2" w14:textId="77777777" w:rsidR="009B2517" w:rsidRPr="007C369C" w:rsidRDefault="009B2517" w:rsidP="007C369C">
      <w:pPr>
        <w:pStyle w:val="Puesto"/>
        <w:ind w:left="851" w:right="822" w:firstLine="0"/>
        <w:rPr>
          <w:color w:val="auto"/>
        </w:rPr>
      </w:pPr>
      <w:r w:rsidRPr="007C369C">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20035FF4" w14:textId="77777777" w:rsidR="009B2517" w:rsidRPr="007C369C" w:rsidRDefault="009B2517" w:rsidP="007C369C">
      <w:pPr>
        <w:spacing w:line="240" w:lineRule="auto"/>
        <w:ind w:left="851" w:right="822"/>
      </w:pPr>
    </w:p>
    <w:p w14:paraId="3C84E7A3" w14:textId="77777777" w:rsidR="009B2517" w:rsidRPr="007C369C" w:rsidRDefault="009B2517" w:rsidP="007C369C">
      <w:pPr>
        <w:pStyle w:val="Puesto"/>
        <w:ind w:left="851" w:right="822" w:firstLine="0"/>
        <w:rPr>
          <w:color w:val="auto"/>
        </w:rPr>
      </w:pPr>
      <w:r w:rsidRPr="007C369C">
        <w:rPr>
          <w:b/>
          <w:color w:val="auto"/>
        </w:rPr>
        <w:t>Octavo.</w:t>
      </w:r>
      <w:r w:rsidRPr="007C369C">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1B72371" w14:textId="77777777" w:rsidR="009B2517" w:rsidRPr="007C369C" w:rsidRDefault="009B2517" w:rsidP="007C369C">
      <w:pPr>
        <w:pStyle w:val="Puesto"/>
        <w:ind w:left="851" w:right="822" w:firstLine="0"/>
        <w:rPr>
          <w:color w:val="auto"/>
        </w:rPr>
      </w:pPr>
      <w:r w:rsidRPr="007C369C">
        <w:rPr>
          <w:color w:val="auto"/>
        </w:rPr>
        <w:t>Para motivar la clasificación se deberán señalar las razones o circunstancias especiales que lo llevaron a concluir que el caso particular se ajusta al supuesto previsto por la norma legal invocada como fundamento.</w:t>
      </w:r>
    </w:p>
    <w:p w14:paraId="79D78DF9" w14:textId="77777777" w:rsidR="009B2517" w:rsidRPr="007C369C" w:rsidRDefault="009B2517" w:rsidP="007C369C">
      <w:pPr>
        <w:spacing w:line="240" w:lineRule="auto"/>
        <w:ind w:left="851" w:right="822"/>
      </w:pPr>
    </w:p>
    <w:p w14:paraId="5D6E872F" w14:textId="77777777" w:rsidR="009B2517" w:rsidRPr="007C369C" w:rsidRDefault="009B2517" w:rsidP="007C369C">
      <w:pPr>
        <w:pStyle w:val="Puesto"/>
        <w:ind w:left="851" w:right="822" w:firstLine="0"/>
        <w:rPr>
          <w:color w:val="auto"/>
        </w:rPr>
      </w:pPr>
      <w:r w:rsidRPr="007C369C">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4450E7B" w14:textId="77777777" w:rsidR="009B2517" w:rsidRPr="007C369C" w:rsidRDefault="009B2517" w:rsidP="007C369C">
      <w:pPr>
        <w:ind w:left="851" w:right="822"/>
      </w:pPr>
    </w:p>
    <w:p w14:paraId="184980EB" w14:textId="77777777" w:rsidR="009B2517" w:rsidRPr="007C369C" w:rsidRDefault="009B2517" w:rsidP="007C369C">
      <w:pPr>
        <w:pStyle w:val="Puesto"/>
        <w:ind w:left="851" w:right="822" w:firstLine="0"/>
        <w:rPr>
          <w:color w:val="auto"/>
        </w:rPr>
      </w:pPr>
      <w:r w:rsidRPr="007C369C">
        <w:rPr>
          <w:b/>
          <w:color w:val="auto"/>
        </w:rPr>
        <w:t>Noveno.</w:t>
      </w:r>
      <w:r w:rsidRPr="007C369C">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7C369C">
        <w:rPr>
          <w:color w:val="auto"/>
        </w:rPr>
        <w:lastRenderedPageBreak/>
        <w:t>siguiendo los procedimientos establecidos en el Capítulo IX de los presentes lineamientos.</w:t>
      </w:r>
    </w:p>
    <w:p w14:paraId="56E37124" w14:textId="77777777" w:rsidR="009B2517" w:rsidRPr="007C369C" w:rsidRDefault="009B2517" w:rsidP="007C369C">
      <w:pPr>
        <w:spacing w:line="240" w:lineRule="auto"/>
        <w:ind w:left="851" w:right="822"/>
      </w:pPr>
    </w:p>
    <w:p w14:paraId="6E784DA3" w14:textId="77777777" w:rsidR="009B2517" w:rsidRPr="007C369C" w:rsidRDefault="009B2517" w:rsidP="007C369C">
      <w:pPr>
        <w:pStyle w:val="Puesto"/>
        <w:ind w:left="851" w:right="822" w:firstLine="0"/>
        <w:rPr>
          <w:color w:val="auto"/>
        </w:rPr>
      </w:pPr>
      <w:r w:rsidRPr="007C369C">
        <w:rPr>
          <w:b/>
          <w:color w:val="auto"/>
        </w:rPr>
        <w:t>Décimo.</w:t>
      </w:r>
      <w:r w:rsidRPr="007C369C">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8476512" w14:textId="77777777" w:rsidR="009B2517" w:rsidRPr="007C369C" w:rsidRDefault="009B2517" w:rsidP="007C369C">
      <w:pPr>
        <w:pStyle w:val="Puesto"/>
        <w:ind w:left="851" w:right="822" w:firstLine="0"/>
        <w:rPr>
          <w:color w:val="auto"/>
        </w:rPr>
      </w:pPr>
      <w:r w:rsidRPr="007C369C">
        <w:rPr>
          <w:color w:val="auto"/>
        </w:rPr>
        <w:t>En ausencia de los titulares de las áreas, la información será clasificada o desclasificada por la persona que lo supla, en términos de la normativa que rija la actuación del sujeto obligado.</w:t>
      </w:r>
    </w:p>
    <w:p w14:paraId="05FD2AF3" w14:textId="77777777" w:rsidR="009B2517" w:rsidRPr="007C369C" w:rsidRDefault="009B2517" w:rsidP="007C369C">
      <w:pPr>
        <w:spacing w:line="240" w:lineRule="auto"/>
        <w:ind w:left="851" w:right="822"/>
      </w:pPr>
    </w:p>
    <w:p w14:paraId="5C6563B9" w14:textId="77777777" w:rsidR="009B2517" w:rsidRPr="007C369C" w:rsidRDefault="009B2517" w:rsidP="007C369C">
      <w:pPr>
        <w:pStyle w:val="Puesto"/>
        <w:ind w:left="851" w:right="822" w:firstLine="0"/>
        <w:rPr>
          <w:b/>
          <w:color w:val="auto"/>
        </w:rPr>
      </w:pPr>
      <w:r w:rsidRPr="007C369C">
        <w:rPr>
          <w:b/>
          <w:color w:val="auto"/>
        </w:rPr>
        <w:t>Décimo primero.</w:t>
      </w:r>
      <w:r w:rsidRPr="007C369C">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C369C">
        <w:rPr>
          <w:b/>
          <w:color w:val="auto"/>
        </w:rPr>
        <w:t>”</w:t>
      </w:r>
    </w:p>
    <w:p w14:paraId="38AF99EE" w14:textId="77777777" w:rsidR="009B2517" w:rsidRPr="007C369C" w:rsidRDefault="009B2517" w:rsidP="007C369C">
      <w:r w:rsidRPr="007C369C">
        <w:t xml:space="preserve">Consecuentemente, se destaca que la versión pública que elabore </w:t>
      </w:r>
      <w:r w:rsidRPr="007C369C">
        <w:rPr>
          <w:b/>
        </w:rPr>
        <w:t>EL SUJETO OBLIGADO</w:t>
      </w:r>
      <w:r w:rsidRPr="007C369C">
        <w:t xml:space="preserve"> debe cumplir con las formalidades exigidas en la Ley, por lo que para tal efecto emitirá el </w:t>
      </w:r>
      <w:r w:rsidRPr="007C369C">
        <w:rPr>
          <w:b/>
        </w:rPr>
        <w:t>Acuerdo del Comité de Transparencia</w:t>
      </w:r>
      <w:r w:rsidRPr="007C369C">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43B1249D" w14:textId="77777777" w:rsidR="009B2517" w:rsidRPr="007C369C" w:rsidRDefault="009B2517" w:rsidP="007C369C"/>
    <w:p w14:paraId="7DD67D1D" w14:textId="77777777" w:rsidR="009B2517" w:rsidRPr="007C369C" w:rsidRDefault="009B2517" w:rsidP="007C369C">
      <w:r w:rsidRPr="007C369C">
        <w:lastRenderedPageBreak/>
        <w:t>Es importante señalar que, para el caso en concreto, se deben tomar en consideración los siguientes criterios respecto a la información que debe ser, o no, clasificada como confidencial:</w:t>
      </w:r>
    </w:p>
    <w:p w14:paraId="288AB8D3" w14:textId="77777777" w:rsidR="009B2517" w:rsidRPr="007C369C" w:rsidRDefault="009B2517" w:rsidP="007C369C"/>
    <w:p w14:paraId="6CE130B8" w14:textId="77777777" w:rsidR="009B2517" w:rsidRPr="007C369C" w:rsidRDefault="009B2517" w:rsidP="007C369C">
      <w:pPr>
        <w:numPr>
          <w:ilvl w:val="0"/>
          <w:numId w:val="8"/>
        </w:numPr>
        <w:tabs>
          <w:tab w:val="left" w:pos="709"/>
        </w:tabs>
      </w:pPr>
      <w:r w:rsidRPr="007C369C">
        <w:rPr>
          <w:b/>
        </w:rPr>
        <w:t xml:space="preserve">Registro Federal de Contribuyentes (RFC) </w:t>
      </w:r>
    </w:p>
    <w:p w14:paraId="1616FA48" w14:textId="77777777" w:rsidR="009B2517" w:rsidRPr="007C369C" w:rsidRDefault="009B2517" w:rsidP="007C369C">
      <w:pPr>
        <w:tabs>
          <w:tab w:val="left" w:pos="709"/>
        </w:tabs>
      </w:pPr>
    </w:p>
    <w:p w14:paraId="0A8C6451" w14:textId="77777777" w:rsidR="009B2517" w:rsidRPr="007C369C" w:rsidRDefault="009B2517" w:rsidP="007C369C">
      <w:pPr>
        <w:tabs>
          <w:tab w:val="left" w:pos="709"/>
        </w:tabs>
      </w:pPr>
      <w:r w:rsidRPr="007C369C">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6F127D4" w14:textId="77777777" w:rsidR="009B2517" w:rsidRPr="007C369C" w:rsidRDefault="009B2517" w:rsidP="007C369C">
      <w:pPr>
        <w:tabs>
          <w:tab w:val="left" w:pos="709"/>
        </w:tabs>
      </w:pPr>
    </w:p>
    <w:p w14:paraId="2C91D6E5" w14:textId="77777777" w:rsidR="009B2517" w:rsidRPr="007C369C" w:rsidRDefault="009B2517" w:rsidP="007C369C">
      <w:pPr>
        <w:tabs>
          <w:tab w:val="left" w:pos="709"/>
        </w:tabs>
      </w:pPr>
      <w:r w:rsidRPr="007C369C">
        <w:t xml:space="preserve">De acuerdo a lo establecido en el artículo en comento, esta clave se compone de trece caracteres alfanuméricos, con datos obtenidos de los apellidos, nombre (s), fecha de nacimiento del titular, más una </w:t>
      </w:r>
      <w:proofErr w:type="spellStart"/>
      <w:r w:rsidRPr="007C369C">
        <w:t>homoclave</w:t>
      </w:r>
      <w:proofErr w:type="spellEnd"/>
      <w:r w:rsidRPr="007C369C">
        <w:t xml:space="preserve"> que establece el sistema automático del Servicio de Administración Tributaria.</w:t>
      </w:r>
    </w:p>
    <w:p w14:paraId="71EDD1BA" w14:textId="77777777" w:rsidR="009B2517" w:rsidRPr="007C369C" w:rsidRDefault="009B2517" w:rsidP="007C369C">
      <w:pPr>
        <w:tabs>
          <w:tab w:val="left" w:pos="709"/>
        </w:tabs>
      </w:pPr>
    </w:p>
    <w:p w14:paraId="4B93B1CC" w14:textId="77777777" w:rsidR="009B2517" w:rsidRPr="007C369C" w:rsidRDefault="009B2517" w:rsidP="007C369C">
      <w:pPr>
        <w:tabs>
          <w:tab w:val="left" w:pos="709"/>
        </w:tabs>
      </w:pPr>
      <w:r w:rsidRPr="007C369C">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C18C83B" w14:textId="77777777" w:rsidR="009B2517" w:rsidRPr="007C369C" w:rsidRDefault="009B2517" w:rsidP="007C369C">
      <w:pPr>
        <w:tabs>
          <w:tab w:val="left" w:pos="709"/>
        </w:tabs>
      </w:pPr>
    </w:p>
    <w:p w14:paraId="5DC67991" w14:textId="77777777" w:rsidR="009B2517" w:rsidRPr="007C369C" w:rsidRDefault="009B2517" w:rsidP="007C369C">
      <w:pPr>
        <w:tabs>
          <w:tab w:val="left" w:pos="709"/>
        </w:tabs>
      </w:pPr>
      <w:r w:rsidRPr="007C369C">
        <w:t xml:space="preserve">Conforme a lo expuesto, el Registro Federal de Contribuyentes, es un dato personal, ya que hace a las personas físicas identificables, además de que las relaciona como contribuyentes de </w:t>
      </w:r>
      <w:r w:rsidRPr="007C369C">
        <w:lastRenderedPageBreak/>
        <w:t xml:space="preserve">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22328C84" w14:textId="77777777" w:rsidR="009B2517" w:rsidRPr="007C369C" w:rsidRDefault="009B2517" w:rsidP="007C369C">
      <w:pPr>
        <w:tabs>
          <w:tab w:val="left" w:pos="709"/>
        </w:tabs>
      </w:pPr>
    </w:p>
    <w:p w14:paraId="08455975" w14:textId="77777777" w:rsidR="009B2517" w:rsidRPr="007C369C" w:rsidRDefault="009B2517" w:rsidP="007C369C">
      <w:pPr>
        <w:tabs>
          <w:tab w:val="left" w:pos="709"/>
        </w:tabs>
      </w:pPr>
      <w:r w:rsidRPr="007C369C">
        <w:t>Lo anterior, resulta congruente con el Criterio 19/17 emitido por el Instituto Nacional de Transparencia, Acceso a la Información y Protección de Datos Personales, en el cual se señala lo siguiente:</w:t>
      </w:r>
    </w:p>
    <w:p w14:paraId="67858524" w14:textId="77777777" w:rsidR="009B2517" w:rsidRPr="007C369C" w:rsidRDefault="009B2517" w:rsidP="007C369C">
      <w:pPr>
        <w:tabs>
          <w:tab w:val="left" w:pos="709"/>
        </w:tabs>
      </w:pPr>
    </w:p>
    <w:p w14:paraId="0851934B" w14:textId="77777777" w:rsidR="009B2517" w:rsidRPr="007C369C" w:rsidRDefault="009B2517" w:rsidP="007C369C">
      <w:pPr>
        <w:pStyle w:val="Puesto"/>
        <w:ind w:left="851" w:right="822" w:firstLine="0"/>
        <w:rPr>
          <w:color w:val="auto"/>
        </w:rPr>
      </w:pPr>
      <w:r w:rsidRPr="007C369C">
        <w:rPr>
          <w:b/>
          <w:color w:val="auto"/>
        </w:rPr>
        <w:t>Registro Federal de Contribuyentes (RFC) de personas físicas</w:t>
      </w:r>
      <w:r w:rsidRPr="007C369C">
        <w:rPr>
          <w:color w:val="auto"/>
        </w:rPr>
        <w:t>. El RFC es una clave de carácter fiscal, única e irrepetible, que permite identificar al titular, su edad y fecha de nacimiento, por lo que es un dato personal de carácter confidencial.</w:t>
      </w:r>
    </w:p>
    <w:p w14:paraId="3C8C5639" w14:textId="77777777" w:rsidR="009B2517" w:rsidRPr="007C369C" w:rsidRDefault="009B2517" w:rsidP="007C369C">
      <w:pPr>
        <w:tabs>
          <w:tab w:val="left" w:pos="709"/>
        </w:tabs>
        <w:rPr>
          <w:i/>
        </w:rPr>
      </w:pPr>
    </w:p>
    <w:p w14:paraId="6ED4A876" w14:textId="77777777" w:rsidR="009B2517" w:rsidRPr="007C369C" w:rsidRDefault="009B2517" w:rsidP="007C369C">
      <w:pPr>
        <w:tabs>
          <w:tab w:val="left" w:pos="709"/>
        </w:tabs>
        <w:rPr>
          <w:b/>
        </w:rPr>
      </w:pPr>
      <w:r w:rsidRPr="007C369C">
        <w:t xml:space="preserve">De tal suerte, el Registro Federal de Contribuyentes de los servidores públicos no guarda relación con la transparencia de los recursos públicos, así como tampoco con el desempeño laboral que pueda tener una persona, </w:t>
      </w:r>
      <w:r w:rsidRPr="007C369C">
        <w:rPr>
          <w:b/>
        </w:rPr>
        <w:t>por lo que constituye un dato personal confidencial al actualizar el supuesto normativo del artículo 143, fracción I de la Ley de Transparencia y Acceso a la Información Pública del Estado de México y Municipios.</w:t>
      </w:r>
    </w:p>
    <w:p w14:paraId="6F4FBC50" w14:textId="77777777" w:rsidR="009B2517" w:rsidRPr="007C369C" w:rsidRDefault="009B2517" w:rsidP="007C369C">
      <w:pPr>
        <w:tabs>
          <w:tab w:val="left" w:pos="709"/>
        </w:tabs>
        <w:rPr>
          <w:b/>
        </w:rPr>
      </w:pPr>
    </w:p>
    <w:p w14:paraId="60F8363B" w14:textId="77777777" w:rsidR="009B2517" w:rsidRPr="007C369C" w:rsidRDefault="009B2517" w:rsidP="007C369C">
      <w:pPr>
        <w:ind w:right="50"/>
      </w:pPr>
      <w:r w:rsidRPr="007C369C">
        <w:t>Siendo importante resaltar que, si bien este Instituto ha sostenido que el RFC y domicilio de las personas físicas debe ser testado por los Sujetos Obligados, en las versiones públicas de los documentos que elaboren para atender las solicitudes de información pública,</w:t>
      </w:r>
      <w:r w:rsidRPr="007C369C">
        <w:rPr>
          <w:b/>
          <w:u w:val="single"/>
        </w:rPr>
        <w:t xml:space="preserve"> lo cierto es que tratándose de proveedores, prestadores de servicios o contratistas, dichos datos no deben ser suprimidos de las facturas y contratos que vayan a ser entregados.</w:t>
      </w:r>
    </w:p>
    <w:p w14:paraId="2D45684D" w14:textId="77777777" w:rsidR="009B2517" w:rsidRPr="007C369C" w:rsidRDefault="009B2517" w:rsidP="007C369C">
      <w:pPr>
        <w:ind w:right="50"/>
      </w:pPr>
    </w:p>
    <w:p w14:paraId="5ABF16E8" w14:textId="77777777" w:rsidR="009B2517" w:rsidRPr="007C369C" w:rsidRDefault="009B2517" w:rsidP="007C369C">
      <w:pPr>
        <w:ind w:right="50"/>
      </w:pPr>
      <w:r w:rsidRPr="007C369C">
        <w:lastRenderedPageBreak/>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6FDEA050" w14:textId="77777777" w:rsidR="009B2517" w:rsidRPr="007C369C" w:rsidRDefault="009B2517" w:rsidP="007C369C">
      <w:pPr>
        <w:ind w:right="50"/>
      </w:pPr>
    </w:p>
    <w:p w14:paraId="4AB91BB1" w14:textId="77777777" w:rsidR="009B2517" w:rsidRPr="007C369C" w:rsidRDefault="009B2517" w:rsidP="007C369C">
      <w:pPr>
        <w:ind w:right="50"/>
      </w:pPr>
      <w:r w:rsidRPr="007C369C">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3A682E3E" w14:textId="77777777" w:rsidR="009B2517" w:rsidRPr="007C369C" w:rsidRDefault="009B2517" w:rsidP="007C369C">
      <w:pPr>
        <w:numPr>
          <w:ilvl w:val="0"/>
          <w:numId w:val="9"/>
        </w:numPr>
        <w:tabs>
          <w:tab w:val="left" w:pos="709"/>
        </w:tabs>
        <w:rPr>
          <w:b/>
        </w:rPr>
      </w:pPr>
      <w:r w:rsidRPr="007C369C">
        <w:rPr>
          <w:b/>
        </w:rPr>
        <w:t>Clave Única de Registro de Población (CURP).</w:t>
      </w:r>
    </w:p>
    <w:p w14:paraId="49C2CB4D" w14:textId="77777777" w:rsidR="009B2517" w:rsidRPr="007C369C" w:rsidRDefault="009B2517" w:rsidP="007C369C">
      <w:pPr>
        <w:tabs>
          <w:tab w:val="left" w:pos="709"/>
        </w:tabs>
      </w:pPr>
    </w:p>
    <w:p w14:paraId="50FE2D73" w14:textId="77777777" w:rsidR="009B2517" w:rsidRPr="007C369C" w:rsidRDefault="009B2517" w:rsidP="007C369C">
      <w:pPr>
        <w:tabs>
          <w:tab w:val="left" w:pos="709"/>
        </w:tabs>
      </w:pPr>
      <w:r w:rsidRPr="007C369C">
        <w:t xml:space="preserve">El artículo 36 de la Constitución Política de los Estados Unidos Mexicanos, dispone la obligación de los ciudadanos de inscribirse en el Registro Nacional de Ciudadanos. </w:t>
      </w:r>
    </w:p>
    <w:p w14:paraId="422284DF" w14:textId="77777777" w:rsidR="009B2517" w:rsidRPr="007C369C" w:rsidRDefault="009B2517" w:rsidP="007C369C">
      <w:pPr>
        <w:tabs>
          <w:tab w:val="left" w:pos="709"/>
        </w:tabs>
      </w:pPr>
    </w:p>
    <w:p w14:paraId="41502EA9" w14:textId="77777777" w:rsidR="009B2517" w:rsidRPr="007C369C" w:rsidRDefault="009B2517" w:rsidP="007C369C">
      <w:pPr>
        <w:tabs>
          <w:tab w:val="left" w:pos="709"/>
        </w:tabs>
      </w:pPr>
      <w:r w:rsidRPr="007C369C">
        <w:t>El artículo 85 de la Ley General de Población, prevé que corresponde a la Secretaría de Gobernación el registro y acreditación de la identidad de todas las personas residentes en el país y de los nacionales que residan en el extranjero.</w:t>
      </w:r>
    </w:p>
    <w:p w14:paraId="3C1AE675" w14:textId="77777777" w:rsidR="009B2517" w:rsidRPr="007C369C" w:rsidRDefault="009B2517" w:rsidP="007C369C">
      <w:pPr>
        <w:tabs>
          <w:tab w:val="left" w:pos="709"/>
        </w:tabs>
      </w:pPr>
    </w:p>
    <w:p w14:paraId="6F07E0E8" w14:textId="77777777" w:rsidR="009B2517" w:rsidRPr="007C369C" w:rsidRDefault="009B2517" w:rsidP="007C369C">
      <w:pPr>
        <w:tabs>
          <w:tab w:val="left" w:pos="709"/>
        </w:tabs>
      </w:pPr>
      <w:r w:rsidRPr="007C369C">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w:t>
      </w:r>
      <w:r w:rsidRPr="007C369C">
        <w:lastRenderedPageBreak/>
        <w:t>Población a todas las personas residentes en el país, así como a los mexicanos que residan en el extranjero.</w:t>
      </w:r>
    </w:p>
    <w:p w14:paraId="1C4C0C49" w14:textId="77777777" w:rsidR="009B2517" w:rsidRPr="007C369C" w:rsidRDefault="009B2517" w:rsidP="007C369C">
      <w:pPr>
        <w:tabs>
          <w:tab w:val="left" w:pos="709"/>
        </w:tabs>
      </w:pPr>
    </w:p>
    <w:p w14:paraId="2C80047E" w14:textId="77777777" w:rsidR="009B2517" w:rsidRPr="007C369C" w:rsidRDefault="009B2517" w:rsidP="007C369C">
      <w:pPr>
        <w:tabs>
          <w:tab w:val="left" w:pos="709"/>
        </w:tabs>
      </w:pPr>
      <w:r w:rsidRPr="007C369C">
        <w:t xml:space="preserve">De conformidad con lo precisado por la propia Secretaría de Gobernación en la dirección </w:t>
      </w:r>
      <w:hyperlink r:id="rId13">
        <w:r w:rsidRPr="007C369C">
          <w:rPr>
            <w:u w:val="single"/>
          </w:rPr>
          <w:t>https://consultas.curp.gob.mx/CurpSP/html/informacionecurpPS.html</w:t>
        </w:r>
      </w:hyperlink>
      <w:r w:rsidRPr="007C369C">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7C369C">
        <w:rPr>
          <w:b/>
        </w:rPr>
        <w:t>se generan a partir de los datos contenidos en el documento probatorio de la identidad</w:t>
      </w:r>
      <w:r w:rsidRPr="007C369C">
        <w:t xml:space="preserve"> </w:t>
      </w:r>
      <w:r w:rsidRPr="007C369C">
        <w:rPr>
          <w:b/>
        </w:rPr>
        <w:t xml:space="preserve">del interesado </w:t>
      </w:r>
      <w:r w:rsidRPr="007C369C">
        <w:t>(acta de nacimiento, carta de naturalización o documento migratorio) de la siguiente forma:</w:t>
      </w:r>
    </w:p>
    <w:p w14:paraId="4639238D" w14:textId="77777777" w:rsidR="009B2517" w:rsidRPr="007C369C" w:rsidRDefault="009B2517" w:rsidP="007C369C">
      <w:pPr>
        <w:tabs>
          <w:tab w:val="left" w:pos="709"/>
        </w:tabs>
      </w:pPr>
    </w:p>
    <w:p w14:paraId="1915A088" w14:textId="77777777" w:rsidR="009B2517" w:rsidRPr="007C369C" w:rsidRDefault="009B2517" w:rsidP="007C369C">
      <w:pPr>
        <w:tabs>
          <w:tab w:val="left" w:pos="709"/>
        </w:tabs>
      </w:pPr>
      <w:r w:rsidRPr="007C369C">
        <w:t xml:space="preserve"> • El primero y segundo apellidos, así como el nombre de pila.</w:t>
      </w:r>
    </w:p>
    <w:p w14:paraId="6DBC3FBE" w14:textId="77777777" w:rsidR="009B2517" w:rsidRPr="007C369C" w:rsidRDefault="009B2517" w:rsidP="007C369C">
      <w:pPr>
        <w:tabs>
          <w:tab w:val="left" w:pos="709"/>
        </w:tabs>
      </w:pPr>
      <w:r w:rsidRPr="007C369C">
        <w:t xml:space="preserve"> • La fecha de nacimiento.</w:t>
      </w:r>
    </w:p>
    <w:p w14:paraId="69E66105" w14:textId="77777777" w:rsidR="009B2517" w:rsidRPr="007C369C" w:rsidRDefault="009B2517" w:rsidP="007C369C">
      <w:pPr>
        <w:tabs>
          <w:tab w:val="left" w:pos="709"/>
        </w:tabs>
      </w:pPr>
      <w:r w:rsidRPr="007C369C">
        <w:t xml:space="preserve"> • El sexo.</w:t>
      </w:r>
    </w:p>
    <w:p w14:paraId="4624E68A" w14:textId="77777777" w:rsidR="009B2517" w:rsidRPr="007C369C" w:rsidRDefault="009B2517" w:rsidP="007C369C">
      <w:pPr>
        <w:tabs>
          <w:tab w:val="left" w:pos="709"/>
        </w:tabs>
      </w:pPr>
      <w:r w:rsidRPr="007C369C">
        <w:t xml:space="preserve"> • La entidad federativa de nacimiento.</w:t>
      </w:r>
    </w:p>
    <w:p w14:paraId="10AD214A" w14:textId="77777777" w:rsidR="009B2517" w:rsidRPr="007C369C" w:rsidRDefault="009B2517" w:rsidP="007C369C">
      <w:pPr>
        <w:tabs>
          <w:tab w:val="left" w:pos="709"/>
        </w:tabs>
      </w:pPr>
    </w:p>
    <w:p w14:paraId="5CE2CF99" w14:textId="77777777" w:rsidR="009B2517" w:rsidRPr="007C369C" w:rsidRDefault="009B2517" w:rsidP="007C369C">
      <w:pPr>
        <w:tabs>
          <w:tab w:val="left" w:pos="709"/>
        </w:tabs>
      </w:pPr>
      <w:r w:rsidRPr="007C369C">
        <w:t>Los dos últimos elementos de la Clave Única de Registro de Población evitan la duplicidad de la Clave y garantizan su correcta integración.</w:t>
      </w:r>
    </w:p>
    <w:p w14:paraId="044317DF" w14:textId="77777777" w:rsidR="009B2517" w:rsidRPr="007C369C" w:rsidRDefault="009B2517" w:rsidP="007C369C">
      <w:pPr>
        <w:tabs>
          <w:tab w:val="left" w:pos="709"/>
        </w:tabs>
      </w:pPr>
    </w:p>
    <w:p w14:paraId="1CF78015" w14:textId="77777777" w:rsidR="009B2517" w:rsidRPr="007C369C" w:rsidRDefault="009B2517" w:rsidP="007C369C">
      <w:pPr>
        <w:tabs>
          <w:tab w:val="left" w:pos="709"/>
        </w:tabs>
      </w:pPr>
      <w:r w:rsidRPr="007C369C">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w:t>
      </w:r>
      <w:r w:rsidRPr="007C369C">
        <w:lastRenderedPageBreak/>
        <w:t>de un trámite administrativo requerido por la autoridad federal para hacer identificables a las personas.</w:t>
      </w:r>
    </w:p>
    <w:p w14:paraId="5DF976B3" w14:textId="77777777" w:rsidR="009B2517" w:rsidRPr="007C369C" w:rsidRDefault="009B2517" w:rsidP="007C369C">
      <w:pPr>
        <w:tabs>
          <w:tab w:val="left" w:pos="709"/>
        </w:tabs>
      </w:pPr>
    </w:p>
    <w:p w14:paraId="464B9F66" w14:textId="77777777" w:rsidR="009B2517" w:rsidRPr="007C369C" w:rsidRDefault="009B2517" w:rsidP="007C369C">
      <w:pPr>
        <w:tabs>
          <w:tab w:val="left" w:pos="709"/>
        </w:tabs>
      </w:pPr>
      <w:r w:rsidRPr="007C369C">
        <w:t>Resulta aplicable en la especie, como argumento orientador, el Criterio 3/10, emitido por el Instituto Nacional de Transparencia, Acceso a la Información y Protección de Datos Personales.</w:t>
      </w:r>
    </w:p>
    <w:p w14:paraId="5E2ED4E2" w14:textId="77777777" w:rsidR="009B2517" w:rsidRPr="007C369C" w:rsidRDefault="009B2517" w:rsidP="007C369C">
      <w:pPr>
        <w:tabs>
          <w:tab w:val="left" w:pos="709"/>
        </w:tabs>
        <w:rPr>
          <w:b/>
        </w:rPr>
      </w:pPr>
    </w:p>
    <w:p w14:paraId="45A9D138" w14:textId="77777777" w:rsidR="009B2517" w:rsidRPr="007C369C" w:rsidRDefault="009B2517" w:rsidP="007C369C">
      <w:pPr>
        <w:pStyle w:val="Puesto"/>
        <w:ind w:left="851" w:right="822" w:firstLine="0"/>
        <w:rPr>
          <w:color w:val="auto"/>
        </w:rPr>
      </w:pPr>
      <w:r w:rsidRPr="007C369C">
        <w:rPr>
          <w:b/>
          <w:color w:val="auto"/>
        </w:rPr>
        <w:t xml:space="preserve">Clave Única de Registro de Población (CURP) es un dato personal confidencial. </w:t>
      </w:r>
      <w:r w:rsidRPr="007C369C">
        <w:rPr>
          <w:color w:val="auto"/>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1ECC397F" w14:textId="77777777" w:rsidR="009B2517" w:rsidRPr="007C369C" w:rsidRDefault="009B2517" w:rsidP="007C369C">
      <w:pPr>
        <w:tabs>
          <w:tab w:val="left" w:pos="709"/>
        </w:tabs>
      </w:pPr>
    </w:p>
    <w:p w14:paraId="1BC6830C" w14:textId="77777777" w:rsidR="009B2517" w:rsidRPr="007C369C" w:rsidRDefault="009B2517" w:rsidP="007C369C">
      <w:pPr>
        <w:tabs>
          <w:tab w:val="left" w:pos="709"/>
        </w:tabs>
        <w:rPr>
          <w:b/>
        </w:rPr>
      </w:pPr>
      <w:r w:rsidRPr="007C369C">
        <w:t xml:space="preserve">De acuerdo con lo anterior, </w:t>
      </w:r>
      <w:r w:rsidRPr="007C369C">
        <w:rPr>
          <w:b/>
        </w:rPr>
        <w:t xml:space="preserve">la CURP es un dato que debe clasificarse, por tratarse de un dato personal confidencial, en términos del artículo 143, fracción I de la Ley de Transparencia y Acceso a la Información Pública del Estado de México y Municipios. </w:t>
      </w:r>
    </w:p>
    <w:p w14:paraId="299E28E5" w14:textId="77777777" w:rsidR="009B2517" w:rsidRPr="007C369C" w:rsidRDefault="009B2517" w:rsidP="007C369C">
      <w:pPr>
        <w:spacing w:before="280"/>
        <w:ind w:right="49"/>
      </w:pPr>
    </w:p>
    <w:p w14:paraId="3393A23F" w14:textId="77777777" w:rsidR="009B2517" w:rsidRPr="007C369C" w:rsidRDefault="009B2517" w:rsidP="007C369C">
      <w:pPr>
        <w:numPr>
          <w:ilvl w:val="0"/>
          <w:numId w:val="9"/>
        </w:numPr>
        <w:tabs>
          <w:tab w:val="left" w:pos="709"/>
        </w:tabs>
        <w:rPr>
          <w:b/>
        </w:rPr>
      </w:pPr>
      <w:r w:rsidRPr="007C369C">
        <w:rPr>
          <w:b/>
        </w:rPr>
        <w:t>Domicilio particular del titular de la licencia de funcionamiento y el domicilio del local o establecimiento comercial.</w:t>
      </w:r>
    </w:p>
    <w:p w14:paraId="41C4288C" w14:textId="77777777" w:rsidR="009B2517" w:rsidRPr="007C369C" w:rsidRDefault="009B2517" w:rsidP="007C369C">
      <w:pPr>
        <w:ind w:left="207"/>
      </w:pPr>
    </w:p>
    <w:p w14:paraId="1D545EA6" w14:textId="77777777" w:rsidR="009B2517" w:rsidRPr="007C369C" w:rsidRDefault="009B2517" w:rsidP="007C369C">
      <w:pPr>
        <w:ind w:left="207"/>
      </w:pPr>
      <w:r w:rsidRPr="007C369C">
        <w:lastRenderedPageBreak/>
        <w:t>Por principio, es dable precisar que el código civil, define como domicilio de la siguiente manera:</w:t>
      </w:r>
    </w:p>
    <w:p w14:paraId="48BFCD56" w14:textId="77777777" w:rsidR="009B2517" w:rsidRPr="007C369C" w:rsidRDefault="009B2517" w:rsidP="007C369C"/>
    <w:p w14:paraId="01353D94" w14:textId="77777777" w:rsidR="009B2517" w:rsidRPr="007C369C" w:rsidRDefault="009B2517" w:rsidP="007C369C">
      <w:pPr>
        <w:spacing w:line="240" w:lineRule="auto"/>
        <w:ind w:left="851" w:right="822"/>
      </w:pPr>
      <w:r w:rsidRPr="007C369C">
        <w:rPr>
          <w:i/>
        </w:rPr>
        <w:t>“Concepto de domicilio de las personas físicas Artículo 2.17.- El domicilio de una persona física es el lugar donde reside con el propósito de establecerse en él; a falta de éste, el lugar en que tiene el principal asiento de sus negocios; y a falta de uno y otro, el lugar en que se halle.”</w:t>
      </w:r>
      <w:r w:rsidRPr="007C369C">
        <w:t xml:space="preserve"> </w:t>
      </w:r>
    </w:p>
    <w:p w14:paraId="7288085E" w14:textId="77777777" w:rsidR="00FA3CDB" w:rsidRPr="007C369C" w:rsidRDefault="00FA3CDB" w:rsidP="007C369C"/>
    <w:p w14:paraId="67B5E16D" w14:textId="77777777" w:rsidR="009B2517" w:rsidRPr="007C369C" w:rsidRDefault="009B2517" w:rsidP="007C369C">
      <w:r w:rsidRPr="007C369C">
        <w:t xml:space="preserve">Entonces se identifica que el domicilio no solamente permite identificar a una persona, sino que la hace localizable de manera física. </w:t>
      </w:r>
    </w:p>
    <w:p w14:paraId="479611E7" w14:textId="77777777" w:rsidR="009B2517" w:rsidRPr="007C369C" w:rsidRDefault="009B2517" w:rsidP="007C369C">
      <w:pPr>
        <w:ind w:left="567"/>
      </w:pPr>
    </w:p>
    <w:p w14:paraId="633995B2" w14:textId="77777777" w:rsidR="009B2517" w:rsidRPr="007C369C" w:rsidRDefault="009B2517" w:rsidP="007C369C">
      <w:r w:rsidRPr="007C369C">
        <w:t>Ahora bien, en el caso que nos ocupa, el domicilio particular del titular de la licencia de funcionamiento, este dato se clasifica, en términos al criterio 01/18, del Instituto de Transparencia y Acceso a la Información Pública del Estado de México, ya señalado.</w:t>
      </w:r>
    </w:p>
    <w:p w14:paraId="3330B225" w14:textId="77777777" w:rsidR="00FA3CDB" w:rsidRPr="007C369C" w:rsidRDefault="00FA3CDB" w:rsidP="007C369C"/>
    <w:p w14:paraId="6E2EFF2B" w14:textId="77777777" w:rsidR="009B2517" w:rsidRPr="007C369C" w:rsidRDefault="009B2517" w:rsidP="007C369C">
      <w:r w:rsidRPr="007C369C">
        <w:t>No así en cuanto al domicilio del local o establecimiento comercial, ya que se identifica que el domicilio sobre el cual versa la licencia de funcionamiento es información de naturaleza pública.</w:t>
      </w:r>
    </w:p>
    <w:p w14:paraId="1C000AA3" w14:textId="77777777" w:rsidR="00FA3CDB" w:rsidRPr="007C369C" w:rsidRDefault="00FA3CDB" w:rsidP="007C369C">
      <w:pPr>
        <w:ind w:left="567"/>
      </w:pPr>
    </w:p>
    <w:p w14:paraId="48A4C5FD" w14:textId="77777777" w:rsidR="009B2517" w:rsidRPr="007C369C" w:rsidRDefault="009B2517" w:rsidP="007C369C">
      <w:pPr>
        <w:numPr>
          <w:ilvl w:val="0"/>
          <w:numId w:val="9"/>
        </w:numPr>
        <w:tabs>
          <w:tab w:val="left" w:pos="709"/>
        </w:tabs>
        <w:rPr>
          <w:b/>
        </w:rPr>
      </w:pPr>
      <w:r w:rsidRPr="007C369C">
        <w:rPr>
          <w:b/>
        </w:rPr>
        <w:t>Clave catastral.</w:t>
      </w:r>
    </w:p>
    <w:p w14:paraId="744C4C48" w14:textId="77777777" w:rsidR="009B2517" w:rsidRPr="007C369C" w:rsidRDefault="009B2517" w:rsidP="007C369C">
      <w:pPr>
        <w:ind w:right="51"/>
      </w:pPr>
      <w:r w:rsidRPr="007C369C">
        <w:t xml:space="preserve">En lo que respecta a este dato artículo 179, fracción I del </w:t>
      </w:r>
      <w:r w:rsidRPr="007C369C">
        <w:rPr>
          <w:i/>
        </w:rPr>
        <w:t>Código Financiero del Estado de México y Municipios,</w:t>
      </w:r>
      <w:r w:rsidRPr="007C369C">
        <w:t xml:space="preserve">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2E174A09" w14:textId="77777777" w:rsidR="009B2517" w:rsidRPr="007C369C" w:rsidRDefault="009B2517" w:rsidP="007C369C">
      <w:pPr>
        <w:ind w:right="51"/>
      </w:pPr>
    </w:p>
    <w:p w14:paraId="4E801A0E" w14:textId="77777777" w:rsidR="009B2517" w:rsidRPr="007C369C" w:rsidRDefault="009B2517" w:rsidP="007C369C">
      <w:pPr>
        <w:ind w:right="51"/>
      </w:pPr>
      <w:r w:rsidRPr="007C369C">
        <w:t>Conforme a lo descrito, se advierte que el dato en comento hace referencia a un predio determinado.</w:t>
      </w:r>
    </w:p>
    <w:p w14:paraId="23745C4F" w14:textId="77777777" w:rsidR="009B2517" w:rsidRPr="007C369C" w:rsidRDefault="009B2517" w:rsidP="007C369C">
      <w:pPr>
        <w:ind w:right="51"/>
      </w:pPr>
    </w:p>
    <w:p w14:paraId="420618A4" w14:textId="77777777" w:rsidR="009B2517" w:rsidRPr="007C369C" w:rsidRDefault="009B2517" w:rsidP="007C369C">
      <w:pPr>
        <w:ind w:right="51"/>
      </w:pPr>
      <w:r w:rsidRPr="007C369C">
        <w:t>El “Diccionario de Datos catastrales Escala 1:1000” del Instituto Nacional de Estadística y Geografía (INEGI), contempla en su Glosario la definición de la Clave Catastral, la cual, apunta lo siguiente:</w:t>
      </w:r>
    </w:p>
    <w:p w14:paraId="7EEC3287" w14:textId="77777777" w:rsidR="009B2517" w:rsidRPr="007C369C" w:rsidRDefault="009B2517" w:rsidP="007C369C">
      <w:pPr>
        <w:pStyle w:val="Prrafodelista"/>
        <w:ind w:right="51"/>
      </w:pPr>
    </w:p>
    <w:p w14:paraId="465B54E9" w14:textId="77777777" w:rsidR="009B2517" w:rsidRPr="007C369C" w:rsidRDefault="009B2517" w:rsidP="007C369C">
      <w:pPr>
        <w:spacing w:line="240" w:lineRule="auto"/>
        <w:ind w:left="851" w:right="616"/>
        <w:rPr>
          <w:i/>
        </w:rPr>
      </w:pPr>
      <w:r w:rsidRPr="007C369C">
        <w:rPr>
          <w:i/>
        </w:rPr>
        <w:t>“</w:t>
      </w:r>
      <w:r w:rsidRPr="007C369C">
        <w:rPr>
          <w:b/>
          <w:i/>
        </w:rPr>
        <w:t>Clave Catastral</w:t>
      </w:r>
      <w:r w:rsidRPr="007C369C">
        <w:rPr>
          <w:i/>
        </w:rPr>
        <w:t>: El código que identifica al predio de forma única para su localización geográfica, mismo que es asignado a cada uno de ellos en el momento de su inscripción en el padrón catastral por las Unidades del Estado con atribuciones catastrales.”</w:t>
      </w:r>
    </w:p>
    <w:p w14:paraId="38D54FD4" w14:textId="77777777" w:rsidR="00FA3CDB" w:rsidRPr="007C369C" w:rsidRDefault="00FA3CDB" w:rsidP="007C369C">
      <w:pPr>
        <w:ind w:right="134"/>
      </w:pPr>
    </w:p>
    <w:p w14:paraId="6A64420B" w14:textId="77777777" w:rsidR="009B2517" w:rsidRPr="007C369C" w:rsidRDefault="009B2517" w:rsidP="007C369C">
      <w:pPr>
        <w:ind w:right="134"/>
      </w:pPr>
      <w:r w:rsidRPr="007C369C">
        <w:t>De los conceptos antepuestos, se advierte que la Clave Catastral es una serie de elementos que hacen identificable un inmueble para su localización geográfica y posterior inscripción al padrón catastral de cada Entidad Federativa y, quizá hasta podría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14:paraId="23468B85" w14:textId="77777777" w:rsidR="009B2517" w:rsidRPr="007C369C" w:rsidRDefault="009B2517" w:rsidP="007C369C">
      <w:pPr>
        <w:ind w:right="134"/>
      </w:pPr>
    </w:p>
    <w:p w14:paraId="646339E4" w14:textId="77777777" w:rsidR="009B2517" w:rsidRPr="007C369C" w:rsidRDefault="009B2517" w:rsidP="007C369C">
      <w:pPr>
        <w:ind w:right="-93"/>
      </w:pPr>
      <w:r w:rsidRPr="007C369C">
        <w:t xml:space="preserve">Por lo que, resulta procedente clasificar dicho dato, en términos del artículo 143 de la Ley de Transparencia y Acceso a la Información Pública del Estado de México y Municipios. </w:t>
      </w:r>
    </w:p>
    <w:p w14:paraId="4DB0D218" w14:textId="77777777" w:rsidR="009B2517" w:rsidRPr="007C369C" w:rsidRDefault="009B2517" w:rsidP="007C369C">
      <w:pPr>
        <w:ind w:right="134"/>
      </w:pPr>
    </w:p>
    <w:p w14:paraId="1378BCA3" w14:textId="77777777" w:rsidR="009B2517" w:rsidRPr="007C369C" w:rsidRDefault="009B2517" w:rsidP="007C369C">
      <w:pPr>
        <w:numPr>
          <w:ilvl w:val="0"/>
          <w:numId w:val="9"/>
        </w:numPr>
        <w:tabs>
          <w:tab w:val="left" w:pos="709"/>
        </w:tabs>
        <w:rPr>
          <w:b/>
        </w:rPr>
      </w:pPr>
      <w:r w:rsidRPr="007C369C">
        <w:rPr>
          <w:b/>
        </w:rPr>
        <w:t>Nombre del titular de la Licencia de funcionamiento (persona física).</w:t>
      </w:r>
    </w:p>
    <w:p w14:paraId="19E96B7F" w14:textId="77777777" w:rsidR="009B2517" w:rsidRPr="007C369C" w:rsidRDefault="009B2517" w:rsidP="007C369C">
      <w:pPr>
        <w:pStyle w:val="Prrafodelista"/>
        <w:spacing w:after="200"/>
        <w:ind w:left="0" w:right="51"/>
        <w:rPr>
          <w:b/>
        </w:rPr>
      </w:pPr>
    </w:p>
    <w:p w14:paraId="2ACD960B" w14:textId="77777777" w:rsidR="009B2517" w:rsidRPr="007C369C" w:rsidRDefault="009B2517" w:rsidP="007C369C">
      <w:pPr>
        <w:pStyle w:val="Prrafodelista"/>
        <w:spacing w:after="200"/>
        <w:ind w:left="0" w:right="51"/>
        <w:rPr>
          <w:b/>
        </w:rPr>
      </w:pPr>
      <w:r w:rsidRPr="007C369C">
        <w:rPr>
          <w:bCs/>
        </w:rPr>
        <w:lastRenderedPageBreak/>
        <w:t>S</w:t>
      </w:r>
      <w:r w:rsidRPr="007C369C">
        <w:t xml:space="preserve">e considera que el nombre de una persona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7C369C">
        <w:rPr>
          <w:i/>
        </w:rPr>
        <w:t>per se</w:t>
      </w:r>
      <w:r w:rsidRPr="007C369C">
        <w:t xml:space="preserve"> es un elemento que hace a una persona física identificada o identificable, por lo que, </w:t>
      </w:r>
      <w:r w:rsidRPr="007C369C">
        <w:rPr>
          <w:b/>
        </w:rPr>
        <w:t>se considera un dato personal.</w:t>
      </w:r>
    </w:p>
    <w:p w14:paraId="2C01F299" w14:textId="77777777" w:rsidR="009B2517" w:rsidRPr="007C369C" w:rsidRDefault="009B2517" w:rsidP="007C369C">
      <w:pPr>
        <w:pStyle w:val="Prrafodelista"/>
        <w:ind w:left="0" w:right="51"/>
        <w:rPr>
          <w:b/>
        </w:rPr>
      </w:pPr>
    </w:p>
    <w:p w14:paraId="61C49FD0" w14:textId="77777777" w:rsidR="009B2517" w:rsidRPr="007C369C" w:rsidRDefault="009B2517" w:rsidP="007C369C">
      <w:pPr>
        <w:pStyle w:val="Prrafodelista"/>
        <w:ind w:left="0" w:right="51"/>
      </w:pPr>
      <w:r w:rsidRPr="007C369C">
        <w:t>Sobre el tema, se tiene presente que este Instituto emitió el Criterio Relevante 01/18, de la Segunda Época de este Instituto, que establece que el nombre del titular de una licencia (persona física), como en el caso que nos ocupa, es información confidencial, cuando no involucra aprovechamiento de recursos públicos.</w:t>
      </w:r>
    </w:p>
    <w:p w14:paraId="4F33CC4C" w14:textId="77777777" w:rsidR="009B2517" w:rsidRPr="007C369C" w:rsidRDefault="009B2517" w:rsidP="007C369C">
      <w:pPr>
        <w:pStyle w:val="Prrafodelista"/>
        <w:ind w:left="0" w:right="51"/>
        <w:rPr>
          <w:b/>
        </w:rPr>
      </w:pPr>
    </w:p>
    <w:p w14:paraId="1131625E" w14:textId="77777777" w:rsidR="009B2517" w:rsidRPr="007C369C" w:rsidRDefault="009B2517" w:rsidP="007C369C">
      <w:pPr>
        <w:spacing w:line="240" w:lineRule="auto"/>
        <w:ind w:left="851" w:right="822"/>
      </w:pPr>
      <w:r w:rsidRPr="007C369C">
        <w:rPr>
          <w:b/>
          <w:i/>
        </w:rPr>
        <w:t>“Nombre del titular de una licencia que no involucre el aprovechamiento de bienes, servicios y/o recursos públicos, constituye un dato personal susceptible de clasificar como confidencial.</w:t>
      </w:r>
      <w:r w:rsidRPr="007C369C">
        <w:rPr>
          <w:i/>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w:t>
      </w:r>
      <w:r w:rsidRPr="007C369C">
        <w:rPr>
          <w:i/>
        </w:rPr>
        <w:lastRenderedPageBreak/>
        <w:t>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 Sic.</w:t>
      </w:r>
    </w:p>
    <w:p w14:paraId="2E977310" w14:textId="77777777" w:rsidR="009B2517" w:rsidRPr="007C369C" w:rsidRDefault="009B2517" w:rsidP="007C369C">
      <w:pPr>
        <w:ind w:right="-93"/>
      </w:pPr>
    </w:p>
    <w:p w14:paraId="0325E829" w14:textId="77777777" w:rsidR="009B2517" w:rsidRPr="007C369C" w:rsidRDefault="009B2517" w:rsidP="007C369C">
      <w:pPr>
        <w:ind w:right="-93"/>
      </w:pPr>
      <w:r w:rsidRPr="007C369C">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60481AF9" w14:textId="77777777" w:rsidR="009B2517" w:rsidRPr="007C369C" w:rsidRDefault="009B2517" w:rsidP="007C369C">
      <w:pPr>
        <w:ind w:right="-93"/>
      </w:pPr>
    </w:p>
    <w:p w14:paraId="493FB77F" w14:textId="77777777" w:rsidR="009B2517" w:rsidRPr="007C369C" w:rsidRDefault="009B2517" w:rsidP="007C369C">
      <w:pPr>
        <w:ind w:right="-93"/>
      </w:pPr>
      <w:r w:rsidRPr="007C369C">
        <w:t xml:space="preserve">No obstante, se considera que el nombre localizado en una </w:t>
      </w:r>
      <w:r w:rsidRPr="007C369C">
        <w:rPr>
          <w:b/>
          <w:bCs/>
          <w:u w:val="single"/>
        </w:rPr>
        <w:t>licencia de funcionamiento</w:t>
      </w:r>
      <w:r w:rsidRPr="007C369C">
        <w:t xml:space="preserve">, guarda cierto interés público, dado que cualquier actividad comercial, industrial o económica, es regulada por el Municipio dentro de su circunscripción territorial, pues ayuda a transparentar la gestión pública, por lo que, no resulta procedente clasificar dicho dato, en términos del artículo 143 de la Ley de Transparencia y Acceso a la Información Pública del Estado de México y Municipios. </w:t>
      </w:r>
    </w:p>
    <w:p w14:paraId="2C6F6957" w14:textId="77777777" w:rsidR="00BA58B0" w:rsidRPr="007C369C" w:rsidRDefault="00BA58B0" w:rsidP="007C369C">
      <w:pPr>
        <w:tabs>
          <w:tab w:val="left" w:pos="4962"/>
        </w:tabs>
      </w:pPr>
    </w:p>
    <w:p w14:paraId="4928FF27" w14:textId="77777777" w:rsidR="00BA58B0" w:rsidRPr="007C369C" w:rsidRDefault="00B12DEC" w:rsidP="007C369C">
      <w:pPr>
        <w:pStyle w:val="Ttulo3"/>
      </w:pPr>
      <w:bookmarkStart w:id="32" w:name="_Toc207221628"/>
      <w:r w:rsidRPr="007C369C">
        <w:t>e) Acuerdo de Inexistencia.</w:t>
      </w:r>
      <w:bookmarkEnd w:id="32"/>
    </w:p>
    <w:p w14:paraId="44D15F1F" w14:textId="77777777" w:rsidR="00BA58B0" w:rsidRPr="007C369C" w:rsidRDefault="00B12DEC" w:rsidP="007C369C">
      <w:pPr>
        <w:ind w:right="51"/>
      </w:pPr>
      <w:r w:rsidRPr="007C369C">
        <w:t>Los artículos 19; 49, fracciones II y XIII; 169 y 170 de la Ley de Transparencia y Acceso a la Información Pública del Estado de México y Municipios, establecen que:</w:t>
      </w:r>
    </w:p>
    <w:p w14:paraId="2F3B0DF1" w14:textId="77777777" w:rsidR="00BA58B0" w:rsidRPr="007C369C" w:rsidRDefault="00BA58B0" w:rsidP="007C369C">
      <w:pPr>
        <w:tabs>
          <w:tab w:val="left" w:pos="709"/>
        </w:tabs>
      </w:pPr>
    </w:p>
    <w:p w14:paraId="07929CB0" w14:textId="77777777" w:rsidR="00BA58B0" w:rsidRPr="007C369C" w:rsidRDefault="00B12DEC" w:rsidP="007C369C">
      <w:pPr>
        <w:tabs>
          <w:tab w:val="left" w:pos="709"/>
        </w:tabs>
        <w:spacing w:line="240" w:lineRule="auto"/>
        <w:ind w:left="851" w:right="822"/>
        <w:rPr>
          <w:i/>
        </w:rPr>
      </w:pPr>
      <w:r w:rsidRPr="007C369C">
        <w:rPr>
          <w:b/>
          <w:i/>
        </w:rPr>
        <w:lastRenderedPageBreak/>
        <w:t xml:space="preserve">“Artículo 19. </w:t>
      </w:r>
      <w:r w:rsidRPr="007C369C">
        <w:rPr>
          <w:i/>
        </w:rPr>
        <w:t>Se presume que la información debe existir si se refiere a las facultades, competencias y funciones que los ordenamientos jurídicos aplicables otorgan a los sujetos obligados.</w:t>
      </w:r>
      <w:r w:rsidRPr="007C369C">
        <w:rPr>
          <w:i/>
          <w:u w:val="single"/>
        </w:rPr>
        <w:t> </w:t>
      </w:r>
    </w:p>
    <w:p w14:paraId="1E91C004" w14:textId="77777777" w:rsidR="00BA58B0" w:rsidRPr="007C369C" w:rsidRDefault="00B12DEC" w:rsidP="007C369C">
      <w:pPr>
        <w:tabs>
          <w:tab w:val="left" w:pos="709"/>
        </w:tabs>
        <w:spacing w:line="240" w:lineRule="auto"/>
        <w:ind w:left="851" w:right="822"/>
        <w:rPr>
          <w:i/>
        </w:rPr>
      </w:pPr>
      <w:r w:rsidRPr="007C369C">
        <w:rPr>
          <w:i/>
        </w:rPr>
        <w:t>…</w:t>
      </w:r>
    </w:p>
    <w:p w14:paraId="58801625" w14:textId="77777777" w:rsidR="00BA58B0" w:rsidRPr="007C369C" w:rsidRDefault="00B12DEC" w:rsidP="007C369C">
      <w:pPr>
        <w:tabs>
          <w:tab w:val="left" w:pos="709"/>
        </w:tabs>
        <w:spacing w:line="240" w:lineRule="auto"/>
        <w:ind w:left="851" w:right="822"/>
        <w:rPr>
          <w:i/>
        </w:rPr>
      </w:pPr>
      <w:r w:rsidRPr="007C369C">
        <w:rPr>
          <w:i/>
        </w:rPr>
        <w:t xml:space="preserve">Si el sujeto obligado, en el ejercicio de sus atribuciones, debía generar, poseer o administrar la información, pero ésta no se encuentra, </w:t>
      </w:r>
      <w:r w:rsidRPr="007C369C">
        <w:rPr>
          <w:i/>
          <w:u w:val="single"/>
        </w:rPr>
        <w:t>el Comité de transparencia deberá emitir un acuerdo de inexistencia, debidamente fundado y motivado, en el que detalle las razones del por qué no obra en sus archivos.</w:t>
      </w:r>
    </w:p>
    <w:p w14:paraId="44DE683A" w14:textId="77777777" w:rsidR="00BA58B0" w:rsidRPr="007C369C" w:rsidRDefault="00B12DEC" w:rsidP="007C369C">
      <w:pPr>
        <w:tabs>
          <w:tab w:val="left" w:pos="709"/>
        </w:tabs>
        <w:spacing w:line="240" w:lineRule="auto"/>
        <w:ind w:left="851" w:right="822"/>
        <w:rPr>
          <w:i/>
        </w:rPr>
      </w:pPr>
      <w:r w:rsidRPr="007C369C">
        <w:rPr>
          <w:b/>
          <w:i/>
        </w:rPr>
        <w:t>Artículo 49.</w:t>
      </w:r>
      <w:r w:rsidRPr="007C369C">
        <w:rPr>
          <w:i/>
        </w:rPr>
        <w:t xml:space="preserve"> Los </w:t>
      </w:r>
      <w:r w:rsidRPr="007C369C">
        <w:rPr>
          <w:i/>
          <w:u w:val="single"/>
        </w:rPr>
        <w:t xml:space="preserve">Comités de Transparencia </w:t>
      </w:r>
      <w:r w:rsidRPr="007C369C">
        <w:rPr>
          <w:i/>
        </w:rPr>
        <w:t>tendrán las siguientes atribuciones:</w:t>
      </w:r>
    </w:p>
    <w:p w14:paraId="23514A4B" w14:textId="77777777" w:rsidR="00BA58B0" w:rsidRPr="007C369C" w:rsidRDefault="00B12DEC" w:rsidP="007C369C">
      <w:pPr>
        <w:tabs>
          <w:tab w:val="left" w:pos="709"/>
        </w:tabs>
        <w:spacing w:line="240" w:lineRule="auto"/>
        <w:ind w:left="851" w:right="822"/>
        <w:rPr>
          <w:i/>
        </w:rPr>
      </w:pPr>
      <w:r w:rsidRPr="007C369C">
        <w:rPr>
          <w:i/>
        </w:rPr>
        <w:t>II. Confirmar, modificar o revocar las determinaciones que en materia de ampliación del plazo de respuesta, clasificación de la información</w:t>
      </w:r>
      <w:r w:rsidRPr="007C369C">
        <w:rPr>
          <w:i/>
          <w:u w:val="single"/>
        </w:rPr>
        <w:t xml:space="preserve"> y declaración de inexistencia </w:t>
      </w:r>
      <w:r w:rsidRPr="007C369C">
        <w:rPr>
          <w:i/>
        </w:rPr>
        <w:t>o de incompetencia realicen los titulares de las áreas de los sujetos obligados;</w:t>
      </w:r>
    </w:p>
    <w:p w14:paraId="009BF531" w14:textId="77777777" w:rsidR="00BA58B0" w:rsidRPr="007C369C" w:rsidRDefault="00B12DEC" w:rsidP="007C369C">
      <w:pPr>
        <w:tabs>
          <w:tab w:val="left" w:pos="709"/>
        </w:tabs>
        <w:spacing w:line="240" w:lineRule="auto"/>
        <w:ind w:left="851" w:right="822"/>
        <w:rPr>
          <w:i/>
        </w:rPr>
      </w:pPr>
      <w:r w:rsidRPr="007C369C">
        <w:rPr>
          <w:i/>
        </w:rPr>
        <w:t xml:space="preserve">XIII. </w:t>
      </w:r>
      <w:r w:rsidRPr="007C369C">
        <w:rPr>
          <w:i/>
          <w:u w:val="single"/>
        </w:rPr>
        <w:t>Dictaminar las declaratorias de inexistencia de la información que les remitan las unidades administrativas y resolver en consecuencia</w:t>
      </w:r>
      <w:r w:rsidRPr="007C369C">
        <w:rPr>
          <w:i/>
        </w:rPr>
        <w:t>;</w:t>
      </w:r>
    </w:p>
    <w:p w14:paraId="7A1A1963" w14:textId="77777777" w:rsidR="00BA58B0" w:rsidRPr="007C369C" w:rsidRDefault="00BA58B0" w:rsidP="007C369C">
      <w:pPr>
        <w:tabs>
          <w:tab w:val="left" w:pos="709"/>
        </w:tabs>
        <w:spacing w:line="240" w:lineRule="auto"/>
        <w:ind w:left="851" w:right="822"/>
        <w:rPr>
          <w:i/>
        </w:rPr>
      </w:pPr>
    </w:p>
    <w:p w14:paraId="564CDAD5" w14:textId="77777777" w:rsidR="00BA58B0" w:rsidRPr="007C369C" w:rsidRDefault="00B12DEC" w:rsidP="007C369C">
      <w:pPr>
        <w:tabs>
          <w:tab w:val="left" w:pos="709"/>
        </w:tabs>
        <w:spacing w:line="240" w:lineRule="auto"/>
        <w:ind w:left="851" w:right="822"/>
        <w:rPr>
          <w:i/>
        </w:rPr>
      </w:pPr>
      <w:r w:rsidRPr="007C369C">
        <w:rPr>
          <w:b/>
          <w:i/>
        </w:rPr>
        <w:t>Artículo 169.</w:t>
      </w:r>
      <w:r w:rsidRPr="007C369C">
        <w:rPr>
          <w:i/>
        </w:rPr>
        <w:t xml:space="preserve"> Cuando la información no se encuentre en los archivos del sujeto obligado, el Comité de Transparencia:</w:t>
      </w:r>
    </w:p>
    <w:p w14:paraId="5D740A19" w14:textId="77777777" w:rsidR="00BA58B0" w:rsidRPr="007C369C" w:rsidRDefault="00B12DEC" w:rsidP="007C369C">
      <w:pPr>
        <w:tabs>
          <w:tab w:val="left" w:pos="709"/>
        </w:tabs>
        <w:spacing w:line="240" w:lineRule="auto"/>
        <w:ind w:left="851" w:right="822"/>
        <w:rPr>
          <w:i/>
        </w:rPr>
      </w:pPr>
      <w:r w:rsidRPr="007C369C">
        <w:rPr>
          <w:b/>
          <w:i/>
        </w:rPr>
        <w:t>I.</w:t>
      </w:r>
      <w:r w:rsidRPr="007C369C">
        <w:rPr>
          <w:i/>
        </w:rPr>
        <w:t xml:space="preserve"> Analizará el caso y </w:t>
      </w:r>
      <w:r w:rsidRPr="007C369C">
        <w:rPr>
          <w:b/>
          <w:i/>
        </w:rPr>
        <w:t>tomará las medidas necesarias para localizar la información</w:t>
      </w:r>
      <w:r w:rsidRPr="007C369C">
        <w:rPr>
          <w:i/>
        </w:rPr>
        <w:t>;</w:t>
      </w:r>
    </w:p>
    <w:p w14:paraId="47B4506D" w14:textId="77777777" w:rsidR="00BA58B0" w:rsidRPr="007C369C" w:rsidRDefault="00B12DEC" w:rsidP="007C369C">
      <w:pPr>
        <w:tabs>
          <w:tab w:val="left" w:pos="709"/>
        </w:tabs>
        <w:spacing w:line="240" w:lineRule="auto"/>
        <w:ind w:left="851" w:right="822"/>
        <w:rPr>
          <w:i/>
        </w:rPr>
      </w:pPr>
      <w:r w:rsidRPr="007C369C">
        <w:rPr>
          <w:b/>
          <w:i/>
        </w:rPr>
        <w:t>II.</w:t>
      </w:r>
      <w:r w:rsidRPr="007C369C">
        <w:rPr>
          <w:i/>
        </w:rPr>
        <w:t xml:space="preserve"> Expedirá una resolución que confirme la inexistencia del documento;</w:t>
      </w:r>
    </w:p>
    <w:p w14:paraId="6B7E3C4A" w14:textId="77777777" w:rsidR="00BA58B0" w:rsidRPr="007C369C" w:rsidRDefault="00B12DEC" w:rsidP="007C369C">
      <w:pPr>
        <w:tabs>
          <w:tab w:val="left" w:pos="709"/>
        </w:tabs>
        <w:spacing w:line="240" w:lineRule="auto"/>
        <w:ind w:left="851" w:right="822"/>
        <w:rPr>
          <w:i/>
        </w:rPr>
      </w:pPr>
      <w:r w:rsidRPr="007C369C">
        <w:rPr>
          <w:b/>
          <w:i/>
        </w:rPr>
        <w:t>III.</w:t>
      </w:r>
      <w:r w:rsidRPr="007C369C">
        <w:rPr>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4DBC2CA" w14:textId="77777777" w:rsidR="00BA58B0" w:rsidRPr="007C369C" w:rsidRDefault="00B12DEC" w:rsidP="007C369C">
      <w:pPr>
        <w:tabs>
          <w:tab w:val="left" w:pos="709"/>
        </w:tabs>
        <w:spacing w:line="240" w:lineRule="auto"/>
        <w:ind w:left="851" w:right="822"/>
        <w:rPr>
          <w:i/>
        </w:rPr>
      </w:pPr>
      <w:r w:rsidRPr="007C369C">
        <w:rPr>
          <w:b/>
          <w:i/>
        </w:rPr>
        <w:t>IV.</w:t>
      </w:r>
      <w:r w:rsidRPr="007C369C">
        <w:rPr>
          <w:i/>
        </w:rPr>
        <w:t xml:space="preserve"> Notificará al órgano interno de control o equivalente del sujeto obligado quien, en su caso, deberá iniciar el procedimiento de responsabilidad administrativa que corresponda.</w:t>
      </w:r>
    </w:p>
    <w:p w14:paraId="5DCCAC67" w14:textId="77777777" w:rsidR="00BA58B0" w:rsidRPr="007C369C" w:rsidRDefault="00B12DEC" w:rsidP="007C369C">
      <w:pPr>
        <w:tabs>
          <w:tab w:val="left" w:pos="709"/>
        </w:tabs>
        <w:spacing w:line="240" w:lineRule="auto"/>
        <w:ind w:left="851" w:right="822"/>
        <w:rPr>
          <w:i/>
        </w:rPr>
      </w:pPr>
      <w:r w:rsidRPr="007C369C">
        <w:rPr>
          <w:i/>
        </w:rPr>
        <w:t>La Unidad de Transparencia deberá notificarlo al solicitante por escrito, en un plazo que no exceda de quince días hábiles contados a partir del día siguiente a la presentación de la solicitud.</w:t>
      </w:r>
    </w:p>
    <w:p w14:paraId="0FFED046" w14:textId="77777777" w:rsidR="00BA58B0" w:rsidRPr="007C369C" w:rsidRDefault="00B12DEC" w:rsidP="007C369C">
      <w:pPr>
        <w:tabs>
          <w:tab w:val="left" w:pos="709"/>
        </w:tabs>
        <w:spacing w:line="240" w:lineRule="auto"/>
        <w:ind w:left="851" w:right="822"/>
        <w:rPr>
          <w:i/>
        </w:rPr>
      </w:pPr>
      <w:r w:rsidRPr="007C369C">
        <w:rPr>
          <w:i/>
        </w:rPr>
        <w:t>Este plazo podrá ampliarse hasta por otros siete días hábiles, siempre que existan razones para ello, debiendo notificarse por escrito al solicitante.</w:t>
      </w:r>
    </w:p>
    <w:p w14:paraId="3D88D3A3" w14:textId="77777777" w:rsidR="00BA58B0" w:rsidRPr="007C369C" w:rsidRDefault="00BA58B0" w:rsidP="007C369C">
      <w:pPr>
        <w:tabs>
          <w:tab w:val="left" w:pos="709"/>
        </w:tabs>
        <w:spacing w:line="240" w:lineRule="auto"/>
        <w:ind w:left="851" w:right="822"/>
        <w:rPr>
          <w:i/>
        </w:rPr>
      </w:pPr>
    </w:p>
    <w:p w14:paraId="452BF59F" w14:textId="77777777" w:rsidR="00BA58B0" w:rsidRPr="007C369C" w:rsidRDefault="00B12DEC" w:rsidP="007C369C">
      <w:pPr>
        <w:tabs>
          <w:tab w:val="left" w:pos="709"/>
        </w:tabs>
        <w:spacing w:line="240" w:lineRule="auto"/>
        <w:ind w:left="851" w:right="822"/>
        <w:rPr>
          <w:b/>
          <w:i/>
        </w:rPr>
      </w:pPr>
      <w:r w:rsidRPr="007C369C">
        <w:rPr>
          <w:b/>
          <w:i/>
        </w:rPr>
        <w:t>Artículo 170.</w:t>
      </w:r>
      <w:r w:rsidRPr="007C369C">
        <w:rPr>
          <w:i/>
        </w:rPr>
        <w:t xml:space="preserve"> La resolución del Comité de Transparencia que confirme la inexistencia de la información solicitada contendrá los elementos mínimos que </w:t>
      </w:r>
      <w:r w:rsidRPr="007C369C">
        <w:rPr>
          <w:i/>
        </w:rPr>
        <w:lastRenderedPageBreak/>
        <w:t xml:space="preserve">permitan al solicitante tener la </w:t>
      </w:r>
      <w:r w:rsidRPr="007C369C">
        <w:rPr>
          <w:b/>
          <w:i/>
        </w:rPr>
        <w:t>certeza de que se utilizó un criterio de búsqueda exhaustivo</w:t>
      </w:r>
      <w:r w:rsidRPr="007C369C">
        <w:rPr>
          <w:i/>
        </w:rPr>
        <w:t>, además de señalar las circunstancias de tiempo, modo y lugar que generaron la existencia en cuestión y señalará al servidor público responsable de contar con la misma.”</w:t>
      </w:r>
    </w:p>
    <w:p w14:paraId="427AB3B2" w14:textId="77777777" w:rsidR="00BA58B0" w:rsidRPr="007C369C" w:rsidRDefault="00BA58B0" w:rsidP="007C369C">
      <w:pPr>
        <w:tabs>
          <w:tab w:val="left" w:pos="709"/>
        </w:tabs>
        <w:ind w:left="851" w:right="851"/>
        <w:rPr>
          <w:b/>
          <w:i/>
        </w:rPr>
      </w:pPr>
    </w:p>
    <w:p w14:paraId="784C92D2" w14:textId="77777777" w:rsidR="00BA58B0" w:rsidRPr="007C369C" w:rsidRDefault="00B12DEC" w:rsidP="007C369C">
      <w:pPr>
        <w:tabs>
          <w:tab w:val="left" w:pos="709"/>
        </w:tabs>
        <w:ind w:right="51"/>
      </w:pPr>
      <w:r w:rsidRPr="007C369C">
        <w:t xml:space="preserve">De los preceptos legales señalados, se advierte que en los casos en que la información solicitada no se encuentre en los archivos del </w:t>
      </w:r>
      <w:r w:rsidRPr="007C369C">
        <w:rPr>
          <w:b/>
        </w:rPr>
        <w:t>SUJETO OBLIGADO</w:t>
      </w:r>
      <w:r w:rsidRPr="007C369C">
        <w:t xml:space="preserve"> y ésta debiera existir dadas sus facultades, competencias o funciones; el Comité de Transparencia analizará el caso, tomará las medidas necesarias para la localización de la información requerida, emitirá una resolución en donde se confirme la inexistencia de la información y, en su caso, ordenará</w:t>
      </w:r>
      <w:r w:rsidRPr="007C369C">
        <w:rPr>
          <w:i/>
        </w:rPr>
        <w:t xml:space="preserve"> </w:t>
      </w:r>
      <w:r w:rsidRPr="007C369C">
        <w:t xml:space="preserve">que se genere o se reponga cuando sea posible. Asimismo, se debe notificar al órgano interno de control a fin de que inicie el procedimiento de responsabilidad administrativa correspondiente, por la inexistencia de información que debiera haber sido generada, poseída o administrada por </w:t>
      </w:r>
      <w:r w:rsidRPr="007C369C">
        <w:rPr>
          <w:b/>
        </w:rPr>
        <w:t>EL</w:t>
      </w:r>
      <w:r w:rsidRPr="007C369C">
        <w:t xml:space="preserve"> </w:t>
      </w:r>
      <w:r w:rsidRPr="007C369C">
        <w:rPr>
          <w:b/>
        </w:rPr>
        <w:t>SUJETO OBLIGADO</w:t>
      </w:r>
      <w:r w:rsidRPr="007C369C">
        <w:t>.</w:t>
      </w:r>
    </w:p>
    <w:p w14:paraId="2CA9765B" w14:textId="77777777" w:rsidR="009B2517" w:rsidRPr="007C369C" w:rsidRDefault="009B2517" w:rsidP="007C369C">
      <w:pPr>
        <w:tabs>
          <w:tab w:val="left" w:pos="709"/>
        </w:tabs>
        <w:ind w:right="51"/>
      </w:pPr>
    </w:p>
    <w:p w14:paraId="7C2E4278" w14:textId="77777777" w:rsidR="00BA58B0" w:rsidRPr="007C369C" w:rsidRDefault="00B12DEC" w:rsidP="007C369C">
      <w:pPr>
        <w:tabs>
          <w:tab w:val="left" w:pos="709"/>
        </w:tabs>
        <w:ind w:right="51"/>
      </w:pPr>
      <w:r w:rsidRPr="007C369C">
        <w:t xml:space="preserve">Es importante señalar que el acuerdo de inexistencia deberá establecer de manera fundada y motivada las razones por las cuales la información no obra en los archivos del </w:t>
      </w:r>
      <w:r w:rsidRPr="007C369C">
        <w:rPr>
          <w:b/>
        </w:rPr>
        <w:t>SUJETO OBLIGADO</w:t>
      </w:r>
      <w:r w:rsidRPr="007C369C">
        <w:t>, los criterios y métodos de búsqueda utilizados, así como todas las circunstancias de modo, tiempo y lugar que se tomaron en cuenta para determinar que la información requerida no obra en sus archivos.</w:t>
      </w:r>
    </w:p>
    <w:p w14:paraId="15B8E564" w14:textId="77777777" w:rsidR="00BA58B0" w:rsidRPr="007C369C" w:rsidRDefault="00BA58B0" w:rsidP="007C369C">
      <w:pPr>
        <w:tabs>
          <w:tab w:val="left" w:pos="709"/>
        </w:tabs>
        <w:ind w:right="51"/>
      </w:pPr>
    </w:p>
    <w:p w14:paraId="7144E11A" w14:textId="77777777" w:rsidR="009B2517" w:rsidRPr="007C369C" w:rsidRDefault="00B12DEC" w:rsidP="007C369C">
      <w:pPr>
        <w:tabs>
          <w:tab w:val="left" w:pos="709"/>
        </w:tabs>
        <w:ind w:right="51"/>
      </w:pPr>
      <w:r w:rsidRPr="007C369C">
        <w:t>No debe perderse de vista que, la fundamentación y motivación consisten en la obligación que tiene todo ente público de expresar los preceptos jurídicos aplicables al asunto y las razones o argumentos de su actuar. Al respecto, el máximo tribunal del país ha establecido jurisprudencia en relación a qué debe entenderse por fundamentación y motivación, en los siguientes términos:</w:t>
      </w:r>
    </w:p>
    <w:p w14:paraId="7A7C8FFD" w14:textId="77777777" w:rsidR="00BA58B0" w:rsidRPr="007C369C" w:rsidRDefault="00B12DEC" w:rsidP="007C369C">
      <w:pPr>
        <w:spacing w:line="240" w:lineRule="auto"/>
        <w:ind w:left="851" w:right="822"/>
        <w:rPr>
          <w:i/>
        </w:rPr>
      </w:pPr>
      <w:r w:rsidRPr="007C369C">
        <w:rPr>
          <w:i/>
        </w:rPr>
        <w:lastRenderedPageBreak/>
        <w:t>“</w:t>
      </w:r>
      <w:r w:rsidRPr="007C369C">
        <w:rPr>
          <w:b/>
          <w:i/>
        </w:rPr>
        <w:t xml:space="preserve">FUNDAMENTACIÓN Y MOTIVACIÓN. </w:t>
      </w:r>
      <w:r w:rsidRPr="007C369C">
        <w:rPr>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17ACCC55" w14:textId="77777777" w:rsidR="009B2517" w:rsidRPr="007C369C" w:rsidRDefault="009B2517" w:rsidP="007C369C">
      <w:pPr>
        <w:spacing w:line="240" w:lineRule="auto"/>
        <w:ind w:left="851" w:right="822"/>
        <w:rPr>
          <w:i/>
        </w:rPr>
      </w:pPr>
    </w:p>
    <w:p w14:paraId="5B279040" w14:textId="77777777" w:rsidR="00BA58B0" w:rsidRPr="007C369C" w:rsidRDefault="00B12DEC" w:rsidP="007C369C">
      <w:pPr>
        <w:tabs>
          <w:tab w:val="left" w:pos="709"/>
        </w:tabs>
        <w:ind w:right="51"/>
      </w:pPr>
      <w:r w:rsidRPr="007C369C">
        <w:t>Para mayor entendimiento, y con el propósito de establecer cómo debe de acordarse la declaratoria de inexistencia, se reproducen los criterios 0003-11 y 0004-11 aprobados por el Pleno de este organismo Garante, en la sesión ordinaria de fecha 25 de agosto del año 2011, que demuestran claramente el concepto de inexistencia, y en qué circunstancias debe emitirse la declaratoria respectiva.</w:t>
      </w:r>
    </w:p>
    <w:p w14:paraId="17D5CA02" w14:textId="77777777" w:rsidR="00BA58B0" w:rsidRPr="007C369C" w:rsidRDefault="00BA58B0" w:rsidP="007C369C">
      <w:pPr>
        <w:tabs>
          <w:tab w:val="left" w:pos="8647"/>
        </w:tabs>
        <w:ind w:left="851" w:right="900"/>
        <w:rPr>
          <w:i/>
        </w:rPr>
      </w:pPr>
    </w:p>
    <w:p w14:paraId="7FB371A2" w14:textId="77777777" w:rsidR="00BA58B0" w:rsidRPr="007C369C" w:rsidRDefault="00B12DEC" w:rsidP="007C369C">
      <w:pPr>
        <w:tabs>
          <w:tab w:val="left" w:pos="8080"/>
        </w:tabs>
        <w:spacing w:line="240" w:lineRule="auto"/>
        <w:ind w:left="851" w:right="900"/>
        <w:rPr>
          <w:b/>
          <w:i/>
        </w:rPr>
      </w:pPr>
      <w:r w:rsidRPr="007C369C">
        <w:rPr>
          <w:b/>
          <w:i/>
        </w:rPr>
        <w:t>CRITERIO 0003-11</w:t>
      </w:r>
    </w:p>
    <w:p w14:paraId="221B5BEC" w14:textId="77777777" w:rsidR="00BA58B0" w:rsidRPr="007C369C" w:rsidRDefault="00B12DEC" w:rsidP="007C369C">
      <w:pPr>
        <w:tabs>
          <w:tab w:val="left" w:pos="8080"/>
        </w:tabs>
        <w:spacing w:line="240" w:lineRule="auto"/>
        <w:ind w:left="851" w:right="900"/>
        <w:rPr>
          <w:i/>
        </w:rPr>
      </w:pPr>
      <w:r w:rsidRPr="007C369C">
        <w:rPr>
          <w:b/>
          <w:i/>
        </w:rPr>
        <w:t>INEXISTENCIA, CONCEPTO DE, EN MATERIA DE TRANSPARENCIA</w:t>
      </w:r>
      <w:r w:rsidRPr="007C369C">
        <w:rPr>
          <w:i/>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0EA2412F" w14:textId="77777777" w:rsidR="00BA58B0" w:rsidRPr="007C369C" w:rsidRDefault="00B12DEC" w:rsidP="007C369C">
      <w:pPr>
        <w:tabs>
          <w:tab w:val="left" w:pos="8080"/>
        </w:tabs>
        <w:spacing w:line="240" w:lineRule="auto"/>
        <w:ind w:left="851" w:right="900"/>
        <w:rPr>
          <w:i/>
        </w:rPr>
      </w:pPr>
      <w:r w:rsidRPr="007C369C">
        <w:rPr>
          <w:i/>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01AB5064" w14:textId="77777777" w:rsidR="00BA58B0" w:rsidRPr="007C369C" w:rsidRDefault="00B12DEC" w:rsidP="007C369C">
      <w:pPr>
        <w:tabs>
          <w:tab w:val="left" w:pos="8080"/>
        </w:tabs>
        <w:spacing w:line="240" w:lineRule="auto"/>
        <w:ind w:left="851" w:right="900"/>
        <w:rPr>
          <w:i/>
        </w:rPr>
      </w:pPr>
      <w:r w:rsidRPr="007C369C">
        <w:rPr>
          <w:i/>
        </w:rPr>
        <w:t>b) En los casos en que por las atribuciones conferidas al Sujeto Obligado éste debió generar, administrar o poseer la información, pero en incumplimiento a la normatividad respectiva no llevó a cabo ninguna de esas acciones.</w:t>
      </w:r>
    </w:p>
    <w:p w14:paraId="2437B52B" w14:textId="77777777" w:rsidR="00BA58B0" w:rsidRPr="007C369C" w:rsidRDefault="00B12DEC" w:rsidP="007C369C">
      <w:pPr>
        <w:tabs>
          <w:tab w:val="left" w:pos="8080"/>
        </w:tabs>
        <w:spacing w:line="240" w:lineRule="auto"/>
        <w:ind w:left="851" w:right="900"/>
        <w:rPr>
          <w:i/>
        </w:rPr>
      </w:pPr>
      <w:r w:rsidRPr="007C369C">
        <w:rPr>
          <w:i/>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082DE5E1" w14:textId="77777777" w:rsidR="00BA58B0" w:rsidRPr="007C369C" w:rsidRDefault="00BA58B0" w:rsidP="007C369C">
      <w:pPr>
        <w:tabs>
          <w:tab w:val="left" w:pos="8647"/>
        </w:tabs>
        <w:ind w:left="851" w:right="900"/>
        <w:jc w:val="right"/>
        <w:rPr>
          <w:i/>
        </w:rPr>
      </w:pPr>
    </w:p>
    <w:p w14:paraId="63D89625" w14:textId="77777777" w:rsidR="00BA58B0" w:rsidRPr="007C369C" w:rsidRDefault="00B12DEC" w:rsidP="007C369C">
      <w:pPr>
        <w:tabs>
          <w:tab w:val="left" w:pos="8222"/>
        </w:tabs>
        <w:spacing w:line="240" w:lineRule="auto"/>
        <w:ind w:left="851" w:right="822"/>
        <w:rPr>
          <w:b/>
          <w:i/>
        </w:rPr>
      </w:pPr>
      <w:r w:rsidRPr="007C369C">
        <w:rPr>
          <w:b/>
          <w:i/>
        </w:rPr>
        <w:t>CRITERIO 0004-11</w:t>
      </w:r>
    </w:p>
    <w:p w14:paraId="0704E622" w14:textId="77777777" w:rsidR="00BA58B0" w:rsidRPr="007C369C" w:rsidRDefault="00B12DEC" w:rsidP="007C369C">
      <w:pPr>
        <w:tabs>
          <w:tab w:val="left" w:pos="8222"/>
        </w:tabs>
        <w:spacing w:line="240" w:lineRule="auto"/>
        <w:ind w:left="851" w:right="822"/>
        <w:rPr>
          <w:i/>
        </w:rPr>
      </w:pPr>
      <w:r w:rsidRPr="007C369C">
        <w:rPr>
          <w:b/>
          <w:i/>
        </w:rPr>
        <w:t>INEXISTENCIA. DECLARATORIA DE LA. ALCANCES Y PROCEDIMIENTOS</w:t>
      </w:r>
      <w:r w:rsidRPr="007C369C">
        <w:rPr>
          <w:i/>
        </w:rPr>
        <w:t xml:space="preserve">. De la interpretación de los artículos 29 y 30, fracción VIII, </w:t>
      </w:r>
      <w:r w:rsidRPr="007C369C">
        <w:rPr>
          <w:i/>
        </w:rPr>
        <w:lastRenderedPageBreak/>
        <w:t>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61FD4DE9" w14:textId="77777777" w:rsidR="00BA58B0" w:rsidRPr="007C369C" w:rsidRDefault="00B12DEC" w:rsidP="007C369C">
      <w:pPr>
        <w:tabs>
          <w:tab w:val="left" w:pos="8222"/>
        </w:tabs>
        <w:spacing w:line="240" w:lineRule="auto"/>
        <w:ind w:left="851" w:right="822"/>
        <w:rPr>
          <w:i/>
        </w:rPr>
      </w:pPr>
      <w:r w:rsidRPr="007C369C">
        <w:rPr>
          <w:i/>
        </w:rPr>
        <w:t>Bajo el entendido de que dicha búsqueda exhaustiva permitirá dos determinaciones:</w:t>
      </w:r>
    </w:p>
    <w:p w14:paraId="4DA2E040" w14:textId="77777777" w:rsidR="00BA58B0" w:rsidRPr="007C369C" w:rsidRDefault="00B12DEC" w:rsidP="007C369C">
      <w:pPr>
        <w:tabs>
          <w:tab w:val="left" w:pos="8222"/>
        </w:tabs>
        <w:spacing w:line="240" w:lineRule="auto"/>
        <w:ind w:left="851" w:right="822"/>
        <w:rPr>
          <w:i/>
        </w:rPr>
      </w:pPr>
      <w:r w:rsidRPr="007C369C">
        <w:rPr>
          <w:i/>
        </w:rPr>
        <w:t>1ª) Que se localice la documentación que contenga la información solicitada y de ser así la información pueda entregarse al solicitante en la forma en que se encuentra disponible, o</w:t>
      </w:r>
    </w:p>
    <w:p w14:paraId="7C81D3B5" w14:textId="77777777" w:rsidR="00BA58B0" w:rsidRPr="007C369C" w:rsidRDefault="00B12DEC" w:rsidP="007C369C">
      <w:pPr>
        <w:tabs>
          <w:tab w:val="left" w:pos="8222"/>
        </w:tabs>
        <w:spacing w:line="240" w:lineRule="auto"/>
        <w:ind w:left="851" w:right="822"/>
        <w:rPr>
          <w:i/>
        </w:rPr>
      </w:pPr>
      <w:r w:rsidRPr="007C369C">
        <w:rPr>
          <w:i/>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1BA3CC81" w14:textId="77777777" w:rsidR="00BA58B0" w:rsidRPr="007C369C" w:rsidRDefault="00B12DEC" w:rsidP="007C369C">
      <w:pPr>
        <w:tabs>
          <w:tab w:val="left" w:pos="8222"/>
        </w:tabs>
        <w:spacing w:line="240" w:lineRule="auto"/>
        <w:ind w:left="851" w:right="822"/>
      </w:pPr>
      <w:r w:rsidRPr="007C369C">
        <w:rPr>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75E92D2D" w14:textId="77777777" w:rsidR="00BA58B0" w:rsidRPr="007C369C" w:rsidRDefault="00BA58B0" w:rsidP="007C369C">
      <w:pPr>
        <w:tabs>
          <w:tab w:val="left" w:pos="4962"/>
        </w:tabs>
      </w:pPr>
    </w:p>
    <w:p w14:paraId="0D772005" w14:textId="77777777" w:rsidR="00BA58B0" w:rsidRPr="007C369C" w:rsidRDefault="007C369C" w:rsidP="007C369C">
      <w:pPr>
        <w:pStyle w:val="Ttulo3"/>
      </w:pPr>
      <w:bookmarkStart w:id="33" w:name="_Toc207221629"/>
      <w:r>
        <w:t>f</w:t>
      </w:r>
      <w:r w:rsidR="00B12DEC" w:rsidRPr="007C369C">
        <w:t>) Conclusión</w:t>
      </w:r>
      <w:bookmarkEnd w:id="33"/>
    </w:p>
    <w:p w14:paraId="2E141F48" w14:textId="77777777" w:rsidR="00BA58B0" w:rsidRPr="007C369C" w:rsidRDefault="00B12DEC" w:rsidP="007C369C">
      <w:pPr>
        <w:widowControl w:val="0"/>
        <w:tabs>
          <w:tab w:val="left" w:pos="1701"/>
          <w:tab w:val="left" w:pos="1843"/>
        </w:tabs>
      </w:pPr>
      <w:r w:rsidRPr="007C369C">
        <w:t xml:space="preserve">En conclusión y con base en lo anteriormente expuesto, este Instituto estima que las razones o motivos de inconformidad hechos valer por </w:t>
      </w:r>
      <w:r w:rsidRPr="007C369C">
        <w:rPr>
          <w:b/>
        </w:rPr>
        <w:t xml:space="preserve">LA PARTE RECURRENTE </w:t>
      </w:r>
      <w:r w:rsidRPr="007C369C">
        <w:t xml:space="preserve">devienen </w:t>
      </w:r>
      <w:r w:rsidRPr="007C369C">
        <w:rPr>
          <w:b/>
        </w:rPr>
        <w:t>fundadas</w:t>
      </w:r>
      <w:r w:rsidRPr="007C369C">
        <w:t xml:space="preserve"> </w:t>
      </w:r>
      <w:r w:rsidRPr="007C369C">
        <w:lastRenderedPageBreak/>
        <w:t xml:space="preserve">y suficientes para </w:t>
      </w:r>
      <w:r w:rsidR="009B2517" w:rsidRPr="007C369C">
        <w:rPr>
          <w:b/>
        </w:rPr>
        <w:t>REVO</w:t>
      </w:r>
      <w:r w:rsidRPr="007C369C">
        <w:rPr>
          <w:b/>
        </w:rPr>
        <w:t xml:space="preserve">CAR </w:t>
      </w:r>
      <w:r w:rsidRPr="007C369C">
        <w:t xml:space="preserve">la respuesta del </w:t>
      </w:r>
      <w:r w:rsidRPr="007C369C">
        <w:rPr>
          <w:b/>
        </w:rPr>
        <w:t>SUJETO OBLIGADO</w:t>
      </w:r>
      <w:r w:rsidRPr="007C369C">
        <w:t xml:space="preserve"> y ordenarle haga entrega de la información descrita en el presente Considerando.</w:t>
      </w:r>
    </w:p>
    <w:p w14:paraId="5500E13A" w14:textId="77777777" w:rsidR="00BA58B0" w:rsidRPr="007C369C" w:rsidRDefault="00BA58B0" w:rsidP="007C369C">
      <w:pPr>
        <w:widowControl w:val="0"/>
        <w:tabs>
          <w:tab w:val="left" w:pos="1701"/>
          <w:tab w:val="left" w:pos="1843"/>
        </w:tabs>
      </w:pPr>
    </w:p>
    <w:p w14:paraId="1DCD4045" w14:textId="77777777" w:rsidR="00BA58B0" w:rsidRPr="007C369C" w:rsidRDefault="00B12DEC" w:rsidP="007C369C">
      <w:r w:rsidRPr="007C369C">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5D5FB41" w14:textId="77777777" w:rsidR="007C369C" w:rsidRPr="007C369C" w:rsidRDefault="007C369C" w:rsidP="007C369C"/>
    <w:p w14:paraId="5D14CE3E" w14:textId="77777777" w:rsidR="00BA58B0" w:rsidRPr="007C369C" w:rsidRDefault="00B12DEC" w:rsidP="007C369C">
      <w:pPr>
        <w:pStyle w:val="Ttulo1"/>
      </w:pPr>
      <w:bookmarkStart w:id="34" w:name="_Toc207221630"/>
      <w:r w:rsidRPr="007C369C">
        <w:t>RESUELVE</w:t>
      </w:r>
      <w:bookmarkEnd w:id="34"/>
    </w:p>
    <w:p w14:paraId="0239145E" w14:textId="77777777" w:rsidR="00BA58B0" w:rsidRPr="007C369C" w:rsidRDefault="00BA58B0" w:rsidP="007C369C">
      <w:pPr>
        <w:widowControl w:val="0"/>
        <w:rPr>
          <w:b/>
        </w:rPr>
      </w:pPr>
    </w:p>
    <w:p w14:paraId="62CF0694" w14:textId="77777777" w:rsidR="00BA58B0" w:rsidRPr="007C369C" w:rsidRDefault="00B12DEC" w:rsidP="007C369C">
      <w:pPr>
        <w:widowControl w:val="0"/>
        <w:spacing w:after="240"/>
      </w:pPr>
      <w:r w:rsidRPr="007C369C">
        <w:rPr>
          <w:b/>
        </w:rPr>
        <w:t>PRIMERO.</w:t>
      </w:r>
      <w:r w:rsidRPr="007C369C">
        <w:t xml:space="preserve"> Se </w:t>
      </w:r>
      <w:r w:rsidR="00FA3CDB" w:rsidRPr="007C369C">
        <w:rPr>
          <w:b/>
        </w:rPr>
        <w:t>REVO</w:t>
      </w:r>
      <w:r w:rsidRPr="007C369C">
        <w:rPr>
          <w:b/>
        </w:rPr>
        <w:t xml:space="preserve">CA </w:t>
      </w:r>
      <w:r w:rsidRPr="007C369C">
        <w:t xml:space="preserve">la respuesta entregada por el </w:t>
      </w:r>
      <w:r w:rsidRPr="007C369C">
        <w:rPr>
          <w:b/>
        </w:rPr>
        <w:t>SUJETO OBLIGADO</w:t>
      </w:r>
      <w:r w:rsidRPr="007C369C">
        <w:t xml:space="preserve"> en la solicitud de información </w:t>
      </w:r>
      <w:r w:rsidR="009B2517" w:rsidRPr="007C369C">
        <w:rPr>
          <w:b/>
        </w:rPr>
        <w:t>00123/ATIZARA/IP/2025</w:t>
      </w:r>
      <w:r w:rsidRPr="007C369C">
        <w:t xml:space="preserve">, por resultar </w:t>
      </w:r>
      <w:r w:rsidRPr="007C369C">
        <w:rPr>
          <w:b/>
        </w:rPr>
        <w:t>FUNDADAS</w:t>
      </w:r>
      <w:r w:rsidRPr="007C369C">
        <w:t xml:space="preserve"> las razones o motivos de inconformidad hechos valer por </w:t>
      </w:r>
      <w:r w:rsidRPr="007C369C">
        <w:rPr>
          <w:b/>
        </w:rPr>
        <w:t>LA PARTE RECURRENTE</w:t>
      </w:r>
      <w:r w:rsidRPr="007C369C">
        <w:t xml:space="preserve"> en el Recurso de Revisión </w:t>
      </w:r>
      <w:r w:rsidR="009B2517" w:rsidRPr="007C369C">
        <w:rPr>
          <w:b/>
        </w:rPr>
        <w:t>0473</w:t>
      </w:r>
      <w:r w:rsidRPr="007C369C">
        <w:rPr>
          <w:b/>
        </w:rPr>
        <w:t xml:space="preserve">7/INFOEM/IP/RR/2025, </w:t>
      </w:r>
      <w:r w:rsidRPr="007C369C">
        <w:t xml:space="preserve">en términos del considerando </w:t>
      </w:r>
      <w:r w:rsidRPr="007C369C">
        <w:rPr>
          <w:b/>
        </w:rPr>
        <w:t>SEGUNDO</w:t>
      </w:r>
      <w:r w:rsidRPr="007C369C">
        <w:t xml:space="preserve"> de la presente Resolución.</w:t>
      </w:r>
    </w:p>
    <w:p w14:paraId="3B3C50F5" w14:textId="77777777" w:rsidR="00BA58B0" w:rsidRPr="007C369C" w:rsidRDefault="00B12DEC" w:rsidP="007C369C">
      <w:pPr>
        <w:spacing w:after="240"/>
        <w:ind w:right="-312"/>
      </w:pPr>
      <w:bookmarkStart w:id="35" w:name="_heading=h.abeuyk6llggi" w:colFirst="0" w:colLast="0"/>
      <w:bookmarkEnd w:id="35"/>
      <w:r w:rsidRPr="007C369C">
        <w:rPr>
          <w:b/>
        </w:rPr>
        <w:t>SEGUNDO.</w:t>
      </w:r>
      <w:r w:rsidRPr="007C369C">
        <w:t xml:space="preserve"> Se </w:t>
      </w:r>
      <w:r w:rsidRPr="007C369C">
        <w:rPr>
          <w:b/>
        </w:rPr>
        <w:t xml:space="preserve">ORDENA </w:t>
      </w:r>
      <w:r w:rsidRPr="007C369C">
        <w:t xml:space="preserve">al </w:t>
      </w:r>
      <w:r w:rsidRPr="007C369C">
        <w:rPr>
          <w:b/>
        </w:rPr>
        <w:t>SUJETO OBLIGADO</w:t>
      </w:r>
      <w:r w:rsidRPr="007C369C">
        <w:t xml:space="preserve">, a efecto de que entregue a través del </w:t>
      </w:r>
      <w:r w:rsidRPr="007C369C">
        <w:rPr>
          <w:b/>
        </w:rPr>
        <w:t>SAIMEX</w:t>
      </w:r>
      <w:r w:rsidRPr="007C369C">
        <w:t xml:space="preserve">, </w:t>
      </w:r>
      <w:r w:rsidR="009B2517" w:rsidRPr="007C369C">
        <w:t xml:space="preserve">de ser procedente en </w:t>
      </w:r>
      <w:r w:rsidR="009B2517" w:rsidRPr="007C369C">
        <w:rPr>
          <w:b/>
          <w:i/>
        </w:rPr>
        <w:t>versión pública</w:t>
      </w:r>
      <w:r w:rsidR="009B2517" w:rsidRPr="007C369C">
        <w:t>, los documentos en donde conste lo siguiente:</w:t>
      </w:r>
    </w:p>
    <w:p w14:paraId="13FA94C8" w14:textId="77777777" w:rsidR="00BA58B0" w:rsidRDefault="009B2517" w:rsidP="007C369C">
      <w:pPr>
        <w:spacing w:line="240" w:lineRule="auto"/>
        <w:ind w:left="851" w:right="822"/>
        <w:rPr>
          <w:b/>
          <w:i/>
        </w:rPr>
      </w:pPr>
      <w:r w:rsidRPr="007C369C">
        <w:rPr>
          <w:b/>
          <w:i/>
        </w:rPr>
        <w:t xml:space="preserve">Las licencias de funcionamiento </w:t>
      </w:r>
      <w:r w:rsidR="003E6A42" w:rsidRPr="007C369C">
        <w:rPr>
          <w:b/>
          <w:i/>
        </w:rPr>
        <w:t xml:space="preserve">vigentes </w:t>
      </w:r>
      <w:r w:rsidRPr="007C369C">
        <w:rPr>
          <w:b/>
          <w:i/>
        </w:rPr>
        <w:t>al 06 de marzo de 2025.</w:t>
      </w:r>
    </w:p>
    <w:p w14:paraId="4A0D03E2" w14:textId="77777777" w:rsidR="007B3FE1" w:rsidRPr="007C369C" w:rsidRDefault="007B3FE1" w:rsidP="007C369C">
      <w:pPr>
        <w:spacing w:line="240" w:lineRule="auto"/>
        <w:ind w:left="851" w:right="822"/>
        <w:rPr>
          <w:b/>
          <w:i/>
        </w:rPr>
      </w:pPr>
    </w:p>
    <w:p w14:paraId="0F2A84F7" w14:textId="77777777" w:rsidR="00BA58B0" w:rsidRPr="007C369C" w:rsidRDefault="00B12DEC" w:rsidP="007C369C">
      <w:r w:rsidRPr="007C369C">
        <w:t xml:space="preserve">Debiendo notificar a </w:t>
      </w:r>
      <w:r w:rsidRPr="007C369C">
        <w:rPr>
          <w:b/>
        </w:rPr>
        <w:t xml:space="preserve">LA PARTE RECURRENTE </w:t>
      </w:r>
      <w:r w:rsidRPr="007C369C">
        <w:t xml:space="preserve">el Acuerdo de Clasificación de la información que emita el Comité de Transparencia con motivo de la versión pública, así como mediante el cual se clasifiquen en su totalidad los documentos precisados en el considerando correspondiente, que forman parte del expediente laboral, en términos de los artículos 49, </w:t>
      </w:r>
      <w:r w:rsidRPr="007C369C">
        <w:lastRenderedPageBreak/>
        <w:t xml:space="preserve">fracción II de la Ley de Transparencia y Acceso a la Información Pública del Estado de México y Municipios. </w:t>
      </w:r>
    </w:p>
    <w:p w14:paraId="6D3BB612" w14:textId="77777777" w:rsidR="00FA3CDB" w:rsidRPr="007C369C" w:rsidRDefault="00FA3CDB" w:rsidP="007C369C">
      <w:pPr>
        <w:spacing w:line="240" w:lineRule="auto"/>
        <w:ind w:left="851" w:right="822"/>
        <w:rPr>
          <w:i/>
        </w:rPr>
      </w:pPr>
    </w:p>
    <w:p w14:paraId="26C4AF2D" w14:textId="77777777" w:rsidR="00BA58B0" w:rsidRPr="007C369C" w:rsidRDefault="00B12DEC" w:rsidP="007C369C">
      <w:bookmarkStart w:id="36" w:name="_heading=h.49x2ik5" w:colFirst="0" w:colLast="0"/>
      <w:bookmarkEnd w:id="36"/>
      <w:r w:rsidRPr="007C369C">
        <w:t xml:space="preserve">En caso de que no se cuente con </w:t>
      </w:r>
      <w:r w:rsidR="00600DB5" w:rsidRPr="007C369C">
        <w:t xml:space="preserve">parte de </w:t>
      </w:r>
      <w:r w:rsidRPr="007C369C">
        <w:t xml:space="preserve">la información </w:t>
      </w:r>
      <w:r w:rsidR="00FA3CDB" w:rsidRPr="007C369C">
        <w:t xml:space="preserve">por </w:t>
      </w:r>
      <w:r w:rsidR="00EA4A04" w:rsidRPr="007C369C">
        <w:t>los daños causados por la inundación provocada por la intensa precipitación pluvial</w:t>
      </w:r>
      <w:r w:rsidR="00FA3CDB" w:rsidRPr="007C369C">
        <w:t>,</w:t>
      </w:r>
      <w:r w:rsidRPr="007C369C">
        <w:t xml:space="preserve"> </w:t>
      </w:r>
      <w:r w:rsidRPr="007C369C">
        <w:rPr>
          <w:b/>
        </w:rPr>
        <w:t>EL SUJETO OBLIGADO</w:t>
      </w:r>
      <w:r w:rsidRPr="007C369C">
        <w:t xml:space="preserve"> deberá emitir el Acuerdo de Inexistencia en términos de los artículos 49, fracciones II y XIII, 169 y 170 de la Ley de Transparencia y Acceso a la Información Pública del Estado de México y Municipios, debiendo notificarlo a </w:t>
      </w:r>
      <w:r w:rsidRPr="007C369C">
        <w:rPr>
          <w:b/>
        </w:rPr>
        <w:t>LA PARTE RECURRENTE</w:t>
      </w:r>
      <w:r w:rsidRPr="007C369C">
        <w:t xml:space="preserve"> al momento de dar cumplimiento a la presente resolución.</w:t>
      </w:r>
    </w:p>
    <w:p w14:paraId="628114B5" w14:textId="77777777" w:rsidR="00FA3CDB" w:rsidRPr="007C369C" w:rsidRDefault="00FA3CDB" w:rsidP="007C369C">
      <w:pPr>
        <w:rPr>
          <w:b/>
        </w:rPr>
      </w:pPr>
    </w:p>
    <w:p w14:paraId="0D0448E9" w14:textId="77777777" w:rsidR="00BA58B0" w:rsidRPr="007C369C" w:rsidRDefault="00B12DEC" w:rsidP="007C369C">
      <w:r w:rsidRPr="007C369C">
        <w:rPr>
          <w:b/>
        </w:rPr>
        <w:t>TERCERO.</w:t>
      </w:r>
      <w:r w:rsidRPr="007C369C">
        <w:t xml:space="preserve"> </w:t>
      </w:r>
      <w:r w:rsidRPr="007C369C">
        <w:rPr>
          <w:b/>
        </w:rPr>
        <w:t xml:space="preserve">Notifíquese </w:t>
      </w:r>
      <w:r w:rsidRPr="007C369C">
        <w:t>vía Sistema de Acceso a la Información Mexiquense (</w:t>
      </w:r>
      <w:r w:rsidRPr="007C369C">
        <w:rPr>
          <w:b/>
        </w:rPr>
        <w:t>SAIMEX)</w:t>
      </w:r>
      <w:r w:rsidRPr="007C369C">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86DCE5C" w14:textId="77777777" w:rsidR="00BA58B0" w:rsidRPr="007C369C" w:rsidRDefault="00BA58B0" w:rsidP="007C369C"/>
    <w:p w14:paraId="279296B6" w14:textId="77777777" w:rsidR="00BA58B0" w:rsidRPr="007C369C" w:rsidRDefault="00B12DEC" w:rsidP="007C369C">
      <w:r w:rsidRPr="007C369C">
        <w:rPr>
          <w:b/>
        </w:rPr>
        <w:t>CUARTO.</w:t>
      </w:r>
      <w:r w:rsidRPr="007C369C">
        <w:t xml:space="preserve"> Notifíquese a </w:t>
      </w:r>
      <w:r w:rsidRPr="007C369C">
        <w:rPr>
          <w:b/>
        </w:rPr>
        <w:t>LA PARTE RECURRENTE</w:t>
      </w:r>
      <w:r w:rsidRPr="007C369C">
        <w:t xml:space="preserve"> la presente resolución vía Sistema de Acceso a la Información Mexiquense (SAIMEX).</w:t>
      </w:r>
    </w:p>
    <w:p w14:paraId="3DAC7E30" w14:textId="77777777" w:rsidR="00BA58B0" w:rsidRPr="007C369C" w:rsidRDefault="00BA58B0" w:rsidP="007C369C"/>
    <w:p w14:paraId="1D71C883" w14:textId="77777777" w:rsidR="00BA58B0" w:rsidRPr="007C369C" w:rsidRDefault="00B12DEC" w:rsidP="007C369C">
      <w:r w:rsidRPr="007C369C">
        <w:rPr>
          <w:b/>
        </w:rPr>
        <w:lastRenderedPageBreak/>
        <w:t>QUINTO</w:t>
      </w:r>
      <w:r w:rsidRPr="007C369C">
        <w:t xml:space="preserve">. Hágase del conocimiento a </w:t>
      </w:r>
      <w:r w:rsidRPr="007C369C">
        <w:rPr>
          <w:b/>
        </w:rPr>
        <w:t>LA PARTE RECURRENTE</w:t>
      </w:r>
      <w:r w:rsidRPr="007C369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1261199" w14:textId="77777777" w:rsidR="00BA58B0" w:rsidRPr="007C369C" w:rsidRDefault="00BA58B0" w:rsidP="007C369C"/>
    <w:p w14:paraId="1C7DE36A" w14:textId="77777777" w:rsidR="00BA58B0" w:rsidRPr="007C369C" w:rsidRDefault="00B12DEC" w:rsidP="007C369C">
      <w:r w:rsidRPr="007C369C">
        <w:rPr>
          <w:b/>
        </w:rPr>
        <w:t>SEXTO.</w:t>
      </w:r>
      <w:r w:rsidRPr="007C369C">
        <w:t xml:space="preserve"> De conformidad con el artículo 198 de la Ley de Transparencia y Acceso a la Información Pública del Estado de México y Municipios, el </w:t>
      </w:r>
      <w:r w:rsidRPr="007C369C">
        <w:rPr>
          <w:b/>
        </w:rPr>
        <w:t>SUJETO OBLIGADO</w:t>
      </w:r>
      <w:r w:rsidRPr="007C369C">
        <w:t xml:space="preserve"> podrá solicitar una ampliación de plazo de manera fundada y motivada, para el cumplimiento de la presente resolución.</w:t>
      </w:r>
    </w:p>
    <w:p w14:paraId="248A2244" w14:textId="77777777" w:rsidR="00BA58B0" w:rsidRPr="007C369C" w:rsidRDefault="00BA58B0" w:rsidP="007C369C"/>
    <w:p w14:paraId="62514C7D" w14:textId="77777777" w:rsidR="00BA58B0" w:rsidRPr="007C369C" w:rsidRDefault="00B12DEC" w:rsidP="007C369C">
      <w:pPr>
        <w:ind w:right="-93"/>
      </w:pPr>
      <w:r w:rsidRPr="007C369C">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7C369C">
        <w:t xml:space="preserve">EMITIENDO VOTO PARTICULAR </w:t>
      </w:r>
      <w:r w:rsidRPr="007C369C">
        <w:t xml:space="preserve">Y GUADALUPE RAMÍREZ PEÑA, EN LA </w:t>
      </w:r>
      <w:r w:rsidR="00FA3CDB" w:rsidRPr="007C369C">
        <w:t>TRIGÉSIMA</w:t>
      </w:r>
      <w:r w:rsidRPr="007C369C">
        <w:t xml:space="preserve"> SESIÓ</w:t>
      </w:r>
      <w:r w:rsidR="00FA3CDB" w:rsidRPr="007C369C">
        <w:t>N ORDINARIA, CELEBRADA EL VEINTISIETE</w:t>
      </w:r>
      <w:r w:rsidRPr="007C369C">
        <w:t xml:space="preserve"> DE AGOSTO DE DOS MIL VEINTICINCO, ANTE EL SECRETARIO TÉCNICO DEL PLENO, ALEXIS TAPIA RAMÍREZ.</w:t>
      </w:r>
    </w:p>
    <w:p w14:paraId="63F043AE" w14:textId="77777777" w:rsidR="00BA58B0" w:rsidRPr="007C369C" w:rsidRDefault="00B12DEC" w:rsidP="007C369C">
      <w:pPr>
        <w:ind w:right="-93"/>
      </w:pPr>
      <w:r w:rsidRPr="007C369C">
        <w:t>SCMM/AGZ/DEMF/CMP</w:t>
      </w:r>
    </w:p>
    <w:p w14:paraId="1361561C" w14:textId="77777777" w:rsidR="00BA58B0" w:rsidRPr="007C369C" w:rsidRDefault="00BA58B0" w:rsidP="007C369C">
      <w:pPr>
        <w:ind w:right="-93"/>
      </w:pPr>
    </w:p>
    <w:p w14:paraId="1831393B" w14:textId="77777777" w:rsidR="00BA58B0" w:rsidRPr="007C369C" w:rsidRDefault="00BA58B0" w:rsidP="007C369C">
      <w:pPr>
        <w:ind w:right="-93"/>
      </w:pPr>
    </w:p>
    <w:p w14:paraId="336D43BB" w14:textId="77777777" w:rsidR="00BA58B0" w:rsidRPr="007C369C" w:rsidRDefault="00BA58B0" w:rsidP="007C369C">
      <w:pPr>
        <w:ind w:right="-93"/>
      </w:pPr>
    </w:p>
    <w:p w14:paraId="01CC38BA" w14:textId="77777777" w:rsidR="00BA58B0" w:rsidRPr="007C369C" w:rsidRDefault="00BA58B0" w:rsidP="007C369C">
      <w:pPr>
        <w:ind w:right="-93"/>
      </w:pPr>
    </w:p>
    <w:p w14:paraId="12A8D83E" w14:textId="77777777" w:rsidR="00BA58B0" w:rsidRPr="007C369C" w:rsidRDefault="00BA58B0" w:rsidP="007C369C">
      <w:pPr>
        <w:ind w:right="-93"/>
      </w:pPr>
    </w:p>
    <w:p w14:paraId="727C7D7E" w14:textId="77777777" w:rsidR="00BA58B0" w:rsidRPr="007C369C" w:rsidRDefault="00BA58B0" w:rsidP="007C369C">
      <w:pPr>
        <w:ind w:right="-93"/>
      </w:pPr>
    </w:p>
    <w:p w14:paraId="2CE739BE" w14:textId="77777777" w:rsidR="00BA58B0" w:rsidRPr="007C369C" w:rsidRDefault="00BA58B0" w:rsidP="007C369C">
      <w:pPr>
        <w:ind w:right="-93"/>
      </w:pPr>
    </w:p>
    <w:p w14:paraId="3D9F0850" w14:textId="77777777" w:rsidR="00BA58B0" w:rsidRPr="007C369C" w:rsidRDefault="00BA58B0" w:rsidP="007C369C">
      <w:pPr>
        <w:ind w:right="-93"/>
      </w:pPr>
    </w:p>
    <w:p w14:paraId="190EBA2F" w14:textId="77777777" w:rsidR="00BA58B0" w:rsidRPr="007C369C" w:rsidRDefault="00BA58B0" w:rsidP="007C369C">
      <w:pPr>
        <w:tabs>
          <w:tab w:val="center" w:pos="4568"/>
        </w:tabs>
        <w:ind w:right="-93"/>
      </w:pPr>
    </w:p>
    <w:p w14:paraId="65095DBC" w14:textId="77777777" w:rsidR="00BA58B0" w:rsidRPr="007C369C" w:rsidRDefault="00BA58B0" w:rsidP="007C369C">
      <w:pPr>
        <w:tabs>
          <w:tab w:val="center" w:pos="4568"/>
        </w:tabs>
        <w:ind w:right="-93"/>
      </w:pPr>
    </w:p>
    <w:p w14:paraId="335DEC22" w14:textId="77777777" w:rsidR="00BA58B0" w:rsidRPr="007C369C" w:rsidRDefault="00BA58B0" w:rsidP="007C369C">
      <w:pPr>
        <w:tabs>
          <w:tab w:val="center" w:pos="4568"/>
        </w:tabs>
        <w:ind w:right="-93"/>
      </w:pPr>
    </w:p>
    <w:p w14:paraId="3538B157" w14:textId="77777777" w:rsidR="00BA58B0" w:rsidRPr="007C369C" w:rsidRDefault="00BA58B0" w:rsidP="007C369C">
      <w:pPr>
        <w:tabs>
          <w:tab w:val="center" w:pos="4568"/>
        </w:tabs>
        <w:ind w:right="-93"/>
      </w:pPr>
    </w:p>
    <w:p w14:paraId="5AF81A0A" w14:textId="77777777" w:rsidR="00BA58B0" w:rsidRPr="007C369C" w:rsidRDefault="00BA58B0" w:rsidP="007C369C">
      <w:pPr>
        <w:tabs>
          <w:tab w:val="center" w:pos="4568"/>
        </w:tabs>
        <w:ind w:right="-93"/>
      </w:pPr>
    </w:p>
    <w:p w14:paraId="7B0BDDC0" w14:textId="77777777" w:rsidR="00BA58B0" w:rsidRPr="007C369C" w:rsidRDefault="00BA58B0" w:rsidP="007C369C">
      <w:pPr>
        <w:tabs>
          <w:tab w:val="center" w:pos="4568"/>
        </w:tabs>
        <w:ind w:right="-93"/>
      </w:pPr>
    </w:p>
    <w:p w14:paraId="11471314" w14:textId="77777777" w:rsidR="00BA58B0" w:rsidRPr="007C369C" w:rsidRDefault="00BA58B0" w:rsidP="007C369C">
      <w:pPr>
        <w:tabs>
          <w:tab w:val="center" w:pos="4568"/>
        </w:tabs>
        <w:ind w:right="-93"/>
      </w:pPr>
    </w:p>
    <w:p w14:paraId="6EB39159" w14:textId="77777777" w:rsidR="00BA58B0" w:rsidRPr="007C369C" w:rsidRDefault="00BA58B0" w:rsidP="007C369C">
      <w:pPr>
        <w:tabs>
          <w:tab w:val="center" w:pos="4568"/>
        </w:tabs>
        <w:ind w:right="-93"/>
      </w:pPr>
    </w:p>
    <w:p w14:paraId="79DBEE2D" w14:textId="77777777" w:rsidR="00BA58B0" w:rsidRPr="007C369C" w:rsidRDefault="00BA58B0" w:rsidP="007C369C">
      <w:pPr>
        <w:tabs>
          <w:tab w:val="center" w:pos="4568"/>
        </w:tabs>
        <w:ind w:right="-93"/>
      </w:pPr>
    </w:p>
    <w:p w14:paraId="054D3574" w14:textId="77777777" w:rsidR="00BA58B0" w:rsidRPr="007C369C" w:rsidRDefault="00BA58B0" w:rsidP="007C369C">
      <w:pPr>
        <w:tabs>
          <w:tab w:val="center" w:pos="4568"/>
        </w:tabs>
        <w:ind w:right="-93"/>
      </w:pPr>
    </w:p>
    <w:p w14:paraId="7E08556A" w14:textId="77777777" w:rsidR="00BA58B0" w:rsidRPr="007C369C" w:rsidRDefault="00BA58B0" w:rsidP="007C369C">
      <w:pPr>
        <w:tabs>
          <w:tab w:val="center" w:pos="4568"/>
        </w:tabs>
        <w:ind w:right="-93"/>
      </w:pPr>
    </w:p>
    <w:p w14:paraId="20C1BF24" w14:textId="77777777" w:rsidR="00BA58B0" w:rsidRPr="007C369C" w:rsidRDefault="00BA58B0" w:rsidP="007C369C">
      <w:pPr>
        <w:tabs>
          <w:tab w:val="center" w:pos="4568"/>
        </w:tabs>
        <w:ind w:right="-93"/>
      </w:pPr>
    </w:p>
    <w:p w14:paraId="43CE96D4" w14:textId="77777777" w:rsidR="00BA58B0" w:rsidRPr="007C369C" w:rsidRDefault="00BA58B0" w:rsidP="007C369C">
      <w:pPr>
        <w:tabs>
          <w:tab w:val="center" w:pos="4568"/>
        </w:tabs>
        <w:ind w:right="-93"/>
      </w:pPr>
    </w:p>
    <w:p w14:paraId="677D192E" w14:textId="77777777" w:rsidR="00BA58B0" w:rsidRPr="007C369C" w:rsidRDefault="00BA58B0" w:rsidP="007C369C"/>
    <w:sectPr w:rsidR="00BA58B0" w:rsidRPr="007C369C">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16D01" w14:textId="77777777" w:rsidR="00EF4CE0" w:rsidRDefault="00EF4CE0">
      <w:pPr>
        <w:spacing w:line="240" w:lineRule="auto"/>
      </w:pPr>
      <w:r>
        <w:separator/>
      </w:r>
    </w:p>
  </w:endnote>
  <w:endnote w:type="continuationSeparator" w:id="0">
    <w:p w14:paraId="6961A3CD" w14:textId="77777777" w:rsidR="00EF4CE0" w:rsidRDefault="00EF4C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1069F" w14:textId="77777777" w:rsidR="003E6A42" w:rsidRDefault="003E6A42">
    <w:pPr>
      <w:tabs>
        <w:tab w:val="center" w:pos="4550"/>
        <w:tab w:val="left" w:pos="5818"/>
      </w:tabs>
      <w:ind w:right="260"/>
      <w:jc w:val="right"/>
      <w:rPr>
        <w:color w:val="071320"/>
        <w:sz w:val="24"/>
        <w:szCs w:val="24"/>
      </w:rPr>
    </w:pPr>
  </w:p>
  <w:p w14:paraId="47E7CAAB" w14:textId="77777777" w:rsidR="003E6A42" w:rsidRDefault="003E6A4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68F15" w14:textId="77777777" w:rsidR="003E6A42" w:rsidRDefault="003E6A42">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556372">
      <w:rPr>
        <w:noProof/>
        <w:color w:val="0A1D30"/>
        <w:sz w:val="24"/>
        <w:szCs w:val="24"/>
      </w:rPr>
      <w:t>2</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556372">
      <w:rPr>
        <w:noProof/>
        <w:color w:val="0A1D30"/>
        <w:sz w:val="24"/>
        <w:szCs w:val="24"/>
      </w:rPr>
      <w:t>52</w:t>
    </w:r>
    <w:r>
      <w:rPr>
        <w:color w:val="0A1D30"/>
        <w:sz w:val="24"/>
        <w:szCs w:val="24"/>
      </w:rPr>
      <w:fldChar w:fldCharType="end"/>
    </w:r>
  </w:p>
  <w:p w14:paraId="023BE2F6" w14:textId="77777777" w:rsidR="003E6A42" w:rsidRDefault="003E6A4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8B8CA" w14:textId="77777777" w:rsidR="00EF4CE0" w:rsidRDefault="00EF4CE0">
      <w:pPr>
        <w:spacing w:line="240" w:lineRule="auto"/>
      </w:pPr>
      <w:r>
        <w:separator/>
      </w:r>
    </w:p>
  </w:footnote>
  <w:footnote w:type="continuationSeparator" w:id="0">
    <w:p w14:paraId="7F2E4B46" w14:textId="77777777" w:rsidR="00EF4CE0" w:rsidRDefault="00EF4CE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B2DAA" w14:textId="77777777" w:rsidR="003E6A42" w:rsidRDefault="003E6A42">
    <w:pPr>
      <w:widowControl w:val="0"/>
      <w:pBdr>
        <w:top w:val="nil"/>
        <w:left w:val="nil"/>
        <w:bottom w:val="nil"/>
        <w:right w:val="nil"/>
        <w:between w:val="nil"/>
      </w:pBdr>
      <w:spacing w:line="276" w:lineRule="auto"/>
      <w:jc w:val="left"/>
      <w:rPr>
        <w:color w:val="000000"/>
        <w:sz w:val="16"/>
        <w:szCs w:val="16"/>
      </w:rPr>
    </w:pPr>
    <w:r>
      <w:rPr>
        <w:noProof/>
      </w:rPr>
      <w:drawing>
        <wp:anchor distT="0" distB="0" distL="0" distR="0" simplePos="0" relativeHeight="251657216" behindDoc="1" locked="0" layoutInCell="1" hidden="0" allowOverlap="1" wp14:anchorId="04F9F4FA" wp14:editId="0437DD96">
          <wp:simplePos x="0" y="0"/>
          <wp:positionH relativeFrom="column">
            <wp:posOffset>-1009650</wp:posOffset>
          </wp:positionH>
          <wp:positionV relativeFrom="paragraph">
            <wp:posOffset>-330200</wp:posOffset>
          </wp:positionV>
          <wp:extent cx="8426450" cy="10972800"/>
          <wp:effectExtent l="0" t="0" r="0" b="0"/>
          <wp:wrapNone/>
          <wp:docPr id="19415816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tbl>
    <w:tblPr>
      <w:tblStyle w:val="af8"/>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3E6A42" w14:paraId="2333EEDC" w14:textId="77777777">
      <w:trPr>
        <w:trHeight w:val="144"/>
        <w:jc w:val="right"/>
      </w:trPr>
      <w:tc>
        <w:tcPr>
          <w:tcW w:w="2727" w:type="dxa"/>
        </w:tcPr>
        <w:p w14:paraId="087385A3" w14:textId="77777777" w:rsidR="003E6A42" w:rsidRDefault="003E6A42">
          <w:pPr>
            <w:tabs>
              <w:tab w:val="right" w:pos="8838"/>
            </w:tabs>
            <w:ind w:left="-74" w:right="-105"/>
            <w:rPr>
              <w:b/>
            </w:rPr>
          </w:pPr>
          <w:r>
            <w:rPr>
              <w:b/>
            </w:rPr>
            <w:t>Recurso de Revisión:</w:t>
          </w:r>
        </w:p>
      </w:tc>
      <w:tc>
        <w:tcPr>
          <w:tcW w:w="3402" w:type="dxa"/>
        </w:tcPr>
        <w:p w14:paraId="52DA7E81" w14:textId="77777777" w:rsidR="003E6A42" w:rsidRDefault="003E6A42" w:rsidP="00B12DEC">
          <w:pPr>
            <w:tabs>
              <w:tab w:val="right" w:pos="8838"/>
            </w:tabs>
            <w:ind w:left="-74" w:right="-105"/>
          </w:pPr>
          <w:r>
            <w:t>04737/INFOEM/IP/RR/2025</w:t>
          </w:r>
        </w:p>
      </w:tc>
    </w:tr>
    <w:tr w:rsidR="003E6A42" w14:paraId="3C79334D" w14:textId="77777777">
      <w:trPr>
        <w:trHeight w:val="283"/>
        <w:jc w:val="right"/>
      </w:trPr>
      <w:tc>
        <w:tcPr>
          <w:tcW w:w="2727" w:type="dxa"/>
        </w:tcPr>
        <w:p w14:paraId="1A5F3927" w14:textId="77777777" w:rsidR="003E6A42" w:rsidRDefault="003E6A42">
          <w:pPr>
            <w:tabs>
              <w:tab w:val="right" w:pos="8838"/>
            </w:tabs>
            <w:ind w:left="-74" w:right="-105"/>
            <w:rPr>
              <w:b/>
            </w:rPr>
          </w:pPr>
          <w:r>
            <w:rPr>
              <w:b/>
            </w:rPr>
            <w:t>Sujeto Obligado:</w:t>
          </w:r>
        </w:p>
      </w:tc>
      <w:tc>
        <w:tcPr>
          <w:tcW w:w="3402" w:type="dxa"/>
        </w:tcPr>
        <w:p w14:paraId="52204EBB" w14:textId="77777777" w:rsidR="003E6A42" w:rsidRDefault="003E6A42">
          <w:pPr>
            <w:tabs>
              <w:tab w:val="left" w:pos="2834"/>
              <w:tab w:val="right" w:pos="8838"/>
            </w:tabs>
            <w:ind w:left="-108" w:right="-105"/>
          </w:pPr>
          <w:r w:rsidRPr="00B12DEC">
            <w:t>Ayuntamiento de Atizapán de Zaragoza</w:t>
          </w:r>
        </w:p>
      </w:tc>
    </w:tr>
    <w:tr w:rsidR="003E6A42" w14:paraId="63E9A1C6" w14:textId="77777777">
      <w:trPr>
        <w:trHeight w:val="283"/>
        <w:jc w:val="right"/>
      </w:trPr>
      <w:tc>
        <w:tcPr>
          <w:tcW w:w="2727" w:type="dxa"/>
        </w:tcPr>
        <w:p w14:paraId="10B1E2DF" w14:textId="77777777" w:rsidR="003E6A42" w:rsidRDefault="003E6A42">
          <w:pPr>
            <w:tabs>
              <w:tab w:val="right" w:pos="8838"/>
            </w:tabs>
            <w:ind w:left="-74" w:right="-105"/>
            <w:rPr>
              <w:b/>
            </w:rPr>
          </w:pPr>
          <w:r>
            <w:rPr>
              <w:b/>
            </w:rPr>
            <w:t>Comisionada Ponente:</w:t>
          </w:r>
        </w:p>
      </w:tc>
      <w:tc>
        <w:tcPr>
          <w:tcW w:w="3402" w:type="dxa"/>
        </w:tcPr>
        <w:p w14:paraId="13594CF2" w14:textId="77777777" w:rsidR="003E6A42" w:rsidRDefault="003E6A42">
          <w:pPr>
            <w:tabs>
              <w:tab w:val="right" w:pos="8838"/>
            </w:tabs>
            <w:ind w:left="-108" w:right="-105"/>
          </w:pPr>
          <w:r>
            <w:t>Sharon Cristina Morales Martínez</w:t>
          </w:r>
        </w:p>
      </w:tc>
    </w:tr>
  </w:tbl>
  <w:p w14:paraId="14F01C2C" w14:textId="77777777" w:rsidR="003E6A42" w:rsidRDefault="003E6A42">
    <w:pPr>
      <w:pBdr>
        <w:top w:val="nil"/>
        <w:left w:val="nil"/>
        <w:bottom w:val="nil"/>
        <w:right w:val="nil"/>
        <w:between w:val="nil"/>
      </w:pBdr>
      <w:tabs>
        <w:tab w:val="center" w:pos="4419"/>
        <w:tab w:val="right" w:pos="8838"/>
        <w:tab w:val="center" w:pos="4522"/>
        <w:tab w:val="left" w:pos="6203"/>
      </w:tabs>
      <w:rPr>
        <w:color w:val="000000"/>
        <w:sz w:val="14"/>
        <w:szCs w:val="14"/>
      </w:rPr>
    </w:pPr>
  </w:p>
  <w:p w14:paraId="5A758565" w14:textId="77777777" w:rsidR="003E6A42" w:rsidRDefault="003E6A42">
    <w:pPr>
      <w:pBdr>
        <w:top w:val="nil"/>
        <w:left w:val="nil"/>
        <w:bottom w:val="nil"/>
        <w:right w:val="nil"/>
        <w:between w:val="nil"/>
      </w:pBdr>
      <w:tabs>
        <w:tab w:val="center" w:pos="4419"/>
        <w:tab w:val="right" w:pos="8838"/>
        <w:tab w:val="center" w:pos="4522"/>
        <w:tab w:val="left" w:pos="6203"/>
      </w:tabs>
      <w:rPr>
        <w:color w:val="000000"/>
        <w:sz w:val="14"/>
        <w:szCs w:val="14"/>
      </w:rPr>
    </w:pPr>
  </w:p>
  <w:p w14:paraId="698B637B" w14:textId="77777777" w:rsidR="003E6A42" w:rsidRDefault="003E6A42">
    <w:pPr>
      <w:pBdr>
        <w:top w:val="nil"/>
        <w:left w:val="nil"/>
        <w:bottom w:val="nil"/>
        <w:right w:val="nil"/>
        <w:between w:val="nil"/>
      </w:pBdr>
      <w:tabs>
        <w:tab w:val="center" w:pos="4419"/>
        <w:tab w:val="right" w:pos="8838"/>
        <w:tab w:val="center" w:pos="4522"/>
        <w:tab w:val="left" w:pos="6203"/>
      </w:tabs>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D2F7F" w14:textId="77777777" w:rsidR="003E6A42" w:rsidRDefault="00EF4CE0">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6E3C7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79.65pt;margin-top:-137.1pt;width:663.5pt;height:12in;z-index:-251658240;mso-position-horizontal:absolute;mso-position-horizontal-relative:margin;mso-position-vertical:absolute;mso-position-vertical-relative:margin">
          <v:imagedata r:id="rId1" o:title="image2"/>
          <w10:wrap anchorx="margin" anchory="margin"/>
        </v:shape>
      </w:pict>
    </w:r>
  </w:p>
  <w:tbl>
    <w:tblPr>
      <w:tblStyle w:val="af9"/>
      <w:tblW w:w="6660" w:type="dxa"/>
      <w:tblInd w:w="2552" w:type="dxa"/>
      <w:tblLayout w:type="fixed"/>
      <w:tblLook w:val="0400" w:firstRow="0" w:lastRow="0" w:firstColumn="0" w:lastColumn="0" w:noHBand="0" w:noVBand="1"/>
    </w:tblPr>
    <w:tblGrid>
      <w:gridCol w:w="283"/>
      <w:gridCol w:w="6377"/>
    </w:tblGrid>
    <w:tr w:rsidR="003E6A42" w14:paraId="1B1094B2" w14:textId="77777777">
      <w:trPr>
        <w:trHeight w:val="1435"/>
      </w:trPr>
      <w:tc>
        <w:tcPr>
          <w:tcW w:w="283" w:type="dxa"/>
        </w:tcPr>
        <w:p w14:paraId="2FD407C9" w14:textId="77777777" w:rsidR="003E6A42" w:rsidRDefault="003E6A42">
          <w:pPr>
            <w:tabs>
              <w:tab w:val="right" w:pos="4273"/>
            </w:tabs>
            <w:rPr>
              <w:rFonts w:ascii="Garamond" w:eastAsia="Garamond" w:hAnsi="Garamond" w:cs="Garamond"/>
            </w:rPr>
          </w:pPr>
        </w:p>
      </w:tc>
      <w:tc>
        <w:tcPr>
          <w:tcW w:w="6377" w:type="dxa"/>
        </w:tcPr>
        <w:p w14:paraId="743B6C2E" w14:textId="77777777" w:rsidR="003E6A42" w:rsidRDefault="003E6A42">
          <w:pPr>
            <w:widowControl w:val="0"/>
            <w:pBdr>
              <w:top w:val="nil"/>
              <w:left w:val="nil"/>
              <w:bottom w:val="nil"/>
              <w:right w:val="nil"/>
              <w:between w:val="nil"/>
            </w:pBdr>
            <w:spacing w:line="276" w:lineRule="auto"/>
            <w:jc w:val="left"/>
            <w:rPr>
              <w:rFonts w:ascii="Garamond" w:eastAsia="Garamond" w:hAnsi="Garamond" w:cs="Garamond"/>
            </w:rPr>
          </w:pPr>
        </w:p>
        <w:tbl>
          <w:tblPr>
            <w:tblStyle w:val="afa"/>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3E6A42" w14:paraId="2E7B747D" w14:textId="77777777">
            <w:trPr>
              <w:trHeight w:val="144"/>
            </w:trPr>
            <w:tc>
              <w:tcPr>
                <w:tcW w:w="2581" w:type="dxa"/>
              </w:tcPr>
              <w:p w14:paraId="26B20976" w14:textId="77777777" w:rsidR="003E6A42" w:rsidRDefault="003E6A42">
                <w:pPr>
                  <w:tabs>
                    <w:tab w:val="right" w:pos="8838"/>
                  </w:tabs>
                  <w:ind w:left="-74" w:right="-108"/>
                  <w:rPr>
                    <w:b/>
                  </w:rPr>
                </w:pPr>
                <w:bookmarkStart w:id="0" w:name="_heading=h.3o7alnk" w:colFirst="0" w:colLast="0"/>
                <w:bookmarkEnd w:id="0"/>
                <w:r>
                  <w:rPr>
                    <w:b/>
                  </w:rPr>
                  <w:t>Recurso de Revisión:</w:t>
                </w:r>
              </w:p>
            </w:tc>
            <w:tc>
              <w:tcPr>
                <w:tcW w:w="3548" w:type="dxa"/>
              </w:tcPr>
              <w:p w14:paraId="1721CB50" w14:textId="77777777" w:rsidR="003E6A42" w:rsidRDefault="003E6A42">
                <w:pPr>
                  <w:tabs>
                    <w:tab w:val="left" w:pos="2834"/>
                    <w:tab w:val="right" w:pos="8838"/>
                  </w:tabs>
                  <w:ind w:left="-108" w:right="-108"/>
                </w:pPr>
                <w:r>
                  <w:t>04737/INFOEM/IP/RR/2025</w:t>
                </w:r>
              </w:p>
            </w:tc>
            <w:tc>
              <w:tcPr>
                <w:tcW w:w="3402" w:type="dxa"/>
              </w:tcPr>
              <w:p w14:paraId="06816E91" w14:textId="77777777" w:rsidR="003E6A42" w:rsidRDefault="003E6A42">
                <w:pPr>
                  <w:tabs>
                    <w:tab w:val="right" w:pos="8838"/>
                  </w:tabs>
                  <w:ind w:left="-74" w:right="-108"/>
                </w:pPr>
              </w:p>
            </w:tc>
          </w:tr>
          <w:tr w:rsidR="003E6A42" w14:paraId="1DB429FB" w14:textId="77777777">
            <w:trPr>
              <w:trHeight w:val="144"/>
            </w:trPr>
            <w:tc>
              <w:tcPr>
                <w:tcW w:w="2581" w:type="dxa"/>
              </w:tcPr>
              <w:p w14:paraId="5130A1A5" w14:textId="77777777" w:rsidR="003E6A42" w:rsidRDefault="003E6A42">
                <w:pPr>
                  <w:tabs>
                    <w:tab w:val="right" w:pos="8838"/>
                  </w:tabs>
                  <w:ind w:left="-74" w:right="-108"/>
                  <w:rPr>
                    <w:b/>
                  </w:rPr>
                </w:pPr>
                <w:bookmarkStart w:id="1" w:name="_heading=h.23ckvvd" w:colFirst="0" w:colLast="0"/>
                <w:bookmarkEnd w:id="1"/>
                <w:r>
                  <w:rPr>
                    <w:b/>
                  </w:rPr>
                  <w:t>Recurrente:</w:t>
                </w:r>
              </w:p>
            </w:tc>
            <w:tc>
              <w:tcPr>
                <w:tcW w:w="3548" w:type="dxa"/>
              </w:tcPr>
              <w:p w14:paraId="51B626A9" w14:textId="77777777" w:rsidR="003E6A42" w:rsidRDefault="003E6A42">
                <w:pPr>
                  <w:tabs>
                    <w:tab w:val="left" w:pos="3122"/>
                    <w:tab w:val="right" w:pos="8838"/>
                  </w:tabs>
                  <w:ind w:left="-105" w:right="-108"/>
                </w:pPr>
              </w:p>
            </w:tc>
            <w:tc>
              <w:tcPr>
                <w:tcW w:w="3402" w:type="dxa"/>
              </w:tcPr>
              <w:p w14:paraId="53F5F490" w14:textId="77777777" w:rsidR="003E6A42" w:rsidRDefault="003E6A42">
                <w:pPr>
                  <w:tabs>
                    <w:tab w:val="left" w:pos="3122"/>
                    <w:tab w:val="right" w:pos="8838"/>
                  </w:tabs>
                  <w:ind w:left="-105" w:right="-108"/>
                </w:pPr>
              </w:p>
            </w:tc>
          </w:tr>
          <w:tr w:rsidR="003E6A42" w14:paraId="0FD058E2" w14:textId="77777777">
            <w:trPr>
              <w:trHeight w:val="283"/>
            </w:trPr>
            <w:tc>
              <w:tcPr>
                <w:tcW w:w="2581" w:type="dxa"/>
              </w:tcPr>
              <w:p w14:paraId="23BB4AB7" w14:textId="77777777" w:rsidR="003E6A42" w:rsidRDefault="003E6A42">
                <w:pPr>
                  <w:tabs>
                    <w:tab w:val="right" w:pos="8838"/>
                  </w:tabs>
                  <w:ind w:left="-74" w:right="-108"/>
                  <w:rPr>
                    <w:b/>
                  </w:rPr>
                </w:pPr>
                <w:r>
                  <w:rPr>
                    <w:b/>
                  </w:rPr>
                  <w:t>Sujeto Obligado:</w:t>
                </w:r>
              </w:p>
            </w:tc>
            <w:tc>
              <w:tcPr>
                <w:tcW w:w="3548" w:type="dxa"/>
              </w:tcPr>
              <w:p w14:paraId="632E21B9" w14:textId="77777777" w:rsidR="003E6A42" w:rsidRDefault="003E6A42">
                <w:pPr>
                  <w:tabs>
                    <w:tab w:val="left" w:pos="2834"/>
                    <w:tab w:val="right" w:pos="8838"/>
                  </w:tabs>
                  <w:ind w:left="-108" w:right="-108"/>
                </w:pPr>
                <w:r w:rsidRPr="00B12DEC">
                  <w:t>Ayuntamiento de Atizapán de Zaragoza</w:t>
                </w:r>
              </w:p>
            </w:tc>
            <w:tc>
              <w:tcPr>
                <w:tcW w:w="3402" w:type="dxa"/>
              </w:tcPr>
              <w:p w14:paraId="7BD0AED7" w14:textId="77777777" w:rsidR="003E6A42" w:rsidRDefault="003E6A42">
                <w:pPr>
                  <w:tabs>
                    <w:tab w:val="left" w:pos="2834"/>
                    <w:tab w:val="right" w:pos="8838"/>
                  </w:tabs>
                  <w:ind w:left="-108" w:right="-108"/>
                </w:pPr>
              </w:p>
            </w:tc>
          </w:tr>
          <w:tr w:rsidR="003E6A42" w14:paraId="5ADBDADD" w14:textId="77777777">
            <w:trPr>
              <w:trHeight w:val="283"/>
            </w:trPr>
            <w:tc>
              <w:tcPr>
                <w:tcW w:w="2581" w:type="dxa"/>
              </w:tcPr>
              <w:p w14:paraId="46EE836F" w14:textId="77777777" w:rsidR="003E6A42" w:rsidRDefault="003E6A42">
                <w:pPr>
                  <w:tabs>
                    <w:tab w:val="right" w:pos="8838"/>
                  </w:tabs>
                  <w:ind w:left="-74" w:right="-108"/>
                  <w:rPr>
                    <w:b/>
                  </w:rPr>
                </w:pPr>
                <w:r>
                  <w:rPr>
                    <w:b/>
                  </w:rPr>
                  <w:t>Comisionada Ponente:</w:t>
                </w:r>
              </w:p>
            </w:tc>
            <w:tc>
              <w:tcPr>
                <w:tcW w:w="3548" w:type="dxa"/>
              </w:tcPr>
              <w:p w14:paraId="47350F0B" w14:textId="77777777" w:rsidR="003E6A42" w:rsidRDefault="003E6A42">
                <w:pPr>
                  <w:tabs>
                    <w:tab w:val="right" w:pos="8838"/>
                  </w:tabs>
                  <w:ind w:left="-108" w:right="-108"/>
                </w:pPr>
                <w:r>
                  <w:t>Sharon Cristina Morales Martínez</w:t>
                </w:r>
              </w:p>
            </w:tc>
            <w:tc>
              <w:tcPr>
                <w:tcW w:w="3402" w:type="dxa"/>
              </w:tcPr>
              <w:p w14:paraId="598EEB0B" w14:textId="77777777" w:rsidR="003E6A42" w:rsidRDefault="003E6A42">
                <w:pPr>
                  <w:tabs>
                    <w:tab w:val="right" w:pos="8838"/>
                  </w:tabs>
                  <w:ind w:left="-108" w:right="-108"/>
                </w:pPr>
              </w:p>
            </w:tc>
          </w:tr>
        </w:tbl>
        <w:p w14:paraId="3F683045" w14:textId="77777777" w:rsidR="003E6A42" w:rsidRDefault="003E6A42">
          <w:pPr>
            <w:tabs>
              <w:tab w:val="right" w:pos="8838"/>
            </w:tabs>
            <w:ind w:left="-28"/>
            <w:rPr>
              <w:rFonts w:ascii="Arial" w:eastAsia="Arial" w:hAnsi="Arial" w:cs="Arial"/>
              <w:b/>
            </w:rPr>
          </w:pPr>
        </w:p>
      </w:tc>
    </w:tr>
  </w:tbl>
  <w:p w14:paraId="66252B08" w14:textId="77777777" w:rsidR="003E6A42" w:rsidRDefault="003E6A42">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3DE2"/>
    <w:multiLevelType w:val="multilevel"/>
    <w:tmpl w:val="A6A8FE76"/>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C803D23"/>
    <w:multiLevelType w:val="multilevel"/>
    <w:tmpl w:val="59C8A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0F75C7"/>
    <w:multiLevelType w:val="multilevel"/>
    <w:tmpl w:val="387AE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1B605D"/>
    <w:multiLevelType w:val="multilevel"/>
    <w:tmpl w:val="327AEF5A"/>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5AE10FB"/>
    <w:multiLevelType w:val="multilevel"/>
    <w:tmpl w:val="4CF8590A"/>
    <w:lvl w:ilvl="0">
      <w:start w:val="1"/>
      <w:numFmt w:val="bullet"/>
      <w:lvlText w:val="-"/>
      <w:lvlJc w:val="left"/>
      <w:pPr>
        <w:ind w:left="720" w:hanging="360"/>
      </w:pPr>
      <w:rPr>
        <w:rFonts w:ascii="Microsoft Himalaya" w:eastAsia="Microsoft Himalaya" w:hAnsi="Microsoft Himalaya" w:cs="Microsoft Himalay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5A1486"/>
    <w:multiLevelType w:val="multilevel"/>
    <w:tmpl w:val="108E8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CD72791"/>
    <w:multiLevelType w:val="multilevel"/>
    <w:tmpl w:val="44364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8EA50A2"/>
    <w:multiLevelType w:val="multilevel"/>
    <w:tmpl w:val="1682F39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5AF70771"/>
    <w:multiLevelType w:val="hybridMultilevel"/>
    <w:tmpl w:val="4628C104"/>
    <w:lvl w:ilvl="0" w:tplc="ACC228C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71ED670E"/>
    <w:multiLevelType w:val="multilevel"/>
    <w:tmpl w:val="BF04B58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9"/>
  </w:num>
  <w:num w:numId="3">
    <w:abstractNumId w:val="3"/>
  </w:num>
  <w:num w:numId="4">
    <w:abstractNumId w:val="1"/>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8B0"/>
    <w:rsid w:val="000261F3"/>
    <w:rsid w:val="00074E1A"/>
    <w:rsid w:val="00185C68"/>
    <w:rsid w:val="001E3FF5"/>
    <w:rsid w:val="0026139C"/>
    <w:rsid w:val="00304B06"/>
    <w:rsid w:val="003E6A42"/>
    <w:rsid w:val="00450D46"/>
    <w:rsid w:val="004A6ECC"/>
    <w:rsid w:val="004B25D8"/>
    <w:rsid w:val="00556372"/>
    <w:rsid w:val="005F600D"/>
    <w:rsid w:val="00600DB5"/>
    <w:rsid w:val="006E596B"/>
    <w:rsid w:val="00711C25"/>
    <w:rsid w:val="007B3FE1"/>
    <w:rsid w:val="007C369C"/>
    <w:rsid w:val="007F3024"/>
    <w:rsid w:val="008230EB"/>
    <w:rsid w:val="0082361F"/>
    <w:rsid w:val="008B2116"/>
    <w:rsid w:val="009B2517"/>
    <w:rsid w:val="00A54B6B"/>
    <w:rsid w:val="00A7429B"/>
    <w:rsid w:val="00A90D18"/>
    <w:rsid w:val="00AB28A2"/>
    <w:rsid w:val="00B12DEC"/>
    <w:rsid w:val="00B94A34"/>
    <w:rsid w:val="00BA2CF9"/>
    <w:rsid w:val="00BA58B0"/>
    <w:rsid w:val="00BB06A9"/>
    <w:rsid w:val="00C467EB"/>
    <w:rsid w:val="00CD70C5"/>
    <w:rsid w:val="00D76278"/>
    <w:rsid w:val="00D87789"/>
    <w:rsid w:val="00DF4B8F"/>
    <w:rsid w:val="00E01D45"/>
    <w:rsid w:val="00E516FD"/>
    <w:rsid w:val="00EA4A04"/>
    <w:rsid w:val="00EF4CE0"/>
    <w:rsid w:val="00F70895"/>
    <w:rsid w:val="00FA3CDB"/>
    <w:rsid w:val="00FE2D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E38C86"/>
  <w15:docId w15:val="{5304CBF6-5951-4004-9D91-E47EF28D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a">
    <w:basedOn w:val="TableNormal3"/>
    <w:pPr>
      <w:spacing w:line="240" w:lineRule="auto"/>
    </w:pPr>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pPr>
      <w:spacing w:line="240" w:lineRule="auto"/>
    </w:pPr>
    <w:tblPr>
      <w:tblStyleRowBandSize w:val="1"/>
      <w:tblStyleColBandSize w:val="1"/>
      <w:tblCellMar>
        <w:left w:w="108"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531FF4"/>
    <w:pPr>
      <w:ind w:left="720"/>
      <w:contextualSpacing/>
    </w:pPr>
  </w:style>
  <w:style w:type="paragraph" w:styleId="TtulodeTDC">
    <w:name w:val="TOC Heading"/>
    <w:next w:val="Normal"/>
    <w:uiPriority w:val="39"/>
    <w:unhideWhenUsed/>
    <w:qFormat/>
    <w:rsid w:val="00846647"/>
    <w:pPr>
      <w:spacing w:before="24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846647"/>
    <w:pPr>
      <w:spacing w:after="100"/>
    </w:pPr>
  </w:style>
  <w:style w:type="paragraph" w:styleId="TDC2">
    <w:name w:val="toc 2"/>
    <w:basedOn w:val="Normal"/>
    <w:next w:val="Normal"/>
    <w:autoRedefine/>
    <w:uiPriority w:val="39"/>
    <w:unhideWhenUsed/>
    <w:rsid w:val="00846647"/>
    <w:pPr>
      <w:spacing w:after="100"/>
      <w:ind w:left="220"/>
    </w:pPr>
  </w:style>
  <w:style w:type="paragraph" w:styleId="TDC3">
    <w:name w:val="toc 3"/>
    <w:basedOn w:val="Normal"/>
    <w:next w:val="Normal"/>
    <w:autoRedefine/>
    <w:uiPriority w:val="39"/>
    <w:unhideWhenUsed/>
    <w:rsid w:val="00846647"/>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846647"/>
    <w:rPr>
      <w:color w:val="0000FF" w:themeColor="hyperlink"/>
      <w:u w:val="single"/>
    </w:rPr>
  </w:style>
  <w:style w:type="table" w:customStyle="1" w:styleId="a2">
    <w:basedOn w:val="TableNormal3"/>
    <w:pPr>
      <w:spacing w:line="240" w:lineRule="auto"/>
    </w:pPr>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815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815FC"/>
  </w:style>
  <w:style w:type="paragraph" w:styleId="Piedepgina">
    <w:name w:val="footer"/>
    <w:basedOn w:val="Normal"/>
    <w:link w:val="PiedepginaCar"/>
    <w:uiPriority w:val="99"/>
    <w:unhideWhenUsed/>
    <w:rsid w:val="002815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815FC"/>
  </w:style>
  <w:style w:type="character" w:customStyle="1" w:styleId="Mencinsinresolver1">
    <w:name w:val="Mención sin resolver1"/>
    <w:basedOn w:val="Fuentedeprrafopredeter"/>
    <w:uiPriority w:val="99"/>
    <w:semiHidden/>
    <w:unhideWhenUsed/>
    <w:rsid w:val="002815FC"/>
    <w:rPr>
      <w:color w:val="605E5C"/>
      <w:shd w:val="clear" w:color="auto" w:fill="E1DFDD"/>
    </w:rPr>
  </w:style>
  <w:style w:type="character" w:customStyle="1" w:styleId="PuestoCar">
    <w:name w:val="Puesto Car"/>
    <w:aliases w:val="Cita textual Car,Título Car"/>
    <w:basedOn w:val="Fuentedeprrafopredeter"/>
    <w:uiPriority w:val="10"/>
    <w:rsid w:val="00411C77"/>
    <w:rPr>
      <w:i/>
      <w:color w:val="00000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B4021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356E"/>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0356E"/>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0356E"/>
    <w:rPr>
      <w:vertAlign w:val="superscript"/>
    </w:rPr>
  </w:style>
  <w:style w:type="paragraph" w:customStyle="1" w:styleId="Fundamentos">
    <w:name w:val="Fundamentos"/>
    <w:basedOn w:val="Normal"/>
    <w:qFormat/>
    <w:rsid w:val="0050356E"/>
    <w:pPr>
      <w:pBdr>
        <w:top w:val="nil"/>
        <w:left w:val="nil"/>
        <w:bottom w:val="nil"/>
        <w:right w:val="nil"/>
        <w:between w:val="nil"/>
      </w:pBdr>
      <w:spacing w:line="240" w:lineRule="auto"/>
      <w:ind w:left="567" w:right="567"/>
      <w:contextualSpacing/>
    </w:pPr>
    <w:rPr>
      <w:i/>
      <w:color w:val="000000"/>
      <w:szCs w:val="24"/>
      <w:lang w:val="es-ES_tradnl"/>
    </w:rPr>
  </w:style>
  <w:style w:type="table" w:customStyle="1" w:styleId="a5">
    <w:basedOn w:val="TableNormal2"/>
    <w:pPr>
      <w:spacing w:line="240" w:lineRule="auto"/>
    </w:pPr>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E871F8"/>
    <w:rPr>
      <w:color w:val="605E5C"/>
      <w:shd w:val="clear" w:color="auto" w:fill="E1DFDD"/>
    </w:rPr>
  </w:style>
  <w:style w:type="table" w:styleId="Tablaconcuadrcula">
    <w:name w:val="Table Grid"/>
    <w:basedOn w:val="Tablanormal"/>
    <w:uiPriority w:val="39"/>
    <w:rsid w:val="00E871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097BF5"/>
    <w:rPr>
      <w:color w:val="605E5C"/>
      <w:shd w:val="clear" w:color="auto" w:fill="E1DFDD"/>
    </w:r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table" w:customStyle="1" w:styleId="ae">
    <w:basedOn w:val="TableNormal1"/>
    <w:tblPr>
      <w:tblStyleRowBandSize w:val="1"/>
      <w:tblStyleColBandSize w:val="1"/>
      <w:tblCellMar>
        <w:left w:w="70" w:type="dxa"/>
        <w:right w:w="70" w:type="dxa"/>
      </w:tblCellMar>
    </w:tblPr>
  </w:style>
  <w:style w:type="table" w:customStyle="1" w:styleId="af">
    <w:basedOn w:val="TableNormal1"/>
    <w:tblPr>
      <w:tblStyleRowBandSize w:val="1"/>
      <w:tblStyleColBandSize w:val="1"/>
      <w:tblCellMar>
        <w:left w:w="70" w:type="dxa"/>
        <w:right w:w="70" w:type="dxa"/>
      </w:tblCellMar>
    </w:tblPr>
  </w:style>
  <w:style w:type="table" w:customStyle="1" w:styleId="af0">
    <w:basedOn w:val="TableNormal1"/>
    <w:tblPr>
      <w:tblStyleRowBandSize w:val="1"/>
      <w:tblStyleColBandSize w:val="1"/>
      <w:tblCellMar>
        <w:left w:w="70" w:type="dxa"/>
        <w:right w:w="70" w:type="dxa"/>
      </w:tblCellMar>
    </w:tblPr>
  </w:style>
  <w:style w:type="table" w:customStyle="1" w:styleId="af1">
    <w:basedOn w:val="TableNormal1"/>
    <w:tblPr>
      <w:tblStyleRowBandSize w:val="1"/>
      <w:tblStyleColBandSize w:val="1"/>
      <w:tblCellMar>
        <w:left w:w="70" w:type="dxa"/>
        <w:right w:w="70" w:type="dxa"/>
      </w:tblCellMar>
    </w:tblPr>
  </w:style>
  <w:style w:type="table" w:customStyle="1" w:styleId="af2">
    <w:basedOn w:val="TableNormal1"/>
    <w:tblPr>
      <w:tblStyleRowBandSize w:val="1"/>
      <w:tblStyleColBandSize w:val="1"/>
      <w:tblCellMar>
        <w:left w:w="70" w:type="dxa"/>
        <w:right w:w="70" w:type="dxa"/>
      </w:tblCellMar>
    </w:tblPr>
  </w:style>
  <w:style w:type="table" w:customStyle="1" w:styleId="af3">
    <w:basedOn w:val="TableNormal1"/>
    <w:tblPr>
      <w:tblStyleRowBandSize w:val="1"/>
      <w:tblStyleColBandSize w:val="1"/>
      <w:tblCellMar>
        <w:left w:w="70" w:type="dxa"/>
        <w:right w:w="70" w:type="dxa"/>
      </w:tblCellMar>
    </w:tblPr>
  </w:style>
  <w:style w:type="table" w:customStyle="1" w:styleId="af4">
    <w:basedOn w:val="TableNormal1"/>
    <w:pPr>
      <w:spacing w:line="240" w:lineRule="auto"/>
    </w:pPr>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pPr>
      <w:spacing w:line="240" w:lineRule="auto"/>
    </w:p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pPr>
      <w:spacing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sultas.curp.gob.mx/CurpSP/html/informacionecurpPS.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AVlJ240Zx+Gt8gIFhvMqp2jlGQ==">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DAD725-6F50-4E39-A236-984D82085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52</Pages>
  <Words>13856</Words>
  <Characters>76209</Characters>
  <Application>Microsoft Office Word</Application>
  <DocSecurity>0</DocSecurity>
  <Lines>635</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USUARIO</cp:lastModifiedBy>
  <cp:revision>7</cp:revision>
  <cp:lastPrinted>2025-08-29T00:10:00Z</cp:lastPrinted>
  <dcterms:created xsi:type="dcterms:W3CDTF">2025-08-26T00:06:00Z</dcterms:created>
  <dcterms:modified xsi:type="dcterms:W3CDTF">2025-11-09T21:13:00Z</dcterms:modified>
</cp:coreProperties>
</file>