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AD86" w14:textId="77777777" w:rsidR="0068106E" w:rsidRDefault="0068106E" w:rsidP="00A414DA">
      <w:pPr>
        <w:widowControl w:val="0"/>
        <w:pBdr>
          <w:top w:val="nil"/>
          <w:left w:val="nil"/>
          <w:bottom w:val="nil"/>
          <w:right w:val="nil"/>
          <w:between w:val="nil"/>
        </w:pBdr>
        <w:spacing w:after="0" w:line="360" w:lineRule="auto"/>
        <w:jc w:val="left"/>
      </w:pPr>
    </w:p>
    <w:p w14:paraId="2F94D5FB" w14:textId="77777777" w:rsidR="0068106E" w:rsidRDefault="0068106E" w:rsidP="00A414DA">
      <w:pPr>
        <w:widowControl w:val="0"/>
        <w:pBdr>
          <w:top w:val="nil"/>
          <w:left w:val="nil"/>
          <w:bottom w:val="nil"/>
          <w:right w:val="nil"/>
          <w:between w:val="nil"/>
        </w:pBdr>
        <w:spacing w:after="0" w:line="360" w:lineRule="auto"/>
        <w:jc w:val="left"/>
      </w:pPr>
    </w:p>
    <w:p w14:paraId="7BE1D206" w14:textId="77777777" w:rsidR="0068106E" w:rsidRPr="00426085" w:rsidRDefault="00365FEE" w:rsidP="00A414DA">
      <w:pPr>
        <w:pBdr>
          <w:top w:val="nil"/>
          <w:left w:val="nil"/>
          <w:bottom w:val="nil"/>
          <w:right w:val="nil"/>
          <w:between w:val="nil"/>
        </w:pBdr>
        <w:spacing w:after="0" w:line="360" w:lineRule="auto"/>
        <w:jc w:val="left"/>
        <w:rPr>
          <w:color w:val="000000"/>
        </w:rPr>
      </w:pPr>
      <w:bookmarkStart w:id="0" w:name="_heading=h.2y98jat47eb7" w:colFirst="0" w:colLast="0"/>
      <w:bookmarkEnd w:id="0"/>
      <w:r w:rsidRPr="00426085">
        <w:rPr>
          <w:color w:val="000000"/>
        </w:rPr>
        <w:t>Tabla de contenido</w:t>
      </w:r>
    </w:p>
    <w:sdt>
      <w:sdtPr>
        <w:id w:val="878154910"/>
        <w:docPartObj>
          <w:docPartGallery w:val="Table of Contents"/>
          <w:docPartUnique/>
        </w:docPartObj>
      </w:sdtPr>
      <w:sdtEndPr/>
      <w:sdtContent>
        <w:p w14:paraId="21433A33" w14:textId="77777777" w:rsidR="0068106E" w:rsidRPr="00426085" w:rsidRDefault="00365FEE" w:rsidP="00A414DA">
          <w:pPr>
            <w:pBdr>
              <w:top w:val="nil"/>
              <w:left w:val="nil"/>
              <w:bottom w:val="nil"/>
              <w:right w:val="nil"/>
              <w:between w:val="nil"/>
            </w:pBdr>
            <w:tabs>
              <w:tab w:val="right" w:pos="9204"/>
            </w:tabs>
            <w:spacing w:after="0" w:line="360" w:lineRule="auto"/>
            <w:rPr>
              <w:rFonts w:ascii="Calibri" w:eastAsia="Calibri" w:hAnsi="Calibri" w:cs="Calibri"/>
              <w:color w:val="000000"/>
            </w:rPr>
          </w:pPr>
          <w:r w:rsidRPr="00426085">
            <w:fldChar w:fldCharType="begin"/>
          </w:r>
          <w:r w:rsidRPr="00426085">
            <w:instrText xml:space="preserve"> TOC \h \u \z \t "Heading 1,1,Heading 2,2,Heading 3,3,"</w:instrText>
          </w:r>
          <w:r w:rsidRPr="00426085">
            <w:fldChar w:fldCharType="separate"/>
          </w:r>
          <w:hyperlink w:anchor="_heading=h.jjufm9q3mloz">
            <w:r w:rsidR="0068106E" w:rsidRPr="00426085">
              <w:rPr>
                <w:color w:val="000000"/>
              </w:rPr>
              <w:t>A N T E C E D E N T E S</w:t>
            </w:r>
            <w:r w:rsidR="0068106E" w:rsidRPr="00426085">
              <w:rPr>
                <w:color w:val="000000"/>
              </w:rPr>
              <w:tab/>
              <w:t>2</w:t>
            </w:r>
          </w:hyperlink>
        </w:p>
        <w:p w14:paraId="2B1C807C" w14:textId="77777777" w:rsidR="0068106E" w:rsidRPr="00426085" w:rsidRDefault="0068106E" w:rsidP="00A414DA">
          <w:pPr>
            <w:pBdr>
              <w:top w:val="nil"/>
              <w:left w:val="nil"/>
              <w:bottom w:val="nil"/>
              <w:right w:val="nil"/>
              <w:between w:val="nil"/>
            </w:pBdr>
            <w:tabs>
              <w:tab w:val="right" w:pos="9204"/>
            </w:tabs>
            <w:spacing w:after="0" w:line="360" w:lineRule="auto"/>
            <w:ind w:left="220"/>
            <w:rPr>
              <w:rFonts w:ascii="Calibri" w:eastAsia="Calibri" w:hAnsi="Calibri" w:cs="Calibri"/>
              <w:color w:val="000000"/>
            </w:rPr>
          </w:pPr>
          <w:hyperlink w:anchor="_heading=h.3j1krb3oreup">
            <w:r w:rsidRPr="00426085">
              <w:rPr>
                <w:color w:val="000000"/>
              </w:rPr>
              <w:t>I. Presentación de la solicitud de información</w:t>
            </w:r>
            <w:r w:rsidRPr="00426085">
              <w:rPr>
                <w:color w:val="000000"/>
              </w:rPr>
              <w:tab/>
              <w:t>2</w:t>
            </w:r>
          </w:hyperlink>
        </w:p>
        <w:p w14:paraId="7F79D33C" w14:textId="77777777" w:rsidR="0068106E" w:rsidRPr="00426085" w:rsidRDefault="0068106E" w:rsidP="00A414DA">
          <w:pPr>
            <w:pBdr>
              <w:top w:val="nil"/>
              <w:left w:val="nil"/>
              <w:bottom w:val="nil"/>
              <w:right w:val="nil"/>
              <w:between w:val="nil"/>
            </w:pBdr>
            <w:tabs>
              <w:tab w:val="right" w:pos="9204"/>
            </w:tabs>
            <w:spacing w:after="0" w:line="360" w:lineRule="auto"/>
            <w:ind w:left="220"/>
            <w:rPr>
              <w:rFonts w:ascii="Calibri" w:eastAsia="Calibri" w:hAnsi="Calibri" w:cs="Calibri"/>
              <w:color w:val="000000"/>
            </w:rPr>
          </w:pPr>
          <w:hyperlink w:anchor="_heading=h.grjwvj401ipv">
            <w:r w:rsidRPr="00426085">
              <w:rPr>
                <w:color w:val="000000"/>
              </w:rPr>
              <w:t>II. Respuesta del Sujeto Obligado</w:t>
            </w:r>
            <w:r w:rsidRPr="00426085">
              <w:rPr>
                <w:color w:val="000000"/>
              </w:rPr>
              <w:tab/>
              <w:t>2</w:t>
            </w:r>
          </w:hyperlink>
        </w:p>
        <w:p w14:paraId="7FA99BDB" w14:textId="77777777" w:rsidR="0068106E" w:rsidRPr="00426085" w:rsidRDefault="0068106E" w:rsidP="00A414DA">
          <w:pPr>
            <w:pBdr>
              <w:top w:val="nil"/>
              <w:left w:val="nil"/>
              <w:bottom w:val="nil"/>
              <w:right w:val="nil"/>
              <w:between w:val="nil"/>
            </w:pBdr>
            <w:tabs>
              <w:tab w:val="right" w:pos="9204"/>
            </w:tabs>
            <w:spacing w:after="0" w:line="360" w:lineRule="auto"/>
            <w:ind w:left="220"/>
            <w:rPr>
              <w:rFonts w:ascii="Calibri" w:eastAsia="Calibri" w:hAnsi="Calibri" w:cs="Calibri"/>
              <w:color w:val="000000"/>
            </w:rPr>
          </w:pPr>
          <w:hyperlink w:anchor="_heading=h.gi9dhwnl1x3s">
            <w:r w:rsidRPr="00426085">
              <w:rPr>
                <w:color w:val="000000"/>
              </w:rPr>
              <w:t>III. Interposición del Recurso de Revisión</w:t>
            </w:r>
            <w:r w:rsidRPr="00426085">
              <w:rPr>
                <w:color w:val="000000"/>
              </w:rPr>
              <w:tab/>
              <w:t>4</w:t>
            </w:r>
          </w:hyperlink>
        </w:p>
        <w:p w14:paraId="28CD1287" w14:textId="77777777" w:rsidR="0068106E" w:rsidRPr="00426085" w:rsidRDefault="0068106E" w:rsidP="00A414DA">
          <w:pPr>
            <w:pBdr>
              <w:top w:val="nil"/>
              <w:left w:val="nil"/>
              <w:bottom w:val="nil"/>
              <w:right w:val="nil"/>
              <w:between w:val="nil"/>
            </w:pBdr>
            <w:tabs>
              <w:tab w:val="right" w:pos="9204"/>
            </w:tabs>
            <w:spacing w:after="0" w:line="360" w:lineRule="auto"/>
            <w:ind w:left="220"/>
            <w:rPr>
              <w:rFonts w:ascii="Calibri" w:eastAsia="Calibri" w:hAnsi="Calibri" w:cs="Calibri"/>
              <w:color w:val="000000"/>
            </w:rPr>
          </w:pPr>
          <w:hyperlink w:anchor="_heading=h.yrln2p933yi">
            <w:r w:rsidRPr="00426085">
              <w:rPr>
                <w:color w:val="000000"/>
              </w:rPr>
              <w:t>IV. Trámite del Recurso de Revisión ante este Instituto</w:t>
            </w:r>
            <w:r w:rsidRPr="00426085">
              <w:rPr>
                <w:color w:val="000000"/>
              </w:rPr>
              <w:tab/>
              <w:t>5</w:t>
            </w:r>
          </w:hyperlink>
        </w:p>
        <w:p w14:paraId="5E4C8328" w14:textId="77777777" w:rsidR="0068106E" w:rsidRPr="00426085" w:rsidRDefault="0068106E" w:rsidP="00A414DA">
          <w:pPr>
            <w:pBdr>
              <w:top w:val="nil"/>
              <w:left w:val="nil"/>
              <w:bottom w:val="nil"/>
              <w:right w:val="nil"/>
              <w:between w:val="nil"/>
            </w:pBdr>
            <w:tabs>
              <w:tab w:val="right" w:pos="9204"/>
            </w:tabs>
            <w:spacing w:after="0" w:line="360" w:lineRule="auto"/>
            <w:rPr>
              <w:rFonts w:ascii="Calibri" w:eastAsia="Calibri" w:hAnsi="Calibri" w:cs="Calibri"/>
              <w:color w:val="000000"/>
            </w:rPr>
          </w:pPr>
          <w:hyperlink w:anchor="_heading=h.efrpf5ifi1bl">
            <w:r w:rsidRPr="00426085">
              <w:rPr>
                <w:color w:val="000000"/>
              </w:rPr>
              <w:t>C O N S I D E R A N D O S</w:t>
            </w:r>
            <w:r w:rsidRPr="00426085">
              <w:rPr>
                <w:color w:val="000000"/>
              </w:rPr>
              <w:tab/>
              <w:t>7</w:t>
            </w:r>
          </w:hyperlink>
        </w:p>
        <w:p w14:paraId="385085A0" w14:textId="77777777" w:rsidR="0068106E" w:rsidRPr="00426085" w:rsidRDefault="0068106E" w:rsidP="00A414DA">
          <w:pPr>
            <w:pBdr>
              <w:top w:val="nil"/>
              <w:left w:val="nil"/>
              <w:bottom w:val="nil"/>
              <w:right w:val="nil"/>
              <w:between w:val="nil"/>
            </w:pBdr>
            <w:tabs>
              <w:tab w:val="right" w:pos="9204"/>
            </w:tabs>
            <w:spacing w:after="0" w:line="360" w:lineRule="auto"/>
            <w:ind w:left="220"/>
            <w:rPr>
              <w:rFonts w:ascii="Calibri" w:eastAsia="Calibri" w:hAnsi="Calibri" w:cs="Calibri"/>
              <w:color w:val="000000"/>
            </w:rPr>
          </w:pPr>
          <w:hyperlink w:anchor="_heading=h.y45efm6hmfwd">
            <w:r w:rsidRPr="00426085">
              <w:rPr>
                <w:color w:val="000000"/>
              </w:rPr>
              <w:t>PRIMERO. Competencia</w:t>
            </w:r>
            <w:r w:rsidRPr="00426085">
              <w:rPr>
                <w:color w:val="000000"/>
              </w:rPr>
              <w:tab/>
              <w:t>7</w:t>
            </w:r>
          </w:hyperlink>
        </w:p>
        <w:p w14:paraId="04231AC7" w14:textId="77777777" w:rsidR="0068106E" w:rsidRPr="00426085" w:rsidRDefault="0068106E" w:rsidP="00A414DA">
          <w:pPr>
            <w:pBdr>
              <w:top w:val="nil"/>
              <w:left w:val="nil"/>
              <w:bottom w:val="nil"/>
              <w:right w:val="nil"/>
              <w:between w:val="nil"/>
            </w:pBdr>
            <w:tabs>
              <w:tab w:val="right" w:pos="9204"/>
            </w:tabs>
            <w:spacing w:after="0" w:line="360" w:lineRule="auto"/>
            <w:ind w:left="220"/>
            <w:rPr>
              <w:rFonts w:ascii="Calibri" w:eastAsia="Calibri" w:hAnsi="Calibri" w:cs="Calibri"/>
              <w:color w:val="000000"/>
            </w:rPr>
          </w:pPr>
          <w:hyperlink w:anchor="_heading=h.fwmx04mnjqmz">
            <w:r w:rsidRPr="00426085">
              <w:rPr>
                <w:color w:val="000000"/>
              </w:rPr>
              <w:t>SEGUNDO. Causales de improcedencia y sobreseimiento</w:t>
            </w:r>
            <w:r w:rsidRPr="00426085">
              <w:rPr>
                <w:color w:val="000000"/>
              </w:rPr>
              <w:tab/>
              <w:t>7</w:t>
            </w:r>
          </w:hyperlink>
        </w:p>
        <w:p w14:paraId="51C6FAFD" w14:textId="77777777" w:rsidR="0068106E" w:rsidRPr="00426085" w:rsidRDefault="0068106E" w:rsidP="00A414DA">
          <w:pPr>
            <w:pBdr>
              <w:top w:val="nil"/>
              <w:left w:val="nil"/>
              <w:bottom w:val="nil"/>
              <w:right w:val="nil"/>
              <w:between w:val="nil"/>
            </w:pBdr>
            <w:tabs>
              <w:tab w:val="right" w:pos="9204"/>
            </w:tabs>
            <w:spacing w:after="0" w:line="360" w:lineRule="auto"/>
            <w:ind w:left="220"/>
            <w:rPr>
              <w:rFonts w:ascii="Calibri" w:eastAsia="Calibri" w:hAnsi="Calibri" w:cs="Calibri"/>
              <w:color w:val="000000"/>
            </w:rPr>
          </w:pPr>
          <w:hyperlink w:anchor="_heading=h.tghtb6ea5iuw">
            <w:r w:rsidRPr="00426085">
              <w:rPr>
                <w:color w:val="000000"/>
              </w:rPr>
              <w:t>TERCERO. Determinación de la Controversia</w:t>
            </w:r>
            <w:r w:rsidRPr="00426085">
              <w:rPr>
                <w:color w:val="000000"/>
              </w:rPr>
              <w:tab/>
              <w:t>9</w:t>
            </w:r>
          </w:hyperlink>
        </w:p>
        <w:p w14:paraId="5997ACAD" w14:textId="77777777" w:rsidR="0068106E" w:rsidRPr="00426085" w:rsidRDefault="0068106E" w:rsidP="00A414DA">
          <w:pPr>
            <w:pBdr>
              <w:top w:val="nil"/>
              <w:left w:val="nil"/>
              <w:bottom w:val="nil"/>
              <w:right w:val="nil"/>
              <w:between w:val="nil"/>
            </w:pBdr>
            <w:tabs>
              <w:tab w:val="right" w:pos="9204"/>
            </w:tabs>
            <w:spacing w:after="0" w:line="360" w:lineRule="auto"/>
            <w:ind w:left="220"/>
            <w:rPr>
              <w:rFonts w:ascii="Calibri" w:eastAsia="Calibri" w:hAnsi="Calibri" w:cs="Calibri"/>
              <w:color w:val="000000"/>
            </w:rPr>
          </w:pPr>
          <w:hyperlink w:anchor="_heading=h.9ycsbbne0xbh">
            <w:r w:rsidRPr="00426085">
              <w:rPr>
                <w:color w:val="000000"/>
              </w:rPr>
              <w:t>CUARTO. Marco normativo aplicable en materia de transparencia y acceso a la información pública</w:t>
            </w:r>
            <w:r w:rsidRPr="00426085">
              <w:rPr>
                <w:color w:val="000000"/>
              </w:rPr>
              <w:tab/>
              <w:t>10</w:t>
            </w:r>
          </w:hyperlink>
        </w:p>
        <w:p w14:paraId="2AC850DA" w14:textId="77777777" w:rsidR="0068106E" w:rsidRPr="00426085" w:rsidRDefault="0068106E" w:rsidP="00A414DA">
          <w:pPr>
            <w:pBdr>
              <w:top w:val="nil"/>
              <w:left w:val="nil"/>
              <w:bottom w:val="nil"/>
              <w:right w:val="nil"/>
              <w:between w:val="nil"/>
            </w:pBdr>
            <w:tabs>
              <w:tab w:val="right" w:pos="9204"/>
            </w:tabs>
            <w:spacing w:after="0" w:line="360" w:lineRule="auto"/>
            <w:ind w:left="220"/>
            <w:rPr>
              <w:rFonts w:ascii="Calibri" w:eastAsia="Calibri" w:hAnsi="Calibri" w:cs="Calibri"/>
              <w:color w:val="000000"/>
            </w:rPr>
          </w:pPr>
          <w:hyperlink w:anchor="_heading=h.o48c89b8fgqa">
            <w:r w:rsidRPr="00426085">
              <w:rPr>
                <w:smallCaps/>
                <w:color w:val="000000"/>
              </w:rPr>
              <w:t>QUINTO.</w:t>
            </w:r>
          </w:hyperlink>
          <w:hyperlink w:anchor="_heading=h.o48c89b8fgqa">
            <w:r w:rsidRPr="00426085">
              <w:rPr>
                <w:color w:val="000000"/>
              </w:rPr>
              <w:t xml:space="preserve"> Estudio de Fondo</w:t>
            </w:r>
            <w:r w:rsidRPr="00426085">
              <w:rPr>
                <w:color w:val="000000"/>
              </w:rPr>
              <w:tab/>
              <w:t>11</w:t>
            </w:r>
          </w:hyperlink>
        </w:p>
        <w:p w14:paraId="61D2732A" w14:textId="77777777" w:rsidR="0068106E" w:rsidRPr="00426085" w:rsidRDefault="0068106E" w:rsidP="00A414DA">
          <w:pPr>
            <w:pBdr>
              <w:top w:val="nil"/>
              <w:left w:val="nil"/>
              <w:bottom w:val="nil"/>
              <w:right w:val="nil"/>
              <w:between w:val="nil"/>
            </w:pBdr>
            <w:tabs>
              <w:tab w:val="right" w:pos="9204"/>
            </w:tabs>
            <w:spacing w:after="0" w:line="360" w:lineRule="auto"/>
            <w:ind w:left="220"/>
            <w:rPr>
              <w:rFonts w:ascii="Calibri" w:eastAsia="Calibri" w:hAnsi="Calibri" w:cs="Calibri"/>
              <w:color w:val="000000"/>
            </w:rPr>
          </w:pPr>
          <w:hyperlink w:anchor="_heading=h.uywpq0c8c811">
            <w:r w:rsidRPr="00426085">
              <w:rPr>
                <w:color w:val="000000"/>
              </w:rPr>
              <w:t>CUARTO. Decisión</w:t>
            </w:r>
            <w:r w:rsidRPr="00426085">
              <w:rPr>
                <w:color w:val="000000"/>
              </w:rPr>
              <w:tab/>
              <w:t>37</w:t>
            </w:r>
          </w:hyperlink>
        </w:p>
        <w:p w14:paraId="61990665" w14:textId="77777777" w:rsidR="0068106E" w:rsidRPr="00426085" w:rsidRDefault="0068106E" w:rsidP="00A414DA">
          <w:pPr>
            <w:pBdr>
              <w:top w:val="nil"/>
              <w:left w:val="nil"/>
              <w:bottom w:val="nil"/>
              <w:right w:val="nil"/>
              <w:between w:val="nil"/>
            </w:pBdr>
            <w:tabs>
              <w:tab w:val="right" w:pos="9204"/>
            </w:tabs>
            <w:spacing w:after="0" w:line="360" w:lineRule="auto"/>
            <w:rPr>
              <w:rFonts w:ascii="Calibri" w:eastAsia="Calibri" w:hAnsi="Calibri" w:cs="Calibri"/>
              <w:color w:val="000000"/>
            </w:rPr>
          </w:pPr>
          <w:hyperlink w:anchor="_heading=h.9qmh955hcb81">
            <w:r w:rsidRPr="00426085">
              <w:rPr>
                <w:color w:val="000000"/>
              </w:rPr>
              <w:t>R E S U E L V E</w:t>
            </w:r>
            <w:r w:rsidRPr="00426085">
              <w:rPr>
                <w:color w:val="000000"/>
              </w:rPr>
              <w:tab/>
              <w:t>38</w:t>
            </w:r>
          </w:hyperlink>
        </w:p>
        <w:p w14:paraId="46973F5C" w14:textId="77777777" w:rsidR="0068106E" w:rsidRPr="00426085" w:rsidRDefault="00365FEE" w:rsidP="00A414DA">
          <w:pPr>
            <w:spacing w:after="0" w:line="360" w:lineRule="auto"/>
          </w:pPr>
          <w:r w:rsidRPr="00426085">
            <w:fldChar w:fldCharType="end"/>
          </w:r>
        </w:p>
      </w:sdtContent>
    </w:sdt>
    <w:p w14:paraId="33669120" w14:textId="77777777" w:rsidR="0068106E" w:rsidRPr="00426085" w:rsidRDefault="00365FEE" w:rsidP="00A414DA">
      <w:pPr>
        <w:pStyle w:val="Ttulo2"/>
        <w:spacing w:before="0" w:after="0"/>
      </w:pPr>
      <w:r w:rsidRPr="00426085">
        <w:br w:type="page"/>
      </w:r>
    </w:p>
    <w:p w14:paraId="00DA5743" w14:textId="77777777" w:rsidR="0068106E" w:rsidRPr="00426085" w:rsidRDefault="00365FEE" w:rsidP="00A414DA">
      <w:pPr>
        <w:spacing w:after="0" w:line="360" w:lineRule="auto"/>
      </w:pPr>
      <w:r w:rsidRPr="00426085">
        <w:lastRenderedPageBreak/>
        <w:t>Resolución del Pleno del Instituto de Transparencia, Acceso a la Información Pública y Protección de Datos Personales del Estado de México y Municipios, con domicilio en Metepec, Estado de México, de fecha primero de octubre de dos mil veinticinco.</w:t>
      </w:r>
    </w:p>
    <w:p w14:paraId="535268A0" w14:textId="77777777" w:rsidR="0068106E" w:rsidRPr="00426085" w:rsidRDefault="0068106E" w:rsidP="00A414DA">
      <w:pPr>
        <w:spacing w:after="0" w:line="360" w:lineRule="auto"/>
        <w:rPr>
          <w:b/>
        </w:rPr>
      </w:pPr>
    </w:p>
    <w:p w14:paraId="1B84A050" w14:textId="04AC70A5" w:rsidR="0068106E" w:rsidRPr="00426085" w:rsidRDefault="00365FEE" w:rsidP="00A414DA">
      <w:pPr>
        <w:spacing w:after="0" w:line="360" w:lineRule="auto"/>
      </w:pPr>
      <w:r w:rsidRPr="00426085">
        <w:rPr>
          <w:b/>
        </w:rPr>
        <w:t>VISTO</w:t>
      </w:r>
      <w:r w:rsidRPr="00426085">
        <w:t xml:space="preserve"> el expediente conformado con motivo del Recurso de Revisión </w:t>
      </w:r>
      <w:r w:rsidRPr="002F373C">
        <w:rPr>
          <w:b/>
        </w:rPr>
        <w:t>10631/INFOEM/IP/RR/2025</w:t>
      </w:r>
      <w:r w:rsidRPr="00426085">
        <w:t xml:space="preserve">, interpuesto por </w:t>
      </w:r>
      <w:r w:rsidR="00485839" w:rsidRPr="00485839">
        <w:rPr>
          <w:b/>
          <w:bCs/>
          <w:highlight w:val="black"/>
        </w:rPr>
        <w:t>XXXXXXXXXXXXXXX</w:t>
      </w:r>
      <w:r w:rsidRPr="00426085">
        <w:rPr>
          <w:b/>
        </w:rPr>
        <w:t>,</w:t>
      </w:r>
      <w:r w:rsidRPr="00426085">
        <w:t xml:space="preserve"> en lo sucesivo, la persona Recurrente o Particular, en contra de la respuesta del Sujeto Obligado, </w:t>
      </w:r>
      <w:r w:rsidRPr="002F373C">
        <w:rPr>
          <w:b/>
        </w:rPr>
        <w:t>Ayuntamiento de Toluca</w:t>
      </w:r>
      <w:r w:rsidRPr="00426085">
        <w:t>, se emite la presente Resolución, con base en los antecedentes y considerandos que se exponen a continuación:</w:t>
      </w:r>
    </w:p>
    <w:p w14:paraId="4A06E85D" w14:textId="77777777" w:rsidR="0068106E" w:rsidRPr="00426085" w:rsidRDefault="0068106E" w:rsidP="00A414DA">
      <w:pPr>
        <w:spacing w:after="0" w:line="360" w:lineRule="auto"/>
      </w:pPr>
    </w:p>
    <w:p w14:paraId="060D26AF" w14:textId="77777777" w:rsidR="0068106E" w:rsidRPr="00426085" w:rsidRDefault="00365FEE" w:rsidP="00A414DA">
      <w:pPr>
        <w:pStyle w:val="Ttulo1"/>
        <w:spacing w:before="0" w:after="0"/>
        <w:rPr>
          <w:sz w:val="22"/>
          <w:szCs w:val="22"/>
        </w:rPr>
      </w:pPr>
      <w:bookmarkStart w:id="1" w:name="_heading=h.jjufm9q3mloz" w:colFirst="0" w:colLast="0"/>
      <w:bookmarkEnd w:id="1"/>
      <w:r w:rsidRPr="00426085">
        <w:rPr>
          <w:sz w:val="22"/>
          <w:szCs w:val="22"/>
        </w:rPr>
        <w:t>A N T E C E D E N T E S</w:t>
      </w:r>
    </w:p>
    <w:p w14:paraId="4191B475" w14:textId="77777777" w:rsidR="0068106E" w:rsidRPr="00426085" w:rsidRDefault="0068106E" w:rsidP="00A414DA">
      <w:pPr>
        <w:spacing w:after="0" w:line="360" w:lineRule="auto"/>
      </w:pPr>
      <w:bookmarkStart w:id="2" w:name="_heading=h.gjdgxs" w:colFirst="0" w:colLast="0"/>
      <w:bookmarkEnd w:id="2"/>
    </w:p>
    <w:p w14:paraId="0DC4BEC7" w14:textId="77777777" w:rsidR="0068106E" w:rsidRPr="00426085" w:rsidRDefault="00365FEE" w:rsidP="00A414DA">
      <w:pPr>
        <w:pStyle w:val="Ttulo2"/>
        <w:spacing w:before="0" w:after="0"/>
      </w:pPr>
      <w:bookmarkStart w:id="3" w:name="_heading=h.3j1krb3oreup" w:colFirst="0" w:colLast="0"/>
      <w:bookmarkEnd w:id="3"/>
      <w:r w:rsidRPr="00426085">
        <w:t>I. Presentación de la solicitud de información</w:t>
      </w:r>
    </w:p>
    <w:p w14:paraId="4FD79CB4" w14:textId="77777777" w:rsidR="0068106E" w:rsidRPr="00426085" w:rsidRDefault="0068106E" w:rsidP="00A414DA">
      <w:pPr>
        <w:tabs>
          <w:tab w:val="left" w:pos="567"/>
        </w:tabs>
        <w:spacing w:after="0" w:line="360" w:lineRule="auto"/>
      </w:pPr>
    </w:p>
    <w:p w14:paraId="1DA37903" w14:textId="77777777" w:rsidR="0068106E" w:rsidRPr="00426085" w:rsidRDefault="00365FEE" w:rsidP="00A414DA">
      <w:pPr>
        <w:spacing w:after="0" w:line="360" w:lineRule="auto"/>
      </w:pPr>
      <w:bookmarkStart w:id="4" w:name="_heading=h.su0jssiigkpq" w:colFirst="0" w:colLast="0"/>
      <w:bookmarkEnd w:id="4"/>
      <w:r w:rsidRPr="00426085">
        <w:t>Con fecha dieciocho de agosto de dos mil veinticinco, la parte Solicitante presentó una solicitud de acceso a la información pública, a través del Sistema de Acceso a la Información Mexiquense, en lo sucesivo el SAIMEX, ante el Ayuntamiento de Toluca, en la que requirió lo siguiente:</w:t>
      </w:r>
    </w:p>
    <w:p w14:paraId="236636D7" w14:textId="77777777" w:rsidR="0068106E" w:rsidRPr="00426085" w:rsidRDefault="0068106E" w:rsidP="00A414DA">
      <w:pPr>
        <w:spacing w:after="0" w:line="360" w:lineRule="auto"/>
      </w:pPr>
    </w:p>
    <w:p w14:paraId="2352AC46" w14:textId="77777777" w:rsidR="0068106E" w:rsidRPr="00426085" w:rsidRDefault="00365FEE" w:rsidP="00A414DA">
      <w:pPr>
        <w:tabs>
          <w:tab w:val="left" w:pos="567"/>
        </w:tabs>
        <w:spacing w:after="0" w:line="360" w:lineRule="auto"/>
        <w:ind w:left="567" w:right="709"/>
        <w:rPr>
          <w:b/>
          <w:sz w:val="20"/>
          <w:szCs w:val="20"/>
        </w:rPr>
      </w:pPr>
      <w:r w:rsidRPr="00426085">
        <w:rPr>
          <w:b/>
          <w:sz w:val="20"/>
          <w:szCs w:val="20"/>
        </w:rPr>
        <w:t>Folio de la solicitud: 04229/TOLUCA/IP/2025</w:t>
      </w:r>
    </w:p>
    <w:p w14:paraId="35A7CEEC" w14:textId="77777777" w:rsidR="0068106E" w:rsidRPr="00426085" w:rsidRDefault="00365FEE" w:rsidP="00A414DA">
      <w:pPr>
        <w:tabs>
          <w:tab w:val="left" w:pos="567"/>
        </w:tabs>
        <w:spacing w:after="0" w:line="360" w:lineRule="auto"/>
        <w:ind w:left="567" w:right="709"/>
        <w:rPr>
          <w:b/>
          <w:sz w:val="20"/>
          <w:szCs w:val="20"/>
        </w:rPr>
      </w:pPr>
      <w:r w:rsidRPr="00426085">
        <w:rPr>
          <w:b/>
          <w:sz w:val="20"/>
          <w:szCs w:val="20"/>
        </w:rPr>
        <w:t>DESCRIPCIÓN CLARA Y PRECISA DE LA INFORMACIÓN SOLICITADA</w:t>
      </w:r>
    </w:p>
    <w:p w14:paraId="01BA173E" w14:textId="77777777" w:rsidR="0068106E" w:rsidRPr="00426085" w:rsidRDefault="00365FEE" w:rsidP="00A414DA">
      <w:pPr>
        <w:tabs>
          <w:tab w:val="left" w:pos="4667"/>
        </w:tabs>
        <w:spacing w:after="0" w:line="360" w:lineRule="auto"/>
        <w:ind w:left="567" w:right="709"/>
        <w:rPr>
          <w:i/>
          <w:sz w:val="20"/>
          <w:szCs w:val="20"/>
        </w:rPr>
      </w:pPr>
      <w:r w:rsidRPr="00426085">
        <w:rPr>
          <w:i/>
          <w:sz w:val="20"/>
          <w:szCs w:val="20"/>
        </w:rPr>
        <w:t xml:space="preserve">“Solicito el C.V. en versión pública de la servidora pública Brenda Sánchez Sierra, conocer su área de adscripción, sueldo y actividades que realiza” </w:t>
      </w:r>
    </w:p>
    <w:p w14:paraId="5B1A6164" w14:textId="77777777" w:rsidR="0068106E" w:rsidRPr="00426085" w:rsidRDefault="0068106E" w:rsidP="00A414DA">
      <w:pPr>
        <w:tabs>
          <w:tab w:val="left" w:pos="4667"/>
        </w:tabs>
        <w:spacing w:after="0" w:line="360" w:lineRule="auto"/>
        <w:ind w:left="567" w:right="709"/>
        <w:rPr>
          <w:i/>
          <w:sz w:val="20"/>
          <w:szCs w:val="20"/>
        </w:rPr>
      </w:pPr>
    </w:p>
    <w:p w14:paraId="1E171831" w14:textId="77777777" w:rsidR="0068106E" w:rsidRPr="00426085" w:rsidRDefault="00365FEE" w:rsidP="00A414DA">
      <w:pPr>
        <w:tabs>
          <w:tab w:val="left" w:pos="4667"/>
        </w:tabs>
        <w:spacing w:after="0" w:line="360" w:lineRule="auto"/>
        <w:ind w:left="567" w:right="709"/>
        <w:rPr>
          <w:b/>
          <w:sz w:val="20"/>
          <w:szCs w:val="20"/>
        </w:rPr>
      </w:pPr>
      <w:r w:rsidRPr="00426085">
        <w:rPr>
          <w:b/>
          <w:sz w:val="20"/>
          <w:szCs w:val="20"/>
        </w:rPr>
        <w:t xml:space="preserve">MODALIDAD DE ENTREGA </w:t>
      </w:r>
      <w:r w:rsidRPr="00426085">
        <w:rPr>
          <w:i/>
          <w:sz w:val="20"/>
          <w:szCs w:val="20"/>
        </w:rPr>
        <w:t>“A través del SAIMEX.”</w:t>
      </w:r>
    </w:p>
    <w:p w14:paraId="7707D8A1" w14:textId="77777777" w:rsidR="0068106E" w:rsidRPr="00426085" w:rsidRDefault="0068106E" w:rsidP="00A414DA">
      <w:pPr>
        <w:tabs>
          <w:tab w:val="left" w:pos="4667"/>
        </w:tabs>
        <w:spacing w:after="0" w:line="360" w:lineRule="auto"/>
        <w:ind w:right="709"/>
      </w:pPr>
    </w:p>
    <w:p w14:paraId="030E879C" w14:textId="77777777" w:rsidR="0068106E" w:rsidRPr="00426085" w:rsidRDefault="00365FEE" w:rsidP="00A414DA">
      <w:pPr>
        <w:pStyle w:val="Ttulo2"/>
        <w:spacing w:before="0" w:after="0"/>
      </w:pPr>
      <w:bookmarkStart w:id="5" w:name="_heading=h.grjwvj401ipv" w:colFirst="0" w:colLast="0"/>
      <w:bookmarkEnd w:id="5"/>
      <w:r w:rsidRPr="00426085">
        <w:t>II. Respuesta del Sujeto Obligado</w:t>
      </w:r>
    </w:p>
    <w:p w14:paraId="5F752D88" w14:textId="77777777" w:rsidR="0068106E" w:rsidRPr="00426085" w:rsidRDefault="0068106E" w:rsidP="00A414DA">
      <w:pPr>
        <w:spacing w:after="0" w:line="360" w:lineRule="auto"/>
      </w:pPr>
    </w:p>
    <w:p w14:paraId="2D60ADA6" w14:textId="77777777" w:rsidR="0068106E" w:rsidRPr="00426085" w:rsidRDefault="00365FEE" w:rsidP="00A414DA">
      <w:pPr>
        <w:spacing w:after="0" w:line="360" w:lineRule="auto"/>
      </w:pPr>
      <w:r w:rsidRPr="00426085">
        <w:lastRenderedPageBreak/>
        <w:t xml:space="preserve">El ocho de septiembre de dos mil veinticinco, el Sujeto Obligado a través de SAIMEX, dio respuesta, mediante los siguientes archivos: </w:t>
      </w:r>
    </w:p>
    <w:p w14:paraId="70F291B8" w14:textId="77777777" w:rsidR="0068106E" w:rsidRPr="00426085" w:rsidRDefault="0068106E" w:rsidP="00A414DA">
      <w:pPr>
        <w:spacing w:after="0" w:line="360" w:lineRule="auto"/>
      </w:pPr>
    </w:p>
    <w:p w14:paraId="24CD2693" w14:textId="77777777" w:rsidR="0068106E" w:rsidRPr="00426085" w:rsidRDefault="00365FEE" w:rsidP="00A414DA">
      <w:pPr>
        <w:numPr>
          <w:ilvl w:val="0"/>
          <w:numId w:val="2"/>
        </w:numPr>
        <w:pBdr>
          <w:top w:val="nil"/>
          <w:left w:val="nil"/>
          <w:bottom w:val="nil"/>
          <w:right w:val="nil"/>
          <w:between w:val="nil"/>
        </w:pBdr>
        <w:spacing w:after="0" w:line="360" w:lineRule="auto"/>
        <w:ind w:left="567"/>
        <w:rPr>
          <w:b/>
          <w:i/>
          <w:color w:val="000000"/>
        </w:rPr>
      </w:pPr>
      <w:r w:rsidRPr="00426085">
        <w:rPr>
          <w:b/>
          <w:i/>
          <w:color w:val="000000"/>
        </w:rPr>
        <w:t xml:space="preserve">NOTIF. CIUDADANO S. 4229.pdf; </w:t>
      </w:r>
      <w:r w:rsidRPr="00426085">
        <w:rPr>
          <w:b/>
          <w:color w:val="000000"/>
        </w:rPr>
        <w:t xml:space="preserve"> </w:t>
      </w:r>
      <w:r w:rsidRPr="00426085">
        <w:rPr>
          <w:color w:val="000000"/>
        </w:rPr>
        <w:t>del que se desprenden los siguientes:</w:t>
      </w:r>
    </w:p>
    <w:p w14:paraId="6566BC3D" w14:textId="77777777" w:rsidR="00A414DA" w:rsidRPr="00426085" w:rsidRDefault="00A414DA" w:rsidP="00A414DA">
      <w:pPr>
        <w:pBdr>
          <w:top w:val="nil"/>
          <w:left w:val="nil"/>
          <w:bottom w:val="nil"/>
          <w:right w:val="nil"/>
          <w:between w:val="nil"/>
        </w:pBdr>
        <w:spacing w:after="0" w:line="360" w:lineRule="auto"/>
        <w:ind w:left="567"/>
        <w:rPr>
          <w:b/>
          <w:i/>
          <w:color w:val="000000"/>
        </w:rPr>
      </w:pPr>
    </w:p>
    <w:p w14:paraId="6D4D8A13" w14:textId="77777777" w:rsidR="0068106E" w:rsidRPr="00426085" w:rsidRDefault="00365FEE" w:rsidP="00A414DA">
      <w:pPr>
        <w:numPr>
          <w:ilvl w:val="1"/>
          <w:numId w:val="2"/>
        </w:numPr>
        <w:pBdr>
          <w:top w:val="nil"/>
          <w:left w:val="nil"/>
          <w:bottom w:val="nil"/>
          <w:right w:val="nil"/>
          <w:between w:val="nil"/>
        </w:pBdr>
        <w:spacing w:after="0" w:line="360" w:lineRule="auto"/>
        <w:ind w:left="1134"/>
        <w:rPr>
          <w:b/>
          <w:i/>
          <w:color w:val="000000"/>
        </w:rPr>
      </w:pPr>
      <w:r w:rsidRPr="00426085">
        <w:rPr>
          <w:color w:val="000000"/>
        </w:rPr>
        <w:t xml:space="preserve">Oficio suscrito por la Directora General de Administración, en el que remitió la respuesta de la Dirección de Recursos Humanos. </w:t>
      </w:r>
    </w:p>
    <w:p w14:paraId="52B6EF57" w14:textId="77777777" w:rsidR="0068106E" w:rsidRPr="00426085" w:rsidRDefault="0068106E" w:rsidP="00A414DA">
      <w:pPr>
        <w:pBdr>
          <w:top w:val="nil"/>
          <w:left w:val="nil"/>
          <w:bottom w:val="nil"/>
          <w:right w:val="nil"/>
          <w:between w:val="nil"/>
        </w:pBdr>
        <w:spacing w:after="0" w:line="360" w:lineRule="auto"/>
        <w:ind w:left="1134"/>
        <w:rPr>
          <w:b/>
          <w:i/>
          <w:color w:val="000000"/>
        </w:rPr>
      </w:pPr>
    </w:p>
    <w:p w14:paraId="4F08C0EF" w14:textId="77777777" w:rsidR="0068106E" w:rsidRPr="00426085" w:rsidRDefault="00365FEE" w:rsidP="00A414DA">
      <w:pPr>
        <w:numPr>
          <w:ilvl w:val="1"/>
          <w:numId w:val="2"/>
        </w:numPr>
        <w:pBdr>
          <w:top w:val="nil"/>
          <w:left w:val="nil"/>
          <w:bottom w:val="nil"/>
          <w:right w:val="nil"/>
          <w:between w:val="nil"/>
        </w:pBdr>
        <w:spacing w:after="0" w:line="360" w:lineRule="auto"/>
        <w:ind w:left="1134"/>
        <w:rPr>
          <w:b/>
          <w:i/>
          <w:color w:val="000000"/>
        </w:rPr>
      </w:pPr>
      <w:r w:rsidRPr="00426085">
        <w:rPr>
          <w:color w:val="000000"/>
        </w:rPr>
        <w:t xml:space="preserve">Oficio suscrito por la Directora de Recursos Humanos en el que informa que lo solicitado se puede consultar en dos ligas de </w:t>
      </w:r>
      <w:r w:rsidRPr="00426085">
        <w:rPr>
          <w:i/>
          <w:color w:val="000000"/>
        </w:rPr>
        <w:t xml:space="preserve">Internet </w:t>
      </w:r>
      <w:r w:rsidRPr="00426085">
        <w:rPr>
          <w:color w:val="000000"/>
        </w:rPr>
        <w:t>en formato cerrado:</w:t>
      </w:r>
    </w:p>
    <w:p w14:paraId="1DDE72FC" w14:textId="77777777" w:rsidR="0068106E" w:rsidRPr="00426085" w:rsidRDefault="0068106E" w:rsidP="00A414DA">
      <w:pPr>
        <w:pBdr>
          <w:top w:val="nil"/>
          <w:left w:val="nil"/>
          <w:bottom w:val="nil"/>
          <w:right w:val="nil"/>
          <w:between w:val="nil"/>
        </w:pBdr>
        <w:spacing w:after="0" w:line="360" w:lineRule="auto"/>
        <w:ind w:left="1440"/>
        <w:rPr>
          <w:b/>
          <w:i/>
          <w:color w:val="000000"/>
        </w:rPr>
      </w:pPr>
    </w:p>
    <w:p w14:paraId="79EDDF12" w14:textId="77777777" w:rsidR="0068106E" w:rsidRPr="00426085" w:rsidRDefault="00365FEE" w:rsidP="00A414DA">
      <w:pPr>
        <w:spacing w:after="0" w:line="360" w:lineRule="auto"/>
        <w:jc w:val="center"/>
      </w:pPr>
      <w:r w:rsidRPr="00426085">
        <w:rPr>
          <w:noProof/>
        </w:rPr>
        <w:drawing>
          <wp:inline distT="0" distB="0" distL="0" distR="0" wp14:anchorId="17805B7D" wp14:editId="7144D8C9">
            <wp:extent cx="5850890" cy="250825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email">
                      <a:extLst>
                        <a:ext uri="{28A0092B-C50C-407E-A947-70E740481C1C}">
                          <a14:useLocalDpi xmlns:a14="http://schemas.microsoft.com/office/drawing/2010/main"/>
                        </a:ext>
                      </a:extLst>
                    </a:blip>
                    <a:srcRect/>
                    <a:stretch>
                      <a:fillRect/>
                    </a:stretch>
                  </pic:blipFill>
                  <pic:spPr>
                    <a:xfrm>
                      <a:off x="0" y="0"/>
                      <a:ext cx="5850890" cy="2508250"/>
                    </a:xfrm>
                    <a:prstGeom prst="rect">
                      <a:avLst/>
                    </a:prstGeom>
                    <a:ln/>
                  </pic:spPr>
                </pic:pic>
              </a:graphicData>
            </a:graphic>
          </wp:inline>
        </w:drawing>
      </w:r>
    </w:p>
    <w:p w14:paraId="69893D96" w14:textId="77777777" w:rsidR="00A414DA" w:rsidRPr="00426085" w:rsidRDefault="00A414DA" w:rsidP="00A414DA">
      <w:pPr>
        <w:spacing w:after="0" w:line="360" w:lineRule="auto"/>
        <w:jc w:val="center"/>
      </w:pPr>
    </w:p>
    <w:p w14:paraId="3593B837" w14:textId="77777777" w:rsidR="0068106E" w:rsidRPr="00426085" w:rsidRDefault="00365FEE" w:rsidP="00A414DA">
      <w:pPr>
        <w:numPr>
          <w:ilvl w:val="0"/>
          <w:numId w:val="2"/>
        </w:numPr>
        <w:pBdr>
          <w:top w:val="nil"/>
          <w:left w:val="nil"/>
          <w:bottom w:val="nil"/>
          <w:right w:val="nil"/>
          <w:between w:val="nil"/>
        </w:pBdr>
        <w:spacing w:after="0" w:line="360" w:lineRule="auto"/>
        <w:ind w:left="567"/>
        <w:rPr>
          <w:b/>
          <w:i/>
          <w:color w:val="000000"/>
        </w:rPr>
      </w:pPr>
      <w:r w:rsidRPr="00426085">
        <w:rPr>
          <w:b/>
          <w:i/>
          <w:color w:val="000000"/>
        </w:rPr>
        <w:t xml:space="preserve">LIGA MANUAL SECRETARIA DE AYUNTAMIENTO.docx; </w:t>
      </w:r>
      <w:r w:rsidRPr="00426085">
        <w:rPr>
          <w:color w:val="000000"/>
        </w:rPr>
        <w:t>del que se advierte un archivo editable en el que se aprecia únicamente la siguiente liga:</w:t>
      </w:r>
    </w:p>
    <w:p w14:paraId="7F0EE76D" w14:textId="77777777" w:rsidR="0068106E" w:rsidRPr="00426085" w:rsidRDefault="0068106E" w:rsidP="00A414DA">
      <w:pPr>
        <w:pBdr>
          <w:top w:val="nil"/>
          <w:left w:val="nil"/>
          <w:bottom w:val="nil"/>
          <w:right w:val="nil"/>
          <w:between w:val="nil"/>
        </w:pBdr>
        <w:spacing w:after="0" w:line="360" w:lineRule="auto"/>
        <w:ind w:left="567"/>
        <w:rPr>
          <w:b/>
          <w:i/>
          <w:color w:val="000000"/>
        </w:rPr>
      </w:pPr>
    </w:p>
    <w:p w14:paraId="79D12B71" w14:textId="77777777" w:rsidR="0068106E" w:rsidRPr="00426085" w:rsidRDefault="0068106E" w:rsidP="00A414DA">
      <w:pPr>
        <w:pBdr>
          <w:top w:val="nil"/>
          <w:left w:val="nil"/>
          <w:bottom w:val="nil"/>
          <w:right w:val="nil"/>
          <w:between w:val="nil"/>
        </w:pBdr>
        <w:tabs>
          <w:tab w:val="left" w:pos="7080"/>
        </w:tabs>
        <w:spacing w:after="0" w:line="360" w:lineRule="auto"/>
        <w:ind w:left="567"/>
        <w:rPr>
          <w:color w:val="0563C1"/>
          <w:u w:val="single"/>
        </w:rPr>
      </w:pPr>
      <w:hyperlink r:id="rId9">
        <w:r w:rsidRPr="00426085">
          <w:rPr>
            <w:color w:val="0563C1"/>
            <w:u w:val="single"/>
          </w:rPr>
          <w:t>https://transparencia.toluca.gob.mx/planeacion/2025/02%20MP%20SA.pdf</w:t>
        </w:r>
      </w:hyperlink>
    </w:p>
    <w:p w14:paraId="687C8F26" w14:textId="77777777" w:rsidR="0068106E" w:rsidRPr="00426085" w:rsidRDefault="0068106E" w:rsidP="00A414DA">
      <w:pPr>
        <w:pBdr>
          <w:top w:val="nil"/>
          <w:left w:val="nil"/>
          <w:bottom w:val="nil"/>
          <w:right w:val="nil"/>
          <w:between w:val="nil"/>
        </w:pBdr>
        <w:tabs>
          <w:tab w:val="left" w:pos="7080"/>
        </w:tabs>
        <w:spacing w:after="0" w:line="360" w:lineRule="auto"/>
        <w:ind w:left="567"/>
        <w:rPr>
          <w:color w:val="000000"/>
        </w:rPr>
      </w:pPr>
    </w:p>
    <w:p w14:paraId="0D8CA3D0" w14:textId="77777777" w:rsidR="0068106E" w:rsidRPr="00426085" w:rsidRDefault="00365FEE" w:rsidP="00A414DA">
      <w:pPr>
        <w:numPr>
          <w:ilvl w:val="0"/>
          <w:numId w:val="2"/>
        </w:numPr>
        <w:pBdr>
          <w:top w:val="nil"/>
          <w:left w:val="nil"/>
          <w:bottom w:val="nil"/>
          <w:right w:val="nil"/>
          <w:between w:val="nil"/>
        </w:pBdr>
        <w:spacing w:after="0" w:line="360" w:lineRule="auto"/>
        <w:ind w:left="567"/>
        <w:rPr>
          <w:b/>
          <w:i/>
          <w:color w:val="000000"/>
        </w:rPr>
      </w:pPr>
      <w:r w:rsidRPr="00426085">
        <w:rPr>
          <w:b/>
          <w:i/>
          <w:color w:val="000000"/>
        </w:rPr>
        <w:lastRenderedPageBreak/>
        <w:t xml:space="preserve">R. 04229_25.pdf; </w:t>
      </w:r>
      <w:r w:rsidRPr="00426085">
        <w:rPr>
          <w:color w:val="000000"/>
        </w:rPr>
        <w:t>del que se desprende un oficio suscrito por el Titular de la Unidad de transparencia, en el que informó lo siguiente:</w:t>
      </w:r>
    </w:p>
    <w:p w14:paraId="67751177" w14:textId="77777777" w:rsidR="0068106E" w:rsidRPr="00426085" w:rsidRDefault="0068106E" w:rsidP="00A414DA">
      <w:pPr>
        <w:spacing w:after="0" w:line="360" w:lineRule="auto"/>
        <w:rPr>
          <w:b/>
          <w:i/>
        </w:rPr>
      </w:pPr>
    </w:p>
    <w:p w14:paraId="112BF732" w14:textId="77777777" w:rsidR="0068106E" w:rsidRPr="00426085" w:rsidRDefault="00365FEE" w:rsidP="00A414DA">
      <w:pPr>
        <w:spacing w:after="0" w:line="360" w:lineRule="auto"/>
        <w:rPr>
          <w:i/>
        </w:rPr>
      </w:pPr>
      <w:r w:rsidRPr="00426085">
        <w:rPr>
          <w:i/>
        </w:rPr>
        <w:t>“…derivado de una búsqueda exhaustiva y razonable en el archivo que obra en esta Unidad de Transparencia, se informa que dicha información puede ser consultada en el Manual de Procedimientos de la Secretaría del Ayuntamiento de la página 408 a la 445, como se muestra en la siguiente liga:”</w:t>
      </w:r>
    </w:p>
    <w:p w14:paraId="5EB70165" w14:textId="77777777" w:rsidR="0068106E" w:rsidRPr="00426085" w:rsidRDefault="00365FEE" w:rsidP="00A414DA">
      <w:pPr>
        <w:spacing w:after="0" w:line="360" w:lineRule="auto"/>
      </w:pPr>
      <w:r w:rsidRPr="00426085">
        <w:rPr>
          <w:noProof/>
        </w:rPr>
        <w:drawing>
          <wp:inline distT="0" distB="0" distL="0" distR="0" wp14:anchorId="3C96771E" wp14:editId="74FEE284">
            <wp:extent cx="5850890" cy="44450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cstate="email">
                      <a:extLst>
                        <a:ext uri="{28A0092B-C50C-407E-A947-70E740481C1C}">
                          <a14:useLocalDpi xmlns:a14="http://schemas.microsoft.com/office/drawing/2010/main"/>
                        </a:ext>
                      </a:extLst>
                    </a:blip>
                    <a:srcRect/>
                    <a:stretch>
                      <a:fillRect/>
                    </a:stretch>
                  </pic:blipFill>
                  <pic:spPr>
                    <a:xfrm>
                      <a:off x="0" y="0"/>
                      <a:ext cx="5850890" cy="444500"/>
                    </a:xfrm>
                    <a:prstGeom prst="rect">
                      <a:avLst/>
                    </a:prstGeom>
                    <a:ln/>
                  </pic:spPr>
                </pic:pic>
              </a:graphicData>
            </a:graphic>
          </wp:inline>
        </w:drawing>
      </w:r>
    </w:p>
    <w:p w14:paraId="2DBD5D6E" w14:textId="77777777" w:rsidR="0068106E" w:rsidRPr="00426085" w:rsidRDefault="0068106E" w:rsidP="00A414DA">
      <w:pPr>
        <w:spacing w:after="0" w:line="360" w:lineRule="auto"/>
      </w:pPr>
    </w:p>
    <w:p w14:paraId="54B6015A" w14:textId="77777777" w:rsidR="0068106E" w:rsidRPr="00426085" w:rsidRDefault="00365FEE" w:rsidP="00A414DA">
      <w:pPr>
        <w:pStyle w:val="Ttulo2"/>
        <w:spacing w:before="0" w:after="0"/>
      </w:pPr>
      <w:bookmarkStart w:id="6" w:name="_heading=h.gi9dhwnl1x3s" w:colFirst="0" w:colLast="0"/>
      <w:bookmarkEnd w:id="6"/>
      <w:r w:rsidRPr="00426085">
        <w:t>III. Interposición del Recurso de Revisión</w:t>
      </w:r>
    </w:p>
    <w:p w14:paraId="655EC2F8" w14:textId="77777777" w:rsidR="0068106E" w:rsidRPr="00426085" w:rsidRDefault="0068106E" w:rsidP="00A414DA">
      <w:pPr>
        <w:spacing w:after="0" w:line="360" w:lineRule="auto"/>
        <w:rPr>
          <w:b/>
        </w:rPr>
      </w:pPr>
    </w:p>
    <w:p w14:paraId="7F6A85CC" w14:textId="77777777" w:rsidR="0068106E" w:rsidRPr="00426085" w:rsidRDefault="00365FEE" w:rsidP="00A414DA">
      <w:pPr>
        <w:spacing w:after="0" w:line="360" w:lineRule="auto"/>
      </w:pPr>
      <w:bookmarkStart w:id="7" w:name="_heading=h.2et92p0" w:colFirst="0" w:colLast="0"/>
      <w:bookmarkEnd w:id="7"/>
      <w:r w:rsidRPr="00426085">
        <w:t>Con fecha nueve de septiembre de dos mil veinticinco, se recibió a través del SAIMEX, el Recurso de Revisión interpuesto por la persona Recurrente, en los siguientes términos:</w:t>
      </w:r>
    </w:p>
    <w:p w14:paraId="349BDDEB" w14:textId="77777777" w:rsidR="0068106E" w:rsidRPr="00426085" w:rsidRDefault="0068106E" w:rsidP="00A414DA">
      <w:pPr>
        <w:spacing w:after="0" w:line="360" w:lineRule="auto"/>
      </w:pPr>
    </w:p>
    <w:p w14:paraId="5A9D4F1F" w14:textId="77777777" w:rsidR="0068106E" w:rsidRPr="00426085" w:rsidRDefault="00365FEE" w:rsidP="00A414DA">
      <w:pPr>
        <w:spacing w:after="0" w:line="360" w:lineRule="auto"/>
        <w:ind w:left="567" w:right="709"/>
        <w:rPr>
          <w:b/>
          <w:sz w:val="20"/>
          <w:szCs w:val="20"/>
        </w:rPr>
      </w:pPr>
      <w:r w:rsidRPr="00426085">
        <w:rPr>
          <w:b/>
          <w:sz w:val="20"/>
          <w:szCs w:val="20"/>
        </w:rPr>
        <w:t>ACTO IMPUGNADO</w:t>
      </w:r>
      <w:r w:rsidRPr="00426085">
        <w:rPr>
          <w:b/>
          <w:sz w:val="20"/>
          <w:szCs w:val="20"/>
        </w:rPr>
        <w:tab/>
      </w:r>
    </w:p>
    <w:p w14:paraId="5FF12E6D" w14:textId="77777777" w:rsidR="0068106E" w:rsidRPr="00426085" w:rsidRDefault="00365FEE" w:rsidP="00A414DA">
      <w:pPr>
        <w:spacing w:after="0" w:line="360" w:lineRule="auto"/>
        <w:ind w:left="567" w:right="709"/>
        <w:rPr>
          <w:b/>
          <w:sz w:val="20"/>
          <w:szCs w:val="20"/>
        </w:rPr>
      </w:pPr>
      <w:r w:rsidRPr="00426085">
        <w:rPr>
          <w:i/>
          <w:sz w:val="20"/>
          <w:szCs w:val="20"/>
        </w:rPr>
        <w:t xml:space="preserve">“Los links que dicen que tiene la información no están actualizados y ni siquiera tienen la estructura de la administración actual https://ipomex.org.mx/ipomex/#/info-fraccion/11/197/28” </w:t>
      </w:r>
    </w:p>
    <w:p w14:paraId="428F0774" w14:textId="77777777" w:rsidR="0068106E" w:rsidRPr="00426085" w:rsidRDefault="0068106E" w:rsidP="00A414DA">
      <w:pPr>
        <w:spacing w:after="0" w:line="360" w:lineRule="auto"/>
        <w:ind w:left="567" w:right="709"/>
        <w:rPr>
          <w:sz w:val="20"/>
          <w:szCs w:val="20"/>
        </w:rPr>
      </w:pPr>
    </w:p>
    <w:p w14:paraId="041DD0A6" w14:textId="77777777" w:rsidR="0068106E" w:rsidRPr="00426085" w:rsidRDefault="00365FEE" w:rsidP="00A414DA">
      <w:pPr>
        <w:spacing w:after="0" w:line="360" w:lineRule="auto"/>
        <w:ind w:left="567" w:right="709"/>
        <w:rPr>
          <w:b/>
          <w:sz w:val="20"/>
          <w:szCs w:val="20"/>
        </w:rPr>
      </w:pPr>
      <w:r w:rsidRPr="00426085">
        <w:rPr>
          <w:b/>
          <w:sz w:val="20"/>
          <w:szCs w:val="20"/>
        </w:rPr>
        <w:t>RAZONES O MOTIVOS DE LA INCONFORMIDAD</w:t>
      </w:r>
      <w:r w:rsidRPr="00426085">
        <w:rPr>
          <w:b/>
          <w:sz w:val="20"/>
          <w:szCs w:val="20"/>
        </w:rPr>
        <w:tab/>
      </w:r>
    </w:p>
    <w:p w14:paraId="06DA2C2D" w14:textId="77777777" w:rsidR="0068106E" w:rsidRPr="00426085" w:rsidRDefault="00365FEE" w:rsidP="00A414DA">
      <w:pPr>
        <w:tabs>
          <w:tab w:val="left" w:pos="4667"/>
        </w:tabs>
        <w:spacing w:after="0" w:line="360" w:lineRule="auto"/>
        <w:ind w:left="567" w:right="709"/>
        <w:rPr>
          <w:i/>
          <w:sz w:val="20"/>
          <w:szCs w:val="20"/>
        </w:rPr>
      </w:pPr>
      <w:r w:rsidRPr="00426085">
        <w:rPr>
          <w:i/>
          <w:sz w:val="20"/>
          <w:szCs w:val="20"/>
        </w:rPr>
        <w:t xml:space="preserve">“Los links que dicen que tiene la información no están actualizados y ni siquiera tienen la estructura de la administración actual https://ipomex.org.mx/ipomex/#/info-fraccion/11/197/28” </w:t>
      </w:r>
    </w:p>
    <w:p w14:paraId="7ADD72D7" w14:textId="77777777" w:rsidR="0068106E" w:rsidRPr="00426085" w:rsidRDefault="0068106E" w:rsidP="00A414DA">
      <w:pPr>
        <w:tabs>
          <w:tab w:val="left" w:pos="4667"/>
        </w:tabs>
        <w:spacing w:after="0" w:line="360" w:lineRule="auto"/>
      </w:pPr>
    </w:p>
    <w:p w14:paraId="1C8BA0A9" w14:textId="77777777" w:rsidR="0068106E" w:rsidRPr="00426085" w:rsidRDefault="00365FEE" w:rsidP="00A414DA">
      <w:pPr>
        <w:tabs>
          <w:tab w:val="left" w:pos="4667"/>
        </w:tabs>
        <w:spacing w:after="0" w:line="360" w:lineRule="auto"/>
      </w:pPr>
      <w:r w:rsidRPr="00426085">
        <w:t>La parte Recurrente adjuntó un archivo denominado Captura de pantalla 2025-09-09 172900.png, del que se desprende la siguiente imagen:</w:t>
      </w:r>
    </w:p>
    <w:p w14:paraId="339F454B" w14:textId="77777777" w:rsidR="0068106E" w:rsidRPr="00426085" w:rsidRDefault="0068106E" w:rsidP="00A414DA">
      <w:pPr>
        <w:tabs>
          <w:tab w:val="left" w:pos="4667"/>
        </w:tabs>
        <w:spacing w:after="0" w:line="360" w:lineRule="auto"/>
      </w:pPr>
    </w:p>
    <w:p w14:paraId="0032162E" w14:textId="77777777" w:rsidR="0068106E" w:rsidRPr="00426085" w:rsidRDefault="00365FEE" w:rsidP="00A414DA">
      <w:pPr>
        <w:tabs>
          <w:tab w:val="left" w:pos="4667"/>
        </w:tabs>
        <w:spacing w:after="0" w:line="360" w:lineRule="auto"/>
        <w:jc w:val="center"/>
      </w:pPr>
      <w:r w:rsidRPr="00426085">
        <w:rPr>
          <w:noProof/>
        </w:rPr>
        <w:lastRenderedPageBreak/>
        <w:drawing>
          <wp:inline distT="0" distB="0" distL="0" distR="0" wp14:anchorId="7667759A" wp14:editId="5E6F7596">
            <wp:extent cx="4296854" cy="2397918"/>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cstate="email">
                      <a:extLst>
                        <a:ext uri="{28A0092B-C50C-407E-A947-70E740481C1C}">
                          <a14:useLocalDpi xmlns:a14="http://schemas.microsoft.com/office/drawing/2010/main"/>
                        </a:ext>
                      </a:extLst>
                    </a:blip>
                    <a:srcRect/>
                    <a:stretch>
                      <a:fillRect/>
                    </a:stretch>
                  </pic:blipFill>
                  <pic:spPr>
                    <a:xfrm>
                      <a:off x="0" y="0"/>
                      <a:ext cx="4296854" cy="2397918"/>
                    </a:xfrm>
                    <a:prstGeom prst="rect">
                      <a:avLst/>
                    </a:prstGeom>
                    <a:ln/>
                  </pic:spPr>
                </pic:pic>
              </a:graphicData>
            </a:graphic>
          </wp:inline>
        </w:drawing>
      </w:r>
    </w:p>
    <w:p w14:paraId="1C89A493" w14:textId="77777777" w:rsidR="0068106E" w:rsidRPr="00426085" w:rsidRDefault="0068106E" w:rsidP="00A414DA">
      <w:pPr>
        <w:tabs>
          <w:tab w:val="left" w:pos="4667"/>
        </w:tabs>
        <w:spacing w:after="0" w:line="360" w:lineRule="auto"/>
      </w:pPr>
    </w:p>
    <w:p w14:paraId="677B6847" w14:textId="77777777" w:rsidR="0068106E" w:rsidRPr="00426085" w:rsidRDefault="0068106E" w:rsidP="00A414DA">
      <w:pPr>
        <w:tabs>
          <w:tab w:val="left" w:pos="4667"/>
        </w:tabs>
        <w:spacing w:after="0" w:line="360" w:lineRule="auto"/>
      </w:pPr>
    </w:p>
    <w:p w14:paraId="045C61F5" w14:textId="77777777" w:rsidR="0068106E" w:rsidRPr="00426085" w:rsidRDefault="00365FEE" w:rsidP="00A414DA">
      <w:pPr>
        <w:pStyle w:val="Ttulo2"/>
        <w:spacing w:before="0" w:after="0"/>
      </w:pPr>
      <w:bookmarkStart w:id="8" w:name="_heading=h.yrln2p933yi" w:colFirst="0" w:colLast="0"/>
      <w:bookmarkEnd w:id="8"/>
      <w:r w:rsidRPr="00426085">
        <w:t>IV. Trámite del Recurso de Revisión ante este Instituto</w:t>
      </w:r>
    </w:p>
    <w:p w14:paraId="6726B8A3" w14:textId="77777777" w:rsidR="0068106E" w:rsidRPr="00426085" w:rsidRDefault="0068106E" w:rsidP="00A414DA">
      <w:pPr>
        <w:spacing w:after="0" w:line="360" w:lineRule="auto"/>
        <w:rPr>
          <w:b/>
        </w:rPr>
      </w:pPr>
    </w:p>
    <w:p w14:paraId="53862DBD" w14:textId="77777777" w:rsidR="0068106E" w:rsidRPr="00426085" w:rsidRDefault="00365FEE" w:rsidP="00A414DA">
      <w:pPr>
        <w:spacing w:after="0" w:line="360" w:lineRule="auto"/>
      </w:pPr>
      <w:r w:rsidRPr="00426085">
        <w:rPr>
          <w:b/>
        </w:rPr>
        <w:t>a) Turno del Medio de Impugnación.</w:t>
      </w:r>
      <w:r w:rsidRPr="00426085">
        <w:t xml:space="preserve"> El nueve de septiembre de dos mil veinticinco, el SAIMEX, asignó el número de expediente</w:t>
      </w:r>
      <w:r w:rsidRPr="00426085">
        <w:rPr>
          <w:b/>
        </w:rPr>
        <w:t xml:space="preserve"> 10631/INFOEM/IP/RR/2025, </w:t>
      </w:r>
      <w:r w:rsidRPr="00426085">
        <w:t>al medio de impugnación que nos ocupan, con base en el sistema aprobado por el Pleno de este Órgano Garante y se turnó al Comisionado Ponente Luis Gustavo Parra Noriega, para los efectos del artículo 185, fracción I de la Ley de Transparencia y Acceso a la Información Pública del Estado de México y Municipios.</w:t>
      </w:r>
    </w:p>
    <w:p w14:paraId="5D959469" w14:textId="77777777" w:rsidR="0068106E" w:rsidRPr="00426085" w:rsidRDefault="0068106E" w:rsidP="00A414DA">
      <w:pPr>
        <w:spacing w:after="0" w:line="360" w:lineRule="auto"/>
      </w:pPr>
    </w:p>
    <w:p w14:paraId="4E6B576F" w14:textId="77777777" w:rsidR="0068106E" w:rsidRPr="00426085" w:rsidRDefault="00365FEE" w:rsidP="00A414DA">
      <w:pPr>
        <w:spacing w:after="0" w:line="360" w:lineRule="auto"/>
      </w:pPr>
      <w:r w:rsidRPr="00426085">
        <w:rPr>
          <w:b/>
        </w:rPr>
        <w:t>b) Admisión del Recurso de Revisión.</w:t>
      </w:r>
      <w:r w:rsidRPr="00426085">
        <w:t xml:space="preserve"> El doce de septiembre de dos mil veinticinco, se notificó vía SAIMEX el acuerdo de la admisión del Recurso de Revisión interpuesto por la persona Recurrente en contra del Sujeto Obligado, en términos del artículo 185, fracciones I y II de la Ley de Transparencia y Acceso a la Información Pública del Estado de México y Municipios, en el que se les otorgó un plazo de siete días hábiles posteriores a la misma, para que manifestara lo que a su derecho conviniera y formularán alegatos.</w:t>
      </w:r>
    </w:p>
    <w:p w14:paraId="07062E9F" w14:textId="77777777" w:rsidR="0068106E" w:rsidRPr="00426085" w:rsidRDefault="0068106E" w:rsidP="00A414DA">
      <w:pPr>
        <w:spacing w:after="0" w:line="360" w:lineRule="auto"/>
      </w:pPr>
    </w:p>
    <w:p w14:paraId="13372F74" w14:textId="77777777" w:rsidR="0068106E" w:rsidRPr="00426085" w:rsidRDefault="00365FEE" w:rsidP="00A414DA">
      <w:pPr>
        <w:spacing w:after="0" w:line="360" w:lineRule="auto"/>
      </w:pPr>
      <w:bookmarkStart w:id="9" w:name="_heading=h.blfsoiy1ze0b" w:colFirst="0" w:colLast="0"/>
      <w:bookmarkEnd w:id="9"/>
      <w:r w:rsidRPr="00426085">
        <w:rPr>
          <w:b/>
        </w:rPr>
        <w:lastRenderedPageBreak/>
        <w:t xml:space="preserve">c) Informe Justificado. </w:t>
      </w:r>
      <w:r w:rsidRPr="00426085">
        <w:t>En fecha veinticuatro de septiembre de dos mil veinticinco, se recibió en este Instituto, a través del Sistema de Acceso a la Información Mexiquense (SAIMEX), el Informe Justificado, por parte del Sujeto Obligado, en los siguientes términos:</w:t>
      </w:r>
    </w:p>
    <w:p w14:paraId="472436A1" w14:textId="77777777" w:rsidR="0068106E" w:rsidRPr="00426085" w:rsidRDefault="0068106E" w:rsidP="00A414DA">
      <w:pPr>
        <w:spacing w:after="0" w:line="360" w:lineRule="auto"/>
      </w:pPr>
    </w:p>
    <w:p w14:paraId="53508EE3" w14:textId="77777777" w:rsidR="0068106E" w:rsidRPr="00426085" w:rsidRDefault="00365FEE" w:rsidP="00A414DA">
      <w:pPr>
        <w:numPr>
          <w:ilvl w:val="0"/>
          <w:numId w:val="1"/>
        </w:numPr>
        <w:pBdr>
          <w:top w:val="nil"/>
          <w:left w:val="nil"/>
          <w:bottom w:val="nil"/>
          <w:right w:val="nil"/>
          <w:between w:val="nil"/>
        </w:pBdr>
        <w:spacing w:after="0" w:line="360" w:lineRule="auto"/>
        <w:rPr>
          <w:b/>
          <w:i/>
        </w:rPr>
      </w:pPr>
      <w:r w:rsidRPr="00426085">
        <w:rPr>
          <w:b/>
          <w:i/>
        </w:rPr>
        <w:t xml:space="preserve">ANEXOS 10631-2025.pdf; </w:t>
      </w:r>
      <w:r w:rsidRPr="00426085">
        <w:t xml:space="preserve">del que se desprende un oficio suscrito por la Analista Técnica C, en el que ratificó la respuesta inicial. </w:t>
      </w:r>
    </w:p>
    <w:p w14:paraId="5486707B" w14:textId="77777777" w:rsidR="0068106E" w:rsidRPr="00426085" w:rsidRDefault="00365FEE" w:rsidP="00A414DA">
      <w:pPr>
        <w:numPr>
          <w:ilvl w:val="0"/>
          <w:numId w:val="1"/>
        </w:numPr>
        <w:pBdr>
          <w:top w:val="nil"/>
          <w:left w:val="nil"/>
          <w:bottom w:val="nil"/>
          <w:right w:val="nil"/>
          <w:between w:val="nil"/>
        </w:pBdr>
        <w:spacing w:after="0" w:line="360" w:lineRule="auto"/>
        <w:rPr>
          <w:b/>
        </w:rPr>
      </w:pPr>
      <w:r w:rsidRPr="00426085">
        <w:rPr>
          <w:b/>
          <w:i/>
        </w:rPr>
        <w:t>Ratificación 10631.pdf;</w:t>
      </w:r>
      <w:r w:rsidRPr="00426085">
        <w:rPr>
          <w:b/>
        </w:rPr>
        <w:t xml:space="preserve"> </w:t>
      </w:r>
      <w:r w:rsidRPr="00426085">
        <w:t>del que se aprecia un oficio emitido por el Titular de la Unidad de Transparencia, en el que ratificó la respuesta inicial emitida por la Dirección General de Administración.</w:t>
      </w:r>
      <w:r w:rsidRPr="00426085">
        <w:rPr>
          <w:b/>
        </w:rPr>
        <w:t xml:space="preserve"> </w:t>
      </w:r>
    </w:p>
    <w:p w14:paraId="44960C9A" w14:textId="77777777" w:rsidR="0068106E" w:rsidRPr="00426085" w:rsidRDefault="0068106E" w:rsidP="00A414DA">
      <w:pPr>
        <w:spacing w:after="0" w:line="360" w:lineRule="auto"/>
        <w:rPr>
          <w:b/>
        </w:rPr>
      </w:pPr>
    </w:p>
    <w:p w14:paraId="4B6E5BB1" w14:textId="77777777" w:rsidR="0068106E" w:rsidRPr="00426085" w:rsidRDefault="00365FEE" w:rsidP="00A414DA">
      <w:pPr>
        <w:spacing w:after="0" w:line="360" w:lineRule="auto"/>
      </w:pPr>
      <w:r w:rsidRPr="00426085">
        <w:rPr>
          <w:b/>
        </w:rPr>
        <w:t xml:space="preserve">d) Vista de Informe Justificado. </w:t>
      </w:r>
      <w:r w:rsidRPr="00426085">
        <w:t>El veinticinco de septiembre de dos mil veinticinco, se notificó a través del SAIMEX, el acuerdo mediante el cual se puso a la vista de la parte Recurrente el Informe Justificado, proveído por el cual se le otorgó a este último, un término de tres días hábiles contados a partir del día siguiente a la notificación, para que emitiera las manifestaciones que conforme a sus intereses convenga.</w:t>
      </w:r>
    </w:p>
    <w:p w14:paraId="63C076C8" w14:textId="77777777" w:rsidR="0068106E" w:rsidRPr="00426085" w:rsidRDefault="0068106E" w:rsidP="00A414DA">
      <w:pPr>
        <w:widowControl w:val="0"/>
        <w:spacing w:after="0" w:line="360" w:lineRule="auto"/>
        <w:rPr>
          <w:b/>
        </w:rPr>
      </w:pPr>
    </w:p>
    <w:p w14:paraId="6999BC8E" w14:textId="77777777" w:rsidR="0068106E" w:rsidRPr="00426085" w:rsidRDefault="00365FEE" w:rsidP="00A414DA">
      <w:pPr>
        <w:spacing w:after="0" w:line="360" w:lineRule="auto"/>
      </w:pPr>
      <w:r w:rsidRPr="00426085">
        <w:rPr>
          <w:b/>
        </w:rPr>
        <w:t xml:space="preserve">e) Manifestaciones de la parte Recurrente. </w:t>
      </w:r>
      <w:r w:rsidRPr="00426085">
        <w:t>De las constancias que integran el expediente se advierte que la parte Recurrente no añadió manifestaciones.</w:t>
      </w:r>
    </w:p>
    <w:p w14:paraId="49E394FD" w14:textId="77777777" w:rsidR="0068106E" w:rsidRPr="00426085" w:rsidRDefault="00365FEE" w:rsidP="00A414DA">
      <w:pPr>
        <w:spacing w:after="0" w:line="360" w:lineRule="auto"/>
      </w:pPr>
      <w:r w:rsidRPr="00426085">
        <w:t xml:space="preserve"> </w:t>
      </w:r>
    </w:p>
    <w:p w14:paraId="3AD77BFC" w14:textId="77777777" w:rsidR="0068106E" w:rsidRPr="00426085" w:rsidRDefault="00365FEE" w:rsidP="00A414DA">
      <w:pPr>
        <w:spacing w:after="0" w:line="360" w:lineRule="auto"/>
      </w:pPr>
      <w:r w:rsidRPr="00426085">
        <w:rPr>
          <w:b/>
        </w:rPr>
        <w:t>f) Cierre de instrucción.</w:t>
      </w:r>
      <w:r w:rsidRPr="00426085">
        <w:t xml:space="preserve"> El primero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en la misma fecha, mediante el SAIMEX.</w:t>
      </w:r>
    </w:p>
    <w:p w14:paraId="77BC56B9" w14:textId="77777777" w:rsidR="0068106E" w:rsidRPr="00426085" w:rsidRDefault="0068106E" w:rsidP="00A414DA">
      <w:pPr>
        <w:spacing w:after="0" w:line="360" w:lineRule="auto"/>
      </w:pPr>
    </w:p>
    <w:p w14:paraId="0F57F1CB" w14:textId="77777777" w:rsidR="0068106E" w:rsidRPr="00426085" w:rsidRDefault="00365FEE" w:rsidP="00A414DA">
      <w:pPr>
        <w:spacing w:after="0" w:line="360" w:lineRule="auto"/>
      </w:pPr>
      <w:r w:rsidRPr="00426085">
        <w:lastRenderedPageBreak/>
        <w:t xml:space="preserve">En razón de que fue debidamente sustanciado e integrado el expediente electrónico y no existir diligencia pendiente de desahogo, se emite la resolución que conforme a Derecho proceda, de acuerdo a los siguientes: </w:t>
      </w:r>
    </w:p>
    <w:p w14:paraId="3BE3B284" w14:textId="77777777" w:rsidR="0068106E" w:rsidRPr="00426085" w:rsidRDefault="0068106E" w:rsidP="00A414DA">
      <w:pPr>
        <w:spacing w:after="0" w:line="360" w:lineRule="auto"/>
        <w:rPr>
          <w:b/>
        </w:rPr>
      </w:pPr>
    </w:p>
    <w:p w14:paraId="29444D84" w14:textId="77777777" w:rsidR="0068106E" w:rsidRPr="00426085" w:rsidRDefault="00365FEE" w:rsidP="00A414DA">
      <w:pPr>
        <w:pStyle w:val="Ttulo1"/>
        <w:spacing w:before="0" w:after="0"/>
        <w:rPr>
          <w:sz w:val="22"/>
          <w:szCs w:val="22"/>
        </w:rPr>
      </w:pPr>
      <w:bookmarkStart w:id="10" w:name="_heading=h.efrpf5ifi1bl" w:colFirst="0" w:colLast="0"/>
      <w:bookmarkEnd w:id="10"/>
      <w:r w:rsidRPr="00426085">
        <w:rPr>
          <w:sz w:val="22"/>
          <w:szCs w:val="22"/>
        </w:rPr>
        <w:t>C O N S I D E R A N D O S</w:t>
      </w:r>
    </w:p>
    <w:p w14:paraId="3C5E9972" w14:textId="77777777" w:rsidR="0068106E" w:rsidRPr="00426085" w:rsidRDefault="0068106E" w:rsidP="00A414DA">
      <w:pPr>
        <w:spacing w:after="0" w:line="360" w:lineRule="auto"/>
        <w:rPr>
          <w:b/>
        </w:rPr>
      </w:pPr>
    </w:p>
    <w:p w14:paraId="143171C0" w14:textId="77777777" w:rsidR="0068106E" w:rsidRPr="00426085" w:rsidRDefault="00365FEE" w:rsidP="00A414DA">
      <w:pPr>
        <w:pStyle w:val="Ttulo2"/>
        <w:spacing w:before="0" w:after="0"/>
      </w:pPr>
      <w:bookmarkStart w:id="11" w:name="_heading=h.y45efm6hmfwd" w:colFirst="0" w:colLast="0"/>
      <w:bookmarkEnd w:id="11"/>
      <w:r w:rsidRPr="00426085">
        <w:t>PRIMERO. Competencia</w:t>
      </w:r>
    </w:p>
    <w:p w14:paraId="47E5833A" w14:textId="77777777" w:rsidR="0068106E" w:rsidRPr="00426085" w:rsidRDefault="0068106E" w:rsidP="00A414DA">
      <w:pPr>
        <w:spacing w:after="0" w:line="360" w:lineRule="auto"/>
      </w:pPr>
    </w:p>
    <w:p w14:paraId="4AE835EA" w14:textId="77777777" w:rsidR="0068106E" w:rsidRPr="00426085" w:rsidRDefault="00365FEE" w:rsidP="00A414DA">
      <w:pPr>
        <w:spacing w:after="0" w:line="360" w:lineRule="auto"/>
      </w:pPr>
      <w:r w:rsidRPr="00426085">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96936C9" w14:textId="77777777" w:rsidR="0068106E" w:rsidRPr="00426085" w:rsidRDefault="0068106E" w:rsidP="00A414DA">
      <w:pPr>
        <w:spacing w:after="0" w:line="360" w:lineRule="auto"/>
      </w:pPr>
    </w:p>
    <w:p w14:paraId="6467A29F" w14:textId="77777777" w:rsidR="0068106E" w:rsidRPr="00426085" w:rsidRDefault="00365FEE" w:rsidP="00A414DA">
      <w:pPr>
        <w:pStyle w:val="Ttulo2"/>
        <w:spacing w:before="0" w:after="0"/>
      </w:pPr>
      <w:bookmarkStart w:id="12" w:name="_heading=h.fwmx04mnjqmz" w:colFirst="0" w:colLast="0"/>
      <w:bookmarkEnd w:id="12"/>
      <w:r w:rsidRPr="00426085">
        <w:t>SEGUNDO. Causales de improcedencia y sobreseimiento</w:t>
      </w:r>
    </w:p>
    <w:p w14:paraId="76D69349" w14:textId="77777777" w:rsidR="0068106E" w:rsidRPr="00426085" w:rsidRDefault="0068106E" w:rsidP="00A414DA">
      <w:pPr>
        <w:spacing w:after="0" w:line="360" w:lineRule="auto"/>
      </w:pPr>
    </w:p>
    <w:p w14:paraId="20DD5C72" w14:textId="77777777" w:rsidR="0068106E" w:rsidRPr="00426085" w:rsidRDefault="00365FEE" w:rsidP="00A414DA">
      <w:pPr>
        <w:spacing w:after="0" w:line="360" w:lineRule="auto"/>
      </w:pPr>
      <w:r w:rsidRPr="00426085">
        <w:t xml:space="preserve">De las constancias que forman parte del Recurso de Revisión que se analiza, se advierte que previo al estudio del fondo de la </w:t>
      </w:r>
      <w:r w:rsidRPr="00426085">
        <w:rPr>
          <w:i/>
        </w:rPr>
        <w:t>litis</w:t>
      </w:r>
      <w:r w:rsidRPr="00426085">
        <w:t>, es necesario estudiar las causales de improcedencia y sobreseimiento que se adviertan, para determinar lo que en Derecho proceda.</w:t>
      </w:r>
    </w:p>
    <w:p w14:paraId="67303DE1" w14:textId="77777777" w:rsidR="0068106E" w:rsidRPr="00426085" w:rsidRDefault="0068106E" w:rsidP="00A414DA">
      <w:pPr>
        <w:spacing w:after="0" w:line="360" w:lineRule="auto"/>
      </w:pPr>
    </w:p>
    <w:p w14:paraId="40C2D0FB" w14:textId="77777777" w:rsidR="0068106E" w:rsidRPr="00426085" w:rsidRDefault="00365FEE" w:rsidP="00A414DA">
      <w:pPr>
        <w:spacing w:after="0" w:line="360" w:lineRule="auto"/>
        <w:rPr>
          <w:b/>
        </w:rPr>
      </w:pPr>
      <w:r w:rsidRPr="00426085">
        <w:rPr>
          <w:b/>
        </w:rPr>
        <w:t>Causales de improcedencia</w:t>
      </w:r>
    </w:p>
    <w:p w14:paraId="0CD80AC6" w14:textId="77777777" w:rsidR="0068106E" w:rsidRPr="00426085" w:rsidRDefault="0068106E" w:rsidP="00A414DA">
      <w:pPr>
        <w:spacing w:after="0" w:line="360" w:lineRule="auto"/>
      </w:pPr>
    </w:p>
    <w:p w14:paraId="5721FC62" w14:textId="77777777" w:rsidR="0068106E" w:rsidRPr="00426085" w:rsidRDefault="00365FEE" w:rsidP="00A414DA">
      <w:pPr>
        <w:spacing w:after="0" w:line="360" w:lineRule="auto"/>
      </w:pPr>
      <w:r w:rsidRPr="00426085">
        <w:lastRenderedPageBreak/>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426085">
        <w:rPr>
          <w:b/>
        </w:rPr>
        <w:t xml:space="preserve"> </w:t>
      </w:r>
      <w:r w:rsidRPr="00426085">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4DDC2D1E" w14:textId="77777777" w:rsidR="0068106E" w:rsidRPr="00426085" w:rsidRDefault="0068106E" w:rsidP="00A414DA">
      <w:pPr>
        <w:spacing w:after="0" w:line="360" w:lineRule="auto"/>
      </w:pPr>
    </w:p>
    <w:p w14:paraId="12BBB8DC" w14:textId="77777777" w:rsidR="0068106E" w:rsidRPr="00426085" w:rsidRDefault="00365FEE" w:rsidP="00A414DA">
      <w:pPr>
        <w:spacing w:after="0" w:line="360" w:lineRule="auto"/>
      </w:pPr>
      <w:r w:rsidRPr="00426085">
        <w:t xml:space="preserve">En el presente caso, </w:t>
      </w:r>
      <w:r w:rsidRPr="00426085">
        <w:rPr>
          <w:b/>
        </w:rPr>
        <w:t>no se actualiza ninguna de las causales de improcedencia</w:t>
      </w:r>
      <w:r w:rsidRPr="00426085">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6AF850C" w14:textId="77777777" w:rsidR="0068106E" w:rsidRPr="00426085" w:rsidRDefault="0068106E" w:rsidP="00A414DA">
      <w:pPr>
        <w:spacing w:after="0" w:line="360" w:lineRule="auto"/>
        <w:rPr>
          <w:b/>
        </w:rPr>
      </w:pPr>
    </w:p>
    <w:p w14:paraId="568FEEE1" w14:textId="77777777" w:rsidR="0068106E" w:rsidRPr="00426085" w:rsidRDefault="00365FEE" w:rsidP="00A414DA">
      <w:pPr>
        <w:spacing w:after="0" w:line="360" w:lineRule="auto"/>
        <w:ind w:right="-28"/>
        <w:rPr>
          <w:b/>
        </w:rPr>
      </w:pPr>
      <w:r w:rsidRPr="00426085">
        <w:rPr>
          <w:b/>
        </w:rPr>
        <w:t>Causales de sobreseimiento</w:t>
      </w:r>
    </w:p>
    <w:p w14:paraId="6ACC1F8D" w14:textId="77777777" w:rsidR="0068106E" w:rsidRPr="00426085" w:rsidRDefault="0068106E" w:rsidP="00A414DA">
      <w:pPr>
        <w:spacing w:after="0" w:line="360" w:lineRule="auto"/>
        <w:ind w:right="-28"/>
        <w:rPr>
          <w:b/>
        </w:rPr>
      </w:pPr>
    </w:p>
    <w:p w14:paraId="33E3610E" w14:textId="77777777" w:rsidR="0068106E" w:rsidRPr="00426085" w:rsidRDefault="00365FEE" w:rsidP="00A414DA">
      <w:pPr>
        <w:spacing w:after="0" w:line="360" w:lineRule="auto"/>
      </w:pPr>
      <w:r w:rsidRPr="00426085">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sidRPr="00426085">
        <w:rPr>
          <w:b/>
        </w:rPr>
        <w:t xml:space="preserve"> </w:t>
      </w:r>
      <w:r w:rsidRPr="00426085">
        <w:t>toda vez que no hay constancias en el expediente en que se actúa, de que la persona Recurrente se haya desistido, fallecido, que el Sujeto Obligado hubiese modificado o revocado el acto impugnado o bien, que admitido una vez admitido el Recurso de Revisión, aparezca alguna causal de improcedencia o haya quedado sin materia.</w:t>
      </w:r>
    </w:p>
    <w:p w14:paraId="350F213D" w14:textId="77777777" w:rsidR="0068106E" w:rsidRPr="00426085" w:rsidRDefault="0068106E" w:rsidP="00A414DA">
      <w:pPr>
        <w:spacing w:after="0" w:line="360" w:lineRule="auto"/>
      </w:pPr>
    </w:p>
    <w:p w14:paraId="207B021F" w14:textId="77777777" w:rsidR="0068106E" w:rsidRPr="00426085" w:rsidRDefault="00365FEE" w:rsidP="00A414DA">
      <w:pPr>
        <w:pStyle w:val="Ttulo2"/>
        <w:spacing w:before="0" w:after="0"/>
      </w:pPr>
      <w:bookmarkStart w:id="13" w:name="_heading=h.tghtb6ea5iuw" w:colFirst="0" w:colLast="0"/>
      <w:bookmarkEnd w:id="13"/>
      <w:r w:rsidRPr="00426085">
        <w:lastRenderedPageBreak/>
        <w:t>TERCERO. Determinación de la Controversia</w:t>
      </w:r>
    </w:p>
    <w:p w14:paraId="2A0D1463" w14:textId="77777777" w:rsidR="0068106E" w:rsidRPr="00426085" w:rsidRDefault="0068106E" w:rsidP="00A414DA">
      <w:pPr>
        <w:spacing w:after="0" w:line="360" w:lineRule="auto"/>
      </w:pPr>
    </w:p>
    <w:p w14:paraId="52D3EB7C" w14:textId="77777777" w:rsidR="0068106E" w:rsidRPr="00426085" w:rsidRDefault="00365FEE" w:rsidP="00A414DA">
      <w:pPr>
        <w:spacing w:after="0" w:line="360" w:lineRule="auto"/>
      </w:pPr>
      <w:r w:rsidRPr="00426085">
        <w:t>Así, se realizará la relatoría de las actuaciones efectuadas por las partes durante el procedimiento de acceso a la información pública con el propósito de dar claridad en el tratamiento del tema en estudio; por lo que en primer término tenemos que la parte Recurrente solicitó la entrega de lo siguiente:</w:t>
      </w:r>
    </w:p>
    <w:p w14:paraId="26FDE5DD" w14:textId="77777777" w:rsidR="0068106E" w:rsidRPr="00426085" w:rsidRDefault="0068106E" w:rsidP="00A414DA">
      <w:pPr>
        <w:spacing w:after="0" w:line="360" w:lineRule="auto"/>
      </w:pPr>
    </w:p>
    <w:p w14:paraId="756825C0" w14:textId="77777777" w:rsidR="0068106E" w:rsidRPr="00426085" w:rsidRDefault="00365FEE" w:rsidP="00A414DA">
      <w:pPr>
        <w:spacing w:after="0" w:line="360" w:lineRule="auto"/>
      </w:pPr>
      <w:r w:rsidRPr="00426085">
        <w:t>De la persona identificada en la Solicitud:</w:t>
      </w:r>
    </w:p>
    <w:p w14:paraId="54604DD6" w14:textId="77777777" w:rsidR="00A414DA" w:rsidRPr="00426085" w:rsidRDefault="00A414DA" w:rsidP="00A414DA">
      <w:pPr>
        <w:spacing w:after="0" w:line="360" w:lineRule="auto"/>
      </w:pPr>
    </w:p>
    <w:p w14:paraId="377D281E" w14:textId="77777777" w:rsidR="0068106E" w:rsidRPr="00426085" w:rsidRDefault="00365FEE" w:rsidP="00A414DA">
      <w:pPr>
        <w:numPr>
          <w:ilvl w:val="0"/>
          <w:numId w:val="3"/>
        </w:numPr>
        <w:pBdr>
          <w:top w:val="nil"/>
          <w:left w:val="nil"/>
          <w:bottom w:val="nil"/>
          <w:right w:val="nil"/>
          <w:between w:val="nil"/>
        </w:pBdr>
        <w:spacing w:after="0" w:line="360" w:lineRule="auto"/>
        <w:rPr>
          <w:color w:val="000000"/>
        </w:rPr>
      </w:pPr>
      <w:proofErr w:type="spellStart"/>
      <w:r w:rsidRPr="00426085">
        <w:rPr>
          <w:i/>
          <w:color w:val="000000"/>
        </w:rPr>
        <w:t>Curriculum</w:t>
      </w:r>
      <w:proofErr w:type="spellEnd"/>
      <w:r w:rsidRPr="00426085">
        <w:rPr>
          <w:i/>
          <w:color w:val="000000"/>
        </w:rPr>
        <w:t xml:space="preserve"> Vitae</w:t>
      </w:r>
    </w:p>
    <w:p w14:paraId="5778D9FE" w14:textId="77777777" w:rsidR="0068106E" w:rsidRPr="00426085" w:rsidRDefault="00365FEE" w:rsidP="00A414DA">
      <w:pPr>
        <w:numPr>
          <w:ilvl w:val="0"/>
          <w:numId w:val="3"/>
        </w:numPr>
        <w:pBdr>
          <w:top w:val="nil"/>
          <w:left w:val="nil"/>
          <w:bottom w:val="nil"/>
          <w:right w:val="nil"/>
          <w:between w:val="nil"/>
        </w:pBdr>
        <w:spacing w:after="0" w:line="360" w:lineRule="auto"/>
        <w:rPr>
          <w:color w:val="000000"/>
        </w:rPr>
      </w:pPr>
      <w:r w:rsidRPr="00426085">
        <w:rPr>
          <w:color w:val="000000"/>
        </w:rPr>
        <w:t>Área de adscripción</w:t>
      </w:r>
    </w:p>
    <w:p w14:paraId="524FCFF8" w14:textId="77777777" w:rsidR="0068106E" w:rsidRPr="00426085" w:rsidRDefault="00365FEE" w:rsidP="00A414DA">
      <w:pPr>
        <w:numPr>
          <w:ilvl w:val="0"/>
          <w:numId w:val="3"/>
        </w:numPr>
        <w:pBdr>
          <w:top w:val="nil"/>
          <w:left w:val="nil"/>
          <w:bottom w:val="nil"/>
          <w:right w:val="nil"/>
          <w:between w:val="nil"/>
        </w:pBdr>
        <w:spacing w:after="0" w:line="360" w:lineRule="auto"/>
        <w:rPr>
          <w:color w:val="000000"/>
        </w:rPr>
      </w:pPr>
      <w:r w:rsidRPr="00426085">
        <w:rPr>
          <w:color w:val="000000"/>
        </w:rPr>
        <w:t>Sueldo</w:t>
      </w:r>
    </w:p>
    <w:p w14:paraId="5AEA501B" w14:textId="77777777" w:rsidR="0068106E" w:rsidRPr="00426085" w:rsidRDefault="00365FEE" w:rsidP="00A414DA">
      <w:pPr>
        <w:numPr>
          <w:ilvl w:val="0"/>
          <w:numId w:val="3"/>
        </w:numPr>
        <w:pBdr>
          <w:top w:val="nil"/>
          <w:left w:val="nil"/>
          <w:bottom w:val="nil"/>
          <w:right w:val="nil"/>
          <w:between w:val="nil"/>
        </w:pBdr>
        <w:spacing w:after="0" w:line="360" w:lineRule="auto"/>
        <w:rPr>
          <w:color w:val="000000"/>
        </w:rPr>
      </w:pPr>
      <w:r w:rsidRPr="00426085">
        <w:rPr>
          <w:color w:val="000000"/>
        </w:rPr>
        <w:t xml:space="preserve">Actividades que realiza. </w:t>
      </w:r>
    </w:p>
    <w:p w14:paraId="6A10150A" w14:textId="77777777" w:rsidR="0068106E" w:rsidRPr="00426085" w:rsidRDefault="0068106E" w:rsidP="00A414DA">
      <w:pPr>
        <w:spacing w:after="0" w:line="360" w:lineRule="auto"/>
        <w:ind w:left="360"/>
      </w:pPr>
    </w:p>
    <w:p w14:paraId="06041CCB" w14:textId="77777777" w:rsidR="0068106E" w:rsidRPr="00426085" w:rsidRDefault="00365FEE" w:rsidP="00A414DA">
      <w:pPr>
        <w:spacing w:after="0" w:line="360" w:lineRule="auto"/>
      </w:pPr>
      <w:r w:rsidRPr="00426085">
        <w:t>En este tenor, en respuesta el Sujeto Obligado</w:t>
      </w:r>
      <w:r w:rsidRPr="00426085">
        <w:rPr>
          <w:b/>
        </w:rPr>
        <w:t xml:space="preserve"> </w:t>
      </w:r>
      <w:r w:rsidRPr="00426085">
        <w:t xml:space="preserve">a través de la Dirección de Recursos Humanos, proporcionó dos ligas de </w:t>
      </w:r>
      <w:r w:rsidRPr="00426085">
        <w:rPr>
          <w:i/>
        </w:rPr>
        <w:t xml:space="preserve">Internet </w:t>
      </w:r>
      <w:r w:rsidRPr="00426085">
        <w:t xml:space="preserve">en datos cerrados, que remitirán a la información curricular y remuneraciones; por su parte, la persona Titular de la Unidad de Transparencia informó que se puede consultar lo solicitado en el Manual de Procedimientos de la Secretaría del Ayuntamiento de la página 408 a la 445 y proporcionó la liga de </w:t>
      </w:r>
      <w:r w:rsidRPr="00426085">
        <w:rPr>
          <w:i/>
        </w:rPr>
        <w:t xml:space="preserve">Internet </w:t>
      </w:r>
      <w:r w:rsidRPr="00426085">
        <w:t>para su consulta en datos abiertos.</w:t>
      </w:r>
      <w:r w:rsidRPr="00426085">
        <w:rPr>
          <w:b/>
        </w:rPr>
        <w:t xml:space="preserve">  </w:t>
      </w:r>
    </w:p>
    <w:p w14:paraId="66D14A65" w14:textId="77777777" w:rsidR="0068106E" w:rsidRPr="00426085" w:rsidRDefault="0068106E" w:rsidP="00A414DA">
      <w:pPr>
        <w:spacing w:after="0" w:line="360" w:lineRule="auto"/>
      </w:pPr>
    </w:p>
    <w:p w14:paraId="061FFCCE" w14:textId="77777777" w:rsidR="0068106E" w:rsidRPr="00426085" w:rsidRDefault="00365FEE" w:rsidP="00A414DA">
      <w:pPr>
        <w:spacing w:after="0" w:line="360" w:lineRule="auto"/>
      </w:pPr>
      <w:r w:rsidRPr="00426085">
        <w:t xml:space="preserve">Derivado de ello, la parte </w:t>
      </w:r>
      <w:r w:rsidRPr="00426085">
        <w:rPr>
          <w:b/>
        </w:rPr>
        <w:t xml:space="preserve">Recurrente </w:t>
      </w:r>
      <w:r w:rsidRPr="00426085">
        <w:t xml:space="preserve">se inconformó bajo el argumento de que las ligas no contienen la información requerida ya que no están actualizadas, por lo que remitió una imagen y una liga para ejemplificar. Durante la etapa de manifestaciones el </w:t>
      </w:r>
      <w:r w:rsidRPr="00426085">
        <w:rPr>
          <w:b/>
        </w:rPr>
        <w:t xml:space="preserve">Sujeto Obligado </w:t>
      </w:r>
      <w:r w:rsidRPr="00426085">
        <w:t xml:space="preserve">ratificó la respuesta inicial, mientras que a parte </w:t>
      </w:r>
      <w:r w:rsidRPr="00426085">
        <w:rPr>
          <w:b/>
        </w:rPr>
        <w:t xml:space="preserve">Recurrente </w:t>
      </w:r>
      <w:r w:rsidRPr="00426085">
        <w:t>fue omisa en añadir manifestaciones.</w:t>
      </w:r>
    </w:p>
    <w:p w14:paraId="143224D5" w14:textId="77777777" w:rsidR="0068106E" w:rsidRPr="00426085" w:rsidRDefault="0068106E" w:rsidP="00A414DA">
      <w:pPr>
        <w:spacing w:after="0" w:line="360" w:lineRule="auto"/>
      </w:pPr>
    </w:p>
    <w:p w14:paraId="62BBC97B" w14:textId="77777777" w:rsidR="0068106E" w:rsidRPr="00426085" w:rsidRDefault="00365FEE" w:rsidP="00A414DA">
      <w:pPr>
        <w:tabs>
          <w:tab w:val="left" w:pos="4962"/>
        </w:tabs>
        <w:spacing w:after="0" w:line="360" w:lineRule="auto"/>
      </w:pPr>
      <w:r w:rsidRPr="00426085">
        <w:lastRenderedPageBreak/>
        <w:t xml:space="preserve">Así pues, de las constancias que integran el expediente, se advierte que en el asunto que nos ocupa se actualiza la causal de procedencia señalada en el artículo 179, fracciones VI, de la Ley de la materia; por la entrega de información que no corresponde con lo solicitado. </w:t>
      </w:r>
    </w:p>
    <w:p w14:paraId="592D662C" w14:textId="77777777" w:rsidR="0068106E" w:rsidRPr="00426085" w:rsidRDefault="0068106E" w:rsidP="00A414DA">
      <w:pPr>
        <w:tabs>
          <w:tab w:val="left" w:pos="4962"/>
        </w:tabs>
        <w:spacing w:after="0" w:line="360" w:lineRule="auto"/>
      </w:pPr>
    </w:p>
    <w:p w14:paraId="3DB594CE" w14:textId="77777777" w:rsidR="0068106E" w:rsidRPr="00426085" w:rsidRDefault="00365FEE" w:rsidP="00A414DA">
      <w:pPr>
        <w:tabs>
          <w:tab w:val="left" w:pos="4962"/>
        </w:tabs>
        <w:spacing w:after="0" w:line="360" w:lineRule="auto"/>
      </w:pPr>
      <w:r w:rsidRPr="00426085">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7A1A6F1C" w14:textId="77777777" w:rsidR="0068106E" w:rsidRPr="00426085" w:rsidRDefault="0068106E" w:rsidP="00A414DA">
      <w:pPr>
        <w:spacing w:after="0" w:line="360" w:lineRule="auto"/>
      </w:pPr>
    </w:p>
    <w:p w14:paraId="632581ED" w14:textId="77777777" w:rsidR="0068106E" w:rsidRPr="00426085" w:rsidRDefault="00365FEE" w:rsidP="00A414DA">
      <w:pPr>
        <w:pStyle w:val="Ttulo2"/>
        <w:spacing w:before="0" w:after="0"/>
      </w:pPr>
      <w:bookmarkStart w:id="14" w:name="_heading=h.9ycsbbne0xbh" w:colFirst="0" w:colLast="0"/>
      <w:bookmarkEnd w:id="14"/>
      <w:r w:rsidRPr="00426085">
        <w:t>CUARTO. Marco normativo aplicable en materia de transparencia y acceso a la información pública</w:t>
      </w:r>
    </w:p>
    <w:p w14:paraId="30F64B92" w14:textId="77777777" w:rsidR="0068106E" w:rsidRPr="00426085" w:rsidRDefault="0068106E" w:rsidP="00A414DA">
      <w:pPr>
        <w:spacing w:after="0" w:line="360" w:lineRule="auto"/>
      </w:pPr>
    </w:p>
    <w:p w14:paraId="73BDFE25" w14:textId="77777777" w:rsidR="0068106E" w:rsidRPr="00426085" w:rsidRDefault="00365FEE" w:rsidP="00A414DA">
      <w:pPr>
        <w:spacing w:after="0" w:line="360" w:lineRule="auto"/>
      </w:pPr>
      <w:r w:rsidRPr="00426085">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ACBD70A" w14:textId="77777777" w:rsidR="0068106E" w:rsidRPr="00426085" w:rsidRDefault="0068106E" w:rsidP="00A414DA">
      <w:pPr>
        <w:spacing w:after="0" w:line="360" w:lineRule="auto"/>
      </w:pPr>
    </w:p>
    <w:p w14:paraId="59056F60" w14:textId="77777777" w:rsidR="0068106E" w:rsidRPr="00426085" w:rsidRDefault="00365FEE" w:rsidP="00A414DA">
      <w:pPr>
        <w:spacing w:after="0" w:line="360" w:lineRule="auto"/>
      </w:pPr>
      <w:r w:rsidRPr="00426085">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08EA06C" w14:textId="77777777" w:rsidR="0068106E" w:rsidRPr="00426085" w:rsidRDefault="00365FEE" w:rsidP="00A414DA">
      <w:pPr>
        <w:spacing w:after="0" w:line="360" w:lineRule="auto"/>
      </w:pPr>
      <w:r w:rsidRPr="00426085">
        <w:t>Por su parte, la Ley de Transparencia y Acceso a la Información Pública del Estado de México y Municipios (Reglamentaria del artículo 5° de la Constitución Local), establece lo siguiente:</w:t>
      </w:r>
    </w:p>
    <w:p w14:paraId="3AAD3450" w14:textId="77777777" w:rsidR="0068106E" w:rsidRPr="00426085" w:rsidRDefault="0068106E" w:rsidP="00A414DA">
      <w:pPr>
        <w:spacing w:after="0" w:line="360" w:lineRule="auto"/>
      </w:pPr>
    </w:p>
    <w:p w14:paraId="21BCBC2D" w14:textId="77777777" w:rsidR="0068106E" w:rsidRPr="00426085" w:rsidRDefault="00365FEE" w:rsidP="00A414DA">
      <w:pPr>
        <w:spacing w:after="0" w:line="360" w:lineRule="auto"/>
      </w:pPr>
      <w:r w:rsidRPr="00426085">
        <w:t>El artículo 12 dice que, quienes generen, recopilen, administren, manejen, procesen, archiven o conserven información pública serán responsables de la misma.</w:t>
      </w:r>
    </w:p>
    <w:p w14:paraId="608BDF64" w14:textId="77777777" w:rsidR="0068106E" w:rsidRPr="00426085" w:rsidRDefault="0068106E" w:rsidP="00A414DA">
      <w:pPr>
        <w:spacing w:after="0" w:line="360" w:lineRule="auto"/>
      </w:pPr>
    </w:p>
    <w:p w14:paraId="7105DF62" w14:textId="77777777" w:rsidR="0068106E" w:rsidRPr="00426085" w:rsidRDefault="00365FEE" w:rsidP="00A414DA">
      <w:pPr>
        <w:spacing w:after="0" w:line="360" w:lineRule="auto"/>
      </w:pPr>
      <w:r w:rsidRPr="00426085">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0957AD90" w14:textId="77777777" w:rsidR="0068106E" w:rsidRPr="00426085" w:rsidRDefault="0068106E" w:rsidP="00A414DA">
      <w:pPr>
        <w:spacing w:after="0" w:line="360" w:lineRule="auto"/>
      </w:pPr>
    </w:p>
    <w:p w14:paraId="03AA23A4" w14:textId="77777777" w:rsidR="0068106E" w:rsidRPr="00426085" w:rsidRDefault="00365FEE" w:rsidP="00A414DA">
      <w:pPr>
        <w:spacing w:after="0" w:line="360" w:lineRule="auto"/>
      </w:pPr>
      <w:r w:rsidRPr="00426085">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125F224" w14:textId="77777777" w:rsidR="0068106E" w:rsidRPr="00426085" w:rsidRDefault="0068106E" w:rsidP="00A414DA">
      <w:pPr>
        <w:pStyle w:val="Ttulo2"/>
        <w:spacing w:before="0" w:after="0"/>
        <w:rPr>
          <w:smallCaps/>
        </w:rPr>
      </w:pPr>
    </w:p>
    <w:p w14:paraId="17C72553" w14:textId="77777777" w:rsidR="0068106E" w:rsidRPr="00426085" w:rsidRDefault="00365FEE" w:rsidP="00A414DA">
      <w:pPr>
        <w:pStyle w:val="Ttulo2"/>
        <w:spacing w:before="0" w:after="0"/>
      </w:pPr>
      <w:bookmarkStart w:id="15" w:name="_heading=h.o48c89b8fgqa" w:colFirst="0" w:colLast="0"/>
      <w:bookmarkEnd w:id="15"/>
      <w:r w:rsidRPr="00426085">
        <w:rPr>
          <w:smallCaps/>
        </w:rPr>
        <w:t>QUINTO.</w:t>
      </w:r>
      <w:r w:rsidRPr="00426085">
        <w:t xml:space="preserve"> Estudio de Fondo</w:t>
      </w:r>
    </w:p>
    <w:p w14:paraId="4DEF9740" w14:textId="77777777" w:rsidR="0068106E" w:rsidRPr="00426085" w:rsidRDefault="0068106E" w:rsidP="00A414DA">
      <w:pPr>
        <w:spacing w:after="0" w:line="360" w:lineRule="auto"/>
      </w:pPr>
    </w:p>
    <w:p w14:paraId="7B8A51A1" w14:textId="77777777" w:rsidR="0068106E" w:rsidRPr="00426085" w:rsidRDefault="00365FEE" w:rsidP="00A414DA">
      <w:pPr>
        <w:spacing w:after="0" w:line="360" w:lineRule="auto"/>
      </w:pPr>
      <w:r w:rsidRPr="00426085">
        <w:t xml:space="preserve">Una vez expuesto lo anterior, es menester contextualizar la solicitud de información, la cual se relaciona con información curricular, área de adscripción, sueldo y actividades de una persona identificada por la parte Recurrente como servidora pública. </w:t>
      </w:r>
    </w:p>
    <w:p w14:paraId="046A9676" w14:textId="77777777" w:rsidR="0068106E" w:rsidRPr="00426085" w:rsidRDefault="0068106E" w:rsidP="00A414DA">
      <w:pPr>
        <w:spacing w:after="0" w:line="360" w:lineRule="auto"/>
      </w:pPr>
    </w:p>
    <w:p w14:paraId="081AE1D8" w14:textId="77777777" w:rsidR="0068106E" w:rsidRPr="00426085" w:rsidRDefault="00365FEE" w:rsidP="00A414DA">
      <w:pPr>
        <w:numPr>
          <w:ilvl w:val="0"/>
          <w:numId w:val="4"/>
        </w:numPr>
        <w:pBdr>
          <w:top w:val="nil"/>
          <w:left w:val="nil"/>
          <w:bottom w:val="nil"/>
          <w:right w:val="nil"/>
          <w:between w:val="nil"/>
        </w:pBdr>
        <w:spacing w:after="0" w:line="360" w:lineRule="auto"/>
        <w:rPr>
          <w:b/>
          <w:color w:val="000000"/>
        </w:rPr>
      </w:pPr>
      <w:r w:rsidRPr="00426085">
        <w:rPr>
          <w:b/>
          <w:color w:val="000000"/>
        </w:rPr>
        <w:t>Información curricular</w:t>
      </w:r>
    </w:p>
    <w:p w14:paraId="0A56DF0F" w14:textId="77777777" w:rsidR="0068106E" w:rsidRPr="00426085" w:rsidRDefault="0068106E" w:rsidP="00A414DA">
      <w:pPr>
        <w:spacing w:after="0" w:line="360" w:lineRule="auto"/>
        <w:rPr>
          <w:b/>
        </w:rPr>
      </w:pPr>
    </w:p>
    <w:p w14:paraId="41B7EFC8" w14:textId="77777777" w:rsidR="0068106E" w:rsidRPr="00426085" w:rsidRDefault="00365FEE" w:rsidP="00A414DA">
      <w:pPr>
        <w:spacing w:after="0" w:line="360" w:lineRule="auto"/>
      </w:pPr>
      <w:r w:rsidRPr="00426085">
        <w:t>Sobre el tema, la Guía Técnica 9 “La Administración del Personal Municipal”, establece que son servidores públicos, todas aquellas personas que prestan su trabajo al servicio del municipio, conformado por las autoridades (Presidente Municipal, Síndico, Regidores, Comisarios, Delegados y Agentes Municipales), funcionarios (Secretario del Ayuntamiento, Directores, Tesoreros, Contralores y Jefes de Departamento) y empleados (puestos administrativos y técnicos).</w:t>
      </w:r>
    </w:p>
    <w:p w14:paraId="4876A160" w14:textId="77777777" w:rsidR="0068106E" w:rsidRPr="00426085" w:rsidRDefault="0068106E" w:rsidP="00A414DA">
      <w:pPr>
        <w:widowControl w:val="0"/>
        <w:spacing w:after="0" w:line="360" w:lineRule="auto"/>
        <w:rPr>
          <w:color w:val="000000"/>
        </w:rPr>
      </w:pPr>
    </w:p>
    <w:p w14:paraId="0A19B1ED" w14:textId="77777777" w:rsidR="0068106E" w:rsidRPr="00426085" w:rsidRDefault="00365FEE" w:rsidP="00A414DA">
      <w:pPr>
        <w:spacing w:after="0" w:line="360" w:lineRule="auto"/>
        <w:rPr>
          <w:color w:val="0D0D0D"/>
        </w:rPr>
      </w:pPr>
      <w:r w:rsidRPr="00426085">
        <w:rPr>
          <w:color w:val="0D0D0D"/>
        </w:rPr>
        <w:t xml:space="preserve">En ese orden de ideas, el artículo 47 de la Ley de Trabajo de los Servidores Públicos del Estado de México y Municipios, establece que las personas que quieran ingresar al servicio público deben cumplir diversos requisitos, tales como, presentar una solicitud en el formato oficial, ser </w:t>
      </w:r>
      <w:r w:rsidRPr="00426085">
        <w:rPr>
          <w:color w:val="0D0D0D"/>
        </w:rPr>
        <w:lastRenderedPageBreak/>
        <w:t xml:space="preserve">de nacionalidad mexicana, estar en ejercicio de derechos civiles y políticos, no haber sido separado del servicio, tener buena salud, acreditar los exámenes de conocimientos correspondientes, entre otros. </w:t>
      </w:r>
    </w:p>
    <w:p w14:paraId="16CB809B" w14:textId="77777777" w:rsidR="0068106E" w:rsidRPr="00426085" w:rsidRDefault="0068106E" w:rsidP="00A414DA">
      <w:pPr>
        <w:tabs>
          <w:tab w:val="left" w:pos="1080"/>
        </w:tabs>
        <w:spacing w:after="0" w:line="360" w:lineRule="auto"/>
      </w:pPr>
    </w:p>
    <w:p w14:paraId="181173EE" w14:textId="77777777" w:rsidR="0068106E" w:rsidRPr="00426085" w:rsidRDefault="00365FEE" w:rsidP="00A414DA">
      <w:pPr>
        <w:spacing w:after="0" w:line="360" w:lineRule="auto"/>
        <w:rPr>
          <w:color w:val="000000"/>
        </w:rPr>
      </w:pPr>
      <w:r w:rsidRPr="00426085">
        <w:rPr>
          <w:color w:val="000000"/>
        </w:rPr>
        <w:t xml:space="preserve">Ahora bien, </w:t>
      </w:r>
      <w:r w:rsidRPr="00426085">
        <w:t xml:space="preserve">el </w:t>
      </w:r>
      <w:r w:rsidRPr="00426085">
        <w:rPr>
          <w:b/>
        </w:rPr>
        <w:t>Currículum Vitae</w:t>
      </w:r>
      <w:r w:rsidRPr="00426085">
        <w:t>, es aquel documento que las personas elaboran con los datos de identificación y contacto</w:t>
      </w:r>
      <w:r w:rsidRPr="00426085">
        <w:rPr>
          <w:color w:val="000000"/>
        </w:rPr>
        <w:t xml:space="preserve">, </w:t>
      </w:r>
      <w:r w:rsidRPr="00426085">
        <w:rPr>
          <w:b/>
          <w:color w:val="000000"/>
        </w:rPr>
        <w:t>preparación académica</w:t>
      </w:r>
      <w:r w:rsidRPr="00426085">
        <w:rPr>
          <w:color w:val="000000"/>
        </w:rPr>
        <w:t xml:space="preserve">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70993F16" w14:textId="77777777" w:rsidR="0068106E" w:rsidRPr="00426085" w:rsidRDefault="0068106E" w:rsidP="00A414DA">
      <w:pPr>
        <w:spacing w:after="0" w:line="360" w:lineRule="auto"/>
        <w:ind w:right="-28"/>
        <w:rPr>
          <w:color w:val="000000"/>
        </w:rPr>
      </w:pPr>
    </w:p>
    <w:p w14:paraId="42160FBA" w14:textId="77777777" w:rsidR="0068106E" w:rsidRPr="00426085" w:rsidRDefault="00365FEE" w:rsidP="00A414DA">
      <w:pPr>
        <w:spacing w:after="0" w:line="360" w:lineRule="auto"/>
        <w:ind w:right="-28"/>
        <w:rPr>
          <w:color w:val="000000"/>
        </w:rPr>
      </w:pPr>
      <w:r w:rsidRPr="00426085">
        <w:rPr>
          <w:color w:val="000000"/>
        </w:rPr>
        <w:t>En ese sentido, si bien el currículum,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6366193A" w14:textId="77777777" w:rsidR="0068106E" w:rsidRPr="00426085" w:rsidRDefault="0068106E" w:rsidP="00A414DA">
      <w:pPr>
        <w:spacing w:after="0" w:line="360" w:lineRule="auto"/>
        <w:ind w:right="-28"/>
        <w:rPr>
          <w:color w:val="000000"/>
        </w:rPr>
      </w:pPr>
    </w:p>
    <w:p w14:paraId="5EE2AAEC" w14:textId="77777777" w:rsidR="0068106E" w:rsidRPr="00426085" w:rsidRDefault="00365FEE" w:rsidP="00A414DA">
      <w:pPr>
        <w:spacing w:after="0" w:line="360" w:lineRule="auto"/>
        <w:ind w:right="-28"/>
        <w:rPr>
          <w:color w:val="000000"/>
        </w:rPr>
      </w:pPr>
      <w:r w:rsidRPr="00426085">
        <w:rPr>
          <w:color w:val="000000"/>
        </w:rPr>
        <w:t xml:space="preserve">Lo anterior, se robustece con la fracción XXI, del artículo 92 de la Ley de Transparencia y Acceso a la Información Pública del Estado de México y Municipios, que establece que la </w:t>
      </w:r>
      <w:r w:rsidRPr="00426085">
        <w:rPr>
          <w:b/>
          <w:color w:val="000000"/>
        </w:rPr>
        <w:t>información curricular</w:t>
      </w:r>
      <w:r w:rsidRPr="00426085">
        <w:rPr>
          <w:color w:val="000000"/>
        </w:rPr>
        <w:t xml:space="preserve"> es información que deben de poner a disposición del público los sujetos obligados.</w:t>
      </w:r>
    </w:p>
    <w:p w14:paraId="38C40C4E" w14:textId="77777777" w:rsidR="0068106E" w:rsidRPr="00426085" w:rsidRDefault="0068106E" w:rsidP="00A414DA">
      <w:pPr>
        <w:spacing w:after="0" w:line="360" w:lineRule="auto"/>
        <w:ind w:right="-28"/>
        <w:rPr>
          <w:color w:val="000000"/>
        </w:rPr>
      </w:pPr>
    </w:p>
    <w:p w14:paraId="5418EDBE" w14:textId="77777777" w:rsidR="0068106E" w:rsidRPr="00426085" w:rsidRDefault="00365FEE" w:rsidP="00A414DA">
      <w:pPr>
        <w:widowControl w:val="0"/>
        <w:spacing w:after="0" w:line="360" w:lineRule="auto"/>
        <w:ind w:right="-28"/>
        <w:rPr>
          <w:color w:val="000000"/>
        </w:rPr>
      </w:pPr>
      <w:r w:rsidRPr="00426085">
        <w:rPr>
          <w:color w:val="000000"/>
        </w:rPr>
        <w:t xml:space="preserve">Asimismo,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w:t>
      </w:r>
      <w:r w:rsidRPr="00426085">
        <w:rPr>
          <w:color w:val="000000"/>
        </w:rPr>
        <w:lastRenderedPageBreak/>
        <w:t xml:space="preserve">Transparencia, establece como datos a publicar, de los servidores públicos, el </w:t>
      </w:r>
      <w:r w:rsidRPr="00426085">
        <w:rPr>
          <w:b/>
          <w:color w:val="000000"/>
        </w:rPr>
        <w:t>nivel máximo de estudios concluido y comprobable, así como la experiencia laboral</w:t>
      </w:r>
      <w:r w:rsidRPr="00426085">
        <w:rPr>
          <w:color w:val="000000"/>
        </w:rPr>
        <w:t xml:space="preserve">, concerniente a los tres últimos empleos, tal como se muestra a continuación: </w:t>
      </w:r>
    </w:p>
    <w:p w14:paraId="5B6570F5" w14:textId="77777777" w:rsidR="0068106E" w:rsidRPr="00426085" w:rsidRDefault="0068106E" w:rsidP="00A414DA">
      <w:pPr>
        <w:widowControl w:val="0"/>
        <w:spacing w:after="0" w:line="360" w:lineRule="auto"/>
        <w:ind w:right="-28"/>
        <w:rPr>
          <w:color w:val="000000"/>
        </w:rPr>
      </w:pPr>
    </w:p>
    <w:p w14:paraId="5DAB4629" w14:textId="77777777" w:rsidR="0068106E" w:rsidRPr="00426085" w:rsidRDefault="00365FEE" w:rsidP="00A414DA">
      <w:pPr>
        <w:widowControl w:val="0"/>
        <w:spacing w:after="0" w:line="360" w:lineRule="auto"/>
        <w:ind w:right="-28"/>
        <w:jc w:val="center"/>
        <w:rPr>
          <w:color w:val="000000"/>
        </w:rPr>
      </w:pPr>
      <w:r w:rsidRPr="00426085">
        <w:rPr>
          <w:noProof/>
        </w:rPr>
        <w:drawing>
          <wp:inline distT="0" distB="0" distL="0" distR="0" wp14:anchorId="7571282B" wp14:editId="21E7CA66">
            <wp:extent cx="5290185" cy="1885950"/>
            <wp:effectExtent l="0" t="0" r="0" b="0"/>
            <wp:docPr id="12" name="image6.png" descr="Interfaz de usuario gráfica, Aplicación, 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png" descr="Interfaz de usuario gráfica, Aplicación, Tabla&#10;&#10;Descripción generada automáticamente"/>
                    <pic:cNvPicPr preferRelativeResize="0"/>
                  </pic:nvPicPr>
                  <pic:blipFill>
                    <a:blip r:embed="rId12" cstate="email">
                      <a:extLst>
                        <a:ext uri="{28A0092B-C50C-407E-A947-70E740481C1C}">
                          <a14:useLocalDpi xmlns:a14="http://schemas.microsoft.com/office/drawing/2010/main"/>
                        </a:ext>
                      </a:extLst>
                    </a:blip>
                    <a:srcRect/>
                    <a:stretch>
                      <a:fillRect/>
                    </a:stretch>
                  </pic:blipFill>
                  <pic:spPr>
                    <a:xfrm>
                      <a:off x="0" y="0"/>
                      <a:ext cx="5290185" cy="1885950"/>
                    </a:xfrm>
                    <a:prstGeom prst="rect">
                      <a:avLst/>
                    </a:prstGeom>
                    <a:ln/>
                  </pic:spPr>
                </pic:pic>
              </a:graphicData>
            </a:graphic>
          </wp:inline>
        </w:drawing>
      </w:r>
    </w:p>
    <w:p w14:paraId="0EAF86F6" w14:textId="77777777" w:rsidR="0068106E" w:rsidRPr="00426085" w:rsidRDefault="0068106E" w:rsidP="00A414DA">
      <w:pPr>
        <w:spacing w:after="0" w:line="360" w:lineRule="auto"/>
        <w:ind w:right="-28"/>
        <w:rPr>
          <w:color w:val="000000"/>
        </w:rPr>
      </w:pPr>
    </w:p>
    <w:p w14:paraId="7ED94CB3" w14:textId="77777777" w:rsidR="0068106E" w:rsidRPr="00426085" w:rsidRDefault="00365FEE" w:rsidP="00A414DA">
      <w:pPr>
        <w:spacing w:after="0" w:line="360" w:lineRule="auto"/>
        <w:ind w:right="-28"/>
        <w:rPr>
          <w:color w:val="000000"/>
        </w:rPr>
      </w:pPr>
      <w:r w:rsidRPr="00426085">
        <w:rPr>
          <w:color w:val="000000"/>
        </w:rPr>
        <w:t xml:space="preserve">En ese contexto, según Islas, Jorge (2016), en la “Ley General de Transparencia y Acceso a la Información Pública Comentada” (p. 244), refirió que el </w:t>
      </w:r>
      <w:r w:rsidRPr="00426085">
        <w:rPr>
          <w:b/>
          <w:color w:val="000000"/>
        </w:rPr>
        <w:t xml:space="preserve">currículum vitae </w:t>
      </w:r>
      <w:r w:rsidRPr="00426085">
        <w:rPr>
          <w:color w:val="000000"/>
        </w:rPr>
        <w:t>d</w:t>
      </w:r>
      <w:r w:rsidRPr="00426085">
        <w:rPr>
          <w:b/>
          <w:color w:val="000000"/>
        </w:rPr>
        <w:t>e un servidor público, justifica que su formación académica resulta viable para el desempeño eficiente y correcto de su encargo; lo anterior, con el fin de acreditar que dichos trabajadores sean los más capacitados acordes al área solicitada.</w:t>
      </w:r>
    </w:p>
    <w:p w14:paraId="71607E36" w14:textId="77777777" w:rsidR="0068106E" w:rsidRPr="00426085" w:rsidRDefault="0068106E" w:rsidP="00A414DA">
      <w:pPr>
        <w:spacing w:after="0" w:line="360" w:lineRule="auto"/>
        <w:ind w:right="-28"/>
        <w:rPr>
          <w:color w:val="000000"/>
        </w:rPr>
      </w:pPr>
    </w:p>
    <w:p w14:paraId="1DD6E251" w14:textId="77777777" w:rsidR="0068106E" w:rsidRPr="00426085" w:rsidRDefault="00365FEE" w:rsidP="00A414DA">
      <w:pPr>
        <w:spacing w:after="0" w:line="360" w:lineRule="auto"/>
        <w:ind w:right="-28"/>
        <w:rPr>
          <w:color w:val="000000"/>
        </w:rPr>
      </w:pPr>
      <w:r w:rsidRPr="00426085">
        <w:rPr>
          <w:color w:val="000000"/>
        </w:rPr>
        <w:t xml:space="preserve">En el mismo sentido, el Criterio de Interpretación, de la Tercera de Época, con número de registro </w:t>
      </w:r>
      <w:r w:rsidRPr="00426085">
        <w:rPr>
          <w:color w:val="222222"/>
        </w:rPr>
        <w:t>SO/007/2023</w:t>
      </w:r>
      <w:r w:rsidRPr="00426085">
        <w:rPr>
          <w:color w:val="000000"/>
        </w:rPr>
        <w:t xml:space="preserve">, emitido por el entonces Instituto Nacional de Transparencia, Acceso a la Información y Protección de Datos Personales, establece que una de las formas en que los ciudadanos pueden evaluar las aptitudes para desempeñar un cargo público determinado, es mediante la </w:t>
      </w:r>
      <w:r w:rsidRPr="00426085">
        <w:rPr>
          <w:b/>
          <w:color w:val="000000"/>
        </w:rPr>
        <w:t xml:space="preserve">publicidad de ciertos datos contenidos en el </w:t>
      </w:r>
      <w:r w:rsidRPr="00426085">
        <w:rPr>
          <w:color w:val="000000"/>
        </w:rPr>
        <w:t>currículum vitae</w:t>
      </w:r>
      <w:r w:rsidRPr="00426085">
        <w:rPr>
          <w:i/>
          <w:color w:val="000000"/>
        </w:rPr>
        <w:t xml:space="preserve">, </w:t>
      </w:r>
      <w:r w:rsidRPr="00426085">
        <w:rPr>
          <w:color w:val="000000"/>
        </w:rPr>
        <w:t>tales como,</w:t>
      </w:r>
      <w:r w:rsidRPr="00426085">
        <w:rPr>
          <w:b/>
          <w:color w:val="000000"/>
        </w:rPr>
        <w:t xml:space="preserve"> la trayectoria académica, profesional, laboral, así como todos aquellos que acrediten su capacidad, habilidades pericia para ocupar el puesto público. </w:t>
      </w:r>
      <w:r w:rsidRPr="00426085">
        <w:rPr>
          <w:color w:val="000000"/>
        </w:rPr>
        <w:t>Lo anterior, para favorecer la rendición de cuentas, pues la publicidad de lo anterior tiene como fin verificar el correcto desempeño de los sujetos obligados.</w:t>
      </w:r>
    </w:p>
    <w:p w14:paraId="57B50B46" w14:textId="77777777" w:rsidR="0068106E" w:rsidRPr="00426085" w:rsidRDefault="0068106E" w:rsidP="00A414DA">
      <w:pPr>
        <w:spacing w:after="0" w:line="360" w:lineRule="auto"/>
        <w:ind w:right="-28"/>
        <w:rPr>
          <w:color w:val="000000"/>
        </w:rPr>
      </w:pPr>
    </w:p>
    <w:p w14:paraId="577E7211" w14:textId="77777777" w:rsidR="0068106E" w:rsidRPr="00426085" w:rsidRDefault="00365FEE" w:rsidP="00A414DA">
      <w:pPr>
        <w:pBdr>
          <w:top w:val="nil"/>
          <w:left w:val="nil"/>
          <w:bottom w:val="nil"/>
          <w:right w:val="nil"/>
          <w:between w:val="nil"/>
        </w:pBdr>
        <w:spacing w:after="0" w:line="360" w:lineRule="auto"/>
        <w:ind w:right="-30"/>
        <w:rPr>
          <w:color w:val="000000"/>
        </w:rPr>
      </w:pPr>
      <w:r w:rsidRPr="00426085">
        <w:rPr>
          <w:color w:val="000000"/>
        </w:rPr>
        <w:t>Ahora bien, el artículo 98, fracción XVII de la Ley del trabajo de los servidores públicos del Estado y Municipios, establece que son obligaciones de las instituciones públicas integrar los expedientes de los servidores públicos.</w:t>
      </w:r>
    </w:p>
    <w:p w14:paraId="28EAD6C3" w14:textId="77777777" w:rsidR="0068106E" w:rsidRPr="00426085" w:rsidRDefault="0068106E" w:rsidP="00A414DA">
      <w:pPr>
        <w:pBdr>
          <w:top w:val="nil"/>
          <w:left w:val="nil"/>
          <w:bottom w:val="nil"/>
          <w:right w:val="nil"/>
          <w:between w:val="nil"/>
        </w:pBdr>
        <w:spacing w:after="0" w:line="360" w:lineRule="auto"/>
        <w:ind w:right="-30"/>
        <w:rPr>
          <w:color w:val="000000"/>
        </w:rPr>
      </w:pPr>
    </w:p>
    <w:p w14:paraId="543DAF7C" w14:textId="77777777" w:rsidR="0068106E" w:rsidRPr="00426085" w:rsidRDefault="00365FEE" w:rsidP="00A414DA">
      <w:pPr>
        <w:pBdr>
          <w:top w:val="nil"/>
          <w:left w:val="nil"/>
          <w:bottom w:val="nil"/>
          <w:right w:val="nil"/>
          <w:between w:val="nil"/>
        </w:pBdr>
        <w:spacing w:after="0" w:line="360" w:lineRule="auto"/>
        <w:ind w:right="-30"/>
        <w:rPr>
          <w:color w:val="000000"/>
        </w:rPr>
      </w:pPr>
      <w:r w:rsidRPr="00426085">
        <w:rPr>
          <w:color w:val="000000"/>
        </w:rPr>
        <w:t>En ese orden de ideas, la Guía Técnica 9 “La Administración del Personal Municipal”, emitida por el Instituto Nacional para el Federalismo y el Desarrollo Municipal, establece que el área o servidor público responsable de la administración del personal, debe llevar un control de todo el personal que ingresa al Ayuntamiento, así como integrar sus respectivos expedientes.</w:t>
      </w:r>
    </w:p>
    <w:p w14:paraId="5D820E2C" w14:textId="77777777" w:rsidR="0068106E" w:rsidRPr="00426085" w:rsidRDefault="0068106E" w:rsidP="00A414DA">
      <w:pPr>
        <w:spacing w:after="0" w:line="360" w:lineRule="auto"/>
        <w:rPr>
          <w:b/>
        </w:rPr>
      </w:pPr>
    </w:p>
    <w:p w14:paraId="61669DED" w14:textId="77777777" w:rsidR="0068106E" w:rsidRPr="00426085" w:rsidRDefault="00365FEE" w:rsidP="00A414DA">
      <w:pPr>
        <w:numPr>
          <w:ilvl w:val="0"/>
          <w:numId w:val="4"/>
        </w:numPr>
        <w:pBdr>
          <w:top w:val="nil"/>
          <w:left w:val="nil"/>
          <w:bottom w:val="nil"/>
          <w:right w:val="nil"/>
          <w:between w:val="nil"/>
        </w:pBdr>
        <w:spacing w:after="0" w:line="360" w:lineRule="auto"/>
        <w:rPr>
          <w:b/>
          <w:color w:val="000000"/>
        </w:rPr>
      </w:pPr>
      <w:r w:rsidRPr="00426085">
        <w:rPr>
          <w:b/>
          <w:color w:val="000000"/>
        </w:rPr>
        <w:t>Área de adscripción</w:t>
      </w:r>
    </w:p>
    <w:p w14:paraId="38C5752C" w14:textId="77777777" w:rsidR="0068106E" w:rsidRPr="00426085" w:rsidRDefault="0068106E" w:rsidP="00A414DA">
      <w:pPr>
        <w:spacing w:after="0" w:line="360" w:lineRule="auto"/>
      </w:pPr>
    </w:p>
    <w:p w14:paraId="0A2CFE4B" w14:textId="77777777" w:rsidR="0068106E" w:rsidRPr="00426085" w:rsidRDefault="00365FEE" w:rsidP="00A414DA">
      <w:pPr>
        <w:spacing w:after="0" w:line="360" w:lineRule="auto"/>
      </w:pPr>
      <w:r w:rsidRPr="00426085">
        <w:t xml:space="preserve">Sobre el área de adscripción, se debe tener en cuenta que la Ley del Trabajo de los Servidores Públicos del Estado y Municipios, prevé en sus artículos 5, 45, 48, 49 y 53; que la relación de trabajo entre las instituciones públicas y sus servidores públicos se entiende establecida mediante nombramiento, formato único de movimiento de personal, contrato o cualquier otro, en el que se establece la prestación personal subordinada y la percepción de un sueldo, además, los servidores públicos prestarán los servicios conforme a dicho contrato o formato único de movimientos de personal, y es un requisito para iniciar la prestación de servicios; además dichos documentos deben contener el nombre del servidor público, el cargo, la fecha de inicios, </w:t>
      </w:r>
      <w:r w:rsidRPr="00426085">
        <w:rPr>
          <w:b/>
        </w:rPr>
        <w:t>el lugar de adscripción,</w:t>
      </w:r>
      <w:r w:rsidRPr="00426085">
        <w:t xml:space="preserve"> el carácter del nombramiento, la temporalidad, la remuneración, la jornada de trabajo y la firma de autorización. Aunado a ello, para el caso de exista un cambio de adscripción se debe avisar al mismo.</w:t>
      </w:r>
    </w:p>
    <w:p w14:paraId="7B242689" w14:textId="77777777" w:rsidR="0068106E" w:rsidRPr="00426085" w:rsidRDefault="0068106E" w:rsidP="00A414DA">
      <w:pPr>
        <w:spacing w:after="0" w:line="360" w:lineRule="auto"/>
      </w:pPr>
    </w:p>
    <w:p w14:paraId="34E744D0" w14:textId="77777777" w:rsidR="0068106E" w:rsidRPr="00426085" w:rsidRDefault="00365FEE" w:rsidP="00A414DA">
      <w:pPr>
        <w:spacing w:after="0" w:line="360" w:lineRule="auto"/>
      </w:pPr>
      <w:r w:rsidRPr="00426085">
        <w:t xml:space="preserve">Por su parte, el artículo 220 K, fracción I, de la misma Ley del Trabajo de los Servidores Públicos del Estado y Municipios, señala que es obligación de la institución pública de conservar los contratos, nombramientos o formatos únicos de movimiento de personal, de las personas </w:t>
      </w:r>
      <w:r w:rsidRPr="00426085">
        <w:lastRenderedPageBreak/>
        <w:t>servidoras públicas; por tanto, se advierte que el Sujeto Obligado puede conocer de la información solicitada.</w:t>
      </w:r>
    </w:p>
    <w:p w14:paraId="2747C0E5" w14:textId="77777777" w:rsidR="0068106E" w:rsidRPr="00426085" w:rsidRDefault="0068106E" w:rsidP="00A414DA">
      <w:pPr>
        <w:spacing w:after="0" w:line="360" w:lineRule="auto"/>
      </w:pPr>
    </w:p>
    <w:p w14:paraId="06BFE929" w14:textId="77777777" w:rsidR="0068106E" w:rsidRPr="00426085" w:rsidRDefault="00365FEE" w:rsidP="00A414DA">
      <w:pPr>
        <w:numPr>
          <w:ilvl w:val="0"/>
          <w:numId w:val="4"/>
        </w:numPr>
        <w:pBdr>
          <w:top w:val="nil"/>
          <w:left w:val="nil"/>
          <w:bottom w:val="nil"/>
          <w:right w:val="nil"/>
          <w:between w:val="nil"/>
        </w:pBdr>
        <w:spacing w:after="0" w:line="360" w:lineRule="auto"/>
        <w:rPr>
          <w:b/>
          <w:color w:val="000000"/>
        </w:rPr>
      </w:pPr>
      <w:r w:rsidRPr="00426085">
        <w:rPr>
          <w:b/>
          <w:color w:val="000000"/>
        </w:rPr>
        <w:t>Sueldo</w:t>
      </w:r>
    </w:p>
    <w:p w14:paraId="0B6086D1" w14:textId="77777777" w:rsidR="0068106E" w:rsidRPr="00426085" w:rsidRDefault="0068106E" w:rsidP="00A414DA">
      <w:pPr>
        <w:pBdr>
          <w:top w:val="nil"/>
          <w:left w:val="nil"/>
          <w:bottom w:val="nil"/>
          <w:right w:val="nil"/>
          <w:between w:val="nil"/>
        </w:pBdr>
        <w:spacing w:after="0" w:line="360" w:lineRule="auto"/>
        <w:ind w:left="720"/>
        <w:rPr>
          <w:b/>
          <w:color w:val="000000"/>
        </w:rPr>
      </w:pPr>
    </w:p>
    <w:p w14:paraId="1120A6E4" w14:textId="77777777" w:rsidR="0068106E" w:rsidRPr="00426085" w:rsidRDefault="00365FEE" w:rsidP="00A414DA">
      <w:pPr>
        <w:spacing w:after="0" w:line="360" w:lineRule="auto"/>
        <w:rPr>
          <w:b/>
          <w:color w:val="000000"/>
        </w:rPr>
      </w:pPr>
      <w:r w:rsidRPr="00426085">
        <w:rPr>
          <w:color w:val="000000"/>
        </w:rPr>
        <w:t xml:space="preserve">Al respecto, 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w:t>
      </w:r>
      <w:r w:rsidRPr="00426085">
        <w:rPr>
          <w:b/>
          <w:color w:val="000000"/>
        </w:rPr>
        <w:t>servidores públicos a todas las personas que desempeñen un empleo, cargo o comisión en los Municipios.</w:t>
      </w:r>
    </w:p>
    <w:p w14:paraId="2CAF3DB0" w14:textId="77777777" w:rsidR="0068106E" w:rsidRPr="00426085" w:rsidRDefault="0068106E" w:rsidP="00A414DA">
      <w:pPr>
        <w:spacing w:after="0" w:line="360" w:lineRule="auto"/>
        <w:rPr>
          <w:b/>
          <w:color w:val="FF0000"/>
        </w:rPr>
      </w:pPr>
    </w:p>
    <w:p w14:paraId="59DE6001" w14:textId="77777777" w:rsidR="0068106E" w:rsidRPr="00426085" w:rsidRDefault="00365FEE" w:rsidP="00A414DA">
      <w:pPr>
        <w:spacing w:after="0" w:line="360" w:lineRule="auto"/>
        <w:rPr>
          <w:color w:val="000000"/>
        </w:rPr>
      </w:pPr>
      <w:r w:rsidRPr="00426085">
        <w:rPr>
          <w:color w:val="000000"/>
        </w:rPr>
        <w:t xml:space="preserve">Además, el artículo 4°, fracción VI, de la Ley del Trabajo de los servidores públicos del Estado y Municipios, precisa que son </w:t>
      </w:r>
      <w:r w:rsidRPr="00426085">
        <w:rPr>
          <w:b/>
          <w:color w:val="000000"/>
        </w:rPr>
        <w:t>servidores públicos,</w:t>
      </w:r>
      <w:r w:rsidRPr="00426085">
        <w:rPr>
          <w:color w:val="000000"/>
        </w:rPr>
        <w:t xml:space="preserve"> todas las personas físicas que presten a una institución pública un trabajo personal subordinado, mediante el pago de un sueldo.</w:t>
      </w:r>
    </w:p>
    <w:p w14:paraId="4A3E1CB5" w14:textId="77777777" w:rsidR="00A414DA" w:rsidRPr="00426085" w:rsidRDefault="00A414DA" w:rsidP="00A414DA">
      <w:pPr>
        <w:spacing w:after="0" w:line="360" w:lineRule="auto"/>
        <w:rPr>
          <w:color w:val="000000"/>
        </w:rPr>
      </w:pPr>
    </w:p>
    <w:p w14:paraId="6466AE27" w14:textId="77777777" w:rsidR="00A414DA" w:rsidRPr="00426085" w:rsidRDefault="00A414DA" w:rsidP="00A414DA">
      <w:pPr>
        <w:widowControl w:val="0"/>
        <w:spacing w:after="0" w:line="360" w:lineRule="auto"/>
        <w:rPr>
          <w:b/>
          <w:color w:val="FF0000"/>
        </w:rPr>
      </w:pPr>
      <w:r w:rsidRPr="00426085">
        <w:t>En tal sentido, el artículo 147 de la Constitución Política del Estado Libre y Soberano de México, establece que los trabajadores al Servicio del Estado, recibirán una remuneración adecuada e irrenunciable por el desempeño de su empleo, cargo o comisión, que será determinada en el presupuesto de egresos que corresponda.</w:t>
      </w:r>
    </w:p>
    <w:p w14:paraId="5233E84E" w14:textId="77777777" w:rsidR="00A414DA" w:rsidRPr="00426085" w:rsidRDefault="00A414DA" w:rsidP="00A414DA">
      <w:pPr>
        <w:widowControl w:val="0"/>
        <w:spacing w:after="0" w:line="360" w:lineRule="auto"/>
        <w:rPr>
          <w:b/>
          <w:color w:val="FF0000"/>
        </w:rPr>
      </w:pPr>
    </w:p>
    <w:p w14:paraId="2C63E5E2" w14:textId="77777777" w:rsidR="00A414DA" w:rsidRPr="00426085" w:rsidRDefault="00A414DA" w:rsidP="00A414DA">
      <w:pPr>
        <w:spacing w:after="0" w:line="360" w:lineRule="auto"/>
        <w:ind w:right="-28"/>
        <w:contextualSpacing/>
        <w:rPr>
          <w:rFonts w:eastAsia="Calibri" w:cs="Tahoma"/>
          <w:bCs/>
          <w:color w:val="000000" w:themeColor="text1"/>
          <w:lang w:val="es-ES"/>
        </w:rPr>
      </w:pPr>
      <w:r w:rsidRPr="00426085">
        <w:rPr>
          <w:rFonts w:eastAsia="Calibri" w:cs="Tahoma"/>
          <w:bCs/>
          <w:lang w:val="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F76D803" w14:textId="77777777" w:rsidR="00A414DA" w:rsidRPr="00426085" w:rsidRDefault="00A414DA" w:rsidP="00A414DA">
      <w:pPr>
        <w:widowControl w:val="0"/>
        <w:spacing w:after="0" w:line="360" w:lineRule="auto"/>
        <w:rPr>
          <w:b/>
          <w:color w:val="FF0000"/>
          <w:lang w:val="es-ES"/>
        </w:rPr>
      </w:pPr>
    </w:p>
    <w:p w14:paraId="5D499473" w14:textId="77777777" w:rsidR="00A414DA" w:rsidRPr="00426085" w:rsidRDefault="00A414DA" w:rsidP="00A414DA">
      <w:pPr>
        <w:widowControl w:val="0"/>
        <w:spacing w:after="0" w:line="360" w:lineRule="auto"/>
      </w:pPr>
      <w:r w:rsidRPr="00426085">
        <w:lastRenderedPageBreak/>
        <w:t>Además,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AD0E3CE" w14:textId="77777777" w:rsidR="00A414DA" w:rsidRPr="00426085" w:rsidRDefault="00A414DA" w:rsidP="00A414DA">
      <w:pPr>
        <w:widowControl w:val="0"/>
        <w:spacing w:after="0" w:line="360" w:lineRule="auto"/>
        <w:rPr>
          <w:b/>
        </w:rPr>
      </w:pPr>
    </w:p>
    <w:p w14:paraId="6AC0427B" w14:textId="77777777" w:rsidR="00A414DA" w:rsidRPr="00426085" w:rsidRDefault="00A414DA" w:rsidP="00A414DA">
      <w:pPr>
        <w:spacing w:after="0" w:line="360" w:lineRule="auto"/>
        <w:ind w:right="-28"/>
        <w:contextualSpacing/>
        <w:rPr>
          <w:rFonts w:eastAsia="Calibri" w:cs="Tahoma"/>
          <w:bCs/>
          <w:color w:val="000000" w:themeColor="text1"/>
          <w:lang w:val="es-ES"/>
        </w:rPr>
      </w:pPr>
      <w:r w:rsidRPr="00426085">
        <w:rPr>
          <w:bCs/>
        </w:rPr>
        <w:t xml:space="preserve">En ese contexto, </w:t>
      </w:r>
      <w:r w:rsidRPr="00426085">
        <w:rPr>
          <w:rFonts w:eastAsia="Calibri" w:cs="Tahoma"/>
          <w:bCs/>
          <w:lang w:val="es-ES"/>
        </w:rPr>
        <w:t xml:space="preserve">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precisan que los Sujetos Obligados deben de publicar de todos los servidores públicos de base, de confianza, integrantes, miembros de la institución y toda personal que desempeñe un empleo, cargo o comisión o realice actos de autoridad, </w:t>
      </w:r>
      <w:r w:rsidRPr="00426085">
        <w:rPr>
          <w:rFonts w:eastAsia="Calibri" w:cs="Tahoma"/>
          <w:b/>
          <w:lang w:val="es-ES"/>
        </w:rPr>
        <w:t>la remuneración bruta y neta</w:t>
      </w:r>
      <w:r w:rsidRPr="00426085">
        <w:rPr>
          <w:rFonts w:eastAsia="Calibri" w:cs="Tahoma"/>
          <w:bCs/>
          <w:lang w:val="es-ES"/>
        </w:rPr>
        <w:t>, así como, todas las percepciones en efectivo o en especie, que incluya sueldos, prestaciones, gratificaciones, primas, comisiones, dietas, bonos, estímulos, apoyos económicos, ingresos de sistemas de compensación, entre otros, que incluya la periodicidad de la remuneración.</w:t>
      </w:r>
    </w:p>
    <w:p w14:paraId="4CDE7B13" w14:textId="77777777" w:rsidR="0068106E" w:rsidRPr="00426085" w:rsidRDefault="0068106E" w:rsidP="00A414DA">
      <w:pPr>
        <w:spacing w:after="0" w:line="360" w:lineRule="auto"/>
        <w:rPr>
          <w:b/>
          <w:lang w:val="es-ES"/>
        </w:rPr>
      </w:pPr>
    </w:p>
    <w:p w14:paraId="0E245F32" w14:textId="77777777" w:rsidR="0068106E" w:rsidRPr="00426085" w:rsidRDefault="00365FEE" w:rsidP="00A414DA">
      <w:pPr>
        <w:numPr>
          <w:ilvl w:val="0"/>
          <w:numId w:val="4"/>
        </w:numPr>
        <w:pBdr>
          <w:top w:val="nil"/>
          <w:left w:val="nil"/>
          <w:bottom w:val="nil"/>
          <w:right w:val="nil"/>
          <w:between w:val="nil"/>
        </w:pBdr>
        <w:spacing w:after="0" w:line="360" w:lineRule="auto"/>
        <w:rPr>
          <w:b/>
          <w:color w:val="000000"/>
        </w:rPr>
      </w:pPr>
      <w:r w:rsidRPr="00426085">
        <w:rPr>
          <w:b/>
          <w:color w:val="000000"/>
        </w:rPr>
        <w:t>Actividades</w:t>
      </w:r>
    </w:p>
    <w:p w14:paraId="2464CC18" w14:textId="77777777" w:rsidR="0068106E" w:rsidRPr="00426085" w:rsidRDefault="0068106E" w:rsidP="00A414DA">
      <w:pPr>
        <w:spacing w:after="0" w:line="360" w:lineRule="auto"/>
      </w:pPr>
    </w:p>
    <w:p w14:paraId="49F680C5" w14:textId="77777777" w:rsidR="0068106E" w:rsidRPr="00426085" w:rsidRDefault="00365FEE" w:rsidP="00A414DA">
      <w:pPr>
        <w:spacing w:after="0" w:line="360" w:lineRule="auto"/>
      </w:pPr>
      <w:r w:rsidRPr="00426085">
        <w:t xml:space="preserve">Aunado a lo anterior, respecto a las actividades que realiza, vale la pena analizar en conjunto los requerimientos relacionados con las funciones y actividades de los servidores públicos de mandos medios y superiores; al respecto, es preciso señalar que los Lineamientos Técnicos Generales para la publicación, homologación y estandarización de la información de las obligaciones establecidas en el Título Quinto señalan que los Sujetos Obligados deben de </w:t>
      </w:r>
      <w:r w:rsidRPr="00426085">
        <w:lastRenderedPageBreak/>
        <w:t>difundir en los portales de Internet, la estructura orgánica, en el que se advierta por cada puesto y/o cargo: “atribuciones, responsabilidades y/o funciones”.</w:t>
      </w:r>
    </w:p>
    <w:p w14:paraId="10B6ED6C" w14:textId="77777777" w:rsidR="0068106E" w:rsidRPr="00426085" w:rsidRDefault="0068106E" w:rsidP="00A414DA">
      <w:pPr>
        <w:spacing w:after="0" w:line="360" w:lineRule="auto"/>
      </w:pPr>
    </w:p>
    <w:p w14:paraId="54BEF245" w14:textId="77777777" w:rsidR="0068106E" w:rsidRPr="00426085" w:rsidRDefault="00365FEE" w:rsidP="00A414DA">
      <w:pPr>
        <w:spacing w:after="0" w:line="360" w:lineRule="auto"/>
      </w:pPr>
      <w:r w:rsidRPr="00426085">
        <w:t xml:space="preserve">Por su parte, la Ley de Transparencia y Acceso a la Información Pública del Estado de México y Municipios, establece en sus artículos 3, fracción XI, 4 y 18 que todo acto que derive del ejercicio de sus facultades debe ser documentado, de igual forma este tipo de documentación constituye información pública; además, entiende a los documentos como cualquier registro que documente el ejercicio de facultades, funciones y competencias de los Sujetos Obligados, así como de sus servidores públicos e integrantes. </w:t>
      </w:r>
    </w:p>
    <w:p w14:paraId="3C611716" w14:textId="77777777" w:rsidR="0068106E" w:rsidRPr="00426085" w:rsidRDefault="0068106E" w:rsidP="00A414DA">
      <w:pPr>
        <w:spacing w:after="0" w:line="360" w:lineRule="auto"/>
      </w:pPr>
    </w:p>
    <w:p w14:paraId="73BF6E8C" w14:textId="77777777" w:rsidR="0068106E" w:rsidRPr="00426085" w:rsidRDefault="00365FEE" w:rsidP="00A414DA">
      <w:pPr>
        <w:spacing w:after="0" w:line="360" w:lineRule="auto"/>
      </w:pPr>
      <w:r w:rsidRPr="00426085">
        <w:t>Por su parte, el artículo 92, fracciones II y III del mismo ordenamiento legal, establece que, dentro de las obligaciones comunes, la publicación de manera permanente y actualizada, de acuerdo con sus facultades, atribuciones y funciones; de la estructura orgánica completa, en un formato que permita vincular cada parte de la estructura con sus atribuciones y responsabilidades que le correspondan a cada servidor público de mando medio y superior, prestador de servicios o miembro de los Sujetos Obligados; así como las facultades de cada área; por tanto puede conocer de la información relacionada con las funciones de los servidores públicos.</w:t>
      </w:r>
    </w:p>
    <w:p w14:paraId="1200DC9C" w14:textId="77777777" w:rsidR="0068106E" w:rsidRPr="00426085" w:rsidRDefault="0068106E" w:rsidP="00A414DA">
      <w:pPr>
        <w:spacing w:after="0" w:line="360" w:lineRule="auto"/>
      </w:pPr>
    </w:p>
    <w:p w14:paraId="461C07F1" w14:textId="77777777" w:rsidR="0068106E" w:rsidRPr="00426085" w:rsidRDefault="00365FEE" w:rsidP="00A414DA">
      <w:pPr>
        <w:spacing w:after="0" w:line="360" w:lineRule="auto"/>
      </w:pPr>
      <w:r w:rsidRPr="00426085">
        <w:t xml:space="preserve">Ahora bien de conformidad con lo dispuesto en los artículos 3.32 y 3.33 del Código Reglamentario del Sujeto Obligado de 2025; se advierte que dentro de la estructura orgánica del Sujeto Obligado se cuenta con una Dirección General de Administración que a su vez cuenta con una Dirección de Recursos Humanos, la cual tiene entre otras funciones o atribuciones, la de elaborar, operar y mejorar los procedimientos administrativos para la selección, reclutamiento, contratación, entre otras operaciones, así como registrar, controlar y dar seguimiento a los movimientos de personal como, altas, reingresos, bajas, remociones, renuncias, retiro, cambios de categoría y adscripción, promociones, comisiones, entre otra; así </w:t>
      </w:r>
      <w:r w:rsidRPr="00426085">
        <w:lastRenderedPageBreak/>
        <w:t>como la de coadyuvar con la Tesorería Municipal en la elaboración y distribución oportuna de la nómina para el pago al personal que labora en el Ayuntamiento; por lo que puede ser el área competente para conocer de la información solicitada.</w:t>
      </w:r>
    </w:p>
    <w:p w14:paraId="3C697607" w14:textId="77777777" w:rsidR="0068106E" w:rsidRPr="00426085" w:rsidRDefault="0068106E" w:rsidP="00A414DA">
      <w:pPr>
        <w:spacing w:after="0" w:line="360" w:lineRule="auto"/>
      </w:pPr>
    </w:p>
    <w:p w14:paraId="34E1BD57" w14:textId="77777777" w:rsidR="0068106E" w:rsidRPr="00426085" w:rsidRDefault="00365FEE" w:rsidP="00A414DA">
      <w:pPr>
        <w:spacing w:after="0" w:line="360" w:lineRule="auto"/>
      </w:pPr>
      <w:r w:rsidRPr="00426085">
        <w:t xml:space="preserve">Por su parte el artículo 3.21 del mismo Código Reglamentario de Toluca 2025, prevé que, dentro de la estructura orgánica del Sujeto Obligado se cuenta con una Tesorería Municipal, que tiene entre otras funciones, la de supervisar el registro y control de las operaciones financieras presupuestales y contables; así como, gestionar y preparar el pago de nómina y/o listas de raya que deban pagarse en efectivo a petición de la Dirección de Recursos Humanos; coordinar el pago de nómina de Pensiones Alimenticias que se descuentan a los servidores públicos del Ayuntamiento, por Resolución Judicial; informar a la Dirección de Recursos Humanos sobre la nómina pagada y los pagos cancelados para su reprogramación y timbrado de nómina; y apoyar a los servidores públicos en el trámite de su tarjeta bancaria para el cobro de su nómina por medio de depósito; por tanto, también resulta competente para conocer de lo solicitado, específicamente por cuanto hace al salario de la persona identificada en la solicitud. </w:t>
      </w:r>
    </w:p>
    <w:p w14:paraId="5329816E" w14:textId="77777777" w:rsidR="0068106E" w:rsidRPr="00426085" w:rsidRDefault="0068106E" w:rsidP="00A414DA">
      <w:pPr>
        <w:spacing w:after="0" w:line="360" w:lineRule="auto"/>
      </w:pPr>
    </w:p>
    <w:p w14:paraId="7A573618" w14:textId="77777777" w:rsidR="0068106E" w:rsidRPr="00426085" w:rsidRDefault="00365FEE" w:rsidP="00A414DA">
      <w:pPr>
        <w:spacing w:after="0" w:line="360" w:lineRule="auto"/>
      </w:pPr>
      <w:r w:rsidRPr="00426085">
        <w:t xml:space="preserve">Ante dicha circunstancia, es necesario precisar que de las constancias que obran en el expediente electrónico, se logra advertir que el Sujeto Obligado turnó la solicitud de información a la  Directora General de Administración por lo que, resulta necesario hacer referencia al </w:t>
      </w:r>
      <w:r w:rsidRPr="00426085">
        <w:rPr>
          <w:b/>
        </w:rPr>
        <w:t>procedimiento de búsqueda que deben seguir los Sujetos Obligados para localizar la información,</w:t>
      </w:r>
      <w:r w:rsidRPr="00426085">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EC32E73" w14:textId="77777777" w:rsidR="0068106E" w:rsidRPr="00426085" w:rsidRDefault="0068106E" w:rsidP="00A414DA">
      <w:pPr>
        <w:spacing w:after="0" w:line="360" w:lineRule="auto"/>
      </w:pPr>
    </w:p>
    <w:p w14:paraId="4E84B877" w14:textId="3FE1E268" w:rsidR="0068106E" w:rsidRPr="00426085" w:rsidRDefault="00365FEE" w:rsidP="00A414DA">
      <w:pPr>
        <w:spacing w:after="0" w:line="360" w:lineRule="auto"/>
      </w:pPr>
      <w:r w:rsidRPr="00426085">
        <w:lastRenderedPageBreak/>
        <w:t xml:space="preserve">Conforme a lo anterior se logra advertir </w:t>
      </w:r>
      <w:r w:rsidRPr="00426085">
        <w:rPr>
          <w:b/>
        </w:rPr>
        <w:t xml:space="preserve">que el Sujeto Obligado cumplió parcialmente con el procedimiento de búsqueda </w:t>
      </w:r>
      <w:r w:rsidRPr="00426085">
        <w:t>previsto en el artículo 162 de la Ley de Transparencia y Acceso a la Información Pública del Estado de México y Municipios, toda vez que turnó la solicitud de información a una de las áreas competentes para conocer respecto de lo solicitado, sin embargo, no turnó la solicitud a la Tesorería Municipal que también puede conocer de lo solicitado. Así pues se procede al análisis de cada uno de los requerimientos:</w:t>
      </w:r>
    </w:p>
    <w:p w14:paraId="54A58CB0" w14:textId="77777777" w:rsidR="0068106E" w:rsidRPr="00426085" w:rsidRDefault="0068106E" w:rsidP="00A414DA">
      <w:pPr>
        <w:spacing w:after="0" w:line="360" w:lineRule="auto"/>
      </w:pPr>
    </w:p>
    <w:p w14:paraId="6E132582" w14:textId="77777777" w:rsidR="0068106E" w:rsidRPr="00426085" w:rsidRDefault="00365FEE" w:rsidP="00A414DA">
      <w:pPr>
        <w:numPr>
          <w:ilvl w:val="0"/>
          <w:numId w:val="8"/>
        </w:numPr>
        <w:pBdr>
          <w:top w:val="nil"/>
          <w:left w:val="nil"/>
          <w:bottom w:val="nil"/>
          <w:right w:val="nil"/>
          <w:between w:val="nil"/>
        </w:pBdr>
        <w:spacing w:after="0" w:line="360" w:lineRule="auto"/>
        <w:ind w:left="1134"/>
        <w:rPr>
          <w:b/>
          <w:color w:val="000000"/>
        </w:rPr>
      </w:pPr>
      <w:r w:rsidRPr="00426085">
        <w:rPr>
          <w:b/>
          <w:i/>
          <w:color w:val="000000"/>
        </w:rPr>
        <w:t xml:space="preserve">CURRICULUM VITAE </w:t>
      </w:r>
      <w:r w:rsidRPr="00426085">
        <w:rPr>
          <w:b/>
          <w:color w:val="000000"/>
        </w:rPr>
        <w:t xml:space="preserve">Y SUELDO </w:t>
      </w:r>
    </w:p>
    <w:p w14:paraId="6F92E9CE" w14:textId="77777777" w:rsidR="0068106E" w:rsidRPr="00426085" w:rsidRDefault="0068106E" w:rsidP="00A414DA">
      <w:pPr>
        <w:pBdr>
          <w:top w:val="nil"/>
          <w:left w:val="nil"/>
          <w:bottom w:val="nil"/>
          <w:right w:val="nil"/>
          <w:between w:val="nil"/>
        </w:pBdr>
        <w:spacing w:after="0" w:line="360" w:lineRule="auto"/>
        <w:ind w:left="720"/>
        <w:rPr>
          <w:b/>
          <w:color w:val="000000"/>
        </w:rPr>
      </w:pPr>
    </w:p>
    <w:p w14:paraId="72206E28" w14:textId="77777777" w:rsidR="0068106E" w:rsidRPr="00426085" w:rsidRDefault="00365FEE" w:rsidP="00A414DA">
      <w:pPr>
        <w:spacing w:after="0" w:line="360" w:lineRule="auto"/>
      </w:pPr>
      <w:r w:rsidRPr="00426085">
        <w:t>Ahora bien, es preciso señalar que en respuesta, el Sujeto Obligado proporcionó ligas para consultar la información curricular y remuneraciones en formato cerrado, al respecto, es preciso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612EEB24" w14:textId="77777777" w:rsidR="0068106E" w:rsidRPr="00426085" w:rsidRDefault="00365FEE" w:rsidP="00A414DA">
      <w:pPr>
        <w:spacing w:after="0" w:line="360" w:lineRule="auto"/>
      </w:pPr>
      <w:r w:rsidRPr="00426085">
        <w:t> </w:t>
      </w:r>
    </w:p>
    <w:p w14:paraId="5FFFB299" w14:textId="77777777" w:rsidR="0068106E" w:rsidRPr="00426085" w:rsidRDefault="00365FEE" w:rsidP="00A414DA">
      <w:pPr>
        <w:spacing w:after="0" w:line="360" w:lineRule="auto"/>
      </w:pPr>
      <w:r w:rsidRPr="00426085">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6F736E59" w14:textId="77777777" w:rsidR="0068106E" w:rsidRPr="00426085" w:rsidRDefault="00365FEE" w:rsidP="00A414DA">
      <w:pPr>
        <w:spacing w:after="0" w:line="360" w:lineRule="auto"/>
      </w:pPr>
      <w:r w:rsidRPr="00426085">
        <w:t> </w:t>
      </w:r>
    </w:p>
    <w:p w14:paraId="3A5D3336" w14:textId="77777777" w:rsidR="0068106E" w:rsidRPr="00426085" w:rsidRDefault="00365FEE" w:rsidP="00A414DA">
      <w:pPr>
        <w:numPr>
          <w:ilvl w:val="0"/>
          <w:numId w:val="6"/>
        </w:numPr>
        <w:spacing w:after="0" w:line="360" w:lineRule="auto"/>
      </w:pPr>
      <w:r w:rsidRPr="00426085">
        <w:rPr>
          <w:b/>
        </w:rPr>
        <w:t>Dato abierto:</w:t>
      </w:r>
      <w:r w:rsidRPr="00426085">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482613B" w14:textId="77777777" w:rsidR="0068106E" w:rsidRPr="00426085" w:rsidRDefault="00365FEE" w:rsidP="00A414DA">
      <w:pPr>
        <w:spacing w:after="0" w:line="360" w:lineRule="auto"/>
      </w:pPr>
      <w:r w:rsidRPr="00426085">
        <w:t> </w:t>
      </w:r>
    </w:p>
    <w:p w14:paraId="38D8DA44" w14:textId="77777777" w:rsidR="0068106E" w:rsidRPr="00426085" w:rsidRDefault="00365FEE" w:rsidP="00A414DA">
      <w:pPr>
        <w:numPr>
          <w:ilvl w:val="0"/>
          <w:numId w:val="6"/>
        </w:numPr>
        <w:spacing w:after="0" w:line="360" w:lineRule="auto"/>
      </w:pPr>
      <w:r w:rsidRPr="00426085">
        <w:rPr>
          <w:b/>
        </w:rPr>
        <w:t>Formato accesible:</w:t>
      </w:r>
      <w:r w:rsidRPr="00426085">
        <w:t xml:space="preserve"> Conjunto de características técnicas y de presentación de la información que corresponden a la estructura lógica usada para almacenar datos de forma integral y facilitan su procesamiento digital, cuyas especificaciones estás </w:t>
      </w:r>
      <w:r w:rsidRPr="00426085">
        <w:lastRenderedPageBreak/>
        <w:t>disponibles públicamente y que permite el acceso sin restricción de uso por parte de los usuarios.</w:t>
      </w:r>
    </w:p>
    <w:p w14:paraId="723A47A1" w14:textId="77777777" w:rsidR="0068106E" w:rsidRPr="00426085" w:rsidRDefault="00365FEE" w:rsidP="00A414DA">
      <w:pPr>
        <w:spacing w:after="0" w:line="360" w:lineRule="auto"/>
      </w:pPr>
      <w:r w:rsidRPr="00426085">
        <w:t> </w:t>
      </w:r>
    </w:p>
    <w:p w14:paraId="40DADF07" w14:textId="77777777" w:rsidR="0068106E" w:rsidRPr="00426085" w:rsidRDefault="00365FEE" w:rsidP="00A414DA">
      <w:pPr>
        <w:spacing w:after="0" w:line="360" w:lineRule="auto"/>
      </w:pPr>
      <w:r w:rsidRPr="00426085">
        <w:t>Conforme a lo anterior, se considera que en el caso de que la información peticionada obre en ligas electrónicas, el Sujeto Obligado deberá privilegiar la entrega de estas, en datos abiertos, es decir, en un formato que permita la accesibilidad y facilidad a las personas Particulares, para obtener la información contenida estas.</w:t>
      </w:r>
    </w:p>
    <w:p w14:paraId="27AAECFB" w14:textId="77777777" w:rsidR="0068106E" w:rsidRPr="00426085" w:rsidRDefault="00365FEE" w:rsidP="00A414DA">
      <w:pPr>
        <w:spacing w:after="0" w:line="360" w:lineRule="auto"/>
      </w:pPr>
      <w:r w:rsidRPr="00426085">
        <w:t> </w:t>
      </w:r>
    </w:p>
    <w:p w14:paraId="63522010" w14:textId="77777777" w:rsidR="0068106E" w:rsidRPr="00426085" w:rsidRDefault="00365FEE" w:rsidP="00A414DA">
      <w:pPr>
        <w:spacing w:after="0" w:line="360" w:lineRule="auto"/>
      </w:pPr>
      <w:r w:rsidRPr="00426085">
        <w:t xml:space="preserve">Al respecto, el artículo 161 de la Ley de Transparencia y Acceso a la Información Pública del Estado de México y Municipios, establece que cuando la documentación peticionada ya se encuentra disponible al público, entre otros, en formatos electrónicos disponibles en </w:t>
      </w:r>
      <w:r w:rsidRPr="00426085">
        <w:rPr>
          <w:i/>
        </w:rPr>
        <w:t>internet</w:t>
      </w:r>
      <w:r w:rsidRPr="00426085">
        <w:t>, los sujetos obligados cumplirán el derecho de acceso a la información, cuando le hagan saber de manera precisa a los solicitantes, la fuente, el lugar y la forma en que se puede obtener la información.</w:t>
      </w:r>
    </w:p>
    <w:p w14:paraId="60A4FF92" w14:textId="77777777" w:rsidR="0068106E" w:rsidRPr="00426085" w:rsidRDefault="0068106E" w:rsidP="00A414DA">
      <w:pPr>
        <w:spacing w:after="0" w:line="360" w:lineRule="auto"/>
      </w:pPr>
    </w:p>
    <w:p w14:paraId="34ED643F" w14:textId="77777777" w:rsidR="0068106E" w:rsidRPr="00426085" w:rsidRDefault="00365FEE" w:rsidP="00A414DA">
      <w:pPr>
        <w:spacing w:after="0" w:line="360" w:lineRule="auto"/>
      </w:pPr>
      <w:r w:rsidRPr="00426085">
        <w:t xml:space="preserve">Cómo se logra observar, el Sujeto Obligado si bien señaló páginas electrónicas, omitió proporcionar en formato abierto, lo cual implica la dificultad de acceder a la misma, pues se traduce al hecho de que la parte Recurrente tendría que colocar cada dígito alfanumérico, y cuya equivocación implicaría no acceder a la información contenida en las mismas; de igual forma omitió y señalar en qué parte de la información que arroja las ligas se localiza la información solicitada. </w:t>
      </w:r>
    </w:p>
    <w:p w14:paraId="122BA76C" w14:textId="77777777" w:rsidR="0068106E" w:rsidRPr="00426085" w:rsidRDefault="0068106E" w:rsidP="00A414DA">
      <w:pPr>
        <w:spacing w:after="0" w:line="360" w:lineRule="auto"/>
        <w:rPr>
          <w:b/>
        </w:rPr>
      </w:pPr>
    </w:p>
    <w:p w14:paraId="2FC2883E" w14:textId="77777777" w:rsidR="0068106E" w:rsidRPr="00426085" w:rsidRDefault="00365FEE" w:rsidP="00A414DA">
      <w:pPr>
        <w:spacing w:after="0" w:line="360" w:lineRule="auto"/>
      </w:pPr>
      <w:r w:rsidRPr="00426085">
        <w:t xml:space="preserve">Sin menoscabo de lo anterior, este Organismo Garante revisó las ligas proporcionadas por el Sujeto Obligado, las cuales remiten al sitio IPOMEX del Ayuntamiento de Toluca, del ejercicio 2025, sin embargo, remiten a los apartados de </w:t>
      </w:r>
      <w:r w:rsidRPr="00426085">
        <w:rPr>
          <w:i/>
        </w:rPr>
        <w:t xml:space="preserve">Artículo 92  Fracción XXI  Información curricular y sanciones administrativas </w:t>
      </w:r>
      <w:r w:rsidRPr="00426085">
        <w:t xml:space="preserve"> y </w:t>
      </w:r>
      <w:r w:rsidRPr="00426085">
        <w:rPr>
          <w:i/>
        </w:rPr>
        <w:t xml:space="preserve">Artículo 92  Fracción VIII A  Remuneraciones; </w:t>
      </w:r>
      <w:r w:rsidRPr="00426085">
        <w:t xml:space="preserve">en el que se advierten los listados completos del personal o de las áreas, sin que se las ligas remitan directamente a la </w:t>
      </w:r>
      <w:r w:rsidRPr="00426085">
        <w:lastRenderedPageBreak/>
        <w:t>información curricular o salarial de la persona identificada en la solicitud; a fin de ejemplificar lo anterior se inserta impresión de pantalla:</w:t>
      </w:r>
    </w:p>
    <w:p w14:paraId="54F17A3B" w14:textId="77777777" w:rsidR="0068106E" w:rsidRPr="00426085" w:rsidRDefault="0068106E" w:rsidP="00A414DA">
      <w:pPr>
        <w:spacing w:after="0" w:line="360" w:lineRule="auto"/>
      </w:pPr>
    </w:p>
    <w:p w14:paraId="4EEAFCC1" w14:textId="77777777" w:rsidR="0068106E" w:rsidRPr="00426085" w:rsidRDefault="00365FEE" w:rsidP="00A414DA">
      <w:pPr>
        <w:numPr>
          <w:ilvl w:val="0"/>
          <w:numId w:val="2"/>
        </w:numPr>
        <w:pBdr>
          <w:top w:val="nil"/>
          <w:left w:val="nil"/>
          <w:bottom w:val="nil"/>
          <w:right w:val="nil"/>
          <w:between w:val="nil"/>
        </w:pBdr>
        <w:spacing w:after="0" w:line="360" w:lineRule="auto"/>
        <w:rPr>
          <w:color w:val="000000"/>
        </w:rPr>
      </w:pPr>
      <w:r w:rsidRPr="00426085">
        <w:rPr>
          <w:color w:val="000000"/>
        </w:rPr>
        <w:t>https://infoem2.ipomex.org.mx/ipomex/#/info-fraccion/28/197/12</w:t>
      </w:r>
    </w:p>
    <w:p w14:paraId="27EF515B" w14:textId="77777777" w:rsidR="0068106E" w:rsidRPr="00426085" w:rsidRDefault="00365FEE" w:rsidP="00A414DA">
      <w:pPr>
        <w:spacing w:after="0" w:line="360" w:lineRule="auto"/>
        <w:jc w:val="center"/>
        <w:rPr>
          <w:b/>
        </w:rPr>
      </w:pPr>
      <w:r w:rsidRPr="00426085">
        <w:rPr>
          <w:b/>
          <w:noProof/>
        </w:rPr>
        <w:drawing>
          <wp:inline distT="0" distB="0" distL="0" distR="0" wp14:anchorId="6D6B5980" wp14:editId="6C90206F">
            <wp:extent cx="3695700" cy="2857500"/>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cstate="email">
                      <a:extLst>
                        <a:ext uri="{28A0092B-C50C-407E-A947-70E740481C1C}">
                          <a14:useLocalDpi xmlns:a14="http://schemas.microsoft.com/office/drawing/2010/main"/>
                        </a:ext>
                      </a:extLst>
                    </a:blip>
                    <a:srcRect/>
                    <a:stretch>
                      <a:fillRect/>
                    </a:stretch>
                  </pic:blipFill>
                  <pic:spPr>
                    <a:xfrm>
                      <a:off x="0" y="0"/>
                      <a:ext cx="3696431" cy="2858065"/>
                    </a:xfrm>
                    <a:prstGeom prst="rect">
                      <a:avLst/>
                    </a:prstGeom>
                    <a:ln/>
                  </pic:spPr>
                </pic:pic>
              </a:graphicData>
            </a:graphic>
          </wp:inline>
        </w:drawing>
      </w:r>
    </w:p>
    <w:p w14:paraId="7799F3BE" w14:textId="77777777" w:rsidR="0068106E" w:rsidRPr="00426085" w:rsidRDefault="00365FEE" w:rsidP="00A414DA">
      <w:pPr>
        <w:numPr>
          <w:ilvl w:val="0"/>
          <w:numId w:val="2"/>
        </w:numPr>
        <w:pBdr>
          <w:top w:val="nil"/>
          <w:left w:val="nil"/>
          <w:bottom w:val="nil"/>
          <w:right w:val="nil"/>
          <w:between w:val="nil"/>
        </w:pBdr>
        <w:spacing w:after="0" w:line="360" w:lineRule="auto"/>
        <w:rPr>
          <w:b/>
          <w:color w:val="000000"/>
        </w:rPr>
      </w:pPr>
      <w:r w:rsidRPr="00426085">
        <w:rPr>
          <w:color w:val="000000"/>
        </w:rPr>
        <w:t xml:space="preserve">https://ipomex.org.mx/ipomex/#/info-fraccion/11/197/28 </w:t>
      </w:r>
    </w:p>
    <w:p w14:paraId="6828A7F2" w14:textId="77777777" w:rsidR="0068106E" w:rsidRPr="00426085" w:rsidRDefault="00365FEE" w:rsidP="00A414DA">
      <w:pPr>
        <w:spacing w:after="0" w:line="360" w:lineRule="auto"/>
        <w:jc w:val="center"/>
        <w:rPr>
          <w:b/>
        </w:rPr>
      </w:pPr>
      <w:r w:rsidRPr="00426085">
        <w:rPr>
          <w:b/>
          <w:noProof/>
        </w:rPr>
        <w:drawing>
          <wp:inline distT="0" distB="0" distL="0" distR="0" wp14:anchorId="4991316A" wp14:editId="2B11FFD4">
            <wp:extent cx="3343275" cy="2552700"/>
            <wp:effectExtent l="0" t="0" r="9525"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cstate="email">
                      <a:extLst>
                        <a:ext uri="{28A0092B-C50C-407E-A947-70E740481C1C}">
                          <a14:useLocalDpi xmlns:a14="http://schemas.microsoft.com/office/drawing/2010/main"/>
                        </a:ext>
                      </a:extLst>
                    </a:blip>
                    <a:srcRect/>
                    <a:stretch>
                      <a:fillRect/>
                    </a:stretch>
                  </pic:blipFill>
                  <pic:spPr>
                    <a:xfrm>
                      <a:off x="0" y="0"/>
                      <a:ext cx="3343613" cy="2552958"/>
                    </a:xfrm>
                    <a:prstGeom prst="rect">
                      <a:avLst/>
                    </a:prstGeom>
                    <a:ln/>
                  </pic:spPr>
                </pic:pic>
              </a:graphicData>
            </a:graphic>
          </wp:inline>
        </w:drawing>
      </w:r>
    </w:p>
    <w:p w14:paraId="7ABFECB7" w14:textId="77777777" w:rsidR="0068106E" w:rsidRPr="00426085" w:rsidRDefault="0068106E" w:rsidP="00A414DA">
      <w:pPr>
        <w:spacing w:after="0" w:line="360" w:lineRule="auto"/>
        <w:rPr>
          <w:b/>
        </w:rPr>
      </w:pPr>
    </w:p>
    <w:p w14:paraId="2FE927B6" w14:textId="77777777" w:rsidR="0068106E" w:rsidRPr="00426085" w:rsidRDefault="00365FEE" w:rsidP="00A414DA">
      <w:pPr>
        <w:spacing w:after="0" w:line="360" w:lineRule="auto"/>
      </w:pPr>
      <w:r w:rsidRPr="00426085">
        <w:lastRenderedPageBreak/>
        <w:t xml:space="preserve">En atención a lo anterior, se advierte que las ligas proporcionadas en respuesta no remiten a la información solicitada, es decir, a aquella correspondiente a la persona identificada en la solicitud de información, por tanto, no es posible tener por colmado el punto de análisis, en consecuencia, es procedente que el Sujeto Obligado remita la documentación que dé cuenta de lo solicitado. </w:t>
      </w:r>
    </w:p>
    <w:p w14:paraId="1EA53514" w14:textId="77777777" w:rsidR="0068106E" w:rsidRPr="00426085" w:rsidRDefault="0068106E" w:rsidP="00A414DA">
      <w:pPr>
        <w:spacing w:after="0" w:line="360" w:lineRule="auto"/>
      </w:pPr>
    </w:p>
    <w:p w14:paraId="42F21070" w14:textId="77777777" w:rsidR="0068106E" w:rsidRPr="00426085" w:rsidRDefault="00365FEE" w:rsidP="00A414DA">
      <w:pPr>
        <w:spacing w:after="0" w:line="360" w:lineRule="auto"/>
        <w:rPr>
          <w:color w:val="000000"/>
        </w:rPr>
      </w:pPr>
      <w:r w:rsidRPr="00426085">
        <w:rPr>
          <w:color w:val="000000"/>
        </w:rPr>
        <w:t xml:space="preserve">Para el caso de que la información cuente con datos personales confidenciales, deberá proporcionar la información en versión pública acompañada del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 conforme a las líneas posteriores. </w:t>
      </w:r>
    </w:p>
    <w:p w14:paraId="5B6D802A" w14:textId="77777777" w:rsidR="0068106E" w:rsidRPr="00426085" w:rsidRDefault="0068106E" w:rsidP="00A414DA">
      <w:pPr>
        <w:spacing w:after="0" w:line="360" w:lineRule="auto"/>
        <w:rPr>
          <w:color w:val="000000"/>
        </w:rPr>
      </w:pPr>
    </w:p>
    <w:p w14:paraId="12DA9F2E" w14:textId="77777777" w:rsidR="0068106E" w:rsidRPr="00426085" w:rsidRDefault="00365FEE" w:rsidP="00A414DA">
      <w:pPr>
        <w:numPr>
          <w:ilvl w:val="0"/>
          <w:numId w:val="8"/>
        </w:numPr>
        <w:pBdr>
          <w:top w:val="nil"/>
          <w:left w:val="nil"/>
          <w:bottom w:val="nil"/>
          <w:right w:val="nil"/>
          <w:between w:val="nil"/>
        </w:pBdr>
        <w:spacing w:after="0" w:line="360" w:lineRule="auto"/>
        <w:ind w:left="1134"/>
        <w:rPr>
          <w:b/>
          <w:color w:val="000000"/>
        </w:rPr>
      </w:pPr>
      <w:r w:rsidRPr="00426085">
        <w:rPr>
          <w:b/>
          <w:color w:val="000000"/>
        </w:rPr>
        <w:t xml:space="preserve">ÁREA DE ADSCRIPCIÓN </w:t>
      </w:r>
    </w:p>
    <w:p w14:paraId="68196BF8" w14:textId="77777777" w:rsidR="0068106E" w:rsidRPr="00426085" w:rsidRDefault="0068106E" w:rsidP="00A414DA">
      <w:pPr>
        <w:spacing w:after="0" w:line="360" w:lineRule="auto"/>
        <w:rPr>
          <w:b/>
        </w:rPr>
      </w:pPr>
    </w:p>
    <w:p w14:paraId="324FF524" w14:textId="77777777" w:rsidR="0068106E" w:rsidRPr="00426085" w:rsidRDefault="00365FEE" w:rsidP="00A414DA">
      <w:pPr>
        <w:spacing w:after="0" w:line="360" w:lineRule="auto"/>
      </w:pPr>
      <w:r w:rsidRPr="00426085">
        <w:t>Ahora bien, respecto al área de adscripción se advierte que ninguna de las ligas o pronunciamientos realizados por el Sujeto Obligado abordan el área de adscripción</w:t>
      </w:r>
      <w:r w:rsidRPr="00426085">
        <w:rPr>
          <w:b/>
        </w:rPr>
        <w:t xml:space="preserve">, </w:t>
      </w:r>
      <w:r w:rsidRPr="00426085">
        <w:t>en ese sentido al no existir pronunciamiento respecto de este sirve por analogía, el Criterio orientador 2/17, emitido por el entonces Instituto Nacional de Transparencia, Acceso a la Información y Protección de Datos Personales, señala lo siguiente:</w:t>
      </w:r>
    </w:p>
    <w:p w14:paraId="407C3D12" w14:textId="77777777" w:rsidR="0068106E" w:rsidRPr="00426085" w:rsidRDefault="0068106E" w:rsidP="00A414DA">
      <w:pPr>
        <w:spacing w:after="0" w:line="360" w:lineRule="auto"/>
        <w:ind w:right="-93"/>
      </w:pPr>
    </w:p>
    <w:p w14:paraId="793FB0F4" w14:textId="77777777" w:rsidR="0068106E" w:rsidRPr="00426085" w:rsidRDefault="00365FEE" w:rsidP="00A414DA">
      <w:pPr>
        <w:spacing w:after="0" w:line="360" w:lineRule="auto"/>
        <w:ind w:left="567" w:right="567"/>
        <w:rPr>
          <w:i/>
          <w:sz w:val="20"/>
          <w:szCs w:val="20"/>
        </w:rPr>
      </w:pPr>
      <w:r w:rsidRPr="00426085">
        <w:rPr>
          <w:b/>
          <w:i/>
          <w:sz w:val="20"/>
          <w:szCs w:val="20"/>
        </w:rPr>
        <w:t xml:space="preserve">“Congruencia y exhaustividad. Sus alcances para garantizar el derecho de acceso a la información. </w:t>
      </w:r>
      <w:r w:rsidRPr="00426085">
        <w:rPr>
          <w:i/>
          <w:sz w:val="20"/>
          <w:szCs w:val="2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w:t>
      </w:r>
      <w:r w:rsidRPr="00426085">
        <w:rPr>
          <w:i/>
          <w:sz w:val="20"/>
          <w:szCs w:val="20"/>
        </w:rPr>
        <w:lastRenderedPageBreak/>
        <w:t xml:space="preserve">proporcionada por el sujeto obligado; mientras que </w:t>
      </w:r>
      <w:r w:rsidRPr="00426085">
        <w:rPr>
          <w:b/>
          <w:i/>
          <w:sz w:val="20"/>
          <w:szCs w:val="20"/>
        </w:rPr>
        <w:t>la exhaustividad significa que dicha respuesta se refiera expresamente a cada uno de los puntos solicitados</w:t>
      </w:r>
      <w:r w:rsidRPr="00426085">
        <w:rPr>
          <w:i/>
          <w:sz w:val="20"/>
          <w:szCs w:val="20"/>
        </w:rPr>
        <w:t xml:space="preserve">. Por lo anterior, los sujetos obligados cumplirán con los principios de congruencia y exhaustividad, cuando las respuestas que emitan guarden una relación lógica con lo solicitado y </w:t>
      </w:r>
      <w:r w:rsidRPr="00426085">
        <w:rPr>
          <w:b/>
          <w:i/>
          <w:sz w:val="20"/>
          <w:szCs w:val="20"/>
        </w:rPr>
        <w:t>atiendan de manera puntual y expresa, cada uno de los contenidos de información.”</w:t>
      </w:r>
    </w:p>
    <w:p w14:paraId="1B74838B" w14:textId="77777777" w:rsidR="0068106E" w:rsidRPr="00426085" w:rsidRDefault="0068106E" w:rsidP="00A414DA">
      <w:pPr>
        <w:spacing w:after="0" w:line="360" w:lineRule="auto"/>
      </w:pPr>
    </w:p>
    <w:p w14:paraId="5FE72B8F" w14:textId="77777777" w:rsidR="0068106E" w:rsidRPr="00426085" w:rsidRDefault="00365FEE" w:rsidP="00A414DA">
      <w:pPr>
        <w:spacing w:after="0" w:line="360" w:lineRule="auto"/>
      </w:pPr>
      <w:r w:rsidRPr="00426085">
        <w:t xml:space="preserve">Del citado criterio, se desprende que todo acto administrativo debe apegarse al </w:t>
      </w:r>
      <w:r w:rsidRPr="00426085">
        <w:rPr>
          <w:b/>
        </w:rPr>
        <w:t>principio de congruencia y exhaustividad</w:t>
      </w:r>
      <w:r w:rsidRPr="00426085">
        <w:t xml:space="preserve">, entendiendo por estos que se pronuncie expresamente sobre cada uno de los puntos requeridos, lo cual en materia de transparencia y acceso a la información pública se traduce en que, las respuestas que emitan los sujetos obligados, así como las resoluciones de los Organismos de Transparencia Estatales, deben guardar una relación lógica con lo solicitado, analizando y decidiendo –de manera íntegra- sobre todos los puntos requeridos, a fin de satisfacer la solicitud correspondiente. </w:t>
      </w:r>
    </w:p>
    <w:p w14:paraId="427EF267" w14:textId="77777777" w:rsidR="0068106E" w:rsidRPr="00426085" w:rsidRDefault="0068106E" w:rsidP="00A414DA">
      <w:pPr>
        <w:spacing w:after="0" w:line="360" w:lineRule="auto"/>
        <w:rPr>
          <w:b/>
        </w:rPr>
      </w:pPr>
    </w:p>
    <w:p w14:paraId="1B263103" w14:textId="77777777" w:rsidR="0068106E" w:rsidRPr="00426085" w:rsidRDefault="00365FEE" w:rsidP="00A414DA">
      <w:pPr>
        <w:spacing w:after="0" w:line="360" w:lineRule="auto"/>
      </w:pPr>
      <w:r w:rsidRPr="00426085">
        <w:t xml:space="preserve">En consecuencia, se aprecia que el Sujeto Obligado no se pronunció sobre la totalidad de requerimientos formulados por la parte Recurrente, en consecuencia es procedente que se ordene la entrega de la documentación que dé cuenta de la información. </w:t>
      </w:r>
    </w:p>
    <w:p w14:paraId="23330088" w14:textId="77777777" w:rsidR="0068106E" w:rsidRPr="00426085" w:rsidRDefault="0068106E" w:rsidP="00A414DA">
      <w:pPr>
        <w:spacing w:after="0" w:line="360" w:lineRule="auto"/>
        <w:rPr>
          <w:b/>
        </w:rPr>
      </w:pPr>
    </w:p>
    <w:p w14:paraId="76A81CF9" w14:textId="77777777" w:rsidR="0068106E" w:rsidRPr="00426085" w:rsidRDefault="00365FEE" w:rsidP="00A414DA">
      <w:pPr>
        <w:numPr>
          <w:ilvl w:val="0"/>
          <w:numId w:val="8"/>
        </w:numPr>
        <w:pBdr>
          <w:top w:val="nil"/>
          <w:left w:val="nil"/>
          <w:bottom w:val="nil"/>
          <w:right w:val="nil"/>
          <w:between w:val="nil"/>
        </w:pBdr>
        <w:spacing w:after="0" w:line="360" w:lineRule="auto"/>
        <w:ind w:left="1134"/>
        <w:rPr>
          <w:b/>
          <w:color w:val="000000"/>
        </w:rPr>
      </w:pPr>
      <w:r w:rsidRPr="00426085">
        <w:rPr>
          <w:b/>
          <w:color w:val="000000"/>
        </w:rPr>
        <w:t xml:space="preserve">ACTIVIDADES QUE REALIZA </w:t>
      </w:r>
    </w:p>
    <w:p w14:paraId="2A6C65CF" w14:textId="77777777" w:rsidR="0068106E" w:rsidRPr="00426085" w:rsidRDefault="0068106E" w:rsidP="00A414DA">
      <w:pPr>
        <w:spacing w:after="0" w:line="360" w:lineRule="auto"/>
      </w:pPr>
    </w:p>
    <w:p w14:paraId="1B8A78AA" w14:textId="77777777" w:rsidR="0068106E" w:rsidRPr="00426085" w:rsidRDefault="00365FEE" w:rsidP="00A414DA">
      <w:pPr>
        <w:spacing w:after="0" w:line="360" w:lineRule="auto"/>
        <w:rPr>
          <w:b/>
        </w:rPr>
      </w:pPr>
      <w:r w:rsidRPr="00426085">
        <w:t xml:space="preserve">Respecto a las actividades que realiza la persona identificada en la solicitud, es preciso señalar que el Sujeto Obligado a través de la persona Titular de la Unidad de Transparencia informó que se puede consultar lo solicitado en el Manual de Procedimientos de la Secretaría del Ayuntamiento de la página 408 a la 445 y proporcionó la liga de </w:t>
      </w:r>
      <w:r w:rsidRPr="00426085">
        <w:rPr>
          <w:i/>
        </w:rPr>
        <w:t xml:space="preserve">Internet </w:t>
      </w:r>
      <w:r w:rsidRPr="00426085">
        <w:t>para su consulta en datos abiertos.</w:t>
      </w:r>
      <w:r w:rsidRPr="00426085">
        <w:rPr>
          <w:b/>
        </w:rPr>
        <w:t xml:space="preserve">  </w:t>
      </w:r>
    </w:p>
    <w:p w14:paraId="2A43C9A8" w14:textId="77777777" w:rsidR="0068106E" w:rsidRPr="00426085" w:rsidRDefault="0068106E" w:rsidP="00A414DA">
      <w:pPr>
        <w:spacing w:after="0" w:line="360" w:lineRule="auto"/>
        <w:rPr>
          <w:b/>
        </w:rPr>
      </w:pPr>
    </w:p>
    <w:p w14:paraId="059BF8D8" w14:textId="77777777" w:rsidR="0068106E" w:rsidRPr="00426085" w:rsidRDefault="00365FEE" w:rsidP="00A414DA">
      <w:pPr>
        <w:spacing w:after="0" w:line="360" w:lineRule="auto"/>
      </w:pPr>
      <w:r w:rsidRPr="00426085">
        <w:lastRenderedPageBreak/>
        <w:t xml:space="preserve">Al respecto, se consultó la liga, </w:t>
      </w:r>
      <w:hyperlink r:id="rId15">
        <w:r w:rsidR="0068106E" w:rsidRPr="00426085">
          <w:rPr>
            <w:color w:val="0563C1"/>
            <w:u w:val="single"/>
          </w:rPr>
          <w:t>https://transparencia.toluca.gob.mx/planeacion/2025/02%20MP%20SA.pdf</w:t>
        </w:r>
      </w:hyperlink>
      <w:r w:rsidRPr="00426085">
        <w:t xml:space="preserve"> la cual remite al Manual de Procedimientos de la Secretaría del Ayuntamiento y que en su página 408 a 445 precisa los procedimientos que a continuación se enlistan:</w:t>
      </w:r>
    </w:p>
    <w:p w14:paraId="46B3C438" w14:textId="77777777" w:rsidR="00C60667" w:rsidRPr="00426085" w:rsidRDefault="00C60667" w:rsidP="00A414DA">
      <w:pPr>
        <w:spacing w:after="0" w:line="360" w:lineRule="auto"/>
      </w:pPr>
    </w:p>
    <w:p w14:paraId="4BA61C88" w14:textId="77777777" w:rsidR="0068106E" w:rsidRPr="00426085" w:rsidRDefault="00365FEE" w:rsidP="00A414DA">
      <w:pPr>
        <w:numPr>
          <w:ilvl w:val="0"/>
          <w:numId w:val="2"/>
        </w:numPr>
        <w:pBdr>
          <w:top w:val="nil"/>
          <w:left w:val="nil"/>
          <w:bottom w:val="nil"/>
          <w:right w:val="nil"/>
          <w:between w:val="nil"/>
        </w:pBdr>
        <w:spacing w:after="0" w:line="360" w:lineRule="auto"/>
        <w:rPr>
          <w:color w:val="000000"/>
        </w:rPr>
      </w:pPr>
      <w:r w:rsidRPr="00426085">
        <w:rPr>
          <w:color w:val="000000"/>
        </w:rPr>
        <w:t>Atención a solicitudes de información a través del Sistema de Acceso a la Información Mexiquense (SAIMEX)</w:t>
      </w:r>
    </w:p>
    <w:p w14:paraId="3EA171BC" w14:textId="77777777" w:rsidR="0068106E" w:rsidRPr="00426085" w:rsidRDefault="00365FEE" w:rsidP="00A414DA">
      <w:pPr>
        <w:numPr>
          <w:ilvl w:val="0"/>
          <w:numId w:val="2"/>
        </w:numPr>
        <w:pBdr>
          <w:top w:val="nil"/>
          <w:left w:val="nil"/>
          <w:bottom w:val="nil"/>
          <w:right w:val="nil"/>
          <w:between w:val="nil"/>
        </w:pBdr>
        <w:spacing w:after="0" w:line="360" w:lineRule="auto"/>
        <w:rPr>
          <w:b/>
          <w:color w:val="000000"/>
        </w:rPr>
      </w:pPr>
      <w:r w:rsidRPr="00426085">
        <w:rPr>
          <w:color w:val="000000"/>
        </w:rPr>
        <w:t>Atención a los recursos de revisión derivados de respuesta a las solicitudes de información del Sistema de Acceso a la Información Mexiquense (SAIMEX)</w:t>
      </w:r>
    </w:p>
    <w:p w14:paraId="52951B74" w14:textId="77777777" w:rsidR="0068106E" w:rsidRPr="00426085" w:rsidRDefault="00365FEE" w:rsidP="00A414DA">
      <w:pPr>
        <w:numPr>
          <w:ilvl w:val="0"/>
          <w:numId w:val="2"/>
        </w:numPr>
        <w:pBdr>
          <w:top w:val="nil"/>
          <w:left w:val="nil"/>
          <w:bottom w:val="nil"/>
          <w:right w:val="nil"/>
          <w:between w:val="nil"/>
        </w:pBdr>
        <w:spacing w:after="0" w:line="360" w:lineRule="auto"/>
        <w:rPr>
          <w:b/>
          <w:color w:val="000000"/>
        </w:rPr>
      </w:pPr>
      <w:r w:rsidRPr="00426085">
        <w:rPr>
          <w:color w:val="000000"/>
        </w:rPr>
        <w:t>Actualización de la Información Pública de Oficio Mexiquense (IPOMEX)</w:t>
      </w:r>
    </w:p>
    <w:p w14:paraId="3D4B0908" w14:textId="77777777" w:rsidR="0068106E" w:rsidRPr="00426085" w:rsidRDefault="00365FEE" w:rsidP="00A414DA">
      <w:pPr>
        <w:numPr>
          <w:ilvl w:val="0"/>
          <w:numId w:val="2"/>
        </w:numPr>
        <w:pBdr>
          <w:top w:val="nil"/>
          <w:left w:val="nil"/>
          <w:bottom w:val="nil"/>
          <w:right w:val="nil"/>
          <w:between w:val="nil"/>
        </w:pBdr>
        <w:spacing w:after="0" w:line="360" w:lineRule="auto"/>
        <w:rPr>
          <w:b/>
          <w:color w:val="000000"/>
        </w:rPr>
      </w:pPr>
      <w:r w:rsidRPr="00426085">
        <w:rPr>
          <w:color w:val="000000"/>
        </w:rPr>
        <w:t>Creación, modificación y/o supresión de las cédulas de base de datos personales; así como los avisos de privacidad</w:t>
      </w:r>
    </w:p>
    <w:p w14:paraId="02A65439" w14:textId="77777777" w:rsidR="0068106E" w:rsidRPr="00426085" w:rsidRDefault="00365FEE" w:rsidP="00A414DA">
      <w:pPr>
        <w:numPr>
          <w:ilvl w:val="0"/>
          <w:numId w:val="2"/>
        </w:numPr>
        <w:pBdr>
          <w:top w:val="nil"/>
          <w:left w:val="nil"/>
          <w:bottom w:val="nil"/>
          <w:right w:val="nil"/>
          <w:between w:val="nil"/>
        </w:pBdr>
        <w:spacing w:after="0" w:line="360" w:lineRule="auto"/>
        <w:rPr>
          <w:b/>
          <w:color w:val="000000"/>
        </w:rPr>
      </w:pPr>
      <w:r w:rsidRPr="00426085">
        <w:rPr>
          <w:color w:val="000000"/>
        </w:rPr>
        <w:t>Atención a las propuestas de clasificación de datos personales de terceros ante el Comité de Transparencia.</w:t>
      </w:r>
    </w:p>
    <w:p w14:paraId="41F9B9CA" w14:textId="77777777" w:rsidR="0068106E" w:rsidRPr="00426085" w:rsidRDefault="00365FEE" w:rsidP="00A414DA">
      <w:pPr>
        <w:numPr>
          <w:ilvl w:val="0"/>
          <w:numId w:val="2"/>
        </w:numPr>
        <w:pBdr>
          <w:top w:val="nil"/>
          <w:left w:val="nil"/>
          <w:bottom w:val="nil"/>
          <w:right w:val="nil"/>
          <w:between w:val="nil"/>
        </w:pBdr>
        <w:spacing w:after="0" w:line="360" w:lineRule="auto"/>
        <w:rPr>
          <w:b/>
          <w:color w:val="000000"/>
        </w:rPr>
      </w:pPr>
      <w:r w:rsidRPr="00426085">
        <w:rPr>
          <w:color w:val="000000"/>
        </w:rPr>
        <w:t>Atención a solicitudes de Acceso, Rectificación, Cancelación y Oposición de Datos Personales en el sistema SARCOEM</w:t>
      </w:r>
    </w:p>
    <w:p w14:paraId="2459653C" w14:textId="77777777" w:rsidR="0068106E" w:rsidRPr="00426085" w:rsidRDefault="00365FEE" w:rsidP="00A414DA">
      <w:pPr>
        <w:numPr>
          <w:ilvl w:val="0"/>
          <w:numId w:val="2"/>
        </w:numPr>
        <w:pBdr>
          <w:top w:val="nil"/>
          <w:left w:val="nil"/>
          <w:bottom w:val="nil"/>
          <w:right w:val="nil"/>
          <w:between w:val="nil"/>
        </w:pBdr>
        <w:spacing w:after="0" w:line="360" w:lineRule="auto"/>
        <w:rPr>
          <w:b/>
          <w:color w:val="000000"/>
        </w:rPr>
      </w:pPr>
      <w:r w:rsidRPr="00426085">
        <w:rPr>
          <w:color w:val="000000"/>
        </w:rPr>
        <w:t>Recursos de revisión derivados de solicitudes de información del Sistema de Acceso, Rectificación, Cancelación y Oposición de Datos Personales del Estado de México (SARCOEM)</w:t>
      </w:r>
    </w:p>
    <w:p w14:paraId="148D7A07" w14:textId="77777777" w:rsidR="0068106E" w:rsidRPr="00426085" w:rsidRDefault="0068106E" w:rsidP="00A414DA">
      <w:pPr>
        <w:spacing w:after="0" w:line="360" w:lineRule="auto"/>
        <w:rPr>
          <w:b/>
        </w:rPr>
      </w:pPr>
    </w:p>
    <w:p w14:paraId="128F201C" w14:textId="77777777" w:rsidR="0068106E" w:rsidRPr="00426085" w:rsidRDefault="00365FEE" w:rsidP="00A414DA">
      <w:pPr>
        <w:spacing w:after="0" w:line="360" w:lineRule="auto"/>
      </w:pPr>
      <w:r w:rsidRPr="00426085">
        <w:t>En cada procedimiento se describen las personas responsables de realizar cada función, a manera de ejemplo se inserta parte del cuadro descriptivo del procedimiento denominado “Recursos de revisión derivados de solicitudes de información del Sistema de Acceso, Rectificación, Cancelación y Oposición de Datos Personales del Estado de México (SARCOEM)” que se encuentra en la página 442 del Manual en mención:</w:t>
      </w:r>
    </w:p>
    <w:p w14:paraId="17CF832E" w14:textId="77777777" w:rsidR="0068106E" w:rsidRPr="00426085" w:rsidRDefault="00365FEE" w:rsidP="00A414DA">
      <w:pPr>
        <w:spacing w:after="0" w:line="360" w:lineRule="auto"/>
        <w:jc w:val="center"/>
      </w:pPr>
      <w:r w:rsidRPr="00426085">
        <w:rPr>
          <w:noProof/>
        </w:rPr>
        <w:lastRenderedPageBreak/>
        <w:drawing>
          <wp:inline distT="0" distB="0" distL="0" distR="0" wp14:anchorId="3ED7E7E3" wp14:editId="66DF9989">
            <wp:extent cx="3902060" cy="5253425"/>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cstate="email">
                      <a:extLst>
                        <a:ext uri="{28A0092B-C50C-407E-A947-70E740481C1C}">
                          <a14:useLocalDpi xmlns:a14="http://schemas.microsoft.com/office/drawing/2010/main"/>
                        </a:ext>
                      </a:extLst>
                    </a:blip>
                    <a:srcRect/>
                    <a:stretch>
                      <a:fillRect/>
                    </a:stretch>
                  </pic:blipFill>
                  <pic:spPr>
                    <a:xfrm>
                      <a:off x="0" y="0"/>
                      <a:ext cx="3902060" cy="5253425"/>
                    </a:xfrm>
                    <a:prstGeom prst="rect">
                      <a:avLst/>
                    </a:prstGeom>
                    <a:ln/>
                  </pic:spPr>
                </pic:pic>
              </a:graphicData>
            </a:graphic>
          </wp:inline>
        </w:drawing>
      </w:r>
    </w:p>
    <w:p w14:paraId="0EE8273F" w14:textId="77777777" w:rsidR="0068106E" w:rsidRPr="00426085" w:rsidRDefault="0068106E" w:rsidP="00A414DA">
      <w:pPr>
        <w:spacing w:after="0" w:line="360" w:lineRule="auto"/>
      </w:pPr>
    </w:p>
    <w:p w14:paraId="7B3663D1" w14:textId="77777777" w:rsidR="0068106E" w:rsidRPr="00426085" w:rsidRDefault="00365FEE" w:rsidP="00A414DA">
      <w:pPr>
        <w:spacing w:after="0" w:line="360" w:lineRule="auto"/>
      </w:pPr>
      <w:r w:rsidRPr="00426085">
        <w:t xml:space="preserve">Tal y como se observa del cuadro en cuestión en el proceso participan diferentes Instituciones y personas servidoras públicas dentro del Sujeto Obligado como lo son las Unidades de Transparencia o los Servidores Públicos Habilitados, así pues, la información proporcionada mediante la liga no da cuenta de las actividades que realiza la persona identificada en la solicitud, dado que en el Manual proporcionado se describen actividades de diversos servidores públicos y no es posible identificar cuáles son las que específicamente realiza la servidora pública, en consecuencia no es posible tener por colmado el punto de análisis. Por consiguiente </w:t>
      </w:r>
      <w:r w:rsidRPr="00426085">
        <w:lastRenderedPageBreak/>
        <w:t xml:space="preserve">es procedente ordenar la entrega del documento que dé cuenta de las actividades que realiza la persona identificada en la solicitud. </w:t>
      </w:r>
    </w:p>
    <w:p w14:paraId="70A03126" w14:textId="77777777" w:rsidR="0068106E" w:rsidRPr="00426085" w:rsidRDefault="0068106E" w:rsidP="00A414DA">
      <w:pPr>
        <w:spacing w:after="0" w:line="360" w:lineRule="auto"/>
      </w:pPr>
    </w:p>
    <w:p w14:paraId="4C8A721E" w14:textId="6EC8A7E0" w:rsidR="0068106E" w:rsidRPr="00426085" w:rsidRDefault="00365FEE" w:rsidP="00A414DA">
      <w:pPr>
        <w:spacing w:after="0" w:line="360" w:lineRule="auto"/>
      </w:pPr>
      <w:r w:rsidRPr="00426085">
        <w:t xml:space="preserve">En </w:t>
      </w:r>
      <w:r w:rsidR="00C60667" w:rsidRPr="00426085">
        <w:t>consecuencia,</w:t>
      </w:r>
      <w:r w:rsidRPr="00426085">
        <w:t xml:space="preserve"> de todo lo antes expuesto, es procedente tener por </w:t>
      </w:r>
      <w:r w:rsidRPr="00426085">
        <w:rPr>
          <w:b/>
        </w:rPr>
        <w:t xml:space="preserve">FUNDADOS </w:t>
      </w:r>
      <w:r w:rsidRPr="00426085">
        <w:t xml:space="preserve">los motivos de inconformidad y </w:t>
      </w:r>
      <w:r w:rsidRPr="00426085">
        <w:rPr>
          <w:b/>
        </w:rPr>
        <w:t>REVOCAR</w:t>
      </w:r>
      <w:r w:rsidRPr="00426085">
        <w:t xml:space="preserve"> la respuesta inicial y ordena la entrega de la documentación que dé cuenta de lo solicitado.</w:t>
      </w:r>
    </w:p>
    <w:p w14:paraId="7648D7B7" w14:textId="77777777" w:rsidR="0068106E" w:rsidRPr="00426085" w:rsidRDefault="0068106E" w:rsidP="00A414DA">
      <w:pPr>
        <w:spacing w:after="0" w:line="360" w:lineRule="auto"/>
      </w:pPr>
    </w:p>
    <w:p w14:paraId="63887A1E" w14:textId="77777777" w:rsidR="0068106E" w:rsidRPr="00426085" w:rsidRDefault="00365FEE" w:rsidP="00A414DA">
      <w:pPr>
        <w:spacing w:after="0" w:line="360" w:lineRule="auto"/>
      </w:pPr>
      <w:r w:rsidRPr="00426085">
        <w:t>No se omite mencionar que de la búsqueda realizada por este Organismo Garante en los registros de IPOMEX del Sujeto Obligado no se localizó a la persona identificada en la solicitud, por lo que, para el caso de que no se trate de una servidora pública, bastará con que lo haga del conocimiento del Particular de manera precisa y clara.</w:t>
      </w:r>
    </w:p>
    <w:p w14:paraId="05C1CDCF" w14:textId="77777777" w:rsidR="0068106E" w:rsidRPr="00426085" w:rsidRDefault="00365FEE" w:rsidP="00A414DA">
      <w:pPr>
        <w:spacing w:after="0" w:line="360" w:lineRule="auto"/>
        <w:rPr>
          <w:color w:val="000000"/>
        </w:rPr>
      </w:pPr>
      <w:r w:rsidRPr="00426085">
        <w:rPr>
          <w:color w:val="000000"/>
        </w:rPr>
        <w:t>Ahora bien, no pasa desapercibido que los documentos que den cuenta de lo solicitado pudieran contener de manera enunciativa más no limitativa los siguientes datos:</w:t>
      </w:r>
    </w:p>
    <w:p w14:paraId="770129CE" w14:textId="77777777" w:rsidR="0068106E" w:rsidRPr="00426085" w:rsidRDefault="0068106E" w:rsidP="00A414DA">
      <w:pPr>
        <w:spacing w:after="0" w:line="360" w:lineRule="auto"/>
        <w:rPr>
          <w:color w:val="000000"/>
        </w:rPr>
      </w:pPr>
    </w:p>
    <w:p w14:paraId="02ADB91A" w14:textId="77777777" w:rsidR="0068106E" w:rsidRPr="00426085" w:rsidRDefault="00365FEE" w:rsidP="00A414DA">
      <w:pPr>
        <w:numPr>
          <w:ilvl w:val="0"/>
          <w:numId w:val="9"/>
        </w:numPr>
        <w:spacing w:after="0" w:line="360" w:lineRule="auto"/>
        <w:rPr>
          <w:color w:val="000000"/>
        </w:rPr>
      </w:pPr>
      <w:bookmarkStart w:id="16" w:name="_heading=h.htxo5f8qb84d" w:colFirst="0" w:colLast="0"/>
      <w:bookmarkEnd w:id="16"/>
      <w:r w:rsidRPr="00426085">
        <w:rPr>
          <w:color w:val="000000"/>
        </w:rPr>
        <w:t>Clave Única de Registro de Población (CURP);</w:t>
      </w:r>
    </w:p>
    <w:p w14:paraId="5DA2D842" w14:textId="77777777" w:rsidR="0068106E" w:rsidRPr="00426085" w:rsidRDefault="00365FEE" w:rsidP="00A414DA">
      <w:pPr>
        <w:numPr>
          <w:ilvl w:val="0"/>
          <w:numId w:val="9"/>
        </w:numPr>
        <w:spacing w:after="0" w:line="360" w:lineRule="auto"/>
        <w:rPr>
          <w:color w:val="000000"/>
        </w:rPr>
      </w:pPr>
      <w:r w:rsidRPr="00426085">
        <w:rPr>
          <w:color w:val="000000"/>
        </w:rPr>
        <w:t>Registro Federal de Contribuyentes del servidor público (RFC);</w:t>
      </w:r>
    </w:p>
    <w:p w14:paraId="4B4F5690" w14:textId="77777777" w:rsidR="0068106E" w:rsidRPr="00426085" w:rsidRDefault="00365FEE" w:rsidP="00A414DA">
      <w:pPr>
        <w:numPr>
          <w:ilvl w:val="0"/>
          <w:numId w:val="9"/>
        </w:numPr>
        <w:spacing w:after="0" w:line="360" w:lineRule="auto"/>
        <w:rPr>
          <w:color w:val="000000"/>
        </w:rPr>
      </w:pPr>
      <w:r w:rsidRPr="00426085">
        <w:rPr>
          <w:color w:val="000000"/>
        </w:rPr>
        <w:t>Número de seguridad social del Instituto de Seguridad Social del Estado de México y Municipios;</w:t>
      </w:r>
    </w:p>
    <w:p w14:paraId="3DB8A316" w14:textId="77777777" w:rsidR="0068106E" w:rsidRPr="00426085" w:rsidRDefault="00365FEE" w:rsidP="00A414DA">
      <w:pPr>
        <w:numPr>
          <w:ilvl w:val="0"/>
          <w:numId w:val="9"/>
        </w:numPr>
        <w:spacing w:after="0" w:line="360" w:lineRule="auto"/>
        <w:rPr>
          <w:color w:val="000000"/>
        </w:rPr>
      </w:pPr>
      <w:r w:rsidRPr="00426085">
        <w:rPr>
          <w:color w:val="000000"/>
        </w:rPr>
        <w:t>Deducciones personales, y</w:t>
      </w:r>
    </w:p>
    <w:p w14:paraId="6F55557C" w14:textId="77777777" w:rsidR="0068106E" w:rsidRPr="00426085" w:rsidRDefault="00365FEE" w:rsidP="00A414DA">
      <w:pPr>
        <w:numPr>
          <w:ilvl w:val="0"/>
          <w:numId w:val="9"/>
        </w:numPr>
        <w:spacing w:after="0" w:line="360" w:lineRule="auto"/>
        <w:rPr>
          <w:color w:val="000000"/>
        </w:rPr>
      </w:pPr>
      <w:r w:rsidRPr="00426085">
        <w:rPr>
          <w:color w:val="000000"/>
        </w:rPr>
        <w:t>Cuenta Bancaria.</w:t>
      </w:r>
    </w:p>
    <w:p w14:paraId="1AC91B97" w14:textId="07E28A61" w:rsidR="00487F0D" w:rsidRPr="00426085" w:rsidRDefault="00487F0D" w:rsidP="00A414DA">
      <w:pPr>
        <w:numPr>
          <w:ilvl w:val="0"/>
          <w:numId w:val="9"/>
        </w:numPr>
        <w:spacing w:after="0" w:line="360" w:lineRule="auto"/>
        <w:rPr>
          <w:color w:val="000000"/>
        </w:rPr>
      </w:pPr>
      <w:r w:rsidRPr="00426085">
        <w:rPr>
          <w:color w:val="000000"/>
        </w:rPr>
        <w:t xml:space="preserve">Fotografía </w:t>
      </w:r>
    </w:p>
    <w:p w14:paraId="37BD75BA" w14:textId="77777777" w:rsidR="0068106E" w:rsidRPr="00426085" w:rsidRDefault="0068106E" w:rsidP="00A414DA">
      <w:pPr>
        <w:spacing w:after="0" w:line="360" w:lineRule="auto"/>
        <w:ind w:right="-93"/>
        <w:rPr>
          <w:color w:val="000000"/>
        </w:rPr>
      </w:pPr>
    </w:p>
    <w:p w14:paraId="7A5A27D3" w14:textId="77777777" w:rsidR="0068106E" w:rsidRPr="00426085" w:rsidRDefault="00365FEE" w:rsidP="00A414DA">
      <w:pPr>
        <w:spacing w:after="0" w:line="360" w:lineRule="auto"/>
        <w:ind w:right="-28"/>
        <w:rPr>
          <w:color w:val="000000"/>
        </w:rPr>
      </w:pPr>
      <w:r w:rsidRPr="00426085">
        <w:rPr>
          <w:color w:val="000000"/>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6FB6BFE3" w14:textId="77777777" w:rsidR="0068106E" w:rsidRPr="00426085" w:rsidRDefault="0068106E" w:rsidP="00A414DA">
      <w:pPr>
        <w:spacing w:after="0" w:line="360" w:lineRule="auto"/>
        <w:rPr>
          <w:color w:val="000000"/>
        </w:rPr>
      </w:pPr>
    </w:p>
    <w:p w14:paraId="50EC5994" w14:textId="77777777" w:rsidR="0068106E" w:rsidRPr="00426085" w:rsidRDefault="00365FEE" w:rsidP="00A414DA">
      <w:pPr>
        <w:spacing w:after="0" w:line="360" w:lineRule="auto"/>
        <w:rPr>
          <w:color w:val="000000"/>
        </w:rPr>
      </w:pPr>
      <w:r w:rsidRPr="00426085">
        <w:rPr>
          <w:color w:val="000000"/>
        </w:rP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635752F" w14:textId="77777777" w:rsidR="0068106E" w:rsidRPr="00426085" w:rsidRDefault="0068106E" w:rsidP="00A414DA">
      <w:pPr>
        <w:spacing w:after="0" w:line="360" w:lineRule="auto"/>
        <w:rPr>
          <w:color w:val="000000"/>
        </w:rPr>
      </w:pPr>
    </w:p>
    <w:p w14:paraId="1BDD4D90" w14:textId="77777777" w:rsidR="0068106E" w:rsidRPr="00426085" w:rsidRDefault="00365FEE" w:rsidP="00A414DA">
      <w:pPr>
        <w:spacing w:after="0" w:line="360" w:lineRule="auto"/>
        <w:rPr>
          <w:color w:val="000000"/>
        </w:rPr>
      </w:pPr>
      <w:r w:rsidRPr="00426085">
        <w:rPr>
          <w:color w:val="000000"/>
        </w:rPr>
        <w:t>En términos de lo expuesto, la documentación y aquellos datos que se consideren confidenciales, serán una limitante del derecho de acceso a la información, siempre y cuando:</w:t>
      </w:r>
    </w:p>
    <w:p w14:paraId="13F55DB7" w14:textId="77777777" w:rsidR="0068106E" w:rsidRPr="00426085" w:rsidRDefault="0068106E" w:rsidP="00A414DA">
      <w:pPr>
        <w:spacing w:after="0" w:line="360" w:lineRule="auto"/>
        <w:rPr>
          <w:color w:val="000000"/>
        </w:rPr>
      </w:pPr>
    </w:p>
    <w:p w14:paraId="4718E522" w14:textId="77777777" w:rsidR="0068106E" w:rsidRPr="00426085" w:rsidRDefault="00365FEE" w:rsidP="00A414DA">
      <w:pPr>
        <w:numPr>
          <w:ilvl w:val="0"/>
          <w:numId w:val="10"/>
        </w:numPr>
        <w:spacing w:after="0" w:line="360" w:lineRule="auto"/>
        <w:rPr>
          <w:color w:val="000000"/>
        </w:rPr>
      </w:pPr>
      <w:r w:rsidRPr="00426085">
        <w:rPr>
          <w:color w:val="000000"/>
        </w:rPr>
        <w:t xml:space="preserve">Se trate de datos personales o información privada; esto es, información concerniente a una persona física o </w:t>
      </w:r>
      <w:r w:rsidRPr="00426085">
        <w:t>jurídica</w:t>
      </w:r>
      <w:r w:rsidRPr="00426085">
        <w:rPr>
          <w:color w:val="000000"/>
        </w:rPr>
        <w:t xml:space="preserve"> colectiva y que esta sea identificada o identificable. </w:t>
      </w:r>
    </w:p>
    <w:p w14:paraId="211B3746" w14:textId="77777777" w:rsidR="0068106E" w:rsidRPr="00426085" w:rsidRDefault="0068106E" w:rsidP="00A414DA">
      <w:pPr>
        <w:spacing w:after="0" w:line="360" w:lineRule="auto"/>
        <w:ind w:left="360"/>
        <w:rPr>
          <w:color w:val="000000"/>
        </w:rPr>
      </w:pPr>
    </w:p>
    <w:p w14:paraId="2C243DD1" w14:textId="77777777" w:rsidR="0068106E" w:rsidRPr="00426085" w:rsidRDefault="00365FEE" w:rsidP="00A414DA">
      <w:pPr>
        <w:numPr>
          <w:ilvl w:val="0"/>
          <w:numId w:val="10"/>
        </w:numPr>
        <w:spacing w:after="0" w:line="360" w:lineRule="auto"/>
        <w:rPr>
          <w:color w:val="000000"/>
        </w:rPr>
      </w:pPr>
      <w:r w:rsidRPr="00426085">
        <w:rPr>
          <w:color w:val="000000"/>
        </w:rPr>
        <w:t xml:space="preserve">Para la difusión de los datos, se </w:t>
      </w:r>
      <w:r w:rsidRPr="00426085">
        <w:t>requiere</w:t>
      </w:r>
      <w:r w:rsidRPr="00426085">
        <w:rPr>
          <w:color w:val="000000"/>
        </w:rPr>
        <w:t xml:space="preserve"> el consentimiento del titular. </w:t>
      </w:r>
    </w:p>
    <w:p w14:paraId="0564360C" w14:textId="77777777" w:rsidR="0068106E" w:rsidRPr="00426085" w:rsidRDefault="0068106E" w:rsidP="00A414DA">
      <w:pPr>
        <w:spacing w:after="0" w:line="360" w:lineRule="auto"/>
        <w:rPr>
          <w:color w:val="000000"/>
        </w:rPr>
      </w:pPr>
    </w:p>
    <w:p w14:paraId="707A29E5" w14:textId="77777777" w:rsidR="0068106E" w:rsidRPr="00426085" w:rsidRDefault="00365FEE" w:rsidP="00A414DA">
      <w:pPr>
        <w:spacing w:after="0" w:line="360" w:lineRule="auto"/>
        <w:rPr>
          <w:color w:val="000000"/>
        </w:rPr>
      </w:pPr>
      <w:r w:rsidRPr="00426085">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9A63798" w14:textId="77777777" w:rsidR="0068106E" w:rsidRPr="00426085" w:rsidRDefault="0068106E" w:rsidP="00A414DA">
      <w:pPr>
        <w:spacing w:after="0" w:line="360" w:lineRule="auto"/>
        <w:rPr>
          <w:color w:val="000000"/>
        </w:rPr>
      </w:pPr>
    </w:p>
    <w:p w14:paraId="18AF905F" w14:textId="77777777" w:rsidR="0068106E" w:rsidRPr="00426085" w:rsidRDefault="00365FEE" w:rsidP="00A414DA">
      <w:pPr>
        <w:spacing w:after="0" w:line="360" w:lineRule="auto"/>
        <w:rPr>
          <w:color w:val="000000"/>
        </w:rPr>
      </w:pPr>
      <w:r w:rsidRPr="00426085">
        <w:rPr>
          <w:color w:val="000000"/>
        </w:rPr>
        <w:t xml:space="preserve">En este sentido, un dato personal es cualquier información que pueda hacer a una persona física o jurídica colectiva identificada e identificable; por lo que, bajo dicha circunstancia, se analizarán </w:t>
      </w:r>
      <w:r w:rsidRPr="00426085">
        <w:rPr>
          <w:color w:val="000000"/>
        </w:rPr>
        <w:lastRenderedPageBreak/>
        <w:t>si los datos mencionados, deben ser considerados confidenciales, en términos del artículo 143, fracción I, de la Ley de Transparencia y Acceso a la Información Pública del Estado de México y Municipios, o públicos.</w:t>
      </w:r>
    </w:p>
    <w:p w14:paraId="2242514C" w14:textId="77777777" w:rsidR="0068106E" w:rsidRPr="00426085" w:rsidRDefault="0068106E" w:rsidP="00A414DA">
      <w:pPr>
        <w:spacing w:after="0" w:line="360" w:lineRule="auto"/>
        <w:ind w:right="-28"/>
        <w:rPr>
          <w:color w:val="000000"/>
        </w:rPr>
      </w:pPr>
    </w:p>
    <w:p w14:paraId="6535A0B5" w14:textId="77777777" w:rsidR="0068106E" w:rsidRPr="00426085" w:rsidRDefault="00365FEE" w:rsidP="00A414DA">
      <w:pPr>
        <w:numPr>
          <w:ilvl w:val="0"/>
          <w:numId w:val="11"/>
        </w:numPr>
        <w:spacing w:after="0" w:line="360" w:lineRule="auto"/>
        <w:rPr>
          <w:b/>
          <w:color w:val="000000"/>
        </w:rPr>
      </w:pPr>
      <w:r w:rsidRPr="00426085">
        <w:rPr>
          <w:b/>
          <w:color w:val="000000"/>
        </w:rPr>
        <w:t>Clave Única de Registro de Población (CURP)</w:t>
      </w:r>
    </w:p>
    <w:p w14:paraId="55632043" w14:textId="77777777" w:rsidR="0068106E" w:rsidRPr="00426085" w:rsidRDefault="0068106E" w:rsidP="00A414DA">
      <w:pPr>
        <w:spacing w:after="0" w:line="360" w:lineRule="auto"/>
        <w:rPr>
          <w:color w:val="000000"/>
        </w:rPr>
      </w:pPr>
    </w:p>
    <w:p w14:paraId="56D98261" w14:textId="77777777" w:rsidR="0068106E" w:rsidRPr="00426085" w:rsidRDefault="00365FEE" w:rsidP="00A414DA">
      <w:pPr>
        <w:spacing w:after="0" w:line="360" w:lineRule="auto"/>
        <w:rPr>
          <w:color w:val="000000"/>
        </w:rPr>
      </w:pPr>
      <w:r w:rsidRPr="00426085">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16BAD7C" w14:textId="77777777" w:rsidR="0068106E" w:rsidRPr="00426085" w:rsidRDefault="0068106E" w:rsidP="00A414DA">
      <w:pPr>
        <w:spacing w:after="0" w:line="360" w:lineRule="auto"/>
        <w:rPr>
          <w:color w:val="000000"/>
        </w:rPr>
      </w:pPr>
    </w:p>
    <w:p w14:paraId="4AEB5D9D" w14:textId="77777777" w:rsidR="0068106E" w:rsidRPr="00426085" w:rsidRDefault="00365FEE" w:rsidP="00A414DA">
      <w:pPr>
        <w:spacing w:after="0" w:line="360" w:lineRule="auto"/>
        <w:rPr>
          <w:color w:val="000000"/>
        </w:rPr>
      </w:pPr>
      <w:r w:rsidRPr="00426085">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2733BB5" w14:textId="77777777" w:rsidR="0068106E" w:rsidRPr="00426085" w:rsidRDefault="0068106E" w:rsidP="00A414DA">
      <w:pPr>
        <w:spacing w:after="0" w:line="360" w:lineRule="auto"/>
        <w:rPr>
          <w:color w:val="000000"/>
        </w:rPr>
      </w:pPr>
    </w:p>
    <w:p w14:paraId="59C66944" w14:textId="77777777" w:rsidR="0068106E" w:rsidRPr="00426085" w:rsidRDefault="00365FEE" w:rsidP="00A414DA">
      <w:pPr>
        <w:spacing w:after="0" w:line="360" w:lineRule="auto"/>
        <w:rPr>
          <w:color w:val="000000"/>
        </w:rPr>
      </w:pPr>
      <w:r w:rsidRPr="00426085">
        <w:rPr>
          <w:color w:val="000000"/>
        </w:rPr>
        <w:t xml:space="preserve">En ese orden de ideas, la Secretaría de Gobernación en las direcciones </w:t>
      </w:r>
      <w:hyperlink r:id="rId17">
        <w:r w:rsidR="0068106E" w:rsidRPr="00426085">
          <w:rPr>
            <w:color w:val="000000"/>
            <w:u w:val="single"/>
          </w:rPr>
          <w:t>https://consultas.curp.gob.mx/CurpSP/html/informacionecurpPS.html</w:t>
        </w:r>
      </w:hyperlink>
      <w:r w:rsidRPr="00426085">
        <w:rPr>
          <w:color w:val="000000"/>
        </w:rPr>
        <w:t xml:space="preserve"> y </w:t>
      </w:r>
      <w:hyperlink r:id="rId18">
        <w:r w:rsidR="0068106E" w:rsidRPr="00426085">
          <w:rPr>
            <w:color w:val="000000"/>
            <w:u w:val="single"/>
          </w:rPr>
          <w:t>https://www.gob.mx/segob/renapo/acciones-y-programas/clave-unica-de-registro-de-poblacion-curp-142226</w:t>
        </w:r>
      </w:hyperlink>
      <w:r w:rsidRPr="00426085">
        <w:rPr>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426085">
        <w:rPr>
          <w:b/>
          <w:color w:val="000000"/>
        </w:rPr>
        <w:t>se generan a partir de los datos contenidos en el documento probatorio de la identidad</w:t>
      </w:r>
      <w:r w:rsidRPr="00426085">
        <w:rPr>
          <w:color w:val="000000"/>
        </w:rPr>
        <w:t xml:space="preserve"> </w:t>
      </w:r>
      <w:r w:rsidRPr="00426085">
        <w:rPr>
          <w:b/>
          <w:color w:val="000000"/>
        </w:rPr>
        <w:t xml:space="preserve">del </w:t>
      </w:r>
      <w:r w:rsidRPr="00426085">
        <w:rPr>
          <w:b/>
          <w:color w:val="000000"/>
        </w:rPr>
        <w:lastRenderedPageBreak/>
        <w:t xml:space="preserve">interesado </w:t>
      </w:r>
      <w:r w:rsidRPr="00426085">
        <w:rPr>
          <w:color w:val="000000"/>
        </w:rPr>
        <w:t>(acta de nacimiento, carta de naturalización o documento migratorio) de la siguiente forma:</w:t>
      </w:r>
    </w:p>
    <w:p w14:paraId="2BC13FBA" w14:textId="77777777" w:rsidR="0068106E" w:rsidRPr="00426085" w:rsidRDefault="0068106E" w:rsidP="00A414DA">
      <w:pPr>
        <w:spacing w:after="0" w:line="360" w:lineRule="auto"/>
        <w:rPr>
          <w:color w:val="000000"/>
        </w:rPr>
      </w:pPr>
    </w:p>
    <w:p w14:paraId="2FB69D3C" w14:textId="77777777" w:rsidR="0068106E" w:rsidRPr="00426085" w:rsidRDefault="00365FEE" w:rsidP="00A414DA">
      <w:pPr>
        <w:numPr>
          <w:ilvl w:val="0"/>
          <w:numId w:val="12"/>
        </w:numPr>
        <w:spacing w:after="0" w:line="360" w:lineRule="auto"/>
        <w:rPr>
          <w:color w:val="000000"/>
        </w:rPr>
      </w:pPr>
      <w:r w:rsidRPr="00426085">
        <w:rPr>
          <w:color w:val="000000"/>
        </w:rPr>
        <w:t>El primero y segundo apellidos, así como al nombre de pila;</w:t>
      </w:r>
    </w:p>
    <w:p w14:paraId="0BBAD866" w14:textId="77777777" w:rsidR="0068106E" w:rsidRPr="00426085" w:rsidRDefault="00365FEE" w:rsidP="00A414DA">
      <w:pPr>
        <w:numPr>
          <w:ilvl w:val="0"/>
          <w:numId w:val="12"/>
        </w:numPr>
        <w:spacing w:after="0" w:line="360" w:lineRule="auto"/>
        <w:rPr>
          <w:color w:val="000000"/>
        </w:rPr>
      </w:pPr>
      <w:r w:rsidRPr="00426085">
        <w:rPr>
          <w:color w:val="000000"/>
        </w:rPr>
        <w:t>La fecha de nacimiento;</w:t>
      </w:r>
    </w:p>
    <w:p w14:paraId="1A0C6D1D" w14:textId="77777777" w:rsidR="0068106E" w:rsidRPr="00426085" w:rsidRDefault="00365FEE" w:rsidP="00A414DA">
      <w:pPr>
        <w:numPr>
          <w:ilvl w:val="0"/>
          <w:numId w:val="12"/>
        </w:numPr>
        <w:spacing w:after="0" w:line="360" w:lineRule="auto"/>
        <w:rPr>
          <w:color w:val="000000"/>
        </w:rPr>
      </w:pPr>
      <w:r w:rsidRPr="00426085">
        <w:rPr>
          <w:color w:val="000000"/>
        </w:rPr>
        <w:t>El sexo, y</w:t>
      </w:r>
    </w:p>
    <w:p w14:paraId="69C2C3E1" w14:textId="77777777" w:rsidR="0068106E" w:rsidRPr="00426085" w:rsidRDefault="00365FEE" w:rsidP="00A414DA">
      <w:pPr>
        <w:numPr>
          <w:ilvl w:val="0"/>
          <w:numId w:val="12"/>
        </w:numPr>
        <w:spacing w:after="0" w:line="360" w:lineRule="auto"/>
        <w:rPr>
          <w:color w:val="000000"/>
        </w:rPr>
      </w:pPr>
      <w:r w:rsidRPr="00426085">
        <w:rPr>
          <w:color w:val="000000"/>
        </w:rPr>
        <w:t>La entidad federativa de nacimiento.</w:t>
      </w:r>
    </w:p>
    <w:p w14:paraId="6FE1807A" w14:textId="77777777" w:rsidR="0068106E" w:rsidRPr="00426085" w:rsidRDefault="0068106E" w:rsidP="00A414DA">
      <w:pPr>
        <w:spacing w:after="0" w:line="360" w:lineRule="auto"/>
        <w:rPr>
          <w:color w:val="000000"/>
        </w:rPr>
      </w:pPr>
    </w:p>
    <w:p w14:paraId="390ABE2F" w14:textId="77777777" w:rsidR="0068106E" w:rsidRPr="00426085" w:rsidRDefault="00365FEE" w:rsidP="00A414DA">
      <w:pPr>
        <w:spacing w:after="0" w:line="360" w:lineRule="auto"/>
        <w:rPr>
          <w:color w:val="000000"/>
        </w:rPr>
      </w:pPr>
      <w:r w:rsidRPr="00426085">
        <w:rPr>
          <w:color w:val="000000"/>
        </w:rPr>
        <w:t>Los dos últimos elementos de la Clave Única de Registro de Población evitan la duplicidad de la Clave y garantizan su correcta integración.</w:t>
      </w:r>
    </w:p>
    <w:p w14:paraId="6C2EE045" w14:textId="77777777" w:rsidR="0068106E" w:rsidRPr="00426085" w:rsidRDefault="0068106E" w:rsidP="00A414DA">
      <w:pPr>
        <w:spacing w:after="0" w:line="360" w:lineRule="auto"/>
        <w:rPr>
          <w:color w:val="000000"/>
        </w:rPr>
      </w:pPr>
    </w:p>
    <w:p w14:paraId="5D5EB70B" w14:textId="77777777" w:rsidR="0068106E" w:rsidRPr="00426085" w:rsidRDefault="00365FEE" w:rsidP="00A414DA">
      <w:pPr>
        <w:spacing w:after="0" w:line="360" w:lineRule="auto"/>
        <w:rPr>
          <w:color w:val="000000"/>
        </w:rPr>
      </w:pPr>
      <w:r w:rsidRPr="00426085">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5A10421" w14:textId="77777777" w:rsidR="0068106E" w:rsidRPr="00426085" w:rsidRDefault="0068106E" w:rsidP="00A414DA">
      <w:pPr>
        <w:spacing w:after="0" w:line="360" w:lineRule="auto"/>
        <w:rPr>
          <w:color w:val="000000"/>
        </w:rPr>
      </w:pPr>
    </w:p>
    <w:p w14:paraId="5D282560" w14:textId="77777777" w:rsidR="0068106E" w:rsidRPr="00426085" w:rsidRDefault="00365FEE" w:rsidP="00A414DA">
      <w:pPr>
        <w:spacing w:after="0" w:line="360" w:lineRule="auto"/>
        <w:rPr>
          <w:color w:val="000000"/>
        </w:rPr>
      </w:pPr>
      <w:r w:rsidRPr="00426085">
        <w:rPr>
          <w:color w:val="000000"/>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682EC756" w14:textId="77777777" w:rsidR="0068106E" w:rsidRPr="00426085" w:rsidRDefault="0068106E" w:rsidP="00A414DA">
      <w:pPr>
        <w:spacing w:after="0" w:line="360" w:lineRule="auto"/>
        <w:ind w:left="567" w:right="567"/>
        <w:rPr>
          <w:color w:val="000000"/>
        </w:rPr>
      </w:pPr>
    </w:p>
    <w:p w14:paraId="65A22AEC" w14:textId="77777777" w:rsidR="0068106E" w:rsidRPr="00426085" w:rsidRDefault="00365FEE" w:rsidP="00A414DA">
      <w:pPr>
        <w:spacing w:after="0" w:line="360" w:lineRule="auto"/>
        <w:ind w:left="567" w:right="567"/>
        <w:rPr>
          <w:i/>
          <w:color w:val="000000"/>
          <w:sz w:val="20"/>
          <w:szCs w:val="20"/>
        </w:rPr>
      </w:pPr>
      <w:r w:rsidRPr="00426085">
        <w:rPr>
          <w:b/>
          <w:i/>
          <w:color w:val="000000"/>
          <w:sz w:val="20"/>
          <w:szCs w:val="20"/>
        </w:rPr>
        <w:t xml:space="preserve">“Clave Única de Registro de Población (CURP). </w:t>
      </w:r>
      <w:r w:rsidRPr="00426085">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w:t>
      </w:r>
      <w:r w:rsidRPr="00426085">
        <w:rPr>
          <w:i/>
          <w:color w:val="000000"/>
          <w:sz w:val="20"/>
          <w:szCs w:val="20"/>
        </w:rPr>
        <w:lastRenderedPageBreak/>
        <w:t xml:space="preserve">información que distingue plenamente a una persona física del resto de los habitantes del país, por lo que la CURP está considerada como información confidencial.” </w:t>
      </w:r>
    </w:p>
    <w:p w14:paraId="1955832B" w14:textId="77777777" w:rsidR="0068106E" w:rsidRPr="00426085" w:rsidRDefault="0068106E" w:rsidP="00A414DA">
      <w:pPr>
        <w:spacing w:after="0" w:line="360" w:lineRule="auto"/>
        <w:rPr>
          <w:color w:val="000000"/>
        </w:rPr>
      </w:pPr>
    </w:p>
    <w:p w14:paraId="0095BD86" w14:textId="77777777" w:rsidR="0068106E" w:rsidRPr="00426085" w:rsidRDefault="00365FEE" w:rsidP="00A414DA">
      <w:pPr>
        <w:spacing w:after="0" w:line="360" w:lineRule="auto"/>
        <w:rPr>
          <w:color w:val="000000"/>
        </w:rPr>
      </w:pPr>
      <w:r w:rsidRPr="00426085">
        <w:rPr>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0B947A4D" w14:textId="77777777" w:rsidR="0068106E" w:rsidRPr="00426085" w:rsidRDefault="0068106E" w:rsidP="00A414DA">
      <w:pPr>
        <w:spacing w:after="0" w:line="360" w:lineRule="auto"/>
        <w:rPr>
          <w:color w:val="000000"/>
        </w:rPr>
      </w:pPr>
    </w:p>
    <w:p w14:paraId="5A248D6D" w14:textId="77777777" w:rsidR="0068106E" w:rsidRPr="00426085" w:rsidRDefault="00365FEE" w:rsidP="00A414DA">
      <w:pPr>
        <w:numPr>
          <w:ilvl w:val="0"/>
          <w:numId w:val="11"/>
        </w:numPr>
        <w:spacing w:after="0" w:line="360" w:lineRule="auto"/>
        <w:rPr>
          <w:b/>
          <w:color w:val="000000"/>
        </w:rPr>
      </w:pPr>
      <w:r w:rsidRPr="00426085">
        <w:rPr>
          <w:b/>
          <w:color w:val="000000"/>
        </w:rPr>
        <w:t>Registro Federal de Contribuyentes (RFC)</w:t>
      </w:r>
    </w:p>
    <w:p w14:paraId="47526F71" w14:textId="77777777" w:rsidR="0068106E" w:rsidRPr="00426085" w:rsidRDefault="0068106E" w:rsidP="00A414DA">
      <w:pPr>
        <w:spacing w:after="0" w:line="360" w:lineRule="auto"/>
        <w:rPr>
          <w:color w:val="000000"/>
        </w:rPr>
      </w:pPr>
    </w:p>
    <w:p w14:paraId="408A264E" w14:textId="77777777" w:rsidR="0068106E" w:rsidRPr="00426085" w:rsidRDefault="00365FEE" w:rsidP="00A414DA">
      <w:pPr>
        <w:spacing w:after="0" w:line="360" w:lineRule="auto"/>
        <w:rPr>
          <w:color w:val="000000"/>
        </w:rPr>
      </w:pPr>
      <w:r w:rsidRPr="00426085">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EEC5987" w14:textId="77777777" w:rsidR="0068106E" w:rsidRPr="00426085" w:rsidRDefault="0068106E" w:rsidP="00A414DA">
      <w:pPr>
        <w:spacing w:after="0" w:line="360" w:lineRule="auto"/>
        <w:rPr>
          <w:color w:val="000000"/>
        </w:rPr>
      </w:pPr>
    </w:p>
    <w:p w14:paraId="1C3345B2" w14:textId="77777777" w:rsidR="0068106E" w:rsidRPr="00426085" w:rsidRDefault="00365FEE" w:rsidP="00A414DA">
      <w:pPr>
        <w:spacing w:after="0" w:line="360" w:lineRule="auto"/>
        <w:rPr>
          <w:color w:val="000000"/>
        </w:rPr>
      </w:pPr>
      <w:r w:rsidRPr="00426085">
        <w:rPr>
          <w:color w:val="000000"/>
        </w:rPr>
        <w:t xml:space="preserve">De acuerdo a lo establecido en el artículo en comento, esta clave se compone de trece caracteres alfanuméricos, con datos obtenidos de los apellidos, nombre(s), fecha de nacimiento del titular, más una </w:t>
      </w:r>
      <w:proofErr w:type="spellStart"/>
      <w:r w:rsidRPr="00426085">
        <w:rPr>
          <w:color w:val="000000"/>
        </w:rPr>
        <w:t>homoclave</w:t>
      </w:r>
      <w:proofErr w:type="spellEnd"/>
      <w:r w:rsidRPr="00426085">
        <w:rPr>
          <w:color w:val="000000"/>
        </w:rPr>
        <w:t xml:space="preserve"> que establece el sistema automático del Servicio de Administración Tributaria.</w:t>
      </w:r>
    </w:p>
    <w:p w14:paraId="7605733C" w14:textId="77777777" w:rsidR="0068106E" w:rsidRPr="00426085" w:rsidRDefault="0068106E" w:rsidP="00A414DA">
      <w:pPr>
        <w:spacing w:after="0" w:line="360" w:lineRule="auto"/>
        <w:rPr>
          <w:color w:val="000000"/>
        </w:rPr>
      </w:pPr>
    </w:p>
    <w:p w14:paraId="4A22C021" w14:textId="77777777" w:rsidR="0068106E" w:rsidRPr="00426085" w:rsidRDefault="00365FEE" w:rsidP="00A414DA">
      <w:pPr>
        <w:spacing w:after="0" w:line="360" w:lineRule="auto"/>
        <w:rPr>
          <w:color w:val="000000"/>
        </w:rPr>
      </w:pPr>
      <w:r w:rsidRPr="00426085">
        <w:rPr>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2318B3B" w14:textId="77777777" w:rsidR="0068106E" w:rsidRPr="00426085" w:rsidRDefault="0068106E" w:rsidP="00A414DA">
      <w:pPr>
        <w:spacing w:after="0" w:line="360" w:lineRule="auto"/>
        <w:rPr>
          <w:color w:val="000000"/>
        </w:rPr>
      </w:pPr>
    </w:p>
    <w:p w14:paraId="31B716B9" w14:textId="77777777" w:rsidR="0068106E" w:rsidRPr="00426085" w:rsidRDefault="00365FEE" w:rsidP="00A414DA">
      <w:pPr>
        <w:spacing w:after="0" w:line="360" w:lineRule="auto"/>
        <w:rPr>
          <w:color w:val="000000"/>
        </w:rPr>
      </w:pPr>
      <w:r w:rsidRPr="00426085">
        <w:rPr>
          <w:color w:val="000000"/>
        </w:rPr>
        <w:t xml:space="preserve">Así, el Registro Federal de Contribuyentes, es un dato personal, ya que hace a las personas físicas </w:t>
      </w:r>
      <w:r w:rsidRPr="00426085">
        <w:t>identificadas</w:t>
      </w:r>
      <w:r w:rsidRPr="00426085">
        <w:rPr>
          <w:color w:val="000000"/>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w:t>
      </w:r>
      <w:r w:rsidRPr="00426085">
        <w:t>involucradas</w:t>
      </w:r>
      <w:r w:rsidRPr="00426085">
        <w:rPr>
          <w:color w:val="000000"/>
        </w:rPr>
        <w:t xml:space="preserve">, en el pago de estos, en el presente caso, del pago del Impuesto Sobre el Producto del Trabajo. </w:t>
      </w:r>
    </w:p>
    <w:p w14:paraId="57EF8B33" w14:textId="77777777" w:rsidR="0068106E" w:rsidRPr="00426085" w:rsidRDefault="0068106E" w:rsidP="00A414DA">
      <w:pPr>
        <w:spacing w:after="0" w:line="360" w:lineRule="auto"/>
        <w:rPr>
          <w:color w:val="000000"/>
        </w:rPr>
      </w:pPr>
    </w:p>
    <w:p w14:paraId="1BBC151F" w14:textId="77777777" w:rsidR="0068106E" w:rsidRPr="00426085" w:rsidRDefault="00365FEE" w:rsidP="00A414DA">
      <w:pPr>
        <w:spacing w:after="0" w:line="360" w:lineRule="auto"/>
        <w:rPr>
          <w:color w:val="000000"/>
        </w:rPr>
      </w:pPr>
      <w:r w:rsidRPr="00426085">
        <w:rPr>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198307D4" w14:textId="77777777" w:rsidR="0068106E" w:rsidRPr="00426085" w:rsidRDefault="0068106E" w:rsidP="00A414DA">
      <w:pPr>
        <w:spacing w:after="0" w:line="360" w:lineRule="auto"/>
        <w:rPr>
          <w:color w:val="000000"/>
        </w:rPr>
      </w:pPr>
    </w:p>
    <w:p w14:paraId="52D00105" w14:textId="77777777" w:rsidR="0068106E" w:rsidRPr="00426085" w:rsidRDefault="00365FEE" w:rsidP="00A414DA">
      <w:pPr>
        <w:spacing w:after="0" w:line="360" w:lineRule="auto"/>
        <w:ind w:left="567" w:right="567"/>
        <w:rPr>
          <w:i/>
          <w:color w:val="000000"/>
          <w:sz w:val="20"/>
          <w:szCs w:val="20"/>
        </w:rPr>
      </w:pPr>
      <w:r w:rsidRPr="00426085">
        <w:rPr>
          <w:b/>
          <w:i/>
          <w:color w:val="000000"/>
          <w:sz w:val="20"/>
          <w:szCs w:val="20"/>
        </w:rPr>
        <w:t>“Registro Federal de Contribuyentes (RFC) de personas físicas.</w:t>
      </w:r>
      <w:r w:rsidRPr="00426085">
        <w:rPr>
          <w:i/>
          <w:color w:val="000000"/>
          <w:sz w:val="20"/>
          <w:szCs w:val="20"/>
        </w:rPr>
        <w:t xml:space="preserve"> El RFC es una clave de carácter fiscal, única e irrepetible, que permite identificar al titular, su edad y fecha de nacimiento, por lo que es un dato personal de carácter confidencial.”</w:t>
      </w:r>
    </w:p>
    <w:p w14:paraId="10C3EEB7" w14:textId="77777777" w:rsidR="0068106E" w:rsidRPr="00426085" w:rsidRDefault="0068106E" w:rsidP="00A414DA">
      <w:pPr>
        <w:spacing w:after="0" w:line="360" w:lineRule="auto"/>
        <w:ind w:left="567" w:right="567"/>
        <w:rPr>
          <w:i/>
          <w:color w:val="000000"/>
        </w:rPr>
      </w:pPr>
    </w:p>
    <w:p w14:paraId="47A9AA69" w14:textId="77777777" w:rsidR="0068106E" w:rsidRPr="00426085" w:rsidRDefault="00365FEE" w:rsidP="00A414DA">
      <w:pPr>
        <w:spacing w:after="0" w:line="360" w:lineRule="auto"/>
        <w:rPr>
          <w:color w:val="000000"/>
        </w:rPr>
      </w:pPr>
      <w:r w:rsidRPr="00426085">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2FB665E" w14:textId="77777777" w:rsidR="0068106E" w:rsidRPr="00426085" w:rsidRDefault="0068106E" w:rsidP="00A414DA">
      <w:pPr>
        <w:tabs>
          <w:tab w:val="center" w:pos="4522"/>
        </w:tabs>
        <w:spacing w:after="0" w:line="360" w:lineRule="auto"/>
        <w:rPr>
          <w:color w:val="000000"/>
        </w:rPr>
      </w:pPr>
    </w:p>
    <w:p w14:paraId="11931764" w14:textId="77777777" w:rsidR="0068106E" w:rsidRPr="00426085" w:rsidRDefault="00365FEE" w:rsidP="00A414DA">
      <w:pPr>
        <w:numPr>
          <w:ilvl w:val="0"/>
          <w:numId w:val="11"/>
        </w:numPr>
        <w:spacing w:after="0" w:line="360" w:lineRule="auto"/>
        <w:rPr>
          <w:b/>
          <w:color w:val="000000"/>
        </w:rPr>
      </w:pPr>
      <w:r w:rsidRPr="00426085">
        <w:rPr>
          <w:b/>
          <w:color w:val="000000"/>
        </w:rPr>
        <w:t>Número de seguridad social del Instituto de Seguridad Social del Estado de México y Municipios</w:t>
      </w:r>
    </w:p>
    <w:p w14:paraId="52F518BD" w14:textId="77777777" w:rsidR="0068106E" w:rsidRPr="00426085" w:rsidRDefault="0068106E" w:rsidP="00A414DA">
      <w:pPr>
        <w:spacing w:after="0" w:line="360" w:lineRule="auto"/>
        <w:rPr>
          <w:b/>
          <w:color w:val="000000"/>
        </w:rPr>
      </w:pPr>
    </w:p>
    <w:p w14:paraId="1FC2FA75" w14:textId="77777777" w:rsidR="0068106E" w:rsidRPr="00426085" w:rsidRDefault="00365FEE" w:rsidP="00A414DA">
      <w:pPr>
        <w:spacing w:after="0" w:line="360" w:lineRule="auto"/>
        <w:rPr>
          <w:color w:val="000000"/>
        </w:rPr>
      </w:pPr>
      <w:r w:rsidRPr="00426085">
        <w:rPr>
          <w:color w:val="000000"/>
        </w:rPr>
        <w:lastRenderedPageBreak/>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60F0E48" w14:textId="77777777" w:rsidR="0068106E" w:rsidRPr="00426085" w:rsidRDefault="0068106E" w:rsidP="00A414DA">
      <w:pPr>
        <w:spacing w:after="0" w:line="360" w:lineRule="auto"/>
        <w:rPr>
          <w:color w:val="000000"/>
        </w:rPr>
      </w:pPr>
    </w:p>
    <w:p w14:paraId="5AA3A756" w14:textId="77777777" w:rsidR="0068106E" w:rsidRPr="00426085" w:rsidRDefault="00365FEE" w:rsidP="00A414DA">
      <w:pPr>
        <w:spacing w:after="0" w:line="360" w:lineRule="auto"/>
        <w:rPr>
          <w:color w:val="000000"/>
        </w:rPr>
      </w:pPr>
      <w:r w:rsidRPr="00426085">
        <w:rPr>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53577D83" w14:textId="77777777" w:rsidR="0068106E" w:rsidRPr="00426085" w:rsidRDefault="0068106E" w:rsidP="00A414DA">
      <w:pPr>
        <w:spacing w:after="0" w:line="360" w:lineRule="auto"/>
        <w:rPr>
          <w:color w:val="000000"/>
        </w:rPr>
      </w:pPr>
    </w:p>
    <w:p w14:paraId="5E76DA50" w14:textId="77777777" w:rsidR="0068106E" w:rsidRPr="00426085" w:rsidRDefault="00365FEE" w:rsidP="00A414DA">
      <w:pPr>
        <w:spacing w:after="0" w:line="360" w:lineRule="auto"/>
        <w:rPr>
          <w:color w:val="000000"/>
        </w:rPr>
      </w:pPr>
      <w:r w:rsidRPr="00426085">
        <w:rPr>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10A21318" w14:textId="77777777" w:rsidR="0068106E" w:rsidRPr="00426085" w:rsidRDefault="0068106E" w:rsidP="00A414DA">
      <w:pPr>
        <w:spacing w:after="0" w:line="360" w:lineRule="auto"/>
        <w:rPr>
          <w:color w:val="000000"/>
        </w:rPr>
      </w:pPr>
    </w:p>
    <w:p w14:paraId="34C34601" w14:textId="77777777" w:rsidR="0068106E" w:rsidRPr="00426085" w:rsidRDefault="00365FEE" w:rsidP="00A414DA">
      <w:pPr>
        <w:spacing w:after="0" w:line="360" w:lineRule="auto"/>
        <w:rPr>
          <w:color w:val="000000"/>
        </w:rPr>
      </w:pPr>
      <w:r w:rsidRPr="00426085">
        <w:rPr>
          <w:color w:val="000000"/>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w:t>
      </w:r>
      <w:r w:rsidRPr="00426085">
        <w:rPr>
          <w:color w:val="000000"/>
        </w:rPr>
        <w:lastRenderedPageBreak/>
        <w:t>el artículo 143, fracción I, de la Ley de Transparencia y Acceso a la Información Pública del Estado de México y Municipios.</w:t>
      </w:r>
    </w:p>
    <w:p w14:paraId="42615660" w14:textId="77777777" w:rsidR="0068106E" w:rsidRPr="00426085" w:rsidRDefault="0068106E" w:rsidP="00A414DA">
      <w:pPr>
        <w:spacing w:after="0" w:line="360" w:lineRule="auto"/>
        <w:rPr>
          <w:color w:val="000000"/>
        </w:rPr>
      </w:pPr>
    </w:p>
    <w:p w14:paraId="2B3B7BB1" w14:textId="77777777" w:rsidR="0068106E" w:rsidRPr="00426085" w:rsidRDefault="00365FEE" w:rsidP="00A414DA">
      <w:pPr>
        <w:numPr>
          <w:ilvl w:val="0"/>
          <w:numId w:val="13"/>
        </w:numPr>
        <w:spacing w:after="0" w:line="360" w:lineRule="auto"/>
        <w:jc w:val="left"/>
        <w:rPr>
          <w:b/>
          <w:color w:val="000000"/>
        </w:rPr>
      </w:pPr>
      <w:r w:rsidRPr="00426085">
        <w:rPr>
          <w:b/>
          <w:color w:val="000000"/>
        </w:rPr>
        <w:t>Deducciones personales</w:t>
      </w:r>
    </w:p>
    <w:p w14:paraId="2404EE79" w14:textId="77777777" w:rsidR="0068106E" w:rsidRPr="00426085" w:rsidRDefault="0068106E" w:rsidP="00A414DA">
      <w:pPr>
        <w:spacing w:after="0" w:line="360" w:lineRule="auto"/>
        <w:ind w:left="720"/>
        <w:rPr>
          <w:b/>
          <w:color w:val="000000"/>
        </w:rPr>
      </w:pPr>
    </w:p>
    <w:p w14:paraId="6C3D6222" w14:textId="77777777" w:rsidR="0068106E" w:rsidRPr="00426085" w:rsidRDefault="00365FEE" w:rsidP="00A414DA">
      <w:pPr>
        <w:spacing w:after="0" w:line="360" w:lineRule="auto"/>
        <w:rPr>
          <w:color w:val="000000"/>
        </w:rPr>
      </w:pPr>
      <w:r w:rsidRPr="00426085">
        <w:rPr>
          <w:color w:val="000000"/>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09EAABD0" w14:textId="77777777" w:rsidR="0068106E" w:rsidRPr="00426085" w:rsidRDefault="0068106E" w:rsidP="00A414DA">
      <w:pPr>
        <w:spacing w:after="0" w:line="360" w:lineRule="auto"/>
        <w:rPr>
          <w:color w:val="000000"/>
        </w:rPr>
      </w:pPr>
    </w:p>
    <w:p w14:paraId="0ACE0EFA" w14:textId="77777777" w:rsidR="0068106E" w:rsidRPr="00426085" w:rsidRDefault="00365FEE" w:rsidP="00A414DA">
      <w:pPr>
        <w:spacing w:after="0" w:line="360" w:lineRule="auto"/>
        <w:rPr>
          <w:color w:val="000000"/>
        </w:rPr>
      </w:pPr>
      <w:r w:rsidRPr="00426085">
        <w:rPr>
          <w:color w:val="000000"/>
        </w:rPr>
        <w:t xml:space="preserve">Asimismo, hay otras que se generan con motivo de una sentencia judicial, como es la pensión alimenticia que periódicamente se retira de la cuenta de un empleado, a efecto de que sea entregado a un tercero.  </w:t>
      </w:r>
    </w:p>
    <w:p w14:paraId="1E213A14" w14:textId="77777777" w:rsidR="0068106E" w:rsidRPr="00426085" w:rsidRDefault="0068106E" w:rsidP="00A414DA">
      <w:pPr>
        <w:spacing w:after="0" w:line="360" w:lineRule="auto"/>
        <w:rPr>
          <w:color w:val="000000"/>
        </w:rPr>
      </w:pPr>
    </w:p>
    <w:p w14:paraId="7BBDE003" w14:textId="77777777" w:rsidR="0068106E" w:rsidRPr="00426085" w:rsidRDefault="00365FEE" w:rsidP="00A414DA">
      <w:pPr>
        <w:spacing w:after="0" w:line="360" w:lineRule="auto"/>
        <w:rPr>
          <w:color w:val="000000"/>
        </w:rPr>
      </w:pPr>
      <w:r w:rsidRPr="00426085">
        <w:rPr>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3E47CF9F" w14:textId="77777777" w:rsidR="0068106E" w:rsidRPr="00426085" w:rsidRDefault="0068106E" w:rsidP="00A414DA">
      <w:pPr>
        <w:spacing w:after="0" w:line="360" w:lineRule="auto"/>
        <w:rPr>
          <w:color w:val="000000"/>
        </w:rPr>
      </w:pPr>
    </w:p>
    <w:p w14:paraId="63F4DC67" w14:textId="77777777" w:rsidR="0068106E" w:rsidRPr="00426085" w:rsidRDefault="00365FEE" w:rsidP="00A414DA">
      <w:pPr>
        <w:spacing w:after="0" w:line="360" w:lineRule="auto"/>
        <w:rPr>
          <w:color w:val="000000"/>
        </w:rPr>
      </w:pPr>
      <w:r w:rsidRPr="00426085">
        <w:rPr>
          <w:color w:val="000000"/>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43B84CDC" w14:textId="77777777" w:rsidR="0068106E" w:rsidRPr="00426085" w:rsidRDefault="0068106E" w:rsidP="00A414DA">
      <w:pPr>
        <w:spacing w:after="0" w:line="360" w:lineRule="auto"/>
        <w:rPr>
          <w:b/>
          <w:color w:val="000000"/>
        </w:rPr>
      </w:pPr>
    </w:p>
    <w:p w14:paraId="10696DEA" w14:textId="77777777" w:rsidR="0068106E" w:rsidRPr="00426085" w:rsidRDefault="00365FEE" w:rsidP="00A414DA">
      <w:pPr>
        <w:numPr>
          <w:ilvl w:val="0"/>
          <w:numId w:val="13"/>
        </w:numPr>
        <w:spacing w:after="0" w:line="360" w:lineRule="auto"/>
        <w:jc w:val="left"/>
        <w:rPr>
          <w:b/>
          <w:color w:val="000000"/>
        </w:rPr>
      </w:pPr>
      <w:r w:rsidRPr="00426085">
        <w:rPr>
          <w:b/>
          <w:color w:val="000000"/>
        </w:rPr>
        <w:t>Cuenta bancaria de servidores públicos</w:t>
      </w:r>
    </w:p>
    <w:p w14:paraId="37AA6341" w14:textId="77777777" w:rsidR="0068106E" w:rsidRPr="00426085" w:rsidRDefault="0068106E" w:rsidP="00A414DA">
      <w:pPr>
        <w:spacing w:after="0" w:line="360" w:lineRule="auto"/>
        <w:ind w:left="720"/>
        <w:rPr>
          <w:b/>
          <w:color w:val="000000"/>
        </w:rPr>
      </w:pPr>
    </w:p>
    <w:p w14:paraId="1EAE85C3" w14:textId="77777777" w:rsidR="0068106E" w:rsidRPr="00426085" w:rsidRDefault="00365FEE" w:rsidP="00A414DA">
      <w:pPr>
        <w:spacing w:after="0" w:line="360" w:lineRule="auto"/>
        <w:rPr>
          <w:color w:val="000000"/>
        </w:rPr>
      </w:pPr>
      <w:r w:rsidRPr="00426085">
        <w:rPr>
          <w:color w:val="000000"/>
        </w:rPr>
        <w:lastRenderedPageBreak/>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w:t>
      </w:r>
      <w:r w:rsidRPr="00426085">
        <w:t>de fondos</w:t>
      </w:r>
      <w:r w:rsidRPr="00426085">
        <w:rPr>
          <w:color w:val="000000"/>
        </w:rPr>
        <w:t xml:space="preserve"> interbancarios, entre otros movimientos que sean utilizados exclusivamente en la cuenta señalada por el cliente y por lo tanto, los datos bancarios corresponden a información que se encuentra relacionada con el patrimonio de la persona titular de la cuenta.</w:t>
      </w:r>
    </w:p>
    <w:p w14:paraId="284E58D1" w14:textId="77777777" w:rsidR="0068106E" w:rsidRPr="00426085" w:rsidRDefault="00365FEE" w:rsidP="00A414DA">
      <w:pPr>
        <w:spacing w:after="0" w:line="360" w:lineRule="auto"/>
        <w:rPr>
          <w:color w:val="000000"/>
        </w:rPr>
      </w:pPr>
      <w:r w:rsidRPr="00426085">
        <w:rPr>
          <w:color w:val="000000"/>
        </w:rPr>
        <w:t> </w:t>
      </w:r>
    </w:p>
    <w:p w14:paraId="60B20EA2" w14:textId="77777777" w:rsidR="0068106E" w:rsidRPr="00426085" w:rsidRDefault="00365FEE" w:rsidP="00A414DA">
      <w:pPr>
        <w:spacing w:after="0" w:line="360" w:lineRule="auto"/>
        <w:rPr>
          <w:color w:val="000000"/>
        </w:rPr>
      </w:pPr>
      <w:r w:rsidRPr="00426085">
        <w:rPr>
          <w:color w:val="000000"/>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29E84C59" w14:textId="77777777" w:rsidR="0068106E" w:rsidRPr="00426085" w:rsidRDefault="0068106E" w:rsidP="00A414DA">
      <w:pPr>
        <w:spacing w:after="0" w:line="360" w:lineRule="auto"/>
        <w:rPr>
          <w:color w:val="000000"/>
        </w:rPr>
      </w:pPr>
    </w:p>
    <w:p w14:paraId="4FC5B099" w14:textId="77777777" w:rsidR="0068106E" w:rsidRPr="00426085" w:rsidRDefault="00365FEE" w:rsidP="00A414DA">
      <w:pPr>
        <w:spacing w:after="0" w:line="360" w:lineRule="auto"/>
        <w:ind w:left="567" w:right="567"/>
        <w:rPr>
          <w:i/>
          <w:color w:val="000000"/>
          <w:sz w:val="20"/>
          <w:szCs w:val="20"/>
        </w:rPr>
      </w:pPr>
      <w:r w:rsidRPr="00426085">
        <w:rPr>
          <w:i/>
          <w:color w:val="000000"/>
          <w:sz w:val="20"/>
          <w:szCs w:val="20"/>
        </w:rPr>
        <w:t>“</w:t>
      </w:r>
      <w:r w:rsidRPr="00426085">
        <w:rPr>
          <w:b/>
          <w:i/>
          <w:color w:val="000000"/>
          <w:sz w:val="20"/>
          <w:szCs w:val="20"/>
        </w:rPr>
        <w:t>Cuentas bancarias y/o CLABE interbancaria de personas físicas y morales privadas.</w:t>
      </w:r>
      <w:r w:rsidRPr="00426085">
        <w:rPr>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E14B53F" w14:textId="77777777" w:rsidR="0068106E" w:rsidRPr="00426085" w:rsidRDefault="0068106E" w:rsidP="00A414DA">
      <w:pPr>
        <w:spacing w:after="0" w:line="360" w:lineRule="auto"/>
        <w:rPr>
          <w:color w:val="000000"/>
        </w:rPr>
      </w:pPr>
    </w:p>
    <w:p w14:paraId="2B7A1FA9" w14:textId="77777777" w:rsidR="0068106E" w:rsidRPr="00426085" w:rsidRDefault="00365FEE" w:rsidP="00A414DA">
      <w:pPr>
        <w:spacing w:after="0" w:line="360" w:lineRule="auto"/>
        <w:rPr>
          <w:color w:val="000000"/>
        </w:rPr>
      </w:pPr>
      <w:r w:rsidRPr="00426085">
        <w:rPr>
          <w:color w:val="000000"/>
        </w:rPr>
        <w:t xml:space="preserve">Por lo cual, se puede colegir que dichos datos no guardan relación con el servicio público ni con los recursos públicos, pues </w:t>
      </w:r>
      <w:r w:rsidRPr="00426085">
        <w:t>sólo</w:t>
      </w:r>
      <w:r w:rsidRPr="00426085">
        <w:rPr>
          <w:color w:val="000000"/>
        </w:rPr>
        <w:t xml:space="preserve"> corresponde a información, que le atañe a la institución financiera y al cliente; por lo que este número constituye información confidencial al pertenecer exclusivamente al ámbito de la vida privada del trabajador y procede su eliminación de </w:t>
      </w:r>
      <w:r w:rsidRPr="00426085">
        <w:rPr>
          <w:color w:val="000000"/>
        </w:rPr>
        <w:lastRenderedPageBreak/>
        <w:t>conformidad con el artículo 143, fracción I, de la Ley de Transparencia y Acceso a la Información Pública del Estado de México y Municipios.</w:t>
      </w:r>
    </w:p>
    <w:p w14:paraId="0A42FAB4" w14:textId="77777777" w:rsidR="0068106E" w:rsidRPr="00426085" w:rsidRDefault="0068106E" w:rsidP="00A414DA">
      <w:pPr>
        <w:spacing w:after="0" w:line="360" w:lineRule="auto"/>
      </w:pPr>
    </w:p>
    <w:p w14:paraId="4DE2460C" w14:textId="77777777" w:rsidR="00487F0D" w:rsidRPr="00426085" w:rsidRDefault="00487F0D" w:rsidP="00487F0D">
      <w:pPr>
        <w:pStyle w:val="Prrafodelista"/>
        <w:numPr>
          <w:ilvl w:val="0"/>
          <w:numId w:val="15"/>
        </w:numPr>
        <w:spacing w:line="360" w:lineRule="auto"/>
        <w:jc w:val="left"/>
        <w:rPr>
          <w:b/>
          <w:color w:val="000000"/>
        </w:rPr>
      </w:pPr>
      <w:r w:rsidRPr="00426085">
        <w:rPr>
          <w:b/>
          <w:color w:val="000000"/>
        </w:rPr>
        <w:t>Fotografía</w:t>
      </w:r>
    </w:p>
    <w:p w14:paraId="7CA6134C" w14:textId="77777777" w:rsidR="00487F0D" w:rsidRPr="00426085" w:rsidRDefault="00487F0D" w:rsidP="00487F0D">
      <w:pPr>
        <w:spacing w:after="0" w:line="360" w:lineRule="auto"/>
        <w:ind w:left="720"/>
        <w:contextualSpacing/>
        <w:rPr>
          <w:rFonts w:eastAsia="Times New Roman" w:cs="Times New Roman"/>
          <w:b/>
          <w:color w:val="000000"/>
          <w:szCs w:val="24"/>
          <w:lang w:eastAsia="es-ES"/>
        </w:rPr>
      </w:pPr>
    </w:p>
    <w:p w14:paraId="0A3F4738" w14:textId="77777777" w:rsidR="00487F0D" w:rsidRPr="00426085" w:rsidRDefault="00487F0D" w:rsidP="00487F0D">
      <w:pPr>
        <w:spacing w:after="0" w:line="360" w:lineRule="auto"/>
        <w:rPr>
          <w:rFonts w:eastAsia="Times New Roman" w:cs="Times New Roman"/>
          <w:color w:val="000000"/>
        </w:rPr>
      </w:pPr>
      <w:r w:rsidRPr="00426085">
        <w:rPr>
          <w:rFonts w:eastAsia="Times New Roman" w:cs="Times New Roman"/>
          <w:color w:val="000000"/>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89BE585" w14:textId="77777777" w:rsidR="00487F0D" w:rsidRPr="00426085" w:rsidRDefault="00487F0D" w:rsidP="00487F0D">
      <w:pPr>
        <w:spacing w:after="0" w:line="360" w:lineRule="auto"/>
        <w:rPr>
          <w:rFonts w:eastAsia="Times New Roman" w:cs="Times New Roman"/>
          <w:color w:val="000000"/>
        </w:rPr>
      </w:pPr>
    </w:p>
    <w:p w14:paraId="4FC0DF4E" w14:textId="77777777" w:rsidR="00487F0D" w:rsidRPr="00426085" w:rsidRDefault="00487F0D" w:rsidP="00487F0D">
      <w:pPr>
        <w:spacing w:after="0" w:line="360" w:lineRule="auto"/>
        <w:rPr>
          <w:rFonts w:eastAsia="Times New Roman" w:cs="Times New Roman"/>
          <w:color w:val="000000"/>
        </w:rPr>
      </w:pPr>
      <w:r w:rsidRPr="00426085">
        <w:rPr>
          <w:rFonts w:eastAsia="Times New Roman" w:cs="Times New Roman"/>
          <w:color w:val="000000"/>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354391D2" w14:textId="77777777" w:rsidR="00487F0D" w:rsidRPr="00426085" w:rsidRDefault="00487F0D" w:rsidP="00487F0D">
      <w:pPr>
        <w:spacing w:after="0" w:line="360" w:lineRule="auto"/>
        <w:rPr>
          <w:rFonts w:eastAsia="Times New Roman" w:cs="Times New Roman"/>
          <w:color w:val="000000"/>
        </w:rPr>
      </w:pPr>
    </w:p>
    <w:p w14:paraId="7C3E00FF" w14:textId="77777777" w:rsidR="00487F0D" w:rsidRPr="00426085" w:rsidRDefault="00487F0D" w:rsidP="00487F0D">
      <w:pPr>
        <w:spacing w:after="0" w:line="360" w:lineRule="auto"/>
        <w:rPr>
          <w:rFonts w:eastAsia="Times New Roman" w:cs="Times New Roman"/>
          <w:color w:val="000000"/>
        </w:rPr>
      </w:pPr>
      <w:r w:rsidRPr="00426085">
        <w:rPr>
          <w:rFonts w:eastAsia="Times New Roman" w:cs="Times New Roman"/>
          <w:color w:val="000000"/>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71B9436D" w14:textId="77777777" w:rsidR="00487F0D" w:rsidRPr="00426085" w:rsidRDefault="00487F0D" w:rsidP="00487F0D">
      <w:pPr>
        <w:spacing w:after="0" w:line="360" w:lineRule="auto"/>
        <w:rPr>
          <w:rFonts w:eastAsia="Times New Roman" w:cs="Tahoma"/>
          <w:bCs/>
          <w:lang w:val="es-ES" w:eastAsia="es-ES"/>
        </w:rPr>
      </w:pPr>
    </w:p>
    <w:p w14:paraId="6B5C9220" w14:textId="77777777" w:rsidR="00487F0D" w:rsidRPr="00426085" w:rsidRDefault="00487F0D" w:rsidP="00487F0D">
      <w:pPr>
        <w:spacing w:after="0" w:line="360" w:lineRule="auto"/>
        <w:ind w:right="-93"/>
        <w:rPr>
          <w:rFonts w:eastAsia="Times New Roman" w:cs="Times New Roman"/>
          <w:color w:val="000000"/>
        </w:rPr>
      </w:pPr>
      <w:r w:rsidRPr="00426085">
        <w:rPr>
          <w:rFonts w:eastAsia="Times New Roman" w:cs="Times New Roman"/>
          <w:color w:val="000000"/>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95EB442" w14:textId="77777777" w:rsidR="00487F0D" w:rsidRPr="00426085" w:rsidRDefault="00487F0D" w:rsidP="00487F0D">
      <w:pPr>
        <w:spacing w:after="0" w:line="360" w:lineRule="auto"/>
        <w:ind w:right="-93"/>
        <w:rPr>
          <w:rFonts w:eastAsia="Times New Roman" w:cs="Times New Roman"/>
          <w:color w:val="000000"/>
        </w:rPr>
      </w:pPr>
    </w:p>
    <w:p w14:paraId="213631B4" w14:textId="77777777" w:rsidR="00487F0D" w:rsidRPr="00426085" w:rsidRDefault="00487F0D" w:rsidP="00487F0D">
      <w:pPr>
        <w:spacing w:after="0" w:line="360" w:lineRule="auto"/>
        <w:ind w:right="-93"/>
        <w:rPr>
          <w:rFonts w:eastAsia="Times New Roman" w:cs="Times New Roman"/>
          <w:color w:val="000000"/>
        </w:rPr>
      </w:pPr>
      <w:r w:rsidRPr="00426085">
        <w:rPr>
          <w:rFonts w:eastAsia="Times New Roman" w:cs="Times New Roman"/>
          <w:color w:val="000000"/>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371D852E" w14:textId="77777777" w:rsidR="00487F0D" w:rsidRPr="00426085" w:rsidRDefault="00487F0D" w:rsidP="00487F0D">
      <w:pPr>
        <w:spacing w:after="0" w:line="360" w:lineRule="auto"/>
        <w:ind w:right="-93"/>
        <w:rPr>
          <w:rFonts w:eastAsia="Times New Roman" w:cs="Times New Roman"/>
          <w:color w:val="000000"/>
        </w:rPr>
      </w:pPr>
    </w:p>
    <w:p w14:paraId="028B17CC" w14:textId="77777777" w:rsidR="00487F0D" w:rsidRPr="00426085" w:rsidRDefault="00487F0D" w:rsidP="00487F0D">
      <w:pPr>
        <w:spacing w:after="0" w:line="360" w:lineRule="auto"/>
        <w:ind w:right="-93"/>
        <w:rPr>
          <w:rFonts w:eastAsia="Times New Roman" w:cs="Times New Roman"/>
          <w:color w:val="000000"/>
        </w:rPr>
      </w:pPr>
      <w:r w:rsidRPr="00426085">
        <w:rPr>
          <w:rFonts w:eastAsia="Times New Roman" w:cs="Times New Roman"/>
          <w:color w:val="000000"/>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D1C97AC" w14:textId="77777777" w:rsidR="00487F0D" w:rsidRPr="00426085" w:rsidRDefault="00487F0D" w:rsidP="00487F0D">
      <w:pPr>
        <w:spacing w:after="0" w:line="360" w:lineRule="auto"/>
        <w:ind w:right="-93"/>
        <w:rPr>
          <w:rFonts w:eastAsia="Times New Roman" w:cs="Times New Roman"/>
          <w:color w:val="000000"/>
        </w:rPr>
      </w:pPr>
    </w:p>
    <w:p w14:paraId="01239A47" w14:textId="7C2F2313" w:rsidR="00487F0D" w:rsidRPr="00426085" w:rsidRDefault="00487F0D" w:rsidP="00487F0D">
      <w:pPr>
        <w:spacing w:after="0" w:line="360" w:lineRule="auto"/>
        <w:rPr>
          <w:rFonts w:eastAsia="Times New Roman" w:cs="Times New Roman"/>
          <w:color w:val="000000"/>
        </w:rPr>
      </w:pPr>
      <w:r w:rsidRPr="00426085">
        <w:rPr>
          <w:rFonts w:eastAsia="Times New Roman" w:cs="Times New Roman"/>
          <w:color w:val="000000"/>
        </w:rPr>
        <w:t xml:space="preserve">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w:t>
      </w:r>
      <w:r w:rsidRPr="00426085">
        <w:rPr>
          <w:rFonts w:eastAsia="Times New Roman" w:cs="Times New Roman"/>
          <w:color w:val="000000"/>
        </w:rPr>
        <w:lastRenderedPageBreak/>
        <w:t>y Municipios, por lo que en las versiones públicas que se ordenen, no podrá clasificarse esa información.</w:t>
      </w:r>
    </w:p>
    <w:p w14:paraId="24D87027" w14:textId="77777777" w:rsidR="00487F0D" w:rsidRPr="00426085" w:rsidRDefault="00487F0D" w:rsidP="00487F0D">
      <w:pPr>
        <w:spacing w:after="0" w:line="360" w:lineRule="auto"/>
      </w:pPr>
    </w:p>
    <w:p w14:paraId="4698860F" w14:textId="77777777" w:rsidR="0068106E" w:rsidRPr="00426085" w:rsidRDefault="00365FEE" w:rsidP="00A414DA">
      <w:pPr>
        <w:pStyle w:val="Ttulo2"/>
        <w:spacing w:before="0" w:after="0"/>
        <w:rPr>
          <w:b w:val="0"/>
        </w:rPr>
      </w:pPr>
      <w:bookmarkStart w:id="17" w:name="_heading=h.uywpq0c8c811" w:colFirst="0" w:colLast="0"/>
      <w:bookmarkEnd w:id="17"/>
      <w:r w:rsidRPr="00426085">
        <w:t>CUARTO. Decisión</w:t>
      </w:r>
    </w:p>
    <w:p w14:paraId="645BCFE7" w14:textId="77777777" w:rsidR="0068106E" w:rsidRPr="00426085" w:rsidRDefault="0068106E" w:rsidP="00A414DA">
      <w:pPr>
        <w:spacing w:after="0" w:line="360" w:lineRule="auto"/>
        <w:rPr>
          <w:b/>
        </w:rPr>
      </w:pPr>
    </w:p>
    <w:p w14:paraId="3143C4AF" w14:textId="77777777" w:rsidR="0068106E" w:rsidRPr="00426085" w:rsidRDefault="00365FEE" w:rsidP="00A414DA">
      <w:pPr>
        <w:spacing w:after="0" w:line="360" w:lineRule="auto"/>
      </w:pPr>
      <w:r w:rsidRPr="00426085">
        <w:t xml:space="preserve">Con fundamento en el artículo 186, fracción III, de la Ley de Transparencia y Acceso a la Información Pública del Estado de México y Municipios, este Instituto considera procedente </w:t>
      </w:r>
      <w:r w:rsidRPr="00426085">
        <w:rPr>
          <w:b/>
        </w:rPr>
        <w:t>REVOCAR</w:t>
      </w:r>
      <w:r w:rsidRPr="00426085">
        <w:t xml:space="preserve"> la respuesta otorgada por el Sujeto Obligado a la solicitud de información </w:t>
      </w:r>
      <w:r w:rsidRPr="00426085">
        <w:rPr>
          <w:b/>
        </w:rPr>
        <w:t>04229/TOLUCA/IP/2025</w:t>
      </w:r>
      <w:r w:rsidRPr="00426085">
        <w:t xml:space="preserve">, por resultar fundadas las razones o motivos de inconformidad hechos valer por la parte Recurrente, en el Recurso de Revisión </w:t>
      </w:r>
      <w:r w:rsidRPr="00426085">
        <w:rPr>
          <w:b/>
        </w:rPr>
        <w:t>10631/INFOEM/IP/RR/2025</w:t>
      </w:r>
      <w:r w:rsidRPr="00426085">
        <w:t xml:space="preserve">, en consecuencia procede </w:t>
      </w:r>
      <w:r w:rsidRPr="00426085">
        <w:rPr>
          <w:b/>
        </w:rPr>
        <w:t xml:space="preserve">ORDENAR, </w:t>
      </w:r>
      <w:r w:rsidRPr="00426085">
        <w:t>la entrega de la información en los términos expuestos.</w:t>
      </w:r>
    </w:p>
    <w:p w14:paraId="0FDD3968" w14:textId="77777777" w:rsidR="0068106E" w:rsidRPr="00426085" w:rsidRDefault="0068106E" w:rsidP="00A414DA">
      <w:pPr>
        <w:spacing w:after="0" w:line="360" w:lineRule="auto"/>
      </w:pPr>
    </w:p>
    <w:p w14:paraId="34EFF75D" w14:textId="77777777" w:rsidR="0068106E" w:rsidRPr="00426085" w:rsidRDefault="00365FEE" w:rsidP="00A414DA">
      <w:pPr>
        <w:spacing w:after="0" w:line="360" w:lineRule="auto"/>
        <w:rPr>
          <w:b/>
          <w:u w:val="single"/>
        </w:rPr>
      </w:pPr>
      <w:r w:rsidRPr="00426085">
        <w:rPr>
          <w:b/>
          <w:u w:val="single"/>
        </w:rPr>
        <w:t>Términos de la Resolución para la parte Recurrente:</w:t>
      </w:r>
    </w:p>
    <w:p w14:paraId="74F1878B" w14:textId="77777777" w:rsidR="0068106E" w:rsidRPr="00426085" w:rsidRDefault="0068106E" w:rsidP="00A414DA">
      <w:pPr>
        <w:spacing w:after="0" w:line="360" w:lineRule="auto"/>
      </w:pPr>
    </w:p>
    <w:p w14:paraId="70E9DAC0" w14:textId="77777777" w:rsidR="0068106E" w:rsidRPr="00426085" w:rsidRDefault="00365FEE" w:rsidP="00A414DA">
      <w:pPr>
        <w:spacing w:after="0" w:line="360" w:lineRule="auto"/>
        <w:rPr>
          <w:u w:val="single"/>
        </w:rPr>
      </w:pPr>
      <w:r w:rsidRPr="00426085">
        <w:rPr>
          <w:u w:val="single"/>
        </w:rPr>
        <w:t xml:space="preserve">Se hace del conocimiento de parte Recurrente que este Organismo Garante determinó concederle la razón, puesto que el Sujeto Obligado no entregó la información requerida y las ligas entregadas en respuesta no dan cuenta de lo solicitado, por tanto, se procede a ordenar la entrega de la información. </w:t>
      </w:r>
    </w:p>
    <w:p w14:paraId="5679F04F" w14:textId="77777777" w:rsidR="0068106E" w:rsidRPr="00426085" w:rsidRDefault="0068106E" w:rsidP="00A414DA">
      <w:pPr>
        <w:spacing w:after="0" w:line="360" w:lineRule="auto"/>
        <w:rPr>
          <w:u w:val="single"/>
        </w:rPr>
      </w:pPr>
    </w:p>
    <w:p w14:paraId="1F04EA95" w14:textId="77777777" w:rsidR="0068106E" w:rsidRPr="00426085" w:rsidRDefault="00365FEE" w:rsidP="00A414DA">
      <w:pPr>
        <w:spacing w:after="0" w:line="360" w:lineRule="auto"/>
        <w:rPr>
          <w:u w:val="single"/>
        </w:rPr>
      </w:pPr>
      <w:r w:rsidRPr="00426085">
        <w:rPr>
          <w:u w:val="single"/>
        </w:rPr>
        <w:t>Es necesario mencionar que para el caso de que la información tenga información confidencial o reservada, la misma debe ser testada y se entregará acompañada de un acuerdo en el que se expresen las razones por las que se protege dicha información.</w:t>
      </w:r>
    </w:p>
    <w:p w14:paraId="1AA80E7A" w14:textId="77777777" w:rsidR="0068106E" w:rsidRPr="00426085" w:rsidRDefault="0068106E" w:rsidP="00A414DA">
      <w:pPr>
        <w:spacing w:after="0" w:line="360" w:lineRule="auto"/>
        <w:rPr>
          <w:u w:val="single"/>
        </w:rPr>
      </w:pPr>
    </w:p>
    <w:p w14:paraId="3C402893" w14:textId="77777777" w:rsidR="0068106E" w:rsidRPr="00426085" w:rsidRDefault="00365FEE" w:rsidP="00A414DA">
      <w:pPr>
        <w:spacing w:after="0" w:line="360" w:lineRule="auto"/>
        <w:rPr>
          <w:u w:val="single"/>
        </w:rPr>
      </w:pPr>
      <w:r w:rsidRPr="00426085">
        <w:rPr>
          <w:u w:val="single"/>
        </w:rPr>
        <w:t>La labor del INFOEM, es apoyar a la población para acceder a la información pública y garantizar la protección de sus datos personales.</w:t>
      </w:r>
    </w:p>
    <w:p w14:paraId="04616978" w14:textId="77777777" w:rsidR="0068106E" w:rsidRPr="00426085" w:rsidRDefault="0068106E" w:rsidP="00A414DA">
      <w:pPr>
        <w:spacing w:after="0" w:line="360" w:lineRule="auto"/>
        <w:rPr>
          <w:u w:val="single"/>
        </w:rPr>
      </w:pPr>
    </w:p>
    <w:p w14:paraId="2817E0CF" w14:textId="77777777" w:rsidR="0068106E" w:rsidRPr="00426085" w:rsidRDefault="0068106E" w:rsidP="00A414DA">
      <w:pPr>
        <w:spacing w:after="0" w:line="360" w:lineRule="auto"/>
        <w:rPr>
          <w:u w:val="single"/>
        </w:rPr>
      </w:pPr>
    </w:p>
    <w:p w14:paraId="3718323A" w14:textId="77777777" w:rsidR="0068106E" w:rsidRPr="00426085" w:rsidRDefault="00365FEE" w:rsidP="00A414DA">
      <w:pPr>
        <w:pStyle w:val="Ttulo1"/>
        <w:spacing w:before="0" w:after="0"/>
        <w:rPr>
          <w:b w:val="0"/>
          <w:sz w:val="22"/>
          <w:szCs w:val="22"/>
        </w:rPr>
      </w:pPr>
      <w:bookmarkStart w:id="18" w:name="_heading=h.9qmh955hcb81" w:colFirst="0" w:colLast="0"/>
      <w:bookmarkEnd w:id="18"/>
      <w:r w:rsidRPr="00426085">
        <w:rPr>
          <w:sz w:val="22"/>
          <w:szCs w:val="22"/>
        </w:rPr>
        <w:lastRenderedPageBreak/>
        <w:t>R E S U E L V E</w:t>
      </w:r>
    </w:p>
    <w:p w14:paraId="364BAA6C" w14:textId="77777777" w:rsidR="0068106E" w:rsidRPr="00426085" w:rsidRDefault="0068106E" w:rsidP="00A414DA">
      <w:pPr>
        <w:spacing w:after="0" w:line="360" w:lineRule="auto"/>
        <w:rPr>
          <w:b/>
        </w:rPr>
      </w:pPr>
    </w:p>
    <w:p w14:paraId="0FD5B26D" w14:textId="77777777" w:rsidR="0068106E" w:rsidRPr="00426085" w:rsidRDefault="00365FEE" w:rsidP="00A414DA">
      <w:pPr>
        <w:spacing w:after="0" w:line="360" w:lineRule="auto"/>
      </w:pPr>
      <w:r w:rsidRPr="00426085">
        <w:rPr>
          <w:b/>
        </w:rPr>
        <w:t xml:space="preserve">PRIMERO. </w:t>
      </w:r>
      <w:r w:rsidRPr="00426085">
        <w:t xml:space="preserve">Se </w:t>
      </w:r>
      <w:r w:rsidRPr="00426085">
        <w:rPr>
          <w:b/>
        </w:rPr>
        <w:t>REVOCA</w:t>
      </w:r>
      <w:r w:rsidRPr="00426085">
        <w:t xml:space="preserve"> la respuesta entregada por el Ayuntamiento de Toluca a la solicitud de información </w:t>
      </w:r>
      <w:r w:rsidRPr="00426085">
        <w:rPr>
          <w:b/>
        </w:rPr>
        <w:t xml:space="preserve">04229/TOLUCA/IP/2025 </w:t>
      </w:r>
      <w:r w:rsidRPr="00426085">
        <w:t xml:space="preserve">por resultar </w:t>
      </w:r>
      <w:r w:rsidRPr="00426085">
        <w:rPr>
          <w:b/>
        </w:rPr>
        <w:t>FUNDADAS</w:t>
      </w:r>
      <w:r w:rsidRPr="00426085">
        <w:t xml:space="preserve"> las razones o motivos de inconformidad hechos valer por la persona Recurrente en el Recurso de Revisión </w:t>
      </w:r>
      <w:r w:rsidRPr="00426085">
        <w:rPr>
          <w:b/>
        </w:rPr>
        <w:t>10631/INFOEM/IP/RR/2025</w:t>
      </w:r>
      <w:r w:rsidRPr="00426085">
        <w:t>, en términos de los considerandos QUINTO y SEXTO de la presente Resolución.</w:t>
      </w:r>
    </w:p>
    <w:p w14:paraId="142AB420" w14:textId="77777777" w:rsidR="0068106E" w:rsidRPr="00426085" w:rsidRDefault="0068106E" w:rsidP="00A414DA">
      <w:pPr>
        <w:spacing w:after="0" w:line="360" w:lineRule="auto"/>
      </w:pPr>
    </w:p>
    <w:p w14:paraId="454CEFC3" w14:textId="01C13988" w:rsidR="0068106E" w:rsidRPr="00426085" w:rsidRDefault="00365FEE" w:rsidP="00A414DA">
      <w:pPr>
        <w:spacing w:after="0" w:line="360" w:lineRule="auto"/>
      </w:pPr>
      <w:r w:rsidRPr="00426085">
        <w:rPr>
          <w:b/>
        </w:rPr>
        <w:t xml:space="preserve">SEGUNDO. </w:t>
      </w:r>
      <w:r w:rsidRPr="00426085">
        <w:t xml:space="preserve">Se </w:t>
      </w:r>
      <w:r w:rsidRPr="00426085">
        <w:rPr>
          <w:b/>
        </w:rPr>
        <w:t>ORDENA</w:t>
      </w:r>
      <w:r w:rsidRPr="00426085">
        <w:t xml:space="preserve"> al Sujeto Obligado, a efecto de entregue, previa búsqueda exhaustiva y razonable, a través del SAIMEX, en su caso en versión pública,</w:t>
      </w:r>
      <w:r w:rsidR="00C60667" w:rsidRPr="00426085">
        <w:t xml:space="preserve"> respecto a la persona identificada en la solicitud,</w:t>
      </w:r>
      <w:r w:rsidRPr="00426085">
        <w:t xml:space="preserve"> los documentos </w:t>
      </w:r>
      <w:r w:rsidR="00C60667" w:rsidRPr="00426085">
        <w:t>con los que contara</w:t>
      </w:r>
      <w:r w:rsidRPr="00426085">
        <w:t xml:space="preserve"> </w:t>
      </w:r>
      <w:r w:rsidRPr="00426085">
        <w:rPr>
          <w:bCs/>
        </w:rPr>
        <w:t>al dieciocho de agosto de dos mil veinticinco</w:t>
      </w:r>
      <w:r w:rsidR="00C60667" w:rsidRPr="00426085">
        <w:t xml:space="preserve">, </w:t>
      </w:r>
      <w:r w:rsidRPr="00426085">
        <w:t>que den cuenta de lo siguiente:</w:t>
      </w:r>
    </w:p>
    <w:p w14:paraId="3396F843" w14:textId="77777777" w:rsidR="0068106E" w:rsidRPr="00426085" w:rsidRDefault="0068106E" w:rsidP="00A414DA">
      <w:pPr>
        <w:spacing w:after="0" w:line="360" w:lineRule="auto"/>
      </w:pPr>
    </w:p>
    <w:p w14:paraId="55E8ED60" w14:textId="6AA437C0" w:rsidR="0068106E" w:rsidRPr="00426085" w:rsidRDefault="00C60667" w:rsidP="00A414DA">
      <w:pPr>
        <w:numPr>
          <w:ilvl w:val="0"/>
          <w:numId w:val="14"/>
        </w:numPr>
        <w:pBdr>
          <w:top w:val="nil"/>
          <w:left w:val="nil"/>
          <w:bottom w:val="nil"/>
          <w:right w:val="nil"/>
          <w:between w:val="nil"/>
        </w:pBdr>
        <w:spacing w:after="0" w:line="360" w:lineRule="auto"/>
        <w:rPr>
          <w:bCs/>
          <w:iCs/>
          <w:color w:val="000000"/>
        </w:rPr>
      </w:pPr>
      <w:r w:rsidRPr="00426085">
        <w:rPr>
          <w:bCs/>
          <w:iCs/>
          <w:color w:val="000000"/>
        </w:rPr>
        <w:t>Información curricular;</w:t>
      </w:r>
    </w:p>
    <w:p w14:paraId="63E75A48" w14:textId="298E4BB3" w:rsidR="0068106E" w:rsidRPr="00426085" w:rsidRDefault="00365FEE" w:rsidP="00A414DA">
      <w:pPr>
        <w:numPr>
          <w:ilvl w:val="0"/>
          <w:numId w:val="14"/>
        </w:numPr>
        <w:pBdr>
          <w:top w:val="nil"/>
          <w:left w:val="nil"/>
          <w:bottom w:val="nil"/>
          <w:right w:val="nil"/>
          <w:between w:val="nil"/>
        </w:pBdr>
        <w:spacing w:after="0" w:line="360" w:lineRule="auto"/>
        <w:rPr>
          <w:bCs/>
          <w:iCs/>
          <w:color w:val="000000"/>
        </w:rPr>
      </w:pPr>
      <w:r w:rsidRPr="00426085">
        <w:rPr>
          <w:bCs/>
          <w:iCs/>
          <w:color w:val="000000"/>
        </w:rPr>
        <w:t>Área de adscripción</w:t>
      </w:r>
      <w:r w:rsidR="00C60667" w:rsidRPr="00426085">
        <w:rPr>
          <w:bCs/>
          <w:iCs/>
          <w:color w:val="000000"/>
        </w:rPr>
        <w:t>;</w:t>
      </w:r>
    </w:p>
    <w:p w14:paraId="3D7F7744" w14:textId="5E43B467" w:rsidR="0068106E" w:rsidRPr="00426085" w:rsidRDefault="00365FEE" w:rsidP="00A414DA">
      <w:pPr>
        <w:numPr>
          <w:ilvl w:val="0"/>
          <w:numId w:val="14"/>
        </w:numPr>
        <w:pBdr>
          <w:top w:val="nil"/>
          <w:left w:val="nil"/>
          <w:bottom w:val="nil"/>
          <w:right w:val="nil"/>
          <w:between w:val="nil"/>
        </w:pBdr>
        <w:spacing w:after="0" w:line="360" w:lineRule="auto"/>
        <w:rPr>
          <w:bCs/>
          <w:iCs/>
          <w:color w:val="000000"/>
        </w:rPr>
      </w:pPr>
      <w:r w:rsidRPr="00426085">
        <w:rPr>
          <w:bCs/>
          <w:iCs/>
          <w:color w:val="000000"/>
        </w:rPr>
        <w:t>Sueldo</w:t>
      </w:r>
      <w:r w:rsidR="00C60667" w:rsidRPr="00426085">
        <w:rPr>
          <w:bCs/>
          <w:iCs/>
          <w:color w:val="000000"/>
        </w:rPr>
        <w:t xml:space="preserve"> bruto y neto mensual vigente, y</w:t>
      </w:r>
    </w:p>
    <w:p w14:paraId="5E0F2FE3" w14:textId="6B957B87" w:rsidR="0068106E" w:rsidRPr="00426085" w:rsidRDefault="00365FEE" w:rsidP="00A414DA">
      <w:pPr>
        <w:numPr>
          <w:ilvl w:val="0"/>
          <w:numId w:val="14"/>
        </w:numPr>
        <w:pBdr>
          <w:top w:val="nil"/>
          <w:left w:val="nil"/>
          <w:bottom w:val="nil"/>
          <w:right w:val="nil"/>
          <w:between w:val="nil"/>
        </w:pBdr>
        <w:spacing w:after="0" w:line="360" w:lineRule="auto"/>
        <w:rPr>
          <w:bCs/>
          <w:iCs/>
          <w:color w:val="000000"/>
        </w:rPr>
      </w:pPr>
      <w:r w:rsidRPr="00426085">
        <w:rPr>
          <w:bCs/>
          <w:iCs/>
          <w:color w:val="000000"/>
        </w:rPr>
        <w:t xml:space="preserve">Actividades </w:t>
      </w:r>
      <w:r w:rsidR="00C60667" w:rsidRPr="00426085">
        <w:rPr>
          <w:bCs/>
          <w:iCs/>
          <w:color w:val="000000"/>
        </w:rPr>
        <w:t>o funciones.</w:t>
      </w:r>
    </w:p>
    <w:p w14:paraId="07ACFC8C" w14:textId="77777777" w:rsidR="0068106E" w:rsidRPr="00426085" w:rsidRDefault="0068106E" w:rsidP="00A414DA">
      <w:pPr>
        <w:spacing w:after="0" w:line="360" w:lineRule="auto"/>
      </w:pPr>
    </w:p>
    <w:p w14:paraId="12613B9D" w14:textId="77777777" w:rsidR="0068106E" w:rsidRPr="00426085" w:rsidRDefault="00365FEE" w:rsidP="00A414DA">
      <w:pPr>
        <w:spacing w:after="0" w:line="360" w:lineRule="auto"/>
      </w:pPr>
      <w:r w:rsidRPr="00426085">
        <w:t xml:space="preserve">Además, para el caso de requerir la entrega de la información en versión pública, deberá proporcionar el Acuerdo de Clasificación donde el Comité de Transparencia, confirme la eliminación de los datos clasificados, en términos del Considerando QUINTO, de conformidad con los artículos 49, fracciones II y VIII, 132, fracción II, de la Ley de Transparencia y Acceso a la Información Pública del Estado de México y Municipios. </w:t>
      </w:r>
    </w:p>
    <w:p w14:paraId="3738A4B7" w14:textId="77777777" w:rsidR="0068106E" w:rsidRPr="00426085" w:rsidRDefault="0068106E" w:rsidP="00A414DA">
      <w:pPr>
        <w:spacing w:after="0" w:line="360" w:lineRule="auto"/>
      </w:pPr>
    </w:p>
    <w:p w14:paraId="1313E08B" w14:textId="77777777" w:rsidR="0068106E" w:rsidRPr="00426085" w:rsidRDefault="00365FEE" w:rsidP="00A414DA">
      <w:pPr>
        <w:spacing w:after="0" w:line="360" w:lineRule="auto"/>
      </w:pPr>
      <w:r w:rsidRPr="00426085">
        <w:t>En el supuesto de que, la persona identificada en la solicitud no se trate de una servidora pública, bastará con que lo haga del conocimiento del Particular de manera precisa y clara.</w:t>
      </w:r>
    </w:p>
    <w:p w14:paraId="7C99E2B9" w14:textId="7E177ED5" w:rsidR="0068106E" w:rsidRPr="00426085" w:rsidRDefault="00365FEE" w:rsidP="00A414DA">
      <w:pPr>
        <w:spacing w:after="0" w:line="360" w:lineRule="auto"/>
      </w:pPr>
      <w:r w:rsidRPr="00426085">
        <w:rPr>
          <w:b/>
        </w:rPr>
        <w:lastRenderedPageBreak/>
        <w:t xml:space="preserve">TERCERO. NOTIFÍQUESE POR SAIMEX </w:t>
      </w:r>
      <w:r w:rsidRPr="00426085">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w:t>
      </w:r>
      <w:r w:rsidR="00C60667" w:rsidRPr="00426085">
        <w:t>referida</w:t>
      </w:r>
      <w:r w:rsidRPr="00426085">
        <w:t>.</w:t>
      </w:r>
    </w:p>
    <w:p w14:paraId="369BD62F" w14:textId="77777777" w:rsidR="0068106E" w:rsidRPr="00426085" w:rsidRDefault="0068106E" w:rsidP="00A414DA">
      <w:pPr>
        <w:spacing w:after="0" w:line="360" w:lineRule="auto"/>
      </w:pPr>
    </w:p>
    <w:p w14:paraId="13749009" w14:textId="7A65ABEE" w:rsidR="0068106E" w:rsidRPr="00426085" w:rsidRDefault="00365FEE" w:rsidP="00A414DA">
      <w:pPr>
        <w:spacing w:after="0" w:line="360" w:lineRule="auto"/>
      </w:pPr>
      <w:r w:rsidRPr="00426085">
        <w:t xml:space="preserve">De conformidad con el artículo 198 de la </w:t>
      </w:r>
      <w:r w:rsidR="00C60667" w:rsidRPr="00426085">
        <w:t>Ley de la materia</w:t>
      </w:r>
      <w:r w:rsidRPr="00426085">
        <w:t>, de considerarlo procedente, el Sujeto Obligado de manera fundada y motivada, podrá solicitar una ampliación de plazo para el cumplimiento de la presente resolución.</w:t>
      </w:r>
    </w:p>
    <w:p w14:paraId="79C65D44" w14:textId="77777777" w:rsidR="0068106E" w:rsidRPr="00426085" w:rsidRDefault="0068106E" w:rsidP="00A414DA">
      <w:pPr>
        <w:spacing w:after="0" w:line="360" w:lineRule="auto"/>
      </w:pPr>
    </w:p>
    <w:p w14:paraId="49F4FC27" w14:textId="77777777" w:rsidR="0068106E" w:rsidRPr="00426085" w:rsidRDefault="00365FEE" w:rsidP="00A414DA">
      <w:pPr>
        <w:spacing w:after="0" w:line="360" w:lineRule="auto"/>
      </w:pPr>
      <w:r w:rsidRPr="00426085">
        <w:rPr>
          <w:b/>
        </w:rPr>
        <w:t>CUARTO. NOTIFÍQUESE</w:t>
      </w:r>
      <w:r w:rsidRPr="00426085">
        <w:t xml:space="preserve"> </w:t>
      </w:r>
      <w:r w:rsidRPr="00426085">
        <w:rPr>
          <w:b/>
        </w:rPr>
        <w:t xml:space="preserve">POR SAIMEX </w:t>
      </w:r>
      <w:r w:rsidRPr="00426085">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67A4726" w14:textId="77777777" w:rsidR="0068106E" w:rsidRPr="00426085" w:rsidRDefault="0068106E" w:rsidP="00A414DA">
      <w:pPr>
        <w:spacing w:after="0" w:line="360" w:lineRule="auto"/>
      </w:pPr>
    </w:p>
    <w:p w14:paraId="2C08549F" w14:textId="77777777" w:rsidR="0068106E" w:rsidRPr="00426085" w:rsidRDefault="0068106E" w:rsidP="00A414DA">
      <w:pPr>
        <w:spacing w:after="0" w:line="360" w:lineRule="auto"/>
      </w:pPr>
    </w:p>
    <w:p w14:paraId="56A32D1B" w14:textId="05F63DD9" w:rsidR="0068106E" w:rsidRDefault="00365FEE" w:rsidP="00A414DA">
      <w:pPr>
        <w:spacing w:after="0" w:line="360" w:lineRule="auto"/>
      </w:pPr>
      <w:r w:rsidRPr="00426085">
        <w:t xml:space="preserve">ASÍ LO RESUELVE, POR </w:t>
      </w:r>
      <w:r w:rsidRPr="00426085">
        <w:rPr>
          <w:b/>
        </w:rPr>
        <w:t>UNANIMIDAD</w:t>
      </w:r>
      <w:r w:rsidRPr="00426085">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26085">
        <w:t xml:space="preserve">  CON VOTO PARTICULAR</w:t>
      </w:r>
      <w:r w:rsidRPr="00426085">
        <w:t>, LUIS GUSTAVO PARRA NORIEGA Y GUADALUPE RAMÍREZ PEÑA</w:t>
      </w:r>
      <w:r w:rsidR="00426085">
        <w:t xml:space="preserve"> CON VOTO PARTICULAR</w:t>
      </w:r>
      <w:r w:rsidRPr="00426085">
        <w:t xml:space="preserve">, </w:t>
      </w:r>
      <w:r w:rsidR="00426085" w:rsidRPr="00A16E83">
        <w:t xml:space="preserve">EN LA TRIGÉSIMA </w:t>
      </w:r>
      <w:r w:rsidR="00426085">
        <w:t>QUINTA</w:t>
      </w:r>
      <w:r w:rsidR="00426085" w:rsidRPr="00A16E83">
        <w:t xml:space="preserve"> SESIÓN ORDINARIA, CELEBRADA EL PRIMERO DE OCTUBRE DE </w:t>
      </w:r>
      <w:r w:rsidR="00426085" w:rsidRPr="00A16E83">
        <w:lastRenderedPageBreak/>
        <w:t>DOS MIL VEINTICINCO</w:t>
      </w:r>
      <w:r w:rsidRPr="00426085">
        <w:t>, ANTE EL SECRETARIO TÉCNICO DEL PLENO, ALEXIS TAPIA RAMÍREZ.</w:t>
      </w:r>
    </w:p>
    <w:p w14:paraId="4D063A60" w14:textId="77777777" w:rsidR="0068106E" w:rsidRDefault="0068106E" w:rsidP="00A414DA">
      <w:pPr>
        <w:pStyle w:val="Ttulo2"/>
        <w:spacing w:before="0" w:after="0"/>
        <w:rPr>
          <w:b w:val="0"/>
        </w:rPr>
      </w:pPr>
    </w:p>
    <w:p w14:paraId="02FA5F5A" w14:textId="77777777" w:rsidR="0068106E" w:rsidRDefault="0068106E" w:rsidP="00A414DA">
      <w:pPr>
        <w:spacing w:after="0" w:line="360" w:lineRule="auto"/>
      </w:pPr>
    </w:p>
    <w:p w14:paraId="5A28B771" w14:textId="77777777" w:rsidR="0068106E" w:rsidRDefault="0068106E" w:rsidP="00A414DA">
      <w:pPr>
        <w:spacing w:after="0" w:line="360" w:lineRule="auto"/>
      </w:pPr>
    </w:p>
    <w:p w14:paraId="67124949" w14:textId="77777777" w:rsidR="0068106E" w:rsidRDefault="0068106E" w:rsidP="00A414DA">
      <w:pPr>
        <w:spacing w:after="0" w:line="360" w:lineRule="auto"/>
      </w:pPr>
    </w:p>
    <w:p w14:paraId="43926131" w14:textId="77777777" w:rsidR="0068106E" w:rsidRDefault="0068106E" w:rsidP="00A414DA">
      <w:pPr>
        <w:spacing w:after="0" w:line="360" w:lineRule="auto"/>
      </w:pPr>
    </w:p>
    <w:p w14:paraId="61A76F50" w14:textId="77777777" w:rsidR="0068106E" w:rsidRDefault="0068106E" w:rsidP="00A414DA">
      <w:pPr>
        <w:spacing w:after="0" w:line="360" w:lineRule="auto"/>
      </w:pPr>
    </w:p>
    <w:p w14:paraId="6F663A15" w14:textId="77777777" w:rsidR="0068106E" w:rsidRDefault="0068106E" w:rsidP="00A414DA">
      <w:pPr>
        <w:spacing w:after="0" w:line="360" w:lineRule="auto"/>
      </w:pPr>
    </w:p>
    <w:p w14:paraId="3FCF38A8" w14:textId="77777777" w:rsidR="0068106E" w:rsidRDefault="0068106E" w:rsidP="00A414DA">
      <w:pPr>
        <w:spacing w:after="0" w:line="360" w:lineRule="auto"/>
      </w:pPr>
    </w:p>
    <w:p w14:paraId="0BBD56C8" w14:textId="77777777" w:rsidR="0068106E" w:rsidRDefault="0068106E" w:rsidP="00A414DA">
      <w:pPr>
        <w:spacing w:after="0" w:line="360" w:lineRule="auto"/>
      </w:pPr>
    </w:p>
    <w:p w14:paraId="79B6F0A6" w14:textId="77777777" w:rsidR="0068106E" w:rsidRDefault="0068106E" w:rsidP="00A414DA">
      <w:pPr>
        <w:spacing w:after="0" w:line="360" w:lineRule="auto"/>
      </w:pPr>
    </w:p>
    <w:p w14:paraId="7A3B00C5" w14:textId="77777777" w:rsidR="0068106E" w:rsidRDefault="0068106E" w:rsidP="00A414DA">
      <w:pPr>
        <w:spacing w:after="0" w:line="360" w:lineRule="auto"/>
      </w:pPr>
    </w:p>
    <w:p w14:paraId="44997822" w14:textId="77777777" w:rsidR="0068106E" w:rsidRDefault="0068106E" w:rsidP="00A414DA">
      <w:pPr>
        <w:spacing w:after="0" w:line="360" w:lineRule="auto"/>
      </w:pPr>
    </w:p>
    <w:p w14:paraId="4EA27FDA" w14:textId="77777777" w:rsidR="0068106E" w:rsidRDefault="0068106E" w:rsidP="00A414DA">
      <w:pPr>
        <w:spacing w:after="0" w:line="360" w:lineRule="auto"/>
      </w:pPr>
    </w:p>
    <w:p w14:paraId="4B0F9D52" w14:textId="77777777" w:rsidR="0068106E" w:rsidRDefault="0068106E" w:rsidP="00A414DA">
      <w:pPr>
        <w:spacing w:after="0" w:line="360" w:lineRule="auto"/>
      </w:pPr>
    </w:p>
    <w:p w14:paraId="31132570" w14:textId="77777777" w:rsidR="0068106E" w:rsidRDefault="0068106E" w:rsidP="00A414DA">
      <w:pPr>
        <w:spacing w:after="0" w:line="360" w:lineRule="auto"/>
      </w:pPr>
    </w:p>
    <w:p w14:paraId="468FFA93" w14:textId="77777777" w:rsidR="0068106E" w:rsidRDefault="0068106E" w:rsidP="00A414DA">
      <w:pPr>
        <w:spacing w:after="0" w:line="360" w:lineRule="auto"/>
      </w:pPr>
    </w:p>
    <w:p w14:paraId="1C8CBEC8" w14:textId="77777777" w:rsidR="0068106E" w:rsidRDefault="0068106E" w:rsidP="00A414DA">
      <w:pPr>
        <w:spacing w:after="0" w:line="360" w:lineRule="auto"/>
      </w:pPr>
    </w:p>
    <w:p w14:paraId="5E7FCF47" w14:textId="77777777" w:rsidR="0068106E" w:rsidRDefault="0068106E" w:rsidP="00A414DA">
      <w:pPr>
        <w:spacing w:after="0" w:line="360" w:lineRule="auto"/>
      </w:pPr>
    </w:p>
    <w:p w14:paraId="683FC1B7" w14:textId="77777777" w:rsidR="0068106E" w:rsidRDefault="0068106E" w:rsidP="00A414DA">
      <w:pPr>
        <w:spacing w:after="0" w:line="360" w:lineRule="auto"/>
      </w:pPr>
    </w:p>
    <w:p w14:paraId="70F76B09" w14:textId="77777777" w:rsidR="0068106E" w:rsidRDefault="0068106E" w:rsidP="00A414DA">
      <w:pPr>
        <w:spacing w:after="0" w:line="360" w:lineRule="auto"/>
      </w:pPr>
    </w:p>
    <w:p w14:paraId="29B64FC1" w14:textId="77777777" w:rsidR="00426085" w:rsidRDefault="00426085" w:rsidP="00A414DA">
      <w:pPr>
        <w:spacing w:after="0" w:line="360" w:lineRule="auto"/>
      </w:pPr>
    </w:p>
    <w:p w14:paraId="521E6E3D" w14:textId="77777777" w:rsidR="00426085" w:rsidRDefault="00426085" w:rsidP="00A414DA">
      <w:pPr>
        <w:spacing w:after="0" w:line="360" w:lineRule="auto"/>
      </w:pPr>
    </w:p>
    <w:p w14:paraId="7477ECCE" w14:textId="77777777" w:rsidR="00426085" w:rsidRDefault="00426085" w:rsidP="00A414DA">
      <w:pPr>
        <w:spacing w:after="0" w:line="360" w:lineRule="auto"/>
      </w:pPr>
    </w:p>
    <w:p w14:paraId="37C48217" w14:textId="77777777" w:rsidR="00426085" w:rsidRDefault="00426085" w:rsidP="00A414DA">
      <w:pPr>
        <w:spacing w:after="0" w:line="360" w:lineRule="auto"/>
      </w:pPr>
    </w:p>
    <w:p w14:paraId="08BF6B86" w14:textId="77777777" w:rsidR="00426085" w:rsidRDefault="00426085" w:rsidP="00A414DA">
      <w:pPr>
        <w:spacing w:after="0" w:line="360" w:lineRule="auto"/>
      </w:pPr>
    </w:p>
    <w:p w14:paraId="328CABE1" w14:textId="77777777" w:rsidR="00426085" w:rsidRDefault="00426085" w:rsidP="00A414DA">
      <w:pPr>
        <w:spacing w:after="0" w:line="360" w:lineRule="auto"/>
      </w:pPr>
    </w:p>
    <w:p w14:paraId="59AA930E" w14:textId="77777777" w:rsidR="00426085" w:rsidRDefault="00426085" w:rsidP="00A414DA">
      <w:pPr>
        <w:spacing w:after="0" w:line="360" w:lineRule="auto"/>
      </w:pPr>
    </w:p>
    <w:p w14:paraId="7FD86263" w14:textId="77777777" w:rsidR="00426085" w:rsidRDefault="00426085" w:rsidP="00A414DA">
      <w:pPr>
        <w:spacing w:after="0" w:line="360" w:lineRule="auto"/>
      </w:pPr>
    </w:p>
    <w:p w14:paraId="5ED22524" w14:textId="77777777" w:rsidR="0068106E" w:rsidRDefault="0068106E" w:rsidP="00A414DA">
      <w:pPr>
        <w:spacing w:after="0" w:line="360" w:lineRule="auto"/>
      </w:pPr>
    </w:p>
    <w:p w14:paraId="3EE7AD12" w14:textId="77777777" w:rsidR="0068106E" w:rsidRDefault="0068106E" w:rsidP="00A414DA">
      <w:pPr>
        <w:spacing w:after="0" w:line="360" w:lineRule="auto"/>
      </w:pPr>
    </w:p>
    <w:p w14:paraId="58E760F5" w14:textId="77777777" w:rsidR="0068106E" w:rsidRDefault="0068106E" w:rsidP="00A414DA">
      <w:pPr>
        <w:spacing w:after="0" w:line="360" w:lineRule="auto"/>
      </w:pPr>
    </w:p>
    <w:p w14:paraId="3F7F738A" w14:textId="77777777" w:rsidR="0068106E" w:rsidRDefault="0068106E" w:rsidP="00A414DA">
      <w:pPr>
        <w:spacing w:after="0" w:line="360" w:lineRule="auto"/>
      </w:pPr>
    </w:p>
    <w:sectPr w:rsidR="0068106E">
      <w:headerReference w:type="even" r:id="rId19"/>
      <w:headerReference w:type="default" r:id="rId20"/>
      <w:footerReference w:type="even" r:id="rId21"/>
      <w:footerReference w:type="default" r:id="rId22"/>
      <w:headerReference w:type="first" r:id="rId23"/>
      <w:footerReference w:type="first" r:id="rId24"/>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6A899" w14:textId="77777777" w:rsidR="00F129A9" w:rsidRDefault="00F129A9">
      <w:pPr>
        <w:spacing w:after="0" w:line="240" w:lineRule="auto"/>
      </w:pPr>
      <w:r>
        <w:separator/>
      </w:r>
    </w:p>
  </w:endnote>
  <w:endnote w:type="continuationSeparator" w:id="0">
    <w:p w14:paraId="70325935" w14:textId="77777777" w:rsidR="00F129A9" w:rsidRDefault="00F1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3319" w14:textId="77777777" w:rsidR="0068106E" w:rsidRDefault="00365FE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A0D0E">
      <w:rPr>
        <w:b/>
        <w:noProof/>
        <w:color w:val="000000"/>
        <w:sz w:val="24"/>
        <w:szCs w:val="24"/>
      </w:rPr>
      <w:t>41</w:t>
    </w:r>
    <w:r>
      <w:rPr>
        <w:b/>
        <w:color w:val="000000"/>
        <w:sz w:val="24"/>
        <w:szCs w:val="24"/>
      </w:rPr>
      <w:fldChar w:fldCharType="end"/>
    </w:r>
  </w:p>
  <w:p w14:paraId="3385EE18" w14:textId="77777777" w:rsidR="0068106E" w:rsidRDefault="0068106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C7E1" w14:textId="77777777" w:rsidR="0068106E" w:rsidRDefault="00365FE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A0D0E">
      <w:rPr>
        <w:b/>
        <w:noProof/>
        <w:color w:val="000000"/>
        <w:sz w:val="24"/>
        <w:szCs w:val="24"/>
      </w:rPr>
      <w:t>39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A0D0E">
      <w:rPr>
        <w:b/>
        <w:noProof/>
        <w:color w:val="000000"/>
        <w:sz w:val="24"/>
        <w:szCs w:val="24"/>
      </w:rPr>
      <w:t>41</w:t>
    </w:r>
    <w:r>
      <w:rPr>
        <w:b/>
        <w:color w:val="000000"/>
        <w:sz w:val="24"/>
        <w:szCs w:val="24"/>
      </w:rPr>
      <w:fldChar w:fldCharType="end"/>
    </w:r>
  </w:p>
  <w:p w14:paraId="6F03E45E" w14:textId="77777777" w:rsidR="0068106E" w:rsidRDefault="0068106E">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3FBF" w14:textId="77777777" w:rsidR="0068106E" w:rsidRDefault="00365FE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A0D0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A0D0E">
      <w:rPr>
        <w:b/>
        <w:noProof/>
        <w:color w:val="000000"/>
        <w:sz w:val="24"/>
        <w:szCs w:val="24"/>
      </w:rPr>
      <w:t>41</w:t>
    </w:r>
    <w:r>
      <w:rPr>
        <w:b/>
        <w:color w:val="000000"/>
        <w:sz w:val="24"/>
        <w:szCs w:val="24"/>
      </w:rPr>
      <w:fldChar w:fldCharType="end"/>
    </w:r>
  </w:p>
  <w:p w14:paraId="391C672B" w14:textId="77777777" w:rsidR="0068106E" w:rsidRDefault="0068106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B727" w14:textId="77777777" w:rsidR="00F129A9" w:rsidRDefault="00F129A9">
      <w:pPr>
        <w:spacing w:after="0" w:line="240" w:lineRule="auto"/>
      </w:pPr>
      <w:r>
        <w:separator/>
      </w:r>
    </w:p>
  </w:footnote>
  <w:footnote w:type="continuationSeparator" w:id="0">
    <w:p w14:paraId="7FC8C339" w14:textId="77777777" w:rsidR="00F129A9" w:rsidRDefault="00F12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3808" w14:textId="77777777" w:rsidR="0068106E" w:rsidRDefault="0068106E">
    <w:pPr>
      <w:widowControl w:val="0"/>
      <w:pBdr>
        <w:top w:val="nil"/>
        <w:left w:val="nil"/>
        <w:bottom w:val="nil"/>
        <w:right w:val="nil"/>
        <w:between w:val="nil"/>
      </w:pBdr>
      <w:spacing w:after="0" w:line="276" w:lineRule="auto"/>
      <w:jc w:val="left"/>
      <w:rPr>
        <w:color w:val="000000"/>
      </w:rPr>
    </w:pPr>
  </w:p>
  <w:tbl>
    <w:tblPr>
      <w:tblStyle w:val="affffff6"/>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68106E" w14:paraId="6778A535" w14:textId="77777777">
      <w:trPr>
        <w:trHeight w:val="141"/>
      </w:trPr>
      <w:tc>
        <w:tcPr>
          <w:tcW w:w="2404" w:type="dxa"/>
        </w:tcPr>
        <w:p w14:paraId="2C9E5CF4" w14:textId="77777777" w:rsidR="0068106E" w:rsidRDefault="00365FEE">
          <w:pPr>
            <w:tabs>
              <w:tab w:val="right" w:pos="8838"/>
            </w:tabs>
            <w:ind w:right="-105"/>
            <w:rPr>
              <w:b/>
            </w:rPr>
          </w:pPr>
          <w:r>
            <w:rPr>
              <w:b/>
            </w:rPr>
            <w:t>Recurso de Revisión:</w:t>
          </w:r>
        </w:p>
      </w:tc>
      <w:tc>
        <w:tcPr>
          <w:tcW w:w="3587" w:type="dxa"/>
        </w:tcPr>
        <w:p w14:paraId="5260D282" w14:textId="77777777" w:rsidR="0068106E" w:rsidRDefault="00365FEE">
          <w:pPr>
            <w:tabs>
              <w:tab w:val="right" w:pos="8838"/>
            </w:tabs>
            <w:ind w:left="-28" w:right="683"/>
          </w:pPr>
          <w:r>
            <w:t>04196/INFOEM/IP/RR/2020</w:t>
          </w:r>
        </w:p>
      </w:tc>
    </w:tr>
    <w:tr w:rsidR="0068106E" w14:paraId="0D424F90" w14:textId="77777777">
      <w:trPr>
        <w:trHeight w:val="276"/>
      </w:trPr>
      <w:tc>
        <w:tcPr>
          <w:tcW w:w="2404" w:type="dxa"/>
        </w:tcPr>
        <w:p w14:paraId="1A66D63F" w14:textId="77777777" w:rsidR="0068106E" w:rsidRDefault="00365FEE">
          <w:pPr>
            <w:tabs>
              <w:tab w:val="right" w:pos="8838"/>
            </w:tabs>
            <w:ind w:right="-105"/>
            <w:rPr>
              <w:b/>
            </w:rPr>
          </w:pPr>
          <w:r>
            <w:rPr>
              <w:b/>
            </w:rPr>
            <w:t>Sujeto Obligado:</w:t>
          </w:r>
        </w:p>
      </w:tc>
      <w:tc>
        <w:tcPr>
          <w:tcW w:w="3587" w:type="dxa"/>
        </w:tcPr>
        <w:p w14:paraId="7635E941" w14:textId="77777777" w:rsidR="0068106E" w:rsidRDefault="00365FEE">
          <w:pPr>
            <w:tabs>
              <w:tab w:val="right" w:pos="8838"/>
            </w:tabs>
            <w:ind w:right="116"/>
          </w:pPr>
          <w:r>
            <w:t>Ayuntamiento de Chapultepec</w:t>
          </w:r>
        </w:p>
      </w:tc>
    </w:tr>
    <w:tr w:rsidR="0068106E" w14:paraId="40DFC15A" w14:textId="77777777">
      <w:trPr>
        <w:trHeight w:val="276"/>
      </w:trPr>
      <w:tc>
        <w:tcPr>
          <w:tcW w:w="2404" w:type="dxa"/>
        </w:tcPr>
        <w:p w14:paraId="43F2FEFC" w14:textId="77777777" w:rsidR="0068106E" w:rsidRDefault="00365FEE">
          <w:pPr>
            <w:tabs>
              <w:tab w:val="right" w:pos="8838"/>
            </w:tabs>
            <w:ind w:right="-105"/>
            <w:rPr>
              <w:b/>
            </w:rPr>
          </w:pPr>
          <w:r>
            <w:rPr>
              <w:b/>
            </w:rPr>
            <w:t>Comisionado Ponente:</w:t>
          </w:r>
        </w:p>
      </w:tc>
      <w:tc>
        <w:tcPr>
          <w:tcW w:w="3587" w:type="dxa"/>
        </w:tcPr>
        <w:p w14:paraId="5C2CE1D0" w14:textId="77777777" w:rsidR="0068106E" w:rsidRDefault="00365FEE">
          <w:pPr>
            <w:tabs>
              <w:tab w:val="right" w:pos="8838"/>
            </w:tabs>
            <w:ind w:right="-32"/>
          </w:pPr>
          <w:r>
            <w:t>Luis Gustavo Parra Noriega</w:t>
          </w:r>
        </w:p>
      </w:tc>
    </w:tr>
  </w:tbl>
  <w:p w14:paraId="63097CE6" w14:textId="77777777" w:rsidR="0068106E" w:rsidRDefault="00485839">
    <w:pPr>
      <w:pBdr>
        <w:top w:val="nil"/>
        <w:left w:val="nil"/>
        <w:bottom w:val="nil"/>
        <w:right w:val="nil"/>
        <w:between w:val="nil"/>
      </w:pBdr>
      <w:tabs>
        <w:tab w:val="center" w:pos="4419"/>
        <w:tab w:val="right" w:pos="8838"/>
      </w:tabs>
      <w:spacing w:after="0" w:line="240" w:lineRule="auto"/>
      <w:rPr>
        <w:color w:val="000000"/>
      </w:rPr>
    </w:pPr>
    <w:r>
      <w:rPr>
        <w:color w:val="000000"/>
      </w:rPr>
      <w:pict w14:anchorId="391C1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1CC6" w14:textId="77777777" w:rsidR="0068106E" w:rsidRDefault="0068106E">
    <w:pPr>
      <w:rPr>
        <w:sz w:val="16"/>
        <w:szCs w:val="16"/>
      </w:rPr>
    </w:pPr>
  </w:p>
  <w:tbl>
    <w:tblPr>
      <w:tblStyle w:val="affffff7"/>
      <w:tblW w:w="609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68106E" w14:paraId="048E05ED" w14:textId="77777777">
      <w:trPr>
        <w:trHeight w:val="141"/>
      </w:trPr>
      <w:tc>
        <w:tcPr>
          <w:tcW w:w="2409" w:type="dxa"/>
        </w:tcPr>
        <w:p w14:paraId="69CDAEC5" w14:textId="77777777" w:rsidR="0068106E" w:rsidRDefault="00365FEE">
          <w:pPr>
            <w:tabs>
              <w:tab w:val="right" w:pos="8838"/>
            </w:tabs>
            <w:ind w:left="-395" w:right="-105" w:firstLine="395"/>
            <w:rPr>
              <w:b/>
            </w:rPr>
          </w:pPr>
          <w:r>
            <w:rPr>
              <w:b/>
            </w:rPr>
            <w:t>Recurso de Revisión:</w:t>
          </w:r>
        </w:p>
      </w:tc>
      <w:tc>
        <w:tcPr>
          <w:tcW w:w="3686" w:type="dxa"/>
        </w:tcPr>
        <w:p w14:paraId="12B6A96A" w14:textId="77777777" w:rsidR="0068106E" w:rsidRDefault="00365FEE">
          <w:pPr>
            <w:tabs>
              <w:tab w:val="right" w:pos="8838"/>
            </w:tabs>
            <w:ind w:right="176"/>
            <w:rPr>
              <w:b/>
            </w:rPr>
          </w:pPr>
          <w:r>
            <w:rPr>
              <w:b/>
            </w:rPr>
            <w:t>10631/INFOEM/IP/RR/2025</w:t>
          </w:r>
        </w:p>
      </w:tc>
    </w:tr>
    <w:tr w:rsidR="0068106E" w14:paraId="6841C020" w14:textId="77777777">
      <w:trPr>
        <w:trHeight w:val="276"/>
      </w:trPr>
      <w:tc>
        <w:tcPr>
          <w:tcW w:w="2409" w:type="dxa"/>
        </w:tcPr>
        <w:p w14:paraId="57861456" w14:textId="77777777" w:rsidR="0068106E" w:rsidRDefault="00365FEE">
          <w:pPr>
            <w:tabs>
              <w:tab w:val="right" w:pos="8838"/>
            </w:tabs>
            <w:ind w:right="-105"/>
            <w:rPr>
              <w:b/>
            </w:rPr>
          </w:pPr>
          <w:r>
            <w:rPr>
              <w:b/>
            </w:rPr>
            <w:t>Sujeto Obligado:</w:t>
          </w:r>
        </w:p>
      </w:tc>
      <w:tc>
        <w:tcPr>
          <w:tcW w:w="3686" w:type="dxa"/>
        </w:tcPr>
        <w:p w14:paraId="4DC70CC5" w14:textId="77777777" w:rsidR="0068106E" w:rsidRDefault="00365FEE">
          <w:pPr>
            <w:tabs>
              <w:tab w:val="left" w:pos="3158"/>
              <w:tab w:val="left" w:pos="4292"/>
              <w:tab w:val="right" w:pos="8838"/>
            </w:tabs>
            <w:ind w:right="176"/>
          </w:pPr>
          <w:r>
            <w:t>Ayuntamiento de Toluca</w:t>
          </w:r>
        </w:p>
      </w:tc>
    </w:tr>
    <w:tr w:rsidR="0068106E" w14:paraId="32FA26DA" w14:textId="77777777">
      <w:trPr>
        <w:trHeight w:val="276"/>
      </w:trPr>
      <w:tc>
        <w:tcPr>
          <w:tcW w:w="2409" w:type="dxa"/>
        </w:tcPr>
        <w:p w14:paraId="3D746E4E" w14:textId="77777777" w:rsidR="0068106E" w:rsidRDefault="00365FEE">
          <w:pPr>
            <w:tabs>
              <w:tab w:val="right" w:pos="8838"/>
            </w:tabs>
            <w:ind w:right="-105"/>
            <w:rPr>
              <w:b/>
            </w:rPr>
          </w:pPr>
          <w:r>
            <w:rPr>
              <w:b/>
            </w:rPr>
            <w:t>Comisionado Ponente:</w:t>
          </w:r>
        </w:p>
      </w:tc>
      <w:tc>
        <w:tcPr>
          <w:tcW w:w="3686" w:type="dxa"/>
        </w:tcPr>
        <w:p w14:paraId="36B888A5" w14:textId="77777777" w:rsidR="0068106E" w:rsidRDefault="00365FEE">
          <w:pPr>
            <w:tabs>
              <w:tab w:val="right" w:pos="8838"/>
            </w:tabs>
            <w:ind w:right="176"/>
          </w:pPr>
          <w:r>
            <w:t>Luis Gustavo Parra Noriega</w:t>
          </w:r>
        </w:p>
        <w:p w14:paraId="605EE167" w14:textId="77777777" w:rsidR="0068106E" w:rsidRDefault="0068106E">
          <w:pPr>
            <w:tabs>
              <w:tab w:val="right" w:pos="8838"/>
            </w:tabs>
            <w:ind w:right="176"/>
          </w:pPr>
        </w:p>
      </w:tc>
    </w:tr>
  </w:tbl>
  <w:p w14:paraId="41B14B64" w14:textId="77777777" w:rsidR="0068106E" w:rsidRDefault="00485839">
    <w:pPr>
      <w:pBdr>
        <w:top w:val="nil"/>
        <w:left w:val="nil"/>
        <w:bottom w:val="nil"/>
        <w:right w:val="nil"/>
        <w:between w:val="nil"/>
      </w:pBdr>
      <w:tabs>
        <w:tab w:val="center" w:pos="4419"/>
        <w:tab w:val="right" w:pos="8838"/>
      </w:tabs>
      <w:spacing w:after="0" w:line="240" w:lineRule="auto"/>
      <w:rPr>
        <w:color w:val="000000"/>
      </w:rPr>
    </w:pPr>
    <w:r>
      <w:rPr>
        <w:color w:val="000000"/>
      </w:rPr>
      <w:pict w14:anchorId="0591C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05DC" w14:textId="77777777" w:rsidR="0068106E" w:rsidRDefault="00485839">
    <w:pPr>
      <w:widowControl w:val="0"/>
      <w:pBdr>
        <w:top w:val="nil"/>
        <w:left w:val="nil"/>
        <w:bottom w:val="nil"/>
        <w:right w:val="nil"/>
        <w:between w:val="nil"/>
      </w:pBdr>
      <w:spacing w:after="0" w:line="276" w:lineRule="auto"/>
      <w:jc w:val="left"/>
      <w:rPr>
        <w:color w:val="000000"/>
      </w:rPr>
    </w:pPr>
    <w:r>
      <w:rPr>
        <w:color w:val="000000"/>
      </w:rPr>
      <w:pict w14:anchorId="441BD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margin-left:-97.1pt;margin-top:-123.85pt;width:663.5pt;height:12in;z-index:-251658752;mso-position-horizontal:absolute;mso-position-horizontal-relative:margin;mso-position-vertical:absolute;mso-position-vertical-relative:margin">
          <v:imagedata r:id="rId1" o:title="image3"/>
          <w10:wrap anchorx="margin" anchory="margin"/>
        </v:shape>
      </w:pict>
    </w:r>
  </w:p>
  <w:tbl>
    <w:tblPr>
      <w:tblStyle w:val="affffff8"/>
      <w:tblW w:w="9214" w:type="dxa"/>
      <w:tblInd w:w="0" w:type="dxa"/>
      <w:tblLayout w:type="fixed"/>
      <w:tblLook w:val="0400" w:firstRow="0" w:lastRow="0" w:firstColumn="0" w:lastColumn="0" w:noHBand="0" w:noVBand="1"/>
    </w:tblPr>
    <w:tblGrid>
      <w:gridCol w:w="2127"/>
      <w:gridCol w:w="7087"/>
    </w:tblGrid>
    <w:tr w:rsidR="0068106E" w14:paraId="02B9E839" w14:textId="77777777">
      <w:trPr>
        <w:trHeight w:val="1546"/>
      </w:trPr>
      <w:tc>
        <w:tcPr>
          <w:tcW w:w="2127" w:type="dxa"/>
        </w:tcPr>
        <w:p w14:paraId="1A967F53" w14:textId="77777777" w:rsidR="0068106E" w:rsidRDefault="0068106E">
          <w:pPr>
            <w:tabs>
              <w:tab w:val="right" w:pos="4273"/>
            </w:tabs>
            <w:rPr>
              <w:rFonts w:ascii="Garamond" w:eastAsia="Garamond" w:hAnsi="Garamond" w:cs="Garamond"/>
              <w:sz w:val="16"/>
              <w:szCs w:val="16"/>
            </w:rPr>
          </w:pPr>
        </w:p>
      </w:tc>
      <w:tc>
        <w:tcPr>
          <w:tcW w:w="7087" w:type="dxa"/>
        </w:tcPr>
        <w:p w14:paraId="1A9F41AF" w14:textId="77777777" w:rsidR="0068106E" w:rsidRDefault="0068106E">
          <w:pPr>
            <w:rPr>
              <w:sz w:val="10"/>
              <w:szCs w:val="10"/>
            </w:rPr>
          </w:pPr>
        </w:p>
        <w:tbl>
          <w:tblPr>
            <w:tblStyle w:val="affffff9"/>
            <w:tblW w:w="6525" w:type="dxa"/>
            <w:tblInd w:w="454" w:type="dxa"/>
            <w:tblLayout w:type="fixed"/>
            <w:tblLook w:val="0400" w:firstRow="0" w:lastRow="0" w:firstColumn="0" w:lastColumn="0" w:noHBand="0" w:noVBand="1"/>
          </w:tblPr>
          <w:tblGrid>
            <w:gridCol w:w="2500"/>
            <w:gridCol w:w="4025"/>
          </w:tblGrid>
          <w:tr w:rsidR="0068106E" w14:paraId="78F038C8" w14:textId="77777777">
            <w:trPr>
              <w:trHeight w:val="427"/>
            </w:trPr>
            <w:tc>
              <w:tcPr>
                <w:tcW w:w="2500" w:type="dxa"/>
                <w:vAlign w:val="bottom"/>
              </w:tcPr>
              <w:p w14:paraId="6AA7A8B1" w14:textId="77777777" w:rsidR="0068106E" w:rsidRDefault="00365FEE">
                <w:pPr>
                  <w:tabs>
                    <w:tab w:val="right" w:pos="8838"/>
                  </w:tabs>
                  <w:ind w:right="-105"/>
                  <w:rPr>
                    <w:b/>
                  </w:rPr>
                </w:pPr>
                <w:r>
                  <w:rPr>
                    <w:b/>
                  </w:rPr>
                  <w:t>Recurso de Revisión:</w:t>
                </w:r>
              </w:p>
            </w:tc>
            <w:tc>
              <w:tcPr>
                <w:tcW w:w="4025" w:type="dxa"/>
              </w:tcPr>
              <w:p w14:paraId="3CFF9180" w14:textId="77777777" w:rsidR="0068106E" w:rsidRDefault="0068106E">
                <w:pPr>
                  <w:tabs>
                    <w:tab w:val="right" w:pos="8838"/>
                  </w:tabs>
                  <w:ind w:left="-28" w:right="-107"/>
                  <w:rPr>
                    <w:b/>
                  </w:rPr>
                </w:pPr>
              </w:p>
              <w:p w14:paraId="337DB75D" w14:textId="77777777" w:rsidR="0068106E" w:rsidRDefault="00365FEE">
                <w:pPr>
                  <w:tabs>
                    <w:tab w:val="right" w:pos="8838"/>
                  </w:tabs>
                  <w:ind w:left="-28" w:right="-107"/>
                  <w:rPr>
                    <w:b/>
                  </w:rPr>
                </w:pPr>
                <w:r>
                  <w:rPr>
                    <w:b/>
                  </w:rPr>
                  <w:t>10631/INFOEM/IP/RR/2025</w:t>
                </w:r>
              </w:p>
            </w:tc>
          </w:tr>
          <w:tr w:rsidR="0068106E" w14:paraId="6F4212AF" w14:textId="77777777">
            <w:trPr>
              <w:trHeight w:val="141"/>
            </w:trPr>
            <w:tc>
              <w:tcPr>
                <w:tcW w:w="2500" w:type="dxa"/>
              </w:tcPr>
              <w:p w14:paraId="32BF543B" w14:textId="77777777" w:rsidR="0068106E" w:rsidRDefault="00365FEE">
                <w:pPr>
                  <w:tabs>
                    <w:tab w:val="right" w:pos="8838"/>
                  </w:tabs>
                  <w:ind w:right="-105"/>
                  <w:rPr>
                    <w:b/>
                  </w:rPr>
                </w:pPr>
                <w:r>
                  <w:rPr>
                    <w:b/>
                  </w:rPr>
                  <w:t>Recurrente:</w:t>
                </w:r>
              </w:p>
            </w:tc>
            <w:tc>
              <w:tcPr>
                <w:tcW w:w="4025" w:type="dxa"/>
              </w:tcPr>
              <w:p w14:paraId="710F33C5" w14:textId="5C48F8E1" w:rsidR="0068106E" w:rsidRDefault="00485839">
                <w:pPr>
                  <w:tabs>
                    <w:tab w:val="right" w:pos="8838"/>
                  </w:tabs>
                  <w:ind w:right="-107"/>
                </w:pPr>
                <w:r w:rsidRPr="00485839">
                  <w:rPr>
                    <w:b/>
                    <w:bCs/>
                    <w:highlight w:val="black"/>
                  </w:rPr>
                  <w:t>XXXXXXXXXXXXXXX</w:t>
                </w:r>
              </w:p>
            </w:tc>
          </w:tr>
          <w:tr w:rsidR="0068106E" w14:paraId="3FECD71E" w14:textId="77777777">
            <w:trPr>
              <w:trHeight w:val="276"/>
            </w:trPr>
            <w:tc>
              <w:tcPr>
                <w:tcW w:w="2500" w:type="dxa"/>
              </w:tcPr>
              <w:p w14:paraId="54D3C92C" w14:textId="77777777" w:rsidR="0068106E" w:rsidRDefault="00365FEE">
                <w:pPr>
                  <w:tabs>
                    <w:tab w:val="right" w:pos="8838"/>
                  </w:tabs>
                  <w:ind w:right="-105"/>
                  <w:rPr>
                    <w:b/>
                  </w:rPr>
                </w:pPr>
                <w:r>
                  <w:rPr>
                    <w:b/>
                  </w:rPr>
                  <w:t>Sujeto Obligado:</w:t>
                </w:r>
              </w:p>
            </w:tc>
            <w:tc>
              <w:tcPr>
                <w:tcW w:w="4025" w:type="dxa"/>
              </w:tcPr>
              <w:p w14:paraId="5BD971BA" w14:textId="77777777" w:rsidR="0068106E" w:rsidRDefault="00365FEE">
                <w:pPr>
                  <w:tabs>
                    <w:tab w:val="right" w:pos="8838"/>
                  </w:tabs>
                  <w:ind w:right="33"/>
                </w:pPr>
                <w:r>
                  <w:t>Ayuntamiento de Toluca</w:t>
                </w:r>
              </w:p>
            </w:tc>
          </w:tr>
          <w:tr w:rsidR="0068106E" w14:paraId="64D400DE" w14:textId="77777777">
            <w:trPr>
              <w:trHeight w:val="276"/>
            </w:trPr>
            <w:tc>
              <w:tcPr>
                <w:tcW w:w="2500" w:type="dxa"/>
              </w:tcPr>
              <w:p w14:paraId="7C057EF9" w14:textId="77777777" w:rsidR="0068106E" w:rsidRDefault="00365FEE">
                <w:pPr>
                  <w:tabs>
                    <w:tab w:val="right" w:pos="8838"/>
                  </w:tabs>
                  <w:ind w:right="-105"/>
                  <w:rPr>
                    <w:b/>
                  </w:rPr>
                </w:pPr>
                <w:r>
                  <w:rPr>
                    <w:b/>
                  </w:rPr>
                  <w:t>Comisionado Ponente:</w:t>
                </w:r>
              </w:p>
            </w:tc>
            <w:tc>
              <w:tcPr>
                <w:tcW w:w="4025" w:type="dxa"/>
              </w:tcPr>
              <w:p w14:paraId="79E517EE" w14:textId="77777777" w:rsidR="0068106E" w:rsidRDefault="00365FEE">
                <w:pPr>
                  <w:tabs>
                    <w:tab w:val="right" w:pos="8838"/>
                  </w:tabs>
                  <w:ind w:right="-107"/>
                </w:pPr>
                <w:r>
                  <w:t>Luis Gustavo Parra Noriega</w:t>
                </w:r>
              </w:p>
            </w:tc>
          </w:tr>
        </w:tbl>
        <w:p w14:paraId="343224C8" w14:textId="77777777" w:rsidR="0068106E" w:rsidRDefault="0068106E">
          <w:pPr>
            <w:tabs>
              <w:tab w:val="right" w:pos="8838"/>
            </w:tabs>
            <w:ind w:left="-28"/>
            <w:rPr>
              <w:rFonts w:ascii="Arial" w:eastAsia="Arial" w:hAnsi="Arial" w:cs="Arial"/>
              <w:b/>
            </w:rPr>
          </w:pPr>
        </w:p>
      </w:tc>
    </w:tr>
  </w:tbl>
  <w:p w14:paraId="310E84D6" w14:textId="77777777" w:rsidR="0068106E" w:rsidRDefault="0068106E">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7667"/>
    <w:multiLevelType w:val="multilevel"/>
    <w:tmpl w:val="42E6C5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CA470A"/>
    <w:multiLevelType w:val="multilevel"/>
    <w:tmpl w:val="F74E33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A70364"/>
    <w:multiLevelType w:val="multilevel"/>
    <w:tmpl w:val="6EC4C7E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947DA2"/>
    <w:multiLevelType w:val="multilevel"/>
    <w:tmpl w:val="1F240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530120"/>
    <w:multiLevelType w:val="multilevel"/>
    <w:tmpl w:val="B31A9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941EAA"/>
    <w:multiLevelType w:val="multilevel"/>
    <w:tmpl w:val="24926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D806E7"/>
    <w:multiLevelType w:val="multilevel"/>
    <w:tmpl w:val="0FE8B6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A20ABD"/>
    <w:multiLevelType w:val="multilevel"/>
    <w:tmpl w:val="531E2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9381FB9"/>
    <w:multiLevelType w:val="multilevel"/>
    <w:tmpl w:val="8A9E5A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474520"/>
    <w:multiLevelType w:val="multilevel"/>
    <w:tmpl w:val="2C1EC1FE"/>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B77FAD"/>
    <w:multiLevelType w:val="multilevel"/>
    <w:tmpl w:val="B6625CB4"/>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102600C"/>
    <w:multiLevelType w:val="multilevel"/>
    <w:tmpl w:val="0F602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A4E77C8"/>
    <w:multiLevelType w:val="multilevel"/>
    <w:tmpl w:val="FA82165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25D2FF9"/>
    <w:multiLevelType w:val="multilevel"/>
    <w:tmpl w:val="644403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1387838">
    <w:abstractNumId w:val="8"/>
  </w:num>
  <w:num w:numId="2" w16cid:durableId="318457997">
    <w:abstractNumId w:val="14"/>
  </w:num>
  <w:num w:numId="3" w16cid:durableId="2039427940">
    <w:abstractNumId w:val="9"/>
  </w:num>
  <w:num w:numId="4" w16cid:durableId="1101490199">
    <w:abstractNumId w:val="1"/>
  </w:num>
  <w:num w:numId="5" w16cid:durableId="565147359">
    <w:abstractNumId w:val="10"/>
  </w:num>
  <w:num w:numId="6" w16cid:durableId="1603225789">
    <w:abstractNumId w:val="12"/>
  </w:num>
  <w:num w:numId="7" w16cid:durableId="1392924351">
    <w:abstractNumId w:val="6"/>
  </w:num>
  <w:num w:numId="8" w16cid:durableId="857158459">
    <w:abstractNumId w:val="2"/>
  </w:num>
  <w:num w:numId="9" w16cid:durableId="1569487893">
    <w:abstractNumId w:val="3"/>
  </w:num>
  <w:num w:numId="10" w16cid:durableId="898172433">
    <w:abstractNumId w:val="0"/>
  </w:num>
  <w:num w:numId="11" w16cid:durableId="954290315">
    <w:abstractNumId w:val="13"/>
  </w:num>
  <w:num w:numId="12" w16cid:durableId="524903989">
    <w:abstractNumId w:val="5"/>
  </w:num>
  <w:num w:numId="13" w16cid:durableId="796609274">
    <w:abstractNumId w:val="11"/>
  </w:num>
  <w:num w:numId="14" w16cid:durableId="1984462145">
    <w:abstractNumId w:val="7"/>
  </w:num>
  <w:num w:numId="15" w16cid:durableId="906379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6E"/>
    <w:rsid w:val="000814DF"/>
    <w:rsid w:val="00166B63"/>
    <w:rsid w:val="002673D0"/>
    <w:rsid w:val="00285789"/>
    <w:rsid w:val="002F373C"/>
    <w:rsid w:val="00352B23"/>
    <w:rsid w:val="00365FEE"/>
    <w:rsid w:val="00426085"/>
    <w:rsid w:val="00485839"/>
    <w:rsid w:val="00487F0D"/>
    <w:rsid w:val="0068106E"/>
    <w:rsid w:val="00A414DA"/>
    <w:rsid w:val="00C60667"/>
    <w:rsid w:val="00CA4FB2"/>
    <w:rsid w:val="00F129A9"/>
    <w:rsid w:val="00F1789E"/>
    <w:rsid w:val="00F31317"/>
    <w:rsid w:val="00FA0D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42E359"/>
  <w15:docId w15:val="{8906C968-7573-4676-8F93-DB89C130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f3"/>
    <w:pPr>
      <w:spacing w:after="0" w:line="240" w:lineRule="auto"/>
    </w:pPr>
    <w:tblPr>
      <w:tblStyleRowBandSize w:val="1"/>
      <w:tblStyleColBandSize w:val="1"/>
      <w:tblCellMar>
        <w:left w:w="108" w:type="dxa"/>
        <w:right w:w="108" w:type="dxa"/>
      </w:tblCellMar>
    </w:tblPr>
  </w:style>
  <w:style w:type="table" w:customStyle="1" w:styleId="a0">
    <w:basedOn w:val="TableNormalf3"/>
    <w:pPr>
      <w:spacing w:after="0" w:line="240" w:lineRule="auto"/>
    </w:pPr>
    <w:tblPr>
      <w:tblStyleRowBandSize w:val="1"/>
      <w:tblStyleColBandSize w:val="1"/>
      <w:tblCellMar>
        <w:left w:w="108" w:type="dxa"/>
        <w:right w:w="108" w:type="dxa"/>
      </w:tblCellMar>
    </w:tbl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pPr>
      <w:spacing w:after="0" w:line="240" w:lineRule="auto"/>
    </w:pPr>
    <w:tblPr>
      <w:tblStyleRowBandSize w:val="1"/>
      <w:tblStyleColBandSize w:val="1"/>
      <w:tblCellMar>
        <w:left w:w="108" w:type="dxa"/>
        <w:right w:w="108" w:type="dxa"/>
      </w:tblCellMar>
    </w:tblPr>
  </w:style>
  <w:style w:type="paragraph" w:styleId="Ttulo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f3"/>
    <w:pPr>
      <w:spacing w:after="0" w:line="240" w:lineRule="auto"/>
    </w:pPr>
    <w:tblPr>
      <w:tblStyleRowBandSize w:val="1"/>
      <w:tblStyleColBandSize w:val="1"/>
      <w:tblCellMar>
        <w:left w:w="108" w:type="dxa"/>
        <w:right w:w="108" w:type="dxa"/>
      </w:tblCellMar>
    </w:tblPr>
  </w:style>
  <w:style w:type="table" w:customStyle="1" w:styleId="a4">
    <w:basedOn w:val="TableNormalf3"/>
    <w:pPr>
      <w:spacing w:after="0" w:line="240" w:lineRule="auto"/>
    </w:pPr>
    <w:tblPr>
      <w:tblStyleRowBandSize w:val="1"/>
      <w:tblStyleColBandSize w:val="1"/>
      <w:tblCellMar>
        <w:left w:w="108" w:type="dxa"/>
        <w:right w:w="108" w:type="dxa"/>
      </w:tblCellMar>
    </w:tblPr>
  </w:style>
  <w:style w:type="table" w:customStyle="1" w:styleId="a5">
    <w:basedOn w:val="TableNormalf3"/>
    <w:pPr>
      <w:spacing w:after="0" w:line="240" w:lineRule="auto"/>
    </w:pPr>
    <w:tblPr>
      <w:tblStyleRowBandSize w:val="1"/>
      <w:tblStyleColBandSize w:val="1"/>
      <w:tblCellMar>
        <w:left w:w="108" w:type="dxa"/>
        <w:right w:w="108" w:type="dxa"/>
      </w:tblCellMar>
    </w:tblPr>
  </w:style>
  <w:style w:type="table" w:customStyle="1" w:styleId="a6">
    <w:basedOn w:val="TableNormalf3"/>
    <w:pPr>
      <w:spacing w:after="0" w:line="240" w:lineRule="auto"/>
    </w:pPr>
    <w:tblPr>
      <w:tblStyleRowBandSize w:val="1"/>
      <w:tblStyleColBandSize w:val="1"/>
      <w:tblCellMar>
        <w:left w:w="108" w:type="dxa"/>
        <w:right w:w="108" w:type="dxa"/>
      </w:tblCellMar>
    </w:tblPr>
  </w:style>
  <w:style w:type="table" w:customStyle="1" w:styleId="a7">
    <w:basedOn w:val="TableNormalf2"/>
    <w:pPr>
      <w:spacing w:after="0" w:line="240" w:lineRule="auto"/>
    </w:pPr>
    <w:tblPr>
      <w:tblStyleRowBandSize w:val="1"/>
      <w:tblStyleColBandSize w:val="1"/>
      <w:tblCellMar>
        <w:left w:w="108" w:type="dxa"/>
        <w:right w:w="108" w:type="dxa"/>
      </w:tblCellMar>
    </w:tblPr>
  </w:style>
  <w:style w:type="table" w:customStyle="1" w:styleId="a8">
    <w:basedOn w:val="TableNormalf2"/>
    <w:pPr>
      <w:spacing w:after="0" w:line="240" w:lineRule="auto"/>
    </w:pPr>
    <w:tblPr>
      <w:tblStyleRowBandSize w:val="1"/>
      <w:tblStyleColBandSize w:val="1"/>
      <w:tblCellMar>
        <w:left w:w="108" w:type="dxa"/>
        <w:right w:w="108" w:type="dxa"/>
      </w:tblCellMar>
    </w:tblPr>
  </w:style>
  <w:style w:type="table" w:customStyle="1" w:styleId="a9">
    <w:basedOn w:val="TableNormalf2"/>
    <w:pPr>
      <w:spacing w:after="0" w:line="240" w:lineRule="auto"/>
    </w:pPr>
    <w:tblPr>
      <w:tblStyleRowBandSize w:val="1"/>
      <w:tblStyleColBandSize w:val="1"/>
      <w:tblCellMar>
        <w:left w:w="108" w:type="dxa"/>
        <w:right w:w="108" w:type="dxa"/>
      </w:tblCellMar>
    </w:tblPr>
  </w:style>
  <w:style w:type="table" w:customStyle="1" w:styleId="aa">
    <w:basedOn w:val="TableNormalf2"/>
    <w:pPr>
      <w:spacing w:after="0" w:line="240" w:lineRule="auto"/>
    </w:pPr>
    <w:tblPr>
      <w:tblStyleRowBandSize w:val="1"/>
      <w:tblStyleColBandSize w:val="1"/>
      <w:tblCellMar>
        <w:left w:w="108" w:type="dxa"/>
        <w:right w:w="108" w:type="dxa"/>
      </w:tblCellMar>
    </w:tblPr>
  </w:style>
  <w:style w:type="table" w:customStyle="1" w:styleId="ab">
    <w:basedOn w:val="TableNormalf1"/>
    <w:pPr>
      <w:spacing w:after="0" w:line="240" w:lineRule="auto"/>
    </w:pPr>
    <w:tblPr>
      <w:tblStyleRowBandSize w:val="1"/>
      <w:tblStyleColBandSize w:val="1"/>
      <w:tblCellMar>
        <w:left w:w="108" w:type="dxa"/>
        <w:right w:w="108" w:type="dxa"/>
      </w:tblCellMar>
    </w:tblPr>
  </w:style>
  <w:style w:type="table" w:customStyle="1" w:styleId="ac">
    <w:basedOn w:val="TableNormalf1"/>
    <w:pPr>
      <w:spacing w:after="0" w:line="240" w:lineRule="auto"/>
    </w:pPr>
    <w:tblPr>
      <w:tblStyleRowBandSize w:val="1"/>
      <w:tblStyleColBandSize w:val="1"/>
      <w:tblCellMar>
        <w:left w:w="108" w:type="dxa"/>
        <w:right w:w="108" w:type="dxa"/>
      </w:tblCellMar>
    </w:tblPr>
  </w:style>
  <w:style w:type="table" w:customStyle="1" w:styleId="ad">
    <w:basedOn w:val="TableNormalf1"/>
    <w:pPr>
      <w:spacing w:after="0" w:line="240" w:lineRule="auto"/>
    </w:pPr>
    <w:tblPr>
      <w:tblStyleRowBandSize w:val="1"/>
      <w:tblStyleColBandSize w:val="1"/>
      <w:tblCellMar>
        <w:left w:w="108" w:type="dxa"/>
        <w:right w:w="108" w:type="dxa"/>
      </w:tblCellMar>
    </w:tblPr>
  </w:style>
  <w:style w:type="table" w:customStyle="1" w:styleId="ae">
    <w:basedOn w:val="TableNormalf1"/>
    <w:pPr>
      <w:spacing w:after="0" w:line="240" w:lineRule="auto"/>
    </w:pPr>
    <w:tblPr>
      <w:tblStyleRowBandSize w:val="1"/>
      <w:tblStyleColBandSize w:val="1"/>
      <w:tblCellMar>
        <w:left w:w="108" w:type="dxa"/>
        <w:right w:w="108" w:type="dxa"/>
      </w:tblCellMar>
    </w:tblPr>
  </w:style>
  <w:style w:type="table" w:customStyle="1" w:styleId="af">
    <w:basedOn w:val="TableNormalf0"/>
    <w:pPr>
      <w:spacing w:after="0" w:line="240" w:lineRule="auto"/>
    </w:pPr>
    <w:tblPr>
      <w:tblStyleRowBandSize w:val="1"/>
      <w:tblStyleColBandSize w:val="1"/>
      <w:tblCellMar>
        <w:left w:w="108" w:type="dxa"/>
        <w:right w:w="108" w:type="dxa"/>
      </w:tblCellMar>
    </w:tblPr>
  </w:style>
  <w:style w:type="table" w:customStyle="1" w:styleId="af0">
    <w:basedOn w:val="TableNormalf0"/>
    <w:pPr>
      <w:spacing w:after="0" w:line="240" w:lineRule="auto"/>
    </w:pPr>
    <w:tblPr>
      <w:tblStyleRowBandSize w:val="1"/>
      <w:tblStyleColBandSize w:val="1"/>
      <w:tblCellMar>
        <w:left w:w="108" w:type="dxa"/>
        <w:right w:w="108" w:type="dxa"/>
      </w:tblCellMar>
    </w:tblPr>
  </w:style>
  <w:style w:type="table" w:customStyle="1" w:styleId="af1">
    <w:basedOn w:val="TableNormalf0"/>
    <w:pPr>
      <w:spacing w:after="0" w:line="240" w:lineRule="auto"/>
    </w:pPr>
    <w:tblPr>
      <w:tblStyleRowBandSize w:val="1"/>
      <w:tblStyleColBandSize w:val="1"/>
      <w:tblCellMar>
        <w:left w:w="108" w:type="dxa"/>
        <w:right w:w="108" w:type="dxa"/>
      </w:tblCellMar>
    </w:tblPr>
  </w:style>
  <w:style w:type="table" w:customStyle="1" w:styleId="af2">
    <w:basedOn w:val="TableNormalf0"/>
    <w:pPr>
      <w:spacing w:after="0" w:line="240" w:lineRule="auto"/>
    </w:pPr>
    <w:tblPr>
      <w:tblStyleRowBandSize w:val="1"/>
      <w:tblStyleColBandSize w:val="1"/>
      <w:tblCellMar>
        <w:left w:w="108" w:type="dxa"/>
        <w:right w:w="108" w:type="dxa"/>
      </w:tblCellMar>
    </w:tblPr>
  </w:style>
  <w:style w:type="table" w:customStyle="1" w:styleId="af3">
    <w:basedOn w:val="TableNormalf"/>
    <w:pPr>
      <w:spacing w:after="0" w:line="240" w:lineRule="auto"/>
    </w:pPr>
    <w:tblPr>
      <w:tblStyleRowBandSize w:val="1"/>
      <w:tblStyleColBandSize w:val="1"/>
      <w:tblCellMar>
        <w:left w:w="108" w:type="dxa"/>
        <w:right w:w="108" w:type="dxa"/>
      </w:tblCellMar>
    </w:tblPr>
  </w:style>
  <w:style w:type="table" w:customStyle="1" w:styleId="af4">
    <w:basedOn w:val="TableNormalf"/>
    <w:pPr>
      <w:spacing w:after="0" w:line="240" w:lineRule="auto"/>
    </w:pPr>
    <w:tblPr>
      <w:tblStyleRowBandSize w:val="1"/>
      <w:tblStyleColBandSize w:val="1"/>
      <w:tblCellMar>
        <w:left w:w="108" w:type="dxa"/>
        <w:right w:w="108" w:type="dxa"/>
      </w:tblCellMar>
    </w:tblPr>
  </w:style>
  <w:style w:type="table" w:customStyle="1" w:styleId="af5">
    <w:basedOn w:val="TableNormalf"/>
    <w:pPr>
      <w:spacing w:after="0" w:line="240" w:lineRule="auto"/>
    </w:pPr>
    <w:tblPr>
      <w:tblStyleRowBandSize w:val="1"/>
      <w:tblStyleColBandSize w:val="1"/>
      <w:tblCellMar>
        <w:left w:w="108" w:type="dxa"/>
        <w:right w:w="108" w:type="dxa"/>
      </w:tblCellMar>
    </w:tblPr>
  </w:style>
  <w:style w:type="table" w:customStyle="1" w:styleId="af6">
    <w:basedOn w:val="TableNormalf"/>
    <w:pPr>
      <w:spacing w:after="0" w:line="240" w:lineRule="auto"/>
    </w:pPr>
    <w:tblPr>
      <w:tblStyleRowBandSize w:val="1"/>
      <w:tblStyleColBandSize w:val="1"/>
      <w:tblCellMar>
        <w:left w:w="108" w:type="dxa"/>
        <w:right w:w="108" w:type="dxa"/>
      </w:tblCellMar>
    </w:tblPr>
  </w:style>
  <w:style w:type="table" w:customStyle="1" w:styleId="af7">
    <w:basedOn w:val="TableNormale"/>
    <w:pPr>
      <w:spacing w:after="0" w:line="240" w:lineRule="auto"/>
    </w:pPr>
    <w:tblPr>
      <w:tblStyleRowBandSize w:val="1"/>
      <w:tblStyleColBandSize w:val="1"/>
      <w:tblCellMar>
        <w:left w:w="108" w:type="dxa"/>
        <w:right w:w="108" w:type="dxa"/>
      </w:tblCellMar>
    </w:tblPr>
  </w:style>
  <w:style w:type="table" w:customStyle="1" w:styleId="af8">
    <w:basedOn w:val="TableNormale"/>
    <w:pPr>
      <w:spacing w:after="0" w:line="240" w:lineRule="auto"/>
    </w:pPr>
    <w:tblPr>
      <w:tblStyleRowBandSize w:val="1"/>
      <w:tblStyleColBandSize w:val="1"/>
      <w:tblCellMar>
        <w:left w:w="108" w:type="dxa"/>
        <w:right w:w="108" w:type="dxa"/>
      </w:tblCellMar>
    </w:tblPr>
  </w:style>
  <w:style w:type="table" w:customStyle="1" w:styleId="af9">
    <w:basedOn w:val="TableNormale"/>
    <w:pPr>
      <w:spacing w:after="0" w:line="240" w:lineRule="auto"/>
    </w:pPr>
    <w:tblPr>
      <w:tblStyleRowBandSize w:val="1"/>
      <w:tblStyleColBandSize w:val="1"/>
      <w:tblCellMar>
        <w:left w:w="108" w:type="dxa"/>
        <w:right w:w="108" w:type="dxa"/>
      </w:tblCellMar>
    </w:tblPr>
  </w:style>
  <w:style w:type="table" w:customStyle="1" w:styleId="afa">
    <w:basedOn w:val="TableNormale"/>
    <w:pPr>
      <w:spacing w:after="0" w:line="240" w:lineRule="auto"/>
    </w:pPr>
    <w:tblPr>
      <w:tblStyleRowBandSize w:val="1"/>
      <w:tblStyleColBandSize w:val="1"/>
      <w:tblCellMar>
        <w:left w:w="108" w:type="dxa"/>
        <w:right w:w="108" w:type="dxa"/>
      </w:tblCellMar>
    </w:tblPr>
  </w:style>
  <w:style w:type="table" w:customStyle="1" w:styleId="afb">
    <w:basedOn w:val="TableNormald"/>
    <w:pPr>
      <w:spacing w:after="0" w:line="240" w:lineRule="auto"/>
    </w:pPr>
    <w:tblPr>
      <w:tblStyleRowBandSize w:val="1"/>
      <w:tblStyleColBandSize w:val="1"/>
      <w:tblCellMar>
        <w:left w:w="108" w:type="dxa"/>
        <w:right w:w="108" w:type="dxa"/>
      </w:tblCellMar>
    </w:tblPr>
  </w:style>
  <w:style w:type="table" w:customStyle="1" w:styleId="afc">
    <w:basedOn w:val="TableNormald"/>
    <w:pPr>
      <w:spacing w:after="0" w:line="240" w:lineRule="auto"/>
    </w:pPr>
    <w:tblPr>
      <w:tblStyleRowBandSize w:val="1"/>
      <w:tblStyleColBandSize w:val="1"/>
      <w:tblCellMar>
        <w:left w:w="108" w:type="dxa"/>
        <w:right w:w="108" w:type="dxa"/>
      </w:tblCellMar>
    </w:tblPr>
  </w:style>
  <w:style w:type="table" w:customStyle="1" w:styleId="afd">
    <w:basedOn w:val="TableNormald"/>
    <w:pPr>
      <w:spacing w:after="0" w:line="240" w:lineRule="auto"/>
    </w:pPr>
    <w:tblPr>
      <w:tblStyleRowBandSize w:val="1"/>
      <w:tblStyleColBandSize w:val="1"/>
      <w:tblCellMar>
        <w:left w:w="108" w:type="dxa"/>
        <w:right w:w="108" w:type="dxa"/>
      </w:tblCellMar>
    </w:tblPr>
  </w:style>
  <w:style w:type="table" w:customStyle="1" w:styleId="afe">
    <w:basedOn w:val="TableNormald"/>
    <w:pPr>
      <w:spacing w:after="0" w:line="240" w:lineRule="auto"/>
    </w:pPr>
    <w:tblPr>
      <w:tblStyleRowBandSize w:val="1"/>
      <w:tblStyleColBandSize w:val="1"/>
      <w:tblCellMar>
        <w:left w:w="108" w:type="dxa"/>
        <w:right w:w="108" w:type="dxa"/>
      </w:tblCellMar>
    </w:tblPr>
  </w:style>
  <w:style w:type="table" w:customStyle="1" w:styleId="aff">
    <w:basedOn w:val="TableNormalc"/>
    <w:pPr>
      <w:spacing w:after="0" w:line="240" w:lineRule="auto"/>
    </w:pPr>
    <w:tblPr>
      <w:tblStyleRowBandSize w:val="1"/>
      <w:tblStyleColBandSize w:val="1"/>
      <w:tblCellMar>
        <w:left w:w="108" w:type="dxa"/>
        <w:right w:w="108" w:type="dxa"/>
      </w:tblCellMar>
    </w:tblPr>
  </w:style>
  <w:style w:type="table" w:customStyle="1" w:styleId="aff0">
    <w:basedOn w:val="TableNormalc"/>
    <w:pPr>
      <w:spacing w:after="0" w:line="240" w:lineRule="auto"/>
    </w:pPr>
    <w:tblPr>
      <w:tblStyleRowBandSize w:val="1"/>
      <w:tblStyleColBandSize w:val="1"/>
      <w:tblCellMar>
        <w:left w:w="108" w:type="dxa"/>
        <w:right w:w="108" w:type="dxa"/>
      </w:tblCellMar>
    </w:tblPr>
  </w:style>
  <w:style w:type="table" w:customStyle="1" w:styleId="aff1">
    <w:basedOn w:val="TableNormalc"/>
    <w:pPr>
      <w:spacing w:after="0" w:line="240" w:lineRule="auto"/>
    </w:pPr>
    <w:tblPr>
      <w:tblStyleRowBandSize w:val="1"/>
      <w:tblStyleColBandSize w:val="1"/>
      <w:tblCellMar>
        <w:left w:w="108" w:type="dxa"/>
        <w:right w:w="108" w:type="dxa"/>
      </w:tblCellMar>
    </w:tblPr>
  </w:style>
  <w:style w:type="table" w:customStyle="1" w:styleId="aff2">
    <w:basedOn w:val="TableNormalc"/>
    <w:pPr>
      <w:spacing w:after="0" w:line="240" w:lineRule="auto"/>
    </w:pPr>
    <w:tblPr>
      <w:tblStyleRowBandSize w:val="1"/>
      <w:tblStyleColBandSize w:val="1"/>
      <w:tblCellMar>
        <w:left w:w="108" w:type="dxa"/>
        <w:right w:w="108" w:type="dxa"/>
      </w:tblCellMar>
    </w:tblPr>
  </w:style>
  <w:style w:type="table" w:customStyle="1" w:styleId="aff3">
    <w:basedOn w:val="TableNormalb"/>
    <w:pPr>
      <w:spacing w:after="0" w:line="240" w:lineRule="auto"/>
    </w:pPr>
    <w:tblPr>
      <w:tblStyleRowBandSize w:val="1"/>
      <w:tblStyleColBandSize w:val="1"/>
      <w:tblCellMar>
        <w:left w:w="108" w:type="dxa"/>
        <w:right w:w="108" w:type="dxa"/>
      </w:tblCellMar>
    </w:tblPr>
  </w:style>
  <w:style w:type="table" w:customStyle="1" w:styleId="aff4">
    <w:basedOn w:val="TableNormalb"/>
    <w:pPr>
      <w:spacing w:after="0" w:line="240" w:lineRule="auto"/>
    </w:pPr>
    <w:tblPr>
      <w:tblStyleRowBandSize w:val="1"/>
      <w:tblStyleColBandSize w:val="1"/>
      <w:tblCellMar>
        <w:left w:w="108" w:type="dxa"/>
        <w:right w:w="108" w:type="dxa"/>
      </w:tblCellMar>
    </w:tblPr>
  </w:style>
  <w:style w:type="table" w:customStyle="1" w:styleId="aff5">
    <w:basedOn w:val="TableNormalb"/>
    <w:pPr>
      <w:spacing w:after="0" w:line="240" w:lineRule="auto"/>
    </w:pPr>
    <w:tblPr>
      <w:tblStyleRowBandSize w:val="1"/>
      <w:tblStyleColBandSize w:val="1"/>
      <w:tblCellMar>
        <w:left w:w="108" w:type="dxa"/>
        <w:right w:w="108" w:type="dxa"/>
      </w:tblCellMar>
    </w:tblPr>
  </w:style>
  <w:style w:type="table" w:customStyle="1" w:styleId="aff6">
    <w:basedOn w:val="TableNormalb"/>
    <w:pPr>
      <w:spacing w:after="0" w:line="240" w:lineRule="auto"/>
    </w:pPr>
    <w:tblPr>
      <w:tblStyleRowBandSize w:val="1"/>
      <w:tblStyleColBandSize w:val="1"/>
      <w:tblCellMar>
        <w:left w:w="108" w:type="dxa"/>
        <w:right w:w="108" w:type="dxa"/>
      </w:tblCellMar>
    </w:tblPr>
  </w:style>
  <w:style w:type="table" w:customStyle="1" w:styleId="aff7">
    <w:basedOn w:val="TableNormala"/>
    <w:pPr>
      <w:spacing w:after="0" w:line="240" w:lineRule="auto"/>
    </w:pPr>
    <w:tblPr>
      <w:tblStyleRowBandSize w:val="1"/>
      <w:tblStyleColBandSize w:val="1"/>
      <w:tblCellMar>
        <w:left w:w="108" w:type="dxa"/>
        <w:right w:w="108" w:type="dxa"/>
      </w:tblCellMar>
    </w:tblPr>
  </w:style>
  <w:style w:type="table" w:customStyle="1" w:styleId="aff8">
    <w:basedOn w:val="TableNormala"/>
    <w:pPr>
      <w:spacing w:after="0" w:line="240" w:lineRule="auto"/>
    </w:pPr>
    <w:tblPr>
      <w:tblStyleRowBandSize w:val="1"/>
      <w:tblStyleColBandSize w:val="1"/>
      <w:tblCellMar>
        <w:left w:w="108" w:type="dxa"/>
        <w:right w:w="108" w:type="dxa"/>
      </w:tblCellMar>
    </w:tblPr>
  </w:style>
  <w:style w:type="table" w:customStyle="1" w:styleId="aff9">
    <w:basedOn w:val="TableNormala"/>
    <w:pPr>
      <w:spacing w:after="0" w:line="240" w:lineRule="auto"/>
    </w:pPr>
    <w:tblPr>
      <w:tblStyleRowBandSize w:val="1"/>
      <w:tblStyleColBandSize w:val="1"/>
      <w:tblCellMar>
        <w:left w:w="108" w:type="dxa"/>
        <w:right w:w="108" w:type="dxa"/>
      </w:tblCellMar>
    </w:tblPr>
  </w:style>
  <w:style w:type="table" w:customStyle="1" w:styleId="affa">
    <w:basedOn w:val="TableNormala"/>
    <w:pPr>
      <w:spacing w:after="0" w:line="240" w:lineRule="auto"/>
    </w:pPr>
    <w:tblPr>
      <w:tblStyleRowBandSize w:val="1"/>
      <w:tblStyleColBandSize w:val="1"/>
      <w:tblCellMar>
        <w:left w:w="108" w:type="dxa"/>
        <w:right w:w="108" w:type="dxa"/>
      </w:tblCellMar>
    </w:tblPr>
  </w:style>
  <w:style w:type="table" w:customStyle="1" w:styleId="affb">
    <w:basedOn w:val="TableNormala"/>
    <w:pPr>
      <w:spacing w:after="0" w:line="240" w:lineRule="auto"/>
    </w:pPr>
    <w:tblPr>
      <w:tblStyleRowBandSize w:val="1"/>
      <w:tblStyleColBandSize w:val="1"/>
      <w:tblCellMar>
        <w:left w:w="108" w:type="dxa"/>
        <w:right w:w="108" w:type="dxa"/>
      </w:tblCellMar>
    </w:tblPr>
  </w:style>
  <w:style w:type="table" w:customStyle="1" w:styleId="affc">
    <w:basedOn w:val="TableNormala"/>
    <w:pPr>
      <w:spacing w:after="0" w:line="240" w:lineRule="auto"/>
    </w:pPr>
    <w:tblPr>
      <w:tblStyleRowBandSize w:val="1"/>
      <w:tblStyleColBandSize w:val="1"/>
      <w:tblCellMar>
        <w:left w:w="108" w:type="dxa"/>
        <w:right w:w="108" w:type="dxa"/>
      </w:tblCellMar>
    </w:tblPr>
  </w:style>
  <w:style w:type="table" w:customStyle="1" w:styleId="affd">
    <w:basedOn w:val="TableNormala"/>
    <w:pPr>
      <w:spacing w:after="0" w:line="240" w:lineRule="auto"/>
    </w:pPr>
    <w:tblPr>
      <w:tblStyleRowBandSize w:val="1"/>
      <w:tblStyleColBandSize w:val="1"/>
      <w:tblCellMar>
        <w:left w:w="108" w:type="dxa"/>
        <w:right w:w="108" w:type="dxa"/>
      </w:tblCellMar>
    </w:tblPr>
  </w:style>
  <w:style w:type="table" w:customStyle="1" w:styleId="affe">
    <w:basedOn w:val="TableNormala"/>
    <w:pPr>
      <w:spacing w:after="0" w:line="240" w:lineRule="auto"/>
    </w:pPr>
    <w:tblPr>
      <w:tblStyleRowBandSize w:val="1"/>
      <w:tblStyleColBandSize w:val="1"/>
      <w:tblCellMar>
        <w:left w:w="108" w:type="dxa"/>
        <w:right w:w="108" w:type="dxa"/>
      </w:tblCellMar>
    </w:tblPr>
  </w:style>
  <w:style w:type="table" w:customStyle="1" w:styleId="afff">
    <w:basedOn w:val="TableNormala"/>
    <w:pPr>
      <w:spacing w:after="0" w:line="240" w:lineRule="auto"/>
    </w:pPr>
    <w:tblPr>
      <w:tblStyleRowBandSize w:val="1"/>
      <w:tblStyleColBandSize w:val="1"/>
      <w:tblCellMar>
        <w:left w:w="108" w:type="dxa"/>
        <w:right w:w="108" w:type="dxa"/>
      </w:tblCellMar>
    </w:tblPr>
  </w:style>
  <w:style w:type="table" w:customStyle="1" w:styleId="afff0">
    <w:basedOn w:val="TableNormala"/>
    <w:pPr>
      <w:spacing w:after="0" w:line="240" w:lineRule="auto"/>
    </w:pPr>
    <w:tblPr>
      <w:tblStyleRowBandSize w:val="1"/>
      <w:tblStyleColBandSize w:val="1"/>
      <w:tblCellMar>
        <w:left w:w="108" w:type="dxa"/>
        <w:right w:w="108" w:type="dxa"/>
      </w:tblCellMar>
    </w:tblPr>
  </w:style>
  <w:style w:type="table" w:customStyle="1" w:styleId="afff1">
    <w:basedOn w:val="TableNormala"/>
    <w:pPr>
      <w:spacing w:after="0" w:line="240" w:lineRule="auto"/>
    </w:pPr>
    <w:tblPr>
      <w:tblStyleRowBandSize w:val="1"/>
      <w:tblStyleColBandSize w:val="1"/>
      <w:tblCellMar>
        <w:left w:w="108" w:type="dxa"/>
        <w:right w:w="108" w:type="dxa"/>
      </w:tblCellMar>
    </w:tblPr>
  </w:style>
  <w:style w:type="table" w:customStyle="1" w:styleId="afff2">
    <w:basedOn w:val="TableNormala"/>
    <w:pPr>
      <w:spacing w:after="0" w:line="240" w:lineRule="auto"/>
    </w:pPr>
    <w:tblPr>
      <w:tblStyleRowBandSize w:val="1"/>
      <w:tblStyleColBandSize w:val="1"/>
      <w:tblCellMar>
        <w:left w:w="108" w:type="dxa"/>
        <w:right w:w="108" w:type="dxa"/>
      </w:tblCellMar>
    </w:tblPr>
  </w:style>
  <w:style w:type="table" w:customStyle="1" w:styleId="afff3">
    <w:basedOn w:val="TableNormala"/>
    <w:pPr>
      <w:spacing w:after="0" w:line="240" w:lineRule="auto"/>
    </w:pPr>
    <w:tblPr>
      <w:tblStyleRowBandSize w:val="1"/>
      <w:tblStyleColBandSize w:val="1"/>
      <w:tblCellMar>
        <w:left w:w="108" w:type="dxa"/>
        <w:right w:w="108" w:type="dxa"/>
      </w:tblCellMar>
    </w:tblPr>
  </w:style>
  <w:style w:type="table" w:customStyle="1" w:styleId="afff4">
    <w:basedOn w:val="TableNormala"/>
    <w:pPr>
      <w:spacing w:after="0" w:line="240" w:lineRule="auto"/>
    </w:pPr>
    <w:tblPr>
      <w:tblStyleRowBandSize w:val="1"/>
      <w:tblStyleColBandSize w:val="1"/>
      <w:tblCellMar>
        <w:left w:w="108" w:type="dxa"/>
        <w:right w:w="108" w:type="dxa"/>
      </w:tblCellMar>
    </w:tblPr>
  </w:style>
  <w:style w:type="table" w:customStyle="1" w:styleId="afff5">
    <w:basedOn w:val="TableNormala"/>
    <w:pPr>
      <w:spacing w:after="0" w:line="240" w:lineRule="auto"/>
    </w:pPr>
    <w:tblPr>
      <w:tblStyleRowBandSize w:val="1"/>
      <w:tblStyleColBandSize w:val="1"/>
      <w:tblCellMar>
        <w:left w:w="108" w:type="dxa"/>
        <w:right w:w="108" w:type="dxa"/>
      </w:tblCellMar>
    </w:tblPr>
  </w:style>
  <w:style w:type="table" w:customStyle="1" w:styleId="afff6">
    <w:basedOn w:val="TableNormala"/>
    <w:pPr>
      <w:spacing w:after="0" w:line="240" w:lineRule="auto"/>
    </w:pPr>
    <w:tblPr>
      <w:tblStyleRowBandSize w:val="1"/>
      <w:tblStyleColBandSize w:val="1"/>
      <w:tblCellMar>
        <w:left w:w="108" w:type="dxa"/>
        <w:right w:w="108" w:type="dxa"/>
      </w:tblCellMar>
    </w:tblPr>
  </w:style>
  <w:style w:type="table" w:customStyle="1" w:styleId="afff7">
    <w:basedOn w:val="TableNormala"/>
    <w:pPr>
      <w:spacing w:after="0" w:line="240" w:lineRule="auto"/>
    </w:pPr>
    <w:tblPr>
      <w:tblStyleRowBandSize w:val="1"/>
      <w:tblStyleColBandSize w:val="1"/>
      <w:tblCellMar>
        <w:left w:w="108" w:type="dxa"/>
        <w:right w:w="108" w:type="dxa"/>
      </w:tblCellMar>
    </w:tblPr>
  </w:style>
  <w:style w:type="table" w:customStyle="1" w:styleId="afff8">
    <w:basedOn w:val="TableNormala"/>
    <w:pPr>
      <w:spacing w:after="0" w:line="240" w:lineRule="auto"/>
    </w:pPr>
    <w:tblPr>
      <w:tblStyleRowBandSize w:val="1"/>
      <w:tblStyleColBandSize w:val="1"/>
      <w:tblCellMar>
        <w:left w:w="108" w:type="dxa"/>
        <w:right w:w="108" w:type="dxa"/>
      </w:tblCellMar>
    </w:tblPr>
  </w:style>
  <w:style w:type="table" w:customStyle="1" w:styleId="afff9">
    <w:basedOn w:val="TableNormala"/>
    <w:pPr>
      <w:spacing w:after="0" w:line="240" w:lineRule="auto"/>
    </w:pPr>
    <w:tblPr>
      <w:tblStyleRowBandSize w:val="1"/>
      <w:tblStyleColBandSize w:val="1"/>
      <w:tblCellMar>
        <w:left w:w="108" w:type="dxa"/>
        <w:right w:w="108" w:type="dxa"/>
      </w:tblCellMar>
    </w:tblPr>
  </w:style>
  <w:style w:type="table" w:customStyle="1" w:styleId="afffa">
    <w:basedOn w:val="TableNormala"/>
    <w:pPr>
      <w:spacing w:after="0" w:line="240" w:lineRule="auto"/>
    </w:pPr>
    <w:tblPr>
      <w:tblStyleRowBandSize w:val="1"/>
      <w:tblStyleColBandSize w:val="1"/>
      <w:tblCellMar>
        <w:left w:w="108" w:type="dxa"/>
        <w:right w:w="108" w:type="dxa"/>
      </w:tblCellMar>
    </w:tblPr>
  </w:style>
  <w:style w:type="table" w:customStyle="1" w:styleId="afffb">
    <w:basedOn w:val="TableNormala"/>
    <w:pPr>
      <w:spacing w:after="0" w:line="240" w:lineRule="auto"/>
    </w:pPr>
    <w:tblPr>
      <w:tblStyleRowBandSize w:val="1"/>
      <w:tblStyleColBandSize w:val="1"/>
      <w:tblCellMar>
        <w:left w:w="108" w:type="dxa"/>
        <w:right w:w="108" w:type="dxa"/>
      </w:tblCellMar>
    </w:tblPr>
  </w:style>
  <w:style w:type="table" w:customStyle="1" w:styleId="afffc">
    <w:basedOn w:val="TableNormala"/>
    <w:pPr>
      <w:spacing w:after="0" w:line="240" w:lineRule="auto"/>
    </w:pPr>
    <w:tblPr>
      <w:tblStyleRowBandSize w:val="1"/>
      <w:tblStyleColBandSize w:val="1"/>
      <w:tblCellMar>
        <w:left w:w="108" w:type="dxa"/>
        <w:right w:w="108" w:type="dxa"/>
      </w:tblCellMar>
    </w:tblPr>
  </w:style>
  <w:style w:type="table" w:customStyle="1" w:styleId="afffd">
    <w:basedOn w:val="TableNormal9"/>
    <w:pPr>
      <w:spacing w:after="0" w:line="240" w:lineRule="auto"/>
    </w:pPr>
    <w:tblPr>
      <w:tblStyleRowBandSize w:val="1"/>
      <w:tblStyleColBandSize w:val="1"/>
      <w:tblCellMar>
        <w:left w:w="108" w:type="dxa"/>
        <w:right w:w="108" w:type="dxa"/>
      </w:tblCellMar>
    </w:tblPr>
  </w:style>
  <w:style w:type="table" w:customStyle="1" w:styleId="afffe">
    <w:basedOn w:val="TableNormal9"/>
    <w:pPr>
      <w:spacing w:after="0" w:line="240" w:lineRule="auto"/>
    </w:pPr>
    <w:tblPr>
      <w:tblStyleRowBandSize w:val="1"/>
      <w:tblStyleColBandSize w:val="1"/>
      <w:tblCellMar>
        <w:left w:w="108" w:type="dxa"/>
        <w:right w:w="108" w:type="dxa"/>
      </w:tblCellMar>
    </w:tblPr>
  </w:style>
  <w:style w:type="table" w:customStyle="1" w:styleId="affff">
    <w:basedOn w:val="TableNormal9"/>
    <w:pPr>
      <w:spacing w:after="0" w:line="240" w:lineRule="auto"/>
    </w:pPr>
    <w:tblPr>
      <w:tblStyleRowBandSize w:val="1"/>
      <w:tblStyleColBandSize w:val="1"/>
      <w:tblCellMar>
        <w:left w:w="108" w:type="dxa"/>
        <w:right w:w="108" w:type="dxa"/>
      </w:tblCellMar>
    </w:tblPr>
  </w:style>
  <w:style w:type="table" w:customStyle="1" w:styleId="affff0">
    <w:basedOn w:val="TableNormal9"/>
    <w:pPr>
      <w:spacing w:after="0" w:line="240" w:lineRule="auto"/>
    </w:pPr>
    <w:tblPr>
      <w:tblStyleRowBandSize w:val="1"/>
      <w:tblStyleColBandSize w:val="1"/>
      <w:tblCellMar>
        <w:left w:w="108" w:type="dxa"/>
        <w:right w:w="108" w:type="dxa"/>
      </w:tblCellMar>
    </w:tblPr>
  </w:style>
  <w:style w:type="table" w:customStyle="1" w:styleId="affff1">
    <w:basedOn w:val="TableNormal9"/>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8"/>
    <w:pPr>
      <w:spacing w:after="0" w:line="240" w:lineRule="auto"/>
    </w:pPr>
    <w:tblPr>
      <w:tblStyleRowBandSize w:val="1"/>
      <w:tblStyleColBandSize w:val="1"/>
      <w:tblCellMar>
        <w:left w:w="108" w:type="dxa"/>
        <w:right w:w="108" w:type="dxa"/>
      </w:tblCellMar>
    </w:tblPr>
  </w:style>
  <w:style w:type="table" w:customStyle="1" w:styleId="affff3">
    <w:basedOn w:val="TableNormal8"/>
    <w:pPr>
      <w:spacing w:after="0" w:line="240" w:lineRule="auto"/>
    </w:pPr>
    <w:tblPr>
      <w:tblStyleRowBandSize w:val="1"/>
      <w:tblStyleColBandSize w:val="1"/>
      <w:tblCellMar>
        <w:left w:w="108" w:type="dxa"/>
        <w:right w:w="108" w:type="dxa"/>
      </w:tblCellMar>
    </w:tblPr>
  </w:style>
  <w:style w:type="table" w:customStyle="1" w:styleId="affff4">
    <w:basedOn w:val="TableNormal8"/>
    <w:pPr>
      <w:spacing w:after="0" w:line="240" w:lineRule="auto"/>
    </w:pPr>
    <w:tblPr>
      <w:tblStyleRowBandSize w:val="1"/>
      <w:tblStyleColBandSize w:val="1"/>
      <w:tblCellMar>
        <w:left w:w="108" w:type="dxa"/>
        <w:right w:w="108" w:type="dxa"/>
      </w:tblCellMar>
    </w:tblPr>
  </w:style>
  <w:style w:type="table" w:customStyle="1" w:styleId="affff5">
    <w:basedOn w:val="TableNormal8"/>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affff6">
    <w:basedOn w:val="TableNormal7"/>
    <w:pPr>
      <w:spacing w:after="0" w:line="240" w:lineRule="auto"/>
    </w:pPr>
    <w:tblPr>
      <w:tblStyleRowBandSize w:val="1"/>
      <w:tblStyleColBandSize w:val="1"/>
      <w:tblCellMar>
        <w:left w:w="108" w:type="dxa"/>
        <w:right w:w="108" w:type="dxa"/>
      </w:tblCellMar>
    </w:tblPr>
  </w:style>
  <w:style w:type="table" w:customStyle="1" w:styleId="affff7">
    <w:basedOn w:val="TableNormal7"/>
    <w:pPr>
      <w:spacing w:after="0" w:line="240" w:lineRule="auto"/>
    </w:pPr>
    <w:tblPr>
      <w:tblStyleRowBandSize w:val="1"/>
      <w:tblStyleColBandSize w:val="1"/>
      <w:tblCellMar>
        <w:left w:w="108" w:type="dxa"/>
        <w:right w:w="108" w:type="dxa"/>
      </w:tblCellMar>
    </w:tblPr>
  </w:style>
  <w:style w:type="table" w:customStyle="1" w:styleId="affff8">
    <w:basedOn w:val="TableNormal7"/>
    <w:pPr>
      <w:spacing w:after="0" w:line="240" w:lineRule="auto"/>
    </w:pPr>
    <w:tblPr>
      <w:tblStyleRowBandSize w:val="1"/>
      <w:tblStyleColBandSize w:val="1"/>
      <w:tblCellMar>
        <w:left w:w="108" w:type="dxa"/>
        <w:right w:w="108" w:type="dxa"/>
      </w:tblCellMar>
    </w:tblPr>
  </w:style>
  <w:style w:type="table" w:customStyle="1" w:styleId="affff9">
    <w:basedOn w:val="TableNormal7"/>
    <w:pPr>
      <w:spacing w:after="0" w:line="240" w:lineRule="auto"/>
    </w:pPr>
    <w:tblPr>
      <w:tblStyleRowBandSize w:val="1"/>
      <w:tblStyleColBandSize w:val="1"/>
      <w:tblCellMar>
        <w:left w:w="108" w:type="dxa"/>
        <w:right w:w="108" w:type="dxa"/>
      </w:tblCellMar>
    </w:tblPr>
  </w:style>
  <w:style w:type="table" w:customStyle="1" w:styleId="affffa">
    <w:basedOn w:val="TableNormal7"/>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affffb">
    <w:basedOn w:val="TableNormal6"/>
    <w:pPr>
      <w:spacing w:after="0" w:line="240" w:lineRule="auto"/>
    </w:pPr>
    <w:tblPr>
      <w:tblStyleRowBandSize w:val="1"/>
      <w:tblStyleColBandSize w:val="1"/>
      <w:tblCellMar>
        <w:left w:w="108" w:type="dxa"/>
        <w:right w:w="108" w:type="dxa"/>
      </w:tblCellMar>
    </w:tblPr>
  </w:style>
  <w:style w:type="table" w:customStyle="1" w:styleId="affffc">
    <w:basedOn w:val="TableNormal6"/>
    <w:pPr>
      <w:spacing w:after="0" w:line="240" w:lineRule="auto"/>
    </w:pPr>
    <w:tblPr>
      <w:tblStyleRowBandSize w:val="1"/>
      <w:tblStyleColBandSize w:val="1"/>
      <w:tblCellMar>
        <w:left w:w="108" w:type="dxa"/>
        <w:right w:w="108" w:type="dxa"/>
      </w:tblCellMar>
    </w:tblPr>
  </w:style>
  <w:style w:type="table" w:customStyle="1" w:styleId="affffd">
    <w:basedOn w:val="TableNormal6"/>
    <w:pPr>
      <w:spacing w:after="0" w:line="240" w:lineRule="auto"/>
    </w:pPr>
    <w:tblPr>
      <w:tblStyleRowBandSize w:val="1"/>
      <w:tblStyleColBandSize w:val="1"/>
      <w:tblCellMar>
        <w:left w:w="108" w:type="dxa"/>
        <w:right w:w="108" w:type="dxa"/>
      </w:tblCellMar>
    </w:tblPr>
  </w:style>
  <w:style w:type="table" w:customStyle="1" w:styleId="affffe">
    <w:basedOn w:val="TableNormal6"/>
    <w:pPr>
      <w:spacing w:after="0" w:line="240" w:lineRule="auto"/>
    </w:pPr>
    <w:tblPr>
      <w:tblStyleRowBandSize w:val="1"/>
      <w:tblStyleColBandSize w:val="1"/>
      <w:tblCellMar>
        <w:left w:w="108" w:type="dxa"/>
        <w:right w:w="108" w:type="dxa"/>
      </w:tblCellMar>
    </w:tblPr>
  </w:style>
  <w:style w:type="table" w:customStyle="1" w:styleId="afffff">
    <w:basedOn w:val="TableNormal5"/>
    <w:pPr>
      <w:spacing w:after="0" w:line="240" w:lineRule="auto"/>
    </w:pPr>
    <w:tblPr>
      <w:tblStyleRowBandSize w:val="1"/>
      <w:tblStyleColBandSize w:val="1"/>
      <w:tblCellMar>
        <w:left w:w="108" w:type="dxa"/>
        <w:right w:w="108" w:type="dxa"/>
      </w:tblCellMar>
    </w:tblPr>
  </w:style>
  <w:style w:type="table" w:customStyle="1" w:styleId="afffff0">
    <w:basedOn w:val="TableNormal5"/>
    <w:pPr>
      <w:spacing w:after="0" w:line="240" w:lineRule="auto"/>
    </w:pPr>
    <w:tblPr>
      <w:tblStyleRowBandSize w:val="1"/>
      <w:tblStyleColBandSize w:val="1"/>
      <w:tblCellMar>
        <w:left w:w="108" w:type="dxa"/>
        <w:right w:w="108" w:type="dxa"/>
      </w:tblCellMar>
    </w:tblPr>
  </w:style>
  <w:style w:type="table" w:customStyle="1" w:styleId="afffff1">
    <w:basedOn w:val="TableNormal5"/>
    <w:pPr>
      <w:spacing w:after="0" w:line="240" w:lineRule="auto"/>
    </w:pPr>
    <w:tblPr>
      <w:tblStyleRowBandSize w:val="1"/>
      <w:tblStyleColBandSize w:val="1"/>
      <w:tblCellMar>
        <w:left w:w="108" w:type="dxa"/>
        <w:right w:w="108" w:type="dxa"/>
      </w:tblCellMar>
    </w:tblPr>
  </w:style>
  <w:style w:type="table" w:customStyle="1" w:styleId="afffff2">
    <w:basedOn w:val="TableNormal5"/>
    <w:pPr>
      <w:spacing w:after="0" w:line="240" w:lineRule="auto"/>
    </w:pPr>
    <w:tblPr>
      <w:tblStyleRowBandSize w:val="1"/>
      <w:tblStyleColBandSize w:val="1"/>
      <w:tblCellMar>
        <w:left w:w="108" w:type="dxa"/>
        <w:right w:w="108" w:type="dxa"/>
      </w:tblCellMar>
    </w:tblPr>
  </w:style>
  <w:style w:type="table" w:customStyle="1" w:styleId="afffff3">
    <w:basedOn w:val="TableNormal5"/>
    <w:pPr>
      <w:spacing w:after="0" w:line="240" w:lineRule="auto"/>
    </w:pPr>
    <w:tblPr>
      <w:tblStyleRowBandSize w:val="1"/>
      <w:tblStyleColBandSize w:val="1"/>
      <w:tblCellMar>
        <w:left w:w="108" w:type="dxa"/>
        <w:right w:w="108" w:type="dxa"/>
      </w:tblCellMar>
    </w:tblPr>
  </w:style>
  <w:style w:type="table" w:customStyle="1" w:styleId="afffff4">
    <w:basedOn w:val="TableNormal4"/>
    <w:pPr>
      <w:spacing w:after="0" w:line="240" w:lineRule="auto"/>
    </w:pPr>
    <w:tblPr>
      <w:tblStyleRowBandSize w:val="1"/>
      <w:tblStyleColBandSize w:val="1"/>
      <w:tblCellMar>
        <w:left w:w="108" w:type="dxa"/>
        <w:right w:w="108" w:type="dxa"/>
      </w:tblCellMar>
    </w:tblPr>
  </w:style>
  <w:style w:type="table" w:customStyle="1" w:styleId="afffff5">
    <w:basedOn w:val="TableNormal4"/>
    <w:pPr>
      <w:spacing w:after="0" w:line="240" w:lineRule="auto"/>
    </w:pPr>
    <w:tblPr>
      <w:tblStyleRowBandSize w:val="1"/>
      <w:tblStyleColBandSize w:val="1"/>
      <w:tblCellMar>
        <w:left w:w="108" w:type="dxa"/>
        <w:right w:w="108" w:type="dxa"/>
      </w:tblCellMar>
    </w:tblPr>
  </w:style>
  <w:style w:type="table" w:customStyle="1" w:styleId="afffff6">
    <w:basedOn w:val="TableNormal4"/>
    <w:pPr>
      <w:spacing w:after="0" w:line="240" w:lineRule="auto"/>
    </w:pPr>
    <w:tblPr>
      <w:tblStyleRowBandSize w:val="1"/>
      <w:tblStyleColBandSize w:val="1"/>
      <w:tblCellMar>
        <w:left w:w="108" w:type="dxa"/>
        <w:right w:w="108" w:type="dxa"/>
      </w:tblCellMar>
    </w:tblPr>
  </w:style>
  <w:style w:type="table" w:customStyle="1" w:styleId="afffff7">
    <w:basedOn w:val="TableNormal4"/>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D82F25"/>
    <w:rPr>
      <w:color w:val="605E5C"/>
      <w:shd w:val="clear" w:color="auto" w:fill="E1DFDD"/>
    </w:rPr>
  </w:style>
  <w:style w:type="table" w:customStyle="1" w:styleId="afffff8">
    <w:basedOn w:val="TableNormal3"/>
    <w:pPr>
      <w:spacing w:after="0" w:line="240" w:lineRule="auto"/>
    </w:pPr>
    <w:tblPr>
      <w:tblStyleRowBandSize w:val="1"/>
      <w:tblStyleColBandSize w:val="1"/>
      <w:tblCellMar>
        <w:left w:w="108" w:type="dxa"/>
        <w:right w:w="108" w:type="dxa"/>
      </w:tblCellMar>
    </w:tblPr>
  </w:style>
  <w:style w:type="table" w:customStyle="1" w:styleId="afffff9">
    <w:basedOn w:val="TableNormal3"/>
    <w:pPr>
      <w:spacing w:after="0" w:line="240" w:lineRule="auto"/>
    </w:pPr>
    <w:tblPr>
      <w:tblStyleRowBandSize w:val="1"/>
      <w:tblStyleColBandSize w:val="1"/>
      <w:tblCellMar>
        <w:left w:w="108" w:type="dxa"/>
        <w:right w:w="108" w:type="dxa"/>
      </w:tblCellMar>
    </w:tblPr>
  </w:style>
  <w:style w:type="table" w:customStyle="1" w:styleId="afffffa">
    <w:basedOn w:val="TableNormal3"/>
    <w:pPr>
      <w:spacing w:after="0" w:line="240" w:lineRule="auto"/>
    </w:pPr>
    <w:tblPr>
      <w:tblStyleRowBandSize w:val="1"/>
      <w:tblStyleColBandSize w:val="1"/>
      <w:tblCellMar>
        <w:left w:w="108" w:type="dxa"/>
        <w:right w:w="108" w:type="dxa"/>
      </w:tblCellMar>
    </w:tblPr>
  </w:style>
  <w:style w:type="table" w:customStyle="1" w:styleId="afffffb">
    <w:basedOn w:val="TableNormal3"/>
    <w:pPr>
      <w:spacing w:after="0" w:line="240" w:lineRule="auto"/>
    </w:pPr>
    <w:tblPr>
      <w:tblStyleRowBandSize w:val="1"/>
      <w:tblStyleColBandSize w:val="1"/>
      <w:tblCellMar>
        <w:left w:w="108" w:type="dxa"/>
        <w:right w:w="108" w:type="dxa"/>
      </w:tblCellMar>
    </w:tblPr>
  </w:style>
  <w:style w:type="table" w:customStyle="1" w:styleId="afffffc">
    <w:basedOn w:val="TableNormal3"/>
    <w:pPr>
      <w:spacing w:after="0" w:line="240" w:lineRule="auto"/>
    </w:pPr>
    <w:tblPr>
      <w:tblStyleRowBandSize w:val="1"/>
      <w:tblStyleColBandSize w:val="1"/>
      <w:tblCellMar>
        <w:left w:w="108" w:type="dxa"/>
        <w:right w:w="108" w:type="dxa"/>
      </w:tblCellMar>
    </w:tblPr>
  </w:style>
  <w:style w:type="table" w:customStyle="1" w:styleId="afffffd">
    <w:basedOn w:val="TableNormal2"/>
    <w:pPr>
      <w:spacing w:after="0" w:line="240" w:lineRule="auto"/>
    </w:pPr>
    <w:tblPr>
      <w:tblStyleRowBandSize w:val="1"/>
      <w:tblStyleColBandSize w:val="1"/>
      <w:tblCellMar>
        <w:left w:w="108" w:type="dxa"/>
        <w:right w:w="108" w:type="dxa"/>
      </w:tblCellMar>
    </w:tblPr>
  </w:style>
  <w:style w:type="table" w:customStyle="1" w:styleId="afffffe">
    <w:basedOn w:val="TableNormal2"/>
    <w:pPr>
      <w:spacing w:after="0" w:line="240" w:lineRule="auto"/>
    </w:pPr>
    <w:tblPr>
      <w:tblStyleRowBandSize w:val="1"/>
      <w:tblStyleColBandSize w:val="1"/>
      <w:tblCellMar>
        <w:left w:w="108" w:type="dxa"/>
        <w:right w:w="108" w:type="dxa"/>
      </w:tblCellMar>
    </w:tblPr>
  </w:style>
  <w:style w:type="table" w:customStyle="1" w:styleId="affffff">
    <w:basedOn w:val="TableNormal2"/>
    <w:pPr>
      <w:spacing w:after="0" w:line="240" w:lineRule="auto"/>
    </w:pPr>
    <w:tblPr>
      <w:tblStyleRowBandSize w:val="1"/>
      <w:tblStyleColBandSize w:val="1"/>
      <w:tblCellMar>
        <w:left w:w="108" w:type="dxa"/>
        <w:right w:w="108" w:type="dxa"/>
      </w:tblCellMar>
    </w:tblPr>
  </w:style>
  <w:style w:type="table" w:customStyle="1" w:styleId="affffff0">
    <w:basedOn w:val="TableNormal2"/>
    <w:pPr>
      <w:spacing w:after="0" w:line="240" w:lineRule="auto"/>
    </w:pPr>
    <w:tblPr>
      <w:tblStyleRowBandSize w:val="1"/>
      <w:tblStyleColBandSize w:val="1"/>
      <w:tblCellMar>
        <w:left w:w="108" w:type="dxa"/>
        <w:right w:w="108" w:type="dxa"/>
      </w:tblCellMar>
    </w:tblPr>
  </w:style>
  <w:style w:type="character" w:customStyle="1" w:styleId="Mencinsinresolver8">
    <w:name w:val="Mención sin resolver8"/>
    <w:basedOn w:val="Fuentedeprrafopredeter"/>
    <w:uiPriority w:val="99"/>
    <w:semiHidden/>
    <w:unhideWhenUsed/>
    <w:rsid w:val="00BF2B20"/>
    <w:rPr>
      <w:color w:val="605E5C"/>
      <w:shd w:val="clear" w:color="auto" w:fill="E1DFDD"/>
    </w:rPr>
  </w:style>
  <w:style w:type="table" w:customStyle="1" w:styleId="affffff1">
    <w:basedOn w:val="TableNormal1"/>
    <w:pPr>
      <w:spacing w:after="0" w:line="240" w:lineRule="auto"/>
    </w:pPr>
    <w:tblPr>
      <w:tblStyleRowBandSize w:val="1"/>
      <w:tblStyleColBandSize w:val="1"/>
      <w:tblCellMar>
        <w:left w:w="108" w:type="dxa"/>
        <w:right w:w="108" w:type="dxa"/>
      </w:tblCellMar>
    </w:tblPr>
  </w:style>
  <w:style w:type="table" w:customStyle="1" w:styleId="affffff2">
    <w:basedOn w:val="TableNormal1"/>
    <w:pPr>
      <w:spacing w:after="0" w:line="240" w:lineRule="auto"/>
    </w:pPr>
    <w:tblPr>
      <w:tblStyleRowBandSize w:val="1"/>
      <w:tblStyleColBandSize w:val="1"/>
      <w:tblCellMar>
        <w:left w:w="108" w:type="dxa"/>
        <w:right w:w="108" w:type="dxa"/>
      </w:tblCellMar>
    </w:tblPr>
  </w:style>
  <w:style w:type="table" w:customStyle="1" w:styleId="affffff3">
    <w:basedOn w:val="TableNormal1"/>
    <w:pPr>
      <w:spacing w:after="0" w:line="240" w:lineRule="auto"/>
    </w:pPr>
    <w:tblPr>
      <w:tblStyleRowBandSize w:val="1"/>
      <w:tblStyleColBandSize w:val="1"/>
      <w:tblCellMar>
        <w:left w:w="108" w:type="dxa"/>
        <w:right w:w="108" w:type="dxa"/>
      </w:tblCellMar>
    </w:tblPr>
  </w:style>
  <w:style w:type="table" w:customStyle="1" w:styleId="affffff4">
    <w:basedOn w:val="TableNormal1"/>
    <w:pPr>
      <w:spacing w:after="0" w:line="240" w:lineRule="auto"/>
    </w:pPr>
    <w:tblPr>
      <w:tblStyleRowBandSize w:val="1"/>
      <w:tblStyleColBandSize w:val="1"/>
      <w:tblCellMar>
        <w:left w:w="108" w:type="dxa"/>
        <w:right w:w="108" w:type="dxa"/>
      </w:tblCellMar>
    </w:tblPr>
  </w:style>
  <w:style w:type="table" w:customStyle="1" w:styleId="affffff5">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f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f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f9">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2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gob.mx/segob/renapo/acciones-y-programas/clave-unica-de-registro-de-poblacion-curp-14222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consultas.curp.gob.mx/CurpSP/html/informacionecurpP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transparencia.toluca.gob.mx/planeacion/2025/02%20MP%20SA.pdf"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ansparencia.toluca.gob.mx/planeacion/2025/02%20MP%20SA.pdf" TargetMode="External"/><Relationship Id="rId14" Type="http://schemas.openxmlformats.org/officeDocument/2006/relationships/image" Target="media/image6.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oxp2eQ46g0cNGB4NmKhh2gJQ9Q==">CgMxLjAyDmguMnk5OGphdDQ3ZWI3Mg5oLmpqdWZtOXEzbWxvejIIaC5namRneHMyDmguM2oxa3JiM29yZXVwMg5oLnN1MGpzc2lpZ2twcTIOaC5ncmp3dmo0MDFpcHYyDmguZ2k5ZGh3bmwxeDNzMgloLjJldDkycDAyDWgueXJsbjJwOTMzeWkyDmguYmxmc29peTF6ZTBiMg5oLmVmcnBmNWlmaTFibDIOaC55NDVlZm02aG1md2QyDmguZndteDA0bW5qcW16Mg5oLnRnaHRiNmVhNWl1dzIOaC45eWNzYmJuZTB4YmgyDmgubzQ4Yzg5YjhmZ3FhMg5oLmh0eG81ZjhxYjg0ZDIOaC51eXdwcTBjOGM4MTEyDmguOXFtaDk1NWhjYjgxOAByITFTM2xlQ0NyX2JTckdmVlR0RllObWNZZHhoYmNfY2tp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9662</Words>
  <Characters>53145</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USUARIO</cp:lastModifiedBy>
  <cp:revision>4</cp:revision>
  <cp:lastPrinted>2025-10-03T15:28:00Z</cp:lastPrinted>
  <dcterms:created xsi:type="dcterms:W3CDTF">2025-10-03T15:28:00Z</dcterms:created>
  <dcterms:modified xsi:type="dcterms:W3CDTF">2025-10-31T22:09:00Z</dcterms:modified>
</cp:coreProperties>
</file>