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53D26" w14:textId="77777777" w:rsidR="00A27DB5" w:rsidRDefault="00A27DB5">
      <w:pPr>
        <w:widowControl w:val="0"/>
        <w:pBdr>
          <w:top w:val="nil"/>
          <w:left w:val="nil"/>
          <w:bottom w:val="nil"/>
          <w:right w:val="nil"/>
          <w:between w:val="nil"/>
        </w:pBdr>
        <w:spacing w:line="276" w:lineRule="auto"/>
      </w:pPr>
    </w:p>
    <w:p w14:paraId="4607C3A1" w14:textId="77777777" w:rsidR="00A27DB5" w:rsidRDefault="00A27DB5">
      <w:pPr>
        <w:widowControl w:val="0"/>
        <w:pBdr>
          <w:top w:val="nil"/>
          <w:left w:val="nil"/>
          <w:bottom w:val="nil"/>
          <w:right w:val="nil"/>
          <w:between w:val="nil"/>
        </w:pBdr>
        <w:spacing w:line="276" w:lineRule="auto"/>
        <w:ind w:right="-517"/>
      </w:pPr>
    </w:p>
    <w:p w14:paraId="32E8D5C0" w14:textId="77777777" w:rsidR="00A27DB5" w:rsidRPr="001A4D54" w:rsidRDefault="003C3418">
      <w:pPr>
        <w:shd w:val="clear" w:color="auto" w:fill="FFFFFF"/>
        <w:spacing w:line="360" w:lineRule="auto"/>
        <w:ind w:right="-517"/>
        <w:jc w:val="both"/>
        <w:rPr>
          <w:rFonts w:ascii="Palatino Linotype" w:eastAsia="Palatino Linotype" w:hAnsi="Palatino Linotype" w:cs="Palatino Linotype"/>
          <w:color w:val="000000"/>
        </w:rPr>
      </w:pPr>
      <w:r w:rsidRPr="001A4D54">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a fecha seis (06) de febrero </w:t>
      </w:r>
      <w:r w:rsidRPr="001A4D54">
        <w:rPr>
          <w:rFonts w:ascii="Palatino Linotype" w:eastAsia="Palatino Linotype" w:hAnsi="Palatino Linotype" w:cs="Palatino Linotype"/>
        </w:rPr>
        <w:t>de dos</w:t>
      </w:r>
      <w:r w:rsidRPr="001A4D54">
        <w:rPr>
          <w:rFonts w:ascii="Palatino Linotype" w:eastAsia="Palatino Linotype" w:hAnsi="Palatino Linotype" w:cs="Palatino Linotype"/>
          <w:color w:val="000000"/>
        </w:rPr>
        <w:t xml:space="preserve"> mil veinticinco.</w:t>
      </w:r>
    </w:p>
    <w:p w14:paraId="295CED8F" w14:textId="77777777" w:rsidR="00A27DB5" w:rsidRPr="001A4D54" w:rsidRDefault="00A27DB5">
      <w:pPr>
        <w:tabs>
          <w:tab w:val="left" w:pos="1701"/>
        </w:tabs>
        <w:spacing w:line="360" w:lineRule="auto"/>
        <w:ind w:right="-517"/>
        <w:jc w:val="both"/>
        <w:rPr>
          <w:rFonts w:ascii="Palatino Linotype" w:eastAsia="Palatino Linotype" w:hAnsi="Palatino Linotype" w:cs="Palatino Linotype"/>
          <w:color w:val="000000"/>
        </w:rPr>
      </w:pPr>
      <w:bookmarkStart w:id="0" w:name="_heading=h.30j0zll" w:colFirst="0" w:colLast="0"/>
      <w:bookmarkEnd w:id="0"/>
    </w:p>
    <w:p w14:paraId="6D125360" w14:textId="77777777" w:rsidR="00A27DB5" w:rsidRPr="001A4D54" w:rsidRDefault="003C3418">
      <w:pPr>
        <w:tabs>
          <w:tab w:val="left" w:pos="1701"/>
        </w:tabs>
        <w:spacing w:line="360" w:lineRule="auto"/>
        <w:ind w:right="-517"/>
        <w:jc w:val="both"/>
        <w:rPr>
          <w:rFonts w:ascii="Palatino Linotype" w:eastAsia="Palatino Linotype" w:hAnsi="Palatino Linotype" w:cs="Palatino Linotype"/>
        </w:rPr>
      </w:pPr>
      <w:r w:rsidRPr="001A4D54">
        <w:rPr>
          <w:rFonts w:ascii="Palatino Linotype" w:eastAsia="Palatino Linotype" w:hAnsi="Palatino Linotype" w:cs="Palatino Linotype"/>
          <w:b/>
        </w:rPr>
        <w:t>VISTO</w:t>
      </w:r>
      <w:r w:rsidRPr="001A4D54">
        <w:rPr>
          <w:rFonts w:ascii="Palatino Linotype" w:eastAsia="Palatino Linotype" w:hAnsi="Palatino Linotype" w:cs="Palatino Linotype"/>
        </w:rPr>
        <w:t xml:space="preserve"> el expediente electrónico formados con motivo del recurso de revisión número </w:t>
      </w:r>
      <w:r w:rsidRPr="001A4D54">
        <w:rPr>
          <w:rFonts w:ascii="Palatino Linotype" w:eastAsia="Palatino Linotype" w:hAnsi="Palatino Linotype" w:cs="Palatino Linotype"/>
          <w:b/>
        </w:rPr>
        <w:t>05692/INFOEM/IP/RR/2024</w:t>
      </w:r>
      <w:r w:rsidRPr="001A4D54">
        <w:rPr>
          <w:rFonts w:ascii="Palatino Linotype" w:eastAsia="Palatino Linotype" w:hAnsi="Palatino Linotype" w:cs="Palatino Linotype"/>
        </w:rPr>
        <w:t xml:space="preserve">, interpuesto por </w:t>
      </w:r>
      <w:r w:rsidRPr="001A4D54">
        <w:rPr>
          <w:rFonts w:ascii="Palatino Linotype" w:eastAsia="Palatino Linotype" w:hAnsi="Palatino Linotype" w:cs="Palatino Linotype"/>
          <w:b/>
        </w:rPr>
        <w:t>un usuario que no registró nombre alguno,</w:t>
      </w:r>
      <w:r w:rsidRPr="001A4D54">
        <w:rPr>
          <w:rFonts w:ascii="Palatino Linotype" w:eastAsia="Palatino Linotype" w:hAnsi="Palatino Linotype" w:cs="Palatino Linotype"/>
        </w:rPr>
        <w:t xml:space="preserve"> a quien en lo sucesivo denominaremos como </w:t>
      </w:r>
      <w:r w:rsidRPr="001A4D54">
        <w:rPr>
          <w:rFonts w:ascii="Palatino Linotype" w:eastAsia="Palatino Linotype" w:hAnsi="Palatino Linotype" w:cs="Palatino Linotype"/>
          <w:b/>
        </w:rPr>
        <w:t>RECURRENTE</w:t>
      </w:r>
      <w:r w:rsidRPr="001A4D54">
        <w:rPr>
          <w:rFonts w:ascii="Palatino Linotype" w:eastAsia="Palatino Linotype" w:hAnsi="Palatino Linotype" w:cs="Palatino Linotype"/>
        </w:rPr>
        <w:t xml:space="preserve">, en contra de la respuesta del </w:t>
      </w:r>
      <w:r w:rsidRPr="001A4D54">
        <w:rPr>
          <w:rFonts w:ascii="Palatino Linotype" w:eastAsia="Palatino Linotype" w:hAnsi="Palatino Linotype" w:cs="Palatino Linotype"/>
          <w:b/>
        </w:rPr>
        <w:t>Instituto de Transparencia, Acceso a la Información Pública y Protección de Datos Personales del Estado de México y Municipios</w:t>
      </w:r>
      <w:r w:rsidRPr="001A4D54">
        <w:rPr>
          <w:rFonts w:ascii="Palatino Linotype" w:eastAsia="Palatino Linotype" w:hAnsi="Palatino Linotype" w:cs="Palatino Linotype"/>
        </w:rPr>
        <w:t xml:space="preserve">, en lo subsecuente el </w:t>
      </w:r>
      <w:r w:rsidRPr="001A4D54">
        <w:rPr>
          <w:rFonts w:ascii="Palatino Linotype" w:eastAsia="Palatino Linotype" w:hAnsi="Palatino Linotype" w:cs="Palatino Linotype"/>
          <w:b/>
        </w:rPr>
        <w:t>SUJETO OBLIGADO</w:t>
      </w:r>
      <w:r w:rsidRPr="001A4D54">
        <w:rPr>
          <w:rFonts w:ascii="Palatino Linotype" w:eastAsia="Palatino Linotype" w:hAnsi="Palatino Linotype" w:cs="Palatino Linotype"/>
        </w:rPr>
        <w:t xml:space="preserve">, se procede a dictar la presente resolución. </w:t>
      </w:r>
    </w:p>
    <w:p w14:paraId="73156E34" w14:textId="77777777" w:rsidR="00A27DB5" w:rsidRPr="001A4D54" w:rsidRDefault="00A27DB5">
      <w:pPr>
        <w:tabs>
          <w:tab w:val="left" w:pos="1701"/>
        </w:tabs>
        <w:spacing w:line="360" w:lineRule="auto"/>
        <w:ind w:right="-517"/>
        <w:jc w:val="both"/>
        <w:rPr>
          <w:rFonts w:ascii="Palatino Linotype" w:eastAsia="Palatino Linotype" w:hAnsi="Palatino Linotype" w:cs="Palatino Linotype"/>
          <w:b/>
        </w:rPr>
      </w:pPr>
    </w:p>
    <w:p w14:paraId="1831A320" w14:textId="77777777" w:rsidR="00A27DB5" w:rsidRPr="001A4D54" w:rsidRDefault="003C3418">
      <w:pPr>
        <w:keepNext/>
        <w:keepLines/>
        <w:spacing w:line="360" w:lineRule="auto"/>
        <w:ind w:right="-517"/>
        <w:jc w:val="center"/>
        <w:rPr>
          <w:rFonts w:ascii="Palatino Linotype" w:eastAsia="Palatino Linotype" w:hAnsi="Palatino Linotype" w:cs="Palatino Linotype"/>
          <w:b/>
        </w:rPr>
      </w:pPr>
      <w:r w:rsidRPr="001A4D54">
        <w:rPr>
          <w:rFonts w:ascii="Palatino Linotype" w:eastAsia="Palatino Linotype" w:hAnsi="Palatino Linotype" w:cs="Palatino Linotype"/>
          <w:b/>
        </w:rPr>
        <w:t>A N T E C E D E N T E S</w:t>
      </w:r>
    </w:p>
    <w:p w14:paraId="434BBB32" w14:textId="77777777" w:rsidR="00A27DB5" w:rsidRPr="001A4D54" w:rsidRDefault="00A27DB5">
      <w:pPr>
        <w:pBdr>
          <w:top w:val="nil"/>
          <w:left w:val="nil"/>
          <w:bottom w:val="nil"/>
          <w:right w:val="nil"/>
          <w:between w:val="nil"/>
        </w:pBdr>
        <w:spacing w:line="360" w:lineRule="auto"/>
        <w:ind w:right="-517"/>
        <w:rPr>
          <w:rFonts w:ascii="Palatino Linotype" w:eastAsia="Palatino Linotype" w:hAnsi="Palatino Linotype" w:cs="Palatino Linotype"/>
          <w:color w:val="000000"/>
        </w:rPr>
      </w:pPr>
    </w:p>
    <w:p w14:paraId="4B594C53" w14:textId="77777777" w:rsidR="00A27DB5" w:rsidRPr="001A4D54" w:rsidRDefault="003C3418">
      <w:pPr>
        <w:numPr>
          <w:ilvl w:val="0"/>
          <w:numId w:val="11"/>
        </w:numPr>
        <w:spacing w:line="360" w:lineRule="auto"/>
        <w:ind w:left="0" w:right="-517" w:firstLine="0"/>
        <w:jc w:val="both"/>
      </w:pPr>
      <w:r w:rsidRPr="001A4D54">
        <w:rPr>
          <w:rFonts w:ascii="Palatino Linotype" w:eastAsia="Palatino Linotype" w:hAnsi="Palatino Linotype" w:cs="Palatino Linotype"/>
        </w:rPr>
        <w:t xml:space="preserve">El </w:t>
      </w:r>
      <w:r w:rsidRPr="001A4D54">
        <w:rPr>
          <w:rFonts w:ascii="Palatino Linotype" w:eastAsia="Palatino Linotype" w:hAnsi="Palatino Linotype" w:cs="Palatino Linotype"/>
          <w:b/>
        </w:rPr>
        <w:t>veinte de agosto de dos mil veinticuatro</w:t>
      </w:r>
      <w:r w:rsidRPr="001A4D54">
        <w:rPr>
          <w:rFonts w:ascii="Palatino Linotype" w:eastAsia="Palatino Linotype" w:hAnsi="Palatino Linotype" w:cs="Palatino Linotype"/>
        </w:rPr>
        <w:t xml:space="preserve">, </w:t>
      </w:r>
      <w:r w:rsidRPr="001A4D54">
        <w:rPr>
          <w:rFonts w:ascii="Palatino Linotype" w:eastAsia="Palatino Linotype" w:hAnsi="Palatino Linotype" w:cs="Palatino Linotype"/>
          <w:b/>
        </w:rPr>
        <w:t>EL RECURRENTE,</w:t>
      </w:r>
      <w:r w:rsidRPr="001A4D54">
        <w:rPr>
          <w:rFonts w:ascii="Palatino Linotype" w:eastAsia="Palatino Linotype" w:hAnsi="Palatino Linotype" w:cs="Palatino Linotype"/>
        </w:rPr>
        <w:t xml:space="preserve"> ante el </w:t>
      </w:r>
      <w:r w:rsidRPr="001A4D54">
        <w:rPr>
          <w:rFonts w:ascii="Palatino Linotype" w:eastAsia="Palatino Linotype" w:hAnsi="Palatino Linotype" w:cs="Palatino Linotype"/>
          <w:b/>
        </w:rPr>
        <w:t>SUJETO OBLIGADO</w:t>
      </w:r>
      <w:r w:rsidRPr="001A4D54">
        <w:rPr>
          <w:rFonts w:ascii="Palatino Linotype" w:eastAsia="Palatino Linotype" w:hAnsi="Palatino Linotype" w:cs="Palatino Linotype"/>
        </w:rPr>
        <w:t>, vía Sistema de Acceso a la Información Mexiquense (</w:t>
      </w:r>
      <w:r w:rsidRPr="001A4D54">
        <w:rPr>
          <w:rFonts w:ascii="Palatino Linotype" w:eastAsia="Palatino Linotype" w:hAnsi="Palatino Linotype" w:cs="Palatino Linotype"/>
          <w:b/>
        </w:rPr>
        <w:t>SAIMEX)</w:t>
      </w:r>
      <w:r w:rsidRPr="001A4D54">
        <w:rPr>
          <w:rFonts w:ascii="Palatino Linotype" w:eastAsia="Palatino Linotype" w:hAnsi="Palatino Linotype" w:cs="Palatino Linotype"/>
        </w:rPr>
        <w:t xml:space="preserve">, presentó la solicitud de información registrada con el número </w:t>
      </w:r>
      <w:r w:rsidRPr="001A4D54">
        <w:rPr>
          <w:rFonts w:ascii="Palatino Linotype" w:eastAsia="Palatino Linotype" w:hAnsi="Palatino Linotype" w:cs="Palatino Linotype"/>
          <w:b/>
        </w:rPr>
        <w:t>00855/INFOEM/IP/2024</w:t>
      </w:r>
      <w:r w:rsidRPr="001A4D54">
        <w:rPr>
          <w:rFonts w:ascii="Palatino Linotype" w:eastAsia="Palatino Linotype" w:hAnsi="Palatino Linotype" w:cs="Palatino Linotype"/>
        </w:rPr>
        <w:t>,</w:t>
      </w:r>
      <w:r w:rsidRPr="001A4D54">
        <w:rPr>
          <w:rFonts w:ascii="Palatino Linotype" w:eastAsia="Palatino Linotype" w:hAnsi="Palatino Linotype" w:cs="Palatino Linotype"/>
          <w:b/>
        </w:rPr>
        <w:t xml:space="preserve"> </w:t>
      </w:r>
      <w:r w:rsidRPr="001A4D54">
        <w:rPr>
          <w:rFonts w:ascii="Palatino Linotype" w:eastAsia="Palatino Linotype" w:hAnsi="Palatino Linotype" w:cs="Palatino Linotype"/>
        </w:rPr>
        <w:t>en la que se solicitó lo siguiente:</w:t>
      </w:r>
    </w:p>
    <w:p w14:paraId="3BD1D9DB" w14:textId="77777777" w:rsidR="00A27DB5" w:rsidRPr="001A4D54" w:rsidRDefault="00A27DB5">
      <w:pPr>
        <w:spacing w:line="360" w:lineRule="auto"/>
        <w:ind w:right="-517"/>
        <w:jc w:val="both"/>
        <w:rPr>
          <w:rFonts w:ascii="Palatino Linotype" w:eastAsia="Palatino Linotype" w:hAnsi="Palatino Linotype" w:cs="Palatino Linotype"/>
        </w:rPr>
      </w:pPr>
    </w:p>
    <w:p w14:paraId="7C9F67E5" w14:textId="77777777" w:rsidR="00A27DB5" w:rsidRPr="001A4D54" w:rsidRDefault="003C3418">
      <w:pPr>
        <w:spacing w:line="360" w:lineRule="auto"/>
        <w:ind w:left="851" w:right="-517"/>
        <w:jc w:val="both"/>
        <w:rPr>
          <w:rFonts w:ascii="Palatino Linotype" w:eastAsia="Palatino Linotype" w:hAnsi="Palatino Linotype" w:cs="Palatino Linotype"/>
          <w:color w:val="000000"/>
        </w:rPr>
      </w:pPr>
      <w:r w:rsidRPr="001A4D54">
        <w:rPr>
          <w:rFonts w:ascii="Palatino Linotype" w:eastAsia="Palatino Linotype" w:hAnsi="Palatino Linotype" w:cs="Palatino Linotype"/>
          <w:i/>
          <w:color w:val="000000"/>
        </w:rPr>
        <w:t xml:space="preserve">“De conformidad con el artículo 5 de la carta magna y 11 de la LGTAIP se solicita un listado de todos los viajes que a realizado el Presidente Martínez Vilchis desde su entrada al INFOEM con las facturas pagadas por el viaje, avión, viáticos, gasolina, hotel, comida, etc, lugar a donde asistió, invitación para que justifique el viaje, los logros alcanzados, fotografías </w:t>
      </w:r>
      <w:r w:rsidRPr="001A4D54">
        <w:rPr>
          <w:rFonts w:ascii="Palatino Linotype" w:eastAsia="Palatino Linotype" w:hAnsi="Palatino Linotype" w:cs="Palatino Linotype"/>
          <w:i/>
          <w:color w:val="000000"/>
        </w:rPr>
        <w:lastRenderedPageBreak/>
        <w:t xml:space="preserve">de los viajes que demuestre que fue trabajo, el informe de los resultados esto por año desde que inició su administración.” </w:t>
      </w:r>
      <w:r w:rsidRPr="001A4D54">
        <w:rPr>
          <w:rFonts w:ascii="Palatino Linotype" w:eastAsia="Palatino Linotype" w:hAnsi="Palatino Linotype" w:cs="Palatino Linotype"/>
          <w:color w:val="000000"/>
        </w:rPr>
        <w:t>(Sic)</w:t>
      </w:r>
    </w:p>
    <w:p w14:paraId="0A61A505" w14:textId="77777777" w:rsidR="00A27DB5" w:rsidRPr="001A4D54" w:rsidRDefault="00A27DB5">
      <w:pPr>
        <w:spacing w:line="360" w:lineRule="auto"/>
        <w:ind w:left="851" w:right="-517"/>
        <w:jc w:val="both"/>
        <w:rPr>
          <w:rFonts w:ascii="Palatino Linotype" w:eastAsia="Palatino Linotype" w:hAnsi="Palatino Linotype" w:cs="Palatino Linotype"/>
        </w:rPr>
      </w:pPr>
    </w:p>
    <w:p w14:paraId="5F0468C9" w14:textId="77777777" w:rsidR="00A27DB5" w:rsidRPr="001A4D54" w:rsidRDefault="003C3418">
      <w:pPr>
        <w:numPr>
          <w:ilvl w:val="0"/>
          <w:numId w:val="10"/>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color w:val="000000"/>
        </w:rPr>
      </w:pPr>
      <w:r w:rsidRPr="001A4D54">
        <w:rPr>
          <w:rFonts w:ascii="Palatino Linotype" w:eastAsia="Palatino Linotype" w:hAnsi="Palatino Linotype" w:cs="Palatino Linotype"/>
          <w:color w:val="000000"/>
        </w:rPr>
        <w:t>Se eligió como modalidad de entrega a través de la plataforma digital Sistema de Acceso a la Información Mexiquense (SAIMEX).</w:t>
      </w:r>
    </w:p>
    <w:p w14:paraId="4734DB29" w14:textId="77777777" w:rsidR="00A27DB5" w:rsidRPr="001A4D54" w:rsidRDefault="00A27DB5">
      <w:pPr>
        <w:pBdr>
          <w:top w:val="nil"/>
          <w:left w:val="nil"/>
          <w:bottom w:val="nil"/>
          <w:right w:val="nil"/>
          <w:between w:val="nil"/>
        </w:pBdr>
        <w:spacing w:line="360" w:lineRule="auto"/>
        <w:ind w:right="-517"/>
        <w:rPr>
          <w:rFonts w:ascii="Palatino Linotype" w:eastAsia="Palatino Linotype" w:hAnsi="Palatino Linotype" w:cs="Palatino Linotype"/>
          <w:color w:val="000000"/>
        </w:rPr>
      </w:pPr>
    </w:p>
    <w:p w14:paraId="51C87C33"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En fecha </w:t>
      </w:r>
      <w:r w:rsidRPr="001A4D54">
        <w:rPr>
          <w:rFonts w:ascii="Palatino Linotype" w:eastAsia="Palatino Linotype" w:hAnsi="Palatino Linotype" w:cs="Palatino Linotype"/>
          <w:b/>
          <w:color w:val="000000"/>
        </w:rPr>
        <w:t>diez de agosto de dos mil veinticuatro</w:t>
      </w:r>
      <w:r w:rsidRPr="001A4D54">
        <w:rPr>
          <w:rFonts w:ascii="Palatino Linotype" w:eastAsia="Palatino Linotype" w:hAnsi="Palatino Linotype" w:cs="Palatino Linotype"/>
          <w:color w:val="000000"/>
        </w:rPr>
        <w:t xml:space="preserve">, el </w:t>
      </w:r>
      <w:r w:rsidRPr="001A4D54">
        <w:rPr>
          <w:rFonts w:ascii="Palatino Linotype" w:eastAsia="Palatino Linotype" w:hAnsi="Palatino Linotype" w:cs="Palatino Linotype"/>
          <w:b/>
          <w:color w:val="000000"/>
        </w:rPr>
        <w:t>SUJETO OBLIGADO</w:t>
      </w:r>
      <w:r w:rsidRPr="001A4D54">
        <w:rPr>
          <w:rFonts w:ascii="Palatino Linotype" w:eastAsia="Palatino Linotype" w:hAnsi="Palatino Linotype" w:cs="Palatino Linotype"/>
          <w:b/>
          <w:i/>
          <w:color w:val="000000"/>
        </w:rPr>
        <w:t xml:space="preserve"> </w:t>
      </w:r>
      <w:r w:rsidRPr="001A4D54">
        <w:rPr>
          <w:rFonts w:ascii="Palatino Linotype" w:eastAsia="Palatino Linotype" w:hAnsi="Palatino Linotype" w:cs="Palatino Linotype"/>
          <w:color w:val="000000"/>
        </w:rPr>
        <w:t>dio respuesta a la solicitud de información adjuntando dos archivos electrónicos en pdf:</w:t>
      </w:r>
    </w:p>
    <w:p w14:paraId="1351953C" w14:textId="77777777" w:rsidR="00A27DB5" w:rsidRPr="001A4D54" w:rsidRDefault="003C3418">
      <w:pPr>
        <w:numPr>
          <w:ilvl w:val="0"/>
          <w:numId w:val="13"/>
        </w:numPr>
        <w:pBdr>
          <w:top w:val="nil"/>
          <w:left w:val="nil"/>
          <w:bottom w:val="nil"/>
          <w:right w:val="nil"/>
          <w:between w:val="nil"/>
        </w:pBdr>
        <w:spacing w:line="360" w:lineRule="auto"/>
        <w:ind w:left="426"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b/>
          <w:color w:val="000000"/>
          <w:sz w:val="22"/>
          <w:szCs w:val="22"/>
        </w:rPr>
        <w:t>Respuesta Solicitud00855Presidencia.pdf</w:t>
      </w:r>
      <w:r w:rsidRPr="001A4D54">
        <w:rPr>
          <w:rFonts w:ascii="Palatino Linotype" w:eastAsia="Palatino Linotype" w:hAnsi="Palatino Linotype" w:cs="Palatino Linotype"/>
          <w:color w:val="000000"/>
          <w:sz w:val="22"/>
          <w:szCs w:val="22"/>
        </w:rPr>
        <w:t>: Contiene el memorándum número INFOEM/COMP-SP/052/2024, de fecha treinta de agosto de dos mil veinticuatro, suscrito por el Servidor Público Habilitado, por el cual da respuesta a la solicitud de información.</w:t>
      </w:r>
    </w:p>
    <w:p w14:paraId="3BD6D712" w14:textId="77777777" w:rsidR="00A27DB5" w:rsidRPr="001A4D54" w:rsidRDefault="003C3418">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b/>
          <w:color w:val="000000"/>
          <w:sz w:val="22"/>
          <w:szCs w:val="22"/>
        </w:rPr>
        <w:t>Respuesta Solicitud00855DGAF.pdf:</w:t>
      </w:r>
      <w:r w:rsidRPr="001A4D54">
        <w:rPr>
          <w:rFonts w:ascii="Palatino Linotype" w:eastAsia="Palatino Linotype" w:hAnsi="Palatino Linotype" w:cs="Palatino Linotype"/>
          <w:color w:val="000000"/>
          <w:sz w:val="22"/>
          <w:szCs w:val="22"/>
        </w:rPr>
        <w:t xml:space="preserve"> Contiene el oficio número INFOEM/DGAF/582/2024, de fecha veintisiete de agosto de dos mil veinticuatro, suscrito por el Director General de Administración y Finanzas, por medio del cual informa que lo solicitado es de información pública y podrá ser consultada en la plataforma Ipomex, en el apartado de “Gastos por concepto de viáticos y gastos de representación”, así también proporcionó unos links donde podría ser consultada la información, y los pasos a seguir para la consulta de la misma. </w:t>
      </w:r>
    </w:p>
    <w:p w14:paraId="3C0590D3" w14:textId="77777777" w:rsidR="00A27DB5" w:rsidRPr="001A4D54" w:rsidRDefault="003C3418">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b/>
          <w:color w:val="000000"/>
          <w:sz w:val="22"/>
          <w:szCs w:val="22"/>
        </w:rPr>
        <w:t>03ResumenRespuesta00855.pdf</w:t>
      </w:r>
      <w:r w:rsidRPr="001A4D54">
        <w:rPr>
          <w:rFonts w:ascii="Palatino Linotype" w:eastAsia="Palatino Linotype" w:hAnsi="Palatino Linotype" w:cs="Palatino Linotype"/>
          <w:color w:val="000000"/>
          <w:sz w:val="22"/>
          <w:szCs w:val="22"/>
        </w:rPr>
        <w:t>: Contiene el resumen de respuesta a la solicitud de Acceso a Información Pública.</w:t>
      </w:r>
    </w:p>
    <w:p w14:paraId="3C91CCD6" w14:textId="77777777" w:rsidR="00A27DB5" w:rsidRPr="001A4D54" w:rsidRDefault="003C3418">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b/>
          <w:color w:val="000000"/>
          <w:sz w:val="22"/>
          <w:szCs w:val="22"/>
        </w:rPr>
        <w:t>Respuesta Solicitud00855UT2024.pdf:</w:t>
      </w:r>
      <w:r w:rsidRPr="001A4D54">
        <w:rPr>
          <w:rFonts w:ascii="Palatino Linotype" w:eastAsia="Palatino Linotype" w:hAnsi="Palatino Linotype" w:cs="Palatino Linotype"/>
          <w:color w:val="000000"/>
          <w:sz w:val="22"/>
          <w:szCs w:val="22"/>
        </w:rPr>
        <w:t xml:space="preserve"> Contiene el oficio número INFOEM/UT/729/2024, de fecha diez de agosto de dos mil veinticuatro, suscrito por el Titular de la Unidad de Transparencia, por medio del cual da respuesta al Recurrente.</w:t>
      </w:r>
    </w:p>
    <w:p w14:paraId="406C13F2" w14:textId="77777777" w:rsidR="00A27DB5" w:rsidRPr="001A4D54" w:rsidRDefault="003C3418">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b/>
          <w:color w:val="000000"/>
          <w:sz w:val="22"/>
          <w:szCs w:val="22"/>
        </w:rPr>
        <w:t>RespuestaSolicitud00855Presidencia</w:t>
      </w:r>
      <w:r w:rsidRPr="001A4D54">
        <w:rPr>
          <w:rFonts w:ascii="Palatino Linotype" w:eastAsia="Palatino Linotype" w:hAnsi="Palatino Linotype" w:cs="Palatino Linotype"/>
          <w:color w:val="000000"/>
          <w:sz w:val="22"/>
          <w:szCs w:val="22"/>
        </w:rPr>
        <w:t xml:space="preserve">.docx: Contiene documento el Word, que contiene el oficio número INFOEM/DGAF/582/2024, de fecha veintisiete de agosto de </w:t>
      </w:r>
      <w:r w:rsidRPr="001A4D54">
        <w:rPr>
          <w:rFonts w:ascii="Palatino Linotype" w:eastAsia="Palatino Linotype" w:hAnsi="Palatino Linotype" w:cs="Palatino Linotype"/>
          <w:color w:val="000000"/>
          <w:sz w:val="22"/>
          <w:szCs w:val="22"/>
        </w:rPr>
        <w:lastRenderedPageBreak/>
        <w:t xml:space="preserve">dos mil veinticuatro, suscrito por el Director General de Administración y Finanzas, por medio del cual informa que lo solicitado es de información pública y podrá ser consultada en la plataforma Ipomex, en el apartado de “Gastos por concepto de viáticos y gastos de representación”, así también proporcionó unos links donde podría ser consultada la información, y los pasos a seguir para la consulta de la misma. </w:t>
      </w:r>
    </w:p>
    <w:p w14:paraId="0D45FB77"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b/>
          <w:i/>
          <w:color w:val="000000"/>
          <w:u w:val="single"/>
        </w:rPr>
      </w:pPr>
    </w:p>
    <w:p w14:paraId="50CCC1D2"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En fecha</w:t>
      </w:r>
      <w:r w:rsidRPr="001A4D54">
        <w:rPr>
          <w:rFonts w:ascii="Palatino Linotype" w:eastAsia="Palatino Linotype" w:hAnsi="Palatino Linotype" w:cs="Palatino Linotype"/>
          <w:b/>
          <w:color w:val="000000"/>
        </w:rPr>
        <w:t xml:space="preserve"> treinta de diciembre de dos mil veinticuatro,</w:t>
      </w:r>
      <w:r w:rsidRPr="001A4D54">
        <w:rPr>
          <w:rFonts w:ascii="Palatino Linotype" w:eastAsia="Palatino Linotype" w:hAnsi="Palatino Linotype" w:cs="Palatino Linotype"/>
          <w:color w:val="000000"/>
        </w:rPr>
        <w:t xml:space="preserve"> el particular interpuso el recurso de revisión en contra de la respuesta, manifestando las siguientes razones o motivos de inconformidad:</w:t>
      </w:r>
    </w:p>
    <w:p w14:paraId="5A347AF7" w14:textId="77777777" w:rsidR="00A27DB5" w:rsidRPr="001A4D54" w:rsidRDefault="003C3418">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b/>
          <w:color w:val="000000"/>
          <w:sz w:val="22"/>
          <w:szCs w:val="22"/>
        </w:rPr>
        <w:t>Acto impugnado</w:t>
      </w:r>
      <w:r w:rsidRPr="001A4D54">
        <w:rPr>
          <w:rFonts w:ascii="Palatino Linotype" w:eastAsia="Palatino Linotype" w:hAnsi="Palatino Linotype" w:cs="Palatino Linotype"/>
          <w:color w:val="000000"/>
          <w:sz w:val="22"/>
          <w:szCs w:val="22"/>
        </w:rPr>
        <w:t xml:space="preserve">: </w:t>
      </w:r>
      <w:r w:rsidRPr="001A4D54">
        <w:rPr>
          <w:rFonts w:ascii="Palatino Linotype" w:eastAsia="Palatino Linotype" w:hAnsi="Palatino Linotype" w:cs="Palatino Linotype"/>
          <w:i/>
          <w:color w:val="000000"/>
          <w:sz w:val="22"/>
          <w:szCs w:val="22"/>
        </w:rPr>
        <w:t>“Que incongruencia la del Presidente del INFOEM que promulga la Transparencia y Usted Viola los Derecho Humanos de las Personas, la información está incompleta me manda a una liga después del plazo de los 5 días pero no se solicitó solo la agenda se solicita documentación que demuestre los logros, las facturas etc. y no lo entregan sean el ejemplo de transparencia o bien se solicitara la intervención de INAI haber si se logra que ese instituto opaco lo entregue” (S</w:t>
      </w:r>
      <w:r w:rsidRPr="001A4D54">
        <w:rPr>
          <w:rFonts w:ascii="Palatino Linotype" w:eastAsia="Palatino Linotype" w:hAnsi="Palatino Linotype" w:cs="Palatino Linotype"/>
          <w:color w:val="000000"/>
          <w:sz w:val="22"/>
          <w:szCs w:val="22"/>
        </w:rPr>
        <w:t>ic)</w:t>
      </w:r>
    </w:p>
    <w:p w14:paraId="2A5E423A" w14:textId="77777777" w:rsidR="00A27DB5" w:rsidRPr="001A4D54" w:rsidRDefault="003C3418">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b/>
          <w:color w:val="000000"/>
          <w:sz w:val="22"/>
          <w:szCs w:val="22"/>
        </w:rPr>
        <w:t xml:space="preserve">Razones o Motivos de inconformidad: </w:t>
      </w:r>
      <w:r w:rsidRPr="001A4D54">
        <w:rPr>
          <w:rFonts w:ascii="Palatino Linotype" w:eastAsia="Palatino Linotype" w:hAnsi="Palatino Linotype" w:cs="Palatino Linotype"/>
          <w:i/>
          <w:color w:val="000000"/>
          <w:sz w:val="22"/>
          <w:szCs w:val="22"/>
        </w:rPr>
        <w:t>“No se entrega la información pública que se solicita vía saimex y no creo que se alcance un cambio de modalidad pero se que la confirmaran por ser el INFOEM pero recurriremos al INAI para que nos garantice el derecho de acceso a la información que es de interés público.”</w:t>
      </w:r>
      <w:r w:rsidRPr="001A4D54">
        <w:rPr>
          <w:rFonts w:ascii="Palatino Linotype" w:eastAsia="Palatino Linotype" w:hAnsi="Palatino Linotype" w:cs="Palatino Linotype"/>
          <w:color w:val="000000"/>
          <w:sz w:val="22"/>
          <w:szCs w:val="22"/>
        </w:rPr>
        <w:t xml:space="preserve"> (Sic)</w:t>
      </w:r>
    </w:p>
    <w:p w14:paraId="7D1F8581"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b/>
          <w:i/>
          <w:color w:val="000000"/>
          <w:u w:val="single"/>
        </w:rPr>
      </w:pPr>
    </w:p>
    <w:p w14:paraId="3D51AF48"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del </w:t>
      </w:r>
      <w:r w:rsidRPr="001A4D54">
        <w:rPr>
          <w:rFonts w:ascii="Palatino Linotype" w:eastAsia="Palatino Linotype" w:hAnsi="Palatino Linotype" w:cs="Palatino Linotype"/>
          <w:b/>
          <w:color w:val="000000"/>
        </w:rPr>
        <w:t>veinte de septiembre de dos mil veinticuatro</w:t>
      </w:r>
      <w:r w:rsidRPr="001A4D54">
        <w:rPr>
          <w:rFonts w:ascii="Palatino Linotype" w:eastAsia="Palatino Linotype" w:hAnsi="Palatino Linotype" w:cs="Palatino Linotype"/>
          <w:color w:val="000000"/>
        </w:rPr>
        <w:t xml:space="preserve">, puso a disposición de las partes el  expediente electrónico vía Sistema de Acceso a la Información Mexiquense </w:t>
      </w:r>
      <w:r w:rsidRPr="001A4D54">
        <w:rPr>
          <w:rFonts w:ascii="Palatino Linotype" w:eastAsia="Palatino Linotype" w:hAnsi="Palatino Linotype" w:cs="Palatino Linotype"/>
          <w:b/>
          <w:color w:val="000000"/>
        </w:rPr>
        <w:t>SAIM</w:t>
      </w:r>
      <w:bookmarkStart w:id="1" w:name="_GoBack"/>
      <w:bookmarkEnd w:id="1"/>
      <w:r w:rsidRPr="001A4D54">
        <w:rPr>
          <w:rFonts w:ascii="Palatino Linotype" w:eastAsia="Palatino Linotype" w:hAnsi="Palatino Linotype" w:cs="Palatino Linotype"/>
          <w:b/>
          <w:color w:val="000000"/>
        </w:rPr>
        <w:t xml:space="preserve">EX </w:t>
      </w:r>
      <w:r w:rsidRPr="001A4D54">
        <w:rPr>
          <w:rFonts w:ascii="Palatino Linotype" w:eastAsia="Palatino Linotype" w:hAnsi="Palatino Linotype" w:cs="Palatino Linotype"/>
          <w:color w:val="000000"/>
        </w:rPr>
        <w:t xml:space="preserve">a efecto de que en un plazo máximo de siete días manifestara lo que a su derecho conviniera, ofreciera pruebas y alegatos según correspondiera a los casos concretos, de esta forma para que el </w:t>
      </w:r>
      <w:r w:rsidRPr="001A4D54">
        <w:rPr>
          <w:rFonts w:ascii="Palatino Linotype" w:eastAsia="Palatino Linotype" w:hAnsi="Palatino Linotype" w:cs="Palatino Linotype"/>
          <w:b/>
          <w:color w:val="000000"/>
        </w:rPr>
        <w:t>SUJETO OBLIGADO</w:t>
      </w:r>
      <w:r w:rsidRPr="001A4D54">
        <w:rPr>
          <w:rFonts w:ascii="Palatino Linotype" w:eastAsia="Palatino Linotype" w:hAnsi="Palatino Linotype" w:cs="Palatino Linotype"/>
          <w:color w:val="000000"/>
        </w:rPr>
        <w:t xml:space="preserve"> presentará el Informe Justificado procedente.</w:t>
      </w:r>
    </w:p>
    <w:p w14:paraId="01BE3C18" w14:textId="77777777" w:rsidR="00A27DB5" w:rsidRPr="001A4D54" w:rsidRDefault="00A27DB5">
      <w:pPr>
        <w:spacing w:line="360" w:lineRule="auto"/>
        <w:ind w:right="-517"/>
        <w:jc w:val="both"/>
        <w:rPr>
          <w:rFonts w:ascii="Palatino Linotype" w:eastAsia="Palatino Linotype" w:hAnsi="Palatino Linotype" w:cs="Palatino Linotype"/>
          <w:color w:val="000000"/>
        </w:rPr>
      </w:pPr>
    </w:p>
    <w:p w14:paraId="7A141D83" w14:textId="77777777" w:rsidR="00A27DB5" w:rsidRPr="001A4D54" w:rsidRDefault="003C3418">
      <w:pPr>
        <w:numPr>
          <w:ilvl w:val="0"/>
          <w:numId w:val="11"/>
        </w:numP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De lo anterior, el </w:t>
      </w:r>
      <w:r w:rsidRPr="001A4D54">
        <w:rPr>
          <w:rFonts w:ascii="Palatino Linotype" w:eastAsia="Palatino Linotype" w:hAnsi="Palatino Linotype" w:cs="Palatino Linotype"/>
          <w:b/>
          <w:color w:val="000000"/>
        </w:rPr>
        <w:t>RECURRENTE</w:t>
      </w:r>
      <w:r w:rsidRPr="001A4D54">
        <w:rPr>
          <w:rFonts w:ascii="Palatino Linotype" w:eastAsia="Palatino Linotype" w:hAnsi="Palatino Linotype" w:cs="Palatino Linotype"/>
          <w:color w:val="000000"/>
        </w:rPr>
        <w:t xml:space="preserve"> dejó de realizar manifestaciones que a su derecho conviniera y asistiera.</w:t>
      </w:r>
    </w:p>
    <w:p w14:paraId="70BD1EA7" w14:textId="77777777" w:rsidR="00A27DB5" w:rsidRPr="001A4D54" w:rsidRDefault="00A27DB5">
      <w:pPr>
        <w:pBdr>
          <w:top w:val="nil"/>
          <w:left w:val="nil"/>
          <w:bottom w:val="nil"/>
          <w:right w:val="nil"/>
          <w:between w:val="nil"/>
        </w:pBdr>
        <w:spacing w:line="360" w:lineRule="auto"/>
        <w:ind w:left="708" w:right="-517"/>
        <w:rPr>
          <w:rFonts w:ascii="Palatino Linotype" w:eastAsia="Palatino Linotype" w:hAnsi="Palatino Linotype" w:cs="Palatino Linotype"/>
          <w:color w:val="000000"/>
        </w:rPr>
      </w:pPr>
    </w:p>
    <w:p w14:paraId="224DEB60" w14:textId="6F185A8F" w:rsidR="00A27DB5" w:rsidRPr="001A4D54" w:rsidRDefault="003C3418" w:rsidP="00C21A8F">
      <w:pPr>
        <w:pStyle w:val="Prrafodelista"/>
        <w:numPr>
          <w:ilvl w:val="0"/>
          <w:numId w:val="11"/>
        </w:numP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Por su parte el </w:t>
      </w:r>
      <w:r w:rsidRPr="001A4D54">
        <w:rPr>
          <w:rFonts w:ascii="Palatino Linotype" w:eastAsia="Palatino Linotype" w:hAnsi="Palatino Linotype" w:cs="Palatino Linotype"/>
          <w:b/>
          <w:color w:val="000000"/>
        </w:rPr>
        <w:t>SUJETO OBLIGADO</w:t>
      </w:r>
      <w:r w:rsidRPr="001A4D54">
        <w:rPr>
          <w:rFonts w:ascii="Palatino Linotype" w:eastAsia="Palatino Linotype" w:hAnsi="Palatino Linotype" w:cs="Palatino Linotype"/>
          <w:color w:val="000000"/>
        </w:rPr>
        <w:t xml:space="preserve"> en fecha dieciocho de octubre de dos mil veinticuatro, rindió su Informe Justificado, en la que</w:t>
      </w:r>
      <w:r w:rsidR="00457E41" w:rsidRPr="001A4D54">
        <w:rPr>
          <w:rFonts w:ascii="Palatino Linotype" w:eastAsia="Palatino Linotype" w:hAnsi="Palatino Linotype" w:cs="Palatino Linotype"/>
          <w:color w:val="000000"/>
        </w:rPr>
        <w:t xml:space="preserve"> </w:t>
      </w:r>
      <w:r w:rsidR="0065400D" w:rsidRPr="001A4D54">
        <w:rPr>
          <w:rFonts w:ascii="Palatino Linotype" w:eastAsia="Palatino Linotype" w:hAnsi="Palatino Linotype" w:cs="Palatino Linotype"/>
          <w:color w:val="000000"/>
        </w:rPr>
        <w:t>remite información en alcance la respuesta originalmente proporcionada,</w:t>
      </w:r>
      <w:r w:rsidR="00457E41" w:rsidRPr="001A4D54">
        <w:rPr>
          <w:rFonts w:ascii="Palatino Linotype" w:eastAsia="Palatino Linotype" w:hAnsi="Palatino Linotype" w:cs="Palatino Linotype"/>
          <w:color w:val="000000"/>
        </w:rPr>
        <w:t xml:space="preserve"> adjunta las invitaciones que ha recibido el Comisionado Presidente, desde su nombramiento a la fecha de la solicitud.</w:t>
      </w:r>
    </w:p>
    <w:p w14:paraId="224B7B59" w14:textId="77777777" w:rsidR="00A27DB5" w:rsidRPr="001A4D54" w:rsidRDefault="00A27DB5">
      <w:pPr>
        <w:spacing w:line="360" w:lineRule="auto"/>
        <w:ind w:right="-517"/>
        <w:jc w:val="both"/>
        <w:rPr>
          <w:rFonts w:ascii="Palatino Linotype" w:eastAsia="Palatino Linotype" w:hAnsi="Palatino Linotype" w:cs="Palatino Linotype"/>
          <w:color w:val="000000"/>
        </w:rPr>
      </w:pPr>
    </w:p>
    <w:p w14:paraId="44C7C505"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EDE39CB"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p w14:paraId="6E5BE694"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6A9A0B1" w14:textId="77777777" w:rsidR="00A27DB5" w:rsidRPr="001A4D54" w:rsidRDefault="00A27DB5">
      <w:pPr>
        <w:pBdr>
          <w:top w:val="nil"/>
          <w:left w:val="nil"/>
          <w:bottom w:val="nil"/>
          <w:right w:val="nil"/>
          <w:between w:val="nil"/>
        </w:pBdr>
        <w:spacing w:line="360" w:lineRule="auto"/>
        <w:ind w:left="720" w:right="-517"/>
        <w:rPr>
          <w:rFonts w:ascii="Palatino Linotype" w:eastAsia="Palatino Linotype" w:hAnsi="Palatino Linotype" w:cs="Palatino Linotype"/>
          <w:b/>
          <w:color w:val="000000"/>
        </w:rPr>
      </w:pPr>
    </w:p>
    <w:p w14:paraId="448699EA"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en el </w:t>
      </w:r>
      <w:r w:rsidRPr="001A4D54">
        <w:rPr>
          <w:rFonts w:ascii="Palatino Linotype" w:eastAsia="Palatino Linotype" w:hAnsi="Palatino Linotype" w:cs="Palatino Linotype"/>
          <w:color w:val="000000"/>
        </w:rPr>
        <w:lastRenderedPageBreak/>
        <w:t>menor tiempo posible, tomando en consideración la dilación total del procedimiento; esto es, en un plazo razonable.</w:t>
      </w:r>
    </w:p>
    <w:p w14:paraId="7ACB8A42"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b/>
          <w:color w:val="000000"/>
        </w:rPr>
      </w:pPr>
    </w:p>
    <w:p w14:paraId="6D840786"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D21A220"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b/>
          <w:color w:val="000000"/>
        </w:rPr>
      </w:pPr>
    </w:p>
    <w:p w14:paraId="0E55AEF9"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082637FD" w14:textId="77777777" w:rsidR="00A27DB5" w:rsidRPr="001A4D54" w:rsidRDefault="003C3418">
      <w:pPr>
        <w:numPr>
          <w:ilvl w:val="0"/>
          <w:numId w:val="12"/>
        </w:numPr>
        <w:pBdr>
          <w:top w:val="nil"/>
          <w:left w:val="nil"/>
          <w:bottom w:val="nil"/>
          <w:right w:val="nil"/>
          <w:between w:val="nil"/>
        </w:pBdr>
        <w:spacing w:line="360" w:lineRule="auto"/>
        <w:ind w:left="992" w:right="49"/>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color w:val="000000"/>
          <w:sz w:val="22"/>
          <w:szCs w:val="22"/>
        </w:rPr>
        <w:t xml:space="preserve">Complejidad del </w:t>
      </w:r>
      <w:r w:rsidRPr="001A4D54">
        <w:rPr>
          <w:rFonts w:ascii="Palatino Linotype" w:eastAsia="Palatino Linotype" w:hAnsi="Palatino Linotype" w:cs="Palatino Linotype"/>
          <w:sz w:val="22"/>
          <w:szCs w:val="22"/>
        </w:rPr>
        <w:t>asunto</w:t>
      </w:r>
      <w:r w:rsidRPr="001A4D54">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3D3E9ADC" w14:textId="77777777" w:rsidR="00A27DB5" w:rsidRPr="001A4D54" w:rsidRDefault="003C3418">
      <w:pPr>
        <w:numPr>
          <w:ilvl w:val="0"/>
          <w:numId w:val="12"/>
        </w:numPr>
        <w:pBdr>
          <w:top w:val="nil"/>
          <w:left w:val="nil"/>
          <w:bottom w:val="nil"/>
          <w:right w:val="nil"/>
          <w:between w:val="nil"/>
        </w:pBdr>
        <w:spacing w:line="360" w:lineRule="auto"/>
        <w:ind w:left="992"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Actividad Procesal del interesado. Acciones u omisiones del interesado.</w:t>
      </w:r>
    </w:p>
    <w:p w14:paraId="25C7BB5F" w14:textId="77777777" w:rsidR="00A27DB5" w:rsidRPr="001A4D54" w:rsidRDefault="003C3418">
      <w:pPr>
        <w:numPr>
          <w:ilvl w:val="0"/>
          <w:numId w:val="12"/>
        </w:numPr>
        <w:pBdr>
          <w:top w:val="nil"/>
          <w:left w:val="nil"/>
          <w:bottom w:val="nil"/>
          <w:right w:val="nil"/>
          <w:between w:val="nil"/>
        </w:pBdr>
        <w:spacing w:line="360" w:lineRule="auto"/>
        <w:ind w:left="992"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7A6BEFFE" w14:textId="77777777" w:rsidR="00A27DB5" w:rsidRPr="001A4D54" w:rsidRDefault="003C3418">
      <w:pPr>
        <w:numPr>
          <w:ilvl w:val="0"/>
          <w:numId w:val="12"/>
        </w:numPr>
        <w:pBdr>
          <w:top w:val="nil"/>
          <w:left w:val="nil"/>
          <w:bottom w:val="nil"/>
          <w:right w:val="nil"/>
          <w:between w:val="nil"/>
        </w:pBdr>
        <w:spacing w:line="360" w:lineRule="auto"/>
        <w:ind w:left="992"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La afectación generada en la situación jurídica de la persona involucrada en el proceso: Violación a sus derechos humanos.</w:t>
      </w:r>
    </w:p>
    <w:p w14:paraId="19E2E43A" w14:textId="77777777" w:rsidR="00A27DB5" w:rsidRPr="001A4D54" w:rsidRDefault="00A27DB5">
      <w:pPr>
        <w:pBdr>
          <w:top w:val="nil"/>
          <w:left w:val="nil"/>
          <w:bottom w:val="nil"/>
          <w:right w:val="nil"/>
          <w:between w:val="nil"/>
        </w:pBdr>
        <w:spacing w:line="360" w:lineRule="auto"/>
        <w:ind w:left="992" w:right="-517"/>
        <w:jc w:val="both"/>
        <w:rPr>
          <w:rFonts w:ascii="Palatino Linotype" w:eastAsia="Palatino Linotype" w:hAnsi="Palatino Linotype" w:cs="Palatino Linotype"/>
          <w:color w:val="000000"/>
        </w:rPr>
      </w:pPr>
    </w:p>
    <w:p w14:paraId="305A4FC6"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B33C71"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lastRenderedPageBreak/>
        <w:t xml:space="preserve">Argumento que encuentra sustento en la jurisprudencia P./J. 32/92 emitida por el Pleno de la Suprema Corte de Justicia de la Nación </w:t>
      </w:r>
      <w:r w:rsidRPr="001A4D54">
        <w:rPr>
          <w:rFonts w:ascii="Palatino Linotype" w:eastAsia="Palatino Linotype" w:hAnsi="Palatino Linotype" w:cs="Palatino Linotype"/>
        </w:rPr>
        <w:t>del rubro</w:t>
      </w:r>
      <w:r w:rsidRPr="001A4D54">
        <w:rPr>
          <w:rFonts w:ascii="Palatino Linotype" w:eastAsia="Palatino Linotype" w:hAnsi="Palatino Linotype" w:cs="Palatino Linotype"/>
          <w:color w:val="000000"/>
        </w:rPr>
        <w:t xml:space="preserve"> </w:t>
      </w:r>
      <w:r w:rsidRPr="001A4D54">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1A4D54">
        <w:rPr>
          <w:rFonts w:ascii="Palatino Linotype" w:eastAsia="Palatino Linotype" w:hAnsi="Palatino Linotype" w:cs="Palatino Linotype"/>
          <w:color w:val="000000"/>
        </w:rPr>
        <w:t xml:space="preserve">, visible en la Gaceta del </w:t>
      </w:r>
      <w:r w:rsidRPr="001A4D54">
        <w:rPr>
          <w:rFonts w:ascii="Palatino Linotype" w:eastAsia="Palatino Linotype" w:hAnsi="Palatino Linotype" w:cs="Palatino Linotype"/>
        </w:rPr>
        <w:t>Semanario</w:t>
      </w:r>
      <w:r w:rsidRPr="001A4D54">
        <w:rPr>
          <w:rFonts w:ascii="Palatino Linotype" w:eastAsia="Palatino Linotype" w:hAnsi="Palatino Linotype" w:cs="Palatino Linotype"/>
          <w:color w:val="000000"/>
        </w:rPr>
        <w:t xml:space="preserve"> Judicial de la Federación con el registro digital 205635.</w:t>
      </w:r>
    </w:p>
    <w:p w14:paraId="5E2288E6" w14:textId="77777777" w:rsidR="00A27DB5" w:rsidRPr="001A4D54" w:rsidRDefault="00A27DB5">
      <w:pPr>
        <w:pBdr>
          <w:top w:val="nil"/>
          <w:left w:val="nil"/>
          <w:bottom w:val="nil"/>
          <w:right w:val="nil"/>
          <w:between w:val="nil"/>
        </w:pBdr>
        <w:spacing w:line="360" w:lineRule="auto"/>
        <w:ind w:left="644" w:right="-517"/>
        <w:jc w:val="both"/>
        <w:rPr>
          <w:rFonts w:ascii="Palatino Linotype" w:eastAsia="Palatino Linotype" w:hAnsi="Palatino Linotype" w:cs="Palatino Linotype"/>
        </w:rPr>
      </w:pPr>
    </w:p>
    <w:p w14:paraId="6DEAD531" w14:textId="77777777" w:rsidR="00A27DB5" w:rsidRPr="001A4D54" w:rsidRDefault="003C3418">
      <w:pPr>
        <w:numPr>
          <w:ilvl w:val="0"/>
          <w:numId w:val="11"/>
        </w:numPr>
        <w:spacing w:line="360" w:lineRule="auto"/>
        <w:ind w:left="0" w:right="-517" w:firstLine="0"/>
        <w:jc w:val="both"/>
      </w:pPr>
      <w:r w:rsidRPr="001A4D54">
        <w:rPr>
          <w:rFonts w:ascii="Palatino Linotype" w:eastAsia="Palatino Linotype" w:hAnsi="Palatino Linotype" w:cs="Palatino Linotype"/>
        </w:rPr>
        <w:t xml:space="preserve">Seguidamente el </w:t>
      </w:r>
      <w:r w:rsidRPr="001A4D54">
        <w:rPr>
          <w:rFonts w:ascii="Palatino Linotype" w:eastAsia="Palatino Linotype" w:hAnsi="Palatino Linotype" w:cs="Palatino Linotype"/>
          <w:b/>
        </w:rPr>
        <w:t>veintinueve de enero de dos mil veinticinco</w:t>
      </w:r>
      <w:r w:rsidRPr="001A4D54">
        <w:rPr>
          <w:rFonts w:ascii="Palatino Linotype" w:eastAsia="Palatino Linotype" w:hAnsi="Palatino Linotype" w:cs="Palatino Linotype"/>
        </w:rPr>
        <w:t xml:space="preserve">, se notificó el acuerdo mediante el cual se aprobó la ampliación de plazo para emitir resolución. </w:t>
      </w:r>
    </w:p>
    <w:p w14:paraId="65019962" w14:textId="77777777" w:rsidR="00A27DB5" w:rsidRPr="001A4D54" w:rsidRDefault="00A27DB5">
      <w:pPr>
        <w:spacing w:line="360" w:lineRule="auto"/>
        <w:ind w:right="-517"/>
        <w:jc w:val="both"/>
        <w:rPr>
          <w:rFonts w:ascii="Palatino Linotype" w:eastAsia="Palatino Linotype" w:hAnsi="Palatino Linotype" w:cs="Palatino Linotype"/>
        </w:rPr>
      </w:pPr>
    </w:p>
    <w:p w14:paraId="096623B0" w14:textId="77777777" w:rsidR="00A27DB5" w:rsidRPr="001A4D54" w:rsidRDefault="003C3418">
      <w:pPr>
        <w:numPr>
          <w:ilvl w:val="0"/>
          <w:numId w:val="11"/>
        </w:numPr>
        <w:spacing w:line="360" w:lineRule="auto"/>
        <w:ind w:left="0" w:right="-517" w:firstLine="0"/>
        <w:jc w:val="both"/>
        <w:rPr>
          <w:rFonts w:ascii="Palatino Linotype" w:eastAsia="Palatino Linotype" w:hAnsi="Palatino Linotype" w:cs="Palatino Linotype"/>
          <w:b/>
        </w:rPr>
      </w:pPr>
      <w:r w:rsidRPr="001A4D54">
        <w:rPr>
          <w:rFonts w:ascii="Palatino Linotype" w:eastAsia="Palatino Linotype" w:hAnsi="Palatino Linotype" w:cs="Palatino Linotype"/>
        </w:rPr>
        <w:t xml:space="preserve">La Comisionada Ponente decretó el cierre de instrucción mediante acuerdo del </w:t>
      </w:r>
      <w:r w:rsidRPr="001A4D54">
        <w:rPr>
          <w:rFonts w:ascii="Palatino Linotype" w:eastAsia="Palatino Linotype" w:hAnsi="Palatino Linotype" w:cs="Palatino Linotype"/>
          <w:b/>
        </w:rPr>
        <w:t>cinco de febrero de dos mil veinticinco</w:t>
      </w:r>
      <w:r w:rsidRPr="001A4D54">
        <w:rPr>
          <w:rFonts w:ascii="Palatino Linotype" w:eastAsia="Palatino Linotype" w:hAnsi="Palatino Linotype" w:cs="Palatino Linotype"/>
        </w:rPr>
        <w:t>, por lo que, ordenó turnar el expediente a resolución, de acuerdo a las siguientes:</w:t>
      </w:r>
      <w:r w:rsidRPr="001A4D54">
        <w:rPr>
          <w:rFonts w:ascii="Palatino Linotype" w:eastAsia="Palatino Linotype" w:hAnsi="Palatino Linotype" w:cs="Palatino Linotype"/>
          <w:b/>
        </w:rPr>
        <w:t xml:space="preserve"> </w:t>
      </w:r>
    </w:p>
    <w:p w14:paraId="2E73DDAC" w14:textId="77777777" w:rsidR="00A27DB5" w:rsidRPr="001A4D54" w:rsidRDefault="00A27DB5">
      <w:pPr>
        <w:pBdr>
          <w:top w:val="nil"/>
          <w:left w:val="nil"/>
          <w:bottom w:val="nil"/>
          <w:right w:val="nil"/>
          <w:between w:val="nil"/>
        </w:pBdr>
        <w:spacing w:line="360" w:lineRule="auto"/>
        <w:ind w:left="720" w:right="-517"/>
        <w:rPr>
          <w:rFonts w:ascii="Palatino Linotype" w:eastAsia="Palatino Linotype" w:hAnsi="Palatino Linotype" w:cs="Palatino Linotype"/>
          <w:b/>
          <w:color w:val="000000"/>
        </w:rPr>
      </w:pPr>
    </w:p>
    <w:p w14:paraId="2E0BD4F2" w14:textId="77777777" w:rsidR="00A27DB5" w:rsidRPr="001A4D54" w:rsidRDefault="003C3418">
      <w:pPr>
        <w:spacing w:line="360" w:lineRule="auto"/>
        <w:ind w:right="-517"/>
        <w:jc w:val="center"/>
        <w:rPr>
          <w:rFonts w:ascii="Palatino Linotype" w:eastAsia="Palatino Linotype" w:hAnsi="Palatino Linotype" w:cs="Palatino Linotype"/>
          <w:b/>
        </w:rPr>
      </w:pPr>
      <w:r w:rsidRPr="001A4D54">
        <w:rPr>
          <w:rFonts w:ascii="Palatino Linotype" w:eastAsia="Palatino Linotype" w:hAnsi="Palatino Linotype" w:cs="Palatino Linotype"/>
          <w:b/>
        </w:rPr>
        <w:t>C O N S I D E R A C I O N E S</w:t>
      </w:r>
    </w:p>
    <w:p w14:paraId="16F50A01" w14:textId="77777777" w:rsidR="00A27DB5" w:rsidRPr="001A4D54" w:rsidRDefault="00A27DB5">
      <w:pPr>
        <w:spacing w:line="360" w:lineRule="auto"/>
        <w:ind w:right="-517"/>
        <w:jc w:val="center"/>
        <w:rPr>
          <w:rFonts w:ascii="Palatino Linotype" w:eastAsia="Palatino Linotype" w:hAnsi="Palatino Linotype" w:cs="Palatino Linotype"/>
          <w:b/>
        </w:rPr>
      </w:pPr>
    </w:p>
    <w:p w14:paraId="518D83C8" w14:textId="77777777" w:rsidR="00A27DB5" w:rsidRPr="001A4D54" w:rsidRDefault="003C3418">
      <w:pPr>
        <w:spacing w:line="360" w:lineRule="auto"/>
        <w:ind w:right="-517"/>
        <w:jc w:val="both"/>
        <w:rPr>
          <w:rFonts w:ascii="Palatino Linotype" w:eastAsia="Palatino Linotype" w:hAnsi="Palatino Linotype" w:cs="Palatino Linotype"/>
          <w:b/>
        </w:rPr>
      </w:pPr>
      <w:r w:rsidRPr="001A4D54">
        <w:rPr>
          <w:rFonts w:ascii="Palatino Linotype" w:eastAsia="Palatino Linotype" w:hAnsi="Palatino Linotype" w:cs="Palatino Linotype"/>
          <w:b/>
        </w:rPr>
        <w:t>PRIMERA. De la competencia</w:t>
      </w:r>
    </w:p>
    <w:p w14:paraId="3D056B12"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w:t>
      </w:r>
      <w:r w:rsidRPr="001A4D54">
        <w:rPr>
          <w:rFonts w:ascii="Palatino Linotype" w:eastAsia="Palatino Linotype" w:hAnsi="Palatino Linotype" w:cs="Palatino Linotype"/>
          <w:b/>
          <w:color w:val="000000"/>
        </w:rPr>
        <w:t xml:space="preserve">la parte recurrente </w:t>
      </w:r>
      <w:r w:rsidRPr="001A4D54">
        <w:rPr>
          <w:rFonts w:ascii="Palatino Linotype" w:eastAsia="Palatino Linotype" w:hAnsi="Palatino Linotype" w:cs="Palatino Linotype"/>
          <w:color w:val="000000"/>
        </w:rPr>
        <w:t xml:space="preserve">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w:t>
      </w:r>
      <w:r w:rsidRPr="001A4D54">
        <w:rPr>
          <w:rFonts w:ascii="Palatino Linotype" w:eastAsia="Palatino Linotype" w:hAnsi="Palatino Linotype" w:cs="Palatino Linotype"/>
          <w:color w:val="000000"/>
        </w:rPr>
        <w:lastRenderedPageBreak/>
        <w:t>Acceso a la Información Pública del Estado de México y Municipios; y 6, 9 fracciones I y XXIII, y 11 del Reglamento Interior del Instituto de Transparencia, Acceso a la Información Pública y Protección de Datos Personales del Estado de México y Municipios.</w:t>
      </w:r>
    </w:p>
    <w:p w14:paraId="13E95C19"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p w14:paraId="7A7ED44A" w14:textId="77777777" w:rsidR="00A27DB5" w:rsidRPr="001A4D54" w:rsidRDefault="003C3418">
      <w:pPr>
        <w:pBdr>
          <w:top w:val="nil"/>
          <w:left w:val="nil"/>
          <w:bottom w:val="nil"/>
          <w:right w:val="nil"/>
          <w:between w:val="nil"/>
        </w:pBdr>
        <w:spacing w:line="360" w:lineRule="auto"/>
        <w:ind w:right="-517"/>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b/>
          <w:color w:val="000000"/>
        </w:rPr>
        <w:t xml:space="preserve">SEGUNDO. Sobre los alcances del recurso de revisión. </w:t>
      </w:r>
    </w:p>
    <w:p w14:paraId="6EA31756"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1C33336"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p w14:paraId="3890408F"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El Recurso de Revisión en estudio contiene los elementos normativos de validez exigidos en la Ley de Transparencia y Acceso a la Información Pública del Estado de México y Municipios, establecidos en el artículo 180 que enuncia:</w:t>
      </w:r>
    </w:p>
    <w:p w14:paraId="110992A9" w14:textId="77777777" w:rsidR="00A27DB5" w:rsidRPr="001A4D54" w:rsidRDefault="003C3418">
      <w:pPr>
        <w:spacing w:before="240" w:line="360" w:lineRule="auto"/>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“Artículo 180. El recurso de revisión contendrá: </w:t>
      </w:r>
    </w:p>
    <w:p w14:paraId="374C064E"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I. El sujeto obligado ante la cual se presentó la solicitud; </w:t>
      </w:r>
    </w:p>
    <w:p w14:paraId="7A9ABEEA"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rPr>
        <w:t>II. El nombre del solicitante que recurre</w:t>
      </w:r>
      <w:r w:rsidRPr="001A4D54">
        <w:rPr>
          <w:rFonts w:ascii="Palatino Linotype" w:eastAsia="Palatino Linotype" w:hAnsi="Palatino Linotype" w:cs="Palatino Linotype"/>
          <w:i/>
          <w:sz w:val="22"/>
          <w:szCs w:val="22"/>
        </w:rPr>
        <w:t xml:space="preserve"> o de su representante y, en su caso, del tercero interesado, así como la dirección o medio que señale para recibir notificaciones;</w:t>
      </w:r>
    </w:p>
    <w:p w14:paraId="1D9B1C62"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III. El número de folio de respuesta de la solicitud de acceso;</w:t>
      </w:r>
    </w:p>
    <w:p w14:paraId="629C9B5D"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IV. La fecha en que fue notificada la respuesta al solicitante o tuvo conocimiento del acto reclamado, o de presentación de la solicitud, en caso de falta de respuesta;</w:t>
      </w:r>
    </w:p>
    <w:p w14:paraId="2D012EBB"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V. El acto que se recurre;</w:t>
      </w:r>
    </w:p>
    <w:p w14:paraId="216A7DA6"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VI. Las razones o motivos de inconformidad;</w:t>
      </w:r>
    </w:p>
    <w:p w14:paraId="0D63083F"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VII. La copia de la respuesta que se impugna y, en su caso, de la notificación correspondiente, en el caso de respuesta de la solicitud; y </w:t>
      </w:r>
    </w:p>
    <w:p w14:paraId="2B40228B" w14:textId="77777777" w:rsidR="00A27DB5" w:rsidRPr="001A4D54" w:rsidRDefault="003C3418">
      <w:pPr>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lastRenderedPageBreak/>
        <w:t xml:space="preserve">VIII. Firma del recurrente, en su caso, cuando se presente por escrito, requisito sin el cual se dará trámite al recurso. </w:t>
      </w:r>
    </w:p>
    <w:p w14:paraId="5679F72D" w14:textId="77777777" w:rsidR="00A27DB5" w:rsidRPr="001A4D54" w:rsidRDefault="003C3418">
      <w:pPr>
        <w:spacing w:before="240" w:line="276" w:lineRule="auto"/>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14:paraId="200C5A88" w14:textId="77777777" w:rsidR="00A27DB5" w:rsidRPr="001A4D54" w:rsidRDefault="003C3418">
      <w:pPr>
        <w:spacing w:before="240" w:line="276" w:lineRule="auto"/>
        <w:ind w:left="1134" w:right="19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En ningún caso será necesario que el particular ratifique el recurso de revisión interpuesto. </w:t>
      </w:r>
    </w:p>
    <w:p w14:paraId="14F9DD70" w14:textId="77777777" w:rsidR="00A27DB5" w:rsidRPr="001A4D54" w:rsidRDefault="003C3418">
      <w:pPr>
        <w:spacing w:line="360" w:lineRule="auto"/>
        <w:ind w:left="1134" w:right="190"/>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 IV, VII y VIII.”</w:t>
      </w:r>
    </w:p>
    <w:p w14:paraId="50B0D6D8" w14:textId="77777777" w:rsidR="00A27DB5" w:rsidRPr="001A4D54" w:rsidRDefault="00A27DB5">
      <w:pPr>
        <w:spacing w:line="360" w:lineRule="auto"/>
        <w:ind w:right="-517"/>
        <w:jc w:val="both"/>
        <w:rPr>
          <w:rFonts w:ascii="Palatino Linotype" w:eastAsia="Palatino Linotype" w:hAnsi="Palatino Linotype" w:cs="Palatino Linotype"/>
        </w:rPr>
      </w:pPr>
    </w:p>
    <w:p w14:paraId="2B2F0F69"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aa"/>
        <w:tblW w:w="7982"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7982"/>
      </w:tblGrid>
      <w:tr w:rsidR="00A27DB5" w:rsidRPr="001A4D54" w14:paraId="07A1D547" w14:textId="77777777">
        <w:trPr>
          <w:trHeight w:val="1360"/>
        </w:trPr>
        <w:tc>
          <w:tcPr>
            <w:tcW w:w="7982" w:type="dxa"/>
          </w:tcPr>
          <w:p w14:paraId="476EFB0C" w14:textId="77777777" w:rsidR="00A27DB5" w:rsidRPr="001A4D54" w:rsidRDefault="003C3418">
            <w:pPr>
              <w:spacing w:before="240" w:line="276" w:lineRule="auto"/>
              <w:ind w:right="116"/>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667FB711" w14:textId="77777777" w:rsidR="00A27DB5" w:rsidRPr="001A4D54" w:rsidRDefault="00A27DB5">
      <w:pPr>
        <w:spacing w:line="360" w:lineRule="auto"/>
        <w:ind w:right="-517"/>
        <w:jc w:val="both"/>
        <w:rPr>
          <w:rFonts w:ascii="Palatino Linotype" w:eastAsia="Palatino Linotype" w:hAnsi="Palatino Linotype" w:cs="Palatino Linotype"/>
        </w:rPr>
      </w:pPr>
    </w:p>
    <w:p w14:paraId="4C9F02CF"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ab"/>
        <w:tblW w:w="85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565"/>
      </w:tblGrid>
      <w:tr w:rsidR="00A27DB5" w:rsidRPr="001A4D54" w14:paraId="462003A7" w14:textId="77777777">
        <w:trPr>
          <w:jc w:val="center"/>
        </w:trPr>
        <w:tc>
          <w:tcPr>
            <w:tcW w:w="8565" w:type="dxa"/>
          </w:tcPr>
          <w:p w14:paraId="0B3B8DCD" w14:textId="77777777" w:rsidR="00A27DB5" w:rsidRPr="001A4D54" w:rsidRDefault="003C3418">
            <w:pPr>
              <w:spacing w:before="240" w:line="276" w:lineRule="auto"/>
              <w:ind w:right="-517"/>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 xml:space="preserve">Constitución Política de los Estados Unidos Mexicanos </w:t>
            </w:r>
          </w:p>
          <w:p w14:paraId="06BBB9B5"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AD00C20"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 </w:t>
            </w:r>
          </w:p>
          <w:p w14:paraId="4A6E0A61"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7A9114A9"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 (…) </w:t>
            </w:r>
          </w:p>
          <w:p w14:paraId="2AD2870A"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699356FC"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547CDEE8" w14:textId="77777777" w:rsidR="00A27DB5" w:rsidRPr="001A4D54" w:rsidRDefault="003C3418">
            <w:pPr>
              <w:spacing w:before="240" w:line="276" w:lineRule="auto"/>
              <w:ind w:right="-517"/>
              <w:jc w:val="both"/>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Constitución Política del Estado Libre y Soberano de México</w:t>
            </w:r>
          </w:p>
          <w:p w14:paraId="5580508F"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369F5577"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w:t>
            </w:r>
          </w:p>
          <w:p w14:paraId="199E9611"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73EFC9DD"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w:t>
            </w:r>
          </w:p>
          <w:p w14:paraId="51200C42"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lastRenderedPageBreak/>
              <w:t>El derecho a la información será garantizado por el Estado. La ley establecerá las previsiones que permitan asegurar la protección, el respeto y la difusión de este derecho.</w:t>
            </w:r>
          </w:p>
          <w:p w14:paraId="55832C3F"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44558C9"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136BE014"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IV. Se establecerán mecanismos de acceso a la información y procedimientos de revisión expeditos que se sustanciarán ante el organismo autónomo especializado e imparcial que establece esta Constitución.</w:t>
            </w:r>
          </w:p>
          <w:p w14:paraId="2C801690" w14:textId="77777777" w:rsidR="00A27DB5" w:rsidRPr="001A4D54" w:rsidRDefault="003C3418">
            <w:pPr>
              <w:spacing w:before="240"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w:t>
            </w:r>
          </w:p>
          <w:p w14:paraId="48EE6E19" w14:textId="77777777" w:rsidR="00A27DB5" w:rsidRPr="001A4D54" w:rsidRDefault="003C3418">
            <w:pPr>
              <w:spacing w:line="276" w:lineRule="auto"/>
              <w:ind w:right="-517"/>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E02A279" w14:textId="77777777" w:rsidR="00A27DB5" w:rsidRPr="001A4D54" w:rsidRDefault="00A27DB5">
            <w:pPr>
              <w:spacing w:line="360" w:lineRule="auto"/>
              <w:ind w:right="-517"/>
              <w:jc w:val="both"/>
              <w:rPr>
                <w:rFonts w:ascii="Palatino Linotype" w:eastAsia="Palatino Linotype" w:hAnsi="Palatino Linotype" w:cs="Palatino Linotype"/>
                <w:i/>
              </w:rPr>
            </w:pPr>
          </w:p>
        </w:tc>
      </w:tr>
    </w:tbl>
    <w:p w14:paraId="5538F5B5"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lastRenderedPageBreak/>
        <w:t xml:space="preserve">Por lo </w:t>
      </w:r>
      <w:r w:rsidRPr="001A4D54">
        <w:rPr>
          <w:rFonts w:ascii="Palatino Linotype" w:eastAsia="Palatino Linotype" w:hAnsi="Palatino Linotype" w:cs="Palatino Linotype"/>
        </w:rPr>
        <w:t>que</w:t>
      </w:r>
      <w:r w:rsidRPr="001A4D54">
        <w:rPr>
          <w:rFonts w:ascii="Palatino Linotype" w:eastAsia="Palatino Linotype" w:hAnsi="Palatino Linotype" w:cs="Palatino Linotype"/>
          <w:color w:val="000000"/>
        </w:rPr>
        <w:t xml:space="preserve">,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A4D54">
        <w:rPr>
          <w:rFonts w:ascii="Palatino Linotype" w:eastAsia="Palatino Linotype" w:hAnsi="Palatino Linotype" w:cs="Palatino Linotype"/>
          <w:b/>
          <w:color w:val="000000"/>
          <w:u w:val="single"/>
        </w:rPr>
        <w:t>incluso, la solicitud de acceso a la información pueda ser anónima o no contener un nombre que identifique al solicitante o que permita tener certeza sobre su identidad</w:t>
      </w:r>
      <w:r w:rsidRPr="001A4D54">
        <w:rPr>
          <w:rFonts w:ascii="Palatino Linotype" w:eastAsia="Palatino Linotype" w:hAnsi="Palatino Linotype" w:cs="Palatino Linotype"/>
          <w:color w:val="000000"/>
        </w:rPr>
        <w:t xml:space="preserve">. </w:t>
      </w:r>
    </w:p>
    <w:p w14:paraId="05370B02"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lastRenderedPageBreak/>
        <w:t>En conclusión, se cubrieron los requisitos de procedencia y procedibilidad y conforme a las constancias que obran en el expediente.</w:t>
      </w:r>
    </w:p>
    <w:p w14:paraId="2BADEE92" w14:textId="77777777" w:rsidR="00A27DB5" w:rsidRPr="001A4D54" w:rsidRDefault="00A27DB5">
      <w:pPr>
        <w:pBdr>
          <w:top w:val="nil"/>
          <w:left w:val="nil"/>
          <w:bottom w:val="nil"/>
          <w:right w:val="nil"/>
          <w:between w:val="nil"/>
        </w:pBdr>
        <w:spacing w:line="360" w:lineRule="auto"/>
        <w:ind w:left="708" w:right="-517"/>
        <w:rPr>
          <w:rFonts w:ascii="Palatino Linotype" w:eastAsia="Palatino Linotype" w:hAnsi="Palatino Linotype" w:cs="Palatino Linotype"/>
          <w:b/>
          <w:color w:val="000000"/>
        </w:rPr>
      </w:pPr>
    </w:p>
    <w:p w14:paraId="4AA61C46" w14:textId="77777777" w:rsidR="00A27DB5" w:rsidRPr="001A4D54" w:rsidRDefault="003C3418">
      <w:pPr>
        <w:pBdr>
          <w:top w:val="nil"/>
          <w:left w:val="nil"/>
          <w:bottom w:val="nil"/>
          <w:right w:val="nil"/>
          <w:between w:val="nil"/>
        </w:pBdr>
        <w:spacing w:line="360" w:lineRule="auto"/>
        <w:ind w:right="-517"/>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b/>
          <w:color w:val="000000"/>
        </w:rPr>
        <w:t>TERCERO. De las causas de improcedencia.</w:t>
      </w:r>
    </w:p>
    <w:p w14:paraId="61977CF9"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BA24A9B"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p w14:paraId="6C14D03B"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A4D54">
        <w:rPr>
          <w:rFonts w:ascii="Palatino Linotype" w:eastAsia="Palatino Linotype" w:hAnsi="Palatino Linotype" w:cs="Palatino Linotype"/>
          <w:color w:val="000000"/>
          <w:vertAlign w:val="superscript"/>
        </w:rPr>
        <w:footnoteReference w:id="1"/>
      </w:r>
      <w:r w:rsidRPr="001A4D54">
        <w:rPr>
          <w:rFonts w:ascii="Palatino Linotype" w:eastAsia="Palatino Linotype" w:hAnsi="Palatino Linotype" w:cs="Palatino Linotype"/>
          <w:color w:val="000000"/>
        </w:rPr>
        <w:t xml:space="preserve">. Así las cosas, del análisis de los expedientes electrónicos no se advierte ninguna </w:t>
      </w:r>
      <w:r w:rsidRPr="001A4D54">
        <w:rPr>
          <w:rFonts w:ascii="Palatino Linotype" w:eastAsia="Palatino Linotype" w:hAnsi="Palatino Linotype" w:cs="Palatino Linotype"/>
          <w:color w:val="000000"/>
        </w:rPr>
        <w:lastRenderedPageBreak/>
        <w:t>causa de improcedencia que se actualice ni mucho menos alguna hecha valer por alguna de las partes, procediendo al estudio del fondo del asunto, en los siguientes términos.</w:t>
      </w:r>
    </w:p>
    <w:p w14:paraId="758562EA" w14:textId="77777777" w:rsidR="00A27DB5" w:rsidRPr="001A4D54" w:rsidRDefault="00A27DB5">
      <w:pPr>
        <w:tabs>
          <w:tab w:val="left" w:pos="709"/>
        </w:tabs>
        <w:spacing w:line="360" w:lineRule="auto"/>
        <w:ind w:right="-517"/>
        <w:jc w:val="both"/>
        <w:rPr>
          <w:rFonts w:ascii="Palatino Linotype" w:eastAsia="Palatino Linotype" w:hAnsi="Palatino Linotype" w:cs="Palatino Linotype"/>
          <w:b/>
        </w:rPr>
      </w:pPr>
    </w:p>
    <w:p w14:paraId="19309209" w14:textId="77777777" w:rsidR="00A27DB5" w:rsidRPr="001A4D54" w:rsidRDefault="003C3418">
      <w:pPr>
        <w:tabs>
          <w:tab w:val="left" w:pos="709"/>
        </w:tabs>
        <w:spacing w:line="360" w:lineRule="auto"/>
        <w:ind w:right="-517"/>
        <w:jc w:val="both"/>
        <w:rPr>
          <w:rFonts w:ascii="Palatino Linotype" w:eastAsia="Palatino Linotype" w:hAnsi="Palatino Linotype" w:cs="Palatino Linotype"/>
          <w:b/>
        </w:rPr>
      </w:pPr>
      <w:r w:rsidRPr="001A4D54">
        <w:rPr>
          <w:rFonts w:ascii="Palatino Linotype" w:eastAsia="Palatino Linotype" w:hAnsi="Palatino Linotype" w:cs="Palatino Linotype"/>
          <w:b/>
        </w:rPr>
        <w:t xml:space="preserve">CUARTO. Estudio y resolución del asunto </w:t>
      </w:r>
      <w:r w:rsidRPr="001A4D54">
        <w:rPr>
          <w:rFonts w:ascii="Palatino Linotype" w:eastAsia="Palatino Linotype" w:hAnsi="Palatino Linotype" w:cs="Palatino Linotype"/>
          <w:b/>
        </w:rPr>
        <w:tab/>
      </w:r>
    </w:p>
    <w:p w14:paraId="775F33D0"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A53BCE2" w14:textId="77777777" w:rsidR="00A27DB5" w:rsidRPr="001A4D54" w:rsidRDefault="00A27DB5">
      <w:pPr>
        <w:spacing w:line="360" w:lineRule="auto"/>
        <w:ind w:right="-517"/>
        <w:rPr>
          <w:rFonts w:ascii="Palatino Linotype" w:eastAsia="Palatino Linotype" w:hAnsi="Palatino Linotype" w:cs="Palatino Linotype"/>
        </w:rPr>
      </w:pPr>
    </w:p>
    <w:p w14:paraId="1981E992"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Bajo estas líneas argumentativas, al retomar y delimitar los requerimientos del ahora </w:t>
      </w:r>
      <w:r w:rsidRPr="001A4D54">
        <w:rPr>
          <w:rFonts w:ascii="Palatino Linotype" w:eastAsia="Palatino Linotype" w:hAnsi="Palatino Linotype" w:cs="Palatino Linotype"/>
          <w:b/>
          <w:color w:val="000000"/>
        </w:rPr>
        <w:t>Recurrente</w:t>
      </w:r>
      <w:r w:rsidRPr="001A4D54">
        <w:rPr>
          <w:rFonts w:ascii="Palatino Linotype" w:eastAsia="Palatino Linotype" w:hAnsi="Palatino Linotype" w:cs="Palatino Linotype"/>
          <w:color w:val="000000"/>
        </w:rPr>
        <w:t>, de manera objetiva se precisa que requiere la siguiente información:</w:t>
      </w:r>
    </w:p>
    <w:p w14:paraId="27EA33BF" w14:textId="77777777" w:rsidR="00A27DB5" w:rsidRPr="001A4D54" w:rsidRDefault="003C3418">
      <w:pPr>
        <w:numPr>
          <w:ilvl w:val="0"/>
          <w:numId w:val="4"/>
        </w:numPr>
        <w:pBdr>
          <w:top w:val="nil"/>
          <w:left w:val="nil"/>
          <w:bottom w:val="nil"/>
          <w:right w:val="nil"/>
          <w:between w:val="nil"/>
        </w:pBdr>
        <w:tabs>
          <w:tab w:val="left" w:pos="1828"/>
        </w:tabs>
        <w:spacing w:before="240"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 xml:space="preserve">Listado de todos los viajes que ha realizado el Presidente Martínez Vilchis desde su entrada al INFOEM, </w:t>
      </w:r>
    </w:p>
    <w:p w14:paraId="5ECFF895" w14:textId="77777777" w:rsidR="00A27DB5" w:rsidRPr="001A4D54" w:rsidRDefault="003C3418">
      <w:pPr>
        <w:numPr>
          <w:ilvl w:val="0"/>
          <w:numId w:val="4"/>
        </w:numPr>
        <w:pBdr>
          <w:top w:val="nil"/>
          <w:left w:val="nil"/>
          <w:bottom w:val="nil"/>
          <w:right w:val="nil"/>
          <w:between w:val="nil"/>
        </w:pBdr>
        <w:tabs>
          <w:tab w:val="left" w:pos="1828"/>
        </w:tabs>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 xml:space="preserve">Facturas pagadas por viaje, avión, viáticos, gasolina, hotel, comida, etc, </w:t>
      </w:r>
    </w:p>
    <w:p w14:paraId="6B804FEE" w14:textId="77777777" w:rsidR="00A27DB5" w:rsidRPr="001A4D54" w:rsidRDefault="003C3418">
      <w:pPr>
        <w:numPr>
          <w:ilvl w:val="0"/>
          <w:numId w:val="4"/>
        </w:numPr>
        <w:pBdr>
          <w:top w:val="nil"/>
          <w:left w:val="nil"/>
          <w:bottom w:val="nil"/>
          <w:right w:val="nil"/>
          <w:between w:val="nil"/>
        </w:pBdr>
        <w:tabs>
          <w:tab w:val="left" w:pos="1828"/>
        </w:tabs>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 xml:space="preserve">Lugar </w:t>
      </w:r>
      <w:r w:rsidRPr="001A4D54">
        <w:rPr>
          <w:rFonts w:ascii="Palatino Linotype" w:eastAsia="Palatino Linotype" w:hAnsi="Palatino Linotype" w:cs="Palatino Linotype"/>
          <w:sz w:val="22"/>
          <w:szCs w:val="22"/>
        </w:rPr>
        <w:t>a donde</w:t>
      </w:r>
      <w:r w:rsidRPr="001A4D54">
        <w:rPr>
          <w:rFonts w:ascii="Palatino Linotype" w:eastAsia="Palatino Linotype" w:hAnsi="Palatino Linotype" w:cs="Palatino Linotype"/>
          <w:color w:val="000000"/>
          <w:sz w:val="22"/>
          <w:szCs w:val="22"/>
        </w:rPr>
        <w:t xml:space="preserve"> asistió</w:t>
      </w:r>
    </w:p>
    <w:p w14:paraId="34875B91" w14:textId="77777777" w:rsidR="00A27DB5" w:rsidRPr="001A4D54" w:rsidRDefault="003C3418">
      <w:pPr>
        <w:numPr>
          <w:ilvl w:val="0"/>
          <w:numId w:val="4"/>
        </w:numPr>
        <w:pBdr>
          <w:top w:val="nil"/>
          <w:left w:val="nil"/>
          <w:bottom w:val="nil"/>
          <w:right w:val="nil"/>
          <w:between w:val="nil"/>
        </w:pBdr>
        <w:tabs>
          <w:tab w:val="left" w:pos="1828"/>
        </w:tabs>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lastRenderedPageBreak/>
        <w:t>Invitación para que justifique el viaje</w:t>
      </w:r>
    </w:p>
    <w:p w14:paraId="47D09820" w14:textId="77777777" w:rsidR="00A27DB5" w:rsidRPr="001A4D54" w:rsidRDefault="003C3418">
      <w:pPr>
        <w:numPr>
          <w:ilvl w:val="0"/>
          <w:numId w:val="4"/>
        </w:numPr>
        <w:pBdr>
          <w:top w:val="nil"/>
          <w:left w:val="nil"/>
          <w:bottom w:val="nil"/>
          <w:right w:val="nil"/>
          <w:between w:val="nil"/>
        </w:pBdr>
        <w:tabs>
          <w:tab w:val="left" w:pos="1828"/>
        </w:tabs>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Los logros alcanzados</w:t>
      </w:r>
    </w:p>
    <w:p w14:paraId="2868E449" w14:textId="77777777" w:rsidR="00A27DB5" w:rsidRPr="001A4D54" w:rsidRDefault="003C3418">
      <w:pPr>
        <w:numPr>
          <w:ilvl w:val="0"/>
          <w:numId w:val="4"/>
        </w:numPr>
        <w:pBdr>
          <w:top w:val="nil"/>
          <w:left w:val="nil"/>
          <w:bottom w:val="nil"/>
          <w:right w:val="nil"/>
          <w:between w:val="nil"/>
        </w:pBdr>
        <w:tabs>
          <w:tab w:val="left" w:pos="1828"/>
        </w:tabs>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Fotografías de los viajes que demuestre que fue trabajo</w:t>
      </w:r>
    </w:p>
    <w:p w14:paraId="5B0A8422" w14:textId="77777777" w:rsidR="00A27DB5" w:rsidRPr="001A4D54" w:rsidRDefault="003C3418">
      <w:pPr>
        <w:numPr>
          <w:ilvl w:val="0"/>
          <w:numId w:val="4"/>
        </w:numPr>
        <w:pBdr>
          <w:top w:val="nil"/>
          <w:left w:val="nil"/>
          <w:bottom w:val="nil"/>
          <w:right w:val="nil"/>
          <w:between w:val="nil"/>
        </w:pBdr>
        <w:tabs>
          <w:tab w:val="left" w:pos="1828"/>
        </w:tabs>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Informe de los resultados,  esto por año desde que inició su administración.</w:t>
      </w:r>
    </w:p>
    <w:p w14:paraId="3D7BEE5C" w14:textId="77777777" w:rsidR="00A27DB5" w:rsidRPr="001A4D54" w:rsidRDefault="00A27DB5">
      <w:pPr>
        <w:tabs>
          <w:tab w:val="left" w:pos="1828"/>
        </w:tabs>
        <w:spacing w:line="360" w:lineRule="auto"/>
        <w:ind w:right="-517"/>
        <w:jc w:val="both"/>
        <w:rPr>
          <w:rFonts w:ascii="Palatino Linotype" w:eastAsia="Palatino Linotype" w:hAnsi="Palatino Linotype" w:cs="Palatino Linotype"/>
        </w:rPr>
      </w:pPr>
    </w:p>
    <w:p w14:paraId="56740960"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De conformidad con las constancias que obran en el expediente electrónico, se observa que el </w:t>
      </w:r>
      <w:r w:rsidRPr="001A4D54">
        <w:rPr>
          <w:rFonts w:ascii="Palatino Linotype" w:eastAsia="Palatino Linotype" w:hAnsi="Palatino Linotype" w:cs="Palatino Linotype"/>
          <w:b/>
          <w:color w:val="000000"/>
        </w:rPr>
        <w:t>Sujeto Obligado</w:t>
      </w:r>
      <w:r w:rsidRPr="001A4D54">
        <w:rPr>
          <w:rFonts w:ascii="Palatino Linotype" w:eastAsia="Palatino Linotype" w:hAnsi="Palatino Linotype" w:cs="Palatino Linotype"/>
          <w:color w:val="000000"/>
        </w:rPr>
        <w:t xml:space="preserve"> dio respuesta por medio del sistema SAIMEX, a la solicitud de información</w:t>
      </w:r>
      <w:r w:rsidRPr="001A4D54">
        <w:rPr>
          <w:rFonts w:ascii="Palatino Linotype" w:eastAsia="Palatino Linotype" w:hAnsi="Palatino Linotype" w:cs="Palatino Linotype"/>
          <w:b/>
          <w:color w:val="000000"/>
        </w:rPr>
        <w:t xml:space="preserve"> 00855/INFOEM/IP/2024; </w:t>
      </w:r>
      <w:r w:rsidRPr="001A4D54">
        <w:rPr>
          <w:rFonts w:ascii="Palatino Linotype" w:eastAsia="Palatino Linotype" w:hAnsi="Palatino Linotype" w:cs="Palatino Linotype"/>
          <w:color w:val="000000"/>
        </w:rPr>
        <w:t>por medio de los archivos electrónicos denominados:</w:t>
      </w:r>
    </w:p>
    <w:p w14:paraId="3C988C6E" w14:textId="77777777" w:rsidR="00A27DB5" w:rsidRPr="001A4D54" w:rsidRDefault="003C3418">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RespuestaSolicitud00855Presidencia.pdf</w:t>
      </w:r>
      <w:r w:rsidRPr="001A4D54">
        <w:rPr>
          <w:rFonts w:ascii="Palatino Linotype" w:eastAsia="Palatino Linotype" w:hAnsi="Palatino Linotype" w:cs="Palatino Linotype"/>
          <w:b/>
          <w:color w:val="000000"/>
          <w:sz w:val="22"/>
          <w:szCs w:val="22"/>
        </w:rPr>
        <w:t xml:space="preserve">: </w:t>
      </w:r>
      <w:r w:rsidRPr="001A4D54">
        <w:rPr>
          <w:rFonts w:ascii="Palatino Linotype" w:eastAsia="Palatino Linotype" w:hAnsi="Palatino Linotype" w:cs="Palatino Linotype"/>
          <w:color w:val="000000"/>
          <w:sz w:val="22"/>
          <w:szCs w:val="22"/>
        </w:rPr>
        <w:t xml:space="preserve">Constante de siete fojas, en formato pdf, contiene el oficio número INFOEM/COMP-SP/052/2024, de fecha treinta de agosto de dos mil veinticuatro, firmado por el Servidor Público Habilitado, en el que refiere lo siguiente, en el que sustancialmente remite respuesta, argumentado los fines de representación del Comisionado Presidente, así también da respuesta a lo siguiente: </w:t>
      </w:r>
      <w:r w:rsidRPr="001A4D54">
        <w:rPr>
          <w:rFonts w:ascii="Palatino Linotype" w:eastAsia="Palatino Linotype" w:hAnsi="Palatino Linotype" w:cs="Palatino Linotype"/>
          <w:i/>
          <w:color w:val="000000"/>
          <w:sz w:val="22"/>
          <w:szCs w:val="22"/>
        </w:rPr>
        <w:t xml:space="preserve">“…En ese orden de ideas, en ejercicio de dicha atribución, </w:t>
      </w:r>
      <w:r w:rsidRPr="001A4D54">
        <w:rPr>
          <w:rFonts w:ascii="Palatino Linotype" w:eastAsia="Palatino Linotype" w:hAnsi="Palatino Linotype" w:cs="Palatino Linotype"/>
          <w:b/>
          <w:i/>
          <w:color w:val="000000"/>
          <w:sz w:val="22"/>
          <w:szCs w:val="22"/>
        </w:rPr>
        <w:t>acudió con motivos de representación a diversos eventos dentro y fuera del territorio nacional</w:t>
      </w:r>
      <w:r w:rsidRPr="001A4D54">
        <w:rPr>
          <w:rFonts w:ascii="Palatino Linotype" w:eastAsia="Palatino Linotype" w:hAnsi="Palatino Linotype" w:cs="Palatino Linotype"/>
          <w:i/>
          <w:color w:val="000000"/>
          <w:sz w:val="22"/>
          <w:szCs w:val="22"/>
        </w:rPr>
        <w:t xml:space="preserve"> en el periodo del veintitrés de agosto de dos mil veintidós hasta el veinte de agosto de dos mil veinticuatro (esta última fecha al corresponder al ingreso de la solicitud de información), </w:t>
      </w:r>
      <w:r w:rsidRPr="001A4D54">
        <w:rPr>
          <w:rFonts w:ascii="Palatino Linotype" w:eastAsia="Palatino Linotype" w:hAnsi="Palatino Linotype" w:cs="Palatino Linotype"/>
          <w:b/>
          <w:i/>
          <w:color w:val="000000"/>
          <w:sz w:val="22"/>
          <w:szCs w:val="22"/>
        </w:rPr>
        <w:t>información que puede ser consultada en la Agenda Electrónica</w:t>
      </w:r>
      <w:r w:rsidRPr="001A4D54">
        <w:rPr>
          <w:rFonts w:ascii="Palatino Linotype" w:eastAsia="Palatino Linotype" w:hAnsi="Palatino Linotype" w:cs="Palatino Linotype"/>
          <w:i/>
          <w:color w:val="000000"/>
          <w:sz w:val="22"/>
          <w:szCs w:val="22"/>
        </w:rPr>
        <w:t xml:space="preserve"> que se encuentra publicada en la página institucional…”</w:t>
      </w:r>
      <w:r w:rsidRPr="001A4D54">
        <w:rPr>
          <w:rFonts w:ascii="Palatino Linotype" w:eastAsia="Palatino Linotype" w:hAnsi="Palatino Linotype" w:cs="Palatino Linotype"/>
          <w:color w:val="000000"/>
          <w:sz w:val="22"/>
          <w:szCs w:val="22"/>
        </w:rPr>
        <w:t xml:space="preserve">(Sic) plasmando los pasos que se deben seguir para la consulta aludida; también da respuesta a lo referente a las </w:t>
      </w:r>
      <w:r w:rsidRPr="001A4D54">
        <w:rPr>
          <w:rFonts w:ascii="Palatino Linotype" w:eastAsia="Palatino Linotype" w:hAnsi="Palatino Linotype" w:cs="Palatino Linotype"/>
          <w:b/>
          <w:color w:val="000000"/>
          <w:sz w:val="22"/>
          <w:szCs w:val="22"/>
        </w:rPr>
        <w:t xml:space="preserve">facturas pagadas y comprobación de gastos </w:t>
      </w:r>
      <w:r w:rsidRPr="001A4D54">
        <w:rPr>
          <w:rFonts w:ascii="Palatino Linotype" w:eastAsia="Palatino Linotype" w:hAnsi="Palatino Linotype" w:cs="Palatino Linotype"/>
          <w:color w:val="000000"/>
          <w:sz w:val="22"/>
          <w:szCs w:val="22"/>
        </w:rPr>
        <w:t>y</w:t>
      </w:r>
      <w:r w:rsidRPr="001A4D54">
        <w:rPr>
          <w:rFonts w:ascii="Palatino Linotype" w:eastAsia="Palatino Linotype" w:hAnsi="Palatino Linotype" w:cs="Palatino Linotype"/>
          <w:b/>
          <w:color w:val="000000"/>
          <w:sz w:val="22"/>
          <w:szCs w:val="22"/>
        </w:rPr>
        <w:t xml:space="preserve"> </w:t>
      </w:r>
      <w:r w:rsidRPr="001A4D54">
        <w:rPr>
          <w:rFonts w:ascii="Palatino Linotype" w:eastAsia="Palatino Linotype" w:hAnsi="Palatino Linotype" w:cs="Palatino Linotype"/>
          <w:color w:val="000000"/>
          <w:sz w:val="22"/>
          <w:szCs w:val="22"/>
        </w:rPr>
        <w:t xml:space="preserve">al  </w:t>
      </w:r>
      <w:r w:rsidRPr="001A4D54">
        <w:rPr>
          <w:rFonts w:ascii="Palatino Linotype" w:eastAsia="Palatino Linotype" w:hAnsi="Palatino Linotype" w:cs="Palatino Linotype"/>
          <w:b/>
          <w:color w:val="000000"/>
          <w:sz w:val="22"/>
          <w:szCs w:val="22"/>
        </w:rPr>
        <w:t>informe de actividades realizadas.</w:t>
      </w:r>
      <w:r w:rsidRPr="001A4D54">
        <w:rPr>
          <w:rFonts w:ascii="Palatino Linotype" w:eastAsia="Palatino Linotype" w:hAnsi="Palatino Linotype" w:cs="Palatino Linotype"/>
          <w:color w:val="000000"/>
          <w:sz w:val="22"/>
          <w:szCs w:val="22"/>
        </w:rPr>
        <w:t xml:space="preserve"> </w:t>
      </w:r>
    </w:p>
    <w:p w14:paraId="435028A9" w14:textId="77777777" w:rsidR="00A27DB5" w:rsidRPr="001A4D54" w:rsidRDefault="003C3418">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 xml:space="preserve">RespuestaSolicitud00855DGAF.pdf: </w:t>
      </w:r>
      <w:r w:rsidRPr="001A4D54">
        <w:rPr>
          <w:rFonts w:ascii="Palatino Linotype" w:eastAsia="Palatino Linotype" w:hAnsi="Palatino Linotype" w:cs="Palatino Linotype"/>
          <w:color w:val="000000"/>
          <w:sz w:val="22"/>
          <w:szCs w:val="22"/>
        </w:rPr>
        <w:t>constante de cinco fojas, en formato pdf, contiene el oficio número INFOEM/DGAF/582/2024, de fecha veintisiete de agosto de dos mil veinticuatro, firmado por el Director General de Administración y Finanzas, en el que refiere lo siguiente:</w:t>
      </w:r>
    </w:p>
    <w:p w14:paraId="7534A6EB" w14:textId="77777777" w:rsidR="00A27DB5" w:rsidRPr="001A4D54" w:rsidRDefault="003C3418">
      <w:pPr>
        <w:pBdr>
          <w:top w:val="nil"/>
          <w:left w:val="nil"/>
          <w:bottom w:val="nil"/>
          <w:right w:val="nil"/>
          <w:between w:val="nil"/>
        </w:pBdr>
        <w:spacing w:before="240" w:after="160" w:line="360" w:lineRule="auto"/>
        <w:ind w:left="85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lastRenderedPageBreak/>
        <w:t>“…</w:t>
      </w:r>
    </w:p>
    <w:p w14:paraId="7FF4892B" w14:textId="77777777" w:rsidR="00A27DB5" w:rsidRPr="001A4D54" w:rsidRDefault="003C3418">
      <w:pPr>
        <w:pBdr>
          <w:top w:val="nil"/>
          <w:left w:val="nil"/>
          <w:bottom w:val="nil"/>
          <w:right w:val="nil"/>
          <w:between w:val="nil"/>
        </w:pBdr>
        <w:spacing w:before="240" w:after="160" w:line="360" w:lineRule="auto"/>
        <w:ind w:left="85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 xml:space="preserve">Con la finalidad de atender la solicitud del particular oportunamente y con fundamento en el artículo 12 y 59 fracción I y II de la Ley de Transparencia y Acceso a la Información Pública del Estado de México y Municipios atendiendo lo previsto en el artículo 9 de la misma Ley, se procedió a realizar una búsqueda exhaustiva y razonable en los archivos de esta Dirección General y la Dirección de Finanzas adscrita; al respecto se informa que dicha  información es pública,  y podrá ser consultada en nuestra plataforma Ipomex  artículo 92 fracción IX “Gastos por concepto de viáticos y gastos de representación” o bien en los siguientes links: </w:t>
      </w:r>
    </w:p>
    <w:p w14:paraId="633F23F1" w14:textId="77777777" w:rsidR="00A27DB5" w:rsidRPr="001A4D54" w:rsidRDefault="003C3418">
      <w:pPr>
        <w:pBdr>
          <w:top w:val="nil"/>
          <w:left w:val="nil"/>
          <w:bottom w:val="nil"/>
          <w:right w:val="nil"/>
          <w:between w:val="nil"/>
        </w:pBdr>
        <w:spacing w:before="240" w:after="160" w:line="360" w:lineRule="auto"/>
        <w:ind w:left="85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Ejercicio 2021‐ 1er, 2do y 3er trimestre 2023   Sistema Ipomex 3.0</w:t>
      </w:r>
    </w:p>
    <w:p w14:paraId="0852AEFE" w14:textId="77777777" w:rsidR="00A27DB5" w:rsidRPr="001A4D54" w:rsidRDefault="003C3418">
      <w:pPr>
        <w:pBdr>
          <w:top w:val="nil"/>
          <w:left w:val="nil"/>
          <w:bottom w:val="nil"/>
          <w:right w:val="nil"/>
          <w:between w:val="nil"/>
        </w:pBdr>
        <w:spacing w:before="240" w:after="160" w:line="360" w:lineRule="auto"/>
        <w:ind w:left="85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https://www.ipomex.org.mx/ipo3/lgt/indice/INFOEM/art_92_ix.web?token=03AFcWeA4sgYOQTMjdJCclu4KbCWSISIkerH0u23lQRRUgv2f60Onn9FDw_6wUNZpF0QNS9EUh9BxhDiYHdodlOFw4rYgCaO6YJ3GwBZdj4BB__uNRLgnvB1Zh7QhQzfPpL7i9QmsRK1TzuH2tj0P0huHfMX5gdy9TQKx5iK52OJUNFYb84M36sykP0Wauz3OzspLMaWf0nzaY0VXBfMFoPuG0V0fgD8mUzbrHWTDJg2F_h6Re9RZDCpGPa3DKieQNJceey72icJaKyATaycgE7h8_dJfGQTRuY3ukz5LYwsUi_g4qg4sE2P3fpSP3yXICj3iPzDRzvjxk_tPQCot9_EEREwQdaXWYOSLjCKCtqspwVqplwjwn8iMEBENsElIgGw7CwfVmNyw_mf9lfQbJKlQr3rraNs7u8CeU1G_pbyKhG80x4i8sIL8bm5e7PNyxokiRGf2A64blSDJMuoqlIIy7lH0izNukpLkCIm9CzzlX52T0pFEVGNY9Q9hyNJbNM8G95L2Kl0bJf3CCWf4g7BpBifqkkucQJ1ifFWUp8_PJ7cpXwXZhoNIiKsDbpFb97l9LWkX2wzQW10pWt5PJeGGxnWcKOPLuHy6XM8DNn2jhseVyKEDpeO2tXte_2JSj663MulEtgQNyhWIn7tu6eIsHFAgxyyT8_HsObs9kAPcN2ynIZ61kd2Fb_XyP7m6dnDiLJa3XAcFT2FQgpffWy0w_3VYmrefk2sV5urPfmx99ieLXk_ID56wAHA0hk1PsGZqsSNWcEjx3NMUclvDAZh9qInt_QRE6N9kU6em5LkUTXKZDUEhxkmT75KF1qOxzYRSkb7DtvLlN2mCVB9msAu l0DO7FlX16e0Q4jhKjh2C4itfCr_GDxPj0AXtJfWR</w:t>
      </w:r>
    </w:p>
    <w:p w14:paraId="671002F7" w14:textId="77777777" w:rsidR="00A27DB5" w:rsidRPr="001A4D54" w:rsidRDefault="003C3418">
      <w:pPr>
        <w:pBdr>
          <w:top w:val="nil"/>
          <w:left w:val="nil"/>
          <w:bottom w:val="nil"/>
          <w:right w:val="nil"/>
          <w:between w:val="nil"/>
        </w:pBdr>
        <w:spacing w:before="240" w:after="160" w:line="360" w:lineRule="auto"/>
        <w:ind w:left="85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lastRenderedPageBreak/>
        <w:t xml:space="preserve">Ahora bien a mayor abundamiento, a continuación se ejemplifica la manera en la cual el solicitante podrá visualizar la información:   </w:t>
      </w:r>
    </w:p>
    <w:p w14:paraId="6C4E9C83" w14:textId="77777777" w:rsidR="00A27DB5" w:rsidRPr="001A4D54" w:rsidRDefault="003C3418">
      <w:pPr>
        <w:numPr>
          <w:ilvl w:val="0"/>
          <w:numId w:val="5"/>
        </w:numPr>
        <w:pBdr>
          <w:top w:val="nil"/>
          <w:left w:val="nil"/>
          <w:bottom w:val="nil"/>
          <w:right w:val="nil"/>
          <w:between w:val="nil"/>
        </w:pBdr>
        <w:spacing w:before="240" w:after="160" w:line="360" w:lineRule="auto"/>
        <w:ind w:right="49"/>
        <w:jc w:val="both"/>
        <w:rPr>
          <w:sz w:val="22"/>
          <w:szCs w:val="22"/>
        </w:rPr>
      </w:pPr>
      <w:r w:rsidRPr="001A4D54">
        <w:rPr>
          <w:rFonts w:ascii="Palatino Linotype" w:eastAsia="Palatino Linotype" w:hAnsi="Palatino Linotype" w:cs="Palatino Linotype"/>
          <w:i/>
          <w:color w:val="000000"/>
          <w:sz w:val="22"/>
          <w:szCs w:val="22"/>
        </w:rPr>
        <w:t>Copiar el enlace proporcionado en el buscador de internet, mismo que lo llevará a la siguiente fuente:</w:t>
      </w:r>
    </w:p>
    <w:p w14:paraId="1ED7452E"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drawing>
          <wp:inline distT="0" distB="0" distL="0" distR="0" wp14:anchorId="666CD14E" wp14:editId="77A67A05">
            <wp:extent cx="4400353" cy="2675591"/>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400353" cy="2675591"/>
                    </a:xfrm>
                    <a:prstGeom prst="rect">
                      <a:avLst/>
                    </a:prstGeom>
                    <a:ln/>
                  </pic:spPr>
                </pic:pic>
              </a:graphicData>
            </a:graphic>
          </wp:inline>
        </w:drawing>
      </w:r>
    </w:p>
    <w:p w14:paraId="4385A54A"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7922EED5"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4C31513F"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1B06BF12"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6CDCDF91"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7079A932"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065CD62F"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329175A8"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lastRenderedPageBreak/>
        <w:t>2.‐Dentro del siguiente apartado “Gastos por concepto de viáticos y gastos de representación”, como se visualizó en la imagen anterior, podrá seleccionar cualquiera de los años, de esta forma una vez dentro, se podrá ver de la siguiente manera:</w:t>
      </w:r>
    </w:p>
    <w:p w14:paraId="115B8ACC"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drawing>
          <wp:inline distT="0" distB="0" distL="0" distR="0" wp14:anchorId="48A4061B" wp14:editId="578B100D">
            <wp:extent cx="4434770" cy="2940871"/>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434770" cy="2940871"/>
                    </a:xfrm>
                    <a:prstGeom prst="rect">
                      <a:avLst/>
                    </a:prstGeom>
                    <a:ln/>
                  </pic:spPr>
                </pic:pic>
              </a:graphicData>
            </a:graphic>
          </wp:inline>
        </w:drawing>
      </w:r>
    </w:p>
    <w:p w14:paraId="7FE862A3"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111CFFB4"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208A52DE"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7599C425"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2706B3CF"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472CC31F"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1B465B93"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7533CBAC"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lastRenderedPageBreak/>
        <w:t>3.‐ De la imagen anterior, es importante mencionar que de acuerdo a su jerarquía las y los Comisionados aparecen en primer plano, de esta forma usted puede dar “click” a las y los Comisionados para poder acceder a la información referente a la fracción de cita, una vez seleccionando el Comisionado, podrá verse de la siguiente manera:</w:t>
      </w:r>
    </w:p>
    <w:p w14:paraId="5F198B4E"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drawing>
          <wp:inline distT="0" distB="0" distL="0" distR="0" wp14:anchorId="0CF39F30" wp14:editId="792EAD74">
            <wp:extent cx="4341979" cy="3912734"/>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341979" cy="3912734"/>
                    </a:xfrm>
                    <a:prstGeom prst="rect">
                      <a:avLst/>
                    </a:prstGeom>
                    <a:ln/>
                  </pic:spPr>
                </pic:pic>
              </a:graphicData>
            </a:graphic>
          </wp:inline>
        </w:drawing>
      </w:r>
    </w:p>
    <w:p w14:paraId="7202190F"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5588399A"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6616AB2D"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0EB1BC36"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538E1572"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lastRenderedPageBreak/>
        <w:t>4.‐ De esta forma, tendrá acceso a los registros de cada uno de las y los Comisionados, es importante mencionar, que derivado de su requerimiento de información, tendrá que dar “Click”, en la liga electrónica que aparece en el apartado de “Hipervínculo a las facturas o comprobantes”, tal y como se muestra en la imagen anterior.</w:t>
      </w:r>
    </w:p>
    <w:p w14:paraId="0CD9883D"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5.‐ De esta manera, para acceder a la documentación del registro y que le sean remitidas las facturas debe dar “Clik” en la palabra de “Ver detalles”, arrojando un apartado donde le va a parecer un link, tal como se ilustra en seguida:</w:t>
      </w:r>
    </w:p>
    <w:p w14:paraId="104C4D20"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drawing>
          <wp:inline distT="0" distB="0" distL="0" distR="0" wp14:anchorId="0EC1441D" wp14:editId="275EC183">
            <wp:extent cx="4118363" cy="2918201"/>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118363" cy="2918201"/>
                    </a:xfrm>
                    <a:prstGeom prst="rect">
                      <a:avLst/>
                    </a:prstGeom>
                    <a:ln/>
                  </pic:spPr>
                </pic:pic>
              </a:graphicData>
            </a:graphic>
          </wp:inline>
        </w:drawing>
      </w:r>
    </w:p>
    <w:p w14:paraId="5A378A9B"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Cabe mencionar, que de la imagen anterior podrá descargar la información de los Gastos por concepto y gastos de representación, para su consulta y visualización de los comprobantes correspondientes.</w:t>
      </w:r>
    </w:p>
    <w:p w14:paraId="1FCD4F2D" w14:textId="77777777" w:rsidR="00A27DB5" w:rsidRPr="001A4D54" w:rsidRDefault="003C3418">
      <w:pPr>
        <w:pBdr>
          <w:top w:val="nil"/>
          <w:left w:val="nil"/>
          <w:bottom w:val="nil"/>
          <w:right w:val="nil"/>
          <w:between w:val="nil"/>
        </w:pBdr>
        <w:spacing w:before="240" w:after="160"/>
        <w:ind w:left="1211" w:right="49"/>
        <w:jc w:val="center"/>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Ejercicio 2023 (4to trimestre) y Ejercicio 2024</w:t>
      </w:r>
    </w:p>
    <w:p w14:paraId="22633649" w14:textId="77777777" w:rsidR="00A27DB5" w:rsidRPr="001A4D54" w:rsidRDefault="003C3418">
      <w:pPr>
        <w:pBdr>
          <w:top w:val="nil"/>
          <w:left w:val="nil"/>
          <w:bottom w:val="nil"/>
          <w:right w:val="nil"/>
          <w:between w:val="nil"/>
        </w:pBdr>
        <w:spacing w:before="240" w:after="160"/>
        <w:ind w:left="1211" w:right="49"/>
        <w:jc w:val="center"/>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Sistema Ipomex 4.0</w:t>
      </w:r>
    </w:p>
    <w:p w14:paraId="53264631" w14:textId="77777777" w:rsidR="00A27DB5" w:rsidRPr="001A4D54" w:rsidRDefault="003E2FC7">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hyperlink r:id="rId12" w:anchor="/info%E2%80%90fraccion/13/1/9">
        <w:r w:rsidR="003C3418" w:rsidRPr="001A4D54">
          <w:rPr>
            <w:rFonts w:ascii="Palatino Linotype" w:eastAsia="Palatino Linotype" w:hAnsi="Palatino Linotype" w:cs="Palatino Linotype"/>
            <w:i/>
            <w:color w:val="0563C1"/>
            <w:sz w:val="22"/>
            <w:szCs w:val="22"/>
            <w:u w:val="single"/>
          </w:rPr>
          <w:t>https://infoem2.ipomex.org.mx/ipomex/#/info‐</w:t>
        </w:r>
      </w:hyperlink>
      <w:hyperlink r:id="rId13" w:anchor="/info%E2%80%90fraccion/13/1/9">
        <w:r w:rsidR="003C3418" w:rsidRPr="001A4D54">
          <w:rPr>
            <w:rFonts w:ascii="Palatino Linotype" w:eastAsia="Palatino Linotype" w:hAnsi="Palatino Linotype" w:cs="Palatino Linotype"/>
            <w:i/>
            <w:color w:val="0563C1"/>
            <w:sz w:val="22"/>
            <w:szCs w:val="22"/>
            <w:u w:val="single"/>
          </w:rPr>
          <w:t>fraccion</w:t>
        </w:r>
      </w:hyperlink>
      <w:hyperlink r:id="rId14" w:anchor="/info%E2%80%90fraccion/13/1/9">
        <w:r w:rsidR="003C3418" w:rsidRPr="001A4D54">
          <w:rPr>
            <w:rFonts w:ascii="Palatino Linotype" w:eastAsia="Palatino Linotype" w:hAnsi="Palatino Linotype" w:cs="Palatino Linotype"/>
            <w:i/>
            <w:color w:val="0563C1"/>
            <w:sz w:val="22"/>
            <w:szCs w:val="22"/>
            <w:u w:val="single"/>
          </w:rPr>
          <w:t>/13/1/9</w:t>
        </w:r>
      </w:hyperlink>
    </w:p>
    <w:p w14:paraId="7E5F9E10" w14:textId="77777777" w:rsidR="00A27DB5" w:rsidRPr="001A4D54" w:rsidRDefault="003C3418">
      <w:pPr>
        <w:numPr>
          <w:ilvl w:val="0"/>
          <w:numId w:val="6"/>
        </w:numPr>
        <w:pBdr>
          <w:top w:val="nil"/>
          <w:left w:val="nil"/>
          <w:bottom w:val="nil"/>
          <w:right w:val="nil"/>
          <w:between w:val="nil"/>
        </w:pBdr>
        <w:spacing w:before="240" w:after="160" w:line="360" w:lineRule="auto"/>
        <w:ind w:right="49"/>
        <w:jc w:val="both"/>
        <w:rPr>
          <w:sz w:val="22"/>
          <w:szCs w:val="22"/>
        </w:rPr>
      </w:pPr>
      <w:r w:rsidRPr="001A4D54">
        <w:rPr>
          <w:rFonts w:ascii="Palatino Linotype" w:eastAsia="Palatino Linotype" w:hAnsi="Palatino Linotype" w:cs="Palatino Linotype"/>
          <w:i/>
          <w:color w:val="000000"/>
          <w:sz w:val="22"/>
          <w:szCs w:val="22"/>
        </w:rPr>
        <w:lastRenderedPageBreak/>
        <w:t>Copiar el enlace proporcionado en el buscador de internet, mismo que lo llevará a la siguiente fuente,  el cual podrá encontrar los registros del presente año:</w:t>
      </w:r>
    </w:p>
    <w:p w14:paraId="353FCAF8" w14:textId="77777777" w:rsidR="00A27DB5" w:rsidRPr="001A4D54" w:rsidRDefault="003C3418">
      <w:pPr>
        <w:pBdr>
          <w:top w:val="nil"/>
          <w:left w:val="nil"/>
          <w:bottom w:val="nil"/>
          <w:right w:val="nil"/>
          <w:between w:val="nil"/>
        </w:pBdr>
        <w:spacing w:before="240" w:after="160" w:line="360" w:lineRule="auto"/>
        <w:ind w:left="157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drawing>
          <wp:inline distT="0" distB="0" distL="0" distR="0" wp14:anchorId="7932822C" wp14:editId="21B8CC0B">
            <wp:extent cx="4192429" cy="2324961"/>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192429" cy="2324961"/>
                    </a:xfrm>
                    <a:prstGeom prst="rect">
                      <a:avLst/>
                    </a:prstGeom>
                    <a:ln/>
                  </pic:spPr>
                </pic:pic>
              </a:graphicData>
            </a:graphic>
          </wp:inline>
        </w:drawing>
      </w:r>
    </w:p>
    <w:p w14:paraId="6B5A4902"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2.‐Una vez accediendo a este apartado como se visualizó en la imagen anterior, podrá seleccionar a la persona que desea consultar, dando click en el siguiente ícono:</w:t>
      </w:r>
    </w:p>
    <w:p w14:paraId="01AFC56C"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drawing>
          <wp:inline distT="0" distB="0" distL="0" distR="0" wp14:anchorId="497897CA" wp14:editId="3263F966">
            <wp:extent cx="4540507" cy="2166536"/>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540507" cy="2166536"/>
                    </a:xfrm>
                    <a:prstGeom prst="rect">
                      <a:avLst/>
                    </a:prstGeom>
                    <a:ln/>
                  </pic:spPr>
                </pic:pic>
              </a:graphicData>
            </a:graphic>
          </wp:inline>
        </w:drawing>
      </w:r>
    </w:p>
    <w:p w14:paraId="4F355EBB"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4D800301"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3.‐ Una vez seleccionado el Comisionado podrá visualizar la siguiente pantalla y dar click en el registro que desea consultar:  </w:t>
      </w:r>
    </w:p>
    <w:p w14:paraId="43000A64"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lastRenderedPageBreak/>
        <w:drawing>
          <wp:inline distT="0" distB="0" distL="0" distR="0" wp14:anchorId="40638FCD" wp14:editId="46908BD5">
            <wp:extent cx="4310840" cy="4132172"/>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310840" cy="4132172"/>
                    </a:xfrm>
                    <a:prstGeom prst="rect">
                      <a:avLst/>
                    </a:prstGeom>
                    <a:ln/>
                  </pic:spPr>
                </pic:pic>
              </a:graphicData>
            </a:graphic>
          </wp:inline>
        </w:drawing>
      </w:r>
    </w:p>
    <w:p w14:paraId="739B6DAD"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2CCB6D66"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1330BD18"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4FD30FCB"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6F11C2EC" w14:textId="77777777" w:rsidR="00A27DB5" w:rsidRPr="001A4D54" w:rsidRDefault="00A27DB5">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sz w:val="22"/>
          <w:szCs w:val="22"/>
        </w:rPr>
      </w:pPr>
    </w:p>
    <w:p w14:paraId="176FD252"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5.‐ Para acceder a los comprobantes deberá descargar la información dando click en el siguiente ícono:</w:t>
      </w:r>
    </w:p>
    <w:p w14:paraId="37E44D8F" w14:textId="77777777" w:rsidR="00A27DB5" w:rsidRPr="001A4D54" w:rsidRDefault="003C3418">
      <w:pPr>
        <w:pBdr>
          <w:top w:val="nil"/>
          <w:left w:val="nil"/>
          <w:bottom w:val="nil"/>
          <w:right w:val="nil"/>
          <w:between w:val="nil"/>
        </w:pBdr>
        <w:spacing w:before="240" w:after="160" w:line="360" w:lineRule="auto"/>
        <w:ind w:left="1211" w:right="49"/>
        <w:jc w:val="center"/>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lastRenderedPageBreak/>
        <w:drawing>
          <wp:inline distT="0" distB="0" distL="0" distR="0" wp14:anchorId="3251347C" wp14:editId="7057452C">
            <wp:extent cx="3300916" cy="1924807"/>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300916" cy="1924807"/>
                    </a:xfrm>
                    <a:prstGeom prst="rect">
                      <a:avLst/>
                    </a:prstGeom>
                    <a:ln/>
                  </pic:spPr>
                </pic:pic>
              </a:graphicData>
            </a:graphic>
          </wp:inline>
        </w:drawing>
      </w:r>
    </w:p>
    <w:p w14:paraId="4C804283" w14:textId="77777777" w:rsidR="00A27DB5" w:rsidRPr="001A4D54" w:rsidRDefault="003C3418">
      <w:pPr>
        <w:pBdr>
          <w:top w:val="nil"/>
          <w:left w:val="nil"/>
          <w:bottom w:val="nil"/>
          <w:right w:val="nil"/>
          <w:between w:val="nil"/>
        </w:pBdr>
        <w:spacing w:before="240" w:after="160"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6.‐  Al obtener esta liga, copiar y pegar en el buscador de internet, lo cual descargará los comprobantes de pago para su consulta:</w:t>
      </w:r>
    </w:p>
    <w:p w14:paraId="6F847414" w14:textId="77777777" w:rsidR="00A27DB5" w:rsidRPr="001A4D54" w:rsidRDefault="003C3418">
      <w:pPr>
        <w:pBdr>
          <w:top w:val="nil"/>
          <w:left w:val="nil"/>
          <w:bottom w:val="nil"/>
          <w:right w:val="nil"/>
          <w:between w:val="nil"/>
        </w:pBdr>
        <w:spacing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noProof/>
          <w:color w:val="000000"/>
          <w:sz w:val="22"/>
          <w:szCs w:val="22"/>
        </w:rPr>
        <w:drawing>
          <wp:inline distT="0" distB="0" distL="0" distR="0" wp14:anchorId="5F0597CD" wp14:editId="749D862F">
            <wp:extent cx="4409209" cy="2204605"/>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409209" cy="2204605"/>
                    </a:xfrm>
                    <a:prstGeom prst="rect">
                      <a:avLst/>
                    </a:prstGeom>
                    <a:ln/>
                  </pic:spPr>
                </pic:pic>
              </a:graphicData>
            </a:graphic>
          </wp:inline>
        </w:drawing>
      </w:r>
    </w:p>
    <w:p w14:paraId="476610F6" w14:textId="77777777" w:rsidR="00A27DB5" w:rsidRPr="001A4D54" w:rsidRDefault="003C3418">
      <w:pPr>
        <w:pBdr>
          <w:top w:val="nil"/>
          <w:left w:val="nil"/>
          <w:bottom w:val="nil"/>
          <w:right w:val="nil"/>
          <w:between w:val="nil"/>
        </w:pBdr>
        <w:spacing w:line="360" w:lineRule="auto"/>
        <w:ind w:left="121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 (Sic)</w:t>
      </w:r>
    </w:p>
    <w:p w14:paraId="31A58436" w14:textId="77777777" w:rsidR="00A27DB5" w:rsidRPr="001A4D54" w:rsidRDefault="003C3418">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 xml:space="preserve">03ResumenRespuesta00855.pdf: </w:t>
      </w:r>
      <w:r w:rsidRPr="001A4D54">
        <w:rPr>
          <w:rFonts w:ascii="Palatino Linotype" w:eastAsia="Palatino Linotype" w:hAnsi="Palatino Linotype" w:cs="Palatino Linotype"/>
          <w:color w:val="000000"/>
          <w:sz w:val="22"/>
          <w:szCs w:val="22"/>
        </w:rPr>
        <w:t>constante de una foja, en formato pdf, contiene resumen de la respuesta a la solicitud de información,  de fecha diez de septiembre de dos mil veinticuatro, tal como se ilustra:</w:t>
      </w:r>
    </w:p>
    <w:p w14:paraId="35CDD31A" w14:textId="77777777" w:rsidR="00A27DB5" w:rsidRPr="001A4D54" w:rsidRDefault="003C3418">
      <w:pPr>
        <w:pBdr>
          <w:top w:val="nil"/>
          <w:left w:val="nil"/>
          <w:bottom w:val="nil"/>
          <w:right w:val="nil"/>
          <w:between w:val="nil"/>
        </w:pBdr>
        <w:spacing w:line="360" w:lineRule="auto"/>
        <w:ind w:left="720" w:right="49"/>
        <w:jc w:val="center"/>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noProof/>
          <w:color w:val="000000"/>
          <w:sz w:val="22"/>
          <w:szCs w:val="22"/>
        </w:rPr>
        <w:lastRenderedPageBreak/>
        <w:drawing>
          <wp:inline distT="0" distB="0" distL="0" distR="0" wp14:anchorId="5A31BCCC" wp14:editId="4124C489">
            <wp:extent cx="2042153" cy="2093873"/>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042153" cy="2093873"/>
                    </a:xfrm>
                    <a:prstGeom prst="rect">
                      <a:avLst/>
                    </a:prstGeom>
                    <a:ln/>
                  </pic:spPr>
                </pic:pic>
              </a:graphicData>
            </a:graphic>
          </wp:inline>
        </w:drawing>
      </w:r>
    </w:p>
    <w:p w14:paraId="34284ADD" w14:textId="77777777" w:rsidR="00A27DB5" w:rsidRPr="001A4D54" w:rsidRDefault="00A27DB5">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sz w:val="22"/>
          <w:szCs w:val="22"/>
        </w:rPr>
      </w:pPr>
    </w:p>
    <w:p w14:paraId="08CCBF87" w14:textId="77777777" w:rsidR="00A27DB5" w:rsidRPr="001A4D54" w:rsidRDefault="00A27DB5">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sz w:val="22"/>
          <w:szCs w:val="22"/>
        </w:rPr>
      </w:pPr>
    </w:p>
    <w:p w14:paraId="31DC5D35" w14:textId="77777777" w:rsidR="00A27DB5" w:rsidRPr="001A4D54" w:rsidRDefault="00A27DB5">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sz w:val="22"/>
          <w:szCs w:val="22"/>
        </w:rPr>
      </w:pPr>
    </w:p>
    <w:p w14:paraId="6DF098D0" w14:textId="77777777" w:rsidR="00A27DB5" w:rsidRPr="001A4D54" w:rsidRDefault="003C3418">
      <w:pPr>
        <w:numPr>
          <w:ilvl w:val="0"/>
          <w:numId w:val="3"/>
        </w:numPr>
        <w:pBdr>
          <w:top w:val="nil"/>
          <w:left w:val="nil"/>
          <w:bottom w:val="nil"/>
          <w:right w:val="nil"/>
          <w:between w:val="nil"/>
        </w:pBdr>
        <w:spacing w:line="360" w:lineRule="auto"/>
        <w:ind w:right="49"/>
        <w:jc w:val="both"/>
        <w:rPr>
          <w:sz w:val="22"/>
          <w:szCs w:val="22"/>
        </w:rPr>
      </w:pPr>
      <w:r w:rsidRPr="001A4D54">
        <w:rPr>
          <w:rFonts w:ascii="Palatino Linotype" w:eastAsia="Palatino Linotype" w:hAnsi="Palatino Linotype" w:cs="Palatino Linotype"/>
          <w:b/>
          <w:i/>
          <w:color w:val="000000"/>
          <w:sz w:val="22"/>
          <w:szCs w:val="22"/>
        </w:rPr>
        <w:t xml:space="preserve">RespuestaSolicitud00855UT2024.pdf: </w:t>
      </w:r>
      <w:r w:rsidRPr="001A4D54">
        <w:rPr>
          <w:rFonts w:ascii="Palatino Linotype" w:eastAsia="Palatino Linotype" w:hAnsi="Palatino Linotype" w:cs="Palatino Linotype"/>
          <w:color w:val="000000"/>
          <w:sz w:val="22"/>
          <w:szCs w:val="22"/>
        </w:rPr>
        <w:t>Oficio de fecha diez de agosto de dos mil veinticuatro, suscrito por el Titular de la Unidad de Transparencia, en la cual da respuesta al Solicitante, en los siguientes términos:</w:t>
      </w:r>
    </w:p>
    <w:p w14:paraId="4223463E" w14:textId="77777777" w:rsidR="00A27DB5" w:rsidRPr="001A4D54" w:rsidRDefault="003C3418">
      <w:pPr>
        <w:pBdr>
          <w:top w:val="nil"/>
          <w:left w:val="nil"/>
          <w:bottom w:val="nil"/>
          <w:right w:val="nil"/>
          <w:between w:val="nil"/>
        </w:pBdr>
        <w:spacing w:line="360" w:lineRule="auto"/>
        <w:ind w:left="720"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i/>
          <w:color w:val="000000"/>
          <w:sz w:val="22"/>
          <w:szCs w:val="22"/>
        </w:rPr>
        <w:t xml:space="preserve">“…Dicho lo anterior, e permito comentarle que la Servidora Pública Habilitada de la Oficina de Presidencia y el servidor público habilitado de la Dirección General de Administración y Finanzas, atienden lo peticionado a través del memorándum </w:t>
      </w:r>
      <w:r w:rsidRPr="001A4D54">
        <w:rPr>
          <w:rFonts w:ascii="Palatino Linotype" w:eastAsia="Palatino Linotype" w:hAnsi="Palatino Linotype" w:cs="Palatino Linotype"/>
          <w:b/>
          <w:i/>
          <w:color w:val="000000"/>
          <w:sz w:val="22"/>
          <w:szCs w:val="22"/>
        </w:rPr>
        <w:t>INFOEM/COMP-SP/052/2024</w:t>
      </w:r>
      <w:r w:rsidRPr="001A4D54">
        <w:rPr>
          <w:rFonts w:ascii="Palatino Linotype" w:eastAsia="Palatino Linotype" w:hAnsi="Palatino Linotype" w:cs="Palatino Linotype"/>
          <w:i/>
          <w:color w:val="000000"/>
          <w:sz w:val="22"/>
          <w:szCs w:val="22"/>
        </w:rPr>
        <w:t xml:space="preserve"> y el número de oficio </w:t>
      </w:r>
      <w:r w:rsidRPr="001A4D54">
        <w:rPr>
          <w:rFonts w:ascii="Palatino Linotype" w:eastAsia="Palatino Linotype" w:hAnsi="Palatino Linotype" w:cs="Palatino Linotype"/>
          <w:b/>
          <w:i/>
          <w:color w:val="000000"/>
          <w:sz w:val="22"/>
          <w:szCs w:val="22"/>
        </w:rPr>
        <w:t xml:space="preserve">INFOEM/DGAF/582/2024, </w:t>
      </w:r>
      <w:r w:rsidRPr="001A4D54">
        <w:rPr>
          <w:rFonts w:ascii="Palatino Linotype" w:eastAsia="Palatino Linotype" w:hAnsi="Palatino Linotype" w:cs="Palatino Linotype"/>
          <w:i/>
          <w:color w:val="000000"/>
          <w:sz w:val="22"/>
          <w:szCs w:val="22"/>
        </w:rPr>
        <w:t>de la siguiente manera:</w:t>
      </w:r>
    </w:p>
    <w:p w14:paraId="5E4A9AE7" w14:textId="77777777" w:rsidR="00A27DB5" w:rsidRPr="001A4D54" w:rsidRDefault="003C3418">
      <w:pPr>
        <w:pBdr>
          <w:top w:val="nil"/>
          <w:left w:val="nil"/>
          <w:bottom w:val="nil"/>
          <w:right w:val="nil"/>
          <w:between w:val="nil"/>
        </w:pBdr>
        <w:ind w:left="720" w:right="49"/>
        <w:jc w:val="center"/>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noProof/>
          <w:color w:val="000000"/>
          <w:sz w:val="22"/>
          <w:szCs w:val="22"/>
        </w:rPr>
        <w:drawing>
          <wp:inline distT="0" distB="0" distL="0" distR="0" wp14:anchorId="3A94A139" wp14:editId="72F9DF4C">
            <wp:extent cx="4544899" cy="1569114"/>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544899" cy="1569114"/>
                    </a:xfrm>
                    <a:prstGeom prst="rect">
                      <a:avLst/>
                    </a:prstGeom>
                    <a:ln/>
                  </pic:spPr>
                </pic:pic>
              </a:graphicData>
            </a:graphic>
          </wp:inline>
        </w:drawing>
      </w:r>
    </w:p>
    <w:p w14:paraId="6F257CB6" w14:textId="77777777" w:rsidR="00A27DB5" w:rsidRPr="001A4D54" w:rsidRDefault="003C3418">
      <w:pPr>
        <w:pBdr>
          <w:top w:val="nil"/>
          <w:left w:val="nil"/>
          <w:bottom w:val="nil"/>
          <w:right w:val="nil"/>
          <w:between w:val="nil"/>
        </w:pBdr>
        <w:spacing w:line="360" w:lineRule="auto"/>
        <w:ind w:left="720" w:right="49"/>
        <w:jc w:val="center"/>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noProof/>
          <w:color w:val="000000"/>
          <w:sz w:val="22"/>
          <w:szCs w:val="22"/>
        </w:rPr>
        <w:lastRenderedPageBreak/>
        <w:drawing>
          <wp:inline distT="0" distB="0" distL="0" distR="0" wp14:anchorId="76F84D68" wp14:editId="2EBE9714">
            <wp:extent cx="4273665" cy="1970261"/>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273665" cy="1970261"/>
                    </a:xfrm>
                    <a:prstGeom prst="rect">
                      <a:avLst/>
                    </a:prstGeom>
                    <a:ln/>
                  </pic:spPr>
                </pic:pic>
              </a:graphicData>
            </a:graphic>
          </wp:inline>
        </w:drawing>
      </w:r>
    </w:p>
    <w:p w14:paraId="0C2E486F" w14:textId="77777777" w:rsidR="00A27DB5" w:rsidRPr="001A4D54" w:rsidRDefault="00A27DB5">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sz w:val="22"/>
          <w:szCs w:val="22"/>
        </w:rPr>
      </w:pPr>
    </w:p>
    <w:p w14:paraId="669D769B" w14:textId="77777777" w:rsidR="00A27DB5" w:rsidRPr="001A4D54" w:rsidRDefault="003C3418">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 xml:space="preserve">RespuestaSolicitud00857PCGRP.docx: </w:t>
      </w:r>
      <w:r w:rsidRPr="001A4D54">
        <w:rPr>
          <w:rFonts w:ascii="Palatino Linotype" w:eastAsia="Palatino Linotype" w:hAnsi="Palatino Linotype" w:cs="Palatino Linotype"/>
          <w:color w:val="000000"/>
          <w:sz w:val="22"/>
          <w:szCs w:val="22"/>
        </w:rPr>
        <w:t xml:space="preserve">documento descrito en el punto 2. </w:t>
      </w:r>
      <w:r w:rsidRPr="001A4D54">
        <w:rPr>
          <w:rFonts w:ascii="Palatino Linotype" w:eastAsia="Palatino Linotype" w:hAnsi="Palatino Linotype" w:cs="Palatino Linotype"/>
          <w:b/>
          <w:i/>
          <w:color w:val="000000"/>
          <w:sz w:val="22"/>
          <w:szCs w:val="22"/>
        </w:rPr>
        <w:t xml:space="preserve"> </w:t>
      </w:r>
    </w:p>
    <w:p w14:paraId="41DBFF8F" w14:textId="77777777" w:rsidR="00A27DB5" w:rsidRPr="001A4D54" w:rsidRDefault="00A27DB5">
      <w:pPr>
        <w:pBdr>
          <w:top w:val="nil"/>
          <w:left w:val="nil"/>
          <w:bottom w:val="nil"/>
          <w:right w:val="nil"/>
          <w:between w:val="nil"/>
        </w:pBdr>
        <w:spacing w:line="360" w:lineRule="auto"/>
        <w:ind w:left="720" w:right="-517"/>
        <w:jc w:val="both"/>
        <w:rPr>
          <w:rFonts w:ascii="Palatino Linotype" w:eastAsia="Palatino Linotype" w:hAnsi="Palatino Linotype" w:cs="Palatino Linotype"/>
          <w:b/>
          <w:i/>
          <w:color w:val="000000"/>
        </w:rPr>
      </w:pPr>
    </w:p>
    <w:p w14:paraId="2FE7F654"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Ante la respuesta emitida por el </w:t>
      </w:r>
      <w:r w:rsidRPr="001A4D54">
        <w:rPr>
          <w:rFonts w:ascii="Palatino Linotype" w:eastAsia="Palatino Linotype" w:hAnsi="Palatino Linotype" w:cs="Palatino Linotype"/>
          <w:b/>
          <w:color w:val="000000"/>
        </w:rPr>
        <w:t>Sujeto Obligado</w:t>
      </w:r>
      <w:r w:rsidRPr="001A4D54">
        <w:rPr>
          <w:rFonts w:ascii="Palatino Linotype" w:eastAsia="Palatino Linotype" w:hAnsi="Palatino Linotype" w:cs="Palatino Linotype"/>
          <w:color w:val="000000"/>
        </w:rPr>
        <w:t xml:space="preserve">, la parte </w:t>
      </w:r>
      <w:r w:rsidRPr="001A4D54">
        <w:rPr>
          <w:rFonts w:ascii="Palatino Linotype" w:eastAsia="Palatino Linotype" w:hAnsi="Palatino Linotype" w:cs="Palatino Linotype"/>
          <w:b/>
          <w:color w:val="000000"/>
        </w:rPr>
        <w:t>Recurrente</w:t>
      </w:r>
      <w:r w:rsidRPr="001A4D54">
        <w:rPr>
          <w:rFonts w:ascii="Palatino Linotype" w:eastAsia="Palatino Linotype" w:hAnsi="Palatino Linotype" w:cs="Palatino Linotype"/>
          <w:color w:val="000000"/>
        </w:rPr>
        <w:t xml:space="preserve"> consideró que su derecho a la información pública había sido conculcado, por lo que interpuso el recurso de revisión al rubro citado, señalando como razones o motivos de inconformidad </w:t>
      </w:r>
      <w:r w:rsidRPr="001A4D54">
        <w:rPr>
          <w:rFonts w:ascii="Palatino Linotype" w:eastAsia="Palatino Linotype" w:hAnsi="Palatino Linotype" w:cs="Palatino Linotype"/>
          <w:i/>
          <w:color w:val="000000"/>
        </w:rPr>
        <w:t>“No se entrega la información pública que se solicita vía saimex y no creo que se alcance un cambio de modalidad pero se que la confirmaran por ser el INFOEM pero recurriremos al INAI para que nos garantice el derecho de acceso a la información que es de interés público.” (Sic).</w:t>
      </w:r>
      <w:r w:rsidRPr="001A4D54">
        <w:rPr>
          <w:color w:val="000000"/>
        </w:rPr>
        <w:t xml:space="preserve"> </w:t>
      </w:r>
    </w:p>
    <w:p w14:paraId="70E1C523" w14:textId="77777777" w:rsidR="00A27DB5" w:rsidRPr="001A4D54" w:rsidRDefault="00A27DB5">
      <w:pPr>
        <w:spacing w:line="360" w:lineRule="auto"/>
        <w:ind w:right="-517"/>
        <w:jc w:val="both"/>
        <w:rPr>
          <w:rFonts w:ascii="Palatino Linotype" w:eastAsia="Palatino Linotype" w:hAnsi="Palatino Linotype" w:cs="Palatino Linotype"/>
        </w:rPr>
      </w:pPr>
    </w:p>
    <w:p w14:paraId="2054BAA4"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Asimismo, en la etapa de manifestaciones se advierte que el </w:t>
      </w:r>
      <w:r w:rsidRPr="001A4D54">
        <w:rPr>
          <w:rFonts w:ascii="Palatino Linotype" w:eastAsia="Palatino Linotype" w:hAnsi="Palatino Linotype" w:cs="Palatino Linotype"/>
          <w:b/>
          <w:color w:val="000000"/>
        </w:rPr>
        <w:t>Sujeto Obligado</w:t>
      </w:r>
      <w:r w:rsidRPr="001A4D54">
        <w:rPr>
          <w:rFonts w:ascii="Palatino Linotype" w:eastAsia="Palatino Linotype" w:hAnsi="Palatino Linotype" w:cs="Palatino Linotype"/>
          <w:color w:val="000000"/>
        </w:rPr>
        <w:t xml:space="preserve"> rindió su informe justificado mediante los archivos electrónicos denominados: </w:t>
      </w:r>
      <w:r w:rsidRPr="001A4D54">
        <w:rPr>
          <w:rFonts w:ascii="Palatino Linotype" w:eastAsia="Palatino Linotype" w:hAnsi="Palatino Linotype" w:cs="Palatino Linotype"/>
          <w:b/>
          <w:i/>
          <w:color w:val="000000"/>
        </w:rPr>
        <w:t>invitaciones JMV 2021-2024.pdf; Memorandum Requerimiento Informe RR 05692-2024 DGA.pdf;InformeJustificadoRR05692PCJMV.pdf;RequerimientoInformeRR005692soI00855Presidencia.pdf; InformeJustificadoRR05692DGAF.pdg”</w:t>
      </w:r>
      <w:r w:rsidRPr="001A4D54">
        <w:rPr>
          <w:rFonts w:ascii="Palatino Linotype" w:eastAsia="Palatino Linotype" w:hAnsi="Palatino Linotype" w:cs="Palatino Linotype"/>
          <w:i/>
          <w:color w:val="000000"/>
        </w:rPr>
        <w:t xml:space="preserve">, </w:t>
      </w:r>
      <w:r w:rsidRPr="001A4D54">
        <w:rPr>
          <w:rFonts w:ascii="Palatino Linotype" w:eastAsia="Palatino Linotype" w:hAnsi="Palatino Linotype" w:cs="Palatino Linotype"/>
          <w:color w:val="000000"/>
        </w:rPr>
        <w:t xml:space="preserve">en el que sustancialmente ratifica su respuesta, sin embargo, en el archivo denominado </w:t>
      </w:r>
      <w:r w:rsidRPr="001A4D54">
        <w:rPr>
          <w:rFonts w:ascii="Palatino Linotype" w:eastAsia="Palatino Linotype" w:hAnsi="Palatino Linotype" w:cs="Palatino Linotype"/>
          <w:b/>
          <w:i/>
          <w:color w:val="000000"/>
        </w:rPr>
        <w:t xml:space="preserve">“Invitaciones_2024_Final.pdf”, </w:t>
      </w:r>
      <w:r w:rsidRPr="001A4D54">
        <w:rPr>
          <w:rFonts w:ascii="Palatino Linotype" w:eastAsia="Palatino Linotype" w:hAnsi="Palatino Linotype" w:cs="Palatino Linotype"/>
          <w:color w:val="000000"/>
        </w:rPr>
        <w:t xml:space="preserve">este Instituto adjuntó las invitaciones que ha recibido el </w:t>
      </w:r>
      <w:r w:rsidRPr="001A4D54">
        <w:rPr>
          <w:rFonts w:ascii="Palatino Linotype" w:eastAsia="Palatino Linotype" w:hAnsi="Palatino Linotype" w:cs="Palatino Linotype"/>
          <w:color w:val="000000"/>
        </w:rPr>
        <w:lastRenderedPageBreak/>
        <w:t>Comisionado Presidente José Martínez Vilchis, desde su nombramiento a la fecha de la solicitud.</w:t>
      </w:r>
    </w:p>
    <w:p w14:paraId="6D88E0D8"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p w14:paraId="3726B24F"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Ahora bien, quedando establecido lo anterior, este Órgano Garante considera viable realizar el estudio en aras de establecer si la respuesta e informe justificado del Sujeto Obligado colman la pretensión del Recurrente, así como calificar los motivos de inconformidad del particular. </w:t>
      </w:r>
    </w:p>
    <w:p w14:paraId="629353A5"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tbl>
      <w:tblPr>
        <w:tblStyle w:val="ac"/>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3480"/>
        <w:gridCol w:w="1620"/>
        <w:gridCol w:w="1530"/>
      </w:tblGrid>
      <w:tr w:rsidR="00A27DB5" w:rsidRPr="001A4D54" w14:paraId="6550135E" w14:textId="77777777">
        <w:trPr>
          <w:trHeight w:val="408"/>
        </w:trPr>
        <w:tc>
          <w:tcPr>
            <w:tcW w:w="2940" w:type="dxa"/>
            <w:shd w:val="clear" w:color="auto" w:fill="E7E6E6"/>
          </w:tcPr>
          <w:p w14:paraId="48FCBDB4" w14:textId="77777777" w:rsidR="00A27DB5" w:rsidRPr="001A4D54" w:rsidRDefault="003C3418">
            <w:pPr>
              <w:spacing w:line="360" w:lineRule="auto"/>
              <w:ind w:right="-69"/>
              <w:jc w:val="center"/>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Requerimientos</w:t>
            </w:r>
          </w:p>
        </w:tc>
        <w:tc>
          <w:tcPr>
            <w:tcW w:w="3480" w:type="dxa"/>
            <w:shd w:val="clear" w:color="auto" w:fill="E7E6E6"/>
          </w:tcPr>
          <w:p w14:paraId="23067749" w14:textId="77777777" w:rsidR="00A27DB5" w:rsidRPr="001A4D54" w:rsidRDefault="003C3418">
            <w:pPr>
              <w:spacing w:line="360" w:lineRule="auto"/>
              <w:ind w:right="-69"/>
              <w:jc w:val="center"/>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Respuesta</w:t>
            </w:r>
          </w:p>
        </w:tc>
        <w:tc>
          <w:tcPr>
            <w:tcW w:w="1620" w:type="dxa"/>
            <w:shd w:val="clear" w:color="auto" w:fill="E7E6E6"/>
          </w:tcPr>
          <w:p w14:paraId="4A1AFDA4" w14:textId="77777777" w:rsidR="00A27DB5" w:rsidRPr="001A4D54" w:rsidRDefault="003C3418">
            <w:pPr>
              <w:spacing w:line="360" w:lineRule="auto"/>
              <w:ind w:right="-69"/>
              <w:jc w:val="center"/>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Informe Justificado</w:t>
            </w:r>
          </w:p>
        </w:tc>
        <w:tc>
          <w:tcPr>
            <w:tcW w:w="1530" w:type="dxa"/>
            <w:shd w:val="clear" w:color="auto" w:fill="E7E6E6"/>
          </w:tcPr>
          <w:p w14:paraId="0881596B" w14:textId="77777777" w:rsidR="00A27DB5" w:rsidRPr="001A4D54" w:rsidRDefault="003C3418">
            <w:pPr>
              <w:spacing w:line="360" w:lineRule="auto"/>
              <w:ind w:right="-69"/>
              <w:jc w:val="center"/>
              <w:rPr>
                <w:rFonts w:ascii="Palatino Linotype" w:eastAsia="Palatino Linotype" w:hAnsi="Palatino Linotype" w:cs="Palatino Linotype"/>
                <w:b/>
                <w:i/>
                <w:color w:val="000000"/>
                <w:sz w:val="22"/>
                <w:szCs w:val="22"/>
              </w:rPr>
            </w:pPr>
            <w:r w:rsidRPr="001A4D54">
              <w:rPr>
                <w:rFonts w:ascii="Palatino Linotype" w:eastAsia="Palatino Linotype" w:hAnsi="Palatino Linotype" w:cs="Palatino Linotype"/>
                <w:b/>
                <w:i/>
                <w:color w:val="000000"/>
                <w:sz w:val="22"/>
                <w:szCs w:val="22"/>
              </w:rPr>
              <w:t>Colma</w:t>
            </w:r>
          </w:p>
        </w:tc>
      </w:tr>
      <w:tr w:rsidR="00A27DB5" w:rsidRPr="001A4D54" w14:paraId="7B806EDF" w14:textId="77777777">
        <w:trPr>
          <w:trHeight w:val="506"/>
        </w:trPr>
        <w:tc>
          <w:tcPr>
            <w:tcW w:w="2940" w:type="dxa"/>
          </w:tcPr>
          <w:p w14:paraId="4C03F183" w14:textId="77777777" w:rsidR="00A27DB5" w:rsidRPr="001A4D54" w:rsidRDefault="003C3418">
            <w:pPr>
              <w:tabs>
                <w:tab w:val="left" w:pos="1828"/>
              </w:tabs>
              <w:ind w:right="-69"/>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sz w:val="22"/>
                <w:szCs w:val="22"/>
              </w:rPr>
              <w:t>Facturas por conceptos de viáticos (avión, hotel, comida, gasolina)</w:t>
            </w:r>
          </w:p>
        </w:tc>
        <w:tc>
          <w:tcPr>
            <w:tcW w:w="3480" w:type="dxa"/>
          </w:tcPr>
          <w:p w14:paraId="4E550BCD" w14:textId="77777777" w:rsidR="00A27DB5" w:rsidRPr="001A4D54" w:rsidRDefault="003C3418">
            <w:pPr>
              <w:ind w:right="-6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Link que dirige a IPOMEX en la fracción</w:t>
            </w:r>
          </w:p>
        </w:tc>
        <w:tc>
          <w:tcPr>
            <w:tcW w:w="1620" w:type="dxa"/>
          </w:tcPr>
          <w:p w14:paraId="2FB28FD0"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ratifica</w:t>
            </w:r>
          </w:p>
        </w:tc>
        <w:tc>
          <w:tcPr>
            <w:tcW w:w="1530" w:type="dxa"/>
          </w:tcPr>
          <w:p w14:paraId="7043FE51"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Sí</w:t>
            </w:r>
          </w:p>
        </w:tc>
      </w:tr>
      <w:tr w:rsidR="00A27DB5" w:rsidRPr="001A4D54" w14:paraId="3488E522" w14:textId="77777777">
        <w:trPr>
          <w:trHeight w:val="506"/>
        </w:trPr>
        <w:tc>
          <w:tcPr>
            <w:tcW w:w="2940" w:type="dxa"/>
          </w:tcPr>
          <w:p w14:paraId="092A4E30" w14:textId="77777777" w:rsidR="00A27DB5" w:rsidRPr="001A4D54" w:rsidRDefault="003C3418">
            <w:pPr>
              <w:tabs>
                <w:tab w:val="left" w:pos="1828"/>
              </w:tabs>
              <w:ind w:right="-69"/>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sz w:val="22"/>
                <w:szCs w:val="22"/>
              </w:rPr>
              <w:t>Invitación para justificar viaje.</w:t>
            </w:r>
          </w:p>
        </w:tc>
        <w:tc>
          <w:tcPr>
            <w:tcW w:w="3480" w:type="dxa"/>
          </w:tcPr>
          <w:p w14:paraId="37062D94" w14:textId="77777777" w:rsidR="00A27DB5" w:rsidRPr="001A4D54" w:rsidRDefault="003C3418">
            <w:pPr>
              <w:ind w:right="-6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sz w:val="22"/>
                <w:szCs w:val="22"/>
              </w:rPr>
              <w:t xml:space="preserve">Se adjuntan al presente todas y cada una de las invitaciones recibidas con las que se cuenta en esta unidad administrativa desde el nombramiento del Comisionado Presidente a la fecha de la solicitud.  </w:t>
            </w:r>
          </w:p>
        </w:tc>
        <w:tc>
          <w:tcPr>
            <w:tcW w:w="1620" w:type="dxa"/>
          </w:tcPr>
          <w:p w14:paraId="030F4BB4"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 xml:space="preserve">Entrega las invitaciones </w:t>
            </w:r>
          </w:p>
        </w:tc>
        <w:tc>
          <w:tcPr>
            <w:tcW w:w="1530" w:type="dxa"/>
          </w:tcPr>
          <w:p w14:paraId="7CD7F00F"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Sí</w:t>
            </w:r>
          </w:p>
          <w:p w14:paraId="03216E16" w14:textId="77777777" w:rsidR="00A27DB5" w:rsidRPr="001A4D54" w:rsidRDefault="00A27DB5">
            <w:pPr>
              <w:ind w:right="-69"/>
              <w:jc w:val="center"/>
              <w:rPr>
                <w:rFonts w:ascii="Palatino Linotype" w:eastAsia="Palatino Linotype" w:hAnsi="Palatino Linotype" w:cs="Palatino Linotype"/>
                <w:i/>
                <w:sz w:val="22"/>
                <w:szCs w:val="22"/>
              </w:rPr>
            </w:pPr>
          </w:p>
        </w:tc>
      </w:tr>
      <w:tr w:rsidR="00A27DB5" w:rsidRPr="001A4D54" w14:paraId="34DD020B" w14:textId="77777777">
        <w:trPr>
          <w:trHeight w:val="506"/>
        </w:trPr>
        <w:tc>
          <w:tcPr>
            <w:tcW w:w="2940" w:type="dxa"/>
          </w:tcPr>
          <w:p w14:paraId="02CB2A77" w14:textId="77777777" w:rsidR="00A27DB5" w:rsidRPr="001A4D54" w:rsidRDefault="003C3418">
            <w:pPr>
              <w:tabs>
                <w:tab w:val="left" w:pos="1828"/>
              </w:tabs>
              <w:ind w:right="-69"/>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sz w:val="22"/>
                <w:szCs w:val="22"/>
              </w:rPr>
              <w:t>Logros alcanzados</w:t>
            </w:r>
          </w:p>
        </w:tc>
        <w:tc>
          <w:tcPr>
            <w:tcW w:w="3480" w:type="dxa"/>
          </w:tcPr>
          <w:p w14:paraId="4728CAEE" w14:textId="77777777" w:rsidR="00A27DB5" w:rsidRPr="001A4D54" w:rsidRDefault="003C3418">
            <w:pPr>
              <w:ind w:right="-6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sz w:val="22"/>
                <w:szCs w:val="22"/>
              </w:rPr>
              <w:t>se informa que no se genera, posee o administra un documento que contenga los datos al grado de detalle requerido por el particular, al no existir fuente obligacional para ello</w:t>
            </w:r>
          </w:p>
        </w:tc>
        <w:tc>
          <w:tcPr>
            <w:tcW w:w="1620" w:type="dxa"/>
          </w:tcPr>
          <w:p w14:paraId="02FDF30B"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ratifica</w:t>
            </w:r>
          </w:p>
        </w:tc>
        <w:tc>
          <w:tcPr>
            <w:tcW w:w="1530" w:type="dxa"/>
          </w:tcPr>
          <w:p w14:paraId="6361AAA9"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Sí</w:t>
            </w:r>
          </w:p>
        </w:tc>
      </w:tr>
      <w:tr w:rsidR="00A27DB5" w:rsidRPr="001A4D54" w14:paraId="53835F6D" w14:textId="77777777">
        <w:trPr>
          <w:trHeight w:val="506"/>
        </w:trPr>
        <w:tc>
          <w:tcPr>
            <w:tcW w:w="2940" w:type="dxa"/>
          </w:tcPr>
          <w:p w14:paraId="1DA43903" w14:textId="77777777" w:rsidR="00A27DB5" w:rsidRPr="001A4D54" w:rsidRDefault="003C3418">
            <w:pPr>
              <w:tabs>
                <w:tab w:val="left" w:pos="1828"/>
              </w:tabs>
              <w:ind w:right="-69"/>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sz w:val="22"/>
                <w:szCs w:val="22"/>
              </w:rPr>
              <w:t>Fotografías de viajes</w:t>
            </w:r>
          </w:p>
        </w:tc>
        <w:tc>
          <w:tcPr>
            <w:tcW w:w="3480" w:type="dxa"/>
          </w:tcPr>
          <w:p w14:paraId="402BF9D6" w14:textId="77777777" w:rsidR="00A27DB5" w:rsidRPr="001A4D54" w:rsidRDefault="003C3418">
            <w:pPr>
              <w:ind w:right="-6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Link que dirige a la agenda del Comisionado Presidente José Martínez Vilchis</w:t>
            </w:r>
          </w:p>
        </w:tc>
        <w:tc>
          <w:tcPr>
            <w:tcW w:w="1620" w:type="dxa"/>
          </w:tcPr>
          <w:p w14:paraId="721C6719"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ratifica</w:t>
            </w:r>
          </w:p>
        </w:tc>
        <w:tc>
          <w:tcPr>
            <w:tcW w:w="1530" w:type="dxa"/>
          </w:tcPr>
          <w:p w14:paraId="46AC1A8D"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Sí</w:t>
            </w:r>
          </w:p>
        </w:tc>
      </w:tr>
      <w:tr w:rsidR="00A27DB5" w:rsidRPr="001A4D54" w14:paraId="589285E2" w14:textId="77777777">
        <w:trPr>
          <w:trHeight w:val="506"/>
        </w:trPr>
        <w:tc>
          <w:tcPr>
            <w:tcW w:w="2940" w:type="dxa"/>
          </w:tcPr>
          <w:p w14:paraId="71F0A805" w14:textId="77777777" w:rsidR="00A27DB5" w:rsidRPr="001A4D54" w:rsidRDefault="003C3418">
            <w:pPr>
              <w:tabs>
                <w:tab w:val="left" w:pos="1828"/>
              </w:tabs>
              <w:ind w:right="-69"/>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sz w:val="22"/>
                <w:szCs w:val="22"/>
              </w:rPr>
              <w:t>Informe de resultados</w:t>
            </w:r>
          </w:p>
        </w:tc>
        <w:tc>
          <w:tcPr>
            <w:tcW w:w="3480" w:type="dxa"/>
          </w:tcPr>
          <w:p w14:paraId="386AB656" w14:textId="7156C4D7" w:rsidR="00A27DB5" w:rsidRPr="001A4D54" w:rsidRDefault="003C2A48">
            <w:pPr>
              <w:ind w:right="-6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sz w:val="22"/>
                <w:szCs w:val="22"/>
              </w:rPr>
              <w:t xml:space="preserve">La respuesta emitida por la Secretaría Particular del Comisionado Presidente señala </w:t>
            </w:r>
            <w:r w:rsidRPr="001A4D54">
              <w:rPr>
                <w:rFonts w:ascii="Palatino Linotype" w:eastAsia="Palatino Linotype" w:hAnsi="Palatino Linotype" w:cs="Palatino Linotype"/>
                <w:sz w:val="22"/>
                <w:szCs w:val="22"/>
              </w:rPr>
              <w:lastRenderedPageBreak/>
              <w:t>que el informe de resultados es anual y proporciona una liga.</w:t>
            </w:r>
          </w:p>
        </w:tc>
        <w:tc>
          <w:tcPr>
            <w:tcW w:w="1620" w:type="dxa"/>
          </w:tcPr>
          <w:p w14:paraId="70E1D815"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lastRenderedPageBreak/>
              <w:t>ratifica</w:t>
            </w:r>
          </w:p>
        </w:tc>
        <w:tc>
          <w:tcPr>
            <w:tcW w:w="1530" w:type="dxa"/>
          </w:tcPr>
          <w:p w14:paraId="232B8B7A" w14:textId="77777777" w:rsidR="00A27DB5" w:rsidRPr="001A4D54" w:rsidRDefault="003C3418">
            <w:pPr>
              <w:ind w:right="-69"/>
              <w:jc w:val="center"/>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Sí</w:t>
            </w:r>
          </w:p>
        </w:tc>
      </w:tr>
    </w:tbl>
    <w:p w14:paraId="082722A5" w14:textId="77777777" w:rsidR="00A27DB5" w:rsidRPr="001A4D54" w:rsidRDefault="00A27DB5">
      <w:pPr>
        <w:spacing w:line="360" w:lineRule="auto"/>
        <w:ind w:right="-517"/>
        <w:jc w:val="both"/>
        <w:rPr>
          <w:rFonts w:ascii="Palatino Linotype" w:eastAsia="Palatino Linotype" w:hAnsi="Palatino Linotype" w:cs="Palatino Linotype"/>
          <w:color w:val="000000"/>
        </w:rPr>
      </w:pPr>
    </w:p>
    <w:p w14:paraId="6068CADD"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F3B5F98" w14:textId="77777777" w:rsidR="00A27DB5" w:rsidRPr="001A4D54" w:rsidRDefault="003C3418">
      <w:pPr>
        <w:ind w:left="567" w:right="49"/>
        <w:jc w:val="both"/>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Artículo 6</w:t>
      </w:r>
    </w:p>
    <w:p w14:paraId="13CF25DC" w14:textId="77777777" w:rsidR="00A27DB5" w:rsidRPr="001A4D54" w:rsidRDefault="003C3418">
      <w:pPr>
        <w:ind w:left="567" w:right="49"/>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w:t>
      </w:r>
    </w:p>
    <w:p w14:paraId="0CEC2205" w14:textId="77777777" w:rsidR="00A27DB5" w:rsidRPr="001A4D54" w:rsidRDefault="003C3418">
      <w:pPr>
        <w:ind w:left="567" w:right="49"/>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Para el ejercicio del derecho de acceso a la información, la Federación, los Estados y el Distrito Federal, en el ámbito de sus respectivas competencias, se regirán por los siguientes principios y bases:</w:t>
      </w:r>
    </w:p>
    <w:p w14:paraId="59E1DD07" w14:textId="77777777" w:rsidR="00A27DB5" w:rsidRPr="001A4D54" w:rsidRDefault="00A27DB5">
      <w:pPr>
        <w:ind w:left="567" w:right="49"/>
        <w:jc w:val="both"/>
        <w:rPr>
          <w:rFonts w:ascii="Palatino Linotype" w:eastAsia="Palatino Linotype" w:hAnsi="Palatino Linotype" w:cs="Palatino Linotype"/>
          <w:i/>
          <w:sz w:val="22"/>
          <w:szCs w:val="22"/>
        </w:rPr>
      </w:pPr>
    </w:p>
    <w:p w14:paraId="48E92CC2" w14:textId="77777777" w:rsidR="00A27DB5" w:rsidRPr="001A4D54" w:rsidRDefault="003C3418">
      <w:pPr>
        <w:numPr>
          <w:ilvl w:val="0"/>
          <w:numId w:val="2"/>
        </w:numPr>
        <w:ind w:left="993" w:right="49"/>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66F8CD" w14:textId="77777777" w:rsidR="00A27DB5" w:rsidRPr="001A4D54" w:rsidRDefault="00A27DB5">
      <w:pPr>
        <w:spacing w:line="360" w:lineRule="auto"/>
        <w:ind w:right="-517"/>
        <w:jc w:val="both"/>
        <w:rPr>
          <w:rFonts w:ascii="Palatino Linotype" w:eastAsia="Palatino Linotype" w:hAnsi="Palatino Linotype" w:cs="Palatino Linotype"/>
        </w:rPr>
      </w:pPr>
    </w:p>
    <w:p w14:paraId="6D63A0A5"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Por otro lado, en atención a lo dispuesto por los artículos 3, fracción XI y 12 de la Ley de Transparencia y Acceso a la Información Pública del Estado de México y Municipios, los cuales son del tenor literal siguiente:</w:t>
      </w:r>
    </w:p>
    <w:p w14:paraId="2216C16B" w14:textId="77777777" w:rsidR="00A27DB5" w:rsidRPr="001A4D54" w:rsidRDefault="003C3418">
      <w:pPr>
        <w:ind w:left="851" w:right="-92"/>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rPr>
        <w:lastRenderedPageBreak/>
        <w:t xml:space="preserve">Artículo 3.- </w:t>
      </w:r>
      <w:r w:rsidRPr="001A4D54">
        <w:rPr>
          <w:rFonts w:ascii="Palatino Linotype" w:eastAsia="Palatino Linotype" w:hAnsi="Palatino Linotype" w:cs="Palatino Linotype"/>
          <w:i/>
          <w:sz w:val="22"/>
          <w:szCs w:val="22"/>
        </w:rPr>
        <w:t>Para los efectos de la presente Ley se entenderá por:</w:t>
      </w:r>
    </w:p>
    <w:p w14:paraId="5E06F9DD" w14:textId="77777777" w:rsidR="00A27DB5" w:rsidRPr="001A4D54" w:rsidRDefault="003C3418">
      <w:pPr>
        <w:ind w:left="851" w:right="-92"/>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w:t>
      </w:r>
    </w:p>
    <w:p w14:paraId="4CAC84E0" w14:textId="77777777" w:rsidR="00A27DB5" w:rsidRPr="001A4D54" w:rsidRDefault="003C3418">
      <w:pPr>
        <w:ind w:left="851" w:right="-92"/>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rPr>
        <w:t>XI.</w:t>
      </w:r>
      <w:r w:rsidRPr="001A4D54">
        <w:rPr>
          <w:rFonts w:ascii="Palatino Linotype" w:eastAsia="Palatino Linotype" w:hAnsi="Palatino Linotype" w:cs="Palatino Linotype"/>
          <w:i/>
          <w:sz w:val="22"/>
          <w:szCs w:val="22"/>
        </w:rPr>
        <w:t xml:space="preserve"> </w:t>
      </w:r>
      <w:r w:rsidRPr="001A4D54">
        <w:rPr>
          <w:rFonts w:ascii="Palatino Linotype" w:eastAsia="Palatino Linotype" w:hAnsi="Palatino Linotype" w:cs="Palatino Linotype"/>
          <w:b/>
          <w:i/>
          <w:sz w:val="22"/>
          <w:szCs w:val="22"/>
        </w:rPr>
        <w:t>Documento:</w:t>
      </w:r>
      <w:r w:rsidRPr="001A4D5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1A4D54">
        <w:rPr>
          <w:rFonts w:ascii="Palatino Linotype" w:eastAsia="Palatino Linotype" w:hAnsi="Palatino Linotype" w:cs="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1A4D54">
        <w:rPr>
          <w:rFonts w:ascii="Palatino Linotype" w:eastAsia="Palatino Linotype" w:hAnsi="Palatino Linotype" w:cs="Palatino Linotype"/>
          <w:i/>
          <w:sz w:val="22"/>
          <w:szCs w:val="22"/>
        </w:rPr>
        <w:t xml:space="preserve"> Los documentos podrán estar en cualquier medio, sea escrito, impreso, sonoro, visual, electrónico, informático u holográfico;</w:t>
      </w:r>
    </w:p>
    <w:p w14:paraId="11726D4E" w14:textId="77777777" w:rsidR="00A27DB5" w:rsidRPr="001A4D54" w:rsidRDefault="00A27DB5">
      <w:pPr>
        <w:ind w:left="851" w:right="-92"/>
        <w:jc w:val="both"/>
        <w:rPr>
          <w:rFonts w:ascii="Palatino Linotype" w:eastAsia="Palatino Linotype" w:hAnsi="Palatino Linotype" w:cs="Palatino Linotype"/>
          <w:i/>
          <w:sz w:val="22"/>
          <w:szCs w:val="22"/>
        </w:rPr>
      </w:pPr>
    </w:p>
    <w:p w14:paraId="6DD7FA56" w14:textId="77777777" w:rsidR="00A27DB5" w:rsidRPr="001A4D54" w:rsidRDefault="003C3418">
      <w:pPr>
        <w:ind w:left="851" w:right="-92"/>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rPr>
        <w:t>Artículo 4.</w:t>
      </w:r>
      <w:r w:rsidRPr="001A4D5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1ABAD81" w14:textId="77777777" w:rsidR="00A27DB5" w:rsidRPr="001A4D54" w:rsidRDefault="00A27DB5">
      <w:pPr>
        <w:ind w:left="851" w:right="-92"/>
        <w:jc w:val="both"/>
        <w:rPr>
          <w:rFonts w:ascii="Palatino Linotype" w:eastAsia="Palatino Linotype" w:hAnsi="Palatino Linotype" w:cs="Palatino Linotype"/>
          <w:i/>
          <w:sz w:val="22"/>
          <w:szCs w:val="22"/>
        </w:rPr>
      </w:pPr>
    </w:p>
    <w:p w14:paraId="022BF5E0" w14:textId="77777777" w:rsidR="00A27DB5" w:rsidRPr="001A4D54" w:rsidRDefault="003C3418">
      <w:pPr>
        <w:ind w:left="851" w:right="-92"/>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sidRPr="001A4D54">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B8434D7" w14:textId="77777777" w:rsidR="00A27DB5" w:rsidRPr="001A4D54" w:rsidRDefault="00A27DB5">
      <w:pPr>
        <w:ind w:left="851" w:right="-92"/>
        <w:jc w:val="both"/>
        <w:rPr>
          <w:rFonts w:ascii="Palatino Linotype" w:eastAsia="Palatino Linotype" w:hAnsi="Palatino Linotype" w:cs="Palatino Linotype"/>
          <w:i/>
          <w:sz w:val="22"/>
          <w:szCs w:val="22"/>
        </w:rPr>
      </w:pPr>
    </w:p>
    <w:p w14:paraId="49EC0B3A" w14:textId="77777777" w:rsidR="00A27DB5" w:rsidRPr="001A4D54" w:rsidRDefault="003C3418">
      <w:pPr>
        <w:ind w:left="851" w:right="-92"/>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F7788DB" w14:textId="77777777" w:rsidR="00A27DB5" w:rsidRPr="001A4D54" w:rsidRDefault="00A27DB5">
      <w:pPr>
        <w:ind w:left="851" w:right="-92"/>
        <w:jc w:val="both"/>
        <w:rPr>
          <w:rFonts w:ascii="Palatino Linotype" w:eastAsia="Palatino Linotype" w:hAnsi="Palatino Linotype" w:cs="Palatino Linotype"/>
          <w:i/>
          <w:sz w:val="22"/>
          <w:szCs w:val="22"/>
        </w:rPr>
      </w:pPr>
    </w:p>
    <w:p w14:paraId="27CA4321" w14:textId="77777777" w:rsidR="00A27DB5" w:rsidRPr="001A4D54" w:rsidRDefault="003C3418">
      <w:pPr>
        <w:ind w:left="851" w:right="-92"/>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rPr>
        <w:t>Artículo 12.</w:t>
      </w:r>
      <w:r w:rsidRPr="001A4D5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57E0F59" w14:textId="77777777" w:rsidR="00A27DB5" w:rsidRPr="001A4D54" w:rsidRDefault="00A27DB5">
      <w:pPr>
        <w:ind w:left="851" w:right="-92"/>
        <w:jc w:val="both"/>
        <w:rPr>
          <w:rFonts w:ascii="Palatino Linotype" w:eastAsia="Palatino Linotype" w:hAnsi="Palatino Linotype" w:cs="Palatino Linotype"/>
          <w:i/>
          <w:sz w:val="22"/>
          <w:szCs w:val="22"/>
        </w:rPr>
      </w:pPr>
    </w:p>
    <w:p w14:paraId="201F9251" w14:textId="77777777" w:rsidR="00A27DB5" w:rsidRPr="001A4D54" w:rsidRDefault="003C3418">
      <w:pPr>
        <w:ind w:left="851" w:right="-92"/>
        <w:jc w:val="both"/>
        <w:rPr>
          <w:rFonts w:ascii="Palatino Linotype" w:eastAsia="Palatino Linotype" w:hAnsi="Palatino Linotype" w:cs="Palatino Linotype"/>
          <w:i/>
          <w:sz w:val="22"/>
          <w:szCs w:val="22"/>
          <w:u w:val="single"/>
        </w:rPr>
      </w:pPr>
      <w:r w:rsidRPr="001A4D54">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A4D54">
        <w:rPr>
          <w:rFonts w:ascii="Palatino Linotype" w:eastAsia="Palatino Linotype" w:hAnsi="Palatino Linotype" w:cs="Palatino Linotype"/>
          <w:i/>
          <w:sz w:val="22"/>
          <w:szCs w:val="22"/>
        </w:rPr>
        <w:t>.</w:t>
      </w:r>
    </w:p>
    <w:p w14:paraId="763CDDC0" w14:textId="77777777" w:rsidR="00A27DB5" w:rsidRPr="001A4D54" w:rsidRDefault="00A27DB5">
      <w:pPr>
        <w:spacing w:line="360" w:lineRule="auto"/>
        <w:ind w:right="-517"/>
        <w:jc w:val="both"/>
        <w:rPr>
          <w:rFonts w:ascii="Palatino Linotype" w:eastAsia="Palatino Linotype" w:hAnsi="Palatino Linotype" w:cs="Palatino Linotype"/>
        </w:rPr>
      </w:pPr>
    </w:p>
    <w:p w14:paraId="18141506"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5774DD6" w14:textId="77777777" w:rsidR="00A27DB5" w:rsidRPr="001A4D54" w:rsidRDefault="00A27DB5">
      <w:pPr>
        <w:spacing w:line="360" w:lineRule="auto"/>
        <w:ind w:right="-517"/>
        <w:jc w:val="both"/>
        <w:rPr>
          <w:rFonts w:ascii="Palatino Linotype" w:eastAsia="Palatino Linotype" w:hAnsi="Palatino Linotype" w:cs="Palatino Linotype"/>
          <w:color w:val="000000"/>
        </w:rPr>
      </w:pPr>
    </w:p>
    <w:p w14:paraId="5CF1EF98"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w:t>
      </w:r>
      <w:r w:rsidRPr="001A4D54">
        <w:rPr>
          <w:rFonts w:ascii="Palatino Linotype" w:eastAsia="Palatino Linotype" w:hAnsi="Palatino Linotype" w:cs="Palatino Linotype"/>
          <w:b/>
          <w:color w:val="000000"/>
        </w:rPr>
        <w:t xml:space="preserve"> </w:t>
      </w:r>
      <w:r w:rsidRPr="001A4D54">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w:t>
      </w:r>
      <w:r w:rsidRPr="001A4D54">
        <w:rPr>
          <w:rFonts w:ascii="Palatino Linotype" w:eastAsia="Palatino Linotype" w:hAnsi="Palatino Linotype" w:cs="Palatino Linotype"/>
          <w:b/>
          <w:color w:val="000000"/>
        </w:rPr>
        <w:t xml:space="preserve">un documento </w:t>
      </w:r>
      <w:r w:rsidRPr="001A4D54">
        <w:rPr>
          <w:rFonts w:ascii="Palatino Linotype" w:eastAsia="Palatino Linotype" w:hAnsi="Palatino Linotype" w:cs="Palatino Linotype"/>
          <w:b/>
          <w:i/>
          <w:color w:val="000000"/>
        </w:rPr>
        <w:t>ad hoc</w:t>
      </w:r>
      <w:r w:rsidRPr="001A4D54">
        <w:rPr>
          <w:rFonts w:ascii="Palatino Linotype" w:eastAsia="Palatino Linotype" w:hAnsi="Palatino Linotype" w:cs="Palatino Linotype"/>
          <w:color w:val="000000"/>
        </w:rPr>
        <w:t>, para satisfacer el derecho de acceso a la información pública.</w:t>
      </w:r>
    </w:p>
    <w:p w14:paraId="488186CA" w14:textId="77777777" w:rsidR="00A27DB5" w:rsidRPr="001A4D54" w:rsidRDefault="00A27DB5">
      <w:pPr>
        <w:spacing w:line="360" w:lineRule="auto"/>
        <w:ind w:right="-517"/>
        <w:jc w:val="both"/>
        <w:rPr>
          <w:rFonts w:ascii="Palatino Linotype" w:eastAsia="Palatino Linotype" w:hAnsi="Palatino Linotype" w:cs="Palatino Linotype"/>
          <w:color w:val="000000"/>
        </w:rPr>
      </w:pPr>
    </w:p>
    <w:p w14:paraId="2C1CD4CB"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rFonts w:ascii="Palatino Linotype" w:eastAsia="Palatino Linotype" w:hAnsi="Palatino Linotype" w:cs="Palatino Linotype"/>
          <w:b/>
          <w:color w:val="000000"/>
        </w:rPr>
      </w:pPr>
      <w:r w:rsidRPr="001A4D54">
        <w:rPr>
          <w:rFonts w:ascii="Palatino Linotype" w:eastAsia="Palatino Linotype" w:hAnsi="Palatino Linotype" w:cs="Palatino Linotype"/>
          <w:color w:val="000000"/>
        </w:rPr>
        <w:t>Como apoyo a lo anterior, es aplicable el Criterio 03-17, emitido por el Instituto Nacional de Transparencia, Acceso a la Información y Protección de Datos Personales, que dice:</w:t>
      </w:r>
      <w:r w:rsidRPr="001A4D54">
        <w:rPr>
          <w:rFonts w:ascii="Palatino Linotype" w:eastAsia="Palatino Linotype" w:hAnsi="Palatino Linotype" w:cs="Palatino Linotype"/>
          <w:b/>
          <w:color w:val="000000"/>
        </w:rPr>
        <w:t xml:space="preserve"> </w:t>
      </w:r>
    </w:p>
    <w:p w14:paraId="691C2851" w14:textId="77777777" w:rsidR="00A27DB5" w:rsidRPr="001A4D54" w:rsidRDefault="003C3418">
      <w:pPr>
        <w:ind w:left="567"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1A4D54">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8438A95" w14:textId="77777777" w:rsidR="00A27DB5" w:rsidRPr="001A4D54" w:rsidRDefault="00A27DB5">
      <w:pPr>
        <w:ind w:left="567" w:right="-517"/>
        <w:jc w:val="both"/>
        <w:rPr>
          <w:rFonts w:ascii="Palatino Linotype" w:eastAsia="Palatino Linotype" w:hAnsi="Palatino Linotype" w:cs="Palatino Linotype"/>
          <w:i/>
          <w:color w:val="000000"/>
        </w:rPr>
      </w:pPr>
    </w:p>
    <w:p w14:paraId="52286A31" w14:textId="77777777" w:rsidR="00A27DB5" w:rsidRPr="001A4D54" w:rsidRDefault="00A27DB5">
      <w:pPr>
        <w:spacing w:line="360" w:lineRule="auto"/>
        <w:ind w:right="-517"/>
        <w:jc w:val="both"/>
        <w:rPr>
          <w:rFonts w:ascii="Palatino Linotype" w:eastAsia="Palatino Linotype" w:hAnsi="Palatino Linotype" w:cs="Palatino Linotype"/>
          <w:color w:val="000000"/>
        </w:rPr>
      </w:pPr>
    </w:p>
    <w:p w14:paraId="737EC193"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lastRenderedPageBreak/>
        <w:t xml:space="preserve">Aunado a lo antes expuesto, la respuesta emitida por </w:t>
      </w:r>
      <w:r w:rsidRPr="001A4D54">
        <w:rPr>
          <w:rFonts w:ascii="Palatino Linotype" w:eastAsia="Palatino Linotype" w:hAnsi="Palatino Linotype" w:cs="Palatino Linotype"/>
          <w:b/>
          <w:color w:val="000000"/>
        </w:rPr>
        <w:t>El Sujeto Obligado</w:t>
      </w:r>
      <w:r w:rsidRPr="001A4D54">
        <w:rPr>
          <w:rFonts w:ascii="Palatino Linotype" w:eastAsia="Palatino Linotype" w:hAnsi="Palatino Linotype" w:cs="Palatino Linotype"/>
          <w:color w:val="000000"/>
        </w:rPr>
        <w:t xml:space="preserve"> tiene la presunción legal de ser verídica, </w:t>
      </w:r>
      <w:r w:rsidRPr="001A4D54">
        <w:rPr>
          <w:rFonts w:ascii="Palatino Linotype" w:eastAsia="Palatino Linotype" w:hAnsi="Palatino Linotype" w:cs="Palatino Linotype"/>
        </w:rPr>
        <w:t>considerando</w:t>
      </w:r>
      <w:r w:rsidRPr="001A4D54">
        <w:rPr>
          <w:rFonts w:ascii="Palatino Linotype" w:eastAsia="Palatino Linotype" w:hAnsi="Palatino Linotype" w:cs="Palatino Linotype"/>
          <w:color w:val="000000"/>
        </w:rPr>
        <w:t xml:space="preserve"> que fue emitida por un servidor público en ejercicio de sus funciones, lo que conlleva la presunción de veracidad de todo acto administrativo.</w:t>
      </w:r>
    </w:p>
    <w:p w14:paraId="60D51432" w14:textId="77777777" w:rsidR="00A27DB5" w:rsidRPr="001A4D54" w:rsidRDefault="00A27DB5">
      <w:pPr>
        <w:ind w:right="-517"/>
        <w:rPr>
          <w:rFonts w:ascii="Palatino Linotype" w:eastAsia="Palatino Linotype" w:hAnsi="Palatino Linotype" w:cs="Palatino Linotype"/>
        </w:rPr>
      </w:pPr>
    </w:p>
    <w:p w14:paraId="69749C4D"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Adicionalmente, es de destacar que este Órgano Garante no está facultado para manifestarse sobre la veracidad de lo afirmado por parte del </w:t>
      </w:r>
      <w:r w:rsidRPr="001A4D54">
        <w:rPr>
          <w:rFonts w:ascii="Palatino Linotype" w:eastAsia="Palatino Linotype" w:hAnsi="Palatino Linotype" w:cs="Palatino Linotype"/>
          <w:b/>
          <w:color w:val="000000"/>
        </w:rPr>
        <w:t>Sujeto Obligado</w:t>
      </w:r>
      <w:r w:rsidRPr="001A4D54">
        <w:rPr>
          <w:rFonts w:ascii="Palatino Linotype" w:eastAsia="Palatino Linotype" w:hAnsi="Palatino Linotype" w:cs="Palatino Linotype"/>
          <w:color w:val="000000"/>
        </w:rPr>
        <w:t xml:space="preserve"> pues no existe precepto legal alguno en la Ley de la materia que lo faculte para ello. </w:t>
      </w:r>
    </w:p>
    <w:p w14:paraId="399D2385" w14:textId="77777777" w:rsidR="00A27DB5" w:rsidRPr="001A4D54" w:rsidRDefault="00A27DB5">
      <w:pPr>
        <w:spacing w:line="360" w:lineRule="auto"/>
        <w:ind w:right="-517"/>
        <w:jc w:val="both"/>
        <w:rPr>
          <w:rFonts w:ascii="Palatino Linotype" w:eastAsia="Palatino Linotype" w:hAnsi="Palatino Linotype" w:cs="Palatino Linotype"/>
          <w:color w:val="000000"/>
        </w:rPr>
      </w:pPr>
    </w:p>
    <w:p w14:paraId="5C686E38"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Hasta lo aquí expuesto, se concluye que </w:t>
      </w:r>
      <w:r w:rsidRPr="001A4D54">
        <w:rPr>
          <w:rFonts w:ascii="Palatino Linotype" w:eastAsia="Palatino Linotype" w:hAnsi="Palatino Linotype" w:cs="Palatino Linotype"/>
          <w:b/>
          <w:color w:val="000000"/>
        </w:rPr>
        <w:t>El Sujeto Obligado</w:t>
      </w:r>
      <w:r w:rsidRPr="001A4D54">
        <w:rPr>
          <w:rFonts w:ascii="Palatino Linotype" w:eastAsia="Palatino Linotype" w:hAnsi="Palatino Linotype" w:cs="Palatino Linotype"/>
          <w:color w:val="000000"/>
        </w:rPr>
        <w:t xml:space="preserve"> satisfizo el derecho de acceso a la información mediante la respuesta primigenia y la modificación de la misma en su informe justificado, actualizándose la fracción III, del artículo 192, de la Ley de Transparencia y Acceso a la Información Pública del Estado de México y Municipios, por darse por satisfechos los elementos que integran dicha hipótesis, a saber: </w:t>
      </w:r>
    </w:p>
    <w:p w14:paraId="2D59506F" w14:textId="77777777" w:rsidR="00A27DB5" w:rsidRPr="001A4D54" w:rsidRDefault="003C3418">
      <w:pPr>
        <w:numPr>
          <w:ilvl w:val="0"/>
          <w:numId w:val="7"/>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 xml:space="preserve">El primero de ellos es que el sujeto obligado responsable del acto lo modifique o revoque, lo que se demuestra con la documental remitida en el informe justificado de fecha </w:t>
      </w:r>
      <w:r w:rsidRPr="001A4D54">
        <w:rPr>
          <w:rFonts w:ascii="Palatino Linotype" w:eastAsia="Palatino Linotype" w:hAnsi="Palatino Linotype" w:cs="Palatino Linotype"/>
          <w:b/>
          <w:color w:val="000000"/>
          <w:sz w:val="22"/>
          <w:szCs w:val="22"/>
        </w:rPr>
        <w:t>dieciocho de octubre de dos mil veinticuatro</w:t>
      </w:r>
      <w:r w:rsidRPr="001A4D54">
        <w:rPr>
          <w:rFonts w:ascii="Palatino Linotype" w:eastAsia="Palatino Linotype" w:hAnsi="Palatino Linotype" w:cs="Palatino Linotype"/>
          <w:color w:val="000000"/>
          <w:sz w:val="22"/>
          <w:szCs w:val="22"/>
        </w:rPr>
        <w:t>, el cual deviene de la autoridad quien emitió el acto impugnado.</w:t>
      </w:r>
    </w:p>
    <w:p w14:paraId="566F6FFD" w14:textId="77777777" w:rsidR="00A27DB5" w:rsidRPr="001A4D54" w:rsidRDefault="003C3418">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1A4D54">
        <w:rPr>
          <w:rFonts w:ascii="Palatino Linotype" w:eastAsia="Palatino Linotype" w:hAnsi="Palatino Linotype" w:cs="Palatino Linotype"/>
          <w:color w:val="000000"/>
          <w:sz w:val="22"/>
          <w:szCs w:val="22"/>
        </w:rPr>
        <w:t xml:space="preserve">Por lo que hace al segundo elemento inmerso en el numeral en comento, se requiere que el recurso de revisión se quede sin materia, lo cual se actualiza con las líneas argumentativas inmersas en el presente considerando. </w:t>
      </w:r>
    </w:p>
    <w:p w14:paraId="0C28298F" w14:textId="77777777" w:rsidR="00A27DB5" w:rsidRPr="001A4D54" w:rsidRDefault="00A27DB5">
      <w:pPr>
        <w:spacing w:line="360" w:lineRule="auto"/>
        <w:ind w:right="-517"/>
        <w:jc w:val="both"/>
        <w:rPr>
          <w:rFonts w:ascii="Palatino Linotype" w:eastAsia="Palatino Linotype" w:hAnsi="Palatino Linotype" w:cs="Palatino Linotype"/>
        </w:rPr>
      </w:pPr>
    </w:p>
    <w:p w14:paraId="7BCF14F5"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En conclusión, la ley de la materia establece en la fracción III, del artículo 192, de la Ley de Transparencia vigente en la entidad, que a la letra establecen:</w:t>
      </w:r>
    </w:p>
    <w:p w14:paraId="5263FC2E" w14:textId="77777777" w:rsidR="00A27DB5" w:rsidRPr="001A4D54" w:rsidRDefault="003C3418">
      <w:pPr>
        <w:ind w:left="708" w:right="49"/>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rPr>
        <w:lastRenderedPageBreak/>
        <w:t xml:space="preserve">“Artículo 192. </w:t>
      </w:r>
      <w:r w:rsidRPr="001A4D54">
        <w:rPr>
          <w:rFonts w:ascii="Palatino Linotype" w:eastAsia="Palatino Linotype" w:hAnsi="Palatino Linotype" w:cs="Palatino Linotype"/>
          <w:b/>
          <w:i/>
          <w:sz w:val="22"/>
          <w:szCs w:val="22"/>
          <w:u w:val="single"/>
        </w:rPr>
        <w:t>El recurso será sobreseído, en todo o en parte, cuando una vez admitido, se actualicen alguno de los siguientes supuestos</w:t>
      </w:r>
      <w:r w:rsidRPr="001A4D54">
        <w:rPr>
          <w:rFonts w:ascii="Palatino Linotype" w:eastAsia="Palatino Linotype" w:hAnsi="Palatino Linotype" w:cs="Palatino Linotype"/>
          <w:i/>
          <w:sz w:val="22"/>
          <w:szCs w:val="22"/>
        </w:rPr>
        <w:t>:</w:t>
      </w:r>
    </w:p>
    <w:p w14:paraId="60CE503E" w14:textId="77777777" w:rsidR="00A27DB5" w:rsidRPr="001A4D54" w:rsidRDefault="003C3418">
      <w:pPr>
        <w:numPr>
          <w:ilvl w:val="0"/>
          <w:numId w:val="8"/>
        </w:numPr>
        <w:ind w:right="49" w:hanging="72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El recurrente se desista expresamente del recurso; </w:t>
      </w:r>
    </w:p>
    <w:p w14:paraId="65E94B10" w14:textId="77777777" w:rsidR="00A27DB5" w:rsidRPr="001A4D54" w:rsidRDefault="003C3418">
      <w:pPr>
        <w:numPr>
          <w:ilvl w:val="0"/>
          <w:numId w:val="8"/>
        </w:numPr>
        <w:ind w:right="49" w:hanging="72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El recurrente fallezca o, tratándose de personas jurídicas colectivas, se disuelva; </w:t>
      </w:r>
    </w:p>
    <w:p w14:paraId="41F19E45" w14:textId="77777777" w:rsidR="00A27DB5" w:rsidRPr="001A4D54" w:rsidRDefault="003C3418">
      <w:pPr>
        <w:numPr>
          <w:ilvl w:val="0"/>
          <w:numId w:val="8"/>
        </w:numPr>
        <w:ind w:right="49" w:hanging="72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b/>
          <w:i/>
          <w:sz w:val="22"/>
          <w:szCs w:val="22"/>
          <w:u w:val="single"/>
        </w:rPr>
        <w:t>El sujeto obligado responsable del acto lo modifique o revoque de tal manera que el recurso de revisión quede sin materia</w:t>
      </w:r>
      <w:r w:rsidRPr="001A4D54">
        <w:rPr>
          <w:rFonts w:ascii="Palatino Linotype" w:eastAsia="Palatino Linotype" w:hAnsi="Palatino Linotype" w:cs="Palatino Linotype"/>
          <w:i/>
          <w:sz w:val="22"/>
          <w:szCs w:val="22"/>
        </w:rPr>
        <w:t xml:space="preserve">; </w:t>
      </w:r>
    </w:p>
    <w:p w14:paraId="6D51A7C3" w14:textId="77777777" w:rsidR="00A27DB5" w:rsidRPr="001A4D54" w:rsidRDefault="003C3418">
      <w:pPr>
        <w:numPr>
          <w:ilvl w:val="0"/>
          <w:numId w:val="8"/>
        </w:numPr>
        <w:ind w:right="49" w:hanging="72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 xml:space="preserve">Admitido el recurso de revisión, aparezca alguna causal de improcedencia en los términos de la presente Ley; y </w:t>
      </w:r>
    </w:p>
    <w:p w14:paraId="709DD6DA" w14:textId="77777777" w:rsidR="00A27DB5" w:rsidRPr="001A4D54" w:rsidRDefault="003C3418">
      <w:pPr>
        <w:numPr>
          <w:ilvl w:val="0"/>
          <w:numId w:val="8"/>
        </w:numPr>
        <w:ind w:right="49" w:hanging="720"/>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Cuando por cualquier motivo quede sin materia el recurso.”</w:t>
      </w:r>
    </w:p>
    <w:p w14:paraId="72486280" w14:textId="77777777" w:rsidR="00A27DB5" w:rsidRPr="001A4D54" w:rsidRDefault="00A27DB5">
      <w:pPr>
        <w:ind w:right="-517"/>
        <w:rPr>
          <w:rFonts w:ascii="Palatino Linotype" w:eastAsia="Palatino Linotype" w:hAnsi="Palatino Linotype" w:cs="Palatino Linotype"/>
        </w:rPr>
      </w:pPr>
    </w:p>
    <w:p w14:paraId="5DF7CBB3" w14:textId="77777777" w:rsidR="00A27DB5" w:rsidRPr="001A4D54" w:rsidRDefault="00A27DB5">
      <w:pPr>
        <w:ind w:right="-517"/>
        <w:rPr>
          <w:rFonts w:ascii="Palatino Linotype" w:eastAsia="Palatino Linotype" w:hAnsi="Palatino Linotype" w:cs="Palatino Linotype"/>
        </w:rPr>
      </w:pPr>
    </w:p>
    <w:p w14:paraId="064E6DF8"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9DD71B4" w14:textId="77777777" w:rsidR="00A27DB5" w:rsidRPr="001A4D54" w:rsidRDefault="003C3418">
      <w:pPr>
        <w:spacing w:line="360" w:lineRule="auto"/>
        <w:ind w:left="851" w:right="49"/>
        <w:jc w:val="both"/>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w:t>
      </w:r>
    </w:p>
    <w:p w14:paraId="0F5FB91F" w14:textId="77777777" w:rsidR="00A27DB5" w:rsidRPr="001A4D54" w:rsidRDefault="003C3418">
      <w:pPr>
        <w:spacing w:line="360" w:lineRule="auto"/>
        <w:ind w:left="851" w:right="49"/>
        <w:jc w:val="both"/>
        <w:rPr>
          <w:rFonts w:ascii="Palatino Linotype" w:eastAsia="Palatino Linotype" w:hAnsi="Palatino Linotype" w:cs="Palatino Linotype"/>
          <w:i/>
          <w:color w:val="000000"/>
          <w:sz w:val="22"/>
          <w:szCs w:val="22"/>
        </w:rPr>
      </w:pPr>
      <w:r w:rsidRPr="001A4D54">
        <w:rPr>
          <w:rFonts w:ascii="Palatino Linotype" w:eastAsia="Palatino Linotype" w:hAnsi="Palatino Linotype" w:cs="Palatino Linotype"/>
          <w:b/>
          <w:i/>
          <w:sz w:val="22"/>
          <w:szCs w:val="22"/>
          <w:u w:val="single"/>
        </w:rPr>
        <w:t>El sobreseimiento</w:t>
      </w:r>
      <w:r w:rsidRPr="001A4D54">
        <w:rPr>
          <w:rFonts w:ascii="Palatino Linotype" w:eastAsia="Palatino Linotype" w:hAnsi="Palatino Linotype" w:cs="Palatino Linotype"/>
          <w:b/>
          <w:i/>
          <w:sz w:val="22"/>
          <w:szCs w:val="22"/>
        </w:rPr>
        <w:t xml:space="preserve"> </w:t>
      </w:r>
      <w:r w:rsidRPr="001A4D54">
        <w:rPr>
          <w:rFonts w:ascii="Palatino Linotype" w:eastAsia="Palatino Linotype" w:hAnsi="Palatino Linotype" w:cs="Palatino Linotype"/>
          <w:i/>
          <w:sz w:val="22"/>
          <w:szCs w:val="22"/>
        </w:rPr>
        <w:t xml:space="preserve">en el juicio de amparo directo </w:t>
      </w:r>
      <w:r w:rsidRPr="001A4D54">
        <w:rPr>
          <w:rFonts w:ascii="Palatino Linotype" w:eastAsia="Palatino Linotype" w:hAnsi="Palatino Linotype" w:cs="Palatino Linotype"/>
          <w:b/>
          <w:i/>
          <w:sz w:val="22"/>
          <w:szCs w:val="22"/>
          <w:u w:val="single"/>
        </w:rPr>
        <w:t>provoca la terminación de la controversia planteada</w:t>
      </w:r>
      <w:r w:rsidRPr="001A4D54">
        <w:rPr>
          <w:rFonts w:ascii="Palatino Linotype" w:eastAsia="Palatino Linotype" w:hAnsi="Palatino Linotype" w:cs="Palatino Linotype"/>
          <w:b/>
          <w:i/>
          <w:sz w:val="22"/>
          <w:szCs w:val="22"/>
        </w:rPr>
        <w:t xml:space="preserve"> </w:t>
      </w:r>
      <w:r w:rsidRPr="001A4D54">
        <w:rPr>
          <w:rFonts w:ascii="Palatino Linotype" w:eastAsia="Palatino Linotype" w:hAnsi="Palatino Linotype" w:cs="Palatino Linotype"/>
          <w:i/>
          <w:sz w:val="22"/>
          <w:szCs w:val="22"/>
        </w:rPr>
        <w:t>por el quejoso en la demanda de amparo</w:t>
      </w:r>
      <w:r w:rsidRPr="001A4D54">
        <w:rPr>
          <w:rFonts w:ascii="Calibri" w:eastAsia="Calibri" w:hAnsi="Calibri" w:cs="Calibri"/>
          <w:color w:val="000000"/>
          <w:sz w:val="22"/>
          <w:szCs w:val="22"/>
        </w:rPr>
        <w:t xml:space="preserve"> </w:t>
      </w:r>
      <w:r w:rsidRPr="001A4D54">
        <w:rPr>
          <w:rFonts w:ascii="Palatino Linotype" w:eastAsia="Palatino Linotype" w:hAnsi="Palatino Linotype" w:cs="Palatino Linotype"/>
          <w:i/>
          <w:color w:val="000000"/>
          <w:sz w:val="22"/>
          <w:szCs w:val="22"/>
        </w:rPr>
        <w:t xml:space="preserve">provoca la terminación de la controversia planteada por el quejoso en la demanda de </w:t>
      </w:r>
      <w:r w:rsidRPr="001A4D54">
        <w:rPr>
          <w:rFonts w:ascii="Palatino Linotype" w:eastAsia="Palatino Linotype" w:hAnsi="Palatino Linotype" w:cs="Palatino Linotype"/>
          <w:b/>
          <w:i/>
          <w:color w:val="000000"/>
          <w:sz w:val="22"/>
          <w:szCs w:val="22"/>
        </w:rPr>
        <w:t>amparo</w:t>
      </w:r>
      <w:r w:rsidRPr="001A4D54">
        <w:rPr>
          <w:rFonts w:ascii="Palatino Linotype" w:eastAsia="Palatino Linotype" w:hAnsi="Palatino Linotype" w:cs="Palatino Linotype"/>
          <w:i/>
          <w:color w:val="000000"/>
          <w:sz w:val="22"/>
          <w:szCs w:val="22"/>
        </w:rPr>
        <w:t>, sin hacer un pronunciamiento de fondo sobre la legalidad o ilegalidad de la sentencia reclamada. Por consiguiente, si al sobreseerse en el</w:t>
      </w:r>
      <w:r w:rsidRPr="001A4D54">
        <w:rPr>
          <w:rFonts w:ascii="Palatino Linotype" w:eastAsia="Palatino Linotype" w:hAnsi="Palatino Linotype" w:cs="Palatino Linotype"/>
          <w:b/>
          <w:i/>
          <w:color w:val="000000"/>
          <w:sz w:val="22"/>
          <w:szCs w:val="22"/>
        </w:rPr>
        <w:t xml:space="preserve"> juicio </w:t>
      </w:r>
      <w:r w:rsidRPr="001A4D54">
        <w:rPr>
          <w:rFonts w:ascii="Palatino Linotype" w:eastAsia="Palatino Linotype" w:hAnsi="Palatino Linotype" w:cs="Palatino Linotype"/>
          <w:i/>
          <w:color w:val="000000"/>
          <w:sz w:val="22"/>
          <w:szCs w:val="22"/>
        </w:rPr>
        <w:t xml:space="preserve">de </w:t>
      </w:r>
      <w:r w:rsidRPr="001A4D54">
        <w:rPr>
          <w:rFonts w:ascii="Palatino Linotype" w:eastAsia="Palatino Linotype" w:hAnsi="Palatino Linotype" w:cs="Palatino Linotype"/>
          <w:b/>
          <w:i/>
          <w:color w:val="000000"/>
          <w:sz w:val="22"/>
          <w:szCs w:val="22"/>
        </w:rPr>
        <w:t>amparo</w:t>
      </w:r>
      <w:r w:rsidRPr="001A4D54">
        <w:rPr>
          <w:rFonts w:ascii="Palatino Linotype" w:eastAsia="Palatino Linotype" w:hAnsi="Palatino Linotype" w:cs="Palatino Linotype"/>
          <w:i/>
          <w:color w:val="000000"/>
          <w:sz w:val="22"/>
          <w:szCs w:val="22"/>
        </w:rPr>
        <w:t xml:space="preserve"> no se pueden estudiar los planteamientos que se hacen valer en contra del fallo reclamado, tampoco se deben analizar las</w:t>
      </w:r>
      <w:r w:rsidRPr="001A4D54">
        <w:rPr>
          <w:rFonts w:ascii="Palatino Linotype" w:eastAsia="Palatino Linotype" w:hAnsi="Palatino Linotype" w:cs="Palatino Linotype"/>
          <w:b/>
          <w:i/>
          <w:color w:val="000000"/>
          <w:sz w:val="22"/>
          <w:szCs w:val="22"/>
        </w:rPr>
        <w:t xml:space="preserve"> violaciones procesales</w:t>
      </w:r>
      <w:r w:rsidRPr="001A4D54">
        <w:rPr>
          <w:rFonts w:ascii="Palatino Linotype" w:eastAsia="Palatino Linotype" w:hAnsi="Palatino Linotype" w:cs="Palatino Linotype"/>
          <w:i/>
          <w:color w:val="000000"/>
          <w:sz w:val="22"/>
          <w:szCs w:val="22"/>
        </w:rPr>
        <w:t xml:space="preserve"> propuestas en los </w:t>
      </w:r>
      <w:r w:rsidRPr="001A4D54">
        <w:rPr>
          <w:rFonts w:ascii="Palatino Linotype" w:eastAsia="Palatino Linotype" w:hAnsi="Palatino Linotype" w:cs="Palatino Linotype"/>
          <w:b/>
          <w:i/>
          <w:color w:val="000000"/>
          <w:sz w:val="22"/>
          <w:szCs w:val="22"/>
        </w:rPr>
        <w:t xml:space="preserve">conceptos </w:t>
      </w:r>
      <w:r w:rsidRPr="001A4D54">
        <w:rPr>
          <w:rFonts w:ascii="Palatino Linotype" w:eastAsia="Palatino Linotype" w:hAnsi="Palatino Linotype" w:cs="Palatino Linotype"/>
          <w:i/>
          <w:color w:val="000000"/>
          <w:sz w:val="22"/>
          <w:szCs w:val="22"/>
        </w:rPr>
        <w:t xml:space="preserve">de </w:t>
      </w:r>
      <w:r w:rsidRPr="001A4D54">
        <w:rPr>
          <w:rFonts w:ascii="Palatino Linotype" w:eastAsia="Palatino Linotype" w:hAnsi="Palatino Linotype" w:cs="Palatino Linotype"/>
          <w:b/>
          <w:i/>
          <w:color w:val="000000"/>
          <w:sz w:val="22"/>
          <w:szCs w:val="22"/>
        </w:rPr>
        <w:t>violación</w:t>
      </w:r>
      <w:r w:rsidRPr="001A4D54">
        <w:rPr>
          <w:rFonts w:ascii="Palatino Linotype" w:eastAsia="Palatino Linotype" w:hAnsi="Palatino Linotype" w:cs="Palatino Linotype"/>
          <w:i/>
          <w:color w:val="000000"/>
          <w:sz w:val="22"/>
          <w:szCs w:val="22"/>
        </w:rPr>
        <w:t xml:space="preserve">, dado que, la principal consecuencia del </w:t>
      </w:r>
      <w:r w:rsidRPr="001A4D54">
        <w:rPr>
          <w:rFonts w:ascii="Palatino Linotype" w:eastAsia="Palatino Linotype" w:hAnsi="Palatino Linotype" w:cs="Palatino Linotype"/>
          <w:b/>
          <w:i/>
          <w:color w:val="000000"/>
          <w:sz w:val="22"/>
          <w:szCs w:val="22"/>
        </w:rPr>
        <w:t>sobreseimiento</w:t>
      </w:r>
      <w:r w:rsidRPr="001A4D54">
        <w:rPr>
          <w:rFonts w:ascii="Palatino Linotype" w:eastAsia="Palatino Linotype" w:hAnsi="Palatino Linotype" w:cs="Palatino Linotype"/>
          <w:i/>
          <w:color w:val="000000"/>
          <w:sz w:val="22"/>
          <w:szCs w:val="22"/>
        </w:rPr>
        <w:t xml:space="preserve"> es poner fin al </w:t>
      </w:r>
      <w:r w:rsidRPr="001A4D54">
        <w:rPr>
          <w:rFonts w:ascii="Palatino Linotype" w:eastAsia="Palatino Linotype" w:hAnsi="Palatino Linotype" w:cs="Palatino Linotype"/>
          <w:b/>
          <w:i/>
          <w:color w:val="000000"/>
          <w:sz w:val="22"/>
          <w:szCs w:val="22"/>
        </w:rPr>
        <w:t xml:space="preserve">juicio </w:t>
      </w:r>
      <w:r w:rsidRPr="001A4D54">
        <w:rPr>
          <w:rFonts w:ascii="Palatino Linotype" w:eastAsia="Palatino Linotype" w:hAnsi="Palatino Linotype" w:cs="Palatino Linotype"/>
          <w:i/>
          <w:color w:val="000000"/>
          <w:sz w:val="22"/>
          <w:szCs w:val="22"/>
        </w:rPr>
        <w:t xml:space="preserve">de </w:t>
      </w:r>
      <w:r w:rsidRPr="001A4D54">
        <w:rPr>
          <w:rFonts w:ascii="Palatino Linotype" w:eastAsia="Palatino Linotype" w:hAnsi="Palatino Linotype" w:cs="Palatino Linotype"/>
          <w:b/>
          <w:i/>
          <w:color w:val="000000"/>
          <w:sz w:val="22"/>
          <w:szCs w:val="22"/>
        </w:rPr>
        <w:t xml:space="preserve">amparo </w:t>
      </w:r>
      <w:r w:rsidRPr="001A4D54">
        <w:rPr>
          <w:rFonts w:ascii="Palatino Linotype" w:eastAsia="Palatino Linotype" w:hAnsi="Palatino Linotype" w:cs="Palatino Linotype"/>
          <w:i/>
          <w:color w:val="000000"/>
          <w:sz w:val="22"/>
          <w:szCs w:val="22"/>
        </w:rPr>
        <w:t>sin resolver la controversia en sus méritos.  </w:t>
      </w:r>
    </w:p>
    <w:p w14:paraId="664D8C9D" w14:textId="77777777" w:rsidR="00A27DB5" w:rsidRPr="001A4D54" w:rsidRDefault="003C3418">
      <w:pPr>
        <w:spacing w:line="360" w:lineRule="auto"/>
        <w:ind w:left="851" w:right="49"/>
        <w:jc w:val="both"/>
        <w:rPr>
          <w:rFonts w:ascii="Palatino Linotype" w:eastAsia="Palatino Linotype" w:hAnsi="Palatino Linotype" w:cs="Palatino Linotype"/>
          <w:b/>
          <w:i/>
          <w:sz w:val="22"/>
          <w:szCs w:val="22"/>
        </w:rPr>
      </w:pPr>
      <w:r w:rsidRPr="001A4D54">
        <w:rPr>
          <w:rFonts w:ascii="Palatino Linotype" w:eastAsia="Palatino Linotype" w:hAnsi="Palatino Linotype" w:cs="Palatino Linotype"/>
          <w:b/>
          <w:i/>
          <w:sz w:val="22"/>
          <w:szCs w:val="22"/>
        </w:rPr>
        <w:lastRenderedPageBreak/>
        <w:t>SÉPTIMO TRIBUNAL COLEGIADO EN MATERIA CIVIL DEL PRIMER CIRCUITO.</w:t>
      </w:r>
    </w:p>
    <w:p w14:paraId="48183F46" w14:textId="77777777" w:rsidR="00A27DB5" w:rsidRPr="001A4D54" w:rsidRDefault="003C3418">
      <w:pPr>
        <w:spacing w:line="360" w:lineRule="auto"/>
        <w:ind w:left="851" w:right="49"/>
        <w:jc w:val="both"/>
        <w:rPr>
          <w:rFonts w:ascii="Palatino Linotype" w:eastAsia="Palatino Linotype" w:hAnsi="Palatino Linotype" w:cs="Palatino Linotype"/>
          <w:i/>
          <w:sz w:val="22"/>
          <w:szCs w:val="22"/>
        </w:rPr>
      </w:pPr>
      <w:r w:rsidRPr="001A4D54">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r w:rsidRPr="001A4D54">
        <w:rPr>
          <w:rFonts w:ascii="Palatino Linotype" w:eastAsia="Palatino Linotype" w:hAnsi="Palatino Linotype" w:cs="Palatino Linotype"/>
          <w:b/>
          <w:i/>
          <w:sz w:val="22"/>
          <w:szCs w:val="22"/>
        </w:rPr>
        <w:t xml:space="preserve"> [Sic]</w:t>
      </w:r>
    </w:p>
    <w:p w14:paraId="65402AE8" w14:textId="77777777" w:rsidR="00A27DB5" w:rsidRPr="001A4D54" w:rsidRDefault="00A27DB5">
      <w:pPr>
        <w:spacing w:line="360" w:lineRule="auto"/>
        <w:ind w:right="-517"/>
        <w:jc w:val="both"/>
        <w:rPr>
          <w:rFonts w:ascii="Palatino Linotype" w:eastAsia="Palatino Linotype" w:hAnsi="Palatino Linotype" w:cs="Palatino Linotype"/>
        </w:rPr>
      </w:pPr>
    </w:p>
    <w:p w14:paraId="69BAF53F"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Por lo que hace a los requisitos de procedencia del sobreseimiento en términos del artículo 192, de la Ley de Transparencia estatal se establece lo siguiente:</w:t>
      </w:r>
    </w:p>
    <w:p w14:paraId="445F7277" w14:textId="77777777" w:rsidR="00A27DB5" w:rsidRPr="001A4D54" w:rsidRDefault="00A27DB5">
      <w:pPr>
        <w:pBdr>
          <w:top w:val="nil"/>
          <w:left w:val="nil"/>
          <w:bottom w:val="nil"/>
          <w:right w:val="nil"/>
          <w:between w:val="nil"/>
        </w:pBdr>
        <w:ind w:right="-517"/>
        <w:rPr>
          <w:color w:val="000000"/>
        </w:rPr>
      </w:pPr>
    </w:p>
    <w:p w14:paraId="1CB70D62" w14:textId="77777777" w:rsidR="00A27DB5" w:rsidRPr="001A4D54" w:rsidRDefault="003C3418">
      <w:pPr>
        <w:numPr>
          <w:ilvl w:val="0"/>
          <w:numId w:val="9"/>
        </w:numPr>
        <w:spacing w:line="360" w:lineRule="auto"/>
        <w:ind w:left="851" w:right="49" w:firstLine="10"/>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sz w:val="22"/>
          <w:szCs w:val="22"/>
        </w:rPr>
        <w:t xml:space="preserve">Mediante acuerdo de fecha </w:t>
      </w:r>
      <w:r w:rsidRPr="001A4D54">
        <w:rPr>
          <w:rFonts w:ascii="Palatino Linotype" w:eastAsia="Palatino Linotype" w:hAnsi="Palatino Linotype" w:cs="Palatino Linotype"/>
          <w:b/>
          <w:sz w:val="22"/>
          <w:szCs w:val="22"/>
        </w:rPr>
        <w:t>veinte de septiembre de dos mil veinticuatro</w:t>
      </w:r>
      <w:r w:rsidRPr="001A4D54">
        <w:rPr>
          <w:rFonts w:ascii="Palatino Linotype" w:eastAsia="Palatino Linotype" w:hAnsi="Palatino Linotype" w:cs="Palatino Linotype"/>
          <w:sz w:val="22"/>
          <w:szCs w:val="22"/>
        </w:rPr>
        <w:t xml:space="preserve">, la Comisionada </w:t>
      </w:r>
      <w:r w:rsidRPr="001A4D54">
        <w:rPr>
          <w:rFonts w:ascii="Palatino Linotype" w:eastAsia="Palatino Linotype" w:hAnsi="Palatino Linotype" w:cs="Palatino Linotype"/>
          <w:b/>
          <w:sz w:val="22"/>
          <w:szCs w:val="22"/>
        </w:rPr>
        <w:t>Sharon Cristina Morales Martínez</w:t>
      </w:r>
      <w:r w:rsidRPr="001A4D54">
        <w:rPr>
          <w:rFonts w:ascii="Palatino Linotype" w:eastAsia="Palatino Linotype" w:hAnsi="Palatino Linotype" w:cs="Palatino Linotype"/>
          <w:sz w:val="22"/>
          <w:szCs w:val="22"/>
        </w:rPr>
        <w:t>, admitió a trámite el recurso de revisión que nos ocupa.</w:t>
      </w:r>
    </w:p>
    <w:p w14:paraId="35892D63" w14:textId="77777777" w:rsidR="00A27DB5" w:rsidRPr="001A4D54" w:rsidRDefault="003C3418">
      <w:pPr>
        <w:numPr>
          <w:ilvl w:val="0"/>
          <w:numId w:val="9"/>
        </w:numPr>
        <w:pBdr>
          <w:top w:val="nil"/>
          <w:left w:val="nil"/>
          <w:bottom w:val="nil"/>
          <w:right w:val="nil"/>
          <w:between w:val="nil"/>
        </w:pBdr>
        <w:spacing w:line="360" w:lineRule="auto"/>
        <w:ind w:left="851" w:right="49" w:firstLine="10"/>
        <w:jc w:val="both"/>
        <w:rPr>
          <w:color w:val="000000"/>
          <w:sz w:val="22"/>
          <w:szCs w:val="22"/>
        </w:rPr>
      </w:pPr>
      <w:r w:rsidRPr="001A4D54">
        <w:rPr>
          <w:rFonts w:ascii="Palatino Linotype" w:eastAsia="Palatino Linotype" w:hAnsi="Palatino Linotype" w:cs="Palatino Linotype"/>
          <w:color w:val="000000"/>
          <w:sz w:val="22"/>
          <w:szCs w:val="22"/>
        </w:rPr>
        <w:t xml:space="preserve">Lo esgrimido por </w:t>
      </w:r>
      <w:r w:rsidRPr="001A4D54">
        <w:rPr>
          <w:rFonts w:ascii="Palatino Linotype" w:eastAsia="Palatino Linotype" w:hAnsi="Palatino Linotype" w:cs="Palatino Linotype"/>
          <w:b/>
          <w:color w:val="000000"/>
          <w:sz w:val="22"/>
          <w:szCs w:val="22"/>
        </w:rPr>
        <w:t>el Recurrente</w:t>
      </w:r>
      <w:r w:rsidRPr="001A4D54">
        <w:rPr>
          <w:rFonts w:ascii="Palatino Linotype" w:eastAsia="Palatino Linotype" w:hAnsi="Palatino Linotype" w:cs="Palatino Linotype"/>
          <w:color w:val="000000"/>
          <w:sz w:val="22"/>
          <w:szCs w:val="22"/>
        </w:rPr>
        <w:t xml:space="preserve"> dentro del recurso de revisión impugnado queda sin materia, toda vez que </w:t>
      </w:r>
      <w:r w:rsidRPr="001A4D54">
        <w:rPr>
          <w:rFonts w:ascii="Palatino Linotype" w:eastAsia="Palatino Linotype" w:hAnsi="Palatino Linotype" w:cs="Palatino Linotype"/>
          <w:b/>
          <w:color w:val="000000"/>
          <w:sz w:val="22"/>
          <w:szCs w:val="22"/>
        </w:rPr>
        <w:t>El Sujeto Obligado</w:t>
      </w:r>
      <w:r w:rsidRPr="001A4D54">
        <w:rPr>
          <w:rFonts w:ascii="Palatino Linotype" w:eastAsia="Palatino Linotype" w:hAnsi="Palatino Linotype" w:cs="Palatino Linotype"/>
          <w:color w:val="000000"/>
          <w:sz w:val="22"/>
          <w:szCs w:val="22"/>
        </w:rPr>
        <w:t xml:space="preserve"> colmó el derecho de acceso a la información del </w:t>
      </w:r>
      <w:r w:rsidRPr="001A4D54">
        <w:rPr>
          <w:rFonts w:ascii="Palatino Linotype" w:eastAsia="Palatino Linotype" w:hAnsi="Palatino Linotype" w:cs="Palatino Linotype"/>
          <w:b/>
          <w:color w:val="000000"/>
          <w:sz w:val="22"/>
          <w:szCs w:val="22"/>
        </w:rPr>
        <w:t>Recurrente</w:t>
      </w:r>
      <w:r w:rsidRPr="001A4D54">
        <w:rPr>
          <w:rFonts w:ascii="Palatino Linotype" w:eastAsia="Palatino Linotype" w:hAnsi="Palatino Linotype" w:cs="Palatino Linotype"/>
          <w:color w:val="000000"/>
          <w:sz w:val="22"/>
          <w:szCs w:val="22"/>
        </w:rPr>
        <w:t>,</w:t>
      </w:r>
      <w:r w:rsidRPr="001A4D54">
        <w:rPr>
          <w:rFonts w:ascii="Palatino Linotype" w:eastAsia="Palatino Linotype" w:hAnsi="Palatino Linotype" w:cs="Palatino Linotype"/>
          <w:b/>
          <w:color w:val="000000"/>
          <w:sz w:val="22"/>
          <w:szCs w:val="22"/>
        </w:rPr>
        <w:t xml:space="preserve"> </w:t>
      </w:r>
      <w:r w:rsidRPr="001A4D54">
        <w:rPr>
          <w:rFonts w:ascii="Palatino Linotype" w:eastAsia="Palatino Linotype" w:hAnsi="Palatino Linotype" w:cs="Palatino Linotype"/>
          <w:color w:val="000000"/>
          <w:sz w:val="22"/>
          <w:szCs w:val="22"/>
        </w:rPr>
        <w:t xml:space="preserve">ello al modificar su respuesta primigenia, mediante la información remitida en su informe justificado, en fecha </w:t>
      </w:r>
      <w:r w:rsidRPr="001A4D54">
        <w:rPr>
          <w:rFonts w:ascii="Palatino Linotype" w:eastAsia="Palatino Linotype" w:hAnsi="Palatino Linotype" w:cs="Palatino Linotype"/>
          <w:b/>
          <w:color w:val="000000"/>
          <w:sz w:val="22"/>
          <w:szCs w:val="22"/>
        </w:rPr>
        <w:t>dieciocho de octubre de dos mil veinticuatro.</w:t>
      </w:r>
    </w:p>
    <w:p w14:paraId="6A9EFF10" w14:textId="77777777" w:rsidR="00A27DB5" w:rsidRPr="001A4D54" w:rsidRDefault="003C3418">
      <w:pPr>
        <w:numPr>
          <w:ilvl w:val="0"/>
          <w:numId w:val="9"/>
        </w:numPr>
        <w:spacing w:line="360" w:lineRule="auto"/>
        <w:ind w:left="851" w:right="49" w:firstLine="10"/>
        <w:jc w:val="both"/>
        <w:rPr>
          <w:rFonts w:ascii="Palatino Linotype" w:eastAsia="Palatino Linotype" w:hAnsi="Palatino Linotype" w:cs="Palatino Linotype"/>
          <w:sz w:val="22"/>
          <w:szCs w:val="22"/>
        </w:rPr>
      </w:pPr>
      <w:r w:rsidRPr="001A4D54">
        <w:rPr>
          <w:rFonts w:ascii="Palatino Linotype" w:eastAsia="Palatino Linotype" w:hAnsi="Palatino Linotype" w:cs="Palatino Linotype"/>
          <w:sz w:val="22"/>
          <w:szCs w:val="22"/>
        </w:rPr>
        <w:t xml:space="preserve">El recurso </w:t>
      </w:r>
      <w:r w:rsidRPr="001A4D54">
        <w:rPr>
          <w:rFonts w:ascii="Palatino Linotype" w:eastAsia="Palatino Linotype" w:hAnsi="Palatino Linotype" w:cs="Palatino Linotype"/>
          <w:b/>
          <w:sz w:val="22"/>
          <w:szCs w:val="22"/>
        </w:rPr>
        <w:t>5692/INFOEM/IP/RR/2024</w:t>
      </w:r>
      <w:r w:rsidRPr="001A4D54">
        <w:rPr>
          <w:rFonts w:ascii="Palatino Linotype" w:eastAsia="Palatino Linotype" w:hAnsi="Palatino Linotype" w:cs="Palatino Linotype"/>
          <w:sz w:val="22"/>
          <w:szCs w:val="22"/>
        </w:rPr>
        <w:t xml:space="preserve">, no actualiza ninguna hipótesis de las inmersas en el numeral 179, de la Ley en materia vigente en la entidad. </w:t>
      </w:r>
    </w:p>
    <w:p w14:paraId="70ABE951" w14:textId="77777777" w:rsidR="00A27DB5" w:rsidRPr="001A4D54" w:rsidRDefault="00A27DB5">
      <w:pPr>
        <w:spacing w:line="360" w:lineRule="auto"/>
        <w:ind w:right="-517"/>
        <w:jc w:val="both"/>
        <w:rPr>
          <w:rFonts w:ascii="Palatino Linotype" w:eastAsia="Palatino Linotype" w:hAnsi="Palatino Linotype" w:cs="Palatino Linotype"/>
        </w:rPr>
      </w:pPr>
    </w:p>
    <w:p w14:paraId="2C2664FA" w14:textId="77777777" w:rsidR="003C2A48" w:rsidRPr="001A4D54" w:rsidRDefault="003C3418" w:rsidP="003C2A4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Es importante resaltar a manera de analogía que la Suprema Corte de Justicia de la Nación mediante el número 2 de la Serie </w:t>
      </w:r>
      <w:r w:rsidRPr="001A4D54">
        <w:rPr>
          <w:rFonts w:ascii="Palatino Linotype" w:eastAsia="Palatino Linotype" w:hAnsi="Palatino Linotype" w:cs="Palatino Linotype"/>
          <w:i/>
          <w:color w:val="000000"/>
        </w:rPr>
        <w:t xml:space="preserve">Estudios Introductorios sobre el Juicio de Amparo </w:t>
      </w:r>
      <w:r w:rsidRPr="001A4D54">
        <w:rPr>
          <w:rFonts w:ascii="Palatino Linotype" w:eastAsia="Palatino Linotype" w:hAnsi="Palatino Linotype" w:cs="Palatino Linotype"/>
          <w:color w:val="000000"/>
        </w:rPr>
        <w:t xml:space="preserve">relativo a </w:t>
      </w:r>
      <w:r w:rsidRPr="001A4D54">
        <w:rPr>
          <w:rFonts w:ascii="Palatino Linotype" w:eastAsia="Palatino Linotype" w:hAnsi="Palatino Linotype" w:cs="Palatino Linotype"/>
          <w:i/>
          <w:color w:val="000000"/>
        </w:rPr>
        <w:t xml:space="preserve">LA IMPROCEDENCIA DE LA ACCIÓN DE AMPARO </w:t>
      </w:r>
      <w:r w:rsidRPr="001A4D54">
        <w:rPr>
          <w:rFonts w:ascii="Palatino Linotype" w:eastAsia="Palatino Linotype" w:hAnsi="Palatino Linotype" w:cs="Palatino Linotype"/>
          <w:color w:val="000000"/>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w:t>
      </w:r>
      <w:r w:rsidRPr="001A4D54">
        <w:rPr>
          <w:rFonts w:ascii="Palatino Linotype" w:eastAsia="Palatino Linotype" w:hAnsi="Palatino Linotype" w:cs="Palatino Linotype"/>
          <w:color w:val="000000"/>
        </w:rPr>
        <w:lastRenderedPageBreak/>
        <w:t xml:space="preserve">asunto y que la causa de improcedencia puede tenerse por acreditada desde el momento en que se presenta la demanda de amparo, </w:t>
      </w:r>
      <w:r w:rsidRPr="001A4D54">
        <w:rPr>
          <w:rFonts w:ascii="Palatino Linotype" w:eastAsia="Palatino Linotype" w:hAnsi="Palatino Linotype" w:cs="Palatino Linotype"/>
          <w:b/>
          <w:color w:val="000000"/>
          <w:u w:val="single"/>
        </w:rPr>
        <w:t>lo que generará que la demanda sea desechada; o bien, después de admitida la demanda, lo que tendrá como consecuencia que se sobresea en el juicio.</w:t>
      </w:r>
    </w:p>
    <w:p w14:paraId="1090CCBA" w14:textId="77777777" w:rsidR="003C2A48" w:rsidRPr="001A4D54" w:rsidRDefault="003C2A48" w:rsidP="003C2A48">
      <w:pPr>
        <w:pBdr>
          <w:top w:val="nil"/>
          <w:left w:val="nil"/>
          <w:bottom w:val="nil"/>
          <w:right w:val="nil"/>
          <w:between w:val="nil"/>
        </w:pBdr>
        <w:spacing w:line="360" w:lineRule="auto"/>
        <w:ind w:right="-517"/>
        <w:jc w:val="both"/>
        <w:rPr>
          <w:color w:val="000000"/>
        </w:rPr>
      </w:pPr>
    </w:p>
    <w:p w14:paraId="596CFF1E" w14:textId="57FC9945" w:rsidR="003C2A48" w:rsidRPr="001A4D54" w:rsidRDefault="003C2A48" w:rsidP="003C2A4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Por otra parte, a través del Recurso de Revisión, el Particular realizó las siguientes</w:t>
      </w:r>
    </w:p>
    <w:p w14:paraId="090B2DAA" w14:textId="7C054D2C" w:rsidR="003C2A48" w:rsidRPr="001A4D54" w:rsidRDefault="003C2A48" w:rsidP="003C2A48">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r w:rsidRPr="001A4D54">
        <w:rPr>
          <w:rFonts w:ascii="Palatino Linotype" w:eastAsia="Palatino Linotype" w:hAnsi="Palatino Linotype" w:cs="Palatino Linotype"/>
          <w:color w:val="000000"/>
        </w:rPr>
        <w:t>manifestaciones: “…</w:t>
      </w:r>
      <w:r w:rsidRPr="001A4D54">
        <w:rPr>
          <w:rFonts w:ascii="Palatino Linotype" w:eastAsia="Palatino Linotype" w:hAnsi="Palatino Linotype" w:cs="Palatino Linotype"/>
          <w:i/>
          <w:iCs/>
          <w:color w:val="000000"/>
        </w:rPr>
        <w:t>Que incongruencia la del Presidente del INFOEM que promulga la Transparencia y Usted Viola los Derecho Humanos de las Personas, la información está incompleta me manda a una liga después del plazo de los 5 días pero no se solicitó solo la agenda se solicita documentación que demuestre los logros, las facturas etc. y no lo entregan sean el ejemplo de transparencia o bien se solicitara la intervención de INAI haber si se logra que ese instituto opaco lo entregue</w:t>
      </w:r>
      <w:r w:rsidRPr="001A4D54">
        <w:rPr>
          <w:rFonts w:ascii="Palatino Linotype" w:eastAsia="Palatino Linotype" w:hAnsi="Palatino Linotype" w:cs="Palatino Linotype"/>
          <w:color w:val="000000"/>
        </w:rPr>
        <w:t>” (Sic)…” las cuales únicamente contienen afirmaciones sobre apreciaciones subjetivas carentes de sustento, al no presentar, ni aportar elementos que apoyen la localización de la información requerida, ya que refieren a pronunciamientos  que no corresponden a una solicitud de acceso y por lo tanto, las mismas devienen de IMPROCEDENTES; por lo que deben desestimarse para todos los efectos a que haya lugar.</w:t>
      </w:r>
    </w:p>
    <w:p w14:paraId="3287A07A" w14:textId="77777777" w:rsidR="003C2A48" w:rsidRPr="001A4D54" w:rsidRDefault="003C2A48" w:rsidP="003C2A48">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p w14:paraId="1BCAE2C8" w14:textId="77777777" w:rsidR="00A27DB5" w:rsidRPr="001A4D54" w:rsidRDefault="003C3418">
      <w:pPr>
        <w:numPr>
          <w:ilvl w:val="0"/>
          <w:numId w:val="11"/>
        </w:numPr>
        <w:pBdr>
          <w:top w:val="nil"/>
          <w:left w:val="nil"/>
          <w:bottom w:val="nil"/>
          <w:right w:val="nil"/>
          <w:between w:val="nil"/>
        </w:pBdr>
        <w:spacing w:line="360" w:lineRule="auto"/>
        <w:ind w:left="0" w:right="-517" w:firstLine="0"/>
        <w:jc w:val="both"/>
        <w:rPr>
          <w:color w:val="000000"/>
        </w:rPr>
      </w:pPr>
      <w:r w:rsidRPr="001A4D54">
        <w:rPr>
          <w:rFonts w:ascii="Palatino Linotype" w:eastAsia="Palatino Linotype" w:hAnsi="Palatino Linotype" w:cs="Palatino Linotype"/>
          <w:color w:val="000000"/>
        </w:rPr>
        <w:t xml:space="preserve">Por lo tanto, en mérito de lo expuesto en líneas anteriores, </w:t>
      </w:r>
      <w:r w:rsidRPr="001A4D54">
        <w:rPr>
          <w:rFonts w:ascii="Palatino Linotype" w:eastAsia="Palatino Linotype" w:hAnsi="Palatino Linotype" w:cs="Palatino Linotype"/>
          <w:b/>
          <w:color w:val="000000"/>
        </w:rPr>
        <w:t xml:space="preserve">con fundamento en la fracción III del artículo 192, </w:t>
      </w:r>
      <w:r w:rsidRPr="001A4D54">
        <w:rPr>
          <w:rFonts w:ascii="Palatino Linotype" w:eastAsia="Palatino Linotype" w:hAnsi="Palatino Linotype" w:cs="Palatino Linotype"/>
          <w:color w:val="000000"/>
        </w:rPr>
        <w:t xml:space="preserve">de la Ley de Transparencia y Acceso a la Información Pública del Estado de México y Municipios, se </w:t>
      </w:r>
      <w:r w:rsidRPr="001A4D54">
        <w:rPr>
          <w:rFonts w:ascii="Palatino Linotype" w:eastAsia="Palatino Linotype" w:hAnsi="Palatino Linotype" w:cs="Palatino Linotype"/>
          <w:b/>
          <w:color w:val="000000"/>
        </w:rPr>
        <w:t xml:space="preserve">SOBRESEE </w:t>
      </w:r>
      <w:r w:rsidRPr="001A4D54">
        <w:rPr>
          <w:rFonts w:ascii="Palatino Linotype" w:eastAsia="Palatino Linotype" w:hAnsi="Palatino Linotype" w:cs="Palatino Linotype"/>
          <w:color w:val="000000"/>
        </w:rPr>
        <w:t xml:space="preserve">el recurso de revisión </w:t>
      </w:r>
      <w:r w:rsidRPr="001A4D54">
        <w:rPr>
          <w:rFonts w:ascii="Palatino Linotype" w:eastAsia="Palatino Linotype" w:hAnsi="Palatino Linotype" w:cs="Palatino Linotype"/>
          <w:b/>
          <w:color w:val="000000"/>
        </w:rPr>
        <w:t>5692/INFOEM/IP/RR/2024</w:t>
      </w:r>
      <w:r w:rsidRPr="001A4D54">
        <w:rPr>
          <w:rFonts w:ascii="Palatino Linotype" w:eastAsia="Palatino Linotype" w:hAnsi="Palatino Linotype" w:cs="Palatino Linotype"/>
          <w:color w:val="000000"/>
        </w:rPr>
        <w:t>, que ha sido materia del presente fallo.</w:t>
      </w:r>
    </w:p>
    <w:p w14:paraId="516AD3C5" w14:textId="77777777" w:rsidR="00A27DB5" w:rsidRPr="001A4D54" w:rsidRDefault="003C3418">
      <w:pPr>
        <w:spacing w:line="360" w:lineRule="auto"/>
        <w:ind w:right="-517"/>
        <w:jc w:val="both"/>
        <w:rPr>
          <w:rFonts w:ascii="Palatino Linotype" w:eastAsia="Palatino Linotype" w:hAnsi="Palatino Linotype" w:cs="Palatino Linotype"/>
        </w:rPr>
      </w:pPr>
      <w:r w:rsidRPr="001A4D54">
        <w:rPr>
          <w:rFonts w:ascii="Palatino Linotype" w:eastAsia="Palatino Linotype" w:hAnsi="Palatino Linotype" w:cs="Palatino Linotype"/>
        </w:rPr>
        <w:t xml:space="preserve">Por lo antes expuesto y fundado este Pleno: </w:t>
      </w:r>
    </w:p>
    <w:p w14:paraId="6433A950" w14:textId="77777777" w:rsidR="00127188" w:rsidRPr="001A4D54" w:rsidRDefault="00127188">
      <w:pPr>
        <w:spacing w:line="360" w:lineRule="auto"/>
        <w:ind w:right="-517"/>
        <w:jc w:val="both"/>
        <w:rPr>
          <w:rFonts w:ascii="Palatino Linotype" w:eastAsia="Palatino Linotype" w:hAnsi="Palatino Linotype" w:cs="Palatino Linotype"/>
        </w:rPr>
      </w:pPr>
    </w:p>
    <w:p w14:paraId="0A4B007D" w14:textId="77777777" w:rsidR="00A27DB5" w:rsidRPr="001A4D54" w:rsidRDefault="00A27DB5">
      <w:pPr>
        <w:pBdr>
          <w:top w:val="nil"/>
          <w:left w:val="nil"/>
          <w:bottom w:val="nil"/>
          <w:right w:val="nil"/>
          <w:between w:val="nil"/>
        </w:pBdr>
        <w:spacing w:line="360" w:lineRule="auto"/>
        <w:ind w:right="-517"/>
        <w:jc w:val="both"/>
        <w:rPr>
          <w:rFonts w:ascii="Palatino Linotype" w:eastAsia="Palatino Linotype" w:hAnsi="Palatino Linotype" w:cs="Palatino Linotype"/>
          <w:color w:val="000000"/>
        </w:rPr>
      </w:pPr>
    </w:p>
    <w:p w14:paraId="7A5E7FAB" w14:textId="77777777" w:rsidR="00A27DB5" w:rsidRPr="001A4D54" w:rsidRDefault="003C3418">
      <w:pPr>
        <w:spacing w:line="360" w:lineRule="auto"/>
        <w:ind w:right="-517"/>
        <w:jc w:val="center"/>
        <w:rPr>
          <w:rFonts w:ascii="Palatino Linotype" w:eastAsia="Palatino Linotype" w:hAnsi="Palatino Linotype" w:cs="Palatino Linotype"/>
          <w:b/>
        </w:rPr>
      </w:pPr>
      <w:r w:rsidRPr="001A4D54">
        <w:rPr>
          <w:rFonts w:ascii="Palatino Linotype" w:eastAsia="Palatino Linotype" w:hAnsi="Palatino Linotype" w:cs="Palatino Linotype"/>
          <w:b/>
        </w:rPr>
        <w:lastRenderedPageBreak/>
        <w:t>R E S U E L V E</w:t>
      </w:r>
    </w:p>
    <w:p w14:paraId="1654AF2C" w14:textId="77777777" w:rsidR="00A27DB5" w:rsidRPr="001A4D54" w:rsidRDefault="00A27DB5">
      <w:pPr>
        <w:spacing w:line="360" w:lineRule="auto"/>
        <w:ind w:right="-517"/>
        <w:jc w:val="both"/>
        <w:rPr>
          <w:rFonts w:ascii="Palatino Linotype" w:eastAsia="Palatino Linotype" w:hAnsi="Palatino Linotype" w:cs="Palatino Linotype"/>
        </w:rPr>
      </w:pPr>
    </w:p>
    <w:p w14:paraId="49D0DBC3" w14:textId="1B759F4C" w:rsidR="00A27DB5" w:rsidRPr="001A4D54" w:rsidRDefault="003C3418">
      <w:pPr>
        <w:spacing w:line="360" w:lineRule="auto"/>
        <w:ind w:right="-517"/>
        <w:jc w:val="both"/>
        <w:rPr>
          <w:rFonts w:ascii="Palatino Linotype" w:eastAsia="Palatino Linotype" w:hAnsi="Palatino Linotype" w:cs="Palatino Linotype"/>
        </w:rPr>
      </w:pPr>
      <w:r w:rsidRPr="001A4D54">
        <w:rPr>
          <w:rFonts w:ascii="Palatino Linotype" w:eastAsia="Palatino Linotype" w:hAnsi="Palatino Linotype" w:cs="Palatino Linotype"/>
          <w:b/>
        </w:rPr>
        <w:t>PRIMERO</w:t>
      </w:r>
      <w:r w:rsidRPr="001A4D54">
        <w:rPr>
          <w:rFonts w:ascii="Palatino Linotype" w:eastAsia="Palatino Linotype" w:hAnsi="Palatino Linotype" w:cs="Palatino Linotype"/>
        </w:rPr>
        <w:t xml:space="preserve">. Se </w:t>
      </w:r>
      <w:r w:rsidRPr="001A4D54">
        <w:rPr>
          <w:rFonts w:ascii="Palatino Linotype" w:eastAsia="Palatino Linotype" w:hAnsi="Palatino Linotype" w:cs="Palatino Linotype"/>
          <w:b/>
        </w:rPr>
        <w:t>SOBRESEE</w:t>
      </w:r>
      <w:r w:rsidRPr="001A4D54">
        <w:rPr>
          <w:rFonts w:ascii="Palatino Linotype" w:eastAsia="Palatino Linotype" w:hAnsi="Palatino Linotype" w:cs="Palatino Linotype"/>
        </w:rPr>
        <w:t xml:space="preserve"> el recurso de revisión número </w:t>
      </w:r>
      <w:r w:rsidRPr="001A4D54">
        <w:rPr>
          <w:rFonts w:ascii="Palatino Linotype" w:eastAsia="Palatino Linotype" w:hAnsi="Palatino Linotype" w:cs="Palatino Linotype"/>
          <w:b/>
        </w:rPr>
        <w:t>5692/INFOEM/IP/RR/2024</w:t>
      </w:r>
      <w:r w:rsidRPr="001A4D54">
        <w:rPr>
          <w:rFonts w:ascii="Palatino Linotype" w:eastAsia="Palatino Linotype" w:hAnsi="Palatino Linotype" w:cs="Palatino Linotype"/>
        </w:rPr>
        <w:t>, porque al modificar la respuesta el recurso quedó sin materia conforme a lo dispuesto en el artículo 192</w:t>
      </w:r>
      <w:r w:rsidR="00F83500" w:rsidRPr="001A4D54">
        <w:rPr>
          <w:rFonts w:ascii="Palatino Linotype" w:eastAsia="Palatino Linotype" w:hAnsi="Palatino Linotype" w:cs="Palatino Linotype"/>
        </w:rPr>
        <w:t>,</w:t>
      </w:r>
      <w:r w:rsidRPr="001A4D54">
        <w:rPr>
          <w:rFonts w:ascii="Palatino Linotype" w:eastAsia="Palatino Linotype" w:hAnsi="Palatino Linotype" w:cs="Palatino Linotype"/>
        </w:rPr>
        <w:t xml:space="preserve"> fracción III</w:t>
      </w:r>
      <w:r w:rsidR="00F83500" w:rsidRPr="001A4D54">
        <w:rPr>
          <w:rFonts w:ascii="Palatino Linotype" w:eastAsia="Palatino Linotype" w:hAnsi="Palatino Linotype" w:cs="Palatino Linotype"/>
        </w:rPr>
        <w:t>,</w:t>
      </w:r>
      <w:r w:rsidRPr="001A4D54">
        <w:rPr>
          <w:rFonts w:ascii="Palatino Linotype" w:eastAsia="Palatino Linotype" w:hAnsi="Palatino Linotype" w:cs="Palatino Linotype"/>
        </w:rPr>
        <w:t xml:space="preserve"> de la Ley de Transparencia y Acceso a la Información Pública del Estado de México y Municipios, en términos del Considerando </w:t>
      </w:r>
      <w:r w:rsidRPr="001A4D54">
        <w:rPr>
          <w:rFonts w:ascii="Palatino Linotype" w:eastAsia="Palatino Linotype" w:hAnsi="Palatino Linotype" w:cs="Palatino Linotype"/>
          <w:b/>
        </w:rPr>
        <w:t xml:space="preserve">CUARTO </w:t>
      </w:r>
      <w:r w:rsidRPr="001A4D54">
        <w:rPr>
          <w:rFonts w:ascii="Palatino Linotype" w:eastAsia="Palatino Linotype" w:hAnsi="Palatino Linotype" w:cs="Palatino Linotype"/>
        </w:rPr>
        <w:t>de la presente resolución.</w:t>
      </w:r>
    </w:p>
    <w:p w14:paraId="6C8BAB31" w14:textId="77777777" w:rsidR="00A27DB5" w:rsidRPr="001A4D54" w:rsidRDefault="00A27DB5">
      <w:pPr>
        <w:spacing w:line="360" w:lineRule="auto"/>
        <w:ind w:right="-517"/>
        <w:jc w:val="both"/>
        <w:rPr>
          <w:rFonts w:ascii="Palatino Linotype" w:eastAsia="Palatino Linotype" w:hAnsi="Palatino Linotype" w:cs="Palatino Linotype"/>
        </w:rPr>
      </w:pPr>
    </w:p>
    <w:p w14:paraId="45337175" w14:textId="77777777" w:rsidR="00A27DB5" w:rsidRPr="001A4D54" w:rsidRDefault="003C3418">
      <w:pPr>
        <w:spacing w:line="360" w:lineRule="auto"/>
        <w:ind w:right="-517"/>
        <w:jc w:val="both"/>
        <w:rPr>
          <w:rFonts w:ascii="Palatino Linotype" w:eastAsia="Palatino Linotype" w:hAnsi="Palatino Linotype" w:cs="Palatino Linotype"/>
          <w:b/>
        </w:rPr>
      </w:pPr>
      <w:r w:rsidRPr="001A4D54">
        <w:rPr>
          <w:rFonts w:ascii="Palatino Linotype" w:eastAsia="Palatino Linotype" w:hAnsi="Palatino Linotype" w:cs="Palatino Linotype"/>
          <w:b/>
        </w:rPr>
        <w:t>SEGUNDO. Notifíquese</w:t>
      </w:r>
      <w:r w:rsidRPr="001A4D54">
        <w:rPr>
          <w:rFonts w:ascii="Palatino Linotype" w:eastAsia="Palatino Linotype" w:hAnsi="Palatino Linotype" w:cs="Palatino Linotype"/>
          <w:b/>
          <w:i/>
        </w:rPr>
        <w:t xml:space="preserve"> </w:t>
      </w:r>
      <w:r w:rsidRPr="001A4D54">
        <w:rPr>
          <w:rFonts w:ascii="Palatino Linotype" w:eastAsia="Palatino Linotype" w:hAnsi="Palatino Linotype" w:cs="Palatino Linotype"/>
        </w:rPr>
        <w:t xml:space="preserve">la presente resolución al Titular de la Unidad de Transparencia del </w:t>
      </w:r>
      <w:r w:rsidRPr="001A4D54">
        <w:rPr>
          <w:rFonts w:ascii="Palatino Linotype" w:eastAsia="Palatino Linotype" w:hAnsi="Palatino Linotype" w:cs="Palatino Linotype"/>
          <w:b/>
        </w:rPr>
        <w:t xml:space="preserve">SUJETO OBLIGADO </w:t>
      </w:r>
      <w:r w:rsidRPr="001A4D54">
        <w:rPr>
          <w:rFonts w:ascii="Palatino Linotype" w:eastAsia="Palatino Linotype" w:hAnsi="Palatino Linotype" w:cs="Palatino Linotype"/>
        </w:rPr>
        <w:t xml:space="preserve">a través del Sistema de Acceso a la Información Mexiquense </w:t>
      </w:r>
      <w:r w:rsidRPr="001A4D54">
        <w:rPr>
          <w:rFonts w:ascii="Palatino Linotype" w:eastAsia="Palatino Linotype" w:hAnsi="Palatino Linotype" w:cs="Palatino Linotype"/>
          <w:b/>
        </w:rPr>
        <w:t xml:space="preserve">(SAIMEX).  </w:t>
      </w:r>
    </w:p>
    <w:p w14:paraId="61947CAE" w14:textId="77777777" w:rsidR="00A27DB5" w:rsidRPr="001A4D54" w:rsidRDefault="00A27DB5">
      <w:pPr>
        <w:spacing w:line="360" w:lineRule="auto"/>
        <w:ind w:right="-517"/>
        <w:jc w:val="both"/>
        <w:rPr>
          <w:rFonts w:ascii="Palatino Linotype" w:eastAsia="Palatino Linotype" w:hAnsi="Palatino Linotype" w:cs="Palatino Linotype"/>
          <w:b/>
        </w:rPr>
      </w:pPr>
    </w:p>
    <w:p w14:paraId="187FFDA0" w14:textId="77777777" w:rsidR="00A27DB5" w:rsidRPr="001A4D54" w:rsidRDefault="003C3418">
      <w:pPr>
        <w:spacing w:line="360" w:lineRule="auto"/>
        <w:ind w:right="-517"/>
        <w:jc w:val="both"/>
        <w:rPr>
          <w:rFonts w:ascii="Palatino Linotype" w:eastAsia="Palatino Linotype" w:hAnsi="Palatino Linotype" w:cs="Palatino Linotype"/>
          <w:b/>
        </w:rPr>
      </w:pPr>
      <w:r w:rsidRPr="001A4D54">
        <w:rPr>
          <w:rFonts w:ascii="Palatino Linotype" w:eastAsia="Palatino Linotype" w:hAnsi="Palatino Linotype" w:cs="Palatino Linotype"/>
          <w:b/>
        </w:rPr>
        <w:t>TERCERO</w:t>
      </w:r>
      <w:r w:rsidRPr="001A4D54">
        <w:rPr>
          <w:rFonts w:ascii="Palatino Linotype" w:eastAsia="Palatino Linotype" w:hAnsi="Palatino Linotype" w:cs="Palatino Linotype"/>
        </w:rPr>
        <w:t xml:space="preserve">. </w:t>
      </w:r>
      <w:r w:rsidRPr="001A4D54">
        <w:rPr>
          <w:rFonts w:ascii="Palatino Linotype" w:eastAsia="Palatino Linotype" w:hAnsi="Palatino Linotype" w:cs="Palatino Linotype"/>
          <w:b/>
          <w:color w:val="222222"/>
        </w:rPr>
        <w:t>Notifíquese</w:t>
      </w:r>
      <w:r w:rsidRPr="001A4D54">
        <w:rPr>
          <w:rFonts w:ascii="Palatino Linotype" w:eastAsia="Palatino Linotype" w:hAnsi="Palatino Linotype" w:cs="Palatino Linotype"/>
        </w:rPr>
        <w:t xml:space="preserve"> la presente resolución a la parte </w:t>
      </w:r>
      <w:r w:rsidRPr="001A4D54">
        <w:rPr>
          <w:rFonts w:ascii="Palatino Linotype" w:eastAsia="Palatino Linotype" w:hAnsi="Palatino Linotype" w:cs="Palatino Linotype"/>
          <w:b/>
        </w:rPr>
        <w:t xml:space="preserve">RECURRENTE </w:t>
      </w:r>
      <w:r w:rsidRPr="001A4D54">
        <w:rPr>
          <w:rFonts w:ascii="Palatino Linotype" w:eastAsia="Palatino Linotype" w:hAnsi="Palatino Linotype" w:cs="Palatino Linotype"/>
        </w:rPr>
        <w:t xml:space="preserve">a través del Sistema de Acceso a la Información Mexiquense </w:t>
      </w:r>
      <w:r w:rsidRPr="001A4D54">
        <w:rPr>
          <w:rFonts w:ascii="Palatino Linotype" w:eastAsia="Palatino Linotype" w:hAnsi="Palatino Linotype" w:cs="Palatino Linotype"/>
          <w:b/>
        </w:rPr>
        <w:t>(SAIMEX).</w:t>
      </w:r>
    </w:p>
    <w:p w14:paraId="01319183" w14:textId="77777777" w:rsidR="00A27DB5" w:rsidRPr="001A4D54" w:rsidRDefault="00A27DB5">
      <w:pPr>
        <w:spacing w:line="360" w:lineRule="auto"/>
        <w:ind w:right="-517"/>
        <w:jc w:val="both"/>
        <w:rPr>
          <w:rFonts w:ascii="Palatino Linotype" w:eastAsia="Palatino Linotype" w:hAnsi="Palatino Linotype" w:cs="Palatino Linotype"/>
          <w:b/>
        </w:rPr>
      </w:pPr>
    </w:p>
    <w:p w14:paraId="65A7EC69" w14:textId="77777777" w:rsidR="00A27DB5" w:rsidRPr="001A4D54" w:rsidRDefault="003C3418">
      <w:pPr>
        <w:spacing w:line="360" w:lineRule="auto"/>
        <w:ind w:right="-517"/>
        <w:jc w:val="both"/>
        <w:rPr>
          <w:rFonts w:ascii="Palatino Linotype" w:eastAsia="Palatino Linotype" w:hAnsi="Palatino Linotype" w:cs="Palatino Linotype"/>
        </w:rPr>
      </w:pPr>
      <w:bookmarkStart w:id="2" w:name="_heading=h.1fob9te" w:colFirst="0" w:colLast="0"/>
      <w:bookmarkEnd w:id="2"/>
      <w:r w:rsidRPr="001A4D54">
        <w:rPr>
          <w:rFonts w:ascii="Palatino Linotype" w:eastAsia="Palatino Linotype" w:hAnsi="Palatino Linotype" w:cs="Palatino Linotype"/>
          <w:b/>
        </w:rPr>
        <w:t xml:space="preserve">CUARTO. </w:t>
      </w:r>
      <w:r w:rsidRPr="001A4D54">
        <w:rPr>
          <w:rFonts w:ascii="Palatino Linotype" w:eastAsia="Palatino Linotype" w:hAnsi="Palatino Linotype" w:cs="Palatino Linotype"/>
        </w:rPr>
        <w:t xml:space="preserve">Se hace del conocimiento de la parte </w:t>
      </w:r>
      <w:r w:rsidRPr="001A4D54">
        <w:rPr>
          <w:rFonts w:ascii="Palatino Linotype" w:eastAsia="Palatino Linotype" w:hAnsi="Palatino Linotype" w:cs="Palatino Linotype"/>
          <w:b/>
        </w:rPr>
        <w:t xml:space="preserve">RECURRENTE </w:t>
      </w:r>
      <w:r w:rsidRPr="001A4D54">
        <w:rPr>
          <w:rFonts w:ascii="Palatino Linotype" w:eastAsia="Palatino Linotype" w:hAnsi="Palatino Linotype" w:cs="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 </w:t>
      </w:r>
    </w:p>
    <w:p w14:paraId="76255D39" w14:textId="77777777" w:rsidR="00A27DB5" w:rsidRPr="001A4D54" w:rsidRDefault="00A27DB5">
      <w:pPr>
        <w:spacing w:before="240" w:line="360" w:lineRule="auto"/>
        <w:ind w:right="-517"/>
        <w:jc w:val="both"/>
        <w:rPr>
          <w:rFonts w:ascii="Palatino Linotype" w:eastAsia="Palatino Linotype" w:hAnsi="Palatino Linotype" w:cs="Palatino Linotype"/>
        </w:rPr>
      </w:pPr>
    </w:p>
    <w:p w14:paraId="3875A671" w14:textId="77777777" w:rsidR="00F83500" w:rsidRPr="003C7186" w:rsidRDefault="00F83500" w:rsidP="00F83500">
      <w:pPr>
        <w:spacing w:line="360" w:lineRule="auto"/>
        <w:ind w:left="-142" w:right="-518" w:firstLine="1"/>
        <w:jc w:val="both"/>
        <w:rPr>
          <w:rFonts w:ascii="Palatino Linotype" w:hAnsi="Palatino Linotype"/>
        </w:rPr>
      </w:pPr>
      <w:r w:rsidRPr="001A4D5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w:t>
      </w:r>
      <w:r w:rsidRPr="001A4D54">
        <w:rPr>
          <w:rFonts w:ascii="Palatino Linotype" w:hAnsi="Palatino Linotype"/>
        </w:rPr>
        <w:lastRenderedPageBreak/>
        <w:t>LOS COMISIONADOS JOSÉ MARTÍNEZ VILCHIS; MARÍA DEL ROSARIO MEJÍA AYALA; SHARON CRISTINA MORALES MARTÍNEZ; LUIS GUSTAVO PARRA NORIEGA Y GUADALUPE RAMÍREZ PEÑA; EN LA CUARTA SESIÓN ORDINARIA CELEBRADA EL SEIS (06) DE FEBRERO DE DOS MIL VEINTICINCO, ANTE EL SECRETARIO TÉCNICO DEL PLENO ALEXIS TAPIA RAMÍREZ.</w:t>
      </w:r>
      <w:r w:rsidRPr="003C7186">
        <w:rPr>
          <w:rFonts w:ascii="Palatino Linotype" w:hAnsi="Palatino Linotype"/>
        </w:rPr>
        <w:t xml:space="preserve"> </w:t>
      </w:r>
    </w:p>
    <w:p w14:paraId="4125E91D" w14:textId="77777777" w:rsidR="00A27DB5" w:rsidRDefault="00A27DB5">
      <w:pPr>
        <w:ind w:right="-517"/>
      </w:pPr>
    </w:p>
    <w:p w14:paraId="012AF635" w14:textId="77777777" w:rsidR="00A47F2A" w:rsidRDefault="00A47F2A">
      <w:pPr>
        <w:ind w:right="-517"/>
      </w:pPr>
    </w:p>
    <w:p w14:paraId="68340CD8" w14:textId="77777777" w:rsidR="00A47F2A" w:rsidRDefault="00A47F2A">
      <w:pPr>
        <w:ind w:right="-517"/>
      </w:pPr>
    </w:p>
    <w:p w14:paraId="2FDDA026" w14:textId="77777777" w:rsidR="00A47F2A" w:rsidRDefault="00A47F2A">
      <w:pPr>
        <w:ind w:right="-517"/>
      </w:pPr>
    </w:p>
    <w:p w14:paraId="6455A366" w14:textId="77777777" w:rsidR="00A47F2A" w:rsidRDefault="00A47F2A">
      <w:pPr>
        <w:ind w:right="-517"/>
      </w:pPr>
    </w:p>
    <w:p w14:paraId="446A78D7" w14:textId="77777777" w:rsidR="00A47F2A" w:rsidRDefault="00A47F2A">
      <w:pPr>
        <w:ind w:right="-517"/>
      </w:pPr>
    </w:p>
    <w:p w14:paraId="43AAA274" w14:textId="77777777" w:rsidR="00A47F2A" w:rsidRDefault="00A47F2A">
      <w:pPr>
        <w:ind w:right="-517"/>
      </w:pPr>
    </w:p>
    <w:p w14:paraId="04270786" w14:textId="77777777" w:rsidR="00A47F2A" w:rsidRDefault="00A47F2A">
      <w:pPr>
        <w:ind w:right="-517"/>
      </w:pPr>
    </w:p>
    <w:p w14:paraId="685848D0" w14:textId="77777777" w:rsidR="00A47F2A" w:rsidRDefault="00A47F2A">
      <w:pPr>
        <w:ind w:right="-517"/>
      </w:pPr>
    </w:p>
    <w:p w14:paraId="1DEE490D" w14:textId="77777777" w:rsidR="00A47F2A" w:rsidRDefault="00A47F2A">
      <w:pPr>
        <w:ind w:right="-517"/>
      </w:pPr>
    </w:p>
    <w:p w14:paraId="59754A5E" w14:textId="77777777" w:rsidR="00A47F2A" w:rsidRDefault="00A47F2A">
      <w:pPr>
        <w:ind w:right="-517"/>
      </w:pPr>
    </w:p>
    <w:p w14:paraId="03B2DF67" w14:textId="77777777" w:rsidR="00A47F2A" w:rsidRDefault="00A47F2A">
      <w:pPr>
        <w:ind w:right="-517"/>
      </w:pPr>
    </w:p>
    <w:p w14:paraId="00313170" w14:textId="77777777" w:rsidR="00A47F2A" w:rsidRDefault="00A47F2A">
      <w:pPr>
        <w:ind w:right="-517"/>
      </w:pPr>
    </w:p>
    <w:p w14:paraId="7A423FF2" w14:textId="77777777" w:rsidR="00A47F2A" w:rsidRDefault="00A47F2A">
      <w:pPr>
        <w:ind w:right="-517"/>
      </w:pPr>
    </w:p>
    <w:p w14:paraId="5A9C11D6" w14:textId="77777777" w:rsidR="00A47F2A" w:rsidRDefault="00A47F2A">
      <w:pPr>
        <w:ind w:right="-517"/>
      </w:pPr>
    </w:p>
    <w:p w14:paraId="30652EC3" w14:textId="77777777" w:rsidR="00A47F2A" w:rsidRDefault="00A47F2A">
      <w:pPr>
        <w:ind w:right="-517"/>
      </w:pPr>
    </w:p>
    <w:p w14:paraId="34BFB785" w14:textId="77777777" w:rsidR="00A47F2A" w:rsidRDefault="00A47F2A">
      <w:pPr>
        <w:ind w:right="-517"/>
      </w:pPr>
    </w:p>
    <w:p w14:paraId="39F04A80" w14:textId="77777777" w:rsidR="00A47F2A" w:rsidRDefault="00A47F2A">
      <w:pPr>
        <w:ind w:right="-517"/>
      </w:pPr>
    </w:p>
    <w:p w14:paraId="5266DA87" w14:textId="77777777" w:rsidR="00A47F2A" w:rsidRDefault="00A47F2A">
      <w:pPr>
        <w:ind w:right="-517"/>
      </w:pPr>
    </w:p>
    <w:p w14:paraId="4EDA5891" w14:textId="77777777" w:rsidR="00A47F2A" w:rsidRDefault="00A47F2A">
      <w:pPr>
        <w:ind w:right="-517"/>
      </w:pPr>
    </w:p>
    <w:p w14:paraId="29847F41" w14:textId="77777777" w:rsidR="00A47F2A" w:rsidRDefault="00A47F2A">
      <w:pPr>
        <w:ind w:right="-517"/>
      </w:pPr>
    </w:p>
    <w:p w14:paraId="5B12AC84" w14:textId="77777777" w:rsidR="00A47F2A" w:rsidRDefault="00A47F2A">
      <w:pPr>
        <w:ind w:right="-517"/>
      </w:pPr>
    </w:p>
    <w:p w14:paraId="76711DDD" w14:textId="77777777" w:rsidR="00A47F2A" w:rsidRDefault="00A47F2A">
      <w:pPr>
        <w:ind w:right="-517"/>
      </w:pPr>
    </w:p>
    <w:p w14:paraId="6C93A649" w14:textId="77777777" w:rsidR="00A47F2A" w:rsidRDefault="00A47F2A">
      <w:pPr>
        <w:ind w:right="-517"/>
      </w:pPr>
    </w:p>
    <w:p w14:paraId="775F3A39" w14:textId="77777777" w:rsidR="00A47F2A" w:rsidRDefault="00A47F2A">
      <w:pPr>
        <w:ind w:right="-517"/>
      </w:pPr>
    </w:p>
    <w:p w14:paraId="1B4998B7" w14:textId="77777777" w:rsidR="00A47F2A" w:rsidRDefault="00A47F2A">
      <w:pPr>
        <w:ind w:right="-517"/>
      </w:pPr>
    </w:p>
    <w:p w14:paraId="71746FA1" w14:textId="77777777" w:rsidR="00A47F2A" w:rsidRDefault="00A47F2A">
      <w:pPr>
        <w:ind w:right="-517"/>
      </w:pPr>
    </w:p>
    <w:p w14:paraId="1AEB7AD0" w14:textId="77777777" w:rsidR="00A47F2A" w:rsidRDefault="00A47F2A">
      <w:pPr>
        <w:ind w:right="-517"/>
      </w:pPr>
    </w:p>
    <w:p w14:paraId="56D332D6" w14:textId="77777777" w:rsidR="00A47F2A" w:rsidRDefault="00A47F2A">
      <w:pPr>
        <w:ind w:right="-517"/>
      </w:pPr>
    </w:p>
    <w:p w14:paraId="7F521B33" w14:textId="77777777" w:rsidR="00A47F2A" w:rsidRDefault="00A47F2A">
      <w:pPr>
        <w:ind w:right="-517"/>
      </w:pPr>
    </w:p>
    <w:p w14:paraId="0BEA5D1B" w14:textId="77777777" w:rsidR="00A47F2A" w:rsidRDefault="00A47F2A">
      <w:pPr>
        <w:ind w:right="-517"/>
      </w:pPr>
    </w:p>
    <w:p w14:paraId="390285BD" w14:textId="77777777" w:rsidR="00A47F2A" w:rsidRDefault="00A47F2A">
      <w:pPr>
        <w:ind w:right="-517"/>
      </w:pPr>
    </w:p>
    <w:p w14:paraId="30D16E97" w14:textId="77777777" w:rsidR="00A47F2A" w:rsidRDefault="00A47F2A">
      <w:pPr>
        <w:ind w:right="-517"/>
      </w:pPr>
    </w:p>
    <w:p w14:paraId="6D8C62E8" w14:textId="77777777" w:rsidR="00A47F2A" w:rsidRDefault="00A47F2A">
      <w:pPr>
        <w:ind w:right="-517"/>
      </w:pPr>
    </w:p>
    <w:p w14:paraId="3DBB4622" w14:textId="77777777" w:rsidR="00A47F2A" w:rsidRDefault="00A47F2A">
      <w:pPr>
        <w:ind w:right="-517"/>
      </w:pPr>
    </w:p>
    <w:p w14:paraId="547E56E6" w14:textId="77777777" w:rsidR="00A47F2A" w:rsidRDefault="00A47F2A">
      <w:pPr>
        <w:ind w:right="-517"/>
      </w:pPr>
    </w:p>
    <w:sectPr w:rsidR="00A47F2A">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692C7" w14:textId="77777777" w:rsidR="003E2FC7" w:rsidRDefault="003E2FC7">
      <w:r>
        <w:separator/>
      </w:r>
    </w:p>
  </w:endnote>
  <w:endnote w:type="continuationSeparator" w:id="0">
    <w:p w14:paraId="153BC8CD" w14:textId="77777777" w:rsidR="003E2FC7" w:rsidRDefault="003E2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1DE52" w14:textId="77777777" w:rsidR="00A27DB5" w:rsidRDefault="003C34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A4D54">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A4D54">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CA297" w14:textId="77777777" w:rsidR="00A27DB5" w:rsidRDefault="003C34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A4D54">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A4D54">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8E9CA" w14:textId="77777777" w:rsidR="003E2FC7" w:rsidRDefault="003E2FC7">
      <w:r>
        <w:separator/>
      </w:r>
    </w:p>
  </w:footnote>
  <w:footnote w:type="continuationSeparator" w:id="0">
    <w:p w14:paraId="60BD1400" w14:textId="77777777" w:rsidR="003E2FC7" w:rsidRDefault="003E2FC7">
      <w:r>
        <w:continuationSeparator/>
      </w:r>
    </w:p>
  </w:footnote>
  <w:footnote w:id="1">
    <w:p w14:paraId="0CA213A6" w14:textId="77777777" w:rsidR="00A27DB5" w:rsidRDefault="003C3418">
      <w:pPr>
        <w:jc w:val="both"/>
        <w:rPr>
          <w:rFonts w:ascii="Palatino Linotype" w:eastAsia="Palatino Linotype" w:hAnsi="Palatino Linotype" w:cs="Palatino Linotype"/>
          <w:b/>
          <w:i/>
          <w:sz w:val="16"/>
          <w:szCs w:val="16"/>
        </w:rPr>
      </w:pPr>
      <w:r>
        <w:rPr>
          <w:vertAlign w:val="superscript"/>
        </w:rPr>
        <w:footnoteRef/>
      </w:r>
      <w:r>
        <w:t xml:space="preserve"> </w:t>
      </w:r>
      <w:r>
        <w:rPr>
          <w:rFonts w:ascii="Palatino Linotype" w:eastAsia="Palatino Linotype" w:hAnsi="Palatino Linotype" w:cs="Palatino Linotype"/>
          <w:b/>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0D8814D" w14:textId="77777777" w:rsidR="00A27DB5" w:rsidRDefault="003C341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Del examen de compatibilidad de los artículos </w:t>
      </w:r>
      <w:hyperlink r:id="rId1">
        <w:r>
          <w:rPr>
            <w:rFonts w:ascii="Palatino Linotype" w:eastAsia="Palatino Linotype" w:hAnsi="Palatino Linotype" w:cs="Palatino Linotype"/>
            <w:i/>
            <w:color w:val="0563C1"/>
            <w:sz w:val="16"/>
            <w:szCs w:val="16"/>
            <w:u w:val="single"/>
          </w:rPr>
          <w:t>73 y 74 de la Ley de Amparo</w:t>
        </w:r>
      </w:hyperlink>
      <w:r>
        <w:rPr>
          <w:rFonts w:ascii="Palatino Linotype" w:eastAsia="Palatino Linotype" w:hAnsi="Palatino Linotype" w:cs="Palatino Linotype"/>
          <w:i/>
          <w:sz w:val="16"/>
          <w:szCs w:val="16"/>
        </w:rPr>
        <w:t> con el artículo </w:t>
      </w:r>
      <w:hyperlink r:id="rId2">
        <w:r>
          <w:rPr>
            <w:rFonts w:ascii="Palatino Linotype" w:eastAsia="Palatino Linotype" w:hAnsi="Palatino Linotype" w:cs="Palatino Linotype"/>
            <w:i/>
            <w:color w:val="0563C1"/>
            <w:sz w:val="16"/>
            <w:szCs w:val="16"/>
            <w:u w:val="single"/>
          </w:rPr>
          <w:t>25.1 de la Convención Americana sobre Derechos Humanos</w:t>
        </w:r>
      </w:hyperlink>
      <w:r>
        <w:rPr>
          <w:rFonts w:ascii="Palatino Linotype" w:eastAsia="Palatino Linotype" w:hAnsi="Palatino Linotype" w:cs="Palatino Linotype"/>
          <w:i/>
          <w:sz w:val="16"/>
          <w:szCs w:val="16"/>
        </w:rPr>
        <w:t> </w:t>
      </w:r>
      <w:r>
        <w:rPr>
          <w:rFonts w:ascii="Palatino Linotype" w:eastAsia="Palatino Linotype" w:hAnsi="Palatino Linotype" w:cs="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A7D56" w14:textId="77777777" w:rsidR="00A27DB5" w:rsidRDefault="003E2FC7">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2691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89BCD" w14:textId="77777777" w:rsidR="00A27DB5" w:rsidRDefault="00A27DB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9"/>
        <w:szCs w:val="19"/>
      </w:rPr>
    </w:pPr>
  </w:p>
  <w:tbl>
    <w:tblPr>
      <w:tblStyle w:val="ad"/>
      <w:tblW w:w="7380" w:type="dxa"/>
      <w:tblInd w:w="2547" w:type="dxa"/>
      <w:tblLayout w:type="fixed"/>
      <w:tblLook w:val="0400" w:firstRow="0" w:lastRow="0" w:firstColumn="0" w:lastColumn="0" w:noHBand="0" w:noVBand="1"/>
    </w:tblPr>
    <w:tblGrid>
      <w:gridCol w:w="2550"/>
      <w:gridCol w:w="4830"/>
    </w:tblGrid>
    <w:tr w:rsidR="00A27DB5" w14:paraId="13DA76A4" w14:textId="77777777">
      <w:tc>
        <w:tcPr>
          <w:tcW w:w="2550" w:type="dxa"/>
          <w:shd w:val="clear" w:color="auto" w:fill="auto"/>
          <w:vAlign w:val="center"/>
        </w:tcPr>
        <w:p w14:paraId="066DFB64" w14:textId="77777777" w:rsidR="00A27DB5" w:rsidRDefault="003C341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830" w:type="dxa"/>
          <w:shd w:val="clear" w:color="auto" w:fill="auto"/>
          <w:vAlign w:val="center"/>
        </w:tcPr>
        <w:p w14:paraId="4451DEBB" w14:textId="7E8BC236" w:rsidR="00A27DB5" w:rsidRDefault="003C3418">
          <w:pPr>
            <w:ind w:right="-8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05692/INFOEM/IP/RR/202</w:t>
          </w:r>
          <w:r w:rsidR="00F83500">
            <w:rPr>
              <w:rFonts w:ascii="Palatino Linotype" w:eastAsia="Palatino Linotype" w:hAnsi="Palatino Linotype" w:cs="Palatino Linotype"/>
              <w:sz w:val="22"/>
              <w:szCs w:val="22"/>
            </w:rPr>
            <w:t>4</w:t>
          </w:r>
        </w:p>
      </w:tc>
    </w:tr>
    <w:tr w:rsidR="00A27DB5" w14:paraId="61EF3F82" w14:textId="77777777">
      <w:trPr>
        <w:trHeight w:val="228"/>
      </w:trPr>
      <w:tc>
        <w:tcPr>
          <w:tcW w:w="2550" w:type="dxa"/>
          <w:shd w:val="clear" w:color="auto" w:fill="auto"/>
          <w:vAlign w:val="center"/>
        </w:tcPr>
        <w:p w14:paraId="3F0628BA" w14:textId="77777777" w:rsidR="00A27DB5" w:rsidRDefault="003C341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830" w:type="dxa"/>
          <w:shd w:val="clear" w:color="auto" w:fill="auto"/>
          <w:vAlign w:val="center"/>
        </w:tcPr>
        <w:p w14:paraId="6A55356B" w14:textId="77777777" w:rsidR="00A27DB5" w:rsidRDefault="003C3418">
          <w:pPr>
            <w:ind w:right="-8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Instituto de Transparencia, Acceso a la Información Pública y Protección de Datos Personales del Estado de México y Municipios </w:t>
          </w:r>
        </w:p>
      </w:tc>
    </w:tr>
    <w:tr w:rsidR="00A27DB5" w14:paraId="52595961" w14:textId="77777777">
      <w:tc>
        <w:tcPr>
          <w:tcW w:w="2550" w:type="dxa"/>
          <w:shd w:val="clear" w:color="auto" w:fill="auto"/>
          <w:vAlign w:val="center"/>
        </w:tcPr>
        <w:p w14:paraId="32643ECF" w14:textId="77777777" w:rsidR="00A27DB5" w:rsidRDefault="003C341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830" w:type="dxa"/>
          <w:shd w:val="clear" w:color="auto" w:fill="auto"/>
          <w:vAlign w:val="center"/>
        </w:tcPr>
        <w:p w14:paraId="4ACA6A35" w14:textId="77777777" w:rsidR="00A27DB5" w:rsidRDefault="003C3418">
          <w:pPr>
            <w:ind w:right="-8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48C6CE2E" w14:textId="77777777" w:rsidR="00A27DB5" w:rsidRDefault="003E2FC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pict w14:anchorId="40800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96.95pt;margin-top:-125.7pt;width:649.35pt;height:845.8pt;z-index:-251659776;mso-position-horizontal:absolute;mso-position-horizontal-relative:margin;mso-position-vertical:absolute;mso-position-vertical-relative:margin">
          <v:imagedata r:id="rId1" o:title="image1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8D0F5" w14:textId="77777777" w:rsidR="00A27DB5" w:rsidRDefault="00A27DB5">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7230" w:type="dxa"/>
      <w:tblInd w:w="2547" w:type="dxa"/>
      <w:tblLayout w:type="fixed"/>
      <w:tblLook w:val="0400" w:firstRow="0" w:lastRow="0" w:firstColumn="0" w:lastColumn="0" w:noHBand="0" w:noVBand="1"/>
    </w:tblPr>
    <w:tblGrid>
      <w:gridCol w:w="2550"/>
      <w:gridCol w:w="4680"/>
    </w:tblGrid>
    <w:tr w:rsidR="00A27DB5" w14:paraId="53AE7174" w14:textId="77777777">
      <w:tc>
        <w:tcPr>
          <w:tcW w:w="2550" w:type="dxa"/>
          <w:shd w:val="clear" w:color="auto" w:fill="auto"/>
          <w:vAlign w:val="center"/>
        </w:tcPr>
        <w:p w14:paraId="4BF508DE" w14:textId="77777777" w:rsidR="00A27DB5" w:rsidRDefault="003C34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80" w:type="dxa"/>
          <w:shd w:val="clear" w:color="auto" w:fill="auto"/>
          <w:vAlign w:val="center"/>
        </w:tcPr>
        <w:p w14:paraId="1261F987" w14:textId="77777777" w:rsidR="00A27DB5" w:rsidRDefault="003C3418">
          <w:pPr>
            <w:ind w:right="-9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05692/INFOEM/IP/RR/2024</w:t>
          </w:r>
        </w:p>
      </w:tc>
    </w:tr>
    <w:tr w:rsidR="00A27DB5" w14:paraId="5E665AE9" w14:textId="77777777">
      <w:tc>
        <w:tcPr>
          <w:tcW w:w="2550" w:type="dxa"/>
          <w:shd w:val="clear" w:color="auto" w:fill="auto"/>
          <w:vAlign w:val="center"/>
        </w:tcPr>
        <w:p w14:paraId="66435EEE" w14:textId="77777777" w:rsidR="00A27DB5" w:rsidRDefault="003C34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680" w:type="dxa"/>
          <w:shd w:val="clear" w:color="auto" w:fill="auto"/>
          <w:vAlign w:val="center"/>
        </w:tcPr>
        <w:p w14:paraId="419DD0F7" w14:textId="77777777" w:rsidR="00A27DB5" w:rsidRDefault="00A27DB5">
          <w:pPr>
            <w:ind w:left="32" w:right="-95"/>
            <w:rPr>
              <w:rFonts w:ascii="Palatino Linotype" w:eastAsia="Palatino Linotype" w:hAnsi="Palatino Linotype" w:cs="Palatino Linotype"/>
              <w:sz w:val="22"/>
              <w:szCs w:val="22"/>
            </w:rPr>
          </w:pPr>
        </w:p>
      </w:tc>
    </w:tr>
    <w:tr w:rsidR="00A27DB5" w14:paraId="25E36CF7" w14:textId="77777777">
      <w:trPr>
        <w:trHeight w:val="228"/>
      </w:trPr>
      <w:tc>
        <w:tcPr>
          <w:tcW w:w="2550" w:type="dxa"/>
          <w:shd w:val="clear" w:color="auto" w:fill="auto"/>
          <w:vAlign w:val="center"/>
        </w:tcPr>
        <w:p w14:paraId="17BA8BEA" w14:textId="77777777" w:rsidR="00A27DB5" w:rsidRDefault="003C34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80" w:type="dxa"/>
          <w:shd w:val="clear" w:color="auto" w:fill="auto"/>
          <w:vAlign w:val="center"/>
        </w:tcPr>
        <w:p w14:paraId="6A965FBB" w14:textId="116BC2EC" w:rsidR="00A27DB5" w:rsidRDefault="003C3418">
          <w:pPr>
            <w:ind w:left="32" w:right="-9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Instituto de Transparencia, Acceso a la Información Pública y Protección de Datos Personales del Estado de México</w:t>
          </w:r>
          <w:r w:rsidR="00F83500">
            <w:rPr>
              <w:rFonts w:ascii="Palatino Linotype" w:eastAsia="Palatino Linotype" w:hAnsi="Palatino Linotype" w:cs="Palatino Linotype"/>
              <w:sz w:val="22"/>
              <w:szCs w:val="22"/>
            </w:rPr>
            <w:t xml:space="preserve"> y Municipios</w:t>
          </w:r>
        </w:p>
      </w:tc>
    </w:tr>
    <w:tr w:rsidR="00A27DB5" w14:paraId="2A85750C" w14:textId="77777777">
      <w:tc>
        <w:tcPr>
          <w:tcW w:w="2550" w:type="dxa"/>
          <w:shd w:val="clear" w:color="auto" w:fill="auto"/>
          <w:vAlign w:val="center"/>
        </w:tcPr>
        <w:p w14:paraId="20D80604" w14:textId="77777777" w:rsidR="00A27DB5" w:rsidRDefault="003C34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680" w:type="dxa"/>
          <w:shd w:val="clear" w:color="auto" w:fill="auto"/>
          <w:vAlign w:val="center"/>
        </w:tcPr>
        <w:p w14:paraId="1A6B8978" w14:textId="77777777" w:rsidR="00A27DB5" w:rsidRDefault="003C3418">
          <w:pPr>
            <w:ind w:left="32" w:right="-9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5CE80687" w14:textId="77777777" w:rsidR="00A27DB5" w:rsidRDefault="003E2FC7">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rPr>
      <w:pict w14:anchorId="0AE19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93.8pt;margin-top:-135.95pt;width:628.7pt;height:818.9pt;z-index:-251658752;mso-position-horizontal:absolute;mso-position-horizontal-relative:margin;mso-position-vertical:absolute;mso-position-vertical-relative:margin">
          <v:imagedata r:id="rId1" o:title="image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1A9"/>
    <w:multiLevelType w:val="multilevel"/>
    <w:tmpl w:val="49129628"/>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nsid w:val="107E5C52"/>
    <w:multiLevelType w:val="multilevel"/>
    <w:tmpl w:val="036A30D2"/>
    <w:lvl w:ilvl="0">
      <w:start w:val="1"/>
      <w:numFmt w:val="decimal"/>
      <w:lvlText w:val="%1."/>
      <w:lvlJc w:val="left"/>
      <w:pPr>
        <w:ind w:left="2258" w:hanging="720"/>
      </w:pPr>
      <w:rPr>
        <w:b/>
      </w:r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2">
    <w:nsid w:val="11AC1DE9"/>
    <w:multiLevelType w:val="multilevel"/>
    <w:tmpl w:val="6C0C6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350723"/>
    <w:multiLevelType w:val="multilevel"/>
    <w:tmpl w:val="CEB80844"/>
    <w:lvl w:ilvl="0">
      <w:start w:val="1"/>
      <w:numFmt w:val="decimal"/>
      <w:lvlText w:val="%1."/>
      <w:lvlJc w:val="left"/>
      <w:pPr>
        <w:ind w:left="4754" w:hanging="359"/>
      </w:pPr>
      <w:rPr>
        <w:rFonts w:ascii="Palatino Linotype" w:eastAsia="Palatino Linotype" w:hAnsi="Palatino Linotype" w:cs="Palatino Linotype"/>
        <w:b/>
        <w:i w:val="0"/>
        <w:strike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6D90578"/>
    <w:multiLevelType w:val="multilevel"/>
    <w:tmpl w:val="E8BE4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6621B1B"/>
    <w:multiLevelType w:val="multilevel"/>
    <w:tmpl w:val="07DE24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nsid w:val="3F833A9F"/>
    <w:multiLevelType w:val="multilevel"/>
    <w:tmpl w:val="41D88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FA67BF0"/>
    <w:multiLevelType w:val="multilevel"/>
    <w:tmpl w:val="DCBA613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4774FD9"/>
    <w:multiLevelType w:val="multilevel"/>
    <w:tmpl w:val="14F2E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5F902B3"/>
    <w:multiLevelType w:val="multilevel"/>
    <w:tmpl w:val="8856D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83E7D0E"/>
    <w:multiLevelType w:val="multilevel"/>
    <w:tmpl w:val="A058C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03D252B"/>
    <w:multiLevelType w:val="multilevel"/>
    <w:tmpl w:val="33862C00"/>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
    <w:nsid w:val="71DF456A"/>
    <w:multiLevelType w:val="multilevel"/>
    <w:tmpl w:val="71EA8420"/>
    <w:lvl w:ilvl="0">
      <w:start w:val="1"/>
      <w:numFmt w:val="upperRoman"/>
      <w:lvlText w:val="%1."/>
      <w:lvlJc w:val="left"/>
      <w:pPr>
        <w:ind w:left="1488" w:hanging="719"/>
      </w:pPr>
      <w:rPr>
        <w:b/>
      </w:rPr>
    </w:lvl>
    <w:lvl w:ilvl="1">
      <w:start w:val="1"/>
      <w:numFmt w:val="lowerLetter"/>
      <w:lvlText w:val="%2."/>
      <w:lvlJc w:val="left"/>
      <w:pPr>
        <w:ind w:left="1848" w:hanging="360"/>
      </w:pPr>
    </w:lvl>
    <w:lvl w:ilvl="2">
      <w:start w:val="1"/>
      <w:numFmt w:val="lowerRoman"/>
      <w:lvlText w:val="%3."/>
      <w:lvlJc w:val="right"/>
      <w:pPr>
        <w:ind w:left="2568" w:hanging="180"/>
      </w:pPr>
    </w:lvl>
    <w:lvl w:ilvl="3">
      <w:start w:val="1"/>
      <w:numFmt w:val="decimal"/>
      <w:lvlText w:val="%4."/>
      <w:lvlJc w:val="left"/>
      <w:pPr>
        <w:ind w:left="3288" w:hanging="360"/>
      </w:pPr>
    </w:lvl>
    <w:lvl w:ilvl="4">
      <w:start w:val="1"/>
      <w:numFmt w:val="lowerLetter"/>
      <w:lvlText w:val="%5."/>
      <w:lvlJc w:val="left"/>
      <w:pPr>
        <w:ind w:left="4008" w:hanging="360"/>
      </w:pPr>
    </w:lvl>
    <w:lvl w:ilvl="5">
      <w:start w:val="1"/>
      <w:numFmt w:val="lowerRoman"/>
      <w:lvlText w:val="%6."/>
      <w:lvlJc w:val="right"/>
      <w:pPr>
        <w:ind w:left="4728" w:hanging="180"/>
      </w:pPr>
    </w:lvl>
    <w:lvl w:ilvl="6">
      <w:start w:val="1"/>
      <w:numFmt w:val="decimal"/>
      <w:lvlText w:val="%7."/>
      <w:lvlJc w:val="left"/>
      <w:pPr>
        <w:ind w:left="5448" w:hanging="360"/>
      </w:pPr>
    </w:lvl>
    <w:lvl w:ilvl="7">
      <w:start w:val="1"/>
      <w:numFmt w:val="lowerLetter"/>
      <w:lvlText w:val="%8."/>
      <w:lvlJc w:val="left"/>
      <w:pPr>
        <w:ind w:left="6168" w:hanging="360"/>
      </w:pPr>
    </w:lvl>
    <w:lvl w:ilvl="8">
      <w:start w:val="1"/>
      <w:numFmt w:val="lowerRoman"/>
      <w:lvlText w:val="%9."/>
      <w:lvlJc w:val="right"/>
      <w:pPr>
        <w:ind w:left="6888" w:hanging="180"/>
      </w:pPr>
    </w:lvl>
  </w:abstractNum>
  <w:num w:numId="1">
    <w:abstractNumId w:val="4"/>
  </w:num>
  <w:num w:numId="2">
    <w:abstractNumId w:val="2"/>
  </w:num>
  <w:num w:numId="3">
    <w:abstractNumId w:val="10"/>
  </w:num>
  <w:num w:numId="4">
    <w:abstractNumId w:val="8"/>
  </w:num>
  <w:num w:numId="5">
    <w:abstractNumId w:val="0"/>
  </w:num>
  <w:num w:numId="6">
    <w:abstractNumId w:val="11"/>
  </w:num>
  <w:num w:numId="7">
    <w:abstractNumId w:val="7"/>
  </w:num>
  <w:num w:numId="8">
    <w:abstractNumId w:val="12"/>
  </w:num>
  <w:num w:numId="9">
    <w:abstractNumId w:val="1"/>
  </w:num>
  <w:num w:numId="10">
    <w:abstractNumId w:val="9"/>
  </w:num>
  <w:num w:numId="11">
    <w:abstractNumId w:val="3"/>
  </w:num>
  <w:num w:numId="12">
    <w:abstractNumId w:val="5"/>
  </w:num>
  <w:num w:numId="13">
    <w:abstractNumId w:val="6"/>
  </w:num>
  <w:num w:numId="14">
    <w:abstractNumId w:val="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DB5"/>
    <w:rsid w:val="00127188"/>
    <w:rsid w:val="001A4D54"/>
    <w:rsid w:val="003C2A48"/>
    <w:rsid w:val="003C3418"/>
    <w:rsid w:val="003E2FC7"/>
    <w:rsid w:val="00411607"/>
    <w:rsid w:val="00457E41"/>
    <w:rsid w:val="0065400D"/>
    <w:rsid w:val="008D5B7E"/>
    <w:rsid w:val="00A27DB5"/>
    <w:rsid w:val="00A47F2A"/>
    <w:rsid w:val="00C401BA"/>
    <w:rsid w:val="00F835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1B2325"/>
  <w15:docId w15:val="{97BD5D3E-962F-4F1E-BC5B-3E3DA640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412"/>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9D7E06"/>
    <w:pPr>
      <w:spacing w:before="100" w:beforeAutospacing="1" w:after="100" w:afterAutospacing="1"/>
      <w:outlineLvl w:val="2"/>
    </w:pPr>
    <w:rPr>
      <w:b/>
      <w:bCs/>
      <w:sz w:val="27"/>
      <w:szCs w:val="27"/>
    </w:rPr>
  </w:style>
  <w:style w:type="paragraph" w:styleId="Ttulo4">
    <w:name w:val="heading 4"/>
    <w:basedOn w:val="Normal"/>
    <w:link w:val="Ttulo4Car"/>
    <w:uiPriority w:val="9"/>
    <w:semiHidden/>
    <w:unhideWhenUsed/>
    <w:qFormat/>
    <w:rsid w:val="00E93BB3"/>
    <w:pPr>
      <w:spacing w:before="100" w:beforeAutospacing="1" w:after="100" w:afterAutospacing="1"/>
      <w:outlineLvl w:val="3"/>
    </w:pPr>
    <w:rPr>
      <w:b/>
      <w:bCs/>
    </w:rPr>
  </w:style>
  <w:style w:type="paragraph" w:styleId="Ttulo5">
    <w:name w:val="heading 5"/>
    <w:basedOn w:val="Normal"/>
    <w:next w:val="Normal"/>
    <w:link w:val="Ttulo5Car"/>
    <w:uiPriority w:val="9"/>
    <w:semiHidden/>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9D7E0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rPr>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rPr>
      <w:rFonts w:eastAsia="MS Mincho"/>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pPr>
    <w:rPr>
      <w:rFonts w:ascii="Palatino Linotype" w:hAnsi="Palatino Linotype" w:cs="Palatino Linotype"/>
      <w:color w:val="000000"/>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olor w:val="000000"/>
      <w:szCs w:val="20"/>
      <w:u w:color="000000"/>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style>
  <w:style w:type="paragraph" w:customStyle="1" w:styleId="o">
    <w:name w:val="o"/>
    <w:basedOn w:val="Normal"/>
    <w:rsid w:val="00E93BB3"/>
    <w:pPr>
      <w:spacing w:before="100" w:beforeAutospacing="1" w:after="100" w:afterAutospacing="1"/>
    </w:p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style>
  <w:style w:type="numbering" w:customStyle="1" w:styleId="Estiloimportado1">
    <w:name w:val="Estilo importado 1"/>
    <w:qFormat/>
    <w:rsid w:val="009D7E06"/>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39"/>
    <w:rsid w:val="009D7E0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rPr>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
    <w:rsid w:val="009D7E06"/>
    <w:rPr>
      <w:lang w:val="es-ES"/>
    </w:rPr>
    <w:tblPr>
      <w:tblCellMar>
        <w:top w:w="0" w:type="dxa"/>
        <w:left w:w="0" w:type="dxa"/>
        <w:bottom w:w="0" w:type="dxa"/>
        <w:right w:w="0" w:type="dxa"/>
      </w:tblCellMar>
    </w:tbl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2"/>
    <w:rsid w:val="009D7E06"/>
    <w:tblPr>
      <w:tblStyleRowBandSize w:val="1"/>
      <w:tblStyleColBandSize w:val="1"/>
      <w:tblCellMar>
        <w:top w:w="0" w:type="dxa"/>
        <w:left w:w="115" w:type="dxa"/>
        <w:bottom w:w="0" w:type="dxa"/>
        <w:right w:w="115" w:type="dxa"/>
      </w:tblCellMar>
    </w:tblPr>
  </w:style>
  <w:style w:type="table" w:customStyle="1" w:styleId="7">
    <w:name w:val="7"/>
    <w:basedOn w:val="TableNormal2"/>
    <w:rsid w:val="009D7E06"/>
    <w:tblPr>
      <w:tblStyleRowBandSize w:val="1"/>
      <w:tblStyleColBandSize w:val="1"/>
      <w:tblCellMar>
        <w:top w:w="0" w:type="dxa"/>
        <w:left w:w="115" w:type="dxa"/>
        <w:bottom w:w="0" w:type="dxa"/>
        <w:right w:w="115" w:type="dxa"/>
      </w:tblCellMar>
    </w:tblPr>
  </w:style>
  <w:style w:type="table" w:customStyle="1" w:styleId="6">
    <w:name w:val="6"/>
    <w:basedOn w:val="TableNormal2"/>
    <w:rsid w:val="009D7E06"/>
    <w:tblPr>
      <w:tblStyleRowBandSize w:val="1"/>
      <w:tblStyleColBandSize w:val="1"/>
      <w:tblCellMar>
        <w:top w:w="0" w:type="dxa"/>
        <w:left w:w="115" w:type="dxa"/>
        <w:bottom w:w="0" w:type="dxa"/>
        <w:right w:w="115" w:type="dxa"/>
      </w:tblCellMar>
    </w:tblPr>
  </w:style>
  <w:style w:type="table" w:customStyle="1" w:styleId="5">
    <w:name w:val="5"/>
    <w:basedOn w:val="TableNormal2"/>
    <w:rsid w:val="009D7E06"/>
    <w:tblPr>
      <w:tblStyleRowBandSize w:val="1"/>
      <w:tblStyleColBandSize w:val="1"/>
      <w:tblCellMar>
        <w:top w:w="0" w:type="dxa"/>
        <w:left w:w="115" w:type="dxa"/>
        <w:bottom w:w="0" w:type="dxa"/>
        <w:right w:w="115" w:type="dxa"/>
      </w:tblCellMar>
    </w:tblPr>
  </w:style>
  <w:style w:type="table" w:customStyle="1" w:styleId="4">
    <w:name w:val="4"/>
    <w:basedOn w:val="TableNormal2"/>
    <w:rsid w:val="009D7E06"/>
    <w:tblPr>
      <w:tblStyleRowBandSize w:val="1"/>
      <w:tblStyleColBandSize w:val="1"/>
      <w:tblCellMar>
        <w:top w:w="0" w:type="dxa"/>
        <w:left w:w="115" w:type="dxa"/>
        <w:bottom w:w="0" w:type="dxa"/>
        <w:right w:w="115" w:type="dxa"/>
      </w:tblCellMar>
    </w:tblPr>
  </w:style>
  <w:style w:type="table" w:customStyle="1" w:styleId="3">
    <w:name w:val="3"/>
    <w:basedOn w:val="TableNormal2"/>
    <w:rsid w:val="009D7E06"/>
    <w:tblPr>
      <w:tblStyleRowBandSize w:val="1"/>
      <w:tblStyleColBandSize w:val="1"/>
      <w:tblCellMar>
        <w:top w:w="0" w:type="dxa"/>
        <w:left w:w="115" w:type="dxa"/>
        <w:bottom w:w="0" w:type="dxa"/>
        <w:right w:w="115" w:type="dxa"/>
      </w:tblCellMar>
    </w:tblPr>
  </w:style>
  <w:style w:type="table" w:customStyle="1" w:styleId="2">
    <w:name w:val="2"/>
    <w:basedOn w:val="TableNormal2"/>
    <w:rsid w:val="009D7E06"/>
    <w:tblPr>
      <w:tblStyleRowBandSize w:val="1"/>
      <w:tblStyleColBandSize w:val="1"/>
      <w:tblCellMar>
        <w:top w:w="0" w:type="dxa"/>
        <w:left w:w="115" w:type="dxa"/>
        <w:bottom w:w="0" w:type="dxa"/>
        <w:right w:w="115" w:type="dxa"/>
      </w:tblCellMar>
    </w:tblPr>
  </w:style>
  <w:style w:type="table" w:customStyle="1" w:styleId="1">
    <w:name w:val="1"/>
    <w:basedOn w:val="TableNormal2"/>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style>
  <w:style w:type="paragraph" w:customStyle="1" w:styleId="j1">
    <w:name w:val="j1"/>
    <w:basedOn w:val="Normal"/>
    <w:rsid w:val="009D7E06"/>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9D7E06"/>
    <w:rPr>
      <w:lang w:val="es-ES"/>
    </w:rPr>
    <w:tblPr>
      <w:tblCellMar>
        <w:top w:w="0" w:type="dxa"/>
        <w:left w:w="0" w:type="dxa"/>
        <w:bottom w:w="0" w:type="dxa"/>
        <w:right w:w="0" w:type="dxa"/>
      </w:tblCellMar>
    </w:tblPr>
  </w:style>
  <w:style w:type="table" w:customStyle="1" w:styleId="81">
    <w:name w:val="81"/>
    <w:basedOn w:val="TableNormal2"/>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2"/>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2"/>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2"/>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2"/>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2"/>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2"/>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2"/>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
    <w:basedOn w:val="TableNormal2"/>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2"/>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1">
    <w:basedOn w:val="TableNormal2"/>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5">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9">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paragraph" w:customStyle="1" w:styleId="INFOEM">
    <w:name w:val="INFOEM"/>
    <w:basedOn w:val="Normal"/>
    <w:qFormat/>
    <w:rsid w:val="00994D5F"/>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aa">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b">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e">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937552">
      <w:bodyDiv w:val="1"/>
      <w:marLeft w:val="0"/>
      <w:marRight w:val="0"/>
      <w:marTop w:val="0"/>
      <w:marBottom w:val="0"/>
      <w:divBdr>
        <w:top w:val="none" w:sz="0" w:space="0" w:color="auto"/>
        <w:left w:val="none" w:sz="0" w:space="0" w:color="auto"/>
        <w:bottom w:val="none" w:sz="0" w:space="0" w:color="auto"/>
        <w:right w:val="none" w:sz="0" w:space="0" w:color="auto"/>
      </w:divBdr>
    </w:div>
    <w:div w:id="1919905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foem2.ipomex.org.mx/ipomex/"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infoem2.ipomex.org.mx/ipomex/"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foem2.ipomex.org.mx/ipomex/" TargetMode="External"/><Relationship Id="rId22" Type="http://schemas.openxmlformats.org/officeDocument/2006/relationships/image" Target="media/image12.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E1IQWfcEs2UhLmDRSsaj7NWKw==">CgMxLjAyCWguMzBqMHpsbDIJaC4xZm9iOXRlMgloLjFmb2I5dGU4AHIhMTJTdlRIZEpRVnBTSTFKanVmTmZwRlg2YjlVdnZyMUFx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6685</Words>
  <Characters>36771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dc:creator>
  <cp:lastModifiedBy>INFOEM416</cp:lastModifiedBy>
  <cp:revision>11</cp:revision>
  <cp:lastPrinted>2025-02-07T16:19:00Z</cp:lastPrinted>
  <dcterms:created xsi:type="dcterms:W3CDTF">2025-01-29T19:17:00Z</dcterms:created>
  <dcterms:modified xsi:type="dcterms:W3CDTF">2025-02-07T16:19:00Z</dcterms:modified>
</cp:coreProperties>
</file>