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0BDF844" w14:textId="77777777" w:rsidR="00F811C9" w:rsidRPr="008F4389" w:rsidRDefault="00F811C9" w:rsidP="00F811C9">
      <w:pPr>
        <w:spacing w:line="360" w:lineRule="auto"/>
        <w:jc w:val="both"/>
        <w:rPr>
          <w:rFonts w:ascii="Palatino Linotype" w:hAnsi="Palatino Linotype"/>
        </w:rPr>
      </w:pPr>
      <w:r w:rsidRPr="008F4389">
        <w:rPr>
          <w:rFonts w:ascii="Palatino Linotype" w:hAnsi="Palatino Linotype"/>
        </w:rPr>
        <w:t>Resolución del Pleno del Instituto de Transparencia, Acceso a la Información Pública y Protección de Datos Personales del Estado de México y Municipios, con domicilio en Metepec, Estado de México, a treinta de abril de dos mil veinticinco.</w:t>
      </w:r>
    </w:p>
    <w:p w14:paraId="72EA4502" w14:textId="77777777" w:rsidR="00F811C9" w:rsidRPr="008F4389" w:rsidRDefault="00F811C9" w:rsidP="00F811C9">
      <w:pPr>
        <w:spacing w:line="360" w:lineRule="auto"/>
        <w:jc w:val="both"/>
        <w:rPr>
          <w:rFonts w:ascii="Palatino Linotype" w:hAnsi="Palatino Linotype"/>
        </w:rPr>
      </w:pPr>
    </w:p>
    <w:p w14:paraId="206644AE" w14:textId="77777777" w:rsidR="00F811C9" w:rsidRPr="008F4389" w:rsidRDefault="00F811C9" w:rsidP="00E06CE6">
      <w:pPr>
        <w:tabs>
          <w:tab w:val="left" w:pos="1701"/>
        </w:tabs>
        <w:spacing w:before="240" w:line="360" w:lineRule="auto"/>
        <w:jc w:val="both"/>
        <w:rPr>
          <w:rFonts w:ascii="Palatino Linotype" w:hAnsi="Palatino Linotype" w:cs="Arial"/>
          <w:sz w:val="28"/>
        </w:rPr>
      </w:pPr>
      <w:r w:rsidRPr="008F4389">
        <w:rPr>
          <w:rFonts w:ascii="Palatino Linotype" w:hAnsi="Palatino Linotype" w:cs="Arial"/>
          <w:b/>
        </w:rPr>
        <w:t>VISTO</w:t>
      </w:r>
      <w:r w:rsidRPr="008F4389">
        <w:rPr>
          <w:rFonts w:ascii="Palatino Linotype" w:hAnsi="Palatino Linotype" w:cs="Arial"/>
        </w:rPr>
        <w:t xml:space="preserve"> el expediente electrónico formado con motivo del recurso de revisión número</w:t>
      </w:r>
      <w:r w:rsidRPr="008F4389">
        <w:rPr>
          <w:rFonts w:ascii="Palatino Linotype" w:hAnsi="Palatino Linotype" w:cs="Arial"/>
          <w:b/>
        </w:rPr>
        <w:t xml:space="preserve"> </w:t>
      </w:r>
      <w:r w:rsidR="00DA3AF8" w:rsidRPr="008F4389">
        <w:rPr>
          <w:rFonts w:ascii="Palatino Linotype" w:hAnsi="Palatino Linotype" w:cs="Arial"/>
          <w:b/>
          <w:bCs/>
          <w:lang w:eastAsia="es-MX"/>
        </w:rPr>
        <w:t>02630/INFOEM/IP/RR/2025</w:t>
      </w:r>
      <w:r w:rsidRPr="008F4389">
        <w:rPr>
          <w:rFonts w:ascii="Palatino Linotype" w:hAnsi="Palatino Linotype" w:cs="Arial"/>
          <w:b/>
          <w:bCs/>
          <w:lang w:eastAsia="es-MX"/>
        </w:rPr>
        <w:t xml:space="preserve">, </w:t>
      </w:r>
      <w:r w:rsidRPr="008F4389">
        <w:rPr>
          <w:rFonts w:ascii="Palatino Linotype" w:hAnsi="Palatino Linotype"/>
        </w:rPr>
        <w:t xml:space="preserve">interpuesto por </w:t>
      </w:r>
      <w:r w:rsidR="00AB4967" w:rsidRPr="008F4389">
        <w:rPr>
          <w:rFonts w:ascii="Palatino Linotype" w:hAnsi="Palatino Linotype"/>
        </w:rPr>
        <w:t>un particular que no proporcionó nombre o seudónimo</w:t>
      </w:r>
      <w:r w:rsidRPr="008F4389">
        <w:rPr>
          <w:rFonts w:ascii="Palatino Linotype" w:hAnsi="Palatino Linotype"/>
        </w:rPr>
        <w:t xml:space="preserve">, en lo sucesivo la parte </w:t>
      </w:r>
      <w:r w:rsidRPr="008F4389">
        <w:rPr>
          <w:rFonts w:ascii="Palatino Linotype" w:hAnsi="Palatino Linotype"/>
          <w:b/>
        </w:rPr>
        <w:t>Recurrente</w:t>
      </w:r>
      <w:r w:rsidRPr="008F4389">
        <w:rPr>
          <w:rFonts w:ascii="Palatino Linotype" w:hAnsi="Palatino Linotype"/>
        </w:rPr>
        <w:t xml:space="preserve">, en lo sucesivo la parte </w:t>
      </w:r>
      <w:r w:rsidRPr="008F4389">
        <w:rPr>
          <w:rFonts w:ascii="Palatino Linotype" w:hAnsi="Palatino Linotype"/>
          <w:b/>
        </w:rPr>
        <w:t>Recurrente</w:t>
      </w:r>
      <w:r w:rsidRPr="008F4389">
        <w:rPr>
          <w:rFonts w:ascii="Palatino Linotype" w:hAnsi="Palatino Linotype"/>
        </w:rPr>
        <w:t xml:space="preserve">, en contra de la respuesta del </w:t>
      </w:r>
      <w:r w:rsidR="00E06CE6" w:rsidRPr="008F4389">
        <w:rPr>
          <w:rFonts w:ascii="Palatino Linotype" w:hAnsi="Palatino Linotype"/>
          <w:b/>
        </w:rPr>
        <w:t>Ayuntamiento de Toluca</w:t>
      </w:r>
      <w:r w:rsidRPr="008F4389">
        <w:rPr>
          <w:rFonts w:ascii="Palatino Linotype" w:hAnsi="Palatino Linotype"/>
        </w:rPr>
        <w:t xml:space="preserve">, en lo subsecuente el </w:t>
      </w:r>
      <w:r w:rsidRPr="008F4389">
        <w:rPr>
          <w:rFonts w:ascii="Palatino Linotype" w:hAnsi="Palatino Linotype"/>
          <w:b/>
        </w:rPr>
        <w:t>Sujeto Obligado</w:t>
      </w:r>
      <w:r w:rsidRPr="008F4389">
        <w:rPr>
          <w:rFonts w:ascii="Palatino Linotype" w:hAnsi="Palatino Linotype"/>
        </w:rPr>
        <w:t>, se procede a dictar la presente resolución.</w:t>
      </w:r>
    </w:p>
    <w:p w14:paraId="0E6590DE" w14:textId="77777777" w:rsidR="00F811C9" w:rsidRPr="008F4389" w:rsidRDefault="00F811C9" w:rsidP="00F811C9">
      <w:pPr>
        <w:pStyle w:val="infoemcitas"/>
        <w:jc w:val="center"/>
        <w:rPr>
          <w:b/>
          <w:bCs/>
          <w:i w:val="0"/>
          <w:iCs/>
          <w:sz w:val="28"/>
          <w:szCs w:val="28"/>
        </w:rPr>
      </w:pPr>
    </w:p>
    <w:p w14:paraId="69735D54" w14:textId="77777777" w:rsidR="00F811C9" w:rsidRPr="008F4389" w:rsidRDefault="00F811C9" w:rsidP="00F811C9">
      <w:pPr>
        <w:pStyle w:val="infoemcitas"/>
        <w:jc w:val="center"/>
        <w:rPr>
          <w:b/>
          <w:bCs/>
          <w:i w:val="0"/>
          <w:iCs/>
          <w:sz w:val="28"/>
          <w:szCs w:val="28"/>
        </w:rPr>
      </w:pPr>
      <w:r w:rsidRPr="008F4389">
        <w:rPr>
          <w:b/>
          <w:bCs/>
          <w:i w:val="0"/>
          <w:iCs/>
          <w:sz w:val="28"/>
          <w:szCs w:val="28"/>
        </w:rPr>
        <w:t>A N T E C E D E N T E S   D E L   A S U N T O</w:t>
      </w:r>
    </w:p>
    <w:p w14:paraId="09D040B4" w14:textId="77777777" w:rsidR="00F811C9" w:rsidRPr="008F4389" w:rsidRDefault="00F811C9" w:rsidP="00F811C9">
      <w:pPr>
        <w:spacing w:before="240" w:after="240" w:line="360" w:lineRule="auto"/>
        <w:jc w:val="both"/>
        <w:rPr>
          <w:rFonts w:ascii="Palatino Linotype" w:hAnsi="Palatino Linotype"/>
        </w:rPr>
      </w:pPr>
      <w:r w:rsidRPr="008F4389">
        <w:rPr>
          <w:rFonts w:ascii="Palatino Linotype" w:hAnsi="Palatino Linotype" w:cs="Arial"/>
          <w:b/>
          <w:sz w:val="28"/>
        </w:rPr>
        <w:t>PRIMERO.</w:t>
      </w:r>
      <w:r w:rsidRPr="008F4389">
        <w:rPr>
          <w:rFonts w:ascii="Palatino Linotype" w:hAnsi="Palatino Linotype" w:cs="Arial"/>
        </w:rPr>
        <w:t xml:space="preserve"> </w:t>
      </w:r>
      <w:r w:rsidRPr="008F4389">
        <w:rPr>
          <w:rFonts w:ascii="Palatino Linotype" w:hAnsi="Palatino Linotype"/>
          <w:b/>
          <w:sz w:val="28"/>
          <w:szCs w:val="28"/>
        </w:rPr>
        <w:t>De la Solicitud de Información.</w:t>
      </w:r>
    </w:p>
    <w:p w14:paraId="154EDD0F" w14:textId="77777777" w:rsidR="00F811C9" w:rsidRPr="008F4389" w:rsidRDefault="00F811C9" w:rsidP="00F811C9">
      <w:pPr>
        <w:spacing w:before="240" w:line="360" w:lineRule="auto"/>
        <w:jc w:val="both"/>
        <w:rPr>
          <w:rFonts w:ascii="Palatino Linotype" w:hAnsi="Palatino Linotype" w:cs="Arial"/>
        </w:rPr>
      </w:pPr>
      <w:r w:rsidRPr="008F4389">
        <w:rPr>
          <w:rFonts w:ascii="Palatino Linotype" w:hAnsi="Palatino Linotype" w:cs="Arial"/>
        </w:rPr>
        <w:t xml:space="preserve">Con fecha </w:t>
      </w:r>
      <w:r w:rsidR="00AB4967" w:rsidRPr="008F4389">
        <w:rPr>
          <w:rFonts w:ascii="Palatino Linotype" w:hAnsi="Palatino Linotype" w:cs="Arial"/>
          <w:b/>
        </w:rPr>
        <w:t>diecisiete de enero</w:t>
      </w:r>
      <w:r w:rsidRPr="008F4389">
        <w:rPr>
          <w:rFonts w:ascii="Palatino Linotype" w:hAnsi="Palatino Linotype" w:cs="Arial"/>
          <w:b/>
        </w:rPr>
        <w:t xml:space="preserve"> de dos mil veinticinco</w:t>
      </w:r>
      <w:r w:rsidRPr="008F4389">
        <w:rPr>
          <w:rFonts w:ascii="Palatino Linotype" w:hAnsi="Palatino Linotype" w:cs="Arial"/>
        </w:rPr>
        <w:t>, la parte</w:t>
      </w:r>
      <w:r w:rsidRPr="008F4389">
        <w:rPr>
          <w:rFonts w:ascii="Palatino Linotype" w:hAnsi="Palatino Linotype" w:cs="Arial"/>
          <w:b/>
        </w:rPr>
        <w:t xml:space="preserve"> Recurrente </w:t>
      </w:r>
      <w:r w:rsidRPr="008F4389">
        <w:rPr>
          <w:rFonts w:ascii="Palatino Linotype" w:hAnsi="Palatino Linotype" w:cs="Arial"/>
        </w:rPr>
        <w:t>presentó a través del Sistema de Acceso a la Información Mexiquense (</w:t>
      </w:r>
      <w:r w:rsidRPr="008F4389">
        <w:rPr>
          <w:rFonts w:ascii="Palatino Linotype" w:hAnsi="Palatino Linotype" w:cs="Arial"/>
          <w:b/>
        </w:rPr>
        <w:t>SAIMEX)</w:t>
      </w:r>
      <w:r w:rsidRPr="008F4389">
        <w:rPr>
          <w:rFonts w:ascii="Palatino Linotype" w:hAnsi="Palatino Linotype" w:cs="Arial"/>
        </w:rPr>
        <w:t xml:space="preserve"> ante </w:t>
      </w:r>
      <w:r w:rsidRPr="008F4389">
        <w:rPr>
          <w:rFonts w:ascii="Palatino Linotype" w:hAnsi="Palatino Linotype" w:cs="Arial"/>
          <w:b/>
        </w:rPr>
        <w:t>El Sujeto Obligado</w:t>
      </w:r>
      <w:r w:rsidRPr="008F4389">
        <w:rPr>
          <w:rFonts w:ascii="Palatino Linotype" w:hAnsi="Palatino Linotype" w:cs="Arial"/>
        </w:rPr>
        <w:t xml:space="preserve">, solicitud de acceso a la información pública, registrada bajo el número de expediente </w:t>
      </w:r>
      <w:r w:rsidR="00AB4967" w:rsidRPr="008F4389">
        <w:rPr>
          <w:rFonts w:ascii="Palatino Linotype" w:hAnsi="Palatino Linotype" w:cs="Arial"/>
          <w:b/>
        </w:rPr>
        <w:t>00337/TOLUCA/IP/2025</w:t>
      </w:r>
      <w:r w:rsidRPr="008F4389">
        <w:rPr>
          <w:rFonts w:ascii="Palatino Linotype" w:hAnsi="Palatino Linotype" w:cs="Arial"/>
          <w:b/>
        </w:rPr>
        <w:t xml:space="preserve">, </w:t>
      </w:r>
      <w:r w:rsidRPr="008F4389">
        <w:rPr>
          <w:rFonts w:ascii="Palatino Linotype" w:hAnsi="Palatino Linotype" w:cs="Arial"/>
        </w:rPr>
        <w:t>mediante la cual solicitó información en el tenor siguiente:</w:t>
      </w:r>
    </w:p>
    <w:p w14:paraId="0D834D9D" w14:textId="77777777" w:rsidR="00F811C9" w:rsidRPr="008F4389" w:rsidRDefault="00F811C9" w:rsidP="00AB4967">
      <w:pPr>
        <w:pStyle w:val="INFOEM"/>
        <w:rPr>
          <w:lang w:val="es-ES_tradnl" w:eastAsia="es-ES"/>
        </w:rPr>
      </w:pPr>
      <w:r w:rsidRPr="008F4389">
        <w:rPr>
          <w:lang w:val="es-ES_tradnl" w:eastAsia="es-ES"/>
        </w:rPr>
        <w:t>“</w:t>
      </w:r>
      <w:r w:rsidR="00AB4967" w:rsidRPr="008F4389">
        <w:rPr>
          <w:lang w:val="es-ES" w:eastAsia="es-ES"/>
        </w:rPr>
        <w:t xml:space="preserve">La ley de transparencia local señala en su Artículo 57. El responsable de la Unidad de Transparencia deberá tener el perfil adecuado para el cumplimiento de las obligaciones que se derivan de la presente Ley. Para ser nombrado titular de la Unidad de Transparencia, deberá cumplirde por lo menos, con los siguientes </w:t>
      </w:r>
      <w:r w:rsidR="00AB4967" w:rsidRPr="008F4389">
        <w:rPr>
          <w:lang w:val="es-ES" w:eastAsia="es-ES"/>
        </w:rPr>
        <w:lastRenderedPageBreak/>
        <w:t>requisitos: I. Contar con conocimiento o, tratándose de las entidades gubernamentales estatales y los municipios certificación en materia de acceso a la información, transparencia y protección de datos personales, que para tal efecto emita el Instituto; II. Experiencia en materia de acceso a la información y protección de datos personales; y III. Habilidades de organización y comunicación, así como visión y liderazgo Solicito la expresión documental que de cuenta de que la actual titular cumple con lo señalado, rl el pronunciamiento del presidente municipal y síndicos y regidores pro que aprobaron un nombramiento si no cumple con los que dice la Ley.</w:t>
      </w:r>
      <w:r w:rsidRPr="008F4389">
        <w:rPr>
          <w:lang w:val="es-ES_tradnl" w:eastAsia="es-ES"/>
        </w:rPr>
        <w:t>” (Sic)</w:t>
      </w:r>
    </w:p>
    <w:p w14:paraId="01452641" w14:textId="77777777" w:rsidR="00F811C9" w:rsidRPr="008F4389" w:rsidRDefault="00F811C9" w:rsidP="00F811C9">
      <w:pPr>
        <w:spacing w:before="240" w:line="360" w:lineRule="auto"/>
        <w:jc w:val="both"/>
        <w:rPr>
          <w:rFonts w:ascii="Palatino Linotype" w:hAnsi="Palatino Linotype"/>
          <w:lang w:val="es-ES_tradnl"/>
        </w:rPr>
      </w:pPr>
      <w:r w:rsidRPr="008F4389">
        <w:rPr>
          <w:rFonts w:ascii="Palatino Linotype" w:hAnsi="Palatino Linotype"/>
          <w:b/>
          <w:lang w:val="es-ES_tradnl"/>
        </w:rPr>
        <w:t>Modalidad de entrega:</w:t>
      </w:r>
      <w:r w:rsidRPr="008F4389">
        <w:rPr>
          <w:rFonts w:ascii="Palatino Linotype" w:hAnsi="Palatino Linotype"/>
          <w:lang w:val="es-ES_tradnl"/>
        </w:rPr>
        <w:t xml:space="preserve"> A través del SAIMEX.</w:t>
      </w:r>
    </w:p>
    <w:p w14:paraId="54D93127" w14:textId="77777777" w:rsidR="00F811C9" w:rsidRPr="008F4389" w:rsidRDefault="00F811C9" w:rsidP="00F811C9">
      <w:pPr>
        <w:spacing w:before="240" w:line="360" w:lineRule="auto"/>
        <w:jc w:val="both"/>
        <w:rPr>
          <w:rFonts w:ascii="Palatino Linotype" w:hAnsi="Palatino Linotype" w:cs="Arial"/>
          <w:b/>
          <w:sz w:val="28"/>
        </w:rPr>
      </w:pPr>
    </w:p>
    <w:p w14:paraId="2B3F7F16" w14:textId="77777777" w:rsidR="00F811C9" w:rsidRPr="008F4389" w:rsidRDefault="00F811C9" w:rsidP="00F811C9">
      <w:pPr>
        <w:spacing w:before="240" w:line="360" w:lineRule="auto"/>
        <w:jc w:val="both"/>
        <w:rPr>
          <w:rFonts w:ascii="Palatino Linotype" w:hAnsi="Palatino Linotype" w:cs="Arial"/>
          <w:b/>
          <w:sz w:val="28"/>
        </w:rPr>
      </w:pPr>
      <w:r w:rsidRPr="008F4389">
        <w:rPr>
          <w:rFonts w:ascii="Palatino Linotype" w:hAnsi="Palatino Linotype" w:cs="Arial"/>
          <w:b/>
          <w:sz w:val="28"/>
        </w:rPr>
        <w:t xml:space="preserve">SEGUNDO. </w:t>
      </w:r>
      <w:r w:rsidRPr="008F4389">
        <w:rPr>
          <w:rFonts w:ascii="Palatino Linotype" w:hAnsi="Palatino Linotype" w:cs="Arial"/>
          <w:b/>
          <w:sz w:val="28"/>
          <w:szCs w:val="20"/>
        </w:rPr>
        <w:t xml:space="preserve">De la </w:t>
      </w:r>
      <w:r w:rsidR="00AB4967" w:rsidRPr="008F4389">
        <w:rPr>
          <w:rFonts w:ascii="Palatino Linotype" w:hAnsi="Palatino Linotype" w:cs="Arial"/>
          <w:b/>
          <w:sz w:val="28"/>
          <w:szCs w:val="20"/>
        </w:rPr>
        <w:t>prórroga</w:t>
      </w:r>
      <w:r w:rsidRPr="008F4389">
        <w:rPr>
          <w:rFonts w:ascii="Palatino Linotype" w:hAnsi="Palatino Linotype" w:cs="Arial"/>
          <w:b/>
          <w:sz w:val="28"/>
          <w:szCs w:val="20"/>
        </w:rPr>
        <w:t>.</w:t>
      </w:r>
    </w:p>
    <w:p w14:paraId="3DFB2CBC" w14:textId="77777777" w:rsidR="00AB4967" w:rsidRPr="008F4389" w:rsidRDefault="00AB4967" w:rsidP="00F811C9">
      <w:pPr>
        <w:pStyle w:val="Sinespaciado"/>
        <w:spacing w:line="360" w:lineRule="auto"/>
        <w:jc w:val="both"/>
        <w:rPr>
          <w:rFonts w:ascii="Palatino Linotype" w:hAnsi="Palatino Linotype"/>
          <w:sz w:val="24"/>
        </w:rPr>
      </w:pPr>
      <w:r w:rsidRPr="008F4389">
        <w:rPr>
          <w:rFonts w:ascii="Palatino Linotype" w:hAnsi="Palatino Linotype"/>
          <w:sz w:val="24"/>
        </w:rPr>
        <w:t xml:space="preserve">En fecha </w:t>
      </w:r>
      <w:r w:rsidRPr="008F4389">
        <w:rPr>
          <w:rFonts w:ascii="Palatino Linotype" w:hAnsi="Palatino Linotype"/>
          <w:b/>
          <w:sz w:val="24"/>
        </w:rPr>
        <w:t>diez de febrero de dos mil veinticinco</w:t>
      </w:r>
      <w:r w:rsidR="00E06CE6" w:rsidRPr="008F4389">
        <w:rPr>
          <w:rFonts w:ascii="Palatino Linotype" w:hAnsi="Palatino Linotype"/>
          <w:b/>
          <w:sz w:val="24"/>
        </w:rPr>
        <w:t>,</w:t>
      </w:r>
      <w:r w:rsidRPr="008F4389">
        <w:rPr>
          <w:rFonts w:ascii="Palatino Linotype" w:hAnsi="Palatino Linotype"/>
          <w:sz w:val="24"/>
        </w:rPr>
        <w:t xml:space="preserve"> el Sujeto Obligado notificó a la parte Recurrente una ampliación de plazo por un plazo de siete días, en el tenor siguiente:</w:t>
      </w:r>
    </w:p>
    <w:p w14:paraId="67EFF58C" w14:textId="77777777" w:rsidR="00AB4967" w:rsidRPr="008F4389" w:rsidRDefault="00AB4967" w:rsidP="00AB4967">
      <w:pPr>
        <w:pStyle w:val="INFOEM"/>
      </w:pPr>
      <w:r w:rsidRPr="008F4389">
        <w:t>“Con fundamento en el artículo 163 de la Ley de Transparencia y Acceso a la Información Pública del Estado de México y Municipios, se le hace de su conocimiento que el plazo de 15 días hábiles para atender su solicitud de información ha sido prorrogado por 7 días en virtud de las siguientes razones:</w:t>
      </w:r>
    </w:p>
    <w:p w14:paraId="7BABE01C" w14:textId="77777777" w:rsidR="00AB4967" w:rsidRPr="008F4389" w:rsidRDefault="00AB4967" w:rsidP="00AB4967">
      <w:pPr>
        <w:pStyle w:val="INFOEM"/>
      </w:pPr>
      <w:r w:rsidRPr="008F4389">
        <w:t xml:space="preserve">Con fundamento en lo señalado en el artículo 163 de la Ley de Transparencia y Acceso a la Información Pública del Estado de México y Municipios, se solicitó prórroga por siete días hábiles más, para dar atención a la solicitud de información registrada con número 00337/TOLUCA/IP/2025, recibida a través del Sistema de Acceso a la Información Mexiquense (SAIMEX), misma que fue procedente, quedando bajo el acuerdo CT/SE/79/2025., en la Septuagésima Novena Sesión Extraordinaria 2025 del Comité de Transparencia del Municipio de Toluca, Administración 2025- 2027, </w:t>
      </w:r>
      <w:r w:rsidRPr="008F4389">
        <w:lastRenderedPageBreak/>
        <w:t>de fecha 10/02/2025, lo anterior, en razón de que se continua con la búsqueda de información dentro de los archivos que obran en esta unidad administrativa.”</w:t>
      </w:r>
    </w:p>
    <w:p w14:paraId="0BC193BA" w14:textId="77777777" w:rsidR="00AB4967" w:rsidRPr="008F4389" w:rsidRDefault="00AB4967" w:rsidP="00F811C9">
      <w:pPr>
        <w:pStyle w:val="Sinespaciado"/>
        <w:spacing w:line="360" w:lineRule="auto"/>
        <w:jc w:val="both"/>
        <w:rPr>
          <w:rFonts w:ascii="Palatino Linotype" w:hAnsi="Palatino Linotype"/>
          <w:sz w:val="24"/>
        </w:rPr>
      </w:pPr>
    </w:p>
    <w:p w14:paraId="1C4CFC4C" w14:textId="77777777" w:rsidR="00AB4967" w:rsidRPr="008F4389" w:rsidRDefault="00AB4967" w:rsidP="00F811C9">
      <w:pPr>
        <w:pStyle w:val="Sinespaciado"/>
        <w:spacing w:line="360" w:lineRule="auto"/>
        <w:jc w:val="both"/>
        <w:rPr>
          <w:rFonts w:ascii="Palatino Linotype" w:hAnsi="Palatino Linotype"/>
          <w:sz w:val="24"/>
        </w:rPr>
      </w:pPr>
      <w:r w:rsidRPr="008F4389">
        <w:rPr>
          <w:rFonts w:ascii="Palatino Linotype" w:hAnsi="Palatino Linotype" w:cs="Arial"/>
          <w:b/>
          <w:sz w:val="28"/>
        </w:rPr>
        <w:t xml:space="preserve">TERCERO. De la </w:t>
      </w:r>
      <w:r w:rsidRPr="008F4389">
        <w:rPr>
          <w:rFonts w:ascii="Palatino Linotype" w:hAnsi="Palatino Linotype" w:cs="Arial"/>
          <w:b/>
          <w:sz w:val="28"/>
          <w:szCs w:val="20"/>
        </w:rPr>
        <w:t>respuesta o entrega de la información</w:t>
      </w:r>
    </w:p>
    <w:p w14:paraId="5077AC27" w14:textId="77777777" w:rsidR="00F811C9" w:rsidRPr="008F4389" w:rsidRDefault="00F811C9" w:rsidP="00F811C9">
      <w:pPr>
        <w:pStyle w:val="Sinespaciado"/>
        <w:spacing w:line="360" w:lineRule="auto"/>
        <w:jc w:val="both"/>
        <w:rPr>
          <w:rFonts w:ascii="Palatino Linotype" w:hAnsi="Palatino Linotype" w:cs="Arial"/>
          <w:b/>
          <w:sz w:val="24"/>
        </w:rPr>
      </w:pPr>
      <w:r w:rsidRPr="008F4389">
        <w:rPr>
          <w:rFonts w:ascii="Palatino Linotype" w:hAnsi="Palatino Linotype"/>
          <w:sz w:val="24"/>
        </w:rPr>
        <w:t xml:space="preserve">De las constancias que obran en el expediente electrónico, se advierte que el </w:t>
      </w:r>
      <w:r w:rsidRPr="008F4389">
        <w:rPr>
          <w:rFonts w:ascii="Palatino Linotype" w:hAnsi="Palatino Linotype" w:cs="Arial"/>
          <w:sz w:val="24"/>
        </w:rPr>
        <w:t xml:space="preserve">día </w:t>
      </w:r>
      <w:r w:rsidR="00AB4967" w:rsidRPr="008F4389">
        <w:rPr>
          <w:rFonts w:ascii="Palatino Linotype" w:hAnsi="Palatino Linotype" w:cs="Arial"/>
          <w:b/>
          <w:sz w:val="24"/>
        </w:rPr>
        <w:t>diecinueve</w:t>
      </w:r>
      <w:r w:rsidRPr="008F4389">
        <w:rPr>
          <w:rFonts w:ascii="Palatino Linotype" w:hAnsi="Palatino Linotype" w:cs="Arial"/>
          <w:b/>
          <w:sz w:val="24"/>
        </w:rPr>
        <w:t xml:space="preserve"> de febrero de dos mil veinticinco</w:t>
      </w:r>
      <w:r w:rsidRPr="008F4389">
        <w:rPr>
          <w:rFonts w:ascii="Palatino Linotype" w:hAnsi="Palatino Linotype" w:cs="Arial"/>
          <w:sz w:val="24"/>
        </w:rPr>
        <w:t xml:space="preserve">, el </w:t>
      </w:r>
      <w:r w:rsidRPr="008F4389">
        <w:rPr>
          <w:rFonts w:ascii="Palatino Linotype" w:hAnsi="Palatino Linotype" w:cs="Arial"/>
          <w:b/>
          <w:sz w:val="24"/>
        </w:rPr>
        <w:t>Sujeto Obligado</w:t>
      </w:r>
      <w:r w:rsidRPr="008F4389">
        <w:rPr>
          <w:rFonts w:ascii="Palatino Linotype" w:hAnsi="Palatino Linotype" w:cs="Arial"/>
          <w:sz w:val="24"/>
        </w:rPr>
        <w:t xml:space="preserve"> dio respuesta a la solicitud de información en los siguientes términos: </w:t>
      </w:r>
    </w:p>
    <w:p w14:paraId="1A142505" w14:textId="77777777" w:rsidR="00F811C9" w:rsidRPr="008F4389" w:rsidRDefault="00F811C9" w:rsidP="00F811C9">
      <w:pPr>
        <w:spacing w:line="360" w:lineRule="auto"/>
        <w:jc w:val="both"/>
        <w:rPr>
          <w:rFonts w:ascii="Palatino Linotype" w:hAnsi="Palatino Linotype" w:cs="Arial"/>
        </w:rPr>
      </w:pPr>
    </w:p>
    <w:p w14:paraId="11DCE3EC" w14:textId="77777777" w:rsidR="00AB4967" w:rsidRPr="008F4389" w:rsidRDefault="00F811C9" w:rsidP="00AB4967">
      <w:pPr>
        <w:ind w:left="567" w:right="567"/>
        <w:jc w:val="both"/>
        <w:rPr>
          <w:rFonts w:ascii="Palatino Linotype" w:hAnsi="Palatino Linotype" w:cs="Arial"/>
          <w:i/>
        </w:rPr>
      </w:pPr>
      <w:r w:rsidRPr="008F4389">
        <w:rPr>
          <w:rFonts w:ascii="Palatino Linotype" w:hAnsi="Palatino Linotype" w:cs="Arial"/>
          <w:i/>
        </w:rPr>
        <w:t>“</w:t>
      </w:r>
      <w:r w:rsidR="00AB4967" w:rsidRPr="008F4389">
        <w:rPr>
          <w:rFonts w:ascii="Palatino Linotype" w:hAnsi="Palatino Linotype" w:cs="Arial"/>
          <w:i/>
        </w:rPr>
        <w:t>En respuesta a la solicitud recibida, nos permitimos hacer de su conocimiento que con fundamento en el artículo 53, Fracciones: II, V y VI de la Ley de Transparencia y Acceso a la Información Pública del Estado de México y Municipios, le contestamos que:</w:t>
      </w:r>
    </w:p>
    <w:p w14:paraId="62208390" w14:textId="77777777" w:rsidR="00F811C9" w:rsidRPr="008F4389" w:rsidRDefault="00AB4967" w:rsidP="00AB4967">
      <w:pPr>
        <w:ind w:left="567" w:right="567"/>
        <w:jc w:val="both"/>
        <w:rPr>
          <w:rFonts w:ascii="Palatino Linotype" w:hAnsi="Palatino Linotype" w:cs="Arial"/>
          <w:i/>
        </w:rPr>
      </w:pPr>
      <w:r w:rsidRPr="008F4389">
        <w:rPr>
          <w:rFonts w:ascii="Palatino Linotype" w:hAnsi="Palatino Linotype" w:cs="Arial"/>
          <w:i/>
        </w:rPr>
        <w:t xml:space="preserve">En atención a la solicitud con folio 0337/TOLUCA/IP/2025, me permito adjuntar al presente la respuesta correspondiente. Sin más por el momento, reciba un saludo. </w:t>
      </w:r>
      <w:r w:rsidR="00F811C9" w:rsidRPr="008F4389">
        <w:rPr>
          <w:rFonts w:ascii="Palatino Linotype" w:hAnsi="Palatino Linotype" w:cs="Arial"/>
          <w:i/>
        </w:rPr>
        <w:t>“(Sic).</w:t>
      </w:r>
    </w:p>
    <w:p w14:paraId="1464194F" w14:textId="77777777" w:rsidR="00F811C9" w:rsidRPr="008F4389" w:rsidRDefault="00F811C9" w:rsidP="00F811C9">
      <w:pPr>
        <w:spacing w:line="360" w:lineRule="auto"/>
        <w:ind w:right="567"/>
        <w:jc w:val="both"/>
        <w:rPr>
          <w:rFonts w:ascii="Palatino Linotype" w:hAnsi="Palatino Linotype" w:cs="Arial"/>
        </w:rPr>
      </w:pPr>
    </w:p>
    <w:p w14:paraId="5F2BB80D" w14:textId="77777777" w:rsidR="00F811C9" w:rsidRPr="008F4389" w:rsidRDefault="00F811C9" w:rsidP="00F811C9">
      <w:pPr>
        <w:spacing w:line="360" w:lineRule="auto"/>
        <w:jc w:val="both"/>
        <w:rPr>
          <w:rFonts w:ascii="Palatino Linotype" w:hAnsi="Palatino Linotype" w:cs="Arial"/>
        </w:rPr>
      </w:pPr>
      <w:r w:rsidRPr="008F4389">
        <w:rPr>
          <w:rFonts w:ascii="Palatino Linotype" w:hAnsi="Palatino Linotype" w:cs="Arial"/>
        </w:rPr>
        <w:t xml:space="preserve">Adicionalmente, el </w:t>
      </w:r>
      <w:r w:rsidRPr="008F4389">
        <w:rPr>
          <w:rFonts w:ascii="Palatino Linotype" w:hAnsi="Palatino Linotype" w:cs="Arial"/>
          <w:b/>
        </w:rPr>
        <w:t>Sujeto Obligado</w:t>
      </w:r>
      <w:r w:rsidRPr="008F4389">
        <w:rPr>
          <w:rFonts w:ascii="Palatino Linotype" w:hAnsi="Palatino Linotype" w:cs="Arial"/>
        </w:rPr>
        <w:t xml:space="preserve"> adjuntó el archivo electrónico denominado “</w:t>
      </w:r>
      <w:r w:rsidR="00E06CE6" w:rsidRPr="008F4389">
        <w:rPr>
          <w:rFonts w:ascii="Palatino Linotype" w:hAnsi="Palatino Linotype" w:cs="Arial"/>
          <w:b/>
          <w:i/>
        </w:rPr>
        <w:t>RESPUESTA 337. 2025.pdf</w:t>
      </w:r>
      <w:r w:rsidRPr="008F4389">
        <w:rPr>
          <w:rFonts w:ascii="Palatino Linotype" w:hAnsi="Palatino Linotype" w:cs="Arial"/>
          <w:b/>
          <w:i/>
        </w:rPr>
        <w:t xml:space="preserve">”, </w:t>
      </w:r>
      <w:r w:rsidRPr="008F4389">
        <w:rPr>
          <w:rFonts w:ascii="Palatino Linotype" w:hAnsi="Palatino Linotype" w:cs="Arial"/>
        </w:rPr>
        <w:t xml:space="preserve">mismo que no se reproduce por ser del conocimiento de las partes, sin embargo, será materia de estudio en el considerando respectivo. </w:t>
      </w:r>
    </w:p>
    <w:p w14:paraId="2B40A816" w14:textId="77777777" w:rsidR="00F811C9" w:rsidRPr="008F4389" w:rsidRDefault="00F811C9" w:rsidP="00F811C9">
      <w:pPr>
        <w:spacing w:line="360" w:lineRule="auto"/>
        <w:jc w:val="both"/>
        <w:rPr>
          <w:rFonts w:ascii="Palatino Linotype" w:hAnsi="Palatino Linotype" w:cs="Arial"/>
        </w:rPr>
      </w:pPr>
    </w:p>
    <w:p w14:paraId="6A7D13E7" w14:textId="77777777" w:rsidR="00F811C9" w:rsidRPr="008F4389" w:rsidRDefault="00F811C9" w:rsidP="00F811C9">
      <w:pPr>
        <w:spacing w:before="240" w:line="360" w:lineRule="auto"/>
        <w:jc w:val="both"/>
        <w:rPr>
          <w:rFonts w:ascii="Palatino Linotype" w:hAnsi="Palatino Linotype" w:cs="Arial"/>
          <w:b/>
          <w:sz w:val="28"/>
        </w:rPr>
      </w:pPr>
      <w:r w:rsidRPr="008F4389">
        <w:rPr>
          <w:rFonts w:ascii="Palatino Linotype" w:hAnsi="Palatino Linotype" w:cs="Arial"/>
          <w:b/>
          <w:sz w:val="28"/>
        </w:rPr>
        <w:t xml:space="preserve">TERCERO. </w:t>
      </w:r>
      <w:r w:rsidRPr="008F4389">
        <w:rPr>
          <w:rFonts w:ascii="Palatino Linotype" w:hAnsi="Palatino Linotype"/>
          <w:b/>
          <w:sz w:val="28"/>
        </w:rPr>
        <w:t>Del recurso de revisión.</w:t>
      </w:r>
    </w:p>
    <w:p w14:paraId="5B7182CC" w14:textId="77777777" w:rsidR="00F811C9" w:rsidRPr="008F4389" w:rsidRDefault="00F811C9" w:rsidP="00F811C9">
      <w:pPr>
        <w:spacing w:before="240" w:line="360" w:lineRule="auto"/>
        <w:jc w:val="both"/>
        <w:rPr>
          <w:rFonts w:ascii="Palatino Linotype" w:hAnsi="Palatino Linotype" w:cs="Arial"/>
        </w:rPr>
      </w:pPr>
      <w:r w:rsidRPr="008F4389">
        <w:rPr>
          <w:rFonts w:ascii="Palatino Linotype" w:hAnsi="Palatino Linotype" w:cs="Arial"/>
        </w:rPr>
        <w:t xml:space="preserve">Inconforme con la respuesta notificada por </w:t>
      </w:r>
      <w:r w:rsidRPr="008F4389">
        <w:rPr>
          <w:rFonts w:ascii="Palatino Linotype" w:hAnsi="Palatino Linotype" w:cs="Arial"/>
          <w:b/>
        </w:rPr>
        <w:t xml:space="preserve">El Sujeto Obligado, </w:t>
      </w:r>
      <w:r w:rsidRPr="008F4389">
        <w:rPr>
          <w:rFonts w:ascii="Palatino Linotype" w:hAnsi="Palatino Linotype" w:cs="Arial"/>
        </w:rPr>
        <w:t>el</w:t>
      </w:r>
      <w:r w:rsidRPr="008F4389">
        <w:rPr>
          <w:rFonts w:ascii="Palatino Linotype" w:hAnsi="Palatino Linotype" w:cs="Arial"/>
          <w:b/>
        </w:rPr>
        <w:t xml:space="preserve"> Recurrente </w:t>
      </w:r>
      <w:r w:rsidRPr="008F4389">
        <w:rPr>
          <w:rFonts w:ascii="Palatino Linotype" w:hAnsi="Palatino Linotype" w:cs="Arial"/>
        </w:rPr>
        <w:t xml:space="preserve">interpuso recurso de revisión, en fecha </w:t>
      </w:r>
      <w:r w:rsidR="00E06CE6" w:rsidRPr="008F4389">
        <w:rPr>
          <w:rFonts w:ascii="Palatino Linotype" w:hAnsi="Palatino Linotype" w:cs="Arial"/>
          <w:b/>
        </w:rPr>
        <w:t>siete</w:t>
      </w:r>
      <w:r w:rsidRPr="008F4389">
        <w:rPr>
          <w:rFonts w:ascii="Palatino Linotype" w:hAnsi="Palatino Linotype" w:cs="Arial"/>
          <w:b/>
        </w:rPr>
        <w:t xml:space="preserve"> de marzo de dos mil veinticinco</w:t>
      </w:r>
      <w:r w:rsidRPr="008F4389">
        <w:rPr>
          <w:rFonts w:ascii="Palatino Linotype" w:hAnsi="Palatino Linotype" w:cs="Arial"/>
        </w:rPr>
        <w:t xml:space="preserve">, el cual fue registrado en el sistema electrónico con el expediente número </w:t>
      </w:r>
      <w:r w:rsidR="00DA3AF8" w:rsidRPr="008F4389">
        <w:rPr>
          <w:rFonts w:ascii="Palatino Linotype" w:hAnsi="Palatino Linotype" w:cs="Arial"/>
          <w:b/>
        </w:rPr>
        <w:t>02630/INFOEM/IP/RR/2025</w:t>
      </w:r>
      <w:r w:rsidRPr="008F4389">
        <w:rPr>
          <w:rFonts w:ascii="Palatino Linotype" w:hAnsi="Palatino Linotype" w:cs="Arial"/>
          <w:b/>
        </w:rPr>
        <w:t xml:space="preserve">; </w:t>
      </w:r>
      <w:r w:rsidRPr="008F4389">
        <w:rPr>
          <w:rFonts w:ascii="Palatino Linotype" w:hAnsi="Palatino Linotype" w:cs="Arial"/>
        </w:rPr>
        <w:t>en los cuales arguye las siguientes manifestaciones:</w:t>
      </w:r>
    </w:p>
    <w:p w14:paraId="2CB3ABF2" w14:textId="77777777" w:rsidR="00F811C9" w:rsidRPr="008F4389" w:rsidRDefault="00F811C9" w:rsidP="00F811C9">
      <w:pPr>
        <w:pStyle w:val="Prrafodelista"/>
        <w:numPr>
          <w:ilvl w:val="0"/>
          <w:numId w:val="2"/>
        </w:numPr>
        <w:spacing w:before="240" w:line="360" w:lineRule="auto"/>
        <w:ind w:left="142" w:firstLine="0"/>
        <w:jc w:val="both"/>
        <w:rPr>
          <w:rFonts w:ascii="Palatino Linotype" w:hAnsi="Palatino Linotype" w:cs="Arial"/>
          <w:b/>
          <w:i/>
        </w:rPr>
      </w:pPr>
      <w:r w:rsidRPr="008F4389">
        <w:rPr>
          <w:rFonts w:ascii="Palatino Linotype" w:hAnsi="Palatino Linotype" w:cs="Arial"/>
          <w:b/>
          <w:i/>
        </w:rPr>
        <w:lastRenderedPageBreak/>
        <w:t xml:space="preserve">Acto impugnado </w:t>
      </w:r>
    </w:p>
    <w:p w14:paraId="03D8229B" w14:textId="77777777" w:rsidR="00F811C9" w:rsidRPr="008F4389" w:rsidRDefault="00F811C9" w:rsidP="00F811C9">
      <w:pPr>
        <w:pStyle w:val="INFOEM"/>
        <w:ind w:left="720"/>
      </w:pPr>
      <w:r w:rsidRPr="008F4389">
        <w:t>“</w:t>
      </w:r>
      <w:r w:rsidR="00E06CE6" w:rsidRPr="008F4389">
        <w:t>Piden una prórroga fuera de tiempo y de nada sirvió por que no entregan la información</w:t>
      </w:r>
      <w:r w:rsidRPr="008F4389">
        <w:t>” (sic)</w:t>
      </w:r>
    </w:p>
    <w:p w14:paraId="15B456EC" w14:textId="77777777" w:rsidR="00F811C9" w:rsidRPr="008F4389" w:rsidRDefault="00F811C9" w:rsidP="00F811C9">
      <w:pPr>
        <w:pStyle w:val="Prrafodelista"/>
        <w:numPr>
          <w:ilvl w:val="0"/>
          <w:numId w:val="2"/>
        </w:numPr>
        <w:spacing w:before="240" w:line="360" w:lineRule="auto"/>
        <w:ind w:left="142" w:firstLine="0"/>
        <w:jc w:val="both"/>
        <w:rPr>
          <w:rFonts w:ascii="Palatino Linotype" w:hAnsi="Palatino Linotype" w:cs="Arial"/>
          <w:b/>
          <w:i/>
        </w:rPr>
      </w:pPr>
      <w:r w:rsidRPr="008F4389">
        <w:rPr>
          <w:rFonts w:ascii="Palatino Linotype" w:hAnsi="Palatino Linotype" w:cs="Arial"/>
          <w:b/>
          <w:i/>
        </w:rPr>
        <w:t>Razones o motivos de inconformidad</w:t>
      </w:r>
    </w:p>
    <w:p w14:paraId="42776191" w14:textId="77777777" w:rsidR="00F811C9" w:rsidRPr="008F4389" w:rsidRDefault="00F811C9" w:rsidP="00F811C9">
      <w:pPr>
        <w:pStyle w:val="INFOEM"/>
        <w:ind w:left="709"/>
      </w:pPr>
      <w:r w:rsidRPr="008F4389">
        <w:t>“</w:t>
      </w:r>
      <w:r w:rsidR="00E06CE6" w:rsidRPr="008F4389">
        <w:rPr>
          <w:lang w:val="es-ES"/>
        </w:rPr>
        <w:t>No entrega la información solicitada</w:t>
      </w:r>
      <w:r w:rsidRPr="008F4389">
        <w:t>” (sic)</w:t>
      </w:r>
    </w:p>
    <w:p w14:paraId="78E6DC9A" w14:textId="77777777" w:rsidR="00E06CE6" w:rsidRPr="008F4389" w:rsidRDefault="00E06CE6" w:rsidP="00F811C9">
      <w:pPr>
        <w:spacing w:before="240" w:line="360" w:lineRule="auto"/>
        <w:jc w:val="both"/>
        <w:rPr>
          <w:rFonts w:ascii="Palatino Linotype" w:hAnsi="Palatino Linotype" w:cs="Arial"/>
        </w:rPr>
      </w:pPr>
    </w:p>
    <w:p w14:paraId="4BA9F37C" w14:textId="77777777" w:rsidR="00F811C9" w:rsidRPr="008F4389" w:rsidRDefault="00F811C9" w:rsidP="00F811C9">
      <w:pPr>
        <w:spacing w:before="240" w:line="360" w:lineRule="auto"/>
        <w:jc w:val="both"/>
        <w:rPr>
          <w:rFonts w:ascii="Palatino Linotype" w:hAnsi="Palatino Linotype" w:cs="Arial"/>
          <w:b/>
        </w:rPr>
      </w:pPr>
      <w:r w:rsidRPr="008F4389">
        <w:rPr>
          <w:rFonts w:ascii="Palatino Linotype" w:hAnsi="Palatino Linotype" w:cs="Arial"/>
          <w:b/>
          <w:sz w:val="28"/>
        </w:rPr>
        <w:t>CUARTO</w:t>
      </w:r>
      <w:r w:rsidRPr="008F4389">
        <w:rPr>
          <w:rFonts w:ascii="Palatino Linotype" w:hAnsi="Palatino Linotype" w:cs="Arial"/>
          <w:b/>
        </w:rPr>
        <w:t xml:space="preserve">. </w:t>
      </w:r>
      <w:r w:rsidRPr="008F4389">
        <w:rPr>
          <w:rFonts w:ascii="Palatino Linotype" w:hAnsi="Palatino Linotype" w:cs="Arial"/>
          <w:b/>
          <w:sz w:val="28"/>
          <w:szCs w:val="28"/>
        </w:rPr>
        <w:t>Del turno y admisión del recurso de revisión.</w:t>
      </w:r>
    </w:p>
    <w:p w14:paraId="51EEB97B" w14:textId="77777777" w:rsidR="00F811C9" w:rsidRPr="008F4389" w:rsidRDefault="00F811C9" w:rsidP="00F811C9">
      <w:pPr>
        <w:spacing w:before="240" w:line="360" w:lineRule="auto"/>
        <w:jc w:val="both"/>
        <w:rPr>
          <w:rFonts w:ascii="Palatino Linotype" w:hAnsi="Palatino Linotype" w:cs="Arial"/>
          <w:sz w:val="28"/>
        </w:rPr>
      </w:pPr>
      <w:r w:rsidRPr="008F4389">
        <w:rPr>
          <w:rFonts w:ascii="Palatino Linotype" w:hAnsi="Palatino Linotype"/>
        </w:rPr>
        <w:t xml:space="preserve">El medio de impugnación fue turnado al Comisionado Presidente </w:t>
      </w:r>
      <w:r w:rsidRPr="008F4389">
        <w:rPr>
          <w:rFonts w:ascii="Palatino Linotype" w:hAnsi="Palatino Linotype"/>
          <w:b/>
        </w:rPr>
        <w:t>José Martínez Vilchis,</w:t>
      </w:r>
      <w:r w:rsidRPr="008F4389">
        <w:rPr>
          <w:rFonts w:ascii="Palatino Linotype" w:hAnsi="Palatino Linotype"/>
        </w:rPr>
        <w:t xml:space="preserve"> por medio del sistema electrónico SAIMEX, en términos del artículo 185, fracción I, de la Ley de Transparencia y Acceso a la información Pública del Estado de México y Municipios, del cual recayó acuerdo de </w:t>
      </w:r>
      <w:r w:rsidRPr="008F4389">
        <w:rPr>
          <w:rFonts w:ascii="Palatino Linotype" w:hAnsi="Palatino Linotype"/>
          <w:b/>
        </w:rPr>
        <w:t>admisión</w:t>
      </w:r>
      <w:r w:rsidRPr="008F4389">
        <w:rPr>
          <w:rFonts w:ascii="Palatino Linotype" w:hAnsi="Palatino Linotype"/>
        </w:rPr>
        <w:t xml:space="preserve"> en fecha </w:t>
      </w:r>
      <w:r w:rsidR="00E06CE6" w:rsidRPr="008F4389">
        <w:rPr>
          <w:rFonts w:ascii="Palatino Linotype" w:hAnsi="Palatino Linotype"/>
          <w:b/>
        </w:rPr>
        <w:t>once</w:t>
      </w:r>
      <w:r w:rsidRPr="008F4389">
        <w:rPr>
          <w:rFonts w:ascii="Palatino Linotype" w:hAnsi="Palatino Linotype"/>
          <w:b/>
        </w:rPr>
        <w:t xml:space="preserve"> de marzo de dos mil veinticinco</w:t>
      </w:r>
      <w:r w:rsidRPr="008F4389">
        <w:rPr>
          <w:rFonts w:ascii="Palatino Linotype" w:hAnsi="Palatino Linotype"/>
        </w:rPr>
        <w:t>, determinándose en ellos, un plazo de siete días para que las partes manifestaran lo que a su derecho corresponda en términos del numeral ya citado.</w:t>
      </w:r>
    </w:p>
    <w:p w14:paraId="4E4E90EE" w14:textId="77777777" w:rsidR="00F811C9" w:rsidRPr="008F4389" w:rsidRDefault="00F811C9" w:rsidP="00F811C9">
      <w:pPr>
        <w:spacing w:before="240" w:line="360" w:lineRule="auto"/>
        <w:jc w:val="both"/>
        <w:rPr>
          <w:rFonts w:ascii="Palatino Linotype" w:hAnsi="Palatino Linotype" w:cs="Arial"/>
          <w:sz w:val="28"/>
        </w:rPr>
      </w:pPr>
    </w:p>
    <w:p w14:paraId="371ACDDB" w14:textId="77777777" w:rsidR="00F811C9" w:rsidRPr="008F4389" w:rsidRDefault="00F811C9" w:rsidP="00F811C9">
      <w:pPr>
        <w:pStyle w:val="Prrafodelista"/>
        <w:spacing w:line="360" w:lineRule="auto"/>
        <w:ind w:left="0"/>
        <w:jc w:val="both"/>
        <w:rPr>
          <w:rFonts w:ascii="Palatino Linotype" w:hAnsi="Palatino Linotype" w:cs="Arial"/>
          <w:b/>
          <w:sz w:val="28"/>
          <w:szCs w:val="28"/>
        </w:rPr>
      </w:pPr>
      <w:r w:rsidRPr="008F4389">
        <w:rPr>
          <w:rFonts w:ascii="Palatino Linotype" w:hAnsi="Palatino Linotype" w:cs="Arial"/>
          <w:b/>
          <w:sz w:val="28"/>
        </w:rPr>
        <w:t>QUINTO</w:t>
      </w:r>
      <w:r w:rsidRPr="008F4389">
        <w:rPr>
          <w:rFonts w:ascii="Palatino Linotype" w:hAnsi="Palatino Linotype" w:cs="Arial"/>
          <w:b/>
          <w:sz w:val="28"/>
          <w:szCs w:val="28"/>
        </w:rPr>
        <w:t>. De la etapa de instrucción.</w:t>
      </w:r>
    </w:p>
    <w:p w14:paraId="1A582AC5" w14:textId="77777777" w:rsidR="00F811C9" w:rsidRPr="008F4389" w:rsidRDefault="00F811C9" w:rsidP="00F811C9">
      <w:pPr>
        <w:spacing w:line="360" w:lineRule="auto"/>
        <w:jc w:val="both"/>
        <w:rPr>
          <w:rFonts w:ascii="Palatino Linotype" w:hAnsi="Palatino Linotype"/>
        </w:rPr>
      </w:pPr>
      <w:r w:rsidRPr="008F4389">
        <w:rPr>
          <w:rFonts w:ascii="Palatino Linotype" w:hAnsi="Palatino Linotype" w:cs="Arial"/>
        </w:rPr>
        <w:t xml:space="preserve">De las constancias que obran en el expediente electrónico del SAIMEX, se advierte que el </w:t>
      </w:r>
      <w:r w:rsidRPr="008F4389">
        <w:rPr>
          <w:rFonts w:ascii="Palatino Linotype" w:hAnsi="Palatino Linotype" w:cs="Arial"/>
          <w:b/>
        </w:rPr>
        <w:t>Sujeto Obligado</w:t>
      </w:r>
      <w:r w:rsidRPr="008F4389">
        <w:rPr>
          <w:rFonts w:ascii="Palatino Linotype" w:hAnsi="Palatino Linotype" w:cs="Arial"/>
        </w:rPr>
        <w:t xml:space="preserve"> rindió su informe justificado en fecha </w:t>
      </w:r>
      <w:r w:rsidR="00E06CE6" w:rsidRPr="008F4389">
        <w:rPr>
          <w:rFonts w:ascii="Palatino Linotype" w:hAnsi="Palatino Linotype" w:cs="Arial"/>
        </w:rPr>
        <w:t>veintiuno</w:t>
      </w:r>
      <w:r w:rsidRPr="008F4389">
        <w:rPr>
          <w:rFonts w:ascii="Palatino Linotype" w:hAnsi="Palatino Linotype" w:cs="Arial"/>
        </w:rPr>
        <w:t xml:space="preserve"> de marzo de dos mil veinticinco, por medio del archivo electrónico “</w:t>
      </w:r>
      <w:r w:rsidR="00E06CE6" w:rsidRPr="008F4389">
        <w:rPr>
          <w:rFonts w:ascii="Palatino Linotype" w:hAnsi="Palatino Linotype" w:cs="Arial"/>
          <w:b/>
          <w:i/>
        </w:rPr>
        <w:t>Informe Justificado 02630.pdf</w:t>
      </w:r>
      <w:r w:rsidRPr="008F4389">
        <w:rPr>
          <w:rFonts w:ascii="Palatino Linotype" w:hAnsi="Palatino Linotype" w:cs="Arial"/>
          <w:b/>
          <w:i/>
        </w:rPr>
        <w:t>”</w:t>
      </w:r>
      <w:r w:rsidRPr="008F4389">
        <w:rPr>
          <w:rFonts w:ascii="Palatino Linotype" w:hAnsi="Palatino Linotype" w:cs="Arial"/>
        </w:rPr>
        <w:t xml:space="preserve">, mismos que fueron puestos a la vista del Recurrente en fecha </w:t>
      </w:r>
      <w:r w:rsidR="001929EF" w:rsidRPr="008F4389">
        <w:rPr>
          <w:rFonts w:ascii="Palatino Linotype" w:hAnsi="Palatino Linotype" w:cs="Arial"/>
        </w:rPr>
        <w:t>veintiuno</w:t>
      </w:r>
      <w:r w:rsidRPr="008F4389">
        <w:rPr>
          <w:rFonts w:ascii="Palatino Linotype" w:hAnsi="Palatino Linotype" w:cs="Arial"/>
        </w:rPr>
        <w:t xml:space="preserve"> de abril de dos mil veinticinco</w:t>
      </w:r>
      <w:r w:rsidRPr="008F4389">
        <w:rPr>
          <w:rFonts w:ascii="Palatino Linotype" w:hAnsi="Palatino Linotype" w:cs="Arial"/>
          <w:b/>
          <w:i/>
        </w:rPr>
        <w:t>.</w:t>
      </w:r>
    </w:p>
    <w:p w14:paraId="436D83BC" w14:textId="77777777" w:rsidR="00F811C9" w:rsidRPr="008F4389" w:rsidRDefault="00F811C9" w:rsidP="00F811C9">
      <w:pPr>
        <w:spacing w:line="360" w:lineRule="auto"/>
        <w:jc w:val="both"/>
        <w:rPr>
          <w:rFonts w:ascii="Palatino Linotype" w:hAnsi="Palatino Linotype"/>
        </w:rPr>
      </w:pPr>
    </w:p>
    <w:p w14:paraId="5B6397AA" w14:textId="77777777" w:rsidR="00F811C9" w:rsidRPr="008F4389" w:rsidRDefault="00F811C9" w:rsidP="00F811C9">
      <w:pPr>
        <w:spacing w:line="360" w:lineRule="auto"/>
        <w:jc w:val="both"/>
        <w:rPr>
          <w:rFonts w:ascii="Palatino Linotype" w:hAnsi="Palatino Linotype" w:cs="Arial"/>
        </w:rPr>
      </w:pPr>
      <w:r w:rsidRPr="008F4389">
        <w:rPr>
          <w:rFonts w:ascii="Palatino Linotype" w:hAnsi="Palatino Linotype" w:cs="Arial"/>
        </w:rPr>
        <w:lastRenderedPageBreak/>
        <w:t xml:space="preserve">Así mismo, se aprecia que no se llevaron a cabo audiencias durante la sustanciación del recurso de revisión, ni se ofrecieron pruebas por parte del </w:t>
      </w:r>
      <w:r w:rsidRPr="008F4389">
        <w:rPr>
          <w:rFonts w:ascii="Palatino Linotype" w:hAnsi="Palatino Linotype" w:cs="Arial"/>
          <w:b/>
        </w:rPr>
        <w:t>Recurrente</w:t>
      </w:r>
      <w:r w:rsidRPr="008F4389">
        <w:rPr>
          <w:rFonts w:ascii="Palatino Linotype" w:hAnsi="Palatino Linotype" w:cs="Arial"/>
        </w:rPr>
        <w:t>; todo lo anterior en términos de los artículos 185 fracciones II y IV, y 195 de la Ley de Transparencia y Acceso a la Información Pública del Estado de México y Municipios.</w:t>
      </w:r>
    </w:p>
    <w:p w14:paraId="16BE42D5" w14:textId="77777777" w:rsidR="00F811C9" w:rsidRPr="008F4389" w:rsidRDefault="00F811C9" w:rsidP="00F811C9">
      <w:pPr>
        <w:spacing w:line="360" w:lineRule="auto"/>
        <w:jc w:val="both"/>
        <w:rPr>
          <w:rFonts w:ascii="Palatino Linotype" w:hAnsi="Palatino Linotype" w:cs="Arial"/>
          <w:b/>
          <w:sz w:val="28"/>
          <w:szCs w:val="28"/>
        </w:rPr>
      </w:pPr>
    </w:p>
    <w:p w14:paraId="1C169257" w14:textId="77777777" w:rsidR="00F811C9" w:rsidRPr="008F4389" w:rsidRDefault="00F811C9" w:rsidP="00F811C9">
      <w:pPr>
        <w:spacing w:line="360" w:lineRule="auto"/>
        <w:jc w:val="both"/>
        <w:rPr>
          <w:rFonts w:ascii="Palatino Linotype" w:hAnsi="Palatino Linotype" w:cs="Arial"/>
          <w:b/>
          <w:sz w:val="28"/>
          <w:szCs w:val="28"/>
        </w:rPr>
      </w:pPr>
      <w:r w:rsidRPr="008F4389">
        <w:rPr>
          <w:rFonts w:ascii="Palatino Linotype" w:hAnsi="Palatino Linotype" w:cs="Arial"/>
          <w:b/>
          <w:sz w:val="28"/>
          <w:szCs w:val="28"/>
        </w:rPr>
        <w:t>SEXTO. Del Cierre de Instrucción.</w:t>
      </w:r>
    </w:p>
    <w:p w14:paraId="28F8C67C" w14:textId="77777777" w:rsidR="00F811C9" w:rsidRPr="008F4389" w:rsidRDefault="00F811C9" w:rsidP="00F811C9">
      <w:pPr>
        <w:spacing w:line="360" w:lineRule="auto"/>
        <w:jc w:val="both"/>
        <w:rPr>
          <w:rFonts w:ascii="Palatino Linotype" w:hAnsi="Palatino Linotype" w:cs="Arial"/>
        </w:rPr>
      </w:pPr>
      <w:r w:rsidRPr="008F4389">
        <w:rPr>
          <w:rFonts w:ascii="Palatino Linotype" w:hAnsi="Palatino Linotype" w:cs="Arial"/>
        </w:rPr>
        <w:t xml:space="preserve">Por lo que una vez transcurrido el periodo otorgado a las partes de siete días hábiles para realizar sus manifestaciones en el acuerdo de admisión, y no habiendo prueba pendiente por desahogar, ni que documentos que integrar al expediente electrónico, se decretó el cierre de instrucción en fecha </w:t>
      </w:r>
      <w:r w:rsidR="001929EF" w:rsidRPr="008F4389">
        <w:rPr>
          <w:rFonts w:ascii="Palatino Linotype" w:hAnsi="Palatino Linotype" w:cs="Arial"/>
          <w:b/>
        </w:rPr>
        <w:t>veinticinco</w:t>
      </w:r>
      <w:r w:rsidRPr="008F4389">
        <w:rPr>
          <w:rFonts w:ascii="Palatino Linotype" w:hAnsi="Palatino Linotype" w:cs="Arial"/>
          <w:b/>
        </w:rPr>
        <w:t xml:space="preserve"> de abril de dos mil veinticinco</w:t>
      </w:r>
      <w:r w:rsidRPr="008F4389">
        <w:rPr>
          <w:rFonts w:ascii="Palatino Linotype" w:hAnsi="Palatino Linotype" w:cs="Arial"/>
        </w:rPr>
        <w:t>, en términos del artículo 185 fracción VI de la Ley de Transparencia y Acceso a la Información Pública del Estado de México y Municipios, ordenándose turnar el expediente a la resolución que en derecho proceda.</w:t>
      </w:r>
    </w:p>
    <w:p w14:paraId="6AE34355" w14:textId="77777777" w:rsidR="00D004C6" w:rsidRPr="008F4389" w:rsidRDefault="00D004C6" w:rsidP="00F811C9">
      <w:pPr>
        <w:spacing w:line="360" w:lineRule="auto"/>
        <w:jc w:val="both"/>
        <w:rPr>
          <w:rFonts w:ascii="Palatino Linotype" w:hAnsi="Palatino Linotype" w:cs="Arial"/>
        </w:rPr>
      </w:pPr>
    </w:p>
    <w:p w14:paraId="2B9B0E3D" w14:textId="77777777" w:rsidR="00D004C6" w:rsidRPr="008F4389" w:rsidRDefault="00D004C6" w:rsidP="00D004C6">
      <w:pPr>
        <w:spacing w:line="360" w:lineRule="auto"/>
        <w:jc w:val="both"/>
        <w:rPr>
          <w:rFonts w:ascii="Palatino Linotype" w:eastAsia="Calibri" w:hAnsi="Palatino Linotype" w:cs="Arial"/>
          <w:b/>
          <w:sz w:val="28"/>
          <w:lang w:val="es-ES_tradnl"/>
        </w:rPr>
      </w:pPr>
      <w:r w:rsidRPr="008F4389">
        <w:rPr>
          <w:rFonts w:ascii="Palatino Linotype" w:eastAsia="Calibri" w:hAnsi="Palatino Linotype" w:cs="Arial"/>
          <w:b/>
          <w:sz w:val="28"/>
          <w:lang w:val="es-ES_tradnl"/>
        </w:rPr>
        <w:t>SÉPTIMO. De la ampliación del término para resolver.</w:t>
      </w:r>
    </w:p>
    <w:p w14:paraId="767E0576" w14:textId="77777777" w:rsidR="00D004C6" w:rsidRPr="008F4389" w:rsidRDefault="00D004C6" w:rsidP="00D004C6">
      <w:pPr>
        <w:spacing w:line="360" w:lineRule="auto"/>
        <w:jc w:val="both"/>
        <w:rPr>
          <w:rFonts w:ascii="Palatino Linotype" w:hAnsi="Palatino Linotype" w:cs="Arial"/>
        </w:rPr>
      </w:pPr>
      <w:r w:rsidRPr="008F4389">
        <w:rPr>
          <w:rFonts w:ascii="Palatino Linotype" w:hAnsi="Palatino Linotype" w:cs="Arial"/>
        </w:rPr>
        <w:t xml:space="preserve">De las constancias que integran el expediente electrónico, se advierte que han transcurrido los términos de Ley, para la emisión de la resolución en el presente recurso de revisión, por lo que en fecha </w:t>
      </w:r>
      <w:r w:rsidR="00E06CE6" w:rsidRPr="008F4389">
        <w:rPr>
          <w:rFonts w:ascii="Palatino Linotype" w:hAnsi="Palatino Linotype" w:cs="Arial"/>
          <w:b/>
        </w:rPr>
        <w:t>veintinueve</w:t>
      </w:r>
      <w:r w:rsidRPr="008F4389">
        <w:rPr>
          <w:rFonts w:ascii="Palatino Linotype" w:hAnsi="Palatino Linotype" w:cs="Arial"/>
          <w:b/>
        </w:rPr>
        <w:t xml:space="preserve"> de abril de dos mil veinticinco</w:t>
      </w:r>
      <w:r w:rsidRPr="008F4389">
        <w:rPr>
          <w:rFonts w:ascii="Palatino Linotype" w:hAnsi="Palatino Linotype" w:cs="Arial"/>
        </w:rPr>
        <w:t>, se notificó a las partes el acuerdo por el que se ordena ampliar el plazo para la emisión de la resolución, en términos del artículo 181 párrafo tercero de la Ley de Transparencia y Acceso a la Información Pública del Estado de México y Municipios, ordenándose turnar los expedientes a la resolución que en derecho proceda.</w:t>
      </w:r>
    </w:p>
    <w:p w14:paraId="5BA46EC2" w14:textId="77777777" w:rsidR="00F811C9" w:rsidRPr="008F4389" w:rsidRDefault="00F811C9" w:rsidP="00F811C9">
      <w:pPr>
        <w:spacing w:line="360" w:lineRule="auto"/>
        <w:jc w:val="both"/>
        <w:rPr>
          <w:rFonts w:ascii="Palatino Linotype" w:hAnsi="Palatino Linotype" w:cs="Arial"/>
          <w:b/>
          <w:sz w:val="28"/>
          <w:szCs w:val="28"/>
        </w:rPr>
      </w:pPr>
    </w:p>
    <w:p w14:paraId="4E3A0216" w14:textId="77777777" w:rsidR="00F811C9" w:rsidRPr="008F4389" w:rsidRDefault="00F811C9" w:rsidP="00F811C9">
      <w:pPr>
        <w:spacing w:line="360" w:lineRule="auto"/>
        <w:jc w:val="center"/>
        <w:rPr>
          <w:rFonts w:ascii="Palatino Linotype" w:hAnsi="Palatino Linotype"/>
          <w:b/>
          <w:bCs/>
          <w:spacing w:val="60"/>
          <w:sz w:val="28"/>
          <w:lang w:val="es-ES_tradnl"/>
        </w:rPr>
      </w:pPr>
      <w:r w:rsidRPr="008F4389">
        <w:rPr>
          <w:rFonts w:ascii="Palatino Linotype" w:hAnsi="Palatino Linotype"/>
          <w:b/>
          <w:bCs/>
          <w:spacing w:val="60"/>
          <w:sz w:val="28"/>
          <w:lang w:val="es-ES_tradnl"/>
        </w:rPr>
        <w:t>CONSIDERANDO</w:t>
      </w:r>
    </w:p>
    <w:p w14:paraId="226ED844" w14:textId="77777777" w:rsidR="00F811C9" w:rsidRPr="008F4389" w:rsidRDefault="00F811C9" w:rsidP="00F811C9">
      <w:pPr>
        <w:spacing w:before="240" w:line="360" w:lineRule="auto"/>
        <w:jc w:val="both"/>
        <w:rPr>
          <w:rFonts w:ascii="Palatino Linotype" w:hAnsi="Palatino Linotype" w:cs="Arial"/>
          <w:sz w:val="28"/>
          <w:szCs w:val="28"/>
        </w:rPr>
      </w:pPr>
      <w:r w:rsidRPr="008F4389">
        <w:rPr>
          <w:rFonts w:ascii="Palatino Linotype" w:hAnsi="Palatino Linotype" w:cs="Arial"/>
          <w:b/>
          <w:sz w:val="28"/>
        </w:rPr>
        <w:lastRenderedPageBreak/>
        <w:t>PRIMERO.</w:t>
      </w:r>
      <w:r w:rsidRPr="008F4389">
        <w:rPr>
          <w:rFonts w:ascii="Palatino Linotype" w:hAnsi="Palatino Linotype" w:cs="Arial"/>
          <w:b/>
        </w:rPr>
        <w:t xml:space="preserve"> </w:t>
      </w:r>
      <w:r w:rsidRPr="008F4389">
        <w:rPr>
          <w:rFonts w:ascii="Palatino Linotype" w:hAnsi="Palatino Linotype" w:cs="Arial"/>
          <w:b/>
          <w:sz w:val="28"/>
          <w:szCs w:val="28"/>
        </w:rPr>
        <w:t>De la competencia</w:t>
      </w:r>
      <w:r w:rsidRPr="008F4389">
        <w:rPr>
          <w:rFonts w:ascii="Palatino Linotype" w:hAnsi="Palatino Linotype" w:cs="Arial"/>
          <w:sz w:val="28"/>
          <w:szCs w:val="28"/>
        </w:rPr>
        <w:t>.</w:t>
      </w:r>
    </w:p>
    <w:p w14:paraId="116B6D1E" w14:textId="77777777" w:rsidR="00F811C9" w:rsidRPr="008F4389" w:rsidRDefault="00F811C9" w:rsidP="00F811C9">
      <w:pPr>
        <w:tabs>
          <w:tab w:val="left" w:pos="3402"/>
        </w:tabs>
        <w:spacing w:line="360" w:lineRule="auto"/>
        <w:jc w:val="both"/>
        <w:rPr>
          <w:rFonts w:ascii="Palatino Linotype" w:hAnsi="Palatino Linotype"/>
        </w:rPr>
      </w:pPr>
      <w:r w:rsidRPr="008F4389">
        <w:rPr>
          <w:rFonts w:ascii="Palatino Linotype" w:hAnsi="Palatino Linotype"/>
        </w:rPr>
        <w:t>Este Instituto de Transparencia, Acceso a la Información Pública y Protección de Datos Personales del Estado de México y Municipios es competente para conocer y resolver el presente Recurso de Revisión, conforme a lo dispuesto en el artículo 5, párrafos trigésimo séptimo, trigésimo octavo y trigésimo noveno fracciones IV y V de la Constitución Política del Estado Libre y Soberano de México; ordinal 2, fracción II, 13, 29, 36, fracciones I y II, 176, 178, 179, 181 párrafo tercero y 185 de la Ley de Transparencia y Acceso a la Información Pública del Estado de México y Municipios; y 9, fracciones I y XXIII y 11 del Reglamento Interior del Instituto de Transparencia, Acceso a la Información Pública y Protección de Datos Personales del Estado de México y Municipios.</w:t>
      </w:r>
    </w:p>
    <w:p w14:paraId="6145C527" w14:textId="77777777" w:rsidR="00F811C9" w:rsidRPr="008F4389" w:rsidRDefault="00F811C9" w:rsidP="00F811C9">
      <w:pPr>
        <w:spacing w:before="240" w:line="360" w:lineRule="auto"/>
        <w:jc w:val="both"/>
        <w:rPr>
          <w:rFonts w:ascii="Palatino Linotype" w:eastAsia="Calibri" w:hAnsi="Palatino Linotype"/>
          <w:b/>
          <w:color w:val="000000" w:themeColor="text1"/>
        </w:rPr>
      </w:pPr>
    </w:p>
    <w:p w14:paraId="4CA95E48" w14:textId="77777777" w:rsidR="00F811C9" w:rsidRPr="008F4389" w:rsidRDefault="00F811C9" w:rsidP="00F811C9">
      <w:pPr>
        <w:pStyle w:val="Prrafodelista"/>
        <w:autoSpaceDE w:val="0"/>
        <w:autoSpaceDN w:val="0"/>
        <w:adjustRightInd w:val="0"/>
        <w:spacing w:before="240" w:after="160" w:line="360" w:lineRule="auto"/>
        <w:ind w:left="0"/>
        <w:jc w:val="both"/>
        <w:rPr>
          <w:rFonts w:ascii="Palatino Linotype" w:hAnsi="Palatino Linotype" w:cs="Arial"/>
          <w:b/>
        </w:rPr>
      </w:pPr>
      <w:r w:rsidRPr="008F4389">
        <w:rPr>
          <w:rFonts w:ascii="Palatino Linotype" w:hAnsi="Palatino Linotype" w:cs="Arial"/>
          <w:b/>
          <w:sz w:val="28"/>
        </w:rPr>
        <w:t>SEGUNDO</w:t>
      </w:r>
      <w:r w:rsidRPr="008F4389">
        <w:rPr>
          <w:rFonts w:ascii="Palatino Linotype" w:hAnsi="Palatino Linotype" w:cs="Arial"/>
          <w:b/>
        </w:rPr>
        <w:t xml:space="preserve">. </w:t>
      </w:r>
      <w:r w:rsidRPr="008F4389">
        <w:rPr>
          <w:rFonts w:ascii="Palatino Linotype" w:hAnsi="Palatino Linotype" w:cs="Arial"/>
          <w:b/>
          <w:sz w:val="28"/>
          <w:szCs w:val="28"/>
        </w:rPr>
        <w:t>Sobre los alcances del recurso de revisión.</w:t>
      </w:r>
      <w:r w:rsidRPr="008F4389">
        <w:rPr>
          <w:rFonts w:ascii="Palatino Linotype" w:hAnsi="Palatino Linotype" w:cs="Arial"/>
          <w:b/>
        </w:rPr>
        <w:t xml:space="preserve"> </w:t>
      </w:r>
    </w:p>
    <w:p w14:paraId="1892C654" w14:textId="77777777" w:rsidR="00F811C9" w:rsidRPr="008F4389" w:rsidRDefault="00F811C9" w:rsidP="00F811C9">
      <w:pPr>
        <w:pStyle w:val="Prrafodelista"/>
        <w:autoSpaceDE w:val="0"/>
        <w:autoSpaceDN w:val="0"/>
        <w:adjustRightInd w:val="0"/>
        <w:spacing w:before="240" w:after="160" w:line="360" w:lineRule="auto"/>
        <w:ind w:left="0"/>
        <w:jc w:val="both"/>
        <w:rPr>
          <w:rFonts w:ascii="Palatino Linotype" w:hAnsi="Palatino Linotype" w:cs="Arial"/>
        </w:rPr>
      </w:pPr>
      <w:r w:rsidRPr="008F4389">
        <w:rPr>
          <w:rFonts w:ascii="Palatino Linotype" w:hAnsi="Palatino Linotype" w:cs="Arial"/>
        </w:rPr>
        <w:t>Derivado de la impugnación realizada, es preciso e importante señalar que el recurso de revisión inmerso en la Ley de Transparencia vigente en la entidad, tiene el fin y alcance que señalan los numerales 176, 179, 181 párrafo cuarto, 194 y 195 y demás aplicables de la Ley de Transparencia y Acceso a la Información Pública del Estado de México y Municipios vigente, el cual será analizado conforme a las actuaciones que obren en el expediente electrónico, con la finalidad de reparar cualquier posible afectación al derecho de acceso a la información pública y garantizando el principio rector de máxima publicidad.</w:t>
      </w:r>
    </w:p>
    <w:p w14:paraId="51CF33A5" w14:textId="77777777" w:rsidR="00232E5E" w:rsidRPr="008F4389" w:rsidRDefault="00232E5E" w:rsidP="00232E5E">
      <w:pPr>
        <w:autoSpaceDE w:val="0"/>
        <w:autoSpaceDN w:val="0"/>
        <w:adjustRightInd w:val="0"/>
        <w:spacing w:before="240" w:line="360" w:lineRule="auto"/>
        <w:jc w:val="both"/>
        <w:rPr>
          <w:rFonts w:ascii="Palatino Linotype" w:hAnsi="Palatino Linotype" w:cs="Arial"/>
        </w:rPr>
      </w:pPr>
      <w:r w:rsidRPr="008F4389">
        <w:rPr>
          <w:rFonts w:ascii="Palatino Linotype" w:hAnsi="Palatino Linotype" w:cs="Arial"/>
        </w:rPr>
        <w:lastRenderedPageBreak/>
        <w:t>El Recurso de Revisión en estudio contiene los elementos normativos de validez exigidos en la Ley de Transparencia y Acceso a la Información Pública del Estado de México y Municipios, establecidos en el artículo 180 que enuncia:</w:t>
      </w:r>
    </w:p>
    <w:p w14:paraId="14FD2473" w14:textId="77777777" w:rsidR="00232E5E" w:rsidRPr="008F4389" w:rsidRDefault="00232E5E" w:rsidP="00232E5E">
      <w:pPr>
        <w:autoSpaceDE w:val="0"/>
        <w:autoSpaceDN w:val="0"/>
        <w:adjustRightInd w:val="0"/>
        <w:spacing w:before="240" w:line="360" w:lineRule="auto"/>
        <w:ind w:left="1134"/>
        <w:jc w:val="both"/>
        <w:rPr>
          <w:rFonts w:ascii="Palatino Linotype" w:hAnsi="Palatino Linotype" w:cs="Arial"/>
          <w:i/>
        </w:rPr>
      </w:pPr>
      <w:r w:rsidRPr="008F4389">
        <w:rPr>
          <w:rFonts w:ascii="Palatino Linotype" w:hAnsi="Palatino Linotype" w:cs="Arial"/>
          <w:i/>
        </w:rPr>
        <w:t xml:space="preserve">“Artículo 180. El recurso de revisión contendrá: </w:t>
      </w:r>
    </w:p>
    <w:p w14:paraId="4E6C0BA5" w14:textId="77777777" w:rsidR="00232E5E" w:rsidRPr="008F4389" w:rsidRDefault="00232E5E" w:rsidP="00232E5E">
      <w:pPr>
        <w:autoSpaceDE w:val="0"/>
        <w:autoSpaceDN w:val="0"/>
        <w:adjustRightInd w:val="0"/>
        <w:ind w:left="1134"/>
        <w:jc w:val="both"/>
        <w:rPr>
          <w:rFonts w:ascii="Palatino Linotype" w:hAnsi="Palatino Linotype" w:cs="Arial"/>
          <w:i/>
          <w:lang w:val="es-ES_tradnl"/>
        </w:rPr>
      </w:pPr>
      <w:r w:rsidRPr="008F4389">
        <w:rPr>
          <w:rFonts w:ascii="Palatino Linotype" w:hAnsi="Palatino Linotype" w:cs="Arial"/>
          <w:i/>
          <w:lang w:val="es-ES_tradnl"/>
        </w:rPr>
        <w:t xml:space="preserve">I. El sujeto obligado ante la cual se presentó la solicitud; </w:t>
      </w:r>
    </w:p>
    <w:p w14:paraId="220797CE" w14:textId="77777777" w:rsidR="00232E5E" w:rsidRPr="008F4389" w:rsidRDefault="00232E5E" w:rsidP="00232E5E">
      <w:pPr>
        <w:autoSpaceDE w:val="0"/>
        <w:autoSpaceDN w:val="0"/>
        <w:adjustRightInd w:val="0"/>
        <w:ind w:left="1134" w:right="567"/>
        <w:jc w:val="both"/>
        <w:rPr>
          <w:rFonts w:ascii="Palatino Linotype" w:hAnsi="Palatino Linotype" w:cs="Arial"/>
          <w:i/>
          <w:lang w:val="es-ES_tradnl"/>
        </w:rPr>
      </w:pPr>
      <w:r w:rsidRPr="008F4389">
        <w:rPr>
          <w:rFonts w:ascii="Palatino Linotype" w:hAnsi="Palatino Linotype" w:cs="Arial"/>
          <w:b/>
          <w:i/>
          <w:lang w:val="es-ES_tradnl"/>
        </w:rPr>
        <w:t>II. El nombre del solicitante que recurre</w:t>
      </w:r>
      <w:r w:rsidRPr="008F4389">
        <w:rPr>
          <w:rFonts w:ascii="Palatino Linotype" w:hAnsi="Palatino Linotype" w:cs="Arial"/>
          <w:i/>
          <w:lang w:val="es-ES_tradnl"/>
        </w:rPr>
        <w:t xml:space="preserve"> o de su representante y, en su caso, del tercero interesado, así como la dirección o medio que señale para recibir notificaciones;</w:t>
      </w:r>
    </w:p>
    <w:p w14:paraId="18576BAA" w14:textId="77777777" w:rsidR="00232E5E" w:rsidRPr="008F4389" w:rsidRDefault="00232E5E" w:rsidP="00232E5E">
      <w:pPr>
        <w:autoSpaceDE w:val="0"/>
        <w:autoSpaceDN w:val="0"/>
        <w:adjustRightInd w:val="0"/>
        <w:ind w:left="1134"/>
        <w:jc w:val="both"/>
        <w:rPr>
          <w:rFonts w:ascii="Palatino Linotype" w:hAnsi="Palatino Linotype" w:cs="Arial"/>
          <w:i/>
          <w:lang w:val="es-ES_tradnl"/>
        </w:rPr>
      </w:pPr>
      <w:r w:rsidRPr="008F4389">
        <w:rPr>
          <w:rFonts w:ascii="Palatino Linotype" w:hAnsi="Palatino Linotype" w:cs="Arial"/>
          <w:i/>
          <w:lang w:val="es-ES_tradnl"/>
        </w:rPr>
        <w:t>III. El número de folio de respuesta de la solicitud de acceso;</w:t>
      </w:r>
    </w:p>
    <w:p w14:paraId="6CCA2A94" w14:textId="77777777" w:rsidR="00232E5E" w:rsidRPr="008F4389" w:rsidRDefault="00232E5E" w:rsidP="00232E5E">
      <w:pPr>
        <w:autoSpaceDE w:val="0"/>
        <w:autoSpaceDN w:val="0"/>
        <w:adjustRightInd w:val="0"/>
        <w:ind w:left="1134" w:right="567"/>
        <w:jc w:val="both"/>
        <w:rPr>
          <w:rFonts w:ascii="Palatino Linotype" w:hAnsi="Palatino Linotype" w:cs="Arial"/>
          <w:i/>
          <w:lang w:val="es-ES_tradnl"/>
        </w:rPr>
      </w:pPr>
      <w:r w:rsidRPr="008F4389">
        <w:rPr>
          <w:rFonts w:ascii="Palatino Linotype" w:hAnsi="Palatino Linotype" w:cs="Arial"/>
          <w:i/>
          <w:lang w:val="es-ES_tradnl"/>
        </w:rPr>
        <w:t>IV. La fecha en que fue notificada la respuesta al solicitante o tuvo conocimiento del acto reclamado, o de presentación de la solicitud, en caso de falta de respuesta;</w:t>
      </w:r>
    </w:p>
    <w:p w14:paraId="22D05718" w14:textId="77777777" w:rsidR="00232E5E" w:rsidRPr="008F4389" w:rsidRDefault="00232E5E" w:rsidP="00232E5E">
      <w:pPr>
        <w:autoSpaceDE w:val="0"/>
        <w:autoSpaceDN w:val="0"/>
        <w:adjustRightInd w:val="0"/>
        <w:ind w:left="1134" w:right="567"/>
        <w:jc w:val="both"/>
        <w:rPr>
          <w:rFonts w:ascii="Palatino Linotype" w:hAnsi="Palatino Linotype" w:cs="Arial"/>
          <w:i/>
          <w:lang w:val="es-ES_tradnl"/>
        </w:rPr>
      </w:pPr>
      <w:r w:rsidRPr="008F4389">
        <w:rPr>
          <w:rFonts w:ascii="Palatino Linotype" w:hAnsi="Palatino Linotype" w:cs="Arial"/>
          <w:i/>
          <w:lang w:val="es-ES_tradnl"/>
        </w:rPr>
        <w:t>V. El acto que se recurre;</w:t>
      </w:r>
    </w:p>
    <w:p w14:paraId="2DA9F9C7" w14:textId="77777777" w:rsidR="00232E5E" w:rsidRPr="008F4389" w:rsidRDefault="00232E5E" w:rsidP="00232E5E">
      <w:pPr>
        <w:autoSpaceDE w:val="0"/>
        <w:autoSpaceDN w:val="0"/>
        <w:adjustRightInd w:val="0"/>
        <w:ind w:left="1134"/>
        <w:jc w:val="both"/>
        <w:rPr>
          <w:rFonts w:ascii="Palatino Linotype" w:hAnsi="Palatino Linotype" w:cs="Arial"/>
          <w:i/>
          <w:lang w:val="es-ES_tradnl"/>
        </w:rPr>
      </w:pPr>
      <w:r w:rsidRPr="008F4389">
        <w:rPr>
          <w:rFonts w:ascii="Palatino Linotype" w:hAnsi="Palatino Linotype" w:cs="Arial"/>
          <w:i/>
          <w:lang w:val="es-ES_tradnl"/>
        </w:rPr>
        <w:t>VI. Las razones o motivos de inconformidad;</w:t>
      </w:r>
    </w:p>
    <w:p w14:paraId="6CE01AC3" w14:textId="77777777" w:rsidR="00232E5E" w:rsidRPr="008F4389" w:rsidRDefault="00232E5E" w:rsidP="00232E5E">
      <w:pPr>
        <w:autoSpaceDE w:val="0"/>
        <w:autoSpaceDN w:val="0"/>
        <w:adjustRightInd w:val="0"/>
        <w:ind w:left="1134" w:right="567"/>
        <w:jc w:val="both"/>
        <w:rPr>
          <w:rFonts w:ascii="Palatino Linotype" w:hAnsi="Palatino Linotype" w:cs="Arial"/>
          <w:i/>
          <w:lang w:val="es-ES_tradnl"/>
        </w:rPr>
      </w:pPr>
      <w:r w:rsidRPr="008F4389">
        <w:rPr>
          <w:rFonts w:ascii="Palatino Linotype" w:hAnsi="Palatino Linotype" w:cs="Arial"/>
          <w:i/>
          <w:lang w:val="es-ES_tradnl"/>
        </w:rPr>
        <w:t xml:space="preserve">VII. La copia de la respuesta que se impugna y, en su caso, de la notificación correspondiente, en el caso de respuesta de la solicitud; y </w:t>
      </w:r>
    </w:p>
    <w:p w14:paraId="6C6F9204" w14:textId="77777777" w:rsidR="00232E5E" w:rsidRPr="008F4389" w:rsidRDefault="00232E5E" w:rsidP="00232E5E">
      <w:pPr>
        <w:autoSpaceDE w:val="0"/>
        <w:autoSpaceDN w:val="0"/>
        <w:adjustRightInd w:val="0"/>
        <w:ind w:left="1134" w:right="567"/>
        <w:jc w:val="both"/>
        <w:rPr>
          <w:rFonts w:ascii="Palatino Linotype" w:hAnsi="Palatino Linotype" w:cs="Arial"/>
          <w:i/>
          <w:lang w:val="es-ES_tradnl"/>
        </w:rPr>
      </w:pPr>
      <w:r w:rsidRPr="008F4389">
        <w:rPr>
          <w:rFonts w:ascii="Palatino Linotype" w:hAnsi="Palatino Linotype" w:cs="Arial"/>
          <w:i/>
          <w:lang w:val="es-ES_tradnl"/>
        </w:rPr>
        <w:t xml:space="preserve">VIII. Firma del recurrente, en su caso, cuando se presente por escrito, requisito sin el cual se dará trámite al recurso. </w:t>
      </w:r>
    </w:p>
    <w:p w14:paraId="0F4181F1" w14:textId="77777777" w:rsidR="00232E5E" w:rsidRPr="008F4389" w:rsidRDefault="00232E5E" w:rsidP="00232E5E">
      <w:pPr>
        <w:autoSpaceDE w:val="0"/>
        <w:autoSpaceDN w:val="0"/>
        <w:adjustRightInd w:val="0"/>
        <w:spacing w:before="240" w:line="276" w:lineRule="auto"/>
        <w:ind w:left="1134" w:right="567"/>
        <w:jc w:val="both"/>
        <w:rPr>
          <w:rFonts w:ascii="Palatino Linotype" w:hAnsi="Palatino Linotype" w:cs="Arial"/>
          <w:i/>
          <w:lang w:val="es-ES_tradnl"/>
        </w:rPr>
      </w:pPr>
      <w:r w:rsidRPr="008F4389">
        <w:rPr>
          <w:rFonts w:ascii="Palatino Linotype" w:hAnsi="Palatino Linotype" w:cs="Arial"/>
          <w:i/>
          <w:lang w:val="es-ES_tradnl"/>
        </w:rPr>
        <w:t xml:space="preserve">Adicionalmente, se podrán anexar las pruebas y demás elementos que considere procedentes someter a juicio del Instituto. </w:t>
      </w:r>
    </w:p>
    <w:p w14:paraId="5F22AFF9" w14:textId="77777777" w:rsidR="00232E5E" w:rsidRPr="008F4389" w:rsidRDefault="00232E5E" w:rsidP="00232E5E">
      <w:pPr>
        <w:autoSpaceDE w:val="0"/>
        <w:autoSpaceDN w:val="0"/>
        <w:adjustRightInd w:val="0"/>
        <w:spacing w:before="240" w:line="276" w:lineRule="auto"/>
        <w:ind w:left="1134" w:right="567"/>
        <w:jc w:val="both"/>
        <w:rPr>
          <w:rFonts w:ascii="Palatino Linotype" w:hAnsi="Palatino Linotype" w:cs="Arial"/>
          <w:i/>
          <w:lang w:val="es-ES_tradnl"/>
        </w:rPr>
      </w:pPr>
      <w:r w:rsidRPr="008F4389">
        <w:rPr>
          <w:rFonts w:ascii="Palatino Linotype" w:hAnsi="Palatino Linotype" w:cs="Arial"/>
          <w:i/>
          <w:lang w:val="es-ES_tradnl"/>
        </w:rPr>
        <w:t xml:space="preserve">En ningún caso será necesario que el particular ratifique el recurso de revisión interpuesto. </w:t>
      </w:r>
    </w:p>
    <w:p w14:paraId="50C5D0DA" w14:textId="77777777" w:rsidR="00232E5E" w:rsidRPr="008F4389" w:rsidRDefault="00232E5E" w:rsidP="00232E5E">
      <w:pPr>
        <w:autoSpaceDE w:val="0"/>
        <w:autoSpaceDN w:val="0"/>
        <w:adjustRightInd w:val="0"/>
        <w:spacing w:before="240" w:line="360" w:lineRule="auto"/>
        <w:ind w:left="1134" w:right="567"/>
        <w:jc w:val="both"/>
        <w:rPr>
          <w:rFonts w:ascii="Palatino Linotype" w:hAnsi="Palatino Linotype" w:cs="Arial"/>
        </w:rPr>
      </w:pPr>
      <w:r w:rsidRPr="008F4389">
        <w:rPr>
          <w:rFonts w:ascii="Palatino Linotype" w:eastAsia="Calibri" w:hAnsi="Palatino Linotype" w:cs="Arial"/>
          <w:b/>
          <w:i/>
        </w:rPr>
        <w:t>En caso de que el recurso se interponga de manera electrónica no será indispensable que contengan los requisitos establecidos en las fracciones II, IV, VII y VIII.”</w:t>
      </w:r>
    </w:p>
    <w:p w14:paraId="4FEA1C87" w14:textId="77777777" w:rsidR="00232E5E" w:rsidRPr="008F4389" w:rsidRDefault="00232E5E" w:rsidP="00232E5E">
      <w:pPr>
        <w:autoSpaceDE w:val="0"/>
        <w:autoSpaceDN w:val="0"/>
        <w:adjustRightInd w:val="0"/>
        <w:spacing w:before="240" w:line="360" w:lineRule="auto"/>
        <w:jc w:val="both"/>
        <w:rPr>
          <w:rFonts w:ascii="Palatino Linotype" w:hAnsi="Palatino Linotype"/>
        </w:rPr>
      </w:pPr>
    </w:p>
    <w:p w14:paraId="63553F02" w14:textId="77777777" w:rsidR="00232E5E" w:rsidRPr="008F4389" w:rsidRDefault="00232E5E" w:rsidP="00232E5E">
      <w:pPr>
        <w:autoSpaceDE w:val="0"/>
        <w:autoSpaceDN w:val="0"/>
        <w:adjustRightInd w:val="0"/>
        <w:spacing w:before="240" w:line="360" w:lineRule="auto"/>
        <w:jc w:val="both"/>
        <w:rPr>
          <w:rFonts w:ascii="Palatino Linotype" w:hAnsi="Palatino Linotype"/>
        </w:rPr>
      </w:pPr>
      <w:r w:rsidRPr="008F4389">
        <w:rPr>
          <w:rFonts w:ascii="Palatino Linotype" w:hAnsi="Palatino Linotype"/>
        </w:rPr>
        <w:lastRenderedPageBreak/>
        <w:t>Cabe señalar que El Recurrente ejerció de manera anónima su derecho de acceso a la información pública, sin embargo, no es motivo para desechar las solicitudes de acceso a la información pública conforme a lo previsto en el artículo 155, penúltimo párrafo de la Ley de Transparencia y Acceso a la Información Pública del Estado de México y Municipios que señala lo siguiente:</w:t>
      </w:r>
    </w:p>
    <w:tbl>
      <w:tblPr>
        <w:tblStyle w:val="Tablaconcuadrcula1"/>
        <w:tblW w:w="0" w:type="auto"/>
        <w:tblInd w:w="5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982"/>
      </w:tblGrid>
      <w:tr w:rsidR="00232E5E" w:rsidRPr="008F4389" w14:paraId="5269010D" w14:textId="77777777" w:rsidTr="00E017A3">
        <w:trPr>
          <w:trHeight w:val="1360"/>
        </w:trPr>
        <w:tc>
          <w:tcPr>
            <w:tcW w:w="7982" w:type="dxa"/>
          </w:tcPr>
          <w:p w14:paraId="585F1301" w14:textId="77777777" w:rsidR="00232E5E" w:rsidRPr="008F4389" w:rsidRDefault="00232E5E" w:rsidP="00E017A3">
            <w:pPr>
              <w:autoSpaceDE w:val="0"/>
              <w:autoSpaceDN w:val="0"/>
              <w:adjustRightInd w:val="0"/>
              <w:spacing w:before="240" w:line="360" w:lineRule="auto"/>
              <w:jc w:val="both"/>
              <w:rPr>
                <w:rFonts w:ascii="Palatino Linotype" w:hAnsi="Palatino Linotype"/>
                <w:i/>
              </w:rPr>
            </w:pPr>
            <w:r w:rsidRPr="008F4389">
              <w:rPr>
                <w:rFonts w:ascii="Palatino Linotype" w:hAnsi="Palatino Linotype"/>
                <w:i/>
              </w:rPr>
              <w:t xml:space="preserve">“Las solicitudes anónimas, con nombre incompleto o seudónimo serán procedentes para su trámite por parte del sujeto obligado ante quien se presente. No podrá requerirse información adicional con motivo del nombre proporcionado por el solicitante.” </w:t>
            </w:r>
          </w:p>
        </w:tc>
      </w:tr>
    </w:tbl>
    <w:p w14:paraId="215A3AF2" w14:textId="77777777" w:rsidR="00232E5E" w:rsidRPr="008F4389" w:rsidRDefault="00232E5E" w:rsidP="00232E5E">
      <w:pPr>
        <w:autoSpaceDE w:val="0"/>
        <w:autoSpaceDN w:val="0"/>
        <w:adjustRightInd w:val="0"/>
        <w:spacing w:before="240" w:line="360" w:lineRule="auto"/>
        <w:jc w:val="both"/>
        <w:rPr>
          <w:rFonts w:ascii="Palatino Linotype" w:hAnsi="Palatino Linotype"/>
        </w:rPr>
      </w:pPr>
      <w:r w:rsidRPr="008F4389">
        <w:rPr>
          <w:rFonts w:ascii="Palatino Linotype" w:hAnsi="Palatino Linotype"/>
        </w:rPr>
        <w:t>Robusteciendo lo anterior se encuentra lo dispuesto en los artículos 6, Apartado A, fracciones III y IV, de la Constitución Política de los Estados Unidos Mexicanos y 5 párrafos vigésimo, vigésimo primero y vigésimo segundo, de la Constitución Política del Estado Libre y Soberano de México, se establece lo siguiente:</w:t>
      </w:r>
    </w:p>
    <w:tbl>
      <w:tblPr>
        <w:tblStyle w:val="Tablaconcuadrcula1"/>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75"/>
      </w:tblGrid>
      <w:tr w:rsidR="00232E5E" w:rsidRPr="008F4389" w14:paraId="2FC33CF8" w14:textId="77777777" w:rsidTr="00E017A3">
        <w:trPr>
          <w:jc w:val="center"/>
        </w:trPr>
        <w:tc>
          <w:tcPr>
            <w:tcW w:w="8075" w:type="dxa"/>
          </w:tcPr>
          <w:p w14:paraId="1D942CFC" w14:textId="77777777" w:rsidR="00232E5E" w:rsidRPr="008F4389" w:rsidRDefault="00232E5E" w:rsidP="00E017A3">
            <w:pPr>
              <w:autoSpaceDE w:val="0"/>
              <w:autoSpaceDN w:val="0"/>
              <w:adjustRightInd w:val="0"/>
              <w:spacing w:before="240" w:line="360" w:lineRule="auto"/>
              <w:jc w:val="center"/>
              <w:rPr>
                <w:rFonts w:ascii="Palatino Linotype" w:hAnsi="Palatino Linotype"/>
                <w:b/>
                <w:i/>
              </w:rPr>
            </w:pPr>
            <w:r w:rsidRPr="008F4389">
              <w:rPr>
                <w:rFonts w:ascii="Palatino Linotype" w:hAnsi="Palatino Linotype"/>
                <w:b/>
                <w:i/>
              </w:rPr>
              <w:t xml:space="preserve">Constitución Política de los Estados Unidos Mexicanos </w:t>
            </w:r>
          </w:p>
          <w:p w14:paraId="588E7592" w14:textId="77777777" w:rsidR="00232E5E" w:rsidRPr="008F4389" w:rsidRDefault="00232E5E" w:rsidP="00E017A3">
            <w:pPr>
              <w:autoSpaceDE w:val="0"/>
              <w:autoSpaceDN w:val="0"/>
              <w:adjustRightInd w:val="0"/>
              <w:spacing w:before="240" w:line="360" w:lineRule="auto"/>
              <w:jc w:val="both"/>
              <w:rPr>
                <w:rFonts w:ascii="Palatino Linotype" w:hAnsi="Palatino Linotype"/>
                <w:i/>
              </w:rPr>
            </w:pPr>
            <w:r w:rsidRPr="008F4389">
              <w:rPr>
                <w:rFonts w:ascii="Palatino Linotype" w:hAnsi="Palatino Linotype"/>
                <w:i/>
              </w:rPr>
              <w:t xml:space="preserve">“Artículo 6°.- La manifestación de las ideas no será objeto de ninguna inquisición judicial o administrativa, sino en el caso de que ataque a la moral, la vida privada o los derechos de terceros, provoque algún delito, o perturbe el orden público; el derecho de réplica será ejercido en los términos dispuestos por la ley. El derecho a la información será garantizado por el Estado. </w:t>
            </w:r>
          </w:p>
          <w:p w14:paraId="6C413A74" w14:textId="77777777" w:rsidR="00232E5E" w:rsidRPr="008F4389" w:rsidRDefault="00232E5E" w:rsidP="00E017A3">
            <w:pPr>
              <w:autoSpaceDE w:val="0"/>
              <w:autoSpaceDN w:val="0"/>
              <w:adjustRightInd w:val="0"/>
              <w:spacing w:before="240" w:line="360" w:lineRule="auto"/>
              <w:jc w:val="both"/>
              <w:rPr>
                <w:rFonts w:ascii="Palatino Linotype" w:hAnsi="Palatino Linotype"/>
                <w:i/>
              </w:rPr>
            </w:pPr>
            <w:r w:rsidRPr="008F4389">
              <w:rPr>
                <w:rFonts w:ascii="Palatino Linotype" w:hAnsi="Palatino Linotype"/>
                <w:i/>
              </w:rPr>
              <w:t xml:space="preserve">(…) </w:t>
            </w:r>
          </w:p>
          <w:p w14:paraId="1D6C5ADF" w14:textId="77777777" w:rsidR="00232E5E" w:rsidRPr="008F4389" w:rsidRDefault="00232E5E" w:rsidP="00E017A3">
            <w:pPr>
              <w:autoSpaceDE w:val="0"/>
              <w:autoSpaceDN w:val="0"/>
              <w:adjustRightInd w:val="0"/>
              <w:spacing w:before="240" w:line="360" w:lineRule="auto"/>
              <w:jc w:val="both"/>
              <w:rPr>
                <w:rFonts w:ascii="Palatino Linotype" w:hAnsi="Palatino Linotype"/>
                <w:i/>
              </w:rPr>
            </w:pPr>
            <w:r w:rsidRPr="008F4389">
              <w:rPr>
                <w:rFonts w:ascii="Palatino Linotype" w:hAnsi="Palatino Linotype"/>
                <w:i/>
              </w:rPr>
              <w:lastRenderedPageBreak/>
              <w:t>Para efectos de lo dispuesto en el presente artículo se observará lo siguiente: A. Para el ejercicio del derecho de acceso a la información, la Federación, los Estados y el Distrito Federal, en el ámbito de sus respectivas competencias, se regirán por los siguientes principios y bases:</w:t>
            </w:r>
          </w:p>
          <w:p w14:paraId="60E6D1AF" w14:textId="77777777" w:rsidR="00232E5E" w:rsidRPr="008F4389" w:rsidRDefault="00232E5E" w:rsidP="00E017A3">
            <w:pPr>
              <w:autoSpaceDE w:val="0"/>
              <w:autoSpaceDN w:val="0"/>
              <w:adjustRightInd w:val="0"/>
              <w:spacing w:before="240" w:line="360" w:lineRule="auto"/>
              <w:jc w:val="both"/>
              <w:rPr>
                <w:rFonts w:ascii="Palatino Linotype" w:hAnsi="Palatino Linotype"/>
                <w:i/>
              </w:rPr>
            </w:pPr>
            <w:r w:rsidRPr="008F4389">
              <w:rPr>
                <w:rFonts w:ascii="Palatino Linotype" w:hAnsi="Palatino Linotype"/>
                <w:i/>
              </w:rPr>
              <w:t xml:space="preserve"> (…) </w:t>
            </w:r>
          </w:p>
          <w:p w14:paraId="12071B04" w14:textId="77777777" w:rsidR="00232E5E" w:rsidRPr="008F4389" w:rsidRDefault="00232E5E" w:rsidP="00E017A3">
            <w:pPr>
              <w:autoSpaceDE w:val="0"/>
              <w:autoSpaceDN w:val="0"/>
              <w:adjustRightInd w:val="0"/>
              <w:spacing w:before="240" w:line="360" w:lineRule="auto"/>
              <w:jc w:val="both"/>
              <w:rPr>
                <w:rFonts w:ascii="Palatino Linotype" w:hAnsi="Palatino Linotype"/>
                <w:i/>
              </w:rPr>
            </w:pPr>
            <w:r w:rsidRPr="008F4389">
              <w:rPr>
                <w:rFonts w:ascii="Palatino Linotype" w:hAnsi="Palatino Linotype"/>
                <w:i/>
              </w:rPr>
              <w:t>III. Toda persona, sin necesidad de acreditar interés alguno o justificar su utilización, tendrá acceso gratuito a la información pública, a sus datos personales o a la rectificación de éstos.</w:t>
            </w:r>
          </w:p>
          <w:p w14:paraId="35A42645" w14:textId="77777777" w:rsidR="00232E5E" w:rsidRPr="008F4389" w:rsidRDefault="00232E5E" w:rsidP="00E017A3">
            <w:pPr>
              <w:autoSpaceDE w:val="0"/>
              <w:autoSpaceDN w:val="0"/>
              <w:adjustRightInd w:val="0"/>
              <w:spacing w:before="240" w:line="360" w:lineRule="auto"/>
              <w:jc w:val="both"/>
              <w:rPr>
                <w:rFonts w:ascii="Palatino Linotype" w:hAnsi="Palatino Linotype" w:cs="Arial"/>
                <w:i/>
              </w:rPr>
            </w:pPr>
            <w:r w:rsidRPr="008F4389">
              <w:rPr>
                <w:rFonts w:ascii="Palatino Linotype" w:hAnsi="Palatino Linotype" w:cs="Arial"/>
                <w:i/>
              </w:rPr>
              <w:t>IV. Se establecerán mecanismos de acceso a la información y procedimientos de revisión expeditos que se sustanciarán ante los organismos autónomos especializados e imparciales que establece esta Constitución.”</w:t>
            </w:r>
          </w:p>
          <w:p w14:paraId="755CF948" w14:textId="77777777" w:rsidR="00232E5E" w:rsidRPr="008F4389" w:rsidRDefault="00232E5E" w:rsidP="00E017A3">
            <w:pPr>
              <w:autoSpaceDE w:val="0"/>
              <w:autoSpaceDN w:val="0"/>
              <w:adjustRightInd w:val="0"/>
              <w:spacing w:before="240" w:line="360" w:lineRule="auto"/>
              <w:jc w:val="both"/>
              <w:rPr>
                <w:rFonts w:ascii="Palatino Linotype" w:hAnsi="Palatino Linotype" w:cs="Arial"/>
                <w:b/>
                <w:i/>
              </w:rPr>
            </w:pPr>
            <w:r w:rsidRPr="008F4389">
              <w:rPr>
                <w:rFonts w:ascii="Palatino Linotype" w:hAnsi="Palatino Linotype" w:cs="Arial"/>
                <w:b/>
                <w:i/>
              </w:rPr>
              <w:t>Constitución Política del Estado Libre y Soberano de México</w:t>
            </w:r>
          </w:p>
          <w:p w14:paraId="0AD445A8" w14:textId="77777777" w:rsidR="00232E5E" w:rsidRPr="008F4389" w:rsidRDefault="00232E5E" w:rsidP="00E017A3">
            <w:pPr>
              <w:autoSpaceDE w:val="0"/>
              <w:autoSpaceDN w:val="0"/>
              <w:adjustRightInd w:val="0"/>
              <w:spacing w:before="240" w:line="360" w:lineRule="auto"/>
              <w:jc w:val="both"/>
              <w:rPr>
                <w:rFonts w:ascii="Palatino Linotype" w:eastAsia="Calibri" w:hAnsi="Palatino Linotype" w:cs="Arial"/>
                <w:i/>
                <w:lang w:val="es-ES_tradnl" w:eastAsia="es-MX"/>
              </w:rPr>
            </w:pPr>
            <w:r w:rsidRPr="008F4389">
              <w:rPr>
                <w:rFonts w:ascii="Palatino Linotype" w:eastAsia="Calibri" w:hAnsi="Palatino Linotype" w:cs="Arial"/>
                <w:i/>
                <w:lang w:val="es-ES_tradnl" w:eastAsia="es-MX"/>
              </w:rPr>
              <w:t>“Artículo 5.- En el Estado de México todas las personas gozarán de los derechos humanos reconocidos en la Constitución Política de los Estados Unidos Mexicanos, en los tratados internacionales en los que el Estado mexicano sea parte, en esta Constitución y en las leyes que de ésta emanen, por lo que gozarán de las garantía para su protección, las cuales no podrán restringirse ni suspenderse salvo en los casos y bajo las condiciones que la Constitución Política de los Estados Unidos Mexicanos establece.</w:t>
            </w:r>
          </w:p>
          <w:p w14:paraId="0C80F34F" w14:textId="77777777" w:rsidR="00232E5E" w:rsidRPr="008F4389" w:rsidRDefault="00232E5E" w:rsidP="00E017A3">
            <w:pPr>
              <w:autoSpaceDE w:val="0"/>
              <w:autoSpaceDN w:val="0"/>
              <w:adjustRightInd w:val="0"/>
              <w:spacing w:before="240" w:line="360" w:lineRule="auto"/>
              <w:jc w:val="both"/>
              <w:rPr>
                <w:rFonts w:ascii="Palatino Linotype" w:eastAsia="Calibri" w:hAnsi="Palatino Linotype" w:cs="Arial"/>
                <w:i/>
                <w:lang w:val="es-ES_tradnl" w:eastAsia="es-MX"/>
              </w:rPr>
            </w:pPr>
            <w:r w:rsidRPr="008F4389">
              <w:rPr>
                <w:rFonts w:ascii="Palatino Linotype" w:eastAsia="Calibri" w:hAnsi="Palatino Linotype" w:cs="Arial"/>
                <w:i/>
                <w:lang w:val="es-ES_tradnl" w:eastAsia="es-MX"/>
              </w:rPr>
              <w:t>(…)</w:t>
            </w:r>
          </w:p>
          <w:p w14:paraId="4A02D6CB" w14:textId="77777777" w:rsidR="00232E5E" w:rsidRPr="008F4389" w:rsidRDefault="00232E5E" w:rsidP="00E017A3">
            <w:pPr>
              <w:autoSpaceDE w:val="0"/>
              <w:autoSpaceDN w:val="0"/>
              <w:adjustRightInd w:val="0"/>
              <w:spacing w:before="240" w:line="360" w:lineRule="auto"/>
              <w:jc w:val="both"/>
              <w:rPr>
                <w:rFonts w:ascii="Palatino Linotype" w:eastAsia="Calibri" w:hAnsi="Palatino Linotype" w:cs="Arial"/>
                <w:i/>
                <w:lang w:val="es-ES_tradnl" w:eastAsia="es-MX"/>
              </w:rPr>
            </w:pPr>
            <w:r w:rsidRPr="008F4389">
              <w:rPr>
                <w:rFonts w:ascii="Palatino Linotype" w:eastAsia="Calibri" w:hAnsi="Palatino Linotype" w:cs="Arial"/>
                <w:i/>
                <w:lang w:val="es-ES_tradnl" w:eastAsia="es-MX"/>
              </w:rPr>
              <w:lastRenderedPageBreak/>
              <w:t>Toda persona en el Estado de México, tiene derecho al libre acceso a la información plural y oportuna, así como a buscar recibir y difundir información e ideas de toda índole por cualquier medio de expresión.</w:t>
            </w:r>
          </w:p>
          <w:p w14:paraId="69F71351" w14:textId="77777777" w:rsidR="00232E5E" w:rsidRPr="008F4389" w:rsidRDefault="00232E5E" w:rsidP="00E017A3">
            <w:pPr>
              <w:autoSpaceDE w:val="0"/>
              <w:autoSpaceDN w:val="0"/>
              <w:adjustRightInd w:val="0"/>
              <w:spacing w:before="240" w:line="360" w:lineRule="auto"/>
              <w:jc w:val="both"/>
              <w:rPr>
                <w:rFonts w:ascii="Palatino Linotype" w:eastAsia="Calibri" w:hAnsi="Palatino Linotype" w:cs="Arial"/>
                <w:i/>
                <w:lang w:val="es-ES_tradnl" w:eastAsia="es-MX"/>
              </w:rPr>
            </w:pPr>
            <w:r w:rsidRPr="008F4389">
              <w:rPr>
                <w:rFonts w:ascii="Palatino Linotype" w:eastAsia="Calibri" w:hAnsi="Palatino Linotype" w:cs="Arial"/>
                <w:i/>
                <w:lang w:val="es-ES_tradnl" w:eastAsia="es-MX"/>
              </w:rPr>
              <w:t>(…)</w:t>
            </w:r>
          </w:p>
          <w:p w14:paraId="46AD0801" w14:textId="77777777" w:rsidR="00232E5E" w:rsidRPr="008F4389" w:rsidRDefault="00232E5E" w:rsidP="00E017A3">
            <w:pPr>
              <w:autoSpaceDE w:val="0"/>
              <w:autoSpaceDN w:val="0"/>
              <w:adjustRightInd w:val="0"/>
              <w:spacing w:before="240" w:line="360" w:lineRule="auto"/>
              <w:jc w:val="both"/>
              <w:rPr>
                <w:rFonts w:ascii="Palatino Linotype" w:eastAsia="Calibri" w:hAnsi="Palatino Linotype" w:cs="Arial"/>
                <w:i/>
                <w:lang w:val="es-ES_tradnl" w:eastAsia="es-MX"/>
              </w:rPr>
            </w:pPr>
            <w:r w:rsidRPr="008F4389">
              <w:rPr>
                <w:rFonts w:ascii="Palatino Linotype" w:eastAsia="Calibri" w:hAnsi="Palatino Linotype" w:cs="Arial"/>
                <w:i/>
                <w:lang w:val="es-ES_tradnl" w:eastAsia="es-MX"/>
              </w:rPr>
              <w:t>El derecho a la información será garantizado por el Estado. La ley establecerá las previsiones que permitan asegurar la protección, el respeto y la difusión de este derecho.</w:t>
            </w:r>
          </w:p>
          <w:p w14:paraId="7718F8AF" w14:textId="77777777" w:rsidR="00232E5E" w:rsidRPr="008F4389" w:rsidRDefault="00232E5E" w:rsidP="00E017A3">
            <w:pPr>
              <w:autoSpaceDE w:val="0"/>
              <w:autoSpaceDN w:val="0"/>
              <w:adjustRightInd w:val="0"/>
              <w:spacing w:before="240" w:line="360" w:lineRule="auto"/>
              <w:jc w:val="both"/>
              <w:rPr>
                <w:rFonts w:ascii="Palatino Linotype" w:eastAsia="Calibri" w:hAnsi="Palatino Linotype" w:cs="Arial"/>
                <w:i/>
                <w:lang w:val="es-ES_tradnl" w:eastAsia="es-MX"/>
              </w:rPr>
            </w:pPr>
            <w:r w:rsidRPr="008F4389">
              <w:rPr>
                <w:rFonts w:ascii="Palatino Linotype" w:eastAsia="Calibri" w:hAnsi="Palatino Linotype" w:cs="Arial"/>
                <w:i/>
                <w:lang w:val="es-ES_tradnl" w:eastAsia="es-MX"/>
              </w:rPr>
              <w:t>Para garantizar el ejercicio del derecho de transparencia, acceso a la información pública y protección de datos personales, los poderes públicos y los organismos autónomos, transparentarán sus acciones, en términos de las disposiciones aplicables, la información será oportuna, clara, veraz y de fácil acceso. Este derecho se regirá por los principios y bases siguientes:</w:t>
            </w:r>
          </w:p>
          <w:p w14:paraId="1409481D" w14:textId="77777777" w:rsidR="00232E5E" w:rsidRPr="008F4389" w:rsidRDefault="00232E5E" w:rsidP="00E017A3">
            <w:pPr>
              <w:autoSpaceDE w:val="0"/>
              <w:autoSpaceDN w:val="0"/>
              <w:adjustRightInd w:val="0"/>
              <w:spacing w:before="240" w:line="360" w:lineRule="auto"/>
              <w:jc w:val="both"/>
              <w:rPr>
                <w:rFonts w:ascii="Palatino Linotype" w:eastAsia="Calibri" w:hAnsi="Palatino Linotype" w:cs="Arial"/>
                <w:i/>
                <w:lang w:val="es-ES_tradnl" w:eastAsia="es-MX"/>
              </w:rPr>
            </w:pPr>
            <w:r w:rsidRPr="008F4389">
              <w:rPr>
                <w:rFonts w:ascii="Palatino Linotype" w:eastAsia="Calibri" w:hAnsi="Palatino Linotype" w:cs="Arial"/>
                <w:i/>
                <w:lang w:val="es-ES_tradnl" w:eastAsia="es-MX"/>
              </w:rPr>
              <w:t>III. Toda persona, sin necesidad de acreditar interés alguno o justificar su utilización, tendrá acceso gratuito a la información pública, a sus datos personales o a la rectificación de éstos;</w:t>
            </w:r>
          </w:p>
          <w:p w14:paraId="432041CC" w14:textId="77777777" w:rsidR="00232E5E" w:rsidRPr="008F4389" w:rsidRDefault="00232E5E" w:rsidP="00E017A3">
            <w:pPr>
              <w:autoSpaceDE w:val="0"/>
              <w:autoSpaceDN w:val="0"/>
              <w:adjustRightInd w:val="0"/>
              <w:spacing w:before="240" w:line="360" w:lineRule="auto"/>
              <w:jc w:val="both"/>
              <w:rPr>
                <w:rFonts w:ascii="Palatino Linotype" w:eastAsia="Calibri" w:hAnsi="Palatino Linotype" w:cs="Arial"/>
                <w:i/>
                <w:lang w:val="es-ES_tradnl" w:eastAsia="es-MX"/>
              </w:rPr>
            </w:pPr>
            <w:r w:rsidRPr="008F4389">
              <w:rPr>
                <w:rFonts w:ascii="Palatino Linotype" w:eastAsia="Calibri" w:hAnsi="Palatino Linotype" w:cs="Arial"/>
                <w:i/>
                <w:lang w:val="es-ES_tradnl" w:eastAsia="es-MX"/>
              </w:rPr>
              <w:t>IV. Se establecerán mecanismos de acceso a la información y procedimientos de revisión expeditos que se sustanciarán ante el organismo autónomo especializado e imparcial que establece esta Constitución.</w:t>
            </w:r>
          </w:p>
          <w:p w14:paraId="478910F7" w14:textId="77777777" w:rsidR="00232E5E" w:rsidRPr="008F4389" w:rsidRDefault="00232E5E" w:rsidP="00E017A3">
            <w:pPr>
              <w:autoSpaceDE w:val="0"/>
              <w:autoSpaceDN w:val="0"/>
              <w:adjustRightInd w:val="0"/>
              <w:spacing w:before="240" w:line="360" w:lineRule="auto"/>
              <w:jc w:val="both"/>
              <w:rPr>
                <w:rFonts w:ascii="Palatino Linotype" w:hAnsi="Palatino Linotype" w:cs="Arial"/>
                <w:i/>
              </w:rPr>
            </w:pPr>
            <w:r w:rsidRPr="008F4389">
              <w:rPr>
                <w:rFonts w:ascii="Palatino Linotype" w:hAnsi="Palatino Linotype" w:cs="Arial"/>
                <w:i/>
              </w:rPr>
              <w:t>(…)</w:t>
            </w:r>
          </w:p>
          <w:p w14:paraId="705CB61C" w14:textId="77777777" w:rsidR="00232E5E" w:rsidRPr="008F4389" w:rsidRDefault="00232E5E" w:rsidP="00E017A3">
            <w:pPr>
              <w:autoSpaceDE w:val="0"/>
              <w:autoSpaceDN w:val="0"/>
              <w:adjustRightInd w:val="0"/>
              <w:spacing w:before="240" w:line="360" w:lineRule="auto"/>
              <w:jc w:val="both"/>
              <w:rPr>
                <w:rFonts w:ascii="Palatino Linotype" w:hAnsi="Palatino Linotype" w:cs="Arial"/>
                <w:i/>
              </w:rPr>
            </w:pPr>
            <w:r w:rsidRPr="008F4389">
              <w:rPr>
                <w:rFonts w:ascii="Palatino Linotype" w:hAnsi="Palatino Linotype" w:cs="Arial"/>
                <w:i/>
              </w:rPr>
              <w:lastRenderedPageBreak/>
              <w:t>VIII. El Estado contará con un organismo autónomo, especializado, imparcial, colegiado, con personalidad jurídica y patrimonio propio, con plena autonomía técnica y de gestión, con capacidad para decidir sobre el ejercicio de su presupuesto y determinar su organización interna, responsable de garantizar el cumplimiento del derecho de transparencia, acceso a la información pública y a la protección de datos personales en posesión de los sujetos obligados en los términos que establezca la ley. (…)”</w:t>
            </w:r>
          </w:p>
        </w:tc>
      </w:tr>
    </w:tbl>
    <w:p w14:paraId="7006C60A" w14:textId="77777777" w:rsidR="00232E5E" w:rsidRPr="008F4389" w:rsidRDefault="00232E5E" w:rsidP="00232E5E">
      <w:pPr>
        <w:autoSpaceDE w:val="0"/>
        <w:autoSpaceDN w:val="0"/>
        <w:adjustRightInd w:val="0"/>
        <w:spacing w:before="240" w:line="360" w:lineRule="auto"/>
        <w:jc w:val="both"/>
        <w:rPr>
          <w:rFonts w:ascii="Palatino Linotype" w:hAnsi="Palatino Linotype"/>
        </w:rPr>
      </w:pPr>
      <w:r w:rsidRPr="008F4389">
        <w:rPr>
          <w:rFonts w:ascii="Palatino Linotype" w:hAnsi="Palatino Linotype"/>
        </w:rPr>
        <w:lastRenderedPageBreak/>
        <w:t xml:space="preserve">Por lo cual, de una interpretación sistemática, conforme y progresiva del derecho humano de acceso a la información pública se aprecia que toda persona, sin necesidad de acreditar interés alguno o justificar su utilización, deberá tener acceso a la información pública, es decir, dicho derecho fundamental exime a quien lo ejerce, de acreditar su legitimación en la causa o su interés en el asunto, lo que permite la posibilidad de que, </w:t>
      </w:r>
      <w:r w:rsidRPr="008F4389">
        <w:rPr>
          <w:rFonts w:ascii="Palatino Linotype" w:hAnsi="Palatino Linotype"/>
          <w:b/>
          <w:u w:val="single"/>
        </w:rPr>
        <w:t>incluso, la solicitud de acceso a la información pueda ser anónima o no contener un nombre que identifique al solicitante o que permita tener certeza sobre su identidad</w:t>
      </w:r>
      <w:r w:rsidRPr="008F4389">
        <w:rPr>
          <w:rFonts w:ascii="Palatino Linotype" w:hAnsi="Palatino Linotype"/>
        </w:rPr>
        <w:t xml:space="preserve">. </w:t>
      </w:r>
    </w:p>
    <w:p w14:paraId="4EE86691" w14:textId="77777777" w:rsidR="00232E5E" w:rsidRPr="008F4389" w:rsidRDefault="00232E5E" w:rsidP="00232E5E">
      <w:pPr>
        <w:autoSpaceDE w:val="0"/>
        <w:autoSpaceDN w:val="0"/>
        <w:adjustRightInd w:val="0"/>
        <w:spacing w:before="240" w:line="360" w:lineRule="auto"/>
        <w:jc w:val="both"/>
        <w:rPr>
          <w:rFonts w:ascii="Palatino Linotype" w:hAnsi="Palatino Linotype"/>
        </w:rPr>
      </w:pPr>
      <w:r w:rsidRPr="008F4389">
        <w:rPr>
          <w:rFonts w:ascii="Palatino Linotype" w:hAnsi="Palatino Linotype"/>
        </w:rPr>
        <w:t>En conclusión, se cubrieron los requisitos de procedencia y procedibilidad y conforme a las constancias que obran en el expediente.</w:t>
      </w:r>
    </w:p>
    <w:p w14:paraId="44B3A91C" w14:textId="77777777" w:rsidR="00F811C9" w:rsidRPr="008F4389" w:rsidRDefault="00F811C9" w:rsidP="00F811C9">
      <w:pPr>
        <w:pStyle w:val="Prrafodelista"/>
        <w:autoSpaceDE w:val="0"/>
        <w:autoSpaceDN w:val="0"/>
        <w:adjustRightInd w:val="0"/>
        <w:spacing w:before="240" w:after="160" w:line="360" w:lineRule="auto"/>
        <w:ind w:left="0"/>
        <w:jc w:val="both"/>
        <w:rPr>
          <w:rFonts w:ascii="Palatino Linotype" w:hAnsi="Palatino Linotype" w:cs="Arial"/>
        </w:rPr>
      </w:pPr>
    </w:p>
    <w:p w14:paraId="3B6B683F" w14:textId="77777777" w:rsidR="00F811C9" w:rsidRPr="008F4389" w:rsidRDefault="00F811C9" w:rsidP="00F811C9">
      <w:pPr>
        <w:pStyle w:val="Prrafodelista"/>
        <w:autoSpaceDE w:val="0"/>
        <w:autoSpaceDN w:val="0"/>
        <w:adjustRightInd w:val="0"/>
        <w:spacing w:before="240" w:after="160" w:line="360" w:lineRule="auto"/>
        <w:ind w:left="0"/>
        <w:jc w:val="both"/>
        <w:rPr>
          <w:rFonts w:ascii="Palatino Linotype" w:hAnsi="Palatino Linotype" w:cs="Arial"/>
          <w:b/>
          <w:sz w:val="28"/>
          <w:szCs w:val="28"/>
        </w:rPr>
      </w:pPr>
      <w:r w:rsidRPr="008F4389">
        <w:rPr>
          <w:rFonts w:ascii="Palatino Linotype" w:hAnsi="Palatino Linotype" w:cs="Arial"/>
          <w:b/>
          <w:sz w:val="28"/>
        </w:rPr>
        <w:t>TERCERO</w:t>
      </w:r>
      <w:r w:rsidRPr="008F4389">
        <w:rPr>
          <w:rFonts w:ascii="Palatino Linotype" w:hAnsi="Palatino Linotype" w:cs="Arial"/>
          <w:b/>
        </w:rPr>
        <w:t xml:space="preserve">. </w:t>
      </w:r>
      <w:r w:rsidRPr="008F4389">
        <w:rPr>
          <w:rFonts w:ascii="Palatino Linotype" w:hAnsi="Palatino Linotype" w:cs="Arial"/>
          <w:b/>
          <w:sz w:val="28"/>
          <w:szCs w:val="28"/>
        </w:rPr>
        <w:t>De las causas de improcedencia.</w:t>
      </w:r>
    </w:p>
    <w:p w14:paraId="228B00E5" w14:textId="77777777" w:rsidR="00F811C9" w:rsidRPr="008F4389" w:rsidRDefault="00F811C9" w:rsidP="00F811C9">
      <w:pPr>
        <w:pStyle w:val="Prrafodelista"/>
        <w:autoSpaceDE w:val="0"/>
        <w:autoSpaceDN w:val="0"/>
        <w:adjustRightInd w:val="0"/>
        <w:spacing w:before="240" w:after="160" w:line="360" w:lineRule="auto"/>
        <w:ind w:left="0"/>
        <w:jc w:val="both"/>
        <w:rPr>
          <w:rFonts w:ascii="Palatino Linotype" w:hAnsi="Palatino Linotype" w:cs="Arial"/>
        </w:rPr>
      </w:pPr>
      <w:r w:rsidRPr="008F4389">
        <w:rPr>
          <w:rFonts w:ascii="Palatino Linotype" w:hAnsi="Palatino Linotype" w:cs="Arial"/>
        </w:rPr>
        <w:t xml:space="preserve">En el procedimiento de acceso a la información y de los medios de impugnación de la materia, se advierten diversos supuestos de procedibilidad, los cuales deben estudiarse con la finalidad de dar cumplimiento a los principios de legalidad y objetividad </w:t>
      </w:r>
      <w:r w:rsidRPr="008F4389">
        <w:rPr>
          <w:rFonts w:ascii="Palatino Linotype" w:hAnsi="Palatino Linotype" w:cs="Arial"/>
        </w:rPr>
        <w:lastRenderedPageBreak/>
        <w:t>inmersos en el artículo 9 de Ley de Transparencia y Acceso a la Información Pública del Estado de México y Municipios, en correlación con la seguridad jurídica que debe generar lo actuado ante este Organismo garante.</w:t>
      </w:r>
    </w:p>
    <w:p w14:paraId="49AE1A05" w14:textId="77777777" w:rsidR="00F811C9" w:rsidRPr="008F4389" w:rsidRDefault="00F811C9" w:rsidP="00F811C9">
      <w:pPr>
        <w:pStyle w:val="Prrafodelista"/>
        <w:autoSpaceDE w:val="0"/>
        <w:autoSpaceDN w:val="0"/>
        <w:adjustRightInd w:val="0"/>
        <w:spacing w:line="360" w:lineRule="auto"/>
        <w:ind w:left="0"/>
        <w:jc w:val="both"/>
        <w:rPr>
          <w:rFonts w:ascii="Palatino Linotype" w:hAnsi="Palatino Linotype" w:cs="Arial"/>
        </w:rPr>
      </w:pPr>
      <w:r w:rsidRPr="008F4389">
        <w:rPr>
          <w:rFonts w:ascii="Palatino Linotype" w:hAnsi="Palatino Linotype" w:cs="Arial"/>
        </w:rPr>
        <w:t>Siendo facultad de este Órgano entrar al estudio de las causas de improcedencia que hagan valer las partes o que se adviertan de oficio por este Resolutor y por ende objeto de análisis previo al estudio de fondo del asunto, en los presupuestos procesales sobre el inicio o trámite de un proceso, generando eficacia jurídica en las resoluciones, máxime que se trata de una figura procesal adoptada en la ley de la materia, la cual impide su estudio y resolución cuando una vez admitido el recurso de revisión se advierta una causa de improcedencia que permita sobreseer el recurso de revisión, sin estudiar el fondo del asunto; circunstancias anteriores que no son incompatibles con el derecho de acceso a la justicia, ya que éste no se coarta por regular causas de improcedencia y sobreseimiento con tales fines</w:t>
      </w:r>
      <w:r w:rsidRPr="008F4389">
        <w:rPr>
          <w:rStyle w:val="Refdenotaalpie"/>
          <w:rFonts w:ascii="Palatino Linotype" w:hAnsi="Palatino Linotype" w:cs="Arial"/>
        </w:rPr>
        <w:footnoteReference w:id="1"/>
      </w:r>
      <w:r w:rsidRPr="008F4389">
        <w:rPr>
          <w:rFonts w:ascii="Palatino Linotype" w:hAnsi="Palatino Linotype" w:cs="Arial"/>
        </w:rPr>
        <w:t>. Así las cosas, del análisis de los expedientes electrónicos no se advierte ninguna causa de improcedencia que se actualice ni mucho menos alguna hecha valer por alguna de las partes, procediendo al estudio del fondo del asunto, en los siguientes términos.</w:t>
      </w:r>
    </w:p>
    <w:p w14:paraId="372920F0" w14:textId="77777777" w:rsidR="00F811C9" w:rsidRPr="008F4389" w:rsidRDefault="00F811C9" w:rsidP="00F811C9">
      <w:pPr>
        <w:tabs>
          <w:tab w:val="left" w:pos="709"/>
        </w:tabs>
        <w:spacing w:before="240" w:line="360" w:lineRule="auto"/>
        <w:ind w:right="51"/>
        <w:jc w:val="both"/>
        <w:rPr>
          <w:rFonts w:ascii="Palatino Linotype" w:hAnsi="Palatino Linotype"/>
          <w:b/>
          <w:sz w:val="28"/>
          <w:szCs w:val="28"/>
        </w:rPr>
      </w:pPr>
    </w:p>
    <w:p w14:paraId="3FE158FA" w14:textId="77777777" w:rsidR="00F811C9" w:rsidRPr="008F4389" w:rsidRDefault="00F811C9" w:rsidP="00F811C9">
      <w:pPr>
        <w:tabs>
          <w:tab w:val="left" w:pos="709"/>
        </w:tabs>
        <w:spacing w:before="240" w:line="360" w:lineRule="auto"/>
        <w:ind w:right="51"/>
        <w:jc w:val="both"/>
        <w:rPr>
          <w:rFonts w:ascii="Palatino Linotype" w:hAnsi="Palatino Linotype"/>
          <w:b/>
          <w:sz w:val="28"/>
          <w:szCs w:val="28"/>
        </w:rPr>
      </w:pPr>
      <w:r w:rsidRPr="008F4389">
        <w:rPr>
          <w:rFonts w:ascii="Palatino Linotype" w:hAnsi="Palatino Linotype"/>
          <w:b/>
          <w:sz w:val="28"/>
          <w:szCs w:val="28"/>
        </w:rPr>
        <w:lastRenderedPageBreak/>
        <w:t xml:space="preserve">CUARTO. Estudio y resolución del asunto </w:t>
      </w:r>
      <w:r w:rsidRPr="008F4389">
        <w:rPr>
          <w:rFonts w:ascii="Palatino Linotype" w:hAnsi="Palatino Linotype"/>
          <w:b/>
          <w:sz w:val="28"/>
          <w:szCs w:val="28"/>
        </w:rPr>
        <w:tab/>
      </w:r>
    </w:p>
    <w:p w14:paraId="431F34BB" w14:textId="77777777" w:rsidR="00F811C9" w:rsidRPr="008F4389" w:rsidRDefault="00F811C9" w:rsidP="00F811C9">
      <w:pPr>
        <w:pBdr>
          <w:top w:val="nil"/>
          <w:left w:val="nil"/>
          <w:bottom w:val="nil"/>
          <w:right w:val="nil"/>
          <w:between w:val="nil"/>
        </w:pBdr>
        <w:spacing w:line="360" w:lineRule="auto"/>
        <w:contextualSpacing/>
        <w:jc w:val="both"/>
        <w:rPr>
          <w:rFonts w:ascii="Palatino Linotype" w:eastAsia="Palatino Linotype" w:hAnsi="Palatino Linotype" w:cs="Palatino Linotype"/>
          <w:color w:val="000000"/>
        </w:rPr>
      </w:pPr>
      <w:r w:rsidRPr="008F4389">
        <w:rPr>
          <w:rFonts w:ascii="Palatino Linotype" w:eastAsia="Palatino Linotype" w:hAnsi="Palatino Linotype" w:cs="Palatino Linotype"/>
          <w:color w:val="000000"/>
        </w:rPr>
        <w:t>El análisis y resolución del presente recurso, se funda en el contenido íntegro de las actuaciones que obran en el expediente electrónico, para así estar en posibilidad este Órgano Colegiado de dictar el fallo correspondiente conforme a derecho, tomando en consideración los elementos aportados por las partes y respetando en todo momento al principio de máxima publicidad consagrado en nuestra Constitución Federal, Local y demás leyes aplicables en la materia, así como en los tratados internacionales en los que el Estado Mexicano sea parte, en concordancia con el párrafo tercero del artículo 1 de la Constitución Federal y el diverso 8 de la Ley de Transparencia local.</w:t>
      </w:r>
    </w:p>
    <w:p w14:paraId="1F36AF78" w14:textId="77777777" w:rsidR="00F811C9" w:rsidRPr="008F4389" w:rsidRDefault="00F811C9" w:rsidP="00F811C9">
      <w:pPr>
        <w:autoSpaceDE w:val="0"/>
        <w:autoSpaceDN w:val="0"/>
        <w:adjustRightInd w:val="0"/>
        <w:ind w:right="567"/>
        <w:rPr>
          <w:rFonts w:ascii="Palatino Linotype" w:eastAsia="Calibri" w:hAnsi="Palatino Linotype" w:cs="Arial"/>
        </w:rPr>
      </w:pPr>
    </w:p>
    <w:p w14:paraId="0FF657A7" w14:textId="77777777" w:rsidR="00F811C9" w:rsidRPr="008F4389" w:rsidRDefault="00F811C9" w:rsidP="00F811C9">
      <w:pPr>
        <w:pBdr>
          <w:top w:val="nil"/>
          <w:left w:val="nil"/>
          <w:bottom w:val="nil"/>
          <w:right w:val="nil"/>
          <w:between w:val="nil"/>
        </w:pBdr>
        <w:spacing w:line="360" w:lineRule="auto"/>
        <w:contextualSpacing/>
        <w:jc w:val="both"/>
        <w:rPr>
          <w:rFonts w:ascii="Palatino Linotype" w:eastAsia="Palatino Linotype" w:hAnsi="Palatino Linotype" w:cs="Palatino Linotype"/>
          <w:color w:val="000000"/>
        </w:rPr>
      </w:pPr>
      <w:r w:rsidRPr="008F4389">
        <w:rPr>
          <w:rFonts w:ascii="Palatino Linotype" w:eastAsia="Palatino Linotype" w:hAnsi="Palatino Linotype" w:cs="Palatino Linotype"/>
          <w:color w:val="000000"/>
        </w:rPr>
        <w:t>Ahora bien, el artículo 179 de la Ley de Transparencia establece las causales para la procedencia del recurso de revisión, tal como se transcribe:</w:t>
      </w:r>
    </w:p>
    <w:p w14:paraId="788D58F6" w14:textId="77777777" w:rsidR="00F811C9" w:rsidRPr="008F4389" w:rsidRDefault="00F811C9" w:rsidP="00F811C9">
      <w:pPr>
        <w:pStyle w:val="Citas"/>
        <w:spacing w:before="0" w:after="0" w:line="240" w:lineRule="auto"/>
      </w:pPr>
      <w:r w:rsidRPr="008F4389">
        <w:rPr>
          <w:b/>
        </w:rPr>
        <w:t>Artículo 179.</w:t>
      </w:r>
      <w:r w:rsidRPr="008F4389">
        <w:t xml:space="preserve"> El recurso de revisión es un medio de protección que la Ley otorga a los particulares, para hacer valer su derecho de acceso a la información pública, y procederá en contra de las siguientes causas: </w:t>
      </w:r>
    </w:p>
    <w:p w14:paraId="619AD784" w14:textId="77777777" w:rsidR="00F811C9" w:rsidRPr="008F4389" w:rsidRDefault="00F811C9" w:rsidP="00F811C9">
      <w:pPr>
        <w:pStyle w:val="Citas"/>
        <w:numPr>
          <w:ilvl w:val="0"/>
          <w:numId w:val="3"/>
        </w:numPr>
        <w:spacing w:before="0" w:after="0" w:line="240" w:lineRule="auto"/>
        <w:rPr>
          <w:b/>
        </w:rPr>
      </w:pPr>
      <w:r w:rsidRPr="008F4389">
        <w:rPr>
          <w:b/>
        </w:rPr>
        <w:t xml:space="preserve">La negativa a la información solicitada; </w:t>
      </w:r>
    </w:p>
    <w:p w14:paraId="0C4AD06D" w14:textId="77777777" w:rsidR="00F811C9" w:rsidRPr="008F4389" w:rsidRDefault="00F811C9" w:rsidP="00F811C9">
      <w:pPr>
        <w:pStyle w:val="Citas"/>
        <w:numPr>
          <w:ilvl w:val="0"/>
          <w:numId w:val="3"/>
        </w:numPr>
        <w:spacing w:before="0" w:after="0" w:line="240" w:lineRule="auto"/>
      </w:pPr>
      <w:r w:rsidRPr="008F4389">
        <w:t xml:space="preserve">La clasificación de la información; </w:t>
      </w:r>
    </w:p>
    <w:p w14:paraId="2D2AA789" w14:textId="77777777" w:rsidR="00F811C9" w:rsidRPr="008F4389" w:rsidRDefault="00F811C9" w:rsidP="00F811C9">
      <w:pPr>
        <w:pStyle w:val="Citas"/>
        <w:numPr>
          <w:ilvl w:val="0"/>
          <w:numId w:val="3"/>
        </w:numPr>
        <w:spacing w:before="0" w:after="0" w:line="240" w:lineRule="auto"/>
      </w:pPr>
      <w:r w:rsidRPr="008F4389">
        <w:t xml:space="preserve">La declaración de inexistencia de la información; </w:t>
      </w:r>
    </w:p>
    <w:p w14:paraId="586A069D" w14:textId="77777777" w:rsidR="00F811C9" w:rsidRPr="008F4389" w:rsidRDefault="00F811C9" w:rsidP="00F811C9">
      <w:pPr>
        <w:pStyle w:val="Citas"/>
        <w:numPr>
          <w:ilvl w:val="0"/>
          <w:numId w:val="3"/>
        </w:numPr>
        <w:spacing w:before="0" w:after="0" w:line="240" w:lineRule="auto"/>
      </w:pPr>
      <w:r w:rsidRPr="008F4389">
        <w:t xml:space="preserve">La declaración de incompetencia por el sujeto obligado; </w:t>
      </w:r>
    </w:p>
    <w:p w14:paraId="768C98B0" w14:textId="77777777" w:rsidR="00F811C9" w:rsidRPr="008F4389" w:rsidRDefault="00F811C9" w:rsidP="00F811C9">
      <w:pPr>
        <w:pStyle w:val="Citas"/>
        <w:numPr>
          <w:ilvl w:val="0"/>
          <w:numId w:val="3"/>
        </w:numPr>
        <w:spacing w:before="0" w:after="0" w:line="240" w:lineRule="auto"/>
      </w:pPr>
      <w:r w:rsidRPr="008F4389">
        <w:t xml:space="preserve">La entrega de información incompleta; </w:t>
      </w:r>
    </w:p>
    <w:p w14:paraId="0ACA881C" w14:textId="77777777" w:rsidR="00F811C9" w:rsidRPr="008F4389" w:rsidRDefault="00F811C9" w:rsidP="00F811C9">
      <w:pPr>
        <w:pStyle w:val="Citas"/>
        <w:numPr>
          <w:ilvl w:val="0"/>
          <w:numId w:val="3"/>
        </w:numPr>
        <w:spacing w:before="0" w:after="0" w:line="240" w:lineRule="auto"/>
      </w:pPr>
      <w:r w:rsidRPr="008F4389">
        <w:t xml:space="preserve">La entrega de información que no corresponda con lo solicitado; </w:t>
      </w:r>
    </w:p>
    <w:p w14:paraId="16D44A81" w14:textId="77777777" w:rsidR="00F811C9" w:rsidRPr="008F4389" w:rsidRDefault="00F811C9" w:rsidP="00F811C9">
      <w:pPr>
        <w:pStyle w:val="Citas"/>
        <w:numPr>
          <w:ilvl w:val="0"/>
          <w:numId w:val="3"/>
        </w:numPr>
        <w:spacing w:before="0" w:after="0" w:line="240" w:lineRule="auto"/>
      </w:pPr>
      <w:r w:rsidRPr="008F4389">
        <w:t xml:space="preserve">La falta de respuesta a una solicitud de acceso a la información; </w:t>
      </w:r>
    </w:p>
    <w:p w14:paraId="693AF068" w14:textId="77777777" w:rsidR="00F811C9" w:rsidRPr="008F4389" w:rsidRDefault="00F811C9" w:rsidP="00F811C9">
      <w:pPr>
        <w:pStyle w:val="Citas"/>
        <w:numPr>
          <w:ilvl w:val="0"/>
          <w:numId w:val="3"/>
        </w:numPr>
        <w:spacing w:before="0" w:after="0" w:line="240" w:lineRule="auto"/>
      </w:pPr>
      <w:r w:rsidRPr="008F4389">
        <w:t xml:space="preserve">La notificación, entrega o puesta a disposición de información en una modalidad o formato distinto al solicitado; </w:t>
      </w:r>
    </w:p>
    <w:p w14:paraId="1525B2CE" w14:textId="77777777" w:rsidR="00F811C9" w:rsidRPr="008F4389" w:rsidRDefault="00F811C9" w:rsidP="00F811C9">
      <w:pPr>
        <w:pStyle w:val="Citas"/>
        <w:numPr>
          <w:ilvl w:val="0"/>
          <w:numId w:val="3"/>
        </w:numPr>
        <w:spacing w:before="0" w:after="0" w:line="240" w:lineRule="auto"/>
      </w:pPr>
      <w:r w:rsidRPr="008F4389">
        <w:t xml:space="preserve">La entrega o puesta a disposición de información en un formato incomprensible y/o no accesible para el solicitante; </w:t>
      </w:r>
    </w:p>
    <w:p w14:paraId="62494753" w14:textId="77777777" w:rsidR="00F811C9" w:rsidRPr="008F4389" w:rsidRDefault="00F811C9" w:rsidP="00F811C9">
      <w:pPr>
        <w:pStyle w:val="Citas"/>
        <w:numPr>
          <w:ilvl w:val="0"/>
          <w:numId w:val="3"/>
        </w:numPr>
        <w:spacing w:before="0" w:after="0" w:line="240" w:lineRule="auto"/>
      </w:pPr>
      <w:r w:rsidRPr="008F4389">
        <w:t xml:space="preserve">Los costos o tiempos de entrega de la información; </w:t>
      </w:r>
    </w:p>
    <w:p w14:paraId="304227BA" w14:textId="77777777" w:rsidR="00F811C9" w:rsidRPr="008F4389" w:rsidRDefault="00F811C9" w:rsidP="00F811C9">
      <w:pPr>
        <w:pStyle w:val="Citas"/>
        <w:numPr>
          <w:ilvl w:val="0"/>
          <w:numId w:val="3"/>
        </w:numPr>
        <w:spacing w:before="0" w:after="0" w:line="240" w:lineRule="auto"/>
      </w:pPr>
      <w:r w:rsidRPr="008F4389">
        <w:t xml:space="preserve">La falta de trámite a una solicitud; </w:t>
      </w:r>
    </w:p>
    <w:p w14:paraId="74FAC59C" w14:textId="77777777" w:rsidR="00F811C9" w:rsidRPr="008F4389" w:rsidRDefault="00F811C9" w:rsidP="00F811C9">
      <w:pPr>
        <w:pStyle w:val="Citas"/>
        <w:numPr>
          <w:ilvl w:val="0"/>
          <w:numId w:val="3"/>
        </w:numPr>
        <w:spacing w:before="0" w:after="0" w:line="240" w:lineRule="auto"/>
      </w:pPr>
      <w:r w:rsidRPr="008F4389">
        <w:t xml:space="preserve">La negativa a permitir la consulta directa de la información; </w:t>
      </w:r>
    </w:p>
    <w:p w14:paraId="537BF6F8" w14:textId="77777777" w:rsidR="00F811C9" w:rsidRPr="008F4389" w:rsidRDefault="00F811C9" w:rsidP="00F811C9">
      <w:pPr>
        <w:pStyle w:val="Citas"/>
        <w:numPr>
          <w:ilvl w:val="0"/>
          <w:numId w:val="3"/>
        </w:numPr>
        <w:spacing w:before="0" w:after="0" w:line="240" w:lineRule="auto"/>
      </w:pPr>
      <w:r w:rsidRPr="008F4389">
        <w:t xml:space="preserve">La falta, deficiencia o insuficiencia de la fundamentación y/o motivación en la respuesta; y </w:t>
      </w:r>
    </w:p>
    <w:p w14:paraId="55BE6754" w14:textId="77777777" w:rsidR="00F811C9" w:rsidRPr="008F4389" w:rsidRDefault="00F811C9" w:rsidP="00F811C9">
      <w:pPr>
        <w:pStyle w:val="Citas"/>
        <w:numPr>
          <w:ilvl w:val="0"/>
          <w:numId w:val="3"/>
        </w:numPr>
        <w:spacing w:before="0" w:after="0" w:line="240" w:lineRule="auto"/>
      </w:pPr>
      <w:r w:rsidRPr="008F4389">
        <w:t xml:space="preserve">La orientación a un trámite específico. </w:t>
      </w:r>
    </w:p>
    <w:p w14:paraId="048ED630" w14:textId="77777777" w:rsidR="00F811C9" w:rsidRPr="008F4389" w:rsidRDefault="00F811C9" w:rsidP="00F811C9">
      <w:pPr>
        <w:pStyle w:val="Citas"/>
        <w:spacing w:before="0" w:after="0" w:line="240" w:lineRule="auto"/>
      </w:pPr>
      <w:r w:rsidRPr="008F4389">
        <w:lastRenderedPageBreak/>
        <w:t>La respuesta que den los sujetos obligados derivada de la resolución a un recurso de revisión que proceda por las causales señaladas en las fracciones IV, VII, IX, X, XI y XII es susceptible de ser impugnada de nueva cuenta, mediante recurso de revisión, ante el Instituto.</w:t>
      </w:r>
    </w:p>
    <w:p w14:paraId="76BBACA7" w14:textId="77777777" w:rsidR="00F811C9" w:rsidRPr="008F4389" w:rsidRDefault="00F811C9" w:rsidP="00F811C9">
      <w:pPr>
        <w:autoSpaceDE w:val="0"/>
        <w:autoSpaceDN w:val="0"/>
        <w:adjustRightInd w:val="0"/>
        <w:ind w:right="567"/>
        <w:rPr>
          <w:rFonts w:ascii="Palatino Linotype" w:eastAsia="Calibri" w:hAnsi="Palatino Linotype" w:cs="Arial"/>
        </w:rPr>
      </w:pPr>
    </w:p>
    <w:p w14:paraId="18DB6BDF" w14:textId="77777777" w:rsidR="00F811C9" w:rsidRPr="008F4389" w:rsidRDefault="00F811C9" w:rsidP="00F811C9">
      <w:pPr>
        <w:autoSpaceDE w:val="0"/>
        <w:autoSpaceDN w:val="0"/>
        <w:adjustRightInd w:val="0"/>
        <w:ind w:right="567"/>
        <w:rPr>
          <w:rFonts w:ascii="Palatino Linotype" w:eastAsia="Calibri" w:hAnsi="Palatino Linotype" w:cs="Arial"/>
        </w:rPr>
      </w:pPr>
    </w:p>
    <w:p w14:paraId="34C5FE63" w14:textId="77777777" w:rsidR="00F811C9" w:rsidRPr="008F4389" w:rsidRDefault="00F811C9" w:rsidP="00F811C9">
      <w:pPr>
        <w:spacing w:line="360" w:lineRule="auto"/>
        <w:jc w:val="both"/>
        <w:rPr>
          <w:rFonts w:ascii="Palatino Linotype" w:hAnsi="Palatino Linotype" w:cs="Tahoma"/>
          <w:bCs/>
        </w:rPr>
      </w:pPr>
      <w:r w:rsidRPr="008F4389">
        <w:rPr>
          <w:rFonts w:ascii="Palatino Linotype" w:hAnsi="Palatino Linotype" w:cs="Tahoma"/>
          <w:bCs/>
        </w:rPr>
        <w:t xml:space="preserve">Bajo estas líneas argumentativas, al retomar y delimitar los requerimientos del ahora </w:t>
      </w:r>
      <w:r w:rsidRPr="008F4389">
        <w:rPr>
          <w:rFonts w:ascii="Palatino Linotype" w:hAnsi="Palatino Linotype" w:cs="Tahoma"/>
          <w:b/>
          <w:bCs/>
        </w:rPr>
        <w:t>Recurrente</w:t>
      </w:r>
      <w:r w:rsidRPr="008F4389">
        <w:rPr>
          <w:rFonts w:ascii="Palatino Linotype" w:hAnsi="Palatino Linotype" w:cs="Tahoma"/>
          <w:bCs/>
        </w:rPr>
        <w:t>, de manera objetiva se precisa que requiere la siguiente información:</w:t>
      </w:r>
    </w:p>
    <w:p w14:paraId="2ABCF488" w14:textId="77777777" w:rsidR="00F811C9" w:rsidRPr="008F4389" w:rsidRDefault="00F811C9" w:rsidP="00F811C9">
      <w:pPr>
        <w:spacing w:line="360" w:lineRule="auto"/>
        <w:jc w:val="both"/>
        <w:rPr>
          <w:rFonts w:ascii="Palatino Linotype" w:hAnsi="Palatino Linotype" w:cs="Tahoma"/>
          <w:bCs/>
        </w:rPr>
      </w:pPr>
    </w:p>
    <w:p w14:paraId="2DFDD3B5" w14:textId="77777777" w:rsidR="00F811C9" w:rsidRPr="008F4389" w:rsidRDefault="002E2390" w:rsidP="002E2390">
      <w:pPr>
        <w:pStyle w:val="Prrafodelista"/>
        <w:numPr>
          <w:ilvl w:val="0"/>
          <w:numId w:val="4"/>
        </w:numPr>
        <w:spacing w:line="360" w:lineRule="auto"/>
        <w:jc w:val="both"/>
        <w:rPr>
          <w:rFonts w:ascii="Palatino Linotype" w:hAnsi="Palatino Linotype" w:cs="Arial"/>
        </w:rPr>
      </w:pPr>
      <w:r w:rsidRPr="008F4389">
        <w:rPr>
          <w:rFonts w:ascii="Palatino Linotype" w:hAnsi="Palatino Linotype" w:cs="Arial"/>
        </w:rPr>
        <w:t>Solicito la expresión documental que dé cuenta de que la actual titular cumple con lo señalado en el artículo 57 de la Ley de Transparencia Local, el pronunciamiento del Presidente Municipal, síndicos y regidores porque aprobaron un nombramiento si no cumple con los que dice la Ley.</w:t>
      </w:r>
    </w:p>
    <w:p w14:paraId="7DAF9979" w14:textId="77777777" w:rsidR="00F811C9" w:rsidRPr="008F4389" w:rsidRDefault="00F811C9" w:rsidP="00F811C9">
      <w:pPr>
        <w:spacing w:before="240" w:line="360" w:lineRule="auto"/>
        <w:jc w:val="both"/>
        <w:rPr>
          <w:rFonts w:ascii="Palatino Linotype" w:hAnsi="Palatino Linotype" w:cs="Arial"/>
        </w:rPr>
      </w:pPr>
    </w:p>
    <w:p w14:paraId="549FA52D" w14:textId="77777777" w:rsidR="00F811C9" w:rsidRPr="008F4389" w:rsidRDefault="00F811C9" w:rsidP="00F811C9">
      <w:pPr>
        <w:spacing w:before="240" w:line="360" w:lineRule="auto"/>
        <w:jc w:val="both"/>
        <w:rPr>
          <w:rFonts w:ascii="Palatino Linotype" w:hAnsi="Palatino Linotype" w:cs="Arial"/>
          <w:b/>
        </w:rPr>
      </w:pPr>
      <w:r w:rsidRPr="008F4389">
        <w:rPr>
          <w:rFonts w:ascii="Palatino Linotype" w:hAnsi="Palatino Linotype" w:cs="Arial"/>
        </w:rPr>
        <w:t xml:space="preserve">De conformidad con las constancias que obran en el expediente electrónico, se observa que el </w:t>
      </w:r>
      <w:r w:rsidRPr="008F4389">
        <w:rPr>
          <w:rFonts w:ascii="Palatino Linotype" w:hAnsi="Palatino Linotype" w:cs="Arial"/>
          <w:b/>
        </w:rPr>
        <w:t>Sujeto Obligado</w:t>
      </w:r>
      <w:r w:rsidRPr="008F4389">
        <w:rPr>
          <w:rFonts w:ascii="Palatino Linotype" w:hAnsi="Palatino Linotype" w:cs="Arial"/>
        </w:rPr>
        <w:t xml:space="preserve"> dio respuesta por medio del sistema SAIMEX, a la solicitud de información</w:t>
      </w:r>
      <w:r w:rsidRPr="008F4389">
        <w:rPr>
          <w:rFonts w:ascii="Palatino Linotype" w:eastAsia="Palatino Linotype" w:hAnsi="Palatino Linotype" w:cs="Palatino Linotype"/>
          <w:b/>
          <w:color w:val="000000"/>
        </w:rPr>
        <w:t xml:space="preserve"> </w:t>
      </w:r>
      <w:r w:rsidR="00AB4967" w:rsidRPr="008F4389">
        <w:rPr>
          <w:rFonts w:ascii="Palatino Linotype" w:hAnsi="Palatino Linotype" w:cs="Arial"/>
          <w:b/>
        </w:rPr>
        <w:t>00337/TOLUCA/IP/2025</w:t>
      </w:r>
      <w:r w:rsidRPr="008F4389">
        <w:rPr>
          <w:rFonts w:ascii="Palatino Linotype" w:hAnsi="Palatino Linotype" w:cs="Arial"/>
          <w:b/>
        </w:rPr>
        <w:t xml:space="preserve">; </w:t>
      </w:r>
      <w:r w:rsidRPr="008F4389">
        <w:rPr>
          <w:rFonts w:ascii="Palatino Linotype" w:hAnsi="Palatino Linotype" w:cs="Arial"/>
        </w:rPr>
        <w:t>a través de los archivos electrónicos</w:t>
      </w:r>
      <w:r w:rsidRPr="008F4389">
        <w:rPr>
          <w:rFonts w:ascii="Palatino Linotype" w:hAnsi="Palatino Linotype" w:cs="Arial"/>
          <w:b/>
        </w:rPr>
        <w:t>:</w:t>
      </w:r>
    </w:p>
    <w:p w14:paraId="0B9090AF" w14:textId="77777777" w:rsidR="00F811C9" w:rsidRPr="008F4389" w:rsidRDefault="002E2390" w:rsidP="002E2390">
      <w:pPr>
        <w:pStyle w:val="Sinespaciado"/>
        <w:numPr>
          <w:ilvl w:val="0"/>
          <w:numId w:val="1"/>
        </w:numPr>
        <w:spacing w:before="240" w:line="360" w:lineRule="auto"/>
        <w:jc w:val="both"/>
        <w:rPr>
          <w:rFonts w:ascii="Palatino Linotype" w:hAnsi="Palatino Linotype" w:cs="Arial"/>
          <w:b/>
          <w:i/>
          <w:sz w:val="24"/>
        </w:rPr>
      </w:pPr>
      <w:r w:rsidRPr="008F4389">
        <w:rPr>
          <w:rFonts w:ascii="Palatino Linotype" w:hAnsi="Palatino Linotype" w:cs="Arial"/>
          <w:b/>
          <w:i/>
          <w:sz w:val="24"/>
        </w:rPr>
        <w:t>RESPUESTA 337. 2025.pdf</w:t>
      </w:r>
      <w:r w:rsidR="00F811C9" w:rsidRPr="008F4389">
        <w:rPr>
          <w:rFonts w:ascii="Palatino Linotype" w:hAnsi="Palatino Linotype" w:cs="Arial"/>
          <w:b/>
          <w:i/>
          <w:sz w:val="24"/>
        </w:rPr>
        <w:t xml:space="preserve">: </w:t>
      </w:r>
      <w:r w:rsidR="00F811C9" w:rsidRPr="008F4389">
        <w:rPr>
          <w:rFonts w:ascii="Palatino Linotype" w:hAnsi="Palatino Linotype" w:cs="Arial"/>
          <w:sz w:val="24"/>
        </w:rPr>
        <w:t xml:space="preserve">constante de </w:t>
      </w:r>
      <w:r w:rsidR="00C0472E" w:rsidRPr="008F4389">
        <w:rPr>
          <w:rFonts w:ascii="Palatino Linotype" w:hAnsi="Palatino Linotype" w:cs="Arial"/>
          <w:sz w:val="24"/>
        </w:rPr>
        <w:t>cuatro</w:t>
      </w:r>
      <w:r w:rsidR="00F811C9" w:rsidRPr="008F4389">
        <w:rPr>
          <w:rFonts w:ascii="Palatino Linotype" w:hAnsi="Palatino Linotype" w:cs="Arial"/>
          <w:sz w:val="24"/>
        </w:rPr>
        <w:t xml:space="preserve"> foja</w:t>
      </w:r>
      <w:r w:rsidR="00C0472E" w:rsidRPr="008F4389">
        <w:rPr>
          <w:rFonts w:ascii="Palatino Linotype" w:hAnsi="Palatino Linotype" w:cs="Arial"/>
          <w:sz w:val="24"/>
        </w:rPr>
        <w:t>s</w:t>
      </w:r>
      <w:r w:rsidR="00F811C9" w:rsidRPr="008F4389">
        <w:rPr>
          <w:rFonts w:ascii="Palatino Linotype" w:hAnsi="Palatino Linotype" w:cs="Arial"/>
          <w:sz w:val="24"/>
        </w:rPr>
        <w:t xml:space="preserve">, en formato pdf, de fecha </w:t>
      </w:r>
      <w:r w:rsidR="00D11B13" w:rsidRPr="008F4389">
        <w:rPr>
          <w:rFonts w:ascii="Palatino Linotype" w:hAnsi="Palatino Linotype" w:cs="Arial"/>
          <w:sz w:val="24"/>
        </w:rPr>
        <w:t>diecinueve</w:t>
      </w:r>
      <w:r w:rsidR="00F811C9" w:rsidRPr="008F4389">
        <w:rPr>
          <w:rFonts w:ascii="Palatino Linotype" w:hAnsi="Palatino Linotype" w:cs="Arial"/>
          <w:sz w:val="24"/>
        </w:rPr>
        <w:t xml:space="preserve"> de febrero de dos mil veinticinco, firmado por </w:t>
      </w:r>
      <w:r w:rsidR="00D11B13" w:rsidRPr="008F4389">
        <w:rPr>
          <w:rFonts w:ascii="Palatino Linotype" w:hAnsi="Palatino Linotype" w:cs="Arial"/>
          <w:sz w:val="24"/>
        </w:rPr>
        <w:t>el</w:t>
      </w:r>
      <w:r w:rsidR="00F811C9" w:rsidRPr="008F4389">
        <w:rPr>
          <w:rFonts w:ascii="Palatino Linotype" w:hAnsi="Palatino Linotype" w:cs="Arial"/>
          <w:sz w:val="24"/>
        </w:rPr>
        <w:t xml:space="preserve"> Titular de la Unidad de Transparencia, en el que refiere lo siguiente:</w:t>
      </w:r>
    </w:p>
    <w:p w14:paraId="440B3B2D" w14:textId="77777777" w:rsidR="00D11B13" w:rsidRPr="008F4389" w:rsidRDefault="00F811C9" w:rsidP="00D11B13">
      <w:pPr>
        <w:pStyle w:val="INFOEM"/>
      </w:pPr>
      <w:r w:rsidRPr="008F4389">
        <w:t xml:space="preserve">“… además de lo </w:t>
      </w:r>
      <w:r w:rsidR="009D34C0" w:rsidRPr="008F4389">
        <w:t>relativo al</w:t>
      </w:r>
      <w:r w:rsidRPr="008F4389">
        <w:t xml:space="preserve"> Manual de Organización de la Secretaría del Ayuntamiento y Manual de Procedimientos de la Secretaría del Ayuntamiento; </w:t>
      </w:r>
      <w:r w:rsidR="009D34C0" w:rsidRPr="008F4389">
        <w:t>hago de su conocimiento que la Dirección General de Administración y Servidora Pública Habilitada, informó que la Dirección de Recursos Humanos, después de una búsqueda exhaustiva y razonable</w:t>
      </w:r>
      <w:r w:rsidR="00D11B13" w:rsidRPr="008F4389">
        <w:t>,</w:t>
      </w:r>
      <w:r w:rsidR="009D34C0" w:rsidRPr="008F4389">
        <w:t xml:space="preserve"> en los archivos </w:t>
      </w:r>
      <w:r w:rsidR="00D11B13" w:rsidRPr="008F4389">
        <w:t>que guarda el Departamento de Reclutamiento, Selección y Capacitación de Personal y de acuerdo</w:t>
      </w:r>
      <w:r w:rsidR="00E017A3" w:rsidRPr="008F4389">
        <w:t xml:space="preserve"> a lo estipulado por </w:t>
      </w:r>
      <w:r w:rsidR="00E017A3" w:rsidRPr="008F4389">
        <w:lastRenderedPageBreak/>
        <w:t>el artículo 32 de la Ley Orgánica Municipal del Estado de México, en lo concerniente a la certificación de competencia, que a la letra dice…</w:t>
      </w:r>
    </w:p>
    <w:p w14:paraId="7DEA10A0" w14:textId="77777777" w:rsidR="00E017A3" w:rsidRPr="008F4389" w:rsidRDefault="00E017A3" w:rsidP="00D11B13">
      <w:pPr>
        <w:pStyle w:val="INFOEM"/>
      </w:pPr>
      <w:r w:rsidRPr="008F4389">
        <w:t xml:space="preserve">Este requisito podrá acreditarse dentro de los seis meses siguientes a la fecha en que inicien sus funciones…”, informa que el servidor público tiene 6 meses para cumplir con dicho requisito, motivo por el cual a la fecha de la presente no se localizó lo solicitado. </w:t>
      </w:r>
    </w:p>
    <w:p w14:paraId="178CBDD1" w14:textId="77777777" w:rsidR="00E017A3" w:rsidRPr="008F4389" w:rsidRDefault="00E017A3" w:rsidP="00D11B13">
      <w:pPr>
        <w:pStyle w:val="INFOEM"/>
      </w:pPr>
      <w:r w:rsidRPr="008F4389">
        <w:t>Así mismo la Unidad de Transparencia y Servidor Público Habilitado, informó que, derivado de una búsqueda exhaustiva y razonable de la información, no se encontró información alguna de lo solicitado, esto en razón de no haberse generado, poseído y/o administrado.</w:t>
      </w:r>
    </w:p>
    <w:p w14:paraId="0D5ABFCA" w14:textId="77777777" w:rsidR="00F811C9" w:rsidRPr="008F4389" w:rsidRDefault="009D34C0" w:rsidP="00D11B13">
      <w:pPr>
        <w:pStyle w:val="INFOEM"/>
      </w:pPr>
      <w:r w:rsidRPr="008F4389">
        <w:t>…</w:t>
      </w:r>
      <w:r w:rsidR="00F811C9" w:rsidRPr="008F4389">
        <w:t>” (Sic)</w:t>
      </w:r>
    </w:p>
    <w:p w14:paraId="6D7C5915" w14:textId="77777777" w:rsidR="00F811C9" w:rsidRPr="008F4389" w:rsidRDefault="00F811C9" w:rsidP="00F811C9">
      <w:pPr>
        <w:spacing w:line="360" w:lineRule="auto"/>
        <w:jc w:val="both"/>
        <w:rPr>
          <w:rFonts w:ascii="Palatino Linotype" w:hAnsi="Palatino Linotype" w:cs="Arial"/>
          <w:bCs/>
        </w:rPr>
      </w:pPr>
    </w:p>
    <w:p w14:paraId="56727D61" w14:textId="77777777" w:rsidR="00F811C9" w:rsidRPr="008F4389" w:rsidRDefault="00F811C9" w:rsidP="00F811C9">
      <w:pPr>
        <w:spacing w:line="360" w:lineRule="auto"/>
        <w:jc w:val="both"/>
        <w:rPr>
          <w:rFonts w:ascii="Palatino Linotype" w:hAnsi="Palatino Linotype"/>
          <w:b/>
          <w:i/>
          <w:u w:val="single"/>
        </w:rPr>
      </w:pPr>
      <w:r w:rsidRPr="008F4389">
        <w:rPr>
          <w:rFonts w:ascii="Palatino Linotype" w:hAnsi="Palatino Linotype" w:cs="Arial"/>
          <w:bCs/>
        </w:rPr>
        <w:t xml:space="preserve">Es así como, derivado de la respuesta emitida por </w:t>
      </w:r>
      <w:r w:rsidRPr="008F4389">
        <w:rPr>
          <w:rFonts w:ascii="Palatino Linotype" w:hAnsi="Palatino Linotype" w:cs="Arial"/>
          <w:b/>
          <w:bCs/>
        </w:rPr>
        <w:t>El Sujeto Obligado</w:t>
      </w:r>
      <w:r w:rsidRPr="008F4389">
        <w:rPr>
          <w:rFonts w:ascii="Palatino Linotype" w:hAnsi="Palatino Linotype" w:cs="Arial"/>
          <w:bCs/>
        </w:rPr>
        <w:t xml:space="preserve">, </w:t>
      </w:r>
      <w:r w:rsidRPr="008F4389">
        <w:rPr>
          <w:rFonts w:ascii="Palatino Linotype" w:hAnsi="Palatino Linotype" w:cs="Arial"/>
          <w:b/>
          <w:bCs/>
        </w:rPr>
        <w:t>el Recurrente</w:t>
      </w:r>
      <w:r w:rsidRPr="008F4389">
        <w:rPr>
          <w:rFonts w:ascii="Palatino Linotype" w:hAnsi="Palatino Linotype" w:cs="Arial"/>
          <w:bCs/>
        </w:rPr>
        <w:t>, interpuso el presente recurso de revisión, señalando sustancialmente como sus razones o motivos de inconformidad, lo siguiente:</w:t>
      </w:r>
      <w:r w:rsidRPr="008F4389" w:rsidDel="00107C3B">
        <w:rPr>
          <w:rFonts w:ascii="Palatino Linotype" w:hAnsi="Palatino Linotype"/>
          <w:b/>
          <w:i/>
        </w:rPr>
        <w:t xml:space="preserve"> </w:t>
      </w:r>
      <w:r w:rsidRPr="008F4389">
        <w:rPr>
          <w:rFonts w:ascii="Palatino Linotype" w:hAnsi="Palatino Linotype"/>
          <w:i/>
        </w:rPr>
        <w:t>“</w:t>
      </w:r>
      <w:r w:rsidR="00E017A3" w:rsidRPr="008F4389">
        <w:rPr>
          <w:rFonts w:ascii="Palatino Linotype" w:hAnsi="Palatino Linotype"/>
          <w:i/>
        </w:rPr>
        <w:t>No entrega la información solicitada</w:t>
      </w:r>
      <w:r w:rsidRPr="008F4389">
        <w:rPr>
          <w:rFonts w:ascii="Palatino Linotype" w:hAnsi="Palatino Linotype"/>
          <w:i/>
        </w:rPr>
        <w:t>” (Sic).</w:t>
      </w:r>
    </w:p>
    <w:p w14:paraId="0140CABC" w14:textId="77777777" w:rsidR="00F811C9" w:rsidRPr="008F4389" w:rsidRDefault="00F811C9" w:rsidP="00F811C9">
      <w:pPr>
        <w:widowControl w:val="0"/>
        <w:tabs>
          <w:tab w:val="left" w:pos="1701"/>
          <w:tab w:val="left" w:pos="1843"/>
        </w:tabs>
        <w:spacing w:before="360" w:after="240" w:line="360" w:lineRule="auto"/>
        <w:jc w:val="both"/>
        <w:rPr>
          <w:rFonts w:ascii="Palatino Linotype" w:hAnsi="Palatino Linotype" w:cs="Arial"/>
        </w:rPr>
      </w:pPr>
      <w:r w:rsidRPr="008F4389">
        <w:rPr>
          <w:rFonts w:ascii="Palatino Linotype" w:eastAsia="Calibri" w:hAnsi="Palatino Linotype" w:cs="Calibri"/>
          <w:lang w:val="es-ES_tradnl" w:eastAsia="es-MX"/>
        </w:rPr>
        <w:t>De las constancias que obran en el expediente electrónico del SAIMEX, se advierte que el Sujeto Obligado rindió su informe justificado por medio del archivo electrónico denominado “</w:t>
      </w:r>
      <w:r w:rsidR="00E017A3" w:rsidRPr="008F4389">
        <w:rPr>
          <w:rFonts w:ascii="Palatino Linotype" w:hAnsi="Palatino Linotype" w:cs="Arial"/>
          <w:b/>
          <w:i/>
        </w:rPr>
        <w:t>Informe Justificado 02630.pdf</w:t>
      </w:r>
      <w:r w:rsidRPr="008F4389">
        <w:rPr>
          <w:rFonts w:ascii="Palatino Linotype" w:hAnsi="Palatino Linotype" w:cs="Arial"/>
        </w:rPr>
        <w:t>”, en el que ratifica su respuesta.</w:t>
      </w:r>
    </w:p>
    <w:p w14:paraId="2DAE2F44" w14:textId="77777777" w:rsidR="007C3560" w:rsidRPr="008F4389" w:rsidRDefault="007C3560" w:rsidP="007C3560">
      <w:pPr>
        <w:pStyle w:val="temp"/>
        <w:shd w:val="clear" w:color="auto" w:fill="FFFFFF"/>
        <w:spacing w:before="0" w:beforeAutospacing="0" w:after="0" w:afterAutospacing="0"/>
        <w:jc w:val="both"/>
        <w:rPr>
          <w:rStyle w:val="bold"/>
          <w:rFonts w:ascii="Palatino Linotype" w:eastAsiaTheme="minorEastAsia" w:hAnsi="Palatino Linotype" w:cs="Calibri"/>
          <w:color w:val="212529"/>
        </w:rPr>
      </w:pPr>
    </w:p>
    <w:p w14:paraId="0E581A8D" w14:textId="77777777" w:rsidR="007C3560" w:rsidRPr="008F4389" w:rsidRDefault="007C3560" w:rsidP="00D72B7F">
      <w:pPr>
        <w:pStyle w:val="temp"/>
        <w:shd w:val="clear" w:color="auto" w:fill="FFFFFF"/>
        <w:spacing w:before="0" w:beforeAutospacing="0" w:after="0" w:afterAutospacing="0" w:line="360" w:lineRule="auto"/>
        <w:jc w:val="both"/>
        <w:rPr>
          <w:rStyle w:val="bold"/>
          <w:rFonts w:ascii="Palatino Linotype" w:eastAsiaTheme="minorEastAsia" w:hAnsi="Palatino Linotype" w:cs="Calibri"/>
          <w:color w:val="212529"/>
        </w:rPr>
      </w:pPr>
      <w:r w:rsidRPr="008F4389">
        <w:rPr>
          <w:rStyle w:val="bold"/>
          <w:rFonts w:ascii="Palatino Linotype" w:eastAsiaTheme="minorEastAsia" w:hAnsi="Palatino Linotype" w:cs="Calibri"/>
          <w:color w:val="212529"/>
        </w:rPr>
        <w:t xml:space="preserve">La Ley de Transparencia y Acceso a la Información Pública del Estado de México y Municipios en su artículo 57 establece los requisitos que deberá reunir el Titular de la Unidad de Transparencia, como sigue: </w:t>
      </w:r>
    </w:p>
    <w:p w14:paraId="64FF3FD7" w14:textId="77777777" w:rsidR="007C3560" w:rsidRPr="008F4389" w:rsidRDefault="007C3560" w:rsidP="007C3560">
      <w:pPr>
        <w:pStyle w:val="temp"/>
        <w:shd w:val="clear" w:color="auto" w:fill="FFFFFF"/>
        <w:spacing w:before="0" w:beforeAutospacing="0" w:after="0" w:afterAutospacing="0"/>
        <w:jc w:val="both"/>
        <w:rPr>
          <w:rStyle w:val="bold"/>
          <w:rFonts w:ascii="Palatino Linotype" w:eastAsiaTheme="minorEastAsia" w:hAnsi="Palatino Linotype" w:cs="Calibri"/>
          <w:color w:val="212529"/>
        </w:rPr>
      </w:pPr>
    </w:p>
    <w:p w14:paraId="2F410E89" w14:textId="77777777" w:rsidR="007C3560" w:rsidRPr="008F4389" w:rsidRDefault="007C3560" w:rsidP="00D72B7F">
      <w:pPr>
        <w:pStyle w:val="temp"/>
        <w:shd w:val="clear" w:color="auto" w:fill="FFFFFF"/>
        <w:spacing w:before="0" w:beforeAutospacing="0" w:after="0" w:afterAutospacing="0" w:line="360" w:lineRule="auto"/>
        <w:ind w:left="567"/>
        <w:jc w:val="both"/>
        <w:rPr>
          <w:rFonts w:ascii="Palatino Linotype" w:hAnsi="Palatino Linotype"/>
          <w:b/>
          <w:bCs/>
          <w:i/>
          <w:iCs/>
        </w:rPr>
      </w:pPr>
      <w:r w:rsidRPr="008F4389">
        <w:rPr>
          <w:rFonts w:ascii="Palatino Linotype" w:hAnsi="Palatino Linotype"/>
          <w:b/>
          <w:bCs/>
          <w:i/>
          <w:iCs/>
        </w:rPr>
        <w:lastRenderedPageBreak/>
        <w:t xml:space="preserve">Artículo 57. </w:t>
      </w:r>
      <w:r w:rsidRPr="008F4389">
        <w:rPr>
          <w:rFonts w:ascii="Palatino Linotype" w:hAnsi="Palatino Linotype"/>
          <w:i/>
          <w:iCs/>
        </w:rPr>
        <w:t xml:space="preserve">El responsable de la Unidad de Transparencia deberá tener el perfil adecuado para el cumplimiento de las obligaciones que se derivan de la presente Ley. </w:t>
      </w:r>
      <w:r w:rsidRPr="008F4389">
        <w:rPr>
          <w:rFonts w:ascii="Palatino Linotype" w:hAnsi="Palatino Linotype"/>
          <w:b/>
          <w:bCs/>
          <w:i/>
          <w:iCs/>
          <w:u w:val="single"/>
        </w:rPr>
        <w:t>Para ser nombrado titular de la Unidad de Transparencia, deberá cumplir, por lo menos, con los siguientes requisitos</w:t>
      </w:r>
      <w:r w:rsidRPr="008F4389">
        <w:rPr>
          <w:rFonts w:ascii="Palatino Linotype" w:hAnsi="Palatino Linotype"/>
          <w:b/>
          <w:bCs/>
          <w:i/>
          <w:iCs/>
        </w:rPr>
        <w:t xml:space="preserve">: </w:t>
      </w:r>
    </w:p>
    <w:p w14:paraId="6DD75D75" w14:textId="77777777" w:rsidR="007C3560" w:rsidRPr="008F4389" w:rsidRDefault="007C3560" w:rsidP="00D72B7F">
      <w:pPr>
        <w:pStyle w:val="temp"/>
        <w:numPr>
          <w:ilvl w:val="0"/>
          <w:numId w:val="19"/>
        </w:numPr>
        <w:shd w:val="clear" w:color="auto" w:fill="FFFFFF"/>
        <w:spacing w:before="0" w:beforeAutospacing="0" w:after="0" w:afterAutospacing="0" w:line="360" w:lineRule="auto"/>
        <w:ind w:left="851" w:hanging="371"/>
        <w:jc w:val="both"/>
        <w:rPr>
          <w:rFonts w:ascii="Palatino Linotype" w:hAnsi="Palatino Linotype"/>
          <w:i/>
          <w:iCs/>
          <w:u w:val="single"/>
        </w:rPr>
      </w:pPr>
      <w:r w:rsidRPr="008F4389">
        <w:rPr>
          <w:rFonts w:ascii="Palatino Linotype" w:hAnsi="Palatino Linotype"/>
          <w:b/>
          <w:bCs/>
          <w:i/>
          <w:iCs/>
        </w:rPr>
        <w:t xml:space="preserve">Contar con conocimiento o, tratándose de las </w:t>
      </w:r>
      <w:r w:rsidRPr="008F4389">
        <w:rPr>
          <w:rFonts w:ascii="Palatino Linotype" w:hAnsi="Palatino Linotype"/>
          <w:b/>
          <w:bCs/>
          <w:i/>
          <w:iCs/>
          <w:u w:val="single"/>
        </w:rPr>
        <w:t>entidades gubernamentales estatales y los municipios certificación en materia de acceso a la información, transparencia y protección de datos personales, que para tal efecto emita el Instituto</w:t>
      </w:r>
      <w:r w:rsidRPr="008F4389">
        <w:rPr>
          <w:rFonts w:ascii="Palatino Linotype" w:hAnsi="Palatino Linotype"/>
          <w:i/>
          <w:iCs/>
          <w:u w:val="single"/>
        </w:rPr>
        <w:t xml:space="preserve">; </w:t>
      </w:r>
    </w:p>
    <w:p w14:paraId="7A293A7A" w14:textId="77777777" w:rsidR="007C3560" w:rsidRPr="008F4389" w:rsidRDefault="007C3560" w:rsidP="00D72B7F">
      <w:pPr>
        <w:pStyle w:val="temp"/>
        <w:numPr>
          <w:ilvl w:val="0"/>
          <w:numId w:val="19"/>
        </w:numPr>
        <w:shd w:val="clear" w:color="auto" w:fill="FFFFFF"/>
        <w:spacing w:before="0" w:beforeAutospacing="0" w:after="0" w:afterAutospacing="0" w:line="360" w:lineRule="auto"/>
        <w:ind w:left="851" w:hanging="371"/>
        <w:jc w:val="both"/>
        <w:rPr>
          <w:rFonts w:ascii="Palatino Linotype" w:hAnsi="Palatino Linotype" w:cs="Calibri"/>
          <w:b/>
          <w:bCs/>
          <w:i/>
          <w:iCs/>
          <w:color w:val="212529"/>
        </w:rPr>
      </w:pPr>
      <w:r w:rsidRPr="008F4389">
        <w:rPr>
          <w:rFonts w:ascii="Palatino Linotype" w:hAnsi="Palatino Linotype"/>
          <w:i/>
          <w:iCs/>
        </w:rPr>
        <w:t xml:space="preserve">Experiencia en materia de acceso a la información y protección de datos personales; y </w:t>
      </w:r>
    </w:p>
    <w:p w14:paraId="1AB54698" w14:textId="77777777" w:rsidR="007C3560" w:rsidRPr="008F4389" w:rsidRDefault="007C3560" w:rsidP="00D72B7F">
      <w:pPr>
        <w:pStyle w:val="temp"/>
        <w:numPr>
          <w:ilvl w:val="0"/>
          <w:numId w:val="19"/>
        </w:numPr>
        <w:shd w:val="clear" w:color="auto" w:fill="FFFFFF"/>
        <w:spacing w:before="0" w:beforeAutospacing="0" w:after="0" w:afterAutospacing="0" w:line="360" w:lineRule="auto"/>
        <w:ind w:left="851" w:hanging="371"/>
        <w:jc w:val="both"/>
        <w:rPr>
          <w:rFonts w:ascii="Palatino Linotype" w:hAnsi="Palatino Linotype" w:cs="Calibri"/>
          <w:b/>
          <w:bCs/>
          <w:i/>
          <w:iCs/>
          <w:color w:val="212529"/>
        </w:rPr>
      </w:pPr>
      <w:r w:rsidRPr="008F4389">
        <w:rPr>
          <w:rFonts w:ascii="Palatino Linotype" w:hAnsi="Palatino Linotype"/>
          <w:i/>
          <w:iCs/>
        </w:rPr>
        <w:t>Habilidades de organización y comunicación, así como visión y liderazgo.</w:t>
      </w:r>
    </w:p>
    <w:p w14:paraId="3761FAD4" w14:textId="77777777" w:rsidR="007C3560" w:rsidRPr="008F4389" w:rsidRDefault="007C3560" w:rsidP="007C3560">
      <w:pPr>
        <w:pStyle w:val="temp"/>
        <w:shd w:val="clear" w:color="auto" w:fill="FFFFFF"/>
        <w:spacing w:before="0" w:beforeAutospacing="0" w:after="0" w:afterAutospacing="0"/>
        <w:ind w:left="1080" w:hanging="371"/>
        <w:jc w:val="both"/>
        <w:rPr>
          <w:rStyle w:val="bold"/>
          <w:rFonts w:ascii="Palatino Linotype" w:eastAsiaTheme="minorEastAsia" w:hAnsi="Palatino Linotype" w:cs="Calibri"/>
          <w:b/>
          <w:bCs/>
          <w:i/>
          <w:iCs/>
          <w:color w:val="212529"/>
        </w:rPr>
      </w:pPr>
    </w:p>
    <w:p w14:paraId="44E0670A" w14:textId="77777777" w:rsidR="007C3560" w:rsidRPr="008F4389" w:rsidRDefault="007C3560" w:rsidP="00D72B7F">
      <w:pPr>
        <w:pStyle w:val="temp"/>
        <w:shd w:val="clear" w:color="auto" w:fill="FFFFFF"/>
        <w:spacing w:before="0" w:beforeAutospacing="0" w:after="0" w:afterAutospacing="0" w:line="360" w:lineRule="auto"/>
        <w:jc w:val="both"/>
        <w:rPr>
          <w:rStyle w:val="bold"/>
          <w:rFonts w:ascii="Palatino Linotype" w:eastAsiaTheme="minorEastAsia" w:hAnsi="Palatino Linotype" w:cs="Calibri"/>
          <w:color w:val="212529"/>
        </w:rPr>
      </w:pPr>
      <w:r w:rsidRPr="008F4389">
        <w:rPr>
          <w:rStyle w:val="bold"/>
          <w:rFonts w:ascii="Palatino Linotype" w:eastAsiaTheme="minorEastAsia" w:hAnsi="Palatino Linotype" w:cs="Calibri"/>
          <w:color w:val="212529"/>
        </w:rPr>
        <w:t xml:space="preserve">La referida Ley de Transparencia Local en su artículo 36 fracción XI establece que este Instituto tiene en el ámbito de su competencia certificar las competencias de los titulares de las unidades de Transparencia, como a continuación se muestra: </w:t>
      </w:r>
    </w:p>
    <w:p w14:paraId="6FDDC42B" w14:textId="77777777" w:rsidR="007C3560" w:rsidRPr="008F4389" w:rsidRDefault="007C3560" w:rsidP="007C3560">
      <w:pPr>
        <w:pStyle w:val="temp"/>
        <w:shd w:val="clear" w:color="auto" w:fill="FFFFFF"/>
        <w:spacing w:before="0" w:beforeAutospacing="0" w:after="0" w:afterAutospacing="0"/>
        <w:jc w:val="both"/>
        <w:rPr>
          <w:rStyle w:val="bold"/>
          <w:rFonts w:ascii="Palatino Linotype" w:eastAsiaTheme="minorEastAsia" w:hAnsi="Palatino Linotype" w:cs="Calibri"/>
          <w:color w:val="212529"/>
        </w:rPr>
      </w:pPr>
    </w:p>
    <w:p w14:paraId="29BBA826" w14:textId="77777777" w:rsidR="007C3560" w:rsidRPr="008F4389" w:rsidRDefault="007C3560" w:rsidP="007C3560">
      <w:pPr>
        <w:pStyle w:val="temp"/>
        <w:shd w:val="clear" w:color="auto" w:fill="FFFFFF"/>
        <w:spacing w:before="0" w:beforeAutospacing="0" w:after="0" w:afterAutospacing="0"/>
        <w:ind w:left="567"/>
        <w:jc w:val="both"/>
        <w:rPr>
          <w:rFonts w:ascii="Palatino Linotype" w:hAnsi="Palatino Linotype"/>
          <w:i/>
          <w:iCs/>
        </w:rPr>
      </w:pPr>
      <w:r w:rsidRPr="008F4389">
        <w:rPr>
          <w:rFonts w:ascii="Palatino Linotype" w:hAnsi="Palatino Linotype"/>
          <w:b/>
          <w:bCs/>
          <w:i/>
          <w:iCs/>
        </w:rPr>
        <w:t>Artículo 36.</w:t>
      </w:r>
      <w:r w:rsidRPr="008F4389">
        <w:rPr>
          <w:rFonts w:ascii="Palatino Linotype" w:hAnsi="Palatino Linotype"/>
          <w:i/>
          <w:iCs/>
        </w:rPr>
        <w:t xml:space="preserve"> El Instituto tendrá, en el ámbito de su competencia, las atribuciones siguientes:</w:t>
      </w:r>
    </w:p>
    <w:p w14:paraId="1F2E7D78" w14:textId="77777777" w:rsidR="007C3560" w:rsidRPr="008F4389" w:rsidRDefault="007C3560" w:rsidP="007C3560">
      <w:pPr>
        <w:pStyle w:val="temp"/>
        <w:shd w:val="clear" w:color="auto" w:fill="FFFFFF"/>
        <w:spacing w:before="0" w:beforeAutospacing="0" w:after="0" w:afterAutospacing="0"/>
        <w:ind w:left="567"/>
        <w:jc w:val="both"/>
        <w:rPr>
          <w:rFonts w:ascii="Palatino Linotype" w:hAnsi="Palatino Linotype"/>
          <w:i/>
          <w:iCs/>
        </w:rPr>
      </w:pPr>
      <w:r w:rsidRPr="008F4389">
        <w:rPr>
          <w:rFonts w:ascii="Palatino Linotype" w:hAnsi="Palatino Linotype"/>
          <w:b/>
          <w:bCs/>
          <w:i/>
          <w:iCs/>
        </w:rPr>
        <w:t>XI.</w:t>
      </w:r>
      <w:r w:rsidRPr="008F4389">
        <w:rPr>
          <w:rFonts w:ascii="Palatino Linotype" w:hAnsi="Palatino Linotype"/>
          <w:i/>
          <w:iCs/>
        </w:rPr>
        <w:t xml:space="preserve"> Certificar las competencias de los titulares de las unidades de transparencia;</w:t>
      </w:r>
    </w:p>
    <w:p w14:paraId="559018E5" w14:textId="77777777" w:rsidR="007C3560" w:rsidRPr="008F4389" w:rsidRDefault="007C3560" w:rsidP="007C3560">
      <w:pPr>
        <w:pStyle w:val="temp"/>
        <w:shd w:val="clear" w:color="auto" w:fill="FFFFFF"/>
        <w:spacing w:before="0" w:beforeAutospacing="0" w:after="0" w:afterAutospacing="0"/>
        <w:ind w:left="993"/>
        <w:jc w:val="both"/>
        <w:rPr>
          <w:rStyle w:val="bold"/>
          <w:rFonts w:ascii="Palatino Linotype" w:eastAsiaTheme="minorEastAsia" w:hAnsi="Palatino Linotype" w:cs="Calibri"/>
          <w:b/>
          <w:bCs/>
          <w:i/>
          <w:iCs/>
          <w:color w:val="212529"/>
        </w:rPr>
      </w:pPr>
    </w:p>
    <w:p w14:paraId="1417DACB" w14:textId="77777777" w:rsidR="00D72B7F" w:rsidRPr="008F4389" w:rsidRDefault="00D72B7F" w:rsidP="00D72B7F">
      <w:pPr>
        <w:pStyle w:val="temp"/>
        <w:shd w:val="clear" w:color="auto" w:fill="FFFFFF"/>
        <w:spacing w:before="0" w:beforeAutospacing="0" w:after="0" w:afterAutospacing="0" w:line="360" w:lineRule="auto"/>
        <w:jc w:val="both"/>
        <w:rPr>
          <w:rStyle w:val="bold"/>
          <w:rFonts w:ascii="Palatino Linotype" w:eastAsiaTheme="minorEastAsia" w:hAnsi="Palatino Linotype" w:cs="Calibri"/>
          <w:color w:val="212529"/>
        </w:rPr>
      </w:pPr>
    </w:p>
    <w:p w14:paraId="723149CD" w14:textId="77777777" w:rsidR="007C3560" w:rsidRPr="008F4389" w:rsidRDefault="007C3560" w:rsidP="00D72B7F">
      <w:pPr>
        <w:pStyle w:val="temp"/>
        <w:shd w:val="clear" w:color="auto" w:fill="FFFFFF"/>
        <w:spacing w:before="0" w:beforeAutospacing="0" w:after="0" w:afterAutospacing="0" w:line="360" w:lineRule="auto"/>
        <w:jc w:val="both"/>
        <w:rPr>
          <w:rStyle w:val="bold"/>
          <w:rFonts w:ascii="Palatino Linotype" w:eastAsiaTheme="minorEastAsia" w:hAnsi="Palatino Linotype" w:cs="Calibri"/>
          <w:color w:val="212529"/>
        </w:rPr>
      </w:pPr>
      <w:r w:rsidRPr="008F4389">
        <w:rPr>
          <w:rStyle w:val="bold"/>
          <w:rFonts w:ascii="Palatino Linotype" w:eastAsiaTheme="minorEastAsia" w:hAnsi="Palatino Linotype" w:cs="Calibri"/>
          <w:color w:val="212529"/>
        </w:rPr>
        <w:t xml:space="preserve">Por su parte la Ley Orgánica Municipal del Estado de México en su artículo 32 señala los requisitos que deben reunir ciertos servidores municipales, con nivel directivo, así como los titulares de área, como sigue: </w:t>
      </w:r>
    </w:p>
    <w:p w14:paraId="67E9362E" w14:textId="77777777" w:rsidR="007C3560" w:rsidRPr="008F4389" w:rsidRDefault="007C3560" w:rsidP="007C3560">
      <w:pPr>
        <w:pStyle w:val="temp"/>
        <w:shd w:val="clear" w:color="auto" w:fill="FFFFFF"/>
        <w:spacing w:before="0" w:beforeAutospacing="0" w:after="0" w:afterAutospacing="0"/>
        <w:jc w:val="both"/>
        <w:rPr>
          <w:rStyle w:val="bold"/>
          <w:rFonts w:ascii="Palatino Linotype" w:eastAsiaTheme="minorEastAsia" w:hAnsi="Palatino Linotype" w:cs="Calibri"/>
          <w:color w:val="212529"/>
        </w:rPr>
      </w:pPr>
    </w:p>
    <w:p w14:paraId="78D07486" w14:textId="77777777" w:rsidR="007C3560" w:rsidRPr="008F4389" w:rsidRDefault="007C3560" w:rsidP="00D72B7F">
      <w:pPr>
        <w:pStyle w:val="temp"/>
        <w:shd w:val="clear" w:color="auto" w:fill="FFFFFF"/>
        <w:spacing w:before="0" w:beforeAutospacing="0" w:after="0" w:afterAutospacing="0" w:line="360" w:lineRule="auto"/>
        <w:ind w:left="567"/>
        <w:jc w:val="both"/>
        <w:rPr>
          <w:rFonts w:ascii="Palatino Linotype" w:hAnsi="Palatino Linotype"/>
          <w:i/>
          <w:iCs/>
        </w:rPr>
      </w:pPr>
      <w:r w:rsidRPr="008F4389">
        <w:rPr>
          <w:rFonts w:ascii="Palatino Linotype" w:hAnsi="Palatino Linotype"/>
          <w:b/>
          <w:bCs/>
          <w:i/>
          <w:iCs/>
        </w:rPr>
        <w:t xml:space="preserve">Artículo 32.- </w:t>
      </w:r>
      <w:r w:rsidRPr="008F4389">
        <w:rPr>
          <w:rFonts w:ascii="Palatino Linotype" w:hAnsi="Palatino Linotype"/>
          <w:i/>
          <w:iCs/>
        </w:rPr>
        <w:t xml:space="preserve">Para ocupar los cargos de Secretario; Tesorero; Director de Obras Públicas, de Desarrollo Económico, Director de Turismo, Coordinador General Municipal de Mejora Regulatoria, Ecología, Desarrollo Urbano, de Desarrollo Social, de las Mujeres, </w:t>
      </w:r>
      <w:r w:rsidRPr="008F4389">
        <w:rPr>
          <w:rFonts w:ascii="Palatino Linotype" w:hAnsi="Palatino Linotype"/>
          <w:i/>
          <w:iCs/>
        </w:rPr>
        <w:lastRenderedPageBreak/>
        <w:t xml:space="preserve">del Campo o equivalentes, </w:t>
      </w:r>
      <w:r w:rsidRPr="008F4389">
        <w:rPr>
          <w:rFonts w:ascii="Palatino Linotype" w:hAnsi="Palatino Linotype"/>
          <w:b/>
          <w:bCs/>
          <w:i/>
          <w:iCs/>
          <w:u w:val="single"/>
        </w:rPr>
        <w:t>titulares de las unidades administrativas</w:t>
      </w:r>
      <w:r w:rsidRPr="008F4389">
        <w:rPr>
          <w:rFonts w:ascii="Palatino Linotype" w:hAnsi="Palatino Linotype"/>
          <w:i/>
          <w:iCs/>
        </w:rPr>
        <w:t xml:space="preserve">, de Protección Civil y de los organismos auxiliares </w:t>
      </w:r>
      <w:r w:rsidRPr="008F4389">
        <w:rPr>
          <w:rFonts w:ascii="Palatino Linotype" w:hAnsi="Palatino Linotype"/>
          <w:b/>
          <w:bCs/>
          <w:i/>
          <w:iCs/>
        </w:rPr>
        <w:t>se deberán satisfacer los siguientes requisitos</w:t>
      </w:r>
      <w:r w:rsidRPr="008F4389">
        <w:rPr>
          <w:rFonts w:ascii="Palatino Linotype" w:hAnsi="Palatino Linotype"/>
          <w:i/>
          <w:iCs/>
        </w:rPr>
        <w:t xml:space="preserve">: </w:t>
      </w:r>
    </w:p>
    <w:p w14:paraId="70133582" w14:textId="77777777" w:rsidR="007C3560" w:rsidRPr="008F4389" w:rsidRDefault="007C3560" w:rsidP="00D72B7F">
      <w:pPr>
        <w:pStyle w:val="temp"/>
        <w:shd w:val="clear" w:color="auto" w:fill="FFFFFF"/>
        <w:spacing w:before="0" w:beforeAutospacing="0" w:after="0" w:afterAutospacing="0" w:line="360" w:lineRule="auto"/>
        <w:ind w:left="567"/>
        <w:jc w:val="both"/>
        <w:rPr>
          <w:rFonts w:ascii="Palatino Linotype" w:hAnsi="Palatino Linotype"/>
          <w:i/>
          <w:iCs/>
        </w:rPr>
      </w:pPr>
      <w:r w:rsidRPr="008F4389">
        <w:rPr>
          <w:rFonts w:ascii="Palatino Linotype" w:hAnsi="Palatino Linotype"/>
          <w:i/>
          <w:iCs/>
        </w:rPr>
        <w:t xml:space="preserve">I. Ser persona ciudadana del Estado, en pleno uso de sus derechos; </w:t>
      </w:r>
    </w:p>
    <w:p w14:paraId="2BF8ADBF" w14:textId="77777777" w:rsidR="007C3560" w:rsidRPr="008F4389" w:rsidRDefault="007C3560" w:rsidP="00D72B7F">
      <w:pPr>
        <w:pStyle w:val="temp"/>
        <w:shd w:val="clear" w:color="auto" w:fill="FFFFFF"/>
        <w:spacing w:before="0" w:beforeAutospacing="0" w:after="0" w:afterAutospacing="0" w:line="360" w:lineRule="auto"/>
        <w:ind w:left="567"/>
        <w:jc w:val="both"/>
        <w:rPr>
          <w:rFonts w:ascii="Palatino Linotype" w:hAnsi="Palatino Linotype"/>
          <w:i/>
          <w:iCs/>
        </w:rPr>
      </w:pPr>
      <w:r w:rsidRPr="008F4389">
        <w:rPr>
          <w:rFonts w:ascii="Palatino Linotype" w:hAnsi="Palatino Linotype"/>
          <w:i/>
          <w:iCs/>
        </w:rPr>
        <w:t xml:space="preserve">II. No estar inhabilitada o inhabilitado para desempeñar cargo, empleo, o comisión pública; III. Contar con título profesional o acreditar experiencia mínima de un año en la materia, ante la o el Presidente o el Ayuntamiento, cuando sea el caso, para el desempeño de los cargos que así lo requieran; </w:t>
      </w:r>
    </w:p>
    <w:p w14:paraId="7E2E330D" w14:textId="77777777" w:rsidR="007C3560" w:rsidRPr="008F4389" w:rsidRDefault="007C3560" w:rsidP="00D72B7F">
      <w:pPr>
        <w:pStyle w:val="temp"/>
        <w:shd w:val="clear" w:color="auto" w:fill="FFFFFF"/>
        <w:spacing w:before="0" w:beforeAutospacing="0" w:after="0" w:afterAutospacing="0" w:line="360" w:lineRule="auto"/>
        <w:ind w:left="567"/>
        <w:jc w:val="both"/>
        <w:rPr>
          <w:rFonts w:ascii="Palatino Linotype" w:hAnsi="Palatino Linotype"/>
          <w:b/>
          <w:bCs/>
          <w:i/>
          <w:iCs/>
          <w:u w:val="single"/>
        </w:rPr>
      </w:pPr>
      <w:r w:rsidRPr="008F4389">
        <w:rPr>
          <w:rFonts w:ascii="Palatino Linotype" w:hAnsi="Palatino Linotype"/>
          <w:b/>
          <w:bCs/>
          <w:i/>
          <w:iCs/>
          <w:u w:val="single"/>
        </w:rPr>
        <w:t xml:space="preserve">IV. Contar con certificación de competencia laboral en la materia del cargo que se desempeñará, expedida por institución con reconocimiento de validez oficial. Este requisito deberá acreditarse dentro de los seis meses siguientes a la fecha en que inicien sus funciones; </w:t>
      </w:r>
    </w:p>
    <w:p w14:paraId="4D69828B" w14:textId="77777777" w:rsidR="007C3560" w:rsidRPr="008F4389" w:rsidRDefault="007C3560" w:rsidP="00D72B7F">
      <w:pPr>
        <w:pStyle w:val="temp"/>
        <w:shd w:val="clear" w:color="auto" w:fill="FFFFFF"/>
        <w:spacing w:before="0" w:beforeAutospacing="0" w:after="0" w:afterAutospacing="0" w:line="360" w:lineRule="auto"/>
        <w:ind w:left="567"/>
        <w:jc w:val="both"/>
        <w:rPr>
          <w:rFonts w:ascii="Palatino Linotype" w:hAnsi="Palatino Linotype"/>
          <w:i/>
          <w:iCs/>
        </w:rPr>
      </w:pPr>
      <w:r w:rsidRPr="008F4389">
        <w:rPr>
          <w:rFonts w:ascii="Palatino Linotype" w:hAnsi="Palatino Linotype"/>
          <w:i/>
          <w:iCs/>
        </w:rPr>
        <w:t xml:space="preserve">V. No estar condenada o condenado por sentencia ejecutoriada por el delito de violencia política contra las mujeres en razón de género; </w:t>
      </w:r>
    </w:p>
    <w:p w14:paraId="63C1DC0C" w14:textId="77777777" w:rsidR="007C3560" w:rsidRPr="008F4389" w:rsidRDefault="007C3560" w:rsidP="00D72B7F">
      <w:pPr>
        <w:pStyle w:val="temp"/>
        <w:shd w:val="clear" w:color="auto" w:fill="FFFFFF"/>
        <w:spacing w:before="0" w:beforeAutospacing="0" w:after="0" w:afterAutospacing="0" w:line="360" w:lineRule="auto"/>
        <w:ind w:left="567"/>
        <w:jc w:val="both"/>
        <w:rPr>
          <w:rFonts w:ascii="Palatino Linotype" w:hAnsi="Palatino Linotype"/>
          <w:i/>
          <w:iCs/>
        </w:rPr>
      </w:pPr>
      <w:r w:rsidRPr="008F4389">
        <w:rPr>
          <w:rFonts w:ascii="Palatino Linotype" w:hAnsi="Palatino Linotype"/>
          <w:i/>
          <w:iCs/>
        </w:rPr>
        <w:t>VI. No estar inscrito en el Registro de Deudores Alimentarios Morosos en el Estado, ni en otra entidad federativa, y</w:t>
      </w:r>
    </w:p>
    <w:p w14:paraId="1F239220" w14:textId="77777777" w:rsidR="007C3560" w:rsidRPr="008F4389" w:rsidRDefault="007C3560" w:rsidP="00D72B7F">
      <w:pPr>
        <w:pStyle w:val="temp"/>
        <w:shd w:val="clear" w:color="auto" w:fill="FFFFFF"/>
        <w:spacing w:before="0" w:beforeAutospacing="0" w:after="0" w:afterAutospacing="0" w:line="360" w:lineRule="auto"/>
        <w:ind w:left="567"/>
        <w:jc w:val="both"/>
        <w:rPr>
          <w:rFonts w:ascii="Palatino Linotype" w:hAnsi="Palatino Linotype"/>
          <w:i/>
          <w:iCs/>
        </w:rPr>
      </w:pPr>
      <w:r w:rsidRPr="008F4389">
        <w:rPr>
          <w:rFonts w:ascii="Palatino Linotype" w:hAnsi="Palatino Linotype"/>
          <w:i/>
          <w:iCs/>
        </w:rPr>
        <w:t xml:space="preserve">VII. No estar condenada o condenado por sentencia ejecutoriada por delitos de violencia familiar, contra la libertad sexual o de violencia de género. </w:t>
      </w:r>
    </w:p>
    <w:p w14:paraId="32A9A054" w14:textId="77777777" w:rsidR="007C3560" w:rsidRPr="008F4389" w:rsidRDefault="007C3560" w:rsidP="00D72B7F">
      <w:pPr>
        <w:pStyle w:val="temp"/>
        <w:shd w:val="clear" w:color="auto" w:fill="FFFFFF"/>
        <w:spacing w:before="0" w:beforeAutospacing="0" w:after="0" w:afterAutospacing="0" w:line="360" w:lineRule="auto"/>
        <w:ind w:left="567"/>
        <w:jc w:val="both"/>
        <w:rPr>
          <w:rFonts w:ascii="Palatino Linotype" w:hAnsi="Palatino Linotype"/>
          <w:b/>
          <w:bCs/>
          <w:i/>
          <w:iCs/>
        </w:rPr>
      </w:pPr>
    </w:p>
    <w:p w14:paraId="30789407" w14:textId="77777777" w:rsidR="007C3560" w:rsidRPr="008F4389" w:rsidRDefault="007C3560" w:rsidP="00D72B7F">
      <w:pPr>
        <w:pStyle w:val="temp"/>
        <w:shd w:val="clear" w:color="auto" w:fill="FFFFFF"/>
        <w:spacing w:before="0" w:beforeAutospacing="0" w:after="0" w:afterAutospacing="0" w:line="360" w:lineRule="auto"/>
        <w:ind w:left="567"/>
        <w:jc w:val="both"/>
        <w:rPr>
          <w:rFonts w:ascii="Palatino Linotype" w:hAnsi="Palatino Linotype"/>
          <w:b/>
          <w:bCs/>
          <w:i/>
          <w:iCs/>
        </w:rPr>
      </w:pPr>
      <w:r w:rsidRPr="008F4389">
        <w:rPr>
          <w:rFonts w:ascii="Palatino Linotype" w:hAnsi="Palatino Linotype"/>
          <w:b/>
          <w:bCs/>
          <w:i/>
          <w:iCs/>
        </w:rPr>
        <w:t>Vencido el plazo a que se refiere la fracción IV, la o el Presidente Municipal informará al Cabildo sobre el cumplimiento de dicha certificación laboral para que, en su caso, el Ayuntamiento tome las medidas correspondientes respecto de aquellos servidores públicos que no hubiesen cumplido.</w:t>
      </w:r>
    </w:p>
    <w:p w14:paraId="1CD39E65" w14:textId="77777777" w:rsidR="007C3560" w:rsidRPr="008F4389" w:rsidRDefault="007C3560" w:rsidP="007C3560">
      <w:pPr>
        <w:pStyle w:val="temp"/>
        <w:shd w:val="clear" w:color="auto" w:fill="FFFFFF"/>
        <w:spacing w:before="0" w:beforeAutospacing="0" w:after="0" w:afterAutospacing="0"/>
        <w:jc w:val="both"/>
        <w:rPr>
          <w:rStyle w:val="bold"/>
          <w:rFonts w:ascii="Palatino Linotype" w:eastAsiaTheme="minorEastAsia" w:hAnsi="Palatino Linotype" w:cs="Calibri"/>
          <w:b/>
          <w:bCs/>
          <w:color w:val="212529"/>
        </w:rPr>
      </w:pPr>
    </w:p>
    <w:p w14:paraId="7D7057F6" w14:textId="77777777" w:rsidR="007C3560" w:rsidRPr="008F4389" w:rsidRDefault="007C3560" w:rsidP="00D72B7F">
      <w:pPr>
        <w:pStyle w:val="temp"/>
        <w:shd w:val="clear" w:color="auto" w:fill="FFFFFF"/>
        <w:spacing w:before="0" w:beforeAutospacing="0" w:after="0" w:afterAutospacing="0" w:line="360" w:lineRule="auto"/>
        <w:jc w:val="both"/>
        <w:rPr>
          <w:rStyle w:val="bold"/>
          <w:rFonts w:ascii="Palatino Linotype" w:eastAsiaTheme="minorEastAsia" w:hAnsi="Palatino Linotype" w:cs="Calibri"/>
          <w:bCs/>
          <w:color w:val="212529"/>
        </w:rPr>
      </w:pPr>
      <w:r w:rsidRPr="008F4389">
        <w:rPr>
          <w:rStyle w:val="bold"/>
          <w:rFonts w:ascii="Palatino Linotype" w:eastAsiaTheme="minorEastAsia" w:hAnsi="Palatino Linotype" w:cs="Calibri"/>
          <w:bCs/>
          <w:color w:val="212529"/>
        </w:rPr>
        <w:t>De lo anterior se advierte lo siguiente:</w:t>
      </w:r>
    </w:p>
    <w:p w14:paraId="59EB7F50" w14:textId="77777777" w:rsidR="007C3560" w:rsidRPr="008F4389" w:rsidRDefault="007C3560" w:rsidP="00D72B7F">
      <w:pPr>
        <w:pStyle w:val="temp"/>
        <w:shd w:val="clear" w:color="auto" w:fill="FFFFFF"/>
        <w:spacing w:before="0" w:beforeAutospacing="0" w:after="0" w:afterAutospacing="0" w:line="360" w:lineRule="auto"/>
        <w:jc w:val="both"/>
        <w:rPr>
          <w:rStyle w:val="bold"/>
          <w:rFonts w:ascii="Palatino Linotype" w:eastAsiaTheme="minorEastAsia" w:hAnsi="Palatino Linotype" w:cs="Calibri"/>
          <w:bCs/>
          <w:color w:val="212529"/>
        </w:rPr>
      </w:pPr>
    </w:p>
    <w:p w14:paraId="3A7FFF26" w14:textId="77777777" w:rsidR="007C3560" w:rsidRPr="008F4389" w:rsidRDefault="007C3560" w:rsidP="00D72B7F">
      <w:pPr>
        <w:pStyle w:val="temp"/>
        <w:numPr>
          <w:ilvl w:val="0"/>
          <w:numId w:val="20"/>
        </w:numPr>
        <w:shd w:val="clear" w:color="auto" w:fill="FFFFFF"/>
        <w:spacing w:before="0" w:beforeAutospacing="0" w:after="0" w:afterAutospacing="0" w:line="360" w:lineRule="auto"/>
        <w:jc w:val="both"/>
        <w:rPr>
          <w:rStyle w:val="bold"/>
          <w:rFonts w:ascii="Palatino Linotype" w:eastAsiaTheme="minorEastAsia" w:hAnsi="Palatino Linotype"/>
          <w:u w:val="single"/>
        </w:rPr>
      </w:pPr>
      <w:r w:rsidRPr="008F4389">
        <w:rPr>
          <w:rStyle w:val="bold"/>
          <w:rFonts w:ascii="Palatino Linotype" w:eastAsiaTheme="minorEastAsia" w:hAnsi="Palatino Linotype" w:cs="Calibri"/>
          <w:bCs/>
          <w:color w:val="212529"/>
        </w:rPr>
        <w:lastRenderedPageBreak/>
        <w:t>La Ley Orgánica Municipal del Estado de México y Municipios, en su artículo 32 fracción IV establece que el requisito correspondiente al certificado de competencia laboral para los titulares de las unidades administrativas</w:t>
      </w:r>
      <w:r w:rsidRPr="008F4389">
        <w:rPr>
          <w:rStyle w:val="bold"/>
          <w:rFonts w:ascii="Palatino Linotype" w:eastAsiaTheme="minorEastAsia" w:hAnsi="Palatino Linotype" w:cs="Calibri"/>
          <w:b/>
          <w:color w:val="212529"/>
        </w:rPr>
        <w:t xml:space="preserve"> </w:t>
      </w:r>
      <w:r w:rsidRPr="008F4389">
        <w:rPr>
          <w:rStyle w:val="bold"/>
          <w:rFonts w:ascii="Palatino Linotype" w:eastAsiaTheme="minorEastAsia" w:hAnsi="Palatino Linotype" w:cs="Calibri"/>
          <w:b/>
          <w:color w:val="212529"/>
          <w:u w:val="single"/>
        </w:rPr>
        <w:t>podrá acreditarse dentro de los seis meses siguientes a la fecha en la que el Servidor Público inicie en sus funciones.</w:t>
      </w:r>
    </w:p>
    <w:p w14:paraId="5B6C1B89" w14:textId="77777777" w:rsidR="007C3560" w:rsidRPr="008F4389" w:rsidRDefault="007C3560" w:rsidP="00D72B7F">
      <w:pPr>
        <w:pStyle w:val="temp"/>
        <w:numPr>
          <w:ilvl w:val="0"/>
          <w:numId w:val="20"/>
        </w:numPr>
        <w:shd w:val="clear" w:color="auto" w:fill="FFFFFF"/>
        <w:spacing w:before="0" w:beforeAutospacing="0" w:after="0" w:afterAutospacing="0" w:line="360" w:lineRule="auto"/>
        <w:jc w:val="both"/>
        <w:rPr>
          <w:rFonts w:ascii="Palatino Linotype" w:hAnsi="Palatino Linotype"/>
          <w:b/>
          <w:u w:val="single"/>
        </w:rPr>
      </w:pPr>
      <w:r w:rsidRPr="008F4389">
        <w:rPr>
          <w:rStyle w:val="bold"/>
          <w:rFonts w:ascii="Palatino Linotype" w:eastAsiaTheme="minorEastAsia" w:hAnsi="Palatino Linotype" w:cs="Calibri"/>
          <w:bCs/>
          <w:color w:val="212529"/>
        </w:rPr>
        <w:t xml:space="preserve">El artículo 57 fracción I de la Ley de Transparencia y Acceso a la Información Pública del Estado de México y Municipios, señala que, </w:t>
      </w:r>
      <w:r w:rsidRPr="008F4389">
        <w:rPr>
          <w:rFonts w:ascii="Palatino Linotype" w:hAnsi="Palatino Linotype"/>
          <w:b/>
          <w:u w:val="single"/>
        </w:rPr>
        <w:t>para ser nombrado titular de la Unidad de Transparencia, se deberá contar con conocimiento o, tratándose de las entidades gubernamentales estatales y los municipios certificación en materia de acceso a la información, transparencia y protección de datos personales, que para tal efecto emita el Instituto.</w:t>
      </w:r>
    </w:p>
    <w:p w14:paraId="5D694297" w14:textId="77777777" w:rsidR="007C3560" w:rsidRPr="008F4389" w:rsidRDefault="007C3560" w:rsidP="00D72B7F">
      <w:pPr>
        <w:pStyle w:val="temp"/>
        <w:numPr>
          <w:ilvl w:val="0"/>
          <w:numId w:val="20"/>
        </w:numPr>
        <w:shd w:val="clear" w:color="auto" w:fill="FFFFFF"/>
        <w:spacing w:before="0" w:beforeAutospacing="0" w:after="0" w:afterAutospacing="0" w:line="360" w:lineRule="auto"/>
        <w:jc w:val="both"/>
        <w:rPr>
          <w:rStyle w:val="bold"/>
          <w:rFonts w:ascii="Palatino Linotype" w:eastAsiaTheme="minorEastAsia" w:hAnsi="Palatino Linotype"/>
        </w:rPr>
      </w:pPr>
      <w:r w:rsidRPr="008F4389">
        <w:rPr>
          <w:rStyle w:val="bold"/>
          <w:rFonts w:ascii="Palatino Linotype" w:eastAsiaTheme="minorEastAsia" w:hAnsi="Palatino Linotype" w:cs="Calibri"/>
          <w:bCs/>
          <w:color w:val="212529"/>
        </w:rPr>
        <w:t>De conformidad con lo establecido en el artículo 36 fracción XI de la Ley de Transparencia Local este Órgano Garante es competente para emitir las certificaciones en materia de transparencia en el Estado de México.</w:t>
      </w:r>
    </w:p>
    <w:p w14:paraId="2A2C834F" w14:textId="77777777" w:rsidR="004D4AB8" w:rsidRPr="008F4389" w:rsidRDefault="004D4AB8" w:rsidP="004D4AB8">
      <w:pPr>
        <w:pStyle w:val="temp"/>
        <w:numPr>
          <w:ilvl w:val="0"/>
          <w:numId w:val="20"/>
        </w:numPr>
        <w:shd w:val="clear" w:color="auto" w:fill="FFFFFF"/>
        <w:spacing w:before="0" w:beforeAutospacing="0" w:after="0" w:afterAutospacing="0" w:line="360" w:lineRule="auto"/>
        <w:jc w:val="both"/>
        <w:rPr>
          <w:rStyle w:val="bold"/>
          <w:rFonts w:ascii="Palatino Linotype" w:eastAsiaTheme="minorEastAsia" w:hAnsi="Palatino Linotype"/>
        </w:rPr>
      </w:pPr>
      <w:r w:rsidRPr="008F4389">
        <w:rPr>
          <w:rStyle w:val="bold"/>
          <w:rFonts w:ascii="Palatino Linotype" w:eastAsiaTheme="minorEastAsia" w:hAnsi="Palatino Linotype" w:cs="Calibri"/>
          <w:bCs/>
          <w:color w:val="212529"/>
        </w:rPr>
        <w:t>En fecha veintiséis de febrero de dos mil veinticinco, el Pleno aprobó por unanimidad el “</w:t>
      </w:r>
      <w:r w:rsidRPr="008F4389">
        <w:rPr>
          <w:rStyle w:val="bold"/>
          <w:rFonts w:ascii="Palatino Linotype" w:eastAsiaTheme="minorEastAsia" w:hAnsi="Palatino Linotype" w:cs="Calibri"/>
          <w:bCs/>
          <w:i/>
          <w:color w:val="212529"/>
        </w:rPr>
        <w:t>Acuerdo mediante el cual se aprueba la convocatoria al Primer Proceso de Evaluación para Obtener la Certificación  en el Estándar de Competencia Laboral EC 1057 “Garantizar el Derecho de Acceso a la Información Pública” 2025.</w:t>
      </w:r>
      <w:r w:rsidRPr="008F4389">
        <w:rPr>
          <w:rStyle w:val="bold"/>
          <w:rFonts w:ascii="Palatino Linotype" w:eastAsiaTheme="minorEastAsia" w:hAnsi="Palatino Linotype" w:cs="Calibri"/>
          <w:bCs/>
          <w:color w:val="212529"/>
        </w:rPr>
        <w:t>”</w:t>
      </w:r>
    </w:p>
    <w:p w14:paraId="08B6291F" w14:textId="77777777" w:rsidR="007C3560" w:rsidRPr="008F4389" w:rsidRDefault="007C3560" w:rsidP="00D72B7F">
      <w:pPr>
        <w:pStyle w:val="temp"/>
        <w:shd w:val="clear" w:color="auto" w:fill="FFFFFF"/>
        <w:spacing w:before="0" w:beforeAutospacing="0" w:after="0" w:afterAutospacing="0" w:line="360" w:lineRule="auto"/>
        <w:jc w:val="both"/>
        <w:rPr>
          <w:rStyle w:val="bold"/>
          <w:rFonts w:ascii="Palatino Linotype" w:eastAsiaTheme="minorEastAsia" w:hAnsi="Palatino Linotype" w:cs="Calibri"/>
          <w:bCs/>
          <w:color w:val="212529"/>
        </w:rPr>
      </w:pPr>
    </w:p>
    <w:p w14:paraId="4F543F4F" w14:textId="77777777" w:rsidR="007C3560" w:rsidRPr="008F4389" w:rsidRDefault="007C3560" w:rsidP="00D72B7F">
      <w:pPr>
        <w:pStyle w:val="temp"/>
        <w:shd w:val="clear" w:color="auto" w:fill="FFFFFF"/>
        <w:spacing w:before="0" w:beforeAutospacing="0" w:after="0" w:afterAutospacing="0" w:line="360" w:lineRule="auto"/>
        <w:jc w:val="both"/>
        <w:rPr>
          <w:rStyle w:val="bold"/>
          <w:rFonts w:ascii="Palatino Linotype" w:eastAsiaTheme="minorEastAsia" w:hAnsi="Palatino Linotype" w:cs="Calibri"/>
          <w:bCs/>
          <w:color w:val="212529"/>
        </w:rPr>
      </w:pPr>
      <w:r w:rsidRPr="008F4389">
        <w:rPr>
          <w:rStyle w:val="bold"/>
          <w:rFonts w:ascii="Palatino Linotype" w:eastAsiaTheme="minorEastAsia" w:hAnsi="Palatino Linotype" w:cs="Calibri"/>
          <w:bCs/>
          <w:color w:val="212529"/>
        </w:rPr>
        <w:t xml:space="preserve">Cabe destacar, que ambos ordenamientos legales, establecen distintos plazos para contar con una certificación en competencias laboral, para los Titulares de las Unidades de Transparencia: </w:t>
      </w:r>
    </w:p>
    <w:p w14:paraId="6E0DAA9D" w14:textId="77777777" w:rsidR="007C3560" w:rsidRPr="008F4389" w:rsidRDefault="007C3560" w:rsidP="007C3560">
      <w:pPr>
        <w:pStyle w:val="temp"/>
        <w:shd w:val="clear" w:color="auto" w:fill="FFFFFF"/>
        <w:spacing w:before="0" w:beforeAutospacing="0" w:after="0" w:afterAutospacing="0"/>
        <w:jc w:val="both"/>
        <w:rPr>
          <w:rStyle w:val="bold"/>
          <w:rFonts w:ascii="Palatino Linotype" w:eastAsiaTheme="minorEastAsia" w:hAnsi="Palatino Linotype" w:cs="Calibri"/>
          <w:bCs/>
          <w:color w:val="212529"/>
        </w:rPr>
      </w:pPr>
    </w:p>
    <w:tbl>
      <w:tblPr>
        <w:tblStyle w:val="Tablaconcuadrcula"/>
        <w:tblW w:w="0" w:type="auto"/>
        <w:jc w:val="center"/>
        <w:tblLook w:val="04A0" w:firstRow="1" w:lastRow="0" w:firstColumn="1" w:lastColumn="0" w:noHBand="0" w:noVBand="1"/>
      </w:tblPr>
      <w:tblGrid>
        <w:gridCol w:w="4414"/>
        <w:gridCol w:w="4414"/>
      </w:tblGrid>
      <w:tr w:rsidR="007C3560" w:rsidRPr="008F4389" w14:paraId="22492B7E" w14:textId="77777777" w:rsidTr="00D72B7F">
        <w:trPr>
          <w:jc w:val="center"/>
        </w:trPr>
        <w:tc>
          <w:tcPr>
            <w:tcW w:w="4414" w:type="dxa"/>
            <w:shd w:val="clear" w:color="auto" w:fill="D9D9D9" w:themeFill="background1" w:themeFillShade="D9"/>
          </w:tcPr>
          <w:p w14:paraId="1D573EFA" w14:textId="77777777" w:rsidR="007C3560" w:rsidRPr="008F4389" w:rsidRDefault="007C3560" w:rsidP="0008138B">
            <w:pPr>
              <w:pStyle w:val="temp"/>
              <w:spacing w:before="0" w:beforeAutospacing="0" w:after="0" w:afterAutospacing="0"/>
              <w:jc w:val="both"/>
              <w:rPr>
                <w:rStyle w:val="bold"/>
                <w:rFonts w:ascii="Palatino Linotype" w:eastAsiaTheme="minorEastAsia" w:hAnsi="Palatino Linotype"/>
                <w:b/>
              </w:rPr>
            </w:pPr>
            <w:r w:rsidRPr="008F4389">
              <w:rPr>
                <w:rStyle w:val="bold"/>
                <w:rFonts w:ascii="Palatino Linotype" w:eastAsiaTheme="minorEastAsia" w:hAnsi="Palatino Linotype" w:cs="Calibri"/>
                <w:b/>
                <w:color w:val="212529"/>
              </w:rPr>
              <w:t>Ley de Transparencia y Acceso a la Información Pública del Estado de México y Municipios</w:t>
            </w:r>
          </w:p>
        </w:tc>
        <w:tc>
          <w:tcPr>
            <w:tcW w:w="4414" w:type="dxa"/>
            <w:shd w:val="clear" w:color="auto" w:fill="D9D9D9" w:themeFill="background1" w:themeFillShade="D9"/>
          </w:tcPr>
          <w:p w14:paraId="3717ACB3" w14:textId="77777777" w:rsidR="007C3560" w:rsidRPr="008F4389" w:rsidRDefault="007C3560" w:rsidP="0008138B">
            <w:pPr>
              <w:pStyle w:val="temp"/>
              <w:spacing w:before="0" w:beforeAutospacing="0" w:after="0" w:afterAutospacing="0"/>
              <w:jc w:val="both"/>
              <w:rPr>
                <w:rStyle w:val="bold"/>
                <w:rFonts w:ascii="Palatino Linotype" w:eastAsiaTheme="minorEastAsia" w:hAnsi="Palatino Linotype"/>
                <w:b/>
              </w:rPr>
            </w:pPr>
            <w:r w:rsidRPr="008F4389">
              <w:rPr>
                <w:rStyle w:val="bold"/>
                <w:rFonts w:ascii="Palatino Linotype" w:eastAsiaTheme="minorEastAsia" w:hAnsi="Palatino Linotype" w:cs="Calibri"/>
                <w:b/>
                <w:color w:val="212529"/>
              </w:rPr>
              <w:t>Ley Orgánica Municipal del Estado de México y Municipios</w:t>
            </w:r>
          </w:p>
        </w:tc>
      </w:tr>
      <w:tr w:rsidR="007C3560" w:rsidRPr="008F4389" w14:paraId="503D6FDB" w14:textId="77777777" w:rsidTr="0008138B">
        <w:trPr>
          <w:jc w:val="center"/>
        </w:trPr>
        <w:tc>
          <w:tcPr>
            <w:tcW w:w="4414" w:type="dxa"/>
          </w:tcPr>
          <w:p w14:paraId="6C1639CB" w14:textId="77777777" w:rsidR="007C3560" w:rsidRPr="008F4389" w:rsidRDefault="007C3560" w:rsidP="0008138B">
            <w:pPr>
              <w:pStyle w:val="temp"/>
              <w:spacing w:before="0" w:beforeAutospacing="0" w:after="0" w:afterAutospacing="0"/>
              <w:jc w:val="both"/>
              <w:rPr>
                <w:rStyle w:val="bold"/>
                <w:rFonts w:ascii="Palatino Linotype" w:eastAsiaTheme="minorEastAsia" w:hAnsi="Palatino Linotype"/>
              </w:rPr>
            </w:pPr>
            <w:r w:rsidRPr="008F4389">
              <w:rPr>
                <w:rStyle w:val="bold"/>
                <w:rFonts w:ascii="Palatino Linotype" w:eastAsiaTheme="minorEastAsia" w:hAnsi="Palatino Linotype"/>
              </w:rPr>
              <w:lastRenderedPageBreak/>
              <w:t>Para ser nombrado titular de la unidad de transparencia, es decir, previo a su nombramiento. *</w:t>
            </w:r>
          </w:p>
        </w:tc>
        <w:tc>
          <w:tcPr>
            <w:tcW w:w="4414" w:type="dxa"/>
          </w:tcPr>
          <w:p w14:paraId="2BB4035A" w14:textId="77777777" w:rsidR="007C3560" w:rsidRPr="008F4389" w:rsidRDefault="007C3560" w:rsidP="0008138B">
            <w:pPr>
              <w:pStyle w:val="temp"/>
              <w:shd w:val="clear" w:color="auto" w:fill="FFFFFF"/>
              <w:spacing w:before="0" w:beforeAutospacing="0" w:after="0" w:afterAutospacing="0"/>
              <w:jc w:val="both"/>
              <w:rPr>
                <w:rStyle w:val="bold"/>
                <w:rFonts w:ascii="Palatino Linotype" w:eastAsiaTheme="minorEastAsia" w:hAnsi="Palatino Linotype"/>
                <w:bCs/>
              </w:rPr>
            </w:pPr>
            <w:r w:rsidRPr="008F4389">
              <w:rPr>
                <w:rStyle w:val="bold"/>
                <w:rFonts w:ascii="Palatino Linotype" w:eastAsiaTheme="minorEastAsia" w:hAnsi="Palatino Linotype" w:cs="Calibri"/>
                <w:bCs/>
                <w:color w:val="212529"/>
              </w:rPr>
              <w:t>Dentro de los seis meses siguientes a la fecha en la que el Servidor Público inicie en sus funciones.</w:t>
            </w:r>
          </w:p>
          <w:p w14:paraId="33F16F09" w14:textId="77777777" w:rsidR="007C3560" w:rsidRPr="008F4389" w:rsidRDefault="007C3560" w:rsidP="0008138B">
            <w:pPr>
              <w:pStyle w:val="temp"/>
              <w:spacing w:before="0" w:beforeAutospacing="0" w:after="0" w:afterAutospacing="0"/>
              <w:jc w:val="both"/>
              <w:rPr>
                <w:rStyle w:val="bold"/>
                <w:rFonts w:ascii="Palatino Linotype" w:eastAsiaTheme="minorEastAsia" w:hAnsi="Palatino Linotype"/>
              </w:rPr>
            </w:pPr>
          </w:p>
        </w:tc>
      </w:tr>
    </w:tbl>
    <w:p w14:paraId="5FF8F840" w14:textId="77777777" w:rsidR="007C3560" w:rsidRPr="008F4389" w:rsidRDefault="007C3560" w:rsidP="007C3560">
      <w:pPr>
        <w:pStyle w:val="temp"/>
        <w:shd w:val="clear" w:color="auto" w:fill="FFFFFF"/>
        <w:spacing w:before="0" w:beforeAutospacing="0" w:after="0" w:afterAutospacing="0"/>
        <w:jc w:val="both"/>
        <w:rPr>
          <w:rStyle w:val="bold"/>
          <w:rFonts w:ascii="Palatino Linotype" w:eastAsiaTheme="minorEastAsia" w:hAnsi="Palatino Linotype"/>
        </w:rPr>
      </w:pPr>
    </w:p>
    <w:p w14:paraId="6D58AB54" w14:textId="77777777" w:rsidR="007C3560" w:rsidRPr="008F4389" w:rsidRDefault="007C3560" w:rsidP="00D72B7F">
      <w:pPr>
        <w:pStyle w:val="temp"/>
        <w:shd w:val="clear" w:color="auto" w:fill="FFFFFF"/>
        <w:spacing w:before="0" w:beforeAutospacing="0" w:after="0" w:afterAutospacing="0" w:line="360" w:lineRule="auto"/>
        <w:jc w:val="both"/>
        <w:rPr>
          <w:rStyle w:val="bold"/>
          <w:rFonts w:ascii="Palatino Linotype" w:eastAsiaTheme="minorEastAsia" w:hAnsi="Palatino Linotype"/>
        </w:rPr>
      </w:pPr>
      <w:r w:rsidRPr="008F4389">
        <w:rPr>
          <w:rStyle w:val="bold"/>
          <w:rFonts w:ascii="Palatino Linotype" w:eastAsiaTheme="minorEastAsia" w:hAnsi="Palatino Linotype"/>
          <w:b/>
          <w:bCs/>
          <w:i/>
          <w:iCs/>
        </w:rPr>
        <w:t>*Nota:</w:t>
      </w:r>
      <w:r w:rsidRPr="008F4389">
        <w:rPr>
          <w:rStyle w:val="bold"/>
          <w:rFonts w:ascii="Palatino Linotype" w:eastAsiaTheme="minorEastAsia" w:hAnsi="Palatino Linotype"/>
        </w:rPr>
        <w:t xml:space="preserve"> cabe destacar que las convocatorias que emite este Instituto es requisito ser titular de la unidad de transparencia para poder inscribirse al proceso de certificación.</w:t>
      </w:r>
    </w:p>
    <w:p w14:paraId="7DB1ADEC" w14:textId="77777777" w:rsidR="007C3560" w:rsidRPr="008F4389" w:rsidRDefault="007C3560" w:rsidP="00D72B7F">
      <w:pPr>
        <w:pStyle w:val="temp"/>
        <w:shd w:val="clear" w:color="auto" w:fill="FFFFFF"/>
        <w:spacing w:before="0" w:beforeAutospacing="0" w:after="0" w:afterAutospacing="0" w:line="360" w:lineRule="auto"/>
        <w:ind w:left="720"/>
        <w:jc w:val="both"/>
        <w:rPr>
          <w:rFonts w:ascii="Palatino Linotype" w:hAnsi="Palatino Linotype"/>
        </w:rPr>
      </w:pPr>
    </w:p>
    <w:p w14:paraId="246A330B" w14:textId="77777777" w:rsidR="007C3560" w:rsidRPr="008F4389" w:rsidRDefault="007C3560" w:rsidP="00D72B7F">
      <w:pPr>
        <w:pStyle w:val="temp"/>
        <w:shd w:val="clear" w:color="auto" w:fill="FFFFFF"/>
        <w:spacing w:before="0" w:beforeAutospacing="0" w:after="0" w:afterAutospacing="0" w:line="360" w:lineRule="auto"/>
        <w:jc w:val="both"/>
        <w:rPr>
          <w:rFonts w:ascii="Palatino Linotype" w:hAnsi="Palatino Linotype" w:cs="Calibri"/>
          <w:color w:val="212529"/>
        </w:rPr>
      </w:pPr>
      <w:r w:rsidRPr="008F4389">
        <w:rPr>
          <w:rStyle w:val="bold"/>
          <w:rFonts w:ascii="Palatino Linotype" w:eastAsiaTheme="minorEastAsia" w:hAnsi="Palatino Linotype" w:cs="Calibri"/>
          <w:color w:val="212529"/>
        </w:rPr>
        <w:t>En consecuencia, en este caso nos encontramos ante un conflicto de normas jurídicas, lo</w:t>
      </w:r>
      <w:r w:rsidR="00D72B7F" w:rsidRPr="008F4389">
        <w:rPr>
          <w:rStyle w:val="bold"/>
          <w:rFonts w:ascii="Palatino Linotype" w:eastAsiaTheme="minorEastAsia" w:hAnsi="Palatino Linotype" w:cs="Calibri"/>
          <w:color w:val="212529"/>
        </w:rPr>
        <w:t xml:space="preserve"> </w:t>
      </w:r>
      <w:r w:rsidRPr="008F4389">
        <w:rPr>
          <w:rStyle w:val="bold"/>
          <w:rFonts w:ascii="Palatino Linotype" w:eastAsiaTheme="minorEastAsia" w:hAnsi="Palatino Linotype" w:cs="Calibri"/>
          <w:color w:val="212529"/>
        </w:rPr>
        <w:t xml:space="preserve">que se denomina </w:t>
      </w:r>
      <w:r w:rsidRPr="008F4389">
        <w:rPr>
          <w:rFonts w:ascii="Palatino Linotype" w:hAnsi="Palatino Linotype" w:cs="Calibri"/>
          <w:color w:val="212529"/>
        </w:rPr>
        <w:t xml:space="preserve">una </w:t>
      </w:r>
      <w:r w:rsidRPr="008F4389">
        <w:rPr>
          <w:rFonts w:ascii="Palatino Linotype" w:hAnsi="Palatino Linotype" w:cs="Calibri"/>
          <w:i/>
          <w:iCs/>
          <w:color w:val="212529"/>
        </w:rPr>
        <w:t>antinomia</w:t>
      </w:r>
      <w:r w:rsidRPr="008F4389">
        <w:rPr>
          <w:rFonts w:ascii="Palatino Linotype" w:hAnsi="Palatino Linotype" w:cs="Calibri"/>
          <w:color w:val="212529"/>
        </w:rPr>
        <w:t xml:space="preserve"> que consiste en que dos normas pertenecientes a un mismo sistema jurídico, que concurren en el ámbito temporal, espacial, personal y material de validez, atribuyen consecuencias jurídicas incompatibles entre sí a cierto supuesto fáctico, y esto impide su aplicación simultánea.</w:t>
      </w:r>
    </w:p>
    <w:p w14:paraId="1934EDA9" w14:textId="77777777" w:rsidR="007C3560" w:rsidRPr="008F4389" w:rsidRDefault="007C3560" w:rsidP="00D72B7F">
      <w:pPr>
        <w:pStyle w:val="temp"/>
        <w:shd w:val="clear" w:color="auto" w:fill="FFFFFF"/>
        <w:spacing w:before="0" w:beforeAutospacing="0" w:after="0" w:afterAutospacing="0" w:line="360" w:lineRule="auto"/>
        <w:jc w:val="both"/>
        <w:rPr>
          <w:rStyle w:val="bold"/>
          <w:rFonts w:ascii="Palatino Linotype" w:eastAsiaTheme="minorEastAsia" w:hAnsi="Palatino Linotype" w:cs="Calibri"/>
          <w:b/>
          <w:bCs/>
          <w:color w:val="212529"/>
        </w:rPr>
      </w:pPr>
    </w:p>
    <w:p w14:paraId="1E8E3CDF" w14:textId="77777777" w:rsidR="007C3560" w:rsidRPr="008F4389" w:rsidRDefault="007C3560" w:rsidP="00D72B7F">
      <w:pPr>
        <w:pStyle w:val="temp"/>
        <w:shd w:val="clear" w:color="auto" w:fill="FFFFFF"/>
        <w:spacing w:before="0" w:beforeAutospacing="0" w:after="0" w:afterAutospacing="0" w:line="360" w:lineRule="auto"/>
        <w:jc w:val="both"/>
        <w:rPr>
          <w:rStyle w:val="bold"/>
          <w:rFonts w:ascii="Palatino Linotype" w:eastAsiaTheme="minorEastAsia" w:hAnsi="Palatino Linotype" w:cs="Calibri"/>
          <w:bCs/>
          <w:color w:val="212529"/>
        </w:rPr>
      </w:pPr>
      <w:r w:rsidRPr="008F4389">
        <w:rPr>
          <w:rStyle w:val="bold"/>
          <w:rFonts w:ascii="Palatino Linotype" w:eastAsiaTheme="minorEastAsia" w:hAnsi="Palatino Linotype" w:cs="Calibri"/>
          <w:bCs/>
          <w:color w:val="212529"/>
        </w:rPr>
        <w:t xml:space="preserve">Ahora bien, para poder resolver estas antinomias, se cuenta con diversos criterios, tales como el </w:t>
      </w:r>
      <w:r w:rsidRPr="008F4389">
        <w:rPr>
          <w:rStyle w:val="bold"/>
          <w:rFonts w:ascii="Palatino Linotype" w:eastAsiaTheme="minorEastAsia" w:hAnsi="Palatino Linotype" w:cs="Calibri"/>
          <w:b/>
          <w:color w:val="212529"/>
        </w:rPr>
        <w:t>criterio de prevalencia</w:t>
      </w:r>
      <w:r w:rsidRPr="008F4389">
        <w:rPr>
          <w:rStyle w:val="bold"/>
          <w:rFonts w:ascii="Palatino Linotype" w:eastAsiaTheme="minorEastAsia" w:hAnsi="Palatino Linotype" w:cs="Calibri"/>
          <w:b/>
          <w:bCs/>
          <w:color w:val="212529"/>
        </w:rPr>
        <w:t xml:space="preserve"> </w:t>
      </w:r>
      <w:r w:rsidRPr="008F4389">
        <w:rPr>
          <w:rStyle w:val="bold"/>
          <w:rFonts w:ascii="Palatino Linotype" w:eastAsiaTheme="minorEastAsia" w:hAnsi="Palatino Linotype" w:cs="Calibri"/>
          <w:color w:val="212529"/>
        </w:rPr>
        <w:t>que</w:t>
      </w:r>
      <w:r w:rsidRPr="008F4389">
        <w:rPr>
          <w:rStyle w:val="bold"/>
          <w:rFonts w:ascii="Palatino Linotype" w:eastAsiaTheme="minorEastAsia" w:hAnsi="Palatino Linotype" w:cs="Calibri"/>
          <w:b/>
          <w:bCs/>
          <w:color w:val="212529"/>
        </w:rPr>
        <w:t xml:space="preserve"> </w:t>
      </w:r>
      <w:r w:rsidRPr="008F4389">
        <w:rPr>
          <w:rStyle w:val="bold"/>
          <w:rFonts w:ascii="Palatino Linotype" w:eastAsiaTheme="minorEastAsia" w:hAnsi="Palatino Linotype" w:cs="Calibri"/>
          <w:bCs/>
          <w:color w:val="212529"/>
        </w:rPr>
        <w:t xml:space="preserve">establece que </w:t>
      </w:r>
      <w:r w:rsidRPr="008F4389">
        <w:rPr>
          <w:rFonts w:ascii="Palatino Linotype" w:hAnsi="Palatino Linotype" w:cs="Calibri"/>
          <w:b/>
          <w:bCs/>
          <w:color w:val="212529"/>
          <w:u w:val="single"/>
        </w:rPr>
        <w:t>ante conflictos producidos entre normas válidas pertenecientes a subsistemas normativos distintos, debe prevalecer alguna de ellas en detrimento de la otra, independientemente de la jerarquía o especialidad de cada una</w:t>
      </w:r>
      <w:r w:rsidRPr="008F4389">
        <w:rPr>
          <w:rStyle w:val="bold"/>
          <w:rFonts w:ascii="Palatino Linotype" w:eastAsiaTheme="minorEastAsia" w:hAnsi="Palatino Linotype" w:cs="Calibri"/>
          <w:bCs/>
          <w:color w:val="212529"/>
        </w:rPr>
        <w:t xml:space="preserve">; y el </w:t>
      </w:r>
      <w:r w:rsidRPr="008F4389">
        <w:rPr>
          <w:rStyle w:val="bold"/>
          <w:rFonts w:ascii="Palatino Linotype" w:eastAsiaTheme="minorEastAsia" w:hAnsi="Palatino Linotype" w:cs="Calibri"/>
          <w:b/>
          <w:bCs/>
          <w:color w:val="212529"/>
        </w:rPr>
        <w:t xml:space="preserve">criterio de especialidad que establece que </w:t>
      </w:r>
      <w:r w:rsidRPr="008F4389">
        <w:rPr>
          <w:rFonts w:ascii="Palatino Linotype" w:hAnsi="Palatino Linotype" w:cs="Calibri"/>
          <w:b/>
          <w:bCs/>
          <w:color w:val="212529"/>
          <w:u w:val="single"/>
        </w:rPr>
        <w:t>ante dos normas incompatibles, una general y la otra especial (o excepcional), prevalece la segunda, el criterio se sustenta en que la ley especial substrae una parte de la materia regida por la de mayor amplitud, para someterla a una reglamentación diversa (contraria o contradictoria).</w:t>
      </w:r>
      <w:r w:rsidRPr="008F4389">
        <w:rPr>
          <w:rFonts w:ascii="Palatino Linotype" w:hAnsi="Palatino Linotype" w:cs="Calibri"/>
          <w:color w:val="212529"/>
        </w:rPr>
        <w:t xml:space="preserve"> </w:t>
      </w:r>
      <w:r w:rsidRPr="008F4389">
        <w:rPr>
          <w:rStyle w:val="bold"/>
          <w:rFonts w:ascii="Palatino Linotype" w:eastAsiaTheme="minorEastAsia" w:hAnsi="Palatino Linotype" w:cs="Calibri"/>
          <w:bCs/>
          <w:color w:val="212529"/>
        </w:rPr>
        <w:t xml:space="preserve"> </w:t>
      </w:r>
    </w:p>
    <w:p w14:paraId="51C1EDA2" w14:textId="77777777" w:rsidR="007C3560" w:rsidRPr="008F4389" w:rsidRDefault="007C3560" w:rsidP="00D72B7F">
      <w:pPr>
        <w:pStyle w:val="temp"/>
        <w:shd w:val="clear" w:color="auto" w:fill="FFFFFF"/>
        <w:spacing w:before="0" w:beforeAutospacing="0" w:after="0" w:afterAutospacing="0" w:line="360" w:lineRule="auto"/>
        <w:jc w:val="both"/>
        <w:rPr>
          <w:rStyle w:val="bold"/>
          <w:rFonts w:ascii="Palatino Linotype" w:eastAsiaTheme="minorEastAsia" w:hAnsi="Palatino Linotype" w:cs="Calibri"/>
          <w:bCs/>
          <w:color w:val="212529"/>
        </w:rPr>
      </w:pPr>
    </w:p>
    <w:p w14:paraId="17C649A7" w14:textId="77777777" w:rsidR="007C3560" w:rsidRPr="008F4389" w:rsidRDefault="007C3560" w:rsidP="00D72B7F">
      <w:pPr>
        <w:pStyle w:val="temp"/>
        <w:shd w:val="clear" w:color="auto" w:fill="FFFFFF"/>
        <w:spacing w:before="0" w:beforeAutospacing="0" w:after="0" w:afterAutospacing="0" w:line="360" w:lineRule="auto"/>
        <w:jc w:val="both"/>
        <w:rPr>
          <w:rStyle w:val="bold"/>
          <w:rFonts w:ascii="Palatino Linotype" w:eastAsiaTheme="minorEastAsia" w:hAnsi="Palatino Linotype" w:cs="Calibri"/>
          <w:bCs/>
          <w:color w:val="212529"/>
        </w:rPr>
      </w:pPr>
      <w:r w:rsidRPr="008F4389">
        <w:rPr>
          <w:rStyle w:val="bold"/>
          <w:rFonts w:ascii="Palatino Linotype" w:eastAsiaTheme="minorEastAsia" w:hAnsi="Palatino Linotype" w:cs="Calibri"/>
          <w:bCs/>
          <w:color w:val="212529"/>
        </w:rPr>
        <w:t xml:space="preserve">En ese sentido, si bien la Ley Orgánica Municipal del Estado de México contempla seis meses para que sea acreditado el certificado de competencia de los titulares de las </w:t>
      </w:r>
      <w:r w:rsidRPr="008F4389">
        <w:rPr>
          <w:rStyle w:val="bold"/>
          <w:rFonts w:ascii="Palatino Linotype" w:eastAsiaTheme="minorEastAsia" w:hAnsi="Palatino Linotype" w:cs="Calibri"/>
          <w:bCs/>
          <w:color w:val="212529"/>
        </w:rPr>
        <w:lastRenderedPageBreak/>
        <w:t xml:space="preserve">unidades administrativas, también lo es que este Órgano Garante tiene </w:t>
      </w:r>
      <w:r w:rsidRPr="008F4389">
        <w:rPr>
          <w:rStyle w:val="bold"/>
          <w:rFonts w:ascii="Palatino Linotype" w:eastAsiaTheme="minorEastAsia" w:hAnsi="Palatino Linotype" w:cs="Calibri"/>
          <w:b/>
          <w:bCs/>
          <w:color w:val="212529"/>
        </w:rPr>
        <w:t>las atribuciones y la especificidad</w:t>
      </w:r>
      <w:r w:rsidRPr="008F4389">
        <w:rPr>
          <w:rStyle w:val="bold"/>
          <w:rFonts w:ascii="Palatino Linotype" w:eastAsiaTheme="minorEastAsia" w:hAnsi="Palatino Linotype" w:cs="Calibri"/>
          <w:bCs/>
          <w:color w:val="212529"/>
        </w:rPr>
        <w:t xml:space="preserve"> en materia de </w:t>
      </w:r>
      <w:r w:rsidRPr="008F4389">
        <w:rPr>
          <w:rFonts w:ascii="Palatino Linotype" w:hAnsi="Palatino Linotype"/>
        </w:rPr>
        <w:t xml:space="preserve">Transparencia y Acceso a la Información Pública y Protección de Datos Personales del Estado de México y sus Municipios para certificar a los Titulares de la Unidad de Transparencia, para lo cual emite  convocatorias que le permitan a los Servidores Públicos cumplir con los requisitos de la Ley de Transparencia  y Acceso a la Información Pública del Estado de México y Municipios.  Por lo que se debe atender a la especialidad de la materia en transparencia privilegiando así la competencia del </w:t>
      </w:r>
      <w:r w:rsidRPr="008F4389">
        <w:rPr>
          <w:rStyle w:val="bold"/>
          <w:rFonts w:ascii="Palatino Linotype" w:eastAsiaTheme="minorEastAsia" w:hAnsi="Palatino Linotype" w:cs="Calibri"/>
          <w:bCs/>
          <w:color w:val="212529"/>
        </w:rPr>
        <w:t>Órgano Garante ante la generalidad de la Ley Orgánica del Estado de México.</w:t>
      </w:r>
    </w:p>
    <w:p w14:paraId="2D04516D" w14:textId="77777777" w:rsidR="007C3560" w:rsidRPr="008F4389" w:rsidRDefault="007C3560" w:rsidP="00D72B7F">
      <w:pPr>
        <w:pStyle w:val="temp"/>
        <w:shd w:val="clear" w:color="auto" w:fill="FFFFFF"/>
        <w:spacing w:before="0" w:beforeAutospacing="0" w:after="0" w:afterAutospacing="0" w:line="360" w:lineRule="auto"/>
        <w:jc w:val="both"/>
        <w:rPr>
          <w:rStyle w:val="bold"/>
          <w:rFonts w:ascii="Palatino Linotype" w:eastAsiaTheme="minorEastAsia" w:hAnsi="Palatino Linotype" w:cs="Calibri"/>
          <w:b/>
          <w:bCs/>
          <w:color w:val="212529"/>
        </w:rPr>
      </w:pPr>
    </w:p>
    <w:p w14:paraId="19B4A08F" w14:textId="77777777" w:rsidR="007C3560" w:rsidRPr="008F4389" w:rsidRDefault="007C3560" w:rsidP="00D72B7F">
      <w:pPr>
        <w:pStyle w:val="temp"/>
        <w:shd w:val="clear" w:color="auto" w:fill="FFFFFF"/>
        <w:spacing w:before="0" w:beforeAutospacing="0" w:after="0" w:afterAutospacing="0" w:line="360" w:lineRule="auto"/>
        <w:jc w:val="both"/>
        <w:rPr>
          <w:rFonts w:ascii="Palatino Linotype" w:hAnsi="Palatino Linotype" w:cs="Calibri"/>
          <w:b/>
          <w:bCs/>
          <w:color w:val="212529"/>
        </w:rPr>
      </w:pPr>
      <w:r w:rsidRPr="008F4389">
        <w:rPr>
          <w:rFonts w:ascii="Palatino Linotype" w:hAnsi="Palatino Linotype" w:cs="Calibri"/>
          <w:b/>
          <w:bCs/>
          <w:color w:val="212529"/>
        </w:rPr>
        <w:t>Por lo que los certificados de competencia en materia de transparencia deben ser observados bajo los parámetros temporales establecidos en las convocatorias que emite este Órgano Garante, así como la fecha de ingreso de cada titular de unidad de transparencia, para determinar así si los Titulares de las Unidades de Transparencia cumplen con los requisitos de la Ley de Transparencia Local.</w:t>
      </w:r>
    </w:p>
    <w:p w14:paraId="41805F3F" w14:textId="77777777" w:rsidR="007C3560" w:rsidRPr="008F4389" w:rsidRDefault="007C3560" w:rsidP="007C3560">
      <w:pPr>
        <w:shd w:val="clear" w:color="auto" w:fill="FFFFFF"/>
        <w:spacing w:before="100" w:beforeAutospacing="1" w:after="100" w:afterAutospacing="1"/>
        <w:ind w:left="567"/>
        <w:jc w:val="both"/>
        <w:rPr>
          <w:rFonts w:ascii="Palatino Linotype" w:hAnsi="Palatino Linotype" w:cs="Calibri"/>
          <w:b/>
          <w:bCs/>
          <w:i/>
          <w:iCs/>
          <w:color w:val="212529"/>
          <w:sz w:val="21"/>
          <w:szCs w:val="21"/>
        </w:rPr>
      </w:pPr>
      <w:r w:rsidRPr="008F4389">
        <w:rPr>
          <w:rFonts w:ascii="Palatino Linotype" w:hAnsi="Palatino Linotype" w:cs="Calibri"/>
          <w:b/>
          <w:bCs/>
          <w:i/>
          <w:iCs/>
          <w:color w:val="212529"/>
          <w:sz w:val="21"/>
          <w:szCs w:val="21"/>
        </w:rPr>
        <w:t>ANTINOMIAS O CONFLICTOS DE LEYES. CRITERIOS DE SOLUCIÓN</w:t>
      </w:r>
      <w:r w:rsidRPr="008F4389">
        <w:rPr>
          <w:rStyle w:val="Refdenotaalpie"/>
          <w:rFonts w:ascii="Palatino Linotype" w:hAnsi="Palatino Linotype" w:cs="Calibri"/>
          <w:b/>
          <w:bCs/>
          <w:i/>
          <w:iCs/>
          <w:color w:val="212529"/>
          <w:sz w:val="21"/>
          <w:szCs w:val="21"/>
        </w:rPr>
        <w:footnoteReference w:id="2"/>
      </w:r>
      <w:r w:rsidRPr="008F4389">
        <w:rPr>
          <w:rFonts w:ascii="Palatino Linotype" w:hAnsi="Palatino Linotype" w:cs="Calibri"/>
          <w:b/>
          <w:bCs/>
          <w:i/>
          <w:iCs/>
          <w:color w:val="212529"/>
          <w:sz w:val="21"/>
          <w:szCs w:val="21"/>
        </w:rPr>
        <w:t xml:space="preserve"> La antinomia es la situación en que dos normas pertenecientes a un mismo sistema jurídico,</w:t>
      </w:r>
      <w:r w:rsidRPr="008F4389">
        <w:rPr>
          <w:rFonts w:ascii="Palatino Linotype" w:hAnsi="Palatino Linotype" w:cs="Calibri"/>
          <w:i/>
          <w:iCs/>
          <w:color w:val="212529"/>
          <w:sz w:val="21"/>
          <w:szCs w:val="21"/>
        </w:rPr>
        <w:t xml:space="preserve"> </w:t>
      </w:r>
      <w:r w:rsidRPr="008F4389">
        <w:rPr>
          <w:rFonts w:ascii="Palatino Linotype" w:hAnsi="Palatino Linotype" w:cs="Calibri"/>
          <w:b/>
          <w:bCs/>
          <w:i/>
          <w:iCs/>
          <w:color w:val="212529"/>
          <w:sz w:val="21"/>
          <w:szCs w:val="21"/>
        </w:rPr>
        <w:t xml:space="preserve">que concurren en el ámbito temporal, espacial, personal y material de validez, atribuyen consecuencias jurídicas incompatibles entre sí a cierto supuesto fáctico, y esto impide su aplicación simultánea. </w:t>
      </w:r>
      <w:r w:rsidRPr="008F4389">
        <w:rPr>
          <w:rFonts w:ascii="Palatino Linotype" w:hAnsi="Palatino Linotype" w:cs="Calibri"/>
          <w:i/>
          <w:iCs/>
          <w:color w:val="212529"/>
          <w:sz w:val="21"/>
          <w:szCs w:val="21"/>
        </w:rPr>
        <w:t xml:space="preserve">Antes de declarar la existencia de una colisión normativa, el juzgador debe recurrir a la interpretación jurídica, con el propósito de evitarla o disolverla, pero si no se ve factibilidad de solucionar la cuestión de ese modo, los métodos o criterios tradicionales de solución de antinomias mediante la permanencia de una de ellas y la desaplicación de la otra, son tres: </w:t>
      </w:r>
      <w:r w:rsidRPr="008F4389">
        <w:rPr>
          <w:rFonts w:ascii="Palatino Linotype" w:hAnsi="Palatino Linotype" w:cs="Calibri"/>
          <w:b/>
          <w:bCs/>
          <w:i/>
          <w:iCs/>
          <w:color w:val="212529"/>
          <w:sz w:val="21"/>
          <w:szCs w:val="21"/>
        </w:rPr>
        <w:t>1. criterio jerárquico</w:t>
      </w:r>
      <w:r w:rsidRPr="008F4389">
        <w:rPr>
          <w:rFonts w:ascii="Palatino Linotype" w:hAnsi="Palatino Linotype" w:cs="Calibri"/>
          <w:i/>
          <w:iCs/>
          <w:color w:val="212529"/>
          <w:sz w:val="21"/>
          <w:szCs w:val="21"/>
        </w:rPr>
        <w:t xml:space="preserve"> (</w:t>
      </w:r>
      <w:r w:rsidRPr="008F4389">
        <w:rPr>
          <w:rFonts w:ascii="Palatino Linotype" w:hAnsi="Palatino Linotype" w:cs="Calibri"/>
          <w:b/>
          <w:i/>
          <w:iCs/>
          <w:color w:val="212529"/>
          <w:sz w:val="21"/>
          <w:szCs w:val="21"/>
        </w:rPr>
        <w:t>lex superior derogat legi inferiori</w:t>
      </w:r>
      <w:r w:rsidRPr="008F4389">
        <w:rPr>
          <w:rFonts w:ascii="Palatino Linotype" w:hAnsi="Palatino Linotype" w:cs="Calibri"/>
          <w:i/>
          <w:iCs/>
          <w:color w:val="212529"/>
          <w:sz w:val="21"/>
          <w:szCs w:val="21"/>
        </w:rPr>
        <w:t xml:space="preserve">), ante la colisión de normas provenientes de fuentes ordenadas de manera vertical o dispuestas en grados diversos en la jerarquía de las fuentes, la norma jerárquicamente inferior tiene la calidad de subordinada y, por tanto, debe ceder en los casos en que se oponga a la ley subordinante; </w:t>
      </w:r>
      <w:r w:rsidRPr="008F4389">
        <w:rPr>
          <w:rFonts w:ascii="Palatino Linotype" w:hAnsi="Palatino Linotype" w:cs="Calibri"/>
          <w:b/>
          <w:bCs/>
          <w:i/>
          <w:iCs/>
          <w:color w:val="212529"/>
          <w:sz w:val="21"/>
          <w:szCs w:val="21"/>
        </w:rPr>
        <w:t>2. Criterio cronológico</w:t>
      </w:r>
      <w:r w:rsidRPr="008F4389">
        <w:rPr>
          <w:rFonts w:ascii="Palatino Linotype" w:hAnsi="Palatino Linotype" w:cs="Calibri"/>
          <w:i/>
          <w:iCs/>
          <w:color w:val="212529"/>
          <w:sz w:val="21"/>
          <w:szCs w:val="21"/>
        </w:rPr>
        <w:t xml:space="preserve"> (lex posterior derogat legi priori), en caso de </w:t>
      </w:r>
      <w:r w:rsidRPr="008F4389">
        <w:rPr>
          <w:rFonts w:ascii="Palatino Linotype" w:hAnsi="Palatino Linotype" w:cs="Calibri"/>
          <w:i/>
          <w:iCs/>
          <w:color w:val="212529"/>
          <w:sz w:val="21"/>
          <w:szCs w:val="21"/>
        </w:rPr>
        <w:lastRenderedPageBreak/>
        <w:t xml:space="preserve">conflicto entre normas provenientes de fuentes jerárquicamente equiparadas, es decir, dispuestas sobre el mismo plano, la norma creada con anterioridad en el tiempo debe considerarse abrogada tácitamente, y por tanto, ceder ante la nueva; y, </w:t>
      </w:r>
      <w:r w:rsidRPr="008F4389">
        <w:rPr>
          <w:rFonts w:ascii="Palatino Linotype" w:hAnsi="Palatino Linotype" w:cs="Calibri"/>
          <w:b/>
          <w:bCs/>
          <w:i/>
          <w:iCs/>
          <w:color w:val="212529"/>
          <w:sz w:val="21"/>
          <w:szCs w:val="21"/>
        </w:rPr>
        <w:t>3. Criterio de especialidad</w:t>
      </w:r>
      <w:r w:rsidRPr="008F4389">
        <w:rPr>
          <w:rFonts w:ascii="Palatino Linotype" w:hAnsi="Palatino Linotype" w:cs="Calibri"/>
          <w:i/>
          <w:iCs/>
          <w:color w:val="212529"/>
          <w:sz w:val="21"/>
          <w:szCs w:val="21"/>
        </w:rPr>
        <w:t xml:space="preserve"> (lex specialis derogat legi generali), </w:t>
      </w:r>
      <w:r w:rsidRPr="008F4389">
        <w:rPr>
          <w:rFonts w:ascii="Palatino Linotype" w:hAnsi="Palatino Linotype" w:cs="Calibri"/>
          <w:b/>
          <w:bCs/>
          <w:i/>
          <w:iCs/>
          <w:color w:val="212529"/>
          <w:sz w:val="21"/>
          <w:szCs w:val="21"/>
          <w:u w:val="single"/>
        </w:rPr>
        <w:t>ante dos normas incompatibles, una general y la otra especial (o excepcional), prevalece la segunda, el criterio se sustenta en que la ley especial substrae una parte de la materia regida por la de mayor amplitud, para someterla a una reglamentación diversa (contraria o contradictoria).</w:t>
      </w:r>
      <w:r w:rsidRPr="008F4389">
        <w:rPr>
          <w:rFonts w:ascii="Palatino Linotype" w:hAnsi="Palatino Linotype" w:cs="Calibri"/>
          <w:i/>
          <w:iCs/>
          <w:color w:val="212529"/>
          <w:sz w:val="21"/>
          <w:szCs w:val="21"/>
        </w:rPr>
        <w:t xml:space="preserve"> En la época contemporánea, la doctrina, la ley y la jurisprudencia han incrementado la lista con otros tres criterios. </w:t>
      </w:r>
      <w:r w:rsidRPr="008F4389">
        <w:rPr>
          <w:rFonts w:ascii="Palatino Linotype" w:hAnsi="Palatino Linotype" w:cs="Calibri"/>
          <w:b/>
          <w:bCs/>
          <w:i/>
          <w:iCs/>
          <w:color w:val="212529"/>
          <w:sz w:val="21"/>
          <w:szCs w:val="21"/>
        </w:rPr>
        <w:t>4. Criterio de competencia</w:t>
      </w:r>
      <w:r w:rsidRPr="008F4389">
        <w:rPr>
          <w:rFonts w:ascii="Palatino Linotype" w:hAnsi="Palatino Linotype" w:cs="Calibri"/>
          <w:i/>
          <w:iCs/>
          <w:color w:val="212529"/>
          <w:sz w:val="21"/>
          <w:szCs w:val="21"/>
        </w:rPr>
        <w:t xml:space="preserve">, aplicable bajo las circunstancias siguientes: a) que se produzca un conflicto entre normas provenientes de fuentes de tipo diverso; b) que entre las dos fuentes en cuestión no exista una relación jerárquica (por estar dispuestas sobre el mismo plano en la jerarquía de las fuentes), y c) que las relaciones entre las dos fuentes estén reguladas por otras normas jerárquicamente superiores, atribuyendo -y de esa forma, reservando- a cada una de ellas una diversa esfera material de competencia, de modo que cada una de las dos fuentes tenga la competencia exclusiva para regular una cierta materia. Este criterio guarda alguna semejanza con el criterio jerárquico, pero la relación de jerarquía no se establece entre las normas en conflicto, sino de ambas como subordinadas de una tercera; </w:t>
      </w:r>
      <w:r w:rsidRPr="008F4389">
        <w:rPr>
          <w:rFonts w:ascii="Palatino Linotype" w:hAnsi="Palatino Linotype" w:cs="Calibri"/>
          <w:b/>
          <w:bCs/>
          <w:i/>
          <w:iCs/>
          <w:color w:val="212529"/>
          <w:sz w:val="21"/>
          <w:szCs w:val="21"/>
          <w:u w:val="single"/>
        </w:rPr>
        <w:t>5. Criterio de prevalencia</w:t>
      </w:r>
      <w:r w:rsidRPr="008F4389">
        <w:rPr>
          <w:rFonts w:ascii="Palatino Linotype" w:hAnsi="Palatino Linotype" w:cs="Calibri"/>
          <w:i/>
          <w:iCs/>
          <w:color w:val="212529"/>
          <w:sz w:val="21"/>
          <w:szCs w:val="21"/>
          <w:u w:val="single"/>
        </w:rPr>
        <w:t xml:space="preserve">, este mecanismo </w:t>
      </w:r>
      <w:r w:rsidRPr="008F4389">
        <w:rPr>
          <w:rFonts w:ascii="Palatino Linotype" w:hAnsi="Palatino Linotype" w:cs="Calibri"/>
          <w:b/>
          <w:bCs/>
          <w:i/>
          <w:iCs/>
          <w:color w:val="212529"/>
          <w:sz w:val="21"/>
          <w:szCs w:val="21"/>
          <w:u w:val="single"/>
        </w:rPr>
        <w:t>requiere necesariamente de una regla legal, donde se disponga que ante conflictos producidos entre normas válidas pertenecientes a subsistemas normativos distintos, debe prevalecer alguna de ellas en detrimento de la otra, independientemente de la jerarquía o especialidad de cada una</w:t>
      </w:r>
      <w:r w:rsidRPr="008F4389">
        <w:rPr>
          <w:rFonts w:ascii="Palatino Linotype" w:hAnsi="Palatino Linotype" w:cs="Calibri"/>
          <w:b/>
          <w:bCs/>
          <w:i/>
          <w:iCs/>
          <w:color w:val="212529"/>
          <w:sz w:val="21"/>
          <w:szCs w:val="21"/>
        </w:rPr>
        <w:t>;</w:t>
      </w:r>
      <w:r w:rsidRPr="008F4389">
        <w:rPr>
          <w:rFonts w:ascii="Palatino Linotype" w:hAnsi="Palatino Linotype" w:cs="Calibri"/>
          <w:i/>
          <w:iCs/>
          <w:color w:val="212529"/>
          <w:sz w:val="21"/>
          <w:szCs w:val="21"/>
        </w:rPr>
        <w:t xml:space="preserve"> y, </w:t>
      </w:r>
      <w:r w:rsidRPr="008F4389">
        <w:rPr>
          <w:rFonts w:ascii="Palatino Linotype" w:hAnsi="Palatino Linotype" w:cs="Calibri"/>
          <w:b/>
          <w:bCs/>
          <w:i/>
          <w:iCs/>
          <w:color w:val="212529"/>
          <w:sz w:val="21"/>
          <w:szCs w:val="21"/>
        </w:rPr>
        <w:t>6.</w:t>
      </w:r>
      <w:r w:rsidRPr="008F4389">
        <w:rPr>
          <w:rFonts w:ascii="Palatino Linotype" w:hAnsi="Palatino Linotype" w:cs="Calibri"/>
          <w:i/>
          <w:iCs/>
          <w:color w:val="212529"/>
          <w:sz w:val="21"/>
          <w:szCs w:val="21"/>
        </w:rPr>
        <w:t xml:space="preserve"> </w:t>
      </w:r>
      <w:r w:rsidRPr="008F4389">
        <w:rPr>
          <w:rFonts w:ascii="Palatino Linotype" w:hAnsi="Palatino Linotype" w:cs="Calibri"/>
          <w:b/>
          <w:bCs/>
          <w:i/>
          <w:iCs/>
          <w:color w:val="212529"/>
          <w:sz w:val="21"/>
          <w:szCs w:val="21"/>
        </w:rPr>
        <w:t xml:space="preserve">Criterio de procedimiento, </w:t>
      </w:r>
      <w:r w:rsidRPr="008F4389">
        <w:rPr>
          <w:rFonts w:ascii="Palatino Linotype" w:hAnsi="Palatino Linotype" w:cs="Calibri"/>
          <w:i/>
          <w:iCs/>
          <w:color w:val="212529"/>
          <w:sz w:val="21"/>
          <w:szCs w:val="21"/>
        </w:rPr>
        <w:t xml:space="preserve">se inclina por la subsistencia de la norma, cuyo procedimiento legislativo de que surgió, se encuentra más apegado a los cánones y formalidades exigidas para su creación. Para determinar la aplicabilidad de cada uno de los criterios mencionados, resulta indispensable que no estén proscritos por el sistema de derecho positivo rector de la materia en el lugar, ni pugnen con alguno de sus principios esenciales. Si todavía ninguno de estos criterios soluciona el conflicto normativo, se debe recurrir a otros, siempre y cuando se apeguen a la objetividad y a la razón. En esta dirección, se encuentran los siguientes: 7. Inclinarse por la norma más favorable a la libertad de los sujetos involucrados en el asunto, por ejemplo, en el supuesto en que la contienda surge entre una norma imperativa o prohibitiva y otra permisiva, deberá prevalecer esta última. Este criterio se limita en el caso de una norma jurídica bilateral que impone obligaciones correlativas de derechos, entre dos sujetos, porque para uno una norma le puede ser más favorable, y la otra norma favorecerá más la libertad de la contraparte. Para este último supuesto, existe un diverso criterio: 8. En éste se debe decidir a cuál de los dos sujetos es más justo proteger o cuál de los intereses en conflicto debe prevalecer; 9. Criterio en el cual se elige la norma que tutele mejor los intereses protegidos, de modo que se aplicará la que maximice la tutela de los intereses en juego, lo que se hace mediante un ejercicio de ponderación, el cual implica la existencia de valores o principios en colisión, y por tanto, requiere que las normas en conflicto tutelen o favorezcan al cumplimiento de valores o principios distintos; y, 10. Criterio basado en la distinción entre principios y reglas, para que prevalezca la norma que cumpla mejor con alguno o varios principios comunes a las reglas que estén en conflicto. Esta posición se explica sobre la base de que los principios son postulados que persiguen la realización de un fin, como expresión directa de los valores incorporados al sistema jurídico, mientras que las reglas son expresiones generales con menor grado de abstracción, con las que se busca la realización de los principios y valores que las informan; de manera que ante la discrepancia entre reglas tuteladas de los mismos valores, debe subsistir la que </w:t>
      </w:r>
      <w:r w:rsidRPr="008F4389">
        <w:rPr>
          <w:rFonts w:ascii="Palatino Linotype" w:hAnsi="Palatino Linotype" w:cs="Calibri"/>
          <w:i/>
          <w:iCs/>
          <w:color w:val="212529"/>
          <w:sz w:val="21"/>
          <w:szCs w:val="21"/>
        </w:rPr>
        <w:lastRenderedPageBreak/>
        <w:t>mejor salvaguarde a éste, por ejemplo si la colisión existe entre normas de carácter procesal, deberá resolverse a favor de la que tutele mejor los elementos del debido proceso legal.</w:t>
      </w:r>
    </w:p>
    <w:p w14:paraId="74D2D0CB" w14:textId="77777777" w:rsidR="007C3560" w:rsidRPr="008F4389" w:rsidRDefault="007C3560" w:rsidP="007C3560">
      <w:pPr>
        <w:shd w:val="clear" w:color="auto" w:fill="FFFFFF"/>
        <w:spacing w:before="100" w:beforeAutospacing="1" w:after="100" w:afterAutospacing="1"/>
        <w:ind w:left="567"/>
        <w:jc w:val="both"/>
        <w:rPr>
          <w:rFonts w:ascii="Palatino Linotype" w:hAnsi="Palatino Linotype" w:cs="Calibri"/>
          <w:color w:val="212529"/>
          <w:sz w:val="21"/>
          <w:szCs w:val="21"/>
        </w:rPr>
      </w:pPr>
      <w:r w:rsidRPr="008F4389">
        <w:rPr>
          <w:rFonts w:ascii="Palatino Linotype" w:hAnsi="Palatino Linotype" w:cs="Calibri"/>
          <w:color w:val="212529"/>
          <w:sz w:val="21"/>
          <w:szCs w:val="21"/>
        </w:rPr>
        <w:t>CUARTO TRIBUNAL COLEGIADO EN MATERIA CIVIL DEL PRIMERCIRCUITO.</w:t>
      </w:r>
    </w:p>
    <w:p w14:paraId="56A104F0" w14:textId="77777777" w:rsidR="007C3560" w:rsidRPr="008F4389" w:rsidRDefault="007C3560" w:rsidP="007C3560">
      <w:pPr>
        <w:shd w:val="clear" w:color="auto" w:fill="FFFFFF"/>
        <w:spacing w:after="100" w:afterAutospacing="1"/>
        <w:ind w:left="567"/>
        <w:jc w:val="both"/>
        <w:rPr>
          <w:rFonts w:ascii="Palatino Linotype" w:hAnsi="Palatino Linotype" w:cs="Calibri"/>
          <w:color w:val="212529"/>
          <w:sz w:val="21"/>
          <w:szCs w:val="21"/>
        </w:rPr>
      </w:pPr>
      <w:r w:rsidRPr="008F4389">
        <w:rPr>
          <w:rFonts w:ascii="Palatino Linotype" w:hAnsi="Palatino Linotype" w:cs="Calibri"/>
          <w:color w:val="212529"/>
          <w:sz w:val="21"/>
          <w:szCs w:val="21"/>
        </w:rPr>
        <w:t>Amparo directo 293/2009. Jacobo Romano Romano. 4 de junio de 2009. Unanimidad de votos. Ponente: Leonel Castillo González. Secretario: Rubén Darío Fuentes Reyes.</w:t>
      </w:r>
    </w:p>
    <w:p w14:paraId="7A475B80" w14:textId="77777777" w:rsidR="00717F72" w:rsidRPr="008F4389" w:rsidRDefault="00717F72" w:rsidP="00F811C9">
      <w:pPr>
        <w:pStyle w:val="Sinespaciado"/>
        <w:spacing w:line="360" w:lineRule="auto"/>
        <w:jc w:val="both"/>
        <w:rPr>
          <w:rFonts w:ascii="Palatino Linotype" w:eastAsia="Palatino Linotype" w:hAnsi="Palatino Linotype" w:cs="Palatino Linotype"/>
          <w:color w:val="000000"/>
          <w:sz w:val="24"/>
          <w:lang w:val="es-ES_tradnl" w:eastAsia="es-MX"/>
        </w:rPr>
      </w:pPr>
    </w:p>
    <w:p w14:paraId="1E8E486B" w14:textId="77777777" w:rsidR="00AD00DB" w:rsidRPr="008F4389" w:rsidRDefault="00AD00DB" w:rsidP="00F811C9">
      <w:pPr>
        <w:pStyle w:val="Sinespaciado"/>
        <w:spacing w:line="360" w:lineRule="auto"/>
        <w:jc w:val="both"/>
        <w:rPr>
          <w:rFonts w:ascii="Palatino Linotype" w:eastAsia="Palatino Linotype" w:hAnsi="Palatino Linotype" w:cs="Palatino Linotype"/>
          <w:color w:val="000000"/>
          <w:sz w:val="24"/>
          <w:lang w:val="es-ES_tradnl" w:eastAsia="es-MX"/>
        </w:rPr>
      </w:pPr>
      <w:r w:rsidRPr="008F4389">
        <w:rPr>
          <w:rFonts w:ascii="Palatino Linotype" w:eastAsia="Palatino Linotype" w:hAnsi="Palatino Linotype" w:cs="Palatino Linotype"/>
          <w:color w:val="000000"/>
          <w:sz w:val="24"/>
          <w:lang w:val="es-ES_tradnl" w:eastAsia="es-MX"/>
        </w:rPr>
        <w:t xml:space="preserve">Por otro lado, los documentos que pueden colmar </w:t>
      </w:r>
      <w:r w:rsidR="00810635" w:rsidRPr="008F4389">
        <w:rPr>
          <w:rFonts w:ascii="Palatino Linotype" w:eastAsia="Palatino Linotype" w:hAnsi="Palatino Linotype" w:cs="Palatino Linotype"/>
          <w:color w:val="000000"/>
          <w:sz w:val="24"/>
          <w:lang w:val="es-ES_tradnl" w:eastAsia="es-MX"/>
        </w:rPr>
        <w:t>las fracciones II y III del artículo 57 de la Ley de Transparencia local</w:t>
      </w:r>
      <w:r w:rsidRPr="008F4389">
        <w:rPr>
          <w:rFonts w:ascii="Palatino Linotype" w:eastAsia="Palatino Linotype" w:hAnsi="Palatino Linotype" w:cs="Palatino Linotype"/>
          <w:color w:val="000000"/>
          <w:sz w:val="24"/>
          <w:lang w:val="es-ES_tradnl" w:eastAsia="es-MX"/>
        </w:rPr>
        <w:t xml:space="preserve">, de manera enunciativa más no limitativa son el currículo, así como constancias </w:t>
      </w:r>
      <w:r w:rsidR="00B940F6" w:rsidRPr="008F4389">
        <w:rPr>
          <w:rFonts w:ascii="Palatino Linotype" w:eastAsia="Palatino Linotype" w:hAnsi="Palatino Linotype" w:cs="Palatino Linotype"/>
          <w:color w:val="000000"/>
          <w:sz w:val="24"/>
          <w:lang w:val="es-ES_tradnl" w:eastAsia="es-MX"/>
        </w:rPr>
        <w:t xml:space="preserve">de cursos </w:t>
      </w:r>
      <w:r w:rsidRPr="008F4389">
        <w:rPr>
          <w:rFonts w:ascii="Palatino Linotype" w:eastAsia="Palatino Linotype" w:hAnsi="Palatino Linotype" w:cs="Palatino Linotype"/>
          <w:color w:val="000000"/>
          <w:sz w:val="24"/>
          <w:lang w:val="es-ES_tradnl" w:eastAsia="es-MX"/>
        </w:rPr>
        <w:t xml:space="preserve">o diplomados relacionados con la materia. </w:t>
      </w:r>
    </w:p>
    <w:p w14:paraId="537D01B8" w14:textId="77777777" w:rsidR="00AD00DB" w:rsidRPr="008F4389" w:rsidRDefault="00AD00DB" w:rsidP="00F811C9">
      <w:pPr>
        <w:pStyle w:val="Sinespaciado"/>
        <w:spacing w:line="360" w:lineRule="auto"/>
        <w:jc w:val="both"/>
        <w:rPr>
          <w:rFonts w:ascii="Palatino Linotype" w:eastAsia="Palatino Linotype" w:hAnsi="Palatino Linotype" w:cs="Palatino Linotype"/>
          <w:color w:val="000000"/>
          <w:sz w:val="24"/>
          <w:lang w:val="es-ES_tradnl" w:eastAsia="es-MX"/>
        </w:rPr>
      </w:pPr>
    </w:p>
    <w:p w14:paraId="7DB7C94E" w14:textId="77777777" w:rsidR="00B940F6" w:rsidRPr="008F4389" w:rsidRDefault="00B940F6" w:rsidP="00B940F6">
      <w:pPr>
        <w:pStyle w:val="Sinespaciado"/>
        <w:spacing w:line="360" w:lineRule="auto"/>
        <w:jc w:val="both"/>
        <w:rPr>
          <w:rFonts w:ascii="Palatino Linotype" w:hAnsi="Palatino Linotype" w:cs="Arial"/>
          <w:sz w:val="24"/>
        </w:rPr>
      </w:pPr>
      <w:r w:rsidRPr="008F4389">
        <w:rPr>
          <w:rFonts w:ascii="Palatino Linotype" w:hAnsi="Palatino Linotype" w:cs="Arial"/>
          <w:bCs/>
          <w:sz w:val="24"/>
        </w:rPr>
        <w:t>R</w:t>
      </w:r>
      <w:r w:rsidRPr="008F4389">
        <w:rPr>
          <w:rFonts w:ascii="Palatino Linotype" w:hAnsi="Palatino Linotype" w:cs="Arial"/>
          <w:sz w:val="24"/>
        </w:rPr>
        <w:t xml:space="preserve">esulta oportuno referir, </w:t>
      </w:r>
      <w:r w:rsidRPr="008F4389">
        <w:rPr>
          <w:rFonts w:ascii="Palatino Linotype" w:eastAsia="Calibri" w:hAnsi="Palatino Linotype" w:cs="Arial"/>
          <w:sz w:val="24"/>
        </w:rPr>
        <w:t xml:space="preserve">que la información requerida </w:t>
      </w:r>
      <w:r w:rsidR="00812279" w:rsidRPr="008F4389">
        <w:rPr>
          <w:rFonts w:ascii="Palatino Linotype" w:eastAsia="Calibri" w:hAnsi="Palatino Linotype" w:cs="Arial"/>
          <w:sz w:val="24"/>
        </w:rPr>
        <w:t xml:space="preserve">puede </w:t>
      </w:r>
      <w:r w:rsidRPr="008F4389">
        <w:rPr>
          <w:rFonts w:ascii="Palatino Linotype" w:eastAsia="Calibri" w:hAnsi="Palatino Linotype" w:cs="Arial"/>
          <w:sz w:val="24"/>
        </w:rPr>
        <w:t>corresponde</w:t>
      </w:r>
      <w:r w:rsidR="00812279" w:rsidRPr="008F4389">
        <w:rPr>
          <w:rFonts w:ascii="Palatino Linotype" w:eastAsia="Calibri" w:hAnsi="Palatino Linotype" w:cs="Arial"/>
          <w:sz w:val="24"/>
        </w:rPr>
        <w:t>r</w:t>
      </w:r>
      <w:r w:rsidRPr="008F4389">
        <w:rPr>
          <w:rFonts w:ascii="Palatino Linotype" w:eastAsia="Calibri" w:hAnsi="Palatino Linotype" w:cs="Arial"/>
          <w:sz w:val="24"/>
        </w:rPr>
        <w:t xml:space="preserve"> a la señalada en la fracción XXI, del artículo 92, de la Ley de Transparencia y Acceso a la Información Pública del Estado de México y Municipios, que a la letra indica:</w:t>
      </w:r>
    </w:p>
    <w:p w14:paraId="0EB2B0E5" w14:textId="77777777" w:rsidR="00B940F6" w:rsidRPr="008F4389" w:rsidRDefault="00B940F6" w:rsidP="00B940F6"/>
    <w:p w14:paraId="783908E5" w14:textId="77777777" w:rsidR="00B940F6" w:rsidRPr="008F4389" w:rsidRDefault="00B940F6" w:rsidP="00B940F6">
      <w:pPr>
        <w:autoSpaceDE w:val="0"/>
        <w:autoSpaceDN w:val="0"/>
        <w:adjustRightInd w:val="0"/>
        <w:ind w:left="709" w:right="757"/>
        <w:jc w:val="both"/>
        <w:rPr>
          <w:rFonts w:ascii="Palatino Linotype" w:eastAsia="Calibri" w:hAnsi="Palatino Linotype" w:cs="Arial"/>
          <w:i/>
        </w:rPr>
      </w:pPr>
      <w:r w:rsidRPr="008F4389">
        <w:rPr>
          <w:rFonts w:ascii="Palatino Linotype" w:eastAsia="Calibri" w:hAnsi="Palatino Linotype" w:cs="Arial"/>
          <w:i/>
        </w:rPr>
        <w:t>“</w:t>
      </w:r>
      <w:r w:rsidRPr="008F4389">
        <w:rPr>
          <w:rFonts w:ascii="Palatino Linotype" w:eastAsia="Calibri" w:hAnsi="Palatino Linotype" w:cs="Arial"/>
          <w:b/>
          <w:i/>
        </w:rPr>
        <w:t>Artículo 92</w:t>
      </w:r>
      <w:r w:rsidRPr="008F4389">
        <w:rPr>
          <w:rFonts w:ascii="Palatino Linotype" w:eastAsia="Calibri" w:hAnsi="Palatino Linotype" w:cs="Arial"/>
          <w:i/>
        </w:rPr>
        <w:t>. Los sujetos obligados deberán poner a disposición del público de manera permanente y actualizada de forma sencilla, precisa y entendible, en los respectivos medios electrónicos, de acuerdo con sus facultades, atribuciones, funciones u objeto social, según corresponda, la información, por lo menos, de los temas, documentos y políticas que a continuación se señalan:</w:t>
      </w:r>
    </w:p>
    <w:p w14:paraId="3F1732E0" w14:textId="77777777" w:rsidR="00B940F6" w:rsidRPr="008F4389" w:rsidRDefault="00B940F6" w:rsidP="00B940F6">
      <w:pPr>
        <w:autoSpaceDE w:val="0"/>
        <w:autoSpaceDN w:val="0"/>
        <w:adjustRightInd w:val="0"/>
        <w:ind w:left="709" w:right="757"/>
        <w:jc w:val="both"/>
        <w:rPr>
          <w:rFonts w:ascii="Palatino Linotype" w:eastAsia="Calibri" w:hAnsi="Palatino Linotype" w:cs="Arial"/>
          <w:i/>
        </w:rPr>
      </w:pPr>
      <w:r w:rsidRPr="008F4389">
        <w:rPr>
          <w:rFonts w:ascii="Palatino Linotype" w:eastAsia="Calibri" w:hAnsi="Palatino Linotype" w:cs="Arial"/>
          <w:i/>
        </w:rPr>
        <w:t>(…)</w:t>
      </w:r>
    </w:p>
    <w:p w14:paraId="7807949D" w14:textId="77777777" w:rsidR="00B940F6" w:rsidRPr="008F4389" w:rsidRDefault="00B940F6" w:rsidP="00B940F6">
      <w:pPr>
        <w:autoSpaceDE w:val="0"/>
        <w:autoSpaceDN w:val="0"/>
        <w:adjustRightInd w:val="0"/>
        <w:ind w:left="709" w:right="757"/>
        <w:jc w:val="both"/>
        <w:rPr>
          <w:rFonts w:ascii="Palatino Linotype" w:eastAsia="Calibri" w:hAnsi="Palatino Linotype" w:cs="Arial"/>
          <w:i/>
        </w:rPr>
      </w:pPr>
      <w:r w:rsidRPr="008F4389">
        <w:rPr>
          <w:rFonts w:ascii="Palatino Linotype" w:eastAsia="Calibri" w:hAnsi="Palatino Linotype" w:cs="Arial"/>
          <w:b/>
          <w:i/>
        </w:rPr>
        <w:t>XXI.</w:t>
      </w:r>
      <w:r w:rsidRPr="008F4389">
        <w:rPr>
          <w:rFonts w:ascii="Palatino Linotype" w:eastAsia="Calibri" w:hAnsi="Palatino Linotype" w:cs="Arial"/>
          <w:i/>
        </w:rPr>
        <w:t xml:space="preserve"> </w:t>
      </w:r>
      <w:r w:rsidRPr="008F4389">
        <w:rPr>
          <w:rFonts w:ascii="Palatino Linotype" w:eastAsia="Calibri" w:hAnsi="Palatino Linotype" w:cs="Arial"/>
          <w:b/>
          <w:i/>
          <w:u w:val="single"/>
        </w:rPr>
        <w:t>La información curricular, desde el nivel de jefe de departamento o equivalente, hasta el titular del sujeto obligado</w:t>
      </w:r>
      <w:r w:rsidRPr="008F4389">
        <w:rPr>
          <w:rFonts w:ascii="Palatino Linotype" w:eastAsia="Calibri" w:hAnsi="Palatino Linotype" w:cs="Arial"/>
          <w:i/>
        </w:rPr>
        <w:t>, así como, en su caso, las sanciones administrativas de que haya sido objeto;</w:t>
      </w:r>
    </w:p>
    <w:p w14:paraId="55DD31B0" w14:textId="77777777" w:rsidR="00B940F6" w:rsidRPr="008F4389" w:rsidRDefault="00B940F6" w:rsidP="00B940F6">
      <w:pPr>
        <w:autoSpaceDE w:val="0"/>
        <w:autoSpaceDN w:val="0"/>
        <w:adjustRightInd w:val="0"/>
        <w:ind w:left="709" w:right="757"/>
        <w:jc w:val="both"/>
        <w:rPr>
          <w:rFonts w:ascii="Palatino Linotype" w:eastAsia="Calibri" w:hAnsi="Palatino Linotype" w:cs="Arial"/>
          <w:i/>
        </w:rPr>
      </w:pPr>
      <w:r w:rsidRPr="008F4389">
        <w:rPr>
          <w:rFonts w:ascii="Palatino Linotype" w:eastAsia="Calibri" w:hAnsi="Palatino Linotype" w:cs="Arial"/>
          <w:i/>
        </w:rPr>
        <w:t>(…)” (Sic)</w:t>
      </w:r>
    </w:p>
    <w:p w14:paraId="21C80116" w14:textId="77777777" w:rsidR="00B940F6" w:rsidRPr="008F4389" w:rsidRDefault="00B940F6" w:rsidP="00B940F6">
      <w:pPr>
        <w:tabs>
          <w:tab w:val="left" w:pos="709"/>
        </w:tabs>
        <w:spacing w:line="360" w:lineRule="auto"/>
        <w:jc w:val="both"/>
        <w:rPr>
          <w:rFonts w:ascii="Palatino Linotype" w:eastAsia="Calibri" w:hAnsi="Palatino Linotype" w:cs="Arial"/>
        </w:rPr>
      </w:pPr>
    </w:p>
    <w:p w14:paraId="10DE5BCC" w14:textId="77777777" w:rsidR="00B940F6" w:rsidRPr="008F4389" w:rsidRDefault="00B940F6" w:rsidP="00B940F6">
      <w:pPr>
        <w:spacing w:line="360" w:lineRule="auto"/>
        <w:jc w:val="both"/>
        <w:rPr>
          <w:rFonts w:ascii="Palatino Linotype" w:eastAsia="Calibri" w:hAnsi="Palatino Linotype"/>
        </w:rPr>
      </w:pPr>
      <w:r w:rsidRPr="008F4389">
        <w:rPr>
          <w:rFonts w:ascii="Palatino Linotype" w:hAnsi="Palatino Linotype"/>
          <w:bCs/>
          <w:lang w:eastAsia="es-MX"/>
        </w:rPr>
        <w:t xml:space="preserve">Información que deberá ser publicada en atención a los </w:t>
      </w:r>
      <w:r w:rsidRPr="008F4389">
        <w:rPr>
          <w:rFonts w:ascii="Palatino Linotype" w:hAnsi="Palatino Linotype"/>
          <w:i/>
        </w:rPr>
        <w:t>“</w:t>
      </w:r>
      <w:r w:rsidRPr="008F4389">
        <w:rPr>
          <w:rFonts w:ascii="Palatino Linotype" w:eastAsia="Calibri" w:hAnsi="Palatino Linotype"/>
          <w:i/>
        </w:rPr>
        <w:t xml:space="preserve">Lineamientos Técnicos Generales para la Publicación, Homologación y Estandarización de la Información de las Obligaciones establecidas en el Título Quinto y en la Fracción IV, del artículo 31, de la Ley General de Transparencia y Acceso a la Información Pública, que deberán difundir los Sujetos Obligados </w:t>
      </w:r>
      <w:r w:rsidRPr="008F4389">
        <w:rPr>
          <w:rFonts w:ascii="Palatino Linotype" w:eastAsia="Calibri" w:hAnsi="Palatino Linotype"/>
          <w:i/>
        </w:rPr>
        <w:lastRenderedPageBreak/>
        <w:t>en los Portales de Internet y en la Plataforma Nacional de Transparencia”</w:t>
      </w:r>
      <w:r w:rsidRPr="008F4389">
        <w:rPr>
          <w:rFonts w:ascii="Palatino Linotype" w:eastAsia="Calibri" w:hAnsi="Palatino Linotype"/>
        </w:rPr>
        <w:t xml:space="preserve">, que en su </w:t>
      </w:r>
      <w:r w:rsidRPr="008F4389">
        <w:rPr>
          <w:rFonts w:ascii="Palatino Linotype" w:eastAsia="Calibri" w:hAnsi="Palatino Linotype"/>
          <w:i/>
        </w:rPr>
        <w:t>“Anexo I”</w:t>
      </w:r>
      <w:r w:rsidRPr="008F4389">
        <w:rPr>
          <w:rFonts w:ascii="Palatino Linotype" w:eastAsia="Calibri" w:hAnsi="Palatino Linotype"/>
        </w:rPr>
        <w:t xml:space="preserve">, relacionado con artículo 70, de la Ley General de Transparencia, de forma análoga prevé en su fracción XVII, la información curricular; respecto de la cual define la forma y criterios en que deberá ser publicada por los Sujetos Obligados, que en lo que al presente estudio interesa establece en sus “Criterios sustantivos de contenido” 1 a 12 la información siguiente: </w:t>
      </w:r>
    </w:p>
    <w:p w14:paraId="3D745A6E" w14:textId="77777777" w:rsidR="00B940F6" w:rsidRPr="008F4389" w:rsidRDefault="00B940F6" w:rsidP="00B940F6">
      <w:pPr>
        <w:ind w:left="1985" w:right="902" w:hanging="1134"/>
        <w:jc w:val="both"/>
        <w:rPr>
          <w:rFonts w:ascii="Palatino Linotype" w:eastAsia="Calibri" w:hAnsi="Palatino Linotype"/>
          <w:i/>
        </w:rPr>
      </w:pPr>
    </w:p>
    <w:p w14:paraId="33BE0614" w14:textId="77777777" w:rsidR="00B940F6" w:rsidRPr="008F4389" w:rsidRDefault="00B940F6" w:rsidP="00B940F6">
      <w:pPr>
        <w:ind w:left="1985" w:right="902" w:hanging="1134"/>
        <w:jc w:val="both"/>
        <w:rPr>
          <w:rFonts w:ascii="Palatino Linotype" w:eastAsia="Calibri" w:hAnsi="Palatino Linotype"/>
          <w:i/>
        </w:rPr>
      </w:pPr>
      <w:r w:rsidRPr="008F4389">
        <w:rPr>
          <w:rFonts w:ascii="Palatino Linotype" w:eastAsia="Calibri" w:hAnsi="Palatino Linotype"/>
          <w:i/>
        </w:rPr>
        <w:t>“</w:t>
      </w:r>
      <w:r w:rsidRPr="008F4389">
        <w:rPr>
          <w:rFonts w:ascii="Palatino Linotype" w:eastAsia="Calibri" w:hAnsi="Palatino Linotype"/>
          <w:b/>
          <w:i/>
        </w:rPr>
        <w:t>Criterio 1</w:t>
      </w:r>
      <w:r w:rsidRPr="008F4389">
        <w:rPr>
          <w:rFonts w:ascii="Palatino Linotype" w:eastAsia="Calibri" w:hAnsi="Palatino Linotype"/>
          <w:i/>
        </w:rPr>
        <w:t xml:space="preserve"> Clave o nivel del puesto (de acuerdo con el catálogo que regule la actividad del sujeto obligado) </w:t>
      </w:r>
    </w:p>
    <w:p w14:paraId="1BFBF81F" w14:textId="77777777" w:rsidR="00B940F6" w:rsidRPr="008F4389" w:rsidRDefault="00B940F6" w:rsidP="00B940F6">
      <w:pPr>
        <w:ind w:left="1843" w:right="902" w:hanging="992"/>
        <w:jc w:val="both"/>
        <w:rPr>
          <w:rFonts w:ascii="Palatino Linotype" w:eastAsia="Calibri" w:hAnsi="Palatino Linotype"/>
          <w:i/>
        </w:rPr>
      </w:pPr>
      <w:r w:rsidRPr="008F4389">
        <w:rPr>
          <w:rFonts w:ascii="Palatino Linotype" w:eastAsia="Calibri" w:hAnsi="Palatino Linotype"/>
          <w:b/>
          <w:i/>
        </w:rPr>
        <w:t>Criterio 2</w:t>
      </w:r>
      <w:r w:rsidRPr="008F4389">
        <w:rPr>
          <w:rFonts w:ascii="Palatino Linotype" w:eastAsia="Calibri" w:hAnsi="Palatino Linotype"/>
          <w:i/>
        </w:rPr>
        <w:t xml:space="preserve"> </w:t>
      </w:r>
      <w:r w:rsidRPr="008F4389">
        <w:rPr>
          <w:rFonts w:ascii="Palatino Linotype" w:eastAsia="Calibri" w:hAnsi="Palatino Linotype"/>
          <w:bCs/>
          <w:i/>
        </w:rPr>
        <w:t>Denominación del puesto en la estructura orgánica</w:t>
      </w:r>
      <w:r w:rsidRPr="008F4389">
        <w:rPr>
          <w:rFonts w:ascii="Palatino Linotype" w:eastAsia="Calibri" w:hAnsi="Palatino Linotype"/>
          <w:i/>
        </w:rPr>
        <w:t xml:space="preserve"> (de acuerdo con el catálogo de claves y niveles) </w:t>
      </w:r>
    </w:p>
    <w:p w14:paraId="2C6A8259" w14:textId="77777777" w:rsidR="00B940F6" w:rsidRPr="008F4389" w:rsidRDefault="00B940F6" w:rsidP="00B940F6">
      <w:pPr>
        <w:ind w:left="851" w:right="902"/>
        <w:jc w:val="both"/>
        <w:rPr>
          <w:rFonts w:ascii="Palatino Linotype" w:eastAsia="Calibri" w:hAnsi="Palatino Linotype"/>
          <w:i/>
        </w:rPr>
      </w:pPr>
      <w:r w:rsidRPr="008F4389">
        <w:rPr>
          <w:rFonts w:ascii="Palatino Linotype" w:eastAsia="Calibri" w:hAnsi="Palatino Linotype"/>
          <w:b/>
          <w:i/>
        </w:rPr>
        <w:t>Criterio 3</w:t>
      </w:r>
      <w:r w:rsidRPr="008F4389">
        <w:rPr>
          <w:rFonts w:ascii="Palatino Linotype" w:eastAsia="Calibri" w:hAnsi="Palatino Linotype"/>
          <w:i/>
        </w:rPr>
        <w:t xml:space="preserve"> </w:t>
      </w:r>
      <w:r w:rsidRPr="008F4389">
        <w:rPr>
          <w:rFonts w:ascii="Palatino Linotype" w:eastAsia="Calibri" w:hAnsi="Palatino Linotype"/>
          <w:bCs/>
          <w:i/>
        </w:rPr>
        <w:t>Denominación del cargo, empleo, comisión o nombramiento otorgado</w:t>
      </w:r>
      <w:r w:rsidRPr="008F4389">
        <w:rPr>
          <w:rFonts w:ascii="Palatino Linotype" w:eastAsia="Calibri" w:hAnsi="Palatino Linotype"/>
          <w:i/>
        </w:rPr>
        <w:t xml:space="preserve"> </w:t>
      </w:r>
    </w:p>
    <w:p w14:paraId="0D1755F2" w14:textId="77777777" w:rsidR="00B940F6" w:rsidRPr="008F4389" w:rsidRDefault="00B940F6" w:rsidP="00B940F6">
      <w:pPr>
        <w:ind w:left="1843" w:right="902" w:hanging="992"/>
        <w:jc w:val="both"/>
        <w:rPr>
          <w:rFonts w:ascii="Palatino Linotype" w:eastAsia="Calibri" w:hAnsi="Palatino Linotype"/>
          <w:i/>
        </w:rPr>
      </w:pPr>
      <w:r w:rsidRPr="008F4389">
        <w:rPr>
          <w:rFonts w:ascii="Palatino Linotype" w:eastAsia="Calibri" w:hAnsi="Palatino Linotype"/>
          <w:b/>
          <w:i/>
        </w:rPr>
        <w:t>Criterio 4</w:t>
      </w:r>
      <w:r w:rsidRPr="008F4389">
        <w:rPr>
          <w:rFonts w:ascii="Palatino Linotype" w:eastAsia="Calibri" w:hAnsi="Palatino Linotype"/>
          <w:i/>
        </w:rPr>
        <w:t xml:space="preserve"> Nombre del servidor(a) público(a), integrante y/o, miembro del sujeto obligado, y/o persona que desempeñe un empleo, cargo o comisión y/o ejerza actos de autoridad (nombre[s], primer apellido, segundo apellido) </w:t>
      </w:r>
    </w:p>
    <w:p w14:paraId="5348CE93" w14:textId="77777777" w:rsidR="00B940F6" w:rsidRPr="008F4389" w:rsidRDefault="00B940F6" w:rsidP="00B940F6">
      <w:pPr>
        <w:ind w:left="1843" w:right="902" w:hanging="992"/>
        <w:jc w:val="both"/>
        <w:rPr>
          <w:rFonts w:ascii="Palatino Linotype" w:eastAsia="Calibri" w:hAnsi="Palatino Linotype"/>
          <w:i/>
        </w:rPr>
      </w:pPr>
      <w:r w:rsidRPr="008F4389">
        <w:rPr>
          <w:rFonts w:ascii="Palatino Linotype" w:eastAsia="Calibri" w:hAnsi="Palatino Linotype"/>
          <w:b/>
          <w:i/>
        </w:rPr>
        <w:t>Criterio 5</w:t>
      </w:r>
      <w:r w:rsidRPr="008F4389">
        <w:rPr>
          <w:rFonts w:ascii="Palatino Linotype" w:eastAsia="Calibri" w:hAnsi="Palatino Linotype"/>
          <w:i/>
        </w:rPr>
        <w:t xml:space="preserve"> Área o unidad administrativa de adscripción (de acuerdo con el catálogo de unidades administrativas o puestos del sujeto obligado) </w:t>
      </w:r>
    </w:p>
    <w:p w14:paraId="2B29B6F1" w14:textId="77777777" w:rsidR="00B940F6" w:rsidRPr="008F4389" w:rsidRDefault="00B940F6" w:rsidP="00B940F6">
      <w:pPr>
        <w:ind w:left="851" w:right="902"/>
        <w:jc w:val="both"/>
        <w:rPr>
          <w:rFonts w:ascii="Palatino Linotype" w:eastAsia="Calibri" w:hAnsi="Palatino Linotype"/>
          <w:i/>
        </w:rPr>
      </w:pPr>
      <w:r w:rsidRPr="008F4389">
        <w:rPr>
          <w:rFonts w:ascii="Palatino Linotype" w:eastAsia="Calibri" w:hAnsi="Palatino Linotype"/>
          <w:i/>
        </w:rPr>
        <w:t xml:space="preserve">Respecto a la información curricular del (la) servidor(a) público(a) y/o persona que desempeñe un empleo, cargo o comisión en el sujeto obligado se deberá publicar: </w:t>
      </w:r>
    </w:p>
    <w:p w14:paraId="7A5C17B6" w14:textId="77777777" w:rsidR="00B940F6" w:rsidRPr="008F4389" w:rsidRDefault="00B940F6" w:rsidP="00B940F6">
      <w:pPr>
        <w:ind w:left="851" w:right="902"/>
        <w:jc w:val="both"/>
        <w:rPr>
          <w:rFonts w:ascii="Palatino Linotype" w:eastAsia="Calibri" w:hAnsi="Palatino Linotype"/>
          <w:i/>
        </w:rPr>
      </w:pPr>
    </w:p>
    <w:p w14:paraId="3A068AFE" w14:textId="77777777" w:rsidR="00B940F6" w:rsidRPr="008F4389" w:rsidRDefault="00B940F6" w:rsidP="00B940F6">
      <w:pPr>
        <w:ind w:left="1985" w:right="902" w:hanging="1134"/>
        <w:jc w:val="both"/>
        <w:rPr>
          <w:rFonts w:ascii="Palatino Linotype" w:eastAsia="Calibri" w:hAnsi="Palatino Linotype"/>
          <w:b/>
          <w:i/>
        </w:rPr>
      </w:pPr>
      <w:r w:rsidRPr="008F4389">
        <w:rPr>
          <w:rFonts w:ascii="Palatino Linotype" w:eastAsia="Calibri" w:hAnsi="Palatino Linotype"/>
          <w:b/>
          <w:i/>
        </w:rPr>
        <w:t xml:space="preserve">Criterio 6 Escolaridad (nivel máximo de estudios): Ninguno / Primaria / Secundaria / Bachillerato / Carrera técnica / Licenciatura / Maestría / Doctorado / Posdoctorado </w:t>
      </w:r>
    </w:p>
    <w:p w14:paraId="280EFF14" w14:textId="77777777" w:rsidR="00B940F6" w:rsidRPr="008F4389" w:rsidRDefault="00B940F6" w:rsidP="00B940F6">
      <w:pPr>
        <w:ind w:left="1985" w:right="902" w:hanging="1134"/>
        <w:jc w:val="both"/>
        <w:rPr>
          <w:rFonts w:ascii="Palatino Linotype" w:eastAsia="Calibri" w:hAnsi="Palatino Linotype"/>
          <w:b/>
          <w:i/>
        </w:rPr>
      </w:pPr>
      <w:r w:rsidRPr="008F4389">
        <w:rPr>
          <w:rFonts w:ascii="Palatino Linotype" w:eastAsia="Calibri" w:hAnsi="Palatino Linotype"/>
          <w:b/>
          <w:i/>
        </w:rPr>
        <w:t>Criterio 7</w:t>
      </w:r>
      <w:r w:rsidRPr="008F4389">
        <w:rPr>
          <w:rFonts w:ascii="Palatino Linotype" w:eastAsia="Calibri" w:hAnsi="Palatino Linotype"/>
          <w:i/>
        </w:rPr>
        <w:t xml:space="preserve"> </w:t>
      </w:r>
      <w:r w:rsidRPr="008F4389">
        <w:rPr>
          <w:rFonts w:ascii="Palatino Linotype" w:eastAsia="Calibri" w:hAnsi="Palatino Linotype"/>
          <w:b/>
          <w:i/>
        </w:rPr>
        <w:t xml:space="preserve">Carrera genérica, en su caso </w:t>
      </w:r>
    </w:p>
    <w:p w14:paraId="625C5CB5" w14:textId="77777777" w:rsidR="00B940F6" w:rsidRPr="008F4389" w:rsidRDefault="00B940F6" w:rsidP="00B940F6">
      <w:pPr>
        <w:ind w:left="851" w:right="902"/>
        <w:jc w:val="both"/>
        <w:rPr>
          <w:rFonts w:ascii="Palatino Linotype" w:eastAsia="Calibri" w:hAnsi="Palatino Linotype"/>
          <w:b/>
          <w:i/>
        </w:rPr>
      </w:pPr>
      <w:r w:rsidRPr="008F4389">
        <w:rPr>
          <w:rFonts w:ascii="Palatino Linotype" w:eastAsia="Calibri" w:hAnsi="Palatino Linotype"/>
          <w:b/>
          <w:i/>
        </w:rPr>
        <w:t>Respecto de la experiencia laboral especificar los tres últimos empleos, en donde se indique:</w:t>
      </w:r>
    </w:p>
    <w:p w14:paraId="0C5D7FAC" w14:textId="77777777" w:rsidR="00B940F6" w:rsidRPr="008F4389" w:rsidRDefault="00B940F6" w:rsidP="00B940F6">
      <w:pPr>
        <w:ind w:left="851" w:right="902"/>
        <w:jc w:val="both"/>
        <w:rPr>
          <w:rFonts w:ascii="Palatino Linotype" w:eastAsia="Calibri" w:hAnsi="Palatino Linotype"/>
          <w:i/>
        </w:rPr>
      </w:pPr>
      <w:r w:rsidRPr="008F4389">
        <w:rPr>
          <w:rFonts w:ascii="Palatino Linotype" w:eastAsia="Calibri" w:hAnsi="Palatino Linotype"/>
          <w:b/>
          <w:i/>
        </w:rPr>
        <w:t>Criterio 8</w:t>
      </w:r>
      <w:r w:rsidRPr="008F4389">
        <w:rPr>
          <w:rFonts w:ascii="Palatino Linotype" w:eastAsia="Calibri" w:hAnsi="Palatino Linotype"/>
          <w:i/>
        </w:rPr>
        <w:t xml:space="preserve"> Periodo (mes/año inicio, mes/año conclusión) </w:t>
      </w:r>
    </w:p>
    <w:p w14:paraId="79F79CE2" w14:textId="77777777" w:rsidR="00B940F6" w:rsidRPr="008F4389" w:rsidRDefault="00B940F6" w:rsidP="00B940F6">
      <w:pPr>
        <w:ind w:left="851" w:right="902"/>
        <w:jc w:val="both"/>
        <w:rPr>
          <w:rFonts w:ascii="Palatino Linotype" w:eastAsia="Calibri" w:hAnsi="Palatino Linotype"/>
          <w:i/>
        </w:rPr>
      </w:pPr>
      <w:r w:rsidRPr="008F4389">
        <w:rPr>
          <w:rFonts w:ascii="Palatino Linotype" w:eastAsia="Calibri" w:hAnsi="Palatino Linotype"/>
          <w:b/>
          <w:i/>
        </w:rPr>
        <w:t>Criterio 9</w:t>
      </w:r>
      <w:r w:rsidRPr="008F4389">
        <w:rPr>
          <w:rFonts w:ascii="Palatino Linotype" w:eastAsia="Calibri" w:hAnsi="Palatino Linotype"/>
          <w:i/>
        </w:rPr>
        <w:t xml:space="preserve"> Denominación de la institución o empresa </w:t>
      </w:r>
    </w:p>
    <w:p w14:paraId="2B4A7B2C" w14:textId="77777777" w:rsidR="00B940F6" w:rsidRPr="008F4389" w:rsidRDefault="00B940F6" w:rsidP="00B940F6">
      <w:pPr>
        <w:ind w:left="851" w:right="902"/>
        <w:jc w:val="both"/>
        <w:rPr>
          <w:rFonts w:ascii="Palatino Linotype" w:eastAsia="Calibri" w:hAnsi="Palatino Linotype"/>
          <w:i/>
        </w:rPr>
      </w:pPr>
      <w:r w:rsidRPr="008F4389">
        <w:rPr>
          <w:rFonts w:ascii="Palatino Linotype" w:eastAsia="Calibri" w:hAnsi="Palatino Linotype"/>
          <w:b/>
          <w:i/>
        </w:rPr>
        <w:t>Criterio 10</w:t>
      </w:r>
      <w:r w:rsidRPr="008F4389">
        <w:rPr>
          <w:rFonts w:ascii="Palatino Linotype" w:eastAsia="Calibri" w:hAnsi="Palatino Linotype"/>
          <w:i/>
        </w:rPr>
        <w:t xml:space="preserve"> Cargo o puesto desempeñado </w:t>
      </w:r>
    </w:p>
    <w:p w14:paraId="6363FE34" w14:textId="77777777" w:rsidR="00B940F6" w:rsidRPr="008F4389" w:rsidRDefault="00B940F6" w:rsidP="00B940F6">
      <w:pPr>
        <w:ind w:left="851" w:right="902"/>
        <w:jc w:val="both"/>
        <w:rPr>
          <w:rFonts w:ascii="Palatino Linotype" w:eastAsia="Calibri" w:hAnsi="Palatino Linotype"/>
          <w:b/>
          <w:i/>
          <w:u w:val="single"/>
        </w:rPr>
      </w:pPr>
      <w:r w:rsidRPr="008F4389">
        <w:rPr>
          <w:rFonts w:ascii="Palatino Linotype" w:eastAsia="Calibri" w:hAnsi="Palatino Linotype"/>
          <w:b/>
          <w:i/>
          <w:u w:val="single"/>
        </w:rPr>
        <w:t xml:space="preserve">Criterio 11 Campo de experiencia </w:t>
      </w:r>
    </w:p>
    <w:p w14:paraId="0E1C0C13" w14:textId="77777777" w:rsidR="00B940F6" w:rsidRPr="008F4389" w:rsidRDefault="00B940F6" w:rsidP="00B940F6">
      <w:pPr>
        <w:ind w:left="1985" w:right="902" w:hanging="1134"/>
        <w:jc w:val="both"/>
        <w:rPr>
          <w:rFonts w:ascii="Palatino Linotype" w:eastAsia="Calibri" w:hAnsi="Palatino Linotype"/>
          <w:i/>
        </w:rPr>
      </w:pPr>
      <w:r w:rsidRPr="008F4389">
        <w:rPr>
          <w:rFonts w:ascii="Palatino Linotype" w:eastAsia="Calibri" w:hAnsi="Palatino Linotype"/>
          <w:b/>
          <w:i/>
        </w:rPr>
        <w:lastRenderedPageBreak/>
        <w:t>Criterio 12</w:t>
      </w:r>
      <w:r w:rsidRPr="008F4389">
        <w:rPr>
          <w:rFonts w:ascii="Palatino Linotype" w:eastAsia="Calibri" w:hAnsi="Palatino Linotype"/>
          <w:i/>
        </w:rPr>
        <w:t xml:space="preserve"> </w:t>
      </w:r>
      <w:r w:rsidRPr="008F4389">
        <w:rPr>
          <w:rFonts w:ascii="Palatino Linotype" w:eastAsia="Calibri" w:hAnsi="Palatino Linotype"/>
          <w:b/>
          <w:i/>
          <w:u w:val="single"/>
        </w:rPr>
        <w:t>Hipervínculo al documento que contenga la información relativa a la trayectoria</w:t>
      </w:r>
      <w:r w:rsidRPr="008F4389">
        <w:rPr>
          <w:rFonts w:ascii="Palatino Linotype" w:eastAsia="Calibri" w:hAnsi="Palatino Linotype"/>
          <w:b/>
          <w:i/>
          <w:u w:val="single"/>
          <w:vertAlign w:val="superscript"/>
        </w:rPr>
        <w:footnoteReference w:customMarkFollows="1" w:id="3"/>
        <w:t>37</w:t>
      </w:r>
      <w:r w:rsidRPr="008F4389">
        <w:rPr>
          <w:rFonts w:ascii="Palatino Linotype" w:eastAsia="Calibri" w:hAnsi="Palatino Linotype"/>
          <w:b/>
          <w:i/>
          <w:u w:val="single"/>
        </w:rPr>
        <w:t xml:space="preserve"> del (la) servidor(a) público(a), que deberá contener, además de los datos mencionados en los criterios anteriores, los siguientes: trayectoria académica, profesional o laboral que acredite su capacidad; y habilidades o pericia para ocupar el cargo público</w:t>
      </w:r>
    </w:p>
    <w:p w14:paraId="6508000E" w14:textId="77777777" w:rsidR="00B940F6" w:rsidRPr="008F4389" w:rsidRDefault="00B940F6" w:rsidP="00B940F6">
      <w:pPr>
        <w:spacing w:line="360" w:lineRule="auto"/>
        <w:jc w:val="both"/>
        <w:rPr>
          <w:rFonts w:ascii="Palatino Linotype" w:hAnsi="Palatino Linotype" w:cs="Arial"/>
        </w:rPr>
      </w:pPr>
    </w:p>
    <w:p w14:paraId="7EF6FA0A" w14:textId="77777777" w:rsidR="00B940F6" w:rsidRPr="008F4389" w:rsidRDefault="00B940F6" w:rsidP="00B940F6">
      <w:pPr>
        <w:spacing w:line="360" w:lineRule="auto"/>
        <w:jc w:val="both"/>
        <w:rPr>
          <w:rFonts w:ascii="Palatino Linotype" w:hAnsi="Palatino Linotype" w:cs="Arial"/>
        </w:rPr>
      </w:pPr>
      <w:r w:rsidRPr="008F4389">
        <w:rPr>
          <w:rFonts w:ascii="Palatino Linotype" w:hAnsi="Palatino Linotype" w:cs="Arial"/>
        </w:rPr>
        <w:t xml:space="preserve">Atento a lo anterior, se considera que la información curricular, acredita la experiencia académica, de quien ocupe cargos en la administración pública municipal y le permitirá al particular conocer con toda certeza y de manera indudable si las personas que se desempeñan en los cargos cuentan con la idoneidad de desempeñarlos y así como la capacidad de desarrollar las actividades y atribuciones que se deriven de este. Elementos indispensables y necesarios para que se encuentre en condiciones plenas de ejercer, de manera informada, su derecho a la libertad de expresión y, en su caso, el control constitucional popular de los actos de gobierno. </w:t>
      </w:r>
    </w:p>
    <w:p w14:paraId="63E3537B" w14:textId="77777777" w:rsidR="00B940F6" w:rsidRPr="008F4389" w:rsidRDefault="00B940F6" w:rsidP="00F811C9">
      <w:pPr>
        <w:pStyle w:val="Sinespaciado"/>
        <w:spacing w:line="360" w:lineRule="auto"/>
        <w:jc w:val="both"/>
        <w:rPr>
          <w:rFonts w:ascii="Palatino Linotype" w:eastAsia="Palatino Linotype" w:hAnsi="Palatino Linotype" w:cs="Palatino Linotype"/>
          <w:color w:val="000000"/>
          <w:sz w:val="24"/>
          <w:lang w:val="es-ES_tradnl" w:eastAsia="es-MX"/>
        </w:rPr>
      </w:pPr>
    </w:p>
    <w:p w14:paraId="23068DA5" w14:textId="77777777" w:rsidR="00F811C9" w:rsidRPr="008F4389" w:rsidRDefault="00F811C9" w:rsidP="00F811C9">
      <w:pPr>
        <w:pStyle w:val="Sinespaciado"/>
        <w:spacing w:line="360" w:lineRule="auto"/>
        <w:jc w:val="both"/>
        <w:rPr>
          <w:rFonts w:ascii="Palatino Linotype" w:eastAsia="Palatino Linotype" w:hAnsi="Palatino Linotype" w:cs="Palatino Linotype"/>
          <w:color w:val="000000"/>
          <w:sz w:val="24"/>
          <w:lang w:val="es-ES_tradnl" w:eastAsia="es-MX"/>
        </w:rPr>
      </w:pPr>
      <w:r w:rsidRPr="008F4389">
        <w:rPr>
          <w:rFonts w:ascii="Palatino Linotype" w:eastAsia="Palatino Linotype" w:hAnsi="Palatino Linotype" w:cs="Palatino Linotype"/>
          <w:color w:val="000000"/>
          <w:sz w:val="24"/>
          <w:lang w:val="es-ES_tradnl" w:eastAsia="es-MX"/>
        </w:rPr>
        <w:t xml:space="preserve">Quedando establecido lo anterior, este Órgano Garante considera viable realizar el estudio en aras de establecer si la respuesta del Sujeto Obligado colma la pretensión del Recurrente, así como calificar los motivos de inconformidad del particular. </w:t>
      </w:r>
    </w:p>
    <w:p w14:paraId="4D74C55D" w14:textId="77777777" w:rsidR="00F811C9" w:rsidRPr="008F4389" w:rsidRDefault="00F811C9" w:rsidP="00F811C9">
      <w:pPr>
        <w:pStyle w:val="Sinespaciado"/>
        <w:spacing w:line="360" w:lineRule="auto"/>
        <w:jc w:val="both"/>
        <w:rPr>
          <w:rFonts w:ascii="Palatino Linotype" w:eastAsia="Palatino Linotype" w:hAnsi="Palatino Linotype" w:cs="Palatino Linotype"/>
          <w:color w:val="000000"/>
          <w:lang w:val="es-ES_tradnl" w:eastAsia="es-MX"/>
        </w:rPr>
      </w:pPr>
    </w:p>
    <w:tbl>
      <w:tblPr>
        <w:tblStyle w:val="Tablaconcuadrcula"/>
        <w:tblW w:w="9154"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2997"/>
        <w:gridCol w:w="4333"/>
        <w:gridCol w:w="1824"/>
      </w:tblGrid>
      <w:tr w:rsidR="00F811C9" w:rsidRPr="008F4389" w14:paraId="07E0AC87" w14:textId="77777777" w:rsidTr="009D34C0">
        <w:trPr>
          <w:trHeight w:val="396"/>
        </w:trPr>
        <w:tc>
          <w:tcPr>
            <w:tcW w:w="2997" w:type="dxa"/>
            <w:shd w:val="clear" w:color="auto" w:fill="E7E6E6" w:themeFill="background2"/>
          </w:tcPr>
          <w:p w14:paraId="13C45322" w14:textId="77777777" w:rsidR="00F811C9" w:rsidRPr="008F4389" w:rsidRDefault="00F811C9" w:rsidP="009D34C0">
            <w:pPr>
              <w:spacing w:line="360" w:lineRule="auto"/>
              <w:jc w:val="center"/>
              <w:rPr>
                <w:rFonts w:ascii="Palatino Linotype" w:hAnsi="Palatino Linotype"/>
                <w:b/>
                <w:i/>
                <w:color w:val="000000"/>
              </w:rPr>
            </w:pPr>
            <w:r w:rsidRPr="008F4389">
              <w:rPr>
                <w:rFonts w:ascii="Palatino Linotype" w:hAnsi="Palatino Linotype"/>
                <w:b/>
                <w:i/>
                <w:color w:val="000000"/>
              </w:rPr>
              <w:t>Requerimientos</w:t>
            </w:r>
          </w:p>
        </w:tc>
        <w:tc>
          <w:tcPr>
            <w:tcW w:w="4333" w:type="dxa"/>
            <w:shd w:val="clear" w:color="auto" w:fill="E7E6E6" w:themeFill="background2"/>
          </w:tcPr>
          <w:p w14:paraId="6DB60ABA" w14:textId="77777777" w:rsidR="00F811C9" w:rsidRPr="008F4389" w:rsidRDefault="00F811C9" w:rsidP="009D34C0">
            <w:pPr>
              <w:spacing w:line="360" w:lineRule="auto"/>
              <w:jc w:val="center"/>
              <w:rPr>
                <w:rFonts w:ascii="Palatino Linotype" w:hAnsi="Palatino Linotype"/>
                <w:b/>
                <w:i/>
                <w:color w:val="000000"/>
              </w:rPr>
            </w:pPr>
            <w:r w:rsidRPr="008F4389">
              <w:rPr>
                <w:rFonts w:ascii="Palatino Linotype" w:hAnsi="Palatino Linotype"/>
                <w:b/>
                <w:i/>
                <w:color w:val="000000"/>
              </w:rPr>
              <w:t>Respuesta</w:t>
            </w:r>
          </w:p>
        </w:tc>
        <w:tc>
          <w:tcPr>
            <w:tcW w:w="1824" w:type="dxa"/>
            <w:shd w:val="clear" w:color="auto" w:fill="E7E6E6" w:themeFill="background2"/>
          </w:tcPr>
          <w:p w14:paraId="7BC6776E" w14:textId="77777777" w:rsidR="00F811C9" w:rsidRPr="008F4389" w:rsidRDefault="00F811C9" w:rsidP="009D34C0">
            <w:pPr>
              <w:spacing w:line="360" w:lineRule="auto"/>
              <w:jc w:val="center"/>
              <w:rPr>
                <w:rFonts w:ascii="Palatino Linotype" w:hAnsi="Palatino Linotype"/>
                <w:b/>
                <w:i/>
                <w:color w:val="000000"/>
              </w:rPr>
            </w:pPr>
            <w:r w:rsidRPr="008F4389">
              <w:rPr>
                <w:rFonts w:ascii="Palatino Linotype" w:hAnsi="Palatino Linotype"/>
                <w:b/>
                <w:i/>
                <w:color w:val="000000"/>
              </w:rPr>
              <w:t>Colma</w:t>
            </w:r>
          </w:p>
        </w:tc>
      </w:tr>
      <w:tr w:rsidR="00F811C9" w:rsidRPr="008F4389" w14:paraId="355C198B" w14:textId="77777777" w:rsidTr="009D34C0">
        <w:trPr>
          <w:trHeight w:val="1197"/>
        </w:trPr>
        <w:tc>
          <w:tcPr>
            <w:tcW w:w="2997" w:type="dxa"/>
          </w:tcPr>
          <w:p w14:paraId="51476A5E" w14:textId="77777777" w:rsidR="00F811C9" w:rsidRPr="008F4389" w:rsidRDefault="00CD289D" w:rsidP="009D34C0">
            <w:pPr>
              <w:tabs>
                <w:tab w:val="left" w:pos="1828"/>
              </w:tabs>
              <w:jc w:val="both"/>
              <w:rPr>
                <w:rFonts w:ascii="Palatino Linotype" w:hAnsi="Palatino Linotype" w:cs="Tahoma"/>
                <w:bCs/>
                <w:sz w:val="22"/>
              </w:rPr>
            </w:pPr>
            <w:r w:rsidRPr="008F4389">
              <w:rPr>
                <w:rFonts w:ascii="Palatino Linotype" w:hAnsi="Palatino Linotype" w:cs="Tahoma"/>
                <w:bCs/>
                <w:sz w:val="22"/>
              </w:rPr>
              <w:t xml:space="preserve">Contar con conocimiento o, tratándose de las entidades gubernamentales estatales y los municipios certificación en materia de acceso a la información, transparencia y </w:t>
            </w:r>
            <w:r w:rsidRPr="008F4389">
              <w:rPr>
                <w:rFonts w:ascii="Palatino Linotype" w:hAnsi="Palatino Linotype" w:cs="Tahoma"/>
                <w:bCs/>
                <w:sz w:val="22"/>
              </w:rPr>
              <w:lastRenderedPageBreak/>
              <w:t>protección de datos personales, que para tal efecto emita el Instituto;</w:t>
            </w:r>
          </w:p>
        </w:tc>
        <w:tc>
          <w:tcPr>
            <w:tcW w:w="4333" w:type="dxa"/>
          </w:tcPr>
          <w:p w14:paraId="3BC8823F" w14:textId="77777777" w:rsidR="00F811C9" w:rsidRPr="008F4389" w:rsidRDefault="00CD289D" w:rsidP="009D34C0">
            <w:pPr>
              <w:jc w:val="both"/>
              <w:rPr>
                <w:rFonts w:ascii="Palatino Linotype" w:hAnsi="Palatino Linotype"/>
                <w:color w:val="000000"/>
              </w:rPr>
            </w:pPr>
            <w:r w:rsidRPr="008F4389">
              <w:rPr>
                <w:rFonts w:ascii="Palatino Linotype" w:hAnsi="Palatino Linotype"/>
                <w:color w:val="000000"/>
              </w:rPr>
              <w:lastRenderedPageBreak/>
              <w:t>E</w:t>
            </w:r>
            <w:r w:rsidR="00C87581" w:rsidRPr="008F4389">
              <w:rPr>
                <w:rFonts w:ascii="Palatino Linotype" w:hAnsi="Palatino Linotype"/>
                <w:color w:val="000000"/>
              </w:rPr>
              <w:t xml:space="preserve">l Titular de la Unidad de Transparencia en respuesta manifestó que </w:t>
            </w:r>
            <w:r w:rsidR="00C87581" w:rsidRPr="008F4389">
              <w:rPr>
                <w:rFonts w:ascii="Palatino Linotype" w:hAnsi="Palatino Linotype"/>
              </w:rPr>
              <w:t xml:space="preserve">la Dirección General de Administración y Servidora Pública Habilitada, informó que la Dirección de Recursos Humanos, después de una </w:t>
            </w:r>
            <w:r w:rsidR="00C87581" w:rsidRPr="008F4389">
              <w:rPr>
                <w:rFonts w:ascii="Palatino Linotype" w:hAnsi="Palatino Linotype"/>
              </w:rPr>
              <w:lastRenderedPageBreak/>
              <w:t xml:space="preserve">búsqueda exhaustiva y razonable, en los archivos que guarda el Departamento de Reclutamiento, Selección y Capacitación de Personal, a la fecha de la solicitud no localizó la información requerida, ya que está dentro de los 6 meses para dar cumplimiento. </w:t>
            </w:r>
          </w:p>
        </w:tc>
        <w:tc>
          <w:tcPr>
            <w:tcW w:w="1824" w:type="dxa"/>
          </w:tcPr>
          <w:p w14:paraId="16398C85" w14:textId="77777777" w:rsidR="00F811C9" w:rsidRPr="008F4389" w:rsidRDefault="00C87581" w:rsidP="009D34C0">
            <w:pPr>
              <w:jc w:val="center"/>
              <w:rPr>
                <w:rFonts w:ascii="Palatino Linotype" w:hAnsi="Palatino Linotype"/>
                <w:b/>
                <w:i/>
              </w:rPr>
            </w:pPr>
            <w:r w:rsidRPr="008F4389">
              <w:rPr>
                <w:rFonts w:ascii="Palatino Linotype" w:hAnsi="Palatino Linotype"/>
                <w:b/>
                <w:i/>
              </w:rPr>
              <w:lastRenderedPageBreak/>
              <w:t>Sí</w:t>
            </w:r>
          </w:p>
          <w:p w14:paraId="38D097CB" w14:textId="77777777" w:rsidR="004D4AB8" w:rsidRPr="008F4389" w:rsidRDefault="004D4AB8" w:rsidP="009D34C0">
            <w:pPr>
              <w:jc w:val="center"/>
              <w:rPr>
                <w:rFonts w:ascii="Palatino Linotype" w:hAnsi="Palatino Linotype"/>
                <w:i/>
              </w:rPr>
            </w:pPr>
            <w:r w:rsidRPr="008F4389">
              <w:rPr>
                <w:rFonts w:ascii="Palatino Linotype" w:hAnsi="Palatino Linotype"/>
                <w:i/>
              </w:rPr>
              <w:t xml:space="preserve">A la fecha de la solicitud el Instituto no había emitido convocatoria </w:t>
            </w:r>
            <w:r w:rsidRPr="008F4389">
              <w:rPr>
                <w:rFonts w:ascii="Palatino Linotype" w:hAnsi="Palatino Linotype"/>
                <w:i/>
              </w:rPr>
              <w:lastRenderedPageBreak/>
              <w:t>para certificar, aunado a ellos, el Titular fue nombrado por cambio de administración.</w:t>
            </w:r>
          </w:p>
        </w:tc>
      </w:tr>
      <w:tr w:rsidR="00CD289D" w:rsidRPr="008F4389" w14:paraId="127CBF1F" w14:textId="77777777" w:rsidTr="009D34C0">
        <w:trPr>
          <w:trHeight w:val="1197"/>
        </w:trPr>
        <w:tc>
          <w:tcPr>
            <w:tcW w:w="2997" w:type="dxa"/>
          </w:tcPr>
          <w:p w14:paraId="294CB853" w14:textId="77777777" w:rsidR="00CD289D" w:rsidRPr="008F4389" w:rsidRDefault="00CD289D" w:rsidP="009D34C0">
            <w:pPr>
              <w:tabs>
                <w:tab w:val="left" w:pos="1828"/>
              </w:tabs>
              <w:jc w:val="both"/>
              <w:rPr>
                <w:rFonts w:ascii="Palatino Linotype" w:hAnsi="Palatino Linotype" w:cs="Tahoma"/>
                <w:bCs/>
                <w:sz w:val="22"/>
              </w:rPr>
            </w:pPr>
            <w:r w:rsidRPr="008F4389">
              <w:rPr>
                <w:rFonts w:ascii="Palatino Linotype" w:hAnsi="Palatino Linotype" w:cs="Tahoma"/>
                <w:bCs/>
                <w:sz w:val="22"/>
              </w:rPr>
              <w:lastRenderedPageBreak/>
              <w:t>Experiencia en materia de acceso a la información y protección de datos personales</w:t>
            </w:r>
          </w:p>
        </w:tc>
        <w:tc>
          <w:tcPr>
            <w:tcW w:w="4333" w:type="dxa"/>
            <w:vMerge w:val="restart"/>
          </w:tcPr>
          <w:p w14:paraId="7F47FEEC" w14:textId="77777777" w:rsidR="00C87581" w:rsidRPr="008F4389" w:rsidRDefault="00C87581" w:rsidP="00C87581">
            <w:pPr>
              <w:jc w:val="center"/>
              <w:rPr>
                <w:rFonts w:ascii="Palatino Linotype" w:hAnsi="Palatino Linotype"/>
                <w:color w:val="000000"/>
              </w:rPr>
            </w:pPr>
          </w:p>
          <w:p w14:paraId="080B9B79" w14:textId="77777777" w:rsidR="00C87581" w:rsidRPr="008F4389" w:rsidRDefault="00C87581" w:rsidP="00C87581">
            <w:pPr>
              <w:jc w:val="center"/>
              <w:rPr>
                <w:rFonts w:ascii="Palatino Linotype" w:hAnsi="Palatino Linotype"/>
                <w:color w:val="000000"/>
              </w:rPr>
            </w:pPr>
          </w:p>
          <w:p w14:paraId="40582EA0" w14:textId="77777777" w:rsidR="00C87581" w:rsidRPr="008F4389" w:rsidRDefault="00C87581" w:rsidP="00C87581">
            <w:pPr>
              <w:jc w:val="center"/>
              <w:rPr>
                <w:rFonts w:ascii="Palatino Linotype" w:hAnsi="Palatino Linotype"/>
                <w:color w:val="000000"/>
              </w:rPr>
            </w:pPr>
          </w:p>
          <w:p w14:paraId="12017669" w14:textId="77777777" w:rsidR="00C87581" w:rsidRPr="008F4389" w:rsidRDefault="00C87581" w:rsidP="00C87581">
            <w:pPr>
              <w:jc w:val="center"/>
              <w:rPr>
                <w:rFonts w:ascii="Palatino Linotype" w:hAnsi="Palatino Linotype"/>
                <w:color w:val="000000"/>
              </w:rPr>
            </w:pPr>
          </w:p>
          <w:p w14:paraId="5D285C28" w14:textId="77777777" w:rsidR="00C87581" w:rsidRPr="008F4389" w:rsidRDefault="00C87581" w:rsidP="00C87581">
            <w:pPr>
              <w:jc w:val="center"/>
              <w:rPr>
                <w:rFonts w:ascii="Palatino Linotype" w:hAnsi="Palatino Linotype"/>
                <w:color w:val="000000"/>
              </w:rPr>
            </w:pPr>
          </w:p>
          <w:p w14:paraId="70644557" w14:textId="77777777" w:rsidR="00CD289D" w:rsidRPr="008F4389" w:rsidRDefault="00CD289D" w:rsidP="00C87581">
            <w:pPr>
              <w:jc w:val="center"/>
              <w:rPr>
                <w:rFonts w:ascii="Palatino Linotype" w:hAnsi="Palatino Linotype"/>
                <w:color w:val="000000"/>
              </w:rPr>
            </w:pPr>
            <w:r w:rsidRPr="008F4389">
              <w:rPr>
                <w:rFonts w:ascii="Palatino Linotype" w:hAnsi="Palatino Linotype"/>
                <w:color w:val="000000"/>
              </w:rPr>
              <w:t>No se pronunció</w:t>
            </w:r>
          </w:p>
        </w:tc>
        <w:tc>
          <w:tcPr>
            <w:tcW w:w="1824" w:type="dxa"/>
          </w:tcPr>
          <w:p w14:paraId="51C52080" w14:textId="77777777" w:rsidR="00CD289D" w:rsidRPr="008F4389" w:rsidRDefault="00CD289D" w:rsidP="009D34C0">
            <w:pPr>
              <w:jc w:val="center"/>
              <w:rPr>
                <w:rFonts w:ascii="Palatino Linotype" w:hAnsi="Palatino Linotype"/>
                <w:b/>
                <w:i/>
              </w:rPr>
            </w:pPr>
            <w:r w:rsidRPr="008F4389">
              <w:rPr>
                <w:rFonts w:ascii="Palatino Linotype" w:hAnsi="Palatino Linotype"/>
                <w:b/>
                <w:i/>
              </w:rPr>
              <w:t>No</w:t>
            </w:r>
          </w:p>
        </w:tc>
      </w:tr>
      <w:tr w:rsidR="00CD289D" w:rsidRPr="008F4389" w14:paraId="1D347EE7" w14:textId="77777777" w:rsidTr="009D34C0">
        <w:trPr>
          <w:trHeight w:val="1197"/>
        </w:trPr>
        <w:tc>
          <w:tcPr>
            <w:tcW w:w="2997" w:type="dxa"/>
          </w:tcPr>
          <w:p w14:paraId="56BCBBF6" w14:textId="77777777" w:rsidR="00CD289D" w:rsidRPr="008F4389" w:rsidRDefault="00CD289D" w:rsidP="009D34C0">
            <w:pPr>
              <w:tabs>
                <w:tab w:val="left" w:pos="1828"/>
              </w:tabs>
              <w:jc w:val="both"/>
              <w:rPr>
                <w:rFonts w:ascii="Palatino Linotype" w:hAnsi="Palatino Linotype" w:cs="Tahoma"/>
                <w:bCs/>
                <w:sz w:val="22"/>
              </w:rPr>
            </w:pPr>
            <w:r w:rsidRPr="008F4389">
              <w:rPr>
                <w:rFonts w:ascii="Palatino Linotype" w:hAnsi="Palatino Linotype" w:cs="Tahoma"/>
                <w:bCs/>
                <w:sz w:val="22"/>
              </w:rPr>
              <w:t>Habilidades de organización y comunicación, así como visión y liderazgo</w:t>
            </w:r>
          </w:p>
        </w:tc>
        <w:tc>
          <w:tcPr>
            <w:tcW w:w="4333" w:type="dxa"/>
            <w:vMerge/>
          </w:tcPr>
          <w:p w14:paraId="2183B2F2" w14:textId="77777777" w:rsidR="00CD289D" w:rsidRPr="008F4389" w:rsidRDefault="00CD289D" w:rsidP="009D34C0">
            <w:pPr>
              <w:jc w:val="both"/>
              <w:rPr>
                <w:rFonts w:ascii="Palatino Linotype" w:hAnsi="Palatino Linotype"/>
                <w:color w:val="000000"/>
              </w:rPr>
            </w:pPr>
          </w:p>
        </w:tc>
        <w:tc>
          <w:tcPr>
            <w:tcW w:w="1824" w:type="dxa"/>
          </w:tcPr>
          <w:p w14:paraId="5474BAF0" w14:textId="77777777" w:rsidR="00CD289D" w:rsidRPr="008F4389" w:rsidRDefault="00CD289D" w:rsidP="009D34C0">
            <w:pPr>
              <w:jc w:val="center"/>
              <w:rPr>
                <w:rFonts w:ascii="Palatino Linotype" w:hAnsi="Palatino Linotype"/>
                <w:b/>
                <w:i/>
              </w:rPr>
            </w:pPr>
            <w:r w:rsidRPr="008F4389">
              <w:rPr>
                <w:rFonts w:ascii="Palatino Linotype" w:hAnsi="Palatino Linotype"/>
                <w:b/>
                <w:i/>
              </w:rPr>
              <w:t>No</w:t>
            </w:r>
          </w:p>
        </w:tc>
      </w:tr>
      <w:tr w:rsidR="00CD289D" w:rsidRPr="008F4389" w14:paraId="3A0A04AF" w14:textId="77777777" w:rsidTr="009D34C0">
        <w:trPr>
          <w:trHeight w:val="1197"/>
        </w:trPr>
        <w:tc>
          <w:tcPr>
            <w:tcW w:w="2997" w:type="dxa"/>
          </w:tcPr>
          <w:p w14:paraId="01F5251C" w14:textId="77777777" w:rsidR="00CD289D" w:rsidRPr="008F4389" w:rsidRDefault="00CD289D" w:rsidP="009D34C0">
            <w:pPr>
              <w:tabs>
                <w:tab w:val="left" w:pos="1828"/>
              </w:tabs>
              <w:jc w:val="both"/>
              <w:rPr>
                <w:rFonts w:ascii="Palatino Linotype" w:hAnsi="Palatino Linotype" w:cs="Tahoma"/>
                <w:bCs/>
                <w:sz w:val="22"/>
              </w:rPr>
            </w:pPr>
            <w:r w:rsidRPr="008F4389">
              <w:rPr>
                <w:rFonts w:ascii="Palatino Linotype" w:hAnsi="Palatino Linotype" w:cs="Tahoma"/>
                <w:bCs/>
                <w:sz w:val="22"/>
              </w:rPr>
              <w:t>Pronunciamiento del Presidente Municipal, síndicos y regidores porque aprobaron un nombramiento si no cumple con los que dice la Ley.</w:t>
            </w:r>
          </w:p>
        </w:tc>
        <w:tc>
          <w:tcPr>
            <w:tcW w:w="4333" w:type="dxa"/>
            <w:vMerge/>
          </w:tcPr>
          <w:p w14:paraId="349D57B3" w14:textId="77777777" w:rsidR="00CD289D" w:rsidRPr="008F4389" w:rsidRDefault="00CD289D" w:rsidP="009D34C0">
            <w:pPr>
              <w:jc w:val="both"/>
              <w:rPr>
                <w:rFonts w:ascii="Palatino Linotype" w:hAnsi="Palatino Linotype"/>
                <w:color w:val="000000"/>
              </w:rPr>
            </w:pPr>
          </w:p>
        </w:tc>
        <w:tc>
          <w:tcPr>
            <w:tcW w:w="1824" w:type="dxa"/>
          </w:tcPr>
          <w:p w14:paraId="133A2E2C" w14:textId="77777777" w:rsidR="00CD289D" w:rsidRPr="008F4389" w:rsidRDefault="004D4AB8" w:rsidP="004D4AB8">
            <w:pPr>
              <w:jc w:val="center"/>
              <w:rPr>
                <w:rFonts w:ascii="Palatino Linotype" w:hAnsi="Palatino Linotype"/>
                <w:i/>
              </w:rPr>
            </w:pPr>
            <w:r w:rsidRPr="008F4389">
              <w:rPr>
                <w:rFonts w:ascii="Palatino Linotype" w:hAnsi="Palatino Linotype"/>
                <w:b/>
                <w:i/>
              </w:rPr>
              <w:t xml:space="preserve"> </w:t>
            </w:r>
            <w:r w:rsidR="00CD289D" w:rsidRPr="008F4389">
              <w:rPr>
                <w:rFonts w:ascii="Palatino Linotype" w:hAnsi="Palatino Linotype"/>
                <w:i/>
              </w:rPr>
              <w:t>Se trata de una consulta y manifestaciones subjetivas</w:t>
            </w:r>
            <w:r w:rsidRPr="008F4389">
              <w:rPr>
                <w:rFonts w:ascii="Palatino Linotype" w:hAnsi="Palatino Linotype"/>
                <w:i/>
              </w:rPr>
              <w:t>, misma que no puede ser atendida vía de Acceso a la Información.</w:t>
            </w:r>
          </w:p>
        </w:tc>
      </w:tr>
    </w:tbl>
    <w:p w14:paraId="2D6277FB" w14:textId="77777777" w:rsidR="00F811C9" w:rsidRPr="008F4389" w:rsidRDefault="00F811C9" w:rsidP="00F811C9">
      <w:pPr>
        <w:spacing w:line="360" w:lineRule="auto"/>
        <w:jc w:val="both"/>
        <w:rPr>
          <w:rFonts w:ascii="Palatino Linotype" w:hAnsi="Palatino Linotype"/>
          <w:color w:val="000000"/>
        </w:rPr>
      </w:pPr>
    </w:p>
    <w:p w14:paraId="35A199D2" w14:textId="77777777" w:rsidR="00F82AF6" w:rsidRPr="008F4389" w:rsidRDefault="00F82AF6" w:rsidP="00F82AF6">
      <w:pPr>
        <w:autoSpaceDE w:val="0"/>
        <w:autoSpaceDN w:val="0"/>
        <w:adjustRightInd w:val="0"/>
        <w:spacing w:before="240" w:after="160" w:line="360" w:lineRule="auto"/>
        <w:jc w:val="both"/>
        <w:rPr>
          <w:rFonts w:ascii="Palatino Linotype" w:hAnsi="Palatino Linotype" w:cs="Arial"/>
        </w:rPr>
      </w:pPr>
      <w:r w:rsidRPr="008F4389">
        <w:rPr>
          <w:rFonts w:ascii="Palatino Linotype" w:hAnsi="Palatino Linotype" w:cs="Arial"/>
        </w:rPr>
        <w:t xml:space="preserve">El derecho de acceso a la información pública estriba en la prerrogativa de carácter constitucional que reconoce la potestad de los ciudadanos para solicitar soportes documentales generados, poseídos o administrados por los </w:t>
      </w:r>
      <w:r w:rsidRPr="008F4389">
        <w:rPr>
          <w:rFonts w:ascii="Palatino Linotype" w:hAnsi="Palatino Linotype" w:cs="Arial"/>
          <w:b/>
          <w:bCs/>
        </w:rPr>
        <w:t xml:space="preserve">Sujetos Obligados. </w:t>
      </w:r>
    </w:p>
    <w:p w14:paraId="1396EBA0" w14:textId="77777777" w:rsidR="00F82AF6" w:rsidRPr="008F4389" w:rsidRDefault="00F82AF6" w:rsidP="00F82AF6">
      <w:pPr>
        <w:spacing w:line="360" w:lineRule="auto"/>
        <w:jc w:val="both"/>
        <w:rPr>
          <w:rFonts w:ascii="Palatino Linotype" w:hAnsi="Palatino Linotype" w:cs="Arial"/>
        </w:rPr>
      </w:pPr>
    </w:p>
    <w:p w14:paraId="1FDA26E7" w14:textId="77777777" w:rsidR="00F82AF6" w:rsidRPr="008F4389" w:rsidRDefault="00F82AF6" w:rsidP="00F82AF6">
      <w:pPr>
        <w:spacing w:line="360" w:lineRule="auto"/>
        <w:jc w:val="both"/>
        <w:rPr>
          <w:rFonts w:ascii="Palatino Linotype" w:hAnsi="Palatino Linotype" w:cs="Arial"/>
        </w:rPr>
      </w:pPr>
      <w:r w:rsidRPr="008F4389">
        <w:rPr>
          <w:rFonts w:ascii="Palatino Linotype" w:hAnsi="Palatino Linotype" w:cs="Arial"/>
        </w:rPr>
        <w:lastRenderedPageBreak/>
        <w:t xml:space="preserve">Ahora bien, en atención a lo dispuesto por los artículos 3, fracción XI y 12 </w:t>
      </w:r>
      <w:r w:rsidRPr="008F4389">
        <w:rPr>
          <w:rFonts w:ascii="Palatino Linotype" w:hAnsi="Palatino Linotype" w:cs="Arial"/>
          <w:bCs/>
        </w:rPr>
        <w:t>de la Ley de Transparencia y Acceso a la Información Pública del Estado de México y Municipios</w:t>
      </w:r>
      <w:r w:rsidRPr="008F4389">
        <w:rPr>
          <w:rFonts w:ascii="Palatino Linotype" w:hAnsi="Palatino Linotype" w:cs="Arial"/>
        </w:rPr>
        <w:t>, los cuales son del tenor literal siguiente:</w:t>
      </w:r>
    </w:p>
    <w:p w14:paraId="0F13343A" w14:textId="77777777" w:rsidR="00F82AF6" w:rsidRPr="008F4389" w:rsidRDefault="00F82AF6" w:rsidP="00F82AF6">
      <w:pPr>
        <w:ind w:left="567" w:right="567"/>
        <w:jc w:val="both"/>
        <w:rPr>
          <w:rFonts w:ascii="Palatino Linotype" w:hAnsi="Palatino Linotype"/>
        </w:rPr>
      </w:pPr>
    </w:p>
    <w:p w14:paraId="6EC75368" w14:textId="77777777" w:rsidR="00F82AF6" w:rsidRPr="008F4389" w:rsidRDefault="00F82AF6" w:rsidP="00F82AF6">
      <w:pPr>
        <w:ind w:left="851" w:right="851"/>
        <w:jc w:val="both"/>
        <w:rPr>
          <w:rFonts w:ascii="Palatino Linotype" w:hAnsi="Palatino Linotype"/>
          <w:i/>
        </w:rPr>
      </w:pPr>
      <w:r w:rsidRPr="008F4389">
        <w:rPr>
          <w:rFonts w:ascii="Palatino Linotype" w:hAnsi="Palatino Linotype"/>
          <w:b/>
          <w:bCs/>
          <w:i/>
        </w:rPr>
        <w:t xml:space="preserve">Artículo 3.- </w:t>
      </w:r>
      <w:r w:rsidRPr="008F4389">
        <w:rPr>
          <w:rFonts w:ascii="Palatino Linotype" w:hAnsi="Palatino Linotype"/>
          <w:i/>
        </w:rPr>
        <w:t>Para los efectos de la presente Ley se entenderá por:</w:t>
      </w:r>
    </w:p>
    <w:p w14:paraId="6FD7C1C7" w14:textId="77777777" w:rsidR="00F82AF6" w:rsidRPr="008F4389" w:rsidRDefault="00F82AF6" w:rsidP="00F82AF6">
      <w:pPr>
        <w:ind w:left="851" w:right="851"/>
        <w:jc w:val="both"/>
        <w:rPr>
          <w:rFonts w:ascii="Palatino Linotype" w:hAnsi="Palatino Linotype"/>
          <w:i/>
        </w:rPr>
      </w:pPr>
      <w:r w:rsidRPr="008F4389">
        <w:rPr>
          <w:rFonts w:ascii="Palatino Linotype" w:hAnsi="Palatino Linotype"/>
          <w:i/>
        </w:rPr>
        <w:t>…</w:t>
      </w:r>
    </w:p>
    <w:p w14:paraId="4331D904" w14:textId="77777777" w:rsidR="00F82AF6" w:rsidRPr="008F4389" w:rsidRDefault="00F82AF6" w:rsidP="00F82AF6">
      <w:pPr>
        <w:ind w:left="851" w:right="851"/>
        <w:jc w:val="both"/>
        <w:rPr>
          <w:rFonts w:ascii="Palatino Linotype" w:hAnsi="Palatino Linotype"/>
          <w:i/>
        </w:rPr>
      </w:pPr>
      <w:r w:rsidRPr="008F4389">
        <w:rPr>
          <w:rFonts w:ascii="Palatino Linotype" w:hAnsi="Palatino Linotype"/>
          <w:b/>
          <w:i/>
        </w:rPr>
        <w:t>XI.</w:t>
      </w:r>
      <w:r w:rsidRPr="008F4389">
        <w:rPr>
          <w:rFonts w:ascii="Palatino Linotype" w:hAnsi="Palatino Linotype"/>
          <w:i/>
        </w:rPr>
        <w:t xml:space="preserve"> </w:t>
      </w:r>
      <w:r w:rsidRPr="008F4389">
        <w:rPr>
          <w:rFonts w:ascii="Palatino Linotype" w:hAnsi="Palatino Linotype"/>
          <w:b/>
          <w:i/>
        </w:rPr>
        <w:t>Documento:</w:t>
      </w:r>
      <w:r w:rsidRPr="008F4389">
        <w:rPr>
          <w:rFonts w:ascii="Palatino Linotype" w:hAnsi="Palatino Linotype"/>
          <w:i/>
        </w:rPr>
        <w:t xml:space="preserve"> Los expedientes, reportes, estudios, actas, resoluciones, oficios, correspondencia, acuerdos, directivas, directrices, circulares, contratos, convenios, instructivos, notas, memorandos, estadísticas o bien, </w:t>
      </w:r>
      <w:r w:rsidRPr="008F4389">
        <w:rPr>
          <w:rFonts w:ascii="Palatino Linotype" w:hAnsi="Palatino Linotype"/>
          <w:b/>
          <w:i/>
          <w:u w:val="single"/>
        </w:rPr>
        <w:t>cualquier otro registro que documente el ejercicio de las facultades, funciones y competencias de los sujetos obligados, sus servidores públicos e integrantes, sin importar su fuente o fecha de elaboración.</w:t>
      </w:r>
      <w:r w:rsidRPr="008F4389">
        <w:rPr>
          <w:rFonts w:ascii="Palatino Linotype" w:hAnsi="Palatino Linotype"/>
          <w:i/>
        </w:rPr>
        <w:t xml:space="preserve"> Los documentos podrán estar en cualquier medio, sea escrito, impreso, sonoro, visual, electrónico, informático u holográfico;</w:t>
      </w:r>
    </w:p>
    <w:p w14:paraId="6A5F53AE" w14:textId="77777777" w:rsidR="00F82AF6" w:rsidRPr="008F4389" w:rsidRDefault="00F82AF6" w:rsidP="00F82AF6">
      <w:pPr>
        <w:ind w:left="851" w:right="851"/>
        <w:jc w:val="both"/>
        <w:rPr>
          <w:rFonts w:ascii="Palatino Linotype" w:hAnsi="Palatino Linotype"/>
          <w:i/>
        </w:rPr>
      </w:pPr>
    </w:p>
    <w:p w14:paraId="661A2342" w14:textId="77777777" w:rsidR="00F82AF6" w:rsidRPr="008F4389" w:rsidRDefault="00F82AF6" w:rsidP="00F82AF6">
      <w:pPr>
        <w:ind w:left="851" w:right="851"/>
        <w:jc w:val="both"/>
        <w:rPr>
          <w:rFonts w:ascii="Palatino Linotype" w:hAnsi="Palatino Linotype"/>
          <w:bCs/>
          <w:i/>
        </w:rPr>
      </w:pPr>
      <w:r w:rsidRPr="008F4389">
        <w:rPr>
          <w:rFonts w:ascii="Palatino Linotype" w:hAnsi="Palatino Linotype"/>
          <w:b/>
          <w:bCs/>
          <w:i/>
        </w:rPr>
        <w:t>Artículo 4.</w:t>
      </w:r>
      <w:r w:rsidRPr="008F4389">
        <w:rPr>
          <w:rFonts w:ascii="Palatino Linotype" w:hAnsi="Palatino Linotype"/>
          <w:bCs/>
          <w:i/>
        </w:rPr>
        <w:t xml:space="preserve"> El derecho humano de acceso a la información pública es la prerrogativa de las personas para buscar, difundir, investigar, recabar, recibir y solicitar información pública, sin necesidad de acreditar personalidad ni interés jurídico.</w:t>
      </w:r>
    </w:p>
    <w:p w14:paraId="13C78E25" w14:textId="77777777" w:rsidR="00F82AF6" w:rsidRPr="008F4389" w:rsidRDefault="00F82AF6" w:rsidP="00F82AF6">
      <w:pPr>
        <w:ind w:left="851" w:right="851"/>
        <w:jc w:val="both"/>
        <w:rPr>
          <w:rFonts w:ascii="Palatino Linotype" w:hAnsi="Palatino Linotype"/>
          <w:bCs/>
          <w:i/>
        </w:rPr>
      </w:pPr>
    </w:p>
    <w:p w14:paraId="69A4DBE2" w14:textId="77777777" w:rsidR="00F82AF6" w:rsidRPr="008F4389" w:rsidRDefault="00F82AF6" w:rsidP="00F82AF6">
      <w:pPr>
        <w:ind w:left="851" w:right="851"/>
        <w:jc w:val="both"/>
        <w:rPr>
          <w:rFonts w:ascii="Palatino Linotype" w:hAnsi="Palatino Linotype"/>
          <w:bCs/>
          <w:i/>
        </w:rPr>
      </w:pPr>
      <w:r w:rsidRPr="008F4389">
        <w:rPr>
          <w:rFonts w:ascii="Palatino Linotype" w:hAnsi="Palatino Linotype"/>
          <w:b/>
          <w:bCs/>
          <w:i/>
          <w:u w:val="single"/>
        </w:rPr>
        <w:t>Toda la información generada, obtenida, adquirida, transformada, administrada o en posesión de los sujetos obligados es pública y accesible de manera permanente a cualquier persona,</w:t>
      </w:r>
      <w:r w:rsidRPr="008F4389">
        <w:rPr>
          <w:rFonts w:ascii="Palatino Linotype" w:hAnsi="Palatino Linotype"/>
          <w:bCs/>
          <w:i/>
        </w:rPr>
        <w:t xml:space="preserve"> en los términos y condiciones que se establezcan en los tratados internacionales de los que el Estado mexicano sea parte, en la Ley General, la presente Ley y demás disposiciones de la materia, privilegiando el principio de máxima publicidad de la información. Solo podrá ser clasificada excepcionalmente como reservada temporalmente por razones de interés público, en los términos de las causas legítimas y estrictamente necesarias previstas por esta Ley.</w:t>
      </w:r>
    </w:p>
    <w:p w14:paraId="74946103" w14:textId="77777777" w:rsidR="00F82AF6" w:rsidRPr="008F4389" w:rsidRDefault="00F82AF6" w:rsidP="00F82AF6">
      <w:pPr>
        <w:ind w:left="851" w:right="851"/>
        <w:jc w:val="both"/>
        <w:rPr>
          <w:rFonts w:ascii="Palatino Linotype" w:hAnsi="Palatino Linotype"/>
          <w:bCs/>
          <w:i/>
        </w:rPr>
      </w:pPr>
    </w:p>
    <w:p w14:paraId="7B5AB037" w14:textId="77777777" w:rsidR="00F82AF6" w:rsidRPr="008F4389" w:rsidRDefault="00F82AF6" w:rsidP="00F82AF6">
      <w:pPr>
        <w:ind w:left="851" w:right="851"/>
        <w:jc w:val="both"/>
        <w:rPr>
          <w:rFonts w:ascii="Palatino Linotype" w:hAnsi="Palatino Linotype"/>
          <w:bCs/>
          <w:i/>
        </w:rPr>
      </w:pPr>
      <w:r w:rsidRPr="008F4389">
        <w:rPr>
          <w:rFonts w:ascii="Palatino Linotype" w:hAnsi="Palatino Linotype"/>
          <w:bCs/>
          <w:i/>
        </w:rPr>
        <w:t>Los sujetos obligados deben poner en práctica, políticas y programas de acceso a la información que se apeguen a criterios de publicidad, veracidad, oportunidad, precisión y suficiencia en beneficio de los solicitantes.</w:t>
      </w:r>
    </w:p>
    <w:p w14:paraId="61271F32" w14:textId="77777777" w:rsidR="00F82AF6" w:rsidRPr="008F4389" w:rsidRDefault="00F82AF6" w:rsidP="00F82AF6">
      <w:pPr>
        <w:ind w:left="851" w:right="851"/>
        <w:jc w:val="both"/>
        <w:rPr>
          <w:rFonts w:ascii="Palatino Linotype" w:hAnsi="Palatino Linotype"/>
          <w:i/>
        </w:rPr>
      </w:pPr>
    </w:p>
    <w:p w14:paraId="34E4ACB0" w14:textId="77777777" w:rsidR="00F82AF6" w:rsidRPr="008F4389" w:rsidRDefault="00F82AF6" w:rsidP="00F82AF6">
      <w:pPr>
        <w:ind w:left="851" w:right="851"/>
        <w:jc w:val="both"/>
        <w:rPr>
          <w:rFonts w:ascii="Palatino Linotype" w:hAnsi="Palatino Linotype"/>
          <w:i/>
        </w:rPr>
      </w:pPr>
      <w:r w:rsidRPr="008F4389">
        <w:rPr>
          <w:rFonts w:ascii="Palatino Linotype" w:hAnsi="Palatino Linotype"/>
          <w:b/>
          <w:i/>
        </w:rPr>
        <w:lastRenderedPageBreak/>
        <w:t>Artículo 12.</w:t>
      </w:r>
      <w:r w:rsidRPr="008F4389">
        <w:rPr>
          <w:rFonts w:ascii="Palatino Linotype" w:hAnsi="Palatino Linotype"/>
          <w:i/>
        </w:rPr>
        <w:t xml:space="preserve"> Quienes generen, recopilen, administren, manejen, procesen, archiven o conserven información pública serán responsables de la misma en los términos de las disposiciones jurídicas aplicables.</w:t>
      </w:r>
    </w:p>
    <w:p w14:paraId="43C1A884" w14:textId="77777777" w:rsidR="00F82AF6" w:rsidRPr="008F4389" w:rsidRDefault="00F82AF6" w:rsidP="00F82AF6">
      <w:pPr>
        <w:ind w:left="851" w:right="851"/>
        <w:jc w:val="both"/>
        <w:rPr>
          <w:rFonts w:ascii="Palatino Linotype" w:hAnsi="Palatino Linotype"/>
          <w:i/>
        </w:rPr>
      </w:pPr>
    </w:p>
    <w:p w14:paraId="776A9BDA" w14:textId="77777777" w:rsidR="00F82AF6" w:rsidRPr="008F4389" w:rsidRDefault="00F82AF6" w:rsidP="00F82AF6">
      <w:pPr>
        <w:ind w:left="851" w:right="851"/>
        <w:jc w:val="both"/>
        <w:rPr>
          <w:rFonts w:ascii="Palatino Linotype" w:hAnsi="Palatino Linotype"/>
          <w:i/>
          <w:u w:val="single"/>
        </w:rPr>
      </w:pPr>
      <w:r w:rsidRPr="008F4389">
        <w:rPr>
          <w:rFonts w:ascii="Palatino Linotype" w:hAnsi="Palatino Linotype"/>
          <w:b/>
          <w:i/>
          <w:u w:val="single"/>
        </w:rPr>
        <w:t>Los sujetos obligados sólo proporcionarán la información pública que se les requiera y que obre en sus archivos y en el estado en que ésta se encuentre. La obligación de proporcionar información no comprende el procesamiento de la misma, ni el presentarla conforme al interés del solicitante; no estarán obligados a generarla, resumirla, efectuar cálculos o practicar investigaciones</w:t>
      </w:r>
      <w:r w:rsidRPr="008F4389">
        <w:rPr>
          <w:rFonts w:ascii="Palatino Linotype" w:hAnsi="Palatino Linotype"/>
          <w:i/>
        </w:rPr>
        <w:t>.</w:t>
      </w:r>
    </w:p>
    <w:p w14:paraId="4FE9FA79" w14:textId="77777777" w:rsidR="00F82AF6" w:rsidRPr="008F4389" w:rsidRDefault="00F82AF6" w:rsidP="00F82AF6">
      <w:pPr>
        <w:jc w:val="both"/>
        <w:rPr>
          <w:rFonts w:ascii="Palatino Linotype" w:hAnsi="Palatino Linotype"/>
        </w:rPr>
      </w:pPr>
    </w:p>
    <w:p w14:paraId="5E3ACC98" w14:textId="77777777" w:rsidR="00F82AF6" w:rsidRPr="008F4389" w:rsidRDefault="00F82AF6" w:rsidP="00F82AF6">
      <w:pPr>
        <w:spacing w:line="360" w:lineRule="auto"/>
        <w:jc w:val="both"/>
        <w:rPr>
          <w:rFonts w:ascii="Palatino Linotype" w:eastAsia="Calibri" w:hAnsi="Palatino Linotype" w:cs="Arial"/>
          <w:color w:val="000000"/>
          <w:lang w:val="es-ES_tradnl" w:eastAsia="es-MX"/>
        </w:rPr>
      </w:pPr>
    </w:p>
    <w:p w14:paraId="10C7DEDB" w14:textId="77777777" w:rsidR="00F82AF6" w:rsidRPr="008F4389" w:rsidRDefault="00F82AF6" w:rsidP="00F82AF6">
      <w:pPr>
        <w:spacing w:line="360" w:lineRule="auto"/>
        <w:jc w:val="both"/>
        <w:rPr>
          <w:rFonts w:ascii="Palatino Linotype" w:eastAsia="Calibri" w:hAnsi="Palatino Linotype" w:cs="Arial"/>
          <w:color w:val="000000"/>
          <w:lang w:val="es-ES_tradnl" w:eastAsia="es-MX"/>
        </w:rPr>
      </w:pPr>
      <w:r w:rsidRPr="008F4389">
        <w:rPr>
          <w:rFonts w:ascii="Palatino Linotype" w:eastAsia="Calibri" w:hAnsi="Palatino Linotype" w:cs="Arial"/>
          <w:color w:val="000000"/>
          <w:lang w:val="es-ES_tradnl" w:eastAsia="es-MX"/>
        </w:rPr>
        <w:t>En síntesis, el derecho de acceso a la información pública se satisface en aquellos casos en que se entregue el soporte documental en que conste la información pública, toda vez que, los Sujetos Obligados</w:t>
      </w:r>
      <w:r w:rsidRPr="008F4389">
        <w:rPr>
          <w:rFonts w:ascii="Palatino Linotype" w:eastAsia="Calibri" w:hAnsi="Palatino Linotype" w:cs="Arial"/>
          <w:b/>
          <w:color w:val="000000"/>
          <w:lang w:val="es-ES_tradnl" w:eastAsia="es-MX"/>
        </w:rPr>
        <w:t xml:space="preserve"> </w:t>
      </w:r>
      <w:r w:rsidRPr="008F4389">
        <w:rPr>
          <w:rFonts w:ascii="Palatino Linotype" w:eastAsia="Calibri" w:hAnsi="Palatino Linotype" w:cs="Arial"/>
          <w:color w:val="000000"/>
          <w:lang w:val="es-ES_tradnl" w:eastAsia="es-MX"/>
        </w:rPr>
        <w:t xml:space="preserve">no tienen el deber de generar, poseer o administrar la información pública con el grado de detalle solicitado; esto es, que no tienen el deber de generar un documento </w:t>
      </w:r>
      <w:r w:rsidRPr="008F4389">
        <w:rPr>
          <w:rFonts w:ascii="Palatino Linotype" w:eastAsia="Calibri" w:hAnsi="Palatino Linotype" w:cs="Arial"/>
          <w:i/>
          <w:color w:val="000000"/>
          <w:lang w:val="es-ES_tradnl" w:eastAsia="es-MX"/>
        </w:rPr>
        <w:t>ad hoc</w:t>
      </w:r>
      <w:r w:rsidRPr="008F4389">
        <w:rPr>
          <w:rFonts w:ascii="Palatino Linotype" w:eastAsia="Calibri" w:hAnsi="Palatino Linotype" w:cs="Arial"/>
          <w:color w:val="000000"/>
          <w:lang w:val="es-ES_tradnl" w:eastAsia="es-MX"/>
        </w:rPr>
        <w:t>, para satisfacer el derecho de acceso a la información pública.</w:t>
      </w:r>
    </w:p>
    <w:p w14:paraId="5EBD1FCB" w14:textId="77777777" w:rsidR="00F82AF6" w:rsidRPr="008F4389" w:rsidRDefault="00F82AF6" w:rsidP="00F82AF6">
      <w:pPr>
        <w:tabs>
          <w:tab w:val="left" w:pos="2130"/>
        </w:tabs>
        <w:spacing w:line="360" w:lineRule="auto"/>
        <w:jc w:val="both"/>
        <w:rPr>
          <w:rFonts w:ascii="Palatino Linotype" w:eastAsia="Calibri" w:hAnsi="Palatino Linotype" w:cs="Tahoma"/>
          <w:bCs/>
        </w:rPr>
      </w:pPr>
    </w:p>
    <w:p w14:paraId="18799D58" w14:textId="77777777" w:rsidR="00F82AF6" w:rsidRPr="008F4389" w:rsidRDefault="00F82AF6" w:rsidP="00F82AF6">
      <w:pPr>
        <w:spacing w:line="360" w:lineRule="auto"/>
        <w:jc w:val="both"/>
        <w:rPr>
          <w:rFonts w:ascii="Palatino Linotype" w:hAnsi="Palatino Linotype" w:cs="Palatino Linotype"/>
          <w:b/>
          <w:i/>
          <w:color w:val="000000"/>
          <w:sz w:val="28"/>
        </w:rPr>
      </w:pPr>
      <w:r w:rsidRPr="008F4389">
        <w:rPr>
          <w:rFonts w:ascii="Palatino Linotype" w:hAnsi="Palatino Linotype" w:cs="Palatino Linotype"/>
          <w:b/>
          <w:i/>
          <w:color w:val="000000"/>
          <w:sz w:val="28"/>
        </w:rPr>
        <w:t xml:space="preserve">De la Versión Pública </w:t>
      </w:r>
    </w:p>
    <w:p w14:paraId="0C95F058" w14:textId="77777777" w:rsidR="00F82AF6" w:rsidRPr="008F4389" w:rsidRDefault="00F82AF6" w:rsidP="00F82AF6">
      <w:pPr>
        <w:tabs>
          <w:tab w:val="left" w:pos="7938"/>
        </w:tabs>
        <w:spacing w:before="240" w:after="240" w:line="360" w:lineRule="auto"/>
        <w:jc w:val="both"/>
        <w:rPr>
          <w:rFonts w:ascii="Palatino Linotype" w:eastAsia="Arial Unicode MS" w:hAnsi="Palatino Linotype" w:cs="Arial"/>
          <w:lang w:val="es-ES_tradnl" w:eastAsia="es-MX"/>
        </w:rPr>
      </w:pPr>
      <w:r w:rsidRPr="008F4389">
        <w:rPr>
          <w:rFonts w:ascii="Palatino Linotype" w:eastAsia="Arial Unicode MS" w:hAnsi="Palatino Linotype" w:cs="Arial"/>
          <w:lang w:val="es-ES_tradnl" w:eastAsia="es-MX"/>
        </w:rPr>
        <w:t xml:space="preserve">No pasa desapercibido que la información podría contener información susceptible de clasificar, por lo cual, dicha información debe ser clasificada para no vulnerar un derecho intangible. Aunado a que de ser en caso de contar con otra información consistente en datos personales, deberá generarse una versión pública, tal excepción a la publicidad, atiende a la coexistencia de datos públicos e información que tenga el carácter de confidencial (datos personales) o reservada, por lo que debe privilegiarse el acceso a la información bajo el principio de máxima divulgación, empero sin violar </w:t>
      </w:r>
      <w:r w:rsidRPr="008F4389">
        <w:rPr>
          <w:rFonts w:ascii="Palatino Linotype" w:eastAsia="Arial Unicode MS" w:hAnsi="Palatino Linotype" w:cs="Arial"/>
          <w:lang w:val="es-ES_tradnl" w:eastAsia="es-MX"/>
        </w:rPr>
        <w:lastRenderedPageBreak/>
        <w:t>el derecho a la protección de datos personales, cuyo fundamento legal aplicable se encuentra inmerso en los numerales de la Ley de la materia, que a la letra esgrimen:</w:t>
      </w:r>
    </w:p>
    <w:p w14:paraId="6F321C5C" w14:textId="77777777" w:rsidR="00F82AF6" w:rsidRPr="008F4389" w:rsidRDefault="00F82AF6" w:rsidP="00F82AF6">
      <w:pPr>
        <w:spacing w:before="240" w:line="360" w:lineRule="auto"/>
        <w:ind w:left="851" w:right="851"/>
        <w:jc w:val="both"/>
        <w:rPr>
          <w:rFonts w:ascii="Palatino Linotype" w:eastAsia="Calibri" w:hAnsi="Palatino Linotype" w:cs="Arial"/>
          <w:i/>
          <w:lang w:val="es-ES_tradnl" w:eastAsia="es-MX"/>
        </w:rPr>
      </w:pPr>
      <w:r w:rsidRPr="008F4389">
        <w:rPr>
          <w:rFonts w:ascii="Palatino Linotype" w:eastAsia="Calibri" w:hAnsi="Palatino Linotype" w:cs="Arial"/>
          <w:i/>
          <w:lang w:val="es-ES_tradnl" w:eastAsia="es-MX"/>
        </w:rPr>
        <w:t>“Artículo 3. Para los efectos de la presente Ley se entenderá por:</w:t>
      </w:r>
    </w:p>
    <w:p w14:paraId="7076DEB2" w14:textId="77777777" w:rsidR="00F82AF6" w:rsidRPr="008F4389" w:rsidRDefault="00F82AF6" w:rsidP="00F82AF6">
      <w:pPr>
        <w:spacing w:before="240" w:line="360" w:lineRule="auto"/>
        <w:ind w:left="851" w:right="851"/>
        <w:jc w:val="both"/>
        <w:rPr>
          <w:rFonts w:ascii="Palatino Linotype" w:eastAsia="Calibri" w:hAnsi="Palatino Linotype" w:cs="Arial"/>
          <w:i/>
          <w:lang w:val="es-ES_tradnl" w:eastAsia="es-MX"/>
        </w:rPr>
      </w:pPr>
      <w:r w:rsidRPr="008F4389">
        <w:rPr>
          <w:rFonts w:ascii="Palatino Linotype" w:eastAsia="Calibri" w:hAnsi="Palatino Linotype" w:cs="Arial"/>
          <w:i/>
          <w:lang w:val="es-ES_tradnl" w:eastAsia="es-MX"/>
        </w:rPr>
        <w:t>(…)</w:t>
      </w:r>
    </w:p>
    <w:p w14:paraId="1B4A3473" w14:textId="77777777" w:rsidR="00F82AF6" w:rsidRPr="008F4389" w:rsidRDefault="00F82AF6" w:rsidP="00F82AF6">
      <w:pPr>
        <w:spacing w:before="240" w:line="360" w:lineRule="auto"/>
        <w:ind w:left="851" w:right="851"/>
        <w:jc w:val="both"/>
        <w:rPr>
          <w:rFonts w:ascii="Palatino Linotype" w:eastAsia="Calibri" w:hAnsi="Palatino Linotype" w:cs="Arial"/>
          <w:b/>
          <w:i/>
          <w:lang w:val="es-ES_tradnl" w:eastAsia="es-MX"/>
        </w:rPr>
      </w:pPr>
      <w:r w:rsidRPr="008F4389">
        <w:rPr>
          <w:rFonts w:ascii="Palatino Linotype" w:eastAsia="Calibri" w:hAnsi="Palatino Linotype" w:cs="Arial"/>
          <w:b/>
          <w:i/>
          <w:u w:val="single"/>
          <w:lang w:val="es-ES_tradnl" w:eastAsia="es-MX"/>
        </w:rPr>
        <w:t>IX. Datos personales:</w:t>
      </w:r>
      <w:r w:rsidRPr="008F4389">
        <w:rPr>
          <w:rFonts w:ascii="Palatino Linotype" w:eastAsia="Calibri" w:hAnsi="Palatino Linotype" w:cs="Arial"/>
          <w:b/>
          <w:i/>
          <w:lang w:val="es-ES_tradnl" w:eastAsia="es-MX"/>
        </w:rPr>
        <w:t xml:space="preserve"> </w:t>
      </w:r>
      <w:r w:rsidRPr="008F4389">
        <w:rPr>
          <w:rFonts w:ascii="Palatino Linotype" w:eastAsia="Calibri" w:hAnsi="Palatino Linotype" w:cs="Arial"/>
          <w:i/>
          <w:lang w:val="es-ES_tradnl" w:eastAsia="es-MX"/>
        </w:rPr>
        <w:t>La información concerniente a una persona, identificada o identificable según lo dispuesto por la Ley de Protección de Datos Personales del Estado de México;</w:t>
      </w:r>
    </w:p>
    <w:p w14:paraId="08CAD4E8" w14:textId="77777777" w:rsidR="00F82AF6" w:rsidRPr="008F4389" w:rsidRDefault="00F82AF6" w:rsidP="00F82AF6">
      <w:pPr>
        <w:spacing w:before="240" w:line="360" w:lineRule="auto"/>
        <w:ind w:left="851" w:right="851"/>
        <w:jc w:val="both"/>
        <w:rPr>
          <w:rFonts w:ascii="Palatino Linotype" w:eastAsia="Calibri" w:hAnsi="Palatino Linotype" w:cs="Arial"/>
          <w:b/>
          <w:i/>
          <w:lang w:val="es-ES_tradnl" w:eastAsia="es-MX"/>
        </w:rPr>
      </w:pPr>
      <w:r w:rsidRPr="008F4389">
        <w:rPr>
          <w:rFonts w:ascii="Palatino Linotype" w:eastAsia="Calibri" w:hAnsi="Palatino Linotype" w:cs="Arial"/>
          <w:b/>
          <w:i/>
          <w:lang w:val="es-ES_tradnl" w:eastAsia="es-MX"/>
        </w:rPr>
        <w:t>(…)</w:t>
      </w:r>
    </w:p>
    <w:p w14:paraId="68567370" w14:textId="77777777" w:rsidR="00F82AF6" w:rsidRPr="008F4389" w:rsidRDefault="00F82AF6" w:rsidP="00F82AF6">
      <w:pPr>
        <w:spacing w:before="240" w:line="360" w:lineRule="auto"/>
        <w:ind w:left="851" w:right="851"/>
        <w:jc w:val="both"/>
        <w:rPr>
          <w:rFonts w:ascii="Palatino Linotype" w:eastAsia="Calibri" w:hAnsi="Palatino Linotype" w:cs="Arial"/>
          <w:b/>
          <w:i/>
          <w:lang w:val="es-ES_tradnl" w:eastAsia="es-MX"/>
        </w:rPr>
      </w:pPr>
      <w:r w:rsidRPr="008F4389">
        <w:rPr>
          <w:rFonts w:ascii="Palatino Linotype" w:eastAsia="Calibri" w:hAnsi="Palatino Linotype" w:cs="Arial"/>
          <w:b/>
          <w:i/>
          <w:u w:val="single"/>
          <w:lang w:val="es-ES_tradnl" w:eastAsia="es-MX"/>
        </w:rPr>
        <w:t>XLV. Versión pública:</w:t>
      </w:r>
      <w:r w:rsidRPr="008F4389">
        <w:rPr>
          <w:rFonts w:ascii="Palatino Linotype" w:eastAsia="Calibri" w:hAnsi="Palatino Linotype" w:cs="Arial"/>
          <w:b/>
          <w:i/>
          <w:lang w:val="es-ES_tradnl" w:eastAsia="es-MX"/>
        </w:rPr>
        <w:t xml:space="preserve"> </w:t>
      </w:r>
      <w:r w:rsidRPr="008F4389">
        <w:rPr>
          <w:rFonts w:ascii="Palatino Linotype" w:eastAsia="Calibri" w:hAnsi="Palatino Linotype" w:cs="Arial"/>
          <w:i/>
          <w:lang w:val="es-ES_tradnl" w:eastAsia="es-MX"/>
        </w:rPr>
        <w:t>Documento en el que se elimine, suprime o borra la información clasificada como reservada o confidencial para permitir su acceso.</w:t>
      </w:r>
    </w:p>
    <w:p w14:paraId="57978181" w14:textId="77777777" w:rsidR="00F82AF6" w:rsidRPr="008F4389" w:rsidRDefault="00F82AF6" w:rsidP="00F82AF6">
      <w:pPr>
        <w:spacing w:before="240" w:line="360" w:lineRule="auto"/>
        <w:ind w:left="851" w:right="851"/>
        <w:jc w:val="both"/>
        <w:rPr>
          <w:rFonts w:ascii="Palatino Linotype" w:eastAsia="Calibri" w:hAnsi="Palatino Linotype" w:cs="Arial"/>
          <w:b/>
          <w:i/>
          <w:lang w:val="es-ES_tradnl" w:eastAsia="es-MX"/>
        </w:rPr>
      </w:pPr>
      <w:r w:rsidRPr="008F4389">
        <w:rPr>
          <w:rFonts w:ascii="Palatino Linotype" w:eastAsia="Calibri" w:hAnsi="Palatino Linotype" w:cs="Arial"/>
          <w:i/>
          <w:lang w:val="es-ES_tradnl" w:eastAsia="es-MX"/>
        </w:rPr>
        <w:t xml:space="preserve">Artículo 122. </w:t>
      </w:r>
      <w:r w:rsidRPr="008F4389">
        <w:rPr>
          <w:rFonts w:ascii="Palatino Linotype" w:eastAsia="Calibri" w:hAnsi="Palatino Linotype" w:cs="Arial"/>
          <w:b/>
          <w:i/>
          <w:u w:val="single"/>
          <w:lang w:val="es-ES_tradnl" w:eastAsia="es-MX"/>
        </w:rPr>
        <w:t>La clasificación es el proceso mediante el cual el sujeto obligado determina que la información en su poder actualiza alguno de los supuestos de reserva o confidencialidad, de conformidad con lo dispuesto en el presente título.</w:t>
      </w:r>
    </w:p>
    <w:p w14:paraId="6A500854" w14:textId="77777777" w:rsidR="00F82AF6" w:rsidRPr="008F4389" w:rsidRDefault="00F82AF6" w:rsidP="00F82AF6">
      <w:pPr>
        <w:spacing w:before="240" w:line="360" w:lineRule="auto"/>
        <w:ind w:left="851" w:right="851"/>
        <w:jc w:val="both"/>
        <w:rPr>
          <w:rFonts w:ascii="Palatino Linotype" w:eastAsia="Calibri" w:hAnsi="Palatino Linotype" w:cs="Arial"/>
          <w:i/>
          <w:lang w:val="es-ES_tradnl" w:eastAsia="es-MX"/>
        </w:rPr>
      </w:pPr>
      <w:r w:rsidRPr="008F4389">
        <w:rPr>
          <w:rFonts w:ascii="Palatino Linotype" w:eastAsia="Calibri" w:hAnsi="Palatino Linotype" w:cs="Arial"/>
          <w:i/>
          <w:lang w:val="es-ES_tradnl" w:eastAsia="es-MX"/>
        </w:rPr>
        <w:t>[…]</w:t>
      </w:r>
    </w:p>
    <w:p w14:paraId="1B5C6FE2" w14:textId="77777777" w:rsidR="00F82AF6" w:rsidRPr="008F4389" w:rsidRDefault="00F82AF6" w:rsidP="00F82AF6">
      <w:pPr>
        <w:spacing w:before="240" w:line="360" w:lineRule="auto"/>
        <w:ind w:left="851" w:right="851"/>
        <w:jc w:val="both"/>
        <w:rPr>
          <w:rFonts w:ascii="Palatino Linotype" w:eastAsia="Calibri" w:hAnsi="Palatino Linotype" w:cs="Arial"/>
          <w:i/>
          <w:lang w:val="es-ES_tradnl" w:eastAsia="es-MX"/>
        </w:rPr>
      </w:pPr>
      <w:r w:rsidRPr="008F4389">
        <w:rPr>
          <w:rFonts w:ascii="Palatino Linotype" w:eastAsia="Calibri" w:hAnsi="Palatino Linotype" w:cs="Arial"/>
          <w:i/>
          <w:lang w:val="es-ES_tradnl" w:eastAsia="es-MX"/>
        </w:rPr>
        <w:t>Artículo 132. La clasificación de la información se llevará a cabo en el momento en que:</w:t>
      </w:r>
    </w:p>
    <w:p w14:paraId="443D041F" w14:textId="77777777" w:rsidR="00F82AF6" w:rsidRPr="008F4389" w:rsidRDefault="00F82AF6" w:rsidP="00F82AF6">
      <w:pPr>
        <w:spacing w:before="240" w:line="360" w:lineRule="auto"/>
        <w:ind w:left="851" w:right="851"/>
        <w:jc w:val="both"/>
        <w:rPr>
          <w:rFonts w:ascii="Palatino Linotype" w:eastAsia="Calibri" w:hAnsi="Palatino Linotype" w:cs="Arial"/>
          <w:i/>
          <w:lang w:val="es-ES_tradnl" w:eastAsia="es-MX"/>
        </w:rPr>
      </w:pPr>
      <w:r w:rsidRPr="008F4389">
        <w:rPr>
          <w:rFonts w:ascii="Palatino Linotype" w:eastAsia="Calibri" w:hAnsi="Palatino Linotype" w:cs="Arial"/>
          <w:i/>
          <w:lang w:val="es-ES_tradnl" w:eastAsia="es-MX"/>
        </w:rPr>
        <w:t>[…]</w:t>
      </w:r>
    </w:p>
    <w:p w14:paraId="73D3FCFD" w14:textId="77777777" w:rsidR="00F82AF6" w:rsidRPr="008F4389" w:rsidRDefault="00F82AF6" w:rsidP="00F82AF6">
      <w:pPr>
        <w:spacing w:before="240" w:line="360" w:lineRule="auto"/>
        <w:ind w:left="851" w:right="851"/>
        <w:jc w:val="both"/>
        <w:rPr>
          <w:rFonts w:ascii="Palatino Linotype" w:eastAsia="Calibri" w:hAnsi="Palatino Linotype" w:cs="Arial"/>
          <w:b/>
          <w:i/>
          <w:u w:val="single"/>
          <w:lang w:val="es-ES_tradnl" w:eastAsia="es-MX"/>
        </w:rPr>
      </w:pPr>
      <w:r w:rsidRPr="008F4389">
        <w:rPr>
          <w:rFonts w:ascii="Palatino Linotype" w:eastAsia="Calibri" w:hAnsi="Palatino Linotype" w:cs="Arial"/>
          <w:b/>
          <w:i/>
          <w:u w:val="single"/>
          <w:lang w:val="es-ES_tradnl" w:eastAsia="es-MX"/>
        </w:rPr>
        <w:t>II. Se determine mediante resolución de autoridad competente; o</w:t>
      </w:r>
    </w:p>
    <w:p w14:paraId="269D6D0C" w14:textId="77777777" w:rsidR="00F82AF6" w:rsidRPr="008F4389" w:rsidRDefault="00F82AF6" w:rsidP="00F82AF6">
      <w:pPr>
        <w:spacing w:before="240" w:line="360" w:lineRule="auto"/>
        <w:ind w:left="851" w:right="851"/>
        <w:jc w:val="both"/>
        <w:rPr>
          <w:rFonts w:ascii="Palatino Linotype" w:eastAsia="Calibri" w:hAnsi="Palatino Linotype" w:cs="Arial"/>
          <w:b/>
          <w:i/>
          <w:lang w:val="es-ES_tradnl" w:eastAsia="es-MX"/>
        </w:rPr>
      </w:pPr>
      <w:r w:rsidRPr="008F4389">
        <w:rPr>
          <w:rFonts w:ascii="Palatino Linotype" w:eastAsia="Calibri" w:hAnsi="Palatino Linotype" w:cs="Arial"/>
          <w:b/>
          <w:i/>
          <w:lang w:val="es-ES_tradnl" w:eastAsia="es-MX"/>
        </w:rPr>
        <w:lastRenderedPageBreak/>
        <w:t>(…)</w:t>
      </w:r>
    </w:p>
    <w:p w14:paraId="006D3802" w14:textId="77777777" w:rsidR="00F82AF6" w:rsidRPr="008F4389" w:rsidRDefault="00F82AF6" w:rsidP="00C87581">
      <w:pPr>
        <w:spacing w:before="240" w:line="360" w:lineRule="auto"/>
        <w:ind w:left="851" w:right="851"/>
        <w:jc w:val="both"/>
        <w:rPr>
          <w:rFonts w:ascii="Palatino Linotype" w:eastAsia="Calibri" w:hAnsi="Palatino Linotype" w:cs="Arial"/>
          <w:b/>
          <w:i/>
          <w:lang w:val="es-ES_tradnl" w:eastAsia="es-MX"/>
        </w:rPr>
      </w:pPr>
      <w:r w:rsidRPr="008F4389">
        <w:rPr>
          <w:rFonts w:ascii="Palatino Linotype" w:eastAsia="Calibri" w:hAnsi="Palatino Linotype" w:cs="Arial"/>
          <w:i/>
          <w:lang w:val="es-ES_tradnl" w:eastAsia="es-MX"/>
        </w:rPr>
        <w:t>Artículo 137. Cuando un mismo medio, impreso o electrónico, contenga información pública y reservada o confidencial, la Unidad de Transparencia para efectos de atender una solicitud de información, deberán elaborar una versión pública en la que se testen las partes o secciones clasificadas, indicando su contenido</w:t>
      </w:r>
      <w:r w:rsidRPr="008F4389">
        <w:rPr>
          <w:rFonts w:ascii="Palatino Linotype" w:eastAsia="Calibri" w:hAnsi="Palatino Linotype" w:cs="Arial"/>
          <w:b/>
          <w:i/>
          <w:lang w:val="es-ES_tradnl" w:eastAsia="es-MX"/>
        </w:rPr>
        <w:t xml:space="preserve"> </w:t>
      </w:r>
      <w:r w:rsidRPr="008F4389">
        <w:rPr>
          <w:rFonts w:ascii="Palatino Linotype" w:eastAsia="Calibri" w:hAnsi="Palatino Linotype" w:cs="Arial"/>
          <w:b/>
          <w:i/>
          <w:u w:val="single"/>
          <w:lang w:val="es-ES_tradnl" w:eastAsia="es-MX"/>
        </w:rPr>
        <w:t xml:space="preserve">de manera genérica y fundando y motivando su clasificación.” </w:t>
      </w:r>
      <w:r w:rsidR="00C87581" w:rsidRPr="008F4389">
        <w:rPr>
          <w:rFonts w:ascii="Palatino Linotype" w:eastAsia="Calibri" w:hAnsi="Palatino Linotype" w:cs="Arial"/>
          <w:b/>
          <w:i/>
          <w:lang w:val="es-ES_tradnl" w:eastAsia="es-MX"/>
        </w:rPr>
        <w:t>[Sic]</w:t>
      </w:r>
    </w:p>
    <w:p w14:paraId="790A659C" w14:textId="77777777" w:rsidR="00F82AF6" w:rsidRPr="008F4389" w:rsidRDefault="00F82AF6" w:rsidP="00F811C9">
      <w:pPr>
        <w:spacing w:line="360" w:lineRule="auto"/>
        <w:jc w:val="both"/>
        <w:rPr>
          <w:rFonts w:ascii="Palatino Linotype" w:eastAsia="Palatino Linotype" w:hAnsi="Palatino Linotype" w:cs="Palatino Linotype"/>
          <w:lang w:eastAsia="es-MX"/>
        </w:rPr>
      </w:pPr>
    </w:p>
    <w:p w14:paraId="1EE91D6B" w14:textId="77777777" w:rsidR="00B940F6" w:rsidRPr="008F4389" w:rsidRDefault="00B940F6" w:rsidP="00B940F6">
      <w:pPr>
        <w:spacing w:line="360" w:lineRule="auto"/>
        <w:ind w:right="49"/>
        <w:jc w:val="both"/>
        <w:rPr>
          <w:rFonts w:ascii="Palatino Linotype" w:eastAsia="Calibri" w:hAnsi="Palatino Linotype" w:cs="Tahoma"/>
          <w:bCs/>
        </w:rPr>
      </w:pPr>
      <w:r w:rsidRPr="008F4389">
        <w:rPr>
          <w:rFonts w:ascii="Palatino Linotype" w:eastAsia="Calibri" w:hAnsi="Palatino Linotype" w:cs="Tahoma"/>
          <w:bCs/>
        </w:rPr>
        <w:t>Por lo que hace a las fotografías, es preciso señalar que estas dan cuenta de las características físicas de los servidores públicos; por lo que, no debe perderse de vista que la imagen personal es la apariencia física, la cual puede ser captada en dibujo, pintura, escultura, fotografía, y video; la imagen así captada puede ser reproducida, publicada y divulgada por diversos medios, desde volantes impresos de la forma más rudimentaria, hasta filmaciones y fotografías transmitidas por televisión cine, video, correo electrónico o Internet.</w:t>
      </w:r>
    </w:p>
    <w:p w14:paraId="701A47BE" w14:textId="77777777" w:rsidR="00B940F6" w:rsidRPr="008F4389" w:rsidRDefault="00B940F6" w:rsidP="00B940F6">
      <w:pPr>
        <w:spacing w:line="360" w:lineRule="auto"/>
        <w:ind w:right="49"/>
        <w:jc w:val="both"/>
        <w:rPr>
          <w:rFonts w:ascii="Palatino Linotype" w:eastAsia="Calibri" w:hAnsi="Palatino Linotype" w:cs="Tahoma"/>
          <w:bCs/>
        </w:rPr>
      </w:pPr>
    </w:p>
    <w:p w14:paraId="3B3F34DE" w14:textId="77777777" w:rsidR="00B940F6" w:rsidRPr="008F4389" w:rsidRDefault="00B940F6" w:rsidP="00B940F6">
      <w:pPr>
        <w:spacing w:line="360" w:lineRule="auto"/>
        <w:ind w:right="49"/>
        <w:jc w:val="both"/>
        <w:rPr>
          <w:rFonts w:ascii="Palatino Linotype" w:eastAsia="Calibri" w:hAnsi="Palatino Linotype" w:cs="Tahoma"/>
          <w:bCs/>
        </w:rPr>
      </w:pPr>
      <w:r w:rsidRPr="008F4389">
        <w:rPr>
          <w:rFonts w:ascii="Palatino Linotype" w:eastAsia="Calibri" w:hAnsi="Palatino Linotype" w:cs="Tahoma"/>
          <w:bCs/>
        </w:rPr>
        <w:t>Así, dichos datos constituyen la reproducción fiel de las características físicas de una persona en un momento determinado, por lo que representan un instrumento de identificación, proyección exterior y factor imprescindible para su propio reconocimiento como sujeto individual; lo que en el presente caso, acreditaría e identificaría a una persona como servidor público, por lo que es posible advertir que existe cierto interés público, cuando la fotografía obra en documentos de servidores públicos vinculados con el cumplimiento de disposiciones legales.</w:t>
      </w:r>
    </w:p>
    <w:p w14:paraId="02DBF168" w14:textId="77777777" w:rsidR="00B940F6" w:rsidRPr="008F4389" w:rsidRDefault="00B940F6" w:rsidP="00B940F6">
      <w:pPr>
        <w:spacing w:line="360" w:lineRule="auto"/>
        <w:ind w:right="49"/>
        <w:jc w:val="both"/>
        <w:rPr>
          <w:rFonts w:ascii="Palatino Linotype" w:eastAsia="Calibri" w:hAnsi="Palatino Linotype" w:cs="Tahoma"/>
          <w:bCs/>
        </w:rPr>
      </w:pPr>
    </w:p>
    <w:p w14:paraId="4AC8E491" w14:textId="77777777" w:rsidR="00B940F6" w:rsidRPr="008F4389" w:rsidRDefault="00B940F6" w:rsidP="00B940F6">
      <w:pPr>
        <w:spacing w:line="360" w:lineRule="auto"/>
        <w:ind w:right="49"/>
        <w:jc w:val="both"/>
        <w:rPr>
          <w:rFonts w:ascii="Palatino Linotype" w:eastAsia="Calibri" w:hAnsi="Palatino Linotype" w:cs="Tahoma"/>
          <w:b/>
          <w:bCs/>
        </w:rPr>
      </w:pPr>
      <w:r w:rsidRPr="008F4389">
        <w:rPr>
          <w:rFonts w:ascii="Palatino Linotype" w:eastAsia="Calibri" w:hAnsi="Palatino Linotype" w:cs="Tahoma"/>
          <w:bCs/>
        </w:rPr>
        <w:lastRenderedPageBreak/>
        <w:t xml:space="preserve">Además, existen documentos que contienen la fotografía con los cuales se permite identificar que una persona que se acredita como trabajador gubernamental, realmente tiene el cargo con el que se ostenta, otros documentos con los cuales se rinde cuentas a la ciudadanía, por ejemplo cuando se cubre el perfil de puesto; además cuando se brinda servicios a la ciudadanía, es de relevancia conocer e identificar a todos sus trabajadores, no importa el nivel o rango </w:t>
      </w:r>
      <w:r w:rsidRPr="008F4389">
        <w:rPr>
          <w:rFonts w:ascii="Palatino Linotype" w:eastAsia="Calibri" w:hAnsi="Palatino Linotype" w:cs="Tahoma"/>
          <w:b/>
          <w:bCs/>
        </w:rPr>
        <w:t>(con excepción del personal operativo en materia de seguridad, respecto del cual el Pleno de este Instituto ya se ha pronunciado en el sentido de que la información que los haga identificados o identificables debe clasificarse como reservada).</w:t>
      </w:r>
    </w:p>
    <w:p w14:paraId="17F57AF4" w14:textId="77777777" w:rsidR="00B940F6" w:rsidRPr="008F4389" w:rsidRDefault="00B940F6" w:rsidP="00B940F6">
      <w:pPr>
        <w:spacing w:line="360" w:lineRule="auto"/>
        <w:ind w:right="49"/>
        <w:jc w:val="both"/>
        <w:rPr>
          <w:rFonts w:ascii="Palatino Linotype" w:eastAsia="Calibri" w:hAnsi="Palatino Linotype" w:cs="Tahoma"/>
          <w:bCs/>
        </w:rPr>
      </w:pPr>
    </w:p>
    <w:p w14:paraId="3F7A98D0" w14:textId="77777777" w:rsidR="00B940F6" w:rsidRPr="008F4389" w:rsidRDefault="00B940F6" w:rsidP="00B940F6">
      <w:pPr>
        <w:spacing w:line="360" w:lineRule="auto"/>
        <w:ind w:right="49"/>
        <w:jc w:val="both"/>
        <w:rPr>
          <w:rFonts w:ascii="Palatino Linotype" w:eastAsia="Calibri" w:hAnsi="Palatino Linotype" w:cs="Tahoma"/>
          <w:bCs/>
        </w:rPr>
      </w:pPr>
      <w:r w:rsidRPr="008F4389">
        <w:rPr>
          <w:rFonts w:ascii="Palatino Linotype" w:eastAsia="Calibri" w:hAnsi="Palatino Linotype" w:cs="Tahoma"/>
          <w:bCs/>
        </w:rPr>
        <w:t>En este sentido, resultan aplicables por analogía, los Criterios 15/17 y 1/13 del Instituto Nacional de Transparencia y Acceso a la Información Pública y Protección de Datos Personales, en los cuales se esgrimen argumentos, que, si bien no refieren de manera específica a fotografías de servidores públicos, sí establecen un criterio para que este dato personal pueda ser considerado como público, cuando se pretende acreditar que una persona es servidor público.</w:t>
      </w:r>
    </w:p>
    <w:p w14:paraId="5D4549EA" w14:textId="77777777" w:rsidR="00B940F6" w:rsidRPr="008F4389" w:rsidRDefault="00B940F6" w:rsidP="00B940F6">
      <w:pPr>
        <w:spacing w:line="360" w:lineRule="auto"/>
        <w:ind w:right="49"/>
        <w:jc w:val="both"/>
        <w:rPr>
          <w:rFonts w:ascii="Palatino Linotype" w:eastAsia="Calibri" w:hAnsi="Palatino Linotype" w:cs="Tahoma"/>
          <w:bCs/>
        </w:rPr>
      </w:pPr>
    </w:p>
    <w:p w14:paraId="4631747E" w14:textId="77777777" w:rsidR="00B940F6" w:rsidRPr="008F4389" w:rsidRDefault="00B940F6" w:rsidP="00B940F6">
      <w:pPr>
        <w:spacing w:line="360" w:lineRule="auto"/>
        <w:ind w:right="49"/>
        <w:jc w:val="both"/>
        <w:rPr>
          <w:rFonts w:ascii="Palatino Linotype" w:eastAsia="Calibri" w:hAnsi="Palatino Linotype" w:cs="Tahoma"/>
          <w:bCs/>
        </w:rPr>
      </w:pPr>
      <w:r w:rsidRPr="008F4389">
        <w:rPr>
          <w:rFonts w:ascii="Palatino Linotype" w:eastAsia="Calibri" w:hAnsi="Palatino Linotype" w:cs="Tahoma"/>
          <w:bCs/>
        </w:rPr>
        <w:t>Debe tenerse presente que el actuar de los servidores públicos incide de manera específica en los derechos de los particulares, pues el acto de un servidor público en ejercicio de sus funciones, de manera directa genera derechos y obligaciones pues se considera un acto administrativo o acto de autoridad, por lo que es primordial, que estos trabajadores se identifiquen ante la ciudadanía, por lo que otorgar acceso a los documentos que obran en los archivos de los sujetos obligados y que además están directamente relacionados con el cumplimiento de disposiciones normativas o el ejercicio de funciones revisten un interés público.</w:t>
      </w:r>
    </w:p>
    <w:p w14:paraId="724EE17C" w14:textId="77777777" w:rsidR="00B940F6" w:rsidRPr="008F4389" w:rsidRDefault="00B940F6" w:rsidP="00B940F6">
      <w:pPr>
        <w:spacing w:line="360" w:lineRule="auto"/>
        <w:ind w:right="49"/>
        <w:jc w:val="both"/>
        <w:rPr>
          <w:rFonts w:ascii="Palatino Linotype" w:eastAsia="Calibri" w:hAnsi="Palatino Linotype" w:cs="Tahoma"/>
          <w:bCs/>
        </w:rPr>
      </w:pPr>
    </w:p>
    <w:p w14:paraId="572D3879" w14:textId="77777777" w:rsidR="00B940F6" w:rsidRPr="008F4389" w:rsidRDefault="00B940F6" w:rsidP="00B940F6">
      <w:pPr>
        <w:spacing w:line="360" w:lineRule="auto"/>
        <w:ind w:right="49"/>
        <w:jc w:val="both"/>
        <w:rPr>
          <w:rFonts w:ascii="Palatino Linotype" w:eastAsia="Calibri" w:hAnsi="Palatino Linotype" w:cs="Tahoma"/>
          <w:bCs/>
        </w:rPr>
      </w:pPr>
      <w:r w:rsidRPr="008F4389">
        <w:rPr>
          <w:rFonts w:ascii="Palatino Linotype" w:eastAsia="Calibri" w:hAnsi="Palatino Linotype" w:cs="Tahoma"/>
          <w:bCs/>
        </w:rPr>
        <w:t xml:space="preserve">Por lo anterior, cuando las fotografías de los servidores públicos obran en documentos que dan cuenta del cumplimiento de funciones, </w:t>
      </w:r>
      <w:r w:rsidRPr="008F4389">
        <w:rPr>
          <w:rFonts w:ascii="Palatino Linotype" w:eastAsia="Calibri" w:hAnsi="Palatino Linotype" w:cs="Tahoma"/>
          <w:b/>
          <w:bCs/>
        </w:rPr>
        <w:t>requisitos legales</w:t>
      </w:r>
      <w:r w:rsidRPr="008F4389">
        <w:rPr>
          <w:rFonts w:ascii="Palatino Linotype" w:eastAsia="Calibri" w:hAnsi="Palatino Linotype" w:cs="Tahoma"/>
          <w:bCs/>
        </w:rPr>
        <w:t xml:space="preserve"> o los acredita como servidores públicos, </w:t>
      </w:r>
      <w:r w:rsidRPr="008F4389">
        <w:rPr>
          <w:rFonts w:ascii="Palatino Linotype" w:eastAsia="Calibri" w:hAnsi="Palatino Linotype" w:cs="Tahoma"/>
          <w:b/>
          <w:bCs/>
        </w:rPr>
        <w:t>deben ser consideradas un dato personal, que no puede ser clasificado como confidencial,</w:t>
      </w:r>
      <w:r w:rsidRPr="008F4389">
        <w:rPr>
          <w:rFonts w:ascii="Palatino Linotype" w:eastAsia="Calibri" w:hAnsi="Palatino Linotype" w:cs="Tahoma"/>
          <w:bCs/>
        </w:rPr>
        <w:t xml:space="preserve"> pues en este caso, es superado por el interés público de conocer si en realidad, la persona que se ostenta en carácter de servidor público, se encuentra en ese encargo, si realiza las funciones o si cumple con los requisitos legales; sin que se considere como factor diferenciador para determinar la publicidad o clasificación el cargo o nivel jerárquico en el que se desempeñe el servidor público.</w:t>
      </w:r>
    </w:p>
    <w:p w14:paraId="7CDC5F7B" w14:textId="77777777" w:rsidR="00B940F6" w:rsidRPr="008F4389" w:rsidRDefault="00B940F6" w:rsidP="00B940F6">
      <w:pPr>
        <w:spacing w:line="360" w:lineRule="auto"/>
        <w:ind w:right="49"/>
        <w:jc w:val="both"/>
        <w:rPr>
          <w:rFonts w:ascii="Palatino Linotype" w:eastAsia="Calibri" w:hAnsi="Palatino Linotype" w:cs="Tahoma"/>
          <w:bCs/>
        </w:rPr>
      </w:pPr>
    </w:p>
    <w:p w14:paraId="2D47F69C" w14:textId="77777777" w:rsidR="00B940F6" w:rsidRPr="008F4389" w:rsidRDefault="00B940F6" w:rsidP="00B940F6">
      <w:pPr>
        <w:spacing w:line="360" w:lineRule="auto"/>
        <w:ind w:right="49"/>
        <w:jc w:val="both"/>
        <w:rPr>
          <w:rFonts w:ascii="Palatino Linotype" w:eastAsia="Calibri" w:hAnsi="Palatino Linotype" w:cs="Tahoma"/>
          <w:bCs/>
        </w:rPr>
      </w:pPr>
      <w:r w:rsidRPr="008F4389">
        <w:rPr>
          <w:rFonts w:ascii="Palatino Linotype" w:eastAsia="Calibri" w:hAnsi="Palatino Linotype" w:cs="Tahoma"/>
          <w:b/>
          <w:bCs/>
        </w:rPr>
        <w:t>Conforme a lo anterior, las fotografías de servidores públicos sin importar el nivel o rango guardan la naturaleza de públicas</w:t>
      </w:r>
      <w:r w:rsidRPr="008F4389">
        <w:rPr>
          <w:rFonts w:ascii="Palatino Linotype" w:eastAsia="Calibri" w:hAnsi="Palatino Linotype" w:cs="Tahoma"/>
          <w:bCs/>
        </w:rPr>
        <w:t xml:space="preserve"> (con excepción del personal operativo en materia de seguridad) </w:t>
      </w:r>
      <w:r w:rsidRPr="008F4389">
        <w:rPr>
          <w:rFonts w:ascii="Palatino Linotype" w:eastAsia="Calibri" w:hAnsi="Palatino Linotype" w:cs="Tahoma"/>
          <w:b/>
          <w:bCs/>
        </w:rPr>
        <w:t>y no procede su clasificación</w:t>
      </w:r>
      <w:r w:rsidRPr="008F4389">
        <w:rPr>
          <w:rFonts w:ascii="Palatino Linotype" w:eastAsia="Calibri" w:hAnsi="Palatino Linotype" w:cs="Tahoma"/>
          <w:bCs/>
        </w:rPr>
        <w:t xml:space="preserve">, en términos del artículo 143, fracción I, de la Ley de Transparencia y Acceso a la Información Pública del Estado de México y Municipios, </w:t>
      </w:r>
      <w:r w:rsidRPr="008F4389">
        <w:rPr>
          <w:rFonts w:ascii="Palatino Linotype" w:eastAsia="Calibri" w:hAnsi="Palatino Linotype" w:cs="Tahoma"/>
          <w:b/>
          <w:bCs/>
        </w:rPr>
        <w:t>por lo que en las versiones públicas que se ordenen, no podrá clasificarse esa información.</w:t>
      </w:r>
    </w:p>
    <w:p w14:paraId="3CCC7B24" w14:textId="77777777" w:rsidR="00B940F6" w:rsidRPr="008F4389" w:rsidRDefault="00B940F6" w:rsidP="00B940F6">
      <w:pPr>
        <w:spacing w:line="360" w:lineRule="auto"/>
        <w:ind w:right="49"/>
        <w:jc w:val="both"/>
        <w:rPr>
          <w:rFonts w:ascii="Palatino Linotype" w:eastAsia="Calibri" w:hAnsi="Palatino Linotype" w:cs="Tahoma"/>
          <w:bCs/>
        </w:rPr>
      </w:pPr>
    </w:p>
    <w:p w14:paraId="0B9CDDF6" w14:textId="77777777" w:rsidR="00B940F6" w:rsidRPr="008F4389" w:rsidRDefault="00B940F6" w:rsidP="00B940F6">
      <w:pPr>
        <w:spacing w:line="360" w:lineRule="auto"/>
        <w:ind w:right="51"/>
        <w:jc w:val="both"/>
        <w:rPr>
          <w:rFonts w:ascii="Palatino Linotype" w:eastAsia="Calibri" w:hAnsi="Palatino Linotype" w:cs="Tahoma"/>
          <w:bCs/>
        </w:rPr>
      </w:pPr>
      <w:r w:rsidRPr="008F4389">
        <w:rPr>
          <w:rFonts w:ascii="Palatino Linotype" w:eastAsia="Calibri" w:hAnsi="Palatino Linotype" w:cs="Tahoma"/>
          <w:bCs/>
        </w:rPr>
        <w:t>Cabe hacer la aclaración que aquellos documentos que sean clasificados en su totalidad por no revestir de interés público, como lo es la credencial de elector, la fotografía correrá la misma suerte que el documento en cuestión, únicamente para dicha expresión documental.</w:t>
      </w:r>
    </w:p>
    <w:p w14:paraId="1BFBDD98" w14:textId="77777777" w:rsidR="00B940F6" w:rsidRPr="008F4389" w:rsidRDefault="00B940F6" w:rsidP="00B940F6">
      <w:pPr>
        <w:spacing w:line="360" w:lineRule="auto"/>
        <w:ind w:right="51"/>
        <w:jc w:val="both"/>
        <w:rPr>
          <w:rFonts w:ascii="Palatino Linotype" w:eastAsia="Calibri" w:hAnsi="Palatino Linotype" w:cs="Arial"/>
          <w:lang w:val="es-ES_tradnl" w:eastAsia="es-MX"/>
        </w:rPr>
      </w:pPr>
    </w:p>
    <w:p w14:paraId="2870BEAD" w14:textId="77777777" w:rsidR="00B940F6" w:rsidRPr="008F4389" w:rsidRDefault="00B940F6" w:rsidP="00B940F6">
      <w:pPr>
        <w:autoSpaceDE w:val="0"/>
        <w:autoSpaceDN w:val="0"/>
        <w:adjustRightInd w:val="0"/>
        <w:spacing w:line="360" w:lineRule="auto"/>
        <w:jc w:val="both"/>
        <w:rPr>
          <w:rFonts w:ascii="Palatino Linotype" w:hAnsi="Palatino Linotype" w:cs="Arial"/>
        </w:rPr>
      </w:pPr>
      <w:r w:rsidRPr="008F4389">
        <w:rPr>
          <w:rFonts w:ascii="Palatino Linotype" w:hAnsi="Palatino Linotype" w:cs="Arial"/>
        </w:rPr>
        <w:t xml:space="preserve">En ese orden de ideas, la información que se ordena podría contener correo o número telefónico particulares, por ello se debe arribar a las siguientes consideraciones: </w:t>
      </w:r>
    </w:p>
    <w:p w14:paraId="084FBE01" w14:textId="77777777" w:rsidR="00B940F6" w:rsidRPr="008F4389" w:rsidRDefault="00B940F6" w:rsidP="00B940F6">
      <w:pPr>
        <w:pStyle w:val="Prrafodelista"/>
        <w:numPr>
          <w:ilvl w:val="0"/>
          <w:numId w:val="22"/>
        </w:numPr>
        <w:autoSpaceDE w:val="0"/>
        <w:autoSpaceDN w:val="0"/>
        <w:adjustRightInd w:val="0"/>
        <w:spacing w:line="360" w:lineRule="auto"/>
        <w:jc w:val="both"/>
        <w:rPr>
          <w:rFonts w:ascii="Palatino Linotype" w:hAnsi="Palatino Linotype" w:cs="Arial"/>
          <w:b/>
        </w:rPr>
      </w:pPr>
      <w:r w:rsidRPr="008F4389">
        <w:rPr>
          <w:rFonts w:ascii="Palatino Linotype" w:hAnsi="Palatino Linotype" w:cs="Arial"/>
          <w:b/>
        </w:rPr>
        <w:lastRenderedPageBreak/>
        <w:t xml:space="preserve">Teléfono y celular particular: </w:t>
      </w:r>
      <w:r w:rsidRPr="008F4389">
        <w:rPr>
          <w:rFonts w:ascii="Palatino Linotype" w:hAnsi="Palatino Linotype" w:cs="Arial"/>
        </w:rPr>
        <w:t xml:space="preserve">El número asignado a un teléfono particular o celular permite localizar a una persona física identificada o identificable, ya sea a través de un dispositivo móvil o bien, en un lugar como el domicilio. </w:t>
      </w:r>
    </w:p>
    <w:p w14:paraId="7638E6F4" w14:textId="77777777" w:rsidR="00B940F6" w:rsidRPr="008F4389" w:rsidRDefault="00B940F6" w:rsidP="00B940F6">
      <w:pPr>
        <w:pStyle w:val="Prrafodelista"/>
        <w:numPr>
          <w:ilvl w:val="0"/>
          <w:numId w:val="23"/>
        </w:numPr>
        <w:spacing w:line="360" w:lineRule="auto"/>
        <w:jc w:val="both"/>
        <w:rPr>
          <w:rFonts w:ascii="Palatino Linotype" w:hAnsi="Palatino Linotype" w:cs="Arial"/>
          <w:color w:val="000000"/>
          <w:lang w:val="es-ES_tradnl"/>
        </w:rPr>
      </w:pPr>
      <w:r w:rsidRPr="008F4389">
        <w:rPr>
          <w:rFonts w:ascii="Palatino Linotype" w:hAnsi="Palatino Linotype" w:cs="Arial"/>
          <w:b/>
          <w:bCs/>
          <w:color w:val="000000"/>
          <w:lang w:val="es-ES_tradnl"/>
        </w:rPr>
        <w:t>Correo electrónico de particulares:</w:t>
      </w:r>
      <w:r w:rsidRPr="008F4389">
        <w:rPr>
          <w:rFonts w:ascii="Palatino Linotype" w:hAnsi="Palatino Linotype" w:cs="Arial"/>
          <w:color w:val="000000"/>
          <w:lang w:val="es-ES_tradnl"/>
        </w:rPr>
        <w:t xml:space="preserve"> </w:t>
      </w:r>
      <w:r w:rsidRPr="008F4389">
        <w:rPr>
          <w:rFonts w:ascii="Palatino Linotype" w:hAnsi="Palatino Linotype"/>
        </w:rPr>
        <w:t>Es el sistema de transmisión de mensajes por computadora a través de redes informáticas; está formado con un usuario seguido del servicio de internet que lo gestiona, lo cual hace individualizado su uso en virtud de una persona que funge como su titular, sin embargo, su divulgación atentaría contra la privacidad de la persona que es su titular, al quedar evidenciado su contacto e identificación a través de este medio, además de datos como nombre, apellidos y fechas de nacimiento.</w:t>
      </w:r>
    </w:p>
    <w:p w14:paraId="0001207F" w14:textId="77777777" w:rsidR="00B940F6" w:rsidRPr="008F4389" w:rsidRDefault="00B940F6" w:rsidP="00B940F6">
      <w:pPr>
        <w:spacing w:line="360" w:lineRule="auto"/>
        <w:ind w:right="51"/>
        <w:jc w:val="both"/>
        <w:rPr>
          <w:rFonts w:ascii="Palatino Linotype" w:eastAsia="Calibri" w:hAnsi="Palatino Linotype" w:cs="Arial"/>
          <w:lang w:val="es-ES_tradnl" w:eastAsia="es-MX"/>
        </w:rPr>
      </w:pPr>
    </w:p>
    <w:p w14:paraId="4648535F" w14:textId="77777777" w:rsidR="00F82AF6" w:rsidRPr="008F4389" w:rsidRDefault="00F82AF6" w:rsidP="00F82AF6">
      <w:pPr>
        <w:spacing w:line="360" w:lineRule="auto"/>
        <w:ind w:right="51"/>
        <w:jc w:val="both"/>
        <w:rPr>
          <w:rFonts w:ascii="Palatino Linotype" w:eastAsia="Arial Unicode MS" w:hAnsi="Palatino Linotype" w:cs="Arial"/>
          <w:lang w:val="es-ES_tradnl" w:eastAsia="es-MX"/>
        </w:rPr>
      </w:pPr>
      <w:r w:rsidRPr="008F4389">
        <w:rPr>
          <w:rFonts w:ascii="Palatino Linotype" w:eastAsia="Calibri" w:hAnsi="Palatino Linotype" w:cs="Arial"/>
          <w:lang w:val="es-ES_tradnl" w:eastAsia="es-MX"/>
        </w:rPr>
        <w:t xml:space="preserve">Lo anterior, sólo en caso de advertir información susceptible de clasificar, por ende, resulta necesario que el Comité de Transparencia del Sujeto Obligado emita el Acuerdo de Clasificación correspondiente que sustente la versión pública, el cual deberá cumplir cabalmente las formalidades previstas en el artículo 137 de la Ley de Transparencia y Acceso a la Información Pública del Estado de México y Municipios, así como los numerales aplicables de los </w:t>
      </w:r>
      <w:r w:rsidRPr="008F4389">
        <w:rPr>
          <w:rFonts w:ascii="Palatino Linotype" w:eastAsia="Calibri" w:hAnsi="Palatino Linotype" w:cs="Arial"/>
          <w:b/>
          <w:lang w:val="es-ES_tradnl" w:eastAsia="es-MX"/>
        </w:rPr>
        <w:t>LINEAMIENTOS GENERALES EN MATERIA DE CLASIFICACIÓN Y DESCLASIFICACIÓN DE LA INFORMACIÓN, ASÍ COMO PARA LA ELABORACIÓN DE VERSIONES PÚBLICAS,</w:t>
      </w:r>
      <w:r w:rsidRPr="008F4389">
        <w:rPr>
          <w:rFonts w:ascii="Palatino Linotype" w:eastAsia="Calibri" w:hAnsi="Palatino Linotype" w:cs="Arial"/>
          <w:lang w:val="es-ES_tradnl" w:eastAsia="es-MX"/>
        </w:rPr>
        <w:t xml:space="preserve"> publicados en el Diario Oficial de la Federación en fecha quince de abril de dos mil dieciséis, mediante Acuerdo del Consejo Nacional del Sistema Nacional de Transparencia, Acceso a la Información Pública y Protección de Datos Personales</w:t>
      </w:r>
    </w:p>
    <w:p w14:paraId="5FB335EF" w14:textId="77777777" w:rsidR="00F82AF6" w:rsidRPr="008F4389" w:rsidRDefault="00F82AF6" w:rsidP="00F811C9">
      <w:pPr>
        <w:spacing w:line="360" w:lineRule="auto"/>
        <w:jc w:val="both"/>
        <w:rPr>
          <w:rFonts w:ascii="Palatino Linotype" w:eastAsia="Palatino Linotype" w:hAnsi="Palatino Linotype" w:cs="Palatino Linotype"/>
          <w:lang w:eastAsia="es-MX"/>
        </w:rPr>
      </w:pPr>
    </w:p>
    <w:p w14:paraId="7928F207" w14:textId="77777777" w:rsidR="00F811C9" w:rsidRPr="008F4389" w:rsidRDefault="00F811C9" w:rsidP="00F811C9">
      <w:pPr>
        <w:spacing w:line="360" w:lineRule="auto"/>
        <w:jc w:val="both"/>
        <w:rPr>
          <w:rFonts w:ascii="Palatino Linotype" w:hAnsi="Palatino Linotype" w:cs="Arial"/>
        </w:rPr>
      </w:pPr>
      <w:r w:rsidRPr="008F4389">
        <w:rPr>
          <w:rFonts w:ascii="Palatino Linotype" w:hAnsi="Palatino Linotype"/>
        </w:rPr>
        <w:t xml:space="preserve">En mérito de lo expuesto en líneas anteriores, resultan parcialmente fundados los motivos de inconformidad que arguye </w:t>
      </w:r>
      <w:r w:rsidRPr="008F4389">
        <w:rPr>
          <w:rFonts w:ascii="Palatino Linotype" w:hAnsi="Palatino Linotype"/>
          <w:bCs/>
        </w:rPr>
        <w:t>el</w:t>
      </w:r>
      <w:r w:rsidRPr="008F4389">
        <w:rPr>
          <w:rFonts w:ascii="Palatino Linotype" w:hAnsi="Palatino Linotype"/>
          <w:b/>
          <w:bCs/>
        </w:rPr>
        <w:t xml:space="preserve"> Recurrente </w:t>
      </w:r>
      <w:r w:rsidRPr="008F4389">
        <w:rPr>
          <w:rFonts w:ascii="Palatino Linotype" w:hAnsi="Palatino Linotype"/>
        </w:rPr>
        <w:t xml:space="preserve">en su medio de impugnación que </w:t>
      </w:r>
      <w:r w:rsidRPr="008F4389">
        <w:rPr>
          <w:rFonts w:ascii="Palatino Linotype" w:hAnsi="Palatino Linotype"/>
        </w:rPr>
        <w:lastRenderedPageBreak/>
        <w:t xml:space="preserve">fue materia de estudio, por ello </w:t>
      </w:r>
      <w:r w:rsidRPr="008F4389">
        <w:rPr>
          <w:rFonts w:ascii="Palatino Linotype" w:hAnsi="Palatino Linotype" w:cs="Arial"/>
        </w:rPr>
        <w:t>con fundamento en la</w:t>
      </w:r>
      <w:r w:rsidRPr="008F4389">
        <w:rPr>
          <w:rFonts w:ascii="Palatino Linotype" w:hAnsi="Palatino Linotype" w:cs="Arial"/>
          <w:b/>
        </w:rPr>
        <w:t xml:space="preserve"> </w:t>
      </w:r>
      <w:r w:rsidR="00C87581" w:rsidRPr="008F4389">
        <w:rPr>
          <w:rFonts w:ascii="Palatino Linotype" w:hAnsi="Palatino Linotype" w:cs="Arial"/>
          <w:b/>
          <w:bCs/>
          <w:i/>
        </w:rPr>
        <w:t>segunda</w:t>
      </w:r>
      <w:r w:rsidRPr="008F4389">
        <w:rPr>
          <w:rFonts w:ascii="Palatino Linotype" w:hAnsi="Palatino Linotype" w:cs="Arial"/>
          <w:b/>
          <w:bCs/>
          <w:i/>
        </w:rPr>
        <w:t xml:space="preserve"> hipótesis</w:t>
      </w:r>
      <w:r w:rsidRPr="008F4389">
        <w:rPr>
          <w:rFonts w:ascii="Palatino Linotype" w:hAnsi="Palatino Linotype" w:cs="Arial"/>
          <w:b/>
        </w:rPr>
        <w:t xml:space="preserve"> </w:t>
      </w:r>
      <w:r w:rsidRPr="008F4389">
        <w:rPr>
          <w:rFonts w:ascii="Palatino Linotype" w:hAnsi="Palatino Linotype" w:cs="Arial"/>
        </w:rPr>
        <w:t>de la fracción</w:t>
      </w:r>
      <w:r w:rsidRPr="008F4389">
        <w:rPr>
          <w:rFonts w:ascii="Palatino Linotype" w:hAnsi="Palatino Linotype" w:cs="Arial"/>
          <w:b/>
        </w:rPr>
        <w:t xml:space="preserve"> </w:t>
      </w:r>
      <w:r w:rsidRPr="008F4389">
        <w:rPr>
          <w:rFonts w:ascii="Palatino Linotype" w:hAnsi="Palatino Linotype" w:cs="Arial"/>
        </w:rPr>
        <w:t>III, del artículo 186,</w:t>
      </w:r>
      <w:r w:rsidRPr="008F4389">
        <w:rPr>
          <w:rFonts w:ascii="Palatino Linotype" w:hAnsi="Palatino Linotype" w:cs="Arial"/>
          <w:b/>
        </w:rPr>
        <w:t xml:space="preserve"> </w:t>
      </w:r>
      <w:r w:rsidRPr="008F4389">
        <w:rPr>
          <w:rFonts w:ascii="Palatino Linotype" w:hAnsi="Palatino Linotype" w:cs="Arial"/>
        </w:rPr>
        <w:t xml:space="preserve">de la Ley de Transparencia y Acceso a la Información Pública del Estado de México y Municipios, se </w:t>
      </w:r>
      <w:r w:rsidR="00C87581" w:rsidRPr="008F4389">
        <w:rPr>
          <w:rFonts w:ascii="Palatino Linotype" w:hAnsi="Palatino Linotype" w:cs="Arial"/>
          <w:b/>
        </w:rPr>
        <w:t>MODIFI</w:t>
      </w:r>
      <w:r w:rsidRPr="008F4389">
        <w:rPr>
          <w:rFonts w:ascii="Palatino Linotype" w:hAnsi="Palatino Linotype" w:cs="Arial"/>
          <w:b/>
        </w:rPr>
        <w:t xml:space="preserve">CA </w:t>
      </w:r>
      <w:r w:rsidRPr="008F4389">
        <w:rPr>
          <w:rFonts w:ascii="Palatino Linotype" w:hAnsi="Palatino Linotype" w:cs="Arial"/>
        </w:rPr>
        <w:t>la respuesta a la solicitud de información número</w:t>
      </w:r>
      <w:r w:rsidRPr="008F4389">
        <w:rPr>
          <w:rFonts w:ascii="Palatino Linotype" w:hAnsi="Palatino Linotype"/>
          <w:b/>
        </w:rPr>
        <w:t xml:space="preserve"> </w:t>
      </w:r>
      <w:r w:rsidR="00AB4967" w:rsidRPr="008F4389">
        <w:rPr>
          <w:rFonts w:ascii="Palatino Linotype" w:hAnsi="Palatino Linotype" w:cs="Arial"/>
          <w:b/>
        </w:rPr>
        <w:t>00337/TOLUCA/IP/2025</w:t>
      </w:r>
      <w:r w:rsidRPr="008F4389">
        <w:rPr>
          <w:rFonts w:ascii="Palatino Linotype" w:hAnsi="Palatino Linotype" w:cs="Arial"/>
          <w:b/>
        </w:rPr>
        <w:t xml:space="preserve">, </w:t>
      </w:r>
      <w:r w:rsidRPr="008F4389">
        <w:rPr>
          <w:rFonts w:ascii="Palatino Linotype" w:hAnsi="Palatino Linotype" w:cs="Arial"/>
        </w:rPr>
        <w:t xml:space="preserve">que ha sido materia del presente fallo. </w:t>
      </w:r>
    </w:p>
    <w:p w14:paraId="32D9FF70" w14:textId="77777777" w:rsidR="00F811C9" w:rsidRPr="008F4389" w:rsidRDefault="00F811C9" w:rsidP="00F811C9">
      <w:pPr>
        <w:spacing w:line="360" w:lineRule="auto"/>
        <w:jc w:val="both"/>
        <w:rPr>
          <w:rFonts w:ascii="Palatino Linotype" w:hAnsi="Palatino Linotype"/>
        </w:rPr>
      </w:pPr>
      <w:r w:rsidRPr="008F4389">
        <w:rPr>
          <w:rFonts w:ascii="Palatino Linotype" w:hAnsi="Palatino Linotype"/>
        </w:rPr>
        <w:t>Por lo antes expuesto y fundado es de resolverse y,</w:t>
      </w:r>
    </w:p>
    <w:p w14:paraId="70294021" w14:textId="77777777" w:rsidR="00F811C9" w:rsidRPr="008F4389" w:rsidRDefault="00F811C9" w:rsidP="00F811C9">
      <w:pPr>
        <w:spacing w:line="360" w:lineRule="auto"/>
        <w:jc w:val="both"/>
        <w:rPr>
          <w:rFonts w:ascii="Palatino Linotype" w:hAnsi="Palatino Linotype"/>
        </w:rPr>
      </w:pPr>
    </w:p>
    <w:p w14:paraId="798E2706" w14:textId="77777777" w:rsidR="00F811C9" w:rsidRPr="008F4389" w:rsidRDefault="00F811C9" w:rsidP="00F811C9">
      <w:pPr>
        <w:spacing w:line="360" w:lineRule="auto"/>
        <w:jc w:val="center"/>
        <w:rPr>
          <w:rFonts w:ascii="Palatino Linotype" w:hAnsi="Palatino Linotype"/>
          <w:bCs/>
          <w:spacing w:val="60"/>
          <w:lang w:val="es-ES_tradnl"/>
        </w:rPr>
      </w:pPr>
      <w:r w:rsidRPr="008F4389">
        <w:rPr>
          <w:rFonts w:ascii="Palatino Linotype" w:hAnsi="Palatino Linotype"/>
          <w:b/>
          <w:bCs/>
          <w:spacing w:val="60"/>
          <w:sz w:val="28"/>
          <w:lang w:val="es-ES_tradnl"/>
        </w:rPr>
        <w:t>SE    RESUELVE</w:t>
      </w:r>
    </w:p>
    <w:p w14:paraId="5D7C06E4" w14:textId="77777777" w:rsidR="00F811C9" w:rsidRPr="008F4389" w:rsidRDefault="00F811C9" w:rsidP="00F811C9">
      <w:pPr>
        <w:autoSpaceDE w:val="0"/>
        <w:autoSpaceDN w:val="0"/>
        <w:adjustRightInd w:val="0"/>
        <w:spacing w:line="360" w:lineRule="auto"/>
        <w:ind w:right="49"/>
        <w:jc w:val="both"/>
        <w:rPr>
          <w:rFonts w:ascii="Palatino Linotype" w:hAnsi="Palatino Linotype" w:cs="Arial"/>
          <w:sz w:val="28"/>
          <w:szCs w:val="28"/>
          <w:lang w:val="es-ES_tradnl"/>
        </w:rPr>
      </w:pPr>
    </w:p>
    <w:p w14:paraId="7A214073" w14:textId="77777777" w:rsidR="00F811C9" w:rsidRPr="008F4389" w:rsidRDefault="00F811C9" w:rsidP="00F811C9">
      <w:pPr>
        <w:spacing w:before="240" w:after="240" w:line="360" w:lineRule="auto"/>
        <w:jc w:val="center"/>
        <w:rPr>
          <w:rFonts w:ascii="Palatino Linotype" w:hAnsi="Palatino Linotype"/>
          <w:b/>
          <w:spacing w:val="60"/>
          <w:sz w:val="28"/>
        </w:rPr>
      </w:pPr>
      <w:r w:rsidRPr="008F4389">
        <w:rPr>
          <w:rFonts w:ascii="Palatino Linotype" w:hAnsi="Palatino Linotype"/>
          <w:b/>
          <w:spacing w:val="60"/>
          <w:sz w:val="28"/>
        </w:rPr>
        <w:t>S E RESUELVE</w:t>
      </w:r>
    </w:p>
    <w:p w14:paraId="68B283FF" w14:textId="77777777" w:rsidR="00F811C9" w:rsidRPr="008F4389" w:rsidRDefault="00F811C9" w:rsidP="00F811C9">
      <w:pPr>
        <w:spacing w:line="360" w:lineRule="auto"/>
        <w:jc w:val="both"/>
        <w:rPr>
          <w:rFonts w:ascii="Palatino Linotype" w:hAnsi="Palatino Linotype" w:cs="Arial"/>
        </w:rPr>
      </w:pPr>
      <w:r w:rsidRPr="008F4389">
        <w:rPr>
          <w:rFonts w:ascii="Palatino Linotype" w:hAnsi="Palatino Linotype" w:cs="Arial"/>
          <w:b/>
          <w:sz w:val="28"/>
          <w:szCs w:val="28"/>
        </w:rPr>
        <w:t>PRIMERO</w:t>
      </w:r>
      <w:r w:rsidRPr="008F4389">
        <w:rPr>
          <w:rFonts w:ascii="Palatino Linotype" w:hAnsi="Palatino Linotype" w:cs="Arial"/>
          <w:sz w:val="32"/>
          <w:szCs w:val="28"/>
        </w:rPr>
        <w:t>.</w:t>
      </w:r>
      <w:r w:rsidRPr="008F4389">
        <w:rPr>
          <w:rFonts w:ascii="Palatino Linotype" w:hAnsi="Palatino Linotype" w:cs="Arial"/>
        </w:rPr>
        <w:t xml:space="preserve"> Resultan </w:t>
      </w:r>
      <w:r w:rsidRPr="008F4389">
        <w:rPr>
          <w:rFonts w:ascii="Palatino Linotype" w:hAnsi="Palatino Linotype" w:cs="Arial"/>
          <w:b/>
        </w:rPr>
        <w:t>fundadas</w:t>
      </w:r>
      <w:r w:rsidRPr="008F4389">
        <w:rPr>
          <w:rFonts w:ascii="Palatino Linotype" w:hAnsi="Palatino Linotype" w:cs="Arial"/>
        </w:rPr>
        <w:t xml:space="preserve"> las razones o motivos de inconformidad planteadas por </w:t>
      </w:r>
      <w:r w:rsidRPr="008F4389">
        <w:rPr>
          <w:rFonts w:ascii="Palatino Linotype" w:hAnsi="Palatino Linotype"/>
          <w:b/>
          <w:szCs w:val="17"/>
          <w:lang w:eastAsia="es-ES_tradnl"/>
        </w:rPr>
        <w:t>EL</w:t>
      </w:r>
      <w:r w:rsidRPr="008F4389">
        <w:rPr>
          <w:rFonts w:ascii="Palatino Linotype" w:hAnsi="Palatino Linotype" w:cs="Arial"/>
          <w:b/>
        </w:rPr>
        <w:t xml:space="preserve"> RECURRENTE</w:t>
      </w:r>
      <w:r w:rsidRPr="008F4389">
        <w:rPr>
          <w:rFonts w:ascii="Palatino Linotype" w:hAnsi="Palatino Linotype" w:cs="Arial"/>
        </w:rPr>
        <w:t xml:space="preserve">, en términos del Considerando </w:t>
      </w:r>
      <w:r w:rsidRPr="008F4389">
        <w:rPr>
          <w:rFonts w:ascii="Palatino Linotype" w:hAnsi="Palatino Linotype" w:cs="Arial"/>
          <w:b/>
        </w:rPr>
        <w:t>Cuarto</w:t>
      </w:r>
      <w:r w:rsidRPr="008F4389">
        <w:rPr>
          <w:rFonts w:ascii="Palatino Linotype" w:hAnsi="Palatino Linotype" w:cs="Arial"/>
        </w:rPr>
        <w:t xml:space="preserve"> de la presente resolución.</w:t>
      </w:r>
    </w:p>
    <w:p w14:paraId="237EB02B" w14:textId="77777777" w:rsidR="00F811C9" w:rsidRPr="008F4389" w:rsidRDefault="00F811C9" w:rsidP="00F811C9">
      <w:pPr>
        <w:spacing w:line="360" w:lineRule="auto"/>
        <w:jc w:val="both"/>
        <w:rPr>
          <w:rFonts w:ascii="Palatino Linotype" w:hAnsi="Palatino Linotype" w:cs="Arial"/>
          <w:b/>
          <w:szCs w:val="28"/>
        </w:rPr>
      </w:pPr>
    </w:p>
    <w:p w14:paraId="4E3935FD" w14:textId="77777777" w:rsidR="00F82AF6" w:rsidRPr="008F4389" w:rsidRDefault="00F811C9" w:rsidP="00F82AF6">
      <w:pPr>
        <w:spacing w:line="360" w:lineRule="auto"/>
        <w:ind w:right="49"/>
        <w:jc w:val="both"/>
        <w:rPr>
          <w:rFonts w:ascii="Palatino Linotype" w:hAnsi="Palatino Linotype" w:cs="Arial"/>
        </w:rPr>
      </w:pPr>
      <w:r w:rsidRPr="008F4389">
        <w:rPr>
          <w:rFonts w:ascii="Palatino Linotype" w:hAnsi="Palatino Linotype" w:cs="Arial"/>
          <w:b/>
          <w:sz w:val="28"/>
          <w:szCs w:val="28"/>
        </w:rPr>
        <w:t>SEGUNDO</w:t>
      </w:r>
      <w:r w:rsidRPr="008F4389">
        <w:rPr>
          <w:rFonts w:ascii="Palatino Linotype" w:hAnsi="Palatino Linotype" w:cs="Arial"/>
          <w:sz w:val="28"/>
          <w:szCs w:val="28"/>
        </w:rPr>
        <w:t>.</w:t>
      </w:r>
      <w:r w:rsidRPr="008F4389">
        <w:rPr>
          <w:rFonts w:ascii="Palatino Linotype" w:hAnsi="Palatino Linotype" w:cs="Arial"/>
        </w:rPr>
        <w:t xml:space="preserve"> </w:t>
      </w:r>
      <w:r w:rsidRPr="008F4389">
        <w:rPr>
          <w:rFonts w:ascii="Palatino Linotype" w:eastAsia="Calibri" w:hAnsi="Palatino Linotype" w:cs="Arial"/>
        </w:rPr>
        <w:t xml:space="preserve">Se </w:t>
      </w:r>
      <w:r w:rsidR="00C87581" w:rsidRPr="008F4389">
        <w:rPr>
          <w:rFonts w:ascii="Palatino Linotype" w:eastAsia="Calibri" w:hAnsi="Palatino Linotype" w:cs="Arial"/>
          <w:b/>
        </w:rPr>
        <w:t>MODIFI</w:t>
      </w:r>
      <w:r w:rsidRPr="008F4389">
        <w:rPr>
          <w:rFonts w:ascii="Palatino Linotype" w:eastAsia="Calibri" w:hAnsi="Palatino Linotype" w:cs="Arial"/>
          <w:b/>
        </w:rPr>
        <w:t xml:space="preserve">CA </w:t>
      </w:r>
      <w:r w:rsidRPr="008F4389">
        <w:rPr>
          <w:rFonts w:ascii="Palatino Linotype" w:eastAsia="Calibri" w:hAnsi="Palatino Linotype" w:cs="Arial"/>
        </w:rPr>
        <w:t xml:space="preserve">la respuesta proporcionada por </w:t>
      </w:r>
      <w:r w:rsidRPr="008F4389">
        <w:rPr>
          <w:rFonts w:ascii="Palatino Linotype" w:eastAsia="Calibri" w:hAnsi="Palatino Linotype" w:cs="Arial"/>
          <w:b/>
        </w:rPr>
        <w:t xml:space="preserve">EL SUJETO OBLIGADO </w:t>
      </w:r>
      <w:r w:rsidRPr="008F4389">
        <w:rPr>
          <w:rFonts w:ascii="Palatino Linotype" w:hAnsi="Palatino Linotype" w:cs="Arial"/>
        </w:rPr>
        <w:t xml:space="preserve">en la solicitud de información número </w:t>
      </w:r>
      <w:r w:rsidR="00AB4967" w:rsidRPr="008F4389">
        <w:rPr>
          <w:rFonts w:ascii="Palatino Linotype" w:hAnsi="Palatino Linotype" w:cs="Arial"/>
          <w:b/>
        </w:rPr>
        <w:t>00337/TOLUCA/IP/2025</w:t>
      </w:r>
      <w:r w:rsidRPr="008F4389">
        <w:rPr>
          <w:rFonts w:ascii="Palatino Linotype" w:hAnsi="Palatino Linotype" w:cs="Arial"/>
          <w:b/>
        </w:rPr>
        <w:t xml:space="preserve"> </w:t>
      </w:r>
      <w:r w:rsidRPr="008F4389">
        <w:rPr>
          <w:rFonts w:ascii="Palatino Linotype" w:eastAsia="Calibri" w:hAnsi="Palatino Linotype" w:cs="Arial"/>
        </w:rPr>
        <w:t xml:space="preserve">y se </w:t>
      </w:r>
      <w:r w:rsidRPr="008F4389">
        <w:rPr>
          <w:rFonts w:ascii="Palatino Linotype" w:eastAsia="Calibri" w:hAnsi="Palatino Linotype" w:cs="Arial"/>
          <w:b/>
        </w:rPr>
        <w:t>ORDENA</w:t>
      </w:r>
      <w:r w:rsidRPr="008F4389">
        <w:rPr>
          <w:rFonts w:ascii="Palatino Linotype" w:eastAsia="Calibri" w:hAnsi="Palatino Linotype" w:cs="Arial"/>
          <w:b/>
          <w:sz w:val="28"/>
        </w:rPr>
        <w:t xml:space="preserve"> </w:t>
      </w:r>
      <w:r w:rsidRPr="008F4389">
        <w:rPr>
          <w:rFonts w:ascii="Palatino Linotype" w:hAnsi="Palatino Linotype" w:cs="Arial"/>
        </w:rPr>
        <w:t xml:space="preserve">al </w:t>
      </w:r>
      <w:r w:rsidRPr="008F4389">
        <w:rPr>
          <w:rFonts w:ascii="Palatino Linotype" w:hAnsi="Palatino Linotype" w:cs="Arial"/>
          <w:b/>
        </w:rPr>
        <w:t>Sujeto Obligado</w:t>
      </w:r>
      <w:r w:rsidRPr="008F4389">
        <w:rPr>
          <w:rFonts w:ascii="Palatino Linotype" w:hAnsi="Palatino Linotype" w:cs="Arial"/>
        </w:rPr>
        <w:t xml:space="preserve">, en términos del considerando </w:t>
      </w:r>
      <w:r w:rsidRPr="008F4389">
        <w:rPr>
          <w:rFonts w:ascii="Palatino Linotype" w:hAnsi="Palatino Linotype" w:cs="Arial"/>
          <w:b/>
        </w:rPr>
        <w:t xml:space="preserve">CUARTO </w:t>
      </w:r>
      <w:r w:rsidR="00505C76" w:rsidRPr="008F4389">
        <w:rPr>
          <w:rFonts w:ascii="Palatino Linotype" w:hAnsi="Palatino Linotype" w:cs="Arial"/>
        </w:rPr>
        <w:t xml:space="preserve">de esta resolución </w:t>
      </w:r>
      <w:r w:rsidRPr="008F4389">
        <w:rPr>
          <w:rFonts w:ascii="Palatino Linotype" w:hAnsi="Palatino Linotype" w:cs="Arial"/>
        </w:rPr>
        <w:t>haga entre</w:t>
      </w:r>
      <w:r w:rsidR="0005765D" w:rsidRPr="008F4389">
        <w:rPr>
          <w:rFonts w:ascii="Palatino Linotype" w:hAnsi="Palatino Linotype" w:cs="Arial"/>
        </w:rPr>
        <w:t xml:space="preserve">ga, </w:t>
      </w:r>
      <w:r w:rsidR="00505C76" w:rsidRPr="008F4389">
        <w:rPr>
          <w:rFonts w:ascii="Palatino Linotype" w:hAnsi="Palatino Linotype" w:cs="Arial"/>
        </w:rPr>
        <w:t xml:space="preserve">en versión pública </w:t>
      </w:r>
      <w:r w:rsidR="0005765D" w:rsidRPr="008F4389">
        <w:rPr>
          <w:rFonts w:ascii="Palatino Linotype" w:hAnsi="Palatino Linotype" w:cs="Arial"/>
        </w:rPr>
        <w:t xml:space="preserve">de ser procedente, </w:t>
      </w:r>
      <w:r w:rsidR="00505C76" w:rsidRPr="008F4389">
        <w:rPr>
          <w:rFonts w:ascii="Palatino Linotype" w:hAnsi="Palatino Linotype" w:cs="Arial"/>
        </w:rPr>
        <w:t xml:space="preserve">de </w:t>
      </w:r>
      <w:r w:rsidR="00F82AF6" w:rsidRPr="008F4389">
        <w:rPr>
          <w:rFonts w:ascii="Palatino Linotype" w:hAnsi="Palatino Linotype" w:cs="Arial"/>
        </w:rPr>
        <w:t>lo siguiente:</w:t>
      </w:r>
    </w:p>
    <w:p w14:paraId="03D918FC" w14:textId="77777777" w:rsidR="00F82AF6" w:rsidRPr="008F4389" w:rsidRDefault="00F82AF6" w:rsidP="00F811C9">
      <w:pPr>
        <w:spacing w:line="360" w:lineRule="auto"/>
        <w:jc w:val="both"/>
        <w:rPr>
          <w:rFonts w:ascii="Palatino Linotype" w:hAnsi="Palatino Linotype" w:cs="Arial"/>
        </w:rPr>
      </w:pPr>
    </w:p>
    <w:p w14:paraId="3AA02881" w14:textId="77777777" w:rsidR="00F82AF6" w:rsidRPr="008F4389" w:rsidRDefault="0005765D" w:rsidP="00F82AF6">
      <w:pPr>
        <w:pStyle w:val="Prrafodelista"/>
        <w:numPr>
          <w:ilvl w:val="0"/>
          <w:numId w:val="13"/>
        </w:numPr>
        <w:spacing w:line="360" w:lineRule="auto"/>
        <w:jc w:val="both"/>
        <w:rPr>
          <w:rFonts w:ascii="Palatino Linotype" w:hAnsi="Palatino Linotype" w:cs="Arial"/>
        </w:rPr>
      </w:pPr>
      <w:r w:rsidRPr="008F4389">
        <w:rPr>
          <w:rFonts w:ascii="Palatino Linotype" w:hAnsi="Palatino Linotype" w:cs="Arial"/>
        </w:rPr>
        <w:t>Del Titular de la Unidad de Transparencia en funciones, al diecisiete de enero de dos mil veinticinco</w:t>
      </w:r>
      <w:r w:rsidR="00AD00DB" w:rsidRPr="008F4389">
        <w:rPr>
          <w:rFonts w:ascii="Palatino Linotype" w:hAnsi="Palatino Linotype" w:cs="Arial"/>
        </w:rPr>
        <w:t>, documentos donde conste</w:t>
      </w:r>
      <w:r w:rsidRPr="008F4389">
        <w:rPr>
          <w:rFonts w:ascii="Palatino Linotype" w:hAnsi="Palatino Linotype" w:cs="Arial"/>
        </w:rPr>
        <w:t>:</w:t>
      </w:r>
    </w:p>
    <w:p w14:paraId="2D3EB61B" w14:textId="77777777" w:rsidR="0005765D" w:rsidRPr="008F4389" w:rsidRDefault="00AD00DB" w:rsidP="0005765D">
      <w:pPr>
        <w:pStyle w:val="Prrafodelista"/>
        <w:numPr>
          <w:ilvl w:val="0"/>
          <w:numId w:val="21"/>
        </w:numPr>
        <w:spacing w:line="360" w:lineRule="auto"/>
        <w:jc w:val="both"/>
        <w:rPr>
          <w:rFonts w:ascii="Palatino Linotype" w:hAnsi="Palatino Linotype" w:cs="Arial"/>
        </w:rPr>
      </w:pPr>
      <w:r w:rsidRPr="008F4389">
        <w:rPr>
          <w:rFonts w:ascii="Palatino Linotype" w:hAnsi="Palatino Linotype" w:cs="Tahoma"/>
          <w:bCs/>
          <w:sz w:val="22"/>
        </w:rPr>
        <w:t>Experiencia en materia de acceso a la información y protección de datos personales.</w:t>
      </w:r>
    </w:p>
    <w:p w14:paraId="59DCEA19" w14:textId="77777777" w:rsidR="00AD00DB" w:rsidRPr="008F4389" w:rsidRDefault="00AD00DB" w:rsidP="0005765D">
      <w:pPr>
        <w:pStyle w:val="Prrafodelista"/>
        <w:numPr>
          <w:ilvl w:val="0"/>
          <w:numId w:val="21"/>
        </w:numPr>
        <w:spacing w:line="360" w:lineRule="auto"/>
        <w:jc w:val="both"/>
        <w:rPr>
          <w:rFonts w:ascii="Palatino Linotype" w:hAnsi="Palatino Linotype" w:cs="Arial"/>
        </w:rPr>
      </w:pPr>
      <w:r w:rsidRPr="008F4389">
        <w:rPr>
          <w:rFonts w:ascii="Palatino Linotype" w:hAnsi="Palatino Linotype" w:cs="Arial"/>
          <w:bCs/>
        </w:rPr>
        <w:t>Habilidades de organización y comunicación, así como visión y liderazgo.</w:t>
      </w:r>
    </w:p>
    <w:p w14:paraId="0B0D9515" w14:textId="77777777" w:rsidR="00F82AF6" w:rsidRPr="008F4389" w:rsidRDefault="00F82AF6" w:rsidP="00F811C9">
      <w:pPr>
        <w:spacing w:line="360" w:lineRule="auto"/>
        <w:jc w:val="both"/>
        <w:rPr>
          <w:rFonts w:ascii="Palatino Linotype" w:hAnsi="Palatino Linotype" w:cs="Arial"/>
        </w:rPr>
      </w:pPr>
    </w:p>
    <w:p w14:paraId="231CEB7F" w14:textId="77777777" w:rsidR="00F82AF6" w:rsidRPr="008F4389" w:rsidRDefault="00F82AF6" w:rsidP="00F811C9">
      <w:pPr>
        <w:spacing w:line="360" w:lineRule="auto"/>
        <w:jc w:val="both"/>
        <w:rPr>
          <w:rFonts w:ascii="Palatino Linotype" w:hAnsi="Palatino Linotype" w:cs="Arial"/>
        </w:rPr>
      </w:pPr>
    </w:p>
    <w:p w14:paraId="278328B3" w14:textId="77777777" w:rsidR="00F811C9" w:rsidRPr="008F4389" w:rsidRDefault="00F811C9" w:rsidP="00F811C9">
      <w:pPr>
        <w:spacing w:line="360" w:lineRule="auto"/>
        <w:jc w:val="both"/>
        <w:rPr>
          <w:rFonts w:ascii="Palatino Linotype" w:hAnsi="Palatino Linotype" w:cs="Tahoma"/>
          <w:bCs/>
        </w:rPr>
      </w:pPr>
      <w:r w:rsidRPr="008F4389">
        <w:rPr>
          <w:rFonts w:ascii="Palatino Linotype" w:hAnsi="Palatino Linotype" w:cs="Arial"/>
          <w:b/>
          <w:sz w:val="28"/>
        </w:rPr>
        <w:t>TERCERO</w:t>
      </w:r>
      <w:r w:rsidRPr="008F4389">
        <w:rPr>
          <w:rFonts w:ascii="Palatino Linotype" w:hAnsi="Palatino Linotype" w:cs="Arial"/>
          <w:b/>
        </w:rPr>
        <w:t>.</w:t>
      </w:r>
      <w:r w:rsidRPr="008F4389">
        <w:rPr>
          <w:rFonts w:ascii="Palatino Linotype" w:hAnsi="Palatino Linotype" w:cs="Arial"/>
        </w:rPr>
        <w:t xml:space="preserve"> </w:t>
      </w:r>
      <w:r w:rsidRPr="008F4389">
        <w:rPr>
          <w:rFonts w:ascii="Palatino Linotype" w:hAnsi="Palatino Linotype" w:cs="Tahoma"/>
          <w:b/>
        </w:rPr>
        <w:t xml:space="preserve">NOTIFÍQUESE </w:t>
      </w:r>
      <w:r w:rsidRPr="008F4389">
        <w:rPr>
          <w:rFonts w:ascii="Palatino Linotype" w:hAnsi="Palatino Linotype" w:cs="Arial"/>
        </w:rPr>
        <w:t xml:space="preserve">a través del Sistema de Acceso a la Información Mexiquense </w:t>
      </w:r>
      <w:r w:rsidRPr="008F4389">
        <w:rPr>
          <w:rFonts w:ascii="Palatino Linotype" w:hAnsi="Palatino Linotype" w:cs="Arial"/>
          <w:b/>
        </w:rPr>
        <w:t>(SAIMEX)</w:t>
      </w:r>
      <w:r w:rsidRPr="008F4389">
        <w:rPr>
          <w:rFonts w:ascii="Palatino Linotype" w:hAnsi="Palatino Linotype" w:cs="Arial"/>
        </w:rPr>
        <w:t xml:space="preserve">, </w:t>
      </w:r>
      <w:r w:rsidRPr="008F4389">
        <w:rPr>
          <w:rFonts w:ascii="Palatino Linotype" w:hAnsi="Palatino Linotype" w:cs="Tahoma"/>
        </w:rPr>
        <w:t xml:space="preserve">la presente Resolución al Titular de la Unidad de Transparencia del </w:t>
      </w:r>
      <w:r w:rsidRPr="008F4389">
        <w:rPr>
          <w:rFonts w:ascii="Palatino Linotype" w:hAnsi="Palatino Linotype" w:cs="Tahoma"/>
          <w:b/>
        </w:rPr>
        <w:t>Sujeto Obligado</w:t>
      </w:r>
      <w:r w:rsidRPr="008F4389">
        <w:rPr>
          <w:rFonts w:ascii="Palatino Linotype" w:hAnsi="Palatino Linotype" w:cs="Tahoma"/>
        </w:rPr>
        <w:t xml:space="preserve">, para que conforme al artículo 186 último párrafo, 189 segundo párrafo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y, </w:t>
      </w:r>
      <w:r w:rsidRPr="008F4389">
        <w:rPr>
          <w:rFonts w:ascii="Palatino Linotype" w:eastAsia="Palatino Linotype" w:hAnsi="Palatino Linotype" w:cs="Palatino Linotype"/>
          <w:b/>
          <w:color w:val="000000"/>
          <w:lang w:val="es-ES_tradnl" w:eastAsia="es-MX"/>
        </w:rPr>
        <w:t>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6DBD3264" w14:textId="77777777" w:rsidR="00F811C9" w:rsidRPr="008F4389" w:rsidRDefault="00F811C9" w:rsidP="00F811C9">
      <w:pPr>
        <w:spacing w:line="360" w:lineRule="auto"/>
        <w:ind w:right="-595"/>
        <w:jc w:val="both"/>
        <w:rPr>
          <w:rFonts w:ascii="Palatino Linotype" w:hAnsi="Palatino Linotype" w:cs="Tahoma"/>
          <w:bCs/>
        </w:rPr>
      </w:pPr>
    </w:p>
    <w:p w14:paraId="0E431E97" w14:textId="77777777" w:rsidR="00F811C9" w:rsidRPr="008F4389" w:rsidRDefault="00F811C9" w:rsidP="00F811C9">
      <w:pPr>
        <w:autoSpaceDE w:val="0"/>
        <w:autoSpaceDN w:val="0"/>
        <w:adjustRightInd w:val="0"/>
        <w:spacing w:line="360" w:lineRule="auto"/>
        <w:jc w:val="both"/>
        <w:rPr>
          <w:rFonts w:ascii="Palatino Linotype" w:hAnsi="Palatino Linotype" w:cs="Arial"/>
        </w:rPr>
      </w:pPr>
      <w:r w:rsidRPr="008F4389">
        <w:rPr>
          <w:rFonts w:ascii="Palatino Linotype" w:hAnsi="Palatino Linotype" w:cs="Arial"/>
          <w:b/>
          <w:sz w:val="28"/>
          <w:szCs w:val="28"/>
        </w:rPr>
        <w:t>CUARTO.</w:t>
      </w:r>
      <w:r w:rsidRPr="008F4389">
        <w:rPr>
          <w:rFonts w:ascii="Palatino Linotype" w:hAnsi="Palatino Linotype" w:cs="Arial"/>
          <w:b/>
        </w:rPr>
        <w:t xml:space="preserve"> </w:t>
      </w:r>
      <w:r w:rsidRPr="008F4389">
        <w:rPr>
          <w:rFonts w:ascii="Palatino Linotype" w:hAnsi="Palatino Linotype" w:cs="Arial"/>
        </w:rPr>
        <w:t xml:space="preserve">De conformidad con el artículo 198 de la Ley de Transparencia y Acceso a la Información Pública del Estado de México y Municipios, de considerarlo procedente, el </w:t>
      </w:r>
      <w:r w:rsidRPr="008F4389">
        <w:rPr>
          <w:rFonts w:ascii="Palatino Linotype" w:hAnsi="Palatino Linotype" w:cs="Arial"/>
          <w:b/>
        </w:rPr>
        <w:t>Sujeto Obligado</w:t>
      </w:r>
      <w:r w:rsidRPr="008F4389">
        <w:rPr>
          <w:rFonts w:ascii="Palatino Linotype" w:hAnsi="Palatino Linotype" w:cs="Arial"/>
        </w:rPr>
        <w:t xml:space="preserve"> de manera fundada y motivada, podrá solicitar una ampliación de plazo para el cumplimiento de la presente resolución.</w:t>
      </w:r>
    </w:p>
    <w:p w14:paraId="3FF94EDD" w14:textId="77777777" w:rsidR="00F811C9" w:rsidRPr="008F4389" w:rsidRDefault="00F811C9" w:rsidP="00F811C9">
      <w:pPr>
        <w:autoSpaceDE w:val="0"/>
        <w:autoSpaceDN w:val="0"/>
        <w:adjustRightInd w:val="0"/>
        <w:spacing w:line="360" w:lineRule="auto"/>
        <w:jc w:val="both"/>
        <w:rPr>
          <w:rFonts w:ascii="Palatino Linotype" w:hAnsi="Palatino Linotype" w:cs="Arial"/>
        </w:rPr>
      </w:pPr>
    </w:p>
    <w:p w14:paraId="5A533D1D" w14:textId="77777777" w:rsidR="00F811C9" w:rsidRPr="008F4389" w:rsidRDefault="00F811C9" w:rsidP="00F811C9">
      <w:pPr>
        <w:autoSpaceDE w:val="0"/>
        <w:autoSpaceDN w:val="0"/>
        <w:adjustRightInd w:val="0"/>
        <w:spacing w:line="360" w:lineRule="auto"/>
        <w:jc w:val="both"/>
        <w:rPr>
          <w:rFonts w:ascii="Palatino Linotype" w:hAnsi="Palatino Linotype" w:cs="Arial"/>
        </w:rPr>
      </w:pPr>
      <w:r w:rsidRPr="008F4389">
        <w:rPr>
          <w:rFonts w:ascii="Palatino Linotype" w:hAnsi="Palatino Linotype"/>
          <w:b/>
          <w:sz w:val="28"/>
          <w:szCs w:val="28"/>
        </w:rPr>
        <w:t>QUINTO</w:t>
      </w:r>
      <w:r w:rsidRPr="008F4389">
        <w:rPr>
          <w:rFonts w:ascii="Palatino Linotype" w:hAnsi="Palatino Linotype"/>
          <w:b/>
        </w:rPr>
        <w:t xml:space="preserve">. </w:t>
      </w:r>
      <w:r w:rsidRPr="008F4389">
        <w:rPr>
          <w:rFonts w:ascii="Palatino Linotype" w:hAnsi="Palatino Linotype" w:cs="Arial"/>
          <w:b/>
        </w:rPr>
        <w:t>NOTIFÍQUESE</w:t>
      </w:r>
      <w:r w:rsidRPr="008F4389">
        <w:rPr>
          <w:rFonts w:ascii="Palatino Linotype" w:hAnsi="Palatino Linotype" w:cs="Arial"/>
        </w:rPr>
        <w:t xml:space="preserve"> a través del Sistema de Acceso a la Información Mexiquense </w:t>
      </w:r>
      <w:r w:rsidRPr="008F4389">
        <w:rPr>
          <w:rFonts w:ascii="Palatino Linotype" w:hAnsi="Palatino Linotype" w:cs="Arial"/>
          <w:b/>
        </w:rPr>
        <w:t>(SAIMEX)</w:t>
      </w:r>
      <w:r w:rsidRPr="008F4389">
        <w:rPr>
          <w:rFonts w:ascii="Palatino Linotype" w:hAnsi="Palatino Linotype" w:cs="Arial"/>
        </w:rPr>
        <w:t xml:space="preserve">, al </w:t>
      </w:r>
      <w:r w:rsidRPr="008F4389">
        <w:rPr>
          <w:rFonts w:ascii="Palatino Linotype" w:hAnsi="Palatino Linotype" w:cs="Arial"/>
          <w:b/>
        </w:rPr>
        <w:t>Recurrente</w:t>
      </w:r>
      <w:r w:rsidRPr="008F4389">
        <w:rPr>
          <w:rFonts w:ascii="Palatino Linotype" w:hAnsi="Palatino Linotype" w:cs="Arial"/>
        </w:rPr>
        <w:t xml:space="preserve"> y hágasele del conocimiento que en caso de considerar que le causa algún perjuicio, podrá promover el Juicio de Amparo en los términos de las leyes aplicables, de acuerdo a lo estipulado por el artículo 196 de la Ley de Transparencia y Acceso a la Información Pública del Estado de México y Municipios.</w:t>
      </w:r>
    </w:p>
    <w:p w14:paraId="635A9ED1" w14:textId="72E42F5E" w:rsidR="00F811C9" w:rsidRPr="008F4389" w:rsidRDefault="00F811C9" w:rsidP="00F811C9">
      <w:pPr>
        <w:spacing w:line="360" w:lineRule="auto"/>
        <w:jc w:val="both"/>
        <w:rPr>
          <w:rFonts w:ascii="Palatino Linotype" w:hAnsi="Palatino Linotype" w:cs="Arial"/>
        </w:rPr>
      </w:pPr>
      <w:r w:rsidRPr="008F4389">
        <w:rPr>
          <w:rFonts w:ascii="Palatino Linotype" w:hAnsi="Palatino Linotype" w:cs="Arial"/>
        </w:rPr>
        <w:lastRenderedPageBreak/>
        <w:t>ASÍ LO RESUELVE, POR UNANIMIDAD DE VOTOS EL PLENO DEL</w:t>
      </w:r>
      <w:r w:rsidRPr="008F4389">
        <w:rPr>
          <w:rFonts w:ascii="Palatino Linotype" w:eastAsia="Arial Unicode MS" w:hAnsi="Palatino Linotype" w:cs="Arial"/>
        </w:rPr>
        <w:t xml:space="preserve"> INSTITUTO DE TRANSPARENCIA, ACCESO A LA INFORMACIÓN PÚBLICA Y PROTECCIÓN DE DATOS PERSONALES DEL ESTADO DE MÉXICO Y MUNICIPIOS</w:t>
      </w:r>
      <w:r w:rsidRPr="008F4389">
        <w:rPr>
          <w:rFonts w:ascii="Palatino Linotype" w:hAnsi="Palatino Linotype" w:cs="Arial"/>
        </w:rPr>
        <w:t>, CONFORMADO POR LOS COMISIONADOS JOSÉ MARTÍNEZ VILCHIS, MARÍA DEL ROSARIO MEJÍA AYALA, SHARON CRISTINA MORALES MARTÍNEZ, LUIS GUSTAVO PARRA NORIEGA</w:t>
      </w:r>
      <w:r w:rsidR="007E63BF" w:rsidRPr="008F4389">
        <w:rPr>
          <w:rFonts w:ascii="Palatino Linotype" w:hAnsi="Palatino Linotype" w:cs="Arial"/>
        </w:rPr>
        <w:t xml:space="preserve"> (</w:t>
      </w:r>
      <w:r w:rsidR="003C63D9" w:rsidRPr="008F4389">
        <w:rPr>
          <w:rFonts w:ascii="Palatino Linotype" w:hAnsi="Palatino Linotype" w:cs="Arial"/>
        </w:rPr>
        <w:t xml:space="preserve">EMITIENDO </w:t>
      </w:r>
      <w:r w:rsidR="007E63BF" w:rsidRPr="008F4389">
        <w:rPr>
          <w:rFonts w:ascii="Palatino Linotype" w:hAnsi="Palatino Linotype" w:cs="Arial"/>
        </w:rPr>
        <w:t>VOTO PARTICULAR)</w:t>
      </w:r>
      <w:r w:rsidRPr="008F4389">
        <w:rPr>
          <w:rFonts w:ascii="Palatino Linotype" w:hAnsi="Palatino Linotype" w:cs="Arial"/>
        </w:rPr>
        <w:t xml:space="preserve"> Y GUADALUPE RAMÍREZ PEÑA</w:t>
      </w:r>
      <w:r w:rsidR="007E63BF" w:rsidRPr="008F4389">
        <w:rPr>
          <w:rFonts w:ascii="Palatino Linotype" w:hAnsi="Palatino Linotype" w:cs="Arial"/>
        </w:rPr>
        <w:t xml:space="preserve"> (</w:t>
      </w:r>
      <w:r w:rsidR="003C63D9" w:rsidRPr="008F4389">
        <w:rPr>
          <w:rFonts w:ascii="Palatino Linotype" w:hAnsi="Palatino Linotype" w:cs="Arial"/>
        </w:rPr>
        <w:t xml:space="preserve">EMITIENDO </w:t>
      </w:r>
      <w:r w:rsidR="007E63BF" w:rsidRPr="008F4389">
        <w:rPr>
          <w:rFonts w:ascii="Palatino Linotype" w:hAnsi="Palatino Linotype" w:cs="Arial"/>
        </w:rPr>
        <w:t>VOTO PARTICULAR)</w:t>
      </w:r>
      <w:r w:rsidRPr="008F4389">
        <w:rPr>
          <w:rFonts w:ascii="Palatino Linotype" w:hAnsi="Palatino Linotype" w:cs="Arial"/>
        </w:rPr>
        <w:t>, EN LA DÉCIM</w:t>
      </w:r>
      <w:r w:rsidR="003C63D9" w:rsidRPr="008F4389">
        <w:rPr>
          <w:rFonts w:ascii="Palatino Linotype" w:hAnsi="Palatino Linotype" w:cs="Arial"/>
        </w:rPr>
        <w:t>A</w:t>
      </w:r>
      <w:r w:rsidRPr="008F4389">
        <w:rPr>
          <w:rFonts w:ascii="Palatino Linotype" w:hAnsi="Palatino Linotype" w:cs="Arial"/>
        </w:rPr>
        <w:t xml:space="preserve"> QUINTA SESIÓN ORDINARIA CELEBRADA EL TREINTA DE ABRIL DE DOS MIL VEINTICINCO, ANTE EL SECRETARIO TÉCNICO DEL PLENO, ALEXIS TAPIA RAMÍREZ. --------------------------------------------------------------------------------------------------------------------------------------------------------------------------------------------------------------------------------------------------------------------------------------------------------------------------------------------------------------------------------------------------------------------------------------------------------------------------------------------------------------------------------------------------------------------------</w:t>
      </w:r>
      <w:r w:rsidR="003C63D9" w:rsidRPr="008F4389">
        <w:rPr>
          <w:rFonts w:ascii="Palatino Linotype" w:hAnsi="Palatino Linotype" w:cs="Arial"/>
          <w:lang w:val="es-MX"/>
        </w:rPr>
        <w:t>------------------------------------------------------------------------------------------------------------------------------------------------------------------------------------------------------------------------------------------------------------------------------------------------------------------------------------------------------------------------------------------------------------------------------------------------------------------------------------------------------------------------------------------------------------------------------------------------------------------------------------------------------------------------------------------------------------------------------------------------------------------------------------------------------------------------------------------------------------------------------------------------------------------------------------------------------------------------------------------------------------------------------------------------------------------------------------------------------------------------------------------------------------------------------------</w:t>
      </w:r>
    </w:p>
    <w:p w14:paraId="268BA433" w14:textId="77777777" w:rsidR="00F811C9" w:rsidRDefault="00F811C9" w:rsidP="00F811C9">
      <w:pPr>
        <w:spacing w:line="360" w:lineRule="auto"/>
        <w:jc w:val="both"/>
        <w:rPr>
          <w:rFonts w:ascii="Palatino Linotype" w:hAnsi="Palatino Linotype" w:cs="Arial"/>
          <w:sz w:val="16"/>
        </w:rPr>
      </w:pPr>
      <w:r w:rsidRPr="008F4389">
        <w:rPr>
          <w:rFonts w:ascii="Palatino Linotype" w:hAnsi="Palatino Linotype" w:cs="Arial"/>
          <w:sz w:val="16"/>
        </w:rPr>
        <w:t>JMV/CCR/</w:t>
      </w:r>
      <w:r w:rsidR="007E63BF" w:rsidRPr="008F4389">
        <w:rPr>
          <w:rFonts w:ascii="Palatino Linotype" w:hAnsi="Palatino Linotype" w:cs="Arial"/>
          <w:sz w:val="16"/>
        </w:rPr>
        <w:t>LMST</w:t>
      </w:r>
      <w:bookmarkStart w:id="0" w:name="_GoBack"/>
      <w:bookmarkEnd w:id="0"/>
    </w:p>
    <w:p w14:paraId="5626FE0F" w14:textId="77777777" w:rsidR="00F811C9" w:rsidRDefault="00F811C9" w:rsidP="00F811C9"/>
    <w:p w14:paraId="30ED74DE" w14:textId="77777777" w:rsidR="00F811C9" w:rsidRDefault="00F811C9" w:rsidP="00F811C9"/>
    <w:p w14:paraId="20A94650" w14:textId="77777777" w:rsidR="00F811C9" w:rsidRDefault="00F811C9" w:rsidP="00F811C9"/>
    <w:p w14:paraId="18FB207D" w14:textId="77777777" w:rsidR="00F811C9" w:rsidRDefault="00F811C9" w:rsidP="00F811C9"/>
    <w:p w14:paraId="751A2270" w14:textId="77777777" w:rsidR="00F811C9" w:rsidRDefault="00F811C9" w:rsidP="00F811C9"/>
    <w:p w14:paraId="06A82A63" w14:textId="77777777" w:rsidR="00F811C9" w:rsidRDefault="00F811C9" w:rsidP="00F811C9"/>
    <w:p w14:paraId="7C6EC9A4" w14:textId="77777777" w:rsidR="00F811C9" w:rsidRDefault="00F811C9" w:rsidP="00F811C9"/>
    <w:p w14:paraId="413A82D4" w14:textId="77777777" w:rsidR="00F811C9" w:rsidRDefault="00F811C9" w:rsidP="00F811C9"/>
    <w:p w14:paraId="7CB9C85E" w14:textId="77777777" w:rsidR="00F811C9" w:rsidRDefault="00F811C9" w:rsidP="00F811C9"/>
    <w:p w14:paraId="7E48B7AE" w14:textId="77777777" w:rsidR="00F811C9" w:rsidRDefault="00F811C9" w:rsidP="00F811C9"/>
    <w:p w14:paraId="46BB8007" w14:textId="77777777" w:rsidR="00F811C9" w:rsidRDefault="00F811C9" w:rsidP="00F811C9"/>
    <w:p w14:paraId="222B6316" w14:textId="77777777" w:rsidR="00F811C9" w:rsidRDefault="00F811C9" w:rsidP="00F811C9"/>
    <w:p w14:paraId="758514F6" w14:textId="77777777" w:rsidR="00F811C9" w:rsidRDefault="00F811C9" w:rsidP="00F811C9"/>
    <w:p w14:paraId="0D8216A2" w14:textId="77777777" w:rsidR="00F811C9" w:rsidRDefault="00F811C9" w:rsidP="00F811C9"/>
    <w:p w14:paraId="52AB02AB" w14:textId="77777777" w:rsidR="00F811C9" w:rsidRDefault="00F811C9" w:rsidP="00F811C9"/>
    <w:p w14:paraId="05922E58" w14:textId="77777777" w:rsidR="00F811C9" w:rsidRDefault="00F811C9" w:rsidP="00F811C9"/>
    <w:p w14:paraId="54089FBD" w14:textId="77777777" w:rsidR="00F811C9" w:rsidRDefault="00F811C9" w:rsidP="00F811C9"/>
    <w:p w14:paraId="69E4F138" w14:textId="77777777" w:rsidR="00F811C9" w:rsidRDefault="00F811C9" w:rsidP="00F811C9"/>
    <w:p w14:paraId="0F06F033" w14:textId="77777777" w:rsidR="00F811C9" w:rsidRDefault="00F811C9" w:rsidP="00F811C9"/>
    <w:p w14:paraId="18399BDD" w14:textId="77777777" w:rsidR="00F811C9" w:rsidRDefault="00F811C9" w:rsidP="00F811C9"/>
    <w:p w14:paraId="751D1DC3" w14:textId="77777777" w:rsidR="00F811C9" w:rsidRDefault="00F811C9" w:rsidP="00F811C9"/>
    <w:p w14:paraId="790BAFAE" w14:textId="77777777" w:rsidR="00F811C9" w:rsidRDefault="00F811C9" w:rsidP="00F811C9"/>
    <w:p w14:paraId="505FB181" w14:textId="77777777" w:rsidR="00F811C9" w:rsidRDefault="00F811C9" w:rsidP="00F811C9"/>
    <w:p w14:paraId="02296F1E" w14:textId="77777777" w:rsidR="00F811C9" w:rsidRDefault="00F811C9" w:rsidP="00F811C9"/>
    <w:p w14:paraId="0A988FCB" w14:textId="77777777" w:rsidR="00F811C9" w:rsidRDefault="00F811C9" w:rsidP="00F811C9"/>
    <w:p w14:paraId="19D11393" w14:textId="77777777" w:rsidR="00F811C9" w:rsidRDefault="00F811C9" w:rsidP="00F811C9"/>
    <w:p w14:paraId="04E8BB0C" w14:textId="77777777" w:rsidR="00F811C9" w:rsidRDefault="00F811C9" w:rsidP="00F811C9"/>
    <w:p w14:paraId="6F5C7EFB" w14:textId="77777777" w:rsidR="00F811C9" w:rsidRDefault="00F811C9" w:rsidP="00F811C9"/>
    <w:p w14:paraId="4A804D8B" w14:textId="77777777" w:rsidR="00F811C9" w:rsidRDefault="00F811C9" w:rsidP="00F811C9"/>
    <w:p w14:paraId="372BB460" w14:textId="77777777" w:rsidR="00F811C9" w:rsidRDefault="00F811C9" w:rsidP="00F811C9"/>
    <w:p w14:paraId="22B3896A" w14:textId="77777777" w:rsidR="00F811C9" w:rsidRDefault="00F811C9" w:rsidP="00F811C9"/>
    <w:p w14:paraId="5CAB665F" w14:textId="77777777" w:rsidR="00F811C9" w:rsidRDefault="00F811C9" w:rsidP="00F811C9"/>
    <w:p w14:paraId="36833390" w14:textId="77777777" w:rsidR="002E455E" w:rsidRDefault="002E455E"/>
    <w:sectPr w:rsidR="002E455E" w:rsidSect="009D34C0">
      <w:headerReference w:type="default" r:id="rId7"/>
      <w:footerReference w:type="default" r:id="rId8"/>
      <w:headerReference w:type="first" r:id="rId9"/>
      <w:footerReference w:type="first" r:id="rId10"/>
      <w:pgSz w:w="12240" w:h="15840"/>
      <w:pgMar w:top="1418" w:right="1418" w:bottom="1418" w:left="1701" w:header="709" w:footer="10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0611464" w14:textId="77777777" w:rsidR="00E017A3" w:rsidRDefault="00E017A3" w:rsidP="00F811C9">
      <w:r>
        <w:separator/>
      </w:r>
    </w:p>
  </w:endnote>
  <w:endnote w:type="continuationSeparator" w:id="0">
    <w:p w14:paraId="3824C9FC" w14:textId="77777777" w:rsidR="00E017A3" w:rsidRDefault="00E017A3" w:rsidP="00F811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2A2005" w14:textId="77777777" w:rsidR="00E017A3" w:rsidRPr="00A2780F" w:rsidRDefault="00E017A3" w:rsidP="009D34C0">
    <w:pPr>
      <w:pStyle w:val="Piedepgina"/>
      <w:jc w:val="right"/>
      <w:rPr>
        <w:rFonts w:ascii="Arial" w:hAnsi="Arial" w:cs="Arial"/>
        <w:sz w:val="20"/>
        <w:szCs w:val="20"/>
      </w:rPr>
    </w:pPr>
    <w:r>
      <w:rPr>
        <w:rFonts w:ascii="Arial" w:hAnsi="Arial" w:cs="Arial"/>
        <w:b/>
        <w:bCs/>
        <w:sz w:val="20"/>
        <w:szCs w:val="20"/>
      </w:rPr>
      <w:t xml:space="preserve">Página </w:t>
    </w:r>
    <w:r w:rsidRPr="00986599">
      <w:rPr>
        <w:rFonts w:ascii="Arial" w:hAnsi="Arial" w:cs="Arial"/>
        <w:b/>
        <w:bCs/>
        <w:sz w:val="20"/>
        <w:szCs w:val="20"/>
      </w:rPr>
      <w:fldChar w:fldCharType="begin"/>
    </w:r>
    <w:r w:rsidRPr="00986599">
      <w:rPr>
        <w:rFonts w:ascii="Arial" w:hAnsi="Arial" w:cs="Arial"/>
        <w:b/>
        <w:bCs/>
        <w:sz w:val="20"/>
        <w:szCs w:val="20"/>
      </w:rPr>
      <w:instrText>PAGE</w:instrText>
    </w:r>
    <w:r w:rsidRPr="00986599">
      <w:rPr>
        <w:rFonts w:ascii="Arial" w:hAnsi="Arial" w:cs="Arial"/>
        <w:b/>
        <w:bCs/>
        <w:sz w:val="20"/>
        <w:szCs w:val="20"/>
      </w:rPr>
      <w:fldChar w:fldCharType="separate"/>
    </w:r>
    <w:r w:rsidR="008F4389">
      <w:rPr>
        <w:rFonts w:ascii="Arial" w:hAnsi="Arial" w:cs="Arial"/>
        <w:b/>
        <w:bCs/>
        <w:noProof/>
        <w:sz w:val="20"/>
        <w:szCs w:val="20"/>
      </w:rPr>
      <w:t>35</w:t>
    </w:r>
    <w:r w:rsidRPr="00986599">
      <w:rPr>
        <w:rFonts w:ascii="Arial" w:hAnsi="Arial" w:cs="Arial"/>
        <w:b/>
        <w:bCs/>
        <w:sz w:val="20"/>
        <w:szCs w:val="20"/>
      </w:rPr>
      <w:fldChar w:fldCharType="end"/>
    </w:r>
    <w:r w:rsidRPr="00986599">
      <w:rPr>
        <w:rFonts w:ascii="Arial" w:hAnsi="Arial" w:cs="Arial"/>
        <w:sz w:val="20"/>
        <w:szCs w:val="20"/>
      </w:rPr>
      <w:t xml:space="preserve"> de </w:t>
    </w:r>
    <w:r w:rsidRPr="00986599">
      <w:rPr>
        <w:rFonts w:ascii="Arial" w:hAnsi="Arial" w:cs="Arial"/>
        <w:b/>
        <w:bCs/>
        <w:sz w:val="20"/>
        <w:szCs w:val="20"/>
      </w:rPr>
      <w:fldChar w:fldCharType="begin"/>
    </w:r>
    <w:r w:rsidRPr="00986599">
      <w:rPr>
        <w:rFonts w:ascii="Arial" w:hAnsi="Arial" w:cs="Arial"/>
        <w:b/>
        <w:bCs/>
        <w:sz w:val="20"/>
        <w:szCs w:val="20"/>
      </w:rPr>
      <w:instrText>NUMPAGES</w:instrText>
    </w:r>
    <w:r w:rsidRPr="00986599">
      <w:rPr>
        <w:rFonts w:ascii="Arial" w:hAnsi="Arial" w:cs="Arial"/>
        <w:b/>
        <w:bCs/>
        <w:sz w:val="20"/>
        <w:szCs w:val="20"/>
      </w:rPr>
      <w:fldChar w:fldCharType="separate"/>
    </w:r>
    <w:r w:rsidR="008F4389">
      <w:rPr>
        <w:rFonts w:ascii="Arial" w:hAnsi="Arial" w:cs="Arial"/>
        <w:b/>
        <w:bCs/>
        <w:noProof/>
        <w:sz w:val="20"/>
        <w:szCs w:val="20"/>
      </w:rPr>
      <w:t>36</w:t>
    </w:r>
    <w:r w:rsidRPr="00986599">
      <w:rPr>
        <w:rFonts w:ascii="Arial" w:hAnsi="Arial" w:cs="Arial"/>
        <w:b/>
        <w:bCs/>
        <w:sz w:val="20"/>
        <w:szCs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64C99E" w14:textId="77777777" w:rsidR="00E017A3" w:rsidRPr="00070856" w:rsidRDefault="00E017A3" w:rsidP="009D34C0">
    <w:pPr>
      <w:pStyle w:val="Piedepgina"/>
      <w:jc w:val="right"/>
      <w:rPr>
        <w:rFonts w:ascii="Arial" w:hAnsi="Arial" w:cs="Arial"/>
        <w:sz w:val="20"/>
        <w:szCs w:val="20"/>
      </w:rPr>
    </w:pPr>
    <w:r>
      <w:rPr>
        <w:rFonts w:ascii="Arial" w:hAnsi="Arial" w:cs="Arial"/>
        <w:b/>
        <w:bCs/>
        <w:sz w:val="20"/>
        <w:szCs w:val="20"/>
      </w:rPr>
      <w:t xml:space="preserve">Página </w:t>
    </w:r>
    <w:r w:rsidRPr="00986599">
      <w:rPr>
        <w:rFonts w:ascii="Arial" w:hAnsi="Arial" w:cs="Arial"/>
        <w:b/>
        <w:bCs/>
        <w:sz w:val="20"/>
        <w:szCs w:val="20"/>
      </w:rPr>
      <w:fldChar w:fldCharType="begin"/>
    </w:r>
    <w:r w:rsidRPr="00986599">
      <w:rPr>
        <w:rFonts w:ascii="Arial" w:hAnsi="Arial" w:cs="Arial"/>
        <w:b/>
        <w:bCs/>
        <w:sz w:val="20"/>
        <w:szCs w:val="20"/>
      </w:rPr>
      <w:instrText>PAGE</w:instrText>
    </w:r>
    <w:r w:rsidRPr="00986599">
      <w:rPr>
        <w:rFonts w:ascii="Arial" w:hAnsi="Arial" w:cs="Arial"/>
        <w:b/>
        <w:bCs/>
        <w:sz w:val="20"/>
        <w:szCs w:val="20"/>
      </w:rPr>
      <w:fldChar w:fldCharType="separate"/>
    </w:r>
    <w:r w:rsidR="008F4389">
      <w:rPr>
        <w:rFonts w:ascii="Arial" w:hAnsi="Arial" w:cs="Arial"/>
        <w:b/>
        <w:bCs/>
        <w:noProof/>
        <w:sz w:val="20"/>
        <w:szCs w:val="20"/>
      </w:rPr>
      <w:t>1</w:t>
    </w:r>
    <w:r w:rsidRPr="00986599">
      <w:rPr>
        <w:rFonts w:ascii="Arial" w:hAnsi="Arial" w:cs="Arial"/>
        <w:b/>
        <w:bCs/>
        <w:sz w:val="20"/>
        <w:szCs w:val="20"/>
      </w:rPr>
      <w:fldChar w:fldCharType="end"/>
    </w:r>
    <w:r w:rsidRPr="00986599">
      <w:rPr>
        <w:rFonts w:ascii="Arial" w:hAnsi="Arial" w:cs="Arial"/>
        <w:sz w:val="20"/>
        <w:szCs w:val="20"/>
      </w:rPr>
      <w:t xml:space="preserve"> de </w:t>
    </w:r>
    <w:r w:rsidRPr="00986599">
      <w:rPr>
        <w:rFonts w:ascii="Arial" w:hAnsi="Arial" w:cs="Arial"/>
        <w:b/>
        <w:bCs/>
        <w:sz w:val="20"/>
        <w:szCs w:val="20"/>
      </w:rPr>
      <w:fldChar w:fldCharType="begin"/>
    </w:r>
    <w:r w:rsidRPr="00986599">
      <w:rPr>
        <w:rFonts w:ascii="Arial" w:hAnsi="Arial" w:cs="Arial"/>
        <w:b/>
        <w:bCs/>
        <w:sz w:val="20"/>
        <w:szCs w:val="20"/>
      </w:rPr>
      <w:instrText>NUMPAGES</w:instrText>
    </w:r>
    <w:r w:rsidRPr="00986599">
      <w:rPr>
        <w:rFonts w:ascii="Arial" w:hAnsi="Arial" w:cs="Arial"/>
        <w:b/>
        <w:bCs/>
        <w:sz w:val="20"/>
        <w:szCs w:val="20"/>
      </w:rPr>
      <w:fldChar w:fldCharType="separate"/>
    </w:r>
    <w:r w:rsidR="008F4389">
      <w:rPr>
        <w:rFonts w:ascii="Arial" w:hAnsi="Arial" w:cs="Arial"/>
        <w:b/>
        <w:bCs/>
        <w:noProof/>
        <w:sz w:val="20"/>
        <w:szCs w:val="20"/>
      </w:rPr>
      <w:t>36</w:t>
    </w:r>
    <w:r w:rsidRPr="00986599">
      <w:rPr>
        <w:rFonts w:ascii="Arial" w:hAnsi="Arial" w:cs="Arial"/>
        <w:b/>
        <w:bCs/>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79E8158" w14:textId="77777777" w:rsidR="00E017A3" w:rsidRDefault="00E017A3" w:rsidP="00F811C9">
      <w:r>
        <w:separator/>
      </w:r>
    </w:p>
  </w:footnote>
  <w:footnote w:type="continuationSeparator" w:id="0">
    <w:p w14:paraId="4ECFFA14" w14:textId="77777777" w:rsidR="00E017A3" w:rsidRDefault="00E017A3" w:rsidP="00F811C9">
      <w:r>
        <w:continuationSeparator/>
      </w:r>
    </w:p>
  </w:footnote>
  <w:footnote w:id="1">
    <w:p w14:paraId="0EA25E20" w14:textId="77777777" w:rsidR="00E017A3" w:rsidRPr="005552A8" w:rsidRDefault="00E017A3" w:rsidP="00F811C9">
      <w:pPr>
        <w:jc w:val="both"/>
        <w:rPr>
          <w:rFonts w:ascii="Palatino Linotype" w:hAnsi="Palatino Linotype"/>
          <w:b/>
          <w:bCs/>
          <w:i/>
          <w:sz w:val="16"/>
          <w:szCs w:val="16"/>
          <w:lang w:eastAsia="es-MX"/>
        </w:rPr>
      </w:pPr>
      <w:r>
        <w:rPr>
          <w:rStyle w:val="Refdenotaalpie"/>
        </w:rPr>
        <w:footnoteRef/>
      </w:r>
      <w:r>
        <w:t xml:space="preserve"> </w:t>
      </w:r>
      <w:r w:rsidRPr="005552A8">
        <w:rPr>
          <w:rFonts w:ascii="Palatino Linotype" w:hAnsi="Palatino Linotype"/>
          <w:b/>
          <w:bCs/>
          <w:i/>
          <w:sz w:val="16"/>
          <w:szCs w:val="16"/>
        </w:rPr>
        <w:t>IMPROCEDENCIA Y SOBRESEIMIENTO EN EL JUICIO DE AMPARO. LAS CAUSAS PREVISTAS EN LOS ARTÍCULOS 73 Y 74 DE LA LEY DE LA MATERIA, RESPECTIVAMENTE, NO SON INCOMPATIBLES CON EL ARTÍCULO 25.1 DE LA CONVENCIÓN AMERICANA SOBRE DERECHOS HUMANOS.</w:t>
      </w:r>
    </w:p>
    <w:p w14:paraId="0601B750" w14:textId="77777777" w:rsidR="00E017A3" w:rsidRPr="005552A8" w:rsidRDefault="00E017A3" w:rsidP="00F811C9">
      <w:pPr>
        <w:jc w:val="both"/>
        <w:rPr>
          <w:rFonts w:ascii="Palatino Linotype" w:hAnsi="Palatino Linotype"/>
          <w:i/>
          <w:sz w:val="16"/>
          <w:szCs w:val="16"/>
        </w:rPr>
      </w:pPr>
      <w:r w:rsidRPr="005552A8">
        <w:rPr>
          <w:rFonts w:ascii="Palatino Linotype" w:hAnsi="Palatino Linotype"/>
          <w:i/>
          <w:sz w:val="16"/>
          <w:szCs w:val="16"/>
        </w:rPr>
        <w:t>Del examen de compatibilidad de los artículos</w:t>
      </w:r>
      <w:r w:rsidRPr="005552A8">
        <w:rPr>
          <w:rStyle w:val="apple-converted-space"/>
          <w:rFonts w:ascii="Palatino Linotype" w:hAnsi="Palatino Linotype"/>
          <w:i/>
          <w:sz w:val="16"/>
          <w:szCs w:val="16"/>
        </w:rPr>
        <w:t> </w:t>
      </w:r>
      <w:hyperlink r:id="rId1" w:history="1">
        <w:r w:rsidRPr="005552A8">
          <w:rPr>
            <w:rStyle w:val="Hipervnculo"/>
            <w:rFonts w:ascii="Palatino Linotype" w:hAnsi="Palatino Linotype"/>
            <w:i/>
            <w:sz w:val="16"/>
            <w:szCs w:val="16"/>
          </w:rPr>
          <w:t>73 y 74 de la Ley de Amparo</w:t>
        </w:r>
      </w:hyperlink>
      <w:r w:rsidRPr="005552A8">
        <w:rPr>
          <w:rStyle w:val="apple-converted-space"/>
          <w:rFonts w:ascii="Palatino Linotype" w:hAnsi="Palatino Linotype"/>
          <w:i/>
          <w:sz w:val="16"/>
          <w:szCs w:val="16"/>
        </w:rPr>
        <w:t> </w:t>
      </w:r>
      <w:r w:rsidRPr="005552A8">
        <w:rPr>
          <w:rFonts w:ascii="Palatino Linotype" w:hAnsi="Palatino Linotype"/>
          <w:i/>
          <w:sz w:val="16"/>
          <w:szCs w:val="16"/>
        </w:rPr>
        <w:t>con el artículo</w:t>
      </w:r>
      <w:r w:rsidRPr="005552A8">
        <w:rPr>
          <w:rStyle w:val="apple-converted-space"/>
          <w:rFonts w:ascii="Palatino Linotype" w:hAnsi="Palatino Linotype"/>
          <w:i/>
          <w:sz w:val="16"/>
          <w:szCs w:val="16"/>
        </w:rPr>
        <w:t> </w:t>
      </w:r>
      <w:hyperlink r:id="rId2" w:history="1">
        <w:r w:rsidRPr="005552A8">
          <w:rPr>
            <w:rStyle w:val="Hipervnculo"/>
            <w:rFonts w:ascii="Palatino Linotype" w:hAnsi="Palatino Linotype"/>
            <w:i/>
            <w:sz w:val="16"/>
            <w:szCs w:val="16"/>
          </w:rPr>
          <w:t>25.1 de la Convención Americana sobre Derechos Humanos</w:t>
        </w:r>
      </w:hyperlink>
      <w:r w:rsidRPr="005552A8">
        <w:rPr>
          <w:rStyle w:val="apple-converted-space"/>
          <w:rFonts w:ascii="Palatino Linotype" w:hAnsi="Palatino Linotype"/>
          <w:i/>
          <w:sz w:val="16"/>
          <w:szCs w:val="16"/>
        </w:rPr>
        <w:t> </w:t>
      </w:r>
      <w:r w:rsidRPr="005552A8">
        <w:rPr>
          <w:rFonts w:ascii="Palatino Linotype" w:hAnsi="Palatino Linotype"/>
          <w:b/>
          <w:i/>
          <w:sz w:val="16"/>
          <w:szCs w:val="16"/>
          <w:u w:val="single"/>
        </w:rPr>
        <w:t>no se advierte que el derecho interno desatienda los estándares que pretenden proteger los derechos humanos en dicho tratado, por regular causas de improcedencia y sobreseimiento que impiden abordar el estudio de fondo del asunto en el juicio de amparo,</w:t>
      </w:r>
      <w:r w:rsidRPr="005552A8">
        <w:rPr>
          <w:rFonts w:ascii="Palatino Linotype" w:hAnsi="Palatino Linotype"/>
          <w:i/>
          <w:sz w:val="16"/>
          <w:szCs w:val="16"/>
        </w:rPr>
        <w:t xml:space="preserve"> en virtud de que el propósito de condicionar el acceso a los tribunales para evitar un sobrecargo de casos sin mérito, es en sí legítimo, por lo que esa compatibilidad, en cuanto a los requisitos para la admisibilidad de los recursos dependerá, en principio, de los siguientes criterios: no pueden ser irracionales ni de tal naturaleza que despojen al derecho de su esencia, ni discriminatorios y, en el caso, la razonabilidad de esas causas se justifica por la viabilidad de que una eventual sentencia concesoria tenga un ámbito de protección concreto y no entre en conflicto con el orden jurídico, no son de tal naturaleza que despojen al derecho de su esencia ni tampoco son discriminatorias, pues no existe alguna condicionante para su aplicabilidad, en función de cuestiones personales o particulares del quejoso. Por tanto, las indicadas causas de improcedencia y sobreseimiento no son incompatibles con el citado precepto 25.1, pues no impiden decidir sencilla, rápida y efectivamente sobre los derechos fundamentales reclamados como violados dentro del juicio de garantías.</w:t>
      </w:r>
    </w:p>
  </w:footnote>
  <w:footnote w:id="2">
    <w:p w14:paraId="0AE228B2" w14:textId="77777777" w:rsidR="007C3560" w:rsidRPr="00F347F3" w:rsidRDefault="007C3560" w:rsidP="007C3560">
      <w:pPr>
        <w:pStyle w:val="temp"/>
        <w:shd w:val="clear" w:color="auto" w:fill="FFFFFF"/>
        <w:spacing w:before="0" w:beforeAutospacing="0" w:after="0" w:afterAutospacing="0"/>
        <w:jc w:val="both"/>
        <w:rPr>
          <w:rFonts w:ascii="Calibri" w:hAnsi="Calibri" w:cs="Calibri"/>
          <w:color w:val="212529"/>
          <w:sz w:val="18"/>
          <w:szCs w:val="18"/>
        </w:rPr>
      </w:pPr>
      <w:r>
        <w:rPr>
          <w:rStyle w:val="Refdenotaalpie"/>
        </w:rPr>
        <w:footnoteRef/>
      </w:r>
      <w:r>
        <w:t xml:space="preserve"> </w:t>
      </w:r>
      <w:r w:rsidRPr="00F347F3">
        <w:rPr>
          <w:rStyle w:val="bold"/>
          <w:rFonts w:ascii="Calibri" w:eastAsiaTheme="minorEastAsia" w:hAnsi="Calibri" w:cs="Calibri"/>
          <w:color w:val="212529"/>
          <w:sz w:val="18"/>
          <w:szCs w:val="18"/>
        </w:rPr>
        <w:t>Tesis: </w:t>
      </w:r>
      <w:r w:rsidRPr="00F347F3">
        <w:rPr>
          <w:rFonts w:ascii="Calibri" w:hAnsi="Calibri" w:cs="Calibri"/>
          <w:color w:val="212529"/>
          <w:sz w:val="18"/>
          <w:szCs w:val="18"/>
        </w:rPr>
        <w:t>I.4o.C.220 C</w:t>
      </w:r>
      <w:r w:rsidRPr="00F347F3">
        <w:rPr>
          <w:rStyle w:val="bold"/>
          <w:rFonts w:ascii="Calibri" w:eastAsiaTheme="minorEastAsia" w:hAnsi="Calibri" w:cs="Calibri"/>
          <w:color w:val="212529"/>
          <w:sz w:val="18"/>
          <w:szCs w:val="18"/>
        </w:rPr>
        <w:t>, Tipo: </w:t>
      </w:r>
      <w:r w:rsidRPr="00F347F3">
        <w:rPr>
          <w:rFonts w:ascii="Calibri" w:hAnsi="Calibri" w:cs="Calibri"/>
          <w:color w:val="212529"/>
          <w:sz w:val="18"/>
          <w:szCs w:val="18"/>
        </w:rPr>
        <w:t xml:space="preserve">Aislada Tribunales Colegiados de Circuito, </w:t>
      </w:r>
      <w:r w:rsidRPr="00F347F3">
        <w:rPr>
          <w:rStyle w:val="bold"/>
          <w:rFonts w:ascii="Calibri" w:eastAsiaTheme="minorEastAsia" w:hAnsi="Calibri" w:cs="Calibri"/>
          <w:color w:val="212529"/>
          <w:sz w:val="18"/>
          <w:szCs w:val="18"/>
        </w:rPr>
        <w:t>Novena Época</w:t>
      </w:r>
      <w:r w:rsidRPr="00F347F3">
        <w:rPr>
          <w:rFonts w:ascii="Calibri" w:hAnsi="Calibri" w:cs="Calibri"/>
          <w:color w:val="212529"/>
          <w:sz w:val="18"/>
          <w:szCs w:val="18"/>
        </w:rPr>
        <w:t xml:space="preserve">, </w:t>
      </w:r>
      <w:r w:rsidRPr="00F347F3">
        <w:rPr>
          <w:rStyle w:val="bold"/>
          <w:rFonts w:ascii="Calibri" w:eastAsiaTheme="minorEastAsia" w:hAnsi="Calibri" w:cs="Calibri"/>
          <w:color w:val="212529"/>
          <w:sz w:val="18"/>
          <w:szCs w:val="18"/>
        </w:rPr>
        <w:t>Materia(s): </w:t>
      </w:r>
      <w:r w:rsidRPr="00F347F3">
        <w:rPr>
          <w:rFonts w:ascii="Calibri" w:hAnsi="Calibri" w:cs="Calibri"/>
          <w:color w:val="212529"/>
          <w:sz w:val="18"/>
          <w:szCs w:val="18"/>
        </w:rPr>
        <w:t xml:space="preserve">Civil, Semanario Judicial de la Federación y su Gaceta, </w:t>
      </w:r>
      <w:r w:rsidRPr="00F347F3">
        <w:rPr>
          <w:rStyle w:val="ng-star-inserted"/>
          <w:rFonts w:ascii="Calibri" w:hAnsi="Calibri" w:cs="Calibri"/>
          <w:color w:val="212529"/>
          <w:sz w:val="18"/>
          <w:szCs w:val="18"/>
        </w:rPr>
        <w:t>Tomo XXXI, Febrero de 2010, página 2788</w:t>
      </w:r>
      <w:r w:rsidRPr="00F347F3">
        <w:rPr>
          <w:rFonts w:ascii="Calibri" w:hAnsi="Calibri" w:cs="Calibri"/>
          <w:color w:val="212529"/>
          <w:sz w:val="18"/>
          <w:szCs w:val="18"/>
        </w:rPr>
        <w:t>.</w:t>
      </w:r>
    </w:p>
    <w:p w14:paraId="213FE3B9" w14:textId="77777777" w:rsidR="007C3560" w:rsidRDefault="007C3560" w:rsidP="007C3560">
      <w:pPr>
        <w:pStyle w:val="Textonotapie"/>
      </w:pPr>
    </w:p>
  </w:footnote>
  <w:footnote w:id="3">
    <w:p w14:paraId="2B0FE662" w14:textId="77777777" w:rsidR="00B940F6" w:rsidRPr="00C53355" w:rsidRDefault="00B940F6" w:rsidP="00B940F6">
      <w:pPr>
        <w:pStyle w:val="Textonotapie"/>
        <w:rPr>
          <w:rFonts w:ascii="Palatino Linotype" w:hAnsi="Palatino Linotype"/>
        </w:rPr>
      </w:pPr>
      <w:r w:rsidRPr="00C53355">
        <w:rPr>
          <w:rStyle w:val="Refdenotaalpie"/>
          <w:rFonts w:ascii="Palatino Linotype" w:hAnsi="Palatino Linotype"/>
        </w:rPr>
        <w:t>37</w:t>
      </w:r>
      <w:r w:rsidRPr="00C53355">
        <w:rPr>
          <w:rFonts w:ascii="Palatino Linotype" w:hAnsi="Palatino Linotype"/>
        </w:rPr>
        <w:t xml:space="preserve"> </w:t>
      </w:r>
      <w:r w:rsidRPr="00C53355">
        <w:rPr>
          <w:rFonts w:ascii="Palatino Linotype" w:hAnsi="Palatino Linotype"/>
          <w:i/>
        </w:rPr>
        <w:t>Se deberá observar lo establecido en el numeral décimo segundo, fracción IX de estos Lineamientos.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872" w:type="dxa"/>
      <w:tblInd w:w="1200" w:type="dxa"/>
      <w:tblLayout w:type="fixed"/>
      <w:tblLook w:val="04A0" w:firstRow="1" w:lastRow="0" w:firstColumn="1" w:lastColumn="0" w:noHBand="0" w:noVBand="1"/>
    </w:tblPr>
    <w:tblGrid>
      <w:gridCol w:w="3620"/>
      <w:gridCol w:w="4252"/>
    </w:tblGrid>
    <w:tr w:rsidR="00E017A3" w:rsidRPr="008F2CCC" w14:paraId="3173F1C9" w14:textId="77777777" w:rsidTr="009D34C0">
      <w:tc>
        <w:tcPr>
          <w:tcW w:w="3620" w:type="dxa"/>
          <w:shd w:val="clear" w:color="auto" w:fill="auto"/>
        </w:tcPr>
        <w:p w14:paraId="35163600" w14:textId="77777777" w:rsidR="00E017A3" w:rsidRPr="007E5FC4" w:rsidRDefault="00E017A3" w:rsidP="009D34C0">
          <w:pPr>
            <w:spacing w:line="276" w:lineRule="auto"/>
            <w:jc w:val="right"/>
            <w:rPr>
              <w:rFonts w:ascii="Palatino Linotype" w:hAnsi="Palatino Linotype"/>
              <w:sz w:val="22"/>
              <w:szCs w:val="22"/>
              <w:lang w:val="es-ES_tradnl"/>
            </w:rPr>
          </w:pPr>
          <w:r w:rsidRPr="007E5FC4">
            <w:rPr>
              <w:rFonts w:ascii="Palatino Linotype" w:hAnsi="Palatino Linotype"/>
              <w:sz w:val="22"/>
              <w:szCs w:val="22"/>
              <w:lang w:val="es-ES_tradnl"/>
            </w:rPr>
            <w:t>Recurso de revisión:</w:t>
          </w:r>
        </w:p>
      </w:tc>
      <w:tc>
        <w:tcPr>
          <w:tcW w:w="4252" w:type="dxa"/>
          <w:shd w:val="clear" w:color="auto" w:fill="auto"/>
          <w:vAlign w:val="center"/>
        </w:tcPr>
        <w:p w14:paraId="30225DC4" w14:textId="77777777" w:rsidR="00E017A3" w:rsidRPr="00664658" w:rsidRDefault="00B32665" w:rsidP="002322C9">
          <w:pPr>
            <w:spacing w:line="276" w:lineRule="auto"/>
            <w:jc w:val="right"/>
            <w:rPr>
              <w:rFonts w:ascii="Palatino Linotype" w:hAnsi="Palatino Linotype"/>
              <w:b/>
              <w:sz w:val="22"/>
              <w:szCs w:val="22"/>
              <w:lang w:val="es-ES_tradnl"/>
            </w:rPr>
          </w:pPr>
          <w:r>
            <w:rPr>
              <w:rFonts w:ascii="Palatino Linotype" w:hAnsi="Palatino Linotype"/>
              <w:b/>
              <w:sz w:val="22"/>
              <w:szCs w:val="22"/>
              <w:lang w:val="es-ES_tradnl"/>
            </w:rPr>
            <w:t>02630</w:t>
          </w:r>
          <w:r w:rsidR="00E017A3">
            <w:rPr>
              <w:rFonts w:ascii="Palatino Linotype" w:hAnsi="Palatino Linotype"/>
              <w:b/>
              <w:sz w:val="22"/>
              <w:szCs w:val="22"/>
              <w:lang w:val="es-ES_tradnl"/>
            </w:rPr>
            <w:t>/INFOEM/IP/RR/2025</w:t>
          </w:r>
        </w:p>
      </w:tc>
    </w:tr>
    <w:tr w:rsidR="00E017A3" w:rsidRPr="008F2CCC" w14:paraId="566AE1D0" w14:textId="77777777" w:rsidTr="009D34C0">
      <w:tc>
        <w:tcPr>
          <w:tcW w:w="3620" w:type="dxa"/>
          <w:shd w:val="clear" w:color="auto" w:fill="auto"/>
        </w:tcPr>
        <w:p w14:paraId="480F6DBB" w14:textId="77777777" w:rsidR="00E017A3" w:rsidRPr="007E5FC4" w:rsidRDefault="00E017A3" w:rsidP="009D34C0">
          <w:pPr>
            <w:spacing w:line="276" w:lineRule="auto"/>
            <w:jc w:val="right"/>
            <w:rPr>
              <w:rFonts w:ascii="Palatino Linotype" w:hAnsi="Palatino Linotype"/>
              <w:sz w:val="22"/>
              <w:szCs w:val="22"/>
              <w:lang w:val="es-ES_tradnl"/>
            </w:rPr>
          </w:pPr>
          <w:r w:rsidRPr="007E5FC4">
            <w:rPr>
              <w:rFonts w:ascii="Palatino Linotype" w:hAnsi="Palatino Linotype"/>
              <w:sz w:val="22"/>
              <w:szCs w:val="22"/>
              <w:lang w:val="es-ES_tradnl"/>
            </w:rPr>
            <w:t>Sujeto Obligado:</w:t>
          </w:r>
        </w:p>
      </w:tc>
      <w:tc>
        <w:tcPr>
          <w:tcW w:w="4252" w:type="dxa"/>
          <w:shd w:val="clear" w:color="auto" w:fill="auto"/>
          <w:vAlign w:val="center"/>
        </w:tcPr>
        <w:p w14:paraId="12F1843D" w14:textId="77777777" w:rsidR="00E017A3" w:rsidRPr="00664658" w:rsidRDefault="00E017A3" w:rsidP="009D34C0">
          <w:pPr>
            <w:spacing w:line="276" w:lineRule="auto"/>
            <w:jc w:val="right"/>
            <w:rPr>
              <w:rFonts w:ascii="Palatino Linotype" w:hAnsi="Palatino Linotype"/>
              <w:b/>
              <w:sz w:val="22"/>
              <w:szCs w:val="22"/>
              <w:lang w:val="es-ES_tradnl"/>
            </w:rPr>
          </w:pPr>
          <w:r w:rsidRPr="00E06CE6">
            <w:rPr>
              <w:rFonts w:ascii="Palatino Linotype" w:hAnsi="Palatino Linotype"/>
              <w:b/>
            </w:rPr>
            <w:t>Ayuntamiento de Toluca</w:t>
          </w:r>
        </w:p>
      </w:tc>
    </w:tr>
    <w:tr w:rsidR="00E017A3" w:rsidRPr="008F2CCC" w14:paraId="40F049CE" w14:textId="77777777" w:rsidTr="009D34C0">
      <w:trPr>
        <w:trHeight w:val="228"/>
      </w:trPr>
      <w:tc>
        <w:tcPr>
          <w:tcW w:w="3620" w:type="dxa"/>
          <w:shd w:val="clear" w:color="auto" w:fill="auto"/>
        </w:tcPr>
        <w:p w14:paraId="5D65D79B" w14:textId="77777777" w:rsidR="00E017A3" w:rsidRPr="007E5FC4" w:rsidRDefault="00E017A3" w:rsidP="009D34C0">
          <w:pPr>
            <w:spacing w:line="276" w:lineRule="auto"/>
            <w:jc w:val="right"/>
            <w:rPr>
              <w:rFonts w:ascii="Palatino Linotype" w:hAnsi="Palatino Linotype"/>
              <w:sz w:val="22"/>
              <w:szCs w:val="22"/>
              <w:lang w:val="es-ES_tradnl"/>
            </w:rPr>
          </w:pPr>
          <w:r w:rsidRPr="007E5FC4">
            <w:rPr>
              <w:rFonts w:ascii="Palatino Linotype" w:hAnsi="Palatino Linotype"/>
              <w:sz w:val="22"/>
              <w:szCs w:val="22"/>
              <w:lang w:val="es-ES_tradnl"/>
            </w:rPr>
            <w:t>Comisionado Ponente:</w:t>
          </w:r>
        </w:p>
      </w:tc>
      <w:tc>
        <w:tcPr>
          <w:tcW w:w="4252" w:type="dxa"/>
          <w:shd w:val="clear" w:color="auto" w:fill="auto"/>
        </w:tcPr>
        <w:p w14:paraId="270D367E" w14:textId="77777777" w:rsidR="00E017A3" w:rsidRPr="00664658" w:rsidRDefault="00E017A3" w:rsidP="009D34C0">
          <w:pPr>
            <w:spacing w:line="276" w:lineRule="auto"/>
            <w:jc w:val="right"/>
            <w:rPr>
              <w:rFonts w:ascii="Palatino Linotype" w:hAnsi="Palatino Linotype"/>
              <w:b/>
              <w:sz w:val="22"/>
              <w:szCs w:val="22"/>
              <w:lang w:val="es-ES_tradnl"/>
            </w:rPr>
          </w:pPr>
          <w:r>
            <w:rPr>
              <w:rFonts w:ascii="Palatino Linotype" w:hAnsi="Palatino Linotype"/>
              <w:b/>
              <w:sz w:val="22"/>
              <w:szCs w:val="22"/>
              <w:lang w:val="es-ES_tradnl"/>
            </w:rPr>
            <w:t>José Martínez Vilchis</w:t>
          </w:r>
        </w:p>
      </w:tc>
    </w:tr>
  </w:tbl>
  <w:p w14:paraId="5D4C28FE" w14:textId="77777777" w:rsidR="00E017A3" w:rsidRDefault="00E017A3" w:rsidP="009D34C0">
    <w:pPr>
      <w:pStyle w:val="Encabezado"/>
      <w:tabs>
        <w:tab w:val="clear" w:pos="4252"/>
        <w:tab w:val="clear" w:pos="8504"/>
        <w:tab w:val="left" w:pos="2326"/>
      </w:tabs>
      <w:rPr>
        <w:rFonts w:ascii="Palatino Linotype" w:hAnsi="Palatino Linotype"/>
        <w:sz w:val="20"/>
      </w:rPr>
    </w:pPr>
  </w:p>
  <w:p w14:paraId="4DCD8B37" w14:textId="77777777" w:rsidR="00E017A3" w:rsidRPr="001779E0" w:rsidRDefault="00E017A3" w:rsidP="009D34C0">
    <w:pPr>
      <w:pStyle w:val="Encabezado"/>
      <w:tabs>
        <w:tab w:val="clear" w:pos="4252"/>
        <w:tab w:val="clear" w:pos="8504"/>
        <w:tab w:val="left" w:pos="2326"/>
      </w:tabs>
      <w:rPr>
        <w:rFonts w:ascii="Palatino Linotype" w:hAnsi="Palatino Linotype"/>
        <w:sz w:val="20"/>
      </w:rPr>
    </w:pPr>
    <w:r>
      <w:rPr>
        <w:rFonts w:ascii="Palatino Linotype" w:hAnsi="Palatino Linotype" w:cs="Arial"/>
        <w:b/>
        <w:noProof/>
        <w:szCs w:val="20"/>
        <w:lang w:val="es-MX" w:eastAsia="es-MX"/>
      </w:rPr>
      <w:drawing>
        <wp:anchor distT="0" distB="0" distL="114300" distR="114300" simplePos="0" relativeHeight="251660288" behindDoc="1" locked="0" layoutInCell="0" allowOverlap="1" wp14:anchorId="5512A3C6" wp14:editId="4721BABF">
          <wp:simplePos x="0" y="0"/>
          <wp:positionH relativeFrom="page">
            <wp:align>left</wp:align>
          </wp:positionH>
          <wp:positionV relativeFrom="page">
            <wp:posOffset>35560</wp:posOffset>
          </wp:positionV>
          <wp:extent cx="7705725" cy="10048875"/>
          <wp:effectExtent l="0" t="0" r="9525" b="9525"/>
          <wp:wrapNone/>
          <wp:docPr id="7" name="Imagen 7" descr="logo info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infoe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05725" cy="1004887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513" w:type="dxa"/>
      <w:tblInd w:w="1635" w:type="dxa"/>
      <w:tblLayout w:type="fixed"/>
      <w:tblLook w:val="04A0" w:firstRow="1" w:lastRow="0" w:firstColumn="1" w:lastColumn="0" w:noHBand="0" w:noVBand="1"/>
    </w:tblPr>
    <w:tblGrid>
      <w:gridCol w:w="2977"/>
      <w:gridCol w:w="4536"/>
    </w:tblGrid>
    <w:tr w:rsidR="00E017A3" w:rsidRPr="008F2CCC" w14:paraId="26D330D3" w14:textId="77777777" w:rsidTr="009D34C0">
      <w:tc>
        <w:tcPr>
          <w:tcW w:w="2977" w:type="dxa"/>
          <w:shd w:val="clear" w:color="auto" w:fill="auto"/>
        </w:tcPr>
        <w:p w14:paraId="0491F7FE" w14:textId="77777777" w:rsidR="00E017A3" w:rsidRPr="007E5FC4" w:rsidRDefault="00E017A3" w:rsidP="009D34C0">
          <w:pPr>
            <w:spacing w:line="360" w:lineRule="auto"/>
            <w:jc w:val="right"/>
            <w:rPr>
              <w:rFonts w:ascii="Palatino Linotype" w:hAnsi="Palatino Linotype"/>
              <w:sz w:val="22"/>
              <w:szCs w:val="22"/>
              <w:lang w:val="es-ES_tradnl"/>
            </w:rPr>
          </w:pPr>
          <w:r w:rsidRPr="007E5FC4">
            <w:rPr>
              <w:rFonts w:ascii="Palatino Linotype" w:hAnsi="Palatino Linotype"/>
              <w:sz w:val="22"/>
              <w:szCs w:val="22"/>
              <w:lang w:val="es-ES_tradnl"/>
            </w:rPr>
            <w:t>Recurso de revisión:</w:t>
          </w:r>
        </w:p>
      </w:tc>
      <w:tc>
        <w:tcPr>
          <w:tcW w:w="4536" w:type="dxa"/>
          <w:shd w:val="clear" w:color="auto" w:fill="auto"/>
          <w:vAlign w:val="center"/>
        </w:tcPr>
        <w:p w14:paraId="6EE37382" w14:textId="77777777" w:rsidR="00E017A3" w:rsidRPr="008F2CCC" w:rsidRDefault="00E017A3" w:rsidP="002322C9">
          <w:pPr>
            <w:spacing w:line="360" w:lineRule="auto"/>
            <w:jc w:val="right"/>
            <w:rPr>
              <w:rFonts w:ascii="Palatino Linotype" w:hAnsi="Palatino Linotype"/>
              <w:b/>
              <w:sz w:val="22"/>
              <w:szCs w:val="22"/>
              <w:lang w:val="es-ES_tradnl"/>
            </w:rPr>
          </w:pPr>
          <w:r>
            <w:rPr>
              <w:rFonts w:ascii="Palatino Linotype" w:hAnsi="Palatino Linotype"/>
              <w:b/>
              <w:sz w:val="22"/>
              <w:szCs w:val="22"/>
              <w:lang w:val="es-ES_tradnl"/>
            </w:rPr>
            <w:t>02630/INFOEM/IP/RR/2025</w:t>
          </w:r>
        </w:p>
      </w:tc>
    </w:tr>
    <w:tr w:rsidR="00E017A3" w:rsidRPr="008F2CCC" w14:paraId="05CFD81A" w14:textId="77777777" w:rsidTr="009D34C0">
      <w:tc>
        <w:tcPr>
          <w:tcW w:w="2977" w:type="dxa"/>
          <w:shd w:val="clear" w:color="auto" w:fill="auto"/>
          <w:vAlign w:val="center"/>
        </w:tcPr>
        <w:p w14:paraId="0F04C607" w14:textId="77777777" w:rsidR="00E017A3" w:rsidRPr="007E5FC4" w:rsidRDefault="00E017A3" w:rsidP="009D34C0">
          <w:pPr>
            <w:spacing w:line="360" w:lineRule="auto"/>
            <w:jc w:val="right"/>
            <w:rPr>
              <w:rFonts w:ascii="Palatino Linotype" w:hAnsi="Palatino Linotype"/>
              <w:sz w:val="22"/>
              <w:szCs w:val="22"/>
              <w:lang w:val="es-ES_tradnl"/>
            </w:rPr>
          </w:pPr>
          <w:r w:rsidRPr="007E5FC4">
            <w:rPr>
              <w:rFonts w:ascii="Palatino Linotype" w:hAnsi="Palatino Linotype"/>
              <w:sz w:val="22"/>
              <w:szCs w:val="22"/>
              <w:lang w:val="es-ES_tradnl"/>
            </w:rPr>
            <w:t>Recurrente:</w:t>
          </w:r>
        </w:p>
      </w:tc>
      <w:tc>
        <w:tcPr>
          <w:tcW w:w="4536" w:type="dxa"/>
          <w:shd w:val="clear" w:color="auto" w:fill="auto"/>
          <w:vAlign w:val="center"/>
        </w:tcPr>
        <w:p w14:paraId="452DB6EF" w14:textId="4C4F438B" w:rsidR="00E017A3" w:rsidRPr="008F2CCC" w:rsidRDefault="00243AAE" w:rsidP="009D34C0">
          <w:pPr>
            <w:spacing w:line="360" w:lineRule="auto"/>
            <w:jc w:val="right"/>
            <w:rPr>
              <w:rFonts w:ascii="Palatino Linotype" w:hAnsi="Palatino Linotype"/>
              <w:b/>
              <w:sz w:val="22"/>
              <w:szCs w:val="22"/>
              <w:lang w:val="es-ES_tradnl"/>
            </w:rPr>
          </w:pPr>
          <w:r>
            <w:rPr>
              <w:rFonts w:ascii="Palatino Linotype" w:hAnsi="Palatino Linotype"/>
              <w:b/>
              <w:sz w:val="22"/>
              <w:szCs w:val="22"/>
              <w:lang w:val="es-ES_tradnl"/>
            </w:rPr>
            <w:t>XXXX</w:t>
          </w:r>
        </w:p>
      </w:tc>
    </w:tr>
    <w:tr w:rsidR="00E017A3" w:rsidRPr="008F2CCC" w14:paraId="4B8780B1" w14:textId="77777777" w:rsidTr="009D34C0">
      <w:trPr>
        <w:trHeight w:val="228"/>
      </w:trPr>
      <w:tc>
        <w:tcPr>
          <w:tcW w:w="2977" w:type="dxa"/>
          <w:shd w:val="clear" w:color="auto" w:fill="auto"/>
        </w:tcPr>
        <w:p w14:paraId="11A218CB" w14:textId="77777777" w:rsidR="00E017A3" w:rsidRPr="007E5FC4" w:rsidRDefault="00E017A3" w:rsidP="009D34C0">
          <w:pPr>
            <w:spacing w:line="360" w:lineRule="auto"/>
            <w:jc w:val="right"/>
            <w:rPr>
              <w:rFonts w:ascii="Palatino Linotype" w:hAnsi="Palatino Linotype"/>
              <w:sz w:val="22"/>
              <w:szCs w:val="22"/>
              <w:lang w:val="es-ES_tradnl"/>
            </w:rPr>
          </w:pPr>
          <w:r w:rsidRPr="007E5FC4">
            <w:rPr>
              <w:rFonts w:ascii="Palatino Linotype" w:hAnsi="Palatino Linotype"/>
              <w:sz w:val="22"/>
              <w:szCs w:val="22"/>
              <w:lang w:val="es-ES_tradnl"/>
            </w:rPr>
            <w:t>Sujeto Obligado:</w:t>
          </w:r>
        </w:p>
      </w:tc>
      <w:tc>
        <w:tcPr>
          <w:tcW w:w="4536" w:type="dxa"/>
          <w:shd w:val="clear" w:color="auto" w:fill="auto"/>
          <w:vAlign w:val="center"/>
        </w:tcPr>
        <w:p w14:paraId="129DD1D5" w14:textId="77777777" w:rsidR="00E017A3" w:rsidRPr="00DC41C8" w:rsidRDefault="00E017A3" w:rsidP="009D34C0">
          <w:pPr>
            <w:spacing w:line="360" w:lineRule="auto"/>
            <w:jc w:val="right"/>
            <w:rPr>
              <w:rFonts w:ascii="Palatino Linotype" w:hAnsi="Palatino Linotype"/>
              <w:b/>
              <w:sz w:val="22"/>
              <w:szCs w:val="22"/>
            </w:rPr>
          </w:pPr>
          <w:r w:rsidRPr="00E06CE6">
            <w:rPr>
              <w:rFonts w:ascii="Palatino Linotype" w:hAnsi="Palatino Linotype"/>
              <w:b/>
              <w:sz w:val="22"/>
              <w:szCs w:val="22"/>
            </w:rPr>
            <w:t>Ayuntamiento de Toluca</w:t>
          </w:r>
        </w:p>
      </w:tc>
    </w:tr>
    <w:tr w:rsidR="00E017A3" w:rsidRPr="008F2CCC" w14:paraId="532C60AA" w14:textId="77777777" w:rsidTr="009D34C0">
      <w:tc>
        <w:tcPr>
          <w:tcW w:w="2977" w:type="dxa"/>
          <w:shd w:val="clear" w:color="auto" w:fill="auto"/>
        </w:tcPr>
        <w:p w14:paraId="2860D580" w14:textId="77777777" w:rsidR="00E017A3" w:rsidRPr="007E5FC4" w:rsidRDefault="00E017A3" w:rsidP="009D34C0">
          <w:pPr>
            <w:spacing w:line="360" w:lineRule="auto"/>
            <w:jc w:val="right"/>
            <w:rPr>
              <w:rFonts w:ascii="Palatino Linotype" w:hAnsi="Palatino Linotype"/>
              <w:sz w:val="22"/>
              <w:szCs w:val="22"/>
              <w:lang w:val="es-ES_tradnl"/>
            </w:rPr>
          </w:pPr>
          <w:r w:rsidRPr="007E5FC4">
            <w:rPr>
              <w:rFonts w:ascii="Palatino Linotype" w:hAnsi="Palatino Linotype"/>
              <w:sz w:val="22"/>
              <w:szCs w:val="22"/>
              <w:lang w:val="es-ES_tradnl"/>
            </w:rPr>
            <w:t>Comisionado Ponente:</w:t>
          </w:r>
        </w:p>
      </w:tc>
      <w:tc>
        <w:tcPr>
          <w:tcW w:w="4536" w:type="dxa"/>
          <w:shd w:val="clear" w:color="auto" w:fill="auto"/>
        </w:tcPr>
        <w:p w14:paraId="25EB691E" w14:textId="77777777" w:rsidR="00E017A3" w:rsidRPr="008F2CCC" w:rsidRDefault="00E017A3" w:rsidP="009D34C0">
          <w:pPr>
            <w:spacing w:line="360" w:lineRule="auto"/>
            <w:jc w:val="right"/>
            <w:rPr>
              <w:rFonts w:ascii="Palatino Linotype" w:hAnsi="Palatino Linotype"/>
              <w:b/>
              <w:sz w:val="22"/>
              <w:szCs w:val="22"/>
              <w:lang w:val="es-ES_tradnl"/>
            </w:rPr>
          </w:pPr>
          <w:r>
            <w:rPr>
              <w:rFonts w:ascii="Palatino Linotype" w:hAnsi="Palatino Linotype"/>
              <w:b/>
              <w:sz w:val="22"/>
              <w:szCs w:val="22"/>
              <w:lang w:val="es-ES_tradnl"/>
            </w:rPr>
            <w:t>José Martínez Vilchis</w:t>
          </w:r>
        </w:p>
      </w:tc>
    </w:tr>
  </w:tbl>
  <w:p w14:paraId="68853F82" w14:textId="77777777" w:rsidR="00E017A3" w:rsidRPr="009F1AB6" w:rsidRDefault="00E017A3">
    <w:pPr>
      <w:pStyle w:val="Encabezado"/>
      <w:rPr>
        <w:sz w:val="10"/>
      </w:rPr>
    </w:pPr>
    <w:r>
      <w:rPr>
        <w:rFonts w:ascii="Palatino Linotype" w:hAnsi="Palatino Linotype" w:cs="Arial"/>
        <w:b/>
        <w:noProof/>
        <w:szCs w:val="20"/>
        <w:lang w:val="es-MX" w:eastAsia="es-MX"/>
      </w:rPr>
      <w:drawing>
        <wp:anchor distT="0" distB="0" distL="114300" distR="114300" simplePos="0" relativeHeight="251659264" behindDoc="1" locked="0" layoutInCell="0" allowOverlap="1" wp14:anchorId="740606BA" wp14:editId="263D0981">
          <wp:simplePos x="0" y="0"/>
          <wp:positionH relativeFrom="page">
            <wp:align>left</wp:align>
          </wp:positionH>
          <wp:positionV relativeFrom="page">
            <wp:align>top</wp:align>
          </wp:positionV>
          <wp:extent cx="7705725" cy="10048875"/>
          <wp:effectExtent l="0" t="0" r="9525" b="9525"/>
          <wp:wrapNone/>
          <wp:docPr id="4" name="Imagen 4" descr="logo info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infoe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05725" cy="1004887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7000C0"/>
    <w:multiLevelType w:val="hybridMultilevel"/>
    <w:tmpl w:val="037AC5C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54B3F90"/>
    <w:multiLevelType w:val="hybridMultilevel"/>
    <w:tmpl w:val="8AFA1A00"/>
    <w:lvl w:ilvl="0" w:tplc="ABB856CE">
      <w:start w:val="1"/>
      <w:numFmt w:val="upperRoman"/>
      <w:lvlText w:val="%1."/>
      <w:lvlJc w:val="left"/>
      <w:pPr>
        <w:ind w:left="1571" w:hanging="720"/>
      </w:pPr>
      <w:rPr>
        <w:rFonts w:hint="default"/>
      </w:rPr>
    </w:lvl>
    <w:lvl w:ilvl="1" w:tplc="080A0019" w:tentative="1">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2" w15:restartNumberingAfterBreak="0">
    <w:nsid w:val="0C4A1608"/>
    <w:multiLevelType w:val="hybridMultilevel"/>
    <w:tmpl w:val="E1065DFC"/>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E4D5557"/>
    <w:multiLevelType w:val="hybridMultilevel"/>
    <w:tmpl w:val="B6A2EFA2"/>
    <w:lvl w:ilvl="0" w:tplc="332A302E">
      <w:start w:val="1"/>
      <w:numFmt w:val="decimal"/>
      <w:lvlText w:val="%1."/>
      <w:lvlJc w:val="left"/>
      <w:pPr>
        <w:ind w:left="720" w:hanging="360"/>
      </w:pPr>
      <w:rPr>
        <w:rFonts w:eastAsia="Calibri" w:cs="Tahoma" w:hint="default"/>
        <w:color w:val="00000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B763CCF"/>
    <w:multiLevelType w:val="hybridMultilevel"/>
    <w:tmpl w:val="D584B0C0"/>
    <w:lvl w:ilvl="0" w:tplc="7DBAA7A4">
      <w:start w:val="1"/>
      <w:numFmt w:val="upperRoman"/>
      <w:lvlText w:val="%1."/>
      <w:lvlJc w:val="left"/>
      <w:pPr>
        <w:ind w:left="1571" w:hanging="720"/>
      </w:pPr>
      <w:rPr>
        <w:rFonts w:hint="default"/>
      </w:rPr>
    </w:lvl>
    <w:lvl w:ilvl="1" w:tplc="080A0019" w:tentative="1">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5" w15:restartNumberingAfterBreak="0">
    <w:nsid w:val="1F023D3A"/>
    <w:multiLevelType w:val="hybridMultilevel"/>
    <w:tmpl w:val="17B84788"/>
    <w:lvl w:ilvl="0" w:tplc="04090001">
      <w:start w:val="1"/>
      <w:numFmt w:val="bullet"/>
      <w:lvlText w:val=""/>
      <w:lvlJc w:val="left"/>
      <w:pPr>
        <w:ind w:left="1571" w:hanging="360"/>
      </w:pPr>
      <w:rPr>
        <w:rFonts w:ascii="Symbol" w:hAnsi="Symbol" w:hint="default"/>
      </w:rPr>
    </w:lvl>
    <w:lvl w:ilvl="1" w:tplc="04090003" w:tentative="1">
      <w:start w:val="1"/>
      <w:numFmt w:val="bullet"/>
      <w:lvlText w:val="o"/>
      <w:lvlJc w:val="left"/>
      <w:pPr>
        <w:ind w:left="2291" w:hanging="360"/>
      </w:pPr>
      <w:rPr>
        <w:rFonts w:ascii="Courier New" w:hAnsi="Courier New" w:cs="Courier New" w:hint="default"/>
      </w:rPr>
    </w:lvl>
    <w:lvl w:ilvl="2" w:tplc="04090005" w:tentative="1">
      <w:start w:val="1"/>
      <w:numFmt w:val="bullet"/>
      <w:lvlText w:val=""/>
      <w:lvlJc w:val="left"/>
      <w:pPr>
        <w:ind w:left="3011" w:hanging="360"/>
      </w:pPr>
      <w:rPr>
        <w:rFonts w:ascii="Wingdings" w:hAnsi="Wingdings" w:hint="default"/>
      </w:rPr>
    </w:lvl>
    <w:lvl w:ilvl="3" w:tplc="04090001" w:tentative="1">
      <w:start w:val="1"/>
      <w:numFmt w:val="bullet"/>
      <w:lvlText w:val=""/>
      <w:lvlJc w:val="left"/>
      <w:pPr>
        <w:ind w:left="3731" w:hanging="360"/>
      </w:pPr>
      <w:rPr>
        <w:rFonts w:ascii="Symbol" w:hAnsi="Symbol" w:hint="default"/>
      </w:rPr>
    </w:lvl>
    <w:lvl w:ilvl="4" w:tplc="04090003" w:tentative="1">
      <w:start w:val="1"/>
      <w:numFmt w:val="bullet"/>
      <w:lvlText w:val="o"/>
      <w:lvlJc w:val="left"/>
      <w:pPr>
        <w:ind w:left="4451" w:hanging="360"/>
      </w:pPr>
      <w:rPr>
        <w:rFonts w:ascii="Courier New" w:hAnsi="Courier New" w:cs="Courier New" w:hint="default"/>
      </w:rPr>
    </w:lvl>
    <w:lvl w:ilvl="5" w:tplc="04090005" w:tentative="1">
      <w:start w:val="1"/>
      <w:numFmt w:val="bullet"/>
      <w:lvlText w:val=""/>
      <w:lvlJc w:val="left"/>
      <w:pPr>
        <w:ind w:left="5171" w:hanging="360"/>
      </w:pPr>
      <w:rPr>
        <w:rFonts w:ascii="Wingdings" w:hAnsi="Wingdings" w:hint="default"/>
      </w:rPr>
    </w:lvl>
    <w:lvl w:ilvl="6" w:tplc="04090001" w:tentative="1">
      <w:start w:val="1"/>
      <w:numFmt w:val="bullet"/>
      <w:lvlText w:val=""/>
      <w:lvlJc w:val="left"/>
      <w:pPr>
        <w:ind w:left="5891" w:hanging="360"/>
      </w:pPr>
      <w:rPr>
        <w:rFonts w:ascii="Symbol" w:hAnsi="Symbol" w:hint="default"/>
      </w:rPr>
    </w:lvl>
    <w:lvl w:ilvl="7" w:tplc="04090003" w:tentative="1">
      <w:start w:val="1"/>
      <w:numFmt w:val="bullet"/>
      <w:lvlText w:val="o"/>
      <w:lvlJc w:val="left"/>
      <w:pPr>
        <w:ind w:left="6611" w:hanging="360"/>
      </w:pPr>
      <w:rPr>
        <w:rFonts w:ascii="Courier New" w:hAnsi="Courier New" w:cs="Courier New" w:hint="default"/>
      </w:rPr>
    </w:lvl>
    <w:lvl w:ilvl="8" w:tplc="04090005" w:tentative="1">
      <w:start w:val="1"/>
      <w:numFmt w:val="bullet"/>
      <w:lvlText w:val=""/>
      <w:lvlJc w:val="left"/>
      <w:pPr>
        <w:ind w:left="7331" w:hanging="360"/>
      </w:pPr>
      <w:rPr>
        <w:rFonts w:ascii="Wingdings" w:hAnsi="Wingdings" w:hint="default"/>
      </w:rPr>
    </w:lvl>
  </w:abstractNum>
  <w:abstractNum w:abstractNumId="6" w15:restartNumberingAfterBreak="0">
    <w:nsid w:val="1FAA0599"/>
    <w:multiLevelType w:val="hybridMultilevel"/>
    <w:tmpl w:val="D16833AA"/>
    <w:lvl w:ilvl="0" w:tplc="43EADB98">
      <w:start w:val="1"/>
      <w:numFmt w:val="upperRoman"/>
      <w:lvlText w:val="%1."/>
      <w:lvlJc w:val="left"/>
      <w:pPr>
        <w:ind w:left="1571" w:hanging="720"/>
      </w:pPr>
      <w:rPr>
        <w:rFonts w:hint="default"/>
      </w:rPr>
    </w:lvl>
    <w:lvl w:ilvl="1" w:tplc="080A0019" w:tentative="1">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7" w15:restartNumberingAfterBreak="0">
    <w:nsid w:val="249B0836"/>
    <w:multiLevelType w:val="hybridMultilevel"/>
    <w:tmpl w:val="5FC80DAC"/>
    <w:lvl w:ilvl="0" w:tplc="F98AE15E">
      <w:start w:val="1"/>
      <w:numFmt w:val="lowerLetter"/>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8" w15:restartNumberingAfterBreak="0">
    <w:nsid w:val="2C2F523E"/>
    <w:multiLevelType w:val="hybridMultilevel"/>
    <w:tmpl w:val="2EDC11E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2E5E0A2C"/>
    <w:multiLevelType w:val="hybridMultilevel"/>
    <w:tmpl w:val="E00A8D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0FD0900"/>
    <w:multiLevelType w:val="hybridMultilevel"/>
    <w:tmpl w:val="875EA48E"/>
    <w:lvl w:ilvl="0" w:tplc="80B4F674">
      <w:start w:val="1"/>
      <w:numFmt w:val="upperRoman"/>
      <w:lvlText w:val="%1."/>
      <w:lvlJc w:val="left"/>
      <w:pPr>
        <w:ind w:left="1571" w:hanging="720"/>
      </w:pPr>
      <w:rPr>
        <w:rFonts w:hint="default"/>
      </w:rPr>
    </w:lvl>
    <w:lvl w:ilvl="1" w:tplc="080A0019" w:tentative="1">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11" w15:restartNumberingAfterBreak="0">
    <w:nsid w:val="36924A19"/>
    <w:multiLevelType w:val="hybridMultilevel"/>
    <w:tmpl w:val="5592476E"/>
    <w:lvl w:ilvl="0" w:tplc="080A0015">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3DE40BAA"/>
    <w:multiLevelType w:val="hybridMultilevel"/>
    <w:tmpl w:val="8864D6AE"/>
    <w:lvl w:ilvl="0" w:tplc="BDC23DC8">
      <w:start w:val="1"/>
      <w:numFmt w:val="decimal"/>
      <w:lvlText w:val="%1."/>
      <w:lvlJc w:val="left"/>
      <w:pPr>
        <w:ind w:left="720" w:hanging="360"/>
      </w:pPr>
      <w:rPr>
        <w:rFonts w:cs="Tahoma"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44F825AB"/>
    <w:multiLevelType w:val="hybridMultilevel"/>
    <w:tmpl w:val="96781E9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55A029BF"/>
    <w:multiLevelType w:val="hybridMultilevel"/>
    <w:tmpl w:val="1D407262"/>
    <w:lvl w:ilvl="0" w:tplc="D2ACC13E">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57ED63C9"/>
    <w:multiLevelType w:val="hybridMultilevel"/>
    <w:tmpl w:val="52FCE96A"/>
    <w:lvl w:ilvl="0" w:tplc="DEE6D1E2">
      <w:start w:val="1"/>
      <w:numFmt w:val="upperRoman"/>
      <w:lvlText w:val="%1."/>
      <w:lvlJc w:val="left"/>
      <w:pPr>
        <w:ind w:left="1571" w:hanging="720"/>
      </w:pPr>
      <w:rPr>
        <w:rFonts w:hint="default"/>
      </w:rPr>
    </w:lvl>
    <w:lvl w:ilvl="1" w:tplc="080A0019" w:tentative="1">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16" w15:restartNumberingAfterBreak="0">
    <w:nsid w:val="5AE672ED"/>
    <w:multiLevelType w:val="hybridMultilevel"/>
    <w:tmpl w:val="653065BA"/>
    <w:lvl w:ilvl="0" w:tplc="D600720A">
      <w:start w:val="1"/>
      <w:numFmt w:val="decimal"/>
      <w:lvlText w:val="%1."/>
      <w:lvlJc w:val="left"/>
      <w:pPr>
        <w:ind w:left="720" w:hanging="360"/>
      </w:pPr>
      <w:rPr>
        <w:rFonts w:cs="Calibri" w:hint="default"/>
        <w:color w:val="212529"/>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5F453674"/>
    <w:multiLevelType w:val="hybridMultilevel"/>
    <w:tmpl w:val="FD5A2DB4"/>
    <w:lvl w:ilvl="0" w:tplc="080A0001">
      <w:start w:val="1"/>
      <w:numFmt w:val="bullet"/>
      <w:lvlText w:val=""/>
      <w:lvlJc w:val="left"/>
      <w:pPr>
        <w:ind w:left="1428" w:hanging="360"/>
      </w:pPr>
      <w:rPr>
        <w:rFonts w:ascii="Symbol" w:hAnsi="Symbol" w:hint="default"/>
      </w:rPr>
    </w:lvl>
    <w:lvl w:ilvl="1" w:tplc="080A0003" w:tentative="1">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abstractNum w:abstractNumId="18" w15:restartNumberingAfterBreak="0">
    <w:nsid w:val="6AE93ED6"/>
    <w:multiLevelType w:val="hybridMultilevel"/>
    <w:tmpl w:val="A22E4B18"/>
    <w:lvl w:ilvl="0" w:tplc="B8C859DC">
      <w:start w:val="1"/>
      <w:numFmt w:val="upperRoman"/>
      <w:lvlText w:val="%1."/>
      <w:lvlJc w:val="left"/>
      <w:pPr>
        <w:ind w:left="1571" w:hanging="720"/>
      </w:pPr>
      <w:rPr>
        <w:rFonts w:hint="default"/>
      </w:rPr>
    </w:lvl>
    <w:lvl w:ilvl="1" w:tplc="080A0019" w:tentative="1">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19" w15:restartNumberingAfterBreak="0">
    <w:nsid w:val="72A62C4D"/>
    <w:multiLevelType w:val="hybridMultilevel"/>
    <w:tmpl w:val="C19653A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7338044B"/>
    <w:multiLevelType w:val="hybridMultilevel"/>
    <w:tmpl w:val="B5AE5D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3BE1876"/>
    <w:multiLevelType w:val="hybridMultilevel"/>
    <w:tmpl w:val="4FDACE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7E334284"/>
    <w:multiLevelType w:val="hybridMultilevel"/>
    <w:tmpl w:val="B59811CC"/>
    <w:lvl w:ilvl="0" w:tplc="BF187256">
      <w:start w:val="1"/>
      <w:numFmt w:val="upperRoman"/>
      <w:lvlText w:val="%1."/>
      <w:lvlJc w:val="left"/>
      <w:pPr>
        <w:ind w:left="1571" w:hanging="720"/>
      </w:pPr>
      <w:rPr>
        <w:rFonts w:hint="default"/>
      </w:rPr>
    </w:lvl>
    <w:lvl w:ilvl="1" w:tplc="080A0019" w:tentative="1">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num w:numId="1">
    <w:abstractNumId w:val="8"/>
  </w:num>
  <w:num w:numId="2">
    <w:abstractNumId w:val="2"/>
  </w:num>
  <w:num w:numId="3">
    <w:abstractNumId w:val="4"/>
  </w:num>
  <w:num w:numId="4">
    <w:abstractNumId w:val="12"/>
  </w:num>
  <w:num w:numId="5">
    <w:abstractNumId w:val="22"/>
  </w:num>
  <w:num w:numId="6">
    <w:abstractNumId w:val="10"/>
  </w:num>
  <w:num w:numId="7">
    <w:abstractNumId w:val="0"/>
  </w:num>
  <w:num w:numId="8">
    <w:abstractNumId w:val="5"/>
  </w:num>
  <w:num w:numId="9">
    <w:abstractNumId w:val="20"/>
  </w:num>
  <w:num w:numId="10">
    <w:abstractNumId w:val="6"/>
  </w:num>
  <w:num w:numId="11">
    <w:abstractNumId w:val="21"/>
  </w:num>
  <w:num w:numId="12">
    <w:abstractNumId w:val="11"/>
  </w:num>
  <w:num w:numId="13">
    <w:abstractNumId w:val="19"/>
  </w:num>
  <w:num w:numId="14">
    <w:abstractNumId w:val="18"/>
  </w:num>
  <w:num w:numId="15">
    <w:abstractNumId w:val="17"/>
  </w:num>
  <w:num w:numId="16">
    <w:abstractNumId w:val="1"/>
  </w:num>
  <w:num w:numId="17">
    <w:abstractNumId w:val="15"/>
  </w:num>
  <w:num w:numId="18">
    <w:abstractNumId w:val="3"/>
  </w:num>
  <w:num w:numId="19">
    <w:abstractNumId w:val="14"/>
  </w:num>
  <w:num w:numId="20">
    <w:abstractNumId w:val="16"/>
  </w:num>
  <w:num w:numId="21">
    <w:abstractNumId w:val="7"/>
  </w:num>
  <w:num w:numId="22">
    <w:abstractNumId w:val="13"/>
  </w:num>
  <w:num w:numId="2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11C9"/>
    <w:rsid w:val="0005765D"/>
    <w:rsid w:val="00060EA6"/>
    <w:rsid w:val="001929EF"/>
    <w:rsid w:val="00207C13"/>
    <w:rsid w:val="002322C9"/>
    <w:rsid w:val="00232E5E"/>
    <w:rsid w:val="00243AAE"/>
    <w:rsid w:val="002E2390"/>
    <w:rsid w:val="002E455E"/>
    <w:rsid w:val="00391560"/>
    <w:rsid w:val="003C63D9"/>
    <w:rsid w:val="00496A51"/>
    <w:rsid w:val="004D4AB8"/>
    <w:rsid w:val="00505C76"/>
    <w:rsid w:val="00717F72"/>
    <w:rsid w:val="00791398"/>
    <w:rsid w:val="007C3560"/>
    <w:rsid w:val="007E63BF"/>
    <w:rsid w:val="00810635"/>
    <w:rsid w:val="00812279"/>
    <w:rsid w:val="008F4389"/>
    <w:rsid w:val="009D34C0"/>
    <w:rsid w:val="00A30D3C"/>
    <w:rsid w:val="00AB4967"/>
    <w:rsid w:val="00AD00DB"/>
    <w:rsid w:val="00B14D75"/>
    <w:rsid w:val="00B32665"/>
    <w:rsid w:val="00B71BE8"/>
    <w:rsid w:val="00B940F6"/>
    <w:rsid w:val="00BD24B3"/>
    <w:rsid w:val="00C0472E"/>
    <w:rsid w:val="00C87581"/>
    <w:rsid w:val="00CD289D"/>
    <w:rsid w:val="00D004C6"/>
    <w:rsid w:val="00D11B13"/>
    <w:rsid w:val="00D72B7F"/>
    <w:rsid w:val="00DA3AF8"/>
    <w:rsid w:val="00E017A3"/>
    <w:rsid w:val="00E06CE6"/>
    <w:rsid w:val="00E46064"/>
    <w:rsid w:val="00EB2B08"/>
    <w:rsid w:val="00F3125D"/>
    <w:rsid w:val="00F441CD"/>
    <w:rsid w:val="00F811C9"/>
    <w:rsid w:val="00F82AF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55AD51"/>
  <w15:chartTrackingRefBased/>
  <w15:docId w15:val="{E3589912-C514-4740-B86A-C9F441E0F1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811C9"/>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F811C9"/>
    <w:pPr>
      <w:tabs>
        <w:tab w:val="center" w:pos="4252"/>
        <w:tab w:val="right" w:pos="8504"/>
      </w:tabs>
    </w:pPr>
    <w:rPr>
      <w:rFonts w:asciiTheme="minorHAnsi" w:eastAsiaTheme="minorEastAsia" w:hAnsiTheme="minorHAnsi" w:cstheme="minorBidi"/>
      <w:lang w:val="es-ES_tradnl"/>
    </w:rPr>
  </w:style>
  <w:style w:type="character" w:customStyle="1" w:styleId="EncabezadoCar">
    <w:name w:val="Encabezado Car"/>
    <w:basedOn w:val="Fuentedeprrafopredeter"/>
    <w:link w:val="Encabezado"/>
    <w:uiPriority w:val="99"/>
    <w:rsid w:val="00F811C9"/>
    <w:rPr>
      <w:rFonts w:eastAsiaTheme="minorEastAsia"/>
      <w:sz w:val="24"/>
      <w:szCs w:val="24"/>
      <w:lang w:val="es-ES_tradnl" w:eastAsia="es-ES"/>
    </w:rPr>
  </w:style>
  <w:style w:type="paragraph" w:styleId="Piedepgina">
    <w:name w:val="footer"/>
    <w:basedOn w:val="Normal"/>
    <w:link w:val="PiedepginaCar"/>
    <w:uiPriority w:val="99"/>
    <w:unhideWhenUsed/>
    <w:rsid w:val="00F811C9"/>
    <w:pPr>
      <w:tabs>
        <w:tab w:val="center" w:pos="4252"/>
        <w:tab w:val="right" w:pos="8504"/>
      </w:tabs>
    </w:pPr>
    <w:rPr>
      <w:rFonts w:asciiTheme="minorHAnsi" w:eastAsiaTheme="minorEastAsia" w:hAnsiTheme="minorHAnsi" w:cstheme="minorBidi"/>
      <w:lang w:val="es-ES_tradnl"/>
    </w:rPr>
  </w:style>
  <w:style w:type="character" w:customStyle="1" w:styleId="PiedepginaCar">
    <w:name w:val="Pie de página Car"/>
    <w:basedOn w:val="Fuentedeprrafopredeter"/>
    <w:link w:val="Piedepgina"/>
    <w:uiPriority w:val="99"/>
    <w:rsid w:val="00F811C9"/>
    <w:rPr>
      <w:rFonts w:eastAsiaTheme="minorEastAsia"/>
      <w:sz w:val="24"/>
      <w:szCs w:val="24"/>
      <w:lang w:val="es-ES_tradnl" w:eastAsia="es-ES"/>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F811C9"/>
    <w:pPr>
      <w:ind w:left="708"/>
    </w:p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F811C9"/>
    <w:rPr>
      <w:rFonts w:ascii="Times New Roman" w:eastAsia="Times New Roman" w:hAnsi="Times New Roman" w:cs="Times New Roman"/>
      <w:sz w:val="24"/>
      <w:szCs w:val="24"/>
      <w:lang w:val="es-ES" w:eastAsia="es-ES"/>
    </w:rPr>
  </w:style>
  <w:style w:type="paragraph" w:styleId="Sinespaciado">
    <w:name w:val="No Spacing"/>
    <w:aliases w:val="Francesa,INAI"/>
    <w:link w:val="SinespaciadoCar"/>
    <w:uiPriority w:val="1"/>
    <w:qFormat/>
    <w:rsid w:val="00F811C9"/>
    <w:pPr>
      <w:spacing w:after="0" w:line="240" w:lineRule="auto"/>
    </w:pPr>
  </w:style>
  <w:style w:type="character" w:customStyle="1" w:styleId="SinespaciadoCar">
    <w:name w:val="Sin espaciado Car"/>
    <w:aliases w:val="Francesa Car,INAI Car"/>
    <w:link w:val="Sinespaciado"/>
    <w:uiPriority w:val="1"/>
    <w:locked/>
    <w:rsid w:val="00F811C9"/>
  </w:style>
  <w:style w:type="character" w:styleId="Hipervnculo">
    <w:name w:val="Hyperlink"/>
    <w:aliases w:val="Hipervínculo1,Hipervínculo11,Hipervínculo12,Hipervínculo13,Hipervínculo14,Hipervínculo15"/>
    <w:basedOn w:val="Fuentedeprrafopredeter"/>
    <w:uiPriority w:val="99"/>
    <w:unhideWhenUsed/>
    <w:rsid w:val="00F811C9"/>
    <w:rPr>
      <w:color w:val="0563C1" w:themeColor="hyperlink"/>
      <w:u w:val="single"/>
    </w:rPr>
  </w:style>
  <w:style w:type="paragraph" w:customStyle="1" w:styleId="INFOEM">
    <w:name w:val="INFOEM"/>
    <w:basedOn w:val="Normal"/>
    <w:qFormat/>
    <w:rsid w:val="00F811C9"/>
    <w:pPr>
      <w:spacing w:before="240" w:after="160" w:line="360" w:lineRule="auto"/>
      <w:ind w:left="851" w:right="851"/>
      <w:jc w:val="both"/>
    </w:pPr>
    <w:rPr>
      <w:rFonts w:ascii="Palatino Linotype" w:eastAsiaTheme="minorHAnsi" w:hAnsi="Palatino Linotype" w:cstheme="minorBidi"/>
      <w:i/>
      <w:sz w:val="22"/>
      <w:szCs w:val="14"/>
      <w:lang w:val="es-MX" w:eastAsia="en-US"/>
    </w:rPr>
  </w:style>
  <w:style w:type="character" w:customStyle="1" w:styleId="apple-converted-space">
    <w:name w:val="apple-converted-space"/>
    <w:basedOn w:val="Fuentedeprrafopredeter"/>
    <w:rsid w:val="00F811C9"/>
  </w:style>
  <w:style w:type="character" w:styleId="Refdenotaalpie">
    <w:name w:val="footnote reference"/>
    <w:aliases w:val="Footnotes refss,Texto de nota al pie,Ref. de nota al pie 2,Appel note de bas de page,referencia nota al pie,BVI fnr,Footnote number,f,4_G,16 Point,Superscript 6 Point,Texto nota al pie,Footnote Reference Char3,Ref,de nota al pie,註腳內容"/>
    <w:basedOn w:val="Fuentedeprrafopredeter"/>
    <w:uiPriority w:val="99"/>
    <w:unhideWhenUsed/>
    <w:qFormat/>
    <w:rsid w:val="00F811C9"/>
    <w:rPr>
      <w:vertAlign w:val="superscript"/>
    </w:rPr>
  </w:style>
  <w:style w:type="paragraph" w:customStyle="1" w:styleId="infoemcitas">
    <w:name w:val="infoem citas"/>
    <w:basedOn w:val="Normal"/>
    <w:qFormat/>
    <w:rsid w:val="00F811C9"/>
    <w:pPr>
      <w:spacing w:before="240" w:after="160" w:line="360" w:lineRule="auto"/>
      <w:ind w:left="851" w:right="851"/>
      <w:jc w:val="both"/>
    </w:pPr>
    <w:rPr>
      <w:rFonts w:ascii="Palatino Linotype" w:eastAsiaTheme="minorHAnsi" w:hAnsi="Palatino Linotype" w:cstheme="minorBidi"/>
      <w:i/>
      <w:sz w:val="22"/>
      <w:szCs w:val="22"/>
      <w:lang w:val="es-MX" w:eastAsia="en-US"/>
    </w:rPr>
  </w:style>
  <w:style w:type="table" w:styleId="Tablaconcuadrcula">
    <w:name w:val="Table Grid"/>
    <w:basedOn w:val="Tablanormal"/>
    <w:uiPriority w:val="39"/>
    <w:rsid w:val="00F811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
    <w:name w:val="Tabla con cuadrícula1"/>
    <w:basedOn w:val="Tablanormal"/>
    <w:next w:val="Tablaconcuadrcula"/>
    <w:uiPriority w:val="39"/>
    <w:rsid w:val="00F811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itas">
    <w:name w:val="Citas"/>
    <w:basedOn w:val="Normal"/>
    <w:qFormat/>
    <w:rsid w:val="00F811C9"/>
    <w:pPr>
      <w:spacing w:before="240" w:after="160" w:line="360" w:lineRule="auto"/>
      <w:ind w:left="851" w:right="851"/>
      <w:jc w:val="both"/>
    </w:pPr>
    <w:rPr>
      <w:rFonts w:ascii="Palatino Linotype" w:eastAsiaTheme="minorHAnsi" w:hAnsi="Palatino Linotype" w:cs="Arial"/>
      <w:i/>
      <w:sz w:val="22"/>
      <w:szCs w:val="22"/>
      <w:lang w:val="es-MX" w:eastAsia="en-US"/>
    </w:rPr>
  </w:style>
  <w:style w:type="paragraph" w:styleId="NormalWeb">
    <w:name w:val="Normal (Web)"/>
    <w:basedOn w:val="Normal"/>
    <w:uiPriority w:val="99"/>
    <w:unhideWhenUsed/>
    <w:rsid w:val="00B14D75"/>
    <w:pPr>
      <w:spacing w:before="100" w:beforeAutospacing="1" w:after="100" w:afterAutospacing="1"/>
    </w:pPr>
    <w:rPr>
      <w:lang w:val="es-MX" w:eastAsia="es-MX"/>
    </w:rPr>
  </w:style>
  <w:style w:type="paragraph" w:customStyle="1" w:styleId="temp">
    <w:name w:val="temp"/>
    <w:basedOn w:val="Normal"/>
    <w:rsid w:val="007C3560"/>
    <w:pPr>
      <w:spacing w:before="100" w:beforeAutospacing="1" w:after="100" w:afterAutospacing="1"/>
    </w:pPr>
    <w:rPr>
      <w:lang w:val="es-MX" w:eastAsia="es-MX"/>
    </w:rPr>
  </w:style>
  <w:style w:type="character" w:customStyle="1" w:styleId="bold">
    <w:name w:val="bold"/>
    <w:basedOn w:val="Fuentedeprrafopredeter"/>
    <w:rsid w:val="007C3560"/>
  </w:style>
  <w:style w:type="character" w:customStyle="1" w:styleId="ng-star-inserted">
    <w:name w:val="ng-star-inserted"/>
    <w:basedOn w:val="Fuentedeprrafopredeter"/>
    <w:rsid w:val="007C3560"/>
  </w:style>
  <w:style w:type="paragraph" w:styleId="Textonotapie">
    <w:name w:val="footnote text"/>
    <w:aliases w:val="Footnote Text Char Char Char Char Char,Footnote Text Char Char Char Char,Ref. de nota al pie1,FA Fu,Footnote Text Char Char Char,Footnote Text Cha,FA Fußnotentext,FA Fu?notentext,Footnote Text Char Char,FA Fuﬂnotentext,Ca,FA Fu?notente"/>
    <w:basedOn w:val="Normal"/>
    <w:link w:val="TextonotapieCar"/>
    <w:uiPriority w:val="99"/>
    <w:unhideWhenUsed/>
    <w:qFormat/>
    <w:rsid w:val="007C3560"/>
    <w:rPr>
      <w:sz w:val="20"/>
      <w:szCs w:val="20"/>
      <w:lang w:val="es-MX" w:eastAsia="es-MX"/>
    </w:rPr>
  </w:style>
  <w:style w:type="character" w:customStyle="1" w:styleId="TextonotapieCar">
    <w:name w:val="Texto nota pie Car"/>
    <w:aliases w:val="Footnote Text Char Char Char Char Char Car,Footnote Text Char Char Char Char Car,Ref. de nota al pie1 Car,FA Fu Car,Footnote Text Char Char Char Car,Footnote Text Cha Car,FA Fußnotentext Car,FA Fu?notentext Car,FA Fuﬂnotentext Car"/>
    <w:basedOn w:val="Fuentedeprrafopredeter"/>
    <w:link w:val="Textonotapie"/>
    <w:uiPriority w:val="99"/>
    <w:rsid w:val="007C3560"/>
    <w:rPr>
      <w:rFonts w:ascii="Times New Roman" w:eastAsia="Times New Roman" w:hAnsi="Times New Roman" w:cs="Times New Roman"/>
      <w:sz w:val="20"/>
      <w:szCs w:val="20"/>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311237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footnotes.xml.rels><?xml version="1.0" encoding="UTF-8" standalone="yes"?>
<Relationships xmlns="http://schemas.openxmlformats.org/package/2006/relationships"><Relationship Id="rId2" Type="http://schemas.openxmlformats.org/officeDocument/2006/relationships/hyperlink" Target="javascript:AbrirModal(2)" TargetMode="External"/><Relationship Id="rId1" Type="http://schemas.openxmlformats.org/officeDocument/2006/relationships/hyperlink" Target="javascript:AbrirModal(1)"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174</TotalTime>
  <Pages>36</Pages>
  <Words>8844</Words>
  <Characters>48644</Characters>
  <Application>Microsoft Office Word</Application>
  <DocSecurity>0</DocSecurity>
  <Lines>405</Lines>
  <Paragraphs>114</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57374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Libni Santana</dc:creator>
  <cp:keywords/>
  <dc:description/>
  <cp:lastModifiedBy>INFOEM492</cp:lastModifiedBy>
  <cp:revision>16</cp:revision>
  <dcterms:created xsi:type="dcterms:W3CDTF">2025-04-22T00:06:00Z</dcterms:created>
  <dcterms:modified xsi:type="dcterms:W3CDTF">2025-06-13T17:31:00Z</dcterms:modified>
</cp:coreProperties>
</file>