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541BB" w14:textId="635D73F3" w:rsidR="0050014A" w:rsidRPr="0050014A" w:rsidRDefault="0050014A" w:rsidP="00F356B7">
      <w:pPr>
        <w:spacing w:line="360" w:lineRule="auto"/>
        <w:ind w:right="-28"/>
        <w:contextualSpacing/>
        <w:jc w:val="both"/>
        <w:rPr>
          <w:rFonts w:ascii="Palatino Linotype" w:hAnsi="Palatino Linotype" w:cs="Tahoma"/>
          <w:bCs/>
          <w:color w:val="FF0000"/>
          <w:sz w:val="22"/>
          <w:szCs w:val="22"/>
        </w:rPr>
      </w:pPr>
    </w:p>
    <w:p w14:paraId="7BF6E3C9" w14:textId="77777777" w:rsidR="00BB5664" w:rsidRPr="00BB5664" w:rsidRDefault="00BB5664" w:rsidP="00F356B7">
      <w:pPr>
        <w:spacing w:line="360" w:lineRule="auto"/>
        <w:ind w:right="-28"/>
        <w:contextualSpacing/>
        <w:jc w:val="both"/>
        <w:rPr>
          <w:rFonts w:ascii="Palatino Linotype" w:hAnsi="Palatino Linotype" w:cs="Tahoma"/>
          <w:bCs/>
          <w:sz w:val="22"/>
          <w:szCs w:val="22"/>
        </w:rPr>
      </w:pPr>
    </w:p>
    <w:sdt>
      <w:sdtPr>
        <w:rPr>
          <w:rFonts w:ascii="Palatino Linotype" w:eastAsiaTheme="minorHAnsi" w:hAnsi="Palatino Linotype" w:cstheme="minorBidi"/>
          <w:b w:val="0"/>
          <w:bCs w:val="0"/>
          <w:color w:val="000000" w:themeColor="text1"/>
          <w:sz w:val="22"/>
          <w:szCs w:val="22"/>
          <w:lang w:val="es-ES" w:eastAsia="en-US"/>
        </w:rPr>
        <w:id w:val="-330450141"/>
        <w:docPartObj>
          <w:docPartGallery w:val="Table of Contents"/>
          <w:docPartUnique/>
        </w:docPartObj>
      </w:sdtPr>
      <w:sdtEndPr>
        <w:rPr>
          <w:rFonts w:ascii="Times New Roman" w:eastAsia="Times New Roman" w:hAnsi="Times New Roman" w:cs="Times New Roman"/>
          <w:b/>
          <w:color w:val="auto"/>
          <w:sz w:val="20"/>
          <w:szCs w:val="20"/>
          <w:lang w:eastAsia="es-ES"/>
        </w:rPr>
      </w:sdtEndPr>
      <w:sdtContent>
        <w:p w14:paraId="22A1600B" w14:textId="77777777" w:rsidR="00BB5664" w:rsidRPr="00BB5664" w:rsidRDefault="00BB5664" w:rsidP="00BB5664">
          <w:pPr>
            <w:pStyle w:val="TtulodeTDC"/>
            <w:spacing w:before="0" w:line="360" w:lineRule="auto"/>
            <w:jc w:val="center"/>
            <w:rPr>
              <w:rFonts w:ascii="Palatino Linotype" w:eastAsiaTheme="minorHAnsi" w:hAnsi="Palatino Linotype" w:cstheme="minorBidi"/>
              <w:b w:val="0"/>
              <w:color w:val="000000" w:themeColor="text1"/>
              <w:sz w:val="22"/>
              <w:szCs w:val="22"/>
              <w:lang w:val="es-ES" w:eastAsia="en-US"/>
            </w:rPr>
          </w:pPr>
        </w:p>
        <w:p w14:paraId="23EE3A26" w14:textId="009955C5" w:rsidR="00BB5664" w:rsidRPr="00BB5664" w:rsidRDefault="00BB5664" w:rsidP="00BB5664">
          <w:pPr>
            <w:pStyle w:val="TtulodeTDC"/>
            <w:spacing w:before="0" w:line="360" w:lineRule="auto"/>
            <w:jc w:val="center"/>
            <w:rPr>
              <w:rFonts w:ascii="Palatino Linotype" w:eastAsia="Calibri" w:hAnsi="Palatino Linotype" w:cs="Tahoma"/>
              <w:b w:val="0"/>
              <w:color w:val="auto"/>
              <w:sz w:val="22"/>
              <w:szCs w:val="22"/>
            </w:rPr>
          </w:pPr>
          <w:r w:rsidRPr="00BB5664">
            <w:rPr>
              <w:rFonts w:ascii="Palatino Linotype" w:hAnsi="Palatino Linotype"/>
              <w:b w:val="0"/>
              <w:color w:val="auto"/>
              <w:sz w:val="22"/>
              <w:szCs w:val="22"/>
              <w:lang w:val="es-ES"/>
            </w:rPr>
            <w:t xml:space="preserve">RESOLUCIÓN DEL RECURSO DE REVISIÓN </w:t>
          </w:r>
          <w:r w:rsidRPr="00BB5664">
            <w:rPr>
              <w:rFonts w:ascii="Palatino Linotype" w:hAnsi="Palatino Linotype"/>
              <w:b w:val="0"/>
              <w:color w:val="auto"/>
              <w:sz w:val="22"/>
              <w:szCs w:val="22"/>
            </w:rPr>
            <w:t xml:space="preserve">00966/INFOEM/IP/RR/2025 </w:t>
          </w:r>
          <w:r w:rsidRPr="00BB5664">
            <w:rPr>
              <w:rFonts w:ascii="Palatino Linotype" w:eastAsia="Calibri" w:hAnsi="Palatino Linotype" w:cs="Tahoma"/>
              <w:b w:val="0"/>
              <w:color w:val="auto"/>
              <w:sz w:val="22"/>
              <w:szCs w:val="22"/>
            </w:rPr>
            <w:t>Y ACUMULADO</w:t>
          </w:r>
        </w:p>
        <w:p w14:paraId="05398778" w14:textId="77777777" w:rsidR="00BB5664" w:rsidRPr="00E721C0" w:rsidRDefault="00BB5664" w:rsidP="00BB5664">
          <w:pPr>
            <w:spacing w:line="360" w:lineRule="auto"/>
            <w:rPr>
              <w:rFonts w:ascii="Palatino Linotype" w:hAnsi="Palatino Linotype"/>
              <w:sz w:val="22"/>
              <w:szCs w:val="22"/>
              <w:lang w:eastAsia="es-MX"/>
            </w:rPr>
          </w:pPr>
        </w:p>
        <w:p w14:paraId="56979DF4" w14:textId="77777777" w:rsidR="00E721C0" w:rsidRPr="00E721C0" w:rsidRDefault="00BB5664">
          <w:pPr>
            <w:pStyle w:val="TDC1"/>
            <w:tabs>
              <w:tab w:val="right" w:leader="dot" w:pos="9034"/>
            </w:tabs>
            <w:rPr>
              <w:rFonts w:ascii="Palatino Linotype" w:eastAsiaTheme="minorEastAsia" w:hAnsi="Palatino Linotype" w:cstheme="minorBidi"/>
              <w:b w:val="0"/>
              <w:bCs w:val="0"/>
              <w:i w:val="0"/>
              <w:iCs w:val="0"/>
              <w:noProof/>
              <w:sz w:val="22"/>
              <w:szCs w:val="22"/>
              <w:lang w:eastAsia="es-MX"/>
            </w:rPr>
          </w:pPr>
          <w:r w:rsidRPr="00E721C0">
            <w:rPr>
              <w:rFonts w:ascii="Palatino Linotype" w:hAnsi="Palatino Linotype"/>
              <w:b w:val="0"/>
              <w:i w:val="0"/>
              <w:sz w:val="22"/>
              <w:szCs w:val="22"/>
            </w:rPr>
            <w:fldChar w:fldCharType="begin"/>
          </w:r>
          <w:r w:rsidRPr="00E721C0">
            <w:rPr>
              <w:rFonts w:ascii="Palatino Linotype" w:hAnsi="Palatino Linotype"/>
              <w:b w:val="0"/>
              <w:i w:val="0"/>
              <w:sz w:val="22"/>
              <w:szCs w:val="22"/>
            </w:rPr>
            <w:instrText xml:space="preserve"> TOC \o "1-3" \h \z \u </w:instrText>
          </w:r>
          <w:r w:rsidRPr="00E721C0">
            <w:rPr>
              <w:rFonts w:ascii="Palatino Linotype" w:hAnsi="Palatino Linotype"/>
              <w:b w:val="0"/>
              <w:i w:val="0"/>
              <w:sz w:val="22"/>
              <w:szCs w:val="22"/>
            </w:rPr>
            <w:fldChar w:fldCharType="separate"/>
          </w:r>
          <w:hyperlink w:anchor="_Toc193968539" w:history="1">
            <w:r w:rsidR="00E721C0" w:rsidRPr="00E721C0">
              <w:rPr>
                <w:rStyle w:val="Hipervnculo"/>
                <w:rFonts w:ascii="Palatino Linotype" w:hAnsi="Palatino Linotype"/>
                <w:b w:val="0"/>
                <w:i w:val="0"/>
                <w:noProof/>
              </w:rPr>
              <w:t>A N T E C E D E N T E S</w:t>
            </w:r>
            <w:r w:rsidR="00E721C0" w:rsidRPr="00E721C0">
              <w:rPr>
                <w:rFonts w:ascii="Palatino Linotype" w:hAnsi="Palatino Linotype"/>
                <w:b w:val="0"/>
                <w:i w:val="0"/>
                <w:noProof/>
                <w:webHidden/>
              </w:rPr>
              <w:tab/>
            </w:r>
            <w:r w:rsidR="00E721C0" w:rsidRPr="00E721C0">
              <w:rPr>
                <w:rFonts w:ascii="Palatino Linotype" w:hAnsi="Palatino Linotype"/>
                <w:b w:val="0"/>
                <w:i w:val="0"/>
                <w:noProof/>
                <w:webHidden/>
              </w:rPr>
              <w:fldChar w:fldCharType="begin"/>
            </w:r>
            <w:r w:rsidR="00E721C0" w:rsidRPr="00E721C0">
              <w:rPr>
                <w:rFonts w:ascii="Palatino Linotype" w:hAnsi="Palatino Linotype"/>
                <w:b w:val="0"/>
                <w:i w:val="0"/>
                <w:noProof/>
                <w:webHidden/>
              </w:rPr>
              <w:instrText xml:space="preserve"> PAGEREF _Toc193968539 \h </w:instrText>
            </w:r>
            <w:r w:rsidR="00E721C0" w:rsidRPr="00E721C0">
              <w:rPr>
                <w:rFonts w:ascii="Palatino Linotype" w:hAnsi="Palatino Linotype"/>
                <w:b w:val="0"/>
                <w:i w:val="0"/>
                <w:noProof/>
                <w:webHidden/>
              </w:rPr>
            </w:r>
            <w:r w:rsidR="00E721C0" w:rsidRPr="00E721C0">
              <w:rPr>
                <w:rFonts w:ascii="Palatino Linotype" w:hAnsi="Palatino Linotype"/>
                <w:b w:val="0"/>
                <w:i w:val="0"/>
                <w:noProof/>
                <w:webHidden/>
              </w:rPr>
              <w:fldChar w:fldCharType="separate"/>
            </w:r>
            <w:r w:rsidR="00FC029F">
              <w:rPr>
                <w:rFonts w:ascii="Palatino Linotype" w:hAnsi="Palatino Linotype"/>
                <w:b w:val="0"/>
                <w:i w:val="0"/>
                <w:noProof/>
                <w:webHidden/>
              </w:rPr>
              <w:t>2</w:t>
            </w:r>
            <w:r w:rsidR="00E721C0" w:rsidRPr="00E721C0">
              <w:rPr>
                <w:rFonts w:ascii="Palatino Linotype" w:hAnsi="Palatino Linotype"/>
                <w:b w:val="0"/>
                <w:i w:val="0"/>
                <w:noProof/>
                <w:webHidden/>
              </w:rPr>
              <w:fldChar w:fldCharType="end"/>
            </w:r>
          </w:hyperlink>
        </w:p>
        <w:p w14:paraId="11937A9A" w14:textId="77777777" w:rsidR="00E721C0" w:rsidRPr="00E721C0" w:rsidRDefault="00DA30D6">
          <w:pPr>
            <w:pStyle w:val="TDC2"/>
            <w:tabs>
              <w:tab w:val="right" w:leader="dot" w:pos="9034"/>
            </w:tabs>
            <w:rPr>
              <w:rFonts w:ascii="Palatino Linotype" w:eastAsiaTheme="minorEastAsia" w:hAnsi="Palatino Linotype" w:cstheme="minorBidi"/>
              <w:b w:val="0"/>
              <w:bCs w:val="0"/>
              <w:noProof/>
              <w:lang w:eastAsia="es-MX"/>
            </w:rPr>
          </w:pPr>
          <w:hyperlink w:anchor="_Toc193968540" w:history="1">
            <w:r w:rsidR="00E721C0" w:rsidRPr="00E721C0">
              <w:rPr>
                <w:rStyle w:val="Hipervnculo"/>
                <w:rFonts w:ascii="Palatino Linotype" w:hAnsi="Palatino Linotype"/>
                <w:b w:val="0"/>
                <w:noProof/>
              </w:rPr>
              <w:t>I. Presentación de la solicitud de información</w:t>
            </w:r>
            <w:r w:rsidR="00E721C0" w:rsidRPr="00E721C0">
              <w:rPr>
                <w:rFonts w:ascii="Palatino Linotype" w:hAnsi="Palatino Linotype"/>
                <w:b w:val="0"/>
                <w:noProof/>
                <w:webHidden/>
              </w:rPr>
              <w:tab/>
            </w:r>
            <w:r w:rsidR="00E721C0" w:rsidRPr="00E721C0">
              <w:rPr>
                <w:rFonts w:ascii="Palatino Linotype" w:hAnsi="Palatino Linotype"/>
                <w:b w:val="0"/>
                <w:noProof/>
                <w:webHidden/>
              </w:rPr>
              <w:fldChar w:fldCharType="begin"/>
            </w:r>
            <w:r w:rsidR="00E721C0" w:rsidRPr="00E721C0">
              <w:rPr>
                <w:rFonts w:ascii="Palatino Linotype" w:hAnsi="Palatino Linotype"/>
                <w:b w:val="0"/>
                <w:noProof/>
                <w:webHidden/>
              </w:rPr>
              <w:instrText xml:space="preserve"> PAGEREF _Toc193968540 \h </w:instrText>
            </w:r>
            <w:r w:rsidR="00E721C0" w:rsidRPr="00E721C0">
              <w:rPr>
                <w:rFonts w:ascii="Palatino Linotype" w:hAnsi="Palatino Linotype"/>
                <w:b w:val="0"/>
                <w:noProof/>
                <w:webHidden/>
              </w:rPr>
            </w:r>
            <w:r w:rsidR="00E721C0" w:rsidRPr="00E721C0">
              <w:rPr>
                <w:rFonts w:ascii="Palatino Linotype" w:hAnsi="Palatino Linotype"/>
                <w:b w:val="0"/>
                <w:noProof/>
                <w:webHidden/>
              </w:rPr>
              <w:fldChar w:fldCharType="separate"/>
            </w:r>
            <w:r w:rsidR="00FC029F">
              <w:rPr>
                <w:rFonts w:ascii="Palatino Linotype" w:hAnsi="Palatino Linotype"/>
                <w:b w:val="0"/>
                <w:noProof/>
                <w:webHidden/>
              </w:rPr>
              <w:t>2</w:t>
            </w:r>
            <w:r w:rsidR="00E721C0" w:rsidRPr="00E721C0">
              <w:rPr>
                <w:rFonts w:ascii="Palatino Linotype" w:hAnsi="Palatino Linotype"/>
                <w:b w:val="0"/>
                <w:noProof/>
                <w:webHidden/>
              </w:rPr>
              <w:fldChar w:fldCharType="end"/>
            </w:r>
          </w:hyperlink>
        </w:p>
        <w:p w14:paraId="61D31B11" w14:textId="77777777" w:rsidR="00E721C0" w:rsidRPr="00E721C0" w:rsidRDefault="00DA30D6">
          <w:pPr>
            <w:pStyle w:val="TDC2"/>
            <w:tabs>
              <w:tab w:val="right" w:leader="dot" w:pos="9034"/>
            </w:tabs>
            <w:rPr>
              <w:rFonts w:ascii="Palatino Linotype" w:eastAsiaTheme="minorEastAsia" w:hAnsi="Palatino Linotype" w:cstheme="minorBidi"/>
              <w:b w:val="0"/>
              <w:bCs w:val="0"/>
              <w:noProof/>
              <w:lang w:eastAsia="es-MX"/>
            </w:rPr>
          </w:pPr>
          <w:hyperlink w:anchor="_Toc193968541" w:history="1">
            <w:r w:rsidR="00E721C0" w:rsidRPr="00E721C0">
              <w:rPr>
                <w:rStyle w:val="Hipervnculo"/>
                <w:rFonts w:ascii="Palatino Linotype" w:hAnsi="Palatino Linotype"/>
                <w:b w:val="0"/>
                <w:noProof/>
              </w:rPr>
              <w:t>II. Respuestas del Sujeto Obligado</w:t>
            </w:r>
            <w:r w:rsidR="00E721C0" w:rsidRPr="00E721C0">
              <w:rPr>
                <w:rFonts w:ascii="Palatino Linotype" w:hAnsi="Palatino Linotype"/>
                <w:b w:val="0"/>
                <w:noProof/>
                <w:webHidden/>
              </w:rPr>
              <w:tab/>
            </w:r>
            <w:r w:rsidR="00E721C0" w:rsidRPr="00E721C0">
              <w:rPr>
                <w:rFonts w:ascii="Palatino Linotype" w:hAnsi="Palatino Linotype"/>
                <w:b w:val="0"/>
                <w:noProof/>
                <w:webHidden/>
              </w:rPr>
              <w:fldChar w:fldCharType="begin"/>
            </w:r>
            <w:r w:rsidR="00E721C0" w:rsidRPr="00E721C0">
              <w:rPr>
                <w:rFonts w:ascii="Palatino Linotype" w:hAnsi="Palatino Linotype"/>
                <w:b w:val="0"/>
                <w:noProof/>
                <w:webHidden/>
              </w:rPr>
              <w:instrText xml:space="preserve"> PAGEREF _Toc193968541 \h </w:instrText>
            </w:r>
            <w:r w:rsidR="00E721C0" w:rsidRPr="00E721C0">
              <w:rPr>
                <w:rFonts w:ascii="Palatino Linotype" w:hAnsi="Palatino Linotype"/>
                <w:b w:val="0"/>
                <w:noProof/>
                <w:webHidden/>
              </w:rPr>
            </w:r>
            <w:r w:rsidR="00E721C0" w:rsidRPr="00E721C0">
              <w:rPr>
                <w:rFonts w:ascii="Palatino Linotype" w:hAnsi="Palatino Linotype"/>
                <w:b w:val="0"/>
                <w:noProof/>
                <w:webHidden/>
              </w:rPr>
              <w:fldChar w:fldCharType="separate"/>
            </w:r>
            <w:r w:rsidR="00FC029F">
              <w:rPr>
                <w:rFonts w:ascii="Palatino Linotype" w:hAnsi="Palatino Linotype"/>
                <w:b w:val="0"/>
                <w:noProof/>
                <w:webHidden/>
              </w:rPr>
              <w:t>3</w:t>
            </w:r>
            <w:r w:rsidR="00E721C0" w:rsidRPr="00E721C0">
              <w:rPr>
                <w:rFonts w:ascii="Palatino Linotype" w:hAnsi="Palatino Linotype"/>
                <w:b w:val="0"/>
                <w:noProof/>
                <w:webHidden/>
              </w:rPr>
              <w:fldChar w:fldCharType="end"/>
            </w:r>
          </w:hyperlink>
        </w:p>
        <w:p w14:paraId="7AC2530F" w14:textId="77777777" w:rsidR="00E721C0" w:rsidRPr="00E721C0" w:rsidRDefault="00DA30D6">
          <w:pPr>
            <w:pStyle w:val="TDC2"/>
            <w:tabs>
              <w:tab w:val="right" w:leader="dot" w:pos="9034"/>
            </w:tabs>
            <w:rPr>
              <w:rFonts w:ascii="Palatino Linotype" w:eastAsiaTheme="minorEastAsia" w:hAnsi="Palatino Linotype" w:cstheme="minorBidi"/>
              <w:b w:val="0"/>
              <w:bCs w:val="0"/>
              <w:noProof/>
              <w:lang w:eastAsia="es-MX"/>
            </w:rPr>
          </w:pPr>
          <w:hyperlink w:anchor="_Toc193968542" w:history="1">
            <w:r w:rsidR="00E721C0" w:rsidRPr="00E721C0">
              <w:rPr>
                <w:rStyle w:val="Hipervnculo"/>
                <w:rFonts w:ascii="Palatino Linotype" w:hAnsi="Palatino Linotype"/>
                <w:b w:val="0"/>
                <w:noProof/>
              </w:rPr>
              <w:t>III. Interposición de los Recursos de Revisión</w:t>
            </w:r>
            <w:r w:rsidR="00E721C0" w:rsidRPr="00E721C0">
              <w:rPr>
                <w:rFonts w:ascii="Palatino Linotype" w:hAnsi="Palatino Linotype"/>
                <w:b w:val="0"/>
                <w:noProof/>
                <w:webHidden/>
              </w:rPr>
              <w:tab/>
            </w:r>
            <w:r w:rsidR="00E721C0" w:rsidRPr="00E721C0">
              <w:rPr>
                <w:rFonts w:ascii="Palatino Linotype" w:hAnsi="Palatino Linotype"/>
                <w:b w:val="0"/>
                <w:noProof/>
                <w:webHidden/>
              </w:rPr>
              <w:fldChar w:fldCharType="begin"/>
            </w:r>
            <w:r w:rsidR="00E721C0" w:rsidRPr="00E721C0">
              <w:rPr>
                <w:rFonts w:ascii="Palatino Linotype" w:hAnsi="Palatino Linotype"/>
                <w:b w:val="0"/>
                <w:noProof/>
                <w:webHidden/>
              </w:rPr>
              <w:instrText xml:space="preserve"> PAGEREF _Toc193968542 \h </w:instrText>
            </w:r>
            <w:r w:rsidR="00E721C0" w:rsidRPr="00E721C0">
              <w:rPr>
                <w:rFonts w:ascii="Palatino Linotype" w:hAnsi="Palatino Linotype"/>
                <w:b w:val="0"/>
                <w:noProof/>
                <w:webHidden/>
              </w:rPr>
            </w:r>
            <w:r w:rsidR="00E721C0" w:rsidRPr="00E721C0">
              <w:rPr>
                <w:rFonts w:ascii="Palatino Linotype" w:hAnsi="Palatino Linotype"/>
                <w:b w:val="0"/>
                <w:noProof/>
                <w:webHidden/>
              </w:rPr>
              <w:fldChar w:fldCharType="separate"/>
            </w:r>
            <w:r w:rsidR="00FC029F">
              <w:rPr>
                <w:rFonts w:ascii="Palatino Linotype" w:hAnsi="Palatino Linotype"/>
                <w:b w:val="0"/>
                <w:noProof/>
                <w:webHidden/>
              </w:rPr>
              <w:t>5</w:t>
            </w:r>
            <w:r w:rsidR="00E721C0" w:rsidRPr="00E721C0">
              <w:rPr>
                <w:rFonts w:ascii="Palatino Linotype" w:hAnsi="Palatino Linotype"/>
                <w:b w:val="0"/>
                <w:noProof/>
                <w:webHidden/>
              </w:rPr>
              <w:fldChar w:fldCharType="end"/>
            </w:r>
          </w:hyperlink>
        </w:p>
        <w:p w14:paraId="0BF95845" w14:textId="77777777" w:rsidR="00E721C0" w:rsidRPr="00E721C0" w:rsidRDefault="00DA30D6">
          <w:pPr>
            <w:pStyle w:val="TDC2"/>
            <w:tabs>
              <w:tab w:val="right" w:leader="dot" w:pos="9034"/>
            </w:tabs>
            <w:rPr>
              <w:rFonts w:ascii="Palatino Linotype" w:eastAsiaTheme="minorEastAsia" w:hAnsi="Palatino Linotype" w:cstheme="minorBidi"/>
              <w:b w:val="0"/>
              <w:bCs w:val="0"/>
              <w:noProof/>
              <w:lang w:eastAsia="es-MX"/>
            </w:rPr>
          </w:pPr>
          <w:hyperlink w:anchor="_Toc193968543" w:history="1">
            <w:r w:rsidR="00E721C0" w:rsidRPr="00E721C0">
              <w:rPr>
                <w:rStyle w:val="Hipervnculo"/>
                <w:rFonts w:ascii="Palatino Linotype" w:hAnsi="Palatino Linotype"/>
                <w:b w:val="0"/>
                <w:noProof/>
              </w:rPr>
              <w:t xml:space="preserve">IV. </w:t>
            </w:r>
            <w:r w:rsidR="00E721C0" w:rsidRPr="00E721C0">
              <w:rPr>
                <w:rStyle w:val="Hipervnculo"/>
                <w:rFonts w:ascii="Palatino Linotype" w:eastAsia="Batang" w:hAnsi="Palatino Linotype"/>
                <w:b w:val="0"/>
                <w:noProof/>
              </w:rPr>
              <w:t xml:space="preserve">Trámite del </w:t>
            </w:r>
            <w:r w:rsidR="00E721C0" w:rsidRPr="00E721C0">
              <w:rPr>
                <w:rStyle w:val="Hipervnculo"/>
                <w:rFonts w:ascii="Palatino Linotype" w:hAnsi="Palatino Linotype"/>
                <w:b w:val="0"/>
                <w:noProof/>
              </w:rPr>
              <w:t xml:space="preserve">Recurso de Revisión </w:t>
            </w:r>
            <w:r w:rsidR="00E721C0" w:rsidRPr="00E721C0">
              <w:rPr>
                <w:rStyle w:val="Hipervnculo"/>
                <w:rFonts w:ascii="Palatino Linotype" w:eastAsia="Batang" w:hAnsi="Palatino Linotype"/>
                <w:b w:val="0"/>
                <w:noProof/>
              </w:rPr>
              <w:t>ante el Instituto</w:t>
            </w:r>
            <w:r w:rsidR="00E721C0" w:rsidRPr="00E721C0">
              <w:rPr>
                <w:rFonts w:ascii="Palatino Linotype" w:hAnsi="Palatino Linotype"/>
                <w:b w:val="0"/>
                <w:noProof/>
                <w:webHidden/>
              </w:rPr>
              <w:tab/>
            </w:r>
            <w:r w:rsidR="00E721C0" w:rsidRPr="00E721C0">
              <w:rPr>
                <w:rFonts w:ascii="Palatino Linotype" w:hAnsi="Palatino Linotype"/>
                <w:b w:val="0"/>
                <w:noProof/>
                <w:webHidden/>
              </w:rPr>
              <w:fldChar w:fldCharType="begin"/>
            </w:r>
            <w:r w:rsidR="00E721C0" w:rsidRPr="00E721C0">
              <w:rPr>
                <w:rFonts w:ascii="Palatino Linotype" w:hAnsi="Palatino Linotype"/>
                <w:b w:val="0"/>
                <w:noProof/>
                <w:webHidden/>
              </w:rPr>
              <w:instrText xml:space="preserve"> PAGEREF _Toc193968543 \h </w:instrText>
            </w:r>
            <w:r w:rsidR="00E721C0" w:rsidRPr="00E721C0">
              <w:rPr>
                <w:rFonts w:ascii="Palatino Linotype" w:hAnsi="Palatino Linotype"/>
                <w:b w:val="0"/>
                <w:noProof/>
                <w:webHidden/>
              </w:rPr>
            </w:r>
            <w:r w:rsidR="00E721C0" w:rsidRPr="00E721C0">
              <w:rPr>
                <w:rFonts w:ascii="Palatino Linotype" w:hAnsi="Palatino Linotype"/>
                <w:b w:val="0"/>
                <w:noProof/>
                <w:webHidden/>
              </w:rPr>
              <w:fldChar w:fldCharType="separate"/>
            </w:r>
            <w:r w:rsidR="00FC029F">
              <w:rPr>
                <w:rFonts w:ascii="Palatino Linotype" w:hAnsi="Palatino Linotype"/>
                <w:b w:val="0"/>
                <w:noProof/>
                <w:webHidden/>
              </w:rPr>
              <w:t>6</w:t>
            </w:r>
            <w:r w:rsidR="00E721C0" w:rsidRPr="00E721C0">
              <w:rPr>
                <w:rFonts w:ascii="Palatino Linotype" w:hAnsi="Palatino Linotype"/>
                <w:b w:val="0"/>
                <w:noProof/>
                <w:webHidden/>
              </w:rPr>
              <w:fldChar w:fldCharType="end"/>
            </w:r>
          </w:hyperlink>
        </w:p>
        <w:p w14:paraId="77BBFF3E" w14:textId="77777777" w:rsidR="00E721C0" w:rsidRPr="00E721C0" w:rsidRDefault="00DA30D6">
          <w:pPr>
            <w:pStyle w:val="TDC1"/>
            <w:tabs>
              <w:tab w:val="right" w:leader="dot" w:pos="9034"/>
            </w:tabs>
            <w:rPr>
              <w:rFonts w:ascii="Palatino Linotype" w:eastAsiaTheme="minorEastAsia" w:hAnsi="Palatino Linotype" w:cstheme="minorBidi"/>
              <w:b w:val="0"/>
              <w:bCs w:val="0"/>
              <w:i w:val="0"/>
              <w:iCs w:val="0"/>
              <w:noProof/>
              <w:sz w:val="22"/>
              <w:szCs w:val="22"/>
              <w:lang w:eastAsia="es-MX"/>
            </w:rPr>
          </w:pPr>
          <w:hyperlink w:anchor="_Toc193968544" w:history="1">
            <w:r w:rsidR="00E721C0" w:rsidRPr="00E721C0">
              <w:rPr>
                <w:rStyle w:val="Hipervnculo"/>
                <w:rFonts w:ascii="Palatino Linotype" w:hAnsi="Palatino Linotype"/>
                <w:b w:val="0"/>
                <w:i w:val="0"/>
                <w:noProof/>
                <w:lang w:val="es-ES"/>
              </w:rPr>
              <w:t>C O N S I D E R A N D O S</w:t>
            </w:r>
            <w:r w:rsidR="00E721C0" w:rsidRPr="00E721C0">
              <w:rPr>
                <w:rFonts w:ascii="Palatino Linotype" w:hAnsi="Palatino Linotype"/>
                <w:b w:val="0"/>
                <w:i w:val="0"/>
                <w:noProof/>
                <w:webHidden/>
              </w:rPr>
              <w:tab/>
            </w:r>
            <w:r w:rsidR="00E721C0" w:rsidRPr="00E721C0">
              <w:rPr>
                <w:rFonts w:ascii="Palatino Linotype" w:hAnsi="Palatino Linotype"/>
                <w:b w:val="0"/>
                <w:i w:val="0"/>
                <w:noProof/>
                <w:webHidden/>
              </w:rPr>
              <w:fldChar w:fldCharType="begin"/>
            </w:r>
            <w:r w:rsidR="00E721C0" w:rsidRPr="00E721C0">
              <w:rPr>
                <w:rFonts w:ascii="Palatino Linotype" w:hAnsi="Palatino Linotype"/>
                <w:b w:val="0"/>
                <w:i w:val="0"/>
                <w:noProof/>
                <w:webHidden/>
              </w:rPr>
              <w:instrText xml:space="preserve"> PAGEREF _Toc193968544 \h </w:instrText>
            </w:r>
            <w:r w:rsidR="00E721C0" w:rsidRPr="00E721C0">
              <w:rPr>
                <w:rFonts w:ascii="Palatino Linotype" w:hAnsi="Palatino Linotype"/>
                <w:b w:val="0"/>
                <w:i w:val="0"/>
                <w:noProof/>
                <w:webHidden/>
              </w:rPr>
            </w:r>
            <w:r w:rsidR="00E721C0" w:rsidRPr="00E721C0">
              <w:rPr>
                <w:rFonts w:ascii="Palatino Linotype" w:hAnsi="Palatino Linotype"/>
                <w:b w:val="0"/>
                <w:i w:val="0"/>
                <w:noProof/>
                <w:webHidden/>
              </w:rPr>
              <w:fldChar w:fldCharType="separate"/>
            </w:r>
            <w:r w:rsidR="00FC029F">
              <w:rPr>
                <w:rFonts w:ascii="Palatino Linotype" w:hAnsi="Palatino Linotype"/>
                <w:b w:val="0"/>
                <w:i w:val="0"/>
                <w:noProof/>
                <w:webHidden/>
              </w:rPr>
              <w:t>11</w:t>
            </w:r>
            <w:r w:rsidR="00E721C0" w:rsidRPr="00E721C0">
              <w:rPr>
                <w:rFonts w:ascii="Palatino Linotype" w:hAnsi="Palatino Linotype"/>
                <w:b w:val="0"/>
                <w:i w:val="0"/>
                <w:noProof/>
                <w:webHidden/>
              </w:rPr>
              <w:fldChar w:fldCharType="end"/>
            </w:r>
          </w:hyperlink>
        </w:p>
        <w:p w14:paraId="023BE5DD" w14:textId="77777777" w:rsidR="00E721C0" w:rsidRPr="00E721C0" w:rsidRDefault="00DA30D6">
          <w:pPr>
            <w:pStyle w:val="TDC2"/>
            <w:tabs>
              <w:tab w:val="right" w:leader="dot" w:pos="9034"/>
            </w:tabs>
            <w:rPr>
              <w:rFonts w:ascii="Palatino Linotype" w:eastAsiaTheme="minorEastAsia" w:hAnsi="Palatino Linotype" w:cstheme="minorBidi"/>
              <w:b w:val="0"/>
              <w:bCs w:val="0"/>
              <w:noProof/>
              <w:lang w:eastAsia="es-MX"/>
            </w:rPr>
          </w:pPr>
          <w:hyperlink w:anchor="_Toc193968545" w:history="1">
            <w:r w:rsidR="00E721C0" w:rsidRPr="00E721C0">
              <w:rPr>
                <w:rStyle w:val="Hipervnculo"/>
                <w:rFonts w:ascii="Palatino Linotype" w:eastAsia="Calibri" w:hAnsi="Palatino Linotype"/>
                <w:b w:val="0"/>
                <w:noProof/>
                <w:lang w:val="es-ES" w:eastAsia="es-MX"/>
              </w:rPr>
              <w:t xml:space="preserve">PRIMERO. </w:t>
            </w:r>
            <w:r w:rsidR="00E721C0" w:rsidRPr="00E721C0">
              <w:rPr>
                <w:rStyle w:val="Hipervnculo"/>
                <w:rFonts w:ascii="Palatino Linotype" w:hAnsi="Palatino Linotype"/>
                <w:b w:val="0"/>
                <w:noProof/>
                <w:lang w:val="es-ES"/>
              </w:rPr>
              <w:t>Competencia</w:t>
            </w:r>
            <w:r w:rsidR="00E721C0" w:rsidRPr="00E721C0">
              <w:rPr>
                <w:rFonts w:ascii="Palatino Linotype" w:hAnsi="Palatino Linotype"/>
                <w:b w:val="0"/>
                <w:noProof/>
                <w:webHidden/>
              </w:rPr>
              <w:tab/>
            </w:r>
            <w:r w:rsidR="00E721C0" w:rsidRPr="00E721C0">
              <w:rPr>
                <w:rFonts w:ascii="Palatino Linotype" w:hAnsi="Palatino Linotype"/>
                <w:b w:val="0"/>
                <w:noProof/>
                <w:webHidden/>
              </w:rPr>
              <w:fldChar w:fldCharType="begin"/>
            </w:r>
            <w:r w:rsidR="00E721C0" w:rsidRPr="00E721C0">
              <w:rPr>
                <w:rFonts w:ascii="Palatino Linotype" w:hAnsi="Palatino Linotype"/>
                <w:b w:val="0"/>
                <w:noProof/>
                <w:webHidden/>
              </w:rPr>
              <w:instrText xml:space="preserve"> PAGEREF _Toc193968545 \h </w:instrText>
            </w:r>
            <w:r w:rsidR="00E721C0" w:rsidRPr="00E721C0">
              <w:rPr>
                <w:rFonts w:ascii="Palatino Linotype" w:hAnsi="Palatino Linotype"/>
                <w:b w:val="0"/>
                <w:noProof/>
                <w:webHidden/>
              </w:rPr>
            </w:r>
            <w:r w:rsidR="00E721C0" w:rsidRPr="00E721C0">
              <w:rPr>
                <w:rFonts w:ascii="Palatino Linotype" w:hAnsi="Palatino Linotype"/>
                <w:b w:val="0"/>
                <w:noProof/>
                <w:webHidden/>
              </w:rPr>
              <w:fldChar w:fldCharType="separate"/>
            </w:r>
            <w:r w:rsidR="00FC029F">
              <w:rPr>
                <w:rFonts w:ascii="Palatino Linotype" w:hAnsi="Palatino Linotype"/>
                <w:b w:val="0"/>
                <w:noProof/>
                <w:webHidden/>
              </w:rPr>
              <w:t>11</w:t>
            </w:r>
            <w:r w:rsidR="00E721C0" w:rsidRPr="00E721C0">
              <w:rPr>
                <w:rFonts w:ascii="Palatino Linotype" w:hAnsi="Palatino Linotype"/>
                <w:b w:val="0"/>
                <w:noProof/>
                <w:webHidden/>
              </w:rPr>
              <w:fldChar w:fldCharType="end"/>
            </w:r>
          </w:hyperlink>
        </w:p>
        <w:p w14:paraId="4EEDF7F8" w14:textId="77777777" w:rsidR="00E721C0" w:rsidRPr="00E721C0" w:rsidRDefault="00DA30D6">
          <w:pPr>
            <w:pStyle w:val="TDC2"/>
            <w:tabs>
              <w:tab w:val="right" w:leader="dot" w:pos="9034"/>
            </w:tabs>
            <w:rPr>
              <w:rFonts w:ascii="Palatino Linotype" w:eastAsiaTheme="minorEastAsia" w:hAnsi="Palatino Linotype" w:cstheme="minorBidi"/>
              <w:b w:val="0"/>
              <w:bCs w:val="0"/>
              <w:noProof/>
              <w:lang w:eastAsia="es-MX"/>
            </w:rPr>
          </w:pPr>
          <w:hyperlink w:anchor="_Toc193968546" w:history="1">
            <w:r w:rsidR="00E721C0" w:rsidRPr="00E721C0">
              <w:rPr>
                <w:rStyle w:val="Hipervnculo"/>
                <w:rFonts w:ascii="Palatino Linotype" w:eastAsia="Calibri" w:hAnsi="Palatino Linotype"/>
                <w:b w:val="0"/>
                <w:noProof/>
                <w:lang w:val="es-ES" w:eastAsia="es-MX"/>
              </w:rPr>
              <w:t xml:space="preserve">SEGUNDO. </w:t>
            </w:r>
            <w:r w:rsidR="00E721C0" w:rsidRPr="00E721C0">
              <w:rPr>
                <w:rStyle w:val="Hipervnculo"/>
                <w:rFonts w:ascii="Palatino Linotype" w:eastAsia="Calibri" w:hAnsi="Palatino Linotype" w:cs="Tahoma"/>
                <w:b w:val="0"/>
                <w:noProof/>
                <w:lang w:val="es-ES" w:eastAsia="es-MX"/>
              </w:rPr>
              <w:t>Causales de improcedencia</w:t>
            </w:r>
            <w:r w:rsidR="00E721C0" w:rsidRPr="00E721C0">
              <w:rPr>
                <w:rFonts w:ascii="Palatino Linotype" w:hAnsi="Palatino Linotype"/>
                <w:b w:val="0"/>
                <w:noProof/>
                <w:webHidden/>
              </w:rPr>
              <w:tab/>
            </w:r>
            <w:r w:rsidR="00E721C0" w:rsidRPr="00E721C0">
              <w:rPr>
                <w:rFonts w:ascii="Palatino Linotype" w:hAnsi="Palatino Linotype"/>
                <w:b w:val="0"/>
                <w:noProof/>
                <w:webHidden/>
              </w:rPr>
              <w:fldChar w:fldCharType="begin"/>
            </w:r>
            <w:r w:rsidR="00E721C0" w:rsidRPr="00E721C0">
              <w:rPr>
                <w:rFonts w:ascii="Palatino Linotype" w:hAnsi="Palatino Linotype"/>
                <w:b w:val="0"/>
                <w:noProof/>
                <w:webHidden/>
              </w:rPr>
              <w:instrText xml:space="preserve"> PAGEREF _Toc193968546 \h </w:instrText>
            </w:r>
            <w:r w:rsidR="00E721C0" w:rsidRPr="00E721C0">
              <w:rPr>
                <w:rFonts w:ascii="Palatino Linotype" w:hAnsi="Palatino Linotype"/>
                <w:b w:val="0"/>
                <w:noProof/>
                <w:webHidden/>
              </w:rPr>
            </w:r>
            <w:r w:rsidR="00E721C0" w:rsidRPr="00E721C0">
              <w:rPr>
                <w:rFonts w:ascii="Palatino Linotype" w:hAnsi="Palatino Linotype"/>
                <w:b w:val="0"/>
                <w:noProof/>
                <w:webHidden/>
              </w:rPr>
              <w:fldChar w:fldCharType="separate"/>
            </w:r>
            <w:r w:rsidR="00FC029F">
              <w:rPr>
                <w:rFonts w:ascii="Palatino Linotype" w:hAnsi="Palatino Linotype"/>
                <w:b w:val="0"/>
                <w:noProof/>
                <w:webHidden/>
              </w:rPr>
              <w:t>12</w:t>
            </w:r>
            <w:r w:rsidR="00E721C0" w:rsidRPr="00E721C0">
              <w:rPr>
                <w:rFonts w:ascii="Palatino Linotype" w:hAnsi="Palatino Linotype"/>
                <w:b w:val="0"/>
                <w:noProof/>
                <w:webHidden/>
              </w:rPr>
              <w:fldChar w:fldCharType="end"/>
            </w:r>
          </w:hyperlink>
        </w:p>
        <w:p w14:paraId="1A4ED724" w14:textId="77777777" w:rsidR="00E721C0" w:rsidRPr="00E721C0" w:rsidRDefault="00DA30D6">
          <w:pPr>
            <w:pStyle w:val="TDC1"/>
            <w:tabs>
              <w:tab w:val="right" w:leader="dot" w:pos="9034"/>
            </w:tabs>
            <w:rPr>
              <w:rFonts w:ascii="Palatino Linotype" w:eastAsiaTheme="minorEastAsia" w:hAnsi="Palatino Linotype" w:cstheme="minorBidi"/>
              <w:b w:val="0"/>
              <w:bCs w:val="0"/>
              <w:i w:val="0"/>
              <w:iCs w:val="0"/>
              <w:noProof/>
              <w:sz w:val="22"/>
              <w:szCs w:val="22"/>
              <w:lang w:eastAsia="es-MX"/>
            </w:rPr>
          </w:pPr>
          <w:hyperlink w:anchor="_Toc193968547" w:history="1">
            <w:r w:rsidR="00E721C0" w:rsidRPr="00E721C0">
              <w:rPr>
                <w:rStyle w:val="Hipervnculo"/>
                <w:rFonts w:ascii="Palatino Linotype" w:hAnsi="Palatino Linotype"/>
                <w:b w:val="0"/>
                <w:i w:val="0"/>
                <w:noProof/>
              </w:rPr>
              <w:t>R E S U E L V E</w:t>
            </w:r>
            <w:r w:rsidR="00E721C0" w:rsidRPr="00E721C0">
              <w:rPr>
                <w:rFonts w:ascii="Palatino Linotype" w:hAnsi="Palatino Linotype"/>
                <w:b w:val="0"/>
                <w:i w:val="0"/>
                <w:noProof/>
                <w:webHidden/>
              </w:rPr>
              <w:tab/>
            </w:r>
            <w:r w:rsidR="00E721C0" w:rsidRPr="00E721C0">
              <w:rPr>
                <w:rFonts w:ascii="Palatino Linotype" w:hAnsi="Palatino Linotype"/>
                <w:b w:val="0"/>
                <w:i w:val="0"/>
                <w:noProof/>
                <w:webHidden/>
              </w:rPr>
              <w:fldChar w:fldCharType="begin"/>
            </w:r>
            <w:r w:rsidR="00E721C0" w:rsidRPr="00E721C0">
              <w:rPr>
                <w:rFonts w:ascii="Palatino Linotype" w:hAnsi="Palatino Linotype"/>
                <w:b w:val="0"/>
                <w:i w:val="0"/>
                <w:noProof/>
                <w:webHidden/>
              </w:rPr>
              <w:instrText xml:space="preserve"> PAGEREF _Toc193968547 \h </w:instrText>
            </w:r>
            <w:r w:rsidR="00E721C0" w:rsidRPr="00E721C0">
              <w:rPr>
                <w:rFonts w:ascii="Palatino Linotype" w:hAnsi="Palatino Linotype"/>
                <w:b w:val="0"/>
                <w:i w:val="0"/>
                <w:noProof/>
                <w:webHidden/>
              </w:rPr>
            </w:r>
            <w:r w:rsidR="00E721C0" w:rsidRPr="00E721C0">
              <w:rPr>
                <w:rFonts w:ascii="Palatino Linotype" w:hAnsi="Palatino Linotype"/>
                <w:b w:val="0"/>
                <w:i w:val="0"/>
                <w:noProof/>
                <w:webHidden/>
              </w:rPr>
              <w:fldChar w:fldCharType="separate"/>
            </w:r>
            <w:r w:rsidR="00FC029F">
              <w:rPr>
                <w:rFonts w:ascii="Palatino Linotype" w:hAnsi="Palatino Linotype"/>
                <w:b w:val="0"/>
                <w:i w:val="0"/>
                <w:noProof/>
                <w:webHidden/>
              </w:rPr>
              <w:t>18</w:t>
            </w:r>
            <w:r w:rsidR="00E721C0" w:rsidRPr="00E721C0">
              <w:rPr>
                <w:rFonts w:ascii="Palatino Linotype" w:hAnsi="Palatino Linotype"/>
                <w:b w:val="0"/>
                <w:i w:val="0"/>
                <w:noProof/>
                <w:webHidden/>
              </w:rPr>
              <w:fldChar w:fldCharType="end"/>
            </w:r>
          </w:hyperlink>
        </w:p>
        <w:p w14:paraId="6AF0C5B2" w14:textId="77777777" w:rsidR="00BB5664" w:rsidRDefault="00BB5664" w:rsidP="00BB5664">
          <w:pPr>
            <w:spacing w:line="360" w:lineRule="auto"/>
            <w:jc w:val="both"/>
            <w:rPr>
              <w:b/>
              <w:bCs/>
              <w:lang w:val="es-ES"/>
            </w:rPr>
          </w:pPr>
          <w:r w:rsidRPr="00E721C0">
            <w:rPr>
              <w:rFonts w:ascii="Palatino Linotype" w:hAnsi="Palatino Linotype"/>
              <w:sz w:val="22"/>
              <w:szCs w:val="22"/>
              <w:lang w:val="es-ES"/>
            </w:rPr>
            <w:fldChar w:fldCharType="end"/>
          </w:r>
        </w:p>
      </w:sdtContent>
    </w:sdt>
    <w:p w14:paraId="498D8BE2" w14:textId="77777777" w:rsidR="00BB5664" w:rsidRDefault="00BB5664" w:rsidP="00F356B7">
      <w:pPr>
        <w:spacing w:line="360" w:lineRule="auto"/>
        <w:ind w:right="-28"/>
        <w:contextualSpacing/>
        <w:jc w:val="both"/>
        <w:rPr>
          <w:rFonts w:ascii="Palatino Linotype" w:hAnsi="Palatino Linotype" w:cs="Tahoma"/>
          <w:bCs/>
          <w:sz w:val="22"/>
          <w:szCs w:val="22"/>
        </w:rPr>
      </w:pPr>
    </w:p>
    <w:p w14:paraId="563C2C4D" w14:textId="77777777" w:rsidR="00BB5664" w:rsidRDefault="00BB5664" w:rsidP="00F356B7">
      <w:pPr>
        <w:spacing w:line="360" w:lineRule="auto"/>
        <w:ind w:right="-28"/>
        <w:contextualSpacing/>
        <w:jc w:val="both"/>
        <w:rPr>
          <w:rFonts w:ascii="Palatino Linotype" w:hAnsi="Palatino Linotype" w:cs="Tahoma"/>
          <w:bCs/>
          <w:sz w:val="22"/>
          <w:szCs w:val="22"/>
        </w:rPr>
      </w:pPr>
    </w:p>
    <w:p w14:paraId="5D7C5F96" w14:textId="77777777" w:rsidR="00BB5664" w:rsidRDefault="00BB5664" w:rsidP="00F356B7">
      <w:pPr>
        <w:spacing w:line="360" w:lineRule="auto"/>
        <w:ind w:right="-28"/>
        <w:contextualSpacing/>
        <w:jc w:val="both"/>
        <w:rPr>
          <w:rFonts w:ascii="Palatino Linotype" w:hAnsi="Palatino Linotype" w:cs="Tahoma"/>
          <w:bCs/>
          <w:sz w:val="22"/>
          <w:szCs w:val="22"/>
        </w:rPr>
      </w:pPr>
    </w:p>
    <w:p w14:paraId="076BE0A0" w14:textId="77777777" w:rsidR="00BB5664" w:rsidRDefault="00BB5664" w:rsidP="00F356B7">
      <w:pPr>
        <w:spacing w:line="360" w:lineRule="auto"/>
        <w:ind w:right="-28"/>
        <w:contextualSpacing/>
        <w:jc w:val="both"/>
        <w:rPr>
          <w:rFonts w:ascii="Palatino Linotype" w:hAnsi="Palatino Linotype" w:cs="Tahoma"/>
          <w:bCs/>
          <w:sz w:val="22"/>
          <w:szCs w:val="22"/>
        </w:rPr>
      </w:pPr>
    </w:p>
    <w:p w14:paraId="50951983" w14:textId="77777777" w:rsidR="00BB5664" w:rsidRDefault="00BB5664" w:rsidP="00F356B7">
      <w:pPr>
        <w:spacing w:line="360" w:lineRule="auto"/>
        <w:ind w:right="-28"/>
        <w:contextualSpacing/>
        <w:jc w:val="both"/>
        <w:rPr>
          <w:rFonts w:ascii="Palatino Linotype" w:hAnsi="Palatino Linotype" w:cs="Tahoma"/>
          <w:bCs/>
          <w:sz w:val="22"/>
          <w:szCs w:val="22"/>
        </w:rPr>
      </w:pPr>
    </w:p>
    <w:p w14:paraId="0300AA0F" w14:textId="77777777" w:rsidR="00BB5664" w:rsidRDefault="00BB5664" w:rsidP="00F356B7">
      <w:pPr>
        <w:spacing w:line="360" w:lineRule="auto"/>
        <w:ind w:right="-28"/>
        <w:contextualSpacing/>
        <w:jc w:val="both"/>
        <w:rPr>
          <w:rFonts w:ascii="Palatino Linotype" w:hAnsi="Palatino Linotype" w:cs="Tahoma"/>
          <w:bCs/>
          <w:sz w:val="22"/>
          <w:szCs w:val="22"/>
        </w:rPr>
      </w:pPr>
    </w:p>
    <w:p w14:paraId="4B88B167" w14:textId="77777777" w:rsidR="00BB5664" w:rsidRDefault="00BB5664" w:rsidP="00F356B7">
      <w:pPr>
        <w:spacing w:line="360" w:lineRule="auto"/>
        <w:ind w:right="-28"/>
        <w:contextualSpacing/>
        <w:jc w:val="both"/>
        <w:rPr>
          <w:rFonts w:ascii="Palatino Linotype" w:hAnsi="Palatino Linotype" w:cs="Tahoma"/>
          <w:bCs/>
          <w:sz w:val="22"/>
          <w:szCs w:val="22"/>
        </w:rPr>
      </w:pPr>
    </w:p>
    <w:p w14:paraId="560A9FD9" w14:textId="77777777" w:rsidR="00BB5664" w:rsidRDefault="00BB5664" w:rsidP="00F356B7">
      <w:pPr>
        <w:spacing w:line="360" w:lineRule="auto"/>
        <w:ind w:right="-28"/>
        <w:contextualSpacing/>
        <w:jc w:val="both"/>
        <w:rPr>
          <w:rFonts w:ascii="Palatino Linotype" w:hAnsi="Palatino Linotype" w:cs="Tahoma"/>
          <w:bCs/>
          <w:sz w:val="22"/>
          <w:szCs w:val="22"/>
        </w:rPr>
      </w:pPr>
    </w:p>
    <w:p w14:paraId="70A33A18" w14:textId="77777777" w:rsidR="00BB5664" w:rsidRDefault="00BB5664" w:rsidP="00F356B7">
      <w:pPr>
        <w:spacing w:line="360" w:lineRule="auto"/>
        <w:ind w:right="-28"/>
        <w:contextualSpacing/>
        <w:jc w:val="both"/>
        <w:rPr>
          <w:rFonts w:ascii="Palatino Linotype" w:hAnsi="Palatino Linotype" w:cs="Tahoma"/>
          <w:bCs/>
          <w:sz w:val="22"/>
          <w:szCs w:val="22"/>
        </w:rPr>
      </w:pPr>
    </w:p>
    <w:p w14:paraId="40F8AAFF" w14:textId="77777777" w:rsidR="00BB5664" w:rsidRDefault="00BB5664" w:rsidP="00F356B7">
      <w:pPr>
        <w:spacing w:line="360" w:lineRule="auto"/>
        <w:ind w:right="-28"/>
        <w:contextualSpacing/>
        <w:jc w:val="both"/>
        <w:rPr>
          <w:rFonts w:ascii="Palatino Linotype" w:hAnsi="Palatino Linotype" w:cs="Tahoma"/>
          <w:bCs/>
          <w:sz w:val="22"/>
          <w:szCs w:val="22"/>
        </w:rPr>
      </w:pPr>
    </w:p>
    <w:p w14:paraId="729EC3FC" w14:textId="77777777" w:rsidR="00BB5664" w:rsidRDefault="00BB5664" w:rsidP="00F356B7">
      <w:pPr>
        <w:spacing w:line="360" w:lineRule="auto"/>
        <w:ind w:right="-28"/>
        <w:contextualSpacing/>
        <w:jc w:val="both"/>
        <w:rPr>
          <w:rFonts w:ascii="Palatino Linotype" w:hAnsi="Palatino Linotype" w:cs="Tahoma"/>
          <w:bCs/>
          <w:sz w:val="22"/>
          <w:szCs w:val="22"/>
        </w:rPr>
      </w:pPr>
    </w:p>
    <w:p w14:paraId="1DE6B2A3" w14:textId="7B8E5B62" w:rsidR="0088708F" w:rsidRPr="00120CFB" w:rsidRDefault="0088708F" w:rsidP="00F356B7">
      <w:pPr>
        <w:spacing w:line="360" w:lineRule="auto"/>
        <w:ind w:right="-28"/>
        <w:contextualSpacing/>
        <w:jc w:val="both"/>
        <w:rPr>
          <w:rFonts w:ascii="Palatino Linotype" w:hAnsi="Palatino Linotype" w:cs="Tahoma"/>
          <w:bCs/>
          <w:sz w:val="22"/>
          <w:szCs w:val="22"/>
        </w:rPr>
      </w:pPr>
      <w:r w:rsidRPr="00120CFB">
        <w:rPr>
          <w:rFonts w:ascii="Palatino Linotype" w:hAnsi="Palatino Linotype" w:cs="Tahoma"/>
          <w:bCs/>
          <w:sz w:val="22"/>
          <w:szCs w:val="22"/>
        </w:rPr>
        <w:lastRenderedPageBreak/>
        <w:t xml:space="preserve">Resolución del Pleno del Instituto de Transparencia, Acceso a la Información Pública y Protección de Datos Personales del Estado de México y Municipios, con domicilio en Metepec, Estado de México, de fecha </w:t>
      </w:r>
      <w:r w:rsidR="000D2CB5">
        <w:rPr>
          <w:rFonts w:ascii="Palatino Linotype" w:hAnsi="Palatino Linotype" w:cs="Tahoma"/>
          <w:bCs/>
          <w:sz w:val="22"/>
          <w:szCs w:val="22"/>
        </w:rPr>
        <w:t>veintiséis</w:t>
      </w:r>
      <w:r w:rsidR="00120CFB" w:rsidRPr="00120CFB">
        <w:rPr>
          <w:rFonts w:ascii="Palatino Linotype" w:hAnsi="Palatino Linotype" w:cs="Tahoma"/>
          <w:bCs/>
          <w:sz w:val="22"/>
          <w:szCs w:val="22"/>
        </w:rPr>
        <w:t xml:space="preserve"> de marzo de dos mil veinticinco.</w:t>
      </w:r>
    </w:p>
    <w:p w14:paraId="365FDA47" w14:textId="77777777" w:rsidR="0088708F" w:rsidRPr="00120CFB" w:rsidRDefault="0088708F" w:rsidP="00F356B7">
      <w:pPr>
        <w:spacing w:line="360" w:lineRule="auto"/>
        <w:ind w:right="-28"/>
        <w:contextualSpacing/>
        <w:jc w:val="both"/>
        <w:rPr>
          <w:rFonts w:ascii="Palatino Linotype" w:hAnsi="Palatino Linotype"/>
          <w:noProof/>
          <w:color w:val="FF0000"/>
          <w:sz w:val="22"/>
          <w:szCs w:val="22"/>
          <w:lang w:val="es-ES"/>
        </w:rPr>
      </w:pPr>
    </w:p>
    <w:p w14:paraId="16459F13" w14:textId="450D513B" w:rsidR="0088708F" w:rsidRPr="009D412A" w:rsidRDefault="0088708F" w:rsidP="00F356B7">
      <w:pPr>
        <w:spacing w:line="360" w:lineRule="auto"/>
        <w:ind w:right="-28"/>
        <w:contextualSpacing/>
        <w:jc w:val="both"/>
        <w:rPr>
          <w:rFonts w:ascii="Palatino Linotype" w:hAnsi="Palatino Linotype" w:cs="Tahoma"/>
          <w:bCs/>
          <w:sz w:val="22"/>
          <w:szCs w:val="22"/>
        </w:rPr>
      </w:pPr>
      <w:r w:rsidRPr="00120CFB">
        <w:rPr>
          <w:rFonts w:ascii="Palatino Linotype" w:hAnsi="Palatino Linotype" w:cs="Tahoma"/>
          <w:b/>
          <w:bCs/>
          <w:sz w:val="22"/>
          <w:szCs w:val="22"/>
        </w:rPr>
        <w:t xml:space="preserve">VISTO </w:t>
      </w:r>
      <w:r w:rsidRPr="00120CFB">
        <w:rPr>
          <w:rFonts w:ascii="Palatino Linotype" w:hAnsi="Palatino Linotype" w:cs="Tahoma"/>
          <w:bCs/>
          <w:sz w:val="22"/>
          <w:szCs w:val="22"/>
        </w:rPr>
        <w:t>el expediente conformado con motivo de</w:t>
      </w:r>
      <w:r w:rsidR="00FA2870" w:rsidRPr="00120CFB">
        <w:rPr>
          <w:rFonts w:ascii="Palatino Linotype" w:hAnsi="Palatino Linotype" w:cs="Tahoma"/>
          <w:bCs/>
          <w:sz w:val="22"/>
          <w:szCs w:val="22"/>
        </w:rPr>
        <w:t xml:space="preserve"> </w:t>
      </w:r>
      <w:r w:rsidRPr="00120CFB">
        <w:rPr>
          <w:rFonts w:ascii="Palatino Linotype" w:hAnsi="Palatino Linotype" w:cs="Tahoma"/>
          <w:bCs/>
          <w:sz w:val="22"/>
          <w:szCs w:val="22"/>
        </w:rPr>
        <w:t>l</w:t>
      </w:r>
      <w:r w:rsidR="00FA2870" w:rsidRPr="00120CFB">
        <w:rPr>
          <w:rFonts w:ascii="Palatino Linotype" w:hAnsi="Palatino Linotype" w:cs="Tahoma"/>
          <w:bCs/>
          <w:sz w:val="22"/>
          <w:szCs w:val="22"/>
        </w:rPr>
        <w:t>os</w:t>
      </w:r>
      <w:r w:rsidRPr="00120CFB">
        <w:rPr>
          <w:rFonts w:ascii="Palatino Linotype" w:hAnsi="Palatino Linotype" w:cs="Tahoma"/>
          <w:bCs/>
          <w:sz w:val="22"/>
          <w:szCs w:val="22"/>
        </w:rPr>
        <w:t xml:space="preserve"> Recurso</w:t>
      </w:r>
      <w:r w:rsidR="00FA2870" w:rsidRPr="00120CFB">
        <w:rPr>
          <w:rFonts w:ascii="Palatino Linotype" w:hAnsi="Palatino Linotype" w:cs="Tahoma"/>
          <w:bCs/>
          <w:sz w:val="22"/>
          <w:szCs w:val="22"/>
        </w:rPr>
        <w:t>s</w:t>
      </w:r>
      <w:r w:rsidRPr="00120CFB">
        <w:rPr>
          <w:rFonts w:ascii="Palatino Linotype" w:hAnsi="Palatino Linotype" w:cs="Tahoma"/>
          <w:bCs/>
          <w:sz w:val="22"/>
          <w:szCs w:val="22"/>
        </w:rPr>
        <w:t xml:space="preserve"> de Revisión </w:t>
      </w:r>
      <w:r w:rsidR="00120CFB" w:rsidRPr="009356CE">
        <w:rPr>
          <w:rFonts w:ascii="Palatino Linotype" w:hAnsi="Palatino Linotype" w:cs="Tahoma"/>
          <w:b/>
          <w:bCs/>
          <w:sz w:val="22"/>
          <w:szCs w:val="22"/>
        </w:rPr>
        <w:t>00966/INFOEM/IP/RR/2025 y 00967/INFOEM/IP/RR/2025</w:t>
      </w:r>
      <w:r w:rsidRPr="00120CFB">
        <w:rPr>
          <w:rFonts w:ascii="Palatino Linotype" w:hAnsi="Palatino Linotype" w:cs="Tahoma"/>
          <w:bCs/>
          <w:sz w:val="22"/>
          <w:szCs w:val="22"/>
        </w:rPr>
        <w:t>, interpuesto</w:t>
      </w:r>
      <w:r w:rsidR="00FA2870" w:rsidRPr="00120CFB">
        <w:rPr>
          <w:rFonts w:ascii="Palatino Linotype" w:hAnsi="Palatino Linotype" w:cs="Tahoma"/>
          <w:bCs/>
          <w:sz w:val="22"/>
          <w:szCs w:val="22"/>
        </w:rPr>
        <w:t>s</w:t>
      </w:r>
      <w:r w:rsidRPr="00120CFB">
        <w:rPr>
          <w:rFonts w:ascii="Palatino Linotype" w:hAnsi="Palatino Linotype" w:cs="Tahoma"/>
          <w:bCs/>
          <w:sz w:val="22"/>
          <w:szCs w:val="22"/>
        </w:rPr>
        <w:t xml:space="preserve"> por </w:t>
      </w:r>
      <w:r w:rsidR="00B47BE1" w:rsidRPr="00B47BE1">
        <w:rPr>
          <w:rFonts w:ascii="Palatino Linotype" w:hAnsi="Palatino Linotype"/>
          <w:bCs/>
          <w:color w:val="000000"/>
          <w:sz w:val="22"/>
          <w:szCs w:val="22"/>
          <w:highlight w:val="black"/>
        </w:rPr>
        <w:t>XXXXXXXXXXXXXXXXXXXXXXXXXXXXXX</w:t>
      </w:r>
      <w:r w:rsidR="00120CFB" w:rsidRPr="009356CE">
        <w:rPr>
          <w:rFonts w:ascii="Palatino Linotype" w:hAnsi="Palatino Linotype" w:cs="Tahoma"/>
          <w:b/>
          <w:bCs/>
          <w:sz w:val="22"/>
          <w:szCs w:val="22"/>
        </w:rPr>
        <w:t xml:space="preserve">, </w:t>
      </w:r>
      <w:r w:rsidRPr="00120CFB">
        <w:rPr>
          <w:rFonts w:ascii="Palatino Linotype" w:hAnsi="Palatino Linotype" w:cs="Tahoma"/>
          <w:sz w:val="22"/>
          <w:szCs w:val="22"/>
        </w:rPr>
        <w:t xml:space="preserve">en lo sucesivo </w:t>
      </w:r>
      <w:r w:rsidR="000D2CB5">
        <w:rPr>
          <w:rFonts w:ascii="Palatino Linotype" w:hAnsi="Palatino Linotype" w:cs="Tahoma"/>
          <w:sz w:val="22"/>
          <w:szCs w:val="22"/>
        </w:rPr>
        <w:t>la persona</w:t>
      </w:r>
      <w:r w:rsidRPr="00120CFB">
        <w:rPr>
          <w:rFonts w:ascii="Palatino Linotype" w:hAnsi="Palatino Linotype" w:cs="Tahoma"/>
          <w:sz w:val="22"/>
          <w:szCs w:val="22"/>
        </w:rPr>
        <w:t xml:space="preserve"> Recurrente o Particular, en contra de la respuesta del </w:t>
      </w:r>
      <w:r w:rsidRPr="009D412A">
        <w:rPr>
          <w:rFonts w:ascii="Palatino Linotype" w:hAnsi="Palatino Linotype" w:cs="Tahoma"/>
          <w:bCs/>
          <w:sz w:val="22"/>
          <w:szCs w:val="22"/>
        </w:rPr>
        <w:t xml:space="preserve">Sujeto Obligado, </w:t>
      </w:r>
      <w:r w:rsidRPr="009356CE">
        <w:rPr>
          <w:rFonts w:ascii="Palatino Linotype" w:hAnsi="Palatino Linotype" w:cs="Tahoma"/>
          <w:b/>
          <w:bCs/>
          <w:sz w:val="22"/>
          <w:szCs w:val="22"/>
        </w:rPr>
        <w:t>Ayuntamiento de</w:t>
      </w:r>
      <w:r w:rsidR="009D412A" w:rsidRPr="009356CE">
        <w:rPr>
          <w:rFonts w:ascii="Palatino Linotype" w:hAnsi="Palatino Linotype" w:cs="Tahoma"/>
          <w:b/>
          <w:bCs/>
          <w:sz w:val="22"/>
          <w:szCs w:val="22"/>
        </w:rPr>
        <w:t xml:space="preserve"> Tenancingo</w:t>
      </w:r>
      <w:r w:rsidRPr="009D412A">
        <w:rPr>
          <w:rFonts w:ascii="Palatino Linotype" w:hAnsi="Palatino Linotype" w:cs="Tahoma"/>
          <w:bCs/>
          <w:sz w:val="22"/>
          <w:szCs w:val="22"/>
        </w:rPr>
        <w:t>, a la</w:t>
      </w:r>
      <w:r w:rsidR="00FA2870" w:rsidRPr="009D412A">
        <w:rPr>
          <w:rFonts w:ascii="Palatino Linotype" w:hAnsi="Palatino Linotype" w:cs="Tahoma"/>
          <w:bCs/>
          <w:sz w:val="22"/>
          <w:szCs w:val="22"/>
        </w:rPr>
        <w:t>s</w:t>
      </w:r>
      <w:r w:rsidRPr="009D412A">
        <w:rPr>
          <w:rFonts w:ascii="Palatino Linotype" w:hAnsi="Palatino Linotype" w:cs="Tahoma"/>
          <w:bCs/>
          <w:sz w:val="22"/>
          <w:szCs w:val="22"/>
        </w:rPr>
        <w:t xml:space="preserve"> solicitud</w:t>
      </w:r>
      <w:r w:rsidR="00FA2870" w:rsidRPr="009D412A">
        <w:rPr>
          <w:rFonts w:ascii="Palatino Linotype" w:hAnsi="Palatino Linotype" w:cs="Tahoma"/>
          <w:bCs/>
          <w:sz w:val="22"/>
          <w:szCs w:val="22"/>
        </w:rPr>
        <w:t>es</w:t>
      </w:r>
      <w:r w:rsidRPr="009D412A">
        <w:rPr>
          <w:rFonts w:ascii="Palatino Linotype" w:hAnsi="Palatino Linotype" w:cs="Tahoma"/>
          <w:bCs/>
          <w:sz w:val="22"/>
          <w:szCs w:val="22"/>
        </w:rPr>
        <w:t xml:space="preserve"> de acceso a la información pública con número de folio</w:t>
      </w:r>
      <w:r w:rsidR="009D412A" w:rsidRPr="009D412A">
        <w:rPr>
          <w:rFonts w:ascii="Palatino Linotype" w:hAnsi="Palatino Linotype" w:cs="Tahoma"/>
          <w:bCs/>
          <w:sz w:val="22"/>
          <w:szCs w:val="22"/>
        </w:rPr>
        <w:t xml:space="preserve"> 00051/TENANCIN/IP/2025</w:t>
      </w:r>
      <w:r w:rsidR="009D412A">
        <w:rPr>
          <w:rFonts w:ascii="Palatino Linotype" w:hAnsi="Palatino Linotype" w:cs="Tahoma"/>
          <w:bCs/>
          <w:sz w:val="22"/>
          <w:szCs w:val="22"/>
        </w:rPr>
        <w:t xml:space="preserve"> y </w:t>
      </w:r>
      <w:r w:rsidR="009D412A" w:rsidRPr="009D412A">
        <w:rPr>
          <w:rFonts w:ascii="Palatino Linotype" w:hAnsi="Palatino Linotype" w:cs="Tahoma"/>
          <w:bCs/>
          <w:sz w:val="22"/>
          <w:szCs w:val="22"/>
        </w:rPr>
        <w:t>00052/TENANCIN/IP/2025</w:t>
      </w:r>
      <w:r w:rsidRPr="009D412A">
        <w:rPr>
          <w:rFonts w:ascii="Palatino Linotype" w:hAnsi="Palatino Linotype" w:cs="Tahoma"/>
          <w:bCs/>
          <w:sz w:val="22"/>
          <w:szCs w:val="22"/>
        </w:rPr>
        <w:t>, se emite la presente Resolución, con base en los Antecedentes y Considerandos que se exponen a continuación:</w:t>
      </w:r>
      <w:bookmarkStart w:id="0" w:name="_GoBack"/>
      <w:bookmarkEnd w:id="0"/>
    </w:p>
    <w:p w14:paraId="07F4681C" w14:textId="77777777" w:rsidR="0088708F" w:rsidRPr="009D412A" w:rsidRDefault="0088708F" w:rsidP="00F356B7">
      <w:pPr>
        <w:spacing w:line="360" w:lineRule="auto"/>
        <w:ind w:right="-28"/>
        <w:contextualSpacing/>
        <w:jc w:val="both"/>
        <w:rPr>
          <w:rFonts w:ascii="Palatino Linotype" w:hAnsi="Palatino Linotype" w:cs="Tahoma"/>
          <w:b/>
          <w:bCs/>
          <w:sz w:val="22"/>
          <w:szCs w:val="22"/>
        </w:rPr>
      </w:pPr>
    </w:p>
    <w:p w14:paraId="464AA33C" w14:textId="77777777" w:rsidR="0088708F" w:rsidRPr="009D412A" w:rsidRDefault="0088708F" w:rsidP="00F356B7">
      <w:pPr>
        <w:pStyle w:val="Ttulo1"/>
        <w:contextualSpacing/>
        <w:rPr>
          <w:color w:val="auto"/>
        </w:rPr>
      </w:pPr>
      <w:bookmarkStart w:id="1" w:name="_Toc190335248"/>
      <w:bookmarkStart w:id="2" w:name="_Toc193968539"/>
      <w:r w:rsidRPr="009D412A">
        <w:rPr>
          <w:color w:val="auto"/>
        </w:rPr>
        <w:t>A N T E C E D E N T E S</w:t>
      </w:r>
      <w:bookmarkEnd w:id="1"/>
      <w:bookmarkEnd w:id="2"/>
    </w:p>
    <w:p w14:paraId="3864FCF4" w14:textId="77777777" w:rsidR="0088708F" w:rsidRPr="009D412A" w:rsidRDefault="0088708F" w:rsidP="00F356B7">
      <w:pPr>
        <w:tabs>
          <w:tab w:val="center" w:pos="4522"/>
          <w:tab w:val="left" w:pos="7245"/>
          <w:tab w:val="right" w:pos="9044"/>
        </w:tabs>
        <w:spacing w:line="360" w:lineRule="auto"/>
        <w:ind w:right="-28"/>
        <w:contextualSpacing/>
        <w:rPr>
          <w:rFonts w:ascii="Palatino Linotype" w:hAnsi="Palatino Linotype" w:cs="Tahoma"/>
          <w:b/>
          <w:sz w:val="22"/>
          <w:szCs w:val="22"/>
        </w:rPr>
      </w:pPr>
    </w:p>
    <w:p w14:paraId="1548F369" w14:textId="77777777" w:rsidR="0088708F" w:rsidRPr="009D412A" w:rsidRDefault="0088708F" w:rsidP="00F356B7">
      <w:pPr>
        <w:pStyle w:val="Ttulo2"/>
        <w:contextualSpacing/>
        <w:rPr>
          <w:color w:val="auto"/>
        </w:rPr>
      </w:pPr>
      <w:bookmarkStart w:id="3" w:name="_Toc190335249"/>
      <w:bookmarkStart w:id="4" w:name="_Toc193968540"/>
      <w:r w:rsidRPr="009D412A">
        <w:rPr>
          <w:color w:val="auto"/>
        </w:rPr>
        <w:t>I. Presentación de la solicitud de información</w:t>
      </w:r>
      <w:bookmarkEnd w:id="3"/>
      <w:bookmarkEnd w:id="4"/>
    </w:p>
    <w:p w14:paraId="2AAEC3A9" w14:textId="77777777" w:rsidR="0088708F" w:rsidRPr="00120CFB" w:rsidRDefault="0088708F" w:rsidP="00F356B7">
      <w:pPr>
        <w:pStyle w:val="Prrafodelista"/>
        <w:tabs>
          <w:tab w:val="left" w:pos="1050"/>
        </w:tabs>
        <w:spacing w:line="360" w:lineRule="auto"/>
        <w:ind w:left="0" w:right="-28"/>
        <w:jc w:val="both"/>
        <w:rPr>
          <w:rFonts w:ascii="Palatino Linotype" w:hAnsi="Palatino Linotype" w:cs="Tahoma"/>
          <w:color w:val="FF0000"/>
          <w:szCs w:val="22"/>
        </w:rPr>
      </w:pPr>
    </w:p>
    <w:p w14:paraId="0D94ECEF" w14:textId="1C4889C9" w:rsidR="0088708F" w:rsidRPr="009D412A" w:rsidRDefault="0088708F" w:rsidP="00F356B7">
      <w:pPr>
        <w:autoSpaceDE w:val="0"/>
        <w:autoSpaceDN w:val="0"/>
        <w:adjustRightInd w:val="0"/>
        <w:spacing w:line="360" w:lineRule="auto"/>
        <w:contextualSpacing/>
        <w:jc w:val="both"/>
        <w:rPr>
          <w:rFonts w:ascii="Palatino Linotype" w:hAnsi="Palatino Linotype" w:cs="Tahoma"/>
          <w:sz w:val="22"/>
          <w:szCs w:val="22"/>
          <w:lang w:val="es-ES"/>
        </w:rPr>
      </w:pPr>
      <w:r w:rsidRPr="009D412A">
        <w:rPr>
          <w:rFonts w:ascii="Palatino Linotype" w:hAnsi="Palatino Linotype" w:cs="Tahoma"/>
          <w:sz w:val="22"/>
          <w:szCs w:val="22"/>
        </w:rPr>
        <w:t>Con fecha</w:t>
      </w:r>
      <w:r w:rsidR="009D412A" w:rsidRPr="009D412A">
        <w:rPr>
          <w:rFonts w:ascii="Palatino Linotype" w:hAnsi="Palatino Linotype" w:cs="Tahoma"/>
          <w:sz w:val="22"/>
          <w:szCs w:val="22"/>
        </w:rPr>
        <w:t xml:space="preserve"> quince </w:t>
      </w:r>
      <w:r w:rsidRPr="009D412A">
        <w:rPr>
          <w:rFonts w:ascii="Palatino Linotype" w:hAnsi="Palatino Linotype" w:cs="Tahoma"/>
          <w:sz w:val="22"/>
          <w:szCs w:val="22"/>
        </w:rPr>
        <w:t xml:space="preserve">de enero de dos mil veinticinco, el Particular presentó </w:t>
      </w:r>
      <w:r w:rsidR="00FA2870" w:rsidRPr="009D412A">
        <w:rPr>
          <w:rFonts w:ascii="Palatino Linotype" w:hAnsi="Palatino Linotype" w:cs="Tahoma"/>
          <w:sz w:val="22"/>
          <w:szCs w:val="22"/>
        </w:rPr>
        <w:t>dos</w:t>
      </w:r>
      <w:r w:rsidRPr="009D412A">
        <w:rPr>
          <w:rFonts w:ascii="Palatino Linotype" w:hAnsi="Palatino Linotype" w:cs="Tahoma"/>
          <w:sz w:val="22"/>
          <w:szCs w:val="22"/>
        </w:rPr>
        <w:t xml:space="preserve"> solicitud</w:t>
      </w:r>
      <w:r w:rsidR="00FA2870" w:rsidRPr="009D412A">
        <w:rPr>
          <w:rFonts w:ascii="Palatino Linotype" w:hAnsi="Palatino Linotype" w:cs="Tahoma"/>
          <w:sz w:val="22"/>
          <w:szCs w:val="22"/>
        </w:rPr>
        <w:t>es</w:t>
      </w:r>
      <w:r w:rsidRPr="009D412A">
        <w:rPr>
          <w:rFonts w:ascii="Palatino Linotype" w:hAnsi="Palatino Linotype" w:cs="Tahoma"/>
          <w:sz w:val="22"/>
          <w:szCs w:val="22"/>
        </w:rPr>
        <w:t xml:space="preserve"> de acceso a la información pública, a través del Sistema de Acceso a la Información Mexiquense (SAIMEX), ante </w:t>
      </w:r>
      <w:r w:rsidR="009D412A">
        <w:rPr>
          <w:rFonts w:ascii="Palatino Linotype" w:hAnsi="Palatino Linotype"/>
          <w:bCs/>
          <w:sz w:val="22"/>
          <w:szCs w:val="22"/>
        </w:rPr>
        <w:t>el Ayuntamiento de Tenancingo</w:t>
      </w:r>
      <w:r w:rsidRPr="009D412A">
        <w:rPr>
          <w:rFonts w:ascii="Palatino Linotype" w:hAnsi="Palatino Linotype"/>
          <w:bCs/>
          <w:sz w:val="22"/>
          <w:szCs w:val="22"/>
        </w:rPr>
        <w:t>,</w:t>
      </w:r>
      <w:r w:rsidRPr="009D412A">
        <w:rPr>
          <w:rFonts w:ascii="Palatino Linotype" w:hAnsi="Palatino Linotype" w:cs="Tahoma"/>
          <w:b/>
          <w:bCs/>
          <w:sz w:val="22"/>
          <w:szCs w:val="22"/>
        </w:rPr>
        <w:t xml:space="preserve"> </w:t>
      </w:r>
      <w:r w:rsidRPr="009D412A">
        <w:rPr>
          <w:rFonts w:ascii="Palatino Linotype" w:hAnsi="Palatino Linotype" w:cs="Tahoma"/>
          <w:sz w:val="22"/>
          <w:szCs w:val="22"/>
          <w:lang w:val="es-ES"/>
        </w:rPr>
        <w:t>mediante la</w:t>
      </w:r>
      <w:r w:rsidR="00FA2870" w:rsidRPr="009D412A">
        <w:rPr>
          <w:rFonts w:ascii="Palatino Linotype" w:hAnsi="Palatino Linotype" w:cs="Tahoma"/>
          <w:sz w:val="22"/>
          <w:szCs w:val="22"/>
          <w:lang w:val="es-ES"/>
        </w:rPr>
        <w:t>s</w:t>
      </w:r>
      <w:r w:rsidRPr="009D412A">
        <w:rPr>
          <w:rFonts w:ascii="Palatino Linotype" w:hAnsi="Palatino Linotype" w:cs="Tahoma"/>
          <w:sz w:val="22"/>
          <w:szCs w:val="22"/>
          <w:lang w:val="es-ES"/>
        </w:rPr>
        <w:t xml:space="preserve"> cual</w:t>
      </w:r>
      <w:r w:rsidR="00FA2870" w:rsidRPr="009D412A">
        <w:rPr>
          <w:rFonts w:ascii="Palatino Linotype" w:hAnsi="Palatino Linotype" w:cs="Tahoma"/>
          <w:sz w:val="22"/>
          <w:szCs w:val="22"/>
          <w:lang w:val="es-ES"/>
        </w:rPr>
        <w:t>es</w:t>
      </w:r>
      <w:r w:rsidRPr="009D412A">
        <w:rPr>
          <w:rFonts w:ascii="Palatino Linotype" w:hAnsi="Palatino Linotype" w:cs="Tahoma"/>
          <w:sz w:val="22"/>
          <w:szCs w:val="22"/>
          <w:lang w:val="es-ES"/>
        </w:rPr>
        <w:t xml:space="preserve"> requirió lo siguiente:</w:t>
      </w:r>
    </w:p>
    <w:p w14:paraId="4B2AB211" w14:textId="77777777" w:rsidR="00FA2870" w:rsidRPr="009D412A" w:rsidRDefault="00FA2870" w:rsidP="009D412A">
      <w:pPr>
        <w:autoSpaceDE w:val="0"/>
        <w:autoSpaceDN w:val="0"/>
        <w:adjustRightInd w:val="0"/>
        <w:spacing w:line="360" w:lineRule="auto"/>
        <w:ind w:firstLine="567"/>
        <w:contextualSpacing/>
        <w:jc w:val="both"/>
        <w:rPr>
          <w:rFonts w:ascii="Palatino Linotype" w:hAnsi="Palatino Linotype"/>
          <w:b/>
          <w:i/>
          <w:iCs/>
          <w:color w:val="FF0000"/>
        </w:rPr>
      </w:pPr>
    </w:p>
    <w:p w14:paraId="0FDBE516" w14:textId="13C3FFC2" w:rsidR="00FA2870" w:rsidRPr="009D412A" w:rsidRDefault="00FA2870" w:rsidP="00F356B7">
      <w:pPr>
        <w:autoSpaceDE w:val="0"/>
        <w:autoSpaceDN w:val="0"/>
        <w:adjustRightInd w:val="0"/>
        <w:spacing w:line="360" w:lineRule="auto"/>
        <w:ind w:firstLine="567"/>
        <w:contextualSpacing/>
        <w:jc w:val="both"/>
        <w:rPr>
          <w:rFonts w:ascii="Palatino Linotype" w:hAnsi="Palatino Linotype"/>
          <w:b/>
          <w:i/>
          <w:iCs/>
        </w:rPr>
      </w:pPr>
      <w:r w:rsidRPr="009D412A">
        <w:rPr>
          <w:rFonts w:ascii="Palatino Linotype" w:hAnsi="Palatino Linotype"/>
          <w:b/>
          <w:i/>
          <w:iCs/>
        </w:rPr>
        <w:t xml:space="preserve">Solicitud de información </w:t>
      </w:r>
      <w:r w:rsidR="009D412A" w:rsidRPr="009D412A">
        <w:rPr>
          <w:rFonts w:ascii="Palatino Linotype" w:hAnsi="Palatino Linotype"/>
          <w:b/>
          <w:i/>
          <w:iCs/>
        </w:rPr>
        <w:t>00051/TENANCIN/IP/2025</w:t>
      </w:r>
    </w:p>
    <w:p w14:paraId="1AA95E1D" w14:textId="77777777" w:rsidR="00FA2870" w:rsidRPr="009D412A" w:rsidRDefault="00FA2870" w:rsidP="00F356B7">
      <w:pPr>
        <w:tabs>
          <w:tab w:val="left" w:pos="4667"/>
        </w:tabs>
        <w:spacing w:line="360" w:lineRule="auto"/>
        <w:ind w:left="567" w:right="567"/>
        <w:contextualSpacing/>
        <w:jc w:val="both"/>
        <w:rPr>
          <w:rFonts w:ascii="Palatino Linotype" w:hAnsi="Palatino Linotype" w:cs="Tahoma"/>
          <w:b/>
          <w:bCs/>
          <w:i/>
          <w:iCs/>
        </w:rPr>
      </w:pPr>
      <w:r w:rsidRPr="009D412A">
        <w:rPr>
          <w:rFonts w:ascii="Palatino Linotype" w:hAnsi="Palatino Linotype" w:cs="Tahoma"/>
          <w:b/>
          <w:bCs/>
          <w:i/>
          <w:iCs/>
        </w:rPr>
        <w:t>“DESCRIPCIÓN CLARA Y PRECISA DE LA INFORMACIÓN SOLICITADA:</w:t>
      </w:r>
    </w:p>
    <w:p w14:paraId="6E8C46A7" w14:textId="18CEB4E2" w:rsidR="00FA2870" w:rsidRPr="009D412A" w:rsidRDefault="009D412A" w:rsidP="009D412A">
      <w:pPr>
        <w:spacing w:line="360" w:lineRule="auto"/>
        <w:ind w:left="567" w:right="567"/>
        <w:contextualSpacing/>
        <w:jc w:val="both"/>
        <w:rPr>
          <w:rFonts w:ascii="Palatino Linotype" w:hAnsi="Palatino Linotype" w:cs="Tahoma"/>
          <w:bCs/>
          <w:i/>
          <w:iCs/>
        </w:rPr>
      </w:pPr>
      <w:r w:rsidRPr="009D412A">
        <w:rPr>
          <w:rFonts w:ascii="Palatino Linotype" w:hAnsi="Palatino Linotype" w:cs="Tahoma"/>
          <w:bCs/>
          <w:i/>
          <w:iCs/>
        </w:rPr>
        <w:t>SOLICITO EL CONSUMO DE COMBUSTIBLE POR UNIDAD DE LAS AREAS DE SEGURIDAD PUBLICA MUNICIPAL, PROTECCION CIVIL, REGIDURIAS, PRESIDENCIA Y SINDICATURA DE DICIEMBRE DEL AÑO 2024</w:t>
      </w:r>
      <w:r w:rsidR="00FA2870" w:rsidRPr="009D412A">
        <w:rPr>
          <w:rFonts w:ascii="Palatino Linotype" w:hAnsi="Palatino Linotype"/>
          <w:i/>
          <w:iCs/>
        </w:rPr>
        <w:t>.</w:t>
      </w:r>
      <w:r w:rsidR="00FA2870" w:rsidRPr="009D412A">
        <w:rPr>
          <w:rFonts w:ascii="Palatino Linotype" w:hAnsi="Palatino Linotype" w:cs="Tahoma"/>
          <w:bCs/>
          <w:i/>
          <w:iCs/>
        </w:rPr>
        <w:t>” (Sic)</w:t>
      </w:r>
    </w:p>
    <w:p w14:paraId="25524BB1" w14:textId="77777777" w:rsidR="0088708F" w:rsidRPr="009D412A" w:rsidRDefault="0088708F" w:rsidP="00F356B7">
      <w:pPr>
        <w:tabs>
          <w:tab w:val="left" w:pos="4667"/>
        </w:tabs>
        <w:spacing w:line="360" w:lineRule="auto"/>
        <w:ind w:right="567"/>
        <w:contextualSpacing/>
        <w:jc w:val="both"/>
        <w:rPr>
          <w:rFonts w:ascii="Palatino Linotype" w:hAnsi="Palatino Linotype" w:cs="Tahoma"/>
          <w:b/>
          <w:bCs/>
          <w:i/>
        </w:rPr>
      </w:pPr>
    </w:p>
    <w:p w14:paraId="34FF7BDF" w14:textId="6556B514" w:rsidR="009D412A" w:rsidRPr="009D412A" w:rsidRDefault="00FA2870" w:rsidP="009D412A">
      <w:pPr>
        <w:autoSpaceDE w:val="0"/>
        <w:autoSpaceDN w:val="0"/>
        <w:adjustRightInd w:val="0"/>
        <w:spacing w:line="360" w:lineRule="auto"/>
        <w:ind w:firstLine="567"/>
        <w:contextualSpacing/>
        <w:jc w:val="both"/>
        <w:rPr>
          <w:rFonts w:ascii="Palatino Linotype" w:hAnsi="Palatino Linotype"/>
          <w:b/>
          <w:i/>
          <w:iCs/>
        </w:rPr>
      </w:pPr>
      <w:r w:rsidRPr="009D412A">
        <w:rPr>
          <w:rFonts w:ascii="Palatino Linotype" w:hAnsi="Palatino Linotype"/>
          <w:b/>
          <w:i/>
          <w:iCs/>
        </w:rPr>
        <w:t xml:space="preserve">Solicitud de información </w:t>
      </w:r>
      <w:r w:rsidR="009D412A">
        <w:rPr>
          <w:rFonts w:ascii="Palatino Linotype" w:hAnsi="Palatino Linotype"/>
          <w:b/>
          <w:i/>
          <w:iCs/>
        </w:rPr>
        <w:t>00052</w:t>
      </w:r>
      <w:r w:rsidR="009D412A" w:rsidRPr="009D412A">
        <w:rPr>
          <w:rFonts w:ascii="Palatino Linotype" w:hAnsi="Palatino Linotype"/>
          <w:b/>
          <w:i/>
          <w:iCs/>
        </w:rPr>
        <w:t>/TENANCIN/IP/2025</w:t>
      </w:r>
    </w:p>
    <w:p w14:paraId="612E87FC" w14:textId="77777777" w:rsidR="0088708F" w:rsidRPr="009D412A" w:rsidRDefault="0088708F" w:rsidP="00F356B7">
      <w:pPr>
        <w:tabs>
          <w:tab w:val="left" w:pos="4667"/>
        </w:tabs>
        <w:spacing w:line="360" w:lineRule="auto"/>
        <w:ind w:left="567" w:right="567"/>
        <w:contextualSpacing/>
        <w:jc w:val="both"/>
        <w:rPr>
          <w:rFonts w:ascii="Palatino Linotype" w:hAnsi="Palatino Linotype" w:cs="Tahoma"/>
          <w:b/>
          <w:bCs/>
          <w:i/>
          <w:iCs/>
        </w:rPr>
      </w:pPr>
      <w:bookmarkStart w:id="5" w:name="_Hlk182343885"/>
      <w:r w:rsidRPr="009D412A">
        <w:rPr>
          <w:rFonts w:ascii="Palatino Linotype" w:hAnsi="Palatino Linotype" w:cs="Tahoma"/>
          <w:b/>
          <w:bCs/>
          <w:i/>
          <w:iCs/>
        </w:rPr>
        <w:t>“DESCRIPCIÓN CLARA Y PRECISA DE LA INFORMACIÓN SOLICITADA:</w:t>
      </w:r>
    </w:p>
    <w:p w14:paraId="02641D18" w14:textId="538C8738" w:rsidR="009D412A" w:rsidRPr="009D412A" w:rsidRDefault="009D412A" w:rsidP="009D412A">
      <w:pPr>
        <w:spacing w:line="360" w:lineRule="auto"/>
        <w:ind w:left="567" w:right="567"/>
        <w:contextualSpacing/>
        <w:jc w:val="both"/>
        <w:rPr>
          <w:rFonts w:ascii="Palatino Linotype" w:hAnsi="Palatino Linotype" w:cs="Tahoma"/>
          <w:bCs/>
          <w:i/>
          <w:iCs/>
        </w:rPr>
      </w:pPr>
      <w:r w:rsidRPr="009D412A">
        <w:rPr>
          <w:rFonts w:ascii="Palatino Linotype" w:hAnsi="Palatino Linotype" w:cs="Tahoma"/>
          <w:bCs/>
          <w:i/>
          <w:iCs/>
        </w:rPr>
        <w:lastRenderedPageBreak/>
        <w:t>SOLICITO EL CONSUMO DE COMBUSTIBLE POR UNIDAD DE LAS AREAS DE SEGURIDAD PUBLICA MUNICIPAL, PROTECCION CIVIL, REGIDURIAS, PRESIDENCIA Y SINDICATURA DE ENERO DEL AÑO 2025</w:t>
      </w:r>
      <w:r>
        <w:rPr>
          <w:rFonts w:ascii="Palatino Linotype" w:hAnsi="Palatino Linotype" w:cs="Tahoma"/>
          <w:bCs/>
          <w:i/>
          <w:iCs/>
        </w:rPr>
        <w:t>” (Sic)</w:t>
      </w:r>
    </w:p>
    <w:bookmarkEnd w:id="5"/>
    <w:p w14:paraId="63CB43EC" w14:textId="77777777" w:rsidR="0088708F" w:rsidRPr="009D412A" w:rsidRDefault="0088708F" w:rsidP="00F356B7">
      <w:pPr>
        <w:tabs>
          <w:tab w:val="left" w:pos="4667"/>
        </w:tabs>
        <w:spacing w:line="360" w:lineRule="auto"/>
        <w:ind w:left="567" w:right="567"/>
        <w:contextualSpacing/>
        <w:jc w:val="both"/>
        <w:rPr>
          <w:rFonts w:ascii="Palatino Linotype" w:hAnsi="Palatino Linotype" w:cs="Tahoma"/>
          <w:bCs/>
          <w:i/>
        </w:rPr>
      </w:pPr>
    </w:p>
    <w:p w14:paraId="07F9A8A7" w14:textId="77777777" w:rsidR="0088708F" w:rsidRPr="009D412A" w:rsidRDefault="0088708F" w:rsidP="00F356B7">
      <w:pPr>
        <w:tabs>
          <w:tab w:val="left" w:pos="4667"/>
        </w:tabs>
        <w:spacing w:line="360" w:lineRule="auto"/>
        <w:ind w:left="567" w:right="567"/>
        <w:contextualSpacing/>
        <w:jc w:val="both"/>
        <w:rPr>
          <w:rFonts w:ascii="Palatino Linotype" w:hAnsi="Palatino Linotype" w:cs="Tahoma"/>
          <w:b/>
          <w:bCs/>
          <w:i/>
        </w:rPr>
      </w:pPr>
      <w:r w:rsidRPr="009D412A">
        <w:rPr>
          <w:rFonts w:ascii="Palatino Linotype" w:hAnsi="Palatino Linotype" w:cs="Tahoma"/>
          <w:b/>
          <w:bCs/>
          <w:i/>
        </w:rPr>
        <w:t xml:space="preserve">“Modalidad de Entrega: </w:t>
      </w:r>
    </w:p>
    <w:p w14:paraId="0FC7C212" w14:textId="77777777" w:rsidR="0088708F" w:rsidRPr="009D412A" w:rsidRDefault="0088708F" w:rsidP="00F356B7">
      <w:pPr>
        <w:tabs>
          <w:tab w:val="left" w:pos="567"/>
        </w:tabs>
        <w:spacing w:line="360" w:lineRule="auto"/>
        <w:ind w:left="567" w:right="567"/>
        <w:contextualSpacing/>
        <w:jc w:val="both"/>
        <w:rPr>
          <w:rFonts w:ascii="Palatino Linotype" w:hAnsi="Palatino Linotype" w:cs="Tahoma"/>
          <w:bCs/>
          <w:i/>
        </w:rPr>
      </w:pPr>
      <w:r w:rsidRPr="009D412A" w:rsidDel="006544EC">
        <w:rPr>
          <w:rFonts w:ascii="Palatino Linotype" w:hAnsi="Palatino Linotype" w:cs="Tahoma"/>
          <w:b/>
          <w:bCs/>
          <w:i/>
        </w:rPr>
        <w:t xml:space="preserve"> </w:t>
      </w:r>
      <w:r w:rsidRPr="009D412A">
        <w:rPr>
          <w:rFonts w:ascii="Palatino Linotype" w:hAnsi="Palatino Linotype" w:cs="Tahoma"/>
          <w:bCs/>
          <w:i/>
        </w:rPr>
        <w:t xml:space="preserve">A través de SAIMEX” </w:t>
      </w:r>
    </w:p>
    <w:p w14:paraId="7D6CF73D" w14:textId="77777777" w:rsidR="0088708F" w:rsidRPr="00120CFB" w:rsidRDefault="0088708F" w:rsidP="00F356B7">
      <w:pPr>
        <w:spacing w:line="360" w:lineRule="auto"/>
        <w:contextualSpacing/>
        <w:rPr>
          <w:rFonts w:ascii="Palatino Linotype" w:eastAsia="Calibri" w:hAnsi="Palatino Linotype" w:cs="Tahoma"/>
          <w:b/>
          <w:bCs/>
          <w:color w:val="FF0000"/>
          <w:sz w:val="22"/>
          <w:szCs w:val="22"/>
        </w:rPr>
      </w:pPr>
      <w:bookmarkStart w:id="6" w:name="_Hlk16082333"/>
    </w:p>
    <w:p w14:paraId="5855E308" w14:textId="3C567EB8" w:rsidR="0088708F" w:rsidRPr="009D412A" w:rsidRDefault="0088708F" w:rsidP="00F356B7">
      <w:pPr>
        <w:pStyle w:val="Ttulo2"/>
        <w:contextualSpacing/>
        <w:rPr>
          <w:color w:val="auto"/>
        </w:rPr>
      </w:pPr>
      <w:bookmarkStart w:id="7" w:name="_Toc190335250"/>
      <w:bookmarkStart w:id="8" w:name="_Toc193968541"/>
      <w:r w:rsidRPr="009D412A">
        <w:rPr>
          <w:color w:val="auto"/>
        </w:rPr>
        <w:t>II. Respuesta</w:t>
      </w:r>
      <w:r w:rsidR="00FA2870" w:rsidRPr="009D412A">
        <w:rPr>
          <w:color w:val="auto"/>
        </w:rPr>
        <w:t>s</w:t>
      </w:r>
      <w:r w:rsidRPr="009D412A">
        <w:rPr>
          <w:color w:val="auto"/>
        </w:rPr>
        <w:t xml:space="preserve"> del Sujeto Obligado</w:t>
      </w:r>
      <w:bookmarkEnd w:id="7"/>
      <w:bookmarkEnd w:id="8"/>
    </w:p>
    <w:p w14:paraId="71F39E1E" w14:textId="77777777" w:rsidR="0088708F" w:rsidRPr="00120CFB" w:rsidRDefault="0088708F" w:rsidP="00F356B7">
      <w:pPr>
        <w:tabs>
          <w:tab w:val="left" w:pos="4667"/>
        </w:tabs>
        <w:spacing w:line="360" w:lineRule="auto"/>
        <w:ind w:right="567"/>
        <w:contextualSpacing/>
        <w:jc w:val="both"/>
        <w:rPr>
          <w:rFonts w:ascii="Palatino Linotype" w:hAnsi="Palatino Linotype" w:cs="Tahoma"/>
          <w:b/>
          <w:bCs/>
          <w:color w:val="FF0000"/>
          <w:sz w:val="22"/>
          <w:szCs w:val="24"/>
        </w:rPr>
      </w:pPr>
    </w:p>
    <w:bookmarkEnd w:id="6"/>
    <w:p w14:paraId="03658296" w14:textId="44B422F9" w:rsidR="00FA2870" w:rsidRPr="009D412A" w:rsidRDefault="0088708F" w:rsidP="00F356B7">
      <w:pPr>
        <w:autoSpaceDE w:val="0"/>
        <w:autoSpaceDN w:val="0"/>
        <w:adjustRightInd w:val="0"/>
        <w:spacing w:line="360" w:lineRule="auto"/>
        <w:contextualSpacing/>
        <w:jc w:val="both"/>
        <w:rPr>
          <w:rFonts w:ascii="Palatino Linotype" w:hAnsi="Palatino Linotype" w:cs="Tahoma"/>
          <w:sz w:val="22"/>
          <w:szCs w:val="22"/>
        </w:rPr>
      </w:pPr>
      <w:r w:rsidRPr="009D412A">
        <w:rPr>
          <w:rFonts w:ascii="Palatino Linotype" w:hAnsi="Palatino Linotype" w:cs="Tahoma"/>
          <w:bCs/>
          <w:sz w:val="22"/>
          <w:szCs w:val="22"/>
        </w:rPr>
        <w:t xml:space="preserve">Con fecha </w:t>
      </w:r>
      <w:r w:rsidR="009D412A" w:rsidRPr="009D412A">
        <w:rPr>
          <w:rFonts w:ascii="Palatino Linotype" w:hAnsi="Palatino Linotype" w:cs="Tahoma"/>
          <w:bCs/>
          <w:sz w:val="22"/>
          <w:szCs w:val="22"/>
        </w:rPr>
        <w:t xml:space="preserve">cinco de febrero </w:t>
      </w:r>
      <w:r w:rsidRPr="009D412A">
        <w:rPr>
          <w:rFonts w:ascii="Palatino Linotype" w:hAnsi="Palatino Linotype" w:cs="Tahoma"/>
          <w:bCs/>
          <w:sz w:val="22"/>
          <w:szCs w:val="22"/>
        </w:rPr>
        <w:t>de dos mil veinticinco, el</w:t>
      </w:r>
      <w:r w:rsidRPr="009D412A">
        <w:rPr>
          <w:rFonts w:ascii="Palatino Linotype" w:hAnsi="Palatino Linotype" w:cs="Tahoma"/>
          <w:b/>
          <w:sz w:val="22"/>
          <w:szCs w:val="22"/>
        </w:rPr>
        <w:t xml:space="preserve"> </w:t>
      </w:r>
      <w:r w:rsidRPr="009D412A">
        <w:rPr>
          <w:rFonts w:ascii="Palatino Linotype" w:hAnsi="Palatino Linotype" w:cs="Tahoma"/>
          <w:sz w:val="22"/>
          <w:szCs w:val="22"/>
        </w:rPr>
        <w:t>Sujeto Obligado dio respuesta a la</w:t>
      </w:r>
      <w:r w:rsidR="00FA2870" w:rsidRPr="009D412A">
        <w:rPr>
          <w:rFonts w:ascii="Palatino Linotype" w:hAnsi="Palatino Linotype" w:cs="Tahoma"/>
          <w:sz w:val="22"/>
          <w:szCs w:val="22"/>
        </w:rPr>
        <w:t>s</w:t>
      </w:r>
      <w:r w:rsidRPr="009D412A">
        <w:rPr>
          <w:rFonts w:ascii="Palatino Linotype" w:hAnsi="Palatino Linotype" w:cs="Tahoma"/>
          <w:sz w:val="22"/>
          <w:szCs w:val="22"/>
        </w:rPr>
        <w:t xml:space="preserve"> solicitud</w:t>
      </w:r>
      <w:r w:rsidR="00FA2870" w:rsidRPr="009D412A">
        <w:rPr>
          <w:rFonts w:ascii="Palatino Linotype" w:hAnsi="Palatino Linotype" w:cs="Tahoma"/>
          <w:sz w:val="22"/>
          <w:szCs w:val="22"/>
        </w:rPr>
        <w:t>es</w:t>
      </w:r>
      <w:r w:rsidRPr="009D412A">
        <w:rPr>
          <w:rFonts w:ascii="Palatino Linotype" w:hAnsi="Palatino Linotype" w:cs="Tahoma"/>
          <w:sz w:val="22"/>
          <w:szCs w:val="22"/>
        </w:rPr>
        <w:t xml:space="preserve"> de acceso a la información a través del Sistema de Acceso a la Información Mexiquense (SAIMEX), por medio de</w:t>
      </w:r>
      <w:r w:rsidR="00FA2870" w:rsidRPr="009D412A">
        <w:rPr>
          <w:rFonts w:ascii="Palatino Linotype" w:hAnsi="Palatino Linotype" w:cs="Tahoma"/>
          <w:sz w:val="22"/>
          <w:szCs w:val="22"/>
        </w:rPr>
        <w:t xml:space="preserve"> </w:t>
      </w:r>
      <w:r w:rsidRPr="009D412A">
        <w:rPr>
          <w:rFonts w:ascii="Palatino Linotype" w:hAnsi="Palatino Linotype" w:cs="Tahoma"/>
          <w:sz w:val="22"/>
          <w:szCs w:val="22"/>
        </w:rPr>
        <w:t>l</w:t>
      </w:r>
      <w:r w:rsidR="00FA2870" w:rsidRPr="009D412A">
        <w:rPr>
          <w:rFonts w:ascii="Palatino Linotype" w:hAnsi="Palatino Linotype" w:cs="Tahoma"/>
          <w:sz w:val="22"/>
          <w:szCs w:val="22"/>
        </w:rPr>
        <w:t xml:space="preserve">a digitalización de </w:t>
      </w:r>
      <w:r w:rsidR="00FA2870" w:rsidRPr="000D2CB5">
        <w:rPr>
          <w:rFonts w:ascii="Palatino Linotype" w:hAnsi="Palatino Linotype" w:cs="Tahoma"/>
          <w:sz w:val="22"/>
          <w:szCs w:val="22"/>
        </w:rPr>
        <w:t>dos</w:t>
      </w:r>
      <w:r w:rsidR="00FA2870" w:rsidRPr="009D412A">
        <w:rPr>
          <w:rFonts w:ascii="Palatino Linotype" w:hAnsi="Palatino Linotype" w:cs="Tahoma"/>
          <w:sz w:val="22"/>
          <w:szCs w:val="22"/>
        </w:rPr>
        <w:t xml:space="preserve"> documentos conforme a lo siguiente:</w:t>
      </w:r>
    </w:p>
    <w:p w14:paraId="2C95B899" w14:textId="77777777" w:rsidR="00FA2870" w:rsidRPr="00120CFB" w:rsidRDefault="00FA2870" w:rsidP="00F356B7">
      <w:pPr>
        <w:autoSpaceDE w:val="0"/>
        <w:autoSpaceDN w:val="0"/>
        <w:adjustRightInd w:val="0"/>
        <w:spacing w:line="360" w:lineRule="auto"/>
        <w:contextualSpacing/>
        <w:jc w:val="both"/>
        <w:rPr>
          <w:rFonts w:ascii="Palatino Linotype" w:hAnsi="Palatino Linotype"/>
          <w:b/>
          <w:i/>
          <w:iCs/>
          <w:color w:val="FF0000"/>
        </w:rPr>
      </w:pPr>
    </w:p>
    <w:p w14:paraId="501782AD" w14:textId="6A3C49CA" w:rsidR="00C80092" w:rsidRPr="009D412A" w:rsidRDefault="00FA2870" w:rsidP="00F356B7">
      <w:pPr>
        <w:autoSpaceDE w:val="0"/>
        <w:autoSpaceDN w:val="0"/>
        <w:adjustRightInd w:val="0"/>
        <w:spacing w:line="360" w:lineRule="auto"/>
        <w:contextualSpacing/>
        <w:jc w:val="both"/>
        <w:rPr>
          <w:rFonts w:ascii="Palatino Linotype" w:hAnsi="Palatino Linotype" w:cs="Tahoma"/>
          <w:b/>
          <w:sz w:val="22"/>
          <w:szCs w:val="22"/>
        </w:rPr>
      </w:pPr>
      <w:r w:rsidRPr="009D412A">
        <w:rPr>
          <w:rFonts w:ascii="Palatino Linotype" w:hAnsi="Palatino Linotype"/>
          <w:b/>
          <w:sz w:val="22"/>
          <w:szCs w:val="22"/>
        </w:rPr>
        <w:t xml:space="preserve">Solicitud de información </w:t>
      </w:r>
      <w:r w:rsidR="009D412A" w:rsidRPr="009D412A">
        <w:rPr>
          <w:rFonts w:ascii="Palatino Linotype" w:hAnsi="Palatino Linotype"/>
          <w:b/>
          <w:sz w:val="22"/>
          <w:szCs w:val="22"/>
        </w:rPr>
        <w:t>00051/TENANCIN/IP/2025</w:t>
      </w:r>
    </w:p>
    <w:p w14:paraId="4A61624A" w14:textId="77777777" w:rsidR="00C80092" w:rsidRPr="008E4643" w:rsidRDefault="00C80092" w:rsidP="00F356B7">
      <w:pPr>
        <w:autoSpaceDE w:val="0"/>
        <w:autoSpaceDN w:val="0"/>
        <w:adjustRightInd w:val="0"/>
        <w:spacing w:line="360" w:lineRule="auto"/>
        <w:contextualSpacing/>
        <w:jc w:val="both"/>
        <w:rPr>
          <w:rFonts w:ascii="Palatino Linotype" w:hAnsi="Palatino Linotype" w:cs="Tahoma"/>
          <w:b/>
          <w:sz w:val="22"/>
          <w:szCs w:val="22"/>
        </w:rPr>
      </w:pPr>
    </w:p>
    <w:p w14:paraId="55D35A42" w14:textId="0437D2F9" w:rsidR="00C80092" w:rsidRDefault="00FA2870" w:rsidP="008E4643">
      <w:pPr>
        <w:tabs>
          <w:tab w:val="center" w:pos="4522"/>
        </w:tabs>
        <w:autoSpaceDE w:val="0"/>
        <w:autoSpaceDN w:val="0"/>
        <w:adjustRightInd w:val="0"/>
        <w:spacing w:line="360" w:lineRule="auto"/>
        <w:contextualSpacing/>
        <w:jc w:val="both"/>
        <w:rPr>
          <w:rFonts w:ascii="Palatino Linotype" w:hAnsi="Palatino Linotype" w:cs="Tahoma"/>
          <w:sz w:val="22"/>
          <w:szCs w:val="22"/>
        </w:rPr>
      </w:pPr>
      <w:r w:rsidRPr="008E4643">
        <w:rPr>
          <w:rFonts w:ascii="Palatino Linotype" w:hAnsi="Palatino Linotype" w:cs="Tahoma"/>
          <w:sz w:val="22"/>
          <w:szCs w:val="22"/>
        </w:rPr>
        <w:t xml:space="preserve">Oficio número </w:t>
      </w:r>
      <w:r w:rsidR="008D0639" w:rsidRPr="008E4643">
        <w:rPr>
          <w:rFonts w:ascii="Palatino Linotype" w:hAnsi="Palatino Linotype" w:cs="Tahoma"/>
          <w:sz w:val="22"/>
          <w:szCs w:val="22"/>
        </w:rPr>
        <w:t>MTM058/DA/080/2025</w:t>
      </w:r>
      <w:r w:rsidR="00727497" w:rsidRPr="008E4643">
        <w:rPr>
          <w:rFonts w:ascii="Palatino Linotype" w:hAnsi="Palatino Linotype" w:cs="Tahoma"/>
          <w:sz w:val="22"/>
          <w:szCs w:val="22"/>
        </w:rPr>
        <w:t>, del veintinueve de enero de dos mil veinticinco, suscrito por la Directora de Administración, dirigido a la Coordinadora de Transparencia del Ayuntamiento, por medio del cual menciona lo siguiente:</w:t>
      </w:r>
      <w:r w:rsidR="001B00B0" w:rsidRPr="008E4643">
        <w:rPr>
          <w:rFonts w:ascii="Palatino Linotype" w:hAnsi="Palatino Linotype" w:cs="Tahoma"/>
          <w:sz w:val="22"/>
          <w:szCs w:val="22"/>
        </w:rPr>
        <w:tab/>
      </w:r>
    </w:p>
    <w:p w14:paraId="6CA53A73" w14:textId="77777777" w:rsidR="008E4643" w:rsidRPr="008E4643" w:rsidRDefault="008E4643" w:rsidP="008E4643">
      <w:pPr>
        <w:tabs>
          <w:tab w:val="center" w:pos="4522"/>
        </w:tabs>
        <w:autoSpaceDE w:val="0"/>
        <w:autoSpaceDN w:val="0"/>
        <w:adjustRightInd w:val="0"/>
        <w:spacing w:line="360" w:lineRule="auto"/>
        <w:contextualSpacing/>
        <w:jc w:val="both"/>
        <w:rPr>
          <w:rFonts w:ascii="Palatino Linotype" w:hAnsi="Palatino Linotype" w:cs="Tahoma"/>
          <w:sz w:val="22"/>
          <w:szCs w:val="22"/>
        </w:rPr>
      </w:pPr>
    </w:p>
    <w:p w14:paraId="13787CEB" w14:textId="0291036B" w:rsidR="00C80092" w:rsidRDefault="00C80092" w:rsidP="00760675">
      <w:pPr>
        <w:autoSpaceDE w:val="0"/>
        <w:autoSpaceDN w:val="0"/>
        <w:adjustRightInd w:val="0"/>
        <w:spacing w:line="360" w:lineRule="auto"/>
        <w:ind w:left="567" w:right="567"/>
        <w:contextualSpacing/>
        <w:jc w:val="both"/>
        <w:rPr>
          <w:rFonts w:ascii="Palatino Linotype" w:hAnsi="Palatino Linotype" w:cs="Tahoma"/>
          <w:i/>
          <w:iCs/>
        </w:rPr>
      </w:pPr>
      <w:r w:rsidRPr="005F5FE2">
        <w:rPr>
          <w:rFonts w:ascii="Palatino Linotype" w:hAnsi="Palatino Linotype" w:cs="Tahoma"/>
          <w:i/>
          <w:iCs/>
        </w:rPr>
        <w:t>“…</w:t>
      </w:r>
      <w:r w:rsidR="005F5FE2">
        <w:rPr>
          <w:rFonts w:ascii="Palatino Linotype" w:hAnsi="Palatino Linotype" w:cs="Tahoma"/>
          <w:i/>
          <w:iCs/>
        </w:rPr>
        <w:t>Por lo anterior, se realizó una búsqueda exhaustiva en los archivos que obran en la Dirección de Administración, y en dicha revisión no se encontró información alguna de consumo de com</w:t>
      </w:r>
      <w:r w:rsidR="00A614C7">
        <w:rPr>
          <w:rFonts w:ascii="Palatino Linotype" w:hAnsi="Palatino Linotype" w:cs="Tahoma"/>
          <w:i/>
          <w:iCs/>
        </w:rPr>
        <w:t>bustible de las Regidurías y Sindicatura.</w:t>
      </w:r>
    </w:p>
    <w:p w14:paraId="103CDAB1" w14:textId="77777777" w:rsidR="00A614C7" w:rsidRDefault="00A614C7" w:rsidP="00760675">
      <w:pPr>
        <w:autoSpaceDE w:val="0"/>
        <w:autoSpaceDN w:val="0"/>
        <w:adjustRightInd w:val="0"/>
        <w:spacing w:line="360" w:lineRule="auto"/>
        <w:ind w:left="567" w:right="567"/>
        <w:contextualSpacing/>
        <w:jc w:val="both"/>
        <w:rPr>
          <w:rFonts w:ascii="Palatino Linotype" w:hAnsi="Palatino Linotype" w:cs="Tahoma"/>
          <w:i/>
          <w:iCs/>
        </w:rPr>
      </w:pPr>
    </w:p>
    <w:p w14:paraId="1E03554D" w14:textId="2BCC37F0" w:rsidR="00A614C7" w:rsidRDefault="00A614C7" w:rsidP="00687CCE">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 xml:space="preserve">En relación con el consumo de combustible de las áreas de Seguridad Pública Municipal y la Coordinación de Protección Civil, no es posible proporcionar la información desglosada por unidad como se solicita. Esto que debe a que divulgar o revelar detalles sobre la cantidad de unidades (patrullas) de seguridad pública con las que cuenta el </w:t>
      </w:r>
      <w:r w:rsidR="00687CCE">
        <w:rPr>
          <w:rFonts w:ascii="Palatino Linotype" w:hAnsi="Palatino Linotype" w:cs="Tahoma"/>
          <w:i/>
          <w:iCs/>
        </w:rPr>
        <w:t xml:space="preserve">municipio podría comprometer tanto la seguridad del personal de la Dirección de Seguridad Pública como de la ciudadanía del </w:t>
      </w:r>
      <w:r>
        <w:rPr>
          <w:rFonts w:ascii="Palatino Linotype" w:hAnsi="Palatino Linotype" w:cs="Tahoma"/>
          <w:i/>
          <w:iCs/>
        </w:rPr>
        <w:t xml:space="preserve">Municipio </w:t>
      </w:r>
      <w:r>
        <w:rPr>
          <w:rFonts w:ascii="Palatino Linotype" w:hAnsi="Palatino Linotype" w:cs="Tahoma"/>
          <w:i/>
          <w:iCs/>
        </w:rPr>
        <w:lastRenderedPageBreak/>
        <w:t>de Tenancingo, Estado de México. Por esta razón, se ha decidido reservar la información sobre el número de unidades y cualquier otro dato que pudiera hacerlas identificables.</w:t>
      </w:r>
    </w:p>
    <w:p w14:paraId="13E2CAB0" w14:textId="77777777" w:rsidR="00A614C7" w:rsidRDefault="00A614C7" w:rsidP="00A614C7">
      <w:pPr>
        <w:autoSpaceDE w:val="0"/>
        <w:autoSpaceDN w:val="0"/>
        <w:adjustRightInd w:val="0"/>
        <w:spacing w:line="360" w:lineRule="auto"/>
        <w:ind w:left="567" w:right="567"/>
        <w:contextualSpacing/>
        <w:jc w:val="both"/>
        <w:rPr>
          <w:rFonts w:ascii="Palatino Linotype" w:hAnsi="Palatino Linotype" w:cs="Tahoma"/>
          <w:i/>
          <w:iCs/>
        </w:rPr>
      </w:pPr>
    </w:p>
    <w:p w14:paraId="7E8687C3" w14:textId="42BCD37D" w:rsidR="00A614C7" w:rsidRDefault="00A614C7" w:rsidP="00A614C7">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 xml:space="preserve">No obstante, en atención a su solicitud, se presenta a continuación el consumo de combustible por área correspondiente al mes de diciembre de 2024, como se detalla en la siguiente </w:t>
      </w:r>
      <w:r w:rsidR="00CD6333">
        <w:rPr>
          <w:rFonts w:ascii="Palatino Linotype" w:hAnsi="Palatino Linotype" w:cs="Tahoma"/>
          <w:i/>
          <w:iCs/>
        </w:rPr>
        <w:t>tabla</w:t>
      </w:r>
      <w:r>
        <w:rPr>
          <w:rFonts w:ascii="Palatino Linotype" w:hAnsi="Palatino Linotype" w:cs="Tahoma"/>
          <w:i/>
          <w:iCs/>
        </w:rPr>
        <w:t>:</w:t>
      </w:r>
    </w:p>
    <w:p w14:paraId="78362568" w14:textId="77777777" w:rsidR="000D2CB5" w:rsidRDefault="000D2CB5" w:rsidP="00A614C7">
      <w:pPr>
        <w:autoSpaceDE w:val="0"/>
        <w:autoSpaceDN w:val="0"/>
        <w:adjustRightInd w:val="0"/>
        <w:spacing w:line="360" w:lineRule="auto"/>
        <w:ind w:left="567" w:right="567"/>
        <w:contextualSpacing/>
        <w:jc w:val="both"/>
        <w:rPr>
          <w:rFonts w:ascii="Palatino Linotype" w:hAnsi="Palatino Linotype" w:cs="Tahoma"/>
          <w:i/>
          <w:iCs/>
        </w:rPr>
      </w:pPr>
    </w:p>
    <w:tbl>
      <w:tblPr>
        <w:tblStyle w:val="Tablaconcuadrcula"/>
        <w:tblW w:w="0" w:type="auto"/>
        <w:tblInd w:w="567" w:type="dxa"/>
        <w:tblLook w:val="04A0" w:firstRow="1" w:lastRow="0" w:firstColumn="1" w:lastColumn="0" w:noHBand="0" w:noVBand="1"/>
      </w:tblPr>
      <w:tblGrid>
        <w:gridCol w:w="1076"/>
        <w:gridCol w:w="4574"/>
        <w:gridCol w:w="2283"/>
      </w:tblGrid>
      <w:tr w:rsidR="00EF2BE3" w14:paraId="2D336087" w14:textId="77777777" w:rsidTr="000D2CB5">
        <w:tc>
          <w:tcPr>
            <w:tcW w:w="1076" w:type="dxa"/>
          </w:tcPr>
          <w:p w14:paraId="4A203A32" w14:textId="0321FC92" w:rsidR="00EF2BE3" w:rsidRPr="001A6856" w:rsidRDefault="001A6856" w:rsidP="001A6856">
            <w:pPr>
              <w:autoSpaceDE w:val="0"/>
              <w:autoSpaceDN w:val="0"/>
              <w:adjustRightInd w:val="0"/>
              <w:spacing w:line="360" w:lineRule="auto"/>
              <w:ind w:right="567"/>
              <w:contextualSpacing/>
              <w:jc w:val="center"/>
              <w:rPr>
                <w:rFonts w:ascii="Palatino Linotype" w:hAnsi="Palatino Linotype" w:cs="Tahoma"/>
                <w:b/>
                <w:i/>
                <w:iCs/>
              </w:rPr>
            </w:pPr>
            <w:r w:rsidRPr="001A6856">
              <w:rPr>
                <w:rFonts w:ascii="Palatino Linotype" w:hAnsi="Palatino Linotype" w:cs="Tahoma"/>
                <w:b/>
                <w:i/>
                <w:iCs/>
              </w:rPr>
              <w:t>NC</w:t>
            </w:r>
          </w:p>
        </w:tc>
        <w:tc>
          <w:tcPr>
            <w:tcW w:w="4574" w:type="dxa"/>
          </w:tcPr>
          <w:p w14:paraId="51657BE9" w14:textId="51B1EF18" w:rsidR="00EF2BE3" w:rsidRPr="001A6856" w:rsidRDefault="001A6856" w:rsidP="000D2CB5">
            <w:pPr>
              <w:autoSpaceDE w:val="0"/>
              <w:autoSpaceDN w:val="0"/>
              <w:adjustRightInd w:val="0"/>
              <w:spacing w:line="360" w:lineRule="auto"/>
              <w:contextualSpacing/>
              <w:jc w:val="center"/>
              <w:rPr>
                <w:rFonts w:ascii="Palatino Linotype" w:hAnsi="Palatino Linotype" w:cs="Tahoma"/>
                <w:b/>
                <w:i/>
                <w:iCs/>
              </w:rPr>
            </w:pPr>
            <w:r w:rsidRPr="001A6856">
              <w:rPr>
                <w:rFonts w:ascii="Palatino Linotype" w:hAnsi="Palatino Linotype" w:cs="Tahoma"/>
                <w:b/>
                <w:i/>
                <w:iCs/>
              </w:rPr>
              <w:t>DIRECCIÓN</w:t>
            </w:r>
          </w:p>
        </w:tc>
        <w:tc>
          <w:tcPr>
            <w:tcW w:w="2283" w:type="dxa"/>
          </w:tcPr>
          <w:p w14:paraId="3D4F7B20" w14:textId="6F65BED8" w:rsidR="00EF2BE3" w:rsidRPr="001A6856" w:rsidRDefault="001A6856" w:rsidP="001A6856">
            <w:pPr>
              <w:autoSpaceDE w:val="0"/>
              <w:autoSpaceDN w:val="0"/>
              <w:adjustRightInd w:val="0"/>
              <w:spacing w:line="360" w:lineRule="auto"/>
              <w:ind w:right="567"/>
              <w:contextualSpacing/>
              <w:jc w:val="center"/>
              <w:rPr>
                <w:rFonts w:ascii="Palatino Linotype" w:hAnsi="Palatino Linotype" w:cs="Tahoma"/>
                <w:b/>
                <w:i/>
                <w:iCs/>
              </w:rPr>
            </w:pPr>
            <w:r w:rsidRPr="001A6856">
              <w:rPr>
                <w:rFonts w:ascii="Palatino Linotype" w:hAnsi="Palatino Linotype" w:cs="Tahoma"/>
                <w:b/>
                <w:i/>
                <w:iCs/>
              </w:rPr>
              <w:t>MONTO</w:t>
            </w:r>
          </w:p>
        </w:tc>
      </w:tr>
      <w:tr w:rsidR="00EF2BE3" w14:paraId="4BBF9742" w14:textId="77777777" w:rsidTr="000D2CB5">
        <w:tc>
          <w:tcPr>
            <w:tcW w:w="1076" w:type="dxa"/>
          </w:tcPr>
          <w:p w14:paraId="270AF615" w14:textId="4A011BF6" w:rsidR="00EF2BE3" w:rsidRDefault="001A6856" w:rsidP="00A614C7">
            <w:pPr>
              <w:autoSpaceDE w:val="0"/>
              <w:autoSpaceDN w:val="0"/>
              <w:adjustRightInd w:val="0"/>
              <w:spacing w:line="360" w:lineRule="auto"/>
              <w:ind w:right="567"/>
              <w:contextualSpacing/>
              <w:jc w:val="both"/>
              <w:rPr>
                <w:rFonts w:ascii="Palatino Linotype" w:hAnsi="Palatino Linotype" w:cs="Tahoma"/>
                <w:i/>
                <w:iCs/>
              </w:rPr>
            </w:pPr>
            <w:r>
              <w:rPr>
                <w:rFonts w:ascii="Palatino Linotype" w:hAnsi="Palatino Linotype" w:cs="Tahoma"/>
                <w:i/>
                <w:iCs/>
              </w:rPr>
              <w:t>1</w:t>
            </w:r>
          </w:p>
        </w:tc>
        <w:tc>
          <w:tcPr>
            <w:tcW w:w="4574" w:type="dxa"/>
          </w:tcPr>
          <w:p w14:paraId="6A8F51B4" w14:textId="47A2C6BD" w:rsidR="00EF2BE3" w:rsidRDefault="001A6856" w:rsidP="000D2CB5">
            <w:pPr>
              <w:autoSpaceDE w:val="0"/>
              <w:autoSpaceDN w:val="0"/>
              <w:adjustRightInd w:val="0"/>
              <w:spacing w:line="360" w:lineRule="auto"/>
              <w:contextualSpacing/>
              <w:jc w:val="both"/>
              <w:rPr>
                <w:rFonts w:ascii="Palatino Linotype" w:hAnsi="Palatino Linotype" w:cs="Tahoma"/>
                <w:i/>
                <w:iCs/>
              </w:rPr>
            </w:pPr>
            <w:r>
              <w:rPr>
                <w:rFonts w:ascii="Palatino Linotype" w:hAnsi="Palatino Linotype" w:cs="Tahoma"/>
                <w:i/>
                <w:iCs/>
              </w:rPr>
              <w:t>DIRECCIÓN DE SEGURIDAD PÚBLICA</w:t>
            </w:r>
          </w:p>
        </w:tc>
        <w:tc>
          <w:tcPr>
            <w:tcW w:w="2283" w:type="dxa"/>
          </w:tcPr>
          <w:p w14:paraId="173E4A93" w14:textId="0E79DF92" w:rsidR="00EF2BE3" w:rsidRDefault="001A6856" w:rsidP="00A614C7">
            <w:pPr>
              <w:autoSpaceDE w:val="0"/>
              <w:autoSpaceDN w:val="0"/>
              <w:adjustRightInd w:val="0"/>
              <w:spacing w:line="360" w:lineRule="auto"/>
              <w:ind w:right="567"/>
              <w:contextualSpacing/>
              <w:jc w:val="both"/>
              <w:rPr>
                <w:rFonts w:ascii="Palatino Linotype" w:hAnsi="Palatino Linotype" w:cs="Tahoma"/>
                <w:i/>
                <w:iCs/>
              </w:rPr>
            </w:pPr>
            <w:r>
              <w:rPr>
                <w:rFonts w:ascii="Palatino Linotype" w:hAnsi="Palatino Linotype" w:cs="Tahoma"/>
                <w:i/>
                <w:iCs/>
              </w:rPr>
              <w:t>$85, 178.19</w:t>
            </w:r>
          </w:p>
        </w:tc>
      </w:tr>
      <w:tr w:rsidR="001A6856" w14:paraId="3A863737" w14:textId="77777777" w:rsidTr="000D2CB5">
        <w:tc>
          <w:tcPr>
            <w:tcW w:w="1076" w:type="dxa"/>
          </w:tcPr>
          <w:p w14:paraId="491E82E1" w14:textId="279A842F" w:rsidR="001A6856" w:rsidRDefault="001A6856" w:rsidP="00A614C7">
            <w:pPr>
              <w:autoSpaceDE w:val="0"/>
              <w:autoSpaceDN w:val="0"/>
              <w:adjustRightInd w:val="0"/>
              <w:spacing w:line="360" w:lineRule="auto"/>
              <w:ind w:right="567"/>
              <w:contextualSpacing/>
              <w:jc w:val="both"/>
              <w:rPr>
                <w:rFonts w:ascii="Palatino Linotype" w:hAnsi="Palatino Linotype" w:cs="Tahoma"/>
                <w:i/>
                <w:iCs/>
              </w:rPr>
            </w:pPr>
            <w:r>
              <w:rPr>
                <w:rFonts w:ascii="Palatino Linotype" w:hAnsi="Palatino Linotype" w:cs="Tahoma"/>
                <w:i/>
                <w:iCs/>
              </w:rPr>
              <w:t>2</w:t>
            </w:r>
          </w:p>
        </w:tc>
        <w:tc>
          <w:tcPr>
            <w:tcW w:w="4574" w:type="dxa"/>
          </w:tcPr>
          <w:p w14:paraId="328FC80F" w14:textId="677645AF" w:rsidR="001A6856" w:rsidRDefault="001A6856" w:rsidP="000D2CB5">
            <w:pPr>
              <w:autoSpaceDE w:val="0"/>
              <w:autoSpaceDN w:val="0"/>
              <w:adjustRightInd w:val="0"/>
              <w:spacing w:line="360" w:lineRule="auto"/>
              <w:contextualSpacing/>
              <w:jc w:val="both"/>
              <w:rPr>
                <w:rFonts w:ascii="Palatino Linotype" w:hAnsi="Palatino Linotype" w:cs="Tahoma"/>
                <w:i/>
                <w:iCs/>
              </w:rPr>
            </w:pPr>
            <w:r>
              <w:rPr>
                <w:rFonts w:ascii="Palatino Linotype" w:hAnsi="Palatino Linotype" w:cs="Tahoma"/>
                <w:i/>
                <w:iCs/>
              </w:rPr>
              <w:t xml:space="preserve">COORDINACIÓN DE PROTECCIÓN CIVIL Y BOMBEROS </w:t>
            </w:r>
          </w:p>
        </w:tc>
        <w:tc>
          <w:tcPr>
            <w:tcW w:w="2283" w:type="dxa"/>
          </w:tcPr>
          <w:p w14:paraId="50FAA484" w14:textId="58CDC880" w:rsidR="001A6856" w:rsidRDefault="001A6856" w:rsidP="00A614C7">
            <w:pPr>
              <w:autoSpaceDE w:val="0"/>
              <w:autoSpaceDN w:val="0"/>
              <w:adjustRightInd w:val="0"/>
              <w:spacing w:line="360" w:lineRule="auto"/>
              <w:ind w:right="567"/>
              <w:contextualSpacing/>
              <w:jc w:val="both"/>
              <w:rPr>
                <w:rFonts w:ascii="Palatino Linotype" w:hAnsi="Palatino Linotype" w:cs="Tahoma"/>
                <w:i/>
                <w:iCs/>
              </w:rPr>
            </w:pPr>
            <w:r>
              <w:rPr>
                <w:rFonts w:ascii="Palatino Linotype" w:hAnsi="Palatino Linotype" w:cs="Tahoma"/>
                <w:i/>
                <w:iCs/>
              </w:rPr>
              <w:t>$22,751.18</w:t>
            </w:r>
          </w:p>
        </w:tc>
      </w:tr>
      <w:tr w:rsidR="001A6856" w14:paraId="6DDC7EC0" w14:textId="77777777" w:rsidTr="000D2CB5">
        <w:tc>
          <w:tcPr>
            <w:tcW w:w="1076" w:type="dxa"/>
          </w:tcPr>
          <w:p w14:paraId="7ED0DEA1" w14:textId="6DCDD46A" w:rsidR="001A6856" w:rsidRDefault="001A6856" w:rsidP="00A614C7">
            <w:pPr>
              <w:autoSpaceDE w:val="0"/>
              <w:autoSpaceDN w:val="0"/>
              <w:adjustRightInd w:val="0"/>
              <w:spacing w:line="360" w:lineRule="auto"/>
              <w:ind w:right="567"/>
              <w:contextualSpacing/>
              <w:jc w:val="both"/>
              <w:rPr>
                <w:rFonts w:ascii="Palatino Linotype" w:hAnsi="Palatino Linotype" w:cs="Tahoma"/>
                <w:i/>
                <w:iCs/>
              </w:rPr>
            </w:pPr>
            <w:r>
              <w:rPr>
                <w:rFonts w:ascii="Palatino Linotype" w:hAnsi="Palatino Linotype" w:cs="Tahoma"/>
                <w:i/>
                <w:iCs/>
              </w:rPr>
              <w:t>3</w:t>
            </w:r>
          </w:p>
        </w:tc>
        <w:tc>
          <w:tcPr>
            <w:tcW w:w="4574" w:type="dxa"/>
          </w:tcPr>
          <w:p w14:paraId="2DF9D1A2" w14:textId="7E77921C" w:rsidR="001A6856" w:rsidRDefault="001A6856" w:rsidP="000D2CB5">
            <w:pPr>
              <w:autoSpaceDE w:val="0"/>
              <w:autoSpaceDN w:val="0"/>
              <w:adjustRightInd w:val="0"/>
              <w:spacing w:line="360" w:lineRule="auto"/>
              <w:contextualSpacing/>
              <w:jc w:val="both"/>
              <w:rPr>
                <w:rFonts w:ascii="Palatino Linotype" w:hAnsi="Palatino Linotype" w:cs="Tahoma"/>
                <w:i/>
                <w:iCs/>
              </w:rPr>
            </w:pPr>
            <w:r>
              <w:rPr>
                <w:rFonts w:ascii="Palatino Linotype" w:hAnsi="Palatino Linotype" w:cs="Tahoma"/>
                <w:i/>
                <w:iCs/>
              </w:rPr>
              <w:t xml:space="preserve">PRESIDENCIA (VERSA) </w:t>
            </w:r>
          </w:p>
        </w:tc>
        <w:tc>
          <w:tcPr>
            <w:tcW w:w="2283" w:type="dxa"/>
          </w:tcPr>
          <w:p w14:paraId="63EBF32A" w14:textId="6B964393" w:rsidR="001A6856" w:rsidRDefault="001A6856" w:rsidP="00A614C7">
            <w:pPr>
              <w:autoSpaceDE w:val="0"/>
              <w:autoSpaceDN w:val="0"/>
              <w:adjustRightInd w:val="0"/>
              <w:spacing w:line="360" w:lineRule="auto"/>
              <w:ind w:right="567"/>
              <w:contextualSpacing/>
              <w:jc w:val="both"/>
              <w:rPr>
                <w:rFonts w:ascii="Palatino Linotype" w:hAnsi="Palatino Linotype" w:cs="Tahoma"/>
                <w:i/>
                <w:iCs/>
              </w:rPr>
            </w:pPr>
            <w:r>
              <w:rPr>
                <w:rFonts w:ascii="Palatino Linotype" w:hAnsi="Palatino Linotype" w:cs="Tahoma"/>
                <w:i/>
                <w:iCs/>
              </w:rPr>
              <w:t>$1,818.03</w:t>
            </w:r>
          </w:p>
        </w:tc>
      </w:tr>
    </w:tbl>
    <w:p w14:paraId="5F6E5A15" w14:textId="0D2CC411" w:rsidR="00CD6333" w:rsidRDefault="001A6856" w:rsidP="00A614C7">
      <w:pPr>
        <w:autoSpaceDE w:val="0"/>
        <w:autoSpaceDN w:val="0"/>
        <w:adjustRightInd w:val="0"/>
        <w:spacing w:line="360" w:lineRule="auto"/>
        <w:ind w:left="567" w:right="567"/>
        <w:contextualSpacing/>
        <w:jc w:val="both"/>
        <w:rPr>
          <w:rFonts w:ascii="Palatino Linotype" w:hAnsi="Palatino Linotype" w:cs="Tahoma"/>
          <w:i/>
          <w:iCs/>
        </w:rPr>
      </w:pPr>
      <w:r>
        <w:rPr>
          <w:rFonts w:ascii="Palatino Linotype" w:hAnsi="Palatino Linotype" w:cs="Tahoma"/>
          <w:i/>
          <w:iCs/>
        </w:rPr>
        <w:t>…” (Sic)</w:t>
      </w:r>
    </w:p>
    <w:p w14:paraId="2DB1C34B" w14:textId="77777777" w:rsidR="00FA2870" w:rsidRPr="00120CFB" w:rsidRDefault="00FA2870" w:rsidP="00F356B7">
      <w:pPr>
        <w:autoSpaceDE w:val="0"/>
        <w:autoSpaceDN w:val="0"/>
        <w:adjustRightInd w:val="0"/>
        <w:spacing w:line="360" w:lineRule="auto"/>
        <w:contextualSpacing/>
        <w:jc w:val="both"/>
        <w:rPr>
          <w:rFonts w:ascii="Palatino Linotype" w:hAnsi="Palatino Linotype"/>
          <w:b/>
          <w:color w:val="FF0000"/>
          <w:sz w:val="22"/>
          <w:szCs w:val="22"/>
        </w:rPr>
      </w:pPr>
    </w:p>
    <w:p w14:paraId="70C2FC7B" w14:textId="31D6A47C" w:rsidR="00FA2870" w:rsidRPr="002522A9" w:rsidRDefault="00FA2870" w:rsidP="00F356B7">
      <w:pPr>
        <w:autoSpaceDE w:val="0"/>
        <w:autoSpaceDN w:val="0"/>
        <w:adjustRightInd w:val="0"/>
        <w:spacing w:line="360" w:lineRule="auto"/>
        <w:contextualSpacing/>
        <w:jc w:val="both"/>
        <w:rPr>
          <w:rFonts w:ascii="Palatino Linotype" w:hAnsi="Palatino Linotype" w:cs="Tahoma"/>
          <w:b/>
          <w:sz w:val="22"/>
          <w:szCs w:val="22"/>
        </w:rPr>
      </w:pPr>
      <w:r w:rsidRPr="002522A9">
        <w:rPr>
          <w:rFonts w:ascii="Palatino Linotype" w:hAnsi="Palatino Linotype"/>
          <w:b/>
          <w:sz w:val="22"/>
          <w:szCs w:val="22"/>
        </w:rPr>
        <w:t xml:space="preserve">Solicitud de información </w:t>
      </w:r>
      <w:r w:rsidR="002522A9" w:rsidRPr="002522A9">
        <w:rPr>
          <w:rFonts w:ascii="Palatino Linotype" w:hAnsi="Palatino Linotype"/>
          <w:b/>
          <w:sz w:val="22"/>
          <w:szCs w:val="22"/>
        </w:rPr>
        <w:t>00052/TENANCIN/IP/2025</w:t>
      </w:r>
    </w:p>
    <w:p w14:paraId="65F81B1D" w14:textId="77777777" w:rsidR="00FA2870" w:rsidRPr="00120CFB" w:rsidRDefault="00FA2870" w:rsidP="00F356B7">
      <w:pPr>
        <w:autoSpaceDE w:val="0"/>
        <w:autoSpaceDN w:val="0"/>
        <w:adjustRightInd w:val="0"/>
        <w:spacing w:line="360" w:lineRule="auto"/>
        <w:contextualSpacing/>
        <w:jc w:val="both"/>
        <w:rPr>
          <w:rFonts w:ascii="Palatino Linotype" w:hAnsi="Palatino Linotype" w:cs="Tahoma"/>
          <w:color w:val="FF0000"/>
          <w:sz w:val="22"/>
          <w:szCs w:val="22"/>
        </w:rPr>
      </w:pPr>
    </w:p>
    <w:p w14:paraId="2A05DA8A" w14:textId="65DBA663" w:rsidR="0088708F" w:rsidRPr="002522A9" w:rsidRDefault="00FA2870" w:rsidP="00F356B7">
      <w:pPr>
        <w:autoSpaceDE w:val="0"/>
        <w:autoSpaceDN w:val="0"/>
        <w:adjustRightInd w:val="0"/>
        <w:spacing w:line="360" w:lineRule="auto"/>
        <w:contextualSpacing/>
        <w:jc w:val="both"/>
        <w:rPr>
          <w:rFonts w:ascii="Palatino Linotype" w:hAnsi="Palatino Linotype" w:cs="Tahoma"/>
          <w:sz w:val="22"/>
          <w:szCs w:val="22"/>
        </w:rPr>
      </w:pPr>
      <w:r w:rsidRPr="002522A9">
        <w:rPr>
          <w:rFonts w:ascii="Palatino Linotype" w:hAnsi="Palatino Linotype" w:cs="Tahoma"/>
          <w:sz w:val="22"/>
          <w:szCs w:val="22"/>
        </w:rPr>
        <w:t>O</w:t>
      </w:r>
      <w:r w:rsidR="0088708F" w:rsidRPr="002522A9">
        <w:rPr>
          <w:rFonts w:ascii="Palatino Linotype" w:hAnsi="Palatino Linotype" w:cs="Tahoma"/>
          <w:sz w:val="22"/>
          <w:szCs w:val="22"/>
        </w:rPr>
        <w:t>ficio número</w:t>
      </w:r>
      <w:r w:rsidR="002522A9" w:rsidRPr="002522A9">
        <w:rPr>
          <w:rFonts w:ascii="Palatino Linotype" w:hAnsi="Palatino Linotype" w:cs="Tahoma"/>
          <w:sz w:val="22"/>
          <w:szCs w:val="22"/>
        </w:rPr>
        <w:t xml:space="preserve"> MTM058/DA/079/2025, del veintinueve de enero de dos mil veinticinco, </w:t>
      </w:r>
      <w:r w:rsidR="003247A5" w:rsidRPr="002522A9">
        <w:rPr>
          <w:rFonts w:ascii="Palatino Linotype" w:hAnsi="Palatino Linotype" w:cs="Tahoma"/>
          <w:sz w:val="22"/>
          <w:szCs w:val="22"/>
        </w:rPr>
        <w:t xml:space="preserve">suscrito por el Noveno Regidor, dirigido a la Titular de la Unidad de Transparencia, </w:t>
      </w:r>
      <w:r w:rsidR="0088708F" w:rsidRPr="002522A9">
        <w:rPr>
          <w:rFonts w:ascii="Palatino Linotype" w:hAnsi="Palatino Linotype" w:cs="Tahoma"/>
          <w:sz w:val="22"/>
          <w:szCs w:val="22"/>
        </w:rPr>
        <w:t>a través del cual manifiesta y expone lo siguiente:</w:t>
      </w:r>
    </w:p>
    <w:p w14:paraId="3D9D9A81" w14:textId="77777777" w:rsidR="0088708F" w:rsidRPr="00CB48F5" w:rsidRDefault="0088708F" w:rsidP="00F356B7">
      <w:pPr>
        <w:autoSpaceDE w:val="0"/>
        <w:autoSpaceDN w:val="0"/>
        <w:adjustRightInd w:val="0"/>
        <w:spacing w:line="360" w:lineRule="auto"/>
        <w:contextualSpacing/>
        <w:jc w:val="both"/>
        <w:rPr>
          <w:rFonts w:ascii="Palatino Linotype" w:hAnsi="Palatino Linotype" w:cs="Tahoma"/>
          <w:sz w:val="22"/>
          <w:szCs w:val="22"/>
        </w:rPr>
      </w:pPr>
    </w:p>
    <w:p w14:paraId="4C0C9221" w14:textId="45C31E4E" w:rsidR="0088708F" w:rsidRPr="00CB48F5" w:rsidRDefault="00F356B7" w:rsidP="002522A9">
      <w:pPr>
        <w:autoSpaceDE w:val="0"/>
        <w:autoSpaceDN w:val="0"/>
        <w:adjustRightInd w:val="0"/>
        <w:spacing w:line="360" w:lineRule="auto"/>
        <w:ind w:left="567" w:right="567"/>
        <w:contextualSpacing/>
        <w:jc w:val="both"/>
        <w:rPr>
          <w:rFonts w:ascii="Palatino Linotype" w:hAnsi="Palatino Linotype" w:cs="Tahoma"/>
          <w:i/>
          <w:iCs/>
        </w:rPr>
      </w:pPr>
      <w:r w:rsidRPr="00CB48F5">
        <w:rPr>
          <w:rFonts w:ascii="Palatino Linotype" w:hAnsi="Palatino Linotype" w:cs="Tahoma"/>
          <w:i/>
          <w:iCs/>
        </w:rPr>
        <w:t>“</w:t>
      </w:r>
      <w:r w:rsidR="00BB4B19" w:rsidRPr="00CB48F5">
        <w:rPr>
          <w:rFonts w:ascii="Palatino Linotype" w:hAnsi="Palatino Linotype" w:cs="Tahoma"/>
          <w:i/>
          <w:iCs/>
        </w:rPr>
        <w:t>…</w:t>
      </w:r>
      <w:r w:rsidR="002522A9" w:rsidRPr="00CB48F5">
        <w:rPr>
          <w:rFonts w:ascii="Palatino Linotype" w:hAnsi="Palatino Linotype" w:cs="Tahoma"/>
          <w:i/>
          <w:iCs/>
        </w:rPr>
        <w:t>Hacer de su conocimiento, que la Administración 2025-2027 no ha realizado dotación alguna de combustible para Regidurías, Presidencia y Sindicatura en el mes de enero, por lo tanto, no existe información alguna.</w:t>
      </w:r>
    </w:p>
    <w:p w14:paraId="696E82D4" w14:textId="77777777" w:rsidR="002522A9" w:rsidRPr="00CB48F5" w:rsidRDefault="002522A9" w:rsidP="002522A9">
      <w:pPr>
        <w:autoSpaceDE w:val="0"/>
        <w:autoSpaceDN w:val="0"/>
        <w:adjustRightInd w:val="0"/>
        <w:spacing w:line="360" w:lineRule="auto"/>
        <w:ind w:left="567" w:right="567"/>
        <w:contextualSpacing/>
        <w:jc w:val="both"/>
        <w:rPr>
          <w:rFonts w:ascii="Palatino Linotype" w:hAnsi="Palatino Linotype" w:cs="Tahoma"/>
          <w:i/>
          <w:iCs/>
        </w:rPr>
      </w:pPr>
    </w:p>
    <w:p w14:paraId="4F9DFFD1" w14:textId="0E1BB96C" w:rsidR="002522A9" w:rsidRDefault="002522A9" w:rsidP="002522A9">
      <w:pPr>
        <w:autoSpaceDE w:val="0"/>
        <w:autoSpaceDN w:val="0"/>
        <w:adjustRightInd w:val="0"/>
        <w:spacing w:line="360" w:lineRule="auto"/>
        <w:ind w:left="567" w:right="567" w:firstLine="141"/>
        <w:contextualSpacing/>
        <w:jc w:val="both"/>
        <w:rPr>
          <w:rFonts w:ascii="Palatino Linotype" w:hAnsi="Palatino Linotype" w:cs="Tahoma"/>
          <w:i/>
          <w:iCs/>
        </w:rPr>
      </w:pPr>
      <w:r w:rsidRPr="00CB48F5">
        <w:rPr>
          <w:rFonts w:ascii="Palatino Linotype" w:hAnsi="Palatino Linotype" w:cs="Tahoma"/>
          <w:i/>
          <w:iCs/>
        </w:rPr>
        <w:t>En relación con el consumo de combustible en áreas de Seguridad Pública Municipal y la Coordinación de Protección Civil, no es posible proporcionar la información desglosada por unidad como se solicita</w:t>
      </w:r>
      <w:r w:rsidR="00CB48F5" w:rsidRPr="00CB48F5">
        <w:rPr>
          <w:rFonts w:ascii="Palatino Linotype" w:hAnsi="Palatino Linotype" w:cs="Tahoma"/>
          <w:i/>
          <w:iCs/>
        </w:rPr>
        <w:t xml:space="preserve">. Esto se debe a que divulgar o revelar los detalles sobre la cantidad de unidades (patrullas) de seguridad pública con las que cuenta el municipio podría comprometer la seguridad tanto del personal de la Dirección de Seguridad Pública como de la ciudadanía el Municipio de Tenancingo, Estado de México. Por esta razón, se ha decido reservar la información sobre el número </w:t>
      </w:r>
      <w:r w:rsidR="00CB48F5" w:rsidRPr="00CB48F5">
        <w:rPr>
          <w:rFonts w:ascii="Palatino Linotype" w:hAnsi="Palatino Linotype" w:cs="Tahoma"/>
          <w:i/>
          <w:iCs/>
        </w:rPr>
        <w:lastRenderedPageBreak/>
        <w:t>de unidades y cualquier otro dato que pudiera hacerlas identificables</w:t>
      </w:r>
      <w:r w:rsidR="00CB48F5">
        <w:rPr>
          <w:rFonts w:ascii="Palatino Linotype" w:hAnsi="Palatino Linotype" w:cs="Tahoma"/>
          <w:i/>
          <w:iCs/>
        </w:rPr>
        <w:t>; sin embargo le presento el consumo por área solicitada del 1° al 15 de enero de 2025 como se indica en la siguiente tabla:</w:t>
      </w:r>
    </w:p>
    <w:p w14:paraId="102A6273" w14:textId="77777777" w:rsidR="000D2CB5" w:rsidRDefault="000D2CB5" w:rsidP="002522A9">
      <w:pPr>
        <w:autoSpaceDE w:val="0"/>
        <w:autoSpaceDN w:val="0"/>
        <w:adjustRightInd w:val="0"/>
        <w:spacing w:line="360" w:lineRule="auto"/>
        <w:ind w:left="567" w:right="567" w:firstLine="141"/>
        <w:contextualSpacing/>
        <w:jc w:val="both"/>
        <w:rPr>
          <w:rFonts w:ascii="Palatino Linotype" w:hAnsi="Palatino Linotype" w:cs="Tahoma"/>
          <w:i/>
          <w:iCs/>
        </w:rPr>
      </w:pPr>
    </w:p>
    <w:tbl>
      <w:tblPr>
        <w:tblStyle w:val="Tablaconcuadrcula"/>
        <w:tblW w:w="0" w:type="auto"/>
        <w:tblInd w:w="567" w:type="dxa"/>
        <w:tblLayout w:type="fixed"/>
        <w:tblLook w:val="04A0" w:firstRow="1" w:lastRow="0" w:firstColumn="1" w:lastColumn="0" w:noHBand="0" w:noVBand="1"/>
      </w:tblPr>
      <w:tblGrid>
        <w:gridCol w:w="846"/>
        <w:gridCol w:w="4394"/>
        <w:gridCol w:w="1134"/>
        <w:gridCol w:w="1418"/>
      </w:tblGrid>
      <w:tr w:rsidR="00D066C0" w14:paraId="20096A00" w14:textId="45820579" w:rsidTr="000D2CB5">
        <w:trPr>
          <w:trHeight w:val="390"/>
        </w:trPr>
        <w:tc>
          <w:tcPr>
            <w:tcW w:w="846" w:type="dxa"/>
          </w:tcPr>
          <w:p w14:paraId="3F2DCCC8" w14:textId="02FD2B6F" w:rsidR="00D066C0" w:rsidRPr="00A86002" w:rsidRDefault="00D066C0" w:rsidP="000D2CB5">
            <w:pPr>
              <w:autoSpaceDE w:val="0"/>
              <w:autoSpaceDN w:val="0"/>
              <w:adjustRightInd w:val="0"/>
              <w:spacing w:line="360" w:lineRule="auto"/>
              <w:ind w:right="172"/>
              <w:contextualSpacing/>
              <w:jc w:val="center"/>
              <w:rPr>
                <w:rFonts w:ascii="Palatino Linotype" w:hAnsi="Palatino Linotype" w:cs="Tahoma"/>
                <w:b/>
                <w:i/>
                <w:iCs/>
              </w:rPr>
            </w:pPr>
            <w:r w:rsidRPr="00A86002">
              <w:rPr>
                <w:rFonts w:ascii="Palatino Linotype" w:hAnsi="Palatino Linotype" w:cs="Tahoma"/>
                <w:b/>
                <w:i/>
                <w:iCs/>
              </w:rPr>
              <w:t>NC</w:t>
            </w:r>
          </w:p>
        </w:tc>
        <w:tc>
          <w:tcPr>
            <w:tcW w:w="4394" w:type="dxa"/>
          </w:tcPr>
          <w:p w14:paraId="5B15F670" w14:textId="6CB857C8" w:rsidR="00D066C0" w:rsidRPr="00A86002" w:rsidRDefault="00D066C0" w:rsidP="00A86002">
            <w:pPr>
              <w:autoSpaceDE w:val="0"/>
              <w:autoSpaceDN w:val="0"/>
              <w:adjustRightInd w:val="0"/>
              <w:spacing w:line="360" w:lineRule="auto"/>
              <w:ind w:right="567"/>
              <w:contextualSpacing/>
              <w:jc w:val="center"/>
              <w:rPr>
                <w:rFonts w:ascii="Palatino Linotype" w:hAnsi="Palatino Linotype" w:cs="Tahoma"/>
                <w:b/>
                <w:i/>
                <w:iCs/>
              </w:rPr>
            </w:pPr>
            <w:r w:rsidRPr="00A86002">
              <w:rPr>
                <w:rFonts w:ascii="Palatino Linotype" w:hAnsi="Palatino Linotype" w:cs="Tahoma"/>
                <w:b/>
                <w:i/>
                <w:iCs/>
              </w:rPr>
              <w:t>DIRECCIÓN</w:t>
            </w:r>
          </w:p>
        </w:tc>
        <w:tc>
          <w:tcPr>
            <w:tcW w:w="1134" w:type="dxa"/>
          </w:tcPr>
          <w:p w14:paraId="749C0219" w14:textId="744846E0" w:rsidR="00D066C0" w:rsidRPr="00A86002" w:rsidRDefault="00D066C0" w:rsidP="000D2CB5">
            <w:pPr>
              <w:autoSpaceDE w:val="0"/>
              <w:autoSpaceDN w:val="0"/>
              <w:adjustRightInd w:val="0"/>
              <w:spacing w:line="360" w:lineRule="auto"/>
              <w:contextualSpacing/>
              <w:jc w:val="center"/>
              <w:rPr>
                <w:rFonts w:ascii="Palatino Linotype" w:hAnsi="Palatino Linotype" w:cs="Tahoma"/>
                <w:b/>
                <w:i/>
                <w:iCs/>
              </w:rPr>
            </w:pPr>
            <w:r w:rsidRPr="00A86002">
              <w:rPr>
                <w:rFonts w:ascii="Palatino Linotype" w:hAnsi="Palatino Linotype" w:cs="Tahoma"/>
                <w:b/>
                <w:i/>
                <w:iCs/>
              </w:rPr>
              <w:t>LITROS</w:t>
            </w:r>
          </w:p>
        </w:tc>
        <w:tc>
          <w:tcPr>
            <w:tcW w:w="1418" w:type="dxa"/>
          </w:tcPr>
          <w:p w14:paraId="2818C096" w14:textId="13D3FED5" w:rsidR="00D066C0" w:rsidRPr="00A86002" w:rsidRDefault="00D066C0" w:rsidP="000D2CB5">
            <w:pPr>
              <w:autoSpaceDE w:val="0"/>
              <w:autoSpaceDN w:val="0"/>
              <w:adjustRightInd w:val="0"/>
              <w:spacing w:line="360" w:lineRule="auto"/>
              <w:contextualSpacing/>
              <w:jc w:val="center"/>
              <w:rPr>
                <w:rFonts w:ascii="Palatino Linotype" w:hAnsi="Palatino Linotype" w:cs="Tahoma"/>
                <w:b/>
                <w:i/>
                <w:iCs/>
              </w:rPr>
            </w:pPr>
            <w:r w:rsidRPr="00A86002">
              <w:rPr>
                <w:rFonts w:ascii="Palatino Linotype" w:hAnsi="Palatino Linotype" w:cs="Tahoma"/>
                <w:b/>
                <w:i/>
                <w:iCs/>
              </w:rPr>
              <w:t>MONTO</w:t>
            </w:r>
          </w:p>
        </w:tc>
      </w:tr>
      <w:tr w:rsidR="00D066C0" w14:paraId="789D6338" w14:textId="58A0F4DC" w:rsidTr="000D2CB5">
        <w:trPr>
          <w:trHeight w:val="151"/>
        </w:trPr>
        <w:tc>
          <w:tcPr>
            <w:tcW w:w="846" w:type="dxa"/>
          </w:tcPr>
          <w:p w14:paraId="243451A7" w14:textId="6890A159" w:rsidR="00D066C0" w:rsidRDefault="00D066C0" w:rsidP="000D2CB5">
            <w:pPr>
              <w:autoSpaceDE w:val="0"/>
              <w:autoSpaceDN w:val="0"/>
              <w:adjustRightInd w:val="0"/>
              <w:spacing w:line="360" w:lineRule="auto"/>
              <w:ind w:right="172"/>
              <w:contextualSpacing/>
              <w:jc w:val="both"/>
              <w:rPr>
                <w:rFonts w:ascii="Palatino Linotype" w:hAnsi="Palatino Linotype" w:cs="Tahoma"/>
                <w:i/>
                <w:iCs/>
              </w:rPr>
            </w:pPr>
            <w:r>
              <w:rPr>
                <w:rFonts w:ascii="Palatino Linotype" w:hAnsi="Palatino Linotype" w:cs="Tahoma"/>
                <w:i/>
                <w:iCs/>
              </w:rPr>
              <w:t>1</w:t>
            </w:r>
          </w:p>
        </w:tc>
        <w:tc>
          <w:tcPr>
            <w:tcW w:w="4394" w:type="dxa"/>
          </w:tcPr>
          <w:p w14:paraId="062D2A5F" w14:textId="6BF37CC9" w:rsidR="00D066C0" w:rsidRDefault="00D066C0" w:rsidP="002522A9">
            <w:pPr>
              <w:autoSpaceDE w:val="0"/>
              <w:autoSpaceDN w:val="0"/>
              <w:adjustRightInd w:val="0"/>
              <w:spacing w:line="360" w:lineRule="auto"/>
              <w:ind w:right="567"/>
              <w:contextualSpacing/>
              <w:jc w:val="both"/>
              <w:rPr>
                <w:rFonts w:ascii="Palatino Linotype" w:hAnsi="Palatino Linotype" w:cs="Tahoma"/>
                <w:i/>
                <w:iCs/>
              </w:rPr>
            </w:pPr>
            <w:r>
              <w:rPr>
                <w:rFonts w:ascii="Palatino Linotype" w:hAnsi="Palatino Linotype" w:cs="Tahoma"/>
                <w:i/>
                <w:iCs/>
              </w:rPr>
              <w:t>DIRECCIÓN DE SEGURIDAD PÚBLICA</w:t>
            </w:r>
          </w:p>
        </w:tc>
        <w:tc>
          <w:tcPr>
            <w:tcW w:w="1134" w:type="dxa"/>
          </w:tcPr>
          <w:p w14:paraId="0DBF228E" w14:textId="1EBCDB62" w:rsidR="00D066C0" w:rsidRDefault="00D066C0" w:rsidP="000D2CB5">
            <w:pPr>
              <w:autoSpaceDE w:val="0"/>
              <w:autoSpaceDN w:val="0"/>
              <w:adjustRightInd w:val="0"/>
              <w:spacing w:line="360" w:lineRule="auto"/>
              <w:contextualSpacing/>
              <w:jc w:val="both"/>
              <w:rPr>
                <w:rFonts w:ascii="Palatino Linotype" w:hAnsi="Palatino Linotype" w:cs="Tahoma"/>
                <w:i/>
                <w:iCs/>
              </w:rPr>
            </w:pPr>
            <w:r>
              <w:rPr>
                <w:rFonts w:ascii="Palatino Linotype" w:hAnsi="Palatino Linotype" w:cs="Tahoma"/>
                <w:i/>
                <w:iCs/>
              </w:rPr>
              <w:t>3,365.469</w:t>
            </w:r>
          </w:p>
        </w:tc>
        <w:tc>
          <w:tcPr>
            <w:tcW w:w="1418" w:type="dxa"/>
          </w:tcPr>
          <w:p w14:paraId="31DE88DE" w14:textId="7B8D20FE" w:rsidR="00D066C0" w:rsidRDefault="00D066C0" w:rsidP="000D2CB5">
            <w:pPr>
              <w:autoSpaceDE w:val="0"/>
              <w:autoSpaceDN w:val="0"/>
              <w:adjustRightInd w:val="0"/>
              <w:spacing w:line="360" w:lineRule="auto"/>
              <w:contextualSpacing/>
              <w:jc w:val="both"/>
              <w:rPr>
                <w:rFonts w:ascii="Palatino Linotype" w:hAnsi="Palatino Linotype" w:cs="Tahoma"/>
                <w:i/>
                <w:iCs/>
              </w:rPr>
            </w:pPr>
            <w:r>
              <w:rPr>
                <w:rFonts w:ascii="Palatino Linotype" w:hAnsi="Palatino Linotype" w:cs="Tahoma"/>
                <w:i/>
                <w:iCs/>
              </w:rPr>
              <w:t>$85,178.19</w:t>
            </w:r>
          </w:p>
        </w:tc>
      </w:tr>
      <w:tr w:rsidR="00D066C0" w14:paraId="63059B64" w14:textId="41358A89" w:rsidTr="000D2CB5">
        <w:trPr>
          <w:trHeight w:val="423"/>
        </w:trPr>
        <w:tc>
          <w:tcPr>
            <w:tcW w:w="846" w:type="dxa"/>
          </w:tcPr>
          <w:p w14:paraId="48F4600B" w14:textId="3A6EA0DF" w:rsidR="00D066C0" w:rsidRDefault="00D066C0" w:rsidP="000D2CB5">
            <w:pPr>
              <w:autoSpaceDE w:val="0"/>
              <w:autoSpaceDN w:val="0"/>
              <w:adjustRightInd w:val="0"/>
              <w:spacing w:line="360" w:lineRule="auto"/>
              <w:ind w:right="172"/>
              <w:contextualSpacing/>
              <w:jc w:val="both"/>
              <w:rPr>
                <w:rFonts w:ascii="Palatino Linotype" w:hAnsi="Palatino Linotype" w:cs="Tahoma"/>
                <w:i/>
                <w:iCs/>
              </w:rPr>
            </w:pPr>
            <w:r>
              <w:rPr>
                <w:rFonts w:ascii="Palatino Linotype" w:hAnsi="Palatino Linotype" w:cs="Tahoma"/>
                <w:i/>
                <w:iCs/>
              </w:rPr>
              <w:t>2</w:t>
            </w:r>
          </w:p>
        </w:tc>
        <w:tc>
          <w:tcPr>
            <w:tcW w:w="4394" w:type="dxa"/>
          </w:tcPr>
          <w:p w14:paraId="621553D8" w14:textId="02E165C3" w:rsidR="00D066C0" w:rsidRDefault="00D066C0" w:rsidP="002522A9">
            <w:pPr>
              <w:autoSpaceDE w:val="0"/>
              <w:autoSpaceDN w:val="0"/>
              <w:adjustRightInd w:val="0"/>
              <w:spacing w:line="360" w:lineRule="auto"/>
              <w:ind w:right="567"/>
              <w:contextualSpacing/>
              <w:jc w:val="both"/>
              <w:rPr>
                <w:rFonts w:ascii="Palatino Linotype" w:hAnsi="Palatino Linotype" w:cs="Tahoma"/>
                <w:i/>
                <w:iCs/>
              </w:rPr>
            </w:pPr>
            <w:r>
              <w:rPr>
                <w:rFonts w:ascii="Palatino Linotype" w:hAnsi="Palatino Linotype" w:cs="Tahoma"/>
                <w:i/>
                <w:iCs/>
              </w:rPr>
              <w:t>COORDINACIÓN DE PROTECCIÓN CIVIL Y BOMBEROS</w:t>
            </w:r>
          </w:p>
        </w:tc>
        <w:tc>
          <w:tcPr>
            <w:tcW w:w="1134" w:type="dxa"/>
          </w:tcPr>
          <w:p w14:paraId="673E7B1B" w14:textId="76084894" w:rsidR="00D066C0" w:rsidRDefault="00D066C0" w:rsidP="000D2CB5">
            <w:pPr>
              <w:autoSpaceDE w:val="0"/>
              <w:autoSpaceDN w:val="0"/>
              <w:adjustRightInd w:val="0"/>
              <w:spacing w:line="360" w:lineRule="auto"/>
              <w:contextualSpacing/>
              <w:jc w:val="both"/>
              <w:rPr>
                <w:rFonts w:ascii="Palatino Linotype" w:hAnsi="Palatino Linotype" w:cs="Tahoma"/>
                <w:i/>
                <w:iCs/>
              </w:rPr>
            </w:pPr>
            <w:r>
              <w:rPr>
                <w:rFonts w:ascii="Palatino Linotype" w:hAnsi="Palatino Linotype" w:cs="Tahoma"/>
                <w:i/>
                <w:iCs/>
              </w:rPr>
              <w:t>954.779</w:t>
            </w:r>
          </w:p>
        </w:tc>
        <w:tc>
          <w:tcPr>
            <w:tcW w:w="1418" w:type="dxa"/>
          </w:tcPr>
          <w:p w14:paraId="3E107419" w14:textId="5B161C4B" w:rsidR="00D066C0" w:rsidRDefault="00D066C0" w:rsidP="000D2CB5">
            <w:pPr>
              <w:autoSpaceDE w:val="0"/>
              <w:autoSpaceDN w:val="0"/>
              <w:adjustRightInd w:val="0"/>
              <w:spacing w:line="360" w:lineRule="auto"/>
              <w:contextualSpacing/>
              <w:jc w:val="both"/>
              <w:rPr>
                <w:rFonts w:ascii="Palatino Linotype" w:hAnsi="Palatino Linotype" w:cs="Tahoma"/>
                <w:i/>
                <w:iCs/>
              </w:rPr>
            </w:pPr>
            <w:r>
              <w:rPr>
                <w:rFonts w:ascii="Palatino Linotype" w:hAnsi="Palatino Linotype" w:cs="Tahoma"/>
                <w:i/>
                <w:iCs/>
              </w:rPr>
              <w:t>$22,751.18</w:t>
            </w:r>
          </w:p>
        </w:tc>
      </w:tr>
    </w:tbl>
    <w:p w14:paraId="58A52A37" w14:textId="0B292693" w:rsidR="00CB48F5" w:rsidRPr="00CB48F5" w:rsidRDefault="00D066C0" w:rsidP="002522A9">
      <w:pPr>
        <w:autoSpaceDE w:val="0"/>
        <w:autoSpaceDN w:val="0"/>
        <w:adjustRightInd w:val="0"/>
        <w:spacing w:line="360" w:lineRule="auto"/>
        <w:ind w:left="567" w:right="567" w:firstLine="141"/>
        <w:contextualSpacing/>
        <w:jc w:val="both"/>
        <w:rPr>
          <w:rFonts w:ascii="Palatino Linotype" w:hAnsi="Palatino Linotype" w:cs="Tahoma"/>
          <w:i/>
          <w:iCs/>
        </w:rPr>
      </w:pPr>
      <w:r>
        <w:rPr>
          <w:rFonts w:ascii="Palatino Linotype" w:hAnsi="Palatino Linotype" w:cs="Tahoma"/>
          <w:i/>
          <w:iCs/>
        </w:rPr>
        <w:t>…” (Sic)</w:t>
      </w:r>
    </w:p>
    <w:p w14:paraId="6CAC1176" w14:textId="77777777" w:rsidR="00C80092" w:rsidRPr="00120CFB" w:rsidRDefault="00C80092" w:rsidP="00F356B7">
      <w:pPr>
        <w:autoSpaceDE w:val="0"/>
        <w:autoSpaceDN w:val="0"/>
        <w:adjustRightInd w:val="0"/>
        <w:spacing w:line="360" w:lineRule="auto"/>
        <w:ind w:right="-28"/>
        <w:contextualSpacing/>
        <w:jc w:val="both"/>
        <w:rPr>
          <w:rFonts w:ascii="Palatino Linotype" w:hAnsi="Palatino Linotype" w:cs="Tahoma"/>
          <w:b/>
          <w:color w:val="FF0000"/>
          <w:szCs w:val="22"/>
        </w:rPr>
      </w:pPr>
    </w:p>
    <w:p w14:paraId="7475E662" w14:textId="0280FDF4" w:rsidR="0088708F" w:rsidRPr="00A86002" w:rsidRDefault="0088708F" w:rsidP="00F356B7">
      <w:pPr>
        <w:pStyle w:val="Ttulo2"/>
        <w:contextualSpacing/>
        <w:rPr>
          <w:color w:val="auto"/>
        </w:rPr>
      </w:pPr>
      <w:bookmarkStart w:id="9" w:name="_Toc190335251"/>
      <w:bookmarkStart w:id="10" w:name="_Toc193968542"/>
      <w:r w:rsidRPr="00A86002">
        <w:rPr>
          <w:color w:val="auto"/>
        </w:rPr>
        <w:t>III. Interposición de</w:t>
      </w:r>
      <w:r w:rsidR="00C80092" w:rsidRPr="00A86002">
        <w:rPr>
          <w:color w:val="auto"/>
        </w:rPr>
        <w:t xml:space="preserve"> </w:t>
      </w:r>
      <w:r w:rsidRPr="00A86002">
        <w:rPr>
          <w:color w:val="auto"/>
        </w:rPr>
        <w:t>l</w:t>
      </w:r>
      <w:r w:rsidR="00C80092" w:rsidRPr="00A86002">
        <w:rPr>
          <w:color w:val="auto"/>
        </w:rPr>
        <w:t>os</w:t>
      </w:r>
      <w:r w:rsidRPr="00A86002">
        <w:rPr>
          <w:color w:val="auto"/>
        </w:rPr>
        <w:t xml:space="preserve"> Recurso</w:t>
      </w:r>
      <w:r w:rsidR="00C80092" w:rsidRPr="00A86002">
        <w:rPr>
          <w:color w:val="auto"/>
        </w:rPr>
        <w:t>s</w:t>
      </w:r>
      <w:r w:rsidRPr="00A86002">
        <w:rPr>
          <w:color w:val="auto"/>
        </w:rPr>
        <w:t xml:space="preserve"> de Revisión</w:t>
      </w:r>
      <w:bookmarkEnd w:id="9"/>
      <w:bookmarkEnd w:id="10"/>
    </w:p>
    <w:p w14:paraId="6A143629" w14:textId="77777777" w:rsidR="0088708F" w:rsidRPr="00120CFB" w:rsidRDefault="0088708F" w:rsidP="00F356B7">
      <w:pPr>
        <w:autoSpaceDE w:val="0"/>
        <w:autoSpaceDN w:val="0"/>
        <w:adjustRightInd w:val="0"/>
        <w:spacing w:line="360" w:lineRule="auto"/>
        <w:ind w:right="-28"/>
        <w:contextualSpacing/>
        <w:jc w:val="both"/>
        <w:rPr>
          <w:rFonts w:ascii="Palatino Linotype" w:hAnsi="Palatino Linotype" w:cs="Tahoma"/>
          <w:color w:val="FF0000"/>
          <w:sz w:val="22"/>
          <w:szCs w:val="22"/>
        </w:rPr>
      </w:pPr>
    </w:p>
    <w:p w14:paraId="246EA6C7" w14:textId="51201D08" w:rsidR="0088708F" w:rsidRPr="002B0FD1" w:rsidRDefault="0088708F" w:rsidP="00F356B7">
      <w:pPr>
        <w:spacing w:line="360" w:lineRule="auto"/>
        <w:contextualSpacing/>
        <w:jc w:val="both"/>
        <w:rPr>
          <w:rFonts w:ascii="Palatino Linotype" w:hAnsi="Palatino Linotype" w:cs="Tahoma"/>
          <w:bCs/>
          <w:sz w:val="22"/>
          <w:szCs w:val="22"/>
          <w:lang w:val="es-ES"/>
        </w:rPr>
      </w:pPr>
      <w:r w:rsidRPr="00A86002">
        <w:rPr>
          <w:rFonts w:ascii="Palatino Linotype" w:hAnsi="Palatino Linotype" w:cs="Tahoma"/>
          <w:bCs/>
          <w:sz w:val="22"/>
          <w:szCs w:val="22"/>
          <w:lang w:val="es-ES"/>
        </w:rPr>
        <w:t>Con fecha</w:t>
      </w:r>
      <w:r w:rsidR="002B0FD1">
        <w:rPr>
          <w:rFonts w:ascii="Palatino Linotype" w:hAnsi="Palatino Linotype" w:cs="Tahoma"/>
          <w:bCs/>
          <w:sz w:val="22"/>
          <w:szCs w:val="22"/>
          <w:lang w:val="es-ES"/>
        </w:rPr>
        <w:t xml:space="preserve"> nueve de feb</w:t>
      </w:r>
      <w:r w:rsidR="002B0FD1" w:rsidRPr="002B0FD1">
        <w:rPr>
          <w:rFonts w:ascii="Palatino Linotype" w:hAnsi="Palatino Linotype" w:cs="Tahoma"/>
          <w:bCs/>
          <w:sz w:val="22"/>
          <w:szCs w:val="22"/>
          <w:lang w:val="es-ES"/>
        </w:rPr>
        <w:t xml:space="preserve">rero de dos mil  veinticinco, </w:t>
      </w:r>
      <w:r w:rsidRPr="002B0FD1">
        <w:rPr>
          <w:rFonts w:ascii="Palatino Linotype" w:hAnsi="Palatino Linotype" w:cs="Tahoma"/>
          <w:bCs/>
          <w:sz w:val="22"/>
          <w:szCs w:val="22"/>
        </w:rPr>
        <w:t xml:space="preserve">se recibió en este Instituto, a través del </w:t>
      </w:r>
      <w:r w:rsidRPr="002B0FD1">
        <w:rPr>
          <w:rFonts w:ascii="Palatino Linotype" w:hAnsi="Palatino Linotype" w:cs="Tahoma"/>
          <w:bCs/>
          <w:sz w:val="22"/>
          <w:szCs w:val="22"/>
          <w:lang w:val="es-ES"/>
        </w:rPr>
        <w:t>Sistema de Acceso a la Información Mexiquense (SAIMEX)</w:t>
      </w:r>
      <w:r w:rsidRPr="002B0FD1">
        <w:rPr>
          <w:rFonts w:ascii="Palatino Linotype" w:hAnsi="Palatino Linotype" w:cs="Tahoma"/>
          <w:bCs/>
          <w:sz w:val="22"/>
          <w:szCs w:val="22"/>
        </w:rPr>
        <w:t>, l</w:t>
      </w:r>
      <w:r w:rsidR="00C80092" w:rsidRPr="002B0FD1">
        <w:rPr>
          <w:rFonts w:ascii="Palatino Linotype" w:hAnsi="Palatino Linotype" w:cs="Tahoma"/>
          <w:bCs/>
          <w:sz w:val="22"/>
          <w:szCs w:val="22"/>
        </w:rPr>
        <w:t>os</w:t>
      </w:r>
      <w:r w:rsidRPr="002B0FD1">
        <w:rPr>
          <w:rFonts w:ascii="Palatino Linotype" w:hAnsi="Palatino Linotype" w:cs="Tahoma"/>
          <w:bCs/>
          <w:sz w:val="22"/>
          <w:szCs w:val="22"/>
        </w:rPr>
        <w:t xml:space="preserve"> Recurso</w:t>
      </w:r>
      <w:r w:rsidR="00C80092" w:rsidRPr="002B0FD1">
        <w:rPr>
          <w:rFonts w:ascii="Palatino Linotype" w:hAnsi="Palatino Linotype" w:cs="Tahoma"/>
          <w:bCs/>
          <w:sz w:val="22"/>
          <w:szCs w:val="22"/>
        </w:rPr>
        <w:t>s</w:t>
      </w:r>
      <w:r w:rsidRPr="002B0FD1">
        <w:rPr>
          <w:rFonts w:ascii="Palatino Linotype" w:hAnsi="Palatino Linotype" w:cs="Tahoma"/>
          <w:bCs/>
          <w:sz w:val="22"/>
          <w:szCs w:val="22"/>
        </w:rPr>
        <w:t xml:space="preserve"> de Revisión interpuesto</w:t>
      </w:r>
      <w:r w:rsidR="00C80092" w:rsidRPr="002B0FD1">
        <w:rPr>
          <w:rFonts w:ascii="Palatino Linotype" w:hAnsi="Palatino Linotype" w:cs="Tahoma"/>
          <w:bCs/>
          <w:sz w:val="22"/>
          <w:szCs w:val="22"/>
        </w:rPr>
        <w:t>s</w:t>
      </w:r>
      <w:r w:rsidRPr="002B0FD1">
        <w:rPr>
          <w:rFonts w:ascii="Palatino Linotype" w:hAnsi="Palatino Linotype" w:cs="Tahoma"/>
          <w:bCs/>
          <w:sz w:val="22"/>
          <w:szCs w:val="22"/>
        </w:rPr>
        <w:t xml:space="preserve"> por la parte Recurrente, en contra de la</w:t>
      </w:r>
      <w:r w:rsidR="00C80092" w:rsidRPr="002B0FD1">
        <w:rPr>
          <w:rFonts w:ascii="Palatino Linotype" w:hAnsi="Palatino Linotype" w:cs="Tahoma"/>
          <w:bCs/>
          <w:sz w:val="22"/>
          <w:szCs w:val="22"/>
        </w:rPr>
        <w:t>s</w:t>
      </w:r>
      <w:r w:rsidRPr="002B0FD1">
        <w:rPr>
          <w:rFonts w:ascii="Palatino Linotype" w:hAnsi="Palatino Linotype" w:cs="Tahoma"/>
          <w:bCs/>
          <w:sz w:val="22"/>
          <w:szCs w:val="22"/>
        </w:rPr>
        <w:t xml:space="preserve"> respuesta</w:t>
      </w:r>
      <w:r w:rsidR="00C80092" w:rsidRPr="002B0FD1">
        <w:rPr>
          <w:rFonts w:ascii="Palatino Linotype" w:hAnsi="Palatino Linotype" w:cs="Tahoma"/>
          <w:bCs/>
          <w:sz w:val="22"/>
          <w:szCs w:val="22"/>
        </w:rPr>
        <w:t>s</w:t>
      </w:r>
      <w:r w:rsidRPr="002B0FD1">
        <w:rPr>
          <w:rFonts w:ascii="Palatino Linotype" w:hAnsi="Palatino Linotype" w:cs="Tahoma"/>
          <w:bCs/>
          <w:sz w:val="22"/>
          <w:szCs w:val="22"/>
        </w:rPr>
        <w:t xml:space="preserve"> del Sujeto Obligado, en los siguientes términos:</w:t>
      </w:r>
    </w:p>
    <w:p w14:paraId="4400D8A4" w14:textId="77777777" w:rsidR="0088708F" w:rsidRPr="00120CFB" w:rsidRDefault="0088708F" w:rsidP="00F356B7">
      <w:pPr>
        <w:autoSpaceDE w:val="0"/>
        <w:autoSpaceDN w:val="0"/>
        <w:adjustRightInd w:val="0"/>
        <w:spacing w:line="360" w:lineRule="auto"/>
        <w:ind w:right="-28"/>
        <w:contextualSpacing/>
        <w:jc w:val="both"/>
        <w:rPr>
          <w:rFonts w:ascii="Palatino Linotype" w:hAnsi="Palatino Linotype" w:cs="Tahoma"/>
          <w:i/>
          <w:iCs/>
          <w:color w:val="FF0000"/>
          <w:lang w:val="es-ES"/>
        </w:rPr>
      </w:pPr>
    </w:p>
    <w:p w14:paraId="54DDE92B" w14:textId="49903CFE" w:rsidR="00A7680F" w:rsidRPr="002B0FD1" w:rsidRDefault="00A7680F" w:rsidP="00F356B7">
      <w:pPr>
        <w:autoSpaceDE w:val="0"/>
        <w:autoSpaceDN w:val="0"/>
        <w:adjustRightInd w:val="0"/>
        <w:spacing w:line="360" w:lineRule="auto"/>
        <w:ind w:right="-28" w:firstLine="567"/>
        <w:contextualSpacing/>
        <w:jc w:val="both"/>
        <w:rPr>
          <w:rFonts w:ascii="Palatino Linotype" w:hAnsi="Palatino Linotype" w:cs="Tahoma"/>
          <w:b/>
          <w:bCs/>
          <w:i/>
          <w:iCs/>
        </w:rPr>
      </w:pPr>
      <w:r w:rsidRPr="002B0FD1">
        <w:rPr>
          <w:rFonts w:ascii="Palatino Linotype" w:hAnsi="Palatino Linotype" w:cs="Tahoma"/>
          <w:b/>
          <w:bCs/>
          <w:i/>
          <w:iCs/>
        </w:rPr>
        <w:t xml:space="preserve">Recurso de Revisión </w:t>
      </w:r>
      <w:r w:rsidR="002B0FD1" w:rsidRPr="002B0FD1">
        <w:rPr>
          <w:rFonts w:ascii="Palatino Linotype" w:hAnsi="Palatino Linotype" w:cs="Tahoma"/>
          <w:b/>
          <w:bCs/>
          <w:i/>
          <w:iCs/>
        </w:rPr>
        <w:t>00966</w:t>
      </w:r>
      <w:r w:rsidRPr="002B0FD1">
        <w:rPr>
          <w:rFonts w:ascii="Palatino Linotype" w:hAnsi="Palatino Linotype" w:cs="Tahoma"/>
          <w:b/>
          <w:bCs/>
          <w:i/>
          <w:iCs/>
        </w:rPr>
        <w:t>/INFOEM/IP/RR/2025</w:t>
      </w:r>
    </w:p>
    <w:p w14:paraId="6F83D5D4" w14:textId="77777777" w:rsidR="0088708F" w:rsidRPr="002B0FD1" w:rsidRDefault="0088708F" w:rsidP="00F356B7">
      <w:pPr>
        <w:tabs>
          <w:tab w:val="left" w:pos="4667"/>
        </w:tabs>
        <w:spacing w:line="360" w:lineRule="auto"/>
        <w:ind w:left="567" w:right="567"/>
        <w:contextualSpacing/>
        <w:jc w:val="both"/>
        <w:rPr>
          <w:rFonts w:ascii="Palatino Linotype" w:hAnsi="Palatino Linotype" w:cs="Tahoma"/>
          <w:b/>
          <w:bCs/>
          <w:i/>
          <w:iCs/>
        </w:rPr>
      </w:pPr>
      <w:r w:rsidRPr="002B0FD1">
        <w:rPr>
          <w:rFonts w:ascii="Palatino Linotype" w:hAnsi="Palatino Linotype" w:cs="Tahoma"/>
          <w:b/>
          <w:bCs/>
          <w:i/>
          <w:iCs/>
        </w:rPr>
        <w:t>“ACTO IMPUGNADO</w:t>
      </w:r>
    </w:p>
    <w:p w14:paraId="6D62A3C6" w14:textId="0F1FB96E" w:rsidR="0088708F" w:rsidRPr="002B0FD1" w:rsidRDefault="002B0FD1" w:rsidP="002B0FD1">
      <w:pPr>
        <w:spacing w:line="360" w:lineRule="auto"/>
        <w:ind w:left="567" w:right="567"/>
        <w:contextualSpacing/>
        <w:jc w:val="both"/>
        <w:rPr>
          <w:rFonts w:ascii="Palatino Linotype" w:hAnsi="Palatino Linotype"/>
          <w:i/>
        </w:rPr>
      </w:pPr>
      <w:r w:rsidRPr="002B0FD1">
        <w:rPr>
          <w:rFonts w:ascii="Palatino Linotype" w:hAnsi="Palatino Linotype"/>
          <w:i/>
        </w:rPr>
        <w:t xml:space="preserve">LA RESPUESTA OTORGADA” </w:t>
      </w:r>
    </w:p>
    <w:p w14:paraId="4F1960EA" w14:textId="77777777" w:rsidR="002B0FD1" w:rsidRPr="002B0FD1" w:rsidRDefault="002B0FD1" w:rsidP="002B0FD1">
      <w:pPr>
        <w:spacing w:line="360" w:lineRule="auto"/>
        <w:ind w:left="567" w:right="567"/>
        <w:contextualSpacing/>
        <w:jc w:val="both"/>
        <w:rPr>
          <w:rFonts w:ascii="Palatino Linotype" w:hAnsi="Palatino Linotype"/>
          <w:i/>
        </w:rPr>
      </w:pPr>
    </w:p>
    <w:p w14:paraId="7C31E441" w14:textId="77777777" w:rsidR="0088708F" w:rsidRPr="002B0FD1" w:rsidRDefault="0088708F" w:rsidP="00F356B7">
      <w:pPr>
        <w:tabs>
          <w:tab w:val="left" w:pos="4667"/>
        </w:tabs>
        <w:spacing w:line="360" w:lineRule="auto"/>
        <w:ind w:left="567" w:right="567"/>
        <w:contextualSpacing/>
        <w:jc w:val="both"/>
        <w:rPr>
          <w:rFonts w:ascii="Palatino Linotype" w:hAnsi="Palatino Linotype" w:cs="Tahoma"/>
          <w:b/>
          <w:bCs/>
          <w:i/>
          <w:iCs/>
        </w:rPr>
      </w:pPr>
      <w:r w:rsidRPr="002B0FD1">
        <w:rPr>
          <w:rFonts w:ascii="Palatino Linotype" w:hAnsi="Palatino Linotype" w:cs="Tahoma"/>
          <w:b/>
          <w:bCs/>
          <w:i/>
          <w:iCs/>
        </w:rPr>
        <w:t>“RAZONES O MOTIVOS DE LA INCONFORMIDAD</w:t>
      </w:r>
    </w:p>
    <w:p w14:paraId="17A7A1F6" w14:textId="498150D8" w:rsidR="0088708F" w:rsidRDefault="002B0FD1" w:rsidP="005B262C">
      <w:pPr>
        <w:spacing w:line="360" w:lineRule="auto"/>
        <w:ind w:left="567" w:right="567"/>
        <w:contextualSpacing/>
        <w:jc w:val="both"/>
        <w:rPr>
          <w:rFonts w:ascii="Palatino Linotype" w:hAnsi="Palatino Linotype"/>
          <w:i/>
        </w:rPr>
      </w:pPr>
      <w:r w:rsidRPr="002B0FD1">
        <w:rPr>
          <w:rFonts w:ascii="Palatino Linotype" w:hAnsi="Palatino Linotype"/>
          <w:i/>
        </w:rPr>
        <w:t>NO MUESTRA BITACORA Y NO ES CREIBLE LA INFORMACIÓN RESPECTO A OTRAS RESPUESTAS OTORGADAS EN ESTA MISMA PLATAFORMA POR PERÍODOS DE CONSULTA SIMILARES”</w:t>
      </w:r>
      <w:r>
        <w:rPr>
          <w:rFonts w:ascii="Palatino Linotype" w:hAnsi="Palatino Linotype"/>
          <w:i/>
        </w:rPr>
        <w:t>(Sic)</w:t>
      </w:r>
      <w:r w:rsidRPr="002B0FD1">
        <w:rPr>
          <w:rFonts w:ascii="Palatino Linotype" w:hAnsi="Palatino Linotype"/>
          <w:i/>
        </w:rPr>
        <w:t xml:space="preserve"> </w:t>
      </w:r>
    </w:p>
    <w:p w14:paraId="28FA96D8" w14:textId="77777777" w:rsidR="002B0FD1" w:rsidRDefault="002B0FD1" w:rsidP="00F356B7">
      <w:pPr>
        <w:spacing w:line="360" w:lineRule="auto"/>
        <w:ind w:right="-28"/>
        <w:contextualSpacing/>
        <w:jc w:val="both"/>
        <w:rPr>
          <w:rFonts w:ascii="Palatino Linotype" w:hAnsi="Palatino Linotype"/>
          <w:i/>
        </w:rPr>
      </w:pPr>
    </w:p>
    <w:p w14:paraId="3079B0C4" w14:textId="77777777" w:rsidR="002B0FD1" w:rsidRPr="002B0FD1" w:rsidRDefault="002B0FD1" w:rsidP="00F356B7">
      <w:pPr>
        <w:spacing w:line="360" w:lineRule="auto"/>
        <w:ind w:right="-28"/>
        <w:contextualSpacing/>
        <w:jc w:val="both"/>
        <w:rPr>
          <w:rFonts w:ascii="Palatino Linotype" w:hAnsi="Palatino Linotype"/>
          <w:i/>
        </w:rPr>
      </w:pPr>
    </w:p>
    <w:p w14:paraId="72167D19" w14:textId="114755CF" w:rsidR="00A7680F" w:rsidRPr="00120CFB" w:rsidRDefault="00A7680F" w:rsidP="00F356B7">
      <w:pPr>
        <w:autoSpaceDE w:val="0"/>
        <w:autoSpaceDN w:val="0"/>
        <w:adjustRightInd w:val="0"/>
        <w:spacing w:line="360" w:lineRule="auto"/>
        <w:ind w:right="-28" w:firstLine="567"/>
        <w:contextualSpacing/>
        <w:jc w:val="both"/>
        <w:rPr>
          <w:rFonts w:ascii="Palatino Linotype" w:hAnsi="Palatino Linotype" w:cs="Tahoma"/>
          <w:b/>
          <w:bCs/>
          <w:i/>
          <w:iCs/>
          <w:color w:val="FF0000"/>
        </w:rPr>
      </w:pPr>
      <w:r w:rsidRPr="002B0FD1">
        <w:rPr>
          <w:rFonts w:ascii="Palatino Linotype" w:hAnsi="Palatino Linotype" w:cs="Tahoma"/>
          <w:b/>
          <w:bCs/>
          <w:i/>
          <w:iCs/>
        </w:rPr>
        <w:t xml:space="preserve">Recurso de Revisión </w:t>
      </w:r>
      <w:r w:rsidR="002B0FD1" w:rsidRPr="002B0FD1">
        <w:rPr>
          <w:rFonts w:ascii="Palatino Linotype" w:hAnsi="Palatino Linotype" w:cs="Tahoma"/>
          <w:b/>
          <w:bCs/>
          <w:i/>
          <w:iCs/>
        </w:rPr>
        <w:t>00967/INFOEM/IP/RR/2025</w:t>
      </w:r>
    </w:p>
    <w:p w14:paraId="66F82AEE" w14:textId="77777777" w:rsidR="00A7680F" w:rsidRPr="002B0FD1" w:rsidRDefault="00A7680F" w:rsidP="00F356B7">
      <w:pPr>
        <w:tabs>
          <w:tab w:val="left" w:pos="4667"/>
        </w:tabs>
        <w:spacing w:line="360" w:lineRule="auto"/>
        <w:ind w:left="567" w:right="567"/>
        <w:contextualSpacing/>
        <w:jc w:val="both"/>
        <w:rPr>
          <w:rFonts w:ascii="Palatino Linotype" w:hAnsi="Palatino Linotype" w:cs="Tahoma"/>
          <w:b/>
          <w:bCs/>
          <w:i/>
          <w:iCs/>
        </w:rPr>
      </w:pPr>
      <w:r w:rsidRPr="002B0FD1">
        <w:rPr>
          <w:rFonts w:ascii="Palatino Linotype" w:hAnsi="Palatino Linotype" w:cs="Tahoma"/>
          <w:b/>
          <w:bCs/>
          <w:i/>
          <w:iCs/>
        </w:rPr>
        <w:t>“ACTO IMPUGNADO</w:t>
      </w:r>
    </w:p>
    <w:p w14:paraId="1A444EEF" w14:textId="6195351C" w:rsidR="00A7680F" w:rsidRPr="002B0FD1" w:rsidRDefault="002B0FD1" w:rsidP="002B0FD1">
      <w:pPr>
        <w:spacing w:line="360" w:lineRule="auto"/>
        <w:ind w:left="567" w:right="567"/>
        <w:contextualSpacing/>
        <w:jc w:val="both"/>
        <w:rPr>
          <w:rFonts w:ascii="Palatino Linotype" w:hAnsi="Palatino Linotype"/>
          <w:i/>
        </w:rPr>
      </w:pPr>
      <w:r w:rsidRPr="002B0FD1">
        <w:rPr>
          <w:rFonts w:ascii="Palatino Linotype" w:hAnsi="Palatino Linotype"/>
          <w:i/>
        </w:rPr>
        <w:t>LA RESPUESTA OTORGADA”</w:t>
      </w:r>
    </w:p>
    <w:p w14:paraId="40E5528F" w14:textId="77777777" w:rsidR="002B0FD1" w:rsidRPr="00120CFB" w:rsidRDefault="002B0FD1" w:rsidP="00F356B7">
      <w:pPr>
        <w:tabs>
          <w:tab w:val="left" w:pos="4667"/>
        </w:tabs>
        <w:spacing w:line="360" w:lineRule="auto"/>
        <w:ind w:left="567" w:right="567"/>
        <w:contextualSpacing/>
        <w:jc w:val="both"/>
        <w:rPr>
          <w:rFonts w:ascii="Palatino Linotype" w:hAnsi="Palatino Linotype" w:cs="Tahoma"/>
          <w:bCs/>
          <w:i/>
          <w:iCs/>
          <w:color w:val="FF0000"/>
        </w:rPr>
      </w:pPr>
    </w:p>
    <w:p w14:paraId="4994E2B1" w14:textId="77777777" w:rsidR="00A7680F" w:rsidRPr="002B0FD1" w:rsidRDefault="00A7680F" w:rsidP="00F356B7">
      <w:pPr>
        <w:tabs>
          <w:tab w:val="left" w:pos="4667"/>
        </w:tabs>
        <w:spacing w:line="360" w:lineRule="auto"/>
        <w:ind w:left="567" w:right="567"/>
        <w:contextualSpacing/>
        <w:jc w:val="both"/>
        <w:rPr>
          <w:rFonts w:ascii="Palatino Linotype" w:hAnsi="Palatino Linotype" w:cs="Tahoma"/>
          <w:b/>
          <w:bCs/>
          <w:i/>
          <w:iCs/>
        </w:rPr>
      </w:pPr>
      <w:r w:rsidRPr="004667FF">
        <w:rPr>
          <w:rFonts w:ascii="Palatino Linotype" w:hAnsi="Palatino Linotype" w:cs="Tahoma"/>
          <w:b/>
          <w:bCs/>
          <w:i/>
          <w:iCs/>
        </w:rPr>
        <w:t xml:space="preserve">“RAZONES </w:t>
      </w:r>
      <w:r w:rsidRPr="002B0FD1">
        <w:rPr>
          <w:rFonts w:ascii="Palatino Linotype" w:hAnsi="Palatino Linotype" w:cs="Tahoma"/>
          <w:b/>
          <w:bCs/>
          <w:i/>
          <w:iCs/>
        </w:rPr>
        <w:t>O MOTIVOS DE LA INCONFORMIDAD</w:t>
      </w:r>
    </w:p>
    <w:p w14:paraId="71821DCA" w14:textId="439547CE" w:rsidR="00D10926" w:rsidRPr="002B0FD1" w:rsidRDefault="002B0FD1" w:rsidP="00F356B7">
      <w:pPr>
        <w:spacing w:line="360" w:lineRule="auto"/>
        <w:ind w:left="567" w:right="567"/>
        <w:contextualSpacing/>
        <w:jc w:val="both"/>
        <w:rPr>
          <w:rFonts w:ascii="Palatino Linotype" w:hAnsi="Palatino Linotype"/>
          <w:i/>
        </w:rPr>
      </w:pPr>
      <w:r w:rsidRPr="002B0FD1">
        <w:rPr>
          <w:rFonts w:ascii="Palatino Linotype" w:hAnsi="Palatino Linotype"/>
          <w:i/>
        </w:rPr>
        <w:t>NO MUESTRA BITACORA Y NO ES CREIBLE LA INFORMACIÓN RESPECTO A OTRAS RESPUESTAS OTORGADAS EN ESTA MISMA PLATAFORMA POR PERÍODOS DE CONSULTA SIMILARES”</w:t>
      </w:r>
      <w:r>
        <w:rPr>
          <w:rFonts w:ascii="Palatino Linotype" w:hAnsi="Palatino Linotype"/>
          <w:i/>
        </w:rPr>
        <w:t xml:space="preserve"> (Sic)</w:t>
      </w:r>
    </w:p>
    <w:p w14:paraId="098126AB" w14:textId="77777777" w:rsidR="002B0FD1" w:rsidRPr="002B0FD1" w:rsidRDefault="002B0FD1" w:rsidP="00F356B7">
      <w:pPr>
        <w:spacing w:line="360" w:lineRule="auto"/>
        <w:ind w:left="567" w:right="567"/>
        <w:contextualSpacing/>
        <w:jc w:val="both"/>
        <w:rPr>
          <w:rFonts w:ascii="Palatino Linotype" w:hAnsi="Palatino Linotype"/>
          <w:i/>
        </w:rPr>
      </w:pPr>
    </w:p>
    <w:p w14:paraId="14FD144A" w14:textId="77777777" w:rsidR="0088708F" w:rsidRPr="00C71323" w:rsidRDefault="0088708F" w:rsidP="00F356B7">
      <w:pPr>
        <w:pStyle w:val="Ttulo2"/>
        <w:contextualSpacing/>
        <w:rPr>
          <w:rFonts w:eastAsia="Batang"/>
          <w:color w:val="auto"/>
        </w:rPr>
      </w:pPr>
      <w:bookmarkStart w:id="11" w:name="_Toc190335252"/>
      <w:bookmarkStart w:id="12" w:name="_Toc193968543"/>
      <w:r w:rsidRPr="00C71323">
        <w:rPr>
          <w:color w:val="auto"/>
        </w:rPr>
        <w:t xml:space="preserve">IV. </w:t>
      </w:r>
      <w:r w:rsidRPr="00C71323">
        <w:rPr>
          <w:rFonts w:eastAsia="Batang"/>
          <w:color w:val="auto"/>
        </w:rPr>
        <w:t xml:space="preserve">Trámite del </w:t>
      </w:r>
      <w:r w:rsidRPr="00C71323">
        <w:rPr>
          <w:color w:val="auto"/>
        </w:rPr>
        <w:t xml:space="preserve">Recurso de Revisión </w:t>
      </w:r>
      <w:r w:rsidRPr="00C71323">
        <w:rPr>
          <w:rFonts w:eastAsia="Batang"/>
          <w:color w:val="auto"/>
        </w:rPr>
        <w:t>ante el Instituto</w:t>
      </w:r>
      <w:bookmarkEnd w:id="11"/>
      <w:bookmarkEnd w:id="12"/>
    </w:p>
    <w:p w14:paraId="4C001E05" w14:textId="77777777" w:rsidR="0088708F" w:rsidRPr="00C71323" w:rsidRDefault="0088708F" w:rsidP="00F356B7">
      <w:pPr>
        <w:spacing w:line="360" w:lineRule="auto"/>
        <w:ind w:right="-28"/>
        <w:contextualSpacing/>
        <w:jc w:val="both"/>
        <w:rPr>
          <w:rFonts w:ascii="Palatino Linotype" w:eastAsia="Batang" w:hAnsi="Palatino Linotype" w:cs="Tahoma"/>
          <w:b/>
          <w:bCs/>
          <w:sz w:val="22"/>
          <w:szCs w:val="22"/>
        </w:rPr>
      </w:pPr>
    </w:p>
    <w:p w14:paraId="3B8C7611" w14:textId="18B57A3A" w:rsidR="0088708F" w:rsidRPr="00C71323" w:rsidRDefault="00C71323" w:rsidP="00C71323">
      <w:pPr>
        <w:spacing w:line="360" w:lineRule="auto"/>
        <w:contextualSpacing/>
        <w:jc w:val="both"/>
        <w:rPr>
          <w:rFonts w:ascii="Palatino Linotype" w:eastAsia="Batang" w:hAnsi="Palatino Linotype" w:cs="Tahoma"/>
          <w:bCs/>
          <w:sz w:val="22"/>
          <w:szCs w:val="22"/>
          <w:lang w:val="es-ES_tradnl"/>
        </w:rPr>
      </w:pPr>
      <w:r w:rsidRPr="00C71323">
        <w:rPr>
          <w:rFonts w:ascii="Palatino Linotype" w:eastAsia="Batang" w:hAnsi="Palatino Linotype" w:cs="Tahoma"/>
          <w:b/>
          <w:bCs/>
          <w:sz w:val="22"/>
          <w:szCs w:val="22"/>
          <w:lang w:val="es-ES_tradnl"/>
        </w:rPr>
        <w:t xml:space="preserve">a) </w:t>
      </w:r>
      <w:r w:rsidR="0088708F" w:rsidRPr="00C71323">
        <w:rPr>
          <w:rFonts w:ascii="Palatino Linotype" w:eastAsia="Batang" w:hAnsi="Palatino Linotype" w:cs="Tahoma"/>
          <w:b/>
          <w:bCs/>
          <w:sz w:val="22"/>
          <w:szCs w:val="22"/>
          <w:lang w:val="es-ES_tradnl"/>
        </w:rPr>
        <w:t>Turno del Recurso de Revisión.</w:t>
      </w:r>
      <w:r w:rsidR="0088708F" w:rsidRPr="00C71323">
        <w:rPr>
          <w:rFonts w:ascii="Palatino Linotype" w:eastAsia="Batang" w:hAnsi="Palatino Linotype" w:cs="Tahoma"/>
          <w:bCs/>
          <w:sz w:val="22"/>
          <w:szCs w:val="22"/>
          <w:lang w:val="es-ES_tradnl"/>
        </w:rPr>
        <w:t xml:space="preserve"> El </w:t>
      </w:r>
      <w:r w:rsidRPr="00C71323">
        <w:rPr>
          <w:rFonts w:ascii="Palatino Linotype" w:eastAsia="Batang" w:hAnsi="Palatino Linotype" w:cs="Tahoma"/>
          <w:bCs/>
          <w:sz w:val="22"/>
          <w:szCs w:val="22"/>
          <w:lang w:val="es-ES_tradnl"/>
        </w:rPr>
        <w:t>nueve de febrero de dos mil veinticinco</w:t>
      </w:r>
      <w:r w:rsidR="0088708F" w:rsidRPr="00C71323">
        <w:rPr>
          <w:rFonts w:ascii="Palatino Linotype" w:eastAsia="Batang" w:hAnsi="Palatino Linotype" w:cs="Tahoma"/>
          <w:bCs/>
          <w:sz w:val="22"/>
          <w:szCs w:val="22"/>
          <w:lang w:val="es-ES_tradnl"/>
        </w:rPr>
        <w:t xml:space="preserve">, el Sistema de Acceso a la Información Mexiquense (SAIMEX), asignó el número de expediente </w:t>
      </w:r>
      <w:r w:rsidR="0088708F" w:rsidRPr="00C71323">
        <w:rPr>
          <w:rFonts w:ascii="Palatino Linotype" w:eastAsia="Batang" w:hAnsi="Palatino Linotype" w:cs="Tahoma"/>
          <w:b/>
          <w:bCs/>
          <w:sz w:val="22"/>
          <w:szCs w:val="22"/>
          <w:lang w:val="es-ES_tradnl"/>
        </w:rPr>
        <w:t>0</w:t>
      </w:r>
      <w:r w:rsidRPr="00C71323">
        <w:rPr>
          <w:rFonts w:ascii="Palatino Linotype" w:eastAsia="Batang" w:hAnsi="Palatino Linotype" w:cs="Tahoma"/>
          <w:b/>
          <w:bCs/>
          <w:sz w:val="22"/>
          <w:szCs w:val="22"/>
          <w:lang w:val="es-ES_tradnl"/>
        </w:rPr>
        <w:t>0966</w:t>
      </w:r>
      <w:r w:rsidR="003247A5" w:rsidRPr="00C71323">
        <w:rPr>
          <w:rFonts w:ascii="Palatino Linotype" w:eastAsia="Batang" w:hAnsi="Palatino Linotype" w:cs="Tahoma"/>
          <w:b/>
          <w:bCs/>
          <w:sz w:val="22"/>
          <w:szCs w:val="22"/>
          <w:lang w:val="es-ES_tradnl"/>
        </w:rPr>
        <w:t>/INFOEM/IP/RR/2025</w:t>
      </w:r>
      <w:r w:rsidRPr="00C71323">
        <w:rPr>
          <w:rFonts w:ascii="Palatino Linotype" w:eastAsia="Batang" w:hAnsi="Palatino Linotype" w:cs="Tahoma"/>
          <w:bCs/>
          <w:sz w:val="22"/>
          <w:szCs w:val="22"/>
          <w:lang w:val="es-ES_tradnl"/>
        </w:rPr>
        <w:t xml:space="preserve"> y </w:t>
      </w:r>
      <w:r w:rsidRPr="00C71323">
        <w:rPr>
          <w:rFonts w:ascii="Palatino Linotype" w:eastAsia="Batang" w:hAnsi="Palatino Linotype" w:cs="Tahoma"/>
          <w:b/>
          <w:bCs/>
          <w:sz w:val="22"/>
          <w:szCs w:val="22"/>
          <w:lang w:val="es-ES_tradnl"/>
        </w:rPr>
        <w:t>00967</w:t>
      </w:r>
      <w:r w:rsidR="00A7680F" w:rsidRPr="00C71323">
        <w:rPr>
          <w:rFonts w:ascii="Palatino Linotype" w:eastAsia="Batang" w:hAnsi="Palatino Linotype" w:cs="Tahoma"/>
          <w:b/>
          <w:bCs/>
          <w:sz w:val="22"/>
          <w:szCs w:val="22"/>
          <w:lang w:val="es-ES_tradnl"/>
        </w:rPr>
        <w:t>/INFOEM/IP/RR/2025</w:t>
      </w:r>
      <w:r w:rsidR="0088708F" w:rsidRPr="00C71323">
        <w:rPr>
          <w:rFonts w:ascii="Palatino Linotype" w:eastAsia="Batang" w:hAnsi="Palatino Linotype" w:cs="Tahoma"/>
          <w:b/>
          <w:bCs/>
          <w:sz w:val="22"/>
          <w:szCs w:val="22"/>
          <w:lang w:val="es-ES_tradnl"/>
        </w:rPr>
        <w:t>,</w:t>
      </w:r>
      <w:r w:rsidR="0088708F" w:rsidRPr="00C71323">
        <w:rPr>
          <w:rFonts w:ascii="Palatino Linotype" w:eastAsia="Batang" w:hAnsi="Palatino Linotype" w:cs="Tahoma"/>
          <w:bCs/>
          <w:sz w:val="22"/>
          <w:szCs w:val="22"/>
          <w:lang w:val="es-ES_tradnl"/>
        </w:rPr>
        <w:t xml:space="preserve"> a</w:t>
      </w:r>
      <w:r w:rsidR="00A428CE" w:rsidRPr="00C71323">
        <w:rPr>
          <w:rFonts w:ascii="Palatino Linotype" w:eastAsia="Batang" w:hAnsi="Palatino Linotype" w:cs="Tahoma"/>
          <w:bCs/>
          <w:sz w:val="22"/>
          <w:szCs w:val="22"/>
          <w:lang w:val="es-ES_tradnl"/>
        </w:rPr>
        <w:t xml:space="preserve"> los </w:t>
      </w:r>
      <w:r w:rsidR="0088708F" w:rsidRPr="00C71323">
        <w:rPr>
          <w:rFonts w:ascii="Palatino Linotype" w:eastAsia="Batang" w:hAnsi="Palatino Linotype" w:cs="Tahoma"/>
          <w:bCs/>
          <w:sz w:val="22"/>
          <w:szCs w:val="22"/>
          <w:lang w:val="es-ES_tradnl"/>
        </w:rPr>
        <w:t>Recurso</w:t>
      </w:r>
      <w:r w:rsidR="00A428CE" w:rsidRPr="00C71323">
        <w:rPr>
          <w:rFonts w:ascii="Palatino Linotype" w:eastAsia="Batang" w:hAnsi="Palatino Linotype" w:cs="Tahoma"/>
          <w:bCs/>
          <w:sz w:val="22"/>
          <w:szCs w:val="22"/>
          <w:lang w:val="es-ES_tradnl"/>
        </w:rPr>
        <w:t>s</w:t>
      </w:r>
      <w:r w:rsidR="0088708F" w:rsidRPr="00C71323">
        <w:rPr>
          <w:rFonts w:ascii="Palatino Linotype" w:eastAsia="Batang" w:hAnsi="Palatino Linotype" w:cs="Tahoma"/>
          <w:bCs/>
          <w:sz w:val="22"/>
          <w:szCs w:val="22"/>
          <w:lang w:val="es-ES_tradnl"/>
        </w:rPr>
        <w:t xml:space="preserve"> de Revisión y lo turnó a</w:t>
      </w:r>
      <w:r w:rsidR="00A7680F" w:rsidRPr="00C71323">
        <w:rPr>
          <w:rFonts w:ascii="Palatino Linotype" w:eastAsia="Batang" w:hAnsi="Palatino Linotype" w:cs="Tahoma"/>
          <w:bCs/>
          <w:sz w:val="22"/>
          <w:szCs w:val="22"/>
          <w:lang w:val="es-ES_tradnl"/>
        </w:rPr>
        <w:t xml:space="preserve"> </w:t>
      </w:r>
      <w:r w:rsidR="0088708F" w:rsidRPr="00C71323">
        <w:rPr>
          <w:rFonts w:ascii="Palatino Linotype" w:eastAsia="Batang" w:hAnsi="Palatino Linotype" w:cs="Tahoma"/>
          <w:bCs/>
          <w:sz w:val="22"/>
          <w:szCs w:val="22"/>
          <w:lang w:val="es-ES_tradnl"/>
        </w:rPr>
        <w:t>l</w:t>
      </w:r>
      <w:r w:rsidR="00A7680F" w:rsidRPr="00C71323">
        <w:rPr>
          <w:rFonts w:ascii="Palatino Linotype" w:eastAsia="Batang" w:hAnsi="Palatino Linotype" w:cs="Tahoma"/>
          <w:bCs/>
          <w:sz w:val="22"/>
          <w:szCs w:val="22"/>
          <w:lang w:val="es-ES_tradnl"/>
        </w:rPr>
        <w:t>os</w:t>
      </w:r>
      <w:r w:rsidR="0088708F" w:rsidRPr="00C71323">
        <w:rPr>
          <w:rFonts w:ascii="Palatino Linotype" w:eastAsia="Batang" w:hAnsi="Palatino Linotype" w:cs="Tahoma"/>
          <w:bCs/>
          <w:sz w:val="22"/>
          <w:szCs w:val="22"/>
          <w:lang w:val="es-ES_tradnl"/>
        </w:rPr>
        <w:t xml:space="preserve"> Comisionado</w:t>
      </w:r>
      <w:r w:rsidR="00A7680F" w:rsidRPr="00C71323">
        <w:rPr>
          <w:rFonts w:ascii="Palatino Linotype" w:eastAsia="Batang" w:hAnsi="Palatino Linotype" w:cs="Tahoma"/>
          <w:bCs/>
          <w:sz w:val="22"/>
          <w:szCs w:val="22"/>
          <w:lang w:val="es-ES_tradnl"/>
        </w:rPr>
        <w:t>s</w:t>
      </w:r>
      <w:r w:rsidR="0088708F" w:rsidRPr="00C71323">
        <w:rPr>
          <w:rFonts w:ascii="Palatino Linotype" w:eastAsia="Batang" w:hAnsi="Palatino Linotype" w:cs="Tahoma"/>
          <w:bCs/>
          <w:sz w:val="22"/>
          <w:szCs w:val="22"/>
          <w:lang w:val="es-ES_tradnl"/>
        </w:rPr>
        <w:t xml:space="preserve"> </w:t>
      </w:r>
      <w:r w:rsidR="0088708F" w:rsidRPr="00C71323">
        <w:rPr>
          <w:rFonts w:ascii="Palatino Linotype" w:eastAsia="Batang" w:hAnsi="Palatino Linotype" w:cs="Tahoma"/>
          <w:b/>
          <w:bCs/>
          <w:sz w:val="22"/>
          <w:szCs w:val="22"/>
          <w:lang w:val="es-ES_tradnl"/>
        </w:rPr>
        <w:t>Luis Gustavo Parra Noriega</w:t>
      </w:r>
      <w:r w:rsidR="00A7680F" w:rsidRPr="00C71323">
        <w:rPr>
          <w:rFonts w:ascii="Palatino Linotype" w:eastAsia="Batang" w:hAnsi="Palatino Linotype" w:cs="Tahoma"/>
          <w:bCs/>
          <w:sz w:val="22"/>
          <w:szCs w:val="22"/>
          <w:lang w:val="es-ES_tradnl"/>
        </w:rPr>
        <w:t xml:space="preserve"> y </w:t>
      </w:r>
      <w:r w:rsidRPr="00C71323">
        <w:rPr>
          <w:rFonts w:ascii="Palatino Linotype" w:eastAsia="Batang" w:hAnsi="Palatino Linotype" w:cs="Tahoma"/>
          <w:b/>
          <w:bCs/>
          <w:sz w:val="22"/>
          <w:szCs w:val="22"/>
          <w:lang w:val="es-ES_tradnl"/>
        </w:rPr>
        <w:t>Sharon Cristina Morales Martínez</w:t>
      </w:r>
      <w:r w:rsidR="0088708F" w:rsidRPr="00C71323">
        <w:rPr>
          <w:rFonts w:ascii="Palatino Linotype" w:eastAsia="Batang" w:hAnsi="Palatino Linotype" w:cs="Tahoma"/>
          <w:bCs/>
          <w:sz w:val="22"/>
          <w:szCs w:val="22"/>
          <w:lang w:val="es-ES_tradnl"/>
        </w:rPr>
        <w:t>, para los efectos del artículo 185, fracción I, de la Ley de Transparencia y Acceso a la Información Pública del Estado de México y Municipios.</w:t>
      </w:r>
    </w:p>
    <w:p w14:paraId="169A3242" w14:textId="77777777" w:rsidR="0088708F" w:rsidRPr="0032540B" w:rsidRDefault="0088708F" w:rsidP="00F356B7">
      <w:pPr>
        <w:spacing w:line="360" w:lineRule="auto"/>
        <w:ind w:right="-28"/>
        <w:contextualSpacing/>
        <w:jc w:val="both"/>
        <w:rPr>
          <w:rFonts w:ascii="Palatino Linotype" w:eastAsia="Batang" w:hAnsi="Palatino Linotype" w:cs="Tahoma"/>
          <w:b/>
          <w:bCs/>
          <w:sz w:val="22"/>
          <w:szCs w:val="22"/>
        </w:rPr>
      </w:pPr>
    </w:p>
    <w:p w14:paraId="3486DDC7" w14:textId="6A075D7D" w:rsidR="0088708F" w:rsidRPr="0032540B" w:rsidRDefault="0088708F" w:rsidP="00FB0BD7">
      <w:pPr>
        <w:spacing w:line="360" w:lineRule="auto"/>
        <w:contextualSpacing/>
        <w:jc w:val="both"/>
        <w:rPr>
          <w:rFonts w:ascii="Palatino Linotype" w:eastAsia="Batang" w:hAnsi="Palatino Linotype" w:cs="Tahoma"/>
          <w:bCs/>
          <w:sz w:val="22"/>
          <w:szCs w:val="22"/>
          <w:lang w:val="es-ES_tradnl"/>
        </w:rPr>
      </w:pPr>
      <w:r w:rsidRPr="0032540B">
        <w:rPr>
          <w:rFonts w:ascii="Palatino Linotype" w:eastAsia="Batang" w:hAnsi="Palatino Linotype" w:cs="Tahoma"/>
          <w:b/>
          <w:bCs/>
          <w:sz w:val="22"/>
          <w:szCs w:val="22"/>
        </w:rPr>
        <w:t xml:space="preserve">b) Admisión del </w:t>
      </w:r>
      <w:r w:rsidRPr="0032540B">
        <w:rPr>
          <w:rFonts w:ascii="Palatino Linotype" w:hAnsi="Palatino Linotype" w:cs="Tahoma"/>
          <w:b/>
          <w:sz w:val="22"/>
          <w:szCs w:val="22"/>
        </w:rPr>
        <w:t>Recurso de Revisión</w:t>
      </w:r>
      <w:r w:rsidRPr="0032540B">
        <w:rPr>
          <w:rFonts w:ascii="Palatino Linotype" w:eastAsia="Batang" w:hAnsi="Palatino Linotype" w:cs="Tahoma"/>
          <w:b/>
          <w:bCs/>
          <w:sz w:val="22"/>
          <w:szCs w:val="22"/>
          <w:lang w:val="es-ES_tradnl"/>
        </w:rPr>
        <w:t xml:space="preserve">. </w:t>
      </w:r>
      <w:r w:rsidRPr="0032540B">
        <w:rPr>
          <w:rFonts w:ascii="Palatino Linotype" w:eastAsia="Batang" w:hAnsi="Palatino Linotype" w:cs="Tahoma"/>
          <w:bCs/>
          <w:sz w:val="22"/>
          <w:szCs w:val="22"/>
          <w:lang w:val="es-ES_tradnl"/>
        </w:rPr>
        <w:t xml:space="preserve">El </w:t>
      </w:r>
      <w:r w:rsidR="00C71323" w:rsidRPr="0032540B">
        <w:rPr>
          <w:rFonts w:ascii="Palatino Linotype" w:eastAsia="Batang" w:hAnsi="Palatino Linotype" w:cs="Tahoma"/>
          <w:bCs/>
          <w:sz w:val="22"/>
          <w:szCs w:val="22"/>
          <w:lang w:val="es-ES_tradnl"/>
        </w:rPr>
        <w:t xml:space="preserve">doce y trece </w:t>
      </w:r>
      <w:r w:rsidR="00FB0BD7" w:rsidRPr="0032540B">
        <w:rPr>
          <w:rFonts w:ascii="Palatino Linotype" w:eastAsia="Batang" w:hAnsi="Palatino Linotype" w:cs="Tahoma"/>
          <w:bCs/>
          <w:sz w:val="22"/>
          <w:szCs w:val="22"/>
          <w:lang w:val="es-ES_tradnl"/>
        </w:rPr>
        <w:t xml:space="preserve">febrero de dos mil </w:t>
      </w:r>
      <w:r w:rsidR="003247A5" w:rsidRPr="0032540B">
        <w:rPr>
          <w:rFonts w:ascii="Palatino Linotype" w:eastAsia="Batang" w:hAnsi="Palatino Linotype" w:cs="Tahoma"/>
          <w:bCs/>
          <w:sz w:val="22"/>
          <w:szCs w:val="22"/>
          <w:lang w:val="es-ES_tradnl"/>
        </w:rPr>
        <w:t>veinticinco</w:t>
      </w:r>
      <w:r w:rsidRPr="0032540B">
        <w:rPr>
          <w:rFonts w:ascii="Palatino Linotype" w:eastAsia="Batang" w:hAnsi="Palatino Linotype" w:cs="Tahoma"/>
          <w:bCs/>
          <w:sz w:val="22"/>
          <w:szCs w:val="22"/>
          <w:lang w:val="es-ES_tradnl"/>
        </w:rPr>
        <w:t>, se acordó la admisión de</w:t>
      </w:r>
      <w:r w:rsidR="00A7680F" w:rsidRPr="0032540B">
        <w:rPr>
          <w:rFonts w:ascii="Palatino Linotype" w:eastAsia="Batang" w:hAnsi="Palatino Linotype" w:cs="Tahoma"/>
          <w:bCs/>
          <w:sz w:val="22"/>
          <w:szCs w:val="22"/>
          <w:lang w:val="es-ES_tradnl"/>
        </w:rPr>
        <w:t xml:space="preserve"> </w:t>
      </w:r>
      <w:r w:rsidRPr="0032540B">
        <w:rPr>
          <w:rFonts w:ascii="Palatino Linotype" w:eastAsia="Batang" w:hAnsi="Palatino Linotype" w:cs="Tahoma"/>
          <w:bCs/>
          <w:sz w:val="22"/>
          <w:szCs w:val="22"/>
          <w:lang w:val="es-ES_tradnl"/>
        </w:rPr>
        <w:t>l</w:t>
      </w:r>
      <w:r w:rsidR="00A7680F" w:rsidRPr="0032540B">
        <w:rPr>
          <w:rFonts w:ascii="Palatino Linotype" w:eastAsia="Batang" w:hAnsi="Palatino Linotype" w:cs="Tahoma"/>
          <w:bCs/>
          <w:sz w:val="22"/>
          <w:szCs w:val="22"/>
          <w:lang w:val="es-ES_tradnl"/>
        </w:rPr>
        <w:t>os</w:t>
      </w:r>
      <w:r w:rsidRPr="0032540B">
        <w:rPr>
          <w:rFonts w:ascii="Palatino Linotype" w:eastAsia="Batang" w:hAnsi="Palatino Linotype" w:cs="Tahoma"/>
          <w:bCs/>
          <w:sz w:val="22"/>
          <w:szCs w:val="22"/>
          <w:lang w:val="es-ES_tradnl"/>
        </w:rPr>
        <w:t xml:space="preserve"> Recurso</w:t>
      </w:r>
      <w:r w:rsidR="00A7680F" w:rsidRPr="0032540B">
        <w:rPr>
          <w:rFonts w:ascii="Palatino Linotype" w:eastAsia="Batang" w:hAnsi="Palatino Linotype" w:cs="Tahoma"/>
          <w:bCs/>
          <w:sz w:val="22"/>
          <w:szCs w:val="22"/>
          <w:lang w:val="es-ES_tradnl"/>
        </w:rPr>
        <w:t>s</w:t>
      </w:r>
      <w:r w:rsidRPr="0032540B">
        <w:rPr>
          <w:rFonts w:ascii="Palatino Linotype" w:eastAsia="Batang" w:hAnsi="Palatino Linotype" w:cs="Tahoma"/>
          <w:bCs/>
          <w:sz w:val="22"/>
          <w:szCs w:val="22"/>
          <w:lang w:val="es-ES_tradnl"/>
        </w:rPr>
        <w:t xml:space="preserve"> de Revisión interpuesto</w:t>
      </w:r>
      <w:r w:rsidR="00A7680F" w:rsidRPr="0032540B">
        <w:rPr>
          <w:rFonts w:ascii="Palatino Linotype" w:eastAsia="Batang" w:hAnsi="Palatino Linotype" w:cs="Tahoma"/>
          <w:bCs/>
          <w:sz w:val="22"/>
          <w:szCs w:val="22"/>
          <w:lang w:val="es-ES_tradnl"/>
        </w:rPr>
        <w:t>s</w:t>
      </w:r>
      <w:r w:rsidRPr="0032540B">
        <w:rPr>
          <w:rFonts w:ascii="Palatino Linotype" w:eastAsia="Batang" w:hAnsi="Palatino Linotype" w:cs="Tahoma"/>
          <w:bCs/>
          <w:sz w:val="22"/>
          <w:szCs w:val="22"/>
          <w:lang w:val="es-ES_tradnl"/>
        </w:rPr>
        <w:t xml:space="preserve"> por el Recurrente en contra del Sujeto Obligado, en términos del artículo 185, fracciones I y II de la Ley de Transparencia y Acceso a la Información Pública del Estado de México y Municipios, el cual fue notificado a las partes el</w:t>
      </w:r>
      <w:r w:rsidR="00FB0BD7" w:rsidRPr="0032540B">
        <w:rPr>
          <w:rFonts w:ascii="Palatino Linotype" w:eastAsia="Batang" w:hAnsi="Palatino Linotype" w:cs="Tahoma"/>
          <w:bCs/>
          <w:sz w:val="22"/>
          <w:szCs w:val="22"/>
          <w:lang w:val="es-ES_tradnl"/>
        </w:rPr>
        <w:t xml:space="preserve"> doce y trece del mismo mes y año</w:t>
      </w:r>
      <w:r w:rsidRPr="0032540B">
        <w:rPr>
          <w:rFonts w:ascii="Palatino Linotype" w:eastAsia="Batang" w:hAnsi="Palatino Linotype" w:cs="Tahoma"/>
          <w:bCs/>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34F6DFEE" w14:textId="77777777" w:rsidR="0088708F" w:rsidRPr="00120CFB" w:rsidRDefault="0088708F" w:rsidP="00F356B7">
      <w:pPr>
        <w:spacing w:line="360" w:lineRule="auto"/>
        <w:contextualSpacing/>
        <w:jc w:val="both"/>
        <w:rPr>
          <w:rFonts w:ascii="Palatino Linotype" w:hAnsi="Palatino Linotype" w:cs="Tahoma"/>
          <w:bCs/>
          <w:color w:val="FF0000"/>
          <w:sz w:val="22"/>
          <w:szCs w:val="22"/>
        </w:rPr>
      </w:pPr>
    </w:p>
    <w:p w14:paraId="48FCE2B8" w14:textId="548FA03D" w:rsidR="008E6D46" w:rsidRPr="0032540B" w:rsidRDefault="00A7680F" w:rsidP="00F356B7">
      <w:pPr>
        <w:spacing w:line="360" w:lineRule="auto"/>
        <w:contextualSpacing/>
        <w:jc w:val="both"/>
        <w:rPr>
          <w:rFonts w:ascii="Palatino Linotype" w:eastAsia="Palatino Linotype" w:hAnsi="Palatino Linotype" w:cs="Palatino Linotype"/>
          <w:sz w:val="22"/>
          <w:szCs w:val="22"/>
        </w:rPr>
      </w:pPr>
      <w:r w:rsidRPr="0032540B">
        <w:rPr>
          <w:rFonts w:ascii="Palatino Linotype" w:eastAsia="Palatino Linotype" w:hAnsi="Palatino Linotype" w:cs="Palatino Linotype"/>
          <w:b/>
          <w:sz w:val="22"/>
          <w:szCs w:val="22"/>
        </w:rPr>
        <w:t xml:space="preserve">c) </w:t>
      </w:r>
      <w:r w:rsidR="00D10926" w:rsidRPr="0032540B">
        <w:rPr>
          <w:rFonts w:ascii="Palatino Linotype" w:eastAsia="Palatino Linotype" w:hAnsi="Palatino Linotype" w:cs="Palatino Linotype"/>
          <w:b/>
          <w:sz w:val="22"/>
          <w:szCs w:val="22"/>
        </w:rPr>
        <w:t xml:space="preserve">Informe Justificado. </w:t>
      </w:r>
      <w:r w:rsidR="00F356B7" w:rsidRPr="0032540B">
        <w:rPr>
          <w:rFonts w:ascii="Palatino Linotype" w:eastAsia="Palatino Linotype" w:hAnsi="Palatino Linotype" w:cs="Palatino Linotype"/>
          <w:sz w:val="22"/>
          <w:szCs w:val="22"/>
        </w:rPr>
        <w:t>Con fechas</w:t>
      </w:r>
      <w:r w:rsidR="00D10926" w:rsidRPr="0032540B">
        <w:rPr>
          <w:rFonts w:ascii="Palatino Linotype" w:eastAsia="Palatino Linotype" w:hAnsi="Palatino Linotype" w:cs="Palatino Linotype"/>
          <w:sz w:val="22"/>
          <w:szCs w:val="22"/>
        </w:rPr>
        <w:t xml:space="preserve"> </w:t>
      </w:r>
      <w:r w:rsidR="0032540B" w:rsidRPr="0032540B">
        <w:rPr>
          <w:rFonts w:ascii="Palatino Linotype" w:eastAsia="Palatino Linotype" w:hAnsi="Palatino Linotype" w:cs="Palatino Linotype"/>
          <w:sz w:val="22"/>
          <w:szCs w:val="22"/>
        </w:rPr>
        <w:t xml:space="preserve">veintiuno y veinticuatro de febrero de dos </w:t>
      </w:r>
      <w:r w:rsidR="00D10926" w:rsidRPr="0032540B">
        <w:rPr>
          <w:rFonts w:ascii="Palatino Linotype" w:eastAsia="Palatino Linotype" w:hAnsi="Palatino Linotype" w:cs="Palatino Linotype"/>
          <w:sz w:val="22"/>
          <w:szCs w:val="22"/>
        </w:rPr>
        <w:t>mil veinticinco, se recibió en este Instituto, a través del Sistema de Acceso a la Información Mexiquense (SAIMEX), los Informes Justificado, por parte del Sujeto Obligado,</w:t>
      </w:r>
      <w:r w:rsidR="008E6D46" w:rsidRPr="0032540B">
        <w:rPr>
          <w:rFonts w:ascii="Palatino Linotype" w:eastAsia="Palatino Linotype" w:hAnsi="Palatino Linotype" w:cs="Palatino Linotype"/>
          <w:sz w:val="22"/>
          <w:szCs w:val="22"/>
        </w:rPr>
        <w:t xml:space="preserve"> conforme a lo siguiente:</w:t>
      </w:r>
    </w:p>
    <w:p w14:paraId="18E6B202" w14:textId="77777777" w:rsidR="008E6D46" w:rsidRPr="0032540B" w:rsidRDefault="008E6D46" w:rsidP="00F356B7">
      <w:pPr>
        <w:spacing w:line="360" w:lineRule="auto"/>
        <w:contextualSpacing/>
        <w:jc w:val="both"/>
        <w:rPr>
          <w:rFonts w:ascii="Palatino Linotype" w:eastAsia="Palatino Linotype" w:hAnsi="Palatino Linotype" w:cs="Palatino Linotype"/>
          <w:sz w:val="22"/>
          <w:szCs w:val="22"/>
        </w:rPr>
      </w:pPr>
    </w:p>
    <w:p w14:paraId="6547A927" w14:textId="06DEA1B7" w:rsidR="008E6D46" w:rsidRPr="0032540B" w:rsidRDefault="0032540B" w:rsidP="00F356B7">
      <w:pPr>
        <w:autoSpaceDE w:val="0"/>
        <w:autoSpaceDN w:val="0"/>
        <w:adjustRightInd w:val="0"/>
        <w:spacing w:line="360" w:lineRule="auto"/>
        <w:ind w:right="-28"/>
        <w:contextualSpacing/>
        <w:jc w:val="both"/>
        <w:rPr>
          <w:rFonts w:ascii="Palatino Linotype" w:hAnsi="Palatino Linotype" w:cs="Tahoma"/>
          <w:b/>
          <w:bCs/>
          <w:sz w:val="22"/>
          <w:szCs w:val="22"/>
        </w:rPr>
      </w:pPr>
      <w:r w:rsidRPr="0032540B">
        <w:rPr>
          <w:rFonts w:ascii="Palatino Linotype" w:hAnsi="Palatino Linotype" w:cs="Tahoma"/>
          <w:b/>
          <w:bCs/>
          <w:sz w:val="22"/>
          <w:szCs w:val="22"/>
        </w:rPr>
        <w:t>Recurso de Revisión 00966</w:t>
      </w:r>
      <w:r w:rsidR="008E6D46" w:rsidRPr="0032540B">
        <w:rPr>
          <w:rFonts w:ascii="Palatino Linotype" w:hAnsi="Palatino Linotype" w:cs="Tahoma"/>
          <w:b/>
          <w:bCs/>
          <w:sz w:val="22"/>
          <w:szCs w:val="22"/>
        </w:rPr>
        <w:t>/INFOEM/IP/RR/2025</w:t>
      </w:r>
    </w:p>
    <w:p w14:paraId="190C9A4F" w14:textId="77777777" w:rsidR="008E6D46" w:rsidRPr="0032540B" w:rsidRDefault="008E6D46" w:rsidP="00F356B7">
      <w:pPr>
        <w:spacing w:line="360" w:lineRule="auto"/>
        <w:contextualSpacing/>
        <w:jc w:val="both"/>
        <w:rPr>
          <w:rFonts w:ascii="Palatino Linotype" w:eastAsia="Palatino Linotype" w:hAnsi="Palatino Linotype" w:cs="Palatino Linotype"/>
          <w:sz w:val="22"/>
          <w:szCs w:val="22"/>
        </w:rPr>
      </w:pPr>
    </w:p>
    <w:p w14:paraId="62B71754" w14:textId="0CCC40F9" w:rsidR="00A7680F" w:rsidRDefault="008E6D46" w:rsidP="00F356B7">
      <w:pPr>
        <w:spacing w:line="360" w:lineRule="auto"/>
        <w:contextualSpacing/>
        <w:jc w:val="both"/>
        <w:rPr>
          <w:rFonts w:ascii="Palatino Linotype" w:hAnsi="Palatino Linotype" w:cs="Tahoma"/>
          <w:sz w:val="22"/>
          <w:szCs w:val="22"/>
        </w:rPr>
      </w:pPr>
      <w:r w:rsidRPr="0032540B">
        <w:rPr>
          <w:rFonts w:ascii="Palatino Linotype" w:eastAsia="Palatino Linotype" w:hAnsi="Palatino Linotype" w:cs="Palatino Linotype"/>
          <w:sz w:val="22"/>
          <w:szCs w:val="22"/>
        </w:rPr>
        <w:t>i)</w:t>
      </w:r>
      <w:r w:rsidRPr="0032540B">
        <w:rPr>
          <w:rFonts w:ascii="Palatino Linotype" w:hAnsi="Palatino Linotype" w:cs="Tahoma"/>
          <w:sz w:val="22"/>
          <w:szCs w:val="22"/>
        </w:rPr>
        <w:t xml:space="preserve"> O</w:t>
      </w:r>
      <w:r w:rsidR="00D10926" w:rsidRPr="0032540B">
        <w:rPr>
          <w:rFonts w:ascii="Palatino Linotype" w:hAnsi="Palatino Linotype" w:cs="Tahoma"/>
          <w:sz w:val="22"/>
          <w:szCs w:val="22"/>
        </w:rPr>
        <w:t>ficio número</w:t>
      </w:r>
      <w:r w:rsidRPr="0032540B">
        <w:rPr>
          <w:rFonts w:ascii="Palatino Linotype" w:hAnsi="Palatino Linotype" w:cs="Tahoma"/>
          <w:sz w:val="22"/>
          <w:szCs w:val="22"/>
        </w:rPr>
        <w:t xml:space="preserve"> </w:t>
      </w:r>
      <w:r w:rsidR="0032540B">
        <w:rPr>
          <w:rFonts w:ascii="Palatino Linotype" w:hAnsi="Palatino Linotype" w:cs="Tahoma"/>
          <w:sz w:val="22"/>
          <w:szCs w:val="22"/>
        </w:rPr>
        <w:t>MTM058/DA/159/2025 del veinte de febrero de dos mil veinticinco, suscrito por la Directora de Administración, dirigido a la Coordinadora de Transparencia del Ayuntamiento, por medio del cual se menciona lo siguiente:</w:t>
      </w:r>
    </w:p>
    <w:p w14:paraId="6AFB9718" w14:textId="77777777" w:rsidR="008D5F56" w:rsidRDefault="008D5F56" w:rsidP="00F356B7">
      <w:pPr>
        <w:spacing w:line="360" w:lineRule="auto"/>
        <w:contextualSpacing/>
        <w:jc w:val="both"/>
        <w:rPr>
          <w:rFonts w:ascii="Palatino Linotype" w:hAnsi="Palatino Linotype" w:cs="Tahoma"/>
          <w:sz w:val="22"/>
          <w:szCs w:val="22"/>
        </w:rPr>
      </w:pPr>
    </w:p>
    <w:p w14:paraId="00BA5909" w14:textId="0C4054CC" w:rsidR="001A2B0B" w:rsidRDefault="004667FF" w:rsidP="004667FF">
      <w:pPr>
        <w:spacing w:line="360" w:lineRule="auto"/>
        <w:ind w:left="567" w:right="567"/>
        <w:contextualSpacing/>
        <w:jc w:val="both"/>
        <w:rPr>
          <w:rFonts w:ascii="Palatino Linotype" w:hAnsi="Palatino Linotype"/>
          <w:i/>
        </w:rPr>
      </w:pPr>
      <w:r w:rsidRPr="004667FF">
        <w:rPr>
          <w:rFonts w:ascii="Palatino Linotype" w:hAnsi="Palatino Linotype"/>
          <w:i/>
        </w:rPr>
        <w:t>“…</w:t>
      </w:r>
      <w:r w:rsidR="008D5F56">
        <w:rPr>
          <w:rFonts w:ascii="Palatino Linotype" w:hAnsi="Palatino Linotype"/>
          <w:i/>
        </w:rPr>
        <w:t xml:space="preserve">Después de una búsqueda exhaustiva en los archivos que obran en la Dirección de Administración, no se encontró información alguna de las áreas de Sindicatura y </w:t>
      </w:r>
      <w:r w:rsidR="00BB51D5">
        <w:rPr>
          <w:rFonts w:ascii="Palatino Linotype" w:hAnsi="Palatino Linotype"/>
          <w:i/>
        </w:rPr>
        <w:t>Regidurías.</w:t>
      </w:r>
    </w:p>
    <w:p w14:paraId="3165CC7B" w14:textId="77777777" w:rsidR="00BB51D5" w:rsidRDefault="00BB51D5" w:rsidP="004667FF">
      <w:pPr>
        <w:spacing w:line="360" w:lineRule="auto"/>
        <w:ind w:left="567" w:right="567"/>
        <w:contextualSpacing/>
        <w:jc w:val="both"/>
        <w:rPr>
          <w:rFonts w:ascii="Palatino Linotype" w:hAnsi="Palatino Linotype"/>
          <w:i/>
        </w:rPr>
      </w:pPr>
    </w:p>
    <w:p w14:paraId="1B01D341" w14:textId="0E382E34" w:rsidR="00BB51D5" w:rsidRDefault="00BB51D5" w:rsidP="004667FF">
      <w:pPr>
        <w:spacing w:line="360" w:lineRule="auto"/>
        <w:ind w:left="567" w:right="567"/>
        <w:contextualSpacing/>
        <w:jc w:val="both"/>
        <w:rPr>
          <w:rFonts w:ascii="Palatino Linotype" w:hAnsi="Palatino Linotype"/>
          <w:i/>
        </w:rPr>
      </w:pPr>
      <w:r>
        <w:rPr>
          <w:rFonts w:ascii="Palatino Linotype" w:hAnsi="Palatino Linotype"/>
          <w:i/>
        </w:rPr>
        <w:t>En cuanto a las áreas de Seguridad Publica Municipal, la Coordinación Protección Civil y Bomberos y el área de Presidencia presento el consumo área solicitada del 1° al 31 de diciembre 2024 como se indica en las siguientes tablas:</w:t>
      </w:r>
    </w:p>
    <w:p w14:paraId="75E23CCE" w14:textId="77777777" w:rsidR="000D2CB5" w:rsidRDefault="000D2CB5" w:rsidP="004667FF">
      <w:pPr>
        <w:spacing w:line="360" w:lineRule="auto"/>
        <w:ind w:left="567" w:right="567"/>
        <w:contextualSpacing/>
        <w:jc w:val="both"/>
        <w:rPr>
          <w:rFonts w:ascii="Palatino Linotype" w:hAnsi="Palatino Linotype"/>
          <w:i/>
        </w:rPr>
      </w:pPr>
    </w:p>
    <w:p w14:paraId="1C512D1A" w14:textId="640A1DF5" w:rsidR="00BB51D5" w:rsidRDefault="00C521D7" w:rsidP="00C521D7">
      <w:pPr>
        <w:spacing w:line="360" w:lineRule="auto"/>
        <w:ind w:left="567" w:right="567"/>
        <w:contextualSpacing/>
        <w:jc w:val="center"/>
        <w:rPr>
          <w:rFonts w:ascii="Palatino Linotype" w:hAnsi="Palatino Linotype"/>
          <w:b/>
          <w:i/>
        </w:rPr>
      </w:pPr>
      <w:r>
        <w:rPr>
          <w:rFonts w:ascii="Palatino Linotype" w:hAnsi="Palatino Linotype"/>
          <w:b/>
          <w:i/>
        </w:rPr>
        <w:t>DIRECCIÓN DE SEGURIDAD PÚBLICA</w:t>
      </w:r>
    </w:p>
    <w:tbl>
      <w:tblPr>
        <w:tblStyle w:val="Tablaconcuadrcula"/>
        <w:tblW w:w="0" w:type="auto"/>
        <w:jc w:val="center"/>
        <w:tblLook w:val="04A0" w:firstRow="1" w:lastRow="0" w:firstColumn="1" w:lastColumn="0" w:noHBand="0" w:noVBand="1"/>
      </w:tblPr>
      <w:tblGrid>
        <w:gridCol w:w="1129"/>
        <w:gridCol w:w="2552"/>
        <w:gridCol w:w="2551"/>
      </w:tblGrid>
      <w:tr w:rsidR="00D267EE" w14:paraId="17F7C51E" w14:textId="77777777" w:rsidTr="00006B23">
        <w:trPr>
          <w:jc w:val="center"/>
        </w:trPr>
        <w:tc>
          <w:tcPr>
            <w:tcW w:w="1129" w:type="dxa"/>
          </w:tcPr>
          <w:p w14:paraId="56E9CCF3" w14:textId="472DE0E8" w:rsidR="00D267EE" w:rsidRPr="00D267EE" w:rsidRDefault="00D267EE" w:rsidP="00C521D7">
            <w:pPr>
              <w:spacing w:line="360" w:lineRule="auto"/>
              <w:ind w:right="567"/>
              <w:contextualSpacing/>
              <w:jc w:val="center"/>
              <w:rPr>
                <w:rFonts w:ascii="Palatino Linotype" w:hAnsi="Palatino Linotype"/>
                <w:b/>
                <w:i/>
              </w:rPr>
            </w:pPr>
            <w:r>
              <w:rPr>
                <w:rFonts w:ascii="Palatino Linotype" w:hAnsi="Palatino Linotype"/>
                <w:b/>
                <w:i/>
              </w:rPr>
              <w:t>NC</w:t>
            </w:r>
          </w:p>
        </w:tc>
        <w:tc>
          <w:tcPr>
            <w:tcW w:w="2552" w:type="dxa"/>
          </w:tcPr>
          <w:p w14:paraId="62687851" w14:textId="5F3172D8" w:rsidR="00D267EE" w:rsidRDefault="00D267EE" w:rsidP="00C521D7">
            <w:pPr>
              <w:spacing w:line="360" w:lineRule="auto"/>
              <w:ind w:right="567"/>
              <w:contextualSpacing/>
              <w:jc w:val="center"/>
              <w:rPr>
                <w:rFonts w:ascii="Palatino Linotype" w:hAnsi="Palatino Linotype"/>
                <w:b/>
                <w:i/>
              </w:rPr>
            </w:pPr>
            <w:r>
              <w:rPr>
                <w:rFonts w:ascii="Palatino Linotype" w:hAnsi="Palatino Linotype"/>
                <w:b/>
                <w:i/>
              </w:rPr>
              <w:t>UNIDAD</w:t>
            </w:r>
          </w:p>
        </w:tc>
        <w:tc>
          <w:tcPr>
            <w:tcW w:w="2551" w:type="dxa"/>
          </w:tcPr>
          <w:p w14:paraId="5CDCA6CC" w14:textId="5D32F697" w:rsidR="00D267EE" w:rsidRDefault="00D267EE" w:rsidP="00C521D7">
            <w:pPr>
              <w:spacing w:line="360" w:lineRule="auto"/>
              <w:ind w:right="567"/>
              <w:contextualSpacing/>
              <w:jc w:val="center"/>
              <w:rPr>
                <w:rFonts w:ascii="Palatino Linotype" w:hAnsi="Palatino Linotype"/>
                <w:b/>
                <w:i/>
              </w:rPr>
            </w:pPr>
            <w:r>
              <w:rPr>
                <w:rFonts w:ascii="Palatino Linotype" w:hAnsi="Palatino Linotype"/>
                <w:b/>
                <w:i/>
              </w:rPr>
              <w:t>MONTO</w:t>
            </w:r>
          </w:p>
        </w:tc>
      </w:tr>
      <w:tr w:rsidR="00D267EE" w14:paraId="38E13D11" w14:textId="77777777" w:rsidTr="00006B23">
        <w:trPr>
          <w:jc w:val="center"/>
        </w:trPr>
        <w:tc>
          <w:tcPr>
            <w:tcW w:w="1129" w:type="dxa"/>
          </w:tcPr>
          <w:p w14:paraId="1751BDAF" w14:textId="072AFA0B"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1</w:t>
            </w:r>
          </w:p>
        </w:tc>
        <w:tc>
          <w:tcPr>
            <w:tcW w:w="2552" w:type="dxa"/>
          </w:tcPr>
          <w:p w14:paraId="35E69560" w14:textId="1998D03D"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35</w:t>
            </w:r>
          </w:p>
        </w:tc>
        <w:tc>
          <w:tcPr>
            <w:tcW w:w="2551" w:type="dxa"/>
          </w:tcPr>
          <w:p w14:paraId="69FD638E" w14:textId="24DA9BBC" w:rsidR="00D267EE" w:rsidRPr="00D267EE" w:rsidRDefault="00006B23" w:rsidP="00C521D7">
            <w:pPr>
              <w:spacing w:line="360" w:lineRule="auto"/>
              <w:ind w:right="567"/>
              <w:contextualSpacing/>
              <w:jc w:val="center"/>
              <w:rPr>
                <w:rFonts w:ascii="Palatino Linotype" w:hAnsi="Palatino Linotype"/>
                <w:i/>
              </w:rPr>
            </w:pPr>
            <w:r>
              <w:rPr>
                <w:rFonts w:ascii="Palatino Linotype" w:hAnsi="Palatino Linotype"/>
                <w:i/>
              </w:rPr>
              <w:t>$600.00</w:t>
            </w:r>
          </w:p>
        </w:tc>
      </w:tr>
      <w:tr w:rsidR="00D267EE" w14:paraId="46487E20" w14:textId="77777777" w:rsidTr="00006B23">
        <w:trPr>
          <w:jc w:val="center"/>
        </w:trPr>
        <w:tc>
          <w:tcPr>
            <w:tcW w:w="1129" w:type="dxa"/>
          </w:tcPr>
          <w:p w14:paraId="33F08008" w14:textId="16C71CCA"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2</w:t>
            </w:r>
          </w:p>
        </w:tc>
        <w:tc>
          <w:tcPr>
            <w:tcW w:w="2552" w:type="dxa"/>
          </w:tcPr>
          <w:p w14:paraId="2C6C77FE" w14:textId="4BF99955"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37</w:t>
            </w:r>
          </w:p>
        </w:tc>
        <w:tc>
          <w:tcPr>
            <w:tcW w:w="2551" w:type="dxa"/>
          </w:tcPr>
          <w:p w14:paraId="584410E1" w14:textId="41C65F85" w:rsidR="00D267EE" w:rsidRPr="00D267EE" w:rsidRDefault="00006B23" w:rsidP="00C521D7">
            <w:pPr>
              <w:spacing w:line="360" w:lineRule="auto"/>
              <w:ind w:right="567"/>
              <w:contextualSpacing/>
              <w:jc w:val="center"/>
              <w:rPr>
                <w:rFonts w:ascii="Palatino Linotype" w:hAnsi="Palatino Linotype"/>
                <w:i/>
              </w:rPr>
            </w:pPr>
            <w:r>
              <w:rPr>
                <w:rFonts w:ascii="Palatino Linotype" w:hAnsi="Palatino Linotype"/>
                <w:i/>
              </w:rPr>
              <w:t>$12,100.00</w:t>
            </w:r>
          </w:p>
        </w:tc>
      </w:tr>
      <w:tr w:rsidR="00D267EE" w14:paraId="5A8F0C1D" w14:textId="77777777" w:rsidTr="00006B23">
        <w:trPr>
          <w:jc w:val="center"/>
        </w:trPr>
        <w:tc>
          <w:tcPr>
            <w:tcW w:w="1129" w:type="dxa"/>
          </w:tcPr>
          <w:p w14:paraId="661B6B2A" w14:textId="6FA82BF9"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3</w:t>
            </w:r>
          </w:p>
        </w:tc>
        <w:tc>
          <w:tcPr>
            <w:tcW w:w="2552" w:type="dxa"/>
          </w:tcPr>
          <w:p w14:paraId="44EB066B" w14:textId="5504B3BD"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40</w:t>
            </w:r>
          </w:p>
        </w:tc>
        <w:tc>
          <w:tcPr>
            <w:tcW w:w="2551" w:type="dxa"/>
          </w:tcPr>
          <w:p w14:paraId="076220C0" w14:textId="38B36450" w:rsidR="00D267EE" w:rsidRPr="00D267EE" w:rsidRDefault="00006B23" w:rsidP="00C521D7">
            <w:pPr>
              <w:spacing w:line="360" w:lineRule="auto"/>
              <w:ind w:right="567"/>
              <w:contextualSpacing/>
              <w:jc w:val="center"/>
              <w:rPr>
                <w:rFonts w:ascii="Palatino Linotype" w:hAnsi="Palatino Linotype"/>
                <w:i/>
              </w:rPr>
            </w:pPr>
            <w:r>
              <w:rPr>
                <w:rFonts w:ascii="Palatino Linotype" w:hAnsi="Palatino Linotype"/>
                <w:i/>
              </w:rPr>
              <w:t>$15,600.00</w:t>
            </w:r>
          </w:p>
        </w:tc>
      </w:tr>
      <w:tr w:rsidR="00D267EE" w14:paraId="4E9B0379" w14:textId="77777777" w:rsidTr="00006B23">
        <w:trPr>
          <w:jc w:val="center"/>
        </w:trPr>
        <w:tc>
          <w:tcPr>
            <w:tcW w:w="1129" w:type="dxa"/>
          </w:tcPr>
          <w:p w14:paraId="3CD08E60" w14:textId="21ABF14F"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4</w:t>
            </w:r>
          </w:p>
        </w:tc>
        <w:tc>
          <w:tcPr>
            <w:tcW w:w="2552" w:type="dxa"/>
          </w:tcPr>
          <w:p w14:paraId="27F2CA8C" w14:textId="5AC80EEE"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53</w:t>
            </w:r>
          </w:p>
        </w:tc>
        <w:tc>
          <w:tcPr>
            <w:tcW w:w="2551" w:type="dxa"/>
          </w:tcPr>
          <w:p w14:paraId="28513640" w14:textId="398F7EB1" w:rsidR="00D267EE" w:rsidRPr="00D267EE" w:rsidRDefault="00006B23" w:rsidP="00C521D7">
            <w:pPr>
              <w:spacing w:line="360" w:lineRule="auto"/>
              <w:ind w:right="567"/>
              <w:contextualSpacing/>
              <w:jc w:val="center"/>
              <w:rPr>
                <w:rFonts w:ascii="Palatino Linotype" w:hAnsi="Palatino Linotype"/>
                <w:i/>
              </w:rPr>
            </w:pPr>
            <w:r>
              <w:rPr>
                <w:rFonts w:ascii="Palatino Linotype" w:hAnsi="Palatino Linotype"/>
                <w:i/>
              </w:rPr>
              <w:t>$5,200.00</w:t>
            </w:r>
          </w:p>
        </w:tc>
      </w:tr>
      <w:tr w:rsidR="00D267EE" w14:paraId="42FB7B5B" w14:textId="77777777" w:rsidTr="00006B23">
        <w:trPr>
          <w:jc w:val="center"/>
        </w:trPr>
        <w:tc>
          <w:tcPr>
            <w:tcW w:w="1129" w:type="dxa"/>
          </w:tcPr>
          <w:p w14:paraId="2BE12B13" w14:textId="5C55354B"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5</w:t>
            </w:r>
          </w:p>
        </w:tc>
        <w:tc>
          <w:tcPr>
            <w:tcW w:w="2552" w:type="dxa"/>
          </w:tcPr>
          <w:p w14:paraId="783E43E0" w14:textId="1D3770F0"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55</w:t>
            </w:r>
          </w:p>
        </w:tc>
        <w:tc>
          <w:tcPr>
            <w:tcW w:w="2551" w:type="dxa"/>
          </w:tcPr>
          <w:p w14:paraId="07BEEFA0" w14:textId="6A252D6E" w:rsidR="00D267EE" w:rsidRPr="00D267EE" w:rsidRDefault="00006B23" w:rsidP="00C521D7">
            <w:pPr>
              <w:spacing w:line="360" w:lineRule="auto"/>
              <w:ind w:right="567"/>
              <w:contextualSpacing/>
              <w:jc w:val="center"/>
              <w:rPr>
                <w:rFonts w:ascii="Palatino Linotype" w:hAnsi="Palatino Linotype"/>
                <w:i/>
              </w:rPr>
            </w:pPr>
            <w:r>
              <w:rPr>
                <w:rFonts w:ascii="Palatino Linotype" w:hAnsi="Palatino Linotype"/>
                <w:i/>
              </w:rPr>
              <w:t>$6,000.00</w:t>
            </w:r>
          </w:p>
        </w:tc>
      </w:tr>
      <w:tr w:rsidR="00D267EE" w14:paraId="00AB5E99" w14:textId="77777777" w:rsidTr="00006B23">
        <w:trPr>
          <w:jc w:val="center"/>
        </w:trPr>
        <w:tc>
          <w:tcPr>
            <w:tcW w:w="1129" w:type="dxa"/>
          </w:tcPr>
          <w:p w14:paraId="44B82EAC" w14:textId="4BEA7708"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6</w:t>
            </w:r>
          </w:p>
        </w:tc>
        <w:tc>
          <w:tcPr>
            <w:tcW w:w="2552" w:type="dxa"/>
          </w:tcPr>
          <w:p w14:paraId="68E34370" w14:textId="2415F41F"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56</w:t>
            </w:r>
          </w:p>
        </w:tc>
        <w:tc>
          <w:tcPr>
            <w:tcW w:w="2551" w:type="dxa"/>
          </w:tcPr>
          <w:p w14:paraId="719F2069" w14:textId="02745E19" w:rsidR="00D267EE" w:rsidRPr="00D267EE" w:rsidRDefault="00006B23" w:rsidP="00C521D7">
            <w:pPr>
              <w:spacing w:line="360" w:lineRule="auto"/>
              <w:ind w:right="567"/>
              <w:contextualSpacing/>
              <w:jc w:val="center"/>
              <w:rPr>
                <w:rFonts w:ascii="Palatino Linotype" w:hAnsi="Palatino Linotype"/>
                <w:i/>
              </w:rPr>
            </w:pPr>
            <w:r>
              <w:rPr>
                <w:rFonts w:ascii="Palatino Linotype" w:hAnsi="Palatino Linotype"/>
                <w:i/>
              </w:rPr>
              <w:t>$18,300.00</w:t>
            </w:r>
          </w:p>
        </w:tc>
      </w:tr>
      <w:tr w:rsidR="00D267EE" w14:paraId="79DFDBD7" w14:textId="77777777" w:rsidTr="00006B23">
        <w:trPr>
          <w:jc w:val="center"/>
        </w:trPr>
        <w:tc>
          <w:tcPr>
            <w:tcW w:w="1129" w:type="dxa"/>
          </w:tcPr>
          <w:p w14:paraId="4958D033" w14:textId="7CE54040"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7</w:t>
            </w:r>
          </w:p>
        </w:tc>
        <w:tc>
          <w:tcPr>
            <w:tcW w:w="2552" w:type="dxa"/>
          </w:tcPr>
          <w:p w14:paraId="6F380C58" w14:textId="1B621F43"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57</w:t>
            </w:r>
          </w:p>
        </w:tc>
        <w:tc>
          <w:tcPr>
            <w:tcW w:w="2551" w:type="dxa"/>
          </w:tcPr>
          <w:p w14:paraId="543E6CC6" w14:textId="29CC57BD" w:rsidR="00D267EE" w:rsidRPr="00D267EE" w:rsidRDefault="00006B23" w:rsidP="00C521D7">
            <w:pPr>
              <w:spacing w:line="360" w:lineRule="auto"/>
              <w:ind w:right="567"/>
              <w:contextualSpacing/>
              <w:jc w:val="center"/>
              <w:rPr>
                <w:rFonts w:ascii="Palatino Linotype" w:hAnsi="Palatino Linotype"/>
                <w:i/>
              </w:rPr>
            </w:pPr>
            <w:r>
              <w:rPr>
                <w:rFonts w:ascii="Palatino Linotype" w:hAnsi="Palatino Linotype"/>
                <w:i/>
              </w:rPr>
              <w:t>$15,000.00</w:t>
            </w:r>
          </w:p>
        </w:tc>
      </w:tr>
      <w:tr w:rsidR="00D267EE" w14:paraId="039428D4" w14:textId="77777777" w:rsidTr="00006B23">
        <w:trPr>
          <w:jc w:val="center"/>
        </w:trPr>
        <w:tc>
          <w:tcPr>
            <w:tcW w:w="1129" w:type="dxa"/>
          </w:tcPr>
          <w:p w14:paraId="5C7A8484" w14:textId="5AC54DCF"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8</w:t>
            </w:r>
          </w:p>
        </w:tc>
        <w:tc>
          <w:tcPr>
            <w:tcW w:w="2552" w:type="dxa"/>
          </w:tcPr>
          <w:p w14:paraId="633A9AE3" w14:textId="6915EDCC"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59</w:t>
            </w:r>
          </w:p>
        </w:tc>
        <w:tc>
          <w:tcPr>
            <w:tcW w:w="2551" w:type="dxa"/>
          </w:tcPr>
          <w:p w14:paraId="5A54D59F" w14:textId="35DE45FF" w:rsidR="00D267EE" w:rsidRPr="00D267EE" w:rsidRDefault="00006B23" w:rsidP="00C521D7">
            <w:pPr>
              <w:spacing w:line="360" w:lineRule="auto"/>
              <w:ind w:right="567"/>
              <w:contextualSpacing/>
              <w:jc w:val="center"/>
              <w:rPr>
                <w:rFonts w:ascii="Palatino Linotype" w:hAnsi="Palatino Linotype"/>
                <w:i/>
              </w:rPr>
            </w:pPr>
            <w:r>
              <w:rPr>
                <w:rFonts w:ascii="Palatino Linotype" w:hAnsi="Palatino Linotype"/>
                <w:i/>
              </w:rPr>
              <w:t>$15,900.00</w:t>
            </w:r>
          </w:p>
        </w:tc>
      </w:tr>
      <w:tr w:rsidR="00D267EE" w14:paraId="6C05511F" w14:textId="77777777" w:rsidTr="00006B23">
        <w:trPr>
          <w:jc w:val="center"/>
        </w:trPr>
        <w:tc>
          <w:tcPr>
            <w:tcW w:w="1129" w:type="dxa"/>
          </w:tcPr>
          <w:p w14:paraId="3E3AA393" w14:textId="5E46EE97"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9</w:t>
            </w:r>
          </w:p>
        </w:tc>
        <w:tc>
          <w:tcPr>
            <w:tcW w:w="2552" w:type="dxa"/>
          </w:tcPr>
          <w:p w14:paraId="6AA20AD4" w14:textId="72C3DC08"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61</w:t>
            </w:r>
          </w:p>
        </w:tc>
        <w:tc>
          <w:tcPr>
            <w:tcW w:w="2551" w:type="dxa"/>
          </w:tcPr>
          <w:p w14:paraId="65864B58" w14:textId="2B676974" w:rsidR="00D267EE" w:rsidRPr="00D267EE" w:rsidRDefault="00C4509E" w:rsidP="00C521D7">
            <w:pPr>
              <w:spacing w:line="360" w:lineRule="auto"/>
              <w:ind w:right="567"/>
              <w:contextualSpacing/>
              <w:jc w:val="center"/>
              <w:rPr>
                <w:rFonts w:ascii="Palatino Linotype" w:hAnsi="Palatino Linotype"/>
                <w:i/>
              </w:rPr>
            </w:pPr>
            <w:r>
              <w:rPr>
                <w:rFonts w:ascii="Palatino Linotype" w:hAnsi="Palatino Linotype"/>
                <w:i/>
              </w:rPr>
              <w:t>$7,000.00</w:t>
            </w:r>
          </w:p>
        </w:tc>
      </w:tr>
      <w:tr w:rsidR="00D267EE" w14:paraId="3A8944C2" w14:textId="77777777" w:rsidTr="00006B23">
        <w:trPr>
          <w:jc w:val="center"/>
        </w:trPr>
        <w:tc>
          <w:tcPr>
            <w:tcW w:w="1129" w:type="dxa"/>
          </w:tcPr>
          <w:p w14:paraId="2853D48B" w14:textId="33340FD1"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10</w:t>
            </w:r>
          </w:p>
        </w:tc>
        <w:tc>
          <w:tcPr>
            <w:tcW w:w="2552" w:type="dxa"/>
          </w:tcPr>
          <w:p w14:paraId="330DB376" w14:textId="60CEEBA5"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62</w:t>
            </w:r>
          </w:p>
        </w:tc>
        <w:tc>
          <w:tcPr>
            <w:tcW w:w="2551" w:type="dxa"/>
          </w:tcPr>
          <w:p w14:paraId="2FAA7CFA" w14:textId="57C21B20" w:rsidR="00D267EE" w:rsidRPr="00D267EE" w:rsidRDefault="00C4509E" w:rsidP="00C521D7">
            <w:pPr>
              <w:spacing w:line="360" w:lineRule="auto"/>
              <w:ind w:right="567"/>
              <w:contextualSpacing/>
              <w:jc w:val="center"/>
              <w:rPr>
                <w:rFonts w:ascii="Palatino Linotype" w:hAnsi="Palatino Linotype"/>
                <w:i/>
              </w:rPr>
            </w:pPr>
            <w:r>
              <w:rPr>
                <w:rFonts w:ascii="Palatino Linotype" w:hAnsi="Palatino Linotype"/>
                <w:i/>
              </w:rPr>
              <w:t>$7,700.00</w:t>
            </w:r>
          </w:p>
        </w:tc>
      </w:tr>
      <w:tr w:rsidR="00D267EE" w14:paraId="67C473CC" w14:textId="77777777" w:rsidTr="00006B23">
        <w:trPr>
          <w:jc w:val="center"/>
        </w:trPr>
        <w:tc>
          <w:tcPr>
            <w:tcW w:w="1129" w:type="dxa"/>
          </w:tcPr>
          <w:p w14:paraId="2DF494F6" w14:textId="5A73EEEE"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11</w:t>
            </w:r>
          </w:p>
        </w:tc>
        <w:tc>
          <w:tcPr>
            <w:tcW w:w="2552" w:type="dxa"/>
          </w:tcPr>
          <w:p w14:paraId="1B037A4F" w14:textId="2A7E2774"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65</w:t>
            </w:r>
          </w:p>
        </w:tc>
        <w:tc>
          <w:tcPr>
            <w:tcW w:w="2551" w:type="dxa"/>
          </w:tcPr>
          <w:p w14:paraId="6F77F37A" w14:textId="1F3FAAB4" w:rsidR="00D267EE" w:rsidRPr="00D267EE" w:rsidRDefault="001C5C37" w:rsidP="00C521D7">
            <w:pPr>
              <w:spacing w:line="360" w:lineRule="auto"/>
              <w:ind w:right="567"/>
              <w:contextualSpacing/>
              <w:jc w:val="center"/>
              <w:rPr>
                <w:rFonts w:ascii="Palatino Linotype" w:hAnsi="Palatino Linotype"/>
                <w:i/>
              </w:rPr>
            </w:pPr>
            <w:r>
              <w:rPr>
                <w:rFonts w:ascii="Palatino Linotype" w:hAnsi="Palatino Linotype"/>
                <w:i/>
              </w:rPr>
              <w:t>$1,800.00</w:t>
            </w:r>
          </w:p>
        </w:tc>
      </w:tr>
      <w:tr w:rsidR="00D267EE" w14:paraId="3CC72001" w14:textId="77777777" w:rsidTr="00006B23">
        <w:trPr>
          <w:jc w:val="center"/>
        </w:trPr>
        <w:tc>
          <w:tcPr>
            <w:tcW w:w="1129" w:type="dxa"/>
          </w:tcPr>
          <w:p w14:paraId="20216EC6" w14:textId="5CDE2FB6"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12</w:t>
            </w:r>
          </w:p>
        </w:tc>
        <w:tc>
          <w:tcPr>
            <w:tcW w:w="2552" w:type="dxa"/>
          </w:tcPr>
          <w:p w14:paraId="3DA3600C" w14:textId="0923CFBE"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66</w:t>
            </w:r>
          </w:p>
        </w:tc>
        <w:tc>
          <w:tcPr>
            <w:tcW w:w="2551" w:type="dxa"/>
          </w:tcPr>
          <w:p w14:paraId="3FA87617" w14:textId="23A92AD1" w:rsidR="00D267EE" w:rsidRPr="00D267EE" w:rsidRDefault="001C5C37" w:rsidP="00C521D7">
            <w:pPr>
              <w:spacing w:line="360" w:lineRule="auto"/>
              <w:ind w:right="567"/>
              <w:contextualSpacing/>
              <w:jc w:val="center"/>
              <w:rPr>
                <w:rFonts w:ascii="Palatino Linotype" w:hAnsi="Palatino Linotype"/>
                <w:i/>
              </w:rPr>
            </w:pPr>
            <w:r>
              <w:rPr>
                <w:rFonts w:ascii="Palatino Linotype" w:hAnsi="Palatino Linotype"/>
                <w:i/>
              </w:rPr>
              <w:t>$16,500.00</w:t>
            </w:r>
          </w:p>
        </w:tc>
      </w:tr>
      <w:tr w:rsidR="00D267EE" w14:paraId="753E9DDA" w14:textId="77777777" w:rsidTr="00006B23">
        <w:trPr>
          <w:jc w:val="center"/>
        </w:trPr>
        <w:tc>
          <w:tcPr>
            <w:tcW w:w="1129" w:type="dxa"/>
          </w:tcPr>
          <w:p w14:paraId="6AB57555" w14:textId="3845F3B7"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13</w:t>
            </w:r>
          </w:p>
        </w:tc>
        <w:tc>
          <w:tcPr>
            <w:tcW w:w="2552" w:type="dxa"/>
          </w:tcPr>
          <w:p w14:paraId="4E633218" w14:textId="21AA98E7"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67</w:t>
            </w:r>
          </w:p>
        </w:tc>
        <w:tc>
          <w:tcPr>
            <w:tcW w:w="2551" w:type="dxa"/>
          </w:tcPr>
          <w:p w14:paraId="4E8591FE" w14:textId="38C089DA" w:rsidR="00D267EE" w:rsidRPr="00D267EE" w:rsidRDefault="001C5C37" w:rsidP="00C521D7">
            <w:pPr>
              <w:spacing w:line="360" w:lineRule="auto"/>
              <w:ind w:right="567"/>
              <w:contextualSpacing/>
              <w:jc w:val="center"/>
              <w:rPr>
                <w:rFonts w:ascii="Palatino Linotype" w:hAnsi="Palatino Linotype"/>
                <w:i/>
              </w:rPr>
            </w:pPr>
            <w:r>
              <w:rPr>
                <w:rFonts w:ascii="Palatino Linotype" w:hAnsi="Palatino Linotype"/>
                <w:i/>
              </w:rPr>
              <w:t>$10, 000.00</w:t>
            </w:r>
          </w:p>
        </w:tc>
      </w:tr>
      <w:tr w:rsidR="00D267EE" w14:paraId="6658283B" w14:textId="77777777" w:rsidTr="00006B23">
        <w:trPr>
          <w:jc w:val="center"/>
        </w:trPr>
        <w:tc>
          <w:tcPr>
            <w:tcW w:w="1129" w:type="dxa"/>
          </w:tcPr>
          <w:p w14:paraId="05E8EF75" w14:textId="32F9500B" w:rsidR="00D267EE" w:rsidRPr="00D267EE" w:rsidRDefault="00891589" w:rsidP="00C521D7">
            <w:pPr>
              <w:spacing w:line="360" w:lineRule="auto"/>
              <w:ind w:right="567"/>
              <w:contextualSpacing/>
              <w:jc w:val="center"/>
              <w:rPr>
                <w:rFonts w:ascii="Palatino Linotype" w:hAnsi="Palatino Linotype"/>
                <w:i/>
              </w:rPr>
            </w:pPr>
            <w:r>
              <w:rPr>
                <w:rFonts w:ascii="Palatino Linotype" w:hAnsi="Palatino Linotype"/>
                <w:i/>
              </w:rPr>
              <w:t>15</w:t>
            </w:r>
          </w:p>
        </w:tc>
        <w:tc>
          <w:tcPr>
            <w:tcW w:w="2552" w:type="dxa"/>
          </w:tcPr>
          <w:p w14:paraId="54371652" w14:textId="4AAF7709"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69</w:t>
            </w:r>
          </w:p>
        </w:tc>
        <w:tc>
          <w:tcPr>
            <w:tcW w:w="2551" w:type="dxa"/>
          </w:tcPr>
          <w:p w14:paraId="6060382E" w14:textId="00337F17" w:rsidR="00D267EE" w:rsidRPr="00D267EE" w:rsidRDefault="001C5C37" w:rsidP="00C521D7">
            <w:pPr>
              <w:spacing w:line="360" w:lineRule="auto"/>
              <w:ind w:right="567"/>
              <w:contextualSpacing/>
              <w:jc w:val="center"/>
              <w:rPr>
                <w:rFonts w:ascii="Palatino Linotype" w:hAnsi="Palatino Linotype"/>
                <w:i/>
              </w:rPr>
            </w:pPr>
            <w:r>
              <w:rPr>
                <w:rFonts w:ascii="Palatino Linotype" w:hAnsi="Palatino Linotype"/>
                <w:i/>
              </w:rPr>
              <w:t>$16,600.00</w:t>
            </w:r>
          </w:p>
        </w:tc>
      </w:tr>
      <w:tr w:rsidR="00D267EE" w14:paraId="7C12F3D2" w14:textId="77777777" w:rsidTr="00006B23">
        <w:trPr>
          <w:jc w:val="center"/>
        </w:trPr>
        <w:tc>
          <w:tcPr>
            <w:tcW w:w="1129" w:type="dxa"/>
          </w:tcPr>
          <w:p w14:paraId="0BB7FDE6" w14:textId="2E8A1960" w:rsidR="00D267EE" w:rsidRPr="00D267EE" w:rsidRDefault="00891589" w:rsidP="00C521D7">
            <w:pPr>
              <w:spacing w:line="360" w:lineRule="auto"/>
              <w:ind w:right="567"/>
              <w:contextualSpacing/>
              <w:jc w:val="center"/>
              <w:rPr>
                <w:rFonts w:ascii="Palatino Linotype" w:hAnsi="Palatino Linotype"/>
                <w:i/>
              </w:rPr>
            </w:pPr>
            <w:r>
              <w:rPr>
                <w:rFonts w:ascii="Palatino Linotype" w:hAnsi="Palatino Linotype"/>
                <w:i/>
              </w:rPr>
              <w:t>16</w:t>
            </w:r>
          </w:p>
        </w:tc>
        <w:tc>
          <w:tcPr>
            <w:tcW w:w="2552" w:type="dxa"/>
          </w:tcPr>
          <w:p w14:paraId="2C940F76" w14:textId="02BB763A"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70</w:t>
            </w:r>
          </w:p>
        </w:tc>
        <w:tc>
          <w:tcPr>
            <w:tcW w:w="2551" w:type="dxa"/>
          </w:tcPr>
          <w:p w14:paraId="4721F078" w14:textId="46900B99" w:rsidR="00D267EE" w:rsidRPr="00D267EE" w:rsidRDefault="001C5C37" w:rsidP="00C521D7">
            <w:pPr>
              <w:spacing w:line="360" w:lineRule="auto"/>
              <w:ind w:right="567"/>
              <w:contextualSpacing/>
              <w:jc w:val="center"/>
              <w:rPr>
                <w:rFonts w:ascii="Palatino Linotype" w:hAnsi="Palatino Linotype"/>
                <w:i/>
              </w:rPr>
            </w:pPr>
            <w:r>
              <w:rPr>
                <w:rFonts w:ascii="Palatino Linotype" w:hAnsi="Palatino Linotype"/>
                <w:i/>
              </w:rPr>
              <w:t>$7,400.00</w:t>
            </w:r>
          </w:p>
        </w:tc>
      </w:tr>
      <w:tr w:rsidR="00D267EE" w14:paraId="4C503DDB" w14:textId="77777777" w:rsidTr="00006B23">
        <w:trPr>
          <w:jc w:val="center"/>
        </w:trPr>
        <w:tc>
          <w:tcPr>
            <w:tcW w:w="1129" w:type="dxa"/>
          </w:tcPr>
          <w:p w14:paraId="390EFD5E" w14:textId="7F6360EC" w:rsidR="00D267EE" w:rsidRPr="00D267EE" w:rsidRDefault="00891589" w:rsidP="00C521D7">
            <w:pPr>
              <w:spacing w:line="360" w:lineRule="auto"/>
              <w:ind w:right="567"/>
              <w:contextualSpacing/>
              <w:jc w:val="center"/>
              <w:rPr>
                <w:rFonts w:ascii="Palatino Linotype" w:hAnsi="Palatino Linotype"/>
                <w:i/>
              </w:rPr>
            </w:pPr>
            <w:r>
              <w:rPr>
                <w:rFonts w:ascii="Palatino Linotype" w:hAnsi="Palatino Linotype"/>
                <w:i/>
              </w:rPr>
              <w:lastRenderedPageBreak/>
              <w:t>17</w:t>
            </w:r>
          </w:p>
        </w:tc>
        <w:tc>
          <w:tcPr>
            <w:tcW w:w="2552" w:type="dxa"/>
          </w:tcPr>
          <w:p w14:paraId="0F1ACFD9" w14:textId="33F007D4"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71</w:t>
            </w:r>
          </w:p>
        </w:tc>
        <w:tc>
          <w:tcPr>
            <w:tcW w:w="2551" w:type="dxa"/>
          </w:tcPr>
          <w:p w14:paraId="12A4835D" w14:textId="18D4CC8A" w:rsidR="00D267EE" w:rsidRPr="00D267EE" w:rsidRDefault="001C5C37" w:rsidP="00C521D7">
            <w:pPr>
              <w:spacing w:line="360" w:lineRule="auto"/>
              <w:ind w:right="567"/>
              <w:contextualSpacing/>
              <w:jc w:val="center"/>
              <w:rPr>
                <w:rFonts w:ascii="Palatino Linotype" w:hAnsi="Palatino Linotype"/>
                <w:i/>
              </w:rPr>
            </w:pPr>
            <w:r>
              <w:rPr>
                <w:rFonts w:ascii="Palatino Linotype" w:hAnsi="Palatino Linotype"/>
                <w:i/>
              </w:rPr>
              <w:t>$23,000.00</w:t>
            </w:r>
          </w:p>
        </w:tc>
      </w:tr>
      <w:tr w:rsidR="00D267EE" w14:paraId="4DF00E36" w14:textId="77777777" w:rsidTr="00006B23">
        <w:trPr>
          <w:jc w:val="center"/>
        </w:trPr>
        <w:tc>
          <w:tcPr>
            <w:tcW w:w="1129" w:type="dxa"/>
          </w:tcPr>
          <w:p w14:paraId="254D361C" w14:textId="768E7F6B" w:rsidR="00D267EE" w:rsidRPr="00D267EE" w:rsidRDefault="00891589" w:rsidP="00C521D7">
            <w:pPr>
              <w:spacing w:line="360" w:lineRule="auto"/>
              <w:ind w:right="567"/>
              <w:contextualSpacing/>
              <w:jc w:val="center"/>
              <w:rPr>
                <w:rFonts w:ascii="Palatino Linotype" w:hAnsi="Palatino Linotype"/>
                <w:i/>
              </w:rPr>
            </w:pPr>
            <w:r>
              <w:rPr>
                <w:rFonts w:ascii="Palatino Linotype" w:hAnsi="Palatino Linotype"/>
                <w:i/>
              </w:rPr>
              <w:t>18</w:t>
            </w:r>
          </w:p>
        </w:tc>
        <w:tc>
          <w:tcPr>
            <w:tcW w:w="2552" w:type="dxa"/>
          </w:tcPr>
          <w:p w14:paraId="1E21A48B" w14:textId="3CD5E406"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21350</w:t>
            </w:r>
          </w:p>
        </w:tc>
        <w:tc>
          <w:tcPr>
            <w:tcW w:w="2551" w:type="dxa"/>
          </w:tcPr>
          <w:p w14:paraId="0BB23035" w14:textId="70D243F5" w:rsidR="00D267EE" w:rsidRPr="00D267EE" w:rsidRDefault="001C5C37" w:rsidP="00C521D7">
            <w:pPr>
              <w:spacing w:line="360" w:lineRule="auto"/>
              <w:ind w:right="567"/>
              <w:contextualSpacing/>
              <w:jc w:val="center"/>
              <w:rPr>
                <w:rFonts w:ascii="Palatino Linotype" w:hAnsi="Palatino Linotype"/>
                <w:i/>
              </w:rPr>
            </w:pPr>
            <w:r>
              <w:rPr>
                <w:rFonts w:ascii="Palatino Linotype" w:hAnsi="Palatino Linotype"/>
                <w:i/>
              </w:rPr>
              <w:t>$7,800.00</w:t>
            </w:r>
          </w:p>
        </w:tc>
      </w:tr>
      <w:tr w:rsidR="00D267EE" w14:paraId="268021A4" w14:textId="77777777" w:rsidTr="00006B23">
        <w:trPr>
          <w:jc w:val="center"/>
        </w:trPr>
        <w:tc>
          <w:tcPr>
            <w:tcW w:w="1129" w:type="dxa"/>
          </w:tcPr>
          <w:p w14:paraId="15E34757" w14:textId="7327CFDF" w:rsidR="00D267EE" w:rsidRPr="00D267EE" w:rsidRDefault="00891589" w:rsidP="00C521D7">
            <w:pPr>
              <w:spacing w:line="360" w:lineRule="auto"/>
              <w:ind w:right="567"/>
              <w:contextualSpacing/>
              <w:jc w:val="center"/>
              <w:rPr>
                <w:rFonts w:ascii="Palatino Linotype" w:hAnsi="Palatino Linotype"/>
                <w:i/>
              </w:rPr>
            </w:pPr>
            <w:r>
              <w:rPr>
                <w:rFonts w:ascii="Palatino Linotype" w:hAnsi="Palatino Linotype"/>
                <w:i/>
              </w:rPr>
              <w:t>19</w:t>
            </w:r>
          </w:p>
        </w:tc>
        <w:tc>
          <w:tcPr>
            <w:tcW w:w="2552" w:type="dxa"/>
          </w:tcPr>
          <w:p w14:paraId="4B349D23" w14:textId="7D11BBBB" w:rsidR="00D267EE" w:rsidRPr="00D267EE" w:rsidRDefault="00D267EE" w:rsidP="00C521D7">
            <w:pPr>
              <w:spacing w:line="360" w:lineRule="auto"/>
              <w:ind w:right="567"/>
              <w:contextualSpacing/>
              <w:jc w:val="center"/>
              <w:rPr>
                <w:rFonts w:ascii="Palatino Linotype" w:hAnsi="Palatino Linotype"/>
                <w:i/>
              </w:rPr>
            </w:pPr>
            <w:r w:rsidRPr="00D267EE">
              <w:rPr>
                <w:rFonts w:ascii="Palatino Linotype" w:hAnsi="Palatino Linotype"/>
                <w:i/>
              </w:rPr>
              <w:t>VENTO</w:t>
            </w:r>
          </w:p>
        </w:tc>
        <w:tc>
          <w:tcPr>
            <w:tcW w:w="2551" w:type="dxa"/>
          </w:tcPr>
          <w:p w14:paraId="3C7D1AF6" w14:textId="7C2D7B01" w:rsidR="00D267EE" w:rsidRPr="00D267EE" w:rsidRDefault="001C5C37" w:rsidP="00C521D7">
            <w:pPr>
              <w:spacing w:line="360" w:lineRule="auto"/>
              <w:ind w:right="567"/>
              <w:contextualSpacing/>
              <w:jc w:val="center"/>
              <w:rPr>
                <w:rFonts w:ascii="Palatino Linotype" w:hAnsi="Palatino Linotype"/>
                <w:i/>
              </w:rPr>
            </w:pPr>
            <w:r>
              <w:rPr>
                <w:rFonts w:ascii="Palatino Linotype" w:hAnsi="Palatino Linotype"/>
                <w:i/>
              </w:rPr>
              <w:t>$10,700.00</w:t>
            </w:r>
          </w:p>
        </w:tc>
      </w:tr>
    </w:tbl>
    <w:p w14:paraId="732C3A5C" w14:textId="77777777" w:rsidR="00C521D7" w:rsidRPr="00C521D7" w:rsidRDefault="00C521D7" w:rsidP="00C521D7">
      <w:pPr>
        <w:spacing w:line="360" w:lineRule="auto"/>
        <w:ind w:left="567" w:right="567"/>
        <w:contextualSpacing/>
        <w:jc w:val="center"/>
        <w:rPr>
          <w:rFonts w:ascii="Palatino Linotype" w:hAnsi="Palatino Linotype"/>
          <w:b/>
          <w:i/>
        </w:rPr>
      </w:pPr>
    </w:p>
    <w:p w14:paraId="0DCC7C62" w14:textId="1E5E290F" w:rsidR="00A7680F" w:rsidRDefault="00DE78C6" w:rsidP="00DE78C6">
      <w:pPr>
        <w:spacing w:line="360" w:lineRule="auto"/>
        <w:ind w:left="567" w:right="567"/>
        <w:contextualSpacing/>
        <w:jc w:val="center"/>
        <w:rPr>
          <w:rFonts w:ascii="Palatino Linotype" w:hAnsi="Palatino Linotype"/>
          <w:b/>
          <w:i/>
        </w:rPr>
      </w:pPr>
      <w:r w:rsidRPr="00DE78C6">
        <w:rPr>
          <w:rFonts w:ascii="Palatino Linotype" w:hAnsi="Palatino Linotype"/>
          <w:b/>
          <w:i/>
        </w:rPr>
        <w:t xml:space="preserve">COORDINACIÓN DE PROTECCIÓN CIVIL Y BOMBEROS </w:t>
      </w:r>
    </w:p>
    <w:tbl>
      <w:tblPr>
        <w:tblStyle w:val="Tablaconcuadrcula"/>
        <w:tblW w:w="0" w:type="auto"/>
        <w:jc w:val="center"/>
        <w:tblLook w:val="04A0" w:firstRow="1" w:lastRow="0" w:firstColumn="1" w:lastColumn="0" w:noHBand="0" w:noVBand="1"/>
      </w:tblPr>
      <w:tblGrid>
        <w:gridCol w:w="1129"/>
        <w:gridCol w:w="2552"/>
        <w:gridCol w:w="2551"/>
      </w:tblGrid>
      <w:tr w:rsidR="00DE78C6" w14:paraId="2AADFC65" w14:textId="77777777" w:rsidTr="00B778E7">
        <w:trPr>
          <w:jc w:val="center"/>
        </w:trPr>
        <w:tc>
          <w:tcPr>
            <w:tcW w:w="1129" w:type="dxa"/>
          </w:tcPr>
          <w:p w14:paraId="3469DF33" w14:textId="77777777" w:rsidR="00DE78C6" w:rsidRPr="00D267EE" w:rsidRDefault="00DE78C6" w:rsidP="00B778E7">
            <w:pPr>
              <w:spacing w:line="360" w:lineRule="auto"/>
              <w:ind w:right="567"/>
              <w:contextualSpacing/>
              <w:jc w:val="center"/>
              <w:rPr>
                <w:rFonts w:ascii="Palatino Linotype" w:hAnsi="Palatino Linotype"/>
                <w:b/>
                <w:i/>
              </w:rPr>
            </w:pPr>
            <w:r>
              <w:rPr>
                <w:rFonts w:ascii="Palatino Linotype" w:hAnsi="Palatino Linotype"/>
                <w:b/>
                <w:i/>
              </w:rPr>
              <w:t>NC</w:t>
            </w:r>
          </w:p>
        </w:tc>
        <w:tc>
          <w:tcPr>
            <w:tcW w:w="2552" w:type="dxa"/>
          </w:tcPr>
          <w:p w14:paraId="5CA47A06" w14:textId="77777777" w:rsidR="00DE78C6" w:rsidRDefault="00DE78C6" w:rsidP="00B778E7">
            <w:pPr>
              <w:spacing w:line="360" w:lineRule="auto"/>
              <w:ind w:right="567"/>
              <w:contextualSpacing/>
              <w:jc w:val="center"/>
              <w:rPr>
                <w:rFonts w:ascii="Palatino Linotype" w:hAnsi="Palatino Linotype"/>
                <w:b/>
                <w:i/>
              </w:rPr>
            </w:pPr>
            <w:r>
              <w:rPr>
                <w:rFonts w:ascii="Palatino Linotype" w:hAnsi="Palatino Linotype"/>
                <w:b/>
                <w:i/>
              </w:rPr>
              <w:t>UNIDAD</w:t>
            </w:r>
          </w:p>
        </w:tc>
        <w:tc>
          <w:tcPr>
            <w:tcW w:w="2551" w:type="dxa"/>
          </w:tcPr>
          <w:p w14:paraId="2CEA117F" w14:textId="77777777" w:rsidR="00DE78C6" w:rsidRDefault="00DE78C6" w:rsidP="00B778E7">
            <w:pPr>
              <w:spacing w:line="360" w:lineRule="auto"/>
              <w:ind w:right="567"/>
              <w:contextualSpacing/>
              <w:jc w:val="center"/>
              <w:rPr>
                <w:rFonts w:ascii="Palatino Linotype" w:hAnsi="Palatino Linotype"/>
                <w:b/>
                <w:i/>
              </w:rPr>
            </w:pPr>
            <w:r>
              <w:rPr>
                <w:rFonts w:ascii="Palatino Linotype" w:hAnsi="Palatino Linotype"/>
                <w:b/>
                <w:i/>
              </w:rPr>
              <w:t>MONTO</w:t>
            </w:r>
          </w:p>
        </w:tc>
      </w:tr>
      <w:tr w:rsidR="00DE78C6" w:rsidRPr="00D267EE" w14:paraId="60E75B28" w14:textId="77777777" w:rsidTr="00B778E7">
        <w:trPr>
          <w:jc w:val="center"/>
        </w:trPr>
        <w:tc>
          <w:tcPr>
            <w:tcW w:w="1129" w:type="dxa"/>
          </w:tcPr>
          <w:p w14:paraId="6FB87E90" w14:textId="77777777" w:rsidR="00DE78C6" w:rsidRPr="00D267EE" w:rsidRDefault="00DE78C6" w:rsidP="00B778E7">
            <w:pPr>
              <w:spacing w:line="360" w:lineRule="auto"/>
              <w:ind w:right="567"/>
              <w:contextualSpacing/>
              <w:jc w:val="center"/>
              <w:rPr>
                <w:rFonts w:ascii="Palatino Linotype" w:hAnsi="Palatino Linotype"/>
                <w:i/>
              </w:rPr>
            </w:pPr>
            <w:r w:rsidRPr="00D267EE">
              <w:rPr>
                <w:rFonts w:ascii="Palatino Linotype" w:hAnsi="Palatino Linotype"/>
                <w:i/>
              </w:rPr>
              <w:t>1</w:t>
            </w:r>
          </w:p>
        </w:tc>
        <w:tc>
          <w:tcPr>
            <w:tcW w:w="2552" w:type="dxa"/>
          </w:tcPr>
          <w:p w14:paraId="13DC4C48" w14:textId="399BB3F8" w:rsidR="00DE78C6" w:rsidRPr="00D267EE" w:rsidRDefault="00DE78C6" w:rsidP="00B778E7">
            <w:pPr>
              <w:spacing w:line="360" w:lineRule="auto"/>
              <w:ind w:right="567"/>
              <w:contextualSpacing/>
              <w:jc w:val="center"/>
              <w:rPr>
                <w:rFonts w:ascii="Palatino Linotype" w:hAnsi="Palatino Linotype"/>
                <w:i/>
              </w:rPr>
            </w:pPr>
            <w:r>
              <w:rPr>
                <w:rFonts w:ascii="Palatino Linotype" w:hAnsi="Palatino Linotype"/>
                <w:i/>
              </w:rPr>
              <w:t>PC-15</w:t>
            </w:r>
          </w:p>
        </w:tc>
        <w:tc>
          <w:tcPr>
            <w:tcW w:w="2551" w:type="dxa"/>
          </w:tcPr>
          <w:p w14:paraId="05672447" w14:textId="540C4442" w:rsidR="00DE78C6" w:rsidRPr="00D267EE" w:rsidRDefault="00DE78C6" w:rsidP="00B778E7">
            <w:pPr>
              <w:spacing w:line="360" w:lineRule="auto"/>
              <w:ind w:right="567"/>
              <w:contextualSpacing/>
              <w:jc w:val="center"/>
              <w:rPr>
                <w:rFonts w:ascii="Palatino Linotype" w:hAnsi="Palatino Linotype"/>
                <w:i/>
              </w:rPr>
            </w:pPr>
            <w:r>
              <w:rPr>
                <w:rFonts w:ascii="Palatino Linotype" w:hAnsi="Palatino Linotype"/>
                <w:i/>
              </w:rPr>
              <w:t>$21,200.00</w:t>
            </w:r>
          </w:p>
        </w:tc>
      </w:tr>
      <w:tr w:rsidR="00DE78C6" w:rsidRPr="00D267EE" w14:paraId="4B76C4B2" w14:textId="77777777" w:rsidTr="00B778E7">
        <w:trPr>
          <w:jc w:val="center"/>
        </w:trPr>
        <w:tc>
          <w:tcPr>
            <w:tcW w:w="1129" w:type="dxa"/>
          </w:tcPr>
          <w:p w14:paraId="26A1038C" w14:textId="77777777" w:rsidR="00DE78C6" w:rsidRPr="00D267EE" w:rsidRDefault="00DE78C6" w:rsidP="00B778E7">
            <w:pPr>
              <w:spacing w:line="360" w:lineRule="auto"/>
              <w:ind w:right="567"/>
              <w:contextualSpacing/>
              <w:jc w:val="center"/>
              <w:rPr>
                <w:rFonts w:ascii="Palatino Linotype" w:hAnsi="Palatino Linotype"/>
                <w:i/>
              </w:rPr>
            </w:pPr>
            <w:r w:rsidRPr="00D267EE">
              <w:rPr>
                <w:rFonts w:ascii="Palatino Linotype" w:hAnsi="Palatino Linotype"/>
                <w:i/>
              </w:rPr>
              <w:t>2</w:t>
            </w:r>
          </w:p>
        </w:tc>
        <w:tc>
          <w:tcPr>
            <w:tcW w:w="2552" w:type="dxa"/>
          </w:tcPr>
          <w:p w14:paraId="0A11C890" w14:textId="0ADDD9F0" w:rsidR="00DE78C6" w:rsidRPr="00D267EE" w:rsidRDefault="00DE78C6" w:rsidP="00B778E7">
            <w:pPr>
              <w:spacing w:line="360" w:lineRule="auto"/>
              <w:ind w:right="567"/>
              <w:contextualSpacing/>
              <w:jc w:val="center"/>
              <w:rPr>
                <w:rFonts w:ascii="Palatino Linotype" w:hAnsi="Palatino Linotype"/>
                <w:i/>
              </w:rPr>
            </w:pPr>
            <w:r>
              <w:rPr>
                <w:rFonts w:ascii="Palatino Linotype" w:hAnsi="Palatino Linotype"/>
                <w:i/>
              </w:rPr>
              <w:t>APH-18</w:t>
            </w:r>
          </w:p>
        </w:tc>
        <w:tc>
          <w:tcPr>
            <w:tcW w:w="2551" w:type="dxa"/>
          </w:tcPr>
          <w:p w14:paraId="6747E05A" w14:textId="2DB1C19D" w:rsidR="00DE78C6" w:rsidRPr="00D267EE" w:rsidRDefault="00DE78C6" w:rsidP="00B778E7">
            <w:pPr>
              <w:spacing w:line="360" w:lineRule="auto"/>
              <w:ind w:right="567"/>
              <w:contextualSpacing/>
              <w:jc w:val="center"/>
              <w:rPr>
                <w:rFonts w:ascii="Palatino Linotype" w:hAnsi="Palatino Linotype"/>
                <w:i/>
              </w:rPr>
            </w:pPr>
            <w:r>
              <w:rPr>
                <w:rFonts w:ascii="Palatino Linotype" w:hAnsi="Palatino Linotype"/>
                <w:i/>
              </w:rPr>
              <w:t>$2,400.00</w:t>
            </w:r>
          </w:p>
        </w:tc>
      </w:tr>
      <w:tr w:rsidR="00DE78C6" w:rsidRPr="00D267EE" w14:paraId="520F744A" w14:textId="77777777" w:rsidTr="00B778E7">
        <w:trPr>
          <w:jc w:val="center"/>
        </w:trPr>
        <w:tc>
          <w:tcPr>
            <w:tcW w:w="1129" w:type="dxa"/>
          </w:tcPr>
          <w:p w14:paraId="2664BF00" w14:textId="77777777" w:rsidR="00DE78C6" w:rsidRPr="00D267EE" w:rsidRDefault="00DE78C6" w:rsidP="00B778E7">
            <w:pPr>
              <w:spacing w:line="360" w:lineRule="auto"/>
              <w:ind w:right="567"/>
              <w:contextualSpacing/>
              <w:jc w:val="center"/>
              <w:rPr>
                <w:rFonts w:ascii="Palatino Linotype" w:hAnsi="Palatino Linotype"/>
                <w:i/>
              </w:rPr>
            </w:pPr>
            <w:r w:rsidRPr="00D267EE">
              <w:rPr>
                <w:rFonts w:ascii="Palatino Linotype" w:hAnsi="Palatino Linotype"/>
                <w:i/>
              </w:rPr>
              <w:t>3</w:t>
            </w:r>
          </w:p>
        </w:tc>
        <w:tc>
          <w:tcPr>
            <w:tcW w:w="2552" w:type="dxa"/>
          </w:tcPr>
          <w:p w14:paraId="020030C8" w14:textId="63C5CBD6" w:rsidR="00DE78C6" w:rsidRPr="00D267EE" w:rsidRDefault="00DE78C6" w:rsidP="00B778E7">
            <w:pPr>
              <w:spacing w:line="360" w:lineRule="auto"/>
              <w:ind w:right="567"/>
              <w:contextualSpacing/>
              <w:jc w:val="center"/>
              <w:rPr>
                <w:rFonts w:ascii="Palatino Linotype" w:hAnsi="Palatino Linotype"/>
                <w:i/>
              </w:rPr>
            </w:pPr>
            <w:r>
              <w:rPr>
                <w:rFonts w:ascii="Palatino Linotype" w:hAnsi="Palatino Linotype"/>
                <w:i/>
              </w:rPr>
              <w:t>APH-22</w:t>
            </w:r>
          </w:p>
        </w:tc>
        <w:tc>
          <w:tcPr>
            <w:tcW w:w="2551" w:type="dxa"/>
          </w:tcPr>
          <w:p w14:paraId="5C5C0A99" w14:textId="10F0EE19" w:rsidR="00DE78C6" w:rsidRPr="00D267EE" w:rsidRDefault="00DE78C6" w:rsidP="00B778E7">
            <w:pPr>
              <w:spacing w:line="360" w:lineRule="auto"/>
              <w:ind w:right="567"/>
              <w:contextualSpacing/>
              <w:jc w:val="center"/>
              <w:rPr>
                <w:rFonts w:ascii="Palatino Linotype" w:hAnsi="Palatino Linotype"/>
                <w:i/>
              </w:rPr>
            </w:pPr>
            <w:r>
              <w:rPr>
                <w:rFonts w:ascii="Palatino Linotype" w:hAnsi="Palatino Linotype"/>
                <w:i/>
              </w:rPr>
              <w:t>$9,700.00</w:t>
            </w:r>
          </w:p>
        </w:tc>
      </w:tr>
      <w:tr w:rsidR="00DE78C6" w:rsidRPr="00D267EE" w14:paraId="0B71FEA0" w14:textId="77777777" w:rsidTr="00B778E7">
        <w:trPr>
          <w:jc w:val="center"/>
        </w:trPr>
        <w:tc>
          <w:tcPr>
            <w:tcW w:w="1129" w:type="dxa"/>
          </w:tcPr>
          <w:p w14:paraId="35ED0A28" w14:textId="77777777" w:rsidR="00DE78C6" w:rsidRPr="00D267EE" w:rsidRDefault="00DE78C6" w:rsidP="00B778E7">
            <w:pPr>
              <w:spacing w:line="360" w:lineRule="auto"/>
              <w:ind w:right="567"/>
              <w:contextualSpacing/>
              <w:jc w:val="center"/>
              <w:rPr>
                <w:rFonts w:ascii="Palatino Linotype" w:hAnsi="Palatino Linotype"/>
                <w:i/>
              </w:rPr>
            </w:pPr>
            <w:r w:rsidRPr="00D267EE">
              <w:rPr>
                <w:rFonts w:ascii="Palatino Linotype" w:hAnsi="Palatino Linotype"/>
                <w:i/>
              </w:rPr>
              <w:t>4</w:t>
            </w:r>
          </w:p>
        </w:tc>
        <w:tc>
          <w:tcPr>
            <w:tcW w:w="2552" w:type="dxa"/>
          </w:tcPr>
          <w:p w14:paraId="61AB811D" w14:textId="57DF9D10" w:rsidR="00DE78C6" w:rsidRPr="00D267EE" w:rsidRDefault="00DE78C6" w:rsidP="00B778E7">
            <w:pPr>
              <w:spacing w:line="360" w:lineRule="auto"/>
              <w:ind w:right="567"/>
              <w:contextualSpacing/>
              <w:jc w:val="center"/>
              <w:rPr>
                <w:rFonts w:ascii="Palatino Linotype" w:hAnsi="Palatino Linotype"/>
                <w:i/>
              </w:rPr>
            </w:pPr>
            <w:r>
              <w:rPr>
                <w:rFonts w:ascii="Palatino Linotype" w:hAnsi="Palatino Linotype"/>
                <w:i/>
              </w:rPr>
              <w:t>APH-21</w:t>
            </w:r>
          </w:p>
        </w:tc>
        <w:tc>
          <w:tcPr>
            <w:tcW w:w="2551" w:type="dxa"/>
          </w:tcPr>
          <w:p w14:paraId="0B85148C" w14:textId="2B9B29B7" w:rsidR="00DE78C6" w:rsidRPr="00D267EE" w:rsidRDefault="00DE78C6" w:rsidP="00B778E7">
            <w:pPr>
              <w:spacing w:line="360" w:lineRule="auto"/>
              <w:ind w:right="567"/>
              <w:contextualSpacing/>
              <w:jc w:val="center"/>
              <w:rPr>
                <w:rFonts w:ascii="Palatino Linotype" w:hAnsi="Palatino Linotype"/>
                <w:i/>
              </w:rPr>
            </w:pPr>
            <w:r>
              <w:rPr>
                <w:rFonts w:ascii="Palatino Linotype" w:hAnsi="Palatino Linotype"/>
                <w:i/>
              </w:rPr>
              <w:t>$10,800.00</w:t>
            </w:r>
          </w:p>
        </w:tc>
      </w:tr>
      <w:tr w:rsidR="00DE78C6" w:rsidRPr="00D267EE" w14:paraId="15A5B96D" w14:textId="77777777" w:rsidTr="00B778E7">
        <w:trPr>
          <w:jc w:val="center"/>
        </w:trPr>
        <w:tc>
          <w:tcPr>
            <w:tcW w:w="1129" w:type="dxa"/>
          </w:tcPr>
          <w:p w14:paraId="2F4209B5" w14:textId="77777777" w:rsidR="00DE78C6" w:rsidRPr="00D267EE" w:rsidRDefault="00DE78C6" w:rsidP="00B778E7">
            <w:pPr>
              <w:spacing w:line="360" w:lineRule="auto"/>
              <w:ind w:right="567"/>
              <w:contextualSpacing/>
              <w:jc w:val="center"/>
              <w:rPr>
                <w:rFonts w:ascii="Palatino Linotype" w:hAnsi="Palatino Linotype"/>
                <w:i/>
              </w:rPr>
            </w:pPr>
            <w:r w:rsidRPr="00D267EE">
              <w:rPr>
                <w:rFonts w:ascii="Palatino Linotype" w:hAnsi="Palatino Linotype"/>
                <w:i/>
              </w:rPr>
              <w:t>5</w:t>
            </w:r>
          </w:p>
        </w:tc>
        <w:tc>
          <w:tcPr>
            <w:tcW w:w="2552" w:type="dxa"/>
          </w:tcPr>
          <w:p w14:paraId="137B2678" w14:textId="3A0BA0AF" w:rsidR="00DE78C6" w:rsidRPr="00D267EE" w:rsidRDefault="00DE78C6" w:rsidP="00B778E7">
            <w:pPr>
              <w:spacing w:line="360" w:lineRule="auto"/>
              <w:ind w:right="567"/>
              <w:contextualSpacing/>
              <w:jc w:val="center"/>
              <w:rPr>
                <w:rFonts w:ascii="Palatino Linotype" w:hAnsi="Palatino Linotype"/>
                <w:i/>
              </w:rPr>
            </w:pPr>
            <w:r>
              <w:rPr>
                <w:rFonts w:ascii="Palatino Linotype" w:hAnsi="Palatino Linotype"/>
                <w:i/>
              </w:rPr>
              <w:t>B-19</w:t>
            </w:r>
          </w:p>
        </w:tc>
        <w:tc>
          <w:tcPr>
            <w:tcW w:w="2551" w:type="dxa"/>
          </w:tcPr>
          <w:p w14:paraId="767F8888" w14:textId="69BDEDE8" w:rsidR="00DE78C6" w:rsidRPr="00D267EE" w:rsidRDefault="00DE78C6" w:rsidP="00B778E7">
            <w:pPr>
              <w:spacing w:line="360" w:lineRule="auto"/>
              <w:ind w:right="567"/>
              <w:contextualSpacing/>
              <w:jc w:val="center"/>
              <w:rPr>
                <w:rFonts w:ascii="Palatino Linotype" w:hAnsi="Palatino Linotype"/>
                <w:i/>
              </w:rPr>
            </w:pPr>
            <w:r>
              <w:rPr>
                <w:rFonts w:ascii="Palatino Linotype" w:hAnsi="Palatino Linotype"/>
                <w:i/>
              </w:rPr>
              <w:t>$14,500.00</w:t>
            </w:r>
          </w:p>
        </w:tc>
      </w:tr>
    </w:tbl>
    <w:p w14:paraId="4D28E2BD" w14:textId="77777777" w:rsidR="00DE78C6" w:rsidRDefault="00DE78C6" w:rsidP="00DE78C6">
      <w:pPr>
        <w:spacing w:line="360" w:lineRule="auto"/>
        <w:ind w:left="567" w:right="567"/>
        <w:contextualSpacing/>
        <w:jc w:val="center"/>
        <w:rPr>
          <w:rFonts w:ascii="Palatino Linotype" w:hAnsi="Palatino Linotype"/>
          <w:b/>
          <w:i/>
        </w:rPr>
      </w:pPr>
    </w:p>
    <w:p w14:paraId="1D213AF8" w14:textId="5A472EBA" w:rsidR="006D269A" w:rsidRDefault="006D269A" w:rsidP="006D269A">
      <w:pPr>
        <w:spacing w:line="360" w:lineRule="auto"/>
        <w:ind w:left="567" w:right="567"/>
        <w:contextualSpacing/>
        <w:jc w:val="center"/>
        <w:rPr>
          <w:rFonts w:ascii="Palatino Linotype" w:hAnsi="Palatino Linotype"/>
          <w:b/>
          <w:i/>
        </w:rPr>
      </w:pPr>
      <w:r>
        <w:rPr>
          <w:rFonts w:ascii="Palatino Linotype" w:hAnsi="Palatino Linotype"/>
          <w:b/>
          <w:i/>
        </w:rPr>
        <w:t>PRESIDENCIA</w:t>
      </w:r>
      <w:r w:rsidRPr="00DE78C6">
        <w:rPr>
          <w:rFonts w:ascii="Palatino Linotype" w:hAnsi="Palatino Linotype"/>
          <w:b/>
          <w:i/>
        </w:rPr>
        <w:t xml:space="preserve"> </w:t>
      </w:r>
    </w:p>
    <w:tbl>
      <w:tblPr>
        <w:tblStyle w:val="Tablaconcuadrcula"/>
        <w:tblW w:w="0" w:type="auto"/>
        <w:jc w:val="center"/>
        <w:tblLook w:val="04A0" w:firstRow="1" w:lastRow="0" w:firstColumn="1" w:lastColumn="0" w:noHBand="0" w:noVBand="1"/>
      </w:tblPr>
      <w:tblGrid>
        <w:gridCol w:w="1129"/>
        <w:gridCol w:w="2552"/>
        <w:gridCol w:w="2551"/>
      </w:tblGrid>
      <w:tr w:rsidR="009F3CBD" w14:paraId="4BC55314" w14:textId="77777777" w:rsidTr="00B778E7">
        <w:trPr>
          <w:jc w:val="center"/>
        </w:trPr>
        <w:tc>
          <w:tcPr>
            <w:tcW w:w="1129" w:type="dxa"/>
          </w:tcPr>
          <w:p w14:paraId="22665BC1" w14:textId="77777777" w:rsidR="009F3CBD" w:rsidRPr="00D267EE" w:rsidRDefault="009F3CBD" w:rsidP="00B778E7">
            <w:pPr>
              <w:spacing w:line="360" w:lineRule="auto"/>
              <w:ind w:right="567"/>
              <w:contextualSpacing/>
              <w:jc w:val="center"/>
              <w:rPr>
                <w:rFonts w:ascii="Palatino Linotype" w:hAnsi="Palatino Linotype"/>
                <w:b/>
                <w:i/>
              </w:rPr>
            </w:pPr>
            <w:r>
              <w:rPr>
                <w:rFonts w:ascii="Palatino Linotype" w:hAnsi="Palatino Linotype"/>
                <w:b/>
                <w:i/>
              </w:rPr>
              <w:t>NC</w:t>
            </w:r>
          </w:p>
        </w:tc>
        <w:tc>
          <w:tcPr>
            <w:tcW w:w="2552" w:type="dxa"/>
          </w:tcPr>
          <w:p w14:paraId="4BDABBDA" w14:textId="77777777" w:rsidR="009F3CBD" w:rsidRDefault="009F3CBD" w:rsidP="00B778E7">
            <w:pPr>
              <w:spacing w:line="360" w:lineRule="auto"/>
              <w:ind w:right="567"/>
              <w:contextualSpacing/>
              <w:jc w:val="center"/>
              <w:rPr>
                <w:rFonts w:ascii="Palatino Linotype" w:hAnsi="Palatino Linotype"/>
                <w:b/>
                <w:i/>
              </w:rPr>
            </w:pPr>
            <w:r>
              <w:rPr>
                <w:rFonts w:ascii="Palatino Linotype" w:hAnsi="Palatino Linotype"/>
                <w:b/>
                <w:i/>
              </w:rPr>
              <w:t>UNIDAD</w:t>
            </w:r>
          </w:p>
        </w:tc>
        <w:tc>
          <w:tcPr>
            <w:tcW w:w="2551" w:type="dxa"/>
          </w:tcPr>
          <w:p w14:paraId="216571A4" w14:textId="77777777" w:rsidR="009F3CBD" w:rsidRDefault="009F3CBD" w:rsidP="00B778E7">
            <w:pPr>
              <w:spacing w:line="360" w:lineRule="auto"/>
              <w:ind w:right="567"/>
              <w:contextualSpacing/>
              <w:jc w:val="center"/>
              <w:rPr>
                <w:rFonts w:ascii="Palatino Linotype" w:hAnsi="Palatino Linotype"/>
                <w:b/>
                <w:i/>
              </w:rPr>
            </w:pPr>
            <w:r>
              <w:rPr>
                <w:rFonts w:ascii="Palatino Linotype" w:hAnsi="Palatino Linotype"/>
                <w:b/>
                <w:i/>
              </w:rPr>
              <w:t>MONTO</w:t>
            </w:r>
          </w:p>
        </w:tc>
      </w:tr>
      <w:tr w:rsidR="009F3CBD" w:rsidRPr="00D267EE" w14:paraId="63D4A054" w14:textId="77777777" w:rsidTr="00B778E7">
        <w:trPr>
          <w:jc w:val="center"/>
        </w:trPr>
        <w:tc>
          <w:tcPr>
            <w:tcW w:w="1129" w:type="dxa"/>
          </w:tcPr>
          <w:p w14:paraId="6C111070" w14:textId="77777777" w:rsidR="009F3CBD" w:rsidRPr="00D267EE" w:rsidRDefault="009F3CBD" w:rsidP="00B778E7">
            <w:pPr>
              <w:spacing w:line="360" w:lineRule="auto"/>
              <w:ind w:right="567"/>
              <w:contextualSpacing/>
              <w:jc w:val="center"/>
              <w:rPr>
                <w:rFonts w:ascii="Palatino Linotype" w:hAnsi="Palatino Linotype"/>
                <w:i/>
              </w:rPr>
            </w:pPr>
            <w:r w:rsidRPr="00D267EE">
              <w:rPr>
                <w:rFonts w:ascii="Palatino Linotype" w:hAnsi="Palatino Linotype"/>
                <w:i/>
              </w:rPr>
              <w:t>1</w:t>
            </w:r>
          </w:p>
        </w:tc>
        <w:tc>
          <w:tcPr>
            <w:tcW w:w="2552" w:type="dxa"/>
          </w:tcPr>
          <w:p w14:paraId="65B08149" w14:textId="26160BC8" w:rsidR="009F3CBD" w:rsidRPr="00D267EE" w:rsidRDefault="009F3CBD" w:rsidP="00B778E7">
            <w:pPr>
              <w:spacing w:line="360" w:lineRule="auto"/>
              <w:ind w:right="567"/>
              <w:contextualSpacing/>
              <w:jc w:val="center"/>
              <w:rPr>
                <w:rFonts w:ascii="Palatino Linotype" w:hAnsi="Palatino Linotype"/>
                <w:i/>
              </w:rPr>
            </w:pPr>
            <w:r>
              <w:rPr>
                <w:rFonts w:ascii="Palatino Linotype" w:hAnsi="Palatino Linotype"/>
                <w:i/>
              </w:rPr>
              <w:t>VERSA</w:t>
            </w:r>
          </w:p>
        </w:tc>
        <w:tc>
          <w:tcPr>
            <w:tcW w:w="2551" w:type="dxa"/>
          </w:tcPr>
          <w:p w14:paraId="3F5CBD3D" w14:textId="41223D8B" w:rsidR="009F3CBD" w:rsidRPr="00D267EE" w:rsidRDefault="009F3CBD" w:rsidP="00B778E7">
            <w:pPr>
              <w:spacing w:line="360" w:lineRule="auto"/>
              <w:ind w:right="567"/>
              <w:contextualSpacing/>
              <w:jc w:val="center"/>
              <w:rPr>
                <w:rFonts w:ascii="Palatino Linotype" w:hAnsi="Palatino Linotype"/>
                <w:i/>
              </w:rPr>
            </w:pPr>
            <w:r>
              <w:rPr>
                <w:rFonts w:ascii="Palatino Linotype" w:hAnsi="Palatino Linotype"/>
                <w:i/>
              </w:rPr>
              <w:t>$1,818.03</w:t>
            </w:r>
          </w:p>
        </w:tc>
      </w:tr>
      <w:tr w:rsidR="009F3CBD" w:rsidRPr="00D267EE" w14:paraId="4236C5EF" w14:textId="77777777" w:rsidTr="00B778E7">
        <w:trPr>
          <w:jc w:val="center"/>
        </w:trPr>
        <w:tc>
          <w:tcPr>
            <w:tcW w:w="1129" w:type="dxa"/>
          </w:tcPr>
          <w:p w14:paraId="6F17A82E" w14:textId="77777777" w:rsidR="009F3CBD" w:rsidRPr="00D267EE" w:rsidRDefault="009F3CBD" w:rsidP="00B778E7">
            <w:pPr>
              <w:spacing w:line="360" w:lineRule="auto"/>
              <w:ind w:right="567"/>
              <w:contextualSpacing/>
              <w:jc w:val="center"/>
              <w:rPr>
                <w:rFonts w:ascii="Palatino Linotype" w:hAnsi="Palatino Linotype"/>
                <w:i/>
              </w:rPr>
            </w:pPr>
            <w:r w:rsidRPr="00D267EE">
              <w:rPr>
                <w:rFonts w:ascii="Palatino Linotype" w:hAnsi="Palatino Linotype"/>
                <w:i/>
              </w:rPr>
              <w:t>2</w:t>
            </w:r>
          </w:p>
        </w:tc>
        <w:tc>
          <w:tcPr>
            <w:tcW w:w="2552" w:type="dxa"/>
          </w:tcPr>
          <w:p w14:paraId="799BDB9A" w14:textId="4D528602" w:rsidR="009F3CBD" w:rsidRPr="00D267EE" w:rsidRDefault="009F3CBD" w:rsidP="00B778E7">
            <w:pPr>
              <w:spacing w:line="360" w:lineRule="auto"/>
              <w:ind w:right="567"/>
              <w:contextualSpacing/>
              <w:jc w:val="center"/>
              <w:rPr>
                <w:rFonts w:ascii="Palatino Linotype" w:hAnsi="Palatino Linotype"/>
                <w:i/>
              </w:rPr>
            </w:pPr>
            <w:r>
              <w:rPr>
                <w:rFonts w:ascii="Palatino Linotype" w:hAnsi="Palatino Linotype"/>
                <w:i/>
              </w:rPr>
              <w:t xml:space="preserve">EVENTOS ESPECIALES </w:t>
            </w:r>
          </w:p>
        </w:tc>
        <w:tc>
          <w:tcPr>
            <w:tcW w:w="2551" w:type="dxa"/>
          </w:tcPr>
          <w:p w14:paraId="6B449C8D" w14:textId="05EF0887" w:rsidR="009F3CBD" w:rsidRPr="00D267EE" w:rsidRDefault="009F3CBD" w:rsidP="00B778E7">
            <w:pPr>
              <w:spacing w:line="360" w:lineRule="auto"/>
              <w:ind w:right="567"/>
              <w:contextualSpacing/>
              <w:jc w:val="center"/>
              <w:rPr>
                <w:rFonts w:ascii="Palatino Linotype" w:hAnsi="Palatino Linotype"/>
                <w:i/>
              </w:rPr>
            </w:pPr>
            <w:r>
              <w:rPr>
                <w:rFonts w:ascii="Palatino Linotype" w:hAnsi="Palatino Linotype"/>
                <w:i/>
              </w:rPr>
              <w:t>$9,000.00</w:t>
            </w:r>
          </w:p>
        </w:tc>
      </w:tr>
    </w:tbl>
    <w:p w14:paraId="7094C068" w14:textId="5B9BACFE" w:rsidR="00935F4F" w:rsidRPr="00755794" w:rsidRDefault="00755794" w:rsidP="00755794">
      <w:pPr>
        <w:spacing w:line="360" w:lineRule="auto"/>
        <w:ind w:left="567" w:right="567"/>
        <w:contextualSpacing/>
        <w:jc w:val="both"/>
        <w:rPr>
          <w:rFonts w:ascii="Palatino Linotype" w:hAnsi="Palatino Linotype"/>
          <w:i/>
        </w:rPr>
      </w:pPr>
      <w:r w:rsidRPr="00755794">
        <w:rPr>
          <w:rFonts w:ascii="Palatino Linotype" w:hAnsi="Palatino Linotype"/>
          <w:i/>
        </w:rPr>
        <w:t>…” (Sic)</w:t>
      </w:r>
    </w:p>
    <w:p w14:paraId="40096056" w14:textId="77777777" w:rsidR="00755794" w:rsidRDefault="00755794" w:rsidP="00F356B7">
      <w:pPr>
        <w:autoSpaceDE w:val="0"/>
        <w:autoSpaceDN w:val="0"/>
        <w:adjustRightInd w:val="0"/>
        <w:spacing w:line="360" w:lineRule="auto"/>
        <w:ind w:right="-28"/>
        <w:contextualSpacing/>
        <w:rPr>
          <w:rFonts w:ascii="Palatino Linotype" w:hAnsi="Palatino Linotype" w:cs="Tahoma"/>
          <w:b/>
          <w:bCs/>
          <w:color w:val="FF0000"/>
          <w:sz w:val="22"/>
          <w:szCs w:val="22"/>
        </w:rPr>
      </w:pPr>
    </w:p>
    <w:p w14:paraId="583BCBC7" w14:textId="03111BB7" w:rsidR="008E6D46" w:rsidRPr="005A0E63" w:rsidRDefault="005A0E63" w:rsidP="00F356B7">
      <w:pPr>
        <w:autoSpaceDE w:val="0"/>
        <w:autoSpaceDN w:val="0"/>
        <w:adjustRightInd w:val="0"/>
        <w:spacing w:line="360" w:lineRule="auto"/>
        <w:ind w:right="-28"/>
        <w:contextualSpacing/>
        <w:rPr>
          <w:rFonts w:ascii="Palatino Linotype" w:hAnsi="Palatino Linotype" w:cs="Tahoma"/>
          <w:b/>
          <w:bCs/>
          <w:sz w:val="22"/>
          <w:szCs w:val="22"/>
        </w:rPr>
      </w:pPr>
      <w:r w:rsidRPr="005A0E63">
        <w:rPr>
          <w:rFonts w:ascii="Palatino Linotype" w:hAnsi="Palatino Linotype" w:cs="Tahoma"/>
          <w:b/>
          <w:bCs/>
          <w:sz w:val="22"/>
          <w:szCs w:val="22"/>
        </w:rPr>
        <w:t>Recurso de Revisión 00967</w:t>
      </w:r>
      <w:r w:rsidR="008E6D46" w:rsidRPr="005A0E63">
        <w:rPr>
          <w:rFonts w:ascii="Palatino Linotype" w:hAnsi="Palatino Linotype" w:cs="Tahoma"/>
          <w:b/>
          <w:bCs/>
          <w:sz w:val="22"/>
          <w:szCs w:val="22"/>
        </w:rPr>
        <w:t>/INFOEM/IP/RR/2025</w:t>
      </w:r>
    </w:p>
    <w:p w14:paraId="53205315" w14:textId="77777777" w:rsidR="008E6D46" w:rsidRPr="00BB51D5" w:rsidRDefault="008E6D46" w:rsidP="00F356B7">
      <w:pPr>
        <w:autoSpaceDE w:val="0"/>
        <w:autoSpaceDN w:val="0"/>
        <w:adjustRightInd w:val="0"/>
        <w:spacing w:line="360" w:lineRule="auto"/>
        <w:ind w:right="-28"/>
        <w:contextualSpacing/>
        <w:rPr>
          <w:rFonts w:ascii="Palatino Linotype" w:hAnsi="Palatino Linotype" w:cs="Tahoma"/>
          <w:b/>
          <w:bCs/>
          <w:color w:val="FF0000"/>
          <w:sz w:val="22"/>
          <w:szCs w:val="22"/>
        </w:rPr>
      </w:pPr>
    </w:p>
    <w:p w14:paraId="3967E7F0" w14:textId="1A0B6BCB" w:rsidR="005A0E63" w:rsidRPr="005A0E63" w:rsidRDefault="008E6D46" w:rsidP="005A0E63">
      <w:pPr>
        <w:spacing w:line="360" w:lineRule="auto"/>
        <w:contextualSpacing/>
        <w:jc w:val="both"/>
        <w:rPr>
          <w:rFonts w:ascii="Palatino Linotype" w:hAnsi="Palatino Linotype" w:cs="Tahoma"/>
          <w:sz w:val="22"/>
          <w:szCs w:val="22"/>
        </w:rPr>
      </w:pPr>
      <w:r w:rsidRPr="005A0E63">
        <w:rPr>
          <w:rFonts w:ascii="Palatino Linotype" w:eastAsia="Palatino Linotype" w:hAnsi="Palatino Linotype" w:cs="Palatino Linotype"/>
          <w:sz w:val="22"/>
          <w:szCs w:val="22"/>
        </w:rPr>
        <w:t>i)</w:t>
      </w:r>
      <w:r w:rsidRPr="005A0E63">
        <w:rPr>
          <w:rFonts w:ascii="Palatino Linotype" w:hAnsi="Palatino Linotype" w:cs="Tahoma"/>
          <w:sz w:val="22"/>
          <w:szCs w:val="22"/>
        </w:rPr>
        <w:t xml:space="preserve"> Oficio número </w:t>
      </w:r>
      <w:r w:rsidR="005A0E63" w:rsidRPr="005A0E63">
        <w:rPr>
          <w:rFonts w:ascii="Palatino Linotype" w:hAnsi="Palatino Linotype" w:cs="Tahoma"/>
          <w:sz w:val="22"/>
          <w:szCs w:val="22"/>
        </w:rPr>
        <w:t>MTM058/DA/159/2025 del diecinueve de febrero de dos mil veinticinco, suscrito por la Directora de Administración, dirigido a la Coordinadora de Transparencia del Ayuntamiento, por medio del cual se menciona lo siguiente:</w:t>
      </w:r>
    </w:p>
    <w:p w14:paraId="5DE59F91" w14:textId="77777777" w:rsidR="006608BC" w:rsidRDefault="006608BC" w:rsidP="006608BC">
      <w:pPr>
        <w:spacing w:line="360" w:lineRule="auto"/>
        <w:ind w:left="567" w:right="567"/>
        <w:contextualSpacing/>
        <w:jc w:val="both"/>
        <w:rPr>
          <w:rFonts w:ascii="Palatino Linotype" w:hAnsi="Palatino Linotype"/>
          <w:i/>
        </w:rPr>
      </w:pPr>
    </w:p>
    <w:p w14:paraId="16E0FDA6" w14:textId="0A3A61BC" w:rsidR="00BB51D5" w:rsidRDefault="006608BC" w:rsidP="006608BC">
      <w:pPr>
        <w:spacing w:line="360" w:lineRule="auto"/>
        <w:ind w:left="567" w:right="567"/>
        <w:contextualSpacing/>
        <w:jc w:val="both"/>
        <w:rPr>
          <w:rFonts w:ascii="Palatino Linotype" w:hAnsi="Palatino Linotype"/>
          <w:i/>
        </w:rPr>
      </w:pPr>
      <w:r w:rsidRPr="006608BC">
        <w:rPr>
          <w:rFonts w:ascii="Palatino Linotype" w:hAnsi="Palatino Linotype"/>
          <w:i/>
        </w:rPr>
        <w:t>“…</w:t>
      </w:r>
      <w:r w:rsidR="00D85839">
        <w:rPr>
          <w:rFonts w:ascii="Palatino Linotype" w:hAnsi="Palatino Linotype"/>
          <w:i/>
        </w:rPr>
        <w:t>Hace de su conocimiento, que la Administración 2025-2027no ha realizado dotación alguna de combustible para las Regidurías Presidencia y Sindicatura en el mes de enero, por lo tanto, no existe información alguna.</w:t>
      </w:r>
    </w:p>
    <w:p w14:paraId="7CC42769" w14:textId="77777777" w:rsidR="00D85839" w:rsidRDefault="00D85839" w:rsidP="006608BC">
      <w:pPr>
        <w:spacing w:line="360" w:lineRule="auto"/>
        <w:ind w:left="567" w:right="567"/>
        <w:contextualSpacing/>
        <w:jc w:val="both"/>
        <w:rPr>
          <w:rFonts w:ascii="Palatino Linotype" w:hAnsi="Palatino Linotype"/>
          <w:i/>
        </w:rPr>
      </w:pPr>
    </w:p>
    <w:p w14:paraId="47B6EAA0" w14:textId="0EF494C2" w:rsidR="00EA295E" w:rsidRDefault="00D85839" w:rsidP="001003A2">
      <w:pPr>
        <w:spacing w:line="360" w:lineRule="auto"/>
        <w:ind w:left="567" w:right="567"/>
        <w:contextualSpacing/>
        <w:jc w:val="both"/>
        <w:rPr>
          <w:rFonts w:ascii="Palatino Linotype" w:hAnsi="Palatino Linotype"/>
          <w:b/>
          <w:i/>
        </w:rPr>
      </w:pPr>
      <w:r>
        <w:rPr>
          <w:rFonts w:ascii="Palatino Linotype" w:hAnsi="Palatino Linotype"/>
          <w:i/>
        </w:rPr>
        <w:lastRenderedPageBreak/>
        <w:t>En cuanto a las áreas de Seguridad Publica Municipal y la Coordinación de enero 2025 como se indica en las siguientes tablas:</w:t>
      </w:r>
    </w:p>
    <w:p w14:paraId="1136C1FC" w14:textId="77777777" w:rsidR="00EA295E" w:rsidRPr="00EA295E" w:rsidRDefault="00EA295E" w:rsidP="00EA295E">
      <w:pPr>
        <w:spacing w:line="360" w:lineRule="auto"/>
        <w:ind w:left="567" w:right="567"/>
        <w:contextualSpacing/>
        <w:jc w:val="center"/>
        <w:rPr>
          <w:rFonts w:ascii="Palatino Linotype" w:hAnsi="Palatino Linotype"/>
          <w:b/>
          <w:i/>
        </w:rPr>
      </w:pPr>
    </w:p>
    <w:p w14:paraId="6D103CDC" w14:textId="77777777" w:rsidR="00EA295E" w:rsidRDefault="00EA295E" w:rsidP="00EA295E">
      <w:pPr>
        <w:spacing w:line="360" w:lineRule="auto"/>
        <w:ind w:left="567" w:right="567"/>
        <w:contextualSpacing/>
        <w:jc w:val="center"/>
        <w:rPr>
          <w:rFonts w:ascii="Palatino Linotype" w:hAnsi="Palatino Linotype"/>
          <w:b/>
          <w:i/>
        </w:rPr>
      </w:pPr>
      <w:r>
        <w:rPr>
          <w:rFonts w:ascii="Palatino Linotype" w:hAnsi="Palatino Linotype"/>
          <w:b/>
          <w:i/>
        </w:rPr>
        <w:t>DIRECCIÓN DE SEGURIDAD PÚBLICA</w:t>
      </w:r>
    </w:p>
    <w:tbl>
      <w:tblPr>
        <w:tblStyle w:val="Tablaconcuadrcula"/>
        <w:tblW w:w="0" w:type="auto"/>
        <w:jc w:val="center"/>
        <w:tblLook w:val="04A0" w:firstRow="1" w:lastRow="0" w:firstColumn="1" w:lastColumn="0" w:noHBand="0" w:noVBand="1"/>
      </w:tblPr>
      <w:tblGrid>
        <w:gridCol w:w="1129"/>
        <w:gridCol w:w="2552"/>
        <w:gridCol w:w="2551"/>
      </w:tblGrid>
      <w:tr w:rsidR="00EA295E" w14:paraId="2A2790C1" w14:textId="77777777" w:rsidTr="00B778E7">
        <w:trPr>
          <w:jc w:val="center"/>
        </w:trPr>
        <w:tc>
          <w:tcPr>
            <w:tcW w:w="1129" w:type="dxa"/>
          </w:tcPr>
          <w:p w14:paraId="22FBB4D7" w14:textId="77777777" w:rsidR="00EA295E" w:rsidRPr="00D267EE" w:rsidRDefault="00EA295E" w:rsidP="00B778E7">
            <w:pPr>
              <w:spacing w:line="360" w:lineRule="auto"/>
              <w:ind w:right="567"/>
              <w:contextualSpacing/>
              <w:jc w:val="center"/>
              <w:rPr>
                <w:rFonts w:ascii="Palatino Linotype" w:hAnsi="Palatino Linotype"/>
                <w:b/>
                <w:i/>
              </w:rPr>
            </w:pPr>
            <w:r>
              <w:rPr>
                <w:rFonts w:ascii="Palatino Linotype" w:hAnsi="Palatino Linotype"/>
                <w:b/>
                <w:i/>
              </w:rPr>
              <w:t>NC</w:t>
            </w:r>
          </w:p>
        </w:tc>
        <w:tc>
          <w:tcPr>
            <w:tcW w:w="2552" w:type="dxa"/>
          </w:tcPr>
          <w:p w14:paraId="2D556BC1" w14:textId="77777777" w:rsidR="00EA295E" w:rsidRDefault="00EA295E" w:rsidP="00B778E7">
            <w:pPr>
              <w:spacing w:line="360" w:lineRule="auto"/>
              <w:ind w:right="567"/>
              <w:contextualSpacing/>
              <w:jc w:val="center"/>
              <w:rPr>
                <w:rFonts w:ascii="Palatino Linotype" w:hAnsi="Palatino Linotype"/>
                <w:b/>
                <w:i/>
              </w:rPr>
            </w:pPr>
            <w:r>
              <w:rPr>
                <w:rFonts w:ascii="Palatino Linotype" w:hAnsi="Palatino Linotype"/>
                <w:b/>
                <w:i/>
              </w:rPr>
              <w:t>UNIDAD</w:t>
            </w:r>
          </w:p>
        </w:tc>
        <w:tc>
          <w:tcPr>
            <w:tcW w:w="2551" w:type="dxa"/>
          </w:tcPr>
          <w:p w14:paraId="4113A82D" w14:textId="77777777" w:rsidR="00EA295E" w:rsidRDefault="00EA295E" w:rsidP="00B778E7">
            <w:pPr>
              <w:spacing w:line="360" w:lineRule="auto"/>
              <w:ind w:right="567"/>
              <w:contextualSpacing/>
              <w:jc w:val="center"/>
              <w:rPr>
                <w:rFonts w:ascii="Palatino Linotype" w:hAnsi="Palatino Linotype"/>
                <w:b/>
                <w:i/>
              </w:rPr>
            </w:pPr>
            <w:r>
              <w:rPr>
                <w:rFonts w:ascii="Palatino Linotype" w:hAnsi="Palatino Linotype"/>
                <w:b/>
                <w:i/>
              </w:rPr>
              <w:t>MONTO</w:t>
            </w:r>
          </w:p>
        </w:tc>
      </w:tr>
      <w:tr w:rsidR="00EA295E" w14:paraId="44B417DF" w14:textId="77777777" w:rsidTr="00B778E7">
        <w:trPr>
          <w:jc w:val="center"/>
        </w:trPr>
        <w:tc>
          <w:tcPr>
            <w:tcW w:w="1129" w:type="dxa"/>
          </w:tcPr>
          <w:p w14:paraId="4AE8FDC0"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1</w:t>
            </w:r>
          </w:p>
        </w:tc>
        <w:tc>
          <w:tcPr>
            <w:tcW w:w="2552" w:type="dxa"/>
          </w:tcPr>
          <w:p w14:paraId="675B8D15"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35</w:t>
            </w:r>
          </w:p>
        </w:tc>
        <w:tc>
          <w:tcPr>
            <w:tcW w:w="2551" w:type="dxa"/>
          </w:tcPr>
          <w:p w14:paraId="3E4052C5" w14:textId="0A767CD8"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$1,400.00</w:t>
            </w:r>
          </w:p>
        </w:tc>
      </w:tr>
      <w:tr w:rsidR="00EA295E" w14:paraId="460E1842" w14:textId="77777777" w:rsidTr="00B778E7">
        <w:trPr>
          <w:jc w:val="center"/>
        </w:trPr>
        <w:tc>
          <w:tcPr>
            <w:tcW w:w="1129" w:type="dxa"/>
          </w:tcPr>
          <w:p w14:paraId="4C04AAB7"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2</w:t>
            </w:r>
          </w:p>
        </w:tc>
        <w:tc>
          <w:tcPr>
            <w:tcW w:w="2552" w:type="dxa"/>
          </w:tcPr>
          <w:p w14:paraId="6A160D1D"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37</w:t>
            </w:r>
          </w:p>
        </w:tc>
        <w:tc>
          <w:tcPr>
            <w:tcW w:w="2551" w:type="dxa"/>
          </w:tcPr>
          <w:p w14:paraId="6B01FB2F" w14:textId="732497B3"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$3,300.42</w:t>
            </w:r>
          </w:p>
        </w:tc>
      </w:tr>
      <w:tr w:rsidR="00EA295E" w14:paraId="61D2D257" w14:textId="77777777" w:rsidTr="00B778E7">
        <w:trPr>
          <w:jc w:val="center"/>
        </w:trPr>
        <w:tc>
          <w:tcPr>
            <w:tcW w:w="1129" w:type="dxa"/>
          </w:tcPr>
          <w:p w14:paraId="25C58241"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3</w:t>
            </w:r>
          </w:p>
        </w:tc>
        <w:tc>
          <w:tcPr>
            <w:tcW w:w="2552" w:type="dxa"/>
          </w:tcPr>
          <w:p w14:paraId="2522CF22"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40</w:t>
            </w:r>
          </w:p>
        </w:tc>
        <w:tc>
          <w:tcPr>
            <w:tcW w:w="2551" w:type="dxa"/>
          </w:tcPr>
          <w:p w14:paraId="437104D2" w14:textId="2730ABF6" w:rsidR="00EA295E" w:rsidRPr="00D267EE" w:rsidRDefault="00EA295E" w:rsidP="00E92AC4">
            <w:pPr>
              <w:spacing w:line="360" w:lineRule="auto"/>
              <w:ind w:right="567"/>
              <w:contextualSpacing/>
              <w:jc w:val="center"/>
              <w:rPr>
                <w:rFonts w:ascii="Palatino Linotype" w:hAnsi="Palatino Linotype"/>
                <w:i/>
              </w:rPr>
            </w:pPr>
            <w:r>
              <w:rPr>
                <w:rFonts w:ascii="Palatino Linotype" w:hAnsi="Palatino Linotype"/>
                <w:i/>
              </w:rPr>
              <w:t>$</w:t>
            </w:r>
            <w:r w:rsidR="00E92AC4">
              <w:rPr>
                <w:rFonts w:ascii="Palatino Linotype" w:hAnsi="Palatino Linotype"/>
                <w:i/>
              </w:rPr>
              <w:t>13,900.03</w:t>
            </w:r>
          </w:p>
        </w:tc>
      </w:tr>
      <w:tr w:rsidR="00EA295E" w14:paraId="702877DC" w14:textId="77777777" w:rsidTr="00B778E7">
        <w:trPr>
          <w:jc w:val="center"/>
        </w:trPr>
        <w:tc>
          <w:tcPr>
            <w:tcW w:w="1129" w:type="dxa"/>
          </w:tcPr>
          <w:p w14:paraId="6FDC3C94"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4</w:t>
            </w:r>
          </w:p>
        </w:tc>
        <w:tc>
          <w:tcPr>
            <w:tcW w:w="2552" w:type="dxa"/>
          </w:tcPr>
          <w:p w14:paraId="6F0CE5F6"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53</w:t>
            </w:r>
          </w:p>
        </w:tc>
        <w:tc>
          <w:tcPr>
            <w:tcW w:w="2551" w:type="dxa"/>
          </w:tcPr>
          <w:p w14:paraId="5CDEF34B" w14:textId="3464C047" w:rsidR="00EA295E" w:rsidRPr="00D267EE" w:rsidRDefault="00E92AC4" w:rsidP="00E92AC4">
            <w:pPr>
              <w:spacing w:line="360" w:lineRule="auto"/>
              <w:ind w:right="567"/>
              <w:contextualSpacing/>
              <w:jc w:val="center"/>
              <w:rPr>
                <w:rFonts w:ascii="Palatino Linotype" w:hAnsi="Palatino Linotype"/>
                <w:i/>
              </w:rPr>
            </w:pPr>
            <w:r>
              <w:rPr>
                <w:rFonts w:ascii="Palatino Linotype" w:hAnsi="Palatino Linotype"/>
                <w:i/>
              </w:rPr>
              <w:t>$3,839.21</w:t>
            </w:r>
          </w:p>
        </w:tc>
      </w:tr>
      <w:tr w:rsidR="00EA295E" w14:paraId="11923361" w14:textId="77777777" w:rsidTr="00B778E7">
        <w:trPr>
          <w:jc w:val="center"/>
        </w:trPr>
        <w:tc>
          <w:tcPr>
            <w:tcW w:w="1129" w:type="dxa"/>
          </w:tcPr>
          <w:p w14:paraId="5B8B172D"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5</w:t>
            </w:r>
          </w:p>
        </w:tc>
        <w:tc>
          <w:tcPr>
            <w:tcW w:w="2552" w:type="dxa"/>
          </w:tcPr>
          <w:p w14:paraId="0204F4B0"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55</w:t>
            </w:r>
          </w:p>
        </w:tc>
        <w:tc>
          <w:tcPr>
            <w:tcW w:w="2551" w:type="dxa"/>
          </w:tcPr>
          <w:p w14:paraId="132BC787" w14:textId="75A935E1"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$5,791.86</w:t>
            </w:r>
          </w:p>
        </w:tc>
      </w:tr>
      <w:tr w:rsidR="00EA295E" w14:paraId="0DF8F946" w14:textId="77777777" w:rsidTr="00B778E7">
        <w:trPr>
          <w:jc w:val="center"/>
        </w:trPr>
        <w:tc>
          <w:tcPr>
            <w:tcW w:w="1129" w:type="dxa"/>
          </w:tcPr>
          <w:p w14:paraId="30C9D699"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6</w:t>
            </w:r>
          </w:p>
        </w:tc>
        <w:tc>
          <w:tcPr>
            <w:tcW w:w="2552" w:type="dxa"/>
          </w:tcPr>
          <w:p w14:paraId="4A3A7490"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56</w:t>
            </w:r>
          </w:p>
        </w:tc>
        <w:tc>
          <w:tcPr>
            <w:tcW w:w="2551" w:type="dxa"/>
          </w:tcPr>
          <w:p w14:paraId="3F968F01" w14:textId="16B714B0" w:rsidR="00EA295E" w:rsidRPr="00D267EE" w:rsidRDefault="00EA295E" w:rsidP="00E92AC4">
            <w:pPr>
              <w:spacing w:line="360" w:lineRule="auto"/>
              <w:ind w:right="567"/>
              <w:contextualSpacing/>
              <w:jc w:val="center"/>
              <w:rPr>
                <w:rFonts w:ascii="Palatino Linotype" w:hAnsi="Palatino Linotype"/>
                <w:i/>
              </w:rPr>
            </w:pPr>
            <w:r>
              <w:rPr>
                <w:rFonts w:ascii="Palatino Linotype" w:hAnsi="Palatino Linotype"/>
                <w:i/>
              </w:rPr>
              <w:t>$</w:t>
            </w:r>
            <w:r w:rsidR="00E92AC4">
              <w:rPr>
                <w:rFonts w:ascii="Palatino Linotype" w:hAnsi="Palatino Linotype"/>
                <w:i/>
              </w:rPr>
              <w:t>12,139.96</w:t>
            </w:r>
          </w:p>
        </w:tc>
      </w:tr>
      <w:tr w:rsidR="00EA295E" w14:paraId="2BD0ED1E" w14:textId="77777777" w:rsidTr="00B778E7">
        <w:trPr>
          <w:jc w:val="center"/>
        </w:trPr>
        <w:tc>
          <w:tcPr>
            <w:tcW w:w="1129" w:type="dxa"/>
          </w:tcPr>
          <w:p w14:paraId="237FB917"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7</w:t>
            </w:r>
          </w:p>
        </w:tc>
        <w:tc>
          <w:tcPr>
            <w:tcW w:w="2552" w:type="dxa"/>
          </w:tcPr>
          <w:p w14:paraId="75EC65D8"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57</w:t>
            </w:r>
          </w:p>
        </w:tc>
        <w:tc>
          <w:tcPr>
            <w:tcW w:w="2551" w:type="dxa"/>
          </w:tcPr>
          <w:p w14:paraId="090BFC0B" w14:textId="53DA785F" w:rsidR="00E92AC4" w:rsidRPr="00D267EE" w:rsidRDefault="00E92AC4" w:rsidP="00E92AC4">
            <w:pPr>
              <w:spacing w:line="360" w:lineRule="auto"/>
              <w:ind w:right="567"/>
              <w:contextualSpacing/>
              <w:jc w:val="center"/>
              <w:rPr>
                <w:rFonts w:ascii="Palatino Linotype" w:hAnsi="Palatino Linotype"/>
                <w:i/>
              </w:rPr>
            </w:pPr>
            <w:r>
              <w:rPr>
                <w:rFonts w:ascii="Palatino Linotype" w:hAnsi="Palatino Linotype"/>
                <w:i/>
              </w:rPr>
              <w:t>$11,590.77</w:t>
            </w:r>
          </w:p>
        </w:tc>
      </w:tr>
      <w:tr w:rsidR="00EA295E" w14:paraId="59E92545" w14:textId="77777777" w:rsidTr="00B778E7">
        <w:trPr>
          <w:jc w:val="center"/>
        </w:trPr>
        <w:tc>
          <w:tcPr>
            <w:tcW w:w="1129" w:type="dxa"/>
          </w:tcPr>
          <w:p w14:paraId="09255771"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8</w:t>
            </w:r>
          </w:p>
        </w:tc>
        <w:tc>
          <w:tcPr>
            <w:tcW w:w="2552" w:type="dxa"/>
          </w:tcPr>
          <w:p w14:paraId="78983EB9"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59</w:t>
            </w:r>
          </w:p>
        </w:tc>
        <w:tc>
          <w:tcPr>
            <w:tcW w:w="2551" w:type="dxa"/>
          </w:tcPr>
          <w:p w14:paraId="03AB33A6" w14:textId="4937F917"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$14,060.41</w:t>
            </w:r>
          </w:p>
        </w:tc>
      </w:tr>
      <w:tr w:rsidR="00EA295E" w14:paraId="6E5F6BA3" w14:textId="77777777" w:rsidTr="00B778E7">
        <w:trPr>
          <w:jc w:val="center"/>
        </w:trPr>
        <w:tc>
          <w:tcPr>
            <w:tcW w:w="1129" w:type="dxa"/>
          </w:tcPr>
          <w:p w14:paraId="6047AA39"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9</w:t>
            </w:r>
          </w:p>
        </w:tc>
        <w:tc>
          <w:tcPr>
            <w:tcW w:w="2552" w:type="dxa"/>
          </w:tcPr>
          <w:p w14:paraId="385A2499"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61</w:t>
            </w:r>
          </w:p>
        </w:tc>
        <w:tc>
          <w:tcPr>
            <w:tcW w:w="2551" w:type="dxa"/>
          </w:tcPr>
          <w:p w14:paraId="753ADDE4" w14:textId="3141FDA0"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$7,528.26</w:t>
            </w:r>
          </w:p>
        </w:tc>
      </w:tr>
      <w:tr w:rsidR="00EA295E" w14:paraId="7425C224" w14:textId="77777777" w:rsidTr="00B778E7">
        <w:trPr>
          <w:jc w:val="center"/>
        </w:trPr>
        <w:tc>
          <w:tcPr>
            <w:tcW w:w="1129" w:type="dxa"/>
          </w:tcPr>
          <w:p w14:paraId="5DB13723"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10</w:t>
            </w:r>
          </w:p>
        </w:tc>
        <w:tc>
          <w:tcPr>
            <w:tcW w:w="2552" w:type="dxa"/>
          </w:tcPr>
          <w:p w14:paraId="729D1B58"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62</w:t>
            </w:r>
          </w:p>
        </w:tc>
        <w:tc>
          <w:tcPr>
            <w:tcW w:w="2551" w:type="dxa"/>
          </w:tcPr>
          <w:p w14:paraId="102EF2D0" w14:textId="4D805D27"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$7,409.55</w:t>
            </w:r>
          </w:p>
        </w:tc>
      </w:tr>
      <w:tr w:rsidR="00EA295E" w14:paraId="380FE3D9" w14:textId="77777777" w:rsidTr="00B778E7">
        <w:trPr>
          <w:jc w:val="center"/>
        </w:trPr>
        <w:tc>
          <w:tcPr>
            <w:tcW w:w="1129" w:type="dxa"/>
          </w:tcPr>
          <w:p w14:paraId="6795E233"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11</w:t>
            </w:r>
          </w:p>
        </w:tc>
        <w:tc>
          <w:tcPr>
            <w:tcW w:w="2552" w:type="dxa"/>
          </w:tcPr>
          <w:p w14:paraId="7C13B9EE"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65</w:t>
            </w:r>
          </w:p>
        </w:tc>
        <w:tc>
          <w:tcPr>
            <w:tcW w:w="2551" w:type="dxa"/>
          </w:tcPr>
          <w:p w14:paraId="1BD0E5E3" w14:textId="74F33BB9"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$2,300.00</w:t>
            </w:r>
          </w:p>
        </w:tc>
      </w:tr>
      <w:tr w:rsidR="00EA295E" w14:paraId="37F13D5C" w14:textId="77777777" w:rsidTr="00B778E7">
        <w:trPr>
          <w:jc w:val="center"/>
        </w:trPr>
        <w:tc>
          <w:tcPr>
            <w:tcW w:w="1129" w:type="dxa"/>
          </w:tcPr>
          <w:p w14:paraId="54A4C004"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12</w:t>
            </w:r>
          </w:p>
        </w:tc>
        <w:tc>
          <w:tcPr>
            <w:tcW w:w="2552" w:type="dxa"/>
          </w:tcPr>
          <w:p w14:paraId="4F673E88"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66</w:t>
            </w:r>
          </w:p>
        </w:tc>
        <w:tc>
          <w:tcPr>
            <w:tcW w:w="2551" w:type="dxa"/>
          </w:tcPr>
          <w:p w14:paraId="46D6C285" w14:textId="666A843A"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$15,647.98</w:t>
            </w:r>
          </w:p>
        </w:tc>
      </w:tr>
      <w:tr w:rsidR="00EA295E" w14:paraId="4EB391BD" w14:textId="77777777" w:rsidTr="00B778E7">
        <w:trPr>
          <w:jc w:val="center"/>
        </w:trPr>
        <w:tc>
          <w:tcPr>
            <w:tcW w:w="1129" w:type="dxa"/>
          </w:tcPr>
          <w:p w14:paraId="3CCBD27B"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13</w:t>
            </w:r>
          </w:p>
        </w:tc>
        <w:tc>
          <w:tcPr>
            <w:tcW w:w="2552" w:type="dxa"/>
          </w:tcPr>
          <w:p w14:paraId="72568D46"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67</w:t>
            </w:r>
          </w:p>
        </w:tc>
        <w:tc>
          <w:tcPr>
            <w:tcW w:w="2551" w:type="dxa"/>
          </w:tcPr>
          <w:p w14:paraId="7D76B967" w14:textId="6C0C564C"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$9,100.00</w:t>
            </w:r>
          </w:p>
        </w:tc>
      </w:tr>
      <w:tr w:rsidR="00EA295E" w14:paraId="7091FCB8" w14:textId="77777777" w:rsidTr="00B778E7">
        <w:trPr>
          <w:jc w:val="center"/>
        </w:trPr>
        <w:tc>
          <w:tcPr>
            <w:tcW w:w="1129" w:type="dxa"/>
          </w:tcPr>
          <w:p w14:paraId="59EADA19"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14</w:t>
            </w:r>
          </w:p>
        </w:tc>
        <w:tc>
          <w:tcPr>
            <w:tcW w:w="2552" w:type="dxa"/>
          </w:tcPr>
          <w:p w14:paraId="21BDD424" w14:textId="5981D508"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68</w:t>
            </w:r>
          </w:p>
        </w:tc>
        <w:tc>
          <w:tcPr>
            <w:tcW w:w="2551" w:type="dxa"/>
          </w:tcPr>
          <w:p w14:paraId="0A802181" w14:textId="62C95238"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$8,200.00</w:t>
            </w:r>
          </w:p>
        </w:tc>
      </w:tr>
      <w:tr w:rsidR="00E92AC4" w14:paraId="77BDF3BC" w14:textId="77777777" w:rsidTr="00B778E7">
        <w:trPr>
          <w:jc w:val="center"/>
        </w:trPr>
        <w:tc>
          <w:tcPr>
            <w:tcW w:w="1129" w:type="dxa"/>
          </w:tcPr>
          <w:p w14:paraId="5EE95CB9" w14:textId="1BA77DAB" w:rsidR="00E92AC4"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15</w:t>
            </w:r>
          </w:p>
        </w:tc>
        <w:tc>
          <w:tcPr>
            <w:tcW w:w="2552" w:type="dxa"/>
          </w:tcPr>
          <w:p w14:paraId="39970856" w14:textId="3246C2AF" w:rsidR="00E92AC4" w:rsidRDefault="00E92AC4" w:rsidP="00B778E7">
            <w:pPr>
              <w:spacing w:line="360" w:lineRule="auto"/>
              <w:ind w:right="567"/>
              <w:contextualSpacing/>
              <w:jc w:val="center"/>
              <w:rPr>
                <w:rFonts w:ascii="Palatino Linotype" w:hAnsi="Palatino Linotype"/>
                <w:i/>
              </w:rPr>
            </w:pPr>
            <w:r>
              <w:rPr>
                <w:rFonts w:ascii="Palatino Linotype" w:hAnsi="Palatino Linotype"/>
                <w:i/>
              </w:rPr>
              <w:t>69</w:t>
            </w:r>
          </w:p>
        </w:tc>
        <w:tc>
          <w:tcPr>
            <w:tcW w:w="2551" w:type="dxa"/>
          </w:tcPr>
          <w:p w14:paraId="7227B0FE" w14:textId="196235C1" w:rsidR="00E92AC4" w:rsidRDefault="00E92AC4" w:rsidP="00B778E7">
            <w:pPr>
              <w:spacing w:line="360" w:lineRule="auto"/>
              <w:ind w:right="567"/>
              <w:contextualSpacing/>
              <w:jc w:val="center"/>
              <w:rPr>
                <w:rFonts w:ascii="Palatino Linotype" w:hAnsi="Palatino Linotype"/>
                <w:i/>
              </w:rPr>
            </w:pPr>
            <w:r>
              <w:rPr>
                <w:rFonts w:ascii="Palatino Linotype" w:hAnsi="Palatino Linotype"/>
                <w:i/>
              </w:rPr>
              <w:t>$13,757.65</w:t>
            </w:r>
          </w:p>
        </w:tc>
      </w:tr>
      <w:tr w:rsidR="00EA295E" w14:paraId="3A16562F" w14:textId="77777777" w:rsidTr="00B778E7">
        <w:trPr>
          <w:jc w:val="center"/>
        </w:trPr>
        <w:tc>
          <w:tcPr>
            <w:tcW w:w="1129" w:type="dxa"/>
          </w:tcPr>
          <w:p w14:paraId="2B991B27" w14:textId="6F04756F"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16</w:t>
            </w:r>
          </w:p>
        </w:tc>
        <w:tc>
          <w:tcPr>
            <w:tcW w:w="2552" w:type="dxa"/>
          </w:tcPr>
          <w:p w14:paraId="2BB367D5"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70</w:t>
            </w:r>
          </w:p>
        </w:tc>
        <w:tc>
          <w:tcPr>
            <w:tcW w:w="2551" w:type="dxa"/>
          </w:tcPr>
          <w:p w14:paraId="1CA326DB" w14:textId="2A86A390"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$8,107.21</w:t>
            </w:r>
          </w:p>
        </w:tc>
      </w:tr>
      <w:tr w:rsidR="00EA295E" w14:paraId="5BFA0D8B" w14:textId="77777777" w:rsidTr="00B778E7">
        <w:trPr>
          <w:jc w:val="center"/>
        </w:trPr>
        <w:tc>
          <w:tcPr>
            <w:tcW w:w="1129" w:type="dxa"/>
          </w:tcPr>
          <w:p w14:paraId="05F50C83" w14:textId="4EFB2503"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17</w:t>
            </w:r>
          </w:p>
        </w:tc>
        <w:tc>
          <w:tcPr>
            <w:tcW w:w="2552" w:type="dxa"/>
          </w:tcPr>
          <w:p w14:paraId="24EDC35A"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71</w:t>
            </w:r>
          </w:p>
        </w:tc>
        <w:tc>
          <w:tcPr>
            <w:tcW w:w="2551" w:type="dxa"/>
          </w:tcPr>
          <w:p w14:paraId="506C0B4B" w14:textId="680FA201"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$20,604.66</w:t>
            </w:r>
          </w:p>
        </w:tc>
      </w:tr>
      <w:tr w:rsidR="00EA295E" w14:paraId="408348BE" w14:textId="77777777" w:rsidTr="00B778E7">
        <w:trPr>
          <w:jc w:val="center"/>
        </w:trPr>
        <w:tc>
          <w:tcPr>
            <w:tcW w:w="1129" w:type="dxa"/>
          </w:tcPr>
          <w:p w14:paraId="22E66A69" w14:textId="08326E66"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18</w:t>
            </w:r>
          </w:p>
        </w:tc>
        <w:tc>
          <w:tcPr>
            <w:tcW w:w="2552" w:type="dxa"/>
          </w:tcPr>
          <w:p w14:paraId="7C8CFA9C"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21350</w:t>
            </w:r>
          </w:p>
        </w:tc>
        <w:tc>
          <w:tcPr>
            <w:tcW w:w="2551" w:type="dxa"/>
          </w:tcPr>
          <w:p w14:paraId="477722EA" w14:textId="676E4CF4"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$8,700.00</w:t>
            </w:r>
          </w:p>
        </w:tc>
      </w:tr>
      <w:tr w:rsidR="00EA295E" w14:paraId="547E920B" w14:textId="77777777" w:rsidTr="00B778E7">
        <w:trPr>
          <w:jc w:val="center"/>
        </w:trPr>
        <w:tc>
          <w:tcPr>
            <w:tcW w:w="1129" w:type="dxa"/>
          </w:tcPr>
          <w:p w14:paraId="078A83C8" w14:textId="04D5B0C9"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19</w:t>
            </w:r>
          </w:p>
        </w:tc>
        <w:tc>
          <w:tcPr>
            <w:tcW w:w="2552" w:type="dxa"/>
          </w:tcPr>
          <w:p w14:paraId="67EE5291"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VENTO</w:t>
            </w:r>
          </w:p>
        </w:tc>
        <w:tc>
          <w:tcPr>
            <w:tcW w:w="2551" w:type="dxa"/>
          </w:tcPr>
          <w:p w14:paraId="3CE26662" w14:textId="56FC6F79" w:rsidR="00EA295E" w:rsidRPr="00D267EE" w:rsidRDefault="00E92AC4" w:rsidP="00B778E7">
            <w:pPr>
              <w:spacing w:line="360" w:lineRule="auto"/>
              <w:ind w:right="567"/>
              <w:contextualSpacing/>
              <w:jc w:val="center"/>
              <w:rPr>
                <w:rFonts w:ascii="Palatino Linotype" w:hAnsi="Palatino Linotype"/>
                <w:i/>
              </w:rPr>
            </w:pPr>
            <w:r>
              <w:rPr>
                <w:rFonts w:ascii="Palatino Linotype" w:hAnsi="Palatino Linotype"/>
                <w:i/>
              </w:rPr>
              <w:t>$9,600.22</w:t>
            </w:r>
          </w:p>
        </w:tc>
      </w:tr>
    </w:tbl>
    <w:p w14:paraId="16B5A509" w14:textId="77777777" w:rsidR="00EA295E" w:rsidRPr="00C521D7" w:rsidRDefault="00EA295E" w:rsidP="00EA295E">
      <w:pPr>
        <w:spacing w:line="360" w:lineRule="auto"/>
        <w:ind w:left="567" w:right="567"/>
        <w:contextualSpacing/>
        <w:jc w:val="center"/>
        <w:rPr>
          <w:rFonts w:ascii="Palatino Linotype" w:hAnsi="Palatino Linotype"/>
          <w:b/>
          <w:i/>
        </w:rPr>
      </w:pPr>
    </w:p>
    <w:p w14:paraId="51891978" w14:textId="77777777" w:rsidR="00EA295E" w:rsidRDefault="00EA295E" w:rsidP="00EA295E">
      <w:pPr>
        <w:spacing w:line="360" w:lineRule="auto"/>
        <w:ind w:left="567" w:right="567"/>
        <w:contextualSpacing/>
        <w:jc w:val="center"/>
        <w:rPr>
          <w:rFonts w:ascii="Palatino Linotype" w:hAnsi="Palatino Linotype"/>
          <w:b/>
          <w:i/>
        </w:rPr>
      </w:pPr>
      <w:r w:rsidRPr="00DE78C6">
        <w:rPr>
          <w:rFonts w:ascii="Palatino Linotype" w:hAnsi="Palatino Linotype"/>
          <w:b/>
          <w:i/>
        </w:rPr>
        <w:t xml:space="preserve">COORDINACIÓN DE PROTECCIÓN CIVIL Y BOMBEROS </w:t>
      </w:r>
    </w:p>
    <w:tbl>
      <w:tblPr>
        <w:tblStyle w:val="Tablaconcuadrcula"/>
        <w:tblW w:w="0" w:type="auto"/>
        <w:jc w:val="center"/>
        <w:tblLook w:val="04A0" w:firstRow="1" w:lastRow="0" w:firstColumn="1" w:lastColumn="0" w:noHBand="0" w:noVBand="1"/>
      </w:tblPr>
      <w:tblGrid>
        <w:gridCol w:w="1129"/>
        <w:gridCol w:w="2552"/>
        <w:gridCol w:w="2551"/>
      </w:tblGrid>
      <w:tr w:rsidR="00EA295E" w14:paraId="631A974F" w14:textId="77777777" w:rsidTr="00B778E7">
        <w:trPr>
          <w:jc w:val="center"/>
        </w:trPr>
        <w:tc>
          <w:tcPr>
            <w:tcW w:w="1129" w:type="dxa"/>
          </w:tcPr>
          <w:p w14:paraId="13A2EA36" w14:textId="77777777" w:rsidR="00EA295E" w:rsidRPr="00D267EE" w:rsidRDefault="00EA295E" w:rsidP="00B778E7">
            <w:pPr>
              <w:spacing w:line="360" w:lineRule="auto"/>
              <w:ind w:right="567"/>
              <w:contextualSpacing/>
              <w:jc w:val="center"/>
              <w:rPr>
                <w:rFonts w:ascii="Palatino Linotype" w:hAnsi="Palatino Linotype"/>
                <w:b/>
                <w:i/>
              </w:rPr>
            </w:pPr>
            <w:r>
              <w:rPr>
                <w:rFonts w:ascii="Palatino Linotype" w:hAnsi="Palatino Linotype"/>
                <w:b/>
                <w:i/>
              </w:rPr>
              <w:t>NC</w:t>
            </w:r>
          </w:p>
        </w:tc>
        <w:tc>
          <w:tcPr>
            <w:tcW w:w="2552" w:type="dxa"/>
          </w:tcPr>
          <w:p w14:paraId="6BFFD662" w14:textId="77777777" w:rsidR="00EA295E" w:rsidRDefault="00EA295E" w:rsidP="00B778E7">
            <w:pPr>
              <w:spacing w:line="360" w:lineRule="auto"/>
              <w:ind w:right="567"/>
              <w:contextualSpacing/>
              <w:jc w:val="center"/>
              <w:rPr>
                <w:rFonts w:ascii="Palatino Linotype" w:hAnsi="Palatino Linotype"/>
                <w:b/>
                <w:i/>
              </w:rPr>
            </w:pPr>
            <w:r>
              <w:rPr>
                <w:rFonts w:ascii="Palatino Linotype" w:hAnsi="Palatino Linotype"/>
                <w:b/>
                <w:i/>
              </w:rPr>
              <w:t>UNIDAD</w:t>
            </w:r>
          </w:p>
        </w:tc>
        <w:tc>
          <w:tcPr>
            <w:tcW w:w="2551" w:type="dxa"/>
          </w:tcPr>
          <w:p w14:paraId="50D0535A" w14:textId="77777777" w:rsidR="00EA295E" w:rsidRDefault="00EA295E" w:rsidP="00B778E7">
            <w:pPr>
              <w:spacing w:line="360" w:lineRule="auto"/>
              <w:ind w:right="567"/>
              <w:contextualSpacing/>
              <w:jc w:val="center"/>
              <w:rPr>
                <w:rFonts w:ascii="Palatino Linotype" w:hAnsi="Palatino Linotype"/>
                <w:b/>
                <w:i/>
              </w:rPr>
            </w:pPr>
            <w:r>
              <w:rPr>
                <w:rFonts w:ascii="Palatino Linotype" w:hAnsi="Palatino Linotype"/>
                <w:b/>
                <w:i/>
              </w:rPr>
              <w:t>MONTO</w:t>
            </w:r>
          </w:p>
        </w:tc>
      </w:tr>
      <w:tr w:rsidR="00EA295E" w:rsidRPr="00D267EE" w14:paraId="6738517A" w14:textId="77777777" w:rsidTr="00B778E7">
        <w:trPr>
          <w:jc w:val="center"/>
        </w:trPr>
        <w:tc>
          <w:tcPr>
            <w:tcW w:w="1129" w:type="dxa"/>
          </w:tcPr>
          <w:p w14:paraId="0E2B95F5"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1</w:t>
            </w:r>
          </w:p>
        </w:tc>
        <w:tc>
          <w:tcPr>
            <w:tcW w:w="2552" w:type="dxa"/>
          </w:tcPr>
          <w:p w14:paraId="39248CD4" w14:textId="77777777" w:rsidR="00EA295E" w:rsidRPr="00D267EE" w:rsidRDefault="00EA295E" w:rsidP="00B778E7">
            <w:pPr>
              <w:spacing w:line="360" w:lineRule="auto"/>
              <w:ind w:right="567"/>
              <w:contextualSpacing/>
              <w:jc w:val="center"/>
              <w:rPr>
                <w:rFonts w:ascii="Palatino Linotype" w:hAnsi="Palatino Linotype"/>
                <w:i/>
              </w:rPr>
            </w:pPr>
            <w:r>
              <w:rPr>
                <w:rFonts w:ascii="Palatino Linotype" w:hAnsi="Palatino Linotype"/>
                <w:i/>
              </w:rPr>
              <w:t>PC-15</w:t>
            </w:r>
          </w:p>
        </w:tc>
        <w:tc>
          <w:tcPr>
            <w:tcW w:w="2551" w:type="dxa"/>
          </w:tcPr>
          <w:p w14:paraId="4A3B7D07" w14:textId="01ED1214" w:rsidR="00EA295E" w:rsidRPr="00D267EE" w:rsidRDefault="00EA295E" w:rsidP="00B778E7">
            <w:pPr>
              <w:spacing w:line="360" w:lineRule="auto"/>
              <w:ind w:right="567"/>
              <w:contextualSpacing/>
              <w:jc w:val="center"/>
              <w:rPr>
                <w:rFonts w:ascii="Palatino Linotype" w:hAnsi="Palatino Linotype"/>
                <w:i/>
              </w:rPr>
            </w:pPr>
            <w:r>
              <w:rPr>
                <w:rFonts w:ascii="Palatino Linotype" w:hAnsi="Palatino Linotype"/>
                <w:i/>
              </w:rPr>
              <w:t>$16,900.58</w:t>
            </w:r>
          </w:p>
        </w:tc>
      </w:tr>
      <w:tr w:rsidR="00EA295E" w:rsidRPr="00D267EE" w14:paraId="1417F9E9" w14:textId="77777777" w:rsidTr="00B778E7">
        <w:trPr>
          <w:jc w:val="center"/>
        </w:trPr>
        <w:tc>
          <w:tcPr>
            <w:tcW w:w="1129" w:type="dxa"/>
          </w:tcPr>
          <w:p w14:paraId="769AB0A6"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2</w:t>
            </w:r>
          </w:p>
        </w:tc>
        <w:tc>
          <w:tcPr>
            <w:tcW w:w="2552" w:type="dxa"/>
          </w:tcPr>
          <w:p w14:paraId="2777CFC2" w14:textId="77777777" w:rsidR="00EA295E" w:rsidRPr="00D267EE" w:rsidRDefault="00EA295E" w:rsidP="00B778E7">
            <w:pPr>
              <w:spacing w:line="360" w:lineRule="auto"/>
              <w:ind w:right="567"/>
              <w:contextualSpacing/>
              <w:jc w:val="center"/>
              <w:rPr>
                <w:rFonts w:ascii="Palatino Linotype" w:hAnsi="Palatino Linotype"/>
                <w:i/>
              </w:rPr>
            </w:pPr>
            <w:r>
              <w:rPr>
                <w:rFonts w:ascii="Palatino Linotype" w:hAnsi="Palatino Linotype"/>
                <w:i/>
              </w:rPr>
              <w:t>APH-18</w:t>
            </w:r>
          </w:p>
        </w:tc>
        <w:tc>
          <w:tcPr>
            <w:tcW w:w="2551" w:type="dxa"/>
          </w:tcPr>
          <w:p w14:paraId="3A6A1E44" w14:textId="470D3E02" w:rsidR="00EA295E" w:rsidRPr="00D267EE" w:rsidRDefault="00EA295E" w:rsidP="00B778E7">
            <w:pPr>
              <w:spacing w:line="360" w:lineRule="auto"/>
              <w:ind w:right="567"/>
              <w:contextualSpacing/>
              <w:jc w:val="center"/>
              <w:rPr>
                <w:rFonts w:ascii="Palatino Linotype" w:hAnsi="Palatino Linotype"/>
                <w:i/>
              </w:rPr>
            </w:pPr>
            <w:r>
              <w:rPr>
                <w:rFonts w:ascii="Palatino Linotype" w:hAnsi="Palatino Linotype"/>
                <w:i/>
              </w:rPr>
              <w:t>$9,800.01</w:t>
            </w:r>
          </w:p>
        </w:tc>
      </w:tr>
      <w:tr w:rsidR="00EA295E" w:rsidRPr="00D267EE" w14:paraId="4516860B" w14:textId="77777777" w:rsidTr="00B778E7">
        <w:trPr>
          <w:jc w:val="center"/>
        </w:trPr>
        <w:tc>
          <w:tcPr>
            <w:tcW w:w="1129" w:type="dxa"/>
          </w:tcPr>
          <w:p w14:paraId="76DB2600"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lastRenderedPageBreak/>
              <w:t>3</w:t>
            </w:r>
          </w:p>
        </w:tc>
        <w:tc>
          <w:tcPr>
            <w:tcW w:w="2552" w:type="dxa"/>
          </w:tcPr>
          <w:p w14:paraId="504DBD58" w14:textId="77777777" w:rsidR="00EA295E" w:rsidRPr="00D267EE" w:rsidRDefault="00EA295E" w:rsidP="00B778E7">
            <w:pPr>
              <w:spacing w:line="360" w:lineRule="auto"/>
              <w:ind w:right="567"/>
              <w:contextualSpacing/>
              <w:jc w:val="center"/>
              <w:rPr>
                <w:rFonts w:ascii="Palatino Linotype" w:hAnsi="Palatino Linotype"/>
                <w:i/>
              </w:rPr>
            </w:pPr>
            <w:r>
              <w:rPr>
                <w:rFonts w:ascii="Palatino Linotype" w:hAnsi="Palatino Linotype"/>
                <w:i/>
              </w:rPr>
              <w:t>APH-22</w:t>
            </w:r>
          </w:p>
        </w:tc>
        <w:tc>
          <w:tcPr>
            <w:tcW w:w="2551" w:type="dxa"/>
          </w:tcPr>
          <w:p w14:paraId="5165AFCF" w14:textId="655267C8" w:rsidR="00EA295E" w:rsidRPr="00D267EE" w:rsidRDefault="00EA295E" w:rsidP="00EA295E">
            <w:pPr>
              <w:spacing w:line="360" w:lineRule="auto"/>
              <w:ind w:right="567"/>
              <w:contextualSpacing/>
              <w:jc w:val="center"/>
              <w:rPr>
                <w:rFonts w:ascii="Palatino Linotype" w:hAnsi="Palatino Linotype"/>
                <w:i/>
              </w:rPr>
            </w:pPr>
            <w:r>
              <w:rPr>
                <w:rFonts w:ascii="Palatino Linotype" w:hAnsi="Palatino Linotype"/>
                <w:i/>
              </w:rPr>
              <w:t>$13,900.03</w:t>
            </w:r>
          </w:p>
        </w:tc>
      </w:tr>
      <w:tr w:rsidR="00EA295E" w:rsidRPr="00D267EE" w14:paraId="2F8A0E76" w14:textId="77777777" w:rsidTr="00B778E7">
        <w:trPr>
          <w:jc w:val="center"/>
        </w:trPr>
        <w:tc>
          <w:tcPr>
            <w:tcW w:w="1129" w:type="dxa"/>
          </w:tcPr>
          <w:p w14:paraId="0C2138C7"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4</w:t>
            </w:r>
          </w:p>
        </w:tc>
        <w:tc>
          <w:tcPr>
            <w:tcW w:w="2552" w:type="dxa"/>
          </w:tcPr>
          <w:p w14:paraId="718BE988" w14:textId="77777777" w:rsidR="00EA295E" w:rsidRPr="00D267EE" w:rsidRDefault="00EA295E" w:rsidP="00B778E7">
            <w:pPr>
              <w:spacing w:line="360" w:lineRule="auto"/>
              <w:ind w:right="567"/>
              <w:contextualSpacing/>
              <w:jc w:val="center"/>
              <w:rPr>
                <w:rFonts w:ascii="Palatino Linotype" w:hAnsi="Palatino Linotype"/>
                <w:i/>
              </w:rPr>
            </w:pPr>
            <w:r>
              <w:rPr>
                <w:rFonts w:ascii="Palatino Linotype" w:hAnsi="Palatino Linotype"/>
                <w:i/>
              </w:rPr>
              <w:t>APH-21</w:t>
            </w:r>
          </w:p>
        </w:tc>
        <w:tc>
          <w:tcPr>
            <w:tcW w:w="2551" w:type="dxa"/>
          </w:tcPr>
          <w:p w14:paraId="1F8AEBF0" w14:textId="34F6A765" w:rsidR="00EA295E" w:rsidRPr="00D267EE" w:rsidRDefault="00EA295E" w:rsidP="00EA295E">
            <w:pPr>
              <w:spacing w:line="360" w:lineRule="auto"/>
              <w:ind w:right="567"/>
              <w:contextualSpacing/>
              <w:jc w:val="center"/>
              <w:rPr>
                <w:rFonts w:ascii="Palatino Linotype" w:hAnsi="Palatino Linotype"/>
                <w:i/>
              </w:rPr>
            </w:pPr>
            <w:r>
              <w:rPr>
                <w:rFonts w:ascii="Palatino Linotype" w:hAnsi="Palatino Linotype"/>
                <w:i/>
              </w:rPr>
              <w:t>$12,500.39</w:t>
            </w:r>
          </w:p>
        </w:tc>
      </w:tr>
      <w:tr w:rsidR="00EA295E" w:rsidRPr="00D267EE" w14:paraId="1C5F701B" w14:textId="77777777" w:rsidTr="00B778E7">
        <w:trPr>
          <w:jc w:val="center"/>
        </w:trPr>
        <w:tc>
          <w:tcPr>
            <w:tcW w:w="1129" w:type="dxa"/>
          </w:tcPr>
          <w:p w14:paraId="5E598827"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5</w:t>
            </w:r>
          </w:p>
        </w:tc>
        <w:tc>
          <w:tcPr>
            <w:tcW w:w="2552" w:type="dxa"/>
          </w:tcPr>
          <w:p w14:paraId="2BC91E5B" w14:textId="77777777" w:rsidR="00EA295E" w:rsidRPr="00D267EE" w:rsidRDefault="00EA295E" w:rsidP="00B778E7">
            <w:pPr>
              <w:spacing w:line="360" w:lineRule="auto"/>
              <w:ind w:right="567"/>
              <w:contextualSpacing/>
              <w:jc w:val="center"/>
              <w:rPr>
                <w:rFonts w:ascii="Palatino Linotype" w:hAnsi="Palatino Linotype"/>
                <w:i/>
              </w:rPr>
            </w:pPr>
            <w:r>
              <w:rPr>
                <w:rFonts w:ascii="Palatino Linotype" w:hAnsi="Palatino Linotype"/>
                <w:i/>
              </w:rPr>
              <w:t>B-19</w:t>
            </w:r>
          </w:p>
        </w:tc>
        <w:tc>
          <w:tcPr>
            <w:tcW w:w="2551" w:type="dxa"/>
          </w:tcPr>
          <w:p w14:paraId="5D9E48E5" w14:textId="6C8C6F7A" w:rsidR="00EA295E" w:rsidRPr="00D267EE" w:rsidRDefault="00EA295E" w:rsidP="00B778E7">
            <w:pPr>
              <w:spacing w:line="360" w:lineRule="auto"/>
              <w:ind w:right="567"/>
              <w:contextualSpacing/>
              <w:jc w:val="center"/>
              <w:rPr>
                <w:rFonts w:ascii="Palatino Linotype" w:hAnsi="Palatino Linotype"/>
                <w:i/>
              </w:rPr>
            </w:pPr>
            <w:r>
              <w:rPr>
                <w:rFonts w:ascii="Palatino Linotype" w:hAnsi="Palatino Linotype"/>
                <w:i/>
              </w:rPr>
              <w:t>$2,000.00</w:t>
            </w:r>
          </w:p>
        </w:tc>
      </w:tr>
    </w:tbl>
    <w:p w14:paraId="145C7967" w14:textId="77777777" w:rsidR="00EA295E" w:rsidRDefault="00EA295E" w:rsidP="00EA295E">
      <w:pPr>
        <w:spacing w:line="360" w:lineRule="auto"/>
        <w:ind w:left="567" w:right="567"/>
        <w:contextualSpacing/>
        <w:jc w:val="center"/>
        <w:rPr>
          <w:rFonts w:ascii="Palatino Linotype" w:hAnsi="Palatino Linotype"/>
          <w:b/>
          <w:i/>
        </w:rPr>
      </w:pPr>
    </w:p>
    <w:p w14:paraId="3AAA23BC" w14:textId="77777777" w:rsidR="00EA295E" w:rsidRDefault="00EA295E" w:rsidP="00EA295E">
      <w:pPr>
        <w:spacing w:line="360" w:lineRule="auto"/>
        <w:ind w:left="567" w:right="567"/>
        <w:contextualSpacing/>
        <w:jc w:val="center"/>
        <w:rPr>
          <w:rFonts w:ascii="Palatino Linotype" w:hAnsi="Palatino Linotype"/>
          <w:b/>
          <w:i/>
        </w:rPr>
      </w:pPr>
      <w:r>
        <w:rPr>
          <w:rFonts w:ascii="Palatino Linotype" w:hAnsi="Palatino Linotype"/>
          <w:b/>
          <w:i/>
        </w:rPr>
        <w:t>PRESIDENCIA</w:t>
      </w:r>
      <w:r w:rsidRPr="00DE78C6">
        <w:rPr>
          <w:rFonts w:ascii="Palatino Linotype" w:hAnsi="Palatino Linotype"/>
          <w:b/>
          <w:i/>
        </w:rPr>
        <w:t xml:space="preserve"> </w:t>
      </w:r>
    </w:p>
    <w:tbl>
      <w:tblPr>
        <w:tblStyle w:val="Tablaconcuadrcula"/>
        <w:tblW w:w="0" w:type="auto"/>
        <w:jc w:val="center"/>
        <w:tblLook w:val="04A0" w:firstRow="1" w:lastRow="0" w:firstColumn="1" w:lastColumn="0" w:noHBand="0" w:noVBand="1"/>
      </w:tblPr>
      <w:tblGrid>
        <w:gridCol w:w="1129"/>
        <w:gridCol w:w="2552"/>
        <w:gridCol w:w="2551"/>
      </w:tblGrid>
      <w:tr w:rsidR="00EA295E" w14:paraId="7333DFF4" w14:textId="77777777" w:rsidTr="00B778E7">
        <w:trPr>
          <w:jc w:val="center"/>
        </w:trPr>
        <w:tc>
          <w:tcPr>
            <w:tcW w:w="1129" w:type="dxa"/>
          </w:tcPr>
          <w:p w14:paraId="2C29A96E" w14:textId="77777777" w:rsidR="00EA295E" w:rsidRPr="00D267EE" w:rsidRDefault="00EA295E" w:rsidP="00B778E7">
            <w:pPr>
              <w:spacing w:line="360" w:lineRule="auto"/>
              <w:ind w:right="567"/>
              <w:contextualSpacing/>
              <w:jc w:val="center"/>
              <w:rPr>
                <w:rFonts w:ascii="Palatino Linotype" w:hAnsi="Palatino Linotype"/>
                <w:b/>
                <w:i/>
              </w:rPr>
            </w:pPr>
            <w:r>
              <w:rPr>
                <w:rFonts w:ascii="Palatino Linotype" w:hAnsi="Palatino Linotype"/>
                <w:b/>
                <w:i/>
              </w:rPr>
              <w:t>NC</w:t>
            </w:r>
          </w:p>
        </w:tc>
        <w:tc>
          <w:tcPr>
            <w:tcW w:w="2552" w:type="dxa"/>
          </w:tcPr>
          <w:p w14:paraId="5555BB66" w14:textId="77777777" w:rsidR="00EA295E" w:rsidRDefault="00EA295E" w:rsidP="00B778E7">
            <w:pPr>
              <w:spacing w:line="360" w:lineRule="auto"/>
              <w:ind w:right="567"/>
              <w:contextualSpacing/>
              <w:jc w:val="center"/>
              <w:rPr>
                <w:rFonts w:ascii="Palatino Linotype" w:hAnsi="Palatino Linotype"/>
                <w:b/>
                <w:i/>
              </w:rPr>
            </w:pPr>
            <w:r>
              <w:rPr>
                <w:rFonts w:ascii="Palatino Linotype" w:hAnsi="Palatino Linotype"/>
                <w:b/>
                <w:i/>
              </w:rPr>
              <w:t>UNIDAD</w:t>
            </w:r>
          </w:p>
        </w:tc>
        <w:tc>
          <w:tcPr>
            <w:tcW w:w="2551" w:type="dxa"/>
          </w:tcPr>
          <w:p w14:paraId="55031B1C" w14:textId="77777777" w:rsidR="00EA295E" w:rsidRDefault="00EA295E" w:rsidP="00B778E7">
            <w:pPr>
              <w:spacing w:line="360" w:lineRule="auto"/>
              <w:ind w:right="567"/>
              <w:contextualSpacing/>
              <w:jc w:val="center"/>
              <w:rPr>
                <w:rFonts w:ascii="Palatino Linotype" w:hAnsi="Palatino Linotype"/>
                <w:b/>
                <w:i/>
              </w:rPr>
            </w:pPr>
            <w:r>
              <w:rPr>
                <w:rFonts w:ascii="Palatino Linotype" w:hAnsi="Palatino Linotype"/>
                <w:b/>
                <w:i/>
              </w:rPr>
              <w:t>MONTO</w:t>
            </w:r>
          </w:p>
        </w:tc>
      </w:tr>
      <w:tr w:rsidR="00EA295E" w:rsidRPr="00D267EE" w14:paraId="6A1FD7A6" w14:textId="77777777" w:rsidTr="00B778E7">
        <w:trPr>
          <w:jc w:val="center"/>
        </w:trPr>
        <w:tc>
          <w:tcPr>
            <w:tcW w:w="1129" w:type="dxa"/>
          </w:tcPr>
          <w:p w14:paraId="28238B3A" w14:textId="77777777" w:rsidR="00EA295E" w:rsidRPr="00D267EE" w:rsidRDefault="00EA295E" w:rsidP="00B778E7">
            <w:pPr>
              <w:spacing w:line="360" w:lineRule="auto"/>
              <w:ind w:right="567"/>
              <w:contextualSpacing/>
              <w:jc w:val="center"/>
              <w:rPr>
                <w:rFonts w:ascii="Palatino Linotype" w:hAnsi="Palatino Linotype"/>
                <w:i/>
              </w:rPr>
            </w:pPr>
            <w:r w:rsidRPr="00D267EE">
              <w:rPr>
                <w:rFonts w:ascii="Palatino Linotype" w:hAnsi="Palatino Linotype"/>
                <w:i/>
              </w:rPr>
              <w:t>1</w:t>
            </w:r>
          </w:p>
        </w:tc>
        <w:tc>
          <w:tcPr>
            <w:tcW w:w="2552" w:type="dxa"/>
          </w:tcPr>
          <w:p w14:paraId="76A10603" w14:textId="1FC771A1" w:rsidR="00EA295E" w:rsidRPr="00D267EE" w:rsidRDefault="00EA295E" w:rsidP="00B778E7">
            <w:pPr>
              <w:spacing w:line="360" w:lineRule="auto"/>
              <w:ind w:right="567"/>
              <w:contextualSpacing/>
              <w:jc w:val="center"/>
              <w:rPr>
                <w:rFonts w:ascii="Palatino Linotype" w:hAnsi="Palatino Linotype"/>
                <w:i/>
              </w:rPr>
            </w:pPr>
            <w:r>
              <w:rPr>
                <w:rFonts w:ascii="Palatino Linotype" w:hAnsi="Palatino Linotype"/>
                <w:i/>
              </w:rPr>
              <w:t>EVENTOS ESPECIALES</w:t>
            </w:r>
          </w:p>
        </w:tc>
        <w:tc>
          <w:tcPr>
            <w:tcW w:w="2551" w:type="dxa"/>
          </w:tcPr>
          <w:p w14:paraId="1A70880B" w14:textId="2E3852A4" w:rsidR="00EA295E" w:rsidRPr="00D267EE" w:rsidRDefault="00EA295E" w:rsidP="00B778E7">
            <w:pPr>
              <w:spacing w:line="360" w:lineRule="auto"/>
              <w:ind w:right="567"/>
              <w:contextualSpacing/>
              <w:jc w:val="center"/>
              <w:rPr>
                <w:rFonts w:ascii="Palatino Linotype" w:hAnsi="Palatino Linotype"/>
                <w:i/>
              </w:rPr>
            </w:pPr>
            <w:r>
              <w:rPr>
                <w:rFonts w:ascii="Palatino Linotype" w:hAnsi="Palatino Linotype"/>
                <w:i/>
              </w:rPr>
              <w:t>$5,400.00</w:t>
            </w:r>
          </w:p>
        </w:tc>
      </w:tr>
    </w:tbl>
    <w:p w14:paraId="21DFD44A" w14:textId="6D57BA1E" w:rsidR="0089762E" w:rsidRDefault="00C854E1" w:rsidP="009B5CA5">
      <w:pPr>
        <w:spacing w:line="360" w:lineRule="auto"/>
        <w:ind w:left="567" w:right="567"/>
        <w:contextualSpacing/>
        <w:jc w:val="both"/>
        <w:rPr>
          <w:rFonts w:ascii="Palatino Linotype" w:hAnsi="Palatino Linotype"/>
          <w:i/>
        </w:rPr>
      </w:pPr>
      <w:r>
        <w:rPr>
          <w:rFonts w:ascii="Palatino Linotype" w:hAnsi="Palatino Linotype"/>
          <w:i/>
        </w:rPr>
        <w:t>…” (Sic)</w:t>
      </w:r>
    </w:p>
    <w:p w14:paraId="598C021D" w14:textId="77777777" w:rsidR="009B5CA5" w:rsidRPr="009B5CA5" w:rsidRDefault="009B5CA5" w:rsidP="009B5CA5">
      <w:pPr>
        <w:spacing w:line="360" w:lineRule="auto"/>
        <w:ind w:left="567" w:right="567"/>
        <w:contextualSpacing/>
        <w:jc w:val="both"/>
        <w:rPr>
          <w:rFonts w:ascii="Palatino Linotype" w:hAnsi="Palatino Linotype"/>
          <w:i/>
        </w:rPr>
      </w:pPr>
    </w:p>
    <w:p w14:paraId="6BFC06D1" w14:textId="493EA475" w:rsidR="00D10926" w:rsidRPr="00C95DBA" w:rsidRDefault="00A7680F" w:rsidP="00F356B7">
      <w:pPr>
        <w:spacing w:line="360" w:lineRule="auto"/>
        <w:contextualSpacing/>
        <w:jc w:val="both"/>
        <w:rPr>
          <w:rFonts w:ascii="Palatino Linotype" w:eastAsia="Palatino Linotype" w:hAnsi="Palatino Linotype" w:cs="Palatino Linotype"/>
          <w:bCs/>
          <w:sz w:val="22"/>
          <w:szCs w:val="22"/>
        </w:rPr>
      </w:pPr>
      <w:r w:rsidRPr="00C95DBA">
        <w:rPr>
          <w:rFonts w:ascii="Palatino Linotype" w:eastAsia="Palatino Linotype" w:hAnsi="Palatino Linotype" w:cs="Palatino Linotype"/>
          <w:b/>
          <w:sz w:val="22"/>
          <w:szCs w:val="22"/>
        </w:rPr>
        <w:t>d</w:t>
      </w:r>
      <w:r w:rsidR="003247A5" w:rsidRPr="00C95DBA">
        <w:rPr>
          <w:rFonts w:ascii="Palatino Linotype" w:eastAsia="Palatino Linotype" w:hAnsi="Palatino Linotype" w:cs="Palatino Linotype"/>
          <w:b/>
          <w:sz w:val="22"/>
          <w:szCs w:val="22"/>
        </w:rPr>
        <w:t xml:space="preserve">) </w:t>
      </w:r>
      <w:r w:rsidR="00D10926" w:rsidRPr="00C95DBA">
        <w:rPr>
          <w:rFonts w:ascii="Palatino Linotype" w:eastAsia="Palatino Linotype" w:hAnsi="Palatino Linotype" w:cs="Palatino Linotype"/>
          <w:b/>
          <w:iCs/>
          <w:sz w:val="22"/>
          <w:szCs w:val="22"/>
        </w:rPr>
        <w:t>Acumulación de los asuntos.</w:t>
      </w:r>
      <w:r w:rsidR="00D10926" w:rsidRPr="00C95DBA">
        <w:rPr>
          <w:rFonts w:ascii="Palatino Linotype" w:eastAsia="Palatino Linotype" w:hAnsi="Palatino Linotype" w:cs="Palatino Linotype"/>
          <w:bCs/>
          <w:iCs/>
          <w:sz w:val="22"/>
          <w:szCs w:val="22"/>
        </w:rPr>
        <w:t xml:space="preserve"> El </w:t>
      </w:r>
      <w:r w:rsidR="009B5CA5" w:rsidRPr="00C95DBA">
        <w:rPr>
          <w:rFonts w:ascii="Palatino Linotype" w:eastAsia="Palatino Linotype" w:hAnsi="Palatino Linotype" w:cs="Palatino Linotype"/>
          <w:bCs/>
          <w:iCs/>
          <w:sz w:val="22"/>
          <w:szCs w:val="22"/>
        </w:rPr>
        <w:t xml:space="preserve">diecinueve </w:t>
      </w:r>
      <w:r w:rsidR="00D10926" w:rsidRPr="00C95DBA">
        <w:rPr>
          <w:rFonts w:ascii="Palatino Linotype" w:eastAsia="Palatino Linotype" w:hAnsi="Palatino Linotype" w:cs="Palatino Linotype"/>
          <w:bCs/>
          <w:iCs/>
          <w:sz w:val="22"/>
          <w:szCs w:val="22"/>
        </w:rPr>
        <w:t>de febrero de dos mil veinticinco, el Pleno del Instituto de Transparencia, Acceso a la Información Pública y Protección de Datos Personales del Estado de México</w:t>
      </w:r>
      <w:r w:rsidR="009B5CA5" w:rsidRPr="00C95DBA">
        <w:rPr>
          <w:rFonts w:ascii="Palatino Linotype" w:eastAsia="Palatino Linotype" w:hAnsi="Palatino Linotype" w:cs="Palatino Linotype"/>
          <w:bCs/>
          <w:iCs/>
          <w:sz w:val="22"/>
          <w:szCs w:val="22"/>
        </w:rPr>
        <w:t xml:space="preserve"> y Municipios, durante su Sexta</w:t>
      </w:r>
      <w:r w:rsidR="00D10926" w:rsidRPr="00C95DBA">
        <w:rPr>
          <w:rFonts w:ascii="Palatino Linotype" w:eastAsia="Palatino Linotype" w:hAnsi="Palatino Linotype" w:cs="Palatino Linotype"/>
          <w:bCs/>
          <w:iCs/>
          <w:sz w:val="22"/>
          <w:szCs w:val="22"/>
        </w:rPr>
        <w:t xml:space="preserve"> Sesión Ordinaria, con el propósito de privilegiar la resolución expedita y evitar resoluciones contradictorias, con fundamento en el artículo 18 del Código de Procedimientos Administrativos del Estado de México, de aplicación supletoria a la Ley de Transparencia y Acceso a la Información Pública del Estado de México y Municipios, según lo previsto en su artículo 195, acordó la acumulación del Recurso de Revisión, </w:t>
      </w:r>
      <w:r w:rsidR="009B5CA5" w:rsidRPr="00C95DBA">
        <w:rPr>
          <w:rFonts w:ascii="Palatino Linotype" w:eastAsia="Palatino Linotype" w:hAnsi="Palatino Linotype" w:cs="Palatino Linotype"/>
          <w:b/>
          <w:sz w:val="22"/>
          <w:szCs w:val="22"/>
        </w:rPr>
        <w:t>00967/INFOEM/IP/RR/2025 al 00966</w:t>
      </w:r>
      <w:r w:rsidR="00D10926" w:rsidRPr="00C95DBA">
        <w:rPr>
          <w:rFonts w:ascii="Palatino Linotype" w:eastAsia="Palatino Linotype" w:hAnsi="Palatino Linotype" w:cs="Palatino Linotype"/>
          <w:b/>
          <w:sz w:val="22"/>
          <w:szCs w:val="22"/>
        </w:rPr>
        <w:t>/INFOEM/IP/RR/2024,</w:t>
      </w:r>
      <w:r w:rsidR="00D10926" w:rsidRPr="00C95DBA">
        <w:rPr>
          <w:rFonts w:ascii="Palatino Linotype" w:eastAsia="Palatino Linotype" w:hAnsi="Palatino Linotype" w:cs="Palatino Linotype"/>
          <w:bCs/>
          <w:sz w:val="22"/>
          <w:szCs w:val="22"/>
        </w:rPr>
        <w:t xml:space="preserve"> por ser este último el más antiguo, sustanciado bajo el índice de esta Ponencia, al advertir conexidad entre estos, ya que fueron promovidos por la misma persona, en los que señaló como Sujeto Obligado al </w:t>
      </w:r>
      <w:r w:rsidR="00C95DBA">
        <w:rPr>
          <w:rFonts w:ascii="Palatino Linotype" w:eastAsia="Palatino Linotype" w:hAnsi="Palatino Linotype" w:cs="Palatino Linotype"/>
          <w:b/>
          <w:sz w:val="22"/>
          <w:szCs w:val="22"/>
        </w:rPr>
        <w:t>Ayuntamiento de Tenancingo.</w:t>
      </w:r>
    </w:p>
    <w:p w14:paraId="653C0F82" w14:textId="77777777" w:rsidR="00BB4B19" w:rsidRPr="00120CFB" w:rsidRDefault="00BB4B19" w:rsidP="00F356B7">
      <w:pPr>
        <w:spacing w:line="360" w:lineRule="auto"/>
        <w:contextualSpacing/>
        <w:jc w:val="both"/>
        <w:rPr>
          <w:rFonts w:ascii="Palatino Linotype" w:eastAsia="Palatino Linotype" w:hAnsi="Palatino Linotype" w:cs="Palatino Linotype"/>
          <w:color w:val="FF0000"/>
          <w:sz w:val="22"/>
          <w:szCs w:val="22"/>
        </w:rPr>
      </w:pPr>
    </w:p>
    <w:p w14:paraId="4C2BEC08" w14:textId="03C04CFA" w:rsidR="003247A5" w:rsidRPr="005B262C" w:rsidRDefault="00A7680F" w:rsidP="00F356B7">
      <w:pPr>
        <w:spacing w:line="360" w:lineRule="auto"/>
        <w:contextualSpacing/>
        <w:jc w:val="both"/>
        <w:rPr>
          <w:rFonts w:ascii="Palatino Linotype" w:eastAsia="Palatino Linotype" w:hAnsi="Palatino Linotype" w:cs="Palatino Linotype"/>
          <w:sz w:val="22"/>
          <w:szCs w:val="22"/>
        </w:rPr>
      </w:pPr>
      <w:r w:rsidRPr="005B262C">
        <w:rPr>
          <w:rFonts w:ascii="Palatino Linotype" w:eastAsia="Palatino Linotype" w:hAnsi="Palatino Linotype" w:cs="Palatino Linotype"/>
          <w:b/>
          <w:sz w:val="22"/>
          <w:szCs w:val="22"/>
        </w:rPr>
        <w:t>e</w:t>
      </w:r>
      <w:r w:rsidR="003247A5" w:rsidRPr="005B262C">
        <w:rPr>
          <w:rFonts w:ascii="Palatino Linotype" w:eastAsia="Palatino Linotype" w:hAnsi="Palatino Linotype" w:cs="Palatino Linotype"/>
          <w:b/>
          <w:sz w:val="22"/>
          <w:szCs w:val="22"/>
        </w:rPr>
        <w:t>) Vista de</w:t>
      </w:r>
      <w:r w:rsidR="00F356B7" w:rsidRPr="005B262C">
        <w:rPr>
          <w:rFonts w:ascii="Palatino Linotype" w:eastAsia="Palatino Linotype" w:hAnsi="Palatino Linotype" w:cs="Palatino Linotype"/>
          <w:b/>
          <w:sz w:val="22"/>
          <w:szCs w:val="22"/>
        </w:rPr>
        <w:t xml:space="preserve"> los</w:t>
      </w:r>
      <w:r w:rsidR="003247A5" w:rsidRPr="005B262C">
        <w:rPr>
          <w:rFonts w:ascii="Palatino Linotype" w:eastAsia="Palatino Linotype" w:hAnsi="Palatino Linotype" w:cs="Palatino Linotype"/>
          <w:b/>
          <w:sz w:val="22"/>
          <w:szCs w:val="22"/>
        </w:rPr>
        <w:t xml:space="preserve"> Informe</w:t>
      </w:r>
      <w:r w:rsidR="00F356B7" w:rsidRPr="005B262C">
        <w:rPr>
          <w:rFonts w:ascii="Palatino Linotype" w:eastAsia="Palatino Linotype" w:hAnsi="Palatino Linotype" w:cs="Palatino Linotype"/>
          <w:b/>
          <w:sz w:val="22"/>
          <w:szCs w:val="22"/>
        </w:rPr>
        <w:t>s</w:t>
      </w:r>
      <w:r w:rsidR="003247A5" w:rsidRPr="005B262C">
        <w:rPr>
          <w:rFonts w:ascii="Palatino Linotype" w:eastAsia="Palatino Linotype" w:hAnsi="Palatino Linotype" w:cs="Palatino Linotype"/>
          <w:b/>
          <w:sz w:val="22"/>
          <w:szCs w:val="22"/>
        </w:rPr>
        <w:t xml:space="preserve"> Justificado</w:t>
      </w:r>
      <w:r w:rsidR="00F356B7" w:rsidRPr="005B262C">
        <w:rPr>
          <w:rFonts w:ascii="Palatino Linotype" w:eastAsia="Palatino Linotype" w:hAnsi="Palatino Linotype" w:cs="Palatino Linotype"/>
          <w:b/>
          <w:sz w:val="22"/>
          <w:szCs w:val="22"/>
        </w:rPr>
        <w:t>s</w:t>
      </w:r>
      <w:r w:rsidR="003247A5" w:rsidRPr="005B262C">
        <w:rPr>
          <w:rFonts w:ascii="Palatino Linotype" w:eastAsia="Palatino Linotype" w:hAnsi="Palatino Linotype" w:cs="Palatino Linotype"/>
          <w:b/>
          <w:sz w:val="22"/>
          <w:szCs w:val="22"/>
        </w:rPr>
        <w:t xml:space="preserve">. </w:t>
      </w:r>
      <w:r w:rsidR="003247A5" w:rsidRPr="005B262C">
        <w:rPr>
          <w:rFonts w:ascii="Palatino Linotype" w:eastAsia="Palatino Linotype" w:hAnsi="Palatino Linotype" w:cs="Palatino Linotype"/>
          <w:sz w:val="22"/>
          <w:szCs w:val="22"/>
        </w:rPr>
        <w:t>El</w:t>
      </w:r>
      <w:r w:rsidR="005B262C" w:rsidRPr="005B262C">
        <w:rPr>
          <w:rFonts w:ascii="Palatino Linotype" w:eastAsia="Palatino Linotype" w:hAnsi="Palatino Linotype" w:cs="Palatino Linotype"/>
          <w:sz w:val="22"/>
          <w:szCs w:val="22"/>
        </w:rPr>
        <w:t xml:space="preserve"> once de </w:t>
      </w:r>
      <w:r w:rsidR="005B262C">
        <w:rPr>
          <w:rFonts w:ascii="Palatino Linotype" w:eastAsia="Palatino Linotype" w:hAnsi="Palatino Linotype" w:cs="Palatino Linotype"/>
          <w:sz w:val="22"/>
          <w:szCs w:val="22"/>
        </w:rPr>
        <w:t xml:space="preserve">marzo </w:t>
      </w:r>
      <w:r w:rsidR="005B262C" w:rsidRPr="005B262C">
        <w:rPr>
          <w:rFonts w:ascii="Palatino Linotype" w:eastAsia="Palatino Linotype" w:hAnsi="Palatino Linotype" w:cs="Palatino Linotype"/>
          <w:sz w:val="22"/>
          <w:szCs w:val="22"/>
        </w:rPr>
        <w:t xml:space="preserve">de dos mil </w:t>
      </w:r>
      <w:r w:rsidR="003247A5" w:rsidRPr="005B262C">
        <w:rPr>
          <w:rFonts w:ascii="Palatino Linotype" w:eastAsia="Palatino Linotype" w:hAnsi="Palatino Linotype" w:cs="Palatino Linotype"/>
          <w:sz w:val="22"/>
          <w:szCs w:val="22"/>
        </w:rPr>
        <w:t>veinticinco, se notificó a través del SAIMEX, el acuerdo mediante el cual se puso a la vista del Particular l</w:t>
      </w:r>
      <w:r w:rsidRPr="005B262C">
        <w:rPr>
          <w:rFonts w:ascii="Palatino Linotype" w:eastAsia="Palatino Linotype" w:hAnsi="Palatino Linotype" w:cs="Palatino Linotype"/>
          <w:sz w:val="22"/>
          <w:szCs w:val="22"/>
        </w:rPr>
        <w:t>os</w:t>
      </w:r>
      <w:r w:rsidR="003247A5" w:rsidRPr="005B262C">
        <w:rPr>
          <w:rFonts w:ascii="Palatino Linotype" w:eastAsia="Palatino Linotype" w:hAnsi="Palatino Linotype" w:cs="Palatino Linotype"/>
          <w:sz w:val="22"/>
          <w:szCs w:val="22"/>
        </w:rPr>
        <w:t xml:space="preserve"> Informe</w:t>
      </w:r>
      <w:r w:rsidRPr="005B262C">
        <w:rPr>
          <w:rFonts w:ascii="Palatino Linotype" w:eastAsia="Palatino Linotype" w:hAnsi="Palatino Linotype" w:cs="Palatino Linotype"/>
          <w:sz w:val="22"/>
          <w:szCs w:val="22"/>
        </w:rPr>
        <w:t>s</w:t>
      </w:r>
      <w:r w:rsidR="003247A5" w:rsidRPr="005B262C">
        <w:rPr>
          <w:rFonts w:ascii="Palatino Linotype" w:eastAsia="Palatino Linotype" w:hAnsi="Palatino Linotype" w:cs="Palatino Linotype"/>
          <w:sz w:val="22"/>
          <w:szCs w:val="22"/>
        </w:rPr>
        <w:t xml:space="preserve"> Justificado</w:t>
      </w:r>
      <w:r w:rsidRPr="005B262C">
        <w:rPr>
          <w:rFonts w:ascii="Palatino Linotype" w:eastAsia="Palatino Linotype" w:hAnsi="Palatino Linotype" w:cs="Palatino Linotype"/>
          <w:sz w:val="22"/>
          <w:szCs w:val="22"/>
        </w:rPr>
        <w:t>s</w:t>
      </w:r>
      <w:r w:rsidR="003247A5" w:rsidRPr="005B262C">
        <w:rPr>
          <w:rFonts w:ascii="Palatino Linotype" w:eastAsia="Palatino Linotype" w:hAnsi="Palatino Linotype" w:cs="Palatino Linotype"/>
          <w:sz w:val="22"/>
          <w:szCs w:val="22"/>
        </w:rPr>
        <w:t>, proveído por el cual se le otorgó a este último, un término de tres días hábiles contados a partir del día siguiente a la notificación, para que emitiera las manifestaciones que conforme a sus intereses mayor conviniera.</w:t>
      </w:r>
    </w:p>
    <w:p w14:paraId="4C0AC7C5" w14:textId="77777777" w:rsidR="003247A5" w:rsidRPr="00120CFB" w:rsidRDefault="003247A5" w:rsidP="00F356B7">
      <w:pPr>
        <w:spacing w:line="360" w:lineRule="auto"/>
        <w:contextualSpacing/>
        <w:jc w:val="both"/>
        <w:rPr>
          <w:rFonts w:ascii="Palatino Linotype" w:eastAsia="Palatino Linotype" w:hAnsi="Palatino Linotype" w:cs="Palatino Linotype"/>
          <w:b/>
          <w:color w:val="FF0000"/>
          <w:sz w:val="22"/>
          <w:szCs w:val="22"/>
        </w:rPr>
      </w:pPr>
    </w:p>
    <w:p w14:paraId="549EBABD" w14:textId="3FE1C709" w:rsidR="0088708F" w:rsidRPr="005B262C" w:rsidRDefault="00A7680F" w:rsidP="00F356B7">
      <w:pPr>
        <w:spacing w:line="360" w:lineRule="auto"/>
        <w:contextualSpacing/>
        <w:jc w:val="both"/>
        <w:rPr>
          <w:rFonts w:ascii="Palatino Linotype" w:hAnsi="Palatino Linotype" w:cs="Tahoma"/>
          <w:b/>
          <w:sz w:val="22"/>
          <w:szCs w:val="22"/>
        </w:rPr>
      </w:pPr>
      <w:r w:rsidRPr="005B262C">
        <w:rPr>
          <w:rFonts w:ascii="Palatino Linotype" w:eastAsia="Palatino Linotype" w:hAnsi="Palatino Linotype" w:cs="Palatino Linotype"/>
          <w:b/>
          <w:sz w:val="22"/>
          <w:szCs w:val="22"/>
        </w:rPr>
        <w:lastRenderedPageBreak/>
        <w:t>f</w:t>
      </w:r>
      <w:r w:rsidR="00BB4B19" w:rsidRPr="005B262C">
        <w:rPr>
          <w:rFonts w:ascii="Palatino Linotype" w:eastAsia="Palatino Linotype" w:hAnsi="Palatino Linotype" w:cs="Palatino Linotype"/>
          <w:b/>
          <w:sz w:val="22"/>
          <w:szCs w:val="22"/>
        </w:rPr>
        <w:t>)</w:t>
      </w:r>
      <w:r w:rsidR="00BB4B19" w:rsidRPr="005B262C">
        <w:rPr>
          <w:rFonts w:ascii="Palatino Linotype" w:hAnsi="Palatino Linotype" w:cs="Tahoma"/>
          <w:b/>
          <w:sz w:val="22"/>
          <w:szCs w:val="22"/>
        </w:rPr>
        <w:t xml:space="preserve"> </w:t>
      </w:r>
      <w:r w:rsidR="0088708F" w:rsidRPr="005B262C">
        <w:rPr>
          <w:rFonts w:ascii="Palatino Linotype" w:hAnsi="Palatino Linotype" w:cs="Tahoma"/>
          <w:b/>
          <w:sz w:val="22"/>
          <w:szCs w:val="22"/>
        </w:rPr>
        <w:t xml:space="preserve">Cierre de instrucción. </w:t>
      </w:r>
      <w:r w:rsidR="0088708F" w:rsidRPr="005B262C">
        <w:rPr>
          <w:rFonts w:ascii="Palatino Linotype" w:hAnsi="Palatino Linotype" w:cs="Tahoma"/>
          <w:sz w:val="22"/>
          <w:szCs w:val="22"/>
        </w:rPr>
        <w:t xml:space="preserve">El </w:t>
      </w:r>
      <w:r w:rsidR="00E721C0">
        <w:rPr>
          <w:rFonts w:ascii="Palatino Linotype" w:hAnsi="Palatino Linotype" w:cs="Tahoma"/>
          <w:sz w:val="22"/>
          <w:szCs w:val="22"/>
        </w:rPr>
        <w:t>veinticinco de marzo</w:t>
      </w:r>
      <w:r w:rsidR="005B262C" w:rsidRPr="005B262C">
        <w:rPr>
          <w:rFonts w:ascii="Palatino Linotype" w:hAnsi="Palatino Linotype" w:cs="Tahoma"/>
          <w:sz w:val="22"/>
          <w:szCs w:val="22"/>
        </w:rPr>
        <w:t xml:space="preserve"> </w:t>
      </w:r>
      <w:r w:rsidR="0088708F" w:rsidRPr="005B262C">
        <w:rPr>
          <w:rFonts w:ascii="Palatino Linotype" w:hAnsi="Palatino Linotype" w:cs="Tahoma"/>
          <w:sz w:val="22"/>
          <w:szCs w:val="22"/>
        </w:rPr>
        <w:t>de dos mil veinticinco, al no existir diligencias pendientes por desahogar, se emitió el acuerdo por medio del cual se declaró cerrada la instrucción y se determinó pasar l</w:t>
      </w:r>
      <w:r w:rsidR="00802767" w:rsidRPr="005B262C">
        <w:rPr>
          <w:rFonts w:ascii="Palatino Linotype" w:hAnsi="Palatino Linotype" w:cs="Tahoma"/>
          <w:sz w:val="22"/>
          <w:szCs w:val="22"/>
        </w:rPr>
        <w:t>os</w:t>
      </w:r>
      <w:r w:rsidR="0088708F" w:rsidRPr="005B262C">
        <w:rPr>
          <w:rFonts w:ascii="Palatino Linotype" w:hAnsi="Palatino Linotype" w:cs="Tahoma"/>
          <w:sz w:val="22"/>
          <w:szCs w:val="22"/>
        </w:rPr>
        <w:t xml:space="preserve"> expediente</w:t>
      </w:r>
      <w:r w:rsidR="00802767" w:rsidRPr="005B262C">
        <w:rPr>
          <w:rFonts w:ascii="Palatino Linotype" w:hAnsi="Palatino Linotype" w:cs="Tahoma"/>
          <w:sz w:val="22"/>
          <w:szCs w:val="22"/>
        </w:rPr>
        <w:t>s</w:t>
      </w:r>
      <w:r w:rsidR="0088708F" w:rsidRPr="005B262C">
        <w:rPr>
          <w:rFonts w:ascii="Palatino Linotype" w:hAnsi="Palatino Linotype" w:cs="Tahoma"/>
          <w:sz w:val="22"/>
          <w:szCs w:val="22"/>
        </w:rPr>
        <w:t xml:space="preserve"> a resolución, en términos de lo dispuesto en el artículo 185, fracciones VI y VIII, de la Ley de Transparencia y Acceso a la Información Pública del Estado de México y Municipios, mismo</w:t>
      </w:r>
      <w:r w:rsidR="00802767" w:rsidRPr="005B262C">
        <w:rPr>
          <w:rFonts w:ascii="Palatino Linotype" w:hAnsi="Palatino Linotype" w:cs="Tahoma"/>
          <w:sz w:val="22"/>
          <w:szCs w:val="22"/>
        </w:rPr>
        <w:t>s</w:t>
      </w:r>
      <w:r w:rsidR="0088708F" w:rsidRPr="005B262C">
        <w:rPr>
          <w:rFonts w:ascii="Palatino Linotype" w:hAnsi="Palatino Linotype" w:cs="Tahoma"/>
          <w:sz w:val="22"/>
          <w:szCs w:val="22"/>
        </w:rPr>
        <w:t xml:space="preserve"> que fue</w:t>
      </w:r>
      <w:r w:rsidR="00802767" w:rsidRPr="005B262C">
        <w:rPr>
          <w:rFonts w:ascii="Palatino Linotype" w:hAnsi="Palatino Linotype" w:cs="Tahoma"/>
          <w:sz w:val="22"/>
          <w:szCs w:val="22"/>
        </w:rPr>
        <w:t>ron</w:t>
      </w:r>
      <w:r w:rsidR="0088708F" w:rsidRPr="005B262C">
        <w:rPr>
          <w:rFonts w:ascii="Palatino Linotype" w:hAnsi="Palatino Linotype" w:cs="Tahoma"/>
          <w:sz w:val="22"/>
          <w:szCs w:val="22"/>
        </w:rPr>
        <w:t xml:space="preserve"> notificado</w:t>
      </w:r>
      <w:r w:rsidR="00802767" w:rsidRPr="005B262C">
        <w:rPr>
          <w:rFonts w:ascii="Palatino Linotype" w:hAnsi="Palatino Linotype" w:cs="Tahoma"/>
          <w:sz w:val="22"/>
          <w:szCs w:val="22"/>
        </w:rPr>
        <w:t>s</w:t>
      </w:r>
      <w:r w:rsidR="0088708F" w:rsidRPr="005B262C">
        <w:rPr>
          <w:rFonts w:ascii="Palatino Linotype" w:hAnsi="Palatino Linotype" w:cs="Tahoma"/>
          <w:sz w:val="22"/>
          <w:szCs w:val="22"/>
        </w:rPr>
        <w:t xml:space="preserve"> a las partes el</w:t>
      </w:r>
      <w:r w:rsidR="00E721C0">
        <w:rPr>
          <w:rFonts w:ascii="Palatino Linotype" w:hAnsi="Palatino Linotype" w:cs="Tahoma"/>
          <w:sz w:val="22"/>
          <w:szCs w:val="22"/>
        </w:rPr>
        <w:t xml:space="preserve"> mismo día</w:t>
      </w:r>
      <w:r w:rsidR="0088708F" w:rsidRPr="005B262C">
        <w:rPr>
          <w:rFonts w:ascii="Palatino Linotype" w:hAnsi="Palatino Linotype" w:cs="Tahoma"/>
          <w:sz w:val="22"/>
          <w:szCs w:val="22"/>
        </w:rPr>
        <w:t xml:space="preserve">, a través del </w:t>
      </w:r>
      <w:r w:rsidR="0088708F" w:rsidRPr="005B262C">
        <w:rPr>
          <w:rFonts w:ascii="Palatino Linotype" w:hAnsi="Palatino Linotype" w:cs="Tahoma"/>
          <w:sz w:val="22"/>
          <w:szCs w:val="22"/>
          <w:lang w:val="es-ES"/>
        </w:rPr>
        <w:t>Sistema de Acceso a la Información Mexiquense (SAIMEX)</w:t>
      </w:r>
      <w:r w:rsidR="0088708F" w:rsidRPr="005B262C">
        <w:rPr>
          <w:rFonts w:ascii="Palatino Linotype" w:hAnsi="Palatino Linotype" w:cs="Tahoma"/>
          <w:sz w:val="22"/>
          <w:szCs w:val="22"/>
        </w:rPr>
        <w:t>.</w:t>
      </w:r>
    </w:p>
    <w:p w14:paraId="686ECD42" w14:textId="77777777" w:rsidR="0088708F" w:rsidRPr="00120CFB" w:rsidRDefault="0088708F" w:rsidP="00F356B7">
      <w:pPr>
        <w:spacing w:line="360" w:lineRule="auto"/>
        <w:ind w:right="-28"/>
        <w:contextualSpacing/>
        <w:jc w:val="both"/>
        <w:rPr>
          <w:rFonts w:ascii="Palatino Linotype" w:hAnsi="Palatino Linotype" w:cs="Tahoma"/>
          <w:color w:val="FF0000"/>
          <w:sz w:val="22"/>
          <w:szCs w:val="22"/>
          <w:lang w:val="es-ES"/>
        </w:rPr>
      </w:pPr>
    </w:p>
    <w:p w14:paraId="151C1BD6" w14:textId="237D4806" w:rsidR="0088708F" w:rsidRDefault="0088708F" w:rsidP="00F356B7">
      <w:pPr>
        <w:spacing w:line="360" w:lineRule="auto"/>
        <w:ind w:right="-28"/>
        <w:contextualSpacing/>
        <w:jc w:val="both"/>
        <w:rPr>
          <w:rFonts w:ascii="Palatino Linotype" w:hAnsi="Palatino Linotype" w:cs="Tahoma"/>
          <w:sz w:val="22"/>
          <w:szCs w:val="22"/>
        </w:rPr>
      </w:pPr>
      <w:r w:rsidRPr="005B262C">
        <w:rPr>
          <w:rFonts w:ascii="Palatino Linotype" w:hAnsi="Palatino Linotype" w:cs="Tahoma"/>
          <w:sz w:val="22"/>
          <w:szCs w:val="22"/>
        </w:rPr>
        <w:t>En razón de que fue debidamente sustanciado el expediente electrónico y no existe diligencia pendiente de desahogo, se emite la resolución que conforme a Derecho proceda, de acuerdo a los siguientes:</w:t>
      </w:r>
    </w:p>
    <w:p w14:paraId="53F1A861" w14:textId="77777777" w:rsidR="000D2CB5" w:rsidRPr="005B262C" w:rsidRDefault="000D2CB5" w:rsidP="00F356B7">
      <w:pPr>
        <w:spacing w:line="360" w:lineRule="auto"/>
        <w:ind w:right="-28"/>
        <w:contextualSpacing/>
        <w:jc w:val="both"/>
        <w:rPr>
          <w:rFonts w:ascii="Palatino Linotype" w:hAnsi="Palatino Linotype" w:cs="Tahoma"/>
          <w:sz w:val="22"/>
          <w:szCs w:val="22"/>
        </w:rPr>
      </w:pPr>
    </w:p>
    <w:p w14:paraId="7264AC31" w14:textId="0F145685" w:rsidR="0088708F" w:rsidRPr="005B262C" w:rsidRDefault="0088708F" w:rsidP="00F356B7">
      <w:pPr>
        <w:pStyle w:val="Ttulo1"/>
        <w:contextualSpacing/>
        <w:rPr>
          <w:color w:val="auto"/>
          <w:lang w:val="es-ES"/>
        </w:rPr>
      </w:pPr>
      <w:bookmarkStart w:id="13" w:name="_Toc190335253"/>
      <w:bookmarkStart w:id="14" w:name="_Toc193968544"/>
      <w:r w:rsidRPr="005B262C">
        <w:rPr>
          <w:color w:val="auto"/>
          <w:lang w:val="es-ES"/>
        </w:rPr>
        <w:t>C O N S I D E R A N D O S</w:t>
      </w:r>
      <w:bookmarkEnd w:id="13"/>
      <w:bookmarkEnd w:id="14"/>
    </w:p>
    <w:p w14:paraId="1B2ED0A2" w14:textId="77777777" w:rsidR="0088708F" w:rsidRPr="005B262C" w:rsidRDefault="0088708F" w:rsidP="00F356B7">
      <w:pPr>
        <w:spacing w:line="360" w:lineRule="auto"/>
        <w:ind w:right="-28"/>
        <w:contextualSpacing/>
        <w:jc w:val="center"/>
        <w:rPr>
          <w:rFonts w:ascii="Palatino Linotype" w:hAnsi="Palatino Linotype" w:cs="Tahoma"/>
          <w:b/>
          <w:sz w:val="22"/>
          <w:szCs w:val="22"/>
          <w:lang w:val="es-ES"/>
        </w:rPr>
      </w:pPr>
    </w:p>
    <w:p w14:paraId="6E06A201" w14:textId="77777777" w:rsidR="0088708F" w:rsidRPr="005B262C" w:rsidRDefault="0088708F" w:rsidP="00F356B7">
      <w:pPr>
        <w:pStyle w:val="Ttulo2"/>
        <w:contextualSpacing/>
        <w:rPr>
          <w:color w:val="auto"/>
          <w:lang w:val="es-ES"/>
        </w:rPr>
      </w:pPr>
      <w:bookmarkStart w:id="15" w:name="_Toc190335254"/>
      <w:bookmarkStart w:id="16" w:name="_Toc193968545"/>
      <w:r w:rsidRPr="005B262C">
        <w:rPr>
          <w:rFonts w:eastAsia="Calibri"/>
          <w:color w:val="auto"/>
          <w:lang w:val="es-ES" w:eastAsia="es-MX"/>
        </w:rPr>
        <w:t xml:space="preserve">PRIMERO. </w:t>
      </w:r>
      <w:r w:rsidRPr="005B262C">
        <w:rPr>
          <w:color w:val="auto"/>
          <w:lang w:val="es-ES"/>
        </w:rPr>
        <w:t>Competencia</w:t>
      </w:r>
      <w:bookmarkEnd w:id="15"/>
      <w:bookmarkEnd w:id="16"/>
    </w:p>
    <w:p w14:paraId="0F81E153" w14:textId="77777777" w:rsidR="0088708F" w:rsidRPr="005B262C" w:rsidRDefault="0088708F" w:rsidP="00F356B7">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04ADE26E" w14:textId="77777777" w:rsidR="0088708F" w:rsidRPr="005B262C" w:rsidRDefault="0088708F" w:rsidP="00F356B7">
      <w:pPr>
        <w:spacing w:line="360" w:lineRule="auto"/>
        <w:ind w:right="-28"/>
        <w:contextualSpacing/>
        <w:jc w:val="both"/>
        <w:rPr>
          <w:rFonts w:ascii="Palatino Linotype" w:hAnsi="Palatino Linotype" w:cs="Tahoma"/>
          <w:sz w:val="22"/>
          <w:szCs w:val="22"/>
        </w:rPr>
      </w:pPr>
      <w:r w:rsidRPr="005B262C">
        <w:rPr>
          <w:rFonts w:ascii="Palatino Linotype" w:hAnsi="Palatino Linotype" w:cs="Tahoma"/>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5B262C">
        <w:t xml:space="preserve"> 7°, </w:t>
      </w:r>
      <w:r w:rsidRPr="005B262C">
        <w:rPr>
          <w:rFonts w:ascii="Palatino Linotype" w:hAnsi="Palatino Linotype" w:cs="Tahoma"/>
          <w:sz w:val="22"/>
          <w:szCs w:val="22"/>
        </w:rPr>
        <w:t>9°, fracciones I y XXIII y 11 del Reglamento Interior del Instituto de Transparencia, Acceso a la Información Pública y Protección de Datos Personales del Estado de México y Municipios.</w:t>
      </w:r>
    </w:p>
    <w:p w14:paraId="1DD44F0F" w14:textId="77777777" w:rsidR="0088708F" w:rsidRPr="005B262C" w:rsidRDefault="0088708F" w:rsidP="00F356B7">
      <w:pPr>
        <w:spacing w:line="360" w:lineRule="auto"/>
        <w:ind w:right="-28"/>
        <w:contextualSpacing/>
        <w:jc w:val="both"/>
        <w:rPr>
          <w:rFonts w:ascii="Palatino Linotype" w:hAnsi="Palatino Linotype" w:cs="Tahoma"/>
          <w:sz w:val="22"/>
          <w:szCs w:val="22"/>
        </w:rPr>
      </w:pPr>
    </w:p>
    <w:p w14:paraId="70E7CBAC" w14:textId="1A736D4E" w:rsidR="0088708F" w:rsidRPr="005B262C" w:rsidRDefault="0088708F" w:rsidP="000D2CB5">
      <w:pPr>
        <w:pStyle w:val="Ttulo2"/>
        <w:contextualSpacing/>
        <w:rPr>
          <w:rFonts w:eastAsia="Calibri" w:cs="Tahoma"/>
          <w:b w:val="0"/>
          <w:szCs w:val="22"/>
          <w:lang w:val="es-ES" w:eastAsia="es-MX"/>
        </w:rPr>
      </w:pPr>
      <w:bookmarkStart w:id="17" w:name="_Toc190335255"/>
      <w:bookmarkStart w:id="18" w:name="_Toc193968546"/>
      <w:r w:rsidRPr="005B262C">
        <w:rPr>
          <w:rFonts w:eastAsia="Calibri"/>
          <w:color w:val="auto"/>
          <w:lang w:val="es-ES" w:eastAsia="es-MX"/>
        </w:rPr>
        <w:lastRenderedPageBreak/>
        <w:t xml:space="preserve">SEGUNDO. </w:t>
      </w:r>
      <w:bookmarkEnd w:id="17"/>
      <w:r w:rsidRPr="005B262C">
        <w:rPr>
          <w:rFonts w:eastAsia="Calibri" w:cs="Tahoma"/>
          <w:szCs w:val="22"/>
          <w:lang w:val="es-ES" w:eastAsia="es-MX"/>
        </w:rPr>
        <w:t>Causales de improcedencia</w:t>
      </w:r>
      <w:bookmarkEnd w:id="18"/>
    </w:p>
    <w:p w14:paraId="077D7FC5" w14:textId="77777777" w:rsidR="0088708F" w:rsidRPr="005B262C" w:rsidRDefault="0088708F" w:rsidP="00F356B7">
      <w:pPr>
        <w:autoSpaceDE w:val="0"/>
        <w:autoSpaceDN w:val="0"/>
        <w:adjustRightInd w:val="0"/>
        <w:spacing w:line="360" w:lineRule="auto"/>
        <w:contextualSpacing/>
        <w:jc w:val="both"/>
        <w:rPr>
          <w:rFonts w:ascii="Palatino Linotype" w:eastAsia="Calibri" w:hAnsi="Palatino Linotype" w:cs="Tahoma"/>
          <w:sz w:val="22"/>
          <w:szCs w:val="22"/>
          <w:lang w:val="es-ES" w:eastAsia="es-MX"/>
        </w:rPr>
      </w:pPr>
    </w:p>
    <w:p w14:paraId="749B6CD3" w14:textId="77777777" w:rsidR="0088708F" w:rsidRPr="005B262C" w:rsidRDefault="0088708F" w:rsidP="00F356B7">
      <w:pPr>
        <w:autoSpaceDE w:val="0"/>
        <w:autoSpaceDN w:val="0"/>
        <w:adjustRightInd w:val="0"/>
        <w:spacing w:line="360" w:lineRule="auto"/>
        <w:ind w:right="-28"/>
        <w:contextualSpacing/>
        <w:jc w:val="both"/>
        <w:rPr>
          <w:rFonts w:ascii="Palatino Linotype" w:eastAsia="Calibri" w:hAnsi="Palatino Linotype" w:cs="Tahoma"/>
          <w:sz w:val="22"/>
          <w:szCs w:val="22"/>
          <w:lang w:val="es-ES" w:eastAsia="es-MX"/>
        </w:rPr>
      </w:pPr>
      <w:r w:rsidRPr="005B262C">
        <w:rPr>
          <w:rFonts w:ascii="Palatino Linotype" w:eastAsia="Calibri" w:hAnsi="Palatino Linotype" w:cs="Tahoma"/>
          <w:sz w:val="22"/>
          <w:szCs w:val="22"/>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9AAC6B4" w14:textId="77777777" w:rsidR="0088708F" w:rsidRPr="005B262C" w:rsidRDefault="0088708F" w:rsidP="00F356B7">
      <w:pPr>
        <w:autoSpaceDE w:val="0"/>
        <w:autoSpaceDN w:val="0"/>
        <w:adjustRightInd w:val="0"/>
        <w:spacing w:line="360" w:lineRule="auto"/>
        <w:ind w:right="-28"/>
        <w:contextualSpacing/>
        <w:jc w:val="both"/>
        <w:rPr>
          <w:rFonts w:ascii="Palatino Linotype" w:eastAsia="Calibri" w:hAnsi="Palatino Linotype" w:cs="Tahoma"/>
          <w:sz w:val="22"/>
          <w:szCs w:val="22"/>
          <w:lang w:val="es-ES" w:eastAsia="es-MX"/>
        </w:rPr>
      </w:pPr>
    </w:p>
    <w:p w14:paraId="00C915B1" w14:textId="149FDAC6" w:rsidR="000D2CB5" w:rsidRDefault="000D2CB5" w:rsidP="000D2CB5">
      <w:pPr>
        <w:spacing w:line="360" w:lineRule="auto"/>
        <w:jc w:val="both"/>
        <w:rPr>
          <w:rFonts w:ascii="Palatino Linotype" w:hAnsi="Palatino Linotype" w:cs="Tahoma"/>
          <w:sz w:val="22"/>
          <w:szCs w:val="24"/>
          <w:lang w:val="es-ES"/>
        </w:rPr>
      </w:pPr>
      <w:r>
        <w:rPr>
          <w:rFonts w:ascii="Palatino Linotype" w:hAnsi="Palatino Linotype" w:cs="Tahoma"/>
          <w:sz w:val="22"/>
          <w:szCs w:val="24"/>
          <w:lang w:val="es-ES"/>
        </w:rPr>
        <w:t>En el presente caso, no se actualiza las causales de improcedencia establecidas en el ordenamiento jurídico previamente señalado, fracciones I a IV y VI, toda vez que: el recurso fue presentado dentro del plazo establecido en el artículo 178 de la Ley la materia; además, que este Instituto no tiene conocimiento de que se encuentre en trámite algún medio de defensa presentado por la persona Recurrente ante otra instancia; no existió prevención alguna;</w:t>
      </w:r>
      <w:r w:rsidR="006E19E1">
        <w:rPr>
          <w:rFonts w:ascii="Palatino Linotype" w:hAnsi="Palatino Linotype" w:cs="Tahoma"/>
          <w:sz w:val="22"/>
          <w:szCs w:val="24"/>
          <w:lang w:val="es-ES"/>
        </w:rPr>
        <w:t xml:space="preserve"> ni</w:t>
      </w:r>
      <w:r>
        <w:rPr>
          <w:rFonts w:ascii="Palatino Linotype" w:hAnsi="Palatino Linotype" w:cs="Tahoma"/>
          <w:sz w:val="22"/>
          <w:szCs w:val="24"/>
          <w:lang w:val="es-ES"/>
        </w:rPr>
        <w:t xml:space="preserve"> la solicitud no es un trámite o consulta</w:t>
      </w:r>
      <w:r w:rsidR="006E19E1">
        <w:rPr>
          <w:rFonts w:ascii="Palatino Linotype" w:hAnsi="Palatino Linotype" w:cs="Tahoma"/>
          <w:sz w:val="22"/>
          <w:szCs w:val="24"/>
          <w:lang w:val="es-ES"/>
        </w:rPr>
        <w:t>.</w:t>
      </w:r>
    </w:p>
    <w:p w14:paraId="2FB2164B" w14:textId="77777777" w:rsidR="00C13332" w:rsidRDefault="00C13332" w:rsidP="000D2CB5">
      <w:pPr>
        <w:spacing w:line="360" w:lineRule="auto"/>
        <w:jc w:val="both"/>
        <w:rPr>
          <w:rFonts w:ascii="Palatino Linotype" w:hAnsi="Palatino Linotype" w:cs="Tahoma"/>
          <w:sz w:val="22"/>
          <w:szCs w:val="24"/>
          <w:lang w:val="es-ES"/>
        </w:rPr>
      </w:pPr>
    </w:p>
    <w:p w14:paraId="06E7059E" w14:textId="35381404" w:rsidR="000D2CB5" w:rsidRDefault="000D2CB5" w:rsidP="000D2CB5">
      <w:pPr>
        <w:spacing w:line="360" w:lineRule="auto"/>
        <w:jc w:val="both"/>
        <w:rPr>
          <w:rFonts w:ascii="Palatino Linotype" w:hAnsi="Palatino Linotype" w:cs="Tahoma"/>
          <w:sz w:val="22"/>
          <w:szCs w:val="24"/>
          <w:lang w:val="es-ES"/>
        </w:rPr>
      </w:pPr>
      <w:r>
        <w:rPr>
          <w:rFonts w:ascii="Palatino Linotype" w:hAnsi="Palatino Linotype" w:cs="Tahoma"/>
          <w:sz w:val="22"/>
          <w:szCs w:val="24"/>
          <w:lang w:val="es-ES"/>
        </w:rPr>
        <w:t xml:space="preserve">Asimismo, se actualizan la causal de procedencia del Recurso de Revisión establecida en el artículo 179, fracción V, de la Ley de Transparencia y Acceso a la Información Pública del Estado de México y Municipios, por </w:t>
      </w:r>
      <w:r>
        <w:rPr>
          <w:rFonts w:ascii="Palatino Linotype" w:eastAsiaTheme="minorHAnsi" w:hAnsi="Palatino Linotype" w:cstheme="minorBidi"/>
          <w:color w:val="000000" w:themeColor="text1"/>
          <w:sz w:val="22"/>
          <w:szCs w:val="22"/>
          <w:lang w:eastAsia="en-US"/>
        </w:rPr>
        <w:t xml:space="preserve">la entrega de información </w:t>
      </w:r>
      <w:r w:rsidR="006E19E1">
        <w:rPr>
          <w:rFonts w:ascii="Palatino Linotype" w:eastAsiaTheme="minorHAnsi" w:hAnsi="Palatino Linotype" w:cstheme="minorBidi"/>
          <w:color w:val="000000" w:themeColor="text1"/>
          <w:sz w:val="22"/>
          <w:szCs w:val="22"/>
          <w:lang w:eastAsia="en-US"/>
        </w:rPr>
        <w:t>incompleta.</w:t>
      </w:r>
      <w:r>
        <w:rPr>
          <w:rFonts w:ascii="Palatino Linotype" w:eastAsiaTheme="minorHAnsi" w:hAnsi="Palatino Linotype" w:cstheme="minorBidi"/>
          <w:color w:val="000000" w:themeColor="text1"/>
          <w:sz w:val="22"/>
          <w:szCs w:val="22"/>
          <w:lang w:eastAsia="en-US"/>
        </w:rPr>
        <w:t xml:space="preserve"> </w:t>
      </w:r>
    </w:p>
    <w:p w14:paraId="235B2A61" w14:textId="77777777" w:rsidR="0088708F" w:rsidRPr="0038288A" w:rsidRDefault="0088708F" w:rsidP="00F356B7">
      <w:pPr>
        <w:autoSpaceDE w:val="0"/>
        <w:autoSpaceDN w:val="0"/>
        <w:adjustRightInd w:val="0"/>
        <w:spacing w:line="360" w:lineRule="auto"/>
        <w:ind w:right="-28"/>
        <w:contextualSpacing/>
        <w:jc w:val="both"/>
        <w:rPr>
          <w:rFonts w:ascii="Palatino Linotype" w:eastAsia="Calibri" w:hAnsi="Palatino Linotype" w:cs="Tahoma"/>
          <w:sz w:val="22"/>
          <w:szCs w:val="22"/>
          <w:lang w:val="es-ES" w:eastAsia="es-MX"/>
        </w:rPr>
      </w:pPr>
    </w:p>
    <w:p w14:paraId="65720C65" w14:textId="77777777" w:rsidR="006E19E1" w:rsidRDefault="006E19E1" w:rsidP="006E19E1">
      <w:pPr>
        <w:spacing w:line="360" w:lineRule="auto"/>
        <w:jc w:val="both"/>
        <w:rPr>
          <w:rFonts w:ascii="Palatino Linotype" w:hAnsi="Palatino Linotype" w:cs="Tahoma"/>
          <w:b/>
          <w:bCs/>
          <w:sz w:val="22"/>
          <w:szCs w:val="24"/>
          <w:lang w:val="es-ES"/>
        </w:rPr>
      </w:pPr>
      <w:r>
        <w:rPr>
          <w:rFonts w:ascii="Palatino Linotype" w:hAnsi="Palatino Linotype" w:cs="Tahoma"/>
          <w:b/>
          <w:bCs/>
          <w:sz w:val="22"/>
          <w:szCs w:val="24"/>
          <w:lang w:val="es-ES"/>
        </w:rPr>
        <w:t>TERCERO. Causales de sobreseimiento.</w:t>
      </w:r>
    </w:p>
    <w:p w14:paraId="63525F32" w14:textId="77777777" w:rsidR="006E19E1" w:rsidRDefault="006E19E1" w:rsidP="006E19E1">
      <w:pPr>
        <w:spacing w:line="360" w:lineRule="auto"/>
        <w:jc w:val="both"/>
        <w:rPr>
          <w:rFonts w:ascii="Palatino Linotype" w:hAnsi="Palatino Linotype" w:cs="Tahoma"/>
          <w:sz w:val="22"/>
          <w:szCs w:val="24"/>
          <w:lang w:val="es-ES"/>
        </w:rPr>
      </w:pPr>
      <w:r>
        <w:rPr>
          <w:rFonts w:ascii="Palatino Linotype" w:hAnsi="Palatino Linotype" w:cs="Tahoma"/>
          <w:sz w:val="22"/>
          <w:szCs w:val="24"/>
          <w:lang w:val="es-ES"/>
        </w:rPr>
        <w:t xml:space="preserve"> </w:t>
      </w:r>
    </w:p>
    <w:p w14:paraId="6A1AFF91" w14:textId="77777777" w:rsidR="006E19E1" w:rsidRDefault="006E19E1" w:rsidP="006E19E1">
      <w:pPr>
        <w:spacing w:line="360" w:lineRule="auto"/>
        <w:jc w:val="both"/>
        <w:rPr>
          <w:rFonts w:ascii="Palatino Linotype" w:hAnsi="Palatino Linotype" w:cs="Tahoma"/>
          <w:bCs/>
          <w:sz w:val="22"/>
          <w:szCs w:val="22"/>
        </w:rPr>
      </w:pPr>
      <w:r>
        <w:rPr>
          <w:rFonts w:ascii="Palatino Linotype" w:hAnsi="Palatino Linotype" w:cs="Tahoma"/>
          <w:bCs/>
          <w:sz w:val="22"/>
          <w:szCs w:val="22"/>
        </w:rPr>
        <w:t xml:space="preserve">Por ser de previo y especial pronunciamiento, este Instituto analiza si se actualiza alguna causal de sobreseimiento. </w:t>
      </w:r>
    </w:p>
    <w:p w14:paraId="28CB47ED" w14:textId="77777777" w:rsidR="006E19E1" w:rsidRDefault="006E19E1" w:rsidP="006E19E1">
      <w:pPr>
        <w:spacing w:line="360" w:lineRule="auto"/>
        <w:jc w:val="both"/>
        <w:rPr>
          <w:rFonts w:ascii="Palatino Linotype" w:hAnsi="Palatino Linotype" w:cs="Tahoma"/>
          <w:bCs/>
          <w:sz w:val="22"/>
          <w:szCs w:val="22"/>
        </w:rPr>
      </w:pPr>
    </w:p>
    <w:p w14:paraId="1993184E" w14:textId="77777777" w:rsidR="006E19E1" w:rsidRDefault="006E19E1" w:rsidP="006E19E1">
      <w:pPr>
        <w:spacing w:line="360" w:lineRule="auto"/>
        <w:jc w:val="both"/>
        <w:rPr>
          <w:rFonts w:ascii="Palatino Linotype" w:hAnsi="Palatino Linotype" w:cs="Tahoma"/>
          <w:sz w:val="22"/>
          <w:szCs w:val="24"/>
        </w:rPr>
      </w:pPr>
      <w:r>
        <w:rPr>
          <w:rFonts w:ascii="Palatino Linotype" w:hAnsi="Palatino Linotype" w:cs="Tahoma"/>
          <w:bCs/>
          <w:sz w:val="22"/>
          <w:szCs w:val="22"/>
        </w:rPr>
        <w:lastRenderedPageBreak/>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Pr>
          <w:rFonts w:ascii="Palatino Linotype" w:hAnsi="Palatino Linotype" w:cs="Tahoma"/>
          <w:b/>
          <w:bCs/>
          <w:sz w:val="22"/>
          <w:szCs w:val="22"/>
        </w:rPr>
        <w:t>que no se actualizan los supuestos de sobreseimiento previstos en las fracciones I, II, III y V</w:t>
      </w:r>
      <w:r>
        <w:rPr>
          <w:rFonts w:ascii="Palatino Linotype" w:hAnsi="Palatino Linotype" w:cs="Tahoma"/>
          <w:bCs/>
          <w:sz w:val="22"/>
          <w:szCs w:val="22"/>
        </w:rPr>
        <w:t xml:space="preserve">, </w:t>
      </w:r>
      <w:r>
        <w:rPr>
          <w:rFonts w:ascii="Palatino Linotype" w:eastAsia="Calibri" w:hAnsi="Palatino Linotype" w:cs="Tahoma"/>
          <w:color w:val="000000"/>
          <w:sz w:val="22"/>
        </w:rPr>
        <w:t xml:space="preserve">toda vez que no hay constancias en el expediente en que se actúa, de que la persona Recurrente se haya desistido, haya fallecido, haya modificado o revocado su respuesta o bien, </w:t>
      </w:r>
      <w:r>
        <w:rPr>
          <w:rFonts w:ascii="Palatino Linotype" w:hAnsi="Palatino Linotype" w:cs="Tahoma"/>
          <w:sz w:val="22"/>
          <w:szCs w:val="24"/>
        </w:rPr>
        <w:t>que el Recurso de Revisión haya quedado sin materia.</w:t>
      </w:r>
    </w:p>
    <w:p w14:paraId="3B182D92" w14:textId="77777777" w:rsidR="006E19E1" w:rsidRDefault="006E19E1" w:rsidP="006E19E1">
      <w:pPr>
        <w:spacing w:line="360" w:lineRule="auto"/>
        <w:jc w:val="both"/>
        <w:rPr>
          <w:rFonts w:ascii="Palatino Linotype" w:hAnsi="Palatino Linotype" w:cs="Tahoma"/>
          <w:sz w:val="22"/>
          <w:szCs w:val="24"/>
        </w:rPr>
      </w:pPr>
    </w:p>
    <w:p w14:paraId="1DA2DB29" w14:textId="77777777" w:rsidR="006E19E1" w:rsidRPr="006E19E1" w:rsidRDefault="006E19E1" w:rsidP="006E19E1">
      <w:pPr>
        <w:spacing w:line="360" w:lineRule="auto"/>
        <w:jc w:val="both"/>
        <w:rPr>
          <w:rFonts w:ascii="Palatino Linotype" w:eastAsia="Calibri" w:hAnsi="Palatino Linotype" w:cs="Tahoma"/>
          <w:bCs/>
          <w:sz w:val="22"/>
          <w:szCs w:val="22"/>
          <w:lang w:val="es-ES" w:eastAsia="es-ES_tradnl"/>
        </w:rPr>
      </w:pPr>
      <w:r w:rsidRPr="006E19E1">
        <w:rPr>
          <w:rFonts w:ascii="Palatino Linotype" w:eastAsia="Calibri" w:hAnsi="Palatino Linotype" w:cs="Tahoma"/>
          <w:sz w:val="22"/>
          <w:szCs w:val="22"/>
          <w:lang w:eastAsia="es-ES_tradnl"/>
        </w:rPr>
        <w:t xml:space="preserve">No obstante, por lo que hace a la hipótesis prevista en </w:t>
      </w:r>
      <w:r w:rsidRPr="006E19E1">
        <w:rPr>
          <w:rFonts w:ascii="Palatino Linotype" w:eastAsia="Calibri" w:hAnsi="Palatino Linotype" w:cs="Tahoma"/>
          <w:b/>
          <w:bCs/>
          <w:sz w:val="22"/>
          <w:szCs w:val="22"/>
          <w:lang w:eastAsia="es-ES_tradnl"/>
        </w:rPr>
        <w:t>la fracción IV,</w:t>
      </w:r>
      <w:r w:rsidRPr="006E19E1">
        <w:rPr>
          <w:rFonts w:ascii="Palatino Linotype" w:eastAsia="Calibri" w:hAnsi="Palatino Linotype" w:cs="Tahoma"/>
          <w:sz w:val="22"/>
          <w:szCs w:val="22"/>
          <w:lang w:eastAsia="es-ES_tradnl"/>
        </w:rPr>
        <w:t xml:space="preserve"> a saber, que, una vez admitido el Recurso de Revisión, aparezca alguna causal de improcedencia en términos de la presente Ley, </w:t>
      </w:r>
      <w:r w:rsidRPr="006E19E1">
        <w:rPr>
          <w:rFonts w:ascii="Palatino Linotype" w:eastAsia="Calibri" w:hAnsi="Palatino Linotype" w:cs="Tahoma"/>
          <w:bCs/>
          <w:sz w:val="22"/>
          <w:szCs w:val="22"/>
          <w:lang w:eastAsia="es-ES_tradnl"/>
        </w:rPr>
        <w:t>resulta necesario traer a colación</w:t>
      </w:r>
      <w:r w:rsidRPr="006E19E1">
        <w:rPr>
          <w:rFonts w:ascii="Palatino Linotype" w:eastAsia="Calibri" w:hAnsi="Palatino Linotype" w:cs="Tahoma"/>
          <w:bCs/>
          <w:sz w:val="22"/>
          <w:szCs w:val="22"/>
          <w:lang w:val="es-ES" w:eastAsia="es-ES_tradnl"/>
        </w:rPr>
        <w:t xml:space="preserve"> el artículo 191, fracción VII, del ordenamiento jurídico referido, que establecen lo siguiente:</w:t>
      </w:r>
    </w:p>
    <w:p w14:paraId="0BBE6B1F" w14:textId="77777777" w:rsidR="006E19E1" w:rsidRPr="006E19E1" w:rsidRDefault="006E19E1" w:rsidP="006E19E1">
      <w:pPr>
        <w:spacing w:line="360" w:lineRule="auto"/>
        <w:jc w:val="both"/>
        <w:rPr>
          <w:rFonts w:ascii="Palatino Linotype" w:eastAsia="Calibri" w:hAnsi="Palatino Linotype" w:cs="Tahoma"/>
          <w:bCs/>
          <w:sz w:val="22"/>
          <w:szCs w:val="22"/>
          <w:lang w:val="es-ES" w:eastAsia="es-ES_tradnl"/>
        </w:rPr>
      </w:pPr>
    </w:p>
    <w:p w14:paraId="232032B8" w14:textId="77777777" w:rsidR="006E19E1" w:rsidRPr="006E19E1" w:rsidRDefault="006E19E1" w:rsidP="006E19E1">
      <w:pPr>
        <w:spacing w:line="360" w:lineRule="auto"/>
        <w:ind w:left="567" w:right="567"/>
        <w:jc w:val="both"/>
        <w:rPr>
          <w:rFonts w:ascii="Palatino Linotype" w:eastAsia="Calibri" w:hAnsi="Palatino Linotype" w:cs="Tahoma"/>
          <w:bCs/>
          <w:i/>
          <w:iCs/>
          <w:lang w:eastAsia="es-ES_tradnl"/>
        </w:rPr>
      </w:pPr>
      <w:r w:rsidRPr="006E19E1">
        <w:rPr>
          <w:rFonts w:ascii="Palatino Linotype" w:eastAsia="Calibri" w:hAnsi="Palatino Linotype" w:cs="Tahoma"/>
          <w:b/>
          <w:i/>
          <w:iCs/>
          <w:lang w:val="es-ES" w:eastAsia="es-ES_tradnl"/>
        </w:rPr>
        <w:t>“</w:t>
      </w:r>
      <w:r w:rsidRPr="006E19E1">
        <w:rPr>
          <w:rFonts w:ascii="Palatino Linotype" w:eastAsia="Calibri" w:hAnsi="Palatino Linotype" w:cs="Tahoma"/>
          <w:b/>
          <w:i/>
          <w:iCs/>
          <w:lang w:eastAsia="es-ES_tradnl"/>
        </w:rPr>
        <w:t>Artículo 191.</w:t>
      </w:r>
      <w:r w:rsidRPr="006E19E1">
        <w:rPr>
          <w:rFonts w:ascii="Palatino Linotype" w:eastAsia="Calibri" w:hAnsi="Palatino Linotype" w:cs="Tahoma"/>
          <w:bCs/>
          <w:i/>
          <w:iCs/>
          <w:lang w:eastAsia="es-ES_tradnl"/>
        </w:rPr>
        <w:t xml:space="preserve"> El recurso será desechado por improcedente cuando:</w:t>
      </w:r>
    </w:p>
    <w:p w14:paraId="25468800" w14:textId="77777777" w:rsidR="006E19E1" w:rsidRPr="006E19E1" w:rsidRDefault="006E19E1" w:rsidP="006E19E1">
      <w:pPr>
        <w:spacing w:line="360" w:lineRule="auto"/>
        <w:ind w:left="567" w:right="567"/>
        <w:jc w:val="both"/>
        <w:rPr>
          <w:rFonts w:ascii="Palatino Linotype" w:eastAsia="Calibri" w:hAnsi="Palatino Linotype" w:cs="Tahoma"/>
          <w:bCs/>
          <w:i/>
          <w:iCs/>
          <w:lang w:eastAsia="es-ES_tradnl"/>
        </w:rPr>
      </w:pPr>
      <w:r w:rsidRPr="006E19E1">
        <w:rPr>
          <w:rFonts w:ascii="Palatino Linotype" w:eastAsia="Calibri" w:hAnsi="Palatino Linotype" w:cs="Tahoma"/>
          <w:bCs/>
          <w:i/>
          <w:iCs/>
          <w:lang w:val="es-ES" w:eastAsia="es-ES_tradnl"/>
        </w:rPr>
        <w:t>…</w:t>
      </w:r>
    </w:p>
    <w:p w14:paraId="1DDC2299" w14:textId="77777777" w:rsidR="006E19E1" w:rsidRPr="006E19E1" w:rsidRDefault="006E19E1" w:rsidP="006E19E1">
      <w:pPr>
        <w:spacing w:line="360" w:lineRule="auto"/>
        <w:ind w:left="567" w:right="567"/>
        <w:jc w:val="both"/>
        <w:rPr>
          <w:rFonts w:ascii="Palatino Linotype" w:eastAsia="Calibri" w:hAnsi="Palatino Linotype" w:cs="Tahoma"/>
          <w:bCs/>
          <w:i/>
          <w:iCs/>
          <w:lang w:val="es-ES" w:eastAsia="es-ES_tradnl"/>
        </w:rPr>
      </w:pPr>
      <w:r w:rsidRPr="006E19E1">
        <w:rPr>
          <w:rFonts w:ascii="Palatino Linotype" w:eastAsia="Calibri" w:hAnsi="Palatino Linotype" w:cs="Tahoma"/>
          <w:bCs/>
          <w:i/>
          <w:iCs/>
          <w:lang w:eastAsia="es-ES_tradnl"/>
        </w:rPr>
        <w:t>VII. El recurrente amplíe su solicitud en el recurso de revisión, únicamente respecto de los nuevos contenidos.”</w:t>
      </w:r>
    </w:p>
    <w:p w14:paraId="2127FCB5" w14:textId="77777777" w:rsidR="006E19E1" w:rsidRPr="006E19E1" w:rsidRDefault="006E19E1" w:rsidP="006E19E1">
      <w:pPr>
        <w:spacing w:line="360" w:lineRule="auto"/>
        <w:jc w:val="both"/>
        <w:rPr>
          <w:rFonts w:ascii="Palatino Linotype" w:eastAsia="Calibri" w:hAnsi="Palatino Linotype" w:cs="Tahoma"/>
          <w:bCs/>
          <w:sz w:val="22"/>
          <w:szCs w:val="22"/>
          <w:lang w:val="es-ES" w:eastAsia="es-ES_tradnl"/>
        </w:rPr>
      </w:pPr>
    </w:p>
    <w:p w14:paraId="16167D47" w14:textId="77777777" w:rsidR="006E19E1" w:rsidRPr="006E19E1" w:rsidRDefault="006E19E1" w:rsidP="006E19E1">
      <w:pPr>
        <w:spacing w:line="360" w:lineRule="auto"/>
        <w:jc w:val="both"/>
        <w:rPr>
          <w:rFonts w:ascii="Palatino Linotype" w:eastAsia="Calibri" w:hAnsi="Palatino Linotype" w:cs="Tahoma"/>
          <w:bCs/>
          <w:sz w:val="22"/>
          <w:szCs w:val="22"/>
          <w:lang w:val="es-ES" w:eastAsia="es-ES_tradnl"/>
        </w:rPr>
      </w:pPr>
      <w:r w:rsidRPr="006E19E1">
        <w:rPr>
          <w:rFonts w:ascii="Palatino Linotype" w:eastAsia="Calibri" w:hAnsi="Palatino Linotype" w:cs="Tahoma"/>
          <w:bCs/>
          <w:sz w:val="22"/>
          <w:szCs w:val="22"/>
          <w:lang w:val="es-ES" w:eastAsia="es-ES_tradnl"/>
        </w:rPr>
        <w:t>Conforme a lo anterior, se logra vislumbrar que la fracción VII, del artículo 191, de la Ley de Transparencia y Acceso a la Información Pública del Estado de México y Municipios, precisa que el Recurso de Revisión será desechado por improcedente, cuando la parte Recurrente amplíe su solicitud en el Medio de Impugnación.</w:t>
      </w:r>
    </w:p>
    <w:p w14:paraId="58A69881" w14:textId="77777777" w:rsidR="006E19E1" w:rsidRPr="006E19E1" w:rsidRDefault="006E19E1" w:rsidP="006E19E1">
      <w:pPr>
        <w:spacing w:line="360" w:lineRule="auto"/>
        <w:jc w:val="both"/>
        <w:rPr>
          <w:rFonts w:ascii="Palatino Linotype" w:hAnsi="Palatino Linotype" w:cs="Tahoma"/>
          <w:sz w:val="22"/>
          <w:szCs w:val="24"/>
          <w:lang w:val="es-ES"/>
        </w:rPr>
      </w:pPr>
    </w:p>
    <w:p w14:paraId="69DF579E" w14:textId="40F218D7" w:rsidR="006E19E1" w:rsidRDefault="006E19E1" w:rsidP="006E19E1">
      <w:pPr>
        <w:spacing w:line="360" w:lineRule="auto"/>
        <w:jc w:val="both"/>
        <w:rPr>
          <w:rFonts w:ascii="Palatino Linotype" w:hAnsi="Palatino Linotype" w:cs="Tahoma"/>
          <w:bCs/>
          <w:sz w:val="22"/>
          <w:szCs w:val="22"/>
        </w:rPr>
      </w:pPr>
      <w:r w:rsidRPr="006E19E1">
        <w:rPr>
          <w:rFonts w:ascii="Palatino Linotype" w:hAnsi="Palatino Linotype" w:cs="Tahoma"/>
          <w:bCs/>
          <w:sz w:val="22"/>
          <w:szCs w:val="22"/>
        </w:rPr>
        <w:t>Sobre el tema, el Particular solicitó</w:t>
      </w:r>
      <w:r>
        <w:rPr>
          <w:rFonts w:ascii="Palatino Linotype" w:hAnsi="Palatino Linotype" w:cs="Tahoma"/>
          <w:bCs/>
          <w:sz w:val="22"/>
          <w:szCs w:val="22"/>
        </w:rPr>
        <w:t xml:space="preserve"> el consumo de combustible del primero de diciembre de dos mil veinticuatro al quince de enero de dos mil veinticinco, de las áreas de Seguridad Pública Municipal, de Protección Civil, de las Regidurías, la Presidencia y la Sindicatura.</w:t>
      </w:r>
    </w:p>
    <w:p w14:paraId="50B9074C" w14:textId="77777777" w:rsidR="006E19E1" w:rsidRDefault="006E19E1" w:rsidP="006E19E1">
      <w:pPr>
        <w:spacing w:line="360" w:lineRule="auto"/>
        <w:jc w:val="both"/>
        <w:rPr>
          <w:rFonts w:ascii="Palatino Linotype" w:hAnsi="Palatino Linotype" w:cs="Tahoma"/>
          <w:bCs/>
          <w:sz w:val="22"/>
          <w:szCs w:val="22"/>
        </w:rPr>
      </w:pPr>
    </w:p>
    <w:p w14:paraId="27EC7370" w14:textId="1643D136" w:rsidR="006E19E1" w:rsidRPr="006E19E1" w:rsidRDefault="006E19E1" w:rsidP="006E19E1">
      <w:pPr>
        <w:spacing w:line="360" w:lineRule="auto"/>
        <w:jc w:val="both"/>
        <w:rPr>
          <w:rFonts w:ascii="Palatino Linotype" w:eastAsia="Calibri" w:hAnsi="Palatino Linotype" w:cs="Tahoma"/>
          <w:bCs/>
          <w:color w:val="0D0D0D"/>
          <w:sz w:val="22"/>
          <w:szCs w:val="22"/>
          <w:lang w:val="es-ES" w:eastAsia="es-ES_tradnl"/>
        </w:rPr>
      </w:pPr>
      <w:r w:rsidRPr="006E19E1">
        <w:rPr>
          <w:rFonts w:ascii="Palatino Linotype" w:eastAsia="Calibri" w:hAnsi="Palatino Linotype" w:cs="Tahoma"/>
          <w:bCs/>
          <w:sz w:val="22"/>
          <w:szCs w:val="22"/>
          <w:lang w:val="es-ES" w:eastAsia="es-ES_tradnl"/>
        </w:rPr>
        <w:lastRenderedPageBreak/>
        <w:t xml:space="preserve">Ante tal circunstancia, la persona Recurrente interpuso Recurso de Revisión en donde se agravió con la entrega de información incompleta, al referir que no se </w:t>
      </w:r>
      <w:r>
        <w:rPr>
          <w:rFonts w:ascii="Palatino Linotype" w:eastAsia="Calibri" w:hAnsi="Palatino Linotype" w:cs="Tahoma"/>
          <w:bCs/>
          <w:sz w:val="22"/>
          <w:szCs w:val="22"/>
          <w:lang w:val="es-ES" w:eastAsia="es-ES_tradnl"/>
        </w:rPr>
        <w:t>le entregaban las Bitácoras de Combustible.</w:t>
      </w:r>
    </w:p>
    <w:p w14:paraId="40FEF30A" w14:textId="77777777" w:rsidR="006E19E1" w:rsidRPr="006E19E1" w:rsidRDefault="006E19E1" w:rsidP="006E19E1">
      <w:pPr>
        <w:spacing w:line="360" w:lineRule="auto"/>
        <w:jc w:val="both"/>
        <w:rPr>
          <w:rFonts w:ascii="Palatino Linotype" w:hAnsi="Palatino Linotype" w:cs="Tahoma"/>
          <w:sz w:val="22"/>
          <w:szCs w:val="24"/>
          <w:lang w:val="es-ES"/>
        </w:rPr>
      </w:pPr>
    </w:p>
    <w:p w14:paraId="0F020C90" w14:textId="77777777" w:rsidR="0018435B" w:rsidRDefault="0018435B" w:rsidP="0018435B">
      <w:pPr>
        <w:spacing w:line="360" w:lineRule="auto"/>
        <w:jc w:val="both"/>
        <w:rPr>
          <w:rFonts w:ascii="Palatino Linotype" w:hAnsi="Palatino Linotype" w:cs="Tahoma"/>
          <w:b/>
          <w:sz w:val="22"/>
          <w:szCs w:val="22"/>
          <w:lang w:val="es-ES"/>
        </w:rPr>
      </w:pPr>
      <w:r w:rsidRPr="0018435B">
        <w:rPr>
          <w:rFonts w:ascii="Palatino Linotype" w:hAnsi="Palatino Linotype"/>
          <w:color w:val="222222"/>
          <w:sz w:val="22"/>
          <w:szCs w:val="22"/>
          <w:lang w:val="es-ES" w:eastAsia="es-MX"/>
        </w:rPr>
        <w:t xml:space="preserve">Conforme a lo anteriormente señalado, se logra vislumbrar que el Sujeto Obligado amplio su solicitud de información, pues </w:t>
      </w:r>
      <w:r>
        <w:rPr>
          <w:rFonts w:ascii="Palatino Linotype" w:hAnsi="Palatino Linotype"/>
          <w:color w:val="222222"/>
          <w:sz w:val="22"/>
          <w:szCs w:val="22"/>
          <w:lang w:val="es-ES" w:eastAsia="es-MX"/>
        </w:rPr>
        <w:t xml:space="preserve">n un principio </w:t>
      </w:r>
      <w:r w:rsidRPr="0018435B">
        <w:rPr>
          <w:rFonts w:ascii="Palatino Linotype" w:hAnsi="Palatino Linotype"/>
          <w:color w:val="222222"/>
          <w:sz w:val="22"/>
          <w:szCs w:val="22"/>
          <w:lang w:val="es-ES" w:eastAsia="es-MX"/>
        </w:rPr>
        <w:t>requirió</w:t>
      </w:r>
      <w:r>
        <w:rPr>
          <w:rFonts w:ascii="Palatino Linotype" w:hAnsi="Palatino Linotype"/>
          <w:color w:val="222222"/>
          <w:sz w:val="22"/>
          <w:szCs w:val="22"/>
          <w:lang w:val="es-ES" w:eastAsia="es-MX"/>
        </w:rPr>
        <w:t xml:space="preserve"> conocer el consumo de combustible y </w:t>
      </w:r>
      <w:r w:rsidRPr="0018435B">
        <w:rPr>
          <w:rFonts w:ascii="Palatino Linotype" w:hAnsi="Palatino Linotype"/>
          <w:color w:val="222222"/>
          <w:sz w:val="22"/>
          <w:szCs w:val="22"/>
          <w:lang w:val="es-ES" w:eastAsia="es-MX"/>
        </w:rPr>
        <w:t xml:space="preserve"> al momento de interponer su Recurso de Revisión</w:t>
      </w:r>
      <w:r>
        <w:rPr>
          <w:rFonts w:ascii="Palatino Linotype" w:hAnsi="Palatino Linotype"/>
          <w:color w:val="222222"/>
          <w:sz w:val="22"/>
          <w:szCs w:val="22"/>
          <w:lang w:val="es-ES" w:eastAsia="es-MX"/>
        </w:rPr>
        <w:t>, pidió las bitácoras de combustible</w:t>
      </w:r>
      <w:r w:rsidRPr="0018435B">
        <w:rPr>
          <w:rFonts w:ascii="Palatino Linotype" w:hAnsi="Palatino Linotype"/>
          <w:color w:val="222222"/>
          <w:sz w:val="22"/>
          <w:szCs w:val="22"/>
          <w:lang w:val="es-ES" w:eastAsia="es-MX"/>
        </w:rPr>
        <w:t xml:space="preserve">,  </w:t>
      </w:r>
      <w:r w:rsidRPr="0018435B">
        <w:rPr>
          <w:rFonts w:ascii="Palatino Linotype" w:hAnsi="Palatino Linotype" w:cs="Tahoma"/>
          <w:sz w:val="22"/>
          <w:szCs w:val="22"/>
          <w:lang w:val="es-ES"/>
        </w:rPr>
        <w:t>por tal circunstancia, dicha situación no puede constituir materia de estudio del presente Recurso de Revisión, debido a que la solicitud de información debe ser apreciada en los términos en que fue planteada originalmente ante el Sujeto Obligado,</w:t>
      </w:r>
      <w:r w:rsidRPr="0018435B">
        <w:rPr>
          <w:rFonts w:ascii="Palatino Linotype" w:hAnsi="Palatino Linotype" w:cs="Tahoma"/>
          <w:b/>
          <w:sz w:val="22"/>
          <w:szCs w:val="22"/>
          <w:lang w:val="es-ES"/>
        </w:rPr>
        <w:t xml:space="preserve"> sin variar en el fondo la controversia, ni constituir un nuevo requerimiento informativo. </w:t>
      </w:r>
    </w:p>
    <w:p w14:paraId="4B333E7B" w14:textId="77777777" w:rsidR="0018435B" w:rsidRDefault="0018435B" w:rsidP="0018435B">
      <w:pPr>
        <w:spacing w:line="360" w:lineRule="auto"/>
        <w:jc w:val="both"/>
        <w:rPr>
          <w:rFonts w:ascii="Palatino Linotype" w:hAnsi="Palatino Linotype" w:cs="Tahoma"/>
          <w:b/>
          <w:sz w:val="22"/>
          <w:szCs w:val="22"/>
          <w:lang w:val="es-ES"/>
        </w:rPr>
      </w:pPr>
    </w:p>
    <w:p w14:paraId="7DC7CBE4" w14:textId="5CA89A45" w:rsidR="0018435B" w:rsidRPr="0018435B" w:rsidRDefault="0018435B" w:rsidP="0018435B">
      <w:pPr>
        <w:spacing w:line="360" w:lineRule="auto"/>
        <w:jc w:val="both"/>
        <w:rPr>
          <w:rFonts w:ascii="Palatino Linotype" w:hAnsi="Palatino Linotype"/>
          <w:sz w:val="22"/>
          <w:szCs w:val="22"/>
          <w:lang w:eastAsia="es-MX"/>
        </w:rPr>
      </w:pPr>
      <w:r w:rsidRPr="0018435B">
        <w:rPr>
          <w:rFonts w:ascii="Palatino Linotype" w:hAnsi="Palatino Linotype"/>
          <w:sz w:val="22"/>
          <w:szCs w:val="22"/>
          <w:lang w:eastAsia="es-MX"/>
        </w:rPr>
        <w:t xml:space="preserve">Al respecto, resulta pertinente traer a colación el </w:t>
      </w:r>
      <w:r w:rsidRPr="0018435B">
        <w:rPr>
          <w:rFonts w:ascii="Palatino Linotype" w:eastAsia="Calibri" w:hAnsi="Palatino Linotype" w:cs="Tahoma"/>
          <w:bCs/>
          <w:color w:val="000000"/>
          <w:sz w:val="22"/>
          <w:szCs w:val="22"/>
          <w:lang w:val="es-ES" w:eastAsia="en-US"/>
        </w:rPr>
        <w:t xml:space="preserve">Criterio de Interpretación, de la Segunda Época, con clave de control </w:t>
      </w:r>
      <w:r w:rsidRPr="0018435B">
        <w:rPr>
          <w:rFonts w:ascii="Palatino Linotype" w:eastAsia="Calibri" w:hAnsi="Palatino Linotype" w:cs="Tahoma"/>
          <w:bCs/>
          <w:color w:val="000000"/>
          <w:sz w:val="22"/>
          <w:szCs w:val="22"/>
          <w:lang w:eastAsia="en-US"/>
        </w:rPr>
        <w:t>SO/001/2017,</w:t>
      </w:r>
      <w:r w:rsidRPr="0018435B">
        <w:rPr>
          <w:rFonts w:ascii="Palatino Linotype" w:hAnsi="Palatino Linotype"/>
          <w:sz w:val="22"/>
          <w:szCs w:val="22"/>
          <w:lang w:eastAsia="es-MX"/>
        </w:rPr>
        <w:t xml:space="preserve"> emitido por el Instituto Nacional de Transparencia, Acceso a la Información y Protección de Datos Personales, el cual indica que no resulta procedente ampliar vía recurso de revisión, las solicitudes de información:</w:t>
      </w:r>
    </w:p>
    <w:p w14:paraId="74E5DA98" w14:textId="77777777" w:rsidR="0018435B" w:rsidRPr="0018435B" w:rsidRDefault="0018435B" w:rsidP="0018435B">
      <w:pPr>
        <w:spacing w:line="360" w:lineRule="auto"/>
        <w:jc w:val="both"/>
        <w:rPr>
          <w:rFonts w:ascii="Palatino Linotype" w:hAnsi="Palatino Linotype"/>
          <w:sz w:val="22"/>
          <w:szCs w:val="22"/>
          <w:lang w:eastAsia="es-MX"/>
        </w:rPr>
      </w:pPr>
    </w:p>
    <w:p w14:paraId="30FFE14C" w14:textId="77777777" w:rsidR="0018435B" w:rsidRPr="0018435B" w:rsidRDefault="0018435B" w:rsidP="0018435B">
      <w:pPr>
        <w:shd w:val="clear" w:color="auto" w:fill="FFFFFF"/>
        <w:spacing w:line="360" w:lineRule="auto"/>
        <w:ind w:left="567" w:right="567"/>
        <w:jc w:val="both"/>
        <w:rPr>
          <w:rFonts w:ascii="Palatino Linotype" w:hAnsi="Palatino Linotype"/>
          <w:i/>
          <w:lang w:eastAsia="es-MX"/>
        </w:rPr>
      </w:pPr>
      <w:r w:rsidRPr="0018435B">
        <w:rPr>
          <w:rFonts w:ascii="Palatino Linotype" w:hAnsi="Palatino Linotype"/>
          <w:i/>
          <w:lang w:eastAsia="es-MX"/>
        </w:rPr>
        <w:t>“</w:t>
      </w:r>
      <w:r w:rsidRPr="0018435B">
        <w:rPr>
          <w:rFonts w:ascii="Palatino Linotype" w:hAnsi="Palatino Linotype"/>
          <w:b/>
          <w:i/>
          <w:lang w:eastAsia="es-MX"/>
        </w:rPr>
        <w:t>Es improcedente ampliar las solicitudes de acceso a información, a través de la interposición del recurso de revisión.</w:t>
      </w:r>
      <w:r w:rsidRPr="0018435B">
        <w:rPr>
          <w:rFonts w:ascii="Palatino Linotype" w:hAnsi="Palatino Linotype"/>
          <w:i/>
          <w:lang w:eastAsia="es-MX"/>
        </w:rPr>
        <w:t xml:space="preserve"> 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14:paraId="6372DF9F" w14:textId="77777777" w:rsidR="0018435B" w:rsidRPr="0018435B" w:rsidRDefault="0018435B" w:rsidP="0018435B">
      <w:pPr>
        <w:shd w:val="clear" w:color="auto" w:fill="FFFFFF"/>
        <w:spacing w:line="360" w:lineRule="auto"/>
        <w:ind w:left="567" w:right="567"/>
        <w:jc w:val="both"/>
        <w:rPr>
          <w:rFonts w:ascii="Palatino Linotype" w:hAnsi="Palatino Linotype"/>
          <w:lang w:eastAsia="es-MX"/>
        </w:rPr>
      </w:pPr>
    </w:p>
    <w:p w14:paraId="48F9CDBF" w14:textId="77777777" w:rsidR="0018435B" w:rsidRPr="0018435B" w:rsidRDefault="0018435B" w:rsidP="0018435B">
      <w:pPr>
        <w:shd w:val="clear" w:color="auto" w:fill="FFFFFF"/>
        <w:spacing w:line="360" w:lineRule="auto"/>
        <w:jc w:val="both"/>
        <w:rPr>
          <w:rFonts w:ascii="Palatino Linotype" w:hAnsi="Palatino Linotype"/>
          <w:sz w:val="22"/>
          <w:szCs w:val="22"/>
          <w:lang w:eastAsia="es-MX"/>
        </w:rPr>
      </w:pPr>
      <w:r w:rsidRPr="0018435B">
        <w:rPr>
          <w:rFonts w:ascii="Palatino Linotype" w:hAnsi="Palatino Linotype"/>
          <w:sz w:val="22"/>
          <w:szCs w:val="22"/>
          <w:lang w:eastAsia="es-MX"/>
        </w:rPr>
        <w:t xml:space="preserve">Además, es importante señalar que el Recurso de Revisión no fue diseñado para impugnar cuestiones que no fueron objeto de la solicitud de información presentada inicialmente, pues </w:t>
      </w:r>
      <w:r w:rsidRPr="0018435B">
        <w:rPr>
          <w:rFonts w:ascii="Palatino Linotype" w:hAnsi="Palatino Linotype"/>
          <w:sz w:val="22"/>
          <w:szCs w:val="22"/>
          <w:lang w:eastAsia="es-MX"/>
        </w:rPr>
        <w:lastRenderedPageBreak/>
        <w:t xml:space="preserve">de lo contrario tendría que analizarse dicho recurso a la luz de argumentos que no fueron del conocimiento del Sujeto Obligado y, en consecuencia, no fueron comprendidos en la respuesta que se impugna. </w:t>
      </w:r>
    </w:p>
    <w:p w14:paraId="32570350" w14:textId="77777777" w:rsidR="0018435B" w:rsidRPr="0018435B" w:rsidRDefault="0018435B" w:rsidP="0018435B">
      <w:pPr>
        <w:shd w:val="clear" w:color="auto" w:fill="FFFFFF"/>
        <w:spacing w:line="360" w:lineRule="auto"/>
        <w:jc w:val="both"/>
        <w:rPr>
          <w:rFonts w:ascii="Palatino Linotype" w:hAnsi="Palatino Linotype"/>
          <w:color w:val="222222"/>
          <w:sz w:val="22"/>
          <w:szCs w:val="22"/>
          <w:lang w:val="es-ES" w:eastAsia="es-MX"/>
        </w:rPr>
      </w:pPr>
    </w:p>
    <w:p w14:paraId="2174F8BB" w14:textId="47112976" w:rsidR="006E19E1" w:rsidRDefault="0018435B" w:rsidP="0018435B">
      <w:pPr>
        <w:spacing w:line="360" w:lineRule="auto"/>
        <w:jc w:val="both"/>
        <w:rPr>
          <w:rFonts w:ascii="Palatino Linotype" w:eastAsia="Calibri" w:hAnsi="Palatino Linotype" w:cs="Tahoma"/>
          <w:bCs/>
          <w:color w:val="000000"/>
          <w:sz w:val="22"/>
          <w:szCs w:val="22"/>
          <w:lang w:val="es-ES" w:eastAsia="en-US"/>
        </w:rPr>
      </w:pPr>
      <w:r w:rsidRPr="0018435B">
        <w:rPr>
          <w:rFonts w:ascii="Palatino Linotype" w:eastAsia="Calibri" w:hAnsi="Palatino Linotype" w:cs="Tahoma"/>
          <w:bCs/>
          <w:color w:val="000000"/>
          <w:sz w:val="22"/>
          <w:szCs w:val="22"/>
          <w:lang w:eastAsia="en-US"/>
        </w:rPr>
        <w:t xml:space="preserve">En ese sentido, toda vez que el Solicitante al interponer el Recurso de Revisión, amplió su solicitud de información, al requerir </w:t>
      </w:r>
      <w:r>
        <w:rPr>
          <w:rFonts w:ascii="Palatino Linotype" w:eastAsia="Calibri" w:hAnsi="Palatino Linotype" w:cs="Tahoma"/>
          <w:bCs/>
          <w:color w:val="000000"/>
          <w:sz w:val="22"/>
          <w:szCs w:val="22"/>
          <w:lang w:eastAsia="en-US"/>
        </w:rPr>
        <w:t>documentos</w:t>
      </w:r>
      <w:r w:rsidRPr="0018435B">
        <w:rPr>
          <w:rFonts w:ascii="Palatino Linotype" w:eastAsia="Calibri" w:hAnsi="Palatino Linotype" w:cs="Tahoma"/>
          <w:bCs/>
          <w:color w:val="000000"/>
          <w:sz w:val="22"/>
          <w:szCs w:val="22"/>
          <w:lang w:eastAsia="en-US"/>
        </w:rPr>
        <w:t xml:space="preserve"> no solicitados, se actualiza la causal de desechamiento establecida en el diverso 191, fracción VII, </w:t>
      </w:r>
      <w:r w:rsidRPr="0018435B">
        <w:rPr>
          <w:rFonts w:ascii="Palatino Linotype" w:eastAsia="Calibri" w:hAnsi="Palatino Linotype" w:cs="Tahoma"/>
          <w:bCs/>
          <w:color w:val="000000"/>
          <w:sz w:val="22"/>
          <w:szCs w:val="22"/>
          <w:lang w:val="es-ES" w:eastAsia="en-US"/>
        </w:rPr>
        <w:t>de la Ley de la materia</w:t>
      </w:r>
      <w:r>
        <w:rPr>
          <w:rFonts w:ascii="Palatino Linotype" w:eastAsia="Calibri" w:hAnsi="Palatino Linotype" w:cs="Tahoma"/>
          <w:bCs/>
          <w:color w:val="000000"/>
          <w:sz w:val="22"/>
          <w:szCs w:val="22"/>
          <w:lang w:val="es-ES" w:eastAsia="en-US"/>
        </w:rPr>
        <w:t>, únicamente por lo que hace a dicho agravio.</w:t>
      </w:r>
    </w:p>
    <w:p w14:paraId="0F132910" w14:textId="77777777" w:rsidR="0018435B" w:rsidRDefault="0018435B" w:rsidP="0018435B">
      <w:pPr>
        <w:spacing w:line="360" w:lineRule="auto"/>
        <w:jc w:val="both"/>
        <w:rPr>
          <w:rFonts w:ascii="Palatino Linotype" w:eastAsia="Calibri" w:hAnsi="Palatino Linotype" w:cs="Tahoma"/>
          <w:bCs/>
          <w:color w:val="000000"/>
          <w:sz w:val="22"/>
          <w:szCs w:val="22"/>
          <w:lang w:val="es-ES" w:eastAsia="en-US"/>
        </w:rPr>
      </w:pPr>
    </w:p>
    <w:p w14:paraId="14137A75" w14:textId="477BC835" w:rsidR="0018435B" w:rsidRPr="0018435B" w:rsidRDefault="0018435B" w:rsidP="0018435B">
      <w:pPr>
        <w:spacing w:line="360" w:lineRule="auto"/>
        <w:jc w:val="both"/>
        <w:rPr>
          <w:rFonts w:ascii="Palatino Linotype" w:eastAsia="Calibri" w:hAnsi="Palatino Linotype" w:cs="Arial"/>
          <w:bCs/>
          <w:color w:val="000000"/>
          <w:sz w:val="22"/>
          <w:szCs w:val="22"/>
          <w:lang w:val="es-ES" w:eastAsia="en-US"/>
        </w:rPr>
      </w:pPr>
      <w:r>
        <w:rPr>
          <w:rFonts w:ascii="Palatino Linotype" w:hAnsi="Palatino Linotype" w:cs="Arial"/>
          <w:bCs/>
          <w:color w:val="000000"/>
          <w:sz w:val="22"/>
          <w:szCs w:val="22"/>
        </w:rPr>
        <w:t>Ahora bien</w:t>
      </w:r>
      <w:r w:rsidRPr="0018435B">
        <w:rPr>
          <w:rFonts w:ascii="Palatino Linotype" w:hAnsi="Palatino Linotype" w:cs="Arial"/>
          <w:bCs/>
          <w:color w:val="000000"/>
          <w:sz w:val="22"/>
          <w:szCs w:val="22"/>
        </w:rPr>
        <w:t xml:space="preserve">, </w:t>
      </w:r>
      <w:r w:rsidRPr="0018435B">
        <w:rPr>
          <w:rFonts w:ascii="Palatino Linotype" w:eastAsia="Calibri" w:hAnsi="Palatino Linotype" w:cs="Arial"/>
          <w:bCs/>
          <w:color w:val="000000"/>
          <w:sz w:val="22"/>
          <w:szCs w:val="22"/>
          <w:lang w:val="es-ES" w:eastAsia="en-US"/>
        </w:rPr>
        <w:t xml:space="preserve">el artículo 191, fracción VI, de la Ley de Transparencia y Acceso a la Información Pública del Estado de México y Municipios, establece que el Recurso de Revisión será desechado por improcedente, cuando la parte Recurrente </w:t>
      </w:r>
      <w:r w:rsidRPr="0018435B">
        <w:rPr>
          <w:rFonts w:ascii="Palatino Linotype" w:eastAsia="Calibri" w:hAnsi="Palatino Linotype" w:cs="Arial"/>
          <w:bCs/>
          <w:color w:val="000000"/>
          <w:sz w:val="22"/>
          <w:szCs w:val="22"/>
          <w:u w:val="single"/>
          <w:lang w:val="es-ES" w:eastAsia="en-US"/>
        </w:rPr>
        <w:t>impugne la veracidad de la información proporcionada</w:t>
      </w:r>
      <w:r w:rsidRPr="0018435B">
        <w:rPr>
          <w:rFonts w:ascii="Palatino Linotype" w:eastAsia="Calibri" w:hAnsi="Palatino Linotype" w:cs="Arial"/>
          <w:bCs/>
          <w:color w:val="000000"/>
          <w:sz w:val="22"/>
          <w:szCs w:val="22"/>
          <w:lang w:val="es-ES" w:eastAsia="en-US"/>
        </w:rPr>
        <w:t>, tal como se observa a continuación:</w:t>
      </w:r>
    </w:p>
    <w:p w14:paraId="4A4D8896" w14:textId="77777777" w:rsidR="0018435B" w:rsidRPr="0018435B" w:rsidRDefault="0018435B" w:rsidP="0018435B">
      <w:pPr>
        <w:spacing w:line="360" w:lineRule="auto"/>
        <w:jc w:val="both"/>
        <w:rPr>
          <w:rFonts w:ascii="Palatino Linotype" w:eastAsia="Calibri" w:hAnsi="Palatino Linotype" w:cs="Arial"/>
          <w:bCs/>
          <w:color w:val="000000"/>
          <w:sz w:val="22"/>
          <w:szCs w:val="22"/>
          <w:lang w:val="es-ES" w:eastAsia="en-US"/>
        </w:rPr>
      </w:pPr>
    </w:p>
    <w:p w14:paraId="1B7DB12B" w14:textId="77777777" w:rsidR="0018435B" w:rsidRPr="0018435B" w:rsidRDefault="0018435B" w:rsidP="0018435B">
      <w:pPr>
        <w:spacing w:line="360" w:lineRule="auto"/>
        <w:ind w:left="567" w:right="567"/>
        <w:jc w:val="both"/>
        <w:rPr>
          <w:rFonts w:ascii="Palatino Linotype" w:eastAsia="Calibri" w:hAnsi="Palatino Linotype" w:cs="Arial"/>
          <w:bCs/>
          <w:i/>
          <w:color w:val="000000"/>
          <w:lang w:val="es-ES" w:eastAsia="en-US"/>
        </w:rPr>
      </w:pPr>
      <w:r w:rsidRPr="0018435B">
        <w:rPr>
          <w:rFonts w:ascii="Palatino Linotype" w:eastAsia="Calibri" w:hAnsi="Palatino Linotype" w:cs="Arial"/>
          <w:b/>
          <w:bCs/>
          <w:i/>
          <w:color w:val="000000"/>
          <w:lang w:val="es-ES" w:eastAsia="en-US"/>
        </w:rPr>
        <w:t xml:space="preserve">“Artículo 191. </w:t>
      </w:r>
      <w:r w:rsidRPr="0018435B">
        <w:rPr>
          <w:rFonts w:ascii="Palatino Linotype" w:eastAsia="Calibri" w:hAnsi="Palatino Linotype" w:cs="Arial"/>
          <w:bCs/>
          <w:i/>
          <w:color w:val="000000"/>
          <w:lang w:val="es-ES" w:eastAsia="en-US"/>
        </w:rPr>
        <w:t>El recurso será desechado por improcedente cuando:</w:t>
      </w:r>
    </w:p>
    <w:p w14:paraId="40028DD2" w14:textId="77777777" w:rsidR="0018435B" w:rsidRDefault="0018435B" w:rsidP="0018435B">
      <w:pPr>
        <w:spacing w:line="360" w:lineRule="auto"/>
        <w:ind w:left="567" w:right="567"/>
        <w:jc w:val="both"/>
        <w:rPr>
          <w:rFonts w:ascii="Palatino Linotype" w:eastAsia="Calibri" w:hAnsi="Palatino Linotype" w:cs="Arial"/>
          <w:bCs/>
          <w:i/>
          <w:color w:val="000000"/>
          <w:lang w:val="es-ES" w:eastAsia="en-US"/>
        </w:rPr>
      </w:pPr>
      <w:r w:rsidRPr="0018435B">
        <w:rPr>
          <w:rFonts w:ascii="Palatino Linotype" w:eastAsia="Calibri" w:hAnsi="Palatino Linotype" w:cs="Arial"/>
          <w:bCs/>
          <w:i/>
          <w:color w:val="000000"/>
          <w:lang w:val="es-ES" w:eastAsia="en-US"/>
        </w:rPr>
        <w:t>…</w:t>
      </w:r>
    </w:p>
    <w:p w14:paraId="45894F82" w14:textId="77777777" w:rsidR="0018435B" w:rsidRDefault="0018435B" w:rsidP="0018435B">
      <w:pPr>
        <w:spacing w:line="360" w:lineRule="auto"/>
        <w:ind w:left="567" w:right="567"/>
        <w:jc w:val="both"/>
        <w:rPr>
          <w:rFonts w:ascii="Palatino Linotype" w:eastAsia="Calibri" w:hAnsi="Palatino Linotype" w:cs="Arial"/>
          <w:bCs/>
          <w:i/>
          <w:color w:val="000000"/>
          <w:lang w:val="es-ES" w:eastAsia="en-US"/>
        </w:rPr>
      </w:pPr>
    </w:p>
    <w:p w14:paraId="3C8B4009" w14:textId="77777777" w:rsidR="00F01949" w:rsidRPr="0018435B" w:rsidRDefault="00F01949" w:rsidP="0018435B">
      <w:pPr>
        <w:spacing w:line="360" w:lineRule="auto"/>
        <w:ind w:left="567" w:right="567"/>
        <w:jc w:val="both"/>
        <w:rPr>
          <w:rFonts w:ascii="Palatino Linotype" w:eastAsia="Calibri" w:hAnsi="Palatino Linotype" w:cs="Arial"/>
          <w:bCs/>
          <w:i/>
          <w:color w:val="000000"/>
          <w:lang w:val="es-ES" w:eastAsia="en-US"/>
        </w:rPr>
      </w:pPr>
    </w:p>
    <w:p w14:paraId="3D078AE7" w14:textId="77777777" w:rsidR="0018435B" w:rsidRPr="0018435B" w:rsidRDefault="0018435B" w:rsidP="0018435B">
      <w:pPr>
        <w:spacing w:line="360" w:lineRule="auto"/>
        <w:ind w:left="567" w:right="567"/>
        <w:jc w:val="both"/>
        <w:rPr>
          <w:rFonts w:ascii="Palatino Linotype" w:eastAsia="Calibri" w:hAnsi="Palatino Linotype" w:cs="Arial"/>
          <w:bCs/>
          <w:i/>
          <w:color w:val="000000"/>
          <w:lang w:val="es-ES" w:eastAsia="en-US"/>
        </w:rPr>
      </w:pPr>
      <w:r w:rsidRPr="0018435B">
        <w:rPr>
          <w:rFonts w:ascii="Palatino Linotype" w:eastAsia="Calibri" w:hAnsi="Palatino Linotype" w:cs="Arial"/>
          <w:bCs/>
          <w:i/>
          <w:color w:val="000000"/>
          <w:lang w:val="es-ES" w:eastAsia="en-US"/>
        </w:rPr>
        <w:t xml:space="preserve">V. Se impugne la veracidad de la información proporcionada; </w:t>
      </w:r>
    </w:p>
    <w:p w14:paraId="6568A30C" w14:textId="77777777" w:rsidR="0018435B" w:rsidRPr="0018435B" w:rsidRDefault="0018435B" w:rsidP="0018435B">
      <w:pPr>
        <w:spacing w:line="360" w:lineRule="auto"/>
        <w:ind w:left="567" w:right="567"/>
        <w:jc w:val="both"/>
        <w:rPr>
          <w:rFonts w:ascii="Palatino Linotype" w:eastAsia="Calibri" w:hAnsi="Palatino Linotype" w:cs="Arial"/>
          <w:bCs/>
          <w:i/>
          <w:color w:val="000000"/>
          <w:lang w:val="es-ES" w:eastAsia="en-US"/>
        </w:rPr>
      </w:pPr>
      <w:r w:rsidRPr="0018435B">
        <w:rPr>
          <w:rFonts w:ascii="Palatino Linotype" w:eastAsia="Calibri" w:hAnsi="Palatino Linotype" w:cs="Arial"/>
          <w:bCs/>
          <w:i/>
          <w:color w:val="000000"/>
          <w:lang w:val="es-ES" w:eastAsia="en-US"/>
        </w:rPr>
        <w:t>…”</w:t>
      </w:r>
    </w:p>
    <w:p w14:paraId="7A43E91C" w14:textId="77777777" w:rsidR="0018435B" w:rsidRPr="0018435B" w:rsidRDefault="0018435B" w:rsidP="0018435B">
      <w:pPr>
        <w:widowControl w:val="0"/>
        <w:spacing w:line="360" w:lineRule="auto"/>
        <w:jc w:val="both"/>
        <w:rPr>
          <w:rFonts w:ascii="Palatino Linotype" w:hAnsi="Palatino Linotype" w:cs="Arial"/>
          <w:bCs/>
          <w:color w:val="000000"/>
          <w:sz w:val="22"/>
          <w:szCs w:val="22"/>
          <w:lang w:val="es-ES"/>
        </w:rPr>
      </w:pPr>
    </w:p>
    <w:p w14:paraId="1A52CAA4" w14:textId="2B85459F" w:rsidR="0018435B" w:rsidRPr="0018435B" w:rsidRDefault="0018435B" w:rsidP="0018435B">
      <w:pPr>
        <w:widowControl w:val="0"/>
        <w:spacing w:line="360" w:lineRule="auto"/>
        <w:jc w:val="both"/>
        <w:rPr>
          <w:rFonts w:ascii="Palatino Linotype" w:hAnsi="Palatino Linotype" w:cs="Arial"/>
          <w:bCs/>
          <w:color w:val="000000"/>
          <w:sz w:val="22"/>
          <w:szCs w:val="22"/>
        </w:rPr>
      </w:pPr>
      <w:r w:rsidRPr="0018435B">
        <w:rPr>
          <w:rFonts w:ascii="Palatino Linotype" w:hAnsi="Palatino Linotype" w:cs="Arial"/>
          <w:bCs/>
          <w:color w:val="000000"/>
          <w:sz w:val="22"/>
          <w:szCs w:val="22"/>
        </w:rPr>
        <w:t xml:space="preserve">En ese contexto, </w:t>
      </w:r>
      <w:r>
        <w:rPr>
          <w:rFonts w:ascii="Palatino Linotype" w:hAnsi="Palatino Linotype" w:cs="Arial"/>
          <w:bCs/>
          <w:color w:val="000000"/>
          <w:sz w:val="22"/>
          <w:szCs w:val="22"/>
        </w:rPr>
        <w:t>cabe recordar que la persona Solicitante, requirió el consumo de combustible de diversas áreas del Ayuntamiento, del mes de diciembre de dos mil veinticuatro y enero de dos mil veinticinco.</w:t>
      </w:r>
    </w:p>
    <w:p w14:paraId="7534A59B" w14:textId="77777777" w:rsidR="0018435B" w:rsidRPr="0018435B" w:rsidRDefault="0018435B" w:rsidP="0018435B">
      <w:pPr>
        <w:widowControl w:val="0"/>
        <w:spacing w:line="360" w:lineRule="auto"/>
        <w:jc w:val="both"/>
        <w:rPr>
          <w:rFonts w:ascii="Palatino Linotype" w:hAnsi="Palatino Linotype" w:cs="Arial"/>
          <w:bCs/>
          <w:color w:val="000000"/>
          <w:sz w:val="22"/>
          <w:szCs w:val="22"/>
        </w:rPr>
      </w:pPr>
    </w:p>
    <w:p w14:paraId="7FC215B4" w14:textId="5ADF1BF9" w:rsidR="0018435B" w:rsidRPr="0018435B" w:rsidRDefault="0018435B" w:rsidP="0018435B">
      <w:pPr>
        <w:spacing w:line="360" w:lineRule="auto"/>
        <w:jc w:val="both"/>
        <w:rPr>
          <w:rFonts w:ascii="Palatino Linotype" w:hAnsi="Palatino Linotype" w:cs="Arial"/>
          <w:color w:val="000000"/>
          <w:sz w:val="22"/>
          <w:szCs w:val="22"/>
        </w:rPr>
      </w:pPr>
      <w:r w:rsidRPr="0018435B">
        <w:rPr>
          <w:rFonts w:ascii="Palatino Linotype" w:hAnsi="Palatino Linotype" w:cs="Arial"/>
          <w:bCs/>
          <w:color w:val="000000"/>
          <w:sz w:val="22"/>
          <w:szCs w:val="22"/>
        </w:rPr>
        <w:t xml:space="preserve">En respuesta, el Sujeto Obligado, proporcionó </w:t>
      </w:r>
      <w:r>
        <w:rPr>
          <w:rFonts w:ascii="Palatino Linotype" w:hAnsi="Palatino Linotype" w:cs="Arial"/>
          <w:bCs/>
          <w:color w:val="000000"/>
          <w:sz w:val="22"/>
          <w:szCs w:val="22"/>
        </w:rPr>
        <w:t>señaló las áreas que no contaban con consumo de combustible y entregó dos relaciones con el consumo general</w:t>
      </w:r>
      <w:r w:rsidRPr="0018435B">
        <w:rPr>
          <w:rFonts w:ascii="Palatino Linotype" w:hAnsi="Palatino Linotype" w:cs="Arial"/>
          <w:bCs/>
          <w:color w:val="000000"/>
          <w:sz w:val="22"/>
          <w:szCs w:val="22"/>
        </w:rPr>
        <w:t xml:space="preserve">; ante tal circunstancia, el Solicitante interpuso Recurso de Revisión e indicó cómo motivos de inconformidad </w:t>
      </w:r>
      <w:r w:rsidRPr="0018435B">
        <w:rPr>
          <w:rFonts w:ascii="Palatino Linotype" w:hAnsi="Palatino Linotype" w:cs="Arial"/>
          <w:b/>
          <w:bCs/>
          <w:i/>
          <w:color w:val="000000"/>
          <w:sz w:val="22"/>
          <w:szCs w:val="22"/>
          <w:u w:val="single"/>
        </w:rPr>
        <w:t xml:space="preserve">“Y NO ES </w:t>
      </w:r>
      <w:r w:rsidRPr="0018435B">
        <w:rPr>
          <w:rFonts w:ascii="Palatino Linotype" w:hAnsi="Palatino Linotype" w:cs="Arial"/>
          <w:b/>
          <w:bCs/>
          <w:i/>
          <w:color w:val="000000"/>
          <w:sz w:val="22"/>
          <w:szCs w:val="22"/>
          <w:u w:val="single"/>
        </w:rPr>
        <w:lastRenderedPageBreak/>
        <w:t xml:space="preserve">CREIBLE </w:t>
      </w:r>
      <w:r w:rsidRPr="0018435B">
        <w:rPr>
          <w:rFonts w:ascii="Palatino Linotype" w:hAnsi="Palatino Linotype" w:cs="Arial"/>
          <w:i/>
          <w:color w:val="000000"/>
          <w:sz w:val="22"/>
          <w:szCs w:val="22"/>
        </w:rPr>
        <w:t>LA INFORMACIÓN RESPECTO A OTRAS RESPUESTAS OTORGADAS EN ESTA MISMA PLATAFORMA POR PERÍODOS DE CONSULTA SIMILARES”</w:t>
      </w:r>
      <w:r w:rsidRPr="0018435B">
        <w:rPr>
          <w:rFonts w:ascii="Palatino Linotype" w:hAnsi="Palatino Linotype" w:cs="Arial"/>
          <w:color w:val="000000"/>
          <w:sz w:val="22"/>
          <w:szCs w:val="22"/>
        </w:rPr>
        <w:t>.</w:t>
      </w:r>
    </w:p>
    <w:p w14:paraId="53C797E5" w14:textId="77777777" w:rsidR="0018435B" w:rsidRPr="0018435B" w:rsidRDefault="0018435B" w:rsidP="0018435B">
      <w:pPr>
        <w:spacing w:line="360" w:lineRule="auto"/>
        <w:jc w:val="both"/>
        <w:rPr>
          <w:rFonts w:ascii="Palatino Linotype" w:hAnsi="Palatino Linotype" w:cs="Arial"/>
          <w:bCs/>
          <w:color w:val="000000"/>
          <w:sz w:val="22"/>
          <w:szCs w:val="22"/>
        </w:rPr>
      </w:pPr>
    </w:p>
    <w:p w14:paraId="2B1B0F9F" w14:textId="151F4EC4" w:rsidR="0018435B" w:rsidRPr="0018435B" w:rsidRDefault="0018435B" w:rsidP="0018435B">
      <w:pPr>
        <w:spacing w:line="360" w:lineRule="auto"/>
        <w:jc w:val="both"/>
        <w:rPr>
          <w:rFonts w:ascii="Palatino Linotype" w:hAnsi="Palatino Linotype" w:cs="Arial"/>
          <w:b/>
          <w:bCs/>
          <w:color w:val="000000"/>
          <w:sz w:val="22"/>
          <w:szCs w:val="22"/>
        </w:rPr>
      </w:pPr>
      <w:r w:rsidRPr="0018435B">
        <w:rPr>
          <w:rFonts w:ascii="Palatino Linotype" w:hAnsi="Palatino Linotype" w:cs="Arial"/>
          <w:bCs/>
          <w:color w:val="000000"/>
          <w:sz w:val="22"/>
          <w:szCs w:val="22"/>
        </w:rPr>
        <w:t xml:space="preserve">En ese sentido, los motivos de inconformidad realizados por la parte Recurrente, no pueden constituir materia de estudio del presente Recurso de Revisión, dado que dichas manifestaciones no corresponden a ninguna de las causales de procedencia establecidas en el artículo 179 de la Ley de Transparencia y Acceso a la Información Pública del Estado de México y Municipios, pues </w:t>
      </w:r>
      <w:r w:rsidRPr="0018435B">
        <w:rPr>
          <w:rFonts w:ascii="Palatino Linotype" w:hAnsi="Palatino Linotype" w:cs="Arial"/>
          <w:b/>
          <w:bCs/>
          <w:color w:val="000000"/>
          <w:sz w:val="22"/>
          <w:szCs w:val="22"/>
        </w:rPr>
        <w:t xml:space="preserve">únicamente </w:t>
      </w:r>
      <w:r>
        <w:rPr>
          <w:rFonts w:ascii="Palatino Linotype" w:hAnsi="Palatino Linotype" w:cs="Arial"/>
          <w:b/>
          <w:bCs/>
          <w:color w:val="000000"/>
          <w:sz w:val="22"/>
          <w:szCs w:val="22"/>
        </w:rPr>
        <w:t>hace alusión a que la información entregada</w:t>
      </w:r>
      <w:r w:rsidRPr="0018435B">
        <w:rPr>
          <w:rFonts w:ascii="Palatino Linotype" w:hAnsi="Palatino Linotype" w:cs="Arial"/>
          <w:b/>
          <w:bCs/>
          <w:color w:val="000000"/>
          <w:sz w:val="22"/>
          <w:szCs w:val="22"/>
        </w:rPr>
        <w:t xml:space="preserve"> era</w:t>
      </w:r>
      <w:r>
        <w:rPr>
          <w:rFonts w:ascii="Palatino Linotype" w:hAnsi="Palatino Linotype" w:cs="Arial"/>
          <w:b/>
          <w:bCs/>
          <w:color w:val="000000"/>
          <w:sz w:val="22"/>
          <w:szCs w:val="22"/>
        </w:rPr>
        <w:t xml:space="preserve"> </w:t>
      </w:r>
      <w:r w:rsidRPr="0018435B">
        <w:rPr>
          <w:rFonts w:ascii="Palatino Linotype" w:hAnsi="Palatino Linotype" w:cs="Arial"/>
          <w:b/>
          <w:bCs/>
          <w:color w:val="000000"/>
          <w:sz w:val="22"/>
          <w:szCs w:val="22"/>
        </w:rPr>
        <w:t>fals</w:t>
      </w:r>
      <w:r>
        <w:rPr>
          <w:rFonts w:ascii="Palatino Linotype" w:hAnsi="Palatino Linotype" w:cs="Arial"/>
          <w:b/>
          <w:bCs/>
          <w:color w:val="000000"/>
          <w:sz w:val="22"/>
          <w:szCs w:val="22"/>
        </w:rPr>
        <w:t>a</w:t>
      </w:r>
      <w:r w:rsidRPr="0018435B">
        <w:rPr>
          <w:rFonts w:ascii="Palatino Linotype" w:hAnsi="Palatino Linotype" w:cs="Arial"/>
          <w:b/>
          <w:bCs/>
          <w:color w:val="000000"/>
          <w:sz w:val="22"/>
          <w:szCs w:val="22"/>
        </w:rPr>
        <w:t xml:space="preserve">, </w:t>
      </w:r>
      <w:r>
        <w:rPr>
          <w:rFonts w:ascii="Palatino Linotype" w:hAnsi="Palatino Linotype" w:cs="Arial"/>
          <w:color w:val="000000"/>
          <w:sz w:val="22"/>
          <w:szCs w:val="22"/>
        </w:rPr>
        <w:t>es decir</w:t>
      </w:r>
      <w:r w:rsidRPr="0018435B">
        <w:rPr>
          <w:rFonts w:ascii="Palatino Linotype" w:hAnsi="Palatino Linotype" w:cs="Arial"/>
          <w:bCs/>
          <w:color w:val="000000"/>
          <w:sz w:val="22"/>
          <w:szCs w:val="22"/>
        </w:rPr>
        <w:t>, que no era vera</w:t>
      </w:r>
      <w:r>
        <w:rPr>
          <w:rFonts w:ascii="Palatino Linotype" w:hAnsi="Palatino Linotype" w:cs="Arial"/>
          <w:bCs/>
          <w:color w:val="000000"/>
          <w:sz w:val="22"/>
          <w:szCs w:val="22"/>
        </w:rPr>
        <w:t>z, al señalar que no era creíble lo proporcionado</w:t>
      </w:r>
      <w:r w:rsidRPr="0018435B">
        <w:rPr>
          <w:rFonts w:ascii="Palatino Linotype" w:hAnsi="Palatino Linotype" w:cs="Arial"/>
          <w:b/>
          <w:bCs/>
          <w:color w:val="000000"/>
          <w:sz w:val="22"/>
          <w:szCs w:val="22"/>
        </w:rPr>
        <w:t xml:space="preserve">; </w:t>
      </w:r>
      <w:r w:rsidRPr="0018435B">
        <w:rPr>
          <w:rFonts w:ascii="Palatino Linotype" w:hAnsi="Palatino Linotype" w:cs="Arial"/>
          <w:bCs/>
          <w:color w:val="000000"/>
          <w:sz w:val="22"/>
          <w:szCs w:val="22"/>
        </w:rPr>
        <w:t>por lo que, la inconformidad va tendiente a inconformarse</w:t>
      </w:r>
      <w:r w:rsidRPr="0018435B">
        <w:rPr>
          <w:rFonts w:ascii="Palatino Linotype" w:hAnsi="Palatino Linotype" w:cs="Arial"/>
          <w:b/>
          <w:bCs/>
          <w:color w:val="000000"/>
          <w:sz w:val="22"/>
          <w:szCs w:val="22"/>
        </w:rPr>
        <w:t>, únicamente de la veracidad de la respuesta proporcionada por el Sujeto Obligado.</w:t>
      </w:r>
    </w:p>
    <w:p w14:paraId="48332206" w14:textId="77777777" w:rsidR="0018435B" w:rsidRPr="0018435B" w:rsidRDefault="0018435B" w:rsidP="0018435B">
      <w:pPr>
        <w:spacing w:line="360" w:lineRule="auto"/>
        <w:jc w:val="both"/>
        <w:rPr>
          <w:rFonts w:ascii="Palatino Linotype" w:hAnsi="Palatino Linotype" w:cs="Arial"/>
          <w:bCs/>
          <w:color w:val="000000"/>
          <w:sz w:val="22"/>
          <w:szCs w:val="22"/>
        </w:rPr>
      </w:pPr>
    </w:p>
    <w:p w14:paraId="6CAD2328" w14:textId="21AF1423" w:rsidR="0018435B" w:rsidRPr="0018435B" w:rsidRDefault="0018435B" w:rsidP="0018435B">
      <w:pPr>
        <w:spacing w:line="360" w:lineRule="auto"/>
        <w:jc w:val="both"/>
        <w:rPr>
          <w:rFonts w:ascii="Palatino Linotype" w:hAnsi="Palatino Linotype" w:cs="Arial"/>
          <w:bCs/>
          <w:color w:val="000000"/>
          <w:sz w:val="22"/>
          <w:szCs w:val="22"/>
          <w:lang w:val="es-ES"/>
        </w:rPr>
      </w:pPr>
      <w:r w:rsidRPr="0018435B">
        <w:rPr>
          <w:rFonts w:ascii="Palatino Linotype" w:hAnsi="Palatino Linotype" w:cs="Arial"/>
          <w:bCs/>
          <w:color w:val="000000"/>
          <w:sz w:val="22"/>
          <w:szCs w:val="22"/>
        </w:rPr>
        <w:t>En ese orden de ideas, cabe precisar que este Instituto, carece de facultades y atribuciones para pronunciarse respecto de la veracidad de las respuestas que emiten los sujetos obligados; dicha situación, se robustece con el Criterio de Interpretación</w:t>
      </w:r>
      <w:r w:rsidR="00F01949">
        <w:rPr>
          <w:rFonts w:ascii="Palatino Linotype" w:hAnsi="Palatino Linotype" w:cs="Arial"/>
          <w:bCs/>
          <w:color w:val="000000"/>
          <w:sz w:val="22"/>
          <w:szCs w:val="22"/>
        </w:rPr>
        <w:t xml:space="preserve"> Reiterado Histórico</w:t>
      </w:r>
      <w:r w:rsidRPr="0018435B">
        <w:rPr>
          <w:rFonts w:ascii="Palatino Linotype" w:hAnsi="Palatino Linotype" w:cs="Arial"/>
          <w:bCs/>
          <w:color w:val="000000"/>
          <w:sz w:val="22"/>
          <w:szCs w:val="22"/>
        </w:rPr>
        <w:t xml:space="preserve">, con clave de control SO/031/2010, emitido por el Pleno del entonces </w:t>
      </w:r>
      <w:r w:rsidRPr="0018435B">
        <w:rPr>
          <w:rFonts w:ascii="Palatino Linotype" w:hAnsi="Palatino Linotype" w:cs="Arial"/>
          <w:bCs/>
          <w:color w:val="000000"/>
          <w:sz w:val="22"/>
          <w:szCs w:val="22"/>
          <w:lang w:val="es-ES"/>
        </w:rPr>
        <w:t xml:space="preserve">Instituto Federal de Acceso a la Información y Protección de Datos, </w:t>
      </w:r>
      <w:r w:rsidR="00F01949">
        <w:rPr>
          <w:rFonts w:ascii="Palatino Linotype" w:hAnsi="Palatino Linotype" w:cs="Arial"/>
          <w:bCs/>
          <w:color w:val="000000"/>
          <w:sz w:val="22"/>
          <w:szCs w:val="22"/>
          <w:lang w:val="es-ES"/>
        </w:rPr>
        <w:t>el cual establece lo siguiente:</w:t>
      </w:r>
    </w:p>
    <w:p w14:paraId="492AB3B6" w14:textId="77777777" w:rsidR="0018435B" w:rsidRPr="0018435B" w:rsidRDefault="0018435B" w:rsidP="0018435B">
      <w:pPr>
        <w:spacing w:line="360" w:lineRule="auto"/>
        <w:jc w:val="both"/>
        <w:rPr>
          <w:rFonts w:ascii="Palatino Linotype" w:hAnsi="Palatino Linotype" w:cs="Arial"/>
          <w:bCs/>
          <w:color w:val="000000"/>
          <w:sz w:val="22"/>
          <w:szCs w:val="22"/>
          <w:lang w:val="es-ES"/>
        </w:rPr>
      </w:pPr>
    </w:p>
    <w:p w14:paraId="063D2277" w14:textId="77777777" w:rsidR="0018435B" w:rsidRPr="0018435B" w:rsidRDefault="0018435B" w:rsidP="0018435B">
      <w:pPr>
        <w:spacing w:line="360" w:lineRule="auto"/>
        <w:ind w:left="567" w:right="567"/>
        <w:jc w:val="both"/>
        <w:rPr>
          <w:rFonts w:ascii="Palatino Linotype" w:hAnsi="Palatino Linotype" w:cs="Arial"/>
          <w:bCs/>
          <w:i/>
          <w:color w:val="000000"/>
        </w:rPr>
      </w:pPr>
      <w:r w:rsidRPr="0018435B">
        <w:rPr>
          <w:rFonts w:ascii="Palatino Linotype" w:hAnsi="Palatino Linotype" w:cs="Arial"/>
          <w:b/>
          <w:bCs/>
          <w:i/>
          <w:color w:val="000000"/>
        </w:rPr>
        <w:t>“El Instituto Federal de Acceso a la Información y Protección de Datos no cuenta con facultades para pronunciarse respecto de la veracidad de los documentos proporcionados por los sujetos obligados.</w:t>
      </w:r>
      <w:r w:rsidRPr="0018435B">
        <w:rPr>
          <w:rFonts w:ascii="Palatino Linotype" w:hAnsi="Palatino Linotype" w:cs="Arial"/>
          <w:bCs/>
          <w:i/>
          <w:color w:val="000000"/>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w:t>
      </w:r>
      <w:r w:rsidRPr="0018435B">
        <w:rPr>
          <w:rFonts w:ascii="Palatino Linotype" w:hAnsi="Palatino Linotype" w:cs="Arial"/>
          <w:bCs/>
          <w:i/>
          <w:color w:val="000000"/>
        </w:rPr>
        <w:lastRenderedPageBreak/>
        <w:t>que permita al Instituto Federal de Acceso a la Información y Protección de Datos conocer, vía recurso revisión, al respecto.”</w:t>
      </w:r>
    </w:p>
    <w:p w14:paraId="725FDE6F" w14:textId="77777777" w:rsidR="0018435B" w:rsidRPr="0018435B" w:rsidRDefault="0018435B" w:rsidP="0018435B">
      <w:pPr>
        <w:spacing w:line="360" w:lineRule="auto"/>
        <w:jc w:val="both"/>
        <w:rPr>
          <w:rFonts w:ascii="Palatino Linotype" w:hAnsi="Palatino Linotype" w:cs="Arial"/>
          <w:bCs/>
          <w:color w:val="000000"/>
          <w:sz w:val="22"/>
          <w:szCs w:val="22"/>
        </w:rPr>
      </w:pPr>
    </w:p>
    <w:p w14:paraId="165E1573" w14:textId="432D3BF8" w:rsidR="0018435B" w:rsidRPr="0018435B" w:rsidRDefault="0018435B" w:rsidP="00F01949">
      <w:pPr>
        <w:spacing w:line="360" w:lineRule="auto"/>
        <w:jc w:val="both"/>
        <w:rPr>
          <w:rFonts w:ascii="Palatino Linotype" w:hAnsi="Palatino Linotype" w:cs="Arial"/>
          <w:bCs/>
          <w:color w:val="000000"/>
          <w:sz w:val="22"/>
          <w:szCs w:val="22"/>
        </w:rPr>
      </w:pPr>
      <w:r w:rsidRPr="0018435B">
        <w:rPr>
          <w:rFonts w:ascii="Palatino Linotype" w:hAnsi="Palatino Linotype" w:cs="Arial"/>
          <w:bCs/>
          <w:color w:val="000000"/>
          <w:sz w:val="22"/>
          <w:szCs w:val="22"/>
        </w:rPr>
        <w:t>Del citado criterio, se puede colegir que el Instituto de Transparencia, Acceso a la Información Pública y Protección de Datos Personales del Estado de México y Municipios, carece de facultades para pronunciarse respecto a la veracidad de los documentos proporcionados por los sujetos obligados.</w:t>
      </w:r>
      <w:r w:rsidR="00F01949">
        <w:rPr>
          <w:rFonts w:ascii="Palatino Linotype" w:hAnsi="Palatino Linotype" w:cs="Arial"/>
          <w:bCs/>
          <w:color w:val="000000"/>
          <w:sz w:val="22"/>
          <w:szCs w:val="22"/>
        </w:rPr>
        <w:t xml:space="preserve"> </w:t>
      </w:r>
      <w:r w:rsidRPr="0018435B">
        <w:rPr>
          <w:rFonts w:ascii="Palatino Linotype" w:hAnsi="Palatino Linotype" w:cs="Arial"/>
          <w:bCs/>
          <w:color w:val="000000"/>
          <w:sz w:val="22"/>
          <w:szCs w:val="22"/>
        </w:rPr>
        <w:t>Conforme a lo expuesto, se considera que el Recurso de Revisión resulta improcedente, pues el Particular se está inconformando de la veracidad de la información proporcionada por el Ayuntamiento de T</w:t>
      </w:r>
      <w:r w:rsidR="00F01949">
        <w:rPr>
          <w:rFonts w:ascii="Palatino Linotype" w:hAnsi="Palatino Linotype" w:cs="Arial"/>
          <w:bCs/>
          <w:color w:val="000000"/>
          <w:sz w:val="22"/>
          <w:szCs w:val="22"/>
        </w:rPr>
        <w:t>enancingo</w:t>
      </w:r>
      <w:r w:rsidRPr="0018435B">
        <w:rPr>
          <w:rFonts w:ascii="Palatino Linotype" w:hAnsi="Palatino Linotype" w:cs="Arial"/>
          <w:bCs/>
          <w:color w:val="000000"/>
          <w:sz w:val="22"/>
          <w:szCs w:val="22"/>
        </w:rPr>
        <w:t xml:space="preserve"> en respuesta, lo cual no puede ser materia de análisis por parte de este Instituto, al carecer de facultadas para pronunciarse de dicha situación. </w:t>
      </w:r>
    </w:p>
    <w:p w14:paraId="3269AD54" w14:textId="77777777" w:rsidR="0018435B" w:rsidRPr="0018435B" w:rsidRDefault="0018435B" w:rsidP="0018435B">
      <w:pPr>
        <w:shd w:val="clear" w:color="auto" w:fill="FFFFFF"/>
        <w:spacing w:line="360" w:lineRule="auto"/>
        <w:jc w:val="both"/>
        <w:rPr>
          <w:rFonts w:ascii="Palatino Linotype" w:hAnsi="Palatino Linotype"/>
          <w:bCs/>
          <w:color w:val="222222"/>
          <w:sz w:val="22"/>
          <w:szCs w:val="22"/>
          <w:lang w:eastAsia="es-MX"/>
        </w:rPr>
      </w:pPr>
    </w:p>
    <w:p w14:paraId="1B2B2D1C" w14:textId="5479F941" w:rsidR="0018435B" w:rsidRPr="0018435B" w:rsidRDefault="0018435B" w:rsidP="0018435B">
      <w:pPr>
        <w:shd w:val="clear" w:color="auto" w:fill="FFFFFF"/>
        <w:spacing w:line="360" w:lineRule="auto"/>
        <w:jc w:val="both"/>
        <w:rPr>
          <w:rFonts w:ascii="Palatino Linotype" w:hAnsi="Palatino Linotype"/>
          <w:color w:val="222222"/>
          <w:sz w:val="22"/>
          <w:szCs w:val="22"/>
          <w:lang w:val="es-ES" w:eastAsia="es-MX"/>
        </w:rPr>
      </w:pPr>
      <w:r w:rsidRPr="0018435B">
        <w:rPr>
          <w:rFonts w:ascii="Palatino Linotype" w:eastAsia="Calibri" w:hAnsi="Palatino Linotype" w:cs="Arial"/>
          <w:color w:val="000000"/>
          <w:sz w:val="22"/>
          <w:szCs w:val="22"/>
          <w:lang w:val="es-ES" w:eastAsia="en-US"/>
        </w:rPr>
        <w:t xml:space="preserve">Por lo tanto, dado que, en el </w:t>
      </w:r>
      <w:r w:rsidR="00F01949">
        <w:rPr>
          <w:rFonts w:ascii="Palatino Linotype" w:eastAsia="Calibri" w:hAnsi="Palatino Linotype" w:cs="Arial"/>
          <w:color w:val="000000"/>
          <w:sz w:val="22"/>
          <w:szCs w:val="22"/>
          <w:lang w:val="es-ES" w:eastAsia="en-US"/>
        </w:rPr>
        <w:t>M</w:t>
      </w:r>
      <w:r w:rsidRPr="0018435B">
        <w:rPr>
          <w:rFonts w:ascii="Palatino Linotype" w:eastAsia="Calibri" w:hAnsi="Palatino Linotype" w:cs="Arial"/>
          <w:color w:val="000000"/>
          <w:sz w:val="22"/>
          <w:szCs w:val="22"/>
          <w:lang w:val="es-ES" w:eastAsia="en-US"/>
        </w:rPr>
        <w:t xml:space="preserve">edio de </w:t>
      </w:r>
      <w:r w:rsidR="00F01949">
        <w:rPr>
          <w:rFonts w:ascii="Palatino Linotype" w:eastAsia="Calibri" w:hAnsi="Palatino Linotype" w:cs="Arial"/>
          <w:color w:val="000000"/>
          <w:sz w:val="22"/>
          <w:szCs w:val="22"/>
          <w:lang w:val="es-ES" w:eastAsia="en-US"/>
        </w:rPr>
        <w:t>I</w:t>
      </w:r>
      <w:r w:rsidRPr="0018435B">
        <w:rPr>
          <w:rFonts w:ascii="Palatino Linotype" w:eastAsia="Calibri" w:hAnsi="Palatino Linotype" w:cs="Arial"/>
          <w:color w:val="000000"/>
          <w:sz w:val="22"/>
          <w:szCs w:val="22"/>
          <w:lang w:val="es-ES" w:eastAsia="en-US"/>
        </w:rPr>
        <w:t xml:space="preserve">mpugnación, la parte Recurrente al plantear su inconformidad, </w:t>
      </w:r>
      <w:r w:rsidRPr="0018435B">
        <w:rPr>
          <w:rFonts w:ascii="Palatino Linotype" w:hAnsi="Palatino Linotype"/>
          <w:color w:val="222222"/>
          <w:sz w:val="22"/>
          <w:szCs w:val="22"/>
          <w:lang w:eastAsia="es-MX"/>
        </w:rPr>
        <w:t xml:space="preserve">se inconformó únicamente de la veracidad de la respuesta entregada, </w:t>
      </w:r>
      <w:r w:rsidRPr="0018435B">
        <w:rPr>
          <w:rFonts w:ascii="Palatino Linotype" w:eastAsia="Calibri" w:hAnsi="Palatino Linotype" w:cs="Arial"/>
          <w:color w:val="000000"/>
          <w:sz w:val="22"/>
          <w:szCs w:val="22"/>
          <w:lang w:val="es-ES" w:eastAsia="en-US"/>
        </w:rPr>
        <w:t xml:space="preserve">el Recurso de Revisión </w:t>
      </w:r>
      <w:r w:rsidRPr="0018435B">
        <w:rPr>
          <w:rFonts w:ascii="Palatino Linotype" w:eastAsia="Calibri" w:hAnsi="Palatino Linotype" w:cs="Arial"/>
          <w:b/>
          <w:color w:val="000000"/>
          <w:sz w:val="22"/>
          <w:szCs w:val="22"/>
          <w:lang w:val="es-ES" w:eastAsia="en-US"/>
        </w:rPr>
        <w:t>actualiza la causal de desechamiento establecida en el artículo 191, fracción V, de la Ley de Transparencia y Acceso a la Información Pública del Estado de México y Municipios.</w:t>
      </w:r>
      <w:r w:rsidRPr="0018435B">
        <w:rPr>
          <w:rFonts w:ascii="Palatino Linotype" w:hAnsi="Palatino Linotype"/>
          <w:color w:val="222222"/>
          <w:sz w:val="22"/>
          <w:szCs w:val="22"/>
          <w:lang w:val="es-ES" w:eastAsia="es-MX"/>
        </w:rPr>
        <w:t xml:space="preserve"> </w:t>
      </w:r>
    </w:p>
    <w:p w14:paraId="412C9C73" w14:textId="77777777" w:rsidR="0018435B" w:rsidRPr="0018435B" w:rsidRDefault="0018435B" w:rsidP="0018435B">
      <w:pPr>
        <w:spacing w:line="360" w:lineRule="auto"/>
        <w:jc w:val="both"/>
        <w:rPr>
          <w:rFonts w:ascii="Palatino Linotype" w:hAnsi="Palatino Linotype" w:cs="Tahoma"/>
          <w:sz w:val="22"/>
          <w:szCs w:val="24"/>
          <w:lang w:val="es-ES"/>
        </w:rPr>
      </w:pPr>
    </w:p>
    <w:p w14:paraId="774DE49A" w14:textId="36FB2A0B" w:rsidR="00F01949" w:rsidRDefault="00F01949" w:rsidP="00F01949">
      <w:pPr>
        <w:spacing w:line="360" w:lineRule="auto"/>
        <w:jc w:val="both"/>
        <w:rPr>
          <w:rFonts w:ascii="Palatino Linotype" w:hAnsi="Palatino Linotype" w:cs="Tahoma"/>
          <w:bCs/>
          <w:sz w:val="22"/>
          <w:szCs w:val="22"/>
          <w:lang w:val="es-ES"/>
        </w:rPr>
      </w:pPr>
      <w:r>
        <w:rPr>
          <w:rFonts w:ascii="Palatino Linotype" w:eastAsiaTheme="minorHAnsi" w:hAnsi="Palatino Linotype" w:cstheme="minorBidi"/>
          <w:color w:val="0D0D0D"/>
          <w:sz w:val="22"/>
          <w:szCs w:val="22"/>
          <w:lang w:eastAsia="en-US"/>
        </w:rPr>
        <w:t>Por lo tanto, dado que, en los Medios de Impugnación, la persona Recurrente al plantear su inconformidad, por una parte, amplió su solicitud de información, al requerir información diversa a la peticionada inicialmente, y, por otra parte, se inconformó de la veracidad de la información entregada</w:t>
      </w:r>
      <w:r>
        <w:rPr>
          <w:rFonts w:ascii="Palatino Linotype" w:hAnsi="Palatino Linotype" w:cs="Tahoma"/>
          <w:bCs/>
          <w:sz w:val="22"/>
          <w:szCs w:val="22"/>
          <w:lang w:val="es-ES"/>
        </w:rPr>
        <w:t xml:space="preserve">, los Recursos de Revisión </w:t>
      </w:r>
      <w:r>
        <w:rPr>
          <w:rFonts w:ascii="Palatino Linotype" w:hAnsi="Palatino Linotype" w:cs="Tahoma"/>
          <w:b/>
          <w:bCs/>
          <w:sz w:val="22"/>
          <w:szCs w:val="22"/>
          <w:lang w:val="es-ES"/>
        </w:rPr>
        <w:t xml:space="preserve">actualizan las causales de desechamiento establecidas en el artículo 191, fracción V y VII, de la Ley de Transparencia y Acceso a la Información Pública del Estado de México y Municipios; </w:t>
      </w:r>
      <w:r>
        <w:rPr>
          <w:rFonts w:ascii="Palatino Linotype" w:hAnsi="Palatino Linotype" w:cs="Tahoma"/>
          <w:bCs/>
          <w:sz w:val="22"/>
          <w:szCs w:val="22"/>
          <w:lang w:val="es-ES"/>
        </w:rPr>
        <w:t xml:space="preserve">por lo que  lo procedente es </w:t>
      </w:r>
      <w:r>
        <w:rPr>
          <w:rFonts w:ascii="Palatino Linotype" w:hAnsi="Palatino Linotype" w:cs="Tahoma"/>
          <w:b/>
          <w:bCs/>
          <w:sz w:val="22"/>
          <w:szCs w:val="22"/>
          <w:lang w:val="es-ES"/>
        </w:rPr>
        <w:t xml:space="preserve">SOBRESEER </w:t>
      </w:r>
      <w:r>
        <w:rPr>
          <w:rFonts w:ascii="Palatino Linotype" w:hAnsi="Palatino Linotype" w:cs="Tahoma"/>
          <w:bCs/>
          <w:sz w:val="22"/>
          <w:szCs w:val="22"/>
          <w:lang w:val="es-ES"/>
        </w:rPr>
        <w:t xml:space="preserve">el presente Recurso de Revisión, al actualizarse el supuesto previsto en el </w:t>
      </w:r>
      <w:r>
        <w:rPr>
          <w:rFonts w:ascii="Palatino Linotype" w:hAnsi="Palatino Linotype" w:cs="Tahoma"/>
          <w:b/>
          <w:sz w:val="22"/>
          <w:szCs w:val="22"/>
          <w:lang w:val="es-ES"/>
        </w:rPr>
        <w:t>artículo 192, fracción IV</w:t>
      </w:r>
      <w:r>
        <w:rPr>
          <w:rFonts w:ascii="Palatino Linotype" w:hAnsi="Palatino Linotype" w:cs="Tahoma"/>
          <w:bCs/>
          <w:sz w:val="22"/>
          <w:szCs w:val="22"/>
          <w:lang w:val="es-ES"/>
        </w:rPr>
        <w:t>, en relación con el diverso 186, fracción I, de ese ordenamiento legal.</w:t>
      </w:r>
    </w:p>
    <w:p w14:paraId="4063C385" w14:textId="77777777" w:rsidR="00F01949" w:rsidRDefault="00F01949" w:rsidP="00F01949">
      <w:pPr>
        <w:spacing w:line="360" w:lineRule="auto"/>
        <w:jc w:val="both"/>
        <w:rPr>
          <w:rFonts w:ascii="Palatino Linotype" w:eastAsiaTheme="minorHAnsi" w:hAnsi="Palatino Linotype" w:cstheme="minorBidi"/>
          <w:color w:val="0D0D0D"/>
          <w:sz w:val="22"/>
          <w:szCs w:val="22"/>
          <w:lang w:eastAsia="en-US"/>
        </w:rPr>
      </w:pPr>
    </w:p>
    <w:p w14:paraId="40DCA183" w14:textId="77777777" w:rsidR="00F01949" w:rsidRDefault="00F01949" w:rsidP="00F01949">
      <w:pPr>
        <w:spacing w:line="360" w:lineRule="auto"/>
        <w:jc w:val="both"/>
        <w:rPr>
          <w:rFonts w:ascii="Palatino Linotype" w:hAnsi="Palatino Linotype"/>
          <w:color w:val="000000" w:themeColor="text1"/>
          <w:sz w:val="22"/>
          <w:szCs w:val="22"/>
          <w:lang w:val="es-ES"/>
        </w:rPr>
      </w:pPr>
      <w:r>
        <w:rPr>
          <w:rFonts w:ascii="Palatino Linotype" w:hAnsi="Palatino Linotype" w:cs="Tahoma"/>
          <w:b/>
          <w:sz w:val="22"/>
          <w:szCs w:val="22"/>
          <w:lang w:val="es-ES"/>
        </w:rPr>
        <w:lastRenderedPageBreak/>
        <w:t xml:space="preserve">CUARTO. Decisión. </w:t>
      </w:r>
    </w:p>
    <w:p w14:paraId="6B2CFE0C" w14:textId="77777777" w:rsidR="00F01949" w:rsidRDefault="00F01949" w:rsidP="00F01949">
      <w:pPr>
        <w:spacing w:line="360" w:lineRule="auto"/>
        <w:jc w:val="both"/>
        <w:rPr>
          <w:rFonts w:ascii="Palatino Linotype" w:hAnsi="Palatino Linotype" w:cs="Tahoma"/>
          <w:b/>
          <w:sz w:val="22"/>
          <w:szCs w:val="22"/>
          <w:lang w:val="es-ES"/>
        </w:rPr>
      </w:pPr>
    </w:p>
    <w:p w14:paraId="381AFBEF" w14:textId="3045CB28" w:rsidR="00F01949" w:rsidRDefault="00F01949" w:rsidP="00F01949">
      <w:pPr>
        <w:widowControl w:val="0"/>
        <w:spacing w:line="360" w:lineRule="auto"/>
        <w:jc w:val="both"/>
        <w:rPr>
          <w:rFonts w:ascii="Palatino Linotype" w:hAnsi="Palatino Linotype" w:cs="Tahoma"/>
          <w:sz w:val="22"/>
          <w:szCs w:val="22"/>
        </w:rPr>
      </w:pPr>
      <w:r>
        <w:rPr>
          <w:rFonts w:ascii="Palatino Linotype" w:hAnsi="Palatino Linotype" w:cs="Tahoma"/>
          <w:sz w:val="22"/>
          <w:szCs w:val="22"/>
        </w:rPr>
        <w:t xml:space="preserve">Con fundamento en lo dispuesto en el artículo 186, fracción I, de la Ley de Transparencia y Acceso a la Información Pública del Estado de México y Municipios, se considera procedente </w:t>
      </w:r>
      <w:r>
        <w:rPr>
          <w:rFonts w:ascii="Palatino Linotype" w:hAnsi="Palatino Linotype" w:cs="Tahoma"/>
          <w:b/>
          <w:sz w:val="22"/>
          <w:szCs w:val="22"/>
        </w:rPr>
        <w:t xml:space="preserve">SOBRESEER </w:t>
      </w:r>
      <w:r>
        <w:rPr>
          <w:rFonts w:ascii="Palatino Linotype" w:hAnsi="Palatino Linotype" w:cs="Tahoma"/>
          <w:sz w:val="22"/>
          <w:szCs w:val="22"/>
        </w:rPr>
        <w:t xml:space="preserve">los Recursos de Revisión, en virtud de que se actualiza la hipótesis normativa prevista en la fracción IV, del artículo 192, por actualizarse las causales de improcedencia establecidas en el artículo 191, fracciones V y VII. </w:t>
      </w:r>
    </w:p>
    <w:p w14:paraId="2E5D9702" w14:textId="77777777" w:rsidR="00FD7CD9" w:rsidRPr="00EF067F" w:rsidRDefault="00FD7CD9" w:rsidP="00F356B7">
      <w:pPr>
        <w:spacing w:line="360" w:lineRule="auto"/>
        <w:contextualSpacing/>
        <w:jc w:val="both"/>
        <w:rPr>
          <w:rFonts w:ascii="Palatino Linotype" w:hAnsi="Palatino Linotype" w:cs="Tahoma"/>
          <w:b/>
          <w:bCs/>
          <w:sz w:val="22"/>
          <w:szCs w:val="22"/>
        </w:rPr>
      </w:pPr>
    </w:p>
    <w:p w14:paraId="753DD3FD" w14:textId="6E939239" w:rsidR="0088708F" w:rsidRPr="00EF067F" w:rsidRDefault="0088708F" w:rsidP="00F356B7">
      <w:pPr>
        <w:spacing w:line="360" w:lineRule="auto"/>
        <w:contextualSpacing/>
        <w:jc w:val="both"/>
        <w:rPr>
          <w:rFonts w:ascii="Palatino Linotype" w:hAnsi="Palatino Linotype" w:cs="Tahoma"/>
          <w:b/>
          <w:bCs/>
          <w:sz w:val="22"/>
          <w:szCs w:val="22"/>
        </w:rPr>
      </w:pPr>
      <w:r w:rsidRPr="00EF067F">
        <w:rPr>
          <w:rFonts w:ascii="Palatino Linotype" w:hAnsi="Palatino Linotype" w:cs="Tahoma"/>
          <w:b/>
          <w:bCs/>
          <w:sz w:val="22"/>
          <w:szCs w:val="22"/>
        </w:rPr>
        <w:t>Términos de la Resolución para conocimiento del Particular</w:t>
      </w:r>
    </w:p>
    <w:p w14:paraId="1C9CB715" w14:textId="008F98CC" w:rsidR="00FD7CD9" w:rsidRPr="00120CFB" w:rsidRDefault="0088708F" w:rsidP="00F356B7">
      <w:pPr>
        <w:spacing w:line="360" w:lineRule="auto"/>
        <w:contextualSpacing/>
        <w:jc w:val="both"/>
        <w:rPr>
          <w:rFonts w:ascii="Palatino Linotype" w:hAnsi="Palatino Linotype" w:cs="Tahoma"/>
          <w:b/>
          <w:bCs/>
          <w:color w:val="FF0000"/>
          <w:sz w:val="22"/>
          <w:szCs w:val="22"/>
        </w:rPr>
      </w:pPr>
      <w:r w:rsidRPr="00120CFB">
        <w:rPr>
          <w:rFonts w:ascii="Palatino Linotype" w:hAnsi="Palatino Linotype" w:cs="Tahoma"/>
          <w:b/>
          <w:bCs/>
          <w:color w:val="FF0000"/>
          <w:sz w:val="22"/>
          <w:szCs w:val="22"/>
        </w:rPr>
        <w:t xml:space="preserve"> </w:t>
      </w:r>
    </w:p>
    <w:p w14:paraId="0CA3F8D6" w14:textId="2E0BBBF2" w:rsidR="00F01949" w:rsidRDefault="00F01949" w:rsidP="00F01949">
      <w:pPr>
        <w:widowControl w:val="0"/>
        <w:spacing w:line="360" w:lineRule="auto"/>
        <w:jc w:val="both"/>
        <w:rPr>
          <w:rFonts w:ascii="Palatino Linotype" w:hAnsi="Palatino Linotype"/>
          <w:sz w:val="22"/>
          <w:szCs w:val="22"/>
        </w:rPr>
      </w:pPr>
      <w:r>
        <w:rPr>
          <w:rFonts w:ascii="Palatino Linotype" w:hAnsi="Palatino Linotype" w:cs="Tahoma"/>
          <w:sz w:val="22"/>
          <w:szCs w:val="22"/>
        </w:rPr>
        <w:t>Este Instituto Garante, determinó Sobreseer los Recursos de Revisión, toda vez que, en su inconformidad</w:t>
      </w:r>
      <w:r>
        <w:rPr>
          <w:rFonts w:ascii="Palatino Linotype" w:eastAsiaTheme="minorHAnsi" w:hAnsi="Palatino Linotype" w:cstheme="minorBidi"/>
          <w:color w:val="0D0D0D"/>
          <w:sz w:val="22"/>
          <w:szCs w:val="22"/>
          <w:lang w:eastAsia="en-US"/>
        </w:rPr>
        <w:t>, amplió su solicitud de información e impugnó la veracidad de lo proporcionado</w:t>
      </w:r>
      <w:r>
        <w:rPr>
          <w:rFonts w:ascii="Palatino Linotype" w:hAnsi="Palatino Linotype" w:cs="Tahoma"/>
          <w:sz w:val="22"/>
          <w:szCs w:val="22"/>
        </w:rPr>
        <w:t>, actualizan dos causales de improcedencia del mismo.</w:t>
      </w:r>
      <w:r>
        <w:rPr>
          <w:rFonts w:ascii="Palatino Linotype" w:hAnsi="Palatino Linotype" w:cs="Tahoma"/>
          <w:bCs/>
          <w:iCs/>
          <w:sz w:val="22"/>
          <w:szCs w:val="22"/>
          <w:lang w:val="es-ES"/>
        </w:rPr>
        <w:t xml:space="preserve"> </w:t>
      </w:r>
      <w:r>
        <w:rPr>
          <w:rFonts w:ascii="Palatino Linotype" w:eastAsia="Calibri" w:hAnsi="Palatino Linotype" w:cs="Tahoma"/>
          <w:bCs/>
          <w:iCs/>
          <w:sz w:val="22"/>
          <w:szCs w:val="22"/>
        </w:rPr>
        <w:t xml:space="preserve">La labor de este </w:t>
      </w:r>
      <w:r>
        <w:rPr>
          <w:rFonts w:ascii="Palatino Linotype" w:eastAsia="Calibri" w:hAnsi="Palatino Linotype" w:cs="Tahoma"/>
          <w:bCs/>
          <w:iCs/>
          <w:sz w:val="22"/>
          <w:szCs w:val="22"/>
          <w:lang w:val="es-ES_tradnl" w:eastAsia="en-US"/>
        </w:rPr>
        <w:t>Instituto, es apoyar a la población a acceder a la información pública y garantizar la protección de los datos personales.</w:t>
      </w:r>
    </w:p>
    <w:p w14:paraId="55B263B2" w14:textId="77777777" w:rsidR="0088708F" w:rsidRPr="00EF067F" w:rsidRDefault="0088708F" w:rsidP="00F356B7">
      <w:pPr>
        <w:spacing w:line="360" w:lineRule="auto"/>
        <w:contextualSpacing/>
        <w:jc w:val="both"/>
        <w:rPr>
          <w:rFonts w:ascii="Palatino Linotype" w:hAnsi="Palatino Linotype"/>
          <w:sz w:val="22"/>
          <w:szCs w:val="22"/>
        </w:rPr>
      </w:pPr>
    </w:p>
    <w:p w14:paraId="37A779E8" w14:textId="77777777" w:rsidR="0088708F" w:rsidRPr="00EF067F" w:rsidRDefault="0088708F" w:rsidP="00F356B7">
      <w:pPr>
        <w:spacing w:line="360" w:lineRule="auto"/>
        <w:contextualSpacing/>
        <w:jc w:val="both"/>
        <w:rPr>
          <w:rFonts w:ascii="Palatino Linotype" w:hAnsi="Palatino Linotype"/>
          <w:sz w:val="22"/>
          <w:szCs w:val="22"/>
        </w:rPr>
      </w:pPr>
      <w:r w:rsidRPr="00EF067F">
        <w:rPr>
          <w:rFonts w:ascii="Palatino Linotype" w:hAnsi="Palatino Linotype"/>
          <w:sz w:val="22"/>
          <w:szCs w:val="22"/>
        </w:rPr>
        <w:t>Por lo expuesto y fundado, este Pleno:</w:t>
      </w:r>
    </w:p>
    <w:p w14:paraId="2EFC95BE" w14:textId="77777777" w:rsidR="0088708F" w:rsidRPr="00120CFB" w:rsidRDefault="0088708F" w:rsidP="00F356B7">
      <w:pPr>
        <w:spacing w:line="360" w:lineRule="auto"/>
        <w:contextualSpacing/>
        <w:jc w:val="both"/>
        <w:rPr>
          <w:rFonts w:ascii="Palatino Linotype" w:hAnsi="Palatino Linotype"/>
          <w:color w:val="FF0000"/>
          <w:sz w:val="22"/>
          <w:szCs w:val="22"/>
        </w:rPr>
      </w:pPr>
    </w:p>
    <w:p w14:paraId="2B097969" w14:textId="77777777" w:rsidR="0088708F" w:rsidRPr="00EF067F" w:rsidRDefault="0088708F" w:rsidP="00F356B7">
      <w:pPr>
        <w:pStyle w:val="Ttulo1"/>
        <w:contextualSpacing/>
        <w:rPr>
          <w:color w:val="auto"/>
        </w:rPr>
      </w:pPr>
      <w:bookmarkStart w:id="19" w:name="_Toc190335260"/>
      <w:bookmarkStart w:id="20" w:name="_Toc193968547"/>
      <w:r w:rsidRPr="00EF067F">
        <w:rPr>
          <w:color w:val="auto"/>
        </w:rPr>
        <w:t>R E S U E L V E</w:t>
      </w:r>
      <w:bookmarkEnd w:id="19"/>
      <w:bookmarkEnd w:id="20"/>
    </w:p>
    <w:p w14:paraId="25836D64" w14:textId="77777777" w:rsidR="0088708F" w:rsidRPr="00120CFB" w:rsidRDefault="0088708F" w:rsidP="00F356B7">
      <w:pPr>
        <w:spacing w:line="360" w:lineRule="auto"/>
        <w:contextualSpacing/>
        <w:jc w:val="both"/>
        <w:rPr>
          <w:rFonts w:ascii="Palatino Linotype" w:hAnsi="Palatino Linotype"/>
          <w:color w:val="FF0000"/>
          <w:sz w:val="22"/>
          <w:szCs w:val="22"/>
        </w:rPr>
      </w:pPr>
      <w:r w:rsidRPr="00120CFB">
        <w:rPr>
          <w:rFonts w:ascii="Palatino Linotype" w:hAnsi="Palatino Linotype"/>
          <w:color w:val="FF0000"/>
          <w:sz w:val="22"/>
          <w:szCs w:val="22"/>
        </w:rPr>
        <w:t xml:space="preserve"> </w:t>
      </w:r>
    </w:p>
    <w:p w14:paraId="420089A5" w14:textId="4C750E70" w:rsidR="00F01949" w:rsidRDefault="00F01949" w:rsidP="00F01949">
      <w:pPr>
        <w:spacing w:line="360" w:lineRule="auto"/>
        <w:jc w:val="both"/>
        <w:rPr>
          <w:rFonts w:ascii="Palatino Linotype" w:hAnsi="Palatino Linotype" w:cs="Tahoma"/>
          <w:b/>
          <w:bCs/>
          <w:iCs/>
          <w:sz w:val="22"/>
          <w:szCs w:val="24"/>
          <w:lang w:val="es-ES_tradnl"/>
        </w:rPr>
      </w:pPr>
      <w:r>
        <w:rPr>
          <w:rFonts w:ascii="Palatino Linotype" w:hAnsi="Palatino Linotype" w:cs="Arial"/>
          <w:b/>
          <w:bCs/>
          <w:color w:val="000000"/>
          <w:sz w:val="22"/>
          <w:szCs w:val="22"/>
          <w:lang w:val="es-ES"/>
        </w:rPr>
        <w:t xml:space="preserve">PRIMERO. </w:t>
      </w:r>
      <w:r>
        <w:rPr>
          <w:rFonts w:ascii="Palatino Linotype" w:hAnsi="Palatino Linotype" w:cs="Arial"/>
          <w:bCs/>
          <w:color w:val="000000"/>
          <w:sz w:val="22"/>
          <w:szCs w:val="22"/>
          <w:lang w:val="es-ES"/>
        </w:rPr>
        <w:t xml:space="preserve">Se </w:t>
      </w:r>
      <w:r>
        <w:rPr>
          <w:rFonts w:ascii="Palatino Linotype" w:hAnsi="Palatino Linotype" w:cs="Arial"/>
          <w:b/>
          <w:bCs/>
          <w:color w:val="000000"/>
          <w:sz w:val="22"/>
          <w:szCs w:val="22"/>
          <w:lang w:val="es-ES"/>
        </w:rPr>
        <w:t>SOBRESEEN</w:t>
      </w:r>
      <w:r>
        <w:rPr>
          <w:rFonts w:ascii="Palatino Linotype" w:hAnsi="Palatino Linotype" w:cs="Arial"/>
          <w:bCs/>
          <w:color w:val="000000"/>
          <w:sz w:val="22"/>
          <w:szCs w:val="22"/>
          <w:lang w:val="es-ES"/>
        </w:rPr>
        <w:t xml:space="preserve"> por improcedente, los Recursos de Revisión número </w:t>
      </w:r>
      <w:r w:rsidRPr="00120CFB">
        <w:rPr>
          <w:rFonts w:ascii="Palatino Linotype" w:hAnsi="Palatino Linotype" w:cs="Tahoma"/>
          <w:bCs/>
          <w:sz w:val="22"/>
          <w:szCs w:val="22"/>
        </w:rPr>
        <w:t>00966/INFOEM/IP/RR/2025 y 00967/INFOEM/IP/RR/2025</w:t>
      </w:r>
      <w:r>
        <w:rPr>
          <w:rFonts w:ascii="Palatino Linotype" w:hAnsi="Palatino Linotype" w:cs="Arial"/>
          <w:bCs/>
          <w:color w:val="000000"/>
          <w:sz w:val="22"/>
          <w:szCs w:val="22"/>
          <w:lang w:val="es-ES"/>
        </w:rPr>
        <w:t>, en términos del artículo 192, fracción IV, con relación al 191, fracciones V y VII, ambos de la Ley de Transparencia y Acceso a la Información Pública del Estado de México y Municipios, de conformidad con los Considerandos TERCERO y CUARTO de la presente Resolución.</w:t>
      </w:r>
    </w:p>
    <w:p w14:paraId="29AD484C" w14:textId="77777777" w:rsidR="00F01949" w:rsidRDefault="00F01949" w:rsidP="00F01949">
      <w:pPr>
        <w:spacing w:line="360" w:lineRule="auto"/>
        <w:jc w:val="both"/>
        <w:rPr>
          <w:rFonts w:ascii="Palatino Linotype" w:hAnsi="Palatino Linotype" w:cs="Arial"/>
          <w:b/>
          <w:bCs/>
          <w:color w:val="000000"/>
          <w:sz w:val="22"/>
          <w:szCs w:val="22"/>
          <w:lang w:val="es-ES"/>
        </w:rPr>
      </w:pPr>
    </w:p>
    <w:p w14:paraId="77BB5EC7" w14:textId="77777777" w:rsidR="00F01949" w:rsidRDefault="00F01949" w:rsidP="00F01949">
      <w:pPr>
        <w:spacing w:line="360" w:lineRule="auto"/>
        <w:jc w:val="both"/>
        <w:rPr>
          <w:rFonts w:ascii="Palatino Linotype" w:eastAsiaTheme="minorHAnsi" w:hAnsi="Palatino Linotype" w:cstheme="minorBidi"/>
          <w:b/>
          <w:color w:val="000000"/>
          <w:sz w:val="22"/>
          <w:szCs w:val="22"/>
          <w:lang w:eastAsia="en-US"/>
        </w:rPr>
      </w:pPr>
      <w:r>
        <w:rPr>
          <w:rFonts w:ascii="Palatino Linotype" w:hAnsi="Palatino Linotype" w:cs="Arial"/>
          <w:b/>
          <w:bCs/>
          <w:color w:val="000000"/>
          <w:sz w:val="22"/>
          <w:szCs w:val="22"/>
          <w:lang w:val="es-ES"/>
        </w:rPr>
        <w:lastRenderedPageBreak/>
        <w:t>SEGUNDO.</w:t>
      </w:r>
      <w:r>
        <w:rPr>
          <w:rFonts w:ascii="Palatino Linotype" w:hAnsi="Palatino Linotype" w:cs="Arial"/>
          <w:bCs/>
          <w:color w:val="000000"/>
          <w:sz w:val="22"/>
          <w:szCs w:val="22"/>
          <w:lang w:val="es-ES"/>
        </w:rPr>
        <w:t xml:space="preserve"> </w:t>
      </w:r>
      <w:r>
        <w:rPr>
          <w:rFonts w:ascii="Palatino Linotype" w:hAnsi="Palatino Linotype" w:cs="Arial"/>
          <w:b/>
          <w:bCs/>
          <w:color w:val="000000"/>
          <w:sz w:val="22"/>
          <w:szCs w:val="22"/>
          <w:lang w:val="es-ES"/>
        </w:rPr>
        <w:t xml:space="preserve">NOTIFÍQUESE POR SAIMEX </w:t>
      </w:r>
      <w:r>
        <w:rPr>
          <w:rFonts w:ascii="Palatino Linotype" w:hAnsi="Palatino Linotype" w:cs="Arial"/>
          <w:bCs/>
          <w:color w:val="000000"/>
          <w:sz w:val="22"/>
          <w:szCs w:val="22"/>
          <w:lang w:val="es-ES"/>
        </w:rPr>
        <w:t xml:space="preserve">la presente Resolución </w:t>
      </w:r>
      <w:r>
        <w:rPr>
          <w:rFonts w:ascii="Palatino Linotype" w:eastAsiaTheme="minorHAnsi" w:hAnsi="Palatino Linotype" w:cstheme="minorBidi"/>
          <w:color w:val="000000"/>
          <w:sz w:val="22"/>
          <w:szCs w:val="22"/>
          <w:lang w:eastAsia="en-US"/>
        </w:rPr>
        <w:t>al Titular de la Unidad de Transparencia del Sujeto Obligado.</w:t>
      </w:r>
    </w:p>
    <w:p w14:paraId="6A2FE9F5" w14:textId="77777777" w:rsidR="00F01949" w:rsidRDefault="00F01949" w:rsidP="00F01949">
      <w:pPr>
        <w:spacing w:line="360" w:lineRule="auto"/>
        <w:jc w:val="both"/>
        <w:rPr>
          <w:rFonts w:ascii="Palatino Linotype" w:hAnsi="Palatino Linotype" w:cs="Arial"/>
          <w:bCs/>
          <w:color w:val="000000"/>
          <w:sz w:val="22"/>
          <w:szCs w:val="22"/>
        </w:rPr>
      </w:pPr>
    </w:p>
    <w:p w14:paraId="4B2F4AF9" w14:textId="77777777" w:rsidR="00F01949" w:rsidRDefault="00F01949" w:rsidP="00F01949">
      <w:pPr>
        <w:spacing w:line="360" w:lineRule="auto"/>
        <w:jc w:val="both"/>
        <w:rPr>
          <w:rFonts w:ascii="Palatino Linotype" w:hAnsi="Palatino Linotype" w:cs="Tahoma"/>
          <w:sz w:val="22"/>
          <w:szCs w:val="22"/>
        </w:rPr>
      </w:pPr>
      <w:r>
        <w:rPr>
          <w:rFonts w:ascii="Palatino Linotype" w:hAnsi="Palatino Linotype" w:cs="Arial"/>
          <w:b/>
          <w:bCs/>
          <w:color w:val="000000"/>
          <w:sz w:val="22"/>
          <w:szCs w:val="22"/>
          <w:lang w:val="es-ES"/>
        </w:rPr>
        <w:t>TERCERO.</w:t>
      </w:r>
      <w:r>
        <w:rPr>
          <w:rFonts w:ascii="Palatino Linotype" w:hAnsi="Palatino Linotype" w:cs="Arial"/>
          <w:bCs/>
          <w:color w:val="000000"/>
          <w:sz w:val="22"/>
          <w:szCs w:val="22"/>
          <w:lang w:val="es-ES"/>
        </w:rPr>
        <w:t xml:space="preserve"> </w:t>
      </w:r>
      <w:r>
        <w:rPr>
          <w:rFonts w:ascii="Palatino Linotype" w:hAnsi="Palatino Linotype" w:cs="Tahoma"/>
          <w:b/>
          <w:sz w:val="22"/>
          <w:szCs w:val="22"/>
        </w:rPr>
        <w:t xml:space="preserve">NOTIFÍQUESE POR SAIMEX </w:t>
      </w:r>
      <w:r>
        <w:rPr>
          <w:rFonts w:ascii="Palatino Linotype" w:hAnsi="Palatino Linotype" w:cs="Tahoma"/>
          <w:sz w:val="22"/>
          <w:szCs w:val="22"/>
        </w:rPr>
        <w:t>a la persona Recurrente la presente Resolución</w:t>
      </w:r>
      <w:r>
        <w:rPr>
          <w:rFonts w:ascii="Palatino Linotype" w:hAnsi="Palatino Linotype" w:cs="Tahoma"/>
          <w:sz w:val="22"/>
        </w:rPr>
        <w:t>,</w:t>
      </w:r>
      <w:r>
        <w:rPr>
          <w:rFonts w:ascii="Palatino Linotype" w:hAnsi="Palatino Linotype" w:cs="Tahoma"/>
          <w:sz w:val="22"/>
          <w:szCs w:val="22"/>
        </w:rPr>
        <w:t xml:space="preserv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FCB66FE" w14:textId="295BDE3F" w:rsidR="0088708F" w:rsidRPr="00EF067F" w:rsidRDefault="0088708F" w:rsidP="00F356B7">
      <w:pPr>
        <w:spacing w:line="360" w:lineRule="auto"/>
        <w:contextualSpacing/>
        <w:jc w:val="both"/>
        <w:rPr>
          <w:rFonts w:ascii="Palatino Linotype" w:hAnsi="Palatino Linotype"/>
          <w:sz w:val="22"/>
          <w:szCs w:val="22"/>
        </w:rPr>
      </w:pPr>
    </w:p>
    <w:p w14:paraId="393B0FCA" w14:textId="04F0CC97" w:rsidR="0088708F" w:rsidRPr="00EF067F" w:rsidRDefault="0088708F" w:rsidP="00F356B7">
      <w:pPr>
        <w:spacing w:line="360" w:lineRule="auto"/>
        <w:contextualSpacing/>
        <w:jc w:val="both"/>
        <w:rPr>
          <w:rFonts w:ascii="Palatino Linotype" w:hAnsi="Palatino Linotype"/>
          <w:sz w:val="22"/>
          <w:szCs w:val="22"/>
        </w:rPr>
      </w:pPr>
      <w:r w:rsidRPr="00EF067F">
        <w:rPr>
          <w:rFonts w:ascii="Palatino Linotype" w:hAnsi="Palatino Linotype"/>
          <w:sz w:val="22"/>
          <w:szCs w:val="22"/>
        </w:rPr>
        <w:t>ASÍ LO RESUELVE, POR U</w:t>
      </w:r>
      <w:r w:rsidRPr="00EF067F">
        <w:rPr>
          <w:rFonts w:ascii="Palatino Linotype" w:hAnsi="Palatino Linotype"/>
          <w:b/>
          <w:bCs/>
          <w:sz w:val="22"/>
          <w:szCs w:val="22"/>
        </w:rPr>
        <w:t>NANIMIDAD</w:t>
      </w:r>
      <w:r w:rsidRPr="00EF067F">
        <w:rPr>
          <w:rFonts w:ascii="Palatino Linotype" w:hAnsi="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F067F">
        <w:rPr>
          <w:rFonts w:ascii="Palatino Linotype" w:hAnsi="Palatino Linotype"/>
          <w:sz w:val="22"/>
          <w:szCs w:val="22"/>
        </w:rPr>
        <w:t>DÉCIMA</w:t>
      </w:r>
      <w:r w:rsidR="00712BB2">
        <w:rPr>
          <w:rFonts w:ascii="Palatino Linotype" w:hAnsi="Palatino Linotype"/>
          <w:sz w:val="22"/>
          <w:szCs w:val="22"/>
        </w:rPr>
        <w:t xml:space="preserve"> PRIMERA</w:t>
      </w:r>
      <w:r w:rsidR="00EF067F">
        <w:rPr>
          <w:rFonts w:ascii="Palatino Linotype" w:hAnsi="Palatino Linotype"/>
          <w:sz w:val="22"/>
          <w:szCs w:val="22"/>
        </w:rPr>
        <w:t xml:space="preserve"> </w:t>
      </w:r>
      <w:r w:rsidRPr="00EF067F">
        <w:rPr>
          <w:rFonts w:ascii="Palatino Linotype" w:hAnsi="Palatino Linotype"/>
          <w:sz w:val="22"/>
          <w:szCs w:val="22"/>
        </w:rPr>
        <w:t xml:space="preserve">SESIÓN ORDINARIA, CELEBRADA </w:t>
      </w:r>
      <w:r w:rsidR="00F5462A" w:rsidRPr="00EF067F">
        <w:rPr>
          <w:rFonts w:ascii="Palatino Linotype" w:hAnsi="Palatino Linotype"/>
          <w:sz w:val="22"/>
          <w:szCs w:val="22"/>
        </w:rPr>
        <w:t xml:space="preserve">EL </w:t>
      </w:r>
      <w:r w:rsidR="00712BB2">
        <w:rPr>
          <w:rFonts w:ascii="Palatino Linotype" w:hAnsi="Palatino Linotype"/>
          <w:sz w:val="22"/>
          <w:szCs w:val="22"/>
        </w:rPr>
        <w:t>VEINTISÉIS</w:t>
      </w:r>
      <w:r w:rsidR="00EF067F">
        <w:rPr>
          <w:rFonts w:ascii="Palatino Linotype" w:hAnsi="Palatino Linotype"/>
          <w:sz w:val="22"/>
          <w:szCs w:val="22"/>
        </w:rPr>
        <w:t xml:space="preserve"> DE</w:t>
      </w:r>
      <w:r w:rsidR="002A076E">
        <w:rPr>
          <w:rFonts w:ascii="Palatino Linotype" w:hAnsi="Palatino Linotype"/>
          <w:sz w:val="22"/>
          <w:szCs w:val="22"/>
        </w:rPr>
        <w:t xml:space="preserve"> </w:t>
      </w:r>
      <w:r w:rsidR="00EF067F">
        <w:rPr>
          <w:rFonts w:ascii="Palatino Linotype" w:hAnsi="Palatino Linotype"/>
          <w:sz w:val="22"/>
          <w:szCs w:val="22"/>
        </w:rPr>
        <w:t xml:space="preserve">MARZO </w:t>
      </w:r>
      <w:r w:rsidRPr="00EF067F">
        <w:rPr>
          <w:rFonts w:ascii="Palatino Linotype" w:hAnsi="Palatino Linotype"/>
          <w:sz w:val="22"/>
          <w:szCs w:val="22"/>
        </w:rPr>
        <w:t>DE DOS MIL VEINTICINCO, ANTE EL SECRETARIO TÉCNICO DEL PLENO, ALEXIS TAPIA RAMÍREZ.</w:t>
      </w:r>
    </w:p>
    <w:p w14:paraId="654146CA" w14:textId="4D2240DA" w:rsidR="00C8403B" w:rsidRPr="00120CFB" w:rsidRDefault="0088708F" w:rsidP="00F01949">
      <w:pPr>
        <w:spacing w:line="360" w:lineRule="auto"/>
        <w:contextualSpacing/>
        <w:jc w:val="both"/>
        <w:rPr>
          <w:color w:val="FF0000"/>
        </w:rPr>
      </w:pPr>
      <w:r w:rsidRPr="00EF067F">
        <w:rPr>
          <w:rFonts w:ascii="Palatino Linotype" w:hAnsi="Palatino Linotype" w:cs="Tahoma"/>
          <w:sz w:val="22"/>
          <w:szCs w:val="22"/>
        </w:rPr>
        <w:br w:type="page"/>
      </w:r>
    </w:p>
    <w:sectPr w:rsidR="00C8403B" w:rsidRPr="00120CFB" w:rsidSect="0088708F">
      <w:headerReference w:type="even" r:id="rId8"/>
      <w:headerReference w:type="default" r:id="rId9"/>
      <w:footerReference w:type="default" r:id="rId10"/>
      <w:headerReference w:type="first" r:id="rId11"/>
      <w:footerReference w:type="first" r:id="rId12"/>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BC7E0" w14:textId="77777777" w:rsidR="00DA30D6" w:rsidRDefault="00DA30D6" w:rsidP="0088708F">
      <w:r>
        <w:separator/>
      </w:r>
    </w:p>
  </w:endnote>
  <w:endnote w:type="continuationSeparator" w:id="0">
    <w:p w14:paraId="2236467C" w14:textId="77777777" w:rsidR="00DA30D6" w:rsidRDefault="00DA30D6" w:rsidP="0088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5E336131" w14:textId="77777777" w:rsidR="00F535C8" w:rsidRPr="00C13895" w:rsidRDefault="00F535C8">
            <w:pPr>
              <w:pStyle w:val="Piedepgina"/>
              <w:jc w:val="right"/>
              <w:rPr>
                <w:sz w:val="26"/>
                <w:szCs w:val="26"/>
              </w:rPr>
            </w:pPr>
          </w:p>
          <w:p w14:paraId="742480C5" w14:textId="77777777" w:rsidR="00F535C8" w:rsidRDefault="00F535C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23719">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23719">
              <w:rPr>
                <w:b/>
                <w:bCs/>
                <w:noProof/>
              </w:rPr>
              <w:t>20</w:t>
            </w:r>
            <w:r>
              <w:rPr>
                <w:b/>
                <w:bCs/>
                <w:sz w:val="24"/>
                <w:szCs w:val="24"/>
              </w:rPr>
              <w:fldChar w:fldCharType="end"/>
            </w:r>
          </w:p>
        </w:sdtContent>
      </w:sdt>
    </w:sdtContent>
  </w:sdt>
  <w:p w14:paraId="376CFBF4" w14:textId="77777777" w:rsidR="00F535C8" w:rsidRDefault="00F535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630BF764" w14:textId="77777777" w:rsidR="00F535C8" w:rsidRDefault="00F535C8">
            <w:pPr>
              <w:pStyle w:val="Piedepgina"/>
              <w:jc w:val="right"/>
            </w:pPr>
          </w:p>
          <w:p w14:paraId="5D1E9331" w14:textId="77777777" w:rsidR="00F535C8" w:rsidRDefault="00F535C8">
            <w:pPr>
              <w:pStyle w:val="Piedepgina"/>
              <w:jc w:val="right"/>
            </w:pPr>
          </w:p>
          <w:p w14:paraId="7901A3CD" w14:textId="77777777" w:rsidR="00F535C8" w:rsidRDefault="00F535C8">
            <w:pPr>
              <w:pStyle w:val="Piedepgina"/>
              <w:jc w:val="right"/>
            </w:pPr>
          </w:p>
          <w:p w14:paraId="4EF5E9FB" w14:textId="77777777" w:rsidR="00F535C8" w:rsidRDefault="00F535C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47BE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47BE1">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8E301" w14:textId="77777777" w:rsidR="00DA30D6" w:rsidRDefault="00DA30D6" w:rsidP="0088708F">
      <w:r>
        <w:separator/>
      </w:r>
    </w:p>
  </w:footnote>
  <w:footnote w:type="continuationSeparator" w:id="0">
    <w:p w14:paraId="097B70EA" w14:textId="77777777" w:rsidR="00DA30D6" w:rsidRDefault="00DA30D6" w:rsidP="00887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83D9F" w14:textId="77777777" w:rsidR="00F535C8" w:rsidRDefault="00DA30D6">
    <w:pPr>
      <w:pStyle w:val="Encabezado"/>
    </w:pPr>
    <w:r>
      <w:rPr>
        <w:noProof/>
        <w:lang w:eastAsia="es-MX"/>
      </w:rPr>
      <w:pict w14:anchorId="1F6FA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977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FC4AC" w14:textId="77777777" w:rsidR="00F535C8" w:rsidRPr="009E6858" w:rsidRDefault="00DA30D6" w:rsidP="0088708F">
    <w:pPr>
      <w:tabs>
        <w:tab w:val="left" w:pos="3416"/>
      </w:tabs>
      <w:rPr>
        <w:sz w:val="22"/>
        <w:szCs w:val="22"/>
      </w:rPr>
    </w:pPr>
    <w:r>
      <w:rPr>
        <w:noProof/>
        <w:sz w:val="14"/>
        <w:lang w:eastAsia="es-MX"/>
      </w:rPr>
      <w:pict w14:anchorId="1A37F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100.7pt;margin-top:-126.25pt;width:663.5pt;height:12in;z-index:-251658752;mso-wrap-edited:f;mso-width-percent:0;mso-height-percent:0;mso-position-horizontal-relative:margin;mso-position-vertical-relative:margin;mso-width-percent:0;mso-height-percent:0" o:allowincell="f">
          <v:imagedata r:id="rId1" o:title="marcaaguaINFOEM"/>
          <w10:wrap anchorx="margin" anchory="margin"/>
        </v:shape>
      </w:pict>
    </w:r>
  </w:p>
  <w:tbl>
    <w:tblPr>
      <w:tblW w:w="9781" w:type="dxa"/>
      <w:tblLayout w:type="fixed"/>
      <w:tblLook w:val="04A0" w:firstRow="1" w:lastRow="0" w:firstColumn="1" w:lastColumn="0" w:noHBand="0" w:noVBand="1"/>
    </w:tblPr>
    <w:tblGrid>
      <w:gridCol w:w="1134"/>
      <w:gridCol w:w="8647"/>
    </w:tblGrid>
    <w:tr w:rsidR="00F535C8" w:rsidRPr="005C106F" w14:paraId="1C5EAC55" w14:textId="77777777" w:rsidTr="00D10926">
      <w:trPr>
        <w:trHeight w:val="70"/>
      </w:trPr>
      <w:tc>
        <w:tcPr>
          <w:tcW w:w="1134" w:type="dxa"/>
          <w:shd w:val="clear" w:color="auto" w:fill="auto"/>
        </w:tcPr>
        <w:p w14:paraId="0328AECA" w14:textId="77777777" w:rsidR="00F535C8" w:rsidRPr="005C106F" w:rsidRDefault="00F535C8" w:rsidP="0088708F">
          <w:pPr>
            <w:tabs>
              <w:tab w:val="right" w:pos="4273"/>
            </w:tabs>
            <w:rPr>
              <w:rFonts w:ascii="Garamond" w:eastAsia="Calibri" w:hAnsi="Garamond"/>
              <w:sz w:val="16"/>
              <w:szCs w:val="16"/>
            </w:rPr>
          </w:pPr>
        </w:p>
      </w:tc>
      <w:tc>
        <w:tcPr>
          <w:tcW w:w="8647" w:type="dxa"/>
          <w:shd w:val="clear" w:color="auto" w:fill="auto"/>
        </w:tcPr>
        <w:tbl>
          <w:tblPr>
            <w:tblStyle w:val="Tablaconcuadrcula"/>
            <w:tblW w:w="7969" w:type="dxa"/>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433"/>
            <w:gridCol w:w="4536"/>
          </w:tblGrid>
          <w:tr w:rsidR="00F535C8" w14:paraId="3BEA5AA4" w14:textId="77777777" w:rsidTr="00D10926">
            <w:trPr>
              <w:trHeight w:val="128"/>
            </w:trPr>
            <w:tc>
              <w:tcPr>
                <w:tcW w:w="3433" w:type="dxa"/>
                <w:vAlign w:val="bottom"/>
              </w:tcPr>
              <w:p w14:paraId="4AC6269E" w14:textId="595E1FDB" w:rsidR="00F535C8" w:rsidRPr="008B41A2" w:rsidRDefault="00F535C8" w:rsidP="0088708F">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536" w:type="dxa"/>
              </w:tcPr>
              <w:p w14:paraId="2EC44DD3" w14:textId="4E01B6E1" w:rsidR="00F535C8" w:rsidRPr="00651A13" w:rsidRDefault="00F535C8" w:rsidP="00D10926">
                <w:pPr>
                  <w:tabs>
                    <w:tab w:val="right" w:pos="8838"/>
                  </w:tabs>
                  <w:ind w:left="-28"/>
                  <w:rPr>
                    <w:rFonts w:ascii="Palatino Linotype" w:eastAsia="Calibri" w:hAnsi="Palatino Linotype" w:cs="Tahoma"/>
                    <w:sz w:val="22"/>
                    <w:szCs w:val="22"/>
                  </w:rPr>
                </w:pPr>
                <w:r w:rsidRPr="00120CFB">
                  <w:rPr>
                    <w:rFonts w:ascii="Palatino Linotype" w:eastAsia="Calibri" w:hAnsi="Palatino Linotype" w:cs="Tahoma"/>
                    <w:sz w:val="22"/>
                    <w:szCs w:val="22"/>
                    <w:lang w:val="es-MX" w:eastAsia="en-US"/>
                  </w:rPr>
                  <w:t xml:space="preserve">00966/INFOEM/IP/RR/2025 </w:t>
                </w:r>
                <w:r>
                  <w:rPr>
                    <w:rFonts w:ascii="Palatino Linotype" w:eastAsia="Calibri" w:hAnsi="Palatino Linotype" w:cs="Tahoma"/>
                    <w:sz w:val="22"/>
                    <w:szCs w:val="22"/>
                    <w:lang w:val="es-MX" w:eastAsia="en-US"/>
                  </w:rPr>
                  <w:t>y acumulado</w:t>
                </w:r>
              </w:p>
            </w:tc>
          </w:tr>
          <w:tr w:rsidR="00F535C8" w14:paraId="2F5A5538" w14:textId="77777777" w:rsidTr="00D10926">
            <w:trPr>
              <w:trHeight w:val="251"/>
            </w:trPr>
            <w:tc>
              <w:tcPr>
                <w:tcW w:w="3433" w:type="dxa"/>
              </w:tcPr>
              <w:p w14:paraId="28A407E4" w14:textId="65C5D48B" w:rsidR="00F535C8" w:rsidRPr="008B41A2" w:rsidRDefault="00F535C8" w:rsidP="0088708F">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536" w:type="dxa"/>
              </w:tcPr>
              <w:p w14:paraId="37CF8627" w14:textId="47A22800" w:rsidR="00F535C8" w:rsidRPr="008B41A2" w:rsidRDefault="00F535C8" w:rsidP="0088708F">
                <w:pPr>
                  <w:tabs>
                    <w:tab w:val="right" w:pos="8838"/>
                  </w:tabs>
                  <w:ind w:right="1008"/>
                  <w:jc w:val="both"/>
                  <w:rPr>
                    <w:rFonts w:ascii="Palatino Linotype" w:eastAsia="Calibri" w:hAnsi="Palatino Linotype" w:cs="Tahoma"/>
                    <w:sz w:val="22"/>
                    <w:szCs w:val="22"/>
                    <w:lang w:val="es-MX"/>
                  </w:rPr>
                </w:pPr>
                <w:r>
                  <w:rPr>
                    <w:rFonts w:ascii="Palatino Linotype" w:hAnsi="Palatino Linotype"/>
                    <w:bCs/>
                    <w:color w:val="000000"/>
                    <w:sz w:val="22"/>
                    <w:szCs w:val="22"/>
                  </w:rPr>
                  <w:t>Ayuntamiento de Tenancingo</w:t>
                </w:r>
              </w:p>
            </w:tc>
          </w:tr>
          <w:tr w:rsidR="00F535C8" w14:paraId="3CAB8E71" w14:textId="77777777" w:rsidTr="00D10926">
            <w:trPr>
              <w:trHeight w:val="251"/>
            </w:trPr>
            <w:tc>
              <w:tcPr>
                <w:tcW w:w="3433" w:type="dxa"/>
              </w:tcPr>
              <w:p w14:paraId="37841106" w14:textId="3E1B2541" w:rsidR="00F535C8" w:rsidRPr="008B41A2" w:rsidRDefault="00F535C8" w:rsidP="0088708F">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536" w:type="dxa"/>
              </w:tcPr>
              <w:p w14:paraId="608DD830" w14:textId="77777777" w:rsidR="00F535C8" w:rsidRPr="008B41A2" w:rsidRDefault="00F535C8" w:rsidP="0088708F">
                <w:pPr>
                  <w:tabs>
                    <w:tab w:val="right" w:pos="8838"/>
                  </w:tabs>
                  <w:ind w:right="-32"/>
                  <w:rPr>
                    <w:rFonts w:ascii="Palatino Linotype" w:eastAsia="Calibri" w:hAnsi="Palatino Linotype" w:cs="Tahoma"/>
                    <w:b/>
                    <w:sz w:val="22"/>
                    <w:szCs w:val="22"/>
                    <w:lang w:val="es-MX"/>
                  </w:rPr>
                </w:pPr>
                <w:r w:rsidRPr="008B41A2">
                  <w:rPr>
                    <w:rFonts w:ascii="Palatino Linotype" w:eastAsia="Calibri" w:hAnsi="Palatino Linotype" w:cs="Tahoma"/>
                    <w:sz w:val="22"/>
                    <w:szCs w:val="22"/>
                    <w:lang w:val="es-MX"/>
                  </w:rPr>
                  <w:t>Luis Gustavo Parra Noriega</w:t>
                </w:r>
              </w:p>
            </w:tc>
          </w:tr>
        </w:tbl>
        <w:p w14:paraId="1C845933" w14:textId="77777777" w:rsidR="00F535C8" w:rsidRPr="005C106F" w:rsidRDefault="00F535C8" w:rsidP="0088708F">
          <w:pPr>
            <w:tabs>
              <w:tab w:val="right" w:pos="8838"/>
            </w:tabs>
            <w:ind w:left="-28"/>
            <w:rPr>
              <w:rFonts w:ascii="Arial" w:eastAsia="Calibri" w:hAnsi="Arial" w:cs="Arial"/>
              <w:b/>
            </w:rPr>
          </w:pPr>
        </w:p>
      </w:tc>
    </w:tr>
  </w:tbl>
  <w:p w14:paraId="7705F232" w14:textId="77777777" w:rsidR="00F535C8" w:rsidRDefault="00F535C8" w:rsidP="0088708F">
    <w:pPr>
      <w:pStyle w:val="Encabezado"/>
      <w:rPr>
        <w:sz w:val="14"/>
      </w:rPr>
    </w:pPr>
  </w:p>
  <w:p w14:paraId="3A2966A5" w14:textId="77777777" w:rsidR="00F535C8" w:rsidRPr="00443C6B" w:rsidRDefault="00F535C8" w:rsidP="0088708F">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088"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969"/>
      <w:gridCol w:w="3119"/>
    </w:tblGrid>
    <w:tr w:rsidR="00F535C8" w:rsidRPr="00264223" w14:paraId="6C7FD1EE" w14:textId="77777777" w:rsidTr="000D2CB5">
      <w:trPr>
        <w:trHeight w:val="302"/>
      </w:trPr>
      <w:tc>
        <w:tcPr>
          <w:tcW w:w="3969" w:type="dxa"/>
        </w:tcPr>
        <w:p w14:paraId="10A355E0" w14:textId="77777777" w:rsidR="00F535C8" w:rsidRPr="00D3618F" w:rsidRDefault="00F535C8" w:rsidP="0088708F">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3119" w:type="dxa"/>
        </w:tcPr>
        <w:p w14:paraId="65223609" w14:textId="04BB4685" w:rsidR="00F535C8" w:rsidRPr="00651A13" w:rsidRDefault="00F535C8" w:rsidP="00120CFB">
          <w:pPr>
            <w:tabs>
              <w:tab w:val="right" w:pos="8838"/>
            </w:tabs>
            <w:jc w:val="both"/>
            <w:rPr>
              <w:rFonts w:ascii="Palatino Linotype" w:eastAsia="Calibri" w:hAnsi="Palatino Linotype" w:cs="Tahoma"/>
              <w:sz w:val="22"/>
              <w:szCs w:val="22"/>
              <w:lang w:eastAsia="en-US"/>
            </w:rPr>
          </w:pPr>
          <w:r w:rsidRPr="00120CFB">
            <w:rPr>
              <w:rFonts w:ascii="Palatino Linotype" w:eastAsia="Calibri" w:hAnsi="Palatino Linotype" w:cs="Tahoma"/>
              <w:sz w:val="22"/>
              <w:szCs w:val="22"/>
              <w:lang w:val="es-MX" w:eastAsia="en-US"/>
            </w:rPr>
            <w:t xml:space="preserve">00966/INFOEM/IP/RR/2025 </w:t>
          </w:r>
          <w:r>
            <w:rPr>
              <w:rFonts w:ascii="Palatino Linotype" w:eastAsia="Calibri" w:hAnsi="Palatino Linotype" w:cs="Tahoma"/>
              <w:sz w:val="22"/>
              <w:szCs w:val="22"/>
              <w:lang w:val="es-MX" w:eastAsia="en-US"/>
            </w:rPr>
            <w:t>y acumulado</w:t>
          </w:r>
        </w:p>
      </w:tc>
    </w:tr>
    <w:tr w:rsidR="00F535C8" w:rsidRPr="00264223" w14:paraId="1E688353" w14:textId="77777777" w:rsidTr="000D2CB5">
      <w:trPr>
        <w:trHeight w:val="110"/>
      </w:trPr>
      <w:tc>
        <w:tcPr>
          <w:tcW w:w="3969" w:type="dxa"/>
        </w:tcPr>
        <w:p w14:paraId="7EA58F6B" w14:textId="77777777" w:rsidR="00F535C8" w:rsidRPr="00D3618F" w:rsidRDefault="00F535C8" w:rsidP="0088708F">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3119" w:type="dxa"/>
        </w:tcPr>
        <w:p w14:paraId="307BF4BB" w14:textId="219B2F83" w:rsidR="00F535C8" w:rsidRPr="00E22A9C" w:rsidRDefault="00B47BE1" w:rsidP="00120CFB">
          <w:pPr>
            <w:tabs>
              <w:tab w:val="right" w:pos="8838"/>
            </w:tabs>
            <w:jc w:val="both"/>
            <w:rPr>
              <w:rFonts w:ascii="Palatino Linotype" w:hAnsi="Palatino Linotype"/>
              <w:sz w:val="22"/>
              <w:szCs w:val="22"/>
              <w:lang w:eastAsia="es-MX"/>
            </w:rPr>
          </w:pPr>
          <w:r w:rsidRPr="00B47BE1">
            <w:rPr>
              <w:rFonts w:ascii="Palatino Linotype" w:hAnsi="Palatino Linotype"/>
              <w:bCs/>
              <w:color w:val="000000"/>
              <w:sz w:val="22"/>
              <w:szCs w:val="22"/>
              <w:highlight w:val="black"/>
            </w:rPr>
            <w:t>XXXXXXXXXXXXXXXXXXXXXXXXXXXXXX</w:t>
          </w:r>
        </w:p>
      </w:tc>
    </w:tr>
    <w:tr w:rsidR="00F535C8" w:rsidRPr="00264223" w14:paraId="65929D40" w14:textId="77777777" w:rsidTr="000D2CB5">
      <w:trPr>
        <w:trHeight w:val="248"/>
      </w:trPr>
      <w:tc>
        <w:tcPr>
          <w:tcW w:w="3969" w:type="dxa"/>
        </w:tcPr>
        <w:p w14:paraId="2A82D561" w14:textId="77777777" w:rsidR="00F535C8" w:rsidRPr="00D3618F" w:rsidRDefault="00F535C8" w:rsidP="0088708F">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3119" w:type="dxa"/>
        </w:tcPr>
        <w:p w14:paraId="7840B5FD" w14:textId="35858B6A" w:rsidR="00F535C8" w:rsidRPr="008B44A7" w:rsidRDefault="00F535C8" w:rsidP="00120CFB">
          <w:pPr>
            <w:tabs>
              <w:tab w:val="right" w:pos="8838"/>
            </w:tabs>
            <w:jc w:val="both"/>
            <w:rPr>
              <w:rFonts w:ascii="Palatino Linotype" w:eastAsia="Calibri" w:hAnsi="Palatino Linotype" w:cs="Tahoma"/>
              <w:sz w:val="22"/>
              <w:szCs w:val="22"/>
              <w:lang w:val="es-MX" w:eastAsia="en-US"/>
            </w:rPr>
          </w:pPr>
          <w:r>
            <w:rPr>
              <w:rFonts w:ascii="Palatino Linotype" w:hAnsi="Palatino Linotype"/>
              <w:bCs/>
              <w:color w:val="000000"/>
              <w:sz w:val="22"/>
              <w:szCs w:val="22"/>
            </w:rPr>
            <w:t>Ayuntamiento de Tenancingo</w:t>
          </w:r>
        </w:p>
      </w:tc>
    </w:tr>
    <w:tr w:rsidR="00F535C8" w:rsidRPr="00264223" w14:paraId="47071970" w14:textId="77777777" w:rsidTr="000D2CB5">
      <w:trPr>
        <w:trHeight w:val="248"/>
      </w:trPr>
      <w:tc>
        <w:tcPr>
          <w:tcW w:w="3969" w:type="dxa"/>
        </w:tcPr>
        <w:p w14:paraId="44A78148" w14:textId="77777777" w:rsidR="00F535C8" w:rsidRPr="00D3618F" w:rsidRDefault="00F535C8" w:rsidP="0088708F">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3119" w:type="dxa"/>
        </w:tcPr>
        <w:p w14:paraId="6917899C" w14:textId="77777777" w:rsidR="00F535C8" w:rsidRPr="00D3618F" w:rsidRDefault="00F535C8" w:rsidP="0088708F">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7667A983" w14:textId="77777777" w:rsidR="00F535C8" w:rsidRDefault="00DA30D6" w:rsidP="0088708F">
    <w:pPr>
      <w:ind w:right="-312"/>
    </w:pPr>
    <w:r>
      <w:rPr>
        <w:noProof/>
        <w:lang w:eastAsia="es-MX"/>
      </w:rPr>
      <w:pict w14:anchorId="6FE8D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79.05pt;margin-top:-117.95pt;width:663.5pt;height:12in;z-index:-251657728;mso-wrap-edited:f;mso-width-percent:0;mso-height-percent:0;mso-position-horizontal-relative:margin;mso-position-vertical-relative:margin;mso-width-percent:0;mso-height-percent:0"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194E"/>
    <w:multiLevelType w:val="multilevel"/>
    <w:tmpl w:val="F7A06B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F93763"/>
    <w:multiLevelType w:val="hybridMultilevel"/>
    <w:tmpl w:val="01E04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4A70A6"/>
    <w:multiLevelType w:val="multilevel"/>
    <w:tmpl w:val="D56E99C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0D2AEC"/>
    <w:multiLevelType w:val="hybridMultilevel"/>
    <w:tmpl w:val="96523934"/>
    <w:lvl w:ilvl="0" w:tplc="A37C35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7D6AAE"/>
    <w:multiLevelType w:val="hybridMultilevel"/>
    <w:tmpl w:val="EAB6FEE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98356C"/>
    <w:multiLevelType w:val="hybridMultilevel"/>
    <w:tmpl w:val="B0B80D58"/>
    <w:lvl w:ilvl="0" w:tplc="E8140ED0">
      <w:start w:val="1"/>
      <w:numFmt w:val="lowerRoman"/>
      <w:lvlText w:val="%1)"/>
      <w:lvlJc w:val="left"/>
      <w:pPr>
        <w:ind w:left="1080" w:hanging="720"/>
      </w:pPr>
      <w:rPr>
        <w:rFonts w:eastAsia="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670D4C"/>
    <w:multiLevelType w:val="multilevel"/>
    <w:tmpl w:val="9D08B2B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16515717"/>
    <w:multiLevelType w:val="hybridMultilevel"/>
    <w:tmpl w:val="6B2C074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2A2DCD"/>
    <w:multiLevelType w:val="multilevel"/>
    <w:tmpl w:val="95488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FB6CE6"/>
    <w:multiLevelType w:val="hybridMultilevel"/>
    <w:tmpl w:val="E812805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60B1FE2"/>
    <w:multiLevelType w:val="hybridMultilevel"/>
    <w:tmpl w:val="E2E888E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ED5AB6"/>
    <w:multiLevelType w:val="multilevel"/>
    <w:tmpl w:val="A57653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88A4360"/>
    <w:multiLevelType w:val="hybridMultilevel"/>
    <w:tmpl w:val="E9FE7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01625B"/>
    <w:multiLevelType w:val="hybridMultilevel"/>
    <w:tmpl w:val="468CBDE8"/>
    <w:lvl w:ilvl="0" w:tplc="A5F4FD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D16425"/>
    <w:multiLevelType w:val="hybridMultilevel"/>
    <w:tmpl w:val="55DC4F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4D132D"/>
    <w:multiLevelType w:val="hybridMultilevel"/>
    <w:tmpl w:val="AB2E75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8D06FA"/>
    <w:multiLevelType w:val="hybridMultilevel"/>
    <w:tmpl w:val="180E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8D2333"/>
    <w:multiLevelType w:val="hybridMultilevel"/>
    <w:tmpl w:val="45621DF0"/>
    <w:lvl w:ilvl="0" w:tplc="489E4004">
      <w:start w:val="1"/>
      <w:numFmt w:val="lowerLetter"/>
      <w:lvlText w:val="%1)"/>
      <w:lvlJc w:val="left"/>
      <w:pPr>
        <w:ind w:left="720" w:hanging="360"/>
      </w:pPr>
      <w:rPr>
        <w:rFonts w:eastAsia="Batang"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D342F1"/>
    <w:multiLevelType w:val="hybridMultilevel"/>
    <w:tmpl w:val="CEC61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6F50B3"/>
    <w:multiLevelType w:val="hybridMultilevel"/>
    <w:tmpl w:val="B39E308E"/>
    <w:lvl w:ilvl="0" w:tplc="954E5A2C">
      <w:start w:val="1"/>
      <w:numFmt w:val="bullet"/>
      <w:lvlText w:val="-"/>
      <w:lvlJc w:val="left"/>
      <w:pPr>
        <w:ind w:left="720" w:hanging="360"/>
      </w:pPr>
      <w:rPr>
        <w:rFonts w:ascii="Palatino Linotype" w:eastAsia="Batang"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21" w15:restartNumberingAfterBreak="0">
    <w:nsid w:val="52F36B14"/>
    <w:multiLevelType w:val="hybridMultilevel"/>
    <w:tmpl w:val="E620D8AE"/>
    <w:lvl w:ilvl="0" w:tplc="D9A40E5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09419D"/>
    <w:multiLevelType w:val="hybridMultilevel"/>
    <w:tmpl w:val="980A5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70017A"/>
    <w:multiLevelType w:val="hybridMultilevel"/>
    <w:tmpl w:val="BAB2F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A556FD"/>
    <w:multiLevelType w:val="hybridMultilevel"/>
    <w:tmpl w:val="E4E82D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E254EE2"/>
    <w:multiLevelType w:val="hybridMultilevel"/>
    <w:tmpl w:val="FEE2DEA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719F4176"/>
    <w:multiLevelType w:val="hybridMultilevel"/>
    <w:tmpl w:val="12E07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2AD331C"/>
    <w:multiLevelType w:val="multilevel"/>
    <w:tmpl w:val="02CCA3F8"/>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3FD0BE6"/>
    <w:multiLevelType w:val="hybridMultilevel"/>
    <w:tmpl w:val="324E5336"/>
    <w:lvl w:ilvl="0" w:tplc="38D24422">
      <w:start w:val="5"/>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756D2AF2"/>
    <w:multiLevelType w:val="hybridMultilevel"/>
    <w:tmpl w:val="41CA73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A62839"/>
    <w:multiLevelType w:val="hybridMultilevel"/>
    <w:tmpl w:val="B6DC8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6670BC"/>
    <w:multiLevelType w:val="hybridMultilevel"/>
    <w:tmpl w:val="3DF2E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6"/>
  </w:num>
  <w:num w:numId="4">
    <w:abstractNumId w:val="25"/>
  </w:num>
  <w:num w:numId="5">
    <w:abstractNumId w:val="9"/>
  </w:num>
  <w:num w:numId="6">
    <w:abstractNumId w:val="20"/>
  </w:num>
  <w:num w:numId="7">
    <w:abstractNumId w:val="24"/>
  </w:num>
  <w:num w:numId="8">
    <w:abstractNumId w:val="22"/>
  </w:num>
  <w:num w:numId="9">
    <w:abstractNumId w:val="28"/>
  </w:num>
  <w:num w:numId="10">
    <w:abstractNumId w:val="14"/>
  </w:num>
  <w:num w:numId="11">
    <w:abstractNumId w:val="21"/>
  </w:num>
  <w:num w:numId="12">
    <w:abstractNumId w:val="3"/>
  </w:num>
  <w:num w:numId="13">
    <w:abstractNumId w:val="5"/>
  </w:num>
  <w:num w:numId="14">
    <w:abstractNumId w:val="29"/>
  </w:num>
  <w:num w:numId="15">
    <w:abstractNumId w:val="19"/>
  </w:num>
  <w:num w:numId="16">
    <w:abstractNumId w:val="4"/>
  </w:num>
  <w:num w:numId="17">
    <w:abstractNumId w:val="6"/>
  </w:num>
  <w:num w:numId="18">
    <w:abstractNumId w:val="0"/>
  </w:num>
  <w:num w:numId="19">
    <w:abstractNumId w:val="8"/>
  </w:num>
  <w:num w:numId="20">
    <w:abstractNumId w:val="27"/>
  </w:num>
  <w:num w:numId="21">
    <w:abstractNumId w:val="11"/>
  </w:num>
  <w:num w:numId="22">
    <w:abstractNumId w:val="2"/>
  </w:num>
  <w:num w:numId="23">
    <w:abstractNumId w:val="7"/>
  </w:num>
  <w:num w:numId="24">
    <w:abstractNumId w:val="1"/>
  </w:num>
  <w:num w:numId="25">
    <w:abstractNumId w:val="30"/>
  </w:num>
  <w:num w:numId="26">
    <w:abstractNumId w:val="31"/>
  </w:num>
  <w:num w:numId="27">
    <w:abstractNumId w:val="26"/>
  </w:num>
  <w:num w:numId="28">
    <w:abstractNumId w:val="13"/>
  </w:num>
  <w:num w:numId="29">
    <w:abstractNumId w:val="15"/>
  </w:num>
  <w:num w:numId="30">
    <w:abstractNumId w:val="17"/>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8F"/>
    <w:rsid w:val="00006B23"/>
    <w:rsid w:val="0004513A"/>
    <w:rsid w:val="00046F57"/>
    <w:rsid w:val="00053391"/>
    <w:rsid w:val="00065091"/>
    <w:rsid w:val="00076AC0"/>
    <w:rsid w:val="0008548A"/>
    <w:rsid w:val="000860F8"/>
    <w:rsid w:val="000A0BAF"/>
    <w:rsid w:val="000A3A24"/>
    <w:rsid w:val="000D2CB5"/>
    <w:rsid w:val="000D466F"/>
    <w:rsid w:val="000D6A43"/>
    <w:rsid w:val="001003A2"/>
    <w:rsid w:val="00104231"/>
    <w:rsid w:val="00113BEA"/>
    <w:rsid w:val="00120CFB"/>
    <w:rsid w:val="00121569"/>
    <w:rsid w:val="00123719"/>
    <w:rsid w:val="00125D26"/>
    <w:rsid w:val="00184303"/>
    <w:rsid w:val="0018435B"/>
    <w:rsid w:val="001854C7"/>
    <w:rsid w:val="00187ADF"/>
    <w:rsid w:val="001963BF"/>
    <w:rsid w:val="001A2B0B"/>
    <w:rsid w:val="001A5806"/>
    <w:rsid w:val="001A6856"/>
    <w:rsid w:val="001B00B0"/>
    <w:rsid w:val="001C5C37"/>
    <w:rsid w:val="00225A0D"/>
    <w:rsid w:val="002331AE"/>
    <w:rsid w:val="002522A9"/>
    <w:rsid w:val="0025669D"/>
    <w:rsid w:val="00260795"/>
    <w:rsid w:val="00263EEA"/>
    <w:rsid w:val="00271F52"/>
    <w:rsid w:val="002A076E"/>
    <w:rsid w:val="002B0FD1"/>
    <w:rsid w:val="00300936"/>
    <w:rsid w:val="003247A5"/>
    <w:rsid w:val="0032540B"/>
    <w:rsid w:val="003256B6"/>
    <w:rsid w:val="00367F04"/>
    <w:rsid w:val="0038288A"/>
    <w:rsid w:val="003E3E8A"/>
    <w:rsid w:val="004136B8"/>
    <w:rsid w:val="004667FF"/>
    <w:rsid w:val="004746EC"/>
    <w:rsid w:val="004B5D08"/>
    <w:rsid w:val="004D34EF"/>
    <w:rsid w:val="0050014A"/>
    <w:rsid w:val="005571D5"/>
    <w:rsid w:val="00580FCE"/>
    <w:rsid w:val="005A0E63"/>
    <w:rsid w:val="005A145E"/>
    <w:rsid w:val="005B262C"/>
    <w:rsid w:val="005F5FE2"/>
    <w:rsid w:val="00607B4F"/>
    <w:rsid w:val="00610647"/>
    <w:rsid w:val="00613EFB"/>
    <w:rsid w:val="00620648"/>
    <w:rsid w:val="0065161F"/>
    <w:rsid w:val="00653C89"/>
    <w:rsid w:val="006608BC"/>
    <w:rsid w:val="00687CCE"/>
    <w:rsid w:val="006A3D30"/>
    <w:rsid w:val="006D269A"/>
    <w:rsid w:val="006D6CCF"/>
    <w:rsid w:val="006E19E1"/>
    <w:rsid w:val="00712BB2"/>
    <w:rsid w:val="00727497"/>
    <w:rsid w:val="007326BC"/>
    <w:rsid w:val="00755794"/>
    <w:rsid w:val="00760675"/>
    <w:rsid w:val="00771373"/>
    <w:rsid w:val="007907F0"/>
    <w:rsid w:val="007A5963"/>
    <w:rsid w:val="007B195F"/>
    <w:rsid w:val="007C1B32"/>
    <w:rsid w:val="007E6112"/>
    <w:rsid w:val="007E73C6"/>
    <w:rsid w:val="00802767"/>
    <w:rsid w:val="00810FDE"/>
    <w:rsid w:val="00815829"/>
    <w:rsid w:val="008159A2"/>
    <w:rsid w:val="008423F6"/>
    <w:rsid w:val="00856AE3"/>
    <w:rsid w:val="0088010D"/>
    <w:rsid w:val="0088708F"/>
    <w:rsid w:val="00891589"/>
    <w:rsid w:val="0089762E"/>
    <w:rsid w:val="008B269C"/>
    <w:rsid w:val="008D0639"/>
    <w:rsid w:val="008D5D2F"/>
    <w:rsid w:val="008D5F56"/>
    <w:rsid w:val="008E4643"/>
    <w:rsid w:val="008E6D46"/>
    <w:rsid w:val="009035E2"/>
    <w:rsid w:val="009356CE"/>
    <w:rsid w:val="00935F4F"/>
    <w:rsid w:val="009757FB"/>
    <w:rsid w:val="009B5CA5"/>
    <w:rsid w:val="009D412A"/>
    <w:rsid w:val="009F3CBD"/>
    <w:rsid w:val="009F43CB"/>
    <w:rsid w:val="00A06766"/>
    <w:rsid w:val="00A428CE"/>
    <w:rsid w:val="00A614C7"/>
    <w:rsid w:val="00A7680F"/>
    <w:rsid w:val="00A86002"/>
    <w:rsid w:val="00A868A0"/>
    <w:rsid w:val="00AE386B"/>
    <w:rsid w:val="00AF12CC"/>
    <w:rsid w:val="00B06572"/>
    <w:rsid w:val="00B47BE1"/>
    <w:rsid w:val="00B778E7"/>
    <w:rsid w:val="00B833FB"/>
    <w:rsid w:val="00BA03C9"/>
    <w:rsid w:val="00BB27B3"/>
    <w:rsid w:val="00BB4B19"/>
    <w:rsid w:val="00BB51D5"/>
    <w:rsid w:val="00BB5664"/>
    <w:rsid w:val="00BC27B8"/>
    <w:rsid w:val="00BE0B2F"/>
    <w:rsid w:val="00BF02F3"/>
    <w:rsid w:val="00C01408"/>
    <w:rsid w:val="00C03A4C"/>
    <w:rsid w:val="00C13332"/>
    <w:rsid w:val="00C13622"/>
    <w:rsid w:val="00C4509E"/>
    <w:rsid w:val="00C521D7"/>
    <w:rsid w:val="00C71323"/>
    <w:rsid w:val="00C76981"/>
    <w:rsid w:val="00C80092"/>
    <w:rsid w:val="00C8403B"/>
    <w:rsid w:val="00C84BBB"/>
    <w:rsid w:val="00C854E1"/>
    <w:rsid w:val="00C93F53"/>
    <w:rsid w:val="00C958E5"/>
    <w:rsid w:val="00C95DBA"/>
    <w:rsid w:val="00CB48F5"/>
    <w:rsid w:val="00CD6333"/>
    <w:rsid w:val="00D066C0"/>
    <w:rsid w:val="00D10926"/>
    <w:rsid w:val="00D15658"/>
    <w:rsid w:val="00D267EE"/>
    <w:rsid w:val="00D41558"/>
    <w:rsid w:val="00D85839"/>
    <w:rsid w:val="00DA30D6"/>
    <w:rsid w:val="00DC3FED"/>
    <w:rsid w:val="00DE43E0"/>
    <w:rsid w:val="00DE78C6"/>
    <w:rsid w:val="00DF2065"/>
    <w:rsid w:val="00E11C82"/>
    <w:rsid w:val="00E24D62"/>
    <w:rsid w:val="00E26E62"/>
    <w:rsid w:val="00E60462"/>
    <w:rsid w:val="00E721C0"/>
    <w:rsid w:val="00E92AC4"/>
    <w:rsid w:val="00EA295E"/>
    <w:rsid w:val="00EF067F"/>
    <w:rsid w:val="00EF2BE3"/>
    <w:rsid w:val="00F01949"/>
    <w:rsid w:val="00F03211"/>
    <w:rsid w:val="00F356B7"/>
    <w:rsid w:val="00F37069"/>
    <w:rsid w:val="00F535C8"/>
    <w:rsid w:val="00F545BA"/>
    <w:rsid w:val="00F5462A"/>
    <w:rsid w:val="00F91331"/>
    <w:rsid w:val="00FA11BA"/>
    <w:rsid w:val="00FA2870"/>
    <w:rsid w:val="00FB0BD7"/>
    <w:rsid w:val="00FC029F"/>
    <w:rsid w:val="00FD7CD9"/>
    <w:rsid w:val="00FE0AB2"/>
    <w:rsid w:val="00FF1B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00A3BE"/>
  <w15:chartTrackingRefBased/>
  <w15:docId w15:val="{F7871B8E-BC80-4907-9E56-B8F51EE4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08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88708F"/>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88708F"/>
    <w:pPr>
      <w:keepNext/>
      <w:keepLines/>
      <w:spacing w:line="360" w:lineRule="auto"/>
      <w:jc w:val="both"/>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708F"/>
    <w:rPr>
      <w:rFonts w:ascii="Palatino Linotype" w:eastAsiaTheme="majorEastAsia" w:hAnsi="Palatino Linotype" w:cstheme="majorBidi"/>
      <w:b/>
      <w:color w:val="000000" w:themeColor="text1"/>
      <w:szCs w:val="32"/>
      <w:lang w:eastAsia="es-ES"/>
    </w:rPr>
  </w:style>
  <w:style w:type="character" w:customStyle="1" w:styleId="Ttulo2Car">
    <w:name w:val="Título 2 Car"/>
    <w:basedOn w:val="Fuentedeprrafopredeter"/>
    <w:link w:val="Ttulo2"/>
    <w:uiPriority w:val="9"/>
    <w:rsid w:val="0088708F"/>
    <w:rPr>
      <w:rFonts w:ascii="Palatino Linotype" w:eastAsiaTheme="majorEastAsia" w:hAnsi="Palatino Linotype" w:cstheme="majorBidi"/>
      <w:b/>
      <w:color w:val="000000" w:themeColor="text1"/>
      <w:szCs w:val="26"/>
      <w:lang w:eastAsia="es-ES"/>
    </w:rPr>
  </w:style>
  <w:style w:type="paragraph" w:styleId="Encabezado">
    <w:name w:val="header"/>
    <w:basedOn w:val="Normal"/>
    <w:link w:val="EncabezadoCar"/>
    <w:uiPriority w:val="99"/>
    <w:unhideWhenUsed/>
    <w:rsid w:val="0088708F"/>
    <w:pPr>
      <w:tabs>
        <w:tab w:val="center" w:pos="4419"/>
        <w:tab w:val="right" w:pos="8838"/>
      </w:tabs>
    </w:pPr>
  </w:style>
  <w:style w:type="character" w:customStyle="1" w:styleId="EncabezadoCar">
    <w:name w:val="Encabezado Car"/>
    <w:basedOn w:val="Fuentedeprrafopredeter"/>
    <w:link w:val="Encabezado"/>
    <w:uiPriority w:val="99"/>
    <w:rsid w:val="0088708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88708F"/>
    <w:pPr>
      <w:tabs>
        <w:tab w:val="center" w:pos="4419"/>
        <w:tab w:val="right" w:pos="8838"/>
      </w:tabs>
    </w:pPr>
  </w:style>
  <w:style w:type="character" w:customStyle="1" w:styleId="PiedepginaCar">
    <w:name w:val="Pie de página Car"/>
    <w:basedOn w:val="Fuentedeprrafopredeter"/>
    <w:link w:val="Piedepgina"/>
    <w:uiPriority w:val="99"/>
    <w:rsid w:val="0088708F"/>
    <w:rPr>
      <w:rFonts w:ascii="Times New Roman" w:eastAsia="Times New Roman" w:hAnsi="Times New Roman" w:cs="Times New Roman"/>
      <w:sz w:val="20"/>
      <w:szCs w:val="20"/>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8708F"/>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88708F"/>
    <w:rPr>
      <w:rFonts w:ascii="Century Gothic" w:eastAsia="Times New Roman" w:hAnsi="Century Gothic" w:cs="Times New Roman"/>
      <w:szCs w:val="24"/>
      <w:lang w:eastAsia="es-ES"/>
    </w:rPr>
  </w:style>
  <w:style w:type="table" w:styleId="Tablaconcuadrcula">
    <w:name w:val="Table Grid"/>
    <w:basedOn w:val="Tablanormal"/>
    <w:uiPriority w:val="39"/>
    <w:rsid w:val="0088708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rsid w:val="0088708F"/>
    <w:rPr>
      <w:color w:val="0563C1" w:themeColor="hyperlink"/>
      <w:u w:val="single"/>
    </w:rPr>
  </w:style>
  <w:style w:type="paragraph" w:styleId="TtulodeTDC">
    <w:name w:val="TOC Heading"/>
    <w:basedOn w:val="Ttulo1"/>
    <w:next w:val="Normal"/>
    <w:uiPriority w:val="39"/>
    <w:unhideWhenUsed/>
    <w:qFormat/>
    <w:rsid w:val="0088708F"/>
    <w:pPr>
      <w:spacing w:before="480" w:line="276" w:lineRule="auto"/>
      <w:jc w:val="left"/>
      <w:outlineLvl w:val="9"/>
    </w:pPr>
    <w:rPr>
      <w:rFonts w:asciiTheme="majorHAnsi" w:hAnsiTheme="majorHAnsi"/>
      <w:bCs/>
      <w:color w:val="2E74B5" w:themeColor="accent1" w:themeShade="BF"/>
      <w:sz w:val="28"/>
      <w:szCs w:val="28"/>
      <w:lang w:eastAsia="es-MX"/>
    </w:rPr>
  </w:style>
  <w:style w:type="paragraph" w:styleId="TDC1">
    <w:name w:val="toc 1"/>
    <w:basedOn w:val="Normal"/>
    <w:next w:val="Normal"/>
    <w:autoRedefine/>
    <w:uiPriority w:val="39"/>
    <w:unhideWhenUsed/>
    <w:rsid w:val="0088708F"/>
    <w:pPr>
      <w:spacing w:before="12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88708F"/>
    <w:pPr>
      <w:spacing w:before="120"/>
      <w:ind w:left="200"/>
    </w:pPr>
    <w:rPr>
      <w:rFonts w:asciiTheme="minorHAnsi" w:hAnsiTheme="minorHAnsi" w:cstheme="minorHAnsi"/>
      <w:b/>
      <w:bCs/>
      <w:sz w:val="22"/>
      <w:szCs w:val="22"/>
    </w:rPr>
  </w:style>
  <w:style w:type="character" w:customStyle="1" w:styleId="Mencinsinresolver1">
    <w:name w:val="Mención sin resolver1"/>
    <w:basedOn w:val="Fuentedeprrafopredeter"/>
    <w:uiPriority w:val="99"/>
    <w:semiHidden/>
    <w:unhideWhenUsed/>
    <w:rsid w:val="00C80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5010">
      <w:bodyDiv w:val="1"/>
      <w:marLeft w:val="0"/>
      <w:marRight w:val="0"/>
      <w:marTop w:val="0"/>
      <w:marBottom w:val="0"/>
      <w:divBdr>
        <w:top w:val="none" w:sz="0" w:space="0" w:color="auto"/>
        <w:left w:val="none" w:sz="0" w:space="0" w:color="auto"/>
        <w:bottom w:val="none" w:sz="0" w:space="0" w:color="auto"/>
        <w:right w:val="none" w:sz="0" w:space="0" w:color="auto"/>
      </w:divBdr>
    </w:div>
    <w:div w:id="137303466">
      <w:bodyDiv w:val="1"/>
      <w:marLeft w:val="0"/>
      <w:marRight w:val="0"/>
      <w:marTop w:val="0"/>
      <w:marBottom w:val="0"/>
      <w:divBdr>
        <w:top w:val="none" w:sz="0" w:space="0" w:color="auto"/>
        <w:left w:val="none" w:sz="0" w:space="0" w:color="auto"/>
        <w:bottom w:val="none" w:sz="0" w:space="0" w:color="auto"/>
        <w:right w:val="none" w:sz="0" w:space="0" w:color="auto"/>
      </w:divBdr>
    </w:div>
    <w:div w:id="146288457">
      <w:bodyDiv w:val="1"/>
      <w:marLeft w:val="0"/>
      <w:marRight w:val="0"/>
      <w:marTop w:val="0"/>
      <w:marBottom w:val="0"/>
      <w:divBdr>
        <w:top w:val="none" w:sz="0" w:space="0" w:color="auto"/>
        <w:left w:val="none" w:sz="0" w:space="0" w:color="auto"/>
        <w:bottom w:val="none" w:sz="0" w:space="0" w:color="auto"/>
        <w:right w:val="none" w:sz="0" w:space="0" w:color="auto"/>
      </w:divBdr>
    </w:div>
    <w:div w:id="183325757">
      <w:bodyDiv w:val="1"/>
      <w:marLeft w:val="0"/>
      <w:marRight w:val="0"/>
      <w:marTop w:val="0"/>
      <w:marBottom w:val="0"/>
      <w:divBdr>
        <w:top w:val="none" w:sz="0" w:space="0" w:color="auto"/>
        <w:left w:val="none" w:sz="0" w:space="0" w:color="auto"/>
        <w:bottom w:val="none" w:sz="0" w:space="0" w:color="auto"/>
        <w:right w:val="none" w:sz="0" w:space="0" w:color="auto"/>
      </w:divBdr>
    </w:div>
    <w:div w:id="209735493">
      <w:bodyDiv w:val="1"/>
      <w:marLeft w:val="0"/>
      <w:marRight w:val="0"/>
      <w:marTop w:val="0"/>
      <w:marBottom w:val="0"/>
      <w:divBdr>
        <w:top w:val="none" w:sz="0" w:space="0" w:color="auto"/>
        <w:left w:val="none" w:sz="0" w:space="0" w:color="auto"/>
        <w:bottom w:val="none" w:sz="0" w:space="0" w:color="auto"/>
        <w:right w:val="none" w:sz="0" w:space="0" w:color="auto"/>
      </w:divBdr>
    </w:div>
    <w:div w:id="448158563">
      <w:bodyDiv w:val="1"/>
      <w:marLeft w:val="0"/>
      <w:marRight w:val="0"/>
      <w:marTop w:val="0"/>
      <w:marBottom w:val="0"/>
      <w:divBdr>
        <w:top w:val="none" w:sz="0" w:space="0" w:color="auto"/>
        <w:left w:val="none" w:sz="0" w:space="0" w:color="auto"/>
        <w:bottom w:val="none" w:sz="0" w:space="0" w:color="auto"/>
        <w:right w:val="none" w:sz="0" w:space="0" w:color="auto"/>
      </w:divBdr>
    </w:div>
    <w:div w:id="623196390">
      <w:bodyDiv w:val="1"/>
      <w:marLeft w:val="0"/>
      <w:marRight w:val="0"/>
      <w:marTop w:val="0"/>
      <w:marBottom w:val="0"/>
      <w:divBdr>
        <w:top w:val="none" w:sz="0" w:space="0" w:color="auto"/>
        <w:left w:val="none" w:sz="0" w:space="0" w:color="auto"/>
        <w:bottom w:val="none" w:sz="0" w:space="0" w:color="auto"/>
        <w:right w:val="none" w:sz="0" w:space="0" w:color="auto"/>
      </w:divBdr>
    </w:div>
    <w:div w:id="626742401">
      <w:bodyDiv w:val="1"/>
      <w:marLeft w:val="0"/>
      <w:marRight w:val="0"/>
      <w:marTop w:val="0"/>
      <w:marBottom w:val="0"/>
      <w:divBdr>
        <w:top w:val="none" w:sz="0" w:space="0" w:color="auto"/>
        <w:left w:val="none" w:sz="0" w:space="0" w:color="auto"/>
        <w:bottom w:val="none" w:sz="0" w:space="0" w:color="auto"/>
        <w:right w:val="none" w:sz="0" w:space="0" w:color="auto"/>
      </w:divBdr>
    </w:div>
    <w:div w:id="729839016">
      <w:bodyDiv w:val="1"/>
      <w:marLeft w:val="0"/>
      <w:marRight w:val="0"/>
      <w:marTop w:val="0"/>
      <w:marBottom w:val="0"/>
      <w:divBdr>
        <w:top w:val="none" w:sz="0" w:space="0" w:color="auto"/>
        <w:left w:val="none" w:sz="0" w:space="0" w:color="auto"/>
        <w:bottom w:val="none" w:sz="0" w:space="0" w:color="auto"/>
        <w:right w:val="none" w:sz="0" w:space="0" w:color="auto"/>
      </w:divBdr>
    </w:div>
    <w:div w:id="809518358">
      <w:bodyDiv w:val="1"/>
      <w:marLeft w:val="0"/>
      <w:marRight w:val="0"/>
      <w:marTop w:val="0"/>
      <w:marBottom w:val="0"/>
      <w:divBdr>
        <w:top w:val="none" w:sz="0" w:space="0" w:color="auto"/>
        <w:left w:val="none" w:sz="0" w:space="0" w:color="auto"/>
        <w:bottom w:val="none" w:sz="0" w:space="0" w:color="auto"/>
        <w:right w:val="none" w:sz="0" w:space="0" w:color="auto"/>
      </w:divBdr>
    </w:div>
    <w:div w:id="833029929">
      <w:bodyDiv w:val="1"/>
      <w:marLeft w:val="0"/>
      <w:marRight w:val="0"/>
      <w:marTop w:val="0"/>
      <w:marBottom w:val="0"/>
      <w:divBdr>
        <w:top w:val="none" w:sz="0" w:space="0" w:color="auto"/>
        <w:left w:val="none" w:sz="0" w:space="0" w:color="auto"/>
        <w:bottom w:val="none" w:sz="0" w:space="0" w:color="auto"/>
        <w:right w:val="none" w:sz="0" w:space="0" w:color="auto"/>
      </w:divBdr>
    </w:div>
    <w:div w:id="850223793">
      <w:bodyDiv w:val="1"/>
      <w:marLeft w:val="0"/>
      <w:marRight w:val="0"/>
      <w:marTop w:val="0"/>
      <w:marBottom w:val="0"/>
      <w:divBdr>
        <w:top w:val="none" w:sz="0" w:space="0" w:color="auto"/>
        <w:left w:val="none" w:sz="0" w:space="0" w:color="auto"/>
        <w:bottom w:val="none" w:sz="0" w:space="0" w:color="auto"/>
        <w:right w:val="none" w:sz="0" w:space="0" w:color="auto"/>
      </w:divBdr>
    </w:div>
    <w:div w:id="937786808">
      <w:bodyDiv w:val="1"/>
      <w:marLeft w:val="0"/>
      <w:marRight w:val="0"/>
      <w:marTop w:val="0"/>
      <w:marBottom w:val="0"/>
      <w:divBdr>
        <w:top w:val="none" w:sz="0" w:space="0" w:color="auto"/>
        <w:left w:val="none" w:sz="0" w:space="0" w:color="auto"/>
        <w:bottom w:val="none" w:sz="0" w:space="0" w:color="auto"/>
        <w:right w:val="none" w:sz="0" w:space="0" w:color="auto"/>
      </w:divBdr>
    </w:div>
    <w:div w:id="1045909690">
      <w:bodyDiv w:val="1"/>
      <w:marLeft w:val="0"/>
      <w:marRight w:val="0"/>
      <w:marTop w:val="0"/>
      <w:marBottom w:val="0"/>
      <w:divBdr>
        <w:top w:val="none" w:sz="0" w:space="0" w:color="auto"/>
        <w:left w:val="none" w:sz="0" w:space="0" w:color="auto"/>
        <w:bottom w:val="none" w:sz="0" w:space="0" w:color="auto"/>
        <w:right w:val="none" w:sz="0" w:space="0" w:color="auto"/>
      </w:divBdr>
    </w:div>
    <w:div w:id="1262253466">
      <w:bodyDiv w:val="1"/>
      <w:marLeft w:val="0"/>
      <w:marRight w:val="0"/>
      <w:marTop w:val="0"/>
      <w:marBottom w:val="0"/>
      <w:divBdr>
        <w:top w:val="none" w:sz="0" w:space="0" w:color="auto"/>
        <w:left w:val="none" w:sz="0" w:space="0" w:color="auto"/>
        <w:bottom w:val="none" w:sz="0" w:space="0" w:color="auto"/>
        <w:right w:val="none" w:sz="0" w:space="0" w:color="auto"/>
      </w:divBdr>
    </w:div>
    <w:div w:id="1340307448">
      <w:bodyDiv w:val="1"/>
      <w:marLeft w:val="0"/>
      <w:marRight w:val="0"/>
      <w:marTop w:val="0"/>
      <w:marBottom w:val="0"/>
      <w:divBdr>
        <w:top w:val="none" w:sz="0" w:space="0" w:color="auto"/>
        <w:left w:val="none" w:sz="0" w:space="0" w:color="auto"/>
        <w:bottom w:val="none" w:sz="0" w:space="0" w:color="auto"/>
        <w:right w:val="none" w:sz="0" w:space="0" w:color="auto"/>
      </w:divBdr>
    </w:div>
    <w:div w:id="1479761626">
      <w:bodyDiv w:val="1"/>
      <w:marLeft w:val="0"/>
      <w:marRight w:val="0"/>
      <w:marTop w:val="0"/>
      <w:marBottom w:val="0"/>
      <w:divBdr>
        <w:top w:val="none" w:sz="0" w:space="0" w:color="auto"/>
        <w:left w:val="none" w:sz="0" w:space="0" w:color="auto"/>
        <w:bottom w:val="none" w:sz="0" w:space="0" w:color="auto"/>
        <w:right w:val="none" w:sz="0" w:space="0" w:color="auto"/>
      </w:divBdr>
    </w:div>
    <w:div w:id="1482690861">
      <w:bodyDiv w:val="1"/>
      <w:marLeft w:val="0"/>
      <w:marRight w:val="0"/>
      <w:marTop w:val="0"/>
      <w:marBottom w:val="0"/>
      <w:divBdr>
        <w:top w:val="none" w:sz="0" w:space="0" w:color="auto"/>
        <w:left w:val="none" w:sz="0" w:space="0" w:color="auto"/>
        <w:bottom w:val="none" w:sz="0" w:space="0" w:color="auto"/>
        <w:right w:val="none" w:sz="0" w:space="0" w:color="auto"/>
      </w:divBdr>
    </w:div>
    <w:div w:id="1507819295">
      <w:bodyDiv w:val="1"/>
      <w:marLeft w:val="0"/>
      <w:marRight w:val="0"/>
      <w:marTop w:val="0"/>
      <w:marBottom w:val="0"/>
      <w:divBdr>
        <w:top w:val="none" w:sz="0" w:space="0" w:color="auto"/>
        <w:left w:val="none" w:sz="0" w:space="0" w:color="auto"/>
        <w:bottom w:val="none" w:sz="0" w:space="0" w:color="auto"/>
        <w:right w:val="none" w:sz="0" w:space="0" w:color="auto"/>
      </w:divBdr>
    </w:div>
    <w:div w:id="1585337816">
      <w:bodyDiv w:val="1"/>
      <w:marLeft w:val="0"/>
      <w:marRight w:val="0"/>
      <w:marTop w:val="0"/>
      <w:marBottom w:val="0"/>
      <w:divBdr>
        <w:top w:val="none" w:sz="0" w:space="0" w:color="auto"/>
        <w:left w:val="none" w:sz="0" w:space="0" w:color="auto"/>
        <w:bottom w:val="none" w:sz="0" w:space="0" w:color="auto"/>
        <w:right w:val="none" w:sz="0" w:space="0" w:color="auto"/>
      </w:divBdr>
    </w:div>
    <w:div w:id="1693922385">
      <w:bodyDiv w:val="1"/>
      <w:marLeft w:val="0"/>
      <w:marRight w:val="0"/>
      <w:marTop w:val="0"/>
      <w:marBottom w:val="0"/>
      <w:divBdr>
        <w:top w:val="none" w:sz="0" w:space="0" w:color="auto"/>
        <w:left w:val="none" w:sz="0" w:space="0" w:color="auto"/>
        <w:bottom w:val="none" w:sz="0" w:space="0" w:color="auto"/>
        <w:right w:val="none" w:sz="0" w:space="0" w:color="auto"/>
      </w:divBdr>
    </w:div>
    <w:div w:id="193293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E515B-8712-4EA6-BAED-051D4B4C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4195</Words>
  <Characters>23074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USUARIO</cp:lastModifiedBy>
  <cp:revision>2</cp:revision>
  <cp:lastPrinted>2025-03-28T17:16:00Z</cp:lastPrinted>
  <dcterms:created xsi:type="dcterms:W3CDTF">2025-04-03T20:24:00Z</dcterms:created>
  <dcterms:modified xsi:type="dcterms:W3CDTF">2025-04-03T20:24:00Z</dcterms:modified>
</cp:coreProperties>
</file>