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0B3C8" w14:textId="6B9C0EB3" w:rsidR="008753C1" w:rsidRPr="0029147F" w:rsidRDefault="008753C1" w:rsidP="0029147F">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bookmarkStart w:id="0" w:name="_GoBack"/>
      <w:bookmarkEnd w:id="0"/>
      <w:r w:rsidRPr="0029147F">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29147F">
        <w:rPr>
          <w:rFonts w:ascii="Palatino Linotype" w:eastAsia="Palatino Linotype" w:hAnsi="Palatino Linotype" w:cs="Palatino Linotype"/>
          <w:b/>
          <w:color w:val="000000" w:themeColor="text1"/>
        </w:rPr>
        <w:t>de fecha</w:t>
      </w:r>
      <w:r w:rsidRPr="0029147F">
        <w:rPr>
          <w:rFonts w:ascii="Palatino Linotype" w:eastAsia="Palatino Linotype" w:hAnsi="Palatino Linotype" w:cs="Palatino Linotype"/>
          <w:color w:val="000000" w:themeColor="text1"/>
        </w:rPr>
        <w:t xml:space="preserve"> </w:t>
      </w:r>
      <w:r w:rsidR="003862CB">
        <w:rPr>
          <w:rFonts w:ascii="Palatino Linotype" w:eastAsia="Palatino Linotype" w:hAnsi="Palatino Linotype" w:cs="Palatino Linotype"/>
          <w:b/>
          <w:color w:val="000000" w:themeColor="text1"/>
        </w:rPr>
        <w:t>uno (01)</w:t>
      </w:r>
      <w:r w:rsidR="00DA21CB" w:rsidRPr="0029147F">
        <w:rPr>
          <w:rFonts w:ascii="Palatino Linotype" w:eastAsia="Palatino Linotype" w:hAnsi="Palatino Linotype" w:cs="Palatino Linotype"/>
          <w:b/>
          <w:color w:val="000000" w:themeColor="text1"/>
        </w:rPr>
        <w:t xml:space="preserve"> de octubre</w:t>
      </w:r>
      <w:r w:rsidRPr="0029147F">
        <w:rPr>
          <w:rFonts w:ascii="Palatino Linotype" w:eastAsia="Palatino Linotype" w:hAnsi="Palatino Linotype" w:cs="Palatino Linotype"/>
          <w:b/>
          <w:color w:val="000000" w:themeColor="text1"/>
        </w:rPr>
        <w:t xml:space="preserve"> de dos mil veinticinco.</w:t>
      </w:r>
    </w:p>
    <w:p w14:paraId="18BDD215" w14:textId="77777777" w:rsidR="00D62601" w:rsidRPr="0029147F" w:rsidRDefault="00D62601" w:rsidP="0029147F">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14:paraId="45311B9D" w14:textId="77777777" w:rsidR="008753C1" w:rsidRPr="0029147F" w:rsidRDefault="008753C1" w:rsidP="0029147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bookmarkStart w:id="1" w:name="_heading=h.gjdgxs" w:colFirst="0" w:colLast="0"/>
      <w:bookmarkEnd w:id="1"/>
      <w:r w:rsidRPr="003862CB">
        <w:rPr>
          <w:rFonts w:ascii="Palatino Linotype" w:eastAsia="Palatino Linotype" w:hAnsi="Palatino Linotype" w:cs="Palatino Linotype"/>
          <w:b/>
          <w:color w:val="000000" w:themeColor="text1"/>
        </w:rPr>
        <w:t>VISTO</w:t>
      </w:r>
      <w:r w:rsidRPr="0029147F">
        <w:rPr>
          <w:rFonts w:ascii="Palatino Linotype" w:eastAsia="Palatino Linotype" w:hAnsi="Palatino Linotype" w:cs="Palatino Linotype"/>
          <w:color w:val="000000" w:themeColor="text1"/>
        </w:rPr>
        <w:t xml:space="preserve"> el expediente electrónico formado con motivo del Recurso de Revisión </w:t>
      </w:r>
      <w:r w:rsidR="00DA21CB" w:rsidRPr="0029147F">
        <w:rPr>
          <w:rFonts w:ascii="Palatino Linotype" w:eastAsia="Palatino Linotype" w:hAnsi="Palatino Linotype" w:cs="Palatino Linotype"/>
          <w:b/>
          <w:bCs/>
          <w:color w:val="000000" w:themeColor="text1"/>
        </w:rPr>
        <w:t>05398/INFOEM/IP/RR/2025</w:t>
      </w:r>
      <w:r w:rsidR="00DA21CB" w:rsidRPr="0029147F">
        <w:rPr>
          <w:rFonts w:ascii="Palatino Linotype" w:eastAsia="Palatino Linotype" w:hAnsi="Palatino Linotype" w:cs="Palatino Linotype"/>
          <w:b/>
          <w:color w:val="000000" w:themeColor="text1"/>
        </w:rPr>
        <w:t xml:space="preserve"> </w:t>
      </w:r>
      <w:r w:rsidRPr="0029147F">
        <w:rPr>
          <w:rFonts w:ascii="Palatino Linotype" w:eastAsia="Palatino Linotype" w:hAnsi="Palatino Linotype" w:cs="Palatino Linotype"/>
          <w:color w:val="000000" w:themeColor="text1"/>
        </w:rPr>
        <w:t xml:space="preserve">promovido por </w:t>
      </w:r>
      <w:r w:rsidR="00D62601" w:rsidRPr="0029147F">
        <w:rPr>
          <w:rFonts w:ascii="Palatino Linotype" w:eastAsia="Palatino Linotype" w:hAnsi="Palatino Linotype" w:cs="Palatino Linotype"/>
          <w:b/>
          <w:bCs/>
          <w:color w:val="000000" w:themeColor="text1"/>
        </w:rPr>
        <w:t>una persona que no proporciona datos de identificación</w:t>
      </w:r>
      <w:r w:rsidRPr="0029147F">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29147F">
        <w:rPr>
          <w:rFonts w:ascii="Palatino Linotype" w:eastAsia="Palatino Linotype" w:hAnsi="Palatino Linotype" w:cs="Palatino Linotype"/>
          <w:b/>
          <w:color w:val="000000" w:themeColor="text1"/>
        </w:rPr>
        <w:t>EL RECURRENTE</w:t>
      </w:r>
      <w:r w:rsidR="00D62601" w:rsidRPr="0029147F">
        <w:rPr>
          <w:rFonts w:ascii="Palatino Linotype" w:eastAsia="Palatino Linotype" w:hAnsi="Palatino Linotype" w:cs="Palatino Linotype"/>
          <w:color w:val="000000" w:themeColor="text1"/>
        </w:rPr>
        <w:t>, en contra de la respuesta</w:t>
      </w:r>
      <w:r w:rsidRPr="0029147F">
        <w:rPr>
          <w:rFonts w:ascii="Palatino Linotype" w:eastAsia="Palatino Linotype" w:hAnsi="Palatino Linotype" w:cs="Palatino Linotype"/>
          <w:color w:val="000000" w:themeColor="text1"/>
        </w:rPr>
        <w:t xml:space="preserve"> del </w:t>
      </w:r>
      <w:r w:rsidR="00DA21CB" w:rsidRPr="0029147F">
        <w:rPr>
          <w:rFonts w:ascii="Palatino Linotype" w:eastAsia="Palatino Linotype" w:hAnsi="Palatino Linotype" w:cs="Palatino Linotype"/>
          <w:b/>
          <w:color w:val="000000" w:themeColor="text1"/>
        </w:rPr>
        <w:t>Ayuntamiento de Toluca</w:t>
      </w:r>
      <w:r w:rsidRPr="0029147F">
        <w:rPr>
          <w:rFonts w:ascii="Palatino Linotype" w:eastAsia="Palatino Linotype" w:hAnsi="Palatino Linotype" w:cs="Palatino Linotype"/>
          <w:color w:val="000000" w:themeColor="text1"/>
        </w:rPr>
        <w:t xml:space="preserve">, en adelante </w:t>
      </w:r>
      <w:r w:rsidRPr="0029147F">
        <w:rPr>
          <w:rFonts w:ascii="Palatino Linotype" w:eastAsia="Palatino Linotype" w:hAnsi="Palatino Linotype" w:cs="Palatino Linotype"/>
          <w:b/>
          <w:color w:val="000000" w:themeColor="text1"/>
        </w:rPr>
        <w:t>EL SUJETO OBLIGADO</w:t>
      </w:r>
      <w:r w:rsidRPr="0029147F">
        <w:rPr>
          <w:rFonts w:ascii="Palatino Linotype" w:eastAsia="Palatino Linotype" w:hAnsi="Palatino Linotype" w:cs="Palatino Linotype"/>
          <w:color w:val="000000" w:themeColor="text1"/>
        </w:rPr>
        <w:t>, se procede a dictar la presente resolución, con base en los siguientes:</w:t>
      </w:r>
    </w:p>
    <w:p w14:paraId="07FD216B" w14:textId="77777777" w:rsidR="008753C1" w:rsidRPr="0029147F" w:rsidRDefault="008753C1" w:rsidP="0029147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14:paraId="14F7AF02" w14:textId="77777777" w:rsidR="008753C1" w:rsidRDefault="008753C1" w:rsidP="0029147F">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r w:rsidRPr="0029147F">
        <w:rPr>
          <w:rFonts w:ascii="Palatino Linotype" w:eastAsia="Palatino Linotype" w:hAnsi="Palatino Linotype" w:cs="Palatino Linotype"/>
          <w:b/>
          <w:color w:val="000000" w:themeColor="text1"/>
        </w:rPr>
        <w:t>A N T E C E D E N T E S</w:t>
      </w:r>
    </w:p>
    <w:p w14:paraId="40AAEF81" w14:textId="77777777" w:rsidR="0029147F" w:rsidRPr="0029147F" w:rsidRDefault="0029147F" w:rsidP="0029147F">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14:paraId="7D01AED9" w14:textId="77777777" w:rsidR="008753C1" w:rsidRPr="0029147F" w:rsidRDefault="00D62601" w:rsidP="0029147F">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29147F">
        <w:rPr>
          <w:rFonts w:ascii="Palatino Linotype" w:eastAsia="Palatino Linotype" w:hAnsi="Palatino Linotype" w:cs="Palatino Linotype"/>
          <w:color w:val="000000" w:themeColor="text1"/>
        </w:rPr>
        <w:t xml:space="preserve">El </w:t>
      </w:r>
      <w:r w:rsidR="00DA21CB" w:rsidRPr="0029147F">
        <w:rPr>
          <w:rFonts w:ascii="Palatino Linotype" w:eastAsia="Palatino Linotype" w:hAnsi="Palatino Linotype" w:cs="Palatino Linotype"/>
          <w:b/>
          <w:color w:val="000000" w:themeColor="text1"/>
        </w:rPr>
        <w:t>veinte de marzo</w:t>
      </w:r>
      <w:r w:rsidRPr="0029147F">
        <w:rPr>
          <w:rFonts w:ascii="Palatino Linotype" w:eastAsia="Palatino Linotype" w:hAnsi="Palatino Linotype" w:cs="Palatino Linotype"/>
          <w:b/>
          <w:color w:val="000000" w:themeColor="text1"/>
        </w:rPr>
        <w:t xml:space="preserve"> </w:t>
      </w:r>
      <w:r w:rsidR="008753C1" w:rsidRPr="0029147F">
        <w:rPr>
          <w:rFonts w:ascii="Palatino Linotype" w:eastAsia="Palatino Linotype" w:hAnsi="Palatino Linotype" w:cs="Palatino Linotype"/>
          <w:b/>
          <w:color w:val="000000" w:themeColor="text1"/>
        </w:rPr>
        <w:t xml:space="preserve">de dos mil veinticinco, </w:t>
      </w:r>
      <w:r w:rsidR="008753C1" w:rsidRPr="0029147F">
        <w:rPr>
          <w:rFonts w:ascii="Palatino Linotype" w:eastAsia="Palatino Linotype" w:hAnsi="Palatino Linotype" w:cs="Palatino Linotype"/>
          <w:color w:val="000000" w:themeColor="text1"/>
        </w:rPr>
        <w:t xml:space="preserve">el solicitante ingreso la solicitud de información, que quedó registrada con el número </w:t>
      </w:r>
      <w:r w:rsidR="00DA21CB" w:rsidRPr="0029147F">
        <w:rPr>
          <w:rFonts w:ascii="Palatino Linotype" w:eastAsia="Palatino Linotype" w:hAnsi="Palatino Linotype" w:cs="Palatino Linotype"/>
          <w:b/>
          <w:bCs/>
          <w:color w:val="000000" w:themeColor="text1"/>
        </w:rPr>
        <w:t>01710/TOLUCA/IP/2025</w:t>
      </w:r>
      <w:r w:rsidR="008753C1" w:rsidRPr="0029147F">
        <w:rPr>
          <w:rFonts w:ascii="Palatino Linotype" w:eastAsia="Palatino Linotype" w:hAnsi="Palatino Linotype" w:cs="Palatino Linotype"/>
          <w:b/>
          <w:color w:val="000000" w:themeColor="text1"/>
        </w:rPr>
        <w:t xml:space="preserve">, </w:t>
      </w:r>
      <w:r w:rsidR="008753C1" w:rsidRPr="0029147F">
        <w:rPr>
          <w:rFonts w:ascii="Palatino Linotype" w:eastAsia="Palatino Linotype" w:hAnsi="Palatino Linotype" w:cs="Palatino Linotype"/>
          <w:color w:val="000000" w:themeColor="text1"/>
        </w:rPr>
        <w:t>en la que se solicitó la siguiente información:</w:t>
      </w:r>
    </w:p>
    <w:p w14:paraId="449DB3D7" w14:textId="77777777" w:rsidR="008753C1" w:rsidRPr="0029147F" w:rsidRDefault="008753C1" w:rsidP="0029147F">
      <w:pPr>
        <w:ind w:right="49"/>
        <w:jc w:val="both"/>
        <w:rPr>
          <w:rFonts w:ascii="Palatino Linotype" w:eastAsia="Palatino Linotype" w:hAnsi="Palatino Linotype" w:cs="Palatino Linotype"/>
          <w:i/>
          <w:color w:val="000000" w:themeColor="text1"/>
        </w:rPr>
      </w:pPr>
    </w:p>
    <w:p w14:paraId="7109266E" w14:textId="77777777" w:rsidR="008753C1" w:rsidRPr="0029147F" w:rsidRDefault="008753C1" w:rsidP="0029147F">
      <w:pPr>
        <w:pBdr>
          <w:top w:val="nil"/>
          <w:left w:val="nil"/>
          <w:bottom w:val="nil"/>
          <w:right w:val="nil"/>
          <w:between w:val="nil"/>
        </w:pBdr>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w:t>
      </w:r>
      <w:r w:rsidR="00DA21CB" w:rsidRPr="0029147F">
        <w:rPr>
          <w:rFonts w:ascii="Palatino Linotype" w:eastAsia="Palatino Linotype" w:hAnsi="Palatino Linotype" w:cs="Palatino Linotype"/>
          <w:i/>
          <w:color w:val="000000" w:themeColor="text1"/>
        </w:rPr>
        <w:t>Solicito la entrega recepción de la 6,7,8 Regidurias del año 2025</w:t>
      </w:r>
      <w:r w:rsidRPr="0029147F">
        <w:rPr>
          <w:rFonts w:ascii="Palatino Linotype" w:eastAsia="Palatino Linotype" w:hAnsi="Palatino Linotype" w:cs="Palatino Linotype"/>
          <w:i/>
          <w:color w:val="000000" w:themeColor="text1"/>
        </w:rPr>
        <w:t>.”</w:t>
      </w:r>
    </w:p>
    <w:p w14:paraId="07143650" w14:textId="77777777" w:rsidR="008753C1" w:rsidRDefault="008753C1" w:rsidP="0029147F">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14:paraId="5CECD167" w14:textId="77777777" w:rsidR="003862CB" w:rsidRPr="0029147F" w:rsidRDefault="003862CB" w:rsidP="0029147F">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14:paraId="2D74415A" w14:textId="77777777" w:rsidR="008753C1" w:rsidRPr="0029147F" w:rsidRDefault="008753C1" w:rsidP="0029147F">
      <w:pPr>
        <w:numPr>
          <w:ilvl w:val="0"/>
          <w:numId w:val="19"/>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b/>
          <w:color w:val="000000" w:themeColor="text1"/>
        </w:rPr>
        <w:t>Modalidad de entrega</w:t>
      </w:r>
      <w:r w:rsidRPr="0029147F">
        <w:rPr>
          <w:rFonts w:ascii="Palatino Linotype" w:eastAsia="Palatino Linotype" w:hAnsi="Palatino Linotype" w:cs="Palatino Linotype"/>
          <w:color w:val="000000" w:themeColor="text1"/>
        </w:rPr>
        <w:t>: Sistema de Acceso a la Información</w:t>
      </w:r>
    </w:p>
    <w:p w14:paraId="5FFBEC90" w14:textId="77777777" w:rsidR="008753C1" w:rsidRPr="0029147F" w:rsidRDefault="008753C1" w:rsidP="0029147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14:paraId="5EAF4C78" w14:textId="77777777" w:rsidR="00DA21CB" w:rsidRPr="0029147F" w:rsidRDefault="008753C1"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hAnsi="Palatino Linotype"/>
          <w:color w:val="000000" w:themeColor="text1"/>
        </w:rPr>
        <w:t xml:space="preserve">El </w:t>
      </w:r>
      <w:r w:rsidR="00DA21CB" w:rsidRPr="0029147F">
        <w:rPr>
          <w:rFonts w:ascii="Palatino Linotype" w:eastAsia="Palatino Linotype" w:hAnsi="Palatino Linotype" w:cs="Palatino Linotype"/>
          <w:b/>
          <w:color w:val="000000" w:themeColor="text1"/>
        </w:rPr>
        <w:t>diez (10) de abril de dos mil veinticinco</w:t>
      </w:r>
      <w:r w:rsidR="00DA21CB" w:rsidRPr="0029147F">
        <w:rPr>
          <w:rFonts w:ascii="Palatino Linotype" w:eastAsia="Palatino Linotype" w:hAnsi="Palatino Linotype" w:cs="Palatino Linotype"/>
          <w:color w:val="000000" w:themeColor="text1"/>
        </w:rPr>
        <w:t xml:space="preserve"> el </w:t>
      </w:r>
      <w:r w:rsidR="00DA21CB" w:rsidRPr="0029147F">
        <w:rPr>
          <w:rFonts w:ascii="Palatino Linotype" w:eastAsia="Palatino Linotype" w:hAnsi="Palatino Linotype" w:cs="Palatino Linotype"/>
          <w:b/>
          <w:color w:val="000000" w:themeColor="text1"/>
        </w:rPr>
        <w:t xml:space="preserve">SUJETO OBLIGADO </w:t>
      </w:r>
      <w:r w:rsidR="00DA21CB" w:rsidRPr="0029147F">
        <w:rPr>
          <w:rFonts w:ascii="Palatino Linotype" w:eastAsia="Palatino Linotype" w:hAnsi="Palatino Linotype" w:cs="Palatino Linotype"/>
          <w:color w:val="000000" w:themeColor="text1"/>
        </w:rPr>
        <w:t xml:space="preserve"> dio respuesta a la solicitud de información </w:t>
      </w:r>
      <w:r w:rsidR="00DA21CB" w:rsidRPr="0029147F">
        <w:rPr>
          <w:rFonts w:ascii="Palatino Linotype" w:eastAsia="Palatino Linotype" w:hAnsi="Palatino Linotype" w:cs="Palatino Linotype"/>
          <w:b/>
          <w:color w:val="000000" w:themeColor="text1"/>
        </w:rPr>
        <w:t>01710/TOLUCA/IP/2025</w:t>
      </w:r>
      <w:r w:rsidR="00DA21CB" w:rsidRPr="0029147F">
        <w:rPr>
          <w:rFonts w:ascii="Palatino Linotype" w:eastAsia="Palatino Linotype" w:hAnsi="Palatino Linotype" w:cs="Palatino Linotype"/>
          <w:color w:val="000000" w:themeColor="text1"/>
        </w:rPr>
        <w:t>mediante dos archivos electrónicos en que a</w:t>
      </w:r>
      <w:r w:rsidR="00DA21CB" w:rsidRPr="0029147F">
        <w:rPr>
          <w:rFonts w:ascii="Palatino Linotype" w:eastAsia="Palatino Linotype" w:hAnsi="Palatino Linotype" w:cs="Palatino Linotype"/>
          <w:i/>
          <w:color w:val="000000" w:themeColor="text1"/>
        </w:rPr>
        <w:t xml:space="preserve"> grosso modo </w:t>
      </w:r>
      <w:r w:rsidR="00DA21CB" w:rsidRPr="0029147F">
        <w:rPr>
          <w:rFonts w:ascii="Palatino Linotype" w:eastAsia="Palatino Linotype" w:hAnsi="Palatino Linotype" w:cs="Palatino Linotype"/>
          <w:color w:val="000000" w:themeColor="text1"/>
        </w:rPr>
        <w:t>se manifiesta lo siguiente:</w:t>
      </w:r>
    </w:p>
    <w:p w14:paraId="7F8DE26A" w14:textId="77777777" w:rsidR="00DA21CB" w:rsidRPr="0029147F" w:rsidRDefault="00DA21CB" w:rsidP="0029147F">
      <w:pPr>
        <w:pStyle w:val="Prrafodelista"/>
        <w:numPr>
          <w:ilvl w:val="0"/>
          <w:numId w:val="26"/>
        </w:numPr>
        <w:tabs>
          <w:tab w:val="left" w:pos="426"/>
        </w:tabs>
        <w:spacing w:line="276" w:lineRule="auto"/>
        <w:ind w:left="0" w:right="49" w:firstLine="0"/>
        <w:jc w:val="both"/>
        <w:rPr>
          <w:rFonts w:ascii="Palatino Linotype" w:eastAsia="Palatino Linotype" w:hAnsi="Palatino Linotype" w:cs="Palatino Linotype"/>
          <w:b/>
          <w:i/>
          <w:color w:val="000000" w:themeColor="text1"/>
        </w:rPr>
      </w:pPr>
      <w:r w:rsidRPr="0029147F">
        <w:rPr>
          <w:rFonts w:ascii="Palatino Linotype" w:eastAsia="Palatino Linotype" w:hAnsi="Palatino Linotype" w:cs="Palatino Linotype"/>
          <w:b/>
          <w:i/>
          <w:color w:val="000000" w:themeColor="text1"/>
        </w:rPr>
        <w:lastRenderedPageBreak/>
        <w:t>2025-OFI-1630-SMX-1710.pdf</w:t>
      </w:r>
    </w:p>
    <w:p w14:paraId="0134033C" w14:textId="77777777" w:rsidR="00DA21CB" w:rsidRPr="0029147F" w:rsidRDefault="00DA21CB" w:rsidP="0029147F">
      <w:pPr>
        <w:tabs>
          <w:tab w:val="left" w:pos="426"/>
        </w:tabs>
        <w:spacing w:line="276" w:lineRule="auto"/>
        <w:ind w:right="49"/>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Oficio de ocho (08) de abril de dos mil veinticinco, firmado por el Titular del Órgano Interno de Control Municipal y Servidor Público Habilitado, que la información solicitada se</w:t>
      </w:r>
      <w:r w:rsidRPr="0029147F">
        <w:rPr>
          <w:rFonts w:ascii="Palatino Linotype" w:eastAsia="Palatino Linotype" w:hAnsi="Palatino Linotype" w:cs="Palatino Linotype"/>
          <w:i/>
          <w:color w:val="000000" w:themeColor="text1"/>
        </w:rPr>
        <w:t xml:space="preserve"> </w:t>
      </w:r>
      <w:r w:rsidRPr="0029147F">
        <w:rPr>
          <w:rFonts w:ascii="Palatino Linotype" w:eastAsia="Palatino Linotype" w:hAnsi="Palatino Linotype" w:cs="Palatino Linotype"/>
          <w:color w:val="000000" w:themeColor="text1"/>
        </w:rPr>
        <w:t>clasifica como reservada la información requerida por el solicitante por un periodo de tres años, toda vez que se encuentra en un proceso administrativo por cambio de administración.</w:t>
      </w:r>
    </w:p>
    <w:p w14:paraId="436CB8B0" w14:textId="77777777" w:rsidR="00DA21CB" w:rsidRPr="0029147F" w:rsidRDefault="00DA21CB" w:rsidP="0029147F">
      <w:pPr>
        <w:tabs>
          <w:tab w:val="left" w:pos="426"/>
        </w:tabs>
        <w:spacing w:line="276" w:lineRule="auto"/>
        <w:ind w:right="49"/>
        <w:jc w:val="both"/>
        <w:rPr>
          <w:rFonts w:ascii="Palatino Linotype" w:eastAsia="Palatino Linotype" w:hAnsi="Palatino Linotype" w:cs="Palatino Linotype"/>
          <w:color w:val="000000" w:themeColor="text1"/>
        </w:rPr>
      </w:pPr>
    </w:p>
    <w:p w14:paraId="3CF61201" w14:textId="77777777" w:rsidR="00DA21CB" w:rsidRPr="0029147F" w:rsidRDefault="00DA21CB" w:rsidP="0029147F">
      <w:pPr>
        <w:pStyle w:val="Prrafodelista"/>
        <w:numPr>
          <w:ilvl w:val="0"/>
          <w:numId w:val="26"/>
        </w:numPr>
        <w:tabs>
          <w:tab w:val="left" w:pos="426"/>
        </w:tabs>
        <w:spacing w:line="276" w:lineRule="auto"/>
        <w:ind w:left="0" w:right="49" w:firstLine="0"/>
        <w:jc w:val="both"/>
        <w:rPr>
          <w:rFonts w:ascii="Palatino Linotype" w:eastAsia="Palatino Linotype" w:hAnsi="Palatino Linotype" w:cs="Palatino Linotype"/>
          <w:b/>
          <w:i/>
          <w:color w:val="000000" w:themeColor="text1"/>
        </w:rPr>
      </w:pPr>
      <w:r w:rsidRPr="0029147F">
        <w:rPr>
          <w:rFonts w:ascii="Palatino Linotype" w:eastAsia="Palatino Linotype" w:hAnsi="Palatino Linotype" w:cs="Palatino Linotype"/>
          <w:b/>
          <w:i/>
          <w:color w:val="000000" w:themeColor="text1"/>
        </w:rPr>
        <w:t>ACTA TRICENTÉSIMA OCTOGÉSIMA SESIÓN EXTRAORDINARIA 2025.pdf</w:t>
      </w:r>
    </w:p>
    <w:p w14:paraId="471D7C0A" w14:textId="77777777" w:rsidR="008753C1" w:rsidRPr="0029147F" w:rsidRDefault="00DA21CB" w:rsidP="0029147F">
      <w:pPr>
        <w:tabs>
          <w:tab w:val="left" w:pos="426"/>
        </w:tabs>
        <w:spacing w:line="276" w:lineRule="auto"/>
        <w:ind w:right="49"/>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Acta del Comité de Transparencia del Municipio de Toluca donde se clasifica como reservada la información requerida por el solicitante por un periodo de tres años y se presenta prueba de daño.</w:t>
      </w:r>
    </w:p>
    <w:p w14:paraId="512C7701" w14:textId="77777777" w:rsidR="00D94519" w:rsidRPr="0029147F" w:rsidRDefault="00D94519" w:rsidP="0029147F">
      <w:pPr>
        <w:pBdr>
          <w:top w:val="nil"/>
          <w:left w:val="nil"/>
          <w:bottom w:val="nil"/>
          <w:right w:val="nil"/>
          <w:between w:val="nil"/>
        </w:pBdr>
        <w:spacing w:line="360" w:lineRule="auto"/>
        <w:ind w:right="49"/>
        <w:jc w:val="both"/>
        <w:rPr>
          <w:rFonts w:ascii="Palatino Linotype" w:hAnsi="Palatino Linotype"/>
          <w:color w:val="000000" w:themeColor="text1"/>
        </w:rPr>
      </w:pPr>
    </w:p>
    <w:p w14:paraId="31DE465E" w14:textId="77777777" w:rsidR="00D56BC3" w:rsidRPr="0029147F" w:rsidRDefault="00D56BC3" w:rsidP="0029147F">
      <w:pPr>
        <w:ind w:right="49"/>
        <w:jc w:val="both"/>
        <w:rPr>
          <w:rFonts w:ascii="Palatino Linotype" w:eastAsia="Palatino Linotype" w:hAnsi="Palatino Linotype" w:cs="Palatino Linotype"/>
          <w:color w:val="000000" w:themeColor="text1"/>
        </w:rPr>
      </w:pPr>
    </w:p>
    <w:p w14:paraId="373E584B" w14:textId="77777777" w:rsidR="00DA21CB" w:rsidRPr="0029147F" w:rsidRDefault="00DA21CB"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El </w:t>
      </w:r>
      <w:r w:rsidRPr="0029147F">
        <w:rPr>
          <w:rFonts w:ascii="Palatino Linotype" w:eastAsia="Palatino Linotype" w:hAnsi="Palatino Linotype" w:cs="Palatino Linotype"/>
          <w:b/>
          <w:color w:val="000000" w:themeColor="text1"/>
        </w:rPr>
        <w:t>doce (12) de mayo de dos mil veinticinco,</w:t>
      </w:r>
      <w:r w:rsidRPr="0029147F">
        <w:rPr>
          <w:rFonts w:ascii="Palatino Linotype" w:eastAsia="Palatino Linotype" w:hAnsi="Palatino Linotype" w:cs="Palatino Linotype"/>
          <w:color w:val="000000" w:themeColor="text1"/>
        </w:rPr>
        <w:t xml:space="preserve"> el particular interpuso el recurso de revisión que nos ocupa, arguyendo lo siguiente:</w:t>
      </w:r>
    </w:p>
    <w:p w14:paraId="6DCE0E69" w14:textId="77777777" w:rsidR="00DA21CB" w:rsidRPr="0029147F" w:rsidRDefault="00DA21CB" w:rsidP="0029147F">
      <w:pPr>
        <w:tabs>
          <w:tab w:val="left" w:pos="426"/>
        </w:tabs>
        <w:spacing w:line="360" w:lineRule="auto"/>
        <w:ind w:right="49"/>
        <w:jc w:val="both"/>
        <w:rPr>
          <w:rFonts w:ascii="Palatino Linotype" w:eastAsia="Palatino Linotype" w:hAnsi="Palatino Linotype" w:cs="Palatino Linotype"/>
          <w:color w:val="000000" w:themeColor="text1"/>
        </w:rPr>
      </w:pPr>
    </w:p>
    <w:p w14:paraId="150BB1D5" w14:textId="77777777" w:rsidR="00DA21CB" w:rsidRPr="0029147F" w:rsidRDefault="00DA21CB" w:rsidP="0029147F">
      <w:pPr>
        <w:pStyle w:val="Prrafodelista"/>
        <w:numPr>
          <w:ilvl w:val="0"/>
          <w:numId w:val="26"/>
        </w:numPr>
        <w:tabs>
          <w:tab w:val="left" w:pos="851"/>
        </w:tabs>
        <w:spacing w:line="276"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b/>
          <w:color w:val="000000" w:themeColor="text1"/>
        </w:rPr>
        <w:t>Acto impugnado:</w:t>
      </w:r>
      <w:r w:rsidRPr="0029147F">
        <w:rPr>
          <w:rFonts w:ascii="Palatino Linotype" w:eastAsia="Palatino Linotype" w:hAnsi="Palatino Linotype" w:cs="Palatino Linotype"/>
          <w:color w:val="000000" w:themeColor="text1"/>
        </w:rPr>
        <w:t xml:space="preserve"> “</w:t>
      </w:r>
      <w:r w:rsidRPr="0029147F">
        <w:rPr>
          <w:rFonts w:ascii="Palatino Linotype" w:eastAsia="Palatino Linotype" w:hAnsi="Palatino Linotype" w:cs="Palatino Linotype"/>
          <w:i/>
          <w:color w:val="000000" w:themeColor="text1"/>
        </w:rPr>
        <w:t>La reserva de la información por tres años sin una justificación validada es información pública que se debe entregar”</w:t>
      </w:r>
      <w:r w:rsidRPr="0029147F">
        <w:rPr>
          <w:rFonts w:ascii="Palatino Linotype" w:eastAsia="Palatino Linotype" w:hAnsi="Palatino Linotype" w:cs="Palatino Linotype"/>
          <w:color w:val="000000" w:themeColor="text1"/>
        </w:rPr>
        <w:t xml:space="preserve"> (Sic).</w:t>
      </w:r>
    </w:p>
    <w:p w14:paraId="7CB1EA34" w14:textId="77777777" w:rsidR="00DA21CB" w:rsidRPr="0029147F" w:rsidRDefault="00DA21CB" w:rsidP="0029147F">
      <w:pPr>
        <w:tabs>
          <w:tab w:val="left" w:pos="851"/>
        </w:tabs>
        <w:spacing w:line="276" w:lineRule="auto"/>
        <w:ind w:right="49"/>
        <w:jc w:val="both"/>
        <w:rPr>
          <w:rFonts w:ascii="Palatino Linotype" w:eastAsia="Palatino Linotype" w:hAnsi="Palatino Linotype" w:cs="Palatino Linotype"/>
          <w:color w:val="000000" w:themeColor="text1"/>
        </w:rPr>
      </w:pPr>
    </w:p>
    <w:p w14:paraId="5072C513" w14:textId="77777777" w:rsidR="008753C1" w:rsidRPr="0029147F" w:rsidRDefault="00DA21CB" w:rsidP="0029147F">
      <w:pPr>
        <w:pStyle w:val="Prrafodelista"/>
        <w:numPr>
          <w:ilvl w:val="0"/>
          <w:numId w:val="26"/>
        </w:numPr>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b/>
          <w:color w:val="000000" w:themeColor="text1"/>
        </w:rPr>
        <w:t>Razones o motivos de inconformidad:</w:t>
      </w:r>
      <w:r w:rsidRPr="0029147F">
        <w:rPr>
          <w:rFonts w:ascii="Palatino Linotype" w:eastAsia="Palatino Linotype" w:hAnsi="Palatino Linotype" w:cs="Palatino Linotype"/>
          <w:color w:val="000000" w:themeColor="text1"/>
        </w:rPr>
        <w:t xml:space="preserve"> </w:t>
      </w:r>
      <w:r w:rsidRPr="0029147F">
        <w:rPr>
          <w:rFonts w:ascii="Palatino Linotype" w:eastAsia="Palatino Linotype" w:hAnsi="Palatino Linotype" w:cs="Palatino Linotype"/>
          <w:i/>
          <w:color w:val="000000" w:themeColor="text1"/>
        </w:rPr>
        <w:t>“La información es pública y no se puede reservar por tres años que ocultan si no hay justificación valida se solicita se entregue lo solicitado”</w:t>
      </w:r>
      <w:r w:rsidRPr="0029147F">
        <w:rPr>
          <w:rFonts w:ascii="Palatino Linotype" w:eastAsia="Palatino Linotype" w:hAnsi="Palatino Linotype" w:cs="Palatino Linotype"/>
          <w:color w:val="000000" w:themeColor="text1"/>
        </w:rPr>
        <w:t xml:space="preserve"> (Sic).</w:t>
      </w:r>
    </w:p>
    <w:p w14:paraId="5DFF513A" w14:textId="77777777" w:rsidR="00DA21CB" w:rsidRPr="0029147F" w:rsidRDefault="00DA21CB" w:rsidP="0029147F">
      <w:pPr>
        <w:ind w:right="49"/>
        <w:jc w:val="both"/>
        <w:rPr>
          <w:rFonts w:ascii="Palatino Linotype" w:eastAsia="Palatino Linotype" w:hAnsi="Palatino Linotype" w:cs="Palatino Linotype"/>
          <w:color w:val="000000" w:themeColor="text1"/>
        </w:rPr>
      </w:pPr>
    </w:p>
    <w:p w14:paraId="26DC0A6B" w14:textId="77777777" w:rsidR="008753C1" w:rsidRPr="0029147F" w:rsidRDefault="008753C1" w:rsidP="0029147F">
      <w:pPr>
        <w:pBdr>
          <w:top w:val="nil"/>
          <w:left w:val="nil"/>
          <w:bottom w:val="nil"/>
          <w:right w:val="nil"/>
          <w:between w:val="nil"/>
        </w:pBdr>
        <w:spacing w:line="360" w:lineRule="auto"/>
        <w:ind w:right="49"/>
        <w:jc w:val="both"/>
        <w:rPr>
          <w:rFonts w:ascii="Palatino Linotype" w:hAnsi="Palatino Linotype"/>
          <w:color w:val="000000" w:themeColor="text1"/>
        </w:rPr>
      </w:pPr>
    </w:p>
    <w:p w14:paraId="6288775F" w14:textId="78AAEFBE" w:rsidR="008753C1" w:rsidRPr="0029147F" w:rsidRDefault="00DA21CB" w:rsidP="0029147F">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29147F">
        <w:rPr>
          <w:rFonts w:ascii="Palatino Linotype" w:eastAsia="Palatino Linotype" w:hAnsi="Palatino Linotype" w:cs="Palatino Linotype"/>
          <w:color w:val="000000" w:themeColor="text1"/>
        </w:rPr>
        <w:t>C</w:t>
      </w:r>
      <w:r w:rsidR="008753C1" w:rsidRPr="0029147F">
        <w:rPr>
          <w:rFonts w:ascii="Palatino Linotype" w:eastAsia="Palatino Linotype" w:hAnsi="Palatino Linotype" w:cs="Palatino Linotype"/>
          <w:color w:val="000000" w:themeColor="text1"/>
        </w:rPr>
        <w:t xml:space="preserve">on fundamento en lo dispuesto por el artículo 185 fracción I de la Ley de Transparencia y Acceso a la Información Pública del Estado de México y Municipios, el recurso fue turnado a la ponencia de la </w:t>
      </w:r>
      <w:r w:rsidR="008753C1" w:rsidRPr="0029147F">
        <w:rPr>
          <w:rFonts w:ascii="Palatino Linotype" w:eastAsia="Palatino Linotype" w:hAnsi="Palatino Linotype" w:cs="Palatino Linotype"/>
          <w:b/>
          <w:color w:val="000000" w:themeColor="text1"/>
        </w:rPr>
        <w:t>Comisionada</w:t>
      </w:r>
      <w:r w:rsidR="008753C1" w:rsidRPr="0029147F">
        <w:rPr>
          <w:rFonts w:ascii="Palatino Linotype" w:eastAsia="Palatino Linotype" w:hAnsi="Palatino Linotype" w:cs="Palatino Linotype"/>
          <w:color w:val="000000" w:themeColor="text1"/>
        </w:rPr>
        <w:t xml:space="preserve"> </w:t>
      </w:r>
      <w:r w:rsidR="008753C1" w:rsidRPr="0029147F">
        <w:rPr>
          <w:rFonts w:ascii="Palatino Linotype" w:eastAsia="Palatino Linotype" w:hAnsi="Palatino Linotype" w:cs="Palatino Linotype"/>
          <w:b/>
          <w:color w:val="000000" w:themeColor="text1"/>
        </w:rPr>
        <w:t>María del Rosario Mejía Ayala</w:t>
      </w:r>
      <w:r w:rsidR="008753C1" w:rsidRPr="0029147F">
        <w:rPr>
          <w:rFonts w:ascii="Palatino Linotype" w:eastAsia="Palatino Linotype" w:hAnsi="Palatino Linotype" w:cs="Palatino Linotype"/>
          <w:color w:val="000000" w:themeColor="text1"/>
        </w:rPr>
        <w:t>,</w:t>
      </w:r>
      <w:r w:rsidR="008753C1" w:rsidRPr="0029147F">
        <w:rPr>
          <w:rFonts w:ascii="Palatino Linotype" w:eastAsia="Palatino Linotype" w:hAnsi="Palatino Linotype" w:cs="Palatino Linotype"/>
          <w:b/>
          <w:color w:val="000000" w:themeColor="text1"/>
        </w:rPr>
        <w:t xml:space="preserve"> </w:t>
      </w:r>
      <w:r w:rsidR="003862CB">
        <w:rPr>
          <w:rFonts w:ascii="Palatino Linotype" w:eastAsia="Palatino Linotype" w:hAnsi="Palatino Linotype" w:cs="Palatino Linotype"/>
          <w:color w:val="000000" w:themeColor="text1"/>
        </w:rPr>
        <w:t>para</w:t>
      </w:r>
      <w:r w:rsidR="008753C1" w:rsidRPr="0029147F">
        <w:rPr>
          <w:rFonts w:ascii="Palatino Linotype" w:eastAsia="Palatino Linotype" w:hAnsi="Palatino Linotype" w:cs="Palatino Linotype"/>
          <w:color w:val="000000" w:themeColor="text1"/>
        </w:rPr>
        <w:t xml:space="preserve"> su análisis.</w:t>
      </w:r>
    </w:p>
    <w:p w14:paraId="285862D0" w14:textId="77777777" w:rsidR="008753C1" w:rsidRPr="0029147F" w:rsidRDefault="008753C1" w:rsidP="0029147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14:paraId="61D37D3C" w14:textId="77777777" w:rsidR="00DA21CB" w:rsidRPr="0029147F" w:rsidRDefault="00DA21CB"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bookmarkStart w:id="2" w:name="_heading=h.162m1m3fkzl6" w:colFirst="0" w:colLast="0"/>
      <w:bookmarkEnd w:id="2"/>
      <w:r w:rsidRPr="0029147F">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w:t>
      </w:r>
      <w:r w:rsidRPr="0029147F">
        <w:rPr>
          <w:rFonts w:ascii="Palatino Linotype" w:eastAsia="Palatino Linotype" w:hAnsi="Palatino Linotype" w:cs="Palatino Linotype"/>
          <w:b/>
          <w:color w:val="000000" w:themeColor="text1"/>
        </w:rPr>
        <w:t xml:space="preserve">diecinueve (19) de mayo de </w:t>
      </w:r>
      <w:r w:rsidRPr="0029147F">
        <w:rPr>
          <w:rFonts w:ascii="Palatino Linotype" w:eastAsia="Palatino Linotype" w:hAnsi="Palatino Linotype" w:cs="Palatino Linotype"/>
          <w:b/>
          <w:color w:val="000000" w:themeColor="text1"/>
        </w:rPr>
        <w:lastRenderedPageBreak/>
        <w:t>dos mil veinticinco</w:t>
      </w:r>
      <w:r w:rsidRPr="0029147F">
        <w:rPr>
          <w:rFonts w:ascii="Palatino Linotype" w:eastAsia="Palatino Linotype" w:hAnsi="Palatino Linotype" w:cs="Palatino Linotype"/>
          <w:color w:val="000000" w:themeColor="text1"/>
        </w:rPr>
        <w:t xml:space="preserve">, puso a disposición de las partes el expediente electrónico vía SAIMEX, a efecto de que en un plazo máximo de siete días manifestaran lo que a derecho conviniera, ofrecieran pruebas y alegatos según corresponda a los casos concretos, de esta forma para que el </w:t>
      </w:r>
      <w:r w:rsidRPr="0029147F">
        <w:rPr>
          <w:rFonts w:ascii="Palatino Linotype" w:eastAsia="Palatino Linotype" w:hAnsi="Palatino Linotype" w:cs="Palatino Linotype"/>
          <w:b/>
          <w:color w:val="000000" w:themeColor="text1"/>
        </w:rPr>
        <w:t>SUJETO OBLIGADO</w:t>
      </w:r>
      <w:r w:rsidRPr="0029147F">
        <w:rPr>
          <w:rFonts w:ascii="Palatino Linotype" w:eastAsia="Palatino Linotype" w:hAnsi="Palatino Linotype" w:cs="Palatino Linotype"/>
          <w:color w:val="000000" w:themeColor="text1"/>
        </w:rPr>
        <w:t xml:space="preserve"> presentara su informe justificado procedente.</w:t>
      </w:r>
    </w:p>
    <w:p w14:paraId="09783F11" w14:textId="77777777" w:rsidR="00DA21CB" w:rsidRPr="0029147F" w:rsidRDefault="00DA21CB" w:rsidP="0029147F">
      <w:pPr>
        <w:tabs>
          <w:tab w:val="left" w:pos="426"/>
        </w:tabs>
        <w:spacing w:line="360" w:lineRule="auto"/>
        <w:ind w:right="49"/>
        <w:jc w:val="both"/>
        <w:rPr>
          <w:rFonts w:ascii="Palatino Linotype" w:eastAsia="Palatino Linotype" w:hAnsi="Palatino Linotype" w:cs="Palatino Linotype"/>
          <w:color w:val="000000" w:themeColor="text1"/>
        </w:rPr>
      </w:pPr>
    </w:p>
    <w:p w14:paraId="6518219A" w14:textId="77777777" w:rsidR="00DA21CB" w:rsidRPr="0029147F" w:rsidRDefault="00DA21CB"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De las constancias que obran en el expediente digital del recurso de revisión que hoy se resuelve, se aprecia que el </w:t>
      </w:r>
      <w:r w:rsidRPr="0029147F">
        <w:rPr>
          <w:rFonts w:ascii="Palatino Linotype" w:eastAsia="Palatino Linotype" w:hAnsi="Palatino Linotype" w:cs="Palatino Linotype"/>
          <w:b/>
          <w:color w:val="000000" w:themeColor="text1"/>
        </w:rPr>
        <w:t>SUJETO OBLIGADO</w:t>
      </w:r>
      <w:r w:rsidRPr="0029147F">
        <w:rPr>
          <w:rFonts w:ascii="Palatino Linotype" w:eastAsia="Palatino Linotype" w:hAnsi="Palatino Linotype" w:cs="Palatino Linotype"/>
          <w:color w:val="000000" w:themeColor="text1"/>
        </w:rPr>
        <w:t xml:space="preserve">  presentó en fecha veintiocho de mayo de dos mil veinticinco el informe justificado correspondiente  a través de los archivos siguientes:</w:t>
      </w:r>
    </w:p>
    <w:p w14:paraId="69CDF426" w14:textId="77777777" w:rsidR="00DA21CB" w:rsidRPr="0029147F" w:rsidRDefault="00DA21CB" w:rsidP="0029147F">
      <w:pPr>
        <w:pBdr>
          <w:top w:val="nil"/>
          <w:left w:val="nil"/>
          <w:bottom w:val="nil"/>
          <w:right w:val="nil"/>
          <w:between w:val="nil"/>
        </w:pBdr>
        <w:ind w:right="49"/>
        <w:rPr>
          <w:rFonts w:ascii="Palatino Linotype" w:eastAsia="Palatino Linotype" w:hAnsi="Palatino Linotype" w:cs="Palatino Linotype"/>
          <w:color w:val="000000" w:themeColor="text1"/>
        </w:rPr>
      </w:pPr>
    </w:p>
    <w:p w14:paraId="1D1C4287" w14:textId="77777777" w:rsidR="00DA21CB" w:rsidRPr="0029147F" w:rsidRDefault="00264C29" w:rsidP="0029147F">
      <w:pPr>
        <w:pStyle w:val="Prrafodelista"/>
        <w:numPr>
          <w:ilvl w:val="0"/>
          <w:numId w:val="27"/>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b/>
          <w:color w:val="000000" w:themeColor="text1"/>
        </w:rPr>
        <w:t>2. Ratificación RR-5398-2025.pdf</w:t>
      </w:r>
      <w:r w:rsidR="00DA21CB" w:rsidRPr="0029147F">
        <w:rPr>
          <w:rFonts w:ascii="Palatino Linotype" w:eastAsia="Palatino Linotype" w:hAnsi="Palatino Linotype" w:cs="Palatino Linotype"/>
          <w:b/>
          <w:color w:val="000000" w:themeColor="text1"/>
        </w:rPr>
        <w:t>:</w:t>
      </w:r>
      <w:r w:rsidR="00DA21CB" w:rsidRPr="0029147F">
        <w:rPr>
          <w:rFonts w:ascii="Palatino Linotype" w:eastAsia="Palatino Linotype" w:hAnsi="Palatino Linotype" w:cs="Palatino Linotype"/>
          <w:color w:val="000000" w:themeColor="text1"/>
        </w:rPr>
        <w:t xml:space="preserve">   esencialmente</w:t>
      </w:r>
      <w:r w:rsidRPr="0029147F">
        <w:rPr>
          <w:rFonts w:ascii="Palatino Linotype" w:eastAsia="Palatino Linotype" w:hAnsi="Palatino Linotype" w:cs="Palatino Linotype"/>
          <w:color w:val="000000" w:themeColor="text1"/>
        </w:rPr>
        <w:t xml:space="preserve"> el Sujeto Obligado </w:t>
      </w:r>
      <w:r w:rsidR="00DA21CB" w:rsidRPr="0029147F">
        <w:rPr>
          <w:rFonts w:ascii="Palatino Linotype" w:eastAsia="Palatino Linotype" w:hAnsi="Palatino Linotype" w:cs="Palatino Linotype"/>
          <w:color w:val="000000" w:themeColor="text1"/>
        </w:rPr>
        <w:t>ratifica su respuesta</w:t>
      </w:r>
      <w:r w:rsidR="00DA21CB" w:rsidRPr="0029147F">
        <w:rPr>
          <w:rFonts w:ascii="Palatino Linotype" w:eastAsia="Palatino Linotype" w:hAnsi="Palatino Linotype" w:cs="Palatino Linotype"/>
          <w:i/>
          <w:color w:val="000000" w:themeColor="text1"/>
        </w:rPr>
        <w:t xml:space="preserve"> </w:t>
      </w:r>
    </w:p>
    <w:p w14:paraId="6030FE06" w14:textId="77777777" w:rsidR="00DA21CB" w:rsidRPr="0029147F" w:rsidRDefault="00224194" w:rsidP="0029147F">
      <w:pPr>
        <w:pStyle w:val="Prrafodelista"/>
        <w:numPr>
          <w:ilvl w:val="0"/>
          <w:numId w:val="27"/>
        </w:numPr>
        <w:tabs>
          <w:tab w:val="left" w:pos="426"/>
        </w:tabs>
        <w:spacing w:line="276" w:lineRule="auto"/>
        <w:ind w:left="0" w:right="49" w:firstLine="0"/>
        <w:jc w:val="both"/>
        <w:rPr>
          <w:rFonts w:ascii="Palatino Linotype" w:eastAsia="Palatino Linotype" w:hAnsi="Palatino Linotype" w:cs="Palatino Linotype"/>
          <w:color w:val="000000" w:themeColor="text1"/>
        </w:rPr>
      </w:pPr>
      <w:hyperlink r:id="rId7" w:history="1">
        <w:r w:rsidR="00DA21CB" w:rsidRPr="0029147F">
          <w:rPr>
            <w:rFonts w:ascii="Palatino Linotype" w:hAnsi="Palatino Linotype"/>
            <w:b/>
            <w:color w:val="000000" w:themeColor="text1"/>
          </w:rPr>
          <w:t>ACTA 380-2025.pdf</w:t>
        </w:r>
      </w:hyperlink>
      <w:r w:rsidR="00DA21CB" w:rsidRPr="0029147F">
        <w:rPr>
          <w:rFonts w:ascii="Palatino Linotype" w:eastAsia="Palatino Linotype" w:hAnsi="Palatino Linotype" w:cs="Palatino Linotype"/>
          <w:b/>
          <w:color w:val="000000" w:themeColor="text1"/>
        </w:rPr>
        <w:t xml:space="preserve">: </w:t>
      </w:r>
      <w:r w:rsidR="00DA21CB" w:rsidRPr="0029147F">
        <w:rPr>
          <w:rFonts w:ascii="Palatino Linotype" w:eastAsia="Palatino Linotype" w:hAnsi="Palatino Linotype" w:cs="Palatino Linotype"/>
          <w:color w:val="000000" w:themeColor="text1"/>
        </w:rPr>
        <w:t>Acta del Comité de Transparencia del Municipio de Toluca donde se clasifica como reservada la información requerida por el solicitante por un periodo de tres años y se presenta prueba de daño.</w:t>
      </w:r>
    </w:p>
    <w:p w14:paraId="2D1104EC" w14:textId="77777777" w:rsidR="00DA21CB" w:rsidRPr="0029147F" w:rsidRDefault="00DA21CB" w:rsidP="0029147F">
      <w:pPr>
        <w:pBdr>
          <w:top w:val="nil"/>
          <w:left w:val="nil"/>
          <w:bottom w:val="nil"/>
          <w:right w:val="nil"/>
          <w:between w:val="nil"/>
        </w:pBdr>
        <w:ind w:right="49"/>
        <w:rPr>
          <w:rFonts w:ascii="Palatino Linotype" w:eastAsia="Palatino Linotype" w:hAnsi="Palatino Linotype" w:cs="Palatino Linotype"/>
          <w:color w:val="000000" w:themeColor="text1"/>
        </w:rPr>
      </w:pPr>
    </w:p>
    <w:p w14:paraId="00F69865" w14:textId="77777777" w:rsidR="00DA21CB" w:rsidRPr="0029147F" w:rsidRDefault="00DA21CB"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color w:val="000000" w:themeColor="text1"/>
        </w:rPr>
        <w:t xml:space="preserve">Por su parte </w:t>
      </w:r>
      <w:r w:rsidRPr="0029147F">
        <w:rPr>
          <w:rFonts w:ascii="Palatino Linotype" w:eastAsia="Palatino Linotype" w:hAnsi="Palatino Linotype" w:cs="Palatino Linotype"/>
          <w:b/>
          <w:color w:val="000000" w:themeColor="text1"/>
        </w:rPr>
        <w:t>EL</w:t>
      </w:r>
      <w:r w:rsidRPr="0029147F">
        <w:rPr>
          <w:rFonts w:ascii="Palatino Linotype" w:eastAsia="Palatino Linotype" w:hAnsi="Palatino Linotype" w:cs="Palatino Linotype"/>
          <w:color w:val="000000" w:themeColor="text1"/>
        </w:rPr>
        <w:t xml:space="preserve"> </w:t>
      </w:r>
      <w:r w:rsidRPr="0029147F">
        <w:rPr>
          <w:rFonts w:ascii="Palatino Linotype" w:eastAsia="Palatino Linotype" w:hAnsi="Palatino Linotype" w:cs="Palatino Linotype"/>
          <w:b/>
          <w:color w:val="000000" w:themeColor="text1"/>
        </w:rPr>
        <w:t xml:space="preserve">RECURRENTE </w:t>
      </w:r>
      <w:r w:rsidRPr="0029147F">
        <w:rPr>
          <w:rFonts w:ascii="Palatino Linotype" w:eastAsia="Palatino Linotype" w:hAnsi="Palatino Linotype" w:cs="Palatino Linotype"/>
          <w:color w:val="000000" w:themeColor="text1"/>
        </w:rPr>
        <w:t>dejó de realizar manifestaciones que a su derecho convinieran y asistieran.</w:t>
      </w:r>
    </w:p>
    <w:p w14:paraId="0F41192F" w14:textId="77777777" w:rsidR="00264C29" w:rsidRPr="0029147F" w:rsidRDefault="00264C29" w:rsidP="0029147F">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14:paraId="4F6FE648" w14:textId="77777777" w:rsidR="00264C29" w:rsidRPr="0029147F" w:rsidRDefault="00264C29"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color w:val="000000" w:themeColor="text1"/>
        </w:rPr>
        <w:t xml:space="preserve">El </w:t>
      </w:r>
      <w:r w:rsidRPr="0029147F">
        <w:rPr>
          <w:rFonts w:ascii="Palatino Linotype" w:eastAsia="Palatino Linotype" w:hAnsi="Palatino Linotype" w:cs="Palatino Linotype"/>
          <w:b/>
          <w:color w:val="000000" w:themeColor="text1"/>
        </w:rPr>
        <w:t xml:space="preserve">veinticinco de septiembre de dos mil veinticinco, </w:t>
      </w:r>
      <w:r w:rsidRPr="0029147F">
        <w:rPr>
          <w:rFonts w:ascii="Palatino Linotype" w:eastAsia="Palatino Linotype" w:hAnsi="Palatino Linotype" w:cs="Palatino Linotype"/>
          <w:color w:val="000000" w:themeColor="text1"/>
        </w:rPr>
        <w:t>se notificó el acuerdo por el que se amplió el plazo para resolver el recurso de revisión que nos ocupa.</w:t>
      </w:r>
    </w:p>
    <w:p w14:paraId="12E24511" w14:textId="77777777" w:rsidR="00DA21CB" w:rsidRPr="0029147F" w:rsidRDefault="00DA21CB" w:rsidP="0029147F">
      <w:pPr>
        <w:pBdr>
          <w:top w:val="nil"/>
          <w:left w:val="nil"/>
          <w:bottom w:val="nil"/>
          <w:right w:val="nil"/>
          <w:between w:val="nil"/>
        </w:pBdr>
        <w:ind w:right="49"/>
        <w:rPr>
          <w:rFonts w:ascii="Palatino Linotype" w:eastAsia="Palatino Linotype" w:hAnsi="Palatino Linotype" w:cs="Palatino Linotype"/>
          <w:color w:val="000000" w:themeColor="text1"/>
        </w:rPr>
      </w:pPr>
    </w:p>
    <w:p w14:paraId="0D80645C" w14:textId="77777777" w:rsidR="00DA21CB" w:rsidRPr="0029147F" w:rsidRDefault="00DA21CB" w:rsidP="0029147F">
      <w:pPr>
        <w:ind w:right="49"/>
        <w:rPr>
          <w:rFonts w:ascii="Palatino Linotype" w:eastAsia="Palatino Linotype" w:hAnsi="Palatino Linotype" w:cs="Palatino Linotype"/>
          <w:color w:val="000000" w:themeColor="text1"/>
        </w:rPr>
      </w:pPr>
    </w:p>
    <w:p w14:paraId="09BCAC31" w14:textId="37085EBF" w:rsidR="008753C1" w:rsidRPr="0029147F" w:rsidRDefault="00DA21CB" w:rsidP="00AE1EDB">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Finalmente, la Comisionada Ponente una vez transcurrido el plazo decretado con anterioridad, en fecha </w:t>
      </w:r>
      <w:r w:rsidRPr="0029147F">
        <w:rPr>
          <w:rFonts w:ascii="Palatino Linotype" w:eastAsia="Palatino Linotype" w:hAnsi="Palatino Linotype" w:cs="Palatino Linotype"/>
          <w:b/>
          <w:color w:val="000000" w:themeColor="text1"/>
        </w:rPr>
        <w:t>primero de octubre de dos mil veinticinco</w:t>
      </w:r>
      <w:r w:rsidRPr="0029147F">
        <w:rPr>
          <w:rFonts w:ascii="Palatino Linotype" w:eastAsia="Palatino Linotype" w:hAnsi="Palatino Linotype" w:cs="Palatino Linotype"/>
          <w:color w:val="000000" w:themeColor="text1"/>
        </w:rPr>
        <w:t xml:space="preserve">  decretó el cierre  de </w:t>
      </w:r>
      <w:r w:rsidRPr="0029147F">
        <w:rPr>
          <w:rFonts w:ascii="Palatino Linotype" w:eastAsia="Palatino Linotype" w:hAnsi="Palatino Linotype" w:cs="Palatino Linotype"/>
          <w:color w:val="000000" w:themeColor="text1"/>
        </w:rPr>
        <w:lastRenderedPageBreak/>
        <w:t>instrucción de los expedientes, por lo que no habiendo diligencia pendiente de desahogo, se emite la resolución que conforme a Derecho proceda, de acuerdo a los siguientes:</w:t>
      </w:r>
    </w:p>
    <w:p w14:paraId="26269A16" w14:textId="77777777" w:rsidR="008753C1" w:rsidRPr="0029147F" w:rsidRDefault="008753C1" w:rsidP="0029147F">
      <w:pPr>
        <w:spacing w:line="360" w:lineRule="auto"/>
        <w:ind w:right="49"/>
        <w:rPr>
          <w:rFonts w:ascii="Palatino Linotype" w:eastAsia="Palatino Linotype" w:hAnsi="Palatino Linotype" w:cs="Palatino Linotype"/>
          <w:b/>
          <w:color w:val="000000" w:themeColor="text1"/>
        </w:rPr>
      </w:pPr>
    </w:p>
    <w:p w14:paraId="31F20001" w14:textId="77777777" w:rsidR="008753C1" w:rsidRDefault="008753C1" w:rsidP="0029147F">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r w:rsidRPr="0029147F">
        <w:rPr>
          <w:rFonts w:ascii="Palatino Linotype" w:eastAsia="Palatino Linotype" w:hAnsi="Palatino Linotype" w:cs="Palatino Linotype"/>
          <w:b/>
          <w:color w:val="000000" w:themeColor="text1"/>
        </w:rPr>
        <w:t xml:space="preserve">C O N S I D E R A N D O </w:t>
      </w:r>
    </w:p>
    <w:p w14:paraId="57278500" w14:textId="77777777" w:rsidR="0029147F" w:rsidRPr="0029147F" w:rsidRDefault="0029147F" w:rsidP="0029147F">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14:paraId="2BF7012E" w14:textId="77777777" w:rsidR="008753C1" w:rsidRPr="0029147F" w:rsidRDefault="008753C1" w:rsidP="0029147F">
      <w:pPr>
        <w:pStyle w:val="Ttulo2"/>
        <w:spacing w:before="0" w:line="360" w:lineRule="auto"/>
        <w:ind w:right="49"/>
        <w:rPr>
          <w:rFonts w:ascii="Palatino Linotype" w:eastAsia="Palatino Linotype" w:hAnsi="Palatino Linotype" w:cs="Palatino Linotype"/>
          <w:b/>
          <w:color w:val="000000" w:themeColor="text1"/>
          <w:sz w:val="24"/>
          <w:szCs w:val="24"/>
        </w:rPr>
      </w:pPr>
      <w:bookmarkStart w:id="3" w:name="_heading=h.tyjcwt" w:colFirst="0" w:colLast="0"/>
      <w:bookmarkEnd w:id="3"/>
      <w:r w:rsidRPr="0029147F">
        <w:rPr>
          <w:rFonts w:ascii="Palatino Linotype" w:eastAsia="Palatino Linotype" w:hAnsi="Palatino Linotype" w:cs="Palatino Linotype"/>
          <w:b/>
          <w:color w:val="000000" w:themeColor="text1"/>
          <w:sz w:val="24"/>
          <w:szCs w:val="24"/>
        </w:rPr>
        <w:t>PRIMERO. De la competencia</w:t>
      </w:r>
    </w:p>
    <w:p w14:paraId="3DF4FAE2" w14:textId="77777777" w:rsidR="008753C1" w:rsidRPr="0029147F" w:rsidRDefault="008753C1" w:rsidP="0029147F">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29147F">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A497A47" w14:textId="77777777" w:rsidR="00775AA3" w:rsidRPr="0029147F" w:rsidRDefault="00775AA3" w:rsidP="0029147F">
      <w:pPr>
        <w:pBdr>
          <w:top w:val="nil"/>
          <w:left w:val="nil"/>
          <w:bottom w:val="nil"/>
          <w:right w:val="nil"/>
          <w:between w:val="nil"/>
        </w:pBdr>
        <w:spacing w:line="360" w:lineRule="auto"/>
        <w:ind w:right="49"/>
        <w:jc w:val="both"/>
        <w:rPr>
          <w:rFonts w:ascii="Palatino Linotype" w:hAnsi="Palatino Linotype"/>
          <w:color w:val="000000" w:themeColor="text1"/>
        </w:rPr>
      </w:pPr>
    </w:p>
    <w:p w14:paraId="6FE4EF40" w14:textId="77777777" w:rsidR="00775AA3" w:rsidRPr="0029147F" w:rsidRDefault="00775AA3" w:rsidP="0029147F">
      <w:pPr>
        <w:pStyle w:val="Ttulo2"/>
        <w:spacing w:before="0" w:line="360" w:lineRule="auto"/>
        <w:ind w:right="49"/>
        <w:rPr>
          <w:rFonts w:ascii="Palatino Linotype" w:eastAsia="Palatino Linotype" w:hAnsi="Palatino Linotype" w:cs="Palatino Linotype"/>
          <w:b/>
          <w:color w:val="000000" w:themeColor="text1"/>
          <w:sz w:val="24"/>
          <w:szCs w:val="24"/>
        </w:rPr>
      </w:pPr>
      <w:r w:rsidRPr="0029147F">
        <w:rPr>
          <w:rFonts w:ascii="Palatino Linotype" w:eastAsia="Palatino Linotype" w:hAnsi="Palatino Linotype" w:cs="Palatino Linotype"/>
          <w:b/>
          <w:color w:val="000000" w:themeColor="text1"/>
          <w:sz w:val="24"/>
          <w:szCs w:val="24"/>
        </w:rPr>
        <w:t>SEGUNDO. De la oportunidad y procedencia.</w:t>
      </w:r>
    </w:p>
    <w:p w14:paraId="3CBB5506" w14:textId="77777777" w:rsidR="00775AA3" w:rsidRPr="0029147F" w:rsidRDefault="00775AA3" w:rsidP="0029147F">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29147F">
        <w:rPr>
          <w:rFonts w:ascii="Palatino Linotype" w:eastAsia="Palatino Linotype" w:hAnsi="Palatino Linotype" w:cs="Palatino Linotype"/>
          <w:color w:val="000000" w:themeColor="text1"/>
        </w:rPr>
        <w:t xml:space="preserve">El medio de impugnación fue presentado a través del </w:t>
      </w:r>
      <w:r w:rsidRPr="0029147F">
        <w:rPr>
          <w:rFonts w:ascii="Palatino Linotype" w:eastAsia="Palatino Linotype" w:hAnsi="Palatino Linotype" w:cs="Palatino Linotype"/>
          <w:b/>
          <w:color w:val="000000" w:themeColor="text1"/>
        </w:rPr>
        <w:t>SAIMEX,</w:t>
      </w:r>
      <w:r w:rsidRPr="0029147F">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29147F">
        <w:rPr>
          <w:rFonts w:ascii="Palatino Linotype" w:eastAsia="Palatino Linotype" w:hAnsi="Palatino Linotype" w:cs="Palatino Linotype"/>
          <w:b/>
          <w:color w:val="000000" w:themeColor="text1"/>
        </w:rPr>
        <w:t>SUJETO OBLIGADO</w:t>
      </w:r>
      <w:r w:rsidRPr="0029147F">
        <w:rPr>
          <w:rFonts w:ascii="Palatino Linotype" w:eastAsia="Palatino Linotype" w:hAnsi="Palatino Linotype" w:cs="Palatino Linotype"/>
          <w:color w:val="000000" w:themeColor="text1"/>
        </w:rPr>
        <w:t xml:space="preserve"> entregó su respuesta el </w:t>
      </w:r>
      <w:r w:rsidR="00DA21CB" w:rsidRPr="0029147F">
        <w:rPr>
          <w:rFonts w:ascii="Palatino Linotype" w:eastAsia="Palatino Linotype" w:hAnsi="Palatino Linotype" w:cs="Palatino Linotype"/>
          <w:b/>
          <w:color w:val="000000" w:themeColor="text1"/>
        </w:rPr>
        <w:t>diez de abril de dos mil veinticinco</w:t>
      </w:r>
      <w:r w:rsidR="00DA21CB" w:rsidRPr="0029147F">
        <w:rPr>
          <w:rFonts w:ascii="Palatino Linotype" w:eastAsia="Palatino Linotype" w:hAnsi="Palatino Linotype" w:cs="Palatino Linotype"/>
          <w:color w:val="000000" w:themeColor="text1"/>
        </w:rPr>
        <w:t xml:space="preserve">, de tal forma que el plazo para interponer el recurso de revisión transcurrió del día </w:t>
      </w:r>
      <w:r w:rsidR="00DA21CB" w:rsidRPr="0029147F">
        <w:rPr>
          <w:rFonts w:ascii="Palatino Linotype" w:eastAsia="Palatino Linotype" w:hAnsi="Palatino Linotype" w:cs="Palatino Linotype"/>
          <w:b/>
          <w:color w:val="000000" w:themeColor="text1"/>
        </w:rPr>
        <w:t>once de abril de dos mil veinticinco al trece de mayo de dos mil veinticinco</w:t>
      </w:r>
      <w:r w:rsidR="00DA21CB" w:rsidRPr="0029147F">
        <w:rPr>
          <w:rFonts w:ascii="Palatino Linotype" w:eastAsia="Palatino Linotype" w:hAnsi="Palatino Linotype" w:cs="Palatino Linotype"/>
          <w:color w:val="000000" w:themeColor="text1"/>
        </w:rPr>
        <w:t xml:space="preserve">; en consecuencia, el ahora </w:t>
      </w:r>
      <w:r w:rsidR="00DA21CB" w:rsidRPr="0029147F">
        <w:rPr>
          <w:rFonts w:ascii="Palatino Linotype" w:eastAsia="Palatino Linotype" w:hAnsi="Palatino Linotype" w:cs="Palatino Linotype"/>
          <w:b/>
          <w:color w:val="000000" w:themeColor="text1"/>
        </w:rPr>
        <w:t>RECURRENTE</w:t>
      </w:r>
      <w:r w:rsidR="00DA21CB" w:rsidRPr="0029147F">
        <w:rPr>
          <w:rFonts w:ascii="Palatino Linotype" w:eastAsia="Palatino Linotype" w:hAnsi="Palatino Linotype" w:cs="Palatino Linotype"/>
          <w:color w:val="000000" w:themeColor="text1"/>
        </w:rPr>
        <w:t xml:space="preserve"> presentó su </w:t>
      </w:r>
      <w:r w:rsidR="00DA21CB" w:rsidRPr="0029147F">
        <w:rPr>
          <w:rFonts w:ascii="Palatino Linotype" w:eastAsia="Palatino Linotype" w:hAnsi="Palatino Linotype" w:cs="Palatino Linotype"/>
          <w:color w:val="000000" w:themeColor="text1"/>
        </w:rPr>
        <w:lastRenderedPageBreak/>
        <w:t xml:space="preserve">inconformidad el día </w:t>
      </w:r>
      <w:r w:rsidR="00DA21CB" w:rsidRPr="0029147F">
        <w:rPr>
          <w:rFonts w:ascii="Palatino Linotype" w:eastAsia="Palatino Linotype" w:hAnsi="Palatino Linotype" w:cs="Palatino Linotype"/>
          <w:b/>
          <w:color w:val="000000" w:themeColor="text1"/>
        </w:rPr>
        <w:t>doce de mayo de dos mil veinticinco</w:t>
      </w:r>
      <w:r w:rsidR="00DA21CB" w:rsidRPr="0029147F">
        <w:rPr>
          <w:rFonts w:ascii="Palatino Linotype" w:eastAsia="Palatino Linotype" w:hAnsi="Palatino Linotype" w:cs="Palatino Linotype"/>
          <w:color w:val="000000" w:themeColor="text1"/>
        </w:rPr>
        <w:t>; es decir dentro del lapso legalmente establecido para tal efecto.</w:t>
      </w:r>
    </w:p>
    <w:p w14:paraId="22263302" w14:textId="77777777" w:rsidR="0029147F" w:rsidRPr="0029147F" w:rsidRDefault="0029147F" w:rsidP="0029147F">
      <w:pPr>
        <w:pBdr>
          <w:top w:val="nil"/>
          <w:left w:val="nil"/>
          <w:bottom w:val="nil"/>
          <w:right w:val="nil"/>
          <w:between w:val="nil"/>
        </w:pBdr>
        <w:spacing w:line="360" w:lineRule="auto"/>
        <w:ind w:right="49"/>
        <w:jc w:val="both"/>
        <w:rPr>
          <w:rFonts w:ascii="Palatino Linotype" w:hAnsi="Palatino Linotype"/>
          <w:color w:val="000000" w:themeColor="text1"/>
        </w:rPr>
      </w:pPr>
    </w:p>
    <w:p w14:paraId="79B99ADF" w14:textId="77777777" w:rsidR="00775AA3" w:rsidRPr="0029147F" w:rsidRDefault="00775AA3" w:rsidP="0029147F">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29147F">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0775917" w14:textId="77777777" w:rsidR="008753C1" w:rsidRPr="0029147F" w:rsidRDefault="008753C1" w:rsidP="0029147F">
      <w:pPr>
        <w:pStyle w:val="Prrafodelista"/>
        <w:spacing w:line="360" w:lineRule="auto"/>
        <w:ind w:left="0" w:right="49"/>
        <w:jc w:val="both"/>
        <w:rPr>
          <w:rFonts w:ascii="Palatino Linotype" w:hAnsi="Palatino Linotype"/>
          <w:color w:val="000000" w:themeColor="text1"/>
          <w:lang w:val="es-MX"/>
        </w:rPr>
      </w:pPr>
    </w:p>
    <w:p w14:paraId="5DA1BFC4" w14:textId="77777777" w:rsidR="008753C1" w:rsidRPr="0029147F" w:rsidRDefault="008753C1" w:rsidP="0029147F">
      <w:pPr>
        <w:pStyle w:val="Ttulo2"/>
        <w:spacing w:before="0" w:line="360" w:lineRule="auto"/>
        <w:ind w:right="49"/>
        <w:rPr>
          <w:rFonts w:ascii="Palatino Linotype" w:hAnsi="Palatino Linotype"/>
          <w:b/>
          <w:color w:val="000000" w:themeColor="text1"/>
          <w:sz w:val="24"/>
          <w:szCs w:val="24"/>
          <w:lang w:val="es-MX"/>
        </w:rPr>
      </w:pPr>
      <w:bookmarkStart w:id="4" w:name="_Toc34246179"/>
      <w:bookmarkStart w:id="5" w:name="_Toc50033991"/>
      <w:bookmarkStart w:id="6" w:name="_Toc51259588"/>
      <w:bookmarkStart w:id="7" w:name="_Toc83128581"/>
      <w:r w:rsidRPr="0029147F">
        <w:rPr>
          <w:rFonts w:ascii="Palatino Linotype" w:hAnsi="Palatino Linotype"/>
          <w:b/>
          <w:color w:val="000000" w:themeColor="text1"/>
          <w:sz w:val="24"/>
          <w:szCs w:val="24"/>
          <w:lang w:val="es-MX"/>
        </w:rPr>
        <w:t xml:space="preserve">TERCERO. </w:t>
      </w:r>
      <w:bookmarkEnd w:id="4"/>
      <w:bookmarkEnd w:id="5"/>
      <w:bookmarkEnd w:id="6"/>
      <w:bookmarkEnd w:id="7"/>
      <w:r w:rsidRPr="0029147F">
        <w:rPr>
          <w:rFonts w:ascii="Palatino Linotype" w:hAnsi="Palatino Linotype"/>
          <w:b/>
          <w:color w:val="000000" w:themeColor="text1"/>
          <w:sz w:val="24"/>
          <w:szCs w:val="24"/>
          <w:lang w:val="es-MX"/>
        </w:rPr>
        <w:t>Del planteamiento de la Litis</w:t>
      </w:r>
    </w:p>
    <w:p w14:paraId="2C44CA86" w14:textId="77777777" w:rsidR="008753C1" w:rsidRPr="0029147F" w:rsidRDefault="008753C1" w:rsidP="0029147F">
      <w:pPr>
        <w:numPr>
          <w:ilvl w:val="0"/>
          <w:numId w:val="20"/>
        </w:numPr>
        <w:pBdr>
          <w:top w:val="nil"/>
          <w:left w:val="nil"/>
          <w:bottom w:val="nil"/>
          <w:right w:val="nil"/>
          <w:between w:val="nil"/>
        </w:pBdr>
        <w:spacing w:line="360" w:lineRule="auto"/>
        <w:ind w:left="0" w:right="49" w:firstLine="0"/>
        <w:jc w:val="both"/>
        <w:rPr>
          <w:rFonts w:ascii="Palatino Linotype" w:hAnsi="Palatino Linotype" w:cs="Arial"/>
          <w:color w:val="000000" w:themeColor="text1"/>
          <w:lang w:val="es-MX"/>
        </w:rPr>
      </w:pPr>
      <w:r w:rsidRPr="0029147F">
        <w:rPr>
          <w:rFonts w:ascii="Palatino Linotype" w:hAnsi="Palatino Linotype" w:cs="Arial"/>
          <w:color w:val="000000" w:themeColor="text1"/>
          <w:lang w:val="es-MX"/>
        </w:rPr>
        <w:t xml:space="preserve">Se </w:t>
      </w:r>
      <w:r w:rsidRPr="0029147F">
        <w:rPr>
          <w:rFonts w:ascii="Palatino Linotype" w:eastAsia="Calibri" w:hAnsi="Palatino Linotype" w:cs="Arial"/>
          <w:color w:val="000000" w:themeColor="text1"/>
          <w:lang w:val="es-MX"/>
        </w:rPr>
        <w:t>solicitó</w:t>
      </w:r>
      <w:r w:rsidRPr="0029147F">
        <w:rPr>
          <w:rFonts w:ascii="Palatino Linotype" w:hAnsi="Palatino Linotype" w:cs="Arial"/>
          <w:color w:val="000000" w:themeColor="text1"/>
          <w:lang w:val="es-MX"/>
        </w:rPr>
        <w:t xml:space="preserve"> tener acceso, a la información que a continuación se desagrega:</w:t>
      </w:r>
    </w:p>
    <w:p w14:paraId="18BB4512" w14:textId="77777777" w:rsidR="008753C1" w:rsidRPr="0029147F" w:rsidRDefault="00DA21CB" w:rsidP="0029147F">
      <w:pPr>
        <w:pStyle w:val="Prrafodelista"/>
        <w:numPr>
          <w:ilvl w:val="0"/>
          <w:numId w:val="29"/>
        </w:numPr>
        <w:spacing w:line="360" w:lineRule="auto"/>
        <w:ind w:left="0" w:right="49" w:firstLine="0"/>
        <w:jc w:val="both"/>
        <w:rPr>
          <w:rFonts w:ascii="Palatino Linotype" w:hAnsi="Palatino Linotype" w:cs="Arial"/>
          <w:b/>
          <w:color w:val="000000" w:themeColor="text1"/>
          <w:lang w:val="es-MX"/>
        </w:rPr>
      </w:pPr>
      <w:r w:rsidRPr="0029147F">
        <w:rPr>
          <w:rFonts w:ascii="Palatino Linotype" w:hAnsi="Palatino Linotype" w:cs="Arial"/>
          <w:b/>
          <w:color w:val="000000" w:themeColor="text1"/>
          <w:lang w:val="es-MX"/>
        </w:rPr>
        <w:t>Solicito la entrega recepción de la 6,7,8 Regidurias del año 2025</w:t>
      </w:r>
    </w:p>
    <w:p w14:paraId="63558A1F" w14:textId="77777777" w:rsidR="00DA21CB" w:rsidRPr="0029147F" w:rsidRDefault="00DA21CB" w:rsidP="0029147F">
      <w:pPr>
        <w:pStyle w:val="Prrafodelista"/>
        <w:spacing w:line="360" w:lineRule="auto"/>
        <w:ind w:left="0" w:right="49"/>
        <w:jc w:val="both"/>
        <w:rPr>
          <w:rFonts w:ascii="Palatino Linotype" w:hAnsi="Palatino Linotype" w:cs="Arial"/>
          <w:b/>
          <w:color w:val="000000" w:themeColor="text1"/>
          <w:lang w:val="es-MX"/>
        </w:rPr>
      </w:pPr>
    </w:p>
    <w:p w14:paraId="63A0A525" w14:textId="77777777" w:rsidR="008753C1" w:rsidRPr="0029147F" w:rsidRDefault="008753C1" w:rsidP="0029147F">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lang w:val="es-MX"/>
        </w:rPr>
      </w:pPr>
      <w:r w:rsidRPr="0029147F">
        <w:rPr>
          <w:rFonts w:ascii="Palatino Linotype" w:hAnsi="Palatino Linotype" w:cs="Arial"/>
          <w:color w:val="000000" w:themeColor="text1"/>
          <w:lang w:val="es-MX"/>
        </w:rPr>
        <w:t xml:space="preserve">En respuesta, el </w:t>
      </w:r>
      <w:r w:rsidRPr="0029147F">
        <w:rPr>
          <w:rFonts w:ascii="Palatino Linotype" w:hAnsi="Palatino Linotype" w:cs="Arial"/>
          <w:b/>
          <w:color w:val="000000" w:themeColor="text1"/>
          <w:lang w:val="es-MX"/>
        </w:rPr>
        <w:t>SUJETO OBLIGADO</w:t>
      </w:r>
      <w:r w:rsidR="00F91CDB" w:rsidRPr="0029147F">
        <w:rPr>
          <w:rFonts w:ascii="Palatino Linotype" w:hAnsi="Palatino Linotype" w:cs="Arial"/>
          <w:color w:val="000000" w:themeColor="text1"/>
          <w:lang w:val="es-MX"/>
        </w:rPr>
        <w:t xml:space="preserve"> </w:t>
      </w:r>
      <w:r w:rsidR="00DA21CB" w:rsidRPr="0029147F">
        <w:rPr>
          <w:rFonts w:ascii="Palatino Linotype" w:hAnsi="Palatino Linotype" w:cs="Arial"/>
          <w:color w:val="000000" w:themeColor="text1"/>
          <w:lang w:val="es-MX"/>
        </w:rPr>
        <w:t>reservo la información por un periodo de tres años.</w:t>
      </w:r>
    </w:p>
    <w:p w14:paraId="24EC6D23" w14:textId="77777777" w:rsidR="008753C1" w:rsidRPr="0029147F" w:rsidRDefault="008753C1" w:rsidP="0029147F">
      <w:pPr>
        <w:pStyle w:val="Prrafodelista"/>
        <w:spacing w:line="360" w:lineRule="auto"/>
        <w:ind w:left="0" w:right="49"/>
        <w:jc w:val="both"/>
        <w:rPr>
          <w:rFonts w:ascii="Palatino Linotype" w:hAnsi="Palatino Linotype" w:cs="Arial"/>
          <w:color w:val="000000" w:themeColor="text1"/>
          <w:lang w:val="es-MX"/>
        </w:rPr>
      </w:pPr>
    </w:p>
    <w:p w14:paraId="1D239263" w14:textId="77777777" w:rsidR="00DA21CB" w:rsidRPr="0029147F" w:rsidRDefault="00DA21CB"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En dichas condiciones, la </w:t>
      </w:r>
      <w:r w:rsidRPr="0029147F">
        <w:rPr>
          <w:rFonts w:ascii="Palatino Linotype" w:eastAsia="Palatino Linotype" w:hAnsi="Palatino Linotype" w:cs="Palatino Linotype"/>
          <w:i/>
          <w:color w:val="000000" w:themeColor="text1"/>
        </w:rPr>
        <w:t>Litis</w:t>
      </w:r>
      <w:r w:rsidRPr="0029147F">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29147F">
        <w:rPr>
          <w:rFonts w:ascii="Palatino Linotype" w:eastAsia="Palatino Linotype" w:hAnsi="Palatino Linotype" w:cs="Palatino Linotype"/>
          <w:b/>
          <w:color w:val="000000" w:themeColor="text1"/>
        </w:rPr>
        <w:t xml:space="preserve">fracción I </w:t>
      </w:r>
      <w:r w:rsidRPr="0029147F">
        <w:rPr>
          <w:rFonts w:ascii="Palatino Linotype" w:eastAsia="Palatino Linotype" w:hAnsi="Palatino Linotype" w:cs="Palatino Linotype"/>
          <w:color w:val="000000" w:themeColor="text1"/>
        </w:rPr>
        <w:t xml:space="preserve">de la </w:t>
      </w:r>
      <w:r w:rsidRPr="0029147F">
        <w:rPr>
          <w:rFonts w:ascii="Palatino Linotype" w:eastAsia="Palatino Linotype" w:hAnsi="Palatino Linotype" w:cs="Palatino Linotype"/>
          <w:b/>
          <w:color w:val="000000" w:themeColor="text1"/>
        </w:rPr>
        <w:t>Ley de Transparencia y Acceso a la Información Pública del Estado de México y Municipios</w:t>
      </w:r>
      <w:r w:rsidRPr="0029147F">
        <w:rPr>
          <w:rFonts w:ascii="Palatino Linotype" w:eastAsia="Palatino Linotype" w:hAnsi="Palatino Linotype" w:cs="Palatino Linotype"/>
          <w:color w:val="000000" w:themeColor="text1"/>
        </w:rPr>
        <w:t xml:space="preserve">; fracción que determina la negativa a la información solicitada; contexto del  cual se dolió </w:t>
      </w:r>
      <w:r w:rsidRPr="0029147F">
        <w:rPr>
          <w:rFonts w:ascii="Palatino Linotype" w:eastAsia="Palatino Linotype" w:hAnsi="Palatino Linotype" w:cs="Palatino Linotype"/>
          <w:b/>
          <w:color w:val="000000" w:themeColor="text1"/>
        </w:rPr>
        <w:t xml:space="preserve">EL RECURRENTE </w:t>
      </w:r>
      <w:r w:rsidRPr="0029147F">
        <w:rPr>
          <w:rFonts w:ascii="Palatino Linotype" w:eastAsia="Palatino Linotype" w:hAnsi="Palatino Linotype" w:cs="Palatino Linotype"/>
          <w:color w:val="000000" w:themeColor="text1"/>
        </w:rPr>
        <w:t xml:space="preserve">al momento de interponer su inconformidad. </w:t>
      </w:r>
    </w:p>
    <w:p w14:paraId="78B39C0E" w14:textId="77777777" w:rsidR="008753C1" w:rsidRPr="0029147F" w:rsidRDefault="008753C1" w:rsidP="0029147F">
      <w:pPr>
        <w:pStyle w:val="Prrafodelista"/>
        <w:ind w:left="0" w:right="49"/>
        <w:rPr>
          <w:rFonts w:ascii="Palatino Linotype" w:eastAsia="Times New Roman" w:hAnsi="Palatino Linotype" w:cs="Arial"/>
          <w:color w:val="000000" w:themeColor="text1"/>
          <w:lang w:val="es-MX" w:eastAsia="es-MX"/>
        </w:rPr>
      </w:pPr>
    </w:p>
    <w:p w14:paraId="1D76B8DA" w14:textId="77777777" w:rsidR="007A4FB7" w:rsidRPr="0029147F" w:rsidRDefault="008753C1" w:rsidP="0029147F">
      <w:pPr>
        <w:numPr>
          <w:ilvl w:val="0"/>
          <w:numId w:val="20"/>
        </w:numPr>
        <w:pBdr>
          <w:top w:val="nil"/>
          <w:left w:val="nil"/>
          <w:bottom w:val="nil"/>
          <w:right w:val="nil"/>
          <w:between w:val="nil"/>
        </w:pBdr>
        <w:spacing w:line="360" w:lineRule="auto"/>
        <w:ind w:left="0" w:right="49" w:firstLine="0"/>
        <w:jc w:val="both"/>
        <w:rPr>
          <w:rFonts w:ascii="Palatino Linotype" w:eastAsia="MS Mincho" w:hAnsi="Palatino Linotype" w:cs="Arial"/>
          <w:color w:val="000000" w:themeColor="text1"/>
          <w:lang w:val="es-MX"/>
        </w:rPr>
      </w:pPr>
      <w:r w:rsidRPr="0029147F">
        <w:rPr>
          <w:rFonts w:ascii="Palatino Linotype" w:eastAsia="Times New Roman" w:hAnsi="Palatino Linotype" w:cs="Arial"/>
          <w:color w:val="000000" w:themeColor="text1"/>
          <w:lang w:val="es-MX" w:eastAsia="es-MX"/>
        </w:rPr>
        <w:t xml:space="preserve">De modo tal </w:t>
      </w:r>
      <w:r w:rsidRPr="0029147F">
        <w:rPr>
          <w:rFonts w:ascii="Palatino Linotype" w:hAnsi="Palatino Linotype" w:cs="Arial"/>
          <w:color w:val="000000" w:themeColor="text1"/>
          <w:lang w:val="es-MX"/>
        </w:rPr>
        <w:t xml:space="preserve">que el presente recurso de revisión se abocara en determinar si el </w:t>
      </w:r>
      <w:r w:rsidRPr="0029147F">
        <w:rPr>
          <w:rFonts w:ascii="Palatino Linotype" w:hAnsi="Palatino Linotype" w:cs="Arial"/>
          <w:b/>
          <w:color w:val="000000" w:themeColor="text1"/>
          <w:lang w:val="es-MX"/>
        </w:rPr>
        <w:t>SUJETO</w:t>
      </w:r>
      <w:r w:rsidRPr="0029147F">
        <w:rPr>
          <w:rFonts w:ascii="Palatino Linotype" w:hAnsi="Palatino Linotype" w:cs="Arial"/>
          <w:color w:val="000000" w:themeColor="text1"/>
          <w:lang w:val="es-MX"/>
        </w:rPr>
        <w:t xml:space="preserve"> </w:t>
      </w:r>
      <w:r w:rsidRPr="0029147F">
        <w:rPr>
          <w:rFonts w:ascii="Palatino Linotype" w:hAnsi="Palatino Linotype" w:cs="Arial"/>
          <w:b/>
          <w:color w:val="000000" w:themeColor="text1"/>
          <w:lang w:val="es-MX"/>
        </w:rPr>
        <w:t>OBLIGADO</w:t>
      </w:r>
      <w:r w:rsidRPr="0029147F">
        <w:rPr>
          <w:rFonts w:ascii="Palatino Linotype" w:hAnsi="Palatino Linotype" w:cs="Arial"/>
          <w:color w:val="000000" w:themeColor="text1"/>
          <w:lang w:val="es-MX"/>
        </w:rPr>
        <w:t xml:space="preserve"> con su respuesta ciertamente </w:t>
      </w:r>
      <w:r w:rsidRPr="0029147F">
        <w:rPr>
          <w:rFonts w:ascii="Palatino Linotype" w:eastAsia="Times New Roman" w:hAnsi="Palatino Linotype"/>
          <w:color w:val="000000" w:themeColor="text1"/>
          <w:lang w:val="es-MX"/>
        </w:rPr>
        <w:t>actualiza las causales de procedencia</w:t>
      </w:r>
      <w:r w:rsidRPr="0029147F">
        <w:rPr>
          <w:rFonts w:ascii="Palatino Linotype" w:eastAsia="Times New Roman" w:hAnsi="Palatino Linotype"/>
          <w:b/>
          <w:color w:val="000000" w:themeColor="text1"/>
          <w:lang w:val="es-MX"/>
        </w:rPr>
        <w:t xml:space="preserve"> </w:t>
      </w:r>
      <w:r w:rsidRPr="0029147F">
        <w:rPr>
          <w:rFonts w:ascii="Palatino Linotype" w:eastAsia="Times New Roman" w:hAnsi="Palatino Linotype" w:cs="Arial"/>
          <w:color w:val="000000" w:themeColor="text1"/>
          <w:lang w:val="es-MX" w:eastAsia="es-MX"/>
        </w:rPr>
        <w:t>antes señalada</w:t>
      </w:r>
      <w:r w:rsidRPr="0029147F">
        <w:rPr>
          <w:rFonts w:ascii="Palatino Linotype" w:hAnsi="Palatino Linotype" w:cs="Arial"/>
          <w:color w:val="000000" w:themeColor="text1"/>
          <w:lang w:val="es-MX"/>
        </w:rPr>
        <w:t xml:space="preserve">; asimismo, determinar si se vulnera el derecho de acceso a la información de la particular por la inobservancia a los principios contenidos en el artículo 11 de la Ley de </w:t>
      </w:r>
      <w:r w:rsidRPr="0029147F">
        <w:rPr>
          <w:rFonts w:ascii="Palatino Linotype" w:hAnsi="Palatino Linotype" w:cs="Arial"/>
          <w:color w:val="000000" w:themeColor="text1"/>
          <w:lang w:val="es-MX"/>
        </w:rPr>
        <w:lastRenderedPageBreak/>
        <w:t>Transparencia y Acceso a la Información Pública del Estado de México y Municipios, los cuales señala entre otros, que en la generación y entrega de información se deberá garantizar que sea oportuna, expedita, completa e integral.</w:t>
      </w:r>
    </w:p>
    <w:p w14:paraId="6E9E4F18" w14:textId="77777777" w:rsidR="00DD1663" w:rsidRPr="0029147F" w:rsidRDefault="00DD1663" w:rsidP="0029147F">
      <w:pPr>
        <w:pStyle w:val="Ttulo2"/>
        <w:spacing w:before="0" w:line="360" w:lineRule="auto"/>
        <w:ind w:right="49"/>
        <w:rPr>
          <w:rFonts w:ascii="Palatino Linotype" w:eastAsia="Palatino Linotype" w:hAnsi="Palatino Linotype" w:cs="Palatino Linotype"/>
          <w:b/>
          <w:color w:val="000000" w:themeColor="text1"/>
          <w:sz w:val="24"/>
          <w:szCs w:val="24"/>
        </w:rPr>
      </w:pPr>
    </w:p>
    <w:p w14:paraId="4A4D4BFF" w14:textId="77777777" w:rsidR="00DD1663" w:rsidRPr="0029147F" w:rsidRDefault="00DD1663" w:rsidP="0029147F">
      <w:pPr>
        <w:ind w:right="49"/>
        <w:rPr>
          <w:rFonts w:ascii="Palatino Linotype" w:hAnsi="Palatino Linotype"/>
          <w:color w:val="000000" w:themeColor="text1"/>
        </w:rPr>
      </w:pPr>
    </w:p>
    <w:p w14:paraId="12694E48" w14:textId="77777777" w:rsidR="00DD1663" w:rsidRPr="0029147F" w:rsidRDefault="00DD1663" w:rsidP="0029147F">
      <w:pPr>
        <w:pStyle w:val="Ttulo2"/>
        <w:spacing w:before="0" w:line="360" w:lineRule="auto"/>
        <w:ind w:right="49"/>
        <w:rPr>
          <w:rFonts w:ascii="Palatino Linotype" w:eastAsia="Palatino Linotype" w:hAnsi="Palatino Linotype" w:cs="Palatino Linotype"/>
          <w:b/>
          <w:color w:val="000000" w:themeColor="text1"/>
          <w:sz w:val="24"/>
          <w:szCs w:val="24"/>
          <w:highlight w:val="white"/>
        </w:rPr>
      </w:pPr>
      <w:r w:rsidRPr="0029147F">
        <w:rPr>
          <w:rFonts w:ascii="Palatino Linotype" w:eastAsia="Palatino Linotype" w:hAnsi="Palatino Linotype" w:cs="Palatino Linotype"/>
          <w:b/>
          <w:color w:val="000000" w:themeColor="text1"/>
          <w:sz w:val="24"/>
          <w:szCs w:val="24"/>
          <w:highlight w:val="white"/>
        </w:rPr>
        <w:t>CUARTO. Del estudio y resolución del asunto.</w:t>
      </w:r>
    </w:p>
    <w:p w14:paraId="6CECCF0F" w14:textId="77777777" w:rsidR="00DD1663" w:rsidRPr="0029147F" w:rsidRDefault="00DD1663" w:rsidP="0029147F">
      <w:pPr>
        <w:pStyle w:val="Ttulo1"/>
        <w:numPr>
          <w:ilvl w:val="0"/>
          <w:numId w:val="32"/>
        </w:numPr>
        <w:spacing w:before="0" w:after="240" w:line="360" w:lineRule="auto"/>
        <w:ind w:left="0" w:right="49" w:firstLine="0"/>
        <w:rPr>
          <w:rFonts w:ascii="Palatino Linotype" w:eastAsia="Palatino Linotype" w:hAnsi="Palatino Linotype" w:cs="Palatino Linotype"/>
          <w:b/>
          <w:color w:val="000000" w:themeColor="text1"/>
          <w:sz w:val="24"/>
          <w:szCs w:val="24"/>
        </w:rPr>
      </w:pPr>
      <w:bookmarkStart w:id="8" w:name="_heading=h.2s8eyo1" w:colFirst="0" w:colLast="0"/>
      <w:bookmarkEnd w:id="8"/>
      <w:r w:rsidRPr="0029147F">
        <w:rPr>
          <w:rFonts w:ascii="Palatino Linotype" w:eastAsia="Palatino Linotype" w:hAnsi="Palatino Linotype" w:cs="Palatino Linotype"/>
          <w:b/>
          <w:color w:val="000000" w:themeColor="text1"/>
          <w:sz w:val="24"/>
          <w:szCs w:val="24"/>
        </w:rPr>
        <w:t>Del derecho de acceso a la información.</w:t>
      </w:r>
    </w:p>
    <w:p w14:paraId="53D06769"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7D1C15CF"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p>
    <w:p w14:paraId="397DB144"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29147F">
        <w:rPr>
          <w:rFonts w:ascii="Palatino Linotype" w:eastAsia="Palatino Linotype" w:hAnsi="Palatino Linotype" w:cs="Palatino Linotype"/>
          <w:color w:val="000000" w:themeColor="text1"/>
        </w:rPr>
        <w:t xml:space="preserve">Definiendo el Derecho de Acceso a la Información Pública como: </w:t>
      </w:r>
      <w:r w:rsidRPr="0029147F">
        <w:rPr>
          <w:rFonts w:ascii="Palatino Linotype" w:eastAsia="Palatino Linotype" w:hAnsi="Palatino Linotype" w:cs="Palatino Linotype"/>
          <w:i/>
          <w:color w:val="000000" w:themeColor="text1"/>
        </w:rPr>
        <w:t xml:space="preserve">La igualdad </w:t>
      </w:r>
    </w:p>
    <w:p w14:paraId="26065C57" w14:textId="77777777" w:rsidR="00DD1663" w:rsidRPr="0029147F" w:rsidRDefault="00DD1663" w:rsidP="0029147F">
      <w:pPr>
        <w:spacing w:before="240" w:line="360" w:lineRule="auto"/>
        <w:ind w:right="49"/>
        <w:jc w:val="both"/>
        <w:rPr>
          <w:rFonts w:ascii="Palatino Linotype" w:hAnsi="Palatino Linotype"/>
          <w:color w:val="000000" w:themeColor="text1"/>
        </w:rPr>
      </w:pPr>
      <w:r w:rsidRPr="0029147F">
        <w:rPr>
          <w:rFonts w:ascii="Palatino Linotype" w:eastAsia="Palatino Linotype" w:hAnsi="Palatino Linotype" w:cs="Palatino Linotype"/>
          <w:i/>
          <w:color w:val="000000" w:themeColor="text1"/>
        </w:rPr>
        <w:t>de oportunidades para recibir, buscar e impartir información</w:t>
      </w:r>
      <w:r w:rsidRPr="0029147F">
        <w:rPr>
          <w:rFonts w:ascii="Palatino Linotype" w:eastAsia="Palatino Linotype" w:hAnsi="Palatino Linotype" w:cs="Palatino Linotype"/>
          <w:i/>
          <w:color w:val="000000" w:themeColor="text1"/>
          <w:vertAlign w:val="superscript"/>
        </w:rPr>
        <w:footnoteReference w:id="1"/>
      </w:r>
      <w:r w:rsidRPr="0029147F">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9147F">
        <w:rPr>
          <w:rFonts w:ascii="Palatino Linotype" w:eastAsia="Palatino Linotype" w:hAnsi="Palatino Linotype" w:cs="Palatino Linotype"/>
          <w:i/>
          <w:color w:val="000000" w:themeColor="text1"/>
          <w:vertAlign w:val="superscript"/>
        </w:rPr>
        <w:footnoteReference w:id="2"/>
      </w:r>
      <w:r w:rsidRPr="0029147F">
        <w:rPr>
          <w:rFonts w:ascii="Palatino Linotype" w:eastAsia="Palatino Linotype" w:hAnsi="Palatino Linotype" w:cs="Palatino Linotype"/>
          <w:color w:val="000000" w:themeColor="text1"/>
        </w:rPr>
        <w:t>que se constituye como una herramienta fundamental para ejercer</w:t>
      </w:r>
      <w:r w:rsidRPr="0029147F">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29147F">
        <w:rPr>
          <w:rFonts w:ascii="Palatino Linotype" w:eastAsia="Palatino Linotype" w:hAnsi="Palatino Linotype" w:cs="Palatino Linotype"/>
          <w:i/>
          <w:color w:val="000000" w:themeColor="text1"/>
          <w:vertAlign w:val="superscript"/>
        </w:rPr>
        <w:footnoteReference w:id="3"/>
      </w:r>
      <w:r w:rsidRPr="0029147F">
        <w:rPr>
          <w:rFonts w:ascii="Palatino Linotype" w:eastAsia="Palatino Linotype" w:hAnsi="Palatino Linotype" w:cs="Palatino Linotype"/>
          <w:color w:val="000000" w:themeColor="text1"/>
        </w:rPr>
        <w:t>fomentando</w:t>
      </w:r>
      <w:r w:rsidRPr="0029147F">
        <w:rPr>
          <w:rFonts w:ascii="Palatino Linotype" w:eastAsia="Palatino Linotype" w:hAnsi="Palatino Linotype" w:cs="Palatino Linotype"/>
          <w:i/>
          <w:color w:val="000000" w:themeColor="text1"/>
        </w:rPr>
        <w:t xml:space="preserve"> la transparencia de las </w:t>
      </w:r>
      <w:r w:rsidRPr="0029147F">
        <w:rPr>
          <w:rFonts w:ascii="Palatino Linotype" w:eastAsia="Palatino Linotype" w:hAnsi="Palatino Linotype" w:cs="Palatino Linotype"/>
          <w:i/>
          <w:color w:val="000000" w:themeColor="text1"/>
        </w:rPr>
        <w:lastRenderedPageBreak/>
        <w:t xml:space="preserve">actividades estatales y </w:t>
      </w:r>
      <w:r w:rsidRPr="0029147F">
        <w:rPr>
          <w:rFonts w:ascii="Palatino Linotype" w:eastAsia="Palatino Linotype" w:hAnsi="Palatino Linotype" w:cs="Palatino Linotype"/>
          <w:color w:val="000000" w:themeColor="text1"/>
        </w:rPr>
        <w:t>promoviendo</w:t>
      </w:r>
      <w:r w:rsidRPr="0029147F">
        <w:rPr>
          <w:rFonts w:ascii="Palatino Linotype" w:eastAsia="Palatino Linotype" w:hAnsi="Palatino Linotype" w:cs="Palatino Linotype"/>
          <w:i/>
          <w:color w:val="000000" w:themeColor="text1"/>
        </w:rPr>
        <w:t xml:space="preserve"> la responsabilidad de los funcionarios sobre su gestión pública,</w:t>
      </w:r>
      <w:r w:rsidRPr="0029147F">
        <w:rPr>
          <w:rFonts w:ascii="Palatino Linotype" w:eastAsia="Palatino Linotype" w:hAnsi="Palatino Linotype" w:cs="Palatino Linotype"/>
          <w:i/>
          <w:color w:val="000000" w:themeColor="text1"/>
          <w:vertAlign w:val="superscript"/>
        </w:rPr>
        <w:footnoteReference w:id="4"/>
      </w:r>
      <w:r w:rsidRPr="0029147F">
        <w:rPr>
          <w:rFonts w:ascii="Palatino Linotype" w:eastAsia="Palatino Linotype" w:hAnsi="Palatino Linotype" w:cs="Palatino Linotype"/>
          <w:color w:val="000000" w:themeColor="text1"/>
        </w:rPr>
        <w:t>que permite</w:t>
      </w:r>
      <w:r w:rsidRPr="0029147F">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5D1138E4"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p>
    <w:p w14:paraId="78C06103"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29147F">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14:paraId="0756964C" w14:textId="77777777" w:rsidR="00DD1663" w:rsidRPr="0029147F" w:rsidRDefault="00DD1663" w:rsidP="0029147F">
      <w:pPr>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w:t>
      </w:r>
      <w:r w:rsidRPr="0029147F">
        <w:rPr>
          <w:rFonts w:ascii="Palatino Linotype" w:eastAsia="Palatino Linotype" w:hAnsi="Palatino Linotype" w:cs="Palatino Linotype"/>
          <w:b/>
          <w:i/>
          <w:color w:val="000000" w:themeColor="text1"/>
        </w:rPr>
        <w:t>Artículo 1.-</w:t>
      </w:r>
      <w:r w:rsidRPr="0029147F">
        <w:rPr>
          <w:rFonts w:ascii="Palatino Linotype" w:eastAsia="Palatino Linotype" w:hAnsi="Palatino Linotype" w:cs="Palatino Linotype"/>
          <w:i/>
          <w:color w:val="000000" w:themeColor="text1"/>
        </w:rPr>
        <w:t xml:space="preserve"> </w:t>
      </w:r>
    </w:p>
    <w:p w14:paraId="1FD08BCC" w14:textId="77777777" w:rsidR="00DD1663" w:rsidRPr="0029147F" w:rsidRDefault="00DD1663" w:rsidP="0029147F">
      <w:pPr>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w:t>
      </w:r>
    </w:p>
    <w:p w14:paraId="1E8FCEB4" w14:textId="77777777" w:rsidR="00DD1663" w:rsidRPr="0029147F" w:rsidRDefault="00DD1663" w:rsidP="0029147F">
      <w:pPr>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Todas las</w:t>
      </w:r>
      <w:r w:rsidRPr="0029147F">
        <w:rPr>
          <w:rFonts w:ascii="Palatino Linotype" w:eastAsia="Palatino Linotype" w:hAnsi="Palatino Linotype" w:cs="Palatino Linotype"/>
          <w:color w:val="000000" w:themeColor="text1"/>
        </w:rPr>
        <w:t xml:space="preserve"> </w:t>
      </w:r>
      <w:r w:rsidRPr="0029147F">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DF98EB5" w14:textId="77777777" w:rsidR="00DD1663" w:rsidRPr="0029147F" w:rsidRDefault="00DD1663" w:rsidP="0029147F">
      <w:pPr>
        <w:ind w:right="49"/>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i/>
          <w:color w:val="000000" w:themeColor="text1"/>
        </w:rPr>
        <w:t>(…)</w:t>
      </w:r>
      <w:r w:rsidRPr="0029147F">
        <w:rPr>
          <w:rFonts w:ascii="Palatino Linotype" w:eastAsia="Palatino Linotype" w:hAnsi="Palatino Linotype" w:cs="Palatino Linotype"/>
          <w:color w:val="000000" w:themeColor="text1"/>
        </w:rPr>
        <w:t>”.</w:t>
      </w:r>
    </w:p>
    <w:p w14:paraId="39E47BE3" w14:textId="77777777" w:rsidR="00DD1663" w:rsidRPr="0029147F" w:rsidRDefault="00DD1663" w:rsidP="0029147F">
      <w:pPr>
        <w:ind w:right="49"/>
        <w:jc w:val="both"/>
        <w:rPr>
          <w:rFonts w:ascii="Palatino Linotype" w:eastAsia="Palatino Linotype" w:hAnsi="Palatino Linotype" w:cs="Palatino Linotype"/>
          <w:b/>
          <w:color w:val="000000" w:themeColor="text1"/>
        </w:rPr>
      </w:pPr>
    </w:p>
    <w:p w14:paraId="0D718DE8"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29147F">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585DB9F9"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p>
    <w:p w14:paraId="1EB4643E"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29147F">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1FA9C855" w14:textId="77777777" w:rsidR="00DD1663" w:rsidRPr="0029147F" w:rsidRDefault="00DD1663" w:rsidP="0029147F">
      <w:pPr>
        <w:spacing w:after="240"/>
        <w:ind w:right="49"/>
        <w:jc w:val="both"/>
        <w:rPr>
          <w:rFonts w:ascii="Palatino Linotype" w:eastAsia="Palatino Linotype" w:hAnsi="Palatino Linotype" w:cs="Palatino Linotype"/>
          <w:b/>
          <w:i/>
          <w:color w:val="000000" w:themeColor="text1"/>
        </w:rPr>
      </w:pPr>
      <w:r w:rsidRPr="0029147F">
        <w:rPr>
          <w:rFonts w:ascii="Palatino Linotype" w:eastAsia="Palatino Linotype" w:hAnsi="Palatino Linotype" w:cs="Palatino Linotype"/>
          <w:b/>
          <w:i/>
          <w:color w:val="000000" w:themeColor="text1"/>
        </w:rPr>
        <w:lastRenderedPageBreak/>
        <w:t>Constitución Política de los Estados Unidos Mexicanos</w:t>
      </w:r>
    </w:p>
    <w:p w14:paraId="4F772577" w14:textId="77777777" w:rsidR="00DD1663" w:rsidRPr="0029147F" w:rsidRDefault="00DD1663" w:rsidP="0029147F">
      <w:pPr>
        <w:spacing w:before="240" w:after="240"/>
        <w:ind w:right="49"/>
        <w:jc w:val="both"/>
        <w:rPr>
          <w:rFonts w:ascii="Palatino Linotype" w:eastAsia="Palatino Linotype" w:hAnsi="Palatino Linotype" w:cs="Palatino Linotype"/>
          <w:b/>
          <w:i/>
          <w:color w:val="000000" w:themeColor="text1"/>
        </w:rPr>
      </w:pPr>
      <w:r w:rsidRPr="0029147F">
        <w:rPr>
          <w:rFonts w:ascii="Palatino Linotype" w:eastAsia="Palatino Linotype" w:hAnsi="Palatino Linotype" w:cs="Palatino Linotype"/>
          <w:b/>
          <w:i/>
          <w:color w:val="000000" w:themeColor="text1"/>
        </w:rPr>
        <w:t>“Artículo 6.</w:t>
      </w:r>
    </w:p>
    <w:p w14:paraId="28E5361A" w14:textId="77777777" w:rsidR="00DD1663" w:rsidRPr="0029147F" w:rsidRDefault="00DD1663" w:rsidP="0029147F">
      <w:pPr>
        <w:spacing w:before="240" w:after="240"/>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w:t>
      </w:r>
    </w:p>
    <w:p w14:paraId="7C593E30" w14:textId="77777777" w:rsidR="00DD1663" w:rsidRPr="0029147F" w:rsidRDefault="00DD1663" w:rsidP="0029147F">
      <w:pPr>
        <w:spacing w:before="240" w:after="240"/>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Para efectos de lo dispuesto en el presente artículo se observará lo siguiente:</w:t>
      </w:r>
    </w:p>
    <w:p w14:paraId="06B3A0DE" w14:textId="77777777" w:rsidR="00DD1663" w:rsidRPr="0029147F" w:rsidRDefault="00DD1663" w:rsidP="0029147F">
      <w:pPr>
        <w:spacing w:before="240" w:after="240"/>
        <w:ind w:right="49"/>
        <w:jc w:val="both"/>
        <w:rPr>
          <w:rFonts w:ascii="Palatino Linotype" w:eastAsia="Palatino Linotype" w:hAnsi="Palatino Linotype" w:cs="Palatino Linotype"/>
          <w:b/>
          <w:i/>
          <w:color w:val="000000" w:themeColor="text1"/>
        </w:rPr>
      </w:pPr>
      <w:r w:rsidRPr="0029147F">
        <w:rPr>
          <w:rFonts w:ascii="Palatino Linotype" w:eastAsia="Palatino Linotype" w:hAnsi="Palatino Linotype" w:cs="Palatino Linotype"/>
          <w:b/>
          <w:i/>
          <w:color w:val="000000" w:themeColor="text1"/>
        </w:rPr>
        <w:t>A</w:t>
      </w:r>
      <w:r w:rsidRPr="0029147F">
        <w:rPr>
          <w:rFonts w:ascii="Palatino Linotype" w:eastAsia="Palatino Linotype" w:hAnsi="Palatino Linotype" w:cs="Palatino Linotype"/>
          <w:i/>
          <w:color w:val="000000" w:themeColor="text1"/>
        </w:rPr>
        <w:t xml:space="preserve">. </w:t>
      </w:r>
      <w:r w:rsidRPr="0029147F">
        <w:rPr>
          <w:rFonts w:ascii="Palatino Linotype" w:eastAsia="Palatino Linotype" w:hAnsi="Palatino Linotype" w:cs="Palatino Linotype"/>
          <w:b/>
          <w:i/>
          <w:color w:val="000000" w:themeColor="text1"/>
        </w:rPr>
        <w:t>Para el ejercicio del derecho de acceso a la información</w:t>
      </w:r>
      <w:r w:rsidRPr="0029147F">
        <w:rPr>
          <w:rFonts w:ascii="Palatino Linotype" w:eastAsia="Palatino Linotype" w:hAnsi="Palatino Linotype" w:cs="Palatino Linotype"/>
          <w:i/>
          <w:color w:val="000000" w:themeColor="text1"/>
        </w:rPr>
        <w:t xml:space="preserve">, la Federación y </w:t>
      </w:r>
      <w:r w:rsidRPr="0029147F">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342F07A4" w14:textId="77777777" w:rsidR="00DD1663" w:rsidRPr="0029147F" w:rsidRDefault="00DD1663" w:rsidP="0029147F">
      <w:pPr>
        <w:spacing w:before="240" w:after="240"/>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b/>
          <w:i/>
          <w:color w:val="000000" w:themeColor="text1"/>
        </w:rPr>
        <w:t xml:space="preserve">I. </w:t>
      </w:r>
      <w:r w:rsidRPr="0029147F">
        <w:rPr>
          <w:rFonts w:ascii="Palatino Linotype" w:eastAsia="Palatino Linotype" w:hAnsi="Palatino Linotype" w:cs="Palatino Linotype"/>
          <w:b/>
          <w:i/>
          <w:color w:val="000000" w:themeColor="text1"/>
        </w:rPr>
        <w:tab/>
        <w:t>Toda la información en posesión de cualquier</w:t>
      </w:r>
      <w:r w:rsidRPr="0029147F">
        <w:rPr>
          <w:rFonts w:ascii="Palatino Linotype" w:eastAsia="Palatino Linotype" w:hAnsi="Palatino Linotype" w:cs="Palatino Linotype"/>
          <w:i/>
          <w:color w:val="000000" w:themeColor="text1"/>
        </w:rPr>
        <w:t xml:space="preserve"> </w:t>
      </w:r>
      <w:r w:rsidRPr="0029147F">
        <w:rPr>
          <w:rFonts w:ascii="Palatino Linotype" w:eastAsia="Palatino Linotype" w:hAnsi="Palatino Linotype" w:cs="Palatino Linotype"/>
          <w:b/>
          <w:i/>
          <w:color w:val="000000" w:themeColor="text1"/>
        </w:rPr>
        <w:t>autoridad</w:t>
      </w:r>
      <w:r w:rsidRPr="0029147F">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9147F">
        <w:rPr>
          <w:rFonts w:ascii="Palatino Linotype" w:eastAsia="Palatino Linotype" w:hAnsi="Palatino Linotype" w:cs="Palatino Linotype"/>
          <w:b/>
          <w:i/>
          <w:color w:val="000000" w:themeColor="text1"/>
        </w:rPr>
        <w:t>municipal</w:t>
      </w:r>
      <w:r w:rsidRPr="0029147F">
        <w:rPr>
          <w:rFonts w:ascii="Palatino Linotype" w:eastAsia="Palatino Linotype" w:hAnsi="Palatino Linotype" w:cs="Palatino Linotype"/>
          <w:i/>
          <w:color w:val="000000" w:themeColor="text1"/>
        </w:rPr>
        <w:t xml:space="preserve">, </w:t>
      </w:r>
      <w:r w:rsidRPr="0029147F">
        <w:rPr>
          <w:rFonts w:ascii="Palatino Linotype" w:eastAsia="Palatino Linotype" w:hAnsi="Palatino Linotype" w:cs="Palatino Linotype"/>
          <w:b/>
          <w:i/>
          <w:color w:val="000000" w:themeColor="text1"/>
        </w:rPr>
        <w:t>es pública</w:t>
      </w:r>
      <w:r w:rsidRPr="0029147F">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29147F">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29147F">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0B44F1C1" w14:textId="77777777" w:rsidR="00DD1663" w:rsidRPr="0029147F" w:rsidRDefault="00DD1663" w:rsidP="0029147F">
      <w:pPr>
        <w:pBdr>
          <w:top w:val="nil"/>
          <w:left w:val="nil"/>
          <w:bottom w:val="nil"/>
          <w:right w:val="nil"/>
          <w:between w:val="nil"/>
        </w:pBdr>
        <w:tabs>
          <w:tab w:val="left" w:pos="567"/>
        </w:tabs>
        <w:spacing w:before="240" w:after="240"/>
        <w:ind w:right="49"/>
        <w:jc w:val="both"/>
        <w:rPr>
          <w:rFonts w:ascii="Palatino Linotype" w:eastAsia="Palatino Linotype" w:hAnsi="Palatino Linotype" w:cs="Palatino Linotype"/>
          <w:b/>
          <w:i/>
          <w:color w:val="000000" w:themeColor="text1"/>
        </w:rPr>
      </w:pPr>
    </w:p>
    <w:p w14:paraId="6EFB1E0D" w14:textId="77777777" w:rsidR="00DD1663" w:rsidRPr="0029147F" w:rsidRDefault="00DD1663" w:rsidP="0029147F">
      <w:pPr>
        <w:spacing w:before="240" w:after="240"/>
        <w:ind w:right="49"/>
        <w:jc w:val="both"/>
        <w:rPr>
          <w:rFonts w:ascii="Palatino Linotype" w:eastAsia="Palatino Linotype" w:hAnsi="Palatino Linotype" w:cs="Palatino Linotype"/>
          <w:b/>
          <w:i/>
          <w:color w:val="000000" w:themeColor="text1"/>
        </w:rPr>
      </w:pPr>
      <w:r w:rsidRPr="0029147F">
        <w:rPr>
          <w:rFonts w:ascii="Palatino Linotype" w:eastAsia="Palatino Linotype" w:hAnsi="Palatino Linotype" w:cs="Palatino Linotype"/>
          <w:b/>
          <w:i/>
          <w:color w:val="000000" w:themeColor="text1"/>
        </w:rPr>
        <w:t>Constitución Política del Estado Libre y Soberano de México</w:t>
      </w:r>
    </w:p>
    <w:p w14:paraId="32BCC79E" w14:textId="77777777" w:rsidR="00DD1663" w:rsidRPr="0029147F" w:rsidRDefault="00DD1663" w:rsidP="0029147F">
      <w:pPr>
        <w:spacing w:before="240" w:after="240"/>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b/>
          <w:i/>
          <w:color w:val="000000" w:themeColor="text1"/>
        </w:rPr>
        <w:t>“Artículo 5</w:t>
      </w:r>
      <w:r w:rsidRPr="0029147F">
        <w:rPr>
          <w:rFonts w:ascii="Palatino Linotype" w:eastAsia="Palatino Linotype" w:hAnsi="Palatino Linotype" w:cs="Palatino Linotype"/>
          <w:i/>
          <w:color w:val="000000" w:themeColor="text1"/>
        </w:rPr>
        <w:t xml:space="preserve">.- </w:t>
      </w:r>
    </w:p>
    <w:p w14:paraId="0F42CBA6" w14:textId="77777777" w:rsidR="00DD1663" w:rsidRPr="0029147F" w:rsidRDefault="00DD1663" w:rsidP="0029147F">
      <w:pPr>
        <w:spacing w:before="240" w:after="240"/>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w:t>
      </w:r>
    </w:p>
    <w:p w14:paraId="108B4B37" w14:textId="77777777" w:rsidR="00DD1663" w:rsidRPr="0029147F" w:rsidRDefault="00DD1663" w:rsidP="0029147F">
      <w:pPr>
        <w:spacing w:before="240" w:after="240"/>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29147F">
        <w:rPr>
          <w:rFonts w:ascii="Palatino Linotype" w:eastAsia="Palatino Linotype" w:hAnsi="Palatino Linotype" w:cs="Palatino Linotype"/>
          <w:i/>
          <w:color w:val="000000" w:themeColor="text1"/>
        </w:rPr>
        <w:t>.</w:t>
      </w:r>
    </w:p>
    <w:p w14:paraId="4AD14164" w14:textId="77777777" w:rsidR="00DD1663" w:rsidRPr="0029147F" w:rsidRDefault="00DD1663" w:rsidP="0029147F">
      <w:pPr>
        <w:spacing w:before="240" w:after="240"/>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8C66CF2" w14:textId="77777777" w:rsidR="00DD1663" w:rsidRPr="0029147F" w:rsidRDefault="00DD1663" w:rsidP="0029147F">
      <w:pPr>
        <w:spacing w:before="240" w:after="240"/>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b/>
          <w:i/>
          <w:color w:val="000000" w:themeColor="text1"/>
        </w:rPr>
        <w:t>Este derecho se regirá por los principios y bases siguientes</w:t>
      </w:r>
      <w:r w:rsidRPr="0029147F">
        <w:rPr>
          <w:rFonts w:ascii="Palatino Linotype" w:eastAsia="Palatino Linotype" w:hAnsi="Palatino Linotype" w:cs="Palatino Linotype"/>
          <w:i/>
          <w:color w:val="000000" w:themeColor="text1"/>
        </w:rPr>
        <w:t>:</w:t>
      </w:r>
    </w:p>
    <w:p w14:paraId="4F4E7507" w14:textId="77777777" w:rsidR="00DD1663" w:rsidRPr="0029147F" w:rsidRDefault="00DD1663" w:rsidP="0029147F">
      <w:pPr>
        <w:spacing w:before="240" w:after="240"/>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b/>
          <w:i/>
          <w:color w:val="000000" w:themeColor="text1"/>
        </w:rPr>
        <w:lastRenderedPageBreak/>
        <w:t>I. Toda la información en posesión de cualquier autoridad, entidad, órgano y organismos de los</w:t>
      </w:r>
      <w:r w:rsidRPr="0029147F">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29147F">
        <w:rPr>
          <w:rFonts w:ascii="Palatino Linotype" w:eastAsia="Palatino Linotype" w:hAnsi="Palatino Linotype" w:cs="Palatino Linotype"/>
          <w:b/>
          <w:i/>
          <w:color w:val="000000" w:themeColor="text1"/>
        </w:rPr>
        <w:t>municipales</w:t>
      </w:r>
      <w:r w:rsidRPr="0029147F">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9147F">
        <w:rPr>
          <w:rFonts w:ascii="Palatino Linotype" w:eastAsia="Palatino Linotype" w:hAnsi="Palatino Linotype" w:cs="Palatino Linotype"/>
          <w:b/>
          <w:i/>
          <w:color w:val="000000" w:themeColor="text1"/>
        </w:rPr>
        <w:t>es pública</w:t>
      </w:r>
      <w:r w:rsidRPr="0029147F">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29147F">
        <w:rPr>
          <w:rFonts w:ascii="Palatino Linotype" w:eastAsia="Palatino Linotype" w:hAnsi="Palatino Linotype" w:cs="Palatino Linotype"/>
          <w:b/>
          <w:i/>
          <w:color w:val="000000" w:themeColor="text1"/>
        </w:rPr>
        <w:t>En la interpretación de este derecho deberá prevalecer el principio de máxima publicidad</w:t>
      </w:r>
      <w:r w:rsidRPr="0029147F">
        <w:rPr>
          <w:rFonts w:ascii="Palatino Linotype" w:eastAsia="Palatino Linotype" w:hAnsi="Palatino Linotype" w:cs="Palatino Linotype"/>
          <w:i/>
          <w:color w:val="000000" w:themeColor="text1"/>
        </w:rPr>
        <w:t xml:space="preserve">. </w:t>
      </w:r>
      <w:r w:rsidRPr="0029147F">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29147F">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0FEC63B7" w14:textId="77777777" w:rsidR="00DD1663" w:rsidRPr="0029147F" w:rsidRDefault="00DD1663" w:rsidP="0029147F">
      <w:pPr>
        <w:tabs>
          <w:tab w:val="left" w:pos="567"/>
        </w:tabs>
        <w:spacing w:before="240" w:after="240"/>
        <w:ind w:right="49"/>
        <w:jc w:val="both"/>
        <w:rPr>
          <w:rFonts w:ascii="Palatino Linotype" w:eastAsia="Palatino Linotype" w:hAnsi="Palatino Linotype" w:cs="Palatino Linotype"/>
          <w:b/>
          <w:i/>
          <w:color w:val="000000" w:themeColor="text1"/>
        </w:rPr>
      </w:pPr>
    </w:p>
    <w:p w14:paraId="7ABA129B"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29147F">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29147F">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29147F">
        <w:rPr>
          <w:rFonts w:ascii="Palatino Linotype" w:eastAsia="Palatino Linotype" w:hAnsi="Palatino Linotype" w:cs="Palatino Linotype"/>
          <w:color w:val="000000" w:themeColor="text1"/>
        </w:rPr>
        <w:t>, contemplando el derecho de las personas con discapacidad y hablantes de lengua indígena.</w:t>
      </w:r>
    </w:p>
    <w:p w14:paraId="4F68CE2D"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p>
    <w:p w14:paraId="02BA7695"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29147F">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29147F">
        <w:rPr>
          <w:rFonts w:ascii="Palatino Linotype" w:eastAsia="Palatino Linotype" w:hAnsi="Palatino Linotype" w:cs="Palatino Linotype"/>
          <w:i/>
          <w:color w:val="000000" w:themeColor="text1"/>
        </w:rPr>
        <w:t>solicitudes de acceso a la información</w:t>
      </w:r>
      <w:r w:rsidRPr="0029147F">
        <w:rPr>
          <w:rFonts w:ascii="Palatino Linotype" w:eastAsia="Palatino Linotype" w:hAnsi="Palatino Linotype" w:cs="Palatino Linotype"/>
          <w:color w:val="000000" w:themeColor="text1"/>
        </w:rPr>
        <w:t>.</w:t>
      </w:r>
    </w:p>
    <w:p w14:paraId="4663EAA0"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p>
    <w:p w14:paraId="022CD452"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bookmarkStart w:id="9" w:name="_heading=h.17dp8vu" w:colFirst="0" w:colLast="0"/>
      <w:bookmarkEnd w:id="9"/>
      <w:r w:rsidRPr="0029147F">
        <w:rPr>
          <w:rFonts w:ascii="Palatino Linotype" w:eastAsia="Palatino Linotype" w:hAnsi="Palatino Linotype" w:cs="Palatino Linotype"/>
          <w:color w:val="000000" w:themeColor="text1"/>
        </w:rPr>
        <w:t xml:space="preserve">Así entonces, se procede analizar, en primer lugar, si el </w:t>
      </w:r>
      <w:r w:rsidRPr="0029147F">
        <w:rPr>
          <w:rFonts w:ascii="Palatino Linotype" w:eastAsia="Palatino Linotype" w:hAnsi="Palatino Linotype" w:cs="Palatino Linotype"/>
          <w:b/>
          <w:color w:val="000000" w:themeColor="text1"/>
        </w:rPr>
        <w:t>SUJETO OBLIGADO</w:t>
      </w:r>
      <w:r w:rsidRPr="0029147F">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0CDA1041"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p>
    <w:p w14:paraId="24AE4584" w14:textId="77777777" w:rsidR="00DD1663" w:rsidRPr="0029147F" w:rsidRDefault="00DD1663" w:rsidP="0029147F">
      <w:pPr>
        <w:pStyle w:val="Ttulo1"/>
        <w:spacing w:before="0" w:after="240" w:line="360" w:lineRule="auto"/>
        <w:ind w:right="49"/>
        <w:rPr>
          <w:rFonts w:ascii="Palatino Linotype" w:eastAsia="Palatino Linotype" w:hAnsi="Palatino Linotype" w:cs="Palatino Linotype"/>
          <w:b/>
          <w:color w:val="000000" w:themeColor="text1"/>
          <w:sz w:val="24"/>
          <w:szCs w:val="24"/>
        </w:rPr>
      </w:pPr>
      <w:bookmarkStart w:id="10" w:name="_heading=h.3rdcrjn" w:colFirst="0" w:colLast="0"/>
      <w:bookmarkEnd w:id="10"/>
      <w:r w:rsidRPr="0029147F">
        <w:rPr>
          <w:rFonts w:ascii="Palatino Linotype" w:eastAsia="Palatino Linotype" w:hAnsi="Palatino Linotype" w:cs="Palatino Linotype"/>
          <w:b/>
          <w:color w:val="000000" w:themeColor="text1"/>
          <w:sz w:val="24"/>
          <w:szCs w:val="24"/>
        </w:rPr>
        <w:lastRenderedPageBreak/>
        <w:t>II. De la información solicitada y la respuesta del SUJETO OBLIGADO</w:t>
      </w:r>
    </w:p>
    <w:p w14:paraId="4CAD9064"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29147F">
        <w:rPr>
          <w:rFonts w:ascii="Palatino Linotype" w:eastAsia="Palatino Linotype" w:hAnsi="Palatino Linotype" w:cs="Palatino Linotype"/>
          <w:color w:val="000000" w:themeColor="text1"/>
        </w:rPr>
        <w:t xml:space="preserve">Acotada la </w:t>
      </w:r>
      <w:r w:rsidRPr="0029147F">
        <w:rPr>
          <w:rFonts w:ascii="Palatino Linotype" w:eastAsia="Palatino Linotype" w:hAnsi="Palatino Linotype" w:cs="Palatino Linotype"/>
          <w:i/>
          <w:color w:val="000000" w:themeColor="text1"/>
        </w:rPr>
        <w:t>Litis</w:t>
      </w:r>
      <w:r w:rsidRPr="0029147F">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porque no se le entrega la información. </w:t>
      </w:r>
    </w:p>
    <w:p w14:paraId="398926CE"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p>
    <w:p w14:paraId="5DA28028"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29147F">
        <w:rPr>
          <w:rFonts w:ascii="Palatino Linotype" w:eastAsia="Palatino Linotype" w:hAnsi="Palatino Linotype" w:cs="Palatino Linotype"/>
          <w:color w:val="000000" w:themeColor="text1"/>
        </w:rPr>
        <w:t xml:space="preserve">En ese sentido, es importante recordar la información que fue solicitada por el </w:t>
      </w:r>
      <w:r w:rsidRPr="0029147F">
        <w:rPr>
          <w:rFonts w:ascii="Palatino Linotype" w:eastAsia="Palatino Linotype" w:hAnsi="Palatino Linotype" w:cs="Palatino Linotype"/>
          <w:b/>
          <w:color w:val="000000" w:themeColor="text1"/>
        </w:rPr>
        <w:t xml:space="preserve">RECURRENTE. </w:t>
      </w:r>
    </w:p>
    <w:p w14:paraId="3A030738" w14:textId="77777777" w:rsidR="00DD1663" w:rsidRDefault="00DD1663" w:rsidP="0029147F">
      <w:pPr>
        <w:pBdr>
          <w:top w:val="nil"/>
          <w:left w:val="nil"/>
          <w:bottom w:val="nil"/>
          <w:right w:val="nil"/>
          <w:between w:val="nil"/>
        </w:pBdr>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“Solicito la entrega recepción de la 6,7,8 Regidurias del año 2025” (Sic)</w:t>
      </w:r>
    </w:p>
    <w:p w14:paraId="6D819056" w14:textId="77777777" w:rsidR="006C6A57" w:rsidRPr="0029147F" w:rsidRDefault="006C6A57" w:rsidP="0029147F">
      <w:pPr>
        <w:pBdr>
          <w:top w:val="nil"/>
          <w:left w:val="nil"/>
          <w:bottom w:val="nil"/>
          <w:right w:val="nil"/>
          <w:between w:val="nil"/>
        </w:pBdr>
        <w:ind w:right="49"/>
        <w:jc w:val="both"/>
        <w:rPr>
          <w:rFonts w:ascii="Palatino Linotype" w:eastAsia="Palatino Linotype" w:hAnsi="Palatino Linotype" w:cs="Palatino Linotype"/>
          <w:i/>
          <w:color w:val="000000" w:themeColor="text1"/>
        </w:rPr>
      </w:pPr>
    </w:p>
    <w:p w14:paraId="2138C357" w14:textId="77777777" w:rsidR="00DD1663" w:rsidRPr="0029147F" w:rsidRDefault="00DD1663" w:rsidP="0029147F">
      <w:pPr>
        <w:pBdr>
          <w:top w:val="nil"/>
          <w:left w:val="nil"/>
          <w:bottom w:val="nil"/>
          <w:right w:val="nil"/>
          <w:between w:val="nil"/>
        </w:pBdr>
        <w:ind w:right="49"/>
        <w:jc w:val="both"/>
        <w:rPr>
          <w:rFonts w:ascii="Palatino Linotype" w:eastAsia="Palatino Linotype" w:hAnsi="Palatino Linotype" w:cs="Palatino Linotype"/>
          <w:i/>
          <w:color w:val="000000" w:themeColor="text1"/>
        </w:rPr>
      </w:pPr>
    </w:p>
    <w:p w14:paraId="19AAABD6"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29147F">
        <w:rPr>
          <w:rFonts w:ascii="Palatino Linotype" w:eastAsia="Palatino Linotype" w:hAnsi="Palatino Linotype" w:cs="Palatino Linotype"/>
          <w:color w:val="000000" w:themeColor="text1"/>
        </w:rPr>
        <w:t xml:space="preserve">De lo anterior, el </w:t>
      </w:r>
      <w:r w:rsidRPr="0029147F">
        <w:rPr>
          <w:rFonts w:ascii="Palatino Linotype" w:eastAsia="Palatino Linotype" w:hAnsi="Palatino Linotype" w:cs="Palatino Linotype"/>
          <w:b/>
          <w:color w:val="000000" w:themeColor="text1"/>
        </w:rPr>
        <w:t xml:space="preserve">SUJETO OBLIGADO </w:t>
      </w:r>
      <w:r w:rsidRPr="0029147F">
        <w:rPr>
          <w:rFonts w:ascii="Palatino Linotype" w:eastAsia="Palatino Linotype" w:hAnsi="Palatino Linotype" w:cs="Palatino Linotype"/>
          <w:color w:val="000000" w:themeColor="text1"/>
        </w:rPr>
        <w:t xml:space="preserve">entregó en  respuesta a la solicitud de información dos archivos en formato PDF, cuyo contenido grosso modo es el siguiente: </w:t>
      </w:r>
    </w:p>
    <w:p w14:paraId="5DF271B3" w14:textId="77777777" w:rsidR="00DD1663" w:rsidRPr="0029147F" w:rsidRDefault="00443F40" w:rsidP="0029147F">
      <w:pPr>
        <w:tabs>
          <w:tab w:val="left" w:pos="426"/>
        </w:tabs>
        <w:spacing w:line="360" w:lineRule="auto"/>
        <w:ind w:right="49"/>
        <w:jc w:val="both"/>
        <w:rPr>
          <w:rFonts w:ascii="Palatino Linotype" w:hAnsi="Palatino Linotype"/>
          <w:b/>
          <w:color w:val="000000" w:themeColor="text1"/>
        </w:rPr>
      </w:pPr>
      <w:r w:rsidRPr="0029147F">
        <w:rPr>
          <w:rFonts w:ascii="Palatino Linotype" w:hAnsi="Palatino Linotype"/>
          <w:b/>
          <w:color w:val="000000" w:themeColor="text1"/>
        </w:rPr>
        <w:t>2025-OFI-1630-SMX-1710.pdf</w:t>
      </w:r>
      <w:r w:rsidR="00DD1663" w:rsidRPr="0029147F">
        <w:rPr>
          <w:rFonts w:ascii="Palatino Linotype" w:eastAsia="Palatino Linotype" w:hAnsi="Palatino Linotype" w:cs="Palatino Linotype"/>
          <w:color w:val="000000" w:themeColor="text1"/>
        </w:rPr>
        <w:t xml:space="preserve">: </w:t>
      </w:r>
      <w:r w:rsidR="00DD1663" w:rsidRPr="0029147F">
        <w:rPr>
          <w:rFonts w:ascii="Palatino Linotype" w:eastAsia="Palatino Linotype" w:hAnsi="Palatino Linotype" w:cs="Palatino Linotype"/>
          <w:i/>
          <w:color w:val="000000" w:themeColor="text1"/>
        </w:rPr>
        <w:t>donde el titular del Órgano Interno de Control Municipal informa al titular de la Unidad de Transparencia sobre la clasificación de la información motivo del presente recurso como reservada por un periodo de tres años.</w:t>
      </w:r>
    </w:p>
    <w:p w14:paraId="707656D0" w14:textId="77777777" w:rsidR="00DD1663" w:rsidRPr="0029147F" w:rsidRDefault="00224194" w:rsidP="0029147F">
      <w:pPr>
        <w:tabs>
          <w:tab w:val="left" w:pos="426"/>
        </w:tabs>
        <w:spacing w:line="360" w:lineRule="auto"/>
        <w:ind w:right="49"/>
        <w:jc w:val="both"/>
        <w:rPr>
          <w:rFonts w:ascii="Palatino Linotype" w:eastAsia="Palatino Linotype" w:hAnsi="Palatino Linotype" w:cs="Palatino Linotype"/>
          <w:i/>
          <w:color w:val="000000" w:themeColor="text1"/>
        </w:rPr>
      </w:pPr>
      <w:hyperlink r:id="rId8">
        <w:r w:rsidR="00DD1663" w:rsidRPr="0029147F">
          <w:rPr>
            <w:rFonts w:ascii="Palatino Linotype" w:eastAsia="Palatino Linotype" w:hAnsi="Palatino Linotype" w:cs="Palatino Linotype"/>
            <w:b/>
            <w:color w:val="000000" w:themeColor="text1"/>
          </w:rPr>
          <w:t>ACTA TRICENTÉSIMA OCTOGÉSIMA SESIÓN EXTRAORDINARIA 2025.pdf</w:t>
        </w:r>
      </w:hyperlink>
      <w:r w:rsidR="00DD1663" w:rsidRPr="0029147F">
        <w:rPr>
          <w:rFonts w:ascii="Palatino Linotype" w:eastAsia="Palatino Linotype" w:hAnsi="Palatino Linotype" w:cs="Palatino Linotype"/>
          <w:color w:val="000000" w:themeColor="text1"/>
        </w:rPr>
        <w:t xml:space="preserve">: </w:t>
      </w:r>
      <w:r w:rsidR="00DD1663" w:rsidRPr="0029147F">
        <w:rPr>
          <w:rFonts w:ascii="Palatino Linotype" w:eastAsia="Palatino Linotype" w:hAnsi="Palatino Linotype" w:cs="Palatino Linotype"/>
          <w:i/>
          <w:color w:val="000000" w:themeColor="text1"/>
        </w:rPr>
        <w:t>acta del Comité de Transparencia del Municipio de Toluca donde se clasifica la información como reservada requerida por el solicitante por un periodo de tres años y se presenta prueba de daño.</w:t>
      </w:r>
    </w:p>
    <w:p w14:paraId="06ED51CB" w14:textId="77777777" w:rsidR="00443F40" w:rsidRPr="0029147F" w:rsidRDefault="00443F40" w:rsidP="0029147F">
      <w:pPr>
        <w:tabs>
          <w:tab w:val="left" w:pos="426"/>
        </w:tabs>
        <w:spacing w:line="360" w:lineRule="auto"/>
        <w:ind w:right="49"/>
        <w:jc w:val="both"/>
        <w:rPr>
          <w:rFonts w:ascii="Palatino Linotype" w:eastAsia="Palatino Linotype" w:hAnsi="Palatino Linotype" w:cs="Palatino Linotype"/>
          <w:i/>
          <w:color w:val="000000" w:themeColor="text1"/>
        </w:rPr>
      </w:pPr>
    </w:p>
    <w:p w14:paraId="59677F55" w14:textId="77777777" w:rsidR="00443F40" w:rsidRPr="0029147F" w:rsidRDefault="00443F40" w:rsidP="0029147F">
      <w:pPr>
        <w:tabs>
          <w:tab w:val="left" w:pos="426"/>
        </w:tabs>
        <w:spacing w:line="360" w:lineRule="auto"/>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noProof/>
          <w:color w:val="000000" w:themeColor="text1"/>
          <w:lang w:val="es-MX" w:eastAsia="es-MX"/>
        </w:rPr>
        <w:lastRenderedPageBreak/>
        <w:drawing>
          <wp:inline distT="0" distB="0" distL="0" distR="0" wp14:anchorId="32E90B89" wp14:editId="316C6268">
            <wp:extent cx="5364000" cy="1734588"/>
            <wp:effectExtent l="114300" t="114300" r="141605" b="1517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64000" cy="173458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28CCE9F" w14:textId="77777777" w:rsidR="00DD1663" w:rsidRPr="0029147F" w:rsidRDefault="00DD1663" w:rsidP="0029147F">
      <w:pPr>
        <w:tabs>
          <w:tab w:val="left" w:pos="426"/>
        </w:tabs>
        <w:ind w:right="49"/>
        <w:jc w:val="both"/>
        <w:rPr>
          <w:rFonts w:ascii="Palatino Linotype" w:eastAsia="Palatino Linotype" w:hAnsi="Palatino Linotype" w:cs="Palatino Linotype"/>
          <w:i/>
          <w:color w:val="000000" w:themeColor="text1"/>
        </w:rPr>
      </w:pPr>
    </w:p>
    <w:p w14:paraId="1EDF9570" w14:textId="77777777" w:rsidR="00443F40" w:rsidRPr="0029147F" w:rsidRDefault="00443F40" w:rsidP="0029147F">
      <w:pPr>
        <w:tabs>
          <w:tab w:val="left" w:pos="426"/>
        </w:tabs>
        <w:ind w:right="49"/>
        <w:jc w:val="both"/>
        <w:rPr>
          <w:rFonts w:ascii="Palatino Linotype" w:eastAsia="Palatino Linotype" w:hAnsi="Palatino Linotype" w:cs="Palatino Linotype"/>
          <w:i/>
          <w:color w:val="000000" w:themeColor="text1"/>
        </w:rPr>
      </w:pPr>
    </w:p>
    <w:p w14:paraId="02749DEB"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color w:val="000000" w:themeColor="text1"/>
        </w:rPr>
        <w:t xml:space="preserve"> Por lo anterior, es preciso indicar que de acuerdo con el artículo 90 del Bando Municipal del Ayuntamiento de Toluca, la administración central se  integra la siguiente manera. </w:t>
      </w:r>
    </w:p>
    <w:p w14:paraId="4EDAE4A3" w14:textId="77777777" w:rsidR="00DD1663" w:rsidRPr="0029147F" w:rsidRDefault="00DD1663" w:rsidP="0029147F">
      <w:pPr>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b/>
          <w:i/>
          <w:color w:val="000000" w:themeColor="text1"/>
        </w:rPr>
        <w:t xml:space="preserve">Artículo 90. </w:t>
      </w:r>
      <w:r w:rsidRPr="0029147F">
        <w:rPr>
          <w:rFonts w:ascii="Palatino Linotype" w:eastAsia="Palatino Linotype" w:hAnsi="Palatino Linotype" w:cs="Palatino Linotype"/>
          <w:i/>
          <w:color w:val="000000" w:themeColor="text1"/>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14:paraId="1FD65674" w14:textId="77777777" w:rsidR="00DD1663" w:rsidRPr="0029147F" w:rsidRDefault="00DD1663" w:rsidP="0029147F">
      <w:pPr>
        <w:pBdr>
          <w:top w:val="nil"/>
          <w:left w:val="nil"/>
          <w:bottom w:val="nil"/>
          <w:right w:val="nil"/>
          <w:between w:val="nil"/>
        </w:pBdr>
        <w:spacing w:before="200" w:after="200"/>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b/>
          <w:i/>
          <w:color w:val="000000" w:themeColor="text1"/>
        </w:rPr>
        <w:t xml:space="preserve">I. DEPENDENCIAS: </w:t>
      </w:r>
    </w:p>
    <w:p w14:paraId="7CBF65F8" w14:textId="77777777" w:rsidR="00DD1663" w:rsidRPr="0029147F" w:rsidRDefault="00DD1663" w:rsidP="0029147F">
      <w:pPr>
        <w:pBdr>
          <w:top w:val="nil"/>
          <w:left w:val="nil"/>
          <w:bottom w:val="nil"/>
          <w:right w:val="nil"/>
          <w:between w:val="nil"/>
        </w:pBdr>
        <w:spacing w:before="200" w:after="200"/>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b/>
          <w:i/>
          <w:color w:val="000000" w:themeColor="text1"/>
        </w:rPr>
        <w:t>1.</w:t>
      </w:r>
      <w:r w:rsidRPr="0029147F">
        <w:rPr>
          <w:rFonts w:ascii="Palatino Linotype" w:eastAsia="Palatino Linotype" w:hAnsi="Palatino Linotype" w:cs="Palatino Linotype"/>
          <w:i/>
          <w:color w:val="000000" w:themeColor="text1"/>
        </w:rPr>
        <w:t xml:space="preserve">Secretaría del Ayuntamiento; </w:t>
      </w:r>
    </w:p>
    <w:p w14:paraId="55B7E662" w14:textId="77777777" w:rsidR="00DD1663" w:rsidRPr="0029147F" w:rsidRDefault="00DD1663" w:rsidP="0029147F">
      <w:pPr>
        <w:pBdr>
          <w:top w:val="nil"/>
          <w:left w:val="nil"/>
          <w:bottom w:val="nil"/>
          <w:right w:val="nil"/>
          <w:between w:val="nil"/>
        </w:pBdr>
        <w:spacing w:before="200" w:after="200"/>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b/>
          <w:i/>
          <w:color w:val="000000" w:themeColor="text1"/>
        </w:rPr>
        <w:t>2.</w:t>
      </w:r>
      <w:r w:rsidRPr="0029147F">
        <w:rPr>
          <w:rFonts w:ascii="Palatino Linotype" w:eastAsia="Palatino Linotype" w:hAnsi="Palatino Linotype" w:cs="Palatino Linotype"/>
          <w:i/>
          <w:color w:val="000000" w:themeColor="text1"/>
        </w:rPr>
        <w:t xml:space="preserve">Tesorería Municipal; </w:t>
      </w:r>
    </w:p>
    <w:p w14:paraId="0B0E3138" w14:textId="77777777" w:rsidR="00DD1663" w:rsidRPr="0029147F" w:rsidRDefault="00DD1663" w:rsidP="0029147F">
      <w:pPr>
        <w:pBdr>
          <w:top w:val="nil"/>
          <w:left w:val="nil"/>
          <w:bottom w:val="nil"/>
          <w:right w:val="nil"/>
          <w:between w:val="nil"/>
        </w:pBdr>
        <w:spacing w:before="200" w:after="200"/>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b/>
          <w:i/>
          <w:color w:val="000000" w:themeColor="text1"/>
        </w:rPr>
        <w:t>3.Órgano Interno de Control</w:t>
      </w:r>
      <w:r w:rsidRPr="0029147F">
        <w:rPr>
          <w:rFonts w:ascii="Palatino Linotype" w:eastAsia="Palatino Linotype" w:hAnsi="Palatino Linotype" w:cs="Palatino Linotype"/>
          <w:i/>
          <w:color w:val="000000" w:themeColor="text1"/>
        </w:rPr>
        <w:t xml:space="preserve">; </w:t>
      </w:r>
    </w:p>
    <w:p w14:paraId="3A82EF3C" w14:textId="77777777" w:rsidR="00DD1663" w:rsidRPr="0029147F" w:rsidRDefault="00DD1663" w:rsidP="0029147F">
      <w:pPr>
        <w:pBdr>
          <w:top w:val="nil"/>
          <w:left w:val="nil"/>
          <w:bottom w:val="nil"/>
          <w:right w:val="nil"/>
          <w:between w:val="nil"/>
        </w:pBdr>
        <w:spacing w:before="200" w:after="200"/>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b/>
          <w:i/>
          <w:color w:val="000000" w:themeColor="text1"/>
        </w:rPr>
        <w:t>(4-13).</w:t>
      </w:r>
    </w:p>
    <w:p w14:paraId="4C20ABFC" w14:textId="77777777" w:rsidR="00DD1663" w:rsidRPr="0029147F" w:rsidRDefault="00DD1663" w:rsidP="0029147F">
      <w:pPr>
        <w:ind w:right="49"/>
        <w:jc w:val="both"/>
        <w:rPr>
          <w:rFonts w:ascii="Palatino Linotype" w:eastAsia="Palatino Linotype" w:hAnsi="Palatino Linotype" w:cs="Palatino Linotype"/>
          <w:i/>
          <w:color w:val="000000" w:themeColor="text1"/>
        </w:rPr>
      </w:pPr>
    </w:p>
    <w:p w14:paraId="1C72BE90"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color w:val="000000" w:themeColor="text1"/>
        </w:rPr>
        <w:t>De ello, se observa que el Ayuntamiento de Toluca,  integra al Órgano Interno de Control, que de acuerdo con la Ley Orgánica Municipal del Estado de México, cuenta con las siguientes atribuciones.</w:t>
      </w:r>
    </w:p>
    <w:p w14:paraId="79054FE2" w14:textId="77777777" w:rsidR="00DD1663" w:rsidRPr="0029147F" w:rsidRDefault="00DD1663" w:rsidP="0029147F">
      <w:pPr>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b/>
          <w:i/>
          <w:color w:val="000000" w:themeColor="text1"/>
        </w:rPr>
        <w:lastRenderedPageBreak/>
        <w:t xml:space="preserve"> Artículo 112.</w:t>
      </w:r>
      <w:r w:rsidRPr="0029147F">
        <w:rPr>
          <w:rFonts w:ascii="Palatino Linotype" w:eastAsia="Palatino Linotype" w:hAnsi="Palatino Linotype" w:cs="Palatino Linotype"/>
          <w:i/>
          <w:color w:val="000000" w:themeColor="text1"/>
        </w:rPr>
        <w:t xml:space="preserve"> El órgano interno de control municipal tendrá a su cargo las funciones siguientes: </w:t>
      </w:r>
    </w:p>
    <w:p w14:paraId="5BD68C6F" w14:textId="77777777" w:rsidR="00DD1663" w:rsidRPr="0029147F" w:rsidRDefault="00DD1663" w:rsidP="0029147F">
      <w:pPr>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(I-XI)</w:t>
      </w:r>
    </w:p>
    <w:p w14:paraId="50D65790" w14:textId="77777777" w:rsidR="00DD1663" w:rsidRPr="0029147F" w:rsidRDefault="00DD1663" w:rsidP="0029147F">
      <w:pPr>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b/>
          <w:i/>
          <w:color w:val="000000" w:themeColor="text1"/>
        </w:rPr>
        <w:t>XII. Participar en la entrega-recepción de las unidades administrativas de las dependencias, organismos auxiliares y fideicomisos del municipio</w:t>
      </w:r>
      <w:r w:rsidRPr="0029147F">
        <w:rPr>
          <w:rFonts w:ascii="Palatino Linotype" w:eastAsia="Palatino Linotype" w:hAnsi="Palatino Linotype" w:cs="Palatino Linotype"/>
          <w:i/>
          <w:color w:val="000000" w:themeColor="text1"/>
        </w:rPr>
        <w:t>;</w:t>
      </w:r>
    </w:p>
    <w:p w14:paraId="49EA15F7" w14:textId="77777777" w:rsidR="00DD1663" w:rsidRPr="0029147F" w:rsidRDefault="00DD1663" w:rsidP="0029147F">
      <w:pPr>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(XII-XX)</w:t>
      </w:r>
    </w:p>
    <w:p w14:paraId="345978BA" w14:textId="77777777" w:rsidR="00DD1663" w:rsidRPr="0029147F" w:rsidRDefault="00DD1663" w:rsidP="0029147F">
      <w:pPr>
        <w:ind w:right="49"/>
        <w:jc w:val="both"/>
        <w:rPr>
          <w:rFonts w:ascii="Palatino Linotype" w:eastAsia="Palatino Linotype" w:hAnsi="Palatino Linotype" w:cs="Palatino Linotype"/>
          <w:i/>
          <w:color w:val="000000" w:themeColor="text1"/>
        </w:rPr>
      </w:pPr>
    </w:p>
    <w:p w14:paraId="677942CC"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color w:val="000000" w:themeColor="text1"/>
        </w:rPr>
        <w:t xml:space="preserve">En esa línea de estudio, de conformidad con el Manual Básico para la  Administración Pública Municipal, la Contraloría Municipal tiene el siguiente objetivo y funciones. </w:t>
      </w:r>
    </w:p>
    <w:p w14:paraId="6FE454A2" w14:textId="77777777" w:rsidR="00DD1663" w:rsidRPr="0029147F" w:rsidRDefault="00DD1663" w:rsidP="0029147F">
      <w:pPr>
        <w:ind w:right="49"/>
        <w:rPr>
          <w:rFonts w:ascii="Palatino Linotype" w:eastAsia="EB Garamond" w:hAnsi="Palatino Linotype" w:cs="EB Garamond"/>
          <w:b/>
          <w:color w:val="000000" w:themeColor="text1"/>
        </w:rPr>
      </w:pPr>
      <w:r w:rsidRPr="0029147F">
        <w:rPr>
          <w:rFonts w:ascii="Palatino Linotype" w:eastAsia="EB Garamond" w:hAnsi="Palatino Linotype" w:cs="EB Garamond"/>
          <w:b/>
          <w:color w:val="000000" w:themeColor="text1"/>
        </w:rPr>
        <w:t>LA CONTRALORÍA MUNICIPAL</w:t>
      </w:r>
    </w:p>
    <w:p w14:paraId="258FC31D" w14:textId="77777777" w:rsidR="00DD1663" w:rsidRPr="0029147F" w:rsidRDefault="00DD1663" w:rsidP="0029147F">
      <w:pPr>
        <w:ind w:right="49"/>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La Ley Orgánica Municipal establece en su Título IV, Capitulo IV a la contraloría como el órgano interno de control, encargado de promover, evaluar y fortalecer la función de control interno. Su titular es designado por el Ayuntamiento a propuesta de una terna del Presidente Municipal.</w:t>
      </w:r>
    </w:p>
    <w:p w14:paraId="173CF78B" w14:textId="77777777" w:rsidR="00DD1663" w:rsidRPr="0029147F" w:rsidRDefault="00DD1663" w:rsidP="0029147F">
      <w:pPr>
        <w:ind w:right="49"/>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Entre sus funciones más importantes (Art. 112) podemos señalar:</w:t>
      </w:r>
    </w:p>
    <w:p w14:paraId="18F15854" w14:textId="77777777" w:rsidR="00DD1663" w:rsidRPr="0029147F" w:rsidRDefault="00DD1663" w:rsidP="0029147F">
      <w:pPr>
        <w:ind w:right="49"/>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I. Planear, programar, organizar y coordinar el sistema de control y evaluación municipal;</w:t>
      </w:r>
    </w:p>
    <w:p w14:paraId="7DD65744" w14:textId="77777777" w:rsidR="00DD1663" w:rsidRPr="0029147F" w:rsidRDefault="00DD1663" w:rsidP="0029147F">
      <w:pPr>
        <w:ind w:right="49"/>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II. Fiscalizar el ingreso y ejercicio del gasto público municipal y su congruencia con el presupuesto de egresos;</w:t>
      </w:r>
    </w:p>
    <w:p w14:paraId="22DEDA38" w14:textId="77777777" w:rsidR="00DD1663" w:rsidRPr="0029147F" w:rsidRDefault="00DD1663" w:rsidP="0029147F">
      <w:pPr>
        <w:ind w:right="49"/>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III. Aplicar las normas y criterios en materia de control y evaluación;</w:t>
      </w:r>
    </w:p>
    <w:p w14:paraId="5A665C67" w14:textId="77777777" w:rsidR="00DD1663" w:rsidRPr="0029147F" w:rsidRDefault="00DD1663" w:rsidP="0029147F">
      <w:pPr>
        <w:ind w:right="49"/>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V. Establecer las bases generales para la realización de auditorías e inspecciones;</w:t>
      </w:r>
    </w:p>
    <w:p w14:paraId="23F3AEE4" w14:textId="77777777" w:rsidR="00DD1663" w:rsidRPr="0029147F" w:rsidRDefault="00DD1663" w:rsidP="0029147F">
      <w:pPr>
        <w:ind w:right="49"/>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VI. Vigilar que los recursos federales y estatales asignados a los ayuntamientos se apliquen en los términos estipulados en las leyes, los reglamentos y los convenios respectivos;</w:t>
      </w:r>
    </w:p>
    <w:p w14:paraId="568921A4" w14:textId="77777777" w:rsidR="00DD1663" w:rsidRPr="0029147F" w:rsidRDefault="00DD1663" w:rsidP="0029147F">
      <w:pPr>
        <w:ind w:right="49"/>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Designar a los auditores externos y proponer al ayuntamiento, en su caso, a los comisarios de los Organismos Auxiliares;</w:t>
      </w:r>
    </w:p>
    <w:p w14:paraId="65DC6EFC" w14:textId="77777777" w:rsidR="00DD1663" w:rsidRPr="0029147F" w:rsidRDefault="00DD1663" w:rsidP="0029147F">
      <w:pPr>
        <w:ind w:right="49"/>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X. Establecer y operar un sistema de atención de quejas, denuncias y sugerencias;</w:t>
      </w:r>
    </w:p>
    <w:p w14:paraId="549AB4A7" w14:textId="77777777" w:rsidR="00DD1663" w:rsidRPr="0029147F" w:rsidRDefault="00DD1663" w:rsidP="0029147F">
      <w:pPr>
        <w:ind w:right="49"/>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XI. Realizar auditorías y evaluaciones e informar del resultado de las mismas al ayuntamiento;</w:t>
      </w:r>
    </w:p>
    <w:p w14:paraId="4E115537" w14:textId="77777777" w:rsidR="00DD1663" w:rsidRPr="0029147F" w:rsidRDefault="00DD1663" w:rsidP="0029147F">
      <w:pPr>
        <w:ind w:right="49"/>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b/>
          <w:i/>
          <w:color w:val="000000" w:themeColor="text1"/>
        </w:rPr>
        <w:t>XII. Participar en la entrega-recepción de las unidades administrativas de las dependencias, organismos auxiliares y fideicomisos del municipio</w:t>
      </w:r>
      <w:r w:rsidRPr="0029147F">
        <w:rPr>
          <w:rFonts w:ascii="Palatino Linotype" w:eastAsia="Palatino Linotype" w:hAnsi="Palatino Linotype" w:cs="Palatino Linotype"/>
          <w:i/>
          <w:color w:val="000000" w:themeColor="text1"/>
        </w:rPr>
        <w:t>;</w:t>
      </w:r>
    </w:p>
    <w:p w14:paraId="09FF0410" w14:textId="77777777" w:rsidR="00DD1663" w:rsidRPr="0029147F" w:rsidRDefault="00DD1663" w:rsidP="0029147F">
      <w:pPr>
        <w:ind w:right="49"/>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XIII. Dictaminar los estados financieros de la tesorería municipal y verificar que se remitan los informes correspondientes al Órgano Superior de Fiscalización del Estado de México;</w:t>
      </w:r>
    </w:p>
    <w:p w14:paraId="174B8E91" w14:textId="77777777" w:rsidR="00DD1663" w:rsidRPr="0029147F" w:rsidRDefault="00DD1663" w:rsidP="0029147F">
      <w:pPr>
        <w:ind w:right="49"/>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XIV. Vigilar que los ingresos municipales se enteren a la tesorería municipal conforme a los procedimientos contables y disposiciones legales aplicables;</w:t>
      </w:r>
    </w:p>
    <w:p w14:paraId="48A8FF5B" w14:textId="77777777" w:rsidR="00DD1663" w:rsidRPr="0029147F" w:rsidRDefault="00DD1663" w:rsidP="0029147F">
      <w:pPr>
        <w:ind w:right="49"/>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XVI. Verificar que los servidores públicos municipales cumplan con la obligación de presentar oportunamente la manifestación de bienes, en términos de la Ley de Responsabilidades Administrativas del Estado de México y Municipios;</w:t>
      </w:r>
    </w:p>
    <w:p w14:paraId="1659261F" w14:textId="77777777" w:rsidR="00DD1663" w:rsidRPr="0029147F" w:rsidRDefault="00DD1663" w:rsidP="0029147F">
      <w:pPr>
        <w:ind w:right="49"/>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XVII. Hacer del conocimiento del Órgano Superior de Fiscalización del Estado de México, las responsabilidades administrativas resarcitorias de los servidores públicos municipales;</w:t>
      </w:r>
    </w:p>
    <w:p w14:paraId="7518217D" w14:textId="77777777" w:rsidR="00DD1663" w:rsidRPr="0029147F" w:rsidRDefault="00DD1663" w:rsidP="0029147F">
      <w:pPr>
        <w:ind w:right="49"/>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lastRenderedPageBreak/>
        <w:t>XVIII. Supervisar el cumplimiento de los acuerdos tomados por el Consejo Municipal de Seguridad Publica.</w:t>
      </w:r>
    </w:p>
    <w:p w14:paraId="39C9BB63" w14:textId="77777777" w:rsidR="00DD1663" w:rsidRPr="0029147F" w:rsidRDefault="00DD1663" w:rsidP="0029147F">
      <w:pPr>
        <w:ind w:right="49"/>
        <w:rPr>
          <w:rFonts w:ascii="Palatino Linotype" w:eastAsia="EB Garamond" w:hAnsi="Palatino Linotype" w:cs="EB Garamond"/>
          <w:color w:val="000000" w:themeColor="text1"/>
        </w:rPr>
      </w:pPr>
    </w:p>
    <w:p w14:paraId="0B268BED"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color w:val="000000" w:themeColor="text1"/>
        </w:rPr>
        <w:t>Es preciso observar que el Presidente Municipal como titular del Ejecutivo municipal, es el representante del municipio, el titular o jefe de la administración pública y como tal, ejecutor de las determinaciones del ayuntamiento, además , es el que preside las sesiones de cabildo, por lo que sus atribuciones se pueden clasificar en tres grupos, como representante jurídico y político del municipio, como presidente o líder del cabildo y como jefe o titular de la administración pública municipal, siendo en esa área donde tiene mayor número de atribuciones, mismas que se desprenden del artículo 48 de la Ley Orgánica Municipal del Estado de México.</w:t>
      </w:r>
    </w:p>
    <w:p w14:paraId="60D2B719" w14:textId="77777777" w:rsidR="00DD1663" w:rsidRPr="0029147F" w:rsidRDefault="00DD1663" w:rsidP="0029147F">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14:paraId="0EC7162C"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color w:val="000000" w:themeColor="text1"/>
        </w:rPr>
        <w:t>En este tenor de ideas, se encuentra que los regidores quienes al ser funcionarios públicos electos por voto popular y ser representantes de la comunidad en el ayuntamiento  son titulares de las diversas regidurías que les son asignadas  a fin de dar cabal cumplimiento a las atribuciones señaladas por el artículo 55 de la Ley Orgánica Municipal del Estado de México, entre las que se encuentran:</w:t>
      </w:r>
    </w:p>
    <w:p w14:paraId="4F2CD5E4" w14:textId="77777777" w:rsidR="00DD1663" w:rsidRPr="0029147F" w:rsidRDefault="00DD1663" w:rsidP="0029147F">
      <w:pPr>
        <w:pBdr>
          <w:top w:val="nil"/>
          <w:left w:val="nil"/>
          <w:bottom w:val="nil"/>
          <w:right w:val="nil"/>
          <w:between w:val="nil"/>
        </w:pBdr>
        <w:ind w:right="49"/>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b/>
          <w:i/>
          <w:color w:val="000000" w:themeColor="text1"/>
        </w:rPr>
        <w:t xml:space="preserve">Artículo 55.- </w:t>
      </w:r>
      <w:r w:rsidRPr="0029147F">
        <w:rPr>
          <w:rFonts w:ascii="Palatino Linotype" w:eastAsia="Palatino Linotype" w:hAnsi="Palatino Linotype" w:cs="Palatino Linotype"/>
          <w:i/>
          <w:color w:val="000000" w:themeColor="text1"/>
        </w:rPr>
        <w:t xml:space="preserve">Son atribuciones de los regidores, las siguientes: </w:t>
      </w:r>
    </w:p>
    <w:p w14:paraId="0616654C" w14:textId="77777777" w:rsidR="00DD1663" w:rsidRPr="0029147F" w:rsidRDefault="00DD1663" w:rsidP="0029147F">
      <w:pPr>
        <w:pBdr>
          <w:top w:val="nil"/>
          <w:left w:val="nil"/>
          <w:bottom w:val="nil"/>
          <w:right w:val="nil"/>
          <w:between w:val="nil"/>
        </w:pBdr>
        <w:ind w:right="49"/>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 xml:space="preserve">I.Asistir puntualmente a las sesiones que celebre el ayuntamiento; </w:t>
      </w:r>
    </w:p>
    <w:p w14:paraId="2438C371" w14:textId="77777777" w:rsidR="00DD1663" w:rsidRPr="0029147F" w:rsidRDefault="00DD1663" w:rsidP="0029147F">
      <w:pPr>
        <w:pBdr>
          <w:top w:val="nil"/>
          <w:left w:val="nil"/>
          <w:bottom w:val="nil"/>
          <w:right w:val="nil"/>
          <w:between w:val="nil"/>
        </w:pBdr>
        <w:ind w:right="49"/>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 xml:space="preserve">II.Suplir al presidente municipal en sus faltas temporales, en los términos establecidos por este ordenamiento; </w:t>
      </w:r>
    </w:p>
    <w:p w14:paraId="30AE8DAF" w14:textId="77777777" w:rsidR="00DD1663" w:rsidRPr="0029147F" w:rsidRDefault="00DD1663" w:rsidP="0029147F">
      <w:pPr>
        <w:pBdr>
          <w:top w:val="nil"/>
          <w:left w:val="nil"/>
          <w:bottom w:val="nil"/>
          <w:right w:val="nil"/>
          <w:between w:val="nil"/>
        </w:pBdr>
        <w:ind w:right="49"/>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 xml:space="preserve">III.Vigilar y atender el sector de la administración municipal que les sea encomendado por el ayuntamiento; </w:t>
      </w:r>
    </w:p>
    <w:p w14:paraId="337E3EED" w14:textId="77777777" w:rsidR="00DD1663" w:rsidRPr="0029147F" w:rsidRDefault="00DD1663" w:rsidP="0029147F">
      <w:pPr>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IV. Participar responsablemente en las comisiones conferidas por el ayuntamiento y aquéllas que le designe en forma concreta el presidente municipal;</w:t>
      </w:r>
    </w:p>
    <w:p w14:paraId="0D40E776" w14:textId="77777777" w:rsidR="00DD1663" w:rsidRPr="0029147F" w:rsidRDefault="00DD1663" w:rsidP="0029147F">
      <w:pPr>
        <w:pBdr>
          <w:top w:val="nil"/>
          <w:left w:val="nil"/>
          <w:bottom w:val="nil"/>
          <w:right w:val="nil"/>
          <w:between w:val="nil"/>
        </w:pBdr>
        <w:ind w:right="49"/>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 xml:space="preserve">V.Proponer al ayuntamiento, alternativas de solución para la debida atención de los diferentes sectores de la administración municipal; </w:t>
      </w:r>
    </w:p>
    <w:p w14:paraId="0DFC59C9" w14:textId="77777777" w:rsidR="00DD1663" w:rsidRPr="0029147F" w:rsidRDefault="00DD1663" w:rsidP="0029147F">
      <w:pPr>
        <w:pBdr>
          <w:top w:val="nil"/>
          <w:left w:val="nil"/>
          <w:bottom w:val="nil"/>
          <w:right w:val="nil"/>
          <w:between w:val="nil"/>
        </w:pBdr>
        <w:ind w:right="49"/>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 xml:space="preserve">VI.Promover la participación ciudadana en apoyo a los programas que formule y apruebe el ayuntamiento; </w:t>
      </w:r>
    </w:p>
    <w:p w14:paraId="250D252D" w14:textId="77777777" w:rsidR="00DD1663" w:rsidRPr="0029147F" w:rsidRDefault="00DD1663" w:rsidP="0029147F">
      <w:pPr>
        <w:pBdr>
          <w:top w:val="nil"/>
          <w:left w:val="nil"/>
          <w:bottom w:val="nil"/>
          <w:right w:val="nil"/>
          <w:between w:val="nil"/>
        </w:pBdr>
        <w:ind w:right="49"/>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lastRenderedPageBreak/>
        <w:t xml:space="preserve">VII.Firmar las Actas de Cabildo, y </w:t>
      </w:r>
    </w:p>
    <w:p w14:paraId="0457E8D2" w14:textId="77777777" w:rsidR="00DD1663" w:rsidRPr="0029147F" w:rsidRDefault="00DD1663" w:rsidP="0029147F">
      <w:pPr>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VIII. Las demás que les otorgue esta Ley y otras disposiciones aplicables.</w:t>
      </w:r>
    </w:p>
    <w:p w14:paraId="71B982CB" w14:textId="77777777" w:rsidR="00DD1663" w:rsidRPr="0029147F" w:rsidRDefault="00DD1663" w:rsidP="0029147F">
      <w:pPr>
        <w:ind w:right="49"/>
        <w:jc w:val="both"/>
        <w:rPr>
          <w:rFonts w:ascii="Palatino Linotype" w:eastAsia="Palatino Linotype" w:hAnsi="Palatino Linotype" w:cs="Palatino Linotype"/>
          <w:i/>
          <w:color w:val="000000" w:themeColor="text1"/>
        </w:rPr>
      </w:pPr>
    </w:p>
    <w:p w14:paraId="74DB91F1"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Ahora bien, por lo que respecta a las actas de entrega recepción derivadas del cambio de administración, es de referir que de acuerdo con los Lineamientos que Regulan la Entrega Recepción de la Administración Pública Municipal del Estado de México, publicados el diecinueve de agosto de dos mil veinticuatro, regularon los actos de entrega recepción para la administración entrante en dos mil veinticinco. </w:t>
      </w:r>
    </w:p>
    <w:p w14:paraId="267AAF7B"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p>
    <w:p w14:paraId="4BAACEEF"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En ese sentido, la fracción XXVII del artículo 3° de los Lineamientos  que Regulan la Entrega Recepción de la Administración Pública Municipal del Estado de México, refiere lo siguiente. </w:t>
      </w:r>
    </w:p>
    <w:p w14:paraId="6BD15973" w14:textId="77777777" w:rsidR="00DD1663" w:rsidRPr="0029147F" w:rsidRDefault="00DD1663" w:rsidP="0029147F">
      <w:pPr>
        <w:pBdr>
          <w:top w:val="nil"/>
          <w:left w:val="nil"/>
          <w:bottom w:val="nil"/>
          <w:right w:val="nil"/>
          <w:between w:val="nil"/>
        </w:pBdr>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b/>
          <w:i/>
          <w:color w:val="000000" w:themeColor="text1"/>
        </w:rPr>
        <w:t xml:space="preserve">Representante del OIC: </w:t>
      </w:r>
      <w:r w:rsidRPr="0029147F">
        <w:rPr>
          <w:rFonts w:ascii="Palatino Linotype" w:eastAsia="Palatino Linotype" w:hAnsi="Palatino Linotype" w:cs="Palatino Linotype"/>
          <w:i/>
          <w:color w:val="000000" w:themeColor="text1"/>
        </w:rPr>
        <w:t xml:space="preserve">A la persona servidora pública titular del Órgano Interno de Control o a la encargada del despacho nombrada por el ayuntamiento o a la designada por éstos, para </w:t>
      </w:r>
      <w:r w:rsidRPr="0029147F">
        <w:rPr>
          <w:rFonts w:ascii="Palatino Linotype" w:eastAsia="Palatino Linotype" w:hAnsi="Palatino Linotype" w:cs="Palatino Linotype"/>
          <w:b/>
          <w:i/>
          <w:color w:val="000000" w:themeColor="text1"/>
        </w:rPr>
        <w:t xml:space="preserve">intervenir en los procesos y actos de entrega–recepción </w:t>
      </w:r>
      <w:r w:rsidRPr="0029147F">
        <w:rPr>
          <w:rFonts w:ascii="Palatino Linotype" w:eastAsia="Palatino Linotype" w:hAnsi="Palatino Linotype" w:cs="Palatino Linotype"/>
          <w:i/>
          <w:color w:val="000000" w:themeColor="text1"/>
        </w:rPr>
        <w:t xml:space="preserve">de las dependencias, unidades administrativas del municipio o de las entidades de la administración pública municipal; </w:t>
      </w:r>
    </w:p>
    <w:p w14:paraId="5961933A" w14:textId="77777777" w:rsidR="00DD1663" w:rsidRPr="0029147F" w:rsidRDefault="00DD1663" w:rsidP="0029147F">
      <w:pPr>
        <w:pBdr>
          <w:top w:val="nil"/>
          <w:left w:val="nil"/>
          <w:bottom w:val="nil"/>
          <w:right w:val="nil"/>
          <w:between w:val="nil"/>
        </w:pBdr>
        <w:ind w:right="49"/>
        <w:jc w:val="both"/>
        <w:rPr>
          <w:rFonts w:ascii="Palatino Linotype" w:eastAsia="Palatino Linotype" w:hAnsi="Palatino Linotype" w:cs="Palatino Linotype"/>
          <w:i/>
          <w:color w:val="000000" w:themeColor="text1"/>
        </w:rPr>
      </w:pPr>
    </w:p>
    <w:p w14:paraId="0F59FB0E"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 En esa línea de estudio, el artículo 5° Lineamientos  que Regula la Entrega Recepción de la Administración Pública Municipal del Estado de México, refiere lo siguiente:</w:t>
      </w:r>
    </w:p>
    <w:p w14:paraId="6271F879" w14:textId="77777777" w:rsidR="00DD1663" w:rsidRPr="0029147F" w:rsidRDefault="00DD1663" w:rsidP="0029147F">
      <w:pPr>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De acuerdo a la estructura orgánica determinada por el ayuntamiento o el Órgano Deliberante de las entidades de la administración pública municipal</w:t>
      </w:r>
      <w:r w:rsidRPr="0029147F">
        <w:rPr>
          <w:rFonts w:ascii="Palatino Linotype" w:eastAsia="Palatino Linotype" w:hAnsi="Palatino Linotype" w:cs="Palatino Linotype"/>
          <w:b/>
          <w:i/>
          <w:color w:val="000000" w:themeColor="text1"/>
        </w:rPr>
        <w:t>; el Órgano Interno de Control respectivo deberá coordinar el proceso y acto de entrega-recepción</w:t>
      </w:r>
      <w:r w:rsidRPr="0029147F">
        <w:rPr>
          <w:rFonts w:ascii="Palatino Linotype" w:eastAsia="Palatino Linotype" w:hAnsi="Palatino Linotype" w:cs="Palatino Linotype"/>
          <w:i/>
          <w:color w:val="000000" w:themeColor="text1"/>
        </w:rPr>
        <w:t>.</w:t>
      </w:r>
    </w:p>
    <w:p w14:paraId="495635E3"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p>
    <w:p w14:paraId="0B5E2FF1"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Ahora bien, el artículo 33 de los multicitados Lineamientos refieren lo siguiente. </w:t>
      </w:r>
    </w:p>
    <w:p w14:paraId="3761E84C" w14:textId="77777777" w:rsidR="00DD1663" w:rsidRPr="0029147F" w:rsidRDefault="00DD1663" w:rsidP="0029147F">
      <w:pPr>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b/>
          <w:i/>
          <w:color w:val="000000" w:themeColor="text1"/>
        </w:rPr>
        <w:t xml:space="preserve">Artículo 33. </w:t>
      </w:r>
      <w:r w:rsidRPr="0029147F">
        <w:rPr>
          <w:rFonts w:ascii="Palatino Linotype" w:eastAsia="Palatino Linotype" w:hAnsi="Palatino Linotype" w:cs="Palatino Linotype"/>
          <w:i/>
          <w:color w:val="000000" w:themeColor="text1"/>
        </w:rPr>
        <w:t xml:space="preserve">Las actas de la entrega-recepción serán firmadas en tres tantos y la información generada se distribuirán de la siguiente manera: </w:t>
      </w:r>
    </w:p>
    <w:p w14:paraId="42198AD8" w14:textId="77777777" w:rsidR="00DD1663" w:rsidRPr="0029147F" w:rsidRDefault="00DD1663" w:rsidP="0029147F">
      <w:pPr>
        <w:numPr>
          <w:ilvl w:val="0"/>
          <w:numId w:val="31"/>
        </w:numPr>
        <w:spacing w:after="13"/>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 xml:space="preserve">Un tanto a la persona servidora pública entrante; </w:t>
      </w:r>
    </w:p>
    <w:p w14:paraId="68F05523" w14:textId="77777777" w:rsidR="00DD1663" w:rsidRPr="0029147F" w:rsidRDefault="00DD1663" w:rsidP="0029147F">
      <w:pPr>
        <w:spacing w:after="13"/>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 xml:space="preserve">II.Un tanto a la persona servidora pública saliente o persona servidora pública que presenta la información; y </w:t>
      </w:r>
    </w:p>
    <w:p w14:paraId="66FF034B" w14:textId="77777777" w:rsidR="00DD1663" w:rsidRPr="0029147F" w:rsidRDefault="00DD1663" w:rsidP="0029147F">
      <w:pPr>
        <w:ind w:right="49"/>
        <w:jc w:val="both"/>
        <w:rPr>
          <w:rFonts w:ascii="Palatino Linotype" w:eastAsia="Palatino Linotype" w:hAnsi="Palatino Linotype" w:cs="Palatino Linotype"/>
          <w:b/>
          <w:i/>
          <w:color w:val="000000" w:themeColor="text1"/>
        </w:rPr>
      </w:pPr>
      <w:r w:rsidRPr="0029147F">
        <w:rPr>
          <w:rFonts w:ascii="Palatino Linotype" w:eastAsia="Palatino Linotype" w:hAnsi="Palatino Linotype" w:cs="Palatino Linotype"/>
          <w:b/>
          <w:i/>
          <w:color w:val="000000" w:themeColor="text1"/>
        </w:rPr>
        <w:t xml:space="preserve">III.A la persona servidora pública representante del OIC. </w:t>
      </w:r>
    </w:p>
    <w:p w14:paraId="68F81926" w14:textId="77777777" w:rsidR="00DD1663" w:rsidRPr="0029147F" w:rsidRDefault="00DD1663" w:rsidP="0029147F">
      <w:pPr>
        <w:ind w:right="49"/>
        <w:jc w:val="both"/>
        <w:rPr>
          <w:rFonts w:ascii="Palatino Linotype" w:eastAsia="Palatino Linotype" w:hAnsi="Palatino Linotype" w:cs="Palatino Linotype"/>
          <w:b/>
          <w:i/>
          <w:color w:val="000000" w:themeColor="text1"/>
        </w:rPr>
      </w:pPr>
      <w:r w:rsidRPr="0029147F">
        <w:rPr>
          <w:rFonts w:ascii="Palatino Linotype" w:eastAsia="Palatino Linotype" w:hAnsi="Palatino Linotype" w:cs="Palatino Linotype"/>
          <w:b/>
          <w:i/>
          <w:color w:val="000000" w:themeColor="text1"/>
        </w:rPr>
        <w:lastRenderedPageBreak/>
        <w:t>Las actas, formatos y anexos de la entrega-recepción de todos los niveles serán resguardadas físicamente por el Órgano Interno de Control respectivo</w:t>
      </w:r>
    </w:p>
    <w:p w14:paraId="10E9C5BD" w14:textId="77777777" w:rsidR="00DD1663" w:rsidRPr="0029147F" w:rsidRDefault="00DD1663" w:rsidP="0029147F">
      <w:pPr>
        <w:ind w:right="49"/>
        <w:jc w:val="both"/>
        <w:rPr>
          <w:rFonts w:ascii="Palatino Linotype" w:eastAsia="Palatino Linotype" w:hAnsi="Palatino Linotype" w:cs="Palatino Linotype"/>
          <w:i/>
          <w:color w:val="000000" w:themeColor="text1"/>
        </w:rPr>
      </w:pPr>
    </w:p>
    <w:p w14:paraId="73538B98" w14:textId="77777777" w:rsidR="00DD1663" w:rsidRPr="0029147F" w:rsidRDefault="00DD1663" w:rsidP="0029147F">
      <w:pPr>
        <w:ind w:right="49"/>
        <w:jc w:val="both"/>
        <w:rPr>
          <w:rFonts w:ascii="Palatino Linotype" w:eastAsia="Palatino Linotype" w:hAnsi="Palatino Linotype" w:cs="Palatino Linotype"/>
          <w:i/>
          <w:color w:val="000000" w:themeColor="text1"/>
        </w:rPr>
      </w:pPr>
    </w:p>
    <w:p w14:paraId="671F3F4D"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De las normativas expuestas anteriormente se observa que la Contraloría Municipal también Conocida como Órgano Interno de Control (OIC), es el área responsable de administrar la información respectiva de los actos de entrega- recepción incluidos los de las diferentes Regidurías. </w:t>
      </w:r>
    </w:p>
    <w:p w14:paraId="34CC5B31"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p>
    <w:p w14:paraId="1ED3480F" w14:textId="77777777" w:rsidR="00DD1663" w:rsidRPr="001B0EF5"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1B0EF5">
        <w:rPr>
          <w:rFonts w:ascii="Palatino Linotype" w:eastAsia="Palatino Linotype" w:hAnsi="Palatino Linotype" w:cs="Palatino Linotype"/>
          <w:color w:val="000000" w:themeColor="text1"/>
        </w:rPr>
        <w:t xml:space="preserve">Ahora bien, respecto de las  actas de entrega-recepción de las regidurías,  es importante referir que el </w:t>
      </w:r>
      <w:r w:rsidRPr="001B0EF5">
        <w:rPr>
          <w:rFonts w:ascii="Palatino Linotype" w:eastAsia="Palatino Linotype" w:hAnsi="Palatino Linotype" w:cs="Palatino Linotype"/>
          <w:b/>
          <w:color w:val="000000" w:themeColor="text1"/>
        </w:rPr>
        <w:t xml:space="preserve">SUJETO OBLIGADO </w:t>
      </w:r>
      <w:r w:rsidRPr="001B0EF5">
        <w:rPr>
          <w:rFonts w:ascii="Palatino Linotype" w:eastAsia="Palatino Linotype" w:hAnsi="Palatino Linotype" w:cs="Palatino Linotype"/>
          <w:color w:val="000000" w:themeColor="text1"/>
        </w:rPr>
        <w:t>refiere que no se puede entregar la información, toda vez que se encuentra bajo los supuesto</w:t>
      </w:r>
      <w:r w:rsidR="005179EF" w:rsidRPr="001B0EF5">
        <w:rPr>
          <w:rFonts w:ascii="Palatino Linotype" w:eastAsia="Palatino Linotype" w:hAnsi="Palatino Linotype" w:cs="Palatino Linotype"/>
          <w:color w:val="000000" w:themeColor="text1"/>
        </w:rPr>
        <w:t>s del artículo 140 fracciones I y I</w:t>
      </w:r>
      <w:r w:rsidRPr="001B0EF5">
        <w:rPr>
          <w:rFonts w:ascii="Palatino Linotype" w:eastAsia="Palatino Linotype" w:hAnsi="Palatino Linotype" w:cs="Palatino Linotype"/>
          <w:color w:val="000000" w:themeColor="text1"/>
        </w:rPr>
        <w:t xml:space="preserve">I de la Ley de Transparencia y Acceso a la Información del Estado de México y Municipios, mismos que a letra refieren. </w:t>
      </w:r>
    </w:p>
    <w:p w14:paraId="140254D1" w14:textId="77777777" w:rsidR="00DD1663" w:rsidRPr="001B0EF5" w:rsidRDefault="00DD1663" w:rsidP="0029147F">
      <w:pPr>
        <w:ind w:right="49"/>
        <w:jc w:val="both"/>
        <w:rPr>
          <w:rFonts w:ascii="Palatino Linotype" w:eastAsia="Palatino Linotype" w:hAnsi="Palatino Linotype" w:cs="Palatino Linotype"/>
          <w:i/>
          <w:color w:val="000000" w:themeColor="text1"/>
        </w:rPr>
      </w:pPr>
      <w:r w:rsidRPr="001B0EF5">
        <w:rPr>
          <w:rFonts w:ascii="Palatino Linotype" w:eastAsia="Palatino Linotype" w:hAnsi="Palatino Linotype" w:cs="Palatino Linotype"/>
          <w:i/>
          <w:color w:val="000000" w:themeColor="text1"/>
        </w:rPr>
        <w:t xml:space="preserve">Artículo 140. El acceso a la información pública será restringido excepcionalmente, cuando por razones de interés público, ésta sea clasificada como reservada, conforme a los criterios siguientes: </w:t>
      </w:r>
    </w:p>
    <w:p w14:paraId="387CA2E1" w14:textId="77777777" w:rsidR="005179EF" w:rsidRPr="001B0EF5" w:rsidRDefault="005179EF" w:rsidP="0029147F">
      <w:pPr>
        <w:ind w:right="49"/>
        <w:jc w:val="both"/>
        <w:rPr>
          <w:rFonts w:ascii="Palatino Linotype" w:eastAsia="Palatino Linotype" w:hAnsi="Palatino Linotype" w:cs="Palatino Linotype"/>
          <w:i/>
          <w:color w:val="000000" w:themeColor="text1"/>
        </w:rPr>
      </w:pPr>
    </w:p>
    <w:p w14:paraId="20815A1F" w14:textId="77777777" w:rsidR="005179EF" w:rsidRPr="001B0EF5" w:rsidRDefault="002F63B4" w:rsidP="0029147F">
      <w:pPr>
        <w:ind w:right="49"/>
        <w:jc w:val="both"/>
        <w:rPr>
          <w:rFonts w:ascii="Palatino Linotype" w:eastAsia="Palatino Linotype" w:hAnsi="Palatino Linotype" w:cs="Palatino Linotype"/>
          <w:b/>
          <w:i/>
          <w:color w:val="000000" w:themeColor="text1"/>
        </w:rPr>
      </w:pPr>
      <w:r w:rsidRPr="001B0EF5">
        <w:rPr>
          <w:rFonts w:ascii="Palatino Linotype" w:eastAsia="Palatino Linotype" w:hAnsi="Palatino Linotype" w:cs="Palatino Linotype"/>
          <w:b/>
          <w:i/>
          <w:color w:val="000000" w:themeColor="text1"/>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D6B1C93" w14:textId="77777777" w:rsidR="005179EF" w:rsidRPr="001B0EF5" w:rsidRDefault="005179EF" w:rsidP="0029147F">
      <w:pPr>
        <w:ind w:right="49"/>
        <w:jc w:val="both"/>
        <w:rPr>
          <w:rFonts w:ascii="Palatino Linotype" w:eastAsia="Palatino Linotype" w:hAnsi="Palatino Linotype" w:cs="Palatino Linotype"/>
          <w:b/>
          <w:i/>
          <w:color w:val="000000" w:themeColor="text1"/>
        </w:rPr>
      </w:pPr>
    </w:p>
    <w:p w14:paraId="3133E78E" w14:textId="77777777" w:rsidR="00DD1663" w:rsidRPr="0029147F" w:rsidRDefault="002F63B4" w:rsidP="0029147F">
      <w:pPr>
        <w:ind w:right="49"/>
        <w:jc w:val="both"/>
        <w:rPr>
          <w:rFonts w:ascii="Palatino Linotype" w:eastAsia="Palatino Linotype" w:hAnsi="Palatino Linotype" w:cs="Palatino Linotype"/>
          <w:b/>
          <w:i/>
          <w:color w:val="000000" w:themeColor="text1"/>
        </w:rPr>
      </w:pPr>
      <w:r w:rsidRPr="001B0EF5">
        <w:rPr>
          <w:rFonts w:ascii="Palatino Linotype" w:eastAsia="Palatino Linotype" w:hAnsi="Palatino Linotype" w:cs="Palatino Linotype"/>
          <w:b/>
          <w:i/>
          <w:color w:val="000000" w:themeColor="text1"/>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w:t>
      </w:r>
      <w:r w:rsidRPr="001B0EF5">
        <w:rPr>
          <w:rFonts w:ascii="Palatino Linotype" w:eastAsia="Palatino Linotype" w:hAnsi="Palatino Linotype" w:cs="Palatino Linotype"/>
          <w:b/>
          <w:i/>
          <w:color w:val="000000" w:themeColor="text1"/>
        </w:rPr>
        <w:lastRenderedPageBreak/>
        <w:t>que esté directamente relacionado con procesos o procedimientos administrativos o judiciales que no hayan quedado firmes; y</w:t>
      </w:r>
    </w:p>
    <w:p w14:paraId="2F46F63F" w14:textId="77777777" w:rsidR="002F63B4" w:rsidRPr="0029147F" w:rsidRDefault="002F63B4" w:rsidP="0029147F">
      <w:pPr>
        <w:ind w:right="49"/>
        <w:jc w:val="both"/>
        <w:rPr>
          <w:rFonts w:ascii="Palatino Linotype" w:eastAsia="Palatino Linotype" w:hAnsi="Palatino Linotype" w:cs="Palatino Linotype"/>
          <w:color w:val="000000" w:themeColor="text1"/>
        </w:rPr>
      </w:pPr>
    </w:p>
    <w:p w14:paraId="5061A98D"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Si bien es cierto que el </w:t>
      </w:r>
      <w:r w:rsidRPr="0029147F">
        <w:rPr>
          <w:rFonts w:ascii="Palatino Linotype" w:eastAsia="Palatino Linotype" w:hAnsi="Palatino Linotype" w:cs="Palatino Linotype"/>
          <w:b/>
          <w:color w:val="000000" w:themeColor="text1"/>
        </w:rPr>
        <w:t>SUJETO OBLIGADO</w:t>
      </w:r>
      <w:r w:rsidRPr="0029147F">
        <w:rPr>
          <w:rFonts w:ascii="Palatino Linotype" w:eastAsia="Palatino Linotype" w:hAnsi="Palatino Linotype" w:cs="Palatino Linotype"/>
          <w:color w:val="000000" w:themeColor="text1"/>
        </w:rPr>
        <w:t xml:space="preserve"> clasificó como reservada la información solicitada por </w:t>
      </w:r>
      <w:r w:rsidRPr="0029147F">
        <w:rPr>
          <w:rFonts w:ascii="Palatino Linotype" w:eastAsia="Palatino Linotype" w:hAnsi="Palatino Linotype" w:cs="Palatino Linotype"/>
          <w:b/>
          <w:color w:val="000000" w:themeColor="text1"/>
        </w:rPr>
        <w:t>EL RECURRENTE</w:t>
      </w:r>
      <w:r w:rsidRPr="0029147F">
        <w:rPr>
          <w:rFonts w:ascii="Palatino Linotype" w:eastAsia="Palatino Linotype" w:hAnsi="Palatino Linotype" w:cs="Palatino Linotype"/>
          <w:color w:val="000000" w:themeColor="text1"/>
        </w:rPr>
        <w:t>, también lo es que tal no puede ser considerada valida toda vez que los documentos objeto de ésta reserva son considerados como definitivos</w:t>
      </w:r>
    </w:p>
    <w:p w14:paraId="4DB257D2"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p>
    <w:p w14:paraId="4DDFE5B6"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De lo anterior, se debe de resaltar que para la entrega de información solicitada por los particulares, es necesario que la tal obre en cualquier documento que el Sujeto Obligado, genere, posea o administre, en consecuencia, los documentos como ya ha quedado establecido y como el mismo lo refirió en respuesta obran en sus archivos, lo que significa que ello no implica la generación de un documento sino solo la entrega del que ya obre en su poder y que contenga la información que el Particular desea conocer; por lo que resulta poco garante reservar la información solicitada, pues el Sujeto Obligado cuenta en sus archivos con diversos documentos que son públicos, por lo que solo se dilata la atención del derecho de acceso a la información pública del Recurrente; </w:t>
      </w:r>
      <w:r w:rsidRPr="0029147F">
        <w:rPr>
          <w:rFonts w:ascii="Palatino Linotype" w:eastAsia="Palatino Linotype" w:hAnsi="Palatino Linotype" w:cs="Palatino Linotype"/>
          <w:b/>
          <w:color w:val="000000" w:themeColor="text1"/>
        </w:rPr>
        <w:t>y lo procedente es proporcionar los documentos que no sufren modificación alguna</w:t>
      </w:r>
      <w:r w:rsidRPr="0029147F">
        <w:rPr>
          <w:rFonts w:ascii="Palatino Linotype" w:eastAsia="Palatino Linotype" w:hAnsi="Palatino Linotype" w:cs="Palatino Linotype"/>
          <w:color w:val="000000" w:themeColor="text1"/>
        </w:rPr>
        <w:t>, ahora bien, resulta prudente tomar en consideración lo plasmado en el criterio 09/2004 emitido por la Suprema Corte de Justicia de la Nación, e incluso referido por el Particular en sus motivos de inconformidad cuya literalidad es la siguiente:</w:t>
      </w:r>
    </w:p>
    <w:p w14:paraId="381B259C" w14:textId="77777777" w:rsidR="00DD1663" w:rsidRPr="0029147F" w:rsidRDefault="00DD1663" w:rsidP="0029147F">
      <w:pPr>
        <w:pBdr>
          <w:top w:val="nil"/>
          <w:left w:val="nil"/>
          <w:bottom w:val="nil"/>
          <w:right w:val="nil"/>
          <w:between w:val="nil"/>
        </w:pBdr>
        <w:tabs>
          <w:tab w:val="left" w:pos="4962"/>
        </w:tabs>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w:t>
      </w:r>
      <w:r w:rsidRPr="0029147F">
        <w:rPr>
          <w:rFonts w:ascii="Palatino Linotype" w:eastAsia="Palatino Linotype" w:hAnsi="Palatino Linotype" w:cs="Palatino Linotype"/>
          <w:b/>
          <w:i/>
          <w:color w:val="000000" w:themeColor="text1"/>
        </w:rPr>
        <w:t>INFORMACIÓN SUJETA A REVISIÓN. SI YA CONSTA EN UN DOCUMENTO DEFINITIVO, DEBE PERMITIRSE EL ACCESO A ÉSTE</w:t>
      </w:r>
      <w:r w:rsidRPr="0029147F">
        <w:rPr>
          <w:rFonts w:ascii="Palatino Linotype" w:eastAsia="Palatino Linotype" w:hAnsi="Palatino Linotype" w:cs="Palatino Linotype"/>
          <w:i/>
          <w:color w:val="000000" w:themeColor="text1"/>
        </w:rPr>
        <w:t xml:space="preserve">. </w:t>
      </w:r>
    </w:p>
    <w:p w14:paraId="047EA12D" w14:textId="77777777" w:rsidR="00DD1663" w:rsidRPr="0029147F" w:rsidRDefault="00DD1663" w:rsidP="0029147F">
      <w:pPr>
        <w:pBdr>
          <w:top w:val="nil"/>
          <w:left w:val="nil"/>
          <w:bottom w:val="nil"/>
          <w:right w:val="nil"/>
          <w:between w:val="nil"/>
        </w:pBdr>
        <w:tabs>
          <w:tab w:val="left" w:pos="4962"/>
        </w:tabs>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 xml:space="preserve">Para el otorgamiento del acceso a la información que consta en un documento definitivo, no obsta que el mismo se encuentre sujeto a un proceso de revisión, pues la información existe y se encuentra plasmada en un documento que está bajo el resguardo de la Suprema Corte de Justicia de la Nación, en una de sus unidades administrativas y aun cuando se esté procesando para ser publicada en diversa presentación. Ello no implica su falta de disponibilidad en la modalidad que se requirió, por lo que debe darse acceso a la misma en los términos solicitados, en aras de una total y absoluta transparencia de la </w:t>
      </w:r>
      <w:r w:rsidRPr="0029147F">
        <w:rPr>
          <w:rFonts w:ascii="Palatino Linotype" w:eastAsia="Palatino Linotype" w:hAnsi="Palatino Linotype" w:cs="Palatino Linotype"/>
          <w:i/>
          <w:color w:val="000000" w:themeColor="text1"/>
        </w:rPr>
        <w:lastRenderedPageBreak/>
        <w:t xml:space="preserve">información bajo el resguardo de este Alto Tribunal, independientemente de que en un futuro se cuente con una presentación distinta </w:t>
      </w:r>
    </w:p>
    <w:p w14:paraId="08F9E41D" w14:textId="77777777" w:rsidR="00DD1663" w:rsidRPr="0029147F" w:rsidRDefault="00DD1663" w:rsidP="0029147F">
      <w:pPr>
        <w:pBdr>
          <w:top w:val="nil"/>
          <w:left w:val="nil"/>
          <w:bottom w:val="nil"/>
          <w:right w:val="nil"/>
          <w:between w:val="nil"/>
        </w:pBdr>
        <w:tabs>
          <w:tab w:val="left" w:pos="4962"/>
        </w:tabs>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Clasificación de la información 10/2004-J, 19 de mayo de 2004.</w:t>
      </w:r>
    </w:p>
    <w:p w14:paraId="75B0D8D1" w14:textId="77777777" w:rsidR="00DD1663" w:rsidRPr="0029147F" w:rsidRDefault="00DD1663" w:rsidP="0029147F">
      <w:pPr>
        <w:pBdr>
          <w:top w:val="nil"/>
          <w:left w:val="nil"/>
          <w:bottom w:val="nil"/>
          <w:right w:val="nil"/>
          <w:between w:val="nil"/>
        </w:pBdr>
        <w:tabs>
          <w:tab w:val="left" w:pos="4962"/>
        </w:tabs>
        <w:ind w:right="49"/>
        <w:jc w:val="both"/>
        <w:rPr>
          <w:rFonts w:ascii="Palatino Linotype" w:eastAsia="Palatino Linotype" w:hAnsi="Palatino Linotype" w:cs="Palatino Linotype"/>
          <w:i/>
          <w:color w:val="000000" w:themeColor="text1"/>
          <w:highlight w:val="yellow"/>
        </w:rPr>
      </w:pPr>
      <w:r w:rsidRPr="0029147F">
        <w:rPr>
          <w:rFonts w:ascii="Palatino Linotype" w:eastAsia="Palatino Linotype" w:hAnsi="Palatino Linotype" w:cs="Palatino Linotype"/>
          <w:i/>
          <w:color w:val="000000" w:themeColor="text1"/>
        </w:rPr>
        <w:t>Unanimidad de votos"</w:t>
      </w:r>
    </w:p>
    <w:p w14:paraId="1C7AB12E" w14:textId="77777777" w:rsidR="00DD1663" w:rsidRPr="0029147F" w:rsidRDefault="00DD1663" w:rsidP="0029147F">
      <w:pPr>
        <w:pBdr>
          <w:top w:val="nil"/>
          <w:left w:val="nil"/>
          <w:bottom w:val="nil"/>
          <w:right w:val="nil"/>
          <w:between w:val="nil"/>
        </w:pBdr>
        <w:tabs>
          <w:tab w:val="left" w:pos="4962"/>
        </w:tabs>
        <w:spacing w:line="360" w:lineRule="auto"/>
        <w:ind w:right="49"/>
        <w:jc w:val="both"/>
        <w:rPr>
          <w:rFonts w:ascii="Palatino Linotype" w:eastAsia="Palatino Linotype" w:hAnsi="Palatino Linotype" w:cs="Palatino Linotype"/>
          <w:color w:val="000000" w:themeColor="text1"/>
          <w:highlight w:val="yellow"/>
        </w:rPr>
      </w:pPr>
    </w:p>
    <w:p w14:paraId="29EBF0E1"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Del anterior criterio se puede deducir que para el caso de acceso sobre documentos que se encuentren en un proceso de revisión no debe implicar la falta de los mismos</w:t>
      </w:r>
      <w:r w:rsidRPr="0029147F">
        <w:rPr>
          <w:rFonts w:ascii="Palatino Linotype" w:eastAsia="Palatino Linotype" w:hAnsi="Palatino Linotype" w:cs="Palatino Linotype"/>
          <w:b/>
          <w:i/>
          <w:color w:val="000000" w:themeColor="text1"/>
          <w:u w:val="single"/>
        </w:rPr>
        <w:t xml:space="preserve">, </w:t>
      </w:r>
      <w:r w:rsidRPr="0029147F">
        <w:rPr>
          <w:rFonts w:ascii="Palatino Linotype" w:eastAsia="Palatino Linotype" w:hAnsi="Palatino Linotype" w:cs="Palatino Linotype"/>
          <w:b/>
          <w:color w:val="000000" w:themeColor="text1"/>
        </w:rPr>
        <w:t>siempre que sean definitivos</w:t>
      </w:r>
      <w:r w:rsidRPr="0029147F">
        <w:rPr>
          <w:rFonts w:ascii="Palatino Linotype" w:eastAsia="Palatino Linotype" w:hAnsi="Palatino Linotype" w:cs="Palatino Linotype"/>
          <w:color w:val="000000" w:themeColor="text1"/>
        </w:rPr>
        <w:t xml:space="preserve">, por lo que deberá permitirse el acceso a los mismos, aun cuando de manera posterior se realice un informe final, y no así negar el acceso aludiendo a que no se concluyen las etapas de la auditoría. </w:t>
      </w:r>
    </w:p>
    <w:p w14:paraId="5B849FEF"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p>
    <w:p w14:paraId="09F87682"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Por lo anteriormente expuesto, se determina que las actas de entrega – recepción de </w:t>
      </w:r>
      <w:r w:rsidR="005179EF" w:rsidRPr="0029147F">
        <w:rPr>
          <w:rFonts w:ascii="Palatino Linotype" w:eastAsia="Palatino Linotype" w:hAnsi="Palatino Linotype" w:cs="Palatino Linotype"/>
          <w:color w:val="000000" w:themeColor="text1"/>
        </w:rPr>
        <w:t>Sexta, Séptima y Octava Regiduría</w:t>
      </w:r>
      <w:r w:rsidRPr="0029147F">
        <w:rPr>
          <w:rFonts w:ascii="Palatino Linotype" w:eastAsia="Palatino Linotype" w:hAnsi="Palatino Linotype" w:cs="Palatino Linotype"/>
          <w:color w:val="000000" w:themeColor="text1"/>
        </w:rPr>
        <w:t xml:space="preserve"> del Municipio de Toluca de la administración del dos mil veinticinco, son consideradas como </w:t>
      </w:r>
      <w:r w:rsidRPr="0029147F">
        <w:rPr>
          <w:rFonts w:ascii="Palatino Linotype" w:eastAsia="Palatino Linotype" w:hAnsi="Palatino Linotype" w:cs="Palatino Linotype"/>
          <w:b/>
          <w:color w:val="000000" w:themeColor="text1"/>
        </w:rPr>
        <w:t>documentos definitivos,</w:t>
      </w:r>
      <w:r w:rsidRPr="0029147F">
        <w:rPr>
          <w:rFonts w:ascii="Palatino Linotype" w:eastAsia="Palatino Linotype" w:hAnsi="Palatino Linotype" w:cs="Palatino Linotype"/>
          <w:color w:val="000000" w:themeColor="text1"/>
        </w:rPr>
        <w:t xml:space="preserve"> situación por la cual el </w:t>
      </w:r>
      <w:r w:rsidRPr="0029147F">
        <w:rPr>
          <w:rFonts w:ascii="Palatino Linotype" w:eastAsia="Palatino Linotype" w:hAnsi="Palatino Linotype" w:cs="Palatino Linotype"/>
          <w:b/>
          <w:color w:val="000000" w:themeColor="text1"/>
        </w:rPr>
        <w:t xml:space="preserve">SUJETO OBLIGADO </w:t>
      </w:r>
      <w:r w:rsidRPr="0029147F">
        <w:rPr>
          <w:rFonts w:ascii="Palatino Linotype" w:eastAsia="Palatino Linotype" w:hAnsi="Palatino Linotype" w:cs="Palatino Linotype"/>
          <w:color w:val="000000" w:themeColor="text1"/>
        </w:rPr>
        <w:t xml:space="preserve">debe de permitir su acceso a ella. </w:t>
      </w:r>
    </w:p>
    <w:p w14:paraId="1BE7152C" w14:textId="77777777" w:rsidR="00DD1663" w:rsidRPr="0029147F" w:rsidRDefault="00DD1663" w:rsidP="0029147F">
      <w:pPr>
        <w:pBdr>
          <w:top w:val="nil"/>
          <w:left w:val="nil"/>
          <w:bottom w:val="nil"/>
          <w:right w:val="nil"/>
          <w:between w:val="nil"/>
        </w:pBdr>
        <w:ind w:right="49"/>
        <w:rPr>
          <w:rFonts w:ascii="Palatino Linotype" w:eastAsia="Palatino Linotype" w:hAnsi="Palatino Linotype" w:cs="Palatino Linotype"/>
          <w:color w:val="000000" w:themeColor="text1"/>
          <w:highlight w:val="yellow"/>
        </w:rPr>
      </w:pPr>
    </w:p>
    <w:p w14:paraId="0B23F874"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Seguidamente si del acta de entrega-recepción referida hubieran </w:t>
      </w:r>
      <w:r w:rsidRPr="0029147F">
        <w:rPr>
          <w:rFonts w:ascii="Palatino Linotype" w:eastAsia="Palatino Linotype" w:hAnsi="Palatino Linotype" w:cs="Palatino Linotype"/>
          <w:b/>
          <w:color w:val="000000" w:themeColor="text1"/>
        </w:rPr>
        <w:t>observaciones</w:t>
      </w:r>
      <w:r w:rsidRPr="0029147F">
        <w:rPr>
          <w:rFonts w:ascii="Palatino Linotype" w:eastAsia="Palatino Linotype" w:hAnsi="Palatino Linotype" w:cs="Palatino Linotype"/>
          <w:color w:val="000000" w:themeColor="text1"/>
        </w:rPr>
        <w:t xml:space="preserve"> que no debieran  ser públicas, el </w:t>
      </w:r>
      <w:r w:rsidRPr="0029147F">
        <w:rPr>
          <w:rFonts w:ascii="Palatino Linotype" w:eastAsia="Palatino Linotype" w:hAnsi="Palatino Linotype" w:cs="Palatino Linotype"/>
          <w:b/>
          <w:color w:val="000000" w:themeColor="text1"/>
        </w:rPr>
        <w:t xml:space="preserve">SUJETO OBLIGADO </w:t>
      </w:r>
      <w:r w:rsidRPr="0029147F">
        <w:rPr>
          <w:rFonts w:ascii="Palatino Linotype" w:eastAsia="Palatino Linotype" w:hAnsi="Palatino Linotype" w:cs="Palatino Linotype"/>
          <w:color w:val="000000" w:themeColor="text1"/>
        </w:rPr>
        <w:t xml:space="preserve">deberá de emitir el Acuerdo de Clasificación de Información  del Comité de Transparencia, mediante el cual de manera fundada y motivada de conformidad con el artículo 140 de la Ley de Transparencia y Acceso a la Información Pública del Estado de México y  Municipios exponiendo las razones por las cuales dichas observaciones no pueden ser del conocimiento del </w:t>
      </w:r>
      <w:r w:rsidRPr="0029147F">
        <w:rPr>
          <w:rFonts w:ascii="Palatino Linotype" w:eastAsia="Palatino Linotype" w:hAnsi="Palatino Linotype" w:cs="Palatino Linotype"/>
          <w:b/>
          <w:color w:val="000000" w:themeColor="text1"/>
        </w:rPr>
        <w:t xml:space="preserve">RECURRENTE. </w:t>
      </w:r>
    </w:p>
    <w:p w14:paraId="7DFF27D8" w14:textId="77777777" w:rsidR="00DD1663" w:rsidRPr="0029147F" w:rsidRDefault="00DD1663" w:rsidP="0029147F">
      <w:pPr>
        <w:ind w:right="49"/>
        <w:rPr>
          <w:rFonts w:ascii="Palatino Linotype" w:eastAsia="Palatino Linotype" w:hAnsi="Palatino Linotype" w:cs="Palatino Linotype"/>
          <w:color w:val="000000" w:themeColor="text1"/>
        </w:rPr>
      </w:pPr>
    </w:p>
    <w:p w14:paraId="40A88207"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color w:val="000000" w:themeColor="text1"/>
        </w:rPr>
        <w:t xml:space="preserve">Por último, si dentro del contenido de las actas de entrega recepción, se encuentran los siguientes datos, los mismos  deberán  ser clasificados como confidenciales por el Comité </w:t>
      </w:r>
      <w:r w:rsidRPr="0029147F">
        <w:rPr>
          <w:rFonts w:ascii="Palatino Linotype" w:eastAsia="Palatino Linotype" w:hAnsi="Palatino Linotype" w:cs="Palatino Linotype"/>
          <w:color w:val="000000" w:themeColor="text1"/>
        </w:rPr>
        <w:lastRenderedPageBreak/>
        <w:t xml:space="preserve">de Transparencia del </w:t>
      </w:r>
      <w:r w:rsidRPr="0029147F">
        <w:rPr>
          <w:rFonts w:ascii="Palatino Linotype" w:eastAsia="Palatino Linotype" w:hAnsi="Palatino Linotype" w:cs="Palatino Linotype"/>
          <w:b/>
          <w:color w:val="000000" w:themeColor="text1"/>
        </w:rPr>
        <w:t xml:space="preserve">SUJETO OBLIGADO mediante el acuerdo de clasificación que apruebe. </w:t>
      </w:r>
    </w:p>
    <w:p w14:paraId="1B912A6D" w14:textId="77777777" w:rsidR="00DD1663" w:rsidRPr="0029147F" w:rsidRDefault="00DD1663" w:rsidP="0029147F">
      <w:pPr>
        <w:spacing w:line="360" w:lineRule="auto"/>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color w:val="000000" w:themeColor="text1"/>
        </w:rPr>
        <w:t xml:space="preserve">  </w:t>
      </w:r>
    </w:p>
    <w:p w14:paraId="2B154FF2"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b/>
          <w:color w:val="000000" w:themeColor="text1"/>
        </w:rPr>
        <w:t>Registro Federal de Contribuyentes</w:t>
      </w:r>
      <w:r w:rsidRPr="0029147F">
        <w:rPr>
          <w:rFonts w:ascii="Palatino Linotype" w:eastAsia="Palatino Linotype" w:hAnsi="Palatino Linotype" w:cs="Palatino Linotype"/>
          <w:color w:val="000000" w:themeColor="text1"/>
        </w:rPr>
        <w:t xml:space="preserve"> (RFC)</w:t>
      </w:r>
    </w:p>
    <w:p w14:paraId="6BA8C12A"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440768AF"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p>
    <w:p w14:paraId="6B47E84C"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40A7ACF0"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p>
    <w:p w14:paraId="7BA23A71"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19A8F74A"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p>
    <w:p w14:paraId="02239DA4"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Conforme a lo expuesto, el Registro Federal de Contribuyentes, es un dato personal, ya que hace a las personas físicas identificables, además de que las relaciona como </w:t>
      </w:r>
      <w:r w:rsidRPr="0029147F">
        <w:rPr>
          <w:rFonts w:ascii="Palatino Linotype" w:eastAsia="Palatino Linotype" w:hAnsi="Palatino Linotype" w:cs="Palatino Linotype"/>
          <w:color w:val="000000" w:themeColor="text1"/>
        </w:rPr>
        <w:lastRenderedPageBreak/>
        <w:t xml:space="preserve">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2B634232"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p>
    <w:p w14:paraId="19EF32B0"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Lo anterior, resulta congruente con el Criterio 19/17 emitido por el Instituto Nacional de Transparencia, Acceso a la Información y Protección de Datos Personales, que utilizado de manera orientadora, señala lo siguiente:</w:t>
      </w:r>
    </w:p>
    <w:p w14:paraId="0A7F3EAA" w14:textId="77777777" w:rsidR="00DD1663" w:rsidRPr="0029147F" w:rsidRDefault="00DD1663" w:rsidP="0029147F">
      <w:pPr>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w:t>
      </w:r>
      <w:r w:rsidRPr="0029147F">
        <w:rPr>
          <w:rFonts w:ascii="Palatino Linotype" w:eastAsia="Palatino Linotype" w:hAnsi="Palatino Linotype" w:cs="Palatino Linotype"/>
          <w:b/>
          <w:i/>
          <w:color w:val="000000" w:themeColor="text1"/>
        </w:rPr>
        <w:t>Registro Federal de Contribuyentes (RFC) de personas físicas</w:t>
      </w:r>
      <w:r w:rsidRPr="0029147F">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14:paraId="4E93A54C"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p>
    <w:p w14:paraId="11392E87"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59BAA352"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p>
    <w:p w14:paraId="6818560E" w14:textId="77777777" w:rsidR="00DD1663" w:rsidRPr="0029147F" w:rsidRDefault="00DD1663" w:rsidP="0029147F">
      <w:pPr>
        <w:spacing w:line="360" w:lineRule="auto"/>
        <w:ind w:right="49"/>
        <w:jc w:val="both"/>
        <w:rPr>
          <w:rFonts w:ascii="Palatino Linotype" w:eastAsia="Palatino Linotype" w:hAnsi="Palatino Linotype" w:cs="Palatino Linotype"/>
          <w:b/>
          <w:color w:val="000000" w:themeColor="text1"/>
        </w:rPr>
      </w:pPr>
      <w:r w:rsidRPr="0029147F">
        <w:rPr>
          <w:rFonts w:ascii="Palatino Linotype" w:eastAsia="Palatino Linotype" w:hAnsi="Palatino Linotype" w:cs="Palatino Linotype"/>
          <w:b/>
          <w:color w:val="000000" w:themeColor="text1"/>
        </w:rPr>
        <w:t>Clave única de Registro de Población (CURP).</w:t>
      </w:r>
    </w:p>
    <w:p w14:paraId="08AA4C0D"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El artículo 36 de la Constitución Política de los Estados Unidos Mexicanos, dispone la obligación de los ciudadanos de inscribirse en el Registro Nacional de Ciudadanos. </w:t>
      </w:r>
    </w:p>
    <w:p w14:paraId="083456F5"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p>
    <w:p w14:paraId="5AF8AC60"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El artículo 85 de la Ley General de Población, prevé que corresponde a la Secretaría de Gobernación el registro y acreditación de la identidad de todas las personas residentes en el país y de los nacionales que residan en el extranjero.</w:t>
      </w:r>
    </w:p>
    <w:p w14:paraId="588626C3"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lastRenderedPageBreak/>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D89E88C" w14:textId="77777777" w:rsidR="00DD1663" w:rsidRPr="0029147F" w:rsidRDefault="00DD1663" w:rsidP="0029147F">
      <w:pPr>
        <w:spacing w:line="360" w:lineRule="auto"/>
        <w:ind w:right="49"/>
        <w:jc w:val="both"/>
        <w:rPr>
          <w:rFonts w:ascii="Palatino Linotype" w:eastAsia="Palatino Linotype" w:hAnsi="Palatino Linotype" w:cs="Palatino Linotype"/>
          <w:b/>
          <w:color w:val="000000" w:themeColor="text1"/>
        </w:rPr>
      </w:pPr>
    </w:p>
    <w:p w14:paraId="1EAB174E"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De conformidad con lo precisado por la propia Secretaría de Gobernación en la dirección </w:t>
      </w:r>
      <w:hyperlink r:id="rId10">
        <w:r w:rsidRPr="0029147F">
          <w:rPr>
            <w:rFonts w:ascii="Palatino Linotype" w:eastAsia="Palatino Linotype" w:hAnsi="Palatino Linotype" w:cs="Palatino Linotype"/>
            <w:color w:val="000000" w:themeColor="text1"/>
            <w:u w:val="single"/>
          </w:rPr>
          <w:t>https://consultas.curp.gob.mx/CurpSP/html/informacionecurpPS.html</w:t>
        </w:r>
      </w:hyperlink>
      <w:r w:rsidRPr="0029147F">
        <w:rPr>
          <w:rFonts w:ascii="Palatino Linotype" w:eastAsia="Palatino Linotype" w:hAnsi="Palatino Linotype" w:cs="Palatino Linotype"/>
          <w:color w:val="000000" w:themeColor="text1"/>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29147F">
        <w:rPr>
          <w:rFonts w:ascii="Palatino Linotype" w:eastAsia="Palatino Linotype" w:hAnsi="Palatino Linotype" w:cs="Palatino Linotype"/>
          <w:b/>
          <w:color w:val="000000" w:themeColor="text1"/>
        </w:rPr>
        <w:t xml:space="preserve">se generan a partir de los datos contenidos en el documento probatorio de la identidad del interesado </w:t>
      </w:r>
      <w:r w:rsidRPr="0029147F">
        <w:rPr>
          <w:rFonts w:ascii="Palatino Linotype" w:eastAsia="Palatino Linotype" w:hAnsi="Palatino Linotype" w:cs="Palatino Linotype"/>
          <w:color w:val="000000" w:themeColor="text1"/>
        </w:rPr>
        <w:t>(acta de nacimiento, carta de naturalización o documento migratorio) de la siguiente forma:</w:t>
      </w:r>
    </w:p>
    <w:p w14:paraId="231D744B"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 • El primero y segundo apellidos, así como al nombre de pila.</w:t>
      </w:r>
    </w:p>
    <w:p w14:paraId="3C03147F"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 • La fecha de nacimiento.</w:t>
      </w:r>
    </w:p>
    <w:p w14:paraId="5D362F44"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 • El sexo.</w:t>
      </w:r>
    </w:p>
    <w:p w14:paraId="02C02976"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 • La entidad federativa de nacimiento.</w:t>
      </w:r>
    </w:p>
    <w:p w14:paraId="21033A9B" w14:textId="77777777" w:rsidR="00DD1663" w:rsidRDefault="00DD1663" w:rsidP="0029147F">
      <w:pPr>
        <w:spacing w:line="360" w:lineRule="auto"/>
        <w:ind w:right="49"/>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Los dos últimos elementos de la CURP evitan la duplicidad de la Clave y garantizan su correcta integración.</w:t>
      </w:r>
    </w:p>
    <w:p w14:paraId="1E8B15A0" w14:textId="77777777" w:rsidR="006C6A57" w:rsidRPr="0029147F" w:rsidRDefault="006C6A57" w:rsidP="0029147F">
      <w:pPr>
        <w:spacing w:line="360" w:lineRule="auto"/>
        <w:ind w:right="49"/>
        <w:jc w:val="both"/>
        <w:rPr>
          <w:rFonts w:ascii="Palatino Linotype" w:eastAsia="Palatino Linotype" w:hAnsi="Palatino Linotype" w:cs="Palatino Linotype"/>
          <w:color w:val="000000" w:themeColor="text1"/>
        </w:rPr>
      </w:pPr>
    </w:p>
    <w:p w14:paraId="64F94E8E"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Como se desprende de lo anterior, la CURP es un dato personal confidencial, ya que por sí sola brinda información personal de su titular y lo hace identificado e identificable, motivo por el cual se aprueba su eliminación de las versiones públicas, por lo que se trata de </w:t>
      </w:r>
      <w:r w:rsidRPr="0029147F">
        <w:rPr>
          <w:rFonts w:ascii="Palatino Linotype" w:eastAsia="Palatino Linotype" w:hAnsi="Palatino Linotype" w:cs="Palatino Linotype"/>
          <w:color w:val="000000" w:themeColor="text1"/>
        </w:rPr>
        <w:lastRenderedPageBreak/>
        <w:t>un trámite administrativo requerido por la autoridad federal para hacer identificables a las personas.</w:t>
      </w:r>
    </w:p>
    <w:p w14:paraId="4B479625"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p>
    <w:p w14:paraId="1457ED40"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Resulta aplicable en la especie, como argumento orientador, el Criterio 3/10, emitido por el entonces INAI.</w:t>
      </w:r>
    </w:p>
    <w:p w14:paraId="76EF2BDC" w14:textId="77777777" w:rsidR="00DD1663" w:rsidRPr="0029147F" w:rsidRDefault="00DD1663" w:rsidP="0029147F">
      <w:pPr>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b/>
          <w:i/>
          <w:color w:val="000000" w:themeColor="text1"/>
        </w:rPr>
        <w:t xml:space="preserve">Clave Única de Registro de Población (CURP) es un dato personal confidencial. </w:t>
      </w:r>
      <w:r w:rsidRPr="0029147F">
        <w:rPr>
          <w:rFonts w:ascii="Palatino Linotype" w:eastAsia="Palatino Linotype" w:hAnsi="Palatino Linotype" w:cs="Palatino Linotype"/>
          <w:i/>
          <w:color w:val="000000" w:themeColor="text1"/>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507296F9" w14:textId="77777777" w:rsidR="00DD1663" w:rsidRPr="0029147F" w:rsidRDefault="00DD1663" w:rsidP="0029147F">
      <w:pPr>
        <w:ind w:right="49"/>
        <w:jc w:val="both"/>
        <w:rPr>
          <w:rFonts w:ascii="Palatino Linotype" w:eastAsia="Palatino Linotype" w:hAnsi="Palatino Linotype" w:cs="Palatino Linotype"/>
          <w:color w:val="000000" w:themeColor="text1"/>
        </w:rPr>
      </w:pPr>
    </w:p>
    <w:p w14:paraId="5716B8A1"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De acuerdo con lo anterior, se la clave CURP, es un dato personal confidencial, en términos del artículo 143, fracción I, de la Ley de Transparencia y Acceso a la Información Pública del Estado de México y Municipios.</w:t>
      </w:r>
    </w:p>
    <w:p w14:paraId="1DB5E117"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p>
    <w:p w14:paraId="6588F8B5" w14:textId="77777777" w:rsidR="00DD1663" w:rsidRPr="0029147F" w:rsidRDefault="00DD1663" w:rsidP="0029147F">
      <w:pPr>
        <w:spacing w:line="360" w:lineRule="auto"/>
        <w:ind w:right="49"/>
        <w:jc w:val="both"/>
        <w:rPr>
          <w:rFonts w:ascii="Palatino Linotype" w:eastAsia="Palatino Linotype" w:hAnsi="Palatino Linotype" w:cs="Palatino Linotype"/>
          <w:b/>
          <w:color w:val="000000" w:themeColor="text1"/>
        </w:rPr>
      </w:pPr>
      <w:r w:rsidRPr="0029147F">
        <w:rPr>
          <w:rFonts w:ascii="Palatino Linotype" w:eastAsia="Palatino Linotype" w:hAnsi="Palatino Linotype" w:cs="Palatino Linotype"/>
          <w:b/>
          <w:color w:val="000000" w:themeColor="text1"/>
        </w:rPr>
        <w:t>Domicilio Particular</w:t>
      </w:r>
    </w:p>
    <w:p w14:paraId="52BA3149"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w:t>
      </w:r>
      <w:r w:rsidRPr="0029147F">
        <w:rPr>
          <w:rFonts w:ascii="Palatino Linotype" w:eastAsia="Palatino Linotype" w:hAnsi="Palatino Linotype" w:cs="Palatino Linotype"/>
          <w:color w:val="000000" w:themeColor="text1"/>
        </w:rPr>
        <w:lastRenderedPageBreak/>
        <w:t xml:space="preserve">tiene relevancia en el ejercicio de atribuciones de los servidores públicos. Por lo que </w:t>
      </w:r>
      <w:r w:rsidRPr="0029147F">
        <w:rPr>
          <w:rFonts w:ascii="Palatino Linotype" w:eastAsia="Palatino Linotype" w:hAnsi="Palatino Linotype" w:cs="Palatino Linotype"/>
          <w:b/>
          <w:color w:val="000000" w:themeColor="text1"/>
        </w:rPr>
        <w:t>el domicilio particular</w:t>
      </w:r>
      <w:r w:rsidRPr="0029147F">
        <w:rPr>
          <w:rFonts w:ascii="Palatino Linotype" w:eastAsia="Palatino Linotype" w:hAnsi="Palatino Linotype" w:cs="Palatino Linotype"/>
          <w:color w:val="000000" w:themeColor="text1"/>
        </w:rPr>
        <w:t xml:space="preserve"> es confidencial, en términos del artículo 143, fracción I de la Ley de Transparencia y Acceso a la Información Pública del Estado de México y Municipios. </w:t>
      </w:r>
    </w:p>
    <w:p w14:paraId="4C01AF2F"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p>
    <w:p w14:paraId="77AA8CF7"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Ahora bien, de acuerdo con la información que es parte del soporte documental de las actas de entrega recepción, es importante determinar que se encuentra la credencial para votar y el comprobante o constancia domiciliaria, situaciones que el </w:t>
      </w:r>
      <w:r w:rsidRPr="0029147F">
        <w:rPr>
          <w:rFonts w:ascii="Palatino Linotype" w:eastAsia="Palatino Linotype" w:hAnsi="Palatino Linotype" w:cs="Palatino Linotype"/>
          <w:b/>
          <w:color w:val="000000" w:themeColor="text1"/>
        </w:rPr>
        <w:t xml:space="preserve">SUJETO OBLIGADO </w:t>
      </w:r>
      <w:r w:rsidRPr="0029147F">
        <w:rPr>
          <w:rFonts w:ascii="Palatino Linotype" w:eastAsia="Palatino Linotype" w:hAnsi="Palatino Linotype" w:cs="Palatino Linotype"/>
          <w:color w:val="000000" w:themeColor="text1"/>
        </w:rPr>
        <w:t xml:space="preserve">deberá de clasificar como confidenciales. </w:t>
      </w:r>
    </w:p>
    <w:p w14:paraId="64EED956"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p>
    <w:p w14:paraId="3A14B0F4" w14:textId="77777777" w:rsidR="00DD1663" w:rsidRPr="0029147F" w:rsidRDefault="00DD1663" w:rsidP="0029147F">
      <w:pPr>
        <w:spacing w:line="360" w:lineRule="auto"/>
        <w:ind w:right="49"/>
        <w:jc w:val="both"/>
        <w:rPr>
          <w:rFonts w:ascii="Palatino Linotype" w:eastAsia="Palatino Linotype" w:hAnsi="Palatino Linotype" w:cs="Palatino Linotype"/>
          <w:b/>
          <w:color w:val="000000" w:themeColor="text1"/>
        </w:rPr>
      </w:pPr>
      <w:r w:rsidRPr="0029147F">
        <w:rPr>
          <w:rFonts w:ascii="Palatino Linotype" w:eastAsia="Palatino Linotype" w:hAnsi="Palatino Linotype" w:cs="Palatino Linotype"/>
          <w:b/>
          <w:color w:val="000000" w:themeColor="text1"/>
        </w:rPr>
        <w:t>Credencial para votar</w:t>
      </w:r>
    </w:p>
    <w:p w14:paraId="46D54C05"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7FD22B50"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p>
    <w:p w14:paraId="3CD4918D"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De manera particular el artículo 156, de la Ley General de Instituciones y Procedimientos Electorales dispone que la credencial para votar deberá contener, cuando menos, los siguientes datos:</w:t>
      </w:r>
    </w:p>
    <w:p w14:paraId="61884BE6" w14:textId="77777777" w:rsidR="00DD1663" w:rsidRPr="0029147F" w:rsidRDefault="00DD1663" w:rsidP="0029147F">
      <w:pPr>
        <w:spacing w:line="360" w:lineRule="auto"/>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b/>
          <w:i/>
          <w:color w:val="000000" w:themeColor="text1"/>
        </w:rPr>
        <w:t xml:space="preserve">a) </w:t>
      </w:r>
      <w:r w:rsidRPr="0029147F">
        <w:rPr>
          <w:rFonts w:ascii="Palatino Linotype" w:eastAsia="Palatino Linotype" w:hAnsi="Palatino Linotype" w:cs="Palatino Linotype"/>
          <w:i/>
          <w:color w:val="000000" w:themeColor="text1"/>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44D49BEF" w14:textId="77777777" w:rsidR="00DD1663" w:rsidRPr="0029147F" w:rsidRDefault="00DD1663" w:rsidP="0029147F">
      <w:pPr>
        <w:spacing w:line="360" w:lineRule="auto"/>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b/>
          <w:i/>
          <w:color w:val="000000" w:themeColor="text1"/>
        </w:rPr>
        <w:lastRenderedPageBreak/>
        <w:t xml:space="preserve">b) </w:t>
      </w:r>
      <w:r w:rsidRPr="0029147F">
        <w:rPr>
          <w:rFonts w:ascii="Palatino Linotype" w:eastAsia="Palatino Linotype" w:hAnsi="Palatino Linotype" w:cs="Palatino Linotype"/>
          <w:i/>
          <w:color w:val="000000" w:themeColor="text1"/>
        </w:rPr>
        <w:t xml:space="preserve">Sección electoral en donde deberá votar el ciudadano. En el caso de los ciudadanos residentes en el extranjero no será necesario incluir este requisito; </w:t>
      </w:r>
    </w:p>
    <w:p w14:paraId="2B6EF073" w14:textId="77777777" w:rsidR="00DD1663" w:rsidRPr="0029147F" w:rsidRDefault="00DD1663" w:rsidP="0029147F">
      <w:pPr>
        <w:spacing w:line="360" w:lineRule="auto"/>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b/>
          <w:i/>
          <w:color w:val="000000" w:themeColor="text1"/>
        </w:rPr>
        <w:t xml:space="preserve">c) </w:t>
      </w:r>
      <w:r w:rsidRPr="0029147F">
        <w:rPr>
          <w:rFonts w:ascii="Palatino Linotype" w:eastAsia="Palatino Linotype" w:hAnsi="Palatino Linotype" w:cs="Palatino Linotype"/>
          <w:i/>
          <w:color w:val="000000" w:themeColor="text1"/>
        </w:rPr>
        <w:t xml:space="preserve">Apellido paterno, apellido materno y nombre completo; </w:t>
      </w:r>
    </w:p>
    <w:p w14:paraId="5A0B3056" w14:textId="77777777" w:rsidR="00DD1663" w:rsidRPr="0029147F" w:rsidRDefault="00DD1663" w:rsidP="0029147F">
      <w:pPr>
        <w:spacing w:line="360" w:lineRule="auto"/>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b/>
          <w:i/>
          <w:color w:val="000000" w:themeColor="text1"/>
        </w:rPr>
        <w:t xml:space="preserve">d) </w:t>
      </w:r>
      <w:r w:rsidRPr="0029147F">
        <w:rPr>
          <w:rFonts w:ascii="Palatino Linotype" w:eastAsia="Palatino Linotype" w:hAnsi="Palatino Linotype" w:cs="Palatino Linotype"/>
          <w:i/>
          <w:color w:val="000000" w:themeColor="text1"/>
        </w:rPr>
        <w:t xml:space="preserve">Domicilio; </w:t>
      </w:r>
    </w:p>
    <w:p w14:paraId="7A4A34CC" w14:textId="77777777" w:rsidR="00DD1663" w:rsidRPr="0029147F" w:rsidRDefault="00DD1663" w:rsidP="0029147F">
      <w:pPr>
        <w:spacing w:line="360" w:lineRule="auto"/>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b/>
          <w:i/>
          <w:color w:val="000000" w:themeColor="text1"/>
        </w:rPr>
        <w:t xml:space="preserve">e) </w:t>
      </w:r>
      <w:r w:rsidRPr="0029147F">
        <w:rPr>
          <w:rFonts w:ascii="Palatino Linotype" w:eastAsia="Palatino Linotype" w:hAnsi="Palatino Linotype" w:cs="Palatino Linotype"/>
          <w:i/>
          <w:color w:val="000000" w:themeColor="text1"/>
        </w:rPr>
        <w:t xml:space="preserve">Sexo; </w:t>
      </w:r>
    </w:p>
    <w:p w14:paraId="0BD862FC" w14:textId="77777777" w:rsidR="00DD1663" w:rsidRPr="0029147F" w:rsidRDefault="00DD1663" w:rsidP="0029147F">
      <w:pPr>
        <w:spacing w:line="360" w:lineRule="auto"/>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b/>
          <w:i/>
          <w:color w:val="000000" w:themeColor="text1"/>
        </w:rPr>
        <w:t xml:space="preserve">f) </w:t>
      </w:r>
      <w:r w:rsidRPr="0029147F">
        <w:rPr>
          <w:rFonts w:ascii="Palatino Linotype" w:eastAsia="Palatino Linotype" w:hAnsi="Palatino Linotype" w:cs="Palatino Linotype"/>
          <w:i/>
          <w:color w:val="000000" w:themeColor="text1"/>
        </w:rPr>
        <w:t>Edad y año de registro;</w:t>
      </w:r>
    </w:p>
    <w:p w14:paraId="075A0E2E" w14:textId="77777777" w:rsidR="00DD1663" w:rsidRPr="0029147F" w:rsidRDefault="00DD1663" w:rsidP="0029147F">
      <w:pPr>
        <w:spacing w:line="360" w:lineRule="auto"/>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b/>
          <w:i/>
          <w:color w:val="000000" w:themeColor="text1"/>
        </w:rPr>
        <w:t xml:space="preserve">g) </w:t>
      </w:r>
      <w:r w:rsidRPr="0029147F">
        <w:rPr>
          <w:rFonts w:ascii="Palatino Linotype" w:eastAsia="Palatino Linotype" w:hAnsi="Palatino Linotype" w:cs="Palatino Linotype"/>
          <w:i/>
          <w:color w:val="000000" w:themeColor="text1"/>
        </w:rPr>
        <w:t xml:space="preserve">Firma, huella digital y fotografía del elector; </w:t>
      </w:r>
    </w:p>
    <w:p w14:paraId="24DEA9C5" w14:textId="77777777" w:rsidR="00DD1663" w:rsidRPr="0029147F" w:rsidRDefault="00DD1663" w:rsidP="0029147F">
      <w:pPr>
        <w:spacing w:line="360" w:lineRule="auto"/>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b/>
          <w:i/>
          <w:color w:val="000000" w:themeColor="text1"/>
        </w:rPr>
        <w:t xml:space="preserve">h) </w:t>
      </w:r>
      <w:r w:rsidRPr="0029147F">
        <w:rPr>
          <w:rFonts w:ascii="Palatino Linotype" w:eastAsia="Palatino Linotype" w:hAnsi="Palatino Linotype" w:cs="Palatino Linotype"/>
          <w:i/>
          <w:color w:val="000000" w:themeColor="text1"/>
        </w:rPr>
        <w:t xml:space="preserve">Clave de registro, y </w:t>
      </w:r>
    </w:p>
    <w:p w14:paraId="0D23A0BE" w14:textId="77777777" w:rsidR="00DD1663" w:rsidRPr="0029147F" w:rsidRDefault="00DD1663" w:rsidP="0029147F">
      <w:pPr>
        <w:spacing w:line="360" w:lineRule="auto"/>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b/>
          <w:i/>
          <w:color w:val="000000" w:themeColor="text1"/>
        </w:rPr>
        <w:t xml:space="preserve">i) </w:t>
      </w:r>
      <w:r w:rsidRPr="0029147F">
        <w:rPr>
          <w:rFonts w:ascii="Palatino Linotype" w:eastAsia="Palatino Linotype" w:hAnsi="Palatino Linotype" w:cs="Palatino Linotype"/>
          <w:i/>
          <w:color w:val="000000" w:themeColor="text1"/>
        </w:rPr>
        <w:t xml:space="preserve">Clave Única del Registro de Población. </w:t>
      </w:r>
    </w:p>
    <w:p w14:paraId="2ADA5904" w14:textId="77777777" w:rsidR="00DD1663" w:rsidRPr="0029147F" w:rsidRDefault="00DD1663" w:rsidP="0029147F">
      <w:pPr>
        <w:spacing w:line="360" w:lineRule="auto"/>
        <w:ind w:right="49"/>
        <w:jc w:val="both"/>
        <w:rPr>
          <w:rFonts w:ascii="Palatino Linotype" w:eastAsia="Palatino Linotype" w:hAnsi="Palatino Linotype" w:cs="Palatino Linotype"/>
          <w:b/>
          <w:i/>
          <w:color w:val="000000" w:themeColor="text1"/>
        </w:rPr>
      </w:pPr>
    </w:p>
    <w:p w14:paraId="1595A694" w14:textId="77777777" w:rsidR="00DD1663" w:rsidRPr="0029147F" w:rsidRDefault="00DD1663" w:rsidP="0029147F">
      <w:pPr>
        <w:spacing w:line="360" w:lineRule="auto"/>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b/>
          <w:i/>
          <w:color w:val="000000" w:themeColor="text1"/>
        </w:rPr>
        <w:t xml:space="preserve">2. </w:t>
      </w:r>
      <w:r w:rsidRPr="0029147F">
        <w:rPr>
          <w:rFonts w:ascii="Palatino Linotype" w:eastAsia="Palatino Linotype" w:hAnsi="Palatino Linotype" w:cs="Palatino Linotype"/>
          <w:i/>
          <w:color w:val="000000" w:themeColor="text1"/>
        </w:rPr>
        <w:t xml:space="preserve">Además tendrá: </w:t>
      </w:r>
    </w:p>
    <w:p w14:paraId="2924311E" w14:textId="77777777" w:rsidR="00DD1663" w:rsidRPr="0029147F" w:rsidRDefault="00DD1663" w:rsidP="0029147F">
      <w:pPr>
        <w:spacing w:line="360" w:lineRule="auto"/>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b/>
          <w:i/>
          <w:color w:val="000000" w:themeColor="text1"/>
        </w:rPr>
        <w:t xml:space="preserve">a) </w:t>
      </w:r>
      <w:r w:rsidRPr="0029147F">
        <w:rPr>
          <w:rFonts w:ascii="Palatino Linotype" w:eastAsia="Palatino Linotype" w:hAnsi="Palatino Linotype" w:cs="Palatino Linotype"/>
          <w:i/>
          <w:color w:val="000000" w:themeColor="text1"/>
        </w:rPr>
        <w:t xml:space="preserve">Espacios necesarios para marcar año y elección de que se trate; </w:t>
      </w:r>
    </w:p>
    <w:p w14:paraId="6C7D0BF6" w14:textId="77777777" w:rsidR="00DD1663" w:rsidRPr="0029147F" w:rsidRDefault="00DD1663" w:rsidP="0029147F">
      <w:pPr>
        <w:spacing w:line="360" w:lineRule="auto"/>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b/>
          <w:i/>
          <w:color w:val="000000" w:themeColor="text1"/>
        </w:rPr>
        <w:t xml:space="preserve">b) </w:t>
      </w:r>
      <w:r w:rsidRPr="0029147F">
        <w:rPr>
          <w:rFonts w:ascii="Palatino Linotype" w:eastAsia="Palatino Linotype" w:hAnsi="Palatino Linotype" w:cs="Palatino Linotype"/>
          <w:i/>
          <w:color w:val="000000" w:themeColor="text1"/>
        </w:rPr>
        <w:t xml:space="preserve">Firma impresa del Secretario Ejecutivo del Instituto; </w:t>
      </w:r>
    </w:p>
    <w:p w14:paraId="1440C1D3" w14:textId="77777777" w:rsidR="00DD1663" w:rsidRPr="0029147F" w:rsidRDefault="00DD1663" w:rsidP="0029147F">
      <w:pPr>
        <w:spacing w:line="360" w:lineRule="auto"/>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b/>
          <w:i/>
          <w:color w:val="000000" w:themeColor="text1"/>
        </w:rPr>
        <w:t xml:space="preserve">c) </w:t>
      </w:r>
      <w:r w:rsidRPr="0029147F">
        <w:rPr>
          <w:rFonts w:ascii="Palatino Linotype" w:eastAsia="Palatino Linotype" w:hAnsi="Palatino Linotype" w:cs="Palatino Linotype"/>
          <w:i/>
          <w:color w:val="000000" w:themeColor="text1"/>
        </w:rPr>
        <w:t xml:space="preserve">Año de emisión; </w:t>
      </w:r>
    </w:p>
    <w:p w14:paraId="13586D08" w14:textId="77777777" w:rsidR="00DD1663" w:rsidRPr="0029147F" w:rsidRDefault="00DD1663" w:rsidP="0029147F">
      <w:pPr>
        <w:spacing w:line="360" w:lineRule="auto"/>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b/>
          <w:i/>
          <w:color w:val="000000" w:themeColor="text1"/>
        </w:rPr>
        <w:t xml:space="preserve">d) </w:t>
      </w:r>
      <w:r w:rsidRPr="0029147F">
        <w:rPr>
          <w:rFonts w:ascii="Palatino Linotype" w:eastAsia="Palatino Linotype" w:hAnsi="Palatino Linotype" w:cs="Palatino Linotype"/>
          <w:i/>
          <w:color w:val="000000" w:themeColor="text1"/>
        </w:rPr>
        <w:t xml:space="preserve">Año en el que expira su vigencia, y </w:t>
      </w:r>
    </w:p>
    <w:p w14:paraId="425B9A48" w14:textId="77777777" w:rsidR="00DD1663" w:rsidRPr="0029147F" w:rsidRDefault="00DD1663" w:rsidP="0029147F">
      <w:pPr>
        <w:spacing w:line="360" w:lineRule="auto"/>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b/>
          <w:i/>
          <w:color w:val="000000" w:themeColor="text1"/>
        </w:rPr>
        <w:t xml:space="preserve">e) </w:t>
      </w:r>
      <w:r w:rsidRPr="0029147F">
        <w:rPr>
          <w:rFonts w:ascii="Palatino Linotype" w:eastAsia="Palatino Linotype" w:hAnsi="Palatino Linotype" w:cs="Palatino Linotype"/>
          <w:i/>
          <w:color w:val="000000" w:themeColor="text1"/>
        </w:rPr>
        <w:t>En el caso de la que se expida al ciudadano residente en el extranjero, la leyenda “Para Votar desde el Extranjero”.</w:t>
      </w:r>
    </w:p>
    <w:p w14:paraId="4F3A95D8" w14:textId="77777777" w:rsidR="00DD1663" w:rsidRPr="0029147F" w:rsidRDefault="00DD1663" w:rsidP="0029147F">
      <w:pPr>
        <w:spacing w:line="360" w:lineRule="auto"/>
        <w:ind w:right="49"/>
        <w:jc w:val="both"/>
        <w:rPr>
          <w:rFonts w:ascii="Palatino Linotype" w:hAnsi="Palatino Linotype"/>
          <w:color w:val="000000" w:themeColor="text1"/>
        </w:rPr>
      </w:pPr>
    </w:p>
    <w:p w14:paraId="15936992"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w:t>
      </w:r>
      <w:r w:rsidRPr="0029147F">
        <w:rPr>
          <w:rFonts w:ascii="Palatino Linotype" w:eastAsia="Palatino Linotype" w:hAnsi="Palatino Linotype" w:cs="Palatino Linotype"/>
          <w:color w:val="000000" w:themeColor="text1"/>
        </w:rPr>
        <w:lastRenderedPageBreak/>
        <w:t>en un documento como manera de acreditar la presentación de su titular y comprobar que la credencial se tuvo a la vista, por ello su relevancia y lo delicado de su uso.</w:t>
      </w:r>
    </w:p>
    <w:p w14:paraId="5345C14E" w14:textId="77777777" w:rsidR="00DD1663" w:rsidRPr="0029147F" w:rsidRDefault="00DD1663" w:rsidP="0029147F">
      <w:pPr>
        <w:spacing w:line="360" w:lineRule="auto"/>
        <w:ind w:right="49"/>
        <w:jc w:val="both"/>
        <w:rPr>
          <w:rFonts w:ascii="Palatino Linotype" w:hAnsi="Palatino Linotype"/>
          <w:color w:val="000000" w:themeColor="text1"/>
        </w:rPr>
      </w:pPr>
    </w:p>
    <w:p w14:paraId="3615C12D"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7BA0AE24" w14:textId="77777777" w:rsidR="00DD1663" w:rsidRPr="0029147F" w:rsidRDefault="00DD1663" w:rsidP="0029147F">
      <w:pPr>
        <w:spacing w:line="360" w:lineRule="auto"/>
        <w:ind w:right="49"/>
        <w:jc w:val="both"/>
        <w:rPr>
          <w:rFonts w:ascii="Palatino Linotype" w:hAnsi="Palatino Linotype"/>
          <w:color w:val="000000" w:themeColor="text1"/>
        </w:rPr>
      </w:pPr>
    </w:p>
    <w:p w14:paraId="5E459044"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w:t>
      </w:r>
      <w:r w:rsidRPr="0029147F">
        <w:rPr>
          <w:rFonts w:ascii="Palatino Linotype" w:eastAsia="Palatino Linotype" w:hAnsi="Palatino Linotype" w:cs="Palatino Linotype"/>
          <w:b/>
          <w:color w:val="000000" w:themeColor="text1"/>
          <w:u w:val="single"/>
        </w:rPr>
        <w:t>con excepción del nombre</w:t>
      </w:r>
      <w:r w:rsidRPr="0029147F">
        <w:rPr>
          <w:rFonts w:ascii="Palatino Linotype" w:eastAsia="Palatino Linotype" w:hAnsi="Palatino Linotype" w:cs="Palatino Linotype"/>
          <w:color w:val="000000" w:themeColor="text1"/>
        </w:rPr>
        <w:t>; por lo que, en el presente caso, se considera que la credencial de elector, es confidencial y actualiza la causal de clasificación, establecida en el artículo 143, fracción I, de la Ley de Transparencia y Acceso a la Información Pública del Estado de México y Municipios.</w:t>
      </w:r>
    </w:p>
    <w:p w14:paraId="2DBC5DD7" w14:textId="77777777" w:rsidR="00DD1663" w:rsidRDefault="00DD1663" w:rsidP="0029147F">
      <w:pPr>
        <w:widowControl w:val="0"/>
        <w:spacing w:line="360" w:lineRule="auto"/>
        <w:ind w:right="49"/>
        <w:jc w:val="both"/>
        <w:rPr>
          <w:rFonts w:ascii="Palatino Linotype" w:hAnsi="Palatino Linotype"/>
          <w:b/>
          <w:color w:val="000000" w:themeColor="text1"/>
        </w:rPr>
      </w:pPr>
    </w:p>
    <w:p w14:paraId="2E68D27B" w14:textId="77777777" w:rsidR="00DD1663" w:rsidRPr="0029147F" w:rsidRDefault="00DD1663" w:rsidP="0029147F">
      <w:pPr>
        <w:spacing w:line="360" w:lineRule="auto"/>
        <w:ind w:right="49"/>
        <w:jc w:val="both"/>
        <w:rPr>
          <w:rFonts w:ascii="Palatino Linotype" w:eastAsia="Palatino Linotype" w:hAnsi="Palatino Linotype" w:cs="Palatino Linotype"/>
          <w:b/>
          <w:color w:val="000000" w:themeColor="text1"/>
        </w:rPr>
      </w:pPr>
      <w:r w:rsidRPr="0029147F">
        <w:rPr>
          <w:rFonts w:ascii="Palatino Linotype" w:eastAsia="Palatino Linotype" w:hAnsi="Palatino Linotype" w:cs="Palatino Linotype"/>
          <w:b/>
          <w:color w:val="000000" w:themeColor="text1"/>
        </w:rPr>
        <w:t>Constancia domiciliaria</w:t>
      </w:r>
    </w:p>
    <w:p w14:paraId="065F7634"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1746613D" w14:textId="77777777" w:rsidR="00DD1663" w:rsidRPr="0029147F" w:rsidRDefault="00DD1663" w:rsidP="0029147F">
      <w:pPr>
        <w:spacing w:line="360" w:lineRule="auto"/>
        <w:ind w:right="49"/>
        <w:jc w:val="both"/>
        <w:rPr>
          <w:rFonts w:ascii="Palatino Linotype" w:hAnsi="Palatino Linotype"/>
          <w:color w:val="000000" w:themeColor="text1"/>
        </w:rPr>
      </w:pPr>
    </w:p>
    <w:p w14:paraId="020D2B6B"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lastRenderedPageBreak/>
        <w:t>De la misma manera, lo establece el artículo 29 del Código Civil Federal, al precisar que el domicilio de personas físicas, es el lugar donde residen habitualmente, el lugar del centro principal de sus negocios, donde residan o el lugar donde se encuentren.</w:t>
      </w:r>
    </w:p>
    <w:p w14:paraId="4E475B92" w14:textId="77777777" w:rsidR="00DD1663" w:rsidRPr="0029147F" w:rsidRDefault="00DD1663" w:rsidP="0029147F">
      <w:pPr>
        <w:spacing w:line="360" w:lineRule="auto"/>
        <w:ind w:right="49"/>
        <w:jc w:val="both"/>
        <w:rPr>
          <w:rFonts w:ascii="Palatino Linotype" w:hAnsi="Palatino Linotype"/>
          <w:b/>
          <w:color w:val="000000" w:themeColor="text1"/>
        </w:rPr>
      </w:pPr>
    </w:p>
    <w:p w14:paraId="2290D69F"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29864F6E" w14:textId="77777777" w:rsidR="00DD1663" w:rsidRPr="0029147F" w:rsidRDefault="00DD1663" w:rsidP="0029147F">
      <w:pPr>
        <w:spacing w:line="360" w:lineRule="auto"/>
        <w:ind w:right="49"/>
        <w:jc w:val="both"/>
        <w:rPr>
          <w:rFonts w:ascii="Palatino Linotype" w:hAnsi="Palatino Linotype"/>
          <w:color w:val="000000" w:themeColor="text1"/>
        </w:rPr>
      </w:pPr>
    </w:p>
    <w:p w14:paraId="20A1F53F"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La misma suerte corre el comprobante de domicilio, pues mediante este se acredita que los servidores públicos viven donde señalan en los documentos que entregan; sin 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w:t>
      </w:r>
    </w:p>
    <w:p w14:paraId="004A33E7" w14:textId="77777777" w:rsidR="00DD1663" w:rsidRPr="0029147F" w:rsidRDefault="00DD1663" w:rsidP="0029147F">
      <w:pPr>
        <w:spacing w:line="360" w:lineRule="auto"/>
        <w:ind w:right="49"/>
        <w:jc w:val="both"/>
        <w:rPr>
          <w:rFonts w:ascii="Palatino Linotype" w:hAnsi="Palatino Linotype"/>
          <w:color w:val="000000" w:themeColor="text1"/>
        </w:rPr>
      </w:pPr>
    </w:p>
    <w:p w14:paraId="39B5D95E"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Por lo tanto, se actualiza la clasificación del domicilio y su comprobante, de conformidad con la fracción I, del artículo 143 de la Ley de Transparencia y Acceso a la Información Pública del Estado de México y Municipios.</w:t>
      </w:r>
    </w:p>
    <w:p w14:paraId="1060CAB0" w14:textId="77777777" w:rsidR="00DD1663" w:rsidRPr="0029147F" w:rsidRDefault="00DD1663" w:rsidP="0029147F">
      <w:pPr>
        <w:spacing w:line="360" w:lineRule="auto"/>
        <w:ind w:right="49"/>
        <w:jc w:val="both"/>
        <w:rPr>
          <w:rFonts w:ascii="Palatino Linotype" w:eastAsia="Palatino Linotype" w:hAnsi="Palatino Linotype" w:cs="Palatino Linotype"/>
          <w:i/>
          <w:color w:val="000000" w:themeColor="text1"/>
        </w:rPr>
      </w:pPr>
    </w:p>
    <w:p w14:paraId="6C4C7423"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lastRenderedPageBreak/>
        <w:t xml:space="preserve">Ahora bien, es de referir que en los documentos que también integran el soporte de documenta de las actas de entrega recepción pueden obrar fotografías de los servidores públicos, situación por la cual es aplicable el siguiente análisis. </w:t>
      </w:r>
    </w:p>
    <w:p w14:paraId="4C105761"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p>
    <w:p w14:paraId="29F4F709" w14:textId="77777777" w:rsidR="00DD1663" w:rsidRPr="0029147F" w:rsidRDefault="00DD1663" w:rsidP="0029147F">
      <w:pPr>
        <w:spacing w:line="360" w:lineRule="auto"/>
        <w:ind w:right="49"/>
        <w:jc w:val="both"/>
        <w:rPr>
          <w:rFonts w:ascii="Palatino Linotype" w:eastAsia="Palatino Linotype" w:hAnsi="Palatino Linotype" w:cs="Palatino Linotype"/>
          <w:b/>
          <w:color w:val="000000" w:themeColor="text1"/>
        </w:rPr>
      </w:pPr>
      <w:r w:rsidRPr="0029147F">
        <w:rPr>
          <w:rFonts w:ascii="Palatino Linotype" w:eastAsia="Palatino Linotype" w:hAnsi="Palatino Linotype" w:cs="Palatino Linotype"/>
          <w:b/>
          <w:color w:val="000000" w:themeColor="text1"/>
        </w:rPr>
        <w:t>Fotografía de servidores públicos</w:t>
      </w:r>
    </w:p>
    <w:p w14:paraId="35B5E318"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1DD5ECDB" w14:textId="77777777" w:rsidR="00DD1663" w:rsidRPr="0029147F" w:rsidRDefault="00DD1663" w:rsidP="0029147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14:paraId="32EC5EEF"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3102B457" w14:textId="77777777" w:rsidR="00DD1663" w:rsidRPr="0029147F" w:rsidRDefault="00DD1663" w:rsidP="0029147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14:paraId="4FCD4C50"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Por lo anterior, cuando las fotografías de los servidores públicos obran en documentos que dan cuenta del cumplimiento de funciones, requisitos legales o los acredita como servidores públicos, no puede ser clasificado como confidencial, pues en este caso, es superado por el interés público de conocer si en realidad, la persona que se ostenta en </w:t>
      </w:r>
      <w:r w:rsidRPr="0029147F">
        <w:rPr>
          <w:rFonts w:ascii="Palatino Linotype" w:eastAsia="Palatino Linotype" w:hAnsi="Palatino Linotype" w:cs="Palatino Linotype"/>
          <w:color w:val="000000" w:themeColor="text1"/>
        </w:rPr>
        <w:lastRenderedPageBreak/>
        <w:t>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11F589AF" w14:textId="77777777" w:rsidR="00DD1663" w:rsidRPr="0029147F" w:rsidRDefault="00DD1663" w:rsidP="0029147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14:paraId="13AFB247"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56570E01" w14:textId="77777777" w:rsidR="00DD1663" w:rsidRPr="0029147F" w:rsidRDefault="00DD1663" w:rsidP="0029147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14:paraId="64C12FC0"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6251CE76"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p>
    <w:p w14:paraId="776A6C6A"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i/>
          <w:color w:val="000000" w:themeColor="text1"/>
          <w:u w:val="single"/>
        </w:rPr>
      </w:pPr>
      <w:r w:rsidRPr="0029147F">
        <w:rPr>
          <w:rFonts w:ascii="Palatino Linotype" w:eastAsia="Palatino Linotype" w:hAnsi="Palatino Linotype" w:cs="Palatino Linotype"/>
          <w:color w:val="000000" w:themeColor="text1"/>
        </w:rPr>
        <w:t xml:space="preserve">Por último, en cuanto a la firma de los servidores públicos es de precisar que la firma es un dato personal confidencial y únicamente será público cuando sirva para </w:t>
      </w:r>
      <w:r w:rsidRPr="0029147F">
        <w:rPr>
          <w:rFonts w:ascii="Palatino Linotype" w:eastAsia="Palatino Linotype" w:hAnsi="Palatino Linotype" w:cs="Palatino Linotype"/>
          <w:b/>
          <w:color w:val="000000" w:themeColor="text1"/>
        </w:rPr>
        <w:t>la emisión de un acto de autoridad, en ejercicio de sus funciones</w:t>
      </w:r>
      <w:r w:rsidRPr="0029147F">
        <w:rPr>
          <w:rFonts w:ascii="Palatino Linotype" w:eastAsia="Palatino Linotype" w:hAnsi="Palatino Linotype" w:cs="Palatino Linotype"/>
          <w:b/>
          <w:i/>
          <w:color w:val="000000" w:themeColor="text1"/>
          <w:u w:val="single"/>
        </w:rPr>
        <w:t>.</w:t>
      </w:r>
    </w:p>
    <w:p w14:paraId="48CE1FC2" w14:textId="77777777" w:rsidR="00DD1663" w:rsidRPr="0029147F" w:rsidRDefault="00DD1663" w:rsidP="0029147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14:paraId="26A53C0E"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29147F">
        <w:rPr>
          <w:rFonts w:ascii="Palatino Linotype" w:eastAsia="Palatino Linotype" w:hAnsi="Palatino Linotype" w:cs="Palatino Linotype"/>
          <w:color w:val="000000" w:themeColor="text1"/>
        </w:rPr>
        <w:t xml:space="preserve">Lo anterior, es así, toda vez que la firma de servidores públicos, vinculada al ejercicio de la </w:t>
      </w:r>
      <w:r w:rsidRPr="0029147F">
        <w:rPr>
          <w:rFonts w:ascii="Palatino Linotype" w:eastAsia="Palatino Linotype" w:hAnsi="Palatino Linotype" w:cs="Palatino Linotype"/>
          <w:b/>
          <w:color w:val="000000" w:themeColor="text1"/>
        </w:rPr>
        <w:t>función pública es información de naturaleza pública</w:t>
      </w:r>
      <w:r w:rsidRPr="0029147F">
        <w:rPr>
          <w:rFonts w:ascii="Palatino Linotype" w:eastAsia="Palatino Linotype" w:hAnsi="Palatino Linotype" w:cs="Palatino Linotype"/>
          <w:color w:val="000000" w:themeColor="text1"/>
        </w:rPr>
        <w:t>, pues documenta y rinde cuentas sobre el debido ejercicio de sus atribuciones, lo cual acontece en el presente caso, pues garantiza la validez de los documentos.</w:t>
      </w:r>
    </w:p>
    <w:p w14:paraId="3EA6D1E2"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29147F">
        <w:rPr>
          <w:rFonts w:ascii="Palatino Linotype" w:eastAsia="Palatino Linotype" w:hAnsi="Palatino Linotype" w:cs="Palatino Linotype"/>
          <w:color w:val="000000" w:themeColor="text1"/>
        </w:rPr>
        <w:lastRenderedPageBreak/>
        <w:t>La publicidad de dichos datos, se robustece, con el Criterio de Interpretación, de la Segunda Época, con clave de control SO/002/2019, emitido por el entonces Instituto Nacional de Transparencia, Acceso a la Información y Protección de Datos Personales, utilizado de manera orientadora, establece lo siguiente:</w:t>
      </w:r>
    </w:p>
    <w:p w14:paraId="20CEB2A8" w14:textId="77777777" w:rsidR="00443F40" w:rsidRPr="0029147F" w:rsidRDefault="00443F40" w:rsidP="0029147F">
      <w:pPr>
        <w:pBdr>
          <w:top w:val="nil"/>
          <w:left w:val="nil"/>
          <w:bottom w:val="nil"/>
          <w:right w:val="nil"/>
          <w:between w:val="nil"/>
        </w:pBdr>
        <w:spacing w:line="360" w:lineRule="auto"/>
        <w:ind w:right="49"/>
        <w:jc w:val="both"/>
        <w:rPr>
          <w:rFonts w:ascii="Palatino Linotype" w:hAnsi="Palatino Linotype"/>
          <w:color w:val="000000" w:themeColor="text1"/>
        </w:rPr>
      </w:pPr>
    </w:p>
    <w:p w14:paraId="34A88B8F" w14:textId="77777777" w:rsidR="00DD1663" w:rsidRPr="0029147F" w:rsidRDefault="00DD1663" w:rsidP="0029147F">
      <w:pPr>
        <w:tabs>
          <w:tab w:val="left" w:pos="284"/>
        </w:tabs>
        <w:ind w:right="49"/>
        <w:jc w:val="both"/>
        <w:rPr>
          <w:rFonts w:ascii="Palatino Linotype" w:eastAsia="Palatino Linotype" w:hAnsi="Palatino Linotype" w:cs="Palatino Linotype"/>
          <w:i/>
          <w:color w:val="000000" w:themeColor="text1"/>
        </w:rPr>
      </w:pPr>
      <w:r w:rsidRPr="0029147F">
        <w:rPr>
          <w:rFonts w:ascii="Palatino Linotype" w:eastAsia="Palatino Linotype" w:hAnsi="Palatino Linotype" w:cs="Palatino Linotype"/>
          <w:i/>
          <w:color w:val="000000" w:themeColor="text1"/>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p>
    <w:p w14:paraId="40FEAD17" w14:textId="77777777" w:rsidR="00DD1663" w:rsidRPr="0029147F" w:rsidRDefault="00DD1663" w:rsidP="0029147F">
      <w:pPr>
        <w:spacing w:line="360" w:lineRule="auto"/>
        <w:ind w:right="49"/>
        <w:jc w:val="both"/>
        <w:rPr>
          <w:rFonts w:ascii="Palatino Linotype" w:eastAsia="Palatino Linotype" w:hAnsi="Palatino Linotype" w:cs="Palatino Linotype"/>
          <w:b/>
          <w:color w:val="000000" w:themeColor="text1"/>
        </w:rPr>
      </w:pPr>
    </w:p>
    <w:p w14:paraId="0543116B"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29147F">
        <w:rPr>
          <w:rFonts w:ascii="Palatino Linotype" w:eastAsia="Palatino Linotype" w:hAnsi="Palatino Linotype" w:cs="Palatino Linotype"/>
          <w:color w:val="000000" w:themeColor="text1"/>
        </w:rPr>
        <w:t xml:space="preserve">Conforme a lo anterior, este Instituto considera que el </w:t>
      </w:r>
      <w:r w:rsidRPr="0029147F">
        <w:rPr>
          <w:rFonts w:ascii="Palatino Linotype" w:eastAsia="Palatino Linotype" w:hAnsi="Palatino Linotype" w:cs="Palatino Linotype"/>
          <w:b/>
          <w:color w:val="000000" w:themeColor="text1"/>
        </w:rPr>
        <w:t>Ayuntamiento de Toluca</w:t>
      </w:r>
      <w:r w:rsidRPr="0029147F">
        <w:rPr>
          <w:rFonts w:ascii="Palatino Linotype" w:eastAsia="Palatino Linotype" w:hAnsi="Palatino Linotype" w:cs="Palatino Linotype"/>
          <w:color w:val="000000" w:themeColor="text1"/>
        </w:rPr>
        <w:t xml:space="preserve">, no colmó el derecho de acceso a la información del </w:t>
      </w:r>
      <w:r w:rsidRPr="0029147F">
        <w:rPr>
          <w:rFonts w:ascii="Palatino Linotype" w:eastAsia="Palatino Linotype" w:hAnsi="Palatino Linotype" w:cs="Palatino Linotype"/>
          <w:b/>
          <w:color w:val="000000" w:themeColor="text1"/>
        </w:rPr>
        <w:t xml:space="preserve">RECURRENTE </w:t>
      </w:r>
      <w:r w:rsidRPr="0029147F">
        <w:rPr>
          <w:rFonts w:ascii="Palatino Linotype" w:eastAsia="Palatino Linotype" w:hAnsi="Palatino Linotype" w:cs="Palatino Linotype"/>
          <w:color w:val="000000" w:themeColor="text1"/>
        </w:rPr>
        <w:t xml:space="preserve">situación por la cual tendrá que remitir las actas de entrega recepción de las Regidurías </w:t>
      </w:r>
      <w:r w:rsidR="00443F40" w:rsidRPr="0029147F">
        <w:rPr>
          <w:rFonts w:ascii="Palatino Linotype" w:eastAsia="Palatino Linotype" w:hAnsi="Palatino Linotype" w:cs="Palatino Linotype"/>
          <w:color w:val="000000" w:themeColor="text1"/>
        </w:rPr>
        <w:t>Sexta, Séptima y Octava</w:t>
      </w:r>
      <w:r w:rsidRPr="0029147F">
        <w:rPr>
          <w:rFonts w:ascii="Palatino Linotype" w:eastAsia="Palatino Linotype" w:hAnsi="Palatino Linotype" w:cs="Palatino Linotype"/>
          <w:color w:val="000000" w:themeColor="text1"/>
        </w:rPr>
        <w:t xml:space="preserve"> del Municipio de Toluca de dos mil veinticinco derivadas del cambio de administración.</w:t>
      </w:r>
    </w:p>
    <w:p w14:paraId="78FFE2FA" w14:textId="77777777" w:rsidR="00DD1663" w:rsidRPr="0029147F" w:rsidRDefault="00DD1663" w:rsidP="0029147F">
      <w:pPr>
        <w:spacing w:line="360" w:lineRule="auto"/>
        <w:ind w:right="49"/>
        <w:jc w:val="both"/>
        <w:rPr>
          <w:rFonts w:ascii="Palatino Linotype" w:eastAsia="Palatino Linotype" w:hAnsi="Palatino Linotype" w:cs="Palatino Linotype"/>
          <w:b/>
          <w:color w:val="000000" w:themeColor="text1"/>
        </w:rPr>
      </w:pPr>
    </w:p>
    <w:p w14:paraId="0BB37800"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29147F">
        <w:rPr>
          <w:rFonts w:ascii="Palatino Linotype" w:eastAsia="Palatino Linotype" w:hAnsi="Palatino Linotype" w:cs="Palatino Linotype"/>
          <w:color w:val="000000" w:themeColor="text1"/>
        </w:rPr>
        <w:t xml:space="preserve">Es por lo anterior que resulta dable </w:t>
      </w:r>
      <w:r w:rsidRPr="0029147F">
        <w:rPr>
          <w:rFonts w:ascii="Palatino Linotype" w:eastAsia="Palatino Linotype" w:hAnsi="Palatino Linotype" w:cs="Palatino Linotype"/>
          <w:b/>
          <w:color w:val="000000" w:themeColor="text1"/>
        </w:rPr>
        <w:t xml:space="preserve">REVOCAR </w:t>
      </w:r>
      <w:r w:rsidRPr="0029147F">
        <w:rPr>
          <w:rFonts w:ascii="Palatino Linotype" w:eastAsia="Palatino Linotype" w:hAnsi="Palatino Linotype" w:cs="Palatino Linotype"/>
          <w:color w:val="000000" w:themeColor="text1"/>
        </w:rPr>
        <w:t xml:space="preserve">la respuesta del </w:t>
      </w:r>
      <w:r w:rsidRPr="0029147F">
        <w:rPr>
          <w:rFonts w:ascii="Palatino Linotype" w:eastAsia="Palatino Linotype" w:hAnsi="Palatino Linotype" w:cs="Palatino Linotype"/>
          <w:b/>
          <w:color w:val="000000" w:themeColor="text1"/>
        </w:rPr>
        <w:t>SUJETO OBLIGADO</w:t>
      </w:r>
      <w:r w:rsidRPr="0029147F">
        <w:rPr>
          <w:rFonts w:ascii="Palatino Linotype" w:eastAsia="Palatino Linotype" w:hAnsi="Palatino Linotype" w:cs="Palatino Linotype"/>
          <w:color w:val="000000" w:themeColor="text1"/>
        </w:rPr>
        <w:t xml:space="preserve"> y entregar la información mencionada en el párrafo con antelación. </w:t>
      </w:r>
    </w:p>
    <w:p w14:paraId="7F0F501E" w14:textId="77777777" w:rsidR="00DD1663" w:rsidRPr="0029147F" w:rsidRDefault="00DD1663" w:rsidP="0029147F">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r w:rsidRPr="0029147F">
        <w:rPr>
          <w:rFonts w:ascii="Palatino Linotype" w:eastAsia="Palatino Linotype" w:hAnsi="Palatino Linotype" w:cs="Palatino Linotype"/>
          <w:b/>
          <w:color w:val="000000" w:themeColor="text1"/>
        </w:rPr>
        <w:t xml:space="preserve"> </w:t>
      </w:r>
    </w:p>
    <w:p w14:paraId="098190FA" w14:textId="77777777" w:rsidR="00DD1663" w:rsidRPr="0029147F" w:rsidRDefault="00DD1663" w:rsidP="0029147F">
      <w:pPr>
        <w:keepNext/>
        <w:keepLines/>
        <w:spacing w:after="160" w:line="360" w:lineRule="auto"/>
        <w:ind w:right="49"/>
        <w:rPr>
          <w:rFonts w:ascii="Palatino Linotype" w:eastAsia="Palatino Linotype" w:hAnsi="Palatino Linotype" w:cs="Palatino Linotype"/>
          <w:b/>
          <w:color w:val="000000" w:themeColor="text1"/>
        </w:rPr>
      </w:pPr>
      <w:bookmarkStart w:id="11" w:name="_heading=h.lt0gmckolsc4" w:colFirst="0" w:colLast="0"/>
      <w:bookmarkEnd w:id="11"/>
      <w:r w:rsidRPr="0029147F">
        <w:rPr>
          <w:rFonts w:ascii="Palatino Linotype" w:eastAsia="Palatino Linotype" w:hAnsi="Palatino Linotype" w:cs="Palatino Linotype"/>
          <w:b/>
          <w:color w:val="000000" w:themeColor="text1"/>
        </w:rPr>
        <w:t>QUINTO. De la versión pública.</w:t>
      </w:r>
    </w:p>
    <w:p w14:paraId="4AA386E2" w14:textId="77777777" w:rsidR="00DD1663" w:rsidRPr="0029147F" w:rsidRDefault="00DD1663" w:rsidP="0029147F">
      <w:pPr>
        <w:keepNext/>
        <w:keepLines/>
        <w:numPr>
          <w:ilvl w:val="0"/>
          <w:numId w:val="33"/>
        </w:numPr>
        <w:tabs>
          <w:tab w:val="left" w:pos="284"/>
        </w:tabs>
        <w:spacing w:after="160" w:line="360" w:lineRule="auto"/>
        <w:ind w:left="0" w:right="49" w:firstLine="0"/>
        <w:rPr>
          <w:rFonts w:ascii="Palatino Linotype" w:eastAsia="Palatino Linotype" w:hAnsi="Palatino Linotype" w:cs="Palatino Linotype"/>
          <w:b/>
          <w:color w:val="000000" w:themeColor="text1"/>
        </w:rPr>
      </w:pPr>
      <w:bookmarkStart w:id="12" w:name="_heading=h.8porszv8ww1h" w:colFirst="0" w:colLast="0"/>
      <w:bookmarkEnd w:id="12"/>
      <w:r w:rsidRPr="0029147F">
        <w:rPr>
          <w:rFonts w:ascii="Palatino Linotype" w:eastAsia="Palatino Linotype" w:hAnsi="Palatino Linotype" w:cs="Palatino Linotype"/>
          <w:b/>
          <w:color w:val="000000" w:themeColor="text1"/>
        </w:rPr>
        <w:t xml:space="preserve">Nociones generales. </w:t>
      </w:r>
    </w:p>
    <w:p w14:paraId="7E7A718D"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Debe destacarse, que debido a la información solicitada por el </w:t>
      </w:r>
      <w:r w:rsidRPr="0029147F">
        <w:rPr>
          <w:rFonts w:ascii="Palatino Linotype" w:eastAsia="Palatino Linotype" w:hAnsi="Palatino Linotype" w:cs="Palatino Linotype"/>
          <w:b/>
          <w:color w:val="000000" w:themeColor="text1"/>
        </w:rPr>
        <w:t xml:space="preserve">RECURRENTE, </w:t>
      </w:r>
      <w:r w:rsidRPr="0029147F">
        <w:rPr>
          <w:rFonts w:ascii="Palatino Linotype" w:eastAsia="Palatino Linotype" w:hAnsi="Palatino Linotype" w:cs="Palatino Linotype"/>
          <w:color w:val="000000" w:themeColor="text1"/>
        </w:rPr>
        <w:t xml:space="preserve">pueden obrar datos personales susceptibles de protegerse, así como información susceptible de clasificarse como confidencial,  por lo que, el </w:t>
      </w:r>
      <w:r w:rsidRPr="0029147F">
        <w:rPr>
          <w:rFonts w:ascii="Palatino Linotype" w:eastAsia="Palatino Linotype" w:hAnsi="Palatino Linotype" w:cs="Palatino Linotype"/>
          <w:b/>
          <w:color w:val="000000" w:themeColor="text1"/>
        </w:rPr>
        <w:t xml:space="preserve">SUJETO OBLIGADO </w:t>
      </w:r>
      <w:r w:rsidRPr="0029147F">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3A632C2E" w14:textId="77777777" w:rsidR="00DD1663" w:rsidRPr="0029147F" w:rsidRDefault="00DD1663" w:rsidP="0029147F">
      <w:pPr>
        <w:tabs>
          <w:tab w:val="left" w:pos="0"/>
          <w:tab w:val="left" w:pos="284"/>
        </w:tabs>
        <w:spacing w:line="360" w:lineRule="auto"/>
        <w:ind w:right="49"/>
        <w:jc w:val="both"/>
        <w:rPr>
          <w:rFonts w:ascii="Palatino Linotype" w:eastAsia="Palatino Linotype" w:hAnsi="Palatino Linotype" w:cs="Palatino Linotype"/>
          <w:color w:val="000000" w:themeColor="text1"/>
          <w:highlight w:val="yellow"/>
        </w:rPr>
      </w:pPr>
    </w:p>
    <w:p w14:paraId="09A2A13A"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lastRenderedPageBreak/>
        <w:t>No pasa desapercibido para este Órgano Garante que los sujetos obligados</w:t>
      </w:r>
      <w:r w:rsidRPr="0029147F">
        <w:rPr>
          <w:rFonts w:ascii="Palatino Linotype" w:eastAsia="Palatino Linotype" w:hAnsi="Palatino Linotype" w:cs="Palatino Linotype"/>
          <w:b/>
          <w:color w:val="000000" w:themeColor="text1"/>
        </w:rPr>
        <w:t xml:space="preserve"> </w:t>
      </w:r>
      <w:r w:rsidRPr="0029147F">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3F0FF09B" w14:textId="77777777" w:rsidR="00DD1663" w:rsidRPr="0029147F" w:rsidRDefault="00DD1663" w:rsidP="0029147F">
      <w:pPr>
        <w:tabs>
          <w:tab w:val="left" w:pos="284"/>
        </w:tabs>
        <w:spacing w:after="160" w:line="360" w:lineRule="auto"/>
        <w:ind w:right="49"/>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7087"/>
      </w:tblGrid>
      <w:tr w:rsidR="0029147F" w:rsidRPr="0029147F" w14:paraId="1CA8ADF7" w14:textId="77777777" w:rsidTr="003862CB">
        <w:tc>
          <w:tcPr>
            <w:tcW w:w="2689" w:type="dxa"/>
          </w:tcPr>
          <w:p w14:paraId="618E4F89" w14:textId="77777777" w:rsidR="00DD1663" w:rsidRPr="0029147F" w:rsidRDefault="00DD1663" w:rsidP="0029147F">
            <w:pPr>
              <w:tabs>
                <w:tab w:val="left" w:pos="284"/>
              </w:tabs>
              <w:spacing w:line="360" w:lineRule="auto"/>
              <w:ind w:right="49"/>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a) Requisitos previos.</w:t>
            </w:r>
          </w:p>
        </w:tc>
        <w:tc>
          <w:tcPr>
            <w:tcW w:w="7087" w:type="dxa"/>
          </w:tcPr>
          <w:p w14:paraId="2B8E23D2" w14:textId="77777777" w:rsidR="00DD1663" w:rsidRPr="0029147F" w:rsidRDefault="00DD1663" w:rsidP="0029147F">
            <w:pPr>
              <w:tabs>
                <w:tab w:val="left" w:pos="284"/>
              </w:tabs>
              <w:spacing w:line="360" w:lineRule="auto"/>
              <w:ind w:right="49"/>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700FC18" w14:textId="77777777" w:rsidR="00DD1663" w:rsidRPr="0029147F" w:rsidRDefault="00DD1663" w:rsidP="0029147F">
            <w:pPr>
              <w:tabs>
                <w:tab w:val="left" w:pos="284"/>
              </w:tabs>
              <w:spacing w:line="360" w:lineRule="auto"/>
              <w:ind w:right="49"/>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4BD3DF2A" w14:textId="77777777" w:rsidR="00DD1663" w:rsidRPr="0029147F" w:rsidRDefault="00DD1663" w:rsidP="0029147F">
            <w:pPr>
              <w:tabs>
                <w:tab w:val="left" w:pos="284"/>
              </w:tabs>
              <w:spacing w:line="360" w:lineRule="auto"/>
              <w:ind w:right="49"/>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1A251BD0" w14:textId="77777777" w:rsidR="00DD1663" w:rsidRPr="0029147F" w:rsidRDefault="00DD1663" w:rsidP="0029147F">
            <w:pPr>
              <w:tabs>
                <w:tab w:val="left" w:pos="284"/>
              </w:tabs>
              <w:spacing w:line="360" w:lineRule="auto"/>
              <w:ind w:right="49"/>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29147F">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29147F">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29147F" w:rsidRPr="0029147F" w14:paraId="51BD093A" w14:textId="77777777" w:rsidTr="003862CB">
        <w:tc>
          <w:tcPr>
            <w:tcW w:w="2689" w:type="dxa"/>
          </w:tcPr>
          <w:p w14:paraId="0E26A770" w14:textId="77777777" w:rsidR="00DD1663" w:rsidRPr="0029147F" w:rsidRDefault="00DD1663" w:rsidP="0029147F">
            <w:pPr>
              <w:tabs>
                <w:tab w:val="left" w:pos="284"/>
              </w:tabs>
              <w:spacing w:line="360" w:lineRule="auto"/>
              <w:ind w:right="49"/>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lastRenderedPageBreak/>
              <w:t>b) Supuestos de clasificación.</w:t>
            </w:r>
          </w:p>
        </w:tc>
        <w:tc>
          <w:tcPr>
            <w:tcW w:w="7087" w:type="dxa"/>
          </w:tcPr>
          <w:p w14:paraId="7BF22AD5" w14:textId="77777777" w:rsidR="00DD1663" w:rsidRPr="0029147F" w:rsidRDefault="00DD1663" w:rsidP="0029147F">
            <w:pPr>
              <w:tabs>
                <w:tab w:val="left" w:pos="284"/>
              </w:tabs>
              <w:spacing w:line="360" w:lineRule="auto"/>
              <w:ind w:right="49"/>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14622198" w14:textId="77777777" w:rsidR="00DD1663" w:rsidRPr="0029147F" w:rsidRDefault="00DD1663" w:rsidP="0029147F">
            <w:pPr>
              <w:tabs>
                <w:tab w:val="left" w:pos="284"/>
              </w:tabs>
              <w:spacing w:line="360" w:lineRule="auto"/>
              <w:ind w:right="49"/>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13AF9392" w14:textId="77777777" w:rsidR="00DD1663" w:rsidRPr="0029147F" w:rsidRDefault="00DD1663" w:rsidP="0029147F">
            <w:pPr>
              <w:tabs>
                <w:tab w:val="left" w:pos="284"/>
              </w:tabs>
              <w:spacing w:line="360" w:lineRule="auto"/>
              <w:ind w:right="49"/>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El </w:t>
            </w:r>
            <w:r w:rsidRPr="0029147F">
              <w:rPr>
                <w:rFonts w:ascii="Palatino Linotype" w:eastAsia="Palatino Linotype" w:hAnsi="Palatino Linotype" w:cs="Palatino Linotype"/>
                <w:b/>
                <w:color w:val="000000" w:themeColor="text1"/>
              </w:rPr>
              <w:t>Sujeto Obligado</w:t>
            </w:r>
            <w:r w:rsidRPr="0029147F">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29147F" w:rsidRPr="0029147F" w14:paraId="0AD7923D" w14:textId="77777777" w:rsidTr="003862CB">
        <w:tc>
          <w:tcPr>
            <w:tcW w:w="2689" w:type="dxa"/>
          </w:tcPr>
          <w:p w14:paraId="5C17D0F5" w14:textId="77777777" w:rsidR="00DD1663" w:rsidRPr="0029147F" w:rsidRDefault="00DD1663" w:rsidP="0029147F">
            <w:pPr>
              <w:tabs>
                <w:tab w:val="left" w:pos="284"/>
              </w:tabs>
              <w:spacing w:line="360" w:lineRule="auto"/>
              <w:ind w:right="49"/>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c) Formalidades para emitir el acuerdo de clasificación.</w:t>
            </w:r>
          </w:p>
        </w:tc>
        <w:tc>
          <w:tcPr>
            <w:tcW w:w="7087" w:type="dxa"/>
          </w:tcPr>
          <w:p w14:paraId="18B82D82" w14:textId="77777777" w:rsidR="00DD1663" w:rsidRPr="0029147F" w:rsidRDefault="00DD1663" w:rsidP="0029147F">
            <w:pPr>
              <w:tabs>
                <w:tab w:val="left" w:pos="284"/>
              </w:tabs>
              <w:spacing w:line="360" w:lineRule="auto"/>
              <w:ind w:right="49"/>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6CB69A48" w14:textId="77777777" w:rsidR="00DD1663" w:rsidRPr="0029147F" w:rsidRDefault="00DD1663" w:rsidP="0029147F">
            <w:pPr>
              <w:tabs>
                <w:tab w:val="left" w:pos="284"/>
              </w:tabs>
              <w:spacing w:line="360" w:lineRule="auto"/>
              <w:ind w:right="49"/>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Es necesario que </w:t>
            </w:r>
            <w:r w:rsidRPr="0029147F">
              <w:rPr>
                <w:rFonts w:ascii="Palatino Linotype" w:eastAsia="Palatino Linotype" w:hAnsi="Palatino Linotype" w:cs="Palatino Linotype"/>
                <w:b/>
                <w:color w:val="000000" w:themeColor="text1"/>
                <w:u w:val="single"/>
              </w:rPr>
              <w:t>el acto reúna con los requisitos elementales</w:t>
            </w:r>
            <w:r w:rsidRPr="0029147F">
              <w:rPr>
                <w:rFonts w:ascii="Palatino Linotype" w:eastAsia="Palatino Linotype" w:hAnsi="Palatino Linotype" w:cs="Palatino Linotype"/>
                <w:color w:val="000000" w:themeColor="text1"/>
              </w:rPr>
              <w:t>, entre ellos, que la autoridad que va a emitir el acto de autoridad sea la legalmente facultada para ello.</w:t>
            </w:r>
          </w:p>
          <w:p w14:paraId="3449B5FE" w14:textId="77777777" w:rsidR="00DD1663" w:rsidRPr="0029147F" w:rsidRDefault="00DD1663" w:rsidP="0029147F">
            <w:pPr>
              <w:tabs>
                <w:tab w:val="left" w:pos="284"/>
              </w:tabs>
              <w:spacing w:line="360" w:lineRule="auto"/>
              <w:ind w:right="49"/>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lastRenderedPageBreak/>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29147F" w:rsidRPr="0029147F" w14:paraId="1FA8D4C9" w14:textId="77777777" w:rsidTr="003862CB">
        <w:tc>
          <w:tcPr>
            <w:tcW w:w="2689" w:type="dxa"/>
          </w:tcPr>
          <w:p w14:paraId="0B11F426" w14:textId="77777777" w:rsidR="00DD1663" w:rsidRPr="0029147F" w:rsidRDefault="00DD1663" w:rsidP="0029147F">
            <w:pPr>
              <w:tabs>
                <w:tab w:val="left" w:pos="284"/>
              </w:tabs>
              <w:spacing w:line="360" w:lineRule="auto"/>
              <w:ind w:right="49"/>
              <w:rPr>
                <w:rFonts w:ascii="Palatino Linotype" w:eastAsia="Palatino Linotype" w:hAnsi="Palatino Linotype" w:cs="Palatino Linotype"/>
                <w:color w:val="000000" w:themeColor="text1"/>
              </w:rPr>
            </w:pPr>
          </w:p>
          <w:p w14:paraId="4ACFFBF1" w14:textId="77777777" w:rsidR="00DD1663" w:rsidRPr="0029147F" w:rsidRDefault="00DD1663" w:rsidP="0029147F">
            <w:pPr>
              <w:tabs>
                <w:tab w:val="left" w:pos="284"/>
              </w:tabs>
              <w:spacing w:line="360" w:lineRule="auto"/>
              <w:ind w:right="49"/>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d) Requisitos de fondo del acuerdo de clasificación. </w:t>
            </w:r>
          </w:p>
        </w:tc>
        <w:tc>
          <w:tcPr>
            <w:tcW w:w="7087" w:type="dxa"/>
          </w:tcPr>
          <w:p w14:paraId="280137DA" w14:textId="77777777" w:rsidR="00DD1663" w:rsidRPr="0029147F" w:rsidRDefault="00DD1663" w:rsidP="0029147F">
            <w:pPr>
              <w:tabs>
                <w:tab w:val="left" w:pos="284"/>
              </w:tabs>
              <w:spacing w:line="360" w:lineRule="auto"/>
              <w:ind w:right="49"/>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9147F">
              <w:rPr>
                <w:rFonts w:ascii="Palatino Linotype" w:eastAsia="Palatino Linotype" w:hAnsi="Palatino Linotype" w:cs="Palatino Linotype"/>
                <w:b/>
                <w:color w:val="000000" w:themeColor="text1"/>
              </w:rPr>
              <w:t>Sujetos Obligados</w:t>
            </w:r>
            <w:r w:rsidRPr="0029147F">
              <w:rPr>
                <w:rFonts w:ascii="Palatino Linotype" w:eastAsia="Palatino Linotype" w:hAnsi="Palatino Linotype" w:cs="Palatino Linotype"/>
                <w:color w:val="000000" w:themeColor="text1"/>
              </w:rPr>
              <w:t xml:space="preserve">, por lo que deberán fundar y motivar debidamente la clasificación. </w:t>
            </w:r>
          </w:p>
          <w:p w14:paraId="51C85DDE" w14:textId="77777777" w:rsidR="00DD1663" w:rsidRPr="0029147F" w:rsidRDefault="00DD1663" w:rsidP="0029147F">
            <w:pPr>
              <w:tabs>
                <w:tab w:val="left" w:pos="284"/>
              </w:tabs>
              <w:spacing w:line="360" w:lineRule="auto"/>
              <w:ind w:right="49"/>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De lo anterior, se desprende que para una correcta </w:t>
            </w:r>
            <w:r w:rsidRPr="0029147F">
              <w:rPr>
                <w:rFonts w:ascii="Palatino Linotype" w:eastAsia="Palatino Linotype" w:hAnsi="Palatino Linotype" w:cs="Palatino Linotype"/>
                <w:b/>
                <w:color w:val="000000" w:themeColor="text1"/>
              </w:rPr>
              <w:t>clasificación total o parcial</w:t>
            </w:r>
            <w:r w:rsidRPr="0029147F">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EC5E5EB" w14:textId="77777777" w:rsidR="00DD1663" w:rsidRPr="0029147F" w:rsidRDefault="00DD1663" w:rsidP="0029147F">
            <w:pPr>
              <w:tabs>
                <w:tab w:val="left" w:pos="284"/>
              </w:tabs>
              <w:spacing w:line="360" w:lineRule="auto"/>
              <w:ind w:right="49"/>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9121ACC" w14:textId="77777777" w:rsidR="00DD1663" w:rsidRPr="0029147F" w:rsidRDefault="00DD1663" w:rsidP="0029147F">
            <w:pPr>
              <w:tabs>
                <w:tab w:val="left" w:pos="284"/>
              </w:tabs>
              <w:spacing w:line="360" w:lineRule="auto"/>
              <w:ind w:right="49"/>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269AE751" w14:textId="77777777" w:rsidR="00DD1663" w:rsidRPr="0029147F" w:rsidRDefault="00DD1663" w:rsidP="0029147F">
            <w:pPr>
              <w:tabs>
                <w:tab w:val="left" w:pos="284"/>
              </w:tabs>
              <w:spacing w:line="360" w:lineRule="auto"/>
              <w:ind w:right="49"/>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Ahora bien, </w:t>
            </w:r>
            <w:r w:rsidRPr="0029147F">
              <w:rPr>
                <w:rFonts w:ascii="Palatino Linotype" w:eastAsia="Palatino Linotype" w:hAnsi="Palatino Linotype" w:cs="Palatino Linotype"/>
                <w:b/>
                <w:color w:val="000000" w:themeColor="text1"/>
                <w:u w:val="single"/>
              </w:rPr>
              <w:t>para cada caso además de fundar y motivar</w:t>
            </w:r>
            <w:r w:rsidRPr="0029147F">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D1663" w:rsidRPr="0029147F" w14:paraId="51A8F848" w14:textId="77777777" w:rsidTr="003862CB">
        <w:tc>
          <w:tcPr>
            <w:tcW w:w="2689" w:type="dxa"/>
          </w:tcPr>
          <w:p w14:paraId="2AF7EC00" w14:textId="77777777" w:rsidR="00DD1663" w:rsidRPr="0029147F" w:rsidRDefault="00DD1663" w:rsidP="0029147F">
            <w:pPr>
              <w:tabs>
                <w:tab w:val="left" w:pos="284"/>
              </w:tabs>
              <w:spacing w:line="360" w:lineRule="auto"/>
              <w:ind w:right="49"/>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lastRenderedPageBreak/>
              <w:t>e) Condiciones especiales de la clasificación de la información como confidencial.</w:t>
            </w:r>
          </w:p>
        </w:tc>
        <w:tc>
          <w:tcPr>
            <w:tcW w:w="7087" w:type="dxa"/>
          </w:tcPr>
          <w:p w14:paraId="042592B2" w14:textId="77777777" w:rsidR="00DD1663" w:rsidRPr="0029147F" w:rsidRDefault="00DD1663" w:rsidP="0029147F">
            <w:pPr>
              <w:tabs>
                <w:tab w:val="left" w:pos="284"/>
              </w:tabs>
              <w:spacing w:line="360" w:lineRule="auto"/>
              <w:ind w:right="49"/>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30797036" w14:textId="77777777" w:rsidR="00DD1663" w:rsidRPr="0029147F" w:rsidRDefault="00DD1663" w:rsidP="0029147F">
            <w:pPr>
              <w:tabs>
                <w:tab w:val="left" w:pos="284"/>
              </w:tabs>
              <w:spacing w:line="360" w:lineRule="auto"/>
              <w:ind w:right="49"/>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DD28E46" w14:textId="77777777" w:rsidR="00DD1663" w:rsidRPr="0029147F" w:rsidRDefault="00DD1663" w:rsidP="0029147F">
            <w:pPr>
              <w:tabs>
                <w:tab w:val="left" w:pos="284"/>
              </w:tabs>
              <w:spacing w:line="360" w:lineRule="auto"/>
              <w:ind w:right="49"/>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A49CEBA" w14:textId="77777777" w:rsidR="00DD1663" w:rsidRPr="0029147F" w:rsidRDefault="00DD1663" w:rsidP="0029147F">
      <w:pPr>
        <w:tabs>
          <w:tab w:val="left" w:pos="284"/>
        </w:tabs>
        <w:spacing w:after="160" w:line="360" w:lineRule="auto"/>
        <w:ind w:right="49"/>
        <w:rPr>
          <w:rFonts w:ascii="Palatino Linotype" w:eastAsia="Palatino Linotype" w:hAnsi="Palatino Linotype" w:cs="Palatino Linotype"/>
          <w:color w:val="000000" w:themeColor="text1"/>
        </w:rPr>
      </w:pPr>
    </w:p>
    <w:p w14:paraId="5C8C96FA"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14:paraId="1888D3C2" w14:textId="77777777" w:rsidR="00DD1663" w:rsidRPr="0029147F" w:rsidRDefault="00DD1663" w:rsidP="0029147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14:paraId="54307245"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 Cabe precisar que por tratarse de actas de entrega recepción, el </w:t>
      </w:r>
      <w:r w:rsidRPr="0029147F">
        <w:rPr>
          <w:rFonts w:ascii="Palatino Linotype" w:eastAsia="Palatino Linotype" w:hAnsi="Palatino Linotype" w:cs="Palatino Linotype"/>
          <w:b/>
          <w:color w:val="000000" w:themeColor="text1"/>
        </w:rPr>
        <w:t xml:space="preserve">SUJETO OBLIGADO </w:t>
      </w:r>
      <w:r w:rsidRPr="0029147F">
        <w:rPr>
          <w:rFonts w:ascii="Palatino Linotype" w:eastAsia="Palatino Linotype" w:hAnsi="Palatino Linotype" w:cs="Palatino Linotype"/>
          <w:color w:val="000000" w:themeColor="text1"/>
        </w:rPr>
        <w:t>tendrá que observar el estudio que hizo en el considerando cuarto respecto de la información que debe de clasificarse como confidencial.</w:t>
      </w:r>
    </w:p>
    <w:p w14:paraId="619CB521" w14:textId="77777777" w:rsidR="00DD1663" w:rsidRPr="0029147F" w:rsidRDefault="00DD1663" w:rsidP="0029147F">
      <w:pPr>
        <w:ind w:right="49"/>
        <w:rPr>
          <w:rFonts w:ascii="Palatino Linotype" w:eastAsia="Palatino Linotype" w:hAnsi="Palatino Linotype" w:cs="Palatino Linotype"/>
          <w:color w:val="000000" w:themeColor="text1"/>
        </w:rPr>
      </w:pPr>
    </w:p>
    <w:p w14:paraId="53DD9AB0" w14:textId="77777777" w:rsidR="00DD1663" w:rsidRPr="0029147F"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Si el servidor público incumple con estas formalidades y entrega la información sin proteger los datos personales incumple con lo que estipula las disposiciones legales </w:t>
      </w:r>
      <w:r w:rsidRPr="0029147F">
        <w:rPr>
          <w:rFonts w:ascii="Palatino Linotype" w:eastAsia="Palatino Linotype" w:hAnsi="Palatino Linotype" w:cs="Palatino Linotype"/>
          <w:color w:val="000000" w:themeColor="text1"/>
        </w:rPr>
        <w:lastRenderedPageBreak/>
        <w:t>establecidas, resulta  lo mismo que si entrega un documento testado sin el debido acuerdo de clasificación.</w:t>
      </w:r>
    </w:p>
    <w:p w14:paraId="77843AC2" w14:textId="77777777" w:rsidR="00DD1663" w:rsidRPr="0029147F" w:rsidRDefault="00DD1663" w:rsidP="0029147F">
      <w:pPr>
        <w:tabs>
          <w:tab w:val="left" w:pos="284"/>
        </w:tabs>
        <w:spacing w:line="360" w:lineRule="auto"/>
        <w:ind w:right="49"/>
        <w:jc w:val="both"/>
        <w:rPr>
          <w:rFonts w:ascii="Palatino Linotype" w:eastAsia="Palatino Linotype" w:hAnsi="Palatino Linotype" w:cs="Palatino Linotype"/>
          <w:color w:val="000000" w:themeColor="text1"/>
        </w:rPr>
      </w:pPr>
    </w:p>
    <w:p w14:paraId="26CF291A" w14:textId="1EAD54DA" w:rsidR="00DD1663" w:rsidRPr="003862CB" w:rsidRDefault="00DD1663" w:rsidP="0029147F">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29147F">
        <w:rPr>
          <w:rFonts w:ascii="Palatino Linotype" w:eastAsia="Palatino Linotype" w:hAnsi="Palatino Linotype" w:cs="Palatino Linotype"/>
          <w:color w:val="000000" w:themeColor="text1"/>
        </w:rPr>
        <w:t>Por lo anteriormente expuesto, este Órgano Garante considera parcialmente fundadas las razones o motivos de inconformidad que plantea el</w:t>
      </w:r>
      <w:r w:rsidRPr="0029147F">
        <w:rPr>
          <w:rFonts w:ascii="Palatino Linotype" w:eastAsia="Palatino Linotype" w:hAnsi="Palatino Linotype" w:cs="Palatino Linotype"/>
          <w:b/>
          <w:color w:val="000000" w:themeColor="text1"/>
        </w:rPr>
        <w:t xml:space="preserve"> RECURRENTE</w:t>
      </w:r>
      <w:r w:rsidRPr="0029147F">
        <w:rPr>
          <w:rFonts w:ascii="Palatino Linotype" w:eastAsia="Palatino Linotype" w:hAnsi="Palatino Linotype" w:cs="Palatino Linotype"/>
          <w:color w:val="000000" w:themeColor="text1"/>
        </w:rPr>
        <w:t xml:space="preserve">, determinando </w:t>
      </w:r>
      <w:r w:rsidRPr="0029147F">
        <w:rPr>
          <w:rFonts w:ascii="Palatino Linotype" w:eastAsia="Palatino Linotype" w:hAnsi="Palatino Linotype" w:cs="Palatino Linotype"/>
          <w:b/>
          <w:smallCaps/>
          <w:color w:val="000000" w:themeColor="text1"/>
        </w:rPr>
        <w:t xml:space="preserve">REVOCAR  </w:t>
      </w:r>
      <w:r w:rsidRPr="0029147F">
        <w:rPr>
          <w:rFonts w:ascii="Palatino Linotype" w:eastAsia="Palatino Linotype" w:hAnsi="Palatino Linotype" w:cs="Palatino Linotype"/>
          <w:color w:val="000000" w:themeColor="text1"/>
        </w:rPr>
        <w:t xml:space="preserve">la respuesta del </w:t>
      </w:r>
      <w:r w:rsidRPr="0029147F">
        <w:rPr>
          <w:rFonts w:ascii="Palatino Linotype" w:eastAsia="Palatino Linotype" w:hAnsi="Palatino Linotype" w:cs="Palatino Linotype"/>
          <w:b/>
          <w:color w:val="000000" w:themeColor="text1"/>
        </w:rPr>
        <w:t>SUJETO OBLIGADO</w:t>
      </w:r>
      <w:r w:rsidRPr="0029147F">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29147F">
        <w:rPr>
          <w:rFonts w:ascii="Palatino Linotype" w:eastAsia="Palatino Linotype" w:hAnsi="Palatino Linotype" w:cs="Palatino Linotype"/>
          <w:b/>
          <w:color w:val="000000" w:themeColor="text1"/>
        </w:rPr>
        <w:t>ÓRGANO GARANTE</w:t>
      </w:r>
      <w:r w:rsidRPr="0029147F">
        <w:rPr>
          <w:rFonts w:ascii="Palatino Linotype" w:eastAsia="Palatino Linotype" w:hAnsi="Palatino Linotype" w:cs="Palatino Linotype"/>
          <w:color w:val="000000" w:themeColor="text1"/>
        </w:rPr>
        <w:t xml:space="preserve"> emite los siguientes.</w:t>
      </w:r>
      <w:r w:rsidR="003862CB">
        <w:rPr>
          <w:rFonts w:ascii="Palatino Linotype" w:eastAsia="Palatino Linotype" w:hAnsi="Palatino Linotype" w:cs="Palatino Linotype"/>
          <w:color w:val="000000" w:themeColor="text1"/>
        </w:rPr>
        <w:t xml:space="preserve"> ------------------------------------------------------------------------------------------------------</w:t>
      </w:r>
    </w:p>
    <w:p w14:paraId="73B0041D" w14:textId="77777777" w:rsidR="003862CB" w:rsidRDefault="003862CB" w:rsidP="003862CB">
      <w:pPr>
        <w:pStyle w:val="Prrafodelista"/>
        <w:rPr>
          <w:rFonts w:ascii="Palatino Linotype" w:hAnsi="Palatino Linotype"/>
          <w:color w:val="000000" w:themeColor="text1"/>
        </w:rPr>
      </w:pPr>
    </w:p>
    <w:p w14:paraId="6A9EF6C7" w14:textId="77777777" w:rsidR="00DD1663" w:rsidRPr="0029147F" w:rsidRDefault="00DD1663" w:rsidP="0029147F">
      <w:pPr>
        <w:pBdr>
          <w:top w:val="nil"/>
          <w:left w:val="nil"/>
          <w:bottom w:val="nil"/>
          <w:right w:val="nil"/>
          <w:between w:val="nil"/>
        </w:pBdr>
        <w:ind w:right="49"/>
        <w:rPr>
          <w:rFonts w:ascii="Palatino Linotype" w:eastAsia="Palatino Linotype" w:hAnsi="Palatino Linotype" w:cs="Palatino Linotype"/>
          <w:color w:val="000000" w:themeColor="text1"/>
        </w:rPr>
      </w:pPr>
    </w:p>
    <w:p w14:paraId="6F6E32E4" w14:textId="77777777" w:rsidR="00DD1663" w:rsidRPr="0029147F" w:rsidRDefault="00DD1663" w:rsidP="0029147F">
      <w:pPr>
        <w:pStyle w:val="Ttulo1"/>
        <w:spacing w:before="0" w:line="360" w:lineRule="auto"/>
        <w:ind w:right="49"/>
        <w:jc w:val="center"/>
        <w:rPr>
          <w:rFonts w:ascii="Palatino Linotype" w:eastAsia="Palatino Linotype" w:hAnsi="Palatino Linotype" w:cs="Palatino Linotype"/>
          <w:b/>
          <w:color w:val="000000" w:themeColor="text1"/>
          <w:sz w:val="24"/>
          <w:szCs w:val="24"/>
        </w:rPr>
      </w:pPr>
      <w:r w:rsidRPr="0029147F">
        <w:rPr>
          <w:rFonts w:ascii="Palatino Linotype" w:eastAsia="Palatino Linotype" w:hAnsi="Palatino Linotype" w:cs="Palatino Linotype"/>
          <w:b/>
          <w:color w:val="000000" w:themeColor="text1"/>
          <w:sz w:val="24"/>
          <w:szCs w:val="24"/>
        </w:rPr>
        <w:t>R E S O L U T I V O S</w:t>
      </w:r>
    </w:p>
    <w:p w14:paraId="71A345AB" w14:textId="77777777" w:rsidR="00DD1663" w:rsidRPr="0029147F" w:rsidRDefault="00DD1663" w:rsidP="0029147F">
      <w:pPr>
        <w:spacing w:line="360" w:lineRule="auto"/>
        <w:ind w:right="49"/>
        <w:rPr>
          <w:rFonts w:ascii="Palatino Linotype" w:eastAsia="Palatino Linotype" w:hAnsi="Palatino Linotype" w:cs="Palatino Linotype"/>
          <w:color w:val="000000" w:themeColor="text1"/>
        </w:rPr>
      </w:pPr>
    </w:p>
    <w:p w14:paraId="1FB4A03E"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b/>
          <w:color w:val="000000" w:themeColor="text1"/>
        </w:rPr>
        <w:t>PRIMERO</w:t>
      </w:r>
      <w:r w:rsidRPr="0029147F">
        <w:rPr>
          <w:rFonts w:ascii="Palatino Linotype" w:eastAsia="Palatino Linotype" w:hAnsi="Palatino Linotype" w:cs="Palatino Linotype"/>
          <w:color w:val="000000" w:themeColor="text1"/>
        </w:rPr>
        <w:t>. Resultan fundadas las</w:t>
      </w:r>
      <w:r w:rsidRPr="0029147F">
        <w:rPr>
          <w:rFonts w:ascii="Palatino Linotype" w:eastAsia="Palatino Linotype" w:hAnsi="Palatino Linotype" w:cs="Palatino Linotype"/>
          <w:b/>
          <w:color w:val="000000" w:themeColor="text1"/>
        </w:rPr>
        <w:t xml:space="preserve"> </w:t>
      </w:r>
      <w:r w:rsidRPr="0029147F">
        <w:rPr>
          <w:rFonts w:ascii="Palatino Linotype" w:eastAsia="Palatino Linotype" w:hAnsi="Palatino Linotype" w:cs="Palatino Linotype"/>
          <w:color w:val="000000" w:themeColor="text1"/>
        </w:rPr>
        <w:t xml:space="preserve">razones o motivos de inconformidad hechos </w:t>
      </w:r>
      <w:r w:rsidR="00443F40" w:rsidRPr="0029147F">
        <w:rPr>
          <w:rFonts w:ascii="Palatino Linotype" w:eastAsia="Palatino Linotype" w:hAnsi="Palatino Linotype" w:cs="Palatino Linotype"/>
          <w:color w:val="000000" w:themeColor="text1"/>
        </w:rPr>
        <w:t>valer en el Recurso de Revisión</w:t>
      </w:r>
      <w:r w:rsidR="007640FF" w:rsidRPr="0029147F">
        <w:rPr>
          <w:rFonts w:ascii="Palatino Linotype" w:eastAsia="Palatino Linotype" w:hAnsi="Palatino Linotype" w:cs="Palatino Linotype"/>
          <w:color w:val="000000" w:themeColor="text1"/>
        </w:rPr>
        <w:t xml:space="preserve"> </w:t>
      </w:r>
      <w:r w:rsidR="00443F40" w:rsidRPr="0029147F">
        <w:rPr>
          <w:rFonts w:ascii="Palatino Linotype" w:eastAsia="Palatino Linotype" w:hAnsi="Palatino Linotype" w:cs="Palatino Linotype"/>
          <w:b/>
          <w:color w:val="000000" w:themeColor="text1"/>
        </w:rPr>
        <w:t>05398/INFOEM/IP/RR/2025</w:t>
      </w:r>
      <w:r w:rsidRPr="0029147F">
        <w:rPr>
          <w:rFonts w:ascii="Palatino Linotype" w:eastAsia="Palatino Linotype" w:hAnsi="Palatino Linotype" w:cs="Palatino Linotype"/>
          <w:b/>
          <w:color w:val="000000" w:themeColor="text1"/>
        </w:rPr>
        <w:t xml:space="preserve">, </w:t>
      </w:r>
      <w:r w:rsidRPr="0029147F">
        <w:rPr>
          <w:rFonts w:ascii="Palatino Linotype" w:eastAsia="Palatino Linotype" w:hAnsi="Palatino Linotype" w:cs="Palatino Linotype"/>
          <w:color w:val="000000" w:themeColor="text1"/>
        </w:rPr>
        <w:t xml:space="preserve">en términos de los </w:t>
      </w:r>
      <w:r w:rsidRPr="0029147F">
        <w:rPr>
          <w:rFonts w:ascii="Palatino Linotype" w:eastAsia="Palatino Linotype" w:hAnsi="Palatino Linotype" w:cs="Palatino Linotype"/>
          <w:b/>
          <w:color w:val="000000" w:themeColor="text1"/>
        </w:rPr>
        <w:t xml:space="preserve">Considerandos Cuarto y Quinto </w:t>
      </w:r>
      <w:r w:rsidRPr="0029147F">
        <w:rPr>
          <w:rFonts w:ascii="Palatino Linotype" w:eastAsia="Palatino Linotype" w:hAnsi="Palatino Linotype" w:cs="Palatino Linotype"/>
          <w:color w:val="000000" w:themeColor="text1"/>
        </w:rPr>
        <w:t>de la presente resolución.</w:t>
      </w:r>
    </w:p>
    <w:p w14:paraId="6F742C62"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p>
    <w:p w14:paraId="56D79ED7"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b/>
          <w:color w:val="000000" w:themeColor="text1"/>
        </w:rPr>
        <w:t>SEGUNDO.</w:t>
      </w:r>
      <w:r w:rsidRPr="0029147F">
        <w:rPr>
          <w:rFonts w:ascii="Palatino Linotype" w:eastAsia="Palatino Linotype" w:hAnsi="Palatino Linotype" w:cs="Palatino Linotype"/>
          <w:color w:val="000000" w:themeColor="text1"/>
        </w:rPr>
        <w:t xml:space="preserve"> Se </w:t>
      </w:r>
      <w:r w:rsidRPr="0029147F">
        <w:rPr>
          <w:rFonts w:ascii="Palatino Linotype" w:eastAsia="Palatino Linotype" w:hAnsi="Palatino Linotype" w:cs="Palatino Linotype"/>
          <w:b/>
          <w:color w:val="000000" w:themeColor="text1"/>
        </w:rPr>
        <w:t xml:space="preserve">Revoca </w:t>
      </w:r>
      <w:r w:rsidRPr="0029147F">
        <w:rPr>
          <w:rFonts w:ascii="Palatino Linotype" w:eastAsia="Palatino Linotype" w:hAnsi="Palatino Linotype" w:cs="Palatino Linotype"/>
          <w:color w:val="000000" w:themeColor="text1"/>
        </w:rPr>
        <w:t>la respuesta emitida por el</w:t>
      </w:r>
      <w:r w:rsidRPr="0029147F">
        <w:rPr>
          <w:rFonts w:ascii="Palatino Linotype" w:eastAsia="Palatino Linotype" w:hAnsi="Palatino Linotype" w:cs="Palatino Linotype"/>
          <w:b/>
          <w:color w:val="000000" w:themeColor="text1"/>
        </w:rPr>
        <w:t xml:space="preserve"> Ayuntamiento de Toluca </w:t>
      </w:r>
      <w:r w:rsidRPr="0029147F">
        <w:rPr>
          <w:rFonts w:ascii="Palatino Linotype" w:eastAsia="Palatino Linotype" w:hAnsi="Palatino Linotype" w:cs="Palatino Linotype"/>
          <w:color w:val="000000" w:themeColor="text1"/>
        </w:rPr>
        <w:t xml:space="preserve">y se </w:t>
      </w:r>
      <w:r w:rsidRPr="0029147F">
        <w:rPr>
          <w:rFonts w:ascii="Palatino Linotype" w:eastAsia="Palatino Linotype" w:hAnsi="Palatino Linotype" w:cs="Palatino Linotype"/>
          <w:b/>
          <w:color w:val="000000" w:themeColor="text1"/>
        </w:rPr>
        <w:t>ORDENA</w:t>
      </w:r>
      <w:r w:rsidRPr="0029147F">
        <w:rPr>
          <w:rFonts w:ascii="Palatino Linotype" w:eastAsia="Palatino Linotype" w:hAnsi="Palatino Linotype" w:cs="Palatino Linotype"/>
          <w:color w:val="000000" w:themeColor="text1"/>
        </w:rPr>
        <w:t xml:space="preserve"> entregar vía Sistema de Acceso a la Información Mexiquense </w:t>
      </w:r>
      <w:r w:rsidRPr="0029147F">
        <w:rPr>
          <w:rFonts w:ascii="Palatino Linotype" w:eastAsia="Palatino Linotype" w:hAnsi="Palatino Linotype" w:cs="Palatino Linotype"/>
          <w:b/>
          <w:color w:val="000000" w:themeColor="text1"/>
        </w:rPr>
        <w:t>(SAIMEX)</w:t>
      </w:r>
      <w:r w:rsidRPr="0029147F">
        <w:rPr>
          <w:rFonts w:ascii="Palatino Linotype" w:eastAsia="Palatino Linotype" w:hAnsi="Palatino Linotype" w:cs="Palatino Linotype"/>
          <w:color w:val="000000" w:themeColor="text1"/>
        </w:rPr>
        <w:t>, la siguiente información en versión pública:</w:t>
      </w:r>
    </w:p>
    <w:p w14:paraId="28F58608"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 </w:t>
      </w:r>
    </w:p>
    <w:p w14:paraId="6E23B845" w14:textId="77777777" w:rsidR="00DD1663" w:rsidRPr="0029147F" w:rsidRDefault="00DD1663" w:rsidP="0029147F">
      <w:pPr>
        <w:numPr>
          <w:ilvl w:val="0"/>
          <w:numId w:val="30"/>
        </w:numPr>
        <w:spacing w:line="276" w:lineRule="auto"/>
        <w:ind w:left="0" w:right="49" w:firstLine="0"/>
        <w:jc w:val="both"/>
        <w:rPr>
          <w:rFonts w:ascii="Palatino Linotype" w:eastAsia="Palatino Linotype" w:hAnsi="Palatino Linotype" w:cs="Palatino Linotype"/>
          <w:b/>
          <w:color w:val="000000" w:themeColor="text1"/>
        </w:rPr>
      </w:pPr>
      <w:r w:rsidRPr="0029147F">
        <w:rPr>
          <w:rFonts w:ascii="Palatino Linotype" w:eastAsia="Palatino Linotype" w:hAnsi="Palatino Linotype" w:cs="Palatino Linotype"/>
          <w:b/>
          <w:i/>
          <w:color w:val="000000" w:themeColor="text1"/>
        </w:rPr>
        <w:t xml:space="preserve">Actas de Entrega - Recepción de las Regidurías </w:t>
      </w:r>
      <w:r w:rsidR="00443F40" w:rsidRPr="0029147F">
        <w:rPr>
          <w:rFonts w:ascii="Palatino Linotype" w:eastAsia="Palatino Linotype" w:hAnsi="Palatino Linotype" w:cs="Palatino Linotype"/>
          <w:b/>
          <w:i/>
          <w:color w:val="000000" w:themeColor="text1"/>
        </w:rPr>
        <w:t>Sexta, Séptima y Octava</w:t>
      </w:r>
      <w:r w:rsidRPr="0029147F">
        <w:rPr>
          <w:rFonts w:ascii="Palatino Linotype" w:eastAsia="Palatino Linotype" w:hAnsi="Palatino Linotype" w:cs="Palatino Linotype"/>
          <w:b/>
          <w:i/>
          <w:color w:val="000000" w:themeColor="text1"/>
        </w:rPr>
        <w:t xml:space="preserve"> del Municipio de Toluca al veinte de marzo de dos mil veinticinco</w:t>
      </w:r>
      <w:r w:rsidR="007640FF" w:rsidRPr="0029147F">
        <w:rPr>
          <w:rFonts w:ascii="Palatino Linotype" w:eastAsia="Palatino Linotype" w:hAnsi="Palatino Linotype" w:cs="Palatino Linotype"/>
          <w:b/>
          <w:i/>
          <w:color w:val="000000" w:themeColor="text1"/>
        </w:rPr>
        <w:t>.</w:t>
      </w:r>
    </w:p>
    <w:p w14:paraId="092E8987" w14:textId="77777777" w:rsidR="00DD1663" w:rsidRPr="0029147F" w:rsidRDefault="00DD1663" w:rsidP="0029147F">
      <w:pPr>
        <w:spacing w:line="360" w:lineRule="auto"/>
        <w:ind w:right="49"/>
        <w:jc w:val="both"/>
        <w:rPr>
          <w:rFonts w:ascii="Palatino Linotype" w:eastAsia="Palatino Linotype" w:hAnsi="Palatino Linotype" w:cs="Palatino Linotype"/>
          <w:b/>
          <w:color w:val="000000" w:themeColor="text1"/>
        </w:rPr>
      </w:pPr>
      <w:r w:rsidRPr="0029147F">
        <w:rPr>
          <w:rFonts w:ascii="Palatino Linotype" w:eastAsia="Palatino Linotype" w:hAnsi="Palatino Linotype" w:cs="Palatino Linotype"/>
          <w:color w:val="000000" w:themeColor="text1"/>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29147F">
        <w:rPr>
          <w:rFonts w:ascii="Palatino Linotype" w:eastAsia="Palatino Linotype" w:hAnsi="Palatino Linotype" w:cs="Palatino Linotype"/>
          <w:b/>
          <w:color w:val="000000" w:themeColor="text1"/>
        </w:rPr>
        <w:t>RECURRENTE.</w:t>
      </w:r>
    </w:p>
    <w:p w14:paraId="595EA295" w14:textId="77777777" w:rsidR="00327F9B" w:rsidRPr="0029147F" w:rsidRDefault="00327F9B" w:rsidP="0029147F">
      <w:pPr>
        <w:spacing w:line="360" w:lineRule="auto"/>
        <w:ind w:right="49"/>
        <w:jc w:val="both"/>
        <w:rPr>
          <w:rFonts w:ascii="Palatino Linotype" w:eastAsia="Palatino Linotype" w:hAnsi="Palatino Linotype" w:cs="Palatino Linotype"/>
          <w:b/>
          <w:color w:val="000000" w:themeColor="text1"/>
        </w:rPr>
      </w:pPr>
    </w:p>
    <w:p w14:paraId="02013FE4" w14:textId="77777777" w:rsidR="00DD1663" w:rsidRPr="0029147F" w:rsidRDefault="00DD1663" w:rsidP="0029147F">
      <w:pPr>
        <w:tabs>
          <w:tab w:val="left" w:pos="8080"/>
        </w:tabs>
        <w:spacing w:line="360" w:lineRule="auto"/>
        <w:ind w:right="49"/>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b/>
          <w:color w:val="000000" w:themeColor="text1"/>
        </w:rPr>
        <w:t xml:space="preserve">TERCERO. </w:t>
      </w:r>
      <w:r w:rsidRPr="001655BF">
        <w:rPr>
          <w:rFonts w:ascii="Palatino Linotype" w:eastAsia="Palatino Linotype" w:hAnsi="Palatino Linotype" w:cs="Palatino Linotype"/>
          <w:b/>
          <w:color w:val="000000" w:themeColor="text1"/>
        </w:rPr>
        <w:t>NOTIFÍQUESE</w:t>
      </w:r>
      <w:r w:rsidRPr="0029147F">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29147F">
        <w:rPr>
          <w:rFonts w:ascii="Palatino Linotype" w:eastAsia="Palatino Linotype" w:hAnsi="Palatino Linotype" w:cs="Palatino Linotype"/>
          <w:b/>
          <w:color w:val="000000" w:themeColor="text1"/>
        </w:rPr>
        <w:t xml:space="preserve">dé cumplimiento a lo ordenado dentro del plazo de diez días hábiles, </w:t>
      </w:r>
      <w:r w:rsidRPr="0029147F">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04FCC248"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p>
    <w:p w14:paraId="6FB5FD54"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b/>
          <w:color w:val="000000" w:themeColor="text1"/>
        </w:rPr>
        <w:t xml:space="preserve">CUARTO. </w:t>
      </w:r>
      <w:r w:rsidRPr="0029147F">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3C460B0"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p>
    <w:p w14:paraId="0FBE211F"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b/>
          <w:color w:val="000000" w:themeColor="text1"/>
        </w:rPr>
        <w:t xml:space="preserve">QUINTO. Notifíquese </w:t>
      </w:r>
      <w:r w:rsidRPr="0029147F">
        <w:rPr>
          <w:rFonts w:ascii="Palatino Linotype" w:eastAsia="Palatino Linotype" w:hAnsi="Palatino Linotype" w:cs="Palatino Linotype"/>
          <w:color w:val="000000" w:themeColor="text1"/>
        </w:rPr>
        <w:t xml:space="preserve">a </w:t>
      </w:r>
      <w:r w:rsidRPr="0029147F">
        <w:rPr>
          <w:rFonts w:ascii="Palatino Linotype" w:eastAsia="Palatino Linotype" w:hAnsi="Palatino Linotype" w:cs="Palatino Linotype"/>
          <w:b/>
          <w:color w:val="000000" w:themeColor="text1"/>
        </w:rPr>
        <w:t>LA RECURRENTE</w:t>
      </w:r>
      <w:r w:rsidRPr="0029147F">
        <w:rPr>
          <w:rFonts w:ascii="Palatino Linotype" w:eastAsia="Palatino Linotype" w:hAnsi="Palatino Linotype" w:cs="Palatino Linotype"/>
          <w:color w:val="000000" w:themeColor="text1"/>
        </w:rPr>
        <w:t xml:space="preserve"> la presente resolución, vía SAIMEX.</w:t>
      </w:r>
    </w:p>
    <w:p w14:paraId="0C096C4B"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p>
    <w:p w14:paraId="608C3E67"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b/>
          <w:color w:val="000000" w:themeColor="text1"/>
        </w:rPr>
        <w:lastRenderedPageBreak/>
        <w:t>SEXTO.</w:t>
      </w:r>
      <w:r w:rsidRPr="0029147F">
        <w:rPr>
          <w:rFonts w:ascii="Palatino Linotype" w:eastAsia="Palatino Linotype" w:hAnsi="Palatino Linotype" w:cs="Palatino Linotype"/>
          <w:color w:val="000000" w:themeColor="text1"/>
        </w:rPr>
        <w:t xml:space="preserve"> Se hace del conocimiento de </w:t>
      </w:r>
      <w:r w:rsidRPr="0029147F">
        <w:rPr>
          <w:rFonts w:ascii="Palatino Linotype" w:eastAsia="Palatino Linotype" w:hAnsi="Palatino Linotype" w:cs="Palatino Linotype"/>
          <w:b/>
          <w:color w:val="000000" w:themeColor="text1"/>
        </w:rPr>
        <w:t>LA RECURRENTE</w:t>
      </w:r>
      <w:r w:rsidRPr="0029147F">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15E4FDDF" w14:textId="77777777" w:rsidR="001655BF" w:rsidRPr="0029147F" w:rsidRDefault="001655BF" w:rsidP="0029147F">
      <w:pPr>
        <w:spacing w:line="360" w:lineRule="auto"/>
        <w:ind w:right="49"/>
        <w:jc w:val="both"/>
        <w:rPr>
          <w:rFonts w:ascii="Palatino Linotype" w:eastAsia="Palatino Linotype" w:hAnsi="Palatino Linotype" w:cs="Palatino Linotype"/>
          <w:color w:val="000000" w:themeColor="text1"/>
        </w:rPr>
      </w:pPr>
    </w:p>
    <w:p w14:paraId="18768550" w14:textId="3CD4AEF6" w:rsidR="001655BF" w:rsidRPr="00444783" w:rsidRDefault="001655BF" w:rsidP="001655BF">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D7AD0">
        <w:rPr>
          <w:rFonts w:ascii="Palatino Linotype" w:eastAsia="Palatino Linotype" w:hAnsi="Palatino Linotype" w:cs="Palatino Linotype"/>
        </w:rPr>
        <w:t xml:space="preserve"> EMITIENDO VOTO PARTICULAR </w:t>
      </w:r>
      <w:r w:rsidRPr="00575AE2">
        <w:rPr>
          <w:rFonts w:ascii="Palatino Linotype" w:eastAsia="Palatino Linotype" w:hAnsi="Palatino Linotype" w:cs="Palatino Linotype"/>
        </w:rPr>
        <w:t xml:space="preserve"> Y GUADALUPE RAMÍREZ PEÑA; EN LA TRIGÉSIMA </w:t>
      </w:r>
      <w:r>
        <w:rPr>
          <w:rFonts w:ascii="Palatino Linotype" w:eastAsia="Palatino Linotype" w:hAnsi="Palatino Linotype" w:cs="Palatino Linotype"/>
        </w:rPr>
        <w:t xml:space="preserve">QUINTA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PRIMERO (01</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14:paraId="44D8DD53" w14:textId="197429DB"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 xml:space="preserve"> </w:t>
      </w:r>
    </w:p>
    <w:p w14:paraId="4EAF9324"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p>
    <w:p w14:paraId="40ACABB0" w14:textId="77777777" w:rsidR="00DD1663" w:rsidRPr="0029147F" w:rsidRDefault="00DD1663" w:rsidP="0029147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14:paraId="3B435016"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p>
    <w:p w14:paraId="20642AF8"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p>
    <w:p w14:paraId="3DD130CE"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p>
    <w:p w14:paraId="1D4A17F8"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p>
    <w:p w14:paraId="3E86435C"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p>
    <w:p w14:paraId="3FD2F817" w14:textId="77777777" w:rsidR="00DD1663" w:rsidRPr="0029147F" w:rsidRDefault="00DD1663" w:rsidP="0029147F">
      <w:pPr>
        <w:spacing w:line="360" w:lineRule="auto"/>
        <w:ind w:right="49"/>
        <w:jc w:val="both"/>
        <w:rPr>
          <w:rFonts w:ascii="Palatino Linotype" w:eastAsia="Palatino Linotype" w:hAnsi="Palatino Linotype" w:cs="Palatino Linotype"/>
          <w:color w:val="000000" w:themeColor="text1"/>
        </w:rPr>
      </w:pPr>
    </w:p>
    <w:p w14:paraId="1B8451C4" w14:textId="77777777" w:rsidR="00DD1663" w:rsidRPr="0029147F" w:rsidRDefault="00DD1663" w:rsidP="0029147F">
      <w:pPr>
        <w:spacing w:line="360" w:lineRule="auto"/>
        <w:ind w:right="49"/>
        <w:rPr>
          <w:rFonts w:ascii="Palatino Linotype" w:eastAsia="Palatino Linotype" w:hAnsi="Palatino Linotype" w:cs="Palatino Linotype"/>
          <w:color w:val="000000" w:themeColor="text1"/>
        </w:rPr>
      </w:pPr>
    </w:p>
    <w:p w14:paraId="3E4183A7" w14:textId="77777777" w:rsidR="00DD1663" w:rsidRPr="0029147F" w:rsidRDefault="00DD1663" w:rsidP="0029147F">
      <w:pPr>
        <w:spacing w:line="360" w:lineRule="auto"/>
        <w:ind w:right="49"/>
        <w:rPr>
          <w:rFonts w:ascii="Palatino Linotype" w:eastAsia="Palatino Linotype" w:hAnsi="Palatino Linotype" w:cs="Palatino Linotype"/>
          <w:color w:val="000000" w:themeColor="text1"/>
        </w:rPr>
      </w:pPr>
    </w:p>
    <w:p w14:paraId="72646107" w14:textId="77777777" w:rsidR="00DD1663" w:rsidRPr="0029147F" w:rsidRDefault="00DD1663" w:rsidP="0029147F">
      <w:pPr>
        <w:spacing w:line="360" w:lineRule="auto"/>
        <w:ind w:right="49"/>
        <w:rPr>
          <w:rFonts w:ascii="Palatino Linotype" w:eastAsia="Palatino Linotype" w:hAnsi="Palatino Linotype" w:cs="Palatino Linotype"/>
          <w:color w:val="000000" w:themeColor="text1"/>
        </w:rPr>
      </w:pPr>
    </w:p>
    <w:p w14:paraId="0FEB2EB3" w14:textId="77777777" w:rsidR="00DD1663" w:rsidRPr="0029147F" w:rsidRDefault="00DD1663" w:rsidP="0029147F">
      <w:pPr>
        <w:spacing w:line="360" w:lineRule="auto"/>
        <w:ind w:right="49"/>
        <w:rPr>
          <w:rFonts w:ascii="Palatino Linotype" w:eastAsia="Palatino Linotype" w:hAnsi="Palatino Linotype" w:cs="Palatino Linotype"/>
          <w:color w:val="000000" w:themeColor="text1"/>
        </w:rPr>
      </w:pPr>
    </w:p>
    <w:p w14:paraId="4C6B44E5" w14:textId="77777777" w:rsidR="00DD1663" w:rsidRPr="0029147F" w:rsidRDefault="00DD1663" w:rsidP="0029147F">
      <w:pPr>
        <w:spacing w:line="360" w:lineRule="auto"/>
        <w:ind w:right="49"/>
        <w:rPr>
          <w:rFonts w:ascii="Palatino Linotype" w:eastAsia="Palatino Linotype" w:hAnsi="Palatino Linotype" w:cs="Palatino Linotype"/>
          <w:color w:val="000000" w:themeColor="text1"/>
        </w:rPr>
      </w:pPr>
    </w:p>
    <w:p w14:paraId="4A3EE40D" w14:textId="77777777" w:rsidR="00DD1663" w:rsidRPr="0029147F" w:rsidRDefault="00DD1663" w:rsidP="0029147F">
      <w:pPr>
        <w:spacing w:line="360" w:lineRule="auto"/>
        <w:ind w:right="49"/>
        <w:rPr>
          <w:rFonts w:ascii="Palatino Linotype" w:eastAsia="Palatino Linotype" w:hAnsi="Palatino Linotype" w:cs="Palatino Linotype"/>
          <w:color w:val="000000" w:themeColor="text1"/>
        </w:rPr>
      </w:pPr>
    </w:p>
    <w:p w14:paraId="69BF9EE9" w14:textId="77777777" w:rsidR="00DD1663" w:rsidRPr="0029147F" w:rsidRDefault="00DD1663" w:rsidP="0029147F">
      <w:pPr>
        <w:spacing w:line="360" w:lineRule="auto"/>
        <w:ind w:right="49"/>
        <w:rPr>
          <w:rFonts w:ascii="Palatino Linotype" w:eastAsia="Palatino Linotype" w:hAnsi="Palatino Linotype" w:cs="Palatino Linotype"/>
          <w:color w:val="000000" w:themeColor="text1"/>
        </w:rPr>
      </w:pPr>
    </w:p>
    <w:p w14:paraId="774048D4" w14:textId="77777777" w:rsidR="00DD1663" w:rsidRPr="0029147F" w:rsidRDefault="00DD1663" w:rsidP="0029147F">
      <w:pPr>
        <w:tabs>
          <w:tab w:val="left" w:pos="3374"/>
        </w:tabs>
        <w:spacing w:line="360" w:lineRule="auto"/>
        <w:ind w:right="49"/>
        <w:rPr>
          <w:rFonts w:ascii="Palatino Linotype" w:eastAsia="Palatino Linotype" w:hAnsi="Palatino Linotype" w:cs="Palatino Linotype"/>
          <w:color w:val="000000" w:themeColor="text1"/>
        </w:rPr>
      </w:pPr>
      <w:r w:rsidRPr="0029147F">
        <w:rPr>
          <w:rFonts w:ascii="Palatino Linotype" w:eastAsia="Palatino Linotype" w:hAnsi="Palatino Linotype" w:cs="Palatino Linotype"/>
          <w:color w:val="000000" w:themeColor="text1"/>
        </w:rPr>
        <w:tab/>
      </w:r>
    </w:p>
    <w:p w14:paraId="7836D457" w14:textId="77777777" w:rsidR="00DD1663" w:rsidRPr="0029147F" w:rsidRDefault="00DD1663" w:rsidP="0029147F">
      <w:pPr>
        <w:tabs>
          <w:tab w:val="left" w:pos="3374"/>
        </w:tabs>
        <w:spacing w:line="360" w:lineRule="auto"/>
        <w:ind w:right="49"/>
        <w:rPr>
          <w:rFonts w:ascii="Palatino Linotype" w:eastAsia="Palatino Linotype" w:hAnsi="Palatino Linotype" w:cs="Palatino Linotype"/>
          <w:color w:val="000000" w:themeColor="text1"/>
        </w:rPr>
      </w:pPr>
    </w:p>
    <w:p w14:paraId="6A7CFA06" w14:textId="77777777" w:rsidR="00DD1663" w:rsidRPr="0029147F" w:rsidRDefault="00DD1663" w:rsidP="0029147F">
      <w:pPr>
        <w:tabs>
          <w:tab w:val="left" w:pos="3374"/>
        </w:tabs>
        <w:spacing w:line="360" w:lineRule="auto"/>
        <w:ind w:right="49"/>
        <w:rPr>
          <w:rFonts w:ascii="Palatino Linotype" w:eastAsia="Palatino Linotype" w:hAnsi="Palatino Linotype" w:cs="Palatino Linotype"/>
          <w:color w:val="000000" w:themeColor="text1"/>
        </w:rPr>
      </w:pPr>
    </w:p>
    <w:p w14:paraId="5790B216" w14:textId="77777777" w:rsidR="00DD1663" w:rsidRPr="0029147F" w:rsidRDefault="00DD1663" w:rsidP="0029147F">
      <w:pPr>
        <w:tabs>
          <w:tab w:val="left" w:pos="3374"/>
        </w:tabs>
        <w:spacing w:line="360" w:lineRule="auto"/>
        <w:ind w:right="49"/>
        <w:rPr>
          <w:rFonts w:ascii="Palatino Linotype" w:eastAsia="Palatino Linotype" w:hAnsi="Palatino Linotype" w:cs="Palatino Linotype"/>
          <w:color w:val="000000" w:themeColor="text1"/>
        </w:rPr>
      </w:pPr>
    </w:p>
    <w:p w14:paraId="650CE423" w14:textId="77777777" w:rsidR="00DD1663" w:rsidRPr="0029147F" w:rsidRDefault="00DD1663" w:rsidP="0029147F">
      <w:pPr>
        <w:tabs>
          <w:tab w:val="left" w:pos="3374"/>
        </w:tabs>
        <w:spacing w:line="360" w:lineRule="auto"/>
        <w:ind w:right="49"/>
        <w:rPr>
          <w:rFonts w:ascii="Palatino Linotype" w:eastAsia="Palatino Linotype" w:hAnsi="Palatino Linotype" w:cs="Palatino Linotype"/>
          <w:color w:val="000000" w:themeColor="text1"/>
        </w:rPr>
      </w:pPr>
    </w:p>
    <w:p w14:paraId="3A98ED01" w14:textId="77777777" w:rsidR="00DD1663" w:rsidRPr="0029147F" w:rsidRDefault="00DD1663" w:rsidP="0029147F">
      <w:pPr>
        <w:tabs>
          <w:tab w:val="left" w:pos="3374"/>
        </w:tabs>
        <w:spacing w:line="360" w:lineRule="auto"/>
        <w:ind w:right="49"/>
        <w:rPr>
          <w:rFonts w:ascii="Palatino Linotype" w:eastAsia="Palatino Linotype" w:hAnsi="Palatino Linotype" w:cs="Palatino Linotype"/>
          <w:color w:val="000000" w:themeColor="text1"/>
        </w:rPr>
      </w:pPr>
    </w:p>
    <w:p w14:paraId="17C9147C" w14:textId="77777777" w:rsidR="00DD1663" w:rsidRPr="0029147F" w:rsidRDefault="00DD1663" w:rsidP="0029147F">
      <w:pPr>
        <w:tabs>
          <w:tab w:val="left" w:pos="3374"/>
        </w:tabs>
        <w:spacing w:line="360" w:lineRule="auto"/>
        <w:ind w:right="49"/>
        <w:rPr>
          <w:rFonts w:ascii="Palatino Linotype" w:eastAsia="Palatino Linotype" w:hAnsi="Palatino Linotype" w:cs="Palatino Linotype"/>
          <w:color w:val="000000" w:themeColor="text1"/>
        </w:rPr>
      </w:pPr>
    </w:p>
    <w:p w14:paraId="182399B6" w14:textId="77777777" w:rsidR="00DD1663" w:rsidRPr="0029147F" w:rsidRDefault="00DD1663" w:rsidP="0029147F">
      <w:pPr>
        <w:tabs>
          <w:tab w:val="left" w:pos="3374"/>
        </w:tabs>
        <w:spacing w:line="360" w:lineRule="auto"/>
        <w:ind w:right="49"/>
        <w:rPr>
          <w:rFonts w:ascii="Palatino Linotype" w:eastAsia="Palatino Linotype" w:hAnsi="Palatino Linotype" w:cs="Palatino Linotype"/>
          <w:color w:val="000000" w:themeColor="text1"/>
        </w:rPr>
      </w:pPr>
    </w:p>
    <w:p w14:paraId="28CCAB98" w14:textId="77777777" w:rsidR="00DD1663" w:rsidRPr="0029147F" w:rsidRDefault="00DD1663" w:rsidP="0029147F">
      <w:pPr>
        <w:tabs>
          <w:tab w:val="left" w:pos="3374"/>
        </w:tabs>
        <w:spacing w:line="360" w:lineRule="auto"/>
        <w:ind w:right="49"/>
        <w:rPr>
          <w:rFonts w:ascii="Palatino Linotype" w:eastAsia="Palatino Linotype" w:hAnsi="Palatino Linotype" w:cs="Palatino Linotype"/>
          <w:color w:val="000000" w:themeColor="text1"/>
        </w:rPr>
      </w:pPr>
    </w:p>
    <w:p w14:paraId="4EDF9CD7" w14:textId="77777777" w:rsidR="00DD1663" w:rsidRPr="0029147F" w:rsidRDefault="00DD1663" w:rsidP="0029147F">
      <w:pPr>
        <w:tabs>
          <w:tab w:val="left" w:pos="3374"/>
        </w:tabs>
        <w:spacing w:line="360" w:lineRule="auto"/>
        <w:ind w:right="49"/>
        <w:rPr>
          <w:rFonts w:ascii="Palatino Linotype" w:eastAsia="Palatino Linotype" w:hAnsi="Palatino Linotype" w:cs="Palatino Linotype"/>
          <w:color w:val="000000" w:themeColor="text1"/>
        </w:rPr>
      </w:pPr>
    </w:p>
    <w:p w14:paraId="7390CDE7" w14:textId="77777777" w:rsidR="00DD1663" w:rsidRPr="0029147F" w:rsidRDefault="00DD1663" w:rsidP="0029147F">
      <w:pPr>
        <w:tabs>
          <w:tab w:val="left" w:pos="3374"/>
        </w:tabs>
        <w:spacing w:line="360" w:lineRule="auto"/>
        <w:ind w:right="49"/>
        <w:rPr>
          <w:rFonts w:ascii="Palatino Linotype" w:eastAsia="Palatino Linotype" w:hAnsi="Palatino Linotype" w:cs="Palatino Linotype"/>
          <w:color w:val="000000" w:themeColor="text1"/>
        </w:rPr>
      </w:pPr>
    </w:p>
    <w:p w14:paraId="1538030B" w14:textId="77777777" w:rsidR="00DD1663" w:rsidRPr="0029147F" w:rsidRDefault="00DD1663" w:rsidP="0029147F">
      <w:pPr>
        <w:ind w:right="49"/>
        <w:rPr>
          <w:rFonts w:ascii="Palatino Linotype" w:hAnsi="Palatino Linotype"/>
          <w:color w:val="000000" w:themeColor="text1"/>
        </w:rPr>
      </w:pPr>
    </w:p>
    <w:p w14:paraId="20D974AC" w14:textId="77777777" w:rsidR="00DD1663" w:rsidRPr="0029147F" w:rsidRDefault="00DD1663" w:rsidP="0029147F">
      <w:pPr>
        <w:ind w:right="49"/>
        <w:rPr>
          <w:rFonts w:ascii="Palatino Linotype" w:hAnsi="Palatino Linotype"/>
          <w:color w:val="000000" w:themeColor="text1"/>
        </w:rPr>
      </w:pPr>
    </w:p>
    <w:p w14:paraId="515D9C63" w14:textId="77777777" w:rsidR="00DD1663" w:rsidRPr="0029147F" w:rsidRDefault="00DD1663" w:rsidP="0029147F">
      <w:pPr>
        <w:ind w:right="49"/>
        <w:rPr>
          <w:rFonts w:ascii="Palatino Linotype" w:hAnsi="Palatino Linotype"/>
          <w:color w:val="000000" w:themeColor="text1"/>
        </w:rPr>
      </w:pPr>
    </w:p>
    <w:p w14:paraId="0F455AC2" w14:textId="77777777" w:rsidR="00DD1663" w:rsidRPr="0029147F" w:rsidRDefault="00DD1663" w:rsidP="0029147F">
      <w:pPr>
        <w:ind w:right="49"/>
        <w:rPr>
          <w:rFonts w:ascii="Palatino Linotype" w:hAnsi="Palatino Linotype"/>
          <w:color w:val="000000" w:themeColor="text1"/>
        </w:rPr>
      </w:pPr>
    </w:p>
    <w:p w14:paraId="72B78151" w14:textId="77777777" w:rsidR="008753C1" w:rsidRPr="0029147F" w:rsidRDefault="008753C1" w:rsidP="0029147F">
      <w:pPr>
        <w:spacing w:line="360" w:lineRule="auto"/>
        <w:ind w:right="49"/>
        <w:jc w:val="both"/>
        <w:rPr>
          <w:rFonts w:ascii="Palatino Linotype" w:hAnsi="Palatino Linotype"/>
          <w:color w:val="000000" w:themeColor="text1"/>
          <w:lang w:val="es-MX" w:eastAsia="es-MX"/>
        </w:rPr>
      </w:pPr>
    </w:p>
    <w:p w14:paraId="04E8ED27" w14:textId="77777777" w:rsidR="008753C1" w:rsidRPr="0029147F" w:rsidRDefault="008753C1" w:rsidP="0029147F">
      <w:pPr>
        <w:pStyle w:val="Prrafodelista"/>
        <w:spacing w:line="360" w:lineRule="auto"/>
        <w:ind w:left="0" w:right="49"/>
        <w:jc w:val="both"/>
        <w:rPr>
          <w:rFonts w:ascii="Palatino Linotype" w:hAnsi="Palatino Linotype"/>
          <w:color w:val="000000" w:themeColor="text1"/>
          <w:lang w:val="es-MX"/>
        </w:rPr>
      </w:pPr>
    </w:p>
    <w:p w14:paraId="76DE93DB" w14:textId="77777777" w:rsidR="008753C1" w:rsidRPr="0029147F" w:rsidRDefault="008753C1" w:rsidP="0029147F">
      <w:pPr>
        <w:spacing w:line="360" w:lineRule="auto"/>
        <w:ind w:right="49"/>
        <w:jc w:val="both"/>
        <w:rPr>
          <w:rFonts w:ascii="Palatino Linotype" w:hAnsi="Palatino Linotype"/>
          <w:color w:val="000000" w:themeColor="text1"/>
          <w:lang w:val="es-MX"/>
        </w:rPr>
      </w:pPr>
    </w:p>
    <w:p w14:paraId="71AC1527" w14:textId="77777777" w:rsidR="008753C1" w:rsidRPr="0029147F" w:rsidRDefault="008753C1" w:rsidP="0029147F">
      <w:pPr>
        <w:ind w:right="49"/>
        <w:rPr>
          <w:rFonts w:ascii="Palatino Linotype" w:hAnsi="Palatino Linotype"/>
          <w:color w:val="000000" w:themeColor="text1"/>
        </w:rPr>
      </w:pPr>
    </w:p>
    <w:p w14:paraId="71B47492" w14:textId="77777777" w:rsidR="00D5286D" w:rsidRPr="0029147F" w:rsidRDefault="00D5286D" w:rsidP="0029147F">
      <w:pPr>
        <w:ind w:right="49"/>
        <w:rPr>
          <w:rFonts w:ascii="Palatino Linotype" w:hAnsi="Palatino Linotype"/>
          <w:color w:val="000000" w:themeColor="text1"/>
        </w:rPr>
      </w:pPr>
    </w:p>
    <w:sectPr w:rsidR="00D5286D" w:rsidRPr="0029147F" w:rsidSect="003862CB">
      <w:headerReference w:type="even" r:id="rId11"/>
      <w:headerReference w:type="default" r:id="rId12"/>
      <w:footerReference w:type="default" r:id="rId13"/>
      <w:headerReference w:type="first" r:id="rId14"/>
      <w:footerReference w:type="first" r:id="rId15"/>
      <w:pgSz w:w="12240" w:h="15840"/>
      <w:pgMar w:top="2269" w:right="758"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30591" w14:textId="77777777" w:rsidR="00224194" w:rsidRDefault="00224194" w:rsidP="008753C1">
      <w:r>
        <w:separator/>
      </w:r>
    </w:p>
  </w:endnote>
  <w:endnote w:type="continuationSeparator" w:id="0">
    <w:p w14:paraId="78D14D8F" w14:textId="77777777" w:rsidR="00224194" w:rsidRDefault="00224194" w:rsidP="00875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EB Garamond">
    <w:altName w:val="Cambria Math"/>
    <w:charset w:val="00"/>
    <w:family w:val="auto"/>
    <w:pitch w:val="variable"/>
    <w:sig w:usb0="00000001" w:usb1="020004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E6FA9D3" w14:textId="77777777" w:rsidR="00DA21CB" w:rsidRPr="002D6DD8" w:rsidRDefault="00DA21CB" w:rsidP="00D6260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C6A57">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C6A57">
              <w:rPr>
                <w:rFonts w:ascii="Palatino Linotype" w:hAnsi="Palatino Linotype"/>
                <w:bCs/>
                <w:noProof/>
                <w:sz w:val="20"/>
              </w:rPr>
              <w:t>37</w:t>
            </w:r>
            <w:r>
              <w:rPr>
                <w:rFonts w:ascii="Palatino Linotype" w:hAnsi="Palatino Linotype"/>
                <w:bCs/>
                <w:noProof/>
                <w:sz w:val="20"/>
              </w:rPr>
              <w:fldChar w:fldCharType="end"/>
            </w:r>
          </w:p>
        </w:sdtContent>
      </w:sdt>
    </w:sdtContent>
  </w:sdt>
  <w:p w14:paraId="1CD2F698" w14:textId="77777777" w:rsidR="00DA21CB" w:rsidRDefault="00DA21C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B98EB" w14:textId="77777777" w:rsidR="00DA21CB" w:rsidRPr="000B69FA" w:rsidRDefault="00DA21CB" w:rsidP="00D6260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C6A5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C6A57">
      <w:rPr>
        <w:rFonts w:ascii="Palatino Linotype" w:hAnsi="Palatino Linotype"/>
        <w:bCs/>
        <w:noProof/>
        <w:sz w:val="20"/>
      </w:rPr>
      <w:t>37</w:t>
    </w:r>
    <w:r>
      <w:rPr>
        <w:rFonts w:ascii="Palatino Linotype" w:hAnsi="Palatino Linotype"/>
        <w:bCs/>
        <w:noProof/>
        <w:sz w:val="20"/>
      </w:rPr>
      <w:fldChar w:fldCharType="end"/>
    </w:r>
  </w:p>
  <w:p w14:paraId="5D764563" w14:textId="77777777" w:rsidR="00DA21CB" w:rsidRDefault="00DA21C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17C85" w14:textId="77777777" w:rsidR="00224194" w:rsidRDefault="00224194" w:rsidP="008753C1">
      <w:r>
        <w:separator/>
      </w:r>
    </w:p>
  </w:footnote>
  <w:footnote w:type="continuationSeparator" w:id="0">
    <w:p w14:paraId="44AD23ED" w14:textId="77777777" w:rsidR="00224194" w:rsidRDefault="00224194" w:rsidP="008753C1">
      <w:r>
        <w:continuationSeparator/>
      </w:r>
    </w:p>
  </w:footnote>
  <w:footnote w:id="1">
    <w:p w14:paraId="73C7C6A4" w14:textId="77777777" w:rsidR="00DD1663" w:rsidRDefault="00DD1663" w:rsidP="00DD166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521C65C2" w14:textId="77777777" w:rsidR="00DD1663" w:rsidRDefault="00DD1663" w:rsidP="00DD166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267897C6" w14:textId="77777777" w:rsidR="00DD1663" w:rsidRDefault="00DD1663" w:rsidP="00DD166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14:paraId="7B6347AA" w14:textId="77777777" w:rsidR="00DD1663" w:rsidRDefault="00DD1663" w:rsidP="00DD166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B56F9" w14:textId="77777777" w:rsidR="00DA21CB" w:rsidRDefault="00224194">
    <w:pPr>
      <w:pStyle w:val="Encabezado"/>
    </w:pPr>
    <w:r>
      <w:rPr>
        <w:noProof/>
        <w:lang w:eastAsia="es-MX"/>
      </w:rPr>
      <w:pict w14:anchorId="49FCDF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3261" w:type="dxa"/>
      <w:tblCellMar>
        <w:left w:w="70" w:type="dxa"/>
        <w:right w:w="70" w:type="dxa"/>
      </w:tblCellMar>
      <w:tblLook w:val="04A0" w:firstRow="1" w:lastRow="0" w:firstColumn="1" w:lastColumn="0" w:noHBand="0" w:noVBand="1"/>
    </w:tblPr>
    <w:tblGrid>
      <w:gridCol w:w="2976"/>
      <w:gridCol w:w="3543"/>
    </w:tblGrid>
    <w:tr w:rsidR="00DA21CB" w:rsidRPr="00DA21CB" w14:paraId="2FAEA12D" w14:textId="77777777" w:rsidTr="003862CB">
      <w:trPr>
        <w:trHeight w:val="227"/>
      </w:trPr>
      <w:tc>
        <w:tcPr>
          <w:tcW w:w="2976" w:type="dxa"/>
          <w:vAlign w:val="center"/>
          <w:hideMark/>
        </w:tcPr>
        <w:p w14:paraId="5638A720" w14:textId="77777777" w:rsidR="00DA21CB" w:rsidRPr="00DA21CB" w:rsidRDefault="00DA21CB" w:rsidP="0029147F">
          <w:pPr>
            <w:ind w:right="34"/>
            <w:jc w:val="right"/>
            <w:rPr>
              <w:rFonts w:ascii="Palatino Linotype" w:hAnsi="Palatino Linotype"/>
              <w:b/>
              <w:szCs w:val="22"/>
            </w:rPr>
          </w:pPr>
          <w:r w:rsidRPr="00DA21CB">
            <w:rPr>
              <w:rFonts w:ascii="Palatino Linotype" w:hAnsi="Palatino Linotype"/>
              <w:b/>
              <w:szCs w:val="22"/>
            </w:rPr>
            <w:t>Recurso de Revisión:</w:t>
          </w:r>
        </w:p>
      </w:tc>
      <w:tc>
        <w:tcPr>
          <w:tcW w:w="3543" w:type="dxa"/>
          <w:vAlign w:val="center"/>
          <w:hideMark/>
        </w:tcPr>
        <w:p w14:paraId="56705D0D" w14:textId="77777777" w:rsidR="00DA21CB" w:rsidRPr="0029147F" w:rsidRDefault="00DA21CB" w:rsidP="0029147F">
          <w:pPr>
            <w:pStyle w:val="Encabezado"/>
            <w:ind w:right="-213"/>
            <w:rPr>
              <w:rFonts w:ascii="Palatino Linotype" w:hAnsi="Palatino Linotype" w:cs="Arial"/>
              <w:bCs/>
              <w:szCs w:val="22"/>
              <w:lang w:eastAsia="es-MX"/>
            </w:rPr>
          </w:pPr>
          <w:r w:rsidRPr="0029147F">
            <w:rPr>
              <w:rFonts w:ascii="Palatino Linotype" w:hAnsi="Palatino Linotype" w:cs="Arial"/>
              <w:bCs/>
              <w:szCs w:val="22"/>
              <w:lang w:eastAsia="es-MX"/>
            </w:rPr>
            <w:t>05398/INFOEM/IP/RR/2025</w:t>
          </w:r>
        </w:p>
      </w:tc>
    </w:tr>
    <w:tr w:rsidR="00DA21CB" w:rsidRPr="00DA21CB" w14:paraId="2E5336D8" w14:textId="77777777" w:rsidTr="003862CB">
      <w:trPr>
        <w:trHeight w:val="242"/>
      </w:trPr>
      <w:tc>
        <w:tcPr>
          <w:tcW w:w="2976" w:type="dxa"/>
          <w:vAlign w:val="center"/>
          <w:hideMark/>
        </w:tcPr>
        <w:p w14:paraId="596A12F0" w14:textId="77777777" w:rsidR="00DA21CB" w:rsidRPr="00DA21CB" w:rsidRDefault="00DA21CB" w:rsidP="0029147F">
          <w:pPr>
            <w:ind w:right="34"/>
            <w:jc w:val="right"/>
            <w:rPr>
              <w:rFonts w:ascii="Palatino Linotype" w:hAnsi="Palatino Linotype"/>
              <w:b/>
              <w:szCs w:val="22"/>
            </w:rPr>
          </w:pPr>
          <w:r w:rsidRPr="00DA21CB">
            <w:rPr>
              <w:rFonts w:ascii="Palatino Linotype" w:hAnsi="Palatino Linotype"/>
              <w:b/>
              <w:szCs w:val="22"/>
            </w:rPr>
            <w:t>Sujeto Obligado:</w:t>
          </w:r>
        </w:p>
      </w:tc>
      <w:tc>
        <w:tcPr>
          <w:tcW w:w="3543" w:type="dxa"/>
          <w:vAlign w:val="center"/>
          <w:hideMark/>
        </w:tcPr>
        <w:p w14:paraId="556567FD" w14:textId="77777777" w:rsidR="00DA21CB" w:rsidRPr="0029147F" w:rsidRDefault="00DA21CB" w:rsidP="0029147F">
          <w:pPr>
            <w:pStyle w:val="Encabezado"/>
            <w:jc w:val="both"/>
            <w:rPr>
              <w:rFonts w:ascii="Palatino Linotype" w:hAnsi="Palatino Linotype"/>
              <w:szCs w:val="22"/>
            </w:rPr>
          </w:pPr>
          <w:r w:rsidRPr="0029147F">
            <w:rPr>
              <w:rFonts w:ascii="Palatino Linotype" w:hAnsi="Palatino Linotype"/>
              <w:bCs/>
              <w:color w:val="000000"/>
              <w:szCs w:val="22"/>
            </w:rPr>
            <w:t>Ayuntamiento de Toluca</w:t>
          </w:r>
        </w:p>
      </w:tc>
    </w:tr>
    <w:tr w:rsidR="00DA21CB" w:rsidRPr="00DA21CB" w14:paraId="26C4FB40" w14:textId="77777777" w:rsidTr="003862CB">
      <w:trPr>
        <w:trHeight w:val="342"/>
      </w:trPr>
      <w:tc>
        <w:tcPr>
          <w:tcW w:w="2976" w:type="dxa"/>
          <w:vAlign w:val="center"/>
          <w:hideMark/>
        </w:tcPr>
        <w:p w14:paraId="496BBF74" w14:textId="77777777" w:rsidR="00DA21CB" w:rsidRPr="00DA21CB" w:rsidRDefault="00DA21CB" w:rsidP="0029147F">
          <w:pPr>
            <w:ind w:right="34"/>
            <w:jc w:val="right"/>
            <w:rPr>
              <w:rFonts w:ascii="Palatino Linotype" w:hAnsi="Palatino Linotype"/>
              <w:b/>
              <w:szCs w:val="22"/>
            </w:rPr>
          </w:pPr>
          <w:r w:rsidRPr="00DA21CB">
            <w:rPr>
              <w:rFonts w:ascii="Palatino Linotype" w:hAnsi="Palatino Linotype"/>
              <w:b/>
              <w:szCs w:val="22"/>
            </w:rPr>
            <w:t>Comisionada Ponente:</w:t>
          </w:r>
        </w:p>
      </w:tc>
      <w:tc>
        <w:tcPr>
          <w:tcW w:w="3543" w:type="dxa"/>
          <w:vAlign w:val="center"/>
          <w:hideMark/>
        </w:tcPr>
        <w:p w14:paraId="459CADD1" w14:textId="77777777" w:rsidR="00DA21CB" w:rsidRPr="0029147F" w:rsidRDefault="00DA21CB" w:rsidP="0029147F">
          <w:pPr>
            <w:pStyle w:val="Encabezado"/>
            <w:rPr>
              <w:rFonts w:ascii="Palatino Linotype" w:hAnsi="Palatino Linotype"/>
              <w:szCs w:val="22"/>
            </w:rPr>
          </w:pPr>
          <w:r w:rsidRPr="0029147F">
            <w:rPr>
              <w:rFonts w:ascii="Palatino Linotype" w:hAnsi="Palatino Linotype"/>
              <w:szCs w:val="22"/>
            </w:rPr>
            <w:t>María del Rosario Mejía Ayala</w:t>
          </w:r>
        </w:p>
      </w:tc>
    </w:tr>
  </w:tbl>
  <w:p w14:paraId="6DE7954C" w14:textId="77777777" w:rsidR="00DA21CB" w:rsidRPr="00AE046A" w:rsidRDefault="00224194" w:rsidP="00D62601">
    <w:pPr>
      <w:pStyle w:val="Encabezado"/>
      <w:tabs>
        <w:tab w:val="clear" w:pos="4419"/>
        <w:tab w:val="clear" w:pos="8838"/>
        <w:tab w:val="left" w:pos="6005"/>
      </w:tabs>
      <w:rPr>
        <w:sz w:val="14"/>
      </w:rPr>
    </w:pPr>
    <w:r>
      <w:rPr>
        <w:noProof/>
        <w:sz w:val="14"/>
        <w:lang w:eastAsia="es-MX"/>
      </w:rPr>
      <w:pict w14:anchorId="050FE5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4" w:type="dxa"/>
      <w:tblInd w:w="3402" w:type="dxa"/>
      <w:tblCellMar>
        <w:left w:w="70" w:type="dxa"/>
        <w:right w:w="70" w:type="dxa"/>
      </w:tblCellMar>
      <w:tblLook w:val="04A0" w:firstRow="1" w:lastRow="0" w:firstColumn="1" w:lastColumn="0" w:noHBand="0" w:noVBand="1"/>
    </w:tblPr>
    <w:tblGrid>
      <w:gridCol w:w="2977"/>
      <w:gridCol w:w="4677"/>
    </w:tblGrid>
    <w:tr w:rsidR="00DA21CB" w:rsidRPr="00DA21CB" w14:paraId="716B4995" w14:textId="77777777" w:rsidTr="003862CB">
      <w:trPr>
        <w:trHeight w:val="227"/>
      </w:trPr>
      <w:tc>
        <w:tcPr>
          <w:tcW w:w="2977" w:type="dxa"/>
          <w:vAlign w:val="center"/>
          <w:hideMark/>
        </w:tcPr>
        <w:p w14:paraId="2A16CBEB" w14:textId="77777777" w:rsidR="00DA21CB" w:rsidRPr="0029147F" w:rsidRDefault="00DA21CB" w:rsidP="0029147F">
          <w:pPr>
            <w:jc w:val="right"/>
            <w:rPr>
              <w:rFonts w:ascii="Palatino Linotype" w:hAnsi="Palatino Linotype"/>
              <w:b/>
            </w:rPr>
          </w:pPr>
          <w:r w:rsidRPr="0029147F">
            <w:rPr>
              <w:rFonts w:ascii="Palatino Linotype" w:hAnsi="Palatino Linotype"/>
              <w:b/>
            </w:rPr>
            <w:t>Recurso de Revisión:</w:t>
          </w:r>
        </w:p>
      </w:tc>
      <w:tc>
        <w:tcPr>
          <w:tcW w:w="4677" w:type="dxa"/>
          <w:vAlign w:val="center"/>
          <w:hideMark/>
        </w:tcPr>
        <w:p w14:paraId="4799C6C5" w14:textId="77777777" w:rsidR="00DA21CB" w:rsidRPr="0029147F" w:rsidRDefault="00DA21CB" w:rsidP="0029147F">
          <w:pPr>
            <w:pStyle w:val="Encabezado"/>
            <w:rPr>
              <w:rFonts w:ascii="Palatino Linotype" w:hAnsi="Palatino Linotype"/>
              <w:color w:val="000000" w:themeColor="text1"/>
            </w:rPr>
          </w:pPr>
          <w:r w:rsidRPr="0029147F">
            <w:rPr>
              <w:rFonts w:ascii="Palatino Linotype" w:hAnsi="Palatino Linotype" w:cs="Arial"/>
              <w:bCs/>
              <w:color w:val="000000" w:themeColor="text1"/>
              <w:lang w:eastAsia="es-MX"/>
            </w:rPr>
            <w:t>05398/INFOEM/IP/RR/2025</w:t>
          </w:r>
        </w:p>
      </w:tc>
    </w:tr>
    <w:tr w:rsidR="00DA21CB" w:rsidRPr="00DA21CB" w14:paraId="6645E429" w14:textId="77777777" w:rsidTr="003862CB">
      <w:trPr>
        <w:trHeight w:val="242"/>
      </w:trPr>
      <w:tc>
        <w:tcPr>
          <w:tcW w:w="2977" w:type="dxa"/>
          <w:vAlign w:val="center"/>
          <w:hideMark/>
        </w:tcPr>
        <w:p w14:paraId="3BF2C70D" w14:textId="77777777" w:rsidR="00DA21CB" w:rsidRPr="0029147F" w:rsidRDefault="00DA21CB" w:rsidP="0029147F">
          <w:pPr>
            <w:jc w:val="right"/>
            <w:rPr>
              <w:rFonts w:ascii="Palatino Linotype" w:hAnsi="Palatino Linotype"/>
              <w:b/>
            </w:rPr>
          </w:pPr>
          <w:r w:rsidRPr="0029147F">
            <w:rPr>
              <w:rFonts w:ascii="Palatino Linotype" w:hAnsi="Palatino Linotype"/>
              <w:b/>
            </w:rPr>
            <w:t>Recurrente:</w:t>
          </w:r>
        </w:p>
      </w:tc>
      <w:tc>
        <w:tcPr>
          <w:tcW w:w="4677" w:type="dxa"/>
          <w:hideMark/>
        </w:tcPr>
        <w:p w14:paraId="6BCB032E" w14:textId="7175365D" w:rsidR="00DA21CB" w:rsidRPr="0029147F" w:rsidRDefault="00DA21CB" w:rsidP="0029147F">
          <w:pPr>
            <w:pStyle w:val="Encabezado"/>
            <w:tabs>
              <w:tab w:val="left" w:pos="521"/>
            </w:tabs>
            <w:rPr>
              <w:rFonts w:ascii="Palatino Linotype" w:hAnsi="Palatino Linotype"/>
              <w:color w:val="000000" w:themeColor="text1"/>
            </w:rPr>
          </w:pPr>
          <w:r w:rsidRPr="0029147F">
            <w:rPr>
              <w:rFonts w:ascii="Palatino Linotype" w:hAnsi="Palatino Linotype"/>
              <w:bCs/>
              <w:color w:val="000000" w:themeColor="text1"/>
            </w:rPr>
            <w:t> </w:t>
          </w:r>
        </w:p>
      </w:tc>
    </w:tr>
    <w:tr w:rsidR="00DA21CB" w:rsidRPr="00DA21CB" w14:paraId="63457AAC" w14:textId="77777777" w:rsidTr="003862CB">
      <w:trPr>
        <w:trHeight w:val="342"/>
      </w:trPr>
      <w:tc>
        <w:tcPr>
          <w:tcW w:w="2977" w:type="dxa"/>
          <w:vAlign w:val="center"/>
        </w:tcPr>
        <w:p w14:paraId="224EDAD4" w14:textId="77777777" w:rsidR="00DA21CB" w:rsidRPr="0029147F" w:rsidRDefault="00DA21CB" w:rsidP="0029147F">
          <w:pPr>
            <w:jc w:val="right"/>
            <w:rPr>
              <w:rFonts w:ascii="Palatino Linotype" w:hAnsi="Palatino Linotype"/>
              <w:b/>
            </w:rPr>
          </w:pPr>
          <w:r w:rsidRPr="0029147F">
            <w:rPr>
              <w:rFonts w:ascii="Palatino Linotype" w:hAnsi="Palatino Linotype"/>
              <w:b/>
            </w:rPr>
            <w:t>Sujeto Obligado:</w:t>
          </w:r>
        </w:p>
      </w:tc>
      <w:tc>
        <w:tcPr>
          <w:tcW w:w="4677" w:type="dxa"/>
          <w:vAlign w:val="center"/>
        </w:tcPr>
        <w:p w14:paraId="462DBA00" w14:textId="77777777" w:rsidR="00DA21CB" w:rsidRPr="0029147F" w:rsidRDefault="00DA21CB" w:rsidP="0029147F">
          <w:pPr>
            <w:pStyle w:val="Encabezado"/>
            <w:jc w:val="both"/>
            <w:rPr>
              <w:rFonts w:ascii="Palatino Linotype" w:hAnsi="Palatino Linotype"/>
              <w:color w:val="000000" w:themeColor="text1"/>
            </w:rPr>
          </w:pPr>
          <w:r w:rsidRPr="0029147F">
            <w:rPr>
              <w:rFonts w:ascii="Palatino Linotype" w:hAnsi="Palatino Linotype"/>
              <w:bCs/>
              <w:color w:val="000000" w:themeColor="text1"/>
            </w:rPr>
            <w:t>Ayuntamiento de Toluca</w:t>
          </w:r>
        </w:p>
      </w:tc>
    </w:tr>
    <w:tr w:rsidR="00DA21CB" w:rsidRPr="00DA21CB" w14:paraId="06035707" w14:textId="77777777" w:rsidTr="003862CB">
      <w:trPr>
        <w:trHeight w:val="342"/>
      </w:trPr>
      <w:tc>
        <w:tcPr>
          <w:tcW w:w="2977" w:type="dxa"/>
          <w:vAlign w:val="center"/>
        </w:tcPr>
        <w:p w14:paraId="7B800F2B" w14:textId="77777777" w:rsidR="00DA21CB" w:rsidRPr="0029147F" w:rsidRDefault="00DA21CB" w:rsidP="0029147F">
          <w:pPr>
            <w:jc w:val="right"/>
            <w:rPr>
              <w:rFonts w:ascii="Palatino Linotype" w:hAnsi="Palatino Linotype"/>
              <w:b/>
            </w:rPr>
          </w:pPr>
          <w:r w:rsidRPr="0029147F">
            <w:rPr>
              <w:rFonts w:ascii="Palatino Linotype" w:hAnsi="Palatino Linotype"/>
              <w:b/>
            </w:rPr>
            <w:t>Comisionada Ponente:</w:t>
          </w:r>
        </w:p>
      </w:tc>
      <w:tc>
        <w:tcPr>
          <w:tcW w:w="4677" w:type="dxa"/>
          <w:vAlign w:val="center"/>
        </w:tcPr>
        <w:p w14:paraId="7AD2DA08" w14:textId="77777777" w:rsidR="00DA21CB" w:rsidRPr="0029147F" w:rsidRDefault="00DA21CB" w:rsidP="0029147F">
          <w:pPr>
            <w:pStyle w:val="Encabezado"/>
            <w:rPr>
              <w:rFonts w:ascii="Palatino Linotype" w:hAnsi="Palatino Linotype"/>
              <w:color w:val="000000" w:themeColor="text1"/>
            </w:rPr>
          </w:pPr>
          <w:r w:rsidRPr="0029147F">
            <w:rPr>
              <w:rFonts w:ascii="Palatino Linotype" w:hAnsi="Palatino Linotype"/>
              <w:color w:val="000000" w:themeColor="text1"/>
            </w:rPr>
            <w:t>María del Rosario Mejía Ayala</w:t>
          </w:r>
        </w:p>
      </w:tc>
    </w:tr>
  </w:tbl>
  <w:p w14:paraId="492E4D3B" w14:textId="77777777" w:rsidR="00DA21CB" w:rsidRPr="00C222C0" w:rsidRDefault="00224194">
    <w:pPr>
      <w:pStyle w:val="Encabezado"/>
      <w:rPr>
        <w:sz w:val="16"/>
      </w:rPr>
    </w:pPr>
    <w:r>
      <w:rPr>
        <w:noProof/>
        <w:sz w:val="16"/>
        <w:lang w:eastAsia="es-MX"/>
      </w:rPr>
      <w:pict w14:anchorId="4DF60F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91B"/>
    <w:multiLevelType w:val="multilevel"/>
    <w:tmpl w:val="9F8AE01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CF1464"/>
    <w:multiLevelType w:val="multilevel"/>
    <w:tmpl w:val="D9DA21DC"/>
    <w:lvl w:ilvl="0">
      <w:start w:val="1"/>
      <w:numFmt w:val="upperRoman"/>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3352FC3"/>
    <w:multiLevelType w:val="multilevel"/>
    <w:tmpl w:val="0F28ACD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F8475F"/>
    <w:multiLevelType w:val="hybridMultilevel"/>
    <w:tmpl w:val="722C73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AD07D4"/>
    <w:multiLevelType w:val="hybridMultilevel"/>
    <w:tmpl w:val="FA005994"/>
    <w:lvl w:ilvl="0" w:tplc="576075A0">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6" w15:restartNumberingAfterBreak="0">
    <w:nsid w:val="1B2C2FCD"/>
    <w:multiLevelType w:val="hybridMultilevel"/>
    <w:tmpl w:val="76981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D72C93"/>
    <w:multiLevelType w:val="hybridMultilevel"/>
    <w:tmpl w:val="7DFA3DC4"/>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F8E03F7A">
      <w:start w:val="1"/>
      <w:numFmt w:val="decimal"/>
      <w:lvlText w:val="%3."/>
      <w:lvlJc w:val="left"/>
      <w:pPr>
        <w:ind w:left="2175" w:hanging="375"/>
      </w:pPr>
      <w:rPr>
        <w:rFonts w:hint="default"/>
      </w:rPr>
    </w:lvl>
    <w:lvl w:ilvl="3" w:tplc="09BCAE4A">
      <w:start w:val="1"/>
      <w:numFmt w:val="upperRoman"/>
      <w:lvlText w:val="%4."/>
      <w:lvlJc w:val="left"/>
      <w:pPr>
        <w:ind w:left="3240" w:hanging="720"/>
      </w:pPr>
      <w:rPr>
        <w:rFonts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782C63"/>
    <w:multiLevelType w:val="hybridMultilevel"/>
    <w:tmpl w:val="FC26FB0A"/>
    <w:lvl w:ilvl="0" w:tplc="64E622E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 w15:restartNumberingAfterBreak="0">
    <w:nsid w:val="22C87F6F"/>
    <w:multiLevelType w:val="hybridMultilevel"/>
    <w:tmpl w:val="835499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2CFD1FC6"/>
    <w:multiLevelType w:val="multilevel"/>
    <w:tmpl w:val="737247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C96499"/>
    <w:multiLevelType w:val="multilevel"/>
    <w:tmpl w:val="15AA590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317490"/>
    <w:multiLevelType w:val="hybridMultilevel"/>
    <w:tmpl w:val="459A9764"/>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5C47AC"/>
    <w:multiLevelType w:val="hybridMultilevel"/>
    <w:tmpl w:val="65109402"/>
    <w:lvl w:ilvl="0" w:tplc="2BD4CB58">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6" w15:restartNumberingAfterBreak="0">
    <w:nsid w:val="3C955AEF"/>
    <w:multiLevelType w:val="hybridMultilevel"/>
    <w:tmpl w:val="B43024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DD559BA"/>
    <w:multiLevelType w:val="hybridMultilevel"/>
    <w:tmpl w:val="0600AE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AD159B"/>
    <w:multiLevelType w:val="hybridMultilevel"/>
    <w:tmpl w:val="E490EA2A"/>
    <w:lvl w:ilvl="0" w:tplc="C97C2B28">
      <w:start w:val="1"/>
      <w:numFmt w:val="upperRoman"/>
      <w:lvlText w:val="%1."/>
      <w:lvlJc w:val="left"/>
      <w:pPr>
        <w:ind w:left="1914" w:hanging="72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19"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62F1B34"/>
    <w:multiLevelType w:val="hybridMultilevel"/>
    <w:tmpl w:val="929C1298"/>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21" w15:restartNumberingAfterBreak="0">
    <w:nsid w:val="582D7E1E"/>
    <w:multiLevelType w:val="multilevel"/>
    <w:tmpl w:val="21CE35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281AC5"/>
    <w:multiLevelType w:val="hybridMultilevel"/>
    <w:tmpl w:val="1E0CF49E"/>
    <w:lvl w:ilvl="0" w:tplc="5732A5F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3" w15:restartNumberingAfterBreak="0">
    <w:nsid w:val="607D77A4"/>
    <w:multiLevelType w:val="multilevel"/>
    <w:tmpl w:val="34064B5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D4F53"/>
    <w:multiLevelType w:val="hybridMultilevel"/>
    <w:tmpl w:val="CFB4A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E242D1"/>
    <w:multiLevelType w:val="hybridMultilevel"/>
    <w:tmpl w:val="BD66A76C"/>
    <w:lvl w:ilvl="0" w:tplc="D474F33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6" w15:restartNumberingAfterBreak="0">
    <w:nsid w:val="6A5468B2"/>
    <w:multiLevelType w:val="hybridMultilevel"/>
    <w:tmpl w:val="63C600C0"/>
    <w:lvl w:ilvl="0" w:tplc="59629C66">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7" w15:restartNumberingAfterBreak="0">
    <w:nsid w:val="6B2A0849"/>
    <w:multiLevelType w:val="multilevel"/>
    <w:tmpl w:val="19B0E93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8" w15:restartNumberingAfterBreak="0">
    <w:nsid w:val="6F22464D"/>
    <w:multiLevelType w:val="multilevel"/>
    <w:tmpl w:val="68469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1201CC9"/>
    <w:multiLevelType w:val="multilevel"/>
    <w:tmpl w:val="FF307A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1300BA9"/>
    <w:multiLevelType w:val="hybridMultilevel"/>
    <w:tmpl w:val="459A9764"/>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251C17"/>
    <w:multiLevelType w:val="multilevel"/>
    <w:tmpl w:val="C83E8AAA"/>
    <w:lvl w:ilvl="0">
      <w:start w:val="1"/>
      <w:numFmt w:val="decimal"/>
      <w:lvlText w:val="%1."/>
      <w:lvlJc w:val="left"/>
      <w:pPr>
        <w:ind w:left="72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4"/>
  </w:num>
  <w:num w:numId="2">
    <w:abstractNumId w:val="7"/>
  </w:num>
  <w:num w:numId="3">
    <w:abstractNumId w:val="3"/>
  </w:num>
  <w:num w:numId="4">
    <w:abstractNumId w:val="32"/>
  </w:num>
  <w:num w:numId="5">
    <w:abstractNumId w:val="20"/>
  </w:num>
  <w:num w:numId="6">
    <w:abstractNumId w:val="11"/>
  </w:num>
  <w:num w:numId="7">
    <w:abstractNumId w:val="2"/>
  </w:num>
  <w:num w:numId="8">
    <w:abstractNumId w:val="17"/>
  </w:num>
  <w:num w:numId="9">
    <w:abstractNumId w:val="4"/>
  </w:num>
  <w:num w:numId="10">
    <w:abstractNumId w:val="18"/>
  </w:num>
  <w:num w:numId="11">
    <w:abstractNumId w:val="22"/>
  </w:num>
  <w:num w:numId="12">
    <w:abstractNumId w:val="25"/>
  </w:num>
  <w:num w:numId="13">
    <w:abstractNumId w:val="26"/>
  </w:num>
  <w:num w:numId="14">
    <w:abstractNumId w:val="15"/>
  </w:num>
  <w:num w:numId="15">
    <w:abstractNumId w:val="9"/>
  </w:num>
  <w:num w:numId="16">
    <w:abstractNumId w:val="5"/>
  </w:num>
  <w:num w:numId="17">
    <w:abstractNumId w:val="30"/>
  </w:num>
  <w:num w:numId="18">
    <w:abstractNumId w:val="6"/>
  </w:num>
  <w:num w:numId="19">
    <w:abstractNumId w:val="27"/>
  </w:num>
  <w:num w:numId="20">
    <w:abstractNumId w:val="19"/>
  </w:num>
  <w:num w:numId="21">
    <w:abstractNumId w:val="28"/>
  </w:num>
  <w:num w:numId="22">
    <w:abstractNumId w:val="23"/>
  </w:num>
  <w:num w:numId="23">
    <w:abstractNumId w:val="21"/>
  </w:num>
  <w:num w:numId="24">
    <w:abstractNumId w:val="8"/>
  </w:num>
  <w:num w:numId="25">
    <w:abstractNumId w:val="13"/>
  </w:num>
  <w:num w:numId="26">
    <w:abstractNumId w:val="24"/>
  </w:num>
  <w:num w:numId="27">
    <w:abstractNumId w:val="10"/>
  </w:num>
  <w:num w:numId="28">
    <w:abstractNumId w:val="0"/>
  </w:num>
  <w:num w:numId="29">
    <w:abstractNumId w:val="16"/>
  </w:num>
  <w:num w:numId="30">
    <w:abstractNumId w:val="31"/>
  </w:num>
  <w:num w:numId="31">
    <w:abstractNumId w:val="1"/>
  </w:num>
  <w:num w:numId="32">
    <w:abstractNumId w:val="12"/>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3C1"/>
    <w:rsid w:val="0004576F"/>
    <w:rsid w:val="00084DB4"/>
    <w:rsid w:val="00085516"/>
    <w:rsid w:val="000A11C5"/>
    <w:rsid w:val="000F4887"/>
    <w:rsid w:val="00161D44"/>
    <w:rsid w:val="001655BF"/>
    <w:rsid w:val="001A2FBA"/>
    <w:rsid w:val="001B0EF5"/>
    <w:rsid w:val="001B1E3F"/>
    <w:rsid w:val="001D3B37"/>
    <w:rsid w:val="001F4DD7"/>
    <w:rsid w:val="001F664D"/>
    <w:rsid w:val="00224194"/>
    <w:rsid w:val="00264C29"/>
    <w:rsid w:val="0029147F"/>
    <w:rsid w:val="002B2269"/>
    <w:rsid w:val="002B59CC"/>
    <w:rsid w:val="002D385B"/>
    <w:rsid w:val="002F63B4"/>
    <w:rsid w:val="002F72B9"/>
    <w:rsid w:val="00327F9B"/>
    <w:rsid w:val="00365607"/>
    <w:rsid w:val="003862CB"/>
    <w:rsid w:val="0038652F"/>
    <w:rsid w:val="003D1FCF"/>
    <w:rsid w:val="003F1DFC"/>
    <w:rsid w:val="00400E3B"/>
    <w:rsid w:val="00422B43"/>
    <w:rsid w:val="004310DC"/>
    <w:rsid w:val="00443F40"/>
    <w:rsid w:val="00477CCA"/>
    <w:rsid w:val="0048443D"/>
    <w:rsid w:val="004D7FDA"/>
    <w:rsid w:val="004E7065"/>
    <w:rsid w:val="005179EF"/>
    <w:rsid w:val="005564F4"/>
    <w:rsid w:val="0056121F"/>
    <w:rsid w:val="0057240E"/>
    <w:rsid w:val="005C19B4"/>
    <w:rsid w:val="005C7ED8"/>
    <w:rsid w:val="0065360D"/>
    <w:rsid w:val="00670EC9"/>
    <w:rsid w:val="00691F58"/>
    <w:rsid w:val="006C6A57"/>
    <w:rsid w:val="006E4A4B"/>
    <w:rsid w:val="00710D51"/>
    <w:rsid w:val="00713C4D"/>
    <w:rsid w:val="0072544C"/>
    <w:rsid w:val="007640FF"/>
    <w:rsid w:val="00775AA3"/>
    <w:rsid w:val="0078487A"/>
    <w:rsid w:val="0078555E"/>
    <w:rsid w:val="007946C3"/>
    <w:rsid w:val="007A2C08"/>
    <w:rsid w:val="007A4FB7"/>
    <w:rsid w:val="007D7926"/>
    <w:rsid w:val="00812C8F"/>
    <w:rsid w:val="00833C19"/>
    <w:rsid w:val="0086656F"/>
    <w:rsid w:val="008753C1"/>
    <w:rsid w:val="008D5332"/>
    <w:rsid w:val="008F2D32"/>
    <w:rsid w:val="009055BA"/>
    <w:rsid w:val="009955D9"/>
    <w:rsid w:val="009E4430"/>
    <w:rsid w:val="00A3109A"/>
    <w:rsid w:val="00A91492"/>
    <w:rsid w:val="00A93242"/>
    <w:rsid w:val="00AB67F8"/>
    <w:rsid w:val="00AF0C17"/>
    <w:rsid w:val="00B2313B"/>
    <w:rsid w:val="00B27302"/>
    <w:rsid w:val="00B75E6F"/>
    <w:rsid w:val="00B81629"/>
    <w:rsid w:val="00B838F5"/>
    <w:rsid w:val="00BB66EF"/>
    <w:rsid w:val="00BD7AD0"/>
    <w:rsid w:val="00C82243"/>
    <w:rsid w:val="00CB0BEA"/>
    <w:rsid w:val="00CD79C9"/>
    <w:rsid w:val="00D064EC"/>
    <w:rsid w:val="00D5286D"/>
    <w:rsid w:val="00D56BC3"/>
    <w:rsid w:val="00D62601"/>
    <w:rsid w:val="00D8345E"/>
    <w:rsid w:val="00D9228D"/>
    <w:rsid w:val="00D94519"/>
    <w:rsid w:val="00DA21CB"/>
    <w:rsid w:val="00DD1663"/>
    <w:rsid w:val="00DD73C0"/>
    <w:rsid w:val="00E861C0"/>
    <w:rsid w:val="00EA1E82"/>
    <w:rsid w:val="00EB20C8"/>
    <w:rsid w:val="00F253E3"/>
    <w:rsid w:val="00F91CDB"/>
    <w:rsid w:val="00F95268"/>
    <w:rsid w:val="00FA4EBB"/>
    <w:rsid w:val="00FF6D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3CF365"/>
  <w15:chartTrackingRefBased/>
  <w15:docId w15:val="{E69FCF8E-6279-4F46-BC1C-645477F52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3C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8753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753C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53C1"/>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8753C1"/>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8753C1"/>
    <w:pPr>
      <w:tabs>
        <w:tab w:val="center" w:pos="4419"/>
        <w:tab w:val="right" w:pos="8838"/>
      </w:tabs>
    </w:pPr>
  </w:style>
  <w:style w:type="character" w:customStyle="1" w:styleId="EncabezadoCar">
    <w:name w:val="Encabezado Car"/>
    <w:basedOn w:val="Fuentedeprrafopredeter"/>
    <w:link w:val="Encabezado"/>
    <w:uiPriority w:val="99"/>
    <w:rsid w:val="008753C1"/>
    <w:rPr>
      <w:rFonts w:eastAsiaTheme="minorEastAsia"/>
      <w:sz w:val="24"/>
      <w:szCs w:val="24"/>
      <w:lang w:val="es-ES_tradnl" w:eastAsia="es-ES"/>
    </w:rPr>
  </w:style>
  <w:style w:type="paragraph" w:styleId="Piedepgina">
    <w:name w:val="footer"/>
    <w:basedOn w:val="Normal"/>
    <w:link w:val="PiedepginaCar"/>
    <w:uiPriority w:val="99"/>
    <w:unhideWhenUsed/>
    <w:rsid w:val="008753C1"/>
    <w:pPr>
      <w:tabs>
        <w:tab w:val="center" w:pos="4419"/>
        <w:tab w:val="right" w:pos="8838"/>
      </w:tabs>
    </w:pPr>
  </w:style>
  <w:style w:type="character" w:customStyle="1" w:styleId="PiedepginaCar">
    <w:name w:val="Pie de página Car"/>
    <w:basedOn w:val="Fuentedeprrafopredeter"/>
    <w:link w:val="Piedepgina"/>
    <w:uiPriority w:val="99"/>
    <w:rsid w:val="008753C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753C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753C1"/>
    <w:rPr>
      <w:rFonts w:eastAsiaTheme="minorEastAsia"/>
      <w:sz w:val="24"/>
      <w:szCs w:val="24"/>
      <w:lang w:val="es-ES_tradnl" w:eastAsia="es-ES"/>
    </w:rPr>
  </w:style>
  <w:style w:type="character" w:styleId="Hipervnculo">
    <w:name w:val="Hyperlink"/>
    <w:basedOn w:val="Fuentedeprrafopredeter"/>
    <w:uiPriority w:val="99"/>
    <w:unhideWhenUsed/>
    <w:rsid w:val="008753C1"/>
    <w:rPr>
      <w:color w:val="0563C1" w:themeColor="hyperlink"/>
      <w:u w:val="single"/>
    </w:rPr>
  </w:style>
  <w:style w:type="table" w:styleId="Tablanormal1">
    <w:name w:val="Plain Table 1"/>
    <w:basedOn w:val="Tablanormal"/>
    <w:uiPriority w:val="41"/>
    <w:rsid w:val="008753C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A91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806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12118.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imex.org.mx/saimex/solicitud/downloadAttach/2459638.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consultas.curp.gob.mx/CurpSP/html/informacionecurpPS.html"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37</Pages>
  <Words>8796</Words>
  <Characters>48378</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10</cp:revision>
  <cp:lastPrinted>2025-10-03T00:09:00Z</cp:lastPrinted>
  <dcterms:created xsi:type="dcterms:W3CDTF">2025-09-29T20:02:00Z</dcterms:created>
  <dcterms:modified xsi:type="dcterms:W3CDTF">2025-11-06T19:02:00Z</dcterms:modified>
</cp:coreProperties>
</file>