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5C06D9" w:rsidRDefault="00A077F4" w:rsidP="00156A16">
      <w:pPr>
        <w:tabs>
          <w:tab w:val="left" w:pos="3465"/>
        </w:tabs>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rPr>
        <w:t>R</w:t>
      </w:r>
      <w:bookmarkStart w:id="0" w:name="_GoBack"/>
      <w:bookmarkEnd w:id="0"/>
      <w:r w:rsidRPr="005C06D9">
        <w:rPr>
          <w:rFonts w:ascii="Palatino Linotype" w:eastAsia="Palatino Linotype" w:hAnsi="Palatino Linotype" w:cs="Palatino Linotype"/>
        </w:rPr>
        <w:t xml:space="preserve">esolución del Pleno del Instituto de Transparencia, Acceso a la Información Pública y Protección de Datos Personales del Estado de México y Municipios, con domicilio en Metepec, Estado de México; </w:t>
      </w:r>
      <w:r w:rsidRPr="005C06D9">
        <w:rPr>
          <w:rFonts w:ascii="Palatino Linotype" w:eastAsia="Palatino Linotype" w:hAnsi="Palatino Linotype" w:cs="Palatino Linotype"/>
          <w:b/>
        </w:rPr>
        <w:t xml:space="preserve">de fecha </w:t>
      </w:r>
      <w:r w:rsidR="00432CF2" w:rsidRPr="005C06D9">
        <w:rPr>
          <w:rFonts w:ascii="Palatino Linotype" w:eastAsia="Palatino Linotype" w:hAnsi="Palatino Linotype" w:cs="Palatino Linotype"/>
          <w:b/>
        </w:rPr>
        <w:t>veinticinco (25) de junio</w:t>
      </w:r>
      <w:r w:rsidRPr="005C06D9">
        <w:rPr>
          <w:rFonts w:ascii="Palatino Linotype" w:eastAsia="Palatino Linotype" w:hAnsi="Palatino Linotype" w:cs="Palatino Linotype"/>
          <w:b/>
        </w:rPr>
        <w:t xml:space="preserve"> de dos mil veinticinco</w:t>
      </w:r>
      <w:r w:rsidRPr="005C06D9">
        <w:rPr>
          <w:rFonts w:ascii="Palatino Linotype" w:eastAsia="Palatino Linotype" w:hAnsi="Palatino Linotype" w:cs="Palatino Linotype"/>
        </w:rPr>
        <w:t>.</w:t>
      </w:r>
    </w:p>
    <w:p w:rsidR="0072148B" w:rsidRPr="005C06D9" w:rsidRDefault="0072148B" w:rsidP="00156A16">
      <w:pPr>
        <w:tabs>
          <w:tab w:val="left" w:pos="3465"/>
        </w:tabs>
        <w:spacing w:line="360" w:lineRule="auto"/>
        <w:jc w:val="both"/>
        <w:rPr>
          <w:rFonts w:ascii="Palatino Linotype" w:eastAsia="Palatino Linotype" w:hAnsi="Palatino Linotype" w:cs="Palatino Linotype"/>
        </w:rPr>
      </w:pPr>
    </w:p>
    <w:p w:rsidR="0072148B" w:rsidRPr="005C06D9" w:rsidRDefault="00A077F4" w:rsidP="00156A16">
      <w:pPr>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b/>
        </w:rPr>
        <w:t xml:space="preserve">VISTA </w:t>
      </w:r>
      <w:r w:rsidRPr="005C06D9">
        <w:rPr>
          <w:rFonts w:ascii="Palatino Linotype" w:eastAsia="Palatino Linotype" w:hAnsi="Palatino Linotype" w:cs="Palatino Linotype"/>
        </w:rPr>
        <w:t xml:space="preserve">las constancias para resolver </w:t>
      </w:r>
      <w:r w:rsidRPr="005C06D9">
        <w:rPr>
          <w:rFonts w:ascii="Palatino Linotype" w:eastAsia="Palatino Linotype" w:hAnsi="Palatino Linotype" w:cs="Palatino Linotype"/>
          <w:color w:val="000000"/>
        </w:rPr>
        <w:t xml:space="preserve">los Recursos de Revisión </w:t>
      </w:r>
      <w:r w:rsidR="00D12B53" w:rsidRPr="005C06D9">
        <w:rPr>
          <w:rFonts w:ascii="Palatino Linotype" w:eastAsia="Palatino Linotype" w:hAnsi="Palatino Linotype" w:cs="Palatino Linotype"/>
          <w:b/>
          <w:color w:val="000000"/>
        </w:rPr>
        <w:t>04908</w:t>
      </w:r>
      <w:r w:rsidRPr="005C06D9">
        <w:rPr>
          <w:rFonts w:ascii="Palatino Linotype" w:eastAsia="Palatino Linotype" w:hAnsi="Palatino Linotype" w:cs="Palatino Linotype"/>
          <w:b/>
          <w:color w:val="000000"/>
        </w:rPr>
        <w:t>/INFOEM/IP/RR/2025</w:t>
      </w:r>
      <w:r w:rsidR="00D12B53" w:rsidRPr="005C06D9">
        <w:rPr>
          <w:rFonts w:ascii="Palatino Linotype" w:eastAsia="Palatino Linotype" w:hAnsi="Palatino Linotype" w:cs="Palatino Linotype"/>
          <w:b/>
          <w:color w:val="000000"/>
        </w:rPr>
        <w:t xml:space="preserve">, 04909/INFOEM/IP/RR/2025, 04910/INFOEM/IP/RR/2025, 04911/INFOEM/IP/RR/2025 </w:t>
      </w:r>
      <w:r w:rsidRPr="005C06D9">
        <w:rPr>
          <w:rFonts w:ascii="Palatino Linotype" w:eastAsia="Palatino Linotype" w:hAnsi="Palatino Linotype" w:cs="Palatino Linotype"/>
          <w:b/>
          <w:color w:val="000000"/>
        </w:rPr>
        <w:t xml:space="preserve">y </w:t>
      </w:r>
      <w:r w:rsidR="00D12B53" w:rsidRPr="005C06D9">
        <w:rPr>
          <w:rFonts w:ascii="Palatino Linotype" w:eastAsia="Palatino Linotype" w:hAnsi="Palatino Linotype" w:cs="Palatino Linotype"/>
          <w:b/>
          <w:color w:val="000000"/>
        </w:rPr>
        <w:t>04912</w:t>
      </w:r>
      <w:r w:rsidR="00156A16" w:rsidRPr="005C06D9">
        <w:rPr>
          <w:rFonts w:ascii="Palatino Linotype" w:eastAsia="Palatino Linotype" w:hAnsi="Palatino Linotype" w:cs="Palatino Linotype"/>
          <w:b/>
          <w:color w:val="000000"/>
        </w:rPr>
        <w:t>/INFOEM/IP/RR/2025</w:t>
      </w:r>
      <w:r w:rsidRPr="005C06D9">
        <w:rPr>
          <w:rFonts w:ascii="Palatino Linotype" w:eastAsia="Palatino Linotype" w:hAnsi="Palatino Linotype" w:cs="Palatino Linotype"/>
          <w:color w:val="000000"/>
        </w:rPr>
        <w:t xml:space="preserve">, promovidos por </w:t>
      </w:r>
      <w:r w:rsidR="00B07870" w:rsidRPr="005C06D9">
        <w:rPr>
          <w:rFonts w:ascii="Palatino Linotype" w:eastAsia="Palatino Linotype" w:hAnsi="Palatino Linotype" w:cs="Palatino Linotype"/>
          <w:b/>
          <w:bCs/>
          <w:color w:val="000000"/>
        </w:rPr>
        <w:t>un</w:t>
      </w:r>
      <w:r w:rsidR="00156A16" w:rsidRPr="005C06D9">
        <w:rPr>
          <w:rFonts w:ascii="Palatino Linotype" w:eastAsia="Palatino Linotype" w:hAnsi="Palatino Linotype" w:cs="Palatino Linotype"/>
          <w:b/>
          <w:bCs/>
          <w:color w:val="000000"/>
        </w:rPr>
        <w:t xml:space="preserve">a persona que no proporcionó datos de identificación, </w:t>
      </w:r>
      <w:r w:rsidR="00156A16" w:rsidRPr="005C06D9">
        <w:rPr>
          <w:rFonts w:ascii="Palatino Linotype" w:eastAsia="Palatino Linotype" w:hAnsi="Palatino Linotype" w:cs="Palatino Linotype"/>
          <w:bCs/>
          <w:color w:val="000000"/>
        </w:rPr>
        <w:t xml:space="preserve">a quién en lo </w:t>
      </w:r>
      <w:r w:rsidRPr="005C06D9">
        <w:rPr>
          <w:rFonts w:ascii="Palatino Linotype" w:eastAsia="Palatino Linotype" w:hAnsi="Palatino Linotype" w:cs="Palatino Linotype"/>
        </w:rPr>
        <w:t>sucesivo</w:t>
      </w:r>
      <w:r w:rsidR="00156A16" w:rsidRPr="005C06D9">
        <w:rPr>
          <w:rFonts w:ascii="Palatino Linotype" w:eastAsia="Palatino Linotype" w:hAnsi="Palatino Linotype" w:cs="Palatino Linotype"/>
        </w:rPr>
        <w:t xml:space="preserve"> se le identificará como</w:t>
      </w:r>
      <w:r w:rsidRPr="005C06D9">
        <w:rPr>
          <w:rFonts w:ascii="Palatino Linotype" w:eastAsia="Palatino Linotype" w:hAnsi="Palatino Linotype" w:cs="Palatino Linotype"/>
        </w:rPr>
        <w:t xml:space="preserve"> </w:t>
      </w:r>
      <w:r w:rsidRPr="005C06D9">
        <w:rPr>
          <w:rFonts w:ascii="Palatino Linotype" w:eastAsia="Palatino Linotype" w:hAnsi="Palatino Linotype" w:cs="Palatino Linotype"/>
          <w:b/>
        </w:rPr>
        <w:t>EL RECURRENTE</w:t>
      </w:r>
      <w:r w:rsidRPr="005C06D9">
        <w:rPr>
          <w:rFonts w:ascii="Palatino Linotype" w:eastAsia="Palatino Linotype" w:hAnsi="Palatino Linotype" w:cs="Palatino Linotype"/>
        </w:rPr>
        <w:t xml:space="preserve">, en contra de la respuesta otorgada a las solicitudes de información </w:t>
      </w:r>
      <w:r w:rsidR="00D12B53" w:rsidRPr="005C06D9">
        <w:rPr>
          <w:rFonts w:ascii="Palatino Linotype" w:eastAsia="Palatino Linotype" w:hAnsi="Palatino Linotype" w:cs="Palatino Linotype"/>
          <w:b/>
        </w:rPr>
        <w:t>00104/METEPEC/IP/2025, 00105/METEPEC/IP/2025, 00106/METEPEC/IP/2025, 00107/METEPEC/IP/2025 y 00108/METEPEC/IP/2025</w:t>
      </w:r>
      <w:r w:rsidRPr="005C06D9">
        <w:rPr>
          <w:rFonts w:ascii="Palatino Linotype" w:eastAsia="Palatino Linotype" w:hAnsi="Palatino Linotype" w:cs="Palatino Linotype"/>
        </w:rPr>
        <w:t xml:space="preserve">, por parte del </w:t>
      </w:r>
      <w:r w:rsidR="00B07870" w:rsidRPr="005C06D9">
        <w:rPr>
          <w:rFonts w:ascii="Palatino Linotype" w:eastAsia="Palatino Linotype" w:hAnsi="Palatino Linotype" w:cs="Palatino Linotype"/>
          <w:b/>
          <w:bCs/>
        </w:rPr>
        <w:t xml:space="preserve">Ayuntamiento de </w:t>
      </w:r>
      <w:r w:rsidR="00D12B53" w:rsidRPr="005C06D9">
        <w:rPr>
          <w:rFonts w:ascii="Palatino Linotype" w:eastAsia="Palatino Linotype" w:hAnsi="Palatino Linotype" w:cs="Palatino Linotype"/>
          <w:b/>
          <w:bCs/>
        </w:rPr>
        <w:t>Metepec</w:t>
      </w:r>
      <w:r w:rsidRPr="005C06D9">
        <w:rPr>
          <w:rFonts w:ascii="Palatino Linotype" w:eastAsia="Palatino Linotype" w:hAnsi="Palatino Linotype" w:cs="Palatino Linotype"/>
          <w:b/>
        </w:rPr>
        <w:t xml:space="preserve">, </w:t>
      </w:r>
      <w:r w:rsidRPr="005C06D9">
        <w:rPr>
          <w:rFonts w:ascii="Palatino Linotype" w:eastAsia="Palatino Linotype" w:hAnsi="Palatino Linotype" w:cs="Palatino Linotype"/>
        </w:rPr>
        <w:t xml:space="preserve">en adelante el </w:t>
      </w:r>
      <w:r w:rsidRPr="005C06D9">
        <w:rPr>
          <w:rFonts w:ascii="Palatino Linotype" w:eastAsia="Palatino Linotype" w:hAnsi="Palatino Linotype" w:cs="Palatino Linotype"/>
          <w:b/>
        </w:rPr>
        <w:t>SUJETO OBLIGADO</w:t>
      </w:r>
      <w:r w:rsidRPr="005C06D9">
        <w:rPr>
          <w:rFonts w:ascii="Palatino Linotype" w:eastAsia="Palatino Linotype" w:hAnsi="Palatino Linotype" w:cs="Palatino Linotype"/>
        </w:rPr>
        <w:t>, se emite la presente resolución con base en los siguientes:</w:t>
      </w:r>
    </w:p>
    <w:p w:rsidR="0072148B" w:rsidRPr="005C06D9" w:rsidRDefault="0072148B" w:rsidP="00156A16">
      <w:pPr>
        <w:spacing w:line="360" w:lineRule="auto"/>
        <w:jc w:val="both"/>
        <w:rPr>
          <w:rFonts w:ascii="Palatino Linotype" w:eastAsia="Palatino Linotype" w:hAnsi="Palatino Linotype" w:cs="Palatino Linotype"/>
        </w:rPr>
      </w:pPr>
    </w:p>
    <w:p w:rsidR="0072148B" w:rsidRPr="005C06D9" w:rsidRDefault="00A077F4" w:rsidP="00156A16">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5C06D9">
        <w:rPr>
          <w:rFonts w:ascii="Palatino Linotype" w:eastAsia="Palatino Linotype" w:hAnsi="Palatino Linotype" w:cs="Palatino Linotype"/>
          <w:b/>
          <w:color w:val="000000"/>
          <w:sz w:val="24"/>
          <w:szCs w:val="24"/>
        </w:rPr>
        <w:t>A N T E C E D E N T E S</w:t>
      </w:r>
    </w:p>
    <w:p w:rsidR="0072148B" w:rsidRPr="005C06D9" w:rsidRDefault="0072148B" w:rsidP="00156A16">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u w:val="single"/>
        </w:rPr>
      </w:pPr>
    </w:p>
    <w:p w:rsidR="0072148B" w:rsidRPr="005C06D9" w:rsidRDefault="00A077F4" w:rsidP="00156A1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El </w:t>
      </w:r>
      <w:r w:rsidR="00DB3A71" w:rsidRPr="005C06D9">
        <w:rPr>
          <w:rFonts w:ascii="Palatino Linotype" w:eastAsia="Palatino Linotype" w:hAnsi="Palatino Linotype" w:cs="Palatino Linotype"/>
          <w:b/>
          <w:color w:val="000000"/>
        </w:rPr>
        <w:t>dieciocho</w:t>
      </w:r>
      <w:r w:rsidR="000455E0" w:rsidRPr="005C06D9">
        <w:rPr>
          <w:rFonts w:ascii="Palatino Linotype" w:eastAsia="Palatino Linotype" w:hAnsi="Palatino Linotype" w:cs="Palatino Linotype"/>
          <w:b/>
          <w:color w:val="000000"/>
        </w:rPr>
        <w:t xml:space="preserve"> de marzo</w:t>
      </w:r>
      <w:r w:rsidRPr="005C06D9">
        <w:rPr>
          <w:rFonts w:ascii="Palatino Linotype" w:eastAsia="Palatino Linotype" w:hAnsi="Palatino Linotype" w:cs="Palatino Linotype"/>
          <w:b/>
          <w:color w:val="000000"/>
        </w:rPr>
        <w:t xml:space="preserve"> de dos mil veinticinco</w:t>
      </w:r>
      <w:r w:rsidRPr="005C06D9">
        <w:rPr>
          <w:rFonts w:ascii="Palatino Linotype" w:eastAsia="Palatino Linotype" w:hAnsi="Palatino Linotype" w:cs="Palatino Linotype"/>
          <w:color w:val="000000"/>
        </w:rPr>
        <w:t>,</w:t>
      </w:r>
      <w:r w:rsidRPr="005C06D9">
        <w:rPr>
          <w:rFonts w:ascii="Palatino Linotype" w:eastAsia="Palatino Linotype" w:hAnsi="Palatino Linotype" w:cs="Palatino Linotype"/>
          <w:b/>
          <w:color w:val="000000"/>
        </w:rPr>
        <w:t xml:space="preserve"> </w:t>
      </w:r>
      <w:r w:rsidRPr="005C06D9">
        <w:rPr>
          <w:rFonts w:ascii="Palatino Linotype" w:eastAsia="Palatino Linotype" w:hAnsi="Palatino Linotype" w:cs="Palatino Linotype"/>
          <w:color w:val="000000"/>
        </w:rPr>
        <w:t xml:space="preserve">se </w:t>
      </w:r>
      <w:r w:rsidR="00DB3A71" w:rsidRPr="005C06D9">
        <w:rPr>
          <w:rFonts w:ascii="Palatino Linotype" w:eastAsia="Palatino Linotype" w:hAnsi="Palatino Linotype" w:cs="Palatino Linotype"/>
          <w:color w:val="000000"/>
        </w:rPr>
        <w:t>presentaron</w:t>
      </w:r>
      <w:r w:rsidRPr="005C06D9">
        <w:rPr>
          <w:rFonts w:ascii="Palatino Linotype" w:eastAsia="Palatino Linotype" w:hAnsi="Palatino Linotype" w:cs="Palatino Linotype"/>
          <w:color w:val="000000"/>
        </w:rPr>
        <w:t xml:space="preserve"> ante el Sujeto Obligado vía Sistema de Acceso a la Información Mexiquense, en adelante SAIMEX, las siguientes </w:t>
      </w:r>
      <w:r w:rsidRPr="005C06D9">
        <w:rPr>
          <w:rFonts w:ascii="Palatino Linotype" w:eastAsia="Palatino Linotype" w:hAnsi="Palatino Linotype" w:cs="Palatino Linotype"/>
          <w:b/>
          <w:color w:val="000000"/>
        </w:rPr>
        <w:t>solicitudes de información</w:t>
      </w:r>
      <w:r w:rsidRPr="005C06D9">
        <w:rPr>
          <w:rFonts w:ascii="Palatino Linotype" w:eastAsia="Palatino Linotype" w:hAnsi="Palatino Linotype" w:cs="Palatino Linotype"/>
          <w:color w:val="000000"/>
        </w:rPr>
        <w:t xml:space="preserve"> pública:</w:t>
      </w:r>
    </w:p>
    <w:p w:rsidR="00C916E4" w:rsidRDefault="00C916E4" w:rsidP="00156A16">
      <w:pPr>
        <w:pBdr>
          <w:top w:val="nil"/>
          <w:left w:val="nil"/>
          <w:bottom w:val="nil"/>
          <w:right w:val="nil"/>
          <w:between w:val="nil"/>
        </w:pBdr>
        <w:jc w:val="both"/>
        <w:rPr>
          <w:rFonts w:ascii="Palatino Linotype" w:eastAsia="Palatino Linotype" w:hAnsi="Palatino Linotype" w:cs="Palatino Linotype"/>
          <w:b/>
          <w:color w:val="000000"/>
        </w:rPr>
      </w:pP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00104/METEPEC/IP/2025</w:t>
      </w: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“solicito los contratos y convenios del ayuntamiento de metepec celebrados en el primer trimestre de 2024” (Sic)</w:t>
      </w: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b/>
          <w:color w:val="000000"/>
        </w:rPr>
      </w:pP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00105/METEPEC/IP/2025</w:t>
      </w: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“solicito los contratos y convenios del ayuntamiento de metepec celebrados en el tercer trimestre de 2024” (Sic)</w:t>
      </w: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lastRenderedPageBreak/>
        <w:t>00106/METEPEC/IP/2025</w:t>
      </w: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“solicito los contratos y convenios del ayuntamiento de metepec celebrados en el cuatro trimestre de 2024” (Sic)</w:t>
      </w: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b/>
          <w:color w:val="000000"/>
        </w:rPr>
      </w:pP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00107/METEPEC/IP/2025</w:t>
      </w: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“solicito los contratos y convenios del ayuntamiento de metepec celebrados en el primer bimestre y los primeros 15 días de marz de 2025” (Sic)</w:t>
      </w: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b/>
          <w:color w:val="000000"/>
        </w:rPr>
      </w:pPr>
    </w:p>
    <w:p w:rsidR="00DB3A71" w:rsidRPr="005C06D9" w:rsidRDefault="00DB3A71" w:rsidP="00156A16">
      <w:pPr>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color w:val="000000"/>
        </w:rPr>
        <w:t>00108/METEPEC/IP/2025</w:t>
      </w:r>
      <w:r w:rsidRPr="005C06D9">
        <w:rPr>
          <w:rFonts w:ascii="Palatino Linotype" w:eastAsia="Palatino Linotype" w:hAnsi="Palatino Linotype" w:cs="Palatino Linotype"/>
          <w:b/>
          <w:i/>
          <w:color w:val="000000"/>
        </w:rPr>
        <w:t xml:space="preserve"> </w:t>
      </w:r>
    </w:p>
    <w:p w:rsidR="000E52AD" w:rsidRPr="005C06D9" w:rsidRDefault="000E52AD" w:rsidP="00156A16">
      <w:pPr>
        <w:pBdr>
          <w:top w:val="nil"/>
          <w:left w:val="nil"/>
          <w:bottom w:val="nil"/>
          <w:right w:val="nil"/>
          <w:between w:val="nil"/>
        </w:pBdr>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w:t>
      </w:r>
      <w:r w:rsidR="00DB3A71" w:rsidRPr="005C06D9">
        <w:rPr>
          <w:rFonts w:ascii="Palatino Linotype" w:eastAsia="Palatino Linotype" w:hAnsi="Palatino Linotype" w:cs="Palatino Linotype"/>
          <w:i/>
          <w:color w:val="000000"/>
        </w:rPr>
        <w:t>Solicito todos los contratos y convenios celebrados en 2024</w:t>
      </w:r>
      <w:r w:rsidRPr="005C06D9">
        <w:rPr>
          <w:rFonts w:ascii="Palatino Linotype" w:eastAsia="Palatino Linotype" w:hAnsi="Palatino Linotype" w:cs="Palatino Linotype"/>
          <w:i/>
          <w:color w:val="000000"/>
        </w:rPr>
        <w:t>” (Sic)</w:t>
      </w:r>
    </w:p>
    <w:p w:rsidR="00156A16" w:rsidRPr="005C06D9" w:rsidRDefault="00156A16" w:rsidP="00156A16">
      <w:pPr>
        <w:pBdr>
          <w:top w:val="nil"/>
          <w:left w:val="nil"/>
          <w:bottom w:val="nil"/>
          <w:right w:val="nil"/>
          <w:between w:val="nil"/>
        </w:pBdr>
        <w:jc w:val="both"/>
        <w:rPr>
          <w:rFonts w:ascii="Palatino Linotype" w:eastAsia="Palatino Linotype" w:hAnsi="Palatino Linotype" w:cs="Palatino Linotype"/>
          <w:i/>
          <w:color w:val="000000"/>
        </w:rPr>
      </w:pPr>
    </w:p>
    <w:p w:rsidR="00223B24" w:rsidRPr="005C06D9" w:rsidRDefault="00223B24" w:rsidP="00156A16">
      <w:pPr>
        <w:pBdr>
          <w:top w:val="nil"/>
          <w:left w:val="nil"/>
          <w:bottom w:val="nil"/>
          <w:right w:val="nil"/>
          <w:between w:val="nil"/>
        </w:pBdr>
        <w:jc w:val="both"/>
        <w:rPr>
          <w:rFonts w:ascii="Palatino Linotype" w:eastAsia="Palatino Linotype" w:hAnsi="Palatino Linotype" w:cs="Palatino Linotype"/>
          <w:i/>
          <w:color w:val="000000"/>
        </w:rPr>
      </w:pPr>
    </w:p>
    <w:p w:rsidR="0072148B" w:rsidRPr="005C06D9" w:rsidRDefault="00A077F4" w:rsidP="00156A16">
      <w:pPr>
        <w:numPr>
          <w:ilvl w:val="0"/>
          <w:numId w:val="1"/>
        </w:numPr>
        <w:pBdr>
          <w:top w:val="nil"/>
          <w:left w:val="nil"/>
          <w:bottom w:val="nil"/>
          <w:right w:val="nil"/>
          <w:between w:val="nil"/>
        </w:pBdr>
        <w:tabs>
          <w:tab w:val="left" w:pos="0"/>
        </w:tabs>
        <w:spacing w:line="360" w:lineRule="auto"/>
        <w:ind w:left="709"/>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Se eligió como modalidad de entrega de la información: A través del </w:t>
      </w:r>
      <w:r w:rsidR="00B64FBA" w:rsidRPr="005C06D9">
        <w:rPr>
          <w:rFonts w:ascii="Palatino Linotype" w:eastAsia="Palatino Linotype" w:hAnsi="Palatino Linotype" w:cs="Palatino Linotype"/>
          <w:b/>
          <w:color w:val="000000"/>
        </w:rPr>
        <w:t>SAIMEX.</w:t>
      </w:r>
    </w:p>
    <w:p w:rsidR="009B2185" w:rsidRPr="005C06D9" w:rsidRDefault="009B2185" w:rsidP="00156A1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E93839" w:rsidRPr="005C06D9" w:rsidRDefault="00E93839" w:rsidP="00156A1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color w:val="000000"/>
        </w:rPr>
        <w:t xml:space="preserve">El </w:t>
      </w:r>
      <w:r w:rsidRPr="005C06D9">
        <w:rPr>
          <w:rFonts w:ascii="Palatino Linotype" w:eastAsia="Palatino Linotype" w:hAnsi="Palatino Linotype" w:cs="Palatino Linotype"/>
          <w:b/>
          <w:color w:val="000000"/>
        </w:rPr>
        <w:t>ocho de abril de dos mil veinticinco</w:t>
      </w:r>
      <w:r w:rsidRPr="005C06D9">
        <w:rPr>
          <w:rFonts w:ascii="Palatino Linotype" w:eastAsia="Palatino Linotype" w:hAnsi="Palatino Linotype" w:cs="Palatino Linotype"/>
          <w:color w:val="000000"/>
        </w:rPr>
        <w:t xml:space="preserve">, el Sujeto Obligado notificó una </w:t>
      </w:r>
      <w:r w:rsidRPr="005C06D9">
        <w:rPr>
          <w:rFonts w:ascii="Palatino Linotype" w:eastAsia="Palatino Linotype" w:hAnsi="Palatino Linotype" w:cs="Palatino Linotype"/>
          <w:b/>
          <w:color w:val="000000"/>
        </w:rPr>
        <w:t>prórroga</w:t>
      </w:r>
      <w:r w:rsidRPr="005C06D9">
        <w:rPr>
          <w:rFonts w:ascii="Palatino Linotype" w:eastAsia="Palatino Linotype" w:hAnsi="Palatino Linotype" w:cs="Palatino Linotype"/>
          <w:color w:val="000000"/>
        </w:rPr>
        <w:t xml:space="preserve"> para responder las solicitudes de información en los siguientes términos: </w:t>
      </w:r>
      <w:r w:rsidRPr="005C06D9">
        <w:rPr>
          <w:rFonts w:ascii="Palatino Linotype" w:eastAsia="Palatino Linotype" w:hAnsi="Palatino Linotype" w:cs="Palatino Linotype"/>
          <w:i/>
          <w:color w:val="000000"/>
        </w:rPr>
        <w:t>“me permito notificarle la ampliación del plazo por siete días hábiles, aprobado por el Comité de Transparencia del Ayuntamiento de Metepec, Estado de México, mediante la Novena Sesión Extraordinaria” (Sic)</w:t>
      </w:r>
    </w:p>
    <w:p w:rsidR="00E93839" w:rsidRPr="005C06D9" w:rsidRDefault="00E93839" w:rsidP="00156A1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3E1C35" w:rsidRPr="005C06D9" w:rsidRDefault="00A077F4" w:rsidP="00156A1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El</w:t>
      </w:r>
      <w:r w:rsidRPr="005C06D9">
        <w:rPr>
          <w:rFonts w:ascii="Palatino Linotype" w:eastAsia="Palatino Linotype" w:hAnsi="Palatino Linotype" w:cs="Palatino Linotype"/>
          <w:b/>
          <w:color w:val="000000"/>
        </w:rPr>
        <w:t xml:space="preserve"> </w:t>
      </w:r>
      <w:r w:rsidR="00B51D34" w:rsidRPr="005C06D9">
        <w:rPr>
          <w:rFonts w:ascii="Palatino Linotype" w:eastAsia="Palatino Linotype" w:hAnsi="Palatino Linotype" w:cs="Palatino Linotype"/>
          <w:b/>
          <w:color w:val="000000"/>
        </w:rPr>
        <w:t>veinticuatro de abril</w:t>
      </w:r>
      <w:r w:rsidRPr="005C06D9">
        <w:rPr>
          <w:rFonts w:ascii="Palatino Linotype" w:eastAsia="Palatino Linotype" w:hAnsi="Palatino Linotype" w:cs="Palatino Linotype"/>
          <w:b/>
          <w:color w:val="000000"/>
        </w:rPr>
        <w:t xml:space="preserve"> de dos mil veinticinco</w:t>
      </w:r>
      <w:r w:rsidRPr="005C06D9">
        <w:rPr>
          <w:rFonts w:ascii="Palatino Linotype" w:eastAsia="Palatino Linotype" w:hAnsi="Palatino Linotype" w:cs="Palatino Linotype"/>
          <w:color w:val="000000"/>
        </w:rPr>
        <w:t>, el Sujeto Obligado</w:t>
      </w:r>
      <w:r w:rsidRPr="005C06D9">
        <w:rPr>
          <w:rFonts w:ascii="Palatino Linotype" w:eastAsia="Palatino Linotype" w:hAnsi="Palatino Linotype" w:cs="Palatino Linotype"/>
          <w:b/>
          <w:color w:val="000000"/>
        </w:rPr>
        <w:t>,</w:t>
      </w:r>
      <w:r w:rsidRPr="005C06D9">
        <w:rPr>
          <w:rFonts w:ascii="Palatino Linotype" w:eastAsia="Palatino Linotype" w:hAnsi="Palatino Linotype" w:cs="Palatino Linotype"/>
          <w:color w:val="000000"/>
        </w:rPr>
        <w:t xml:space="preserve"> dio </w:t>
      </w:r>
      <w:r w:rsidRPr="005C06D9">
        <w:rPr>
          <w:rFonts w:ascii="Palatino Linotype" w:eastAsia="Palatino Linotype" w:hAnsi="Palatino Linotype" w:cs="Palatino Linotype"/>
          <w:b/>
          <w:color w:val="000000"/>
        </w:rPr>
        <w:t>respuesta</w:t>
      </w:r>
      <w:r w:rsidRPr="005C06D9">
        <w:rPr>
          <w:rFonts w:ascii="Palatino Linotype" w:eastAsia="Palatino Linotype" w:hAnsi="Palatino Linotype" w:cs="Palatino Linotype"/>
          <w:color w:val="000000"/>
        </w:rPr>
        <w:t xml:space="preserve"> a través de los siguientes archivos electrónicos</w:t>
      </w:r>
      <w:r w:rsidRPr="005C06D9">
        <w:rPr>
          <w:rFonts w:ascii="Palatino Linotype" w:eastAsia="Palatino Linotype" w:hAnsi="Palatino Linotype" w:cs="Palatino Linotype"/>
          <w:b/>
          <w:i/>
          <w:color w:val="000000"/>
        </w:rPr>
        <w:t>:</w:t>
      </w:r>
    </w:p>
    <w:p w:rsidR="00B51D34" w:rsidRPr="005C06D9" w:rsidRDefault="00A077F4" w:rsidP="00156A16">
      <w:pPr>
        <w:pStyle w:val="Prrafodelista"/>
        <w:numPr>
          <w:ilvl w:val="0"/>
          <w:numId w:val="6"/>
        </w:numPr>
        <w:pBdr>
          <w:top w:val="nil"/>
          <w:left w:val="nil"/>
          <w:bottom w:val="nil"/>
          <w:right w:val="nil"/>
          <w:between w:val="nil"/>
        </w:pBdr>
        <w:tabs>
          <w:tab w:val="left" w:pos="567"/>
        </w:tabs>
        <w:jc w:val="both"/>
        <w:rPr>
          <w:rFonts w:ascii="Palatino Linotype" w:eastAsia="Palatino Linotype" w:hAnsi="Palatino Linotype" w:cs="Palatino Linotype"/>
          <w:b/>
        </w:rPr>
      </w:pPr>
      <w:r w:rsidRPr="005C06D9">
        <w:rPr>
          <w:rFonts w:ascii="Palatino Linotype" w:eastAsia="Palatino Linotype" w:hAnsi="Palatino Linotype" w:cs="Palatino Linotype"/>
          <w:b/>
          <w:color w:val="000000"/>
        </w:rPr>
        <w:t xml:space="preserve">Folio de la solicitud: </w:t>
      </w:r>
      <w:r w:rsidR="00B51D34" w:rsidRPr="005C06D9">
        <w:rPr>
          <w:rFonts w:ascii="Palatino Linotype" w:eastAsia="Palatino Linotype" w:hAnsi="Palatino Linotype" w:cs="Palatino Linotype"/>
          <w:b/>
        </w:rPr>
        <w:t>00104/METEPEC/IP/2025</w:t>
      </w:r>
    </w:p>
    <w:p w:rsidR="007A627B" w:rsidRPr="005C06D9" w:rsidRDefault="007A627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r w:rsidRPr="005C06D9">
        <w:rPr>
          <w:rFonts w:ascii="Palatino Linotype" w:eastAsia="Palatino Linotype" w:hAnsi="Palatino Linotype" w:cs="Palatino Linotype"/>
          <w:b/>
          <w:i/>
        </w:rPr>
        <w:t>00104-00108.pdf</w:t>
      </w:r>
    </w:p>
    <w:p w:rsidR="007A627B" w:rsidRPr="005C06D9" w:rsidRDefault="007A627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Oficio DOP/UOP/963/2025 de fecha 24 de abril de 2025, firmado por el </w:t>
      </w:r>
      <w:r w:rsidRPr="005C06D9">
        <w:rPr>
          <w:rFonts w:ascii="Palatino Linotype" w:eastAsia="Palatino Linotype" w:hAnsi="Palatino Linotype" w:cs="Palatino Linotype"/>
          <w:b/>
        </w:rPr>
        <w:t>Director de Obras Públicas</w:t>
      </w:r>
      <w:r w:rsidRPr="005C06D9">
        <w:rPr>
          <w:rFonts w:ascii="Palatino Linotype" w:eastAsia="Palatino Linotype" w:hAnsi="Palatino Linotype" w:cs="Palatino Linotype"/>
        </w:rPr>
        <w:t xml:space="preserve">, </w:t>
      </w:r>
      <w:r w:rsidR="004974AE" w:rsidRPr="005C06D9">
        <w:rPr>
          <w:rFonts w:ascii="Palatino Linotype" w:eastAsia="Palatino Linotype" w:hAnsi="Palatino Linotype" w:cs="Palatino Linotype"/>
        </w:rPr>
        <w:t xml:space="preserve">a través del cual </w:t>
      </w:r>
      <w:r w:rsidRPr="005C06D9">
        <w:rPr>
          <w:rFonts w:ascii="Palatino Linotype" w:eastAsia="Palatino Linotype" w:hAnsi="Palatino Linotype" w:cs="Palatino Linotype"/>
        </w:rPr>
        <w:t>remite respuesta a las solicitudes de información 00104/METEPEC/IP/2025, 00105/METEPEC/IP/2025, 00106/METEPEC/IP/2025, y 00108/METEPEC/IP/2025</w:t>
      </w:r>
      <w:r w:rsidRPr="005C06D9">
        <w:rPr>
          <w:rFonts w:ascii="Palatino Linotype" w:eastAsia="Palatino Linotype" w:hAnsi="Palatino Linotype" w:cs="Palatino Linotype"/>
          <w:b/>
        </w:rPr>
        <w:t xml:space="preserve">, </w:t>
      </w:r>
      <w:r w:rsidRPr="005C06D9">
        <w:rPr>
          <w:rFonts w:ascii="Palatino Linotype" w:eastAsia="Palatino Linotype" w:hAnsi="Palatino Linotype" w:cs="Palatino Linotype"/>
        </w:rPr>
        <w:t xml:space="preserve">al advertir la conexidad de entre la información requerida, proporcionando el hipervínculo en el que podrá consultar la información solicitada respecto de la Dirección de Obras Públicas, misma que se encuentra publicada en el portal IPOMEX, dentro del rubro correspondiente a la </w:t>
      </w:r>
      <w:r w:rsidRPr="005C06D9">
        <w:rPr>
          <w:rFonts w:ascii="Palatino Linotype" w:eastAsia="Palatino Linotype" w:hAnsi="Palatino Linotype" w:cs="Palatino Linotype"/>
        </w:rPr>
        <w:lastRenderedPageBreak/>
        <w:t>Fracción XXIX B denominada: "Resultados de procedimientos de adjudicación directa</w:t>
      </w:r>
      <w:r w:rsidR="00F07987" w:rsidRPr="005C06D9">
        <w:rPr>
          <w:rFonts w:ascii="Palatino Linotype" w:eastAsia="Palatino Linotype" w:hAnsi="Palatino Linotype" w:cs="Palatino Linotype"/>
        </w:rPr>
        <w:t xml:space="preserve"> realizados". Señalando un link, aparentemente en formato abierto.</w:t>
      </w:r>
    </w:p>
    <w:p w:rsidR="007A627B" w:rsidRPr="005C06D9" w:rsidRDefault="007A627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rPr>
      </w:pPr>
    </w:p>
    <w:p w:rsidR="007A627B" w:rsidRPr="005C06D9" w:rsidRDefault="007A627B" w:rsidP="00156A16">
      <w:pPr>
        <w:pStyle w:val="Prrafodelista"/>
        <w:pBdr>
          <w:top w:val="nil"/>
          <w:left w:val="nil"/>
          <w:bottom w:val="nil"/>
          <w:right w:val="nil"/>
          <w:between w:val="nil"/>
        </w:pBdr>
        <w:tabs>
          <w:tab w:val="left" w:pos="567"/>
        </w:tabs>
        <w:jc w:val="center"/>
        <w:rPr>
          <w:rFonts w:ascii="Palatino Linotype" w:eastAsia="Palatino Linotype" w:hAnsi="Palatino Linotype" w:cs="Palatino Linotype"/>
        </w:rPr>
      </w:pPr>
      <w:r w:rsidRPr="005C06D9">
        <w:rPr>
          <w:rFonts w:ascii="Palatino Linotype" w:eastAsia="Palatino Linotype" w:hAnsi="Palatino Linotype" w:cs="Palatino Linotype"/>
          <w:noProof/>
          <w:lang w:val="es-MX" w:eastAsia="es-MX"/>
        </w:rPr>
        <w:drawing>
          <wp:inline distT="0" distB="0" distL="0" distR="0" wp14:anchorId="799B24D2" wp14:editId="48E1BD20">
            <wp:extent cx="3241675" cy="3001723"/>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54776" cy="3013854"/>
                    </a:xfrm>
                    <a:prstGeom prst="rect">
                      <a:avLst/>
                    </a:prstGeom>
                  </pic:spPr>
                </pic:pic>
              </a:graphicData>
            </a:graphic>
          </wp:inline>
        </w:drawing>
      </w:r>
    </w:p>
    <w:p w:rsidR="007A627B" w:rsidRPr="005C06D9" w:rsidRDefault="007A627B" w:rsidP="00156A16">
      <w:pPr>
        <w:pBdr>
          <w:top w:val="nil"/>
          <w:left w:val="nil"/>
          <w:bottom w:val="nil"/>
          <w:right w:val="nil"/>
          <w:between w:val="nil"/>
        </w:pBdr>
        <w:tabs>
          <w:tab w:val="left" w:pos="567"/>
        </w:tabs>
        <w:jc w:val="both"/>
        <w:rPr>
          <w:rFonts w:ascii="Palatino Linotype" w:eastAsia="Palatino Linotype" w:hAnsi="Palatino Linotype" w:cs="Palatino Linotype"/>
        </w:rPr>
      </w:pPr>
    </w:p>
    <w:p w:rsidR="00156A16" w:rsidRPr="005C06D9" w:rsidRDefault="00156A16"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p>
    <w:p w:rsidR="00156A16" w:rsidRPr="005C06D9" w:rsidRDefault="00156A16"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p>
    <w:p w:rsidR="00156A16" w:rsidRPr="005C06D9" w:rsidRDefault="00156A16"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p>
    <w:p w:rsidR="007A627B" w:rsidRPr="005C06D9" w:rsidRDefault="007A627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r w:rsidRPr="005C06D9">
        <w:rPr>
          <w:rFonts w:ascii="Palatino Linotype" w:eastAsia="Palatino Linotype" w:hAnsi="Palatino Linotype" w:cs="Palatino Linotype"/>
          <w:b/>
          <w:i/>
        </w:rPr>
        <w:t>https.docx</w:t>
      </w:r>
    </w:p>
    <w:p w:rsidR="007A627B" w:rsidRPr="005C06D9" w:rsidRDefault="007A627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rPr>
      </w:pPr>
      <w:r w:rsidRPr="005C06D9">
        <w:rPr>
          <w:rFonts w:ascii="Palatino Linotype" w:eastAsia="Palatino Linotype" w:hAnsi="Palatino Linotype" w:cs="Palatino Linotype"/>
        </w:rPr>
        <w:t>Documento que contiene el siguiente link:</w:t>
      </w:r>
    </w:p>
    <w:p w:rsidR="007A627B" w:rsidRPr="005C06D9" w:rsidRDefault="00492056"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lang w:val="es-MX"/>
        </w:rPr>
      </w:pPr>
      <w:hyperlink r:id="rId9" w:anchor="/obligaciones/146" w:history="1">
        <w:r w:rsidR="007A627B" w:rsidRPr="005C06D9">
          <w:rPr>
            <w:rStyle w:val="Hipervnculo"/>
            <w:rFonts w:ascii="Palatino Linotype" w:eastAsia="Palatino Linotype" w:hAnsi="Palatino Linotype" w:cs="Palatino Linotype"/>
            <w:lang w:val="es-MX"/>
          </w:rPr>
          <w:t>https://ipomex.org.mx/ipomex/#/obligaciones/146</w:t>
        </w:r>
      </w:hyperlink>
      <w:r w:rsidR="007A627B" w:rsidRPr="005C06D9">
        <w:rPr>
          <w:rFonts w:ascii="Palatino Linotype" w:eastAsia="Palatino Linotype" w:hAnsi="Palatino Linotype" w:cs="Palatino Linotype"/>
          <w:lang w:val="es-MX"/>
        </w:rPr>
        <w:t xml:space="preserve"> </w:t>
      </w:r>
    </w:p>
    <w:p w:rsidR="007A627B" w:rsidRPr="005C06D9" w:rsidRDefault="007A627B" w:rsidP="00156A16">
      <w:pPr>
        <w:pBdr>
          <w:top w:val="nil"/>
          <w:left w:val="nil"/>
          <w:bottom w:val="nil"/>
          <w:right w:val="nil"/>
          <w:between w:val="nil"/>
        </w:pBdr>
        <w:tabs>
          <w:tab w:val="left" w:pos="567"/>
        </w:tabs>
        <w:jc w:val="both"/>
        <w:rPr>
          <w:rFonts w:ascii="Palatino Linotype" w:eastAsia="Palatino Linotype" w:hAnsi="Palatino Linotype" w:cs="Palatino Linotype"/>
          <w:b/>
          <w:i/>
        </w:rPr>
      </w:pPr>
    </w:p>
    <w:p w:rsidR="00156A16" w:rsidRPr="005C06D9" w:rsidRDefault="00156A16"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p>
    <w:p w:rsidR="007A627B" w:rsidRPr="005C06D9" w:rsidRDefault="007A627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r w:rsidRPr="005C06D9">
        <w:rPr>
          <w:rFonts w:ascii="Palatino Linotype" w:eastAsia="Palatino Linotype" w:hAnsi="Palatino Linotype" w:cs="Palatino Linotype"/>
          <w:b/>
          <w:i/>
        </w:rPr>
        <w:t>104.pdf</w:t>
      </w:r>
    </w:p>
    <w:p w:rsidR="007A627B" w:rsidRPr="005C06D9" w:rsidRDefault="007A627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rPr>
      </w:pPr>
      <w:r w:rsidRPr="005C06D9">
        <w:rPr>
          <w:rFonts w:ascii="Palatino Linotype" w:eastAsia="Palatino Linotype" w:hAnsi="Palatino Linotype" w:cs="Palatino Linotype"/>
        </w:rPr>
        <w:t>Oficio MET/CJ/989/2025 de fecha 23 de abril de 2025</w:t>
      </w:r>
      <w:r w:rsidR="00F07987" w:rsidRPr="005C06D9">
        <w:rPr>
          <w:rFonts w:ascii="Palatino Linotype" w:eastAsia="Palatino Linotype" w:hAnsi="Palatino Linotype" w:cs="Palatino Linotype"/>
        </w:rPr>
        <w:t xml:space="preserve">, firmado por el </w:t>
      </w:r>
      <w:r w:rsidR="00F07987" w:rsidRPr="005C06D9">
        <w:rPr>
          <w:rFonts w:ascii="Palatino Linotype" w:eastAsia="Palatino Linotype" w:hAnsi="Palatino Linotype" w:cs="Palatino Linotype"/>
          <w:b/>
        </w:rPr>
        <w:t>Consejero Jurídico</w:t>
      </w:r>
      <w:r w:rsidR="00F07987" w:rsidRPr="005C06D9">
        <w:rPr>
          <w:rFonts w:ascii="Palatino Linotype" w:eastAsia="Palatino Linotype" w:hAnsi="Palatino Linotype" w:cs="Palatino Linotype"/>
        </w:rPr>
        <w:t xml:space="preserve"> en el que refiere la información relativa a los convenios solicitados pueden ser consultados en el portal IPOMEX del Sujeto Obligado, señalando dos fracciones del artículo 92, refiriendo un link en formato cerrado y desglosando los pasos que debe realizar para allegarse de la información mostrando capturas de pantalla.</w:t>
      </w:r>
    </w:p>
    <w:p w:rsidR="00F07987" w:rsidRPr="005C06D9" w:rsidRDefault="00F07987"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rPr>
      </w:pPr>
    </w:p>
    <w:p w:rsidR="00F07987" w:rsidRPr="005C06D9" w:rsidRDefault="00F07987" w:rsidP="00156A16">
      <w:pPr>
        <w:pStyle w:val="Prrafodelista"/>
        <w:pBdr>
          <w:top w:val="nil"/>
          <w:left w:val="nil"/>
          <w:bottom w:val="nil"/>
          <w:right w:val="nil"/>
          <w:between w:val="nil"/>
        </w:pBdr>
        <w:tabs>
          <w:tab w:val="left" w:pos="567"/>
        </w:tabs>
        <w:jc w:val="center"/>
        <w:rPr>
          <w:rFonts w:ascii="Palatino Linotype" w:eastAsia="Palatino Linotype" w:hAnsi="Palatino Linotype" w:cs="Palatino Linotype"/>
        </w:rPr>
      </w:pPr>
      <w:r w:rsidRPr="005C06D9">
        <w:rPr>
          <w:rFonts w:ascii="Palatino Linotype" w:eastAsia="Palatino Linotype" w:hAnsi="Palatino Linotype" w:cs="Palatino Linotype"/>
          <w:noProof/>
          <w:lang w:val="es-MX" w:eastAsia="es-MX"/>
        </w:rPr>
        <w:lastRenderedPageBreak/>
        <w:drawing>
          <wp:inline distT="0" distB="0" distL="0" distR="0" wp14:anchorId="73271B8F" wp14:editId="481EE5F3">
            <wp:extent cx="3467102" cy="55598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41664" cy="567943"/>
                    </a:xfrm>
                    <a:prstGeom prst="rect">
                      <a:avLst/>
                    </a:prstGeom>
                  </pic:spPr>
                </pic:pic>
              </a:graphicData>
            </a:graphic>
          </wp:inline>
        </w:drawing>
      </w:r>
    </w:p>
    <w:p w:rsidR="007A627B" w:rsidRPr="005C06D9" w:rsidRDefault="007A627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p>
    <w:p w:rsidR="00156A16" w:rsidRPr="005C06D9" w:rsidRDefault="00156A16"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p>
    <w:p w:rsidR="007A627B" w:rsidRPr="005C06D9" w:rsidRDefault="007A627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r w:rsidRPr="005C06D9">
        <w:rPr>
          <w:rFonts w:ascii="Palatino Linotype" w:eastAsia="Palatino Linotype" w:hAnsi="Palatino Linotype" w:cs="Palatino Linotype"/>
          <w:b/>
          <w:i/>
        </w:rPr>
        <w:t>104 a la 108o _2025.pdf</w:t>
      </w:r>
    </w:p>
    <w:p w:rsidR="004974AE" w:rsidRPr="005C06D9" w:rsidRDefault="004974AE"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Oficio DA/1500/2025 de fecha 10 de abril de 2025, firmado por el </w:t>
      </w:r>
      <w:r w:rsidRPr="005C06D9">
        <w:rPr>
          <w:rFonts w:ascii="Palatino Linotype" w:eastAsia="Palatino Linotype" w:hAnsi="Palatino Linotype" w:cs="Palatino Linotype"/>
          <w:b/>
        </w:rPr>
        <w:t>Director de Administración</w:t>
      </w:r>
      <w:r w:rsidRPr="005C06D9">
        <w:rPr>
          <w:rFonts w:ascii="Palatino Linotype" w:eastAsia="Palatino Linotype" w:hAnsi="Palatino Linotype" w:cs="Palatino Linotype"/>
        </w:rPr>
        <w:t>, a través del cual remite respuesta a las solicitudes de información 00104/METEPEC/IP/2025, 00105/METEPEC/IP/2025, 00106/METEPEC/IP/2025, 00107/METEPEC/IP/2025 y 00108/METEPEC/IP/2025</w:t>
      </w:r>
      <w:r w:rsidRPr="005C06D9">
        <w:rPr>
          <w:rFonts w:ascii="Palatino Linotype" w:eastAsia="Palatino Linotype" w:hAnsi="Palatino Linotype" w:cs="Palatino Linotype"/>
          <w:b/>
        </w:rPr>
        <w:t xml:space="preserve">, </w:t>
      </w:r>
      <w:r w:rsidRPr="005C06D9">
        <w:rPr>
          <w:rFonts w:ascii="Palatino Linotype" w:eastAsia="Palatino Linotype" w:hAnsi="Palatino Linotype" w:cs="Palatino Linotype"/>
        </w:rPr>
        <w:t>al advertir la conexidad de entre la información requerida</w:t>
      </w:r>
      <w:r w:rsidR="00E50481" w:rsidRPr="005C06D9">
        <w:rPr>
          <w:rFonts w:ascii="Palatino Linotype" w:eastAsia="Palatino Linotype" w:hAnsi="Palatino Linotype" w:cs="Palatino Linotype"/>
        </w:rPr>
        <w:t xml:space="preserve">, pronunciándose al respecto de la información competencia de la Dirección de Administración, para lo cual la Subdirección de Adquisiciones y Contratación de Servicios informa que se realizó la búsqueda minuciosa y exhaustiva en los archivos físicos y electrónicos, informando que la información relativa a los contratos de procesos adquisitivos está disponible en el link </w:t>
      </w:r>
      <w:hyperlink r:id="rId11" w:anchor="/info-fraccion/676/146/12" w:history="1">
        <w:r w:rsidR="00E50481" w:rsidRPr="005C06D9">
          <w:rPr>
            <w:rStyle w:val="Hipervnculo"/>
            <w:rFonts w:ascii="Palatino Linotype" w:hAnsi="Palatino Linotype"/>
          </w:rPr>
          <w:t>https://infoem2.ipomex.org.mx/ipomex/#/info-fraccion/676/146/12</w:t>
        </w:r>
      </w:hyperlink>
      <w:r w:rsidR="00E50481" w:rsidRPr="005C06D9">
        <w:rPr>
          <w:rFonts w:ascii="Palatino Linotype" w:hAnsi="Palatino Linotype"/>
        </w:rPr>
        <w:t xml:space="preserve"> proporcionado en formato abierto</w:t>
      </w:r>
      <w:r w:rsidR="00204BE0" w:rsidRPr="005C06D9">
        <w:rPr>
          <w:rFonts w:ascii="Palatino Linotype" w:hAnsi="Palatino Linotype"/>
        </w:rPr>
        <w:t>, señalando los pasos para localizar la información requerida.</w:t>
      </w:r>
    </w:p>
    <w:p w:rsidR="007A627B" w:rsidRPr="005C06D9" w:rsidRDefault="007A627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p>
    <w:p w:rsidR="00156A16" w:rsidRPr="005C06D9" w:rsidRDefault="00156A16"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p>
    <w:p w:rsidR="00156A16" w:rsidRPr="005C06D9" w:rsidRDefault="00156A16"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rPr>
      </w:pPr>
    </w:p>
    <w:p w:rsidR="001A1523" w:rsidRPr="005C06D9" w:rsidRDefault="00B51D34" w:rsidP="00156A16">
      <w:pPr>
        <w:pStyle w:val="Prrafodelista"/>
        <w:numPr>
          <w:ilvl w:val="0"/>
          <w:numId w:val="6"/>
        </w:numPr>
        <w:pBdr>
          <w:top w:val="nil"/>
          <w:left w:val="nil"/>
          <w:bottom w:val="nil"/>
          <w:right w:val="nil"/>
          <w:between w:val="nil"/>
        </w:pBdr>
        <w:tabs>
          <w:tab w:val="left" w:pos="567"/>
        </w:tabs>
        <w:jc w:val="both"/>
        <w:rPr>
          <w:rFonts w:ascii="Palatino Linotype" w:eastAsia="Palatino Linotype" w:hAnsi="Palatino Linotype" w:cs="Palatino Linotype"/>
          <w:b/>
        </w:rPr>
      </w:pPr>
      <w:r w:rsidRPr="005C06D9">
        <w:rPr>
          <w:rFonts w:ascii="Palatino Linotype" w:eastAsia="Palatino Linotype" w:hAnsi="Palatino Linotype" w:cs="Palatino Linotype"/>
          <w:b/>
          <w:color w:val="000000"/>
        </w:rPr>
        <w:t>Folio de la solicitud:</w:t>
      </w:r>
      <w:r w:rsidRPr="005C06D9">
        <w:rPr>
          <w:rFonts w:ascii="Palatino Linotype" w:eastAsia="Palatino Linotype" w:hAnsi="Palatino Linotype" w:cs="Palatino Linotype"/>
          <w:b/>
        </w:rPr>
        <w:t xml:space="preserve"> 00105/METEPEC/IP/2025</w:t>
      </w:r>
    </w:p>
    <w:p w:rsidR="008C0887" w:rsidRPr="005C06D9" w:rsidRDefault="008C0887"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rPr>
        <w:t>Se remitieron los mismos documentos ya descritos anteriormente, a excepción del firmado por el Consejero Jurídico cuyo número de oficio es MET/CJ/990/2025, con el mismo contenido.</w:t>
      </w:r>
    </w:p>
    <w:p w:rsidR="007A627B" w:rsidRPr="005C06D9" w:rsidRDefault="007A627B" w:rsidP="00156A16">
      <w:pPr>
        <w:pBdr>
          <w:top w:val="nil"/>
          <w:left w:val="nil"/>
          <w:bottom w:val="nil"/>
          <w:right w:val="nil"/>
          <w:between w:val="nil"/>
        </w:pBdr>
        <w:tabs>
          <w:tab w:val="left" w:pos="567"/>
        </w:tabs>
        <w:jc w:val="both"/>
        <w:rPr>
          <w:rFonts w:ascii="Palatino Linotype" w:eastAsia="Palatino Linotype" w:hAnsi="Palatino Linotype" w:cs="Palatino Linotype"/>
          <w:b/>
        </w:rPr>
      </w:pPr>
    </w:p>
    <w:p w:rsidR="00F1244F" w:rsidRPr="005C06D9" w:rsidRDefault="00B51D34" w:rsidP="00156A16">
      <w:pPr>
        <w:pStyle w:val="Prrafodelista"/>
        <w:numPr>
          <w:ilvl w:val="0"/>
          <w:numId w:val="6"/>
        </w:numPr>
        <w:pBdr>
          <w:top w:val="nil"/>
          <w:left w:val="nil"/>
          <w:bottom w:val="nil"/>
          <w:right w:val="nil"/>
          <w:between w:val="nil"/>
        </w:pBdr>
        <w:tabs>
          <w:tab w:val="left" w:pos="567"/>
        </w:tabs>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Folio de la solicitud:</w:t>
      </w:r>
      <w:r w:rsidRPr="005C06D9">
        <w:rPr>
          <w:rFonts w:ascii="Palatino Linotype" w:eastAsia="Palatino Linotype" w:hAnsi="Palatino Linotype" w:cs="Palatino Linotype"/>
          <w:b/>
        </w:rPr>
        <w:t xml:space="preserve"> 00106/METEPEC/IP/2025</w:t>
      </w:r>
    </w:p>
    <w:p w:rsidR="003E6E26" w:rsidRPr="005C06D9" w:rsidRDefault="003E6E26"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rPr>
        <w:t xml:space="preserve">Se remitieron los mismos documentos ya descritos anteriormente, a excepción del firmado por el Consejero Jurídico cuyo número de oficio es </w:t>
      </w:r>
      <w:r w:rsidR="008C0887" w:rsidRPr="005C06D9">
        <w:rPr>
          <w:rFonts w:ascii="Palatino Linotype" w:eastAsia="Palatino Linotype" w:hAnsi="Palatino Linotype" w:cs="Palatino Linotype"/>
        </w:rPr>
        <w:t>MET/CJ/991/2025, con el mismo contenido.</w:t>
      </w:r>
    </w:p>
    <w:p w:rsidR="007A627B" w:rsidRPr="005C06D9" w:rsidRDefault="007A627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color w:val="000000"/>
        </w:rPr>
      </w:pPr>
    </w:p>
    <w:p w:rsidR="00B51D34" w:rsidRPr="005C06D9" w:rsidRDefault="00B51D34" w:rsidP="00156A16">
      <w:pPr>
        <w:pStyle w:val="Prrafodelista"/>
        <w:numPr>
          <w:ilvl w:val="0"/>
          <w:numId w:val="6"/>
        </w:numPr>
        <w:pBdr>
          <w:top w:val="nil"/>
          <w:left w:val="nil"/>
          <w:bottom w:val="nil"/>
          <w:right w:val="nil"/>
          <w:between w:val="nil"/>
        </w:pBdr>
        <w:tabs>
          <w:tab w:val="left" w:pos="567"/>
        </w:tabs>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Folio de la solicitud:</w:t>
      </w:r>
      <w:r w:rsidRPr="005C06D9">
        <w:rPr>
          <w:rFonts w:ascii="Palatino Linotype" w:eastAsia="Palatino Linotype" w:hAnsi="Palatino Linotype" w:cs="Palatino Linotype"/>
          <w:b/>
        </w:rPr>
        <w:t xml:space="preserve"> 00107/METEPEC/IP/2025</w:t>
      </w:r>
    </w:p>
    <w:p w:rsidR="00037AB4" w:rsidRPr="005C06D9" w:rsidRDefault="00037AB4"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00107.pdf</w:t>
      </w:r>
    </w:p>
    <w:p w:rsidR="00EB2CA6" w:rsidRPr="005C06D9" w:rsidRDefault="00EB2CA6"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DOP/UOP/964/2025 de fecha 24 de abril de 2025, firmado por el </w:t>
      </w:r>
      <w:r w:rsidRPr="005C06D9">
        <w:rPr>
          <w:rFonts w:ascii="Palatino Linotype" w:eastAsia="Palatino Linotype" w:hAnsi="Palatino Linotype" w:cs="Palatino Linotype"/>
          <w:b/>
          <w:color w:val="000000"/>
        </w:rPr>
        <w:t>Director de Obras Públicas</w:t>
      </w:r>
      <w:r w:rsidRPr="005C06D9">
        <w:rPr>
          <w:rFonts w:ascii="Palatino Linotype" w:eastAsia="Palatino Linotype" w:hAnsi="Palatino Linotype" w:cs="Palatino Linotype"/>
          <w:color w:val="000000"/>
        </w:rPr>
        <w:t xml:space="preserve">, a través del cual refiere que debido a la reciente aprobación del Programa Anual de Obra Pública para el ejercicio fiscal 2025, esa Dirección </w:t>
      </w:r>
      <w:r w:rsidRPr="005C06D9">
        <w:rPr>
          <w:rFonts w:ascii="Palatino Linotype" w:eastAsia="Palatino Linotype" w:hAnsi="Palatino Linotype" w:cs="Palatino Linotype"/>
          <w:b/>
          <w:color w:val="000000"/>
        </w:rPr>
        <w:t xml:space="preserve">aún no </w:t>
      </w:r>
      <w:r w:rsidRPr="005C06D9">
        <w:rPr>
          <w:rFonts w:ascii="Palatino Linotype" w:eastAsia="Palatino Linotype" w:hAnsi="Palatino Linotype" w:cs="Palatino Linotype"/>
          <w:b/>
          <w:color w:val="000000"/>
        </w:rPr>
        <w:lastRenderedPageBreak/>
        <w:t>ha formalizado contratos ni convenios durante la temporalidad requerida</w:t>
      </w:r>
      <w:r w:rsidRPr="005C06D9">
        <w:rPr>
          <w:rFonts w:ascii="Palatino Linotype" w:eastAsia="Palatino Linotype" w:hAnsi="Palatino Linotype" w:cs="Palatino Linotype"/>
          <w:color w:val="000000"/>
        </w:rPr>
        <w:t>, por lo que dicha información aún no está disponible.</w:t>
      </w:r>
    </w:p>
    <w:p w:rsidR="00037AB4" w:rsidRPr="005C06D9" w:rsidRDefault="00037AB4" w:rsidP="00156A16">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rsidR="00037AB4" w:rsidRPr="005C06D9" w:rsidRDefault="00037AB4"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107.pdf</w:t>
      </w:r>
    </w:p>
    <w:p w:rsidR="005775EB" w:rsidRPr="005C06D9" w:rsidRDefault="005775E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MET/CJ/992/2025 de fecha 23 de marzo de 2025 a través del cual el Consejero Jurídico a través del cual informa que </w:t>
      </w:r>
      <w:r w:rsidRPr="005C06D9">
        <w:rPr>
          <w:rFonts w:ascii="Palatino Linotype" w:eastAsia="Palatino Linotype" w:hAnsi="Palatino Linotype" w:cs="Palatino Linotype"/>
          <w:b/>
          <w:color w:val="000000"/>
        </w:rPr>
        <w:t>se está preparando la información que será subida a las fracciones correspondientes del portal IPOMEX</w:t>
      </w:r>
      <w:r w:rsidRPr="005C06D9">
        <w:rPr>
          <w:rFonts w:ascii="Palatino Linotype" w:eastAsia="Palatino Linotype" w:hAnsi="Palatino Linotype" w:cs="Palatino Linotype"/>
          <w:color w:val="000000"/>
        </w:rPr>
        <w:t>, correspondiente al primer trimestre 2025, revisando la elaboración de versiones públicas pertinentes.</w:t>
      </w:r>
    </w:p>
    <w:p w:rsidR="005775EB" w:rsidRPr="005C06D9" w:rsidRDefault="005775EB"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037AB4" w:rsidRPr="005C06D9" w:rsidRDefault="00037AB4"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104 a la 108o _2025.pdf</w:t>
      </w:r>
    </w:p>
    <w:p w:rsidR="007A627B" w:rsidRPr="005C06D9" w:rsidRDefault="00857F8E"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Mismo Oficio DA/1500/2025 de fecha 10 de abril de 2025, firmado por el </w:t>
      </w:r>
      <w:r w:rsidRPr="005C06D9">
        <w:rPr>
          <w:rFonts w:ascii="Palatino Linotype" w:eastAsia="Palatino Linotype" w:hAnsi="Palatino Linotype" w:cs="Palatino Linotype"/>
          <w:b/>
        </w:rPr>
        <w:t xml:space="preserve">Director de Administración, </w:t>
      </w:r>
      <w:r w:rsidRPr="005C06D9">
        <w:rPr>
          <w:rFonts w:ascii="Palatino Linotype" w:eastAsia="Palatino Linotype" w:hAnsi="Palatino Linotype" w:cs="Palatino Linotype"/>
        </w:rPr>
        <w:t xml:space="preserve">ya descrito en la </w:t>
      </w:r>
      <w:r w:rsidR="00D36F50" w:rsidRPr="005C06D9">
        <w:rPr>
          <w:rFonts w:ascii="Palatino Linotype" w:eastAsia="Palatino Linotype" w:hAnsi="Palatino Linotype" w:cs="Palatino Linotype"/>
        </w:rPr>
        <w:t>primera</w:t>
      </w:r>
      <w:r w:rsidRPr="005C06D9">
        <w:rPr>
          <w:rFonts w:ascii="Palatino Linotype" w:eastAsia="Palatino Linotype" w:hAnsi="Palatino Linotype" w:cs="Palatino Linotype"/>
        </w:rPr>
        <w:t xml:space="preserve"> solicitud.</w:t>
      </w:r>
    </w:p>
    <w:p w:rsidR="00D36F50" w:rsidRPr="005C06D9" w:rsidRDefault="00D36F50"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B51D34" w:rsidRPr="005C06D9" w:rsidRDefault="00B51D34" w:rsidP="00156A16">
      <w:pPr>
        <w:pStyle w:val="Prrafodelista"/>
        <w:numPr>
          <w:ilvl w:val="0"/>
          <w:numId w:val="6"/>
        </w:num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color w:val="000000"/>
        </w:rPr>
        <w:t>Folio de la solicitud:</w:t>
      </w:r>
      <w:r w:rsidRPr="005C06D9">
        <w:rPr>
          <w:rFonts w:ascii="Palatino Linotype" w:eastAsia="Palatino Linotype" w:hAnsi="Palatino Linotype" w:cs="Palatino Linotype"/>
          <w:b/>
        </w:rPr>
        <w:t xml:space="preserve"> 00108/METEPEC/IP/2025</w:t>
      </w:r>
    </w:p>
    <w:p w:rsidR="000B06F5" w:rsidRPr="005C06D9" w:rsidRDefault="000B06F5" w:rsidP="00156A16">
      <w:pPr>
        <w:pStyle w:val="Prrafodelista"/>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rPr>
        <w:t>Se remitieron los mismos documentos ya descritos anteriormente, a excepción del firmado por el Consejero Jurídico cuyo número de oficio es MET/CJ/99</w:t>
      </w:r>
      <w:r w:rsidR="0099210F" w:rsidRPr="005C06D9">
        <w:rPr>
          <w:rFonts w:ascii="Palatino Linotype" w:eastAsia="Palatino Linotype" w:hAnsi="Palatino Linotype" w:cs="Palatino Linotype"/>
        </w:rPr>
        <w:t>3</w:t>
      </w:r>
      <w:r w:rsidRPr="005C06D9">
        <w:rPr>
          <w:rFonts w:ascii="Palatino Linotype" w:eastAsia="Palatino Linotype" w:hAnsi="Palatino Linotype" w:cs="Palatino Linotype"/>
        </w:rPr>
        <w:t>/2025, con el mismo contenido.</w:t>
      </w:r>
    </w:p>
    <w:p w:rsidR="00FC2A51" w:rsidRPr="005C06D9" w:rsidRDefault="00FC2A51" w:rsidP="00156A16">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72148B" w:rsidRPr="005C06D9" w:rsidRDefault="00A077F4" w:rsidP="00156A1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El</w:t>
      </w:r>
      <w:r w:rsidRPr="005C06D9">
        <w:rPr>
          <w:rFonts w:ascii="Palatino Linotype" w:eastAsia="Palatino Linotype" w:hAnsi="Palatino Linotype" w:cs="Palatino Linotype"/>
          <w:b/>
          <w:color w:val="000000"/>
        </w:rPr>
        <w:t xml:space="preserve"> </w:t>
      </w:r>
      <w:r w:rsidR="007C3F6D" w:rsidRPr="005C06D9">
        <w:rPr>
          <w:rFonts w:ascii="Palatino Linotype" w:eastAsia="Palatino Linotype" w:hAnsi="Palatino Linotype" w:cs="Palatino Linotype"/>
          <w:b/>
          <w:color w:val="000000"/>
        </w:rPr>
        <w:t>veintinueve de abril</w:t>
      </w:r>
      <w:r w:rsidR="002D5602" w:rsidRPr="005C06D9">
        <w:rPr>
          <w:rFonts w:ascii="Palatino Linotype" w:eastAsia="Palatino Linotype" w:hAnsi="Palatino Linotype" w:cs="Palatino Linotype"/>
          <w:b/>
          <w:color w:val="000000"/>
        </w:rPr>
        <w:t xml:space="preserve"> </w:t>
      </w:r>
      <w:r w:rsidRPr="005C06D9">
        <w:rPr>
          <w:rFonts w:ascii="Palatino Linotype" w:eastAsia="Palatino Linotype" w:hAnsi="Palatino Linotype" w:cs="Palatino Linotype"/>
          <w:b/>
          <w:color w:val="000000"/>
        </w:rPr>
        <w:t>de dos mil veinticinco</w:t>
      </w:r>
      <w:r w:rsidRPr="005C06D9">
        <w:rPr>
          <w:rFonts w:ascii="Palatino Linotype" w:eastAsia="Palatino Linotype" w:hAnsi="Palatino Linotype" w:cs="Palatino Linotype"/>
          <w:color w:val="000000"/>
        </w:rPr>
        <w:t xml:space="preserve">, el particular interpuso los recursos de revisión a los que se les asignaron los folios </w:t>
      </w:r>
      <w:r w:rsidR="00685AFD" w:rsidRPr="005C06D9">
        <w:rPr>
          <w:rFonts w:ascii="Palatino Linotype" w:eastAsia="Palatino Linotype" w:hAnsi="Palatino Linotype" w:cs="Palatino Linotype"/>
          <w:b/>
          <w:color w:val="000000"/>
        </w:rPr>
        <w:t>04908/INFOEM/IP/RR/2025, 04909/INFOEM/IP/RR/2025, 04910/INFOEM/IP/RR/2025, 04911/INFOEM/IP/RR/2025 y 04912/INFOEM/IP/RR/2025</w:t>
      </w:r>
      <w:r w:rsidR="00A362BA" w:rsidRPr="005C06D9">
        <w:rPr>
          <w:rFonts w:ascii="Palatino Linotype" w:eastAsia="Palatino Linotype" w:hAnsi="Palatino Linotype" w:cs="Palatino Linotype"/>
          <w:b/>
          <w:color w:val="000000"/>
        </w:rPr>
        <w:t>,</w:t>
      </w:r>
      <w:r w:rsidRPr="005C06D9">
        <w:rPr>
          <w:rFonts w:ascii="Palatino Linotype" w:eastAsia="Palatino Linotype" w:hAnsi="Palatino Linotype" w:cs="Palatino Linotype"/>
          <w:b/>
          <w:color w:val="000000"/>
        </w:rPr>
        <w:t xml:space="preserve"> </w:t>
      </w:r>
      <w:r w:rsidRPr="005C06D9">
        <w:rPr>
          <w:rFonts w:ascii="Palatino Linotype" w:eastAsia="Palatino Linotype" w:hAnsi="Palatino Linotype" w:cs="Palatino Linotype"/>
          <w:color w:val="000000"/>
        </w:rPr>
        <w:t>en contra de las respuestas emitidas por el sujeto obligado, realizando las siguientes manifestaciones como acto impugnado y razones o motivos de inconformidad:</w:t>
      </w:r>
    </w:p>
    <w:p w:rsidR="0033402D" w:rsidRPr="005C06D9" w:rsidRDefault="0033402D" w:rsidP="00156A16">
      <w:pPr>
        <w:pBdr>
          <w:top w:val="nil"/>
          <w:left w:val="nil"/>
          <w:bottom w:val="nil"/>
          <w:right w:val="nil"/>
          <w:between w:val="nil"/>
        </w:pBdr>
        <w:tabs>
          <w:tab w:val="left" w:pos="0"/>
        </w:tabs>
        <w:ind w:left="357"/>
        <w:jc w:val="both"/>
        <w:rPr>
          <w:rFonts w:ascii="Palatino Linotype" w:eastAsia="Palatino Linotype" w:hAnsi="Palatino Linotype" w:cs="Palatino Linotype"/>
          <w:color w:val="000000"/>
        </w:rPr>
      </w:pPr>
    </w:p>
    <w:tbl>
      <w:tblPr>
        <w:tblStyle w:val="Tablaconcuadrcula"/>
        <w:tblW w:w="935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6"/>
        <w:gridCol w:w="2451"/>
        <w:gridCol w:w="3729"/>
      </w:tblGrid>
      <w:tr w:rsidR="00E94426" w:rsidRPr="005C06D9" w:rsidTr="00C916E4">
        <w:tc>
          <w:tcPr>
            <w:tcW w:w="3176" w:type="dxa"/>
            <w:shd w:val="clear" w:color="auto" w:fill="D9D9D9" w:themeFill="background1" w:themeFillShade="D9"/>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Recurso de Revisión</w:t>
            </w:r>
          </w:p>
        </w:tc>
        <w:tc>
          <w:tcPr>
            <w:tcW w:w="2451" w:type="dxa"/>
            <w:shd w:val="clear" w:color="auto" w:fill="D9D9D9" w:themeFill="background1" w:themeFillShade="D9"/>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Acto impugnado</w:t>
            </w:r>
          </w:p>
        </w:tc>
        <w:tc>
          <w:tcPr>
            <w:tcW w:w="3729" w:type="dxa"/>
            <w:shd w:val="clear" w:color="auto" w:fill="D9D9D9" w:themeFill="background1" w:themeFillShade="D9"/>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Razones o Motivos de inconformidad</w:t>
            </w:r>
          </w:p>
        </w:tc>
      </w:tr>
      <w:tr w:rsidR="00E94426" w:rsidRPr="005C06D9" w:rsidTr="00C916E4">
        <w:tc>
          <w:tcPr>
            <w:tcW w:w="3176"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04908/INFOEM/IP/RR/2025</w:t>
            </w:r>
          </w:p>
        </w:tc>
        <w:tc>
          <w:tcPr>
            <w:tcW w:w="2451"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i/>
                <w:color w:val="000000"/>
              </w:rPr>
              <w:t>no respondió</w:t>
            </w:r>
          </w:p>
        </w:tc>
        <w:tc>
          <w:tcPr>
            <w:tcW w:w="3729"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i/>
                <w:color w:val="000000"/>
              </w:rPr>
              <w:t>El link que añade no tiene el periodo solicitado</w:t>
            </w:r>
          </w:p>
        </w:tc>
      </w:tr>
      <w:tr w:rsidR="00E94426" w:rsidRPr="005C06D9" w:rsidTr="00C916E4">
        <w:tc>
          <w:tcPr>
            <w:tcW w:w="3176"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04909/INFOEM/IP/RR/2025</w:t>
            </w:r>
          </w:p>
        </w:tc>
        <w:tc>
          <w:tcPr>
            <w:tcW w:w="2451"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i/>
                <w:color w:val="000000"/>
              </w:rPr>
              <w:t>no respondió</w:t>
            </w:r>
          </w:p>
        </w:tc>
        <w:tc>
          <w:tcPr>
            <w:tcW w:w="3729"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i/>
                <w:color w:val="000000"/>
              </w:rPr>
              <w:t>No otorgó los contratos del periodo solicitado</w:t>
            </w:r>
          </w:p>
        </w:tc>
      </w:tr>
      <w:tr w:rsidR="00E94426" w:rsidRPr="005C06D9" w:rsidTr="00C916E4">
        <w:tc>
          <w:tcPr>
            <w:tcW w:w="3176"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lastRenderedPageBreak/>
              <w:t>04910/INFOEM/IP/RR/2025</w:t>
            </w:r>
          </w:p>
        </w:tc>
        <w:tc>
          <w:tcPr>
            <w:tcW w:w="2451"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i/>
                <w:color w:val="000000"/>
              </w:rPr>
              <w:t>No respondió</w:t>
            </w:r>
          </w:p>
        </w:tc>
        <w:tc>
          <w:tcPr>
            <w:tcW w:w="3729"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i/>
                <w:color w:val="000000"/>
              </w:rPr>
              <w:t>No entregó los contratos celebrados en el periodo indicado, el link manda a un periodo diferente</w:t>
            </w:r>
          </w:p>
        </w:tc>
      </w:tr>
      <w:tr w:rsidR="00E94426" w:rsidRPr="005C06D9" w:rsidTr="00C916E4">
        <w:tc>
          <w:tcPr>
            <w:tcW w:w="3176"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04911/INFOEM/IP/RR/2025</w:t>
            </w:r>
          </w:p>
        </w:tc>
        <w:tc>
          <w:tcPr>
            <w:tcW w:w="2451"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i/>
                <w:color w:val="000000"/>
              </w:rPr>
              <w:t>No entregó la información</w:t>
            </w:r>
          </w:p>
        </w:tc>
        <w:tc>
          <w:tcPr>
            <w:tcW w:w="3729"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i/>
                <w:color w:val="000000"/>
              </w:rPr>
              <w:t>No dio la documentación solicitada</w:t>
            </w:r>
          </w:p>
        </w:tc>
      </w:tr>
      <w:tr w:rsidR="00E94426" w:rsidRPr="005C06D9" w:rsidTr="00C916E4">
        <w:tc>
          <w:tcPr>
            <w:tcW w:w="3176"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04912/INFOEM/IP/RR/2025</w:t>
            </w:r>
          </w:p>
        </w:tc>
        <w:tc>
          <w:tcPr>
            <w:tcW w:w="2451"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i/>
                <w:color w:val="000000"/>
              </w:rPr>
              <w:t>no dio la documentación solicitada</w:t>
            </w:r>
          </w:p>
        </w:tc>
        <w:tc>
          <w:tcPr>
            <w:tcW w:w="3729" w:type="dxa"/>
            <w:vAlign w:val="center"/>
          </w:tcPr>
          <w:p w:rsidR="00E94426" w:rsidRPr="005C06D9" w:rsidRDefault="00E94426" w:rsidP="00156A16">
            <w:pPr>
              <w:tabs>
                <w:tab w:val="left" w:pos="0"/>
              </w:tabs>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i/>
                <w:color w:val="000000"/>
              </w:rPr>
              <w:t>los link que entrega remiten a documentos incompletos o de años pasados</w:t>
            </w:r>
          </w:p>
        </w:tc>
      </w:tr>
    </w:tbl>
    <w:p w:rsidR="0072148B" w:rsidRPr="005C06D9" w:rsidRDefault="0072148B" w:rsidP="00156A1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72148B" w:rsidRPr="005C06D9" w:rsidRDefault="00A077F4" w:rsidP="00156A1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Los Comisionados Ponentes de origen con fundamento en lo dispuesto por el artículo 185, fracción II, de la ley de la materia, a través de los </w:t>
      </w:r>
      <w:r w:rsidRPr="005C06D9">
        <w:rPr>
          <w:rFonts w:ascii="Palatino Linotype" w:eastAsia="Palatino Linotype" w:hAnsi="Palatino Linotype" w:cs="Palatino Linotype"/>
          <w:b/>
          <w:color w:val="000000"/>
        </w:rPr>
        <w:t xml:space="preserve">acuerdos de admisión </w:t>
      </w:r>
      <w:r w:rsidRPr="005C06D9">
        <w:rPr>
          <w:rFonts w:ascii="Palatino Linotype" w:eastAsia="Palatino Linotype" w:hAnsi="Palatino Linotype" w:cs="Palatino Linotype"/>
          <w:color w:val="000000"/>
        </w:rPr>
        <w:t xml:space="preserve">de fechas </w:t>
      </w:r>
      <w:r w:rsidR="0040172D" w:rsidRPr="005C06D9">
        <w:rPr>
          <w:rFonts w:ascii="Palatino Linotype" w:eastAsia="Palatino Linotype" w:hAnsi="Palatino Linotype" w:cs="Palatino Linotype"/>
          <w:b/>
          <w:color w:val="000000"/>
        </w:rPr>
        <w:t>veintinueve y treinta de abril y seis de mayo</w:t>
      </w:r>
      <w:r w:rsidR="00974B85" w:rsidRPr="005C06D9">
        <w:rPr>
          <w:rFonts w:ascii="Palatino Linotype" w:eastAsia="Palatino Linotype" w:hAnsi="Palatino Linotype" w:cs="Palatino Linotype"/>
          <w:b/>
          <w:color w:val="000000"/>
        </w:rPr>
        <w:t xml:space="preserve"> </w:t>
      </w:r>
      <w:r w:rsidRPr="005C06D9">
        <w:rPr>
          <w:rFonts w:ascii="Palatino Linotype" w:eastAsia="Palatino Linotype" w:hAnsi="Palatino Linotype" w:cs="Palatino Linotype"/>
          <w:b/>
          <w:color w:val="000000"/>
        </w:rPr>
        <w:t xml:space="preserve">de dos mil veinticinco, </w:t>
      </w:r>
      <w:r w:rsidRPr="005C06D9">
        <w:rPr>
          <w:rFonts w:ascii="Palatino Linotype" w:eastAsia="Palatino Linotype" w:hAnsi="Palatino Linotype" w:cs="Palatino Linotype"/>
          <w:color w:val="000000"/>
        </w:rPr>
        <w:t xml:space="preserve">pusieron a disposición de las partes el expediente electrónico vía SAIMEX a efecto de que en un plazo máximo de siete días </w:t>
      </w:r>
      <w:r w:rsidRPr="005C06D9">
        <w:rPr>
          <w:rFonts w:ascii="Palatino Linotype" w:eastAsia="Palatino Linotype" w:hAnsi="Palatino Linotype" w:cs="Palatino Linotype"/>
        </w:rPr>
        <w:t>manifestara</w:t>
      </w:r>
      <w:r w:rsidRPr="005C06D9">
        <w:rPr>
          <w:rFonts w:ascii="Palatino Linotype" w:eastAsia="Palatino Linotype" w:hAnsi="Palatino Linotype" w:cs="Palatino Linotype"/>
          <w:color w:val="000000"/>
        </w:rPr>
        <w:t xml:space="preserve"> lo que a su derecho conviniera, </w:t>
      </w:r>
      <w:r w:rsidRPr="005C06D9">
        <w:rPr>
          <w:rFonts w:ascii="Palatino Linotype" w:eastAsia="Palatino Linotype" w:hAnsi="Palatino Linotype" w:cs="Palatino Linotype"/>
        </w:rPr>
        <w:t>ofreciera</w:t>
      </w:r>
      <w:r w:rsidRPr="005C06D9">
        <w:rPr>
          <w:rFonts w:ascii="Palatino Linotype" w:eastAsia="Palatino Linotype" w:hAnsi="Palatino Linotype" w:cs="Palatino Linotype"/>
          <w:color w:val="000000"/>
        </w:rPr>
        <w:t xml:space="preserve"> pruebas y alegatos según corresponda al caso concreto, de esta forma para que el </w:t>
      </w:r>
      <w:r w:rsidRPr="005C06D9">
        <w:rPr>
          <w:rFonts w:ascii="Palatino Linotype" w:eastAsia="Palatino Linotype" w:hAnsi="Palatino Linotype" w:cs="Palatino Linotype"/>
          <w:b/>
          <w:color w:val="000000"/>
        </w:rPr>
        <w:t xml:space="preserve">SUJETO OBLIGADO </w:t>
      </w:r>
      <w:r w:rsidRPr="005C06D9">
        <w:rPr>
          <w:rFonts w:ascii="Palatino Linotype" w:eastAsia="Palatino Linotype" w:hAnsi="Palatino Linotype" w:cs="Palatino Linotype"/>
        </w:rPr>
        <w:t>presentara</w:t>
      </w:r>
      <w:r w:rsidRPr="005C06D9">
        <w:rPr>
          <w:rFonts w:ascii="Palatino Linotype" w:eastAsia="Palatino Linotype" w:hAnsi="Palatino Linotype" w:cs="Palatino Linotype"/>
          <w:color w:val="000000"/>
        </w:rPr>
        <w:t xml:space="preserve"> el Informe Justificado procedente.</w:t>
      </w:r>
    </w:p>
    <w:p w:rsidR="004E0AFD" w:rsidRPr="005C06D9" w:rsidRDefault="004E0AFD" w:rsidP="00156A1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E0AFD" w:rsidRPr="005C06D9" w:rsidRDefault="004E0AFD" w:rsidP="00156A1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El Recurrente</w:t>
      </w:r>
      <w:r w:rsidRPr="005C06D9">
        <w:rPr>
          <w:rFonts w:ascii="Palatino Linotype" w:eastAsia="Palatino Linotype" w:hAnsi="Palatino Linotype" w:cs="Palatino Linotype"/>
          <w:b/>
          <w:color w:val="000000"/>
        </w:rPr>
        <w:t xml:space="preserve"> </w:t>
      </w:r>
      <w:r w:rsidRPr="005C06D9">
        <w:rPr>
          <w:rFonts w:ascii="Palatino Linotype" w:eastAsia="Palatino Linotype" w:hAnsi="Palatino Linotype" w:cs="Palatino Linotype"/>
          <w:color w:val="000000"/>
        </w:rPr>
        <w:t>dejó de realizar manifestaciones que a su derecho conviniera y asistiera. Por su parte, el Sujeto Obligado,</w:t>
      </w:r>
      <w:r w:rsidRPr="005C06D9">
        <w:rPr>
          <w:rFonts w:ascii="Palatino Linotype" w:eastAsia="Palatino Linotype" w:hAnsi="Palatino Linotype" w:cs="Palatino Linotype"/>
          <w:b/>
          <w:color w:val="000000"/>
        </w:rPr>
        <w:t xml:space="preserve"> </w:t>
      </w:r>
      <w:r w:rsidR="00974B85" w:rsidRPr="005C06D9">
        <w:rPr>
          <w:rFonts w:ascii="Palatino Linotype" w:eastAsia="Palatino Linotype" w:hAnsi="Palatino Linotype" w:cs="Palatino Linotype"/>
          <w:color w:val="000000"/>
        </w:rPr>
        <w:t>en fecha</w:t>
      </w:r>
      <w:r w:rsidR="00117DA7" w:rsidRPr="005C06D9">
        <w:rPr>
          <w:rFonts w:ascii="Palatino Linotype" w:eastAsia="Palatino Linotype" w:hAnsi="Palatino Linotype" w:cs="Palatino Linotype"/>
          <w:color w:val="000000"/>
        </w:rPr>
        <w:t>s</w:t>
      </w:r>
      <w:r w:rsidR="00974B85" w:rsidRPr="005C06D9">
        <w:rPr>
          <w:rFonts w:ascii="Palatino Linotype" w:eastAsia="Palatino Linotype" w:hAnsi="Palatino Linotype" w:cs="Palatino Linotype"/>
          <w:b/>
          <w:color w:val="000000"/>
        </w:rPr>
        <w:t xml:space="preserve"> </w:t>
      </w:r>
      <w:r w:rsidR="00117DA7" w:rsidRPr="005C06D9">
        <w:rPr>
          <w:rFonts w:ascii="Palatino Linotype" w:eastAsia="Palatino Linotype" w:hAnsi="Palatino Linotype" w:cs="Palatino Linotype"/>
          <w:b/>
          <w:color w:val="000000"/>
        </w:rPr>
        <w:t>siete, catorce, veintiséis y veintisiete de mayo</w:t>
      </w:r>
      <w:r w:rsidR="00974B85" w:rsidRPr="005C06D9">
        <w:rPr>
          <w:rFonts w:ascii="Palatino Linotype" w:eastAsia="Palatino Linotype" w:hAnsi="Palatino Linotype" w:cs="Palatino Linotype"/>
          <w:b/>
          <w:color w:val="000000"/>
        </w:rPr>
        <w:t xml:space="preserve"> de dos mil veinticinco </w:t>
      </w:r>
      <w:r w:rsidRPr="005C06D9">
        <w:rPr>
          <w:rFonts w:ascii="Palatino Linotype" w:eastAsia="Palatino Linotype" w:hAnsi="Palatino Linotype" w:cs="Palatino Linotype"/>
          <w:color w:val="000000"/>
        </w:rPr>
        <w:t xml:space="preserve">presentó </w:t>
      </w:r>
      <w:r w:rsidRPr="005C06D9">
        <w:rPr>
          <w:rFonts w:ascii="Palatino Linotype" w:eastAsia="Palatino Linotype" w:hAnsi="Palatino Linotype" w:cs="Palatino Linotype"/>
          <w:b/>
          <w:color w:val="000000"/>
        </w:rPr>
        <w:t>informes justificados</w:t>
      </w:r>
      <w:r w:rsidRPr="005C06D9">
        <w:rPr>
          <w:rFonts w:ascii="Palatino Linotype" w:eastAsia="Palatino Linotype" w:hAnsi="Palatino Linotype" w:cs="Palatino Linotype"/>
          <w:color w:val="000000"/>
        </w:rPr>
        <w:t xml:space="preserve"> </w:t>
      </w:r>
      <w:r w:rsidR="00974B85" w:rsidRPr="005C06D9">
        <w:rPr>
          <w:rFonts w:ascii="Palatino Linotype" w:eastAsia="Palatino Linotype" w:hAnsi="Palatino Linotype" w:cs="Palatino Linotype"/>
          <w:color w:val="000000"/>
        </w:rPr>
        <w:t>a través de los siguientes archivos electrónicos</w:t>
      </w:r>
      <w:r w:rsidR="008E36DA" w:rsidRPr="005C06D9">
        <w:rPr>
          <w:rFonts w:ascii="Palatino Linotype" w:eastAsia="Palatino Linotype" w:hAnsi="Palatino Linotype" w:cs="Palatino Linotype"/>
          <w:color w:val="000000"/>
        </w:rPr>
        <w:t>:</w:t>
      </w:r>
      <w:r w:rsidRPr="005C06D9">
        <w:rPr>
          <w:rFonts w:ascii="Palatino Linotype" w:eastAsia="Palatino Linotype" w:hAnsi="Palatino Linotype" w:cs="Palatino Linotype"/>
          <w:color w:val="000000"/>
        </w:rPr>
        <w:t xml:space="preserve"> </w:t>
      </w:r>
    </w:p>
    <w:p w:rsidR="00974B85" w:rsidRPr="005C06D9" w:rsidRDefault="00974B85" w:rsidP="00156A1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66F49" w:rsidRPr="005C06D9" w:rsidRDefault="00766F49" w:rsidP="00156A16">
      <w:pPr>
        <w:pStyle w:val="Prrafodelista"/>
        <w:numPr>
          <w:ilvl w:val="0"/>
          <w:numId w:val="6"/>
        </w:numPr>
        <w:pBdr>
          <w:top w:val="nil"/>
          <w:left w:val="nil"/>
          <w:bottom w:val="nil"/>
          <w:right w:val="nil"/>
          <w:between w:val="nil"/>
        </w:pBdr>
        <w:ind w:left="426"/>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04908/INFOEM/IP/RR/2025</w:t>
      </w:r>
    </w:p>
    <w:p w:rsidR="00766F49" w:rsidRPr="005C06D9" w:rsidRDefault="00766F49"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RR 4908 SOLIC 104 CONSEJ JURID.PDF</w:t>
      </w:r>
    </w:p>
    <w:p w:rsidR="00766F49" w:rsidRPr="005C06D9" w:rsidRDefault="00766F49"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MET/CJ/1097/2025 de fecha 07 de mayo de 2025 firmado por el </w:t>
      </w:r>
      <w:r w:rsidRPr="005C06D9">
        <w:rPr>
          <w:rFonts w:ascii="Palatino Linotype" w:eastAsia="Palatino Linotype" w:hAnsi="Palatino Linotype" w:cs="Palatino Linotype"/>
          <w:b/>
          <w:color w:val="000000"/>
        </w:rPr>
        <w:t>Consejero Jurídico</w:t>
      </w:r>
      <w:r w:rsidRPr="005C06D9">
        <w:rPr>
          <w:rFonts w:ascii="Palatino Linotype" w:eastAsia="Palatino Linotype" w:hAnsi="Palatino Linotype" w:cs="Palatino Linotype"/>
          <w:color w:val="000000"/>
        </w:rPr>
        <w:t xml:space="preserve">, a través del cual </w:t>
      </w:r>
      <w:r w:rsidRPr="005C06D9">
        <w:rPr>
          <w:rFonts w:ascii="Palatino Linotype" w:eastAsia="Palatino Linotype" w:hAnsi="Palatino Linotype" w:cs="Palatino Linotype"/>
          <w:b/>
          <w:color w:val="000000"/>
        </w:rPr>
        <w:t>ratifica su respuesta</w:t>
      </w:r>
      <w:r w:rsidRPr="005C06D9">
        <w:rPr>
          <w:rFonts w:ascii="Palatino Linotype" w:eastAsia="Palatino Linotype" w:hAnsi="Palatino Linotype" w:cs="Palatino Linotype"/>
          <w:color w:val="000000"/>
        </w:rPr>
        <w:t xml:space="preserve"> primigenia.</w:t>
      </w:r>
    </w:p>
    <w:p w:rsidR="00766F49" w:rsidRPr="005C06D9" w:rsidRDefault="00766F49"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766F49" w:rsidRPr="005C06D9" w:rsidRDefault="00766F49"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104-M.PDF</w:t>
      </w:r>
    </w:p>
    <w:p w:rsidR="00D51D03" w:rsidRPr="005C06D9" w:rsidRDefault="00D51D03"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lastRenderedPageBreak/>
        <w:t>Oficio DTYGA/MET/427/2025 de fecha 30 de abril de 2025 firmado por el Director de Transparencia y Gobierno Abierto</w:t>
      </w:r>
      <w:r w:rsidR="00437A71" w:rsidRPr="005C06D9">
        <w:rPr>
          <w:rFonts w:ascii="Palatino Linotype" w:eastAsia="Palatino Linotype" w:hAnsi="Palatino Linotype" w:cs="Palatino Linotype"/>
          <w:color w:val="000000"/>
        </w:rPr>
        <w:t>, a través del cual</w:t>
      </w:r>
      <w:r w:rsidRPr="005C06D9">
        <w:rPr>
          <w:rFonts w:ascii="Palatino Linotype" w:eastAsia="Palatino Linotype" w:hAnsi="Palatino Linotype" w:cs="Palatino Linotype"/>
          <w:color w:val="000000"/>
        </w:rPr>
        <w:t xml:space="preserve"> hace del conocimiento al Director de Administración de la interposición del Recurso de Revisión a fin de manifestar lo que a su derecho convenga.</w:t>
      </w:r>
    </w:p>
    <w:p w:rsidR="00D51D03" w:rsidRPr="005C06D9" w:rsidRDefault="00D51D03"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p>
    <w:p w:rsidR="00766F49" w:rsidRPr="005C06D9" w:rsidRDefault="00766F49"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104-M.PDF</w:t>
      </w:r>
    </w:p>
    <w:p w:rsidR="002C2EF2" w:rsidRPr="005C06D9" w:rsidRDefault="002C2EF2"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DTYGA/MET/4</w:t>
      </w:r>
      <w:r w:rsidR="00437A71" w:rsidRPr="005C06D9">
        <w:rPr>
          <w:rFonts w:ascii="Palatino Linotype" w:eastAsia="Palatino Linotype" w:hAnsi="Palatino Linotype" w:cs="Palatino Linotype"/>
          <w:color w:val="000000"/>
        </w:rPr>
        <w:t>29</w:t>
      </w:r>
      <w:r w:rsidRPr="005C06D9">
        <w:rPr>
          <w:rFonts w:ascii="Palatino Linotype" w:eastAsia="Palatino Linotype" w:hAnsi="Palatino Linotype" w:cs="Palatino Linotype"/>
          <w:color w:val="000000"/>
        </w:rPr>
        <w:t>/2025 de fecha 30 de abril de 2025 firmado por el Director de Transparencia y Gobierno Abierto</w:t>
      </w:r>
      <w:r w:rsidR="00437A71" w:rsidRPr="005C06D9">
        <w:rPr>
          <w:rFonts w:ascii="Palatino Linotype" w:eastAsia="Palatino Linotype" w:hAnsi="Palatino Linotype" w:cs="Palatino Linotype"/>
          <w:color w:val="000000"/>
        </w:rPr>
        <w:t>, a través del cual</w:t>
      </w:r>
      <w:r w:rsidRPr="005C06D9">
        <w:rPr>
          <w:rFonts w:ascii="Palatino Linotype" w:eastAsia="Palatino Linotype" w:hAnsi="Palatino Linotype" w:cs="Palatino Linotype"/>
          <w:color w:val="000000"/>
        </w:rPr>
        <w:t xml:space="preserve"> hace del conocimiento al Consejero Jurídico de la interposición del Recurso de Revisión a fin de manifestar lo que a su derecho convenga.</w:t>
      </w:r>
    </w:p>
    <w:p w:rsidR="002C2EF2" w:rsidRPr="005C06D9" w:rsidRDefault="002C2EF2"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766F49" w:rsidRPr="005C06D9" w:rsidRDefault="00766F49"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104-M.PDF</w:t>
      </w:r>
    </w:p>
    <w:p w:rsidR="00437A71" w:rsidRPr="005C06D9" w:rsidRDefault="00437A71"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DTYGA/MET/428/2025 de fecha 30 de abril de 2025 firmado por el Director de Transparencia y Gobierno Abierto, a través del cual hace del conocimiento al Director de Obras Públicas de la interposición del Recurso de Revisión a fin de manifestar lo que a su derecho convenga.</w:t>
      </w:r>
    </w:p>
    <w:p w:rsidR="00437A71" w:rsidRPr="005C06D9" w:rsidRDefault="00437A71"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766F49" w:rsidRPr="005C06D9" w:rsidRDefault="00766F49"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MANIF.104 OBRAS.pdf</w:t>
      </w:r>
    </w:p>
    <w:p w:rsidR="00437A71" w:rsidRPr="005C06D9" w:rsidRDefault="00437A71"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DOP/UOP/1067/2025 de fecha 08 de mayo de 2025 firmado por el Director de Obras Públicas a través del cual ratifica su respuesta primigenia</w:t>
      </w:r>
      <w:r w:rsidR="000F6B30" w:rsidRPr="005C06D9">
        <w:rPr>
          <w:rFonts w:ascii="Palatino Linotype" w:eastAsia="Palatino Linotype" w:hAnsi="Palatino Linotype" w:cs="Palatino Linotype"/>
          <w:color w:val="000000"/>
        </w:rPr>
        <w:t>.</w:t>
      </w:r>
    </w:p>
    <w:p w:rsidR="00437A71" w:rsidRPr="005C06D9" w:rsidRDefault="00437A71"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766F49" w:rsidRPr="005C06D9" w:rsidRDefault="00766F49"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MANIF. 104 ADMÓN.pdf</w:t>
      </w:r>
    </w:p>
    <w:p w:rsidR="00673DA0" w:rsidRPr="005C06D9" w:rsidRDefault="00673DA0"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DA/1844/2025 de fecha 07 de mayo de 2025 firmado por el Director de Administración a través del cual ratifica la respuesta primigenia.</w:t>
      </w:r>
    </w:p>
    <w:p w:rsidR="00766F49" w:rsidRPr="005C06D9" w:rsidRDefault="00766F49" w:rsidP="00156A16">
      <w:pPr>
        <w:pBdr>
          <w:top w:val="nil"/>
          <w:left w:val="nil"/>
          <w:bottom w:val="nil"/>
          <w:right w:val="nil"/>
          <w:between w:val="nil"/>
        </w:pBdr>
        <w:jc w:val="both"/>
        <w:rPr>
          <w:rFonts w:ascii="Palatino Linotype" w:eastAsia="Palatino Linotype" w:hAnsi="Palatino Linotype" w:cs="Palatino Linotype"/>
          <w:b/>
          <w:color w:val="000000"/>
        </w:rPr>
      </w:pPr>
    </w:p>
    <w:p w:rsidR="00156A16" w:rsidRPr="005C06D9" w:rsidRDefault="00156A16" w:rsidP="00156A16">
      <w:pPr>
        <w:pBdr>
          <w:top w:val="nil"/>
          <w:left w:val="nil"/>
          <w:bottom w:val="nil"/>
          <w:right w:val="nil"/>
          <w:between w:val="nil"/>
        </w:pBdr>
        <w:jc w:val="both"/>
        <w:rPr>
          <w:rFonts w:ascii="Palatino Linotype" w:eastAsia="Palatino Linotype" w:hAnsi="Palatino Linotype" w:cs="Palatino Linotype"/>
          <w:b/>
          <w:color w:val="000000"/>
        </w:rPr>
      </w:pPr>
    </w:p>
    <w:p w:rsidR="00766F49" w:rsidRPr="005C06D9" w:rsidRDefault="00766F49" w:rsidP="00156A16">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04909/INFOEM/IP/RR/2025</w:t>
      </w:r>
    </w:p>
    <w:p w:rsidR="00D11612" w:rsidRPr="005C06D9" w:rsidRDefault="00D11612"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105-M.PDF</w:t>
      </w:r>
    </w:p>
    <w:p w:rsidR="00C378C2" w:rsidRPr="005C06D9" w:rsidRDefault="00C378C2"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DTYGA/MET/447/2025 de fecha 07 de mayo de 2025 firmado por el Director de Transparencia y Gobierno Abierto, a través del cual hace del conocimiento al Director de Administración de la interposición del Recurso de Revisión a fin de manifestar lo que a su derecho convenga.</w:t>
      </w:r>
    </w:p>
    <w:p w:rsidR="00C378C2" w:rsidRPr="005C06D9" w:rsidRDefault="00C378C2" w:rsidP="00156A16">
      <w:pPr>
        <w:pBdr>
          <w:top w:val="nil"/>
          <w:left w:val="nil"/>
          <w:bottom w:val="nil"/>
          <w:right w:val="nil"/>
          <w:between w:val="nil"/>
        </w:pBdr>
        <w:jc w:val="both"/>
        <w:rPr>
          <w:rFonts w:ascii="Palatino Linotype" w:eastAsia="Palatino Linotype" w:hAnsi="Palatino Linotype" w:cs="Palatino Linotype"/>
          <w:color w:val="000000"/>
        </w:rPr>
      </w:pPr>
    </w:p>
    <w:p w:rsidR="00D11612" w:rsidRPr="005C06D9" w:rsidRDefault="00D11612"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105-M.PDF</w:t>
      </w:r>
    </w:p>
    <w:p w:rsidR="00C378C2" w:rsidRPr="005C06D9" w:rsidRDefault="00C378C2"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DTYGA/MET/449/2025 de fecha 07 de mayo de 2025 firmado por el Director de Transparencia y Gobierno Abierto, a través del cual hace del conocimiento al </w:t>
      </w:r>
      <w:r w:rsidRPr="005C06D9">
        <w:rPr>
          <w:rFonts w:ascii="Palatino Linotype" w:eastAsia="Palatino Linotype" w:hAnsi="Palatino Linotype" w:cs="Palatino Linotype"/>
          <w:color w:val="000000"/>
        </w:rPr>
        <w:lastRenderedPageBreak/>
        <w:t>Consejero Jurídico de la interposición del Recurso de Revisión a fin de manifestar lo que a su derecho convenga.</w:t>
      </w:r>
    </w:p>
    <w:p w:rsidR="00C378C2" w:rsidRPr="005C06D9" w:rsidRDefault="00C378C2"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C378C2" w:rsidRPr="005C06D9" w:rsidRDefault="00C378C2"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105-M.PDF</w:t>
      </w:r>
    </w:p>
    <w:p w:rsidR="00604123" w:rsidRPr="005C06D9" w:rsidRDefault="00604123"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DTYGA/MET/448/2025 de fecha 07 de mayo de 2025 firmado por el Director de Transparencia y Gobierno Abierto, a través del cual hace del conocimiento al Director de Obras Públicas de la interposición del Recurso de Revisión a fin de manifestar lo que a su derecho convenga.</w:t>
      </w:r>
    </w:p>
    <w:p w:rsidR="00604123" w:rsidRPr="005C06D9" w:rsidRDefault="00604123"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C378C2" w:rsidRPr="005C06D9" w:rsidRDefault="00C378C2"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MANIF.105 CJURIDICA.pdf</w:t>
      </w:r>
    </w:p>
    <w:p w:rsidR="00946450" w:rsidRPr="005C06D9" w:rsidRDefault="00946450"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MET/CJ/1163/2025 de fecha 09 de mayo de 2025 firmado por el </w:t>
      </w:r>
      <w:r w:rsidRPr="005C06D9">
        <w:rPr>
          <w:rFonts w:ascii="Palatino Linotype" w:eastAsia="Palatino Linotype" w:hAnsi="Palatino Linotype" w:cs="Palatino Linotype"/>
          <w:b/>
          <w:color w:val="000000"/>
        </w:rPr>
        <w:t>Consejero Jurídico</w:t>
      </w:r>
      <w:r w:rsidRPr="005C06D9">
        <w:rPr>
          <w:rFonts w:ascii="Palatino Linotype" w:eastAsia="Palatino Linotype" w:hAnsi="Palatino Linotype" w:cs="Palatino Linotype"/>
          <w:color w:val="000000"/>
        </w:rPr>
        <w:t xml:space="preserve">, a través del cual </w:t>
      </w:r>
      <w:r w:rsidRPr="005C06D9">
        <w:rPr>
          <w:rFonts w:ascii="Palatino Linotype" w:eastAsia="Palatino Linotype" w:hAnsi="Palatino Linotype" w:cs="Palatino Linotype"/>
          <w:b/>
          <w:color w:val="000000"/>
        </w:rPr>
        <w:t>ratifica su respuesta</w:t>
      </w:r>
      <w:r w:rsidRPr="005C06D9">
        <w:rPr>
          <w:rFonts w:ascii="Palatino Linotype" w:eastAsia="Palatino Linotype" w:hAnsi="Palatino Linotype" w:cs="Palatino Linotype"/>
          <w:color w:val="000000"/>
        </w:rPr>
        <w:t xml:space="preserve"> primigenia.</w:t>
      </w:r>
    </w:p>
    <w:p w:rsidR="00946450" w:rsidRPr="005C06D9" w:rsidRDefault="00946450"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p>
    <w:p w:rsidR="00C378C2" w:rsidRPr="005C06D9" w:rsidRDefault="00C378C2"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MANIF. 105 ADMÓN.pdf</w:t>
      </w:r>
    </w:p>
    <w:p w:rsidR="00946450" w:rsidRPr="005C06D9" w:rsidRDefault="00946450"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DA/1896/2025 de fecha 09 de mayo de 2025 firmado por el </w:t>
      </w:r>
      <w:r w:rsidRPr="005C06D9">
        <w:rPr>
          <w:rFonts w:ascii="Palatino Linotype" w:eastAsia="Palatino Linotype" w:hAnsi="Palatino Linotype" w:cs="Palatino Linotype"/>
          <w:b/>
          <w:color w:val="000000"/>
        </w:rPr>
        <w:t>Director de Administración</w:t>
      </w:r>
      <w:r w:rsidRPr="005C06D9">
        <w:rPr>
          <w:rFonts w:ascii="Palatino Linotype" w:eastAsia="Palatino Linotype" w:hAnsi="Palatino Linotype" w:cs="Palatino Linotype"/>
          <w:color w:val="000000"/>
        </w:rPr>
        <w:t xml:space="preserve"> a través del cual </w:t>
      </w:r>
      <w:r w:rsidRPr="005C06D9">
        <w:rPr>
          <w:rFonts w:ascii="Palatino Linotype" w:eastAsia="Palatino Linotype" w:hAnsi="Palatino Linotype" w:cs="Palatino Linotype"/>
          <w:b/>
          <w:color w:val="000000"/>
        </w:rPr>
        <w:t>ratifica la respuesta</w:t>
      </w:r>
      <w:r w:rsidRPr="005C06D9">
        <w:rPr>
          <w:rFonts w:ascii="Palatino Linotype" w:eastAsia="Palatino Linotype" w:hAnsi="Palatino Linotype" w:cs="Palatino Linotype"/>
          <w:color w:val="000000"/>
        </w:rPr>
        <w:t xml:space="preserve"> primigenia.</w:t>
      </w:r>
    </w:p>
    <w:p w:rsidR="00946450" w:rsidRPr="005C06D9" w:rsidRDefault="00946450"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C378C2" w:rsidRPr="005C06D9" w:rsidRDefault="00C378C2"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MANIF. 105 OBRAS.pdf</w:t>
      </w:r>
    </w:p>
    <w:p w:rsidR="00946450" w:rsidRPr="005C06D9" w:rsidRDefault="00946450"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DOP/UOP/1077/2025 de fecha 08 de mayo de 2025 firmado por el </w:t>
      </w:r>
      <w:r w:rsidRPr="005C06D9">
        <w:rPr>
          <w:rFonts w:ascii="Palatino Linotype" w:eastAsia="Palatino Linotype" w:hAnsi="Palatino Linotype" w:cs="Palatino Linotype"/>
          <w:b/>
          <w:color w:val="000000"/>
        </w:rPr>
        <w:t>Director de Obras Públicas</w:t>
      </w:r>
      <w:r w:rsidRPr="005C06D9">
        <w:rPr>
          <w:rFonts w:ascii="Palatino Linotype" w:eastAsia="Palatino Linotype" w:hAnsi="Palatino Linotype" w:cs="Palatino Linotype"/>
          <w:color w:val="000000"/>
        </w:rPr>
        <w:t xml:space="preserve"> a través del cual </w:t>
      </w:r>
      <w:r w:rsidRPr="005C06D9">
        <w:rPr>
          <w:rFonts w:ascii="Palatino Linotype" w:eastAsia="Palatino Linotype" w:hAnsi="Palatino Linotype" w:cs="Palatino Linotype"/>
          <w:b/>
          <w:color w:val="000000"/>
        </w:rPr>
        <w:t>ratifica su respuesta</w:t>
      </w:r>
      <w:r w:rsidRPr="005C06D9">
        <w:rPr>
          <w:rFonts w:ascii="Palatino Linotype" w:eastAsia="Palatino Linotype" w:hAnsi="Palatino Linotype" w:cs="Palatino Linotype"/>
          <w:color w:val="000000"/>
        </w:rPr>
        <w:t xml:space="preserve"> primigenia, proporcionando un link que manda a la siguiente página:</w:t>
      </w:r>
    </w:p>
    <w:p w:rsidR="008F68EB" w:rsidRPr="005C06D9" w:rsidRDefault="008F68EB"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p>
    <w:p w:rsidR="008F68EB" w:rsidRPr="005C06D9" w:rsidRDefault="008F68EB"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p>
    <w:p w:rsidR="00946450" w:rsidRPr="005C06D9" w:rsidRDefault="00946450" w:rsidP="00156A16">
      <w:pPr>
        <w:pStyle w:val="Prrafodelista"/>
        <w:pBdr>
          <w:top w:val="nil"/>
          <w:left w:val="nil"/>
          <w:bottom w:val="nil"/>
          <w:right w:val="nil"/>
          <w:between w:val="nil"/>
        </w:pBdr>
        <w:jc w:val="center"/>
        <w:rPr>
          <w:rFonts w:ascii="Palatino Linotype" w:eastAsia="Palatino Linotype" w:hAnsi="Palatino Linotype" w:cs="Palatino Linotype"/>
          <w:color w:val="000000"/>
        </w:rPr>
      </w:pPr>
      <w:r w:rsidRPr="005C06D9">
        <w:rPr>
          <w:rFonts w:ascii="Palatino Linotype" w:eastAsia="Palatino Linotype" w:hAnsi="Palatino Linotype" w:cs="Palatino Linotype"/>
          <w:noProof/>
          <w:color w:val="000000"/>
          <w:lang w:val="es-MX" w:eastAsia="es-MX"/>
        </w:rPr>
        <w:drawing>
          <wp:inline distT="0" distB="0" distL="0" distR="0" wp14:anchorId="74284AED" wp14:editId="44CC139A">
            <wp:extent cx="3529160" cy="2305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57044" cy="2323262"/>
                    </a:xfrm>
                    <a:prstGeom prst="rect">
                      <a:avLst/>
                    </a:prstGeom>
                  </pic:spPr>
                </pic:pic>
              </a:graphicData>
            </a:graphic>
          </wp:inline>
        </w:drawing>
      </w:r>
    </w:p>
    <w:p w:rsidR="00946450" w:rsidRPr="005C06D9" w:rsidRDefault="00946450"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766F49" w:rsidRPr="005C06D9" w:rsidRDefault="00766F49" w:rsidP="00156A16">
      <w:pPr>
        <w:pStyle w:val="Prrafodelista"/>
        <w:pBdr>
          <w:top w:val="nil"/>
          <w:left w:val="nil"/>
          <w:bottom w:val="nil"/>
          <w:right w:val="nil"/>
          <w:between w:val="nil"/>
        </w:pBdr>
        <w:jc w:val="both"/>
        <w:rPr>
          <w:rFonts w:ascii="Palatino Linotype" w:eastAsia="Palatino Linotype" w:hAnsi="Palatino Linotype" w:cs="Palatino Linotype"/>
          <w:b/>
          <w:color w:val="000000"/>
        </w:rPr>
      </w:pPr>
    </w:p>
    <w:p w:rsidR="00766F49" w:rsidRPr="005C06D9" w:rsidRDefault="00766F49" w:rsidP="00156A16">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lastRenderedPageBreak/>
        <w:t>04910/INFOEM/IP/RR/2025</w:t>
      </w:r>
    </w:p>
    <w:p w:rsidR="00CF3F76" w:rsidRPr="005C06D9" w:rsidRDefault="00CF3F76"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RR 4910 SOLIC 106 CONSEJ JURID.PDF</w:t>
      </w:r>
    </w:p>
    <w:p w:rsidR="00CF3F76" w:rsidRPr="005C06D9" w:rsidRDefault="00E54783"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MET/CJ/1082</w:t>
      </w:r>
      <w:r w:rsidR="00CF3F76" w:rsidRPr="005C06D9">
        <w:rPr>
          <w:rFonts w:ascii="Palatino Linotype" w:eastAsia="Palatino Linotype" w:hAnsi="Palatino Linotype" w:cs="Palatino Linotype"/>
          <w:color w:val="000000"/>
        </w:rPr>
        <w:t xml:space="preserve">/2025 de fecha 07 de mayo de 2025 firmado por el </w:t>
      </w:r>
      <w:r w:rsidR="00CF3F76" w:rsidRPr="005C06D9">
        <w:rPr>
          <w:rFonts w:ascii="Palatino Linotype" w:eastAsia="Palatino Linotype" w:hAnsi="Palatino Linotype" w:cs="Palatino Linotype"/>
          <w:b/>
          <w:color w:val="000000"/>
        </w:rPr>
        <w:t>Consejero Jurídico</w:t>
      </w:r>
      <w:r w:rsidR="00CF3F76" w:rsidRPr="005C06D9">
        <w:rPr>
          <w:rFonts w:ascii="Palatino Linotype" w:eastAsia="Palatino Linotype" w:hAnsi="Palatino Linotype" w:cs="Palatino Linotype"/>
          <w:color w:val="000000"/>
        </w:rPr>
        <w:t xml:space="preserve">, a través del cual </w:t>
      </w:r>
      <w:r w:rsidR="00CF3F76" w:rsidRPr="005C06D9">
        <w:rPr>
          <w:rFonts w:ascii="Palatino Linotype" w:eastAsia="Palatino Linotype" w:hAnsi="Palatino Linotype" w:cs="Palatino Linotype"/>
          <w:b/>
          <w:color w:val="000000"/>
        </w:rPr>
        <w:t>ratifica su respuesta</w:t>
      </w:r>
      <w:r w:rsidR="00CF3F76" w:rsidRPr="005C06D9">
        <w:rPr>
          <w:rFonts w:ascii="Palatino Linotype" w:eastAsia="Palatino Linotype" w:hAnsi="Palatino Linotype" w:cs="Palatino Linotype"/>
          <w:color w:val="000000"/>
        </w:rPr>
        <w:t xml:space="preserve"> primigenia.</w:t>
      </w:r>
    </w:p>
    <w:p w:rsidR="00CF3F76" w:rsidRPr="005C06D9" w:rsidRDefault="00CF3F76" w:rsidP="00156A16">
      <w:pPr>
        <w:pBdr>
          <w:top w:val="nil"/>
          <w:left w:val="nil"/>
          <w:bottom w:val="nil"/>
          <w:right w:val="nil"/>
          <w:between w:val="nil"/>
        </w:pBdr>
        <w:jc w:val="both"/>
        <w:rPr>
          <w:rFonts w:ascii="Palatino Linotype" w:eastAsia="Palatino Linotype" w:hAnsi="Palatino Linotype" w:cs="Palatino Linotype"/>
          <w:b/>
          <w:i/>
          <w:color w:val="000000"/>
        </w:rPr>
      </w:pPr>
    </w:p>
    <w:p w:rsidR="00CF3F76" w:rsidRPr="005C06D9" w:rsidRDefault="00CF3F76"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106-M.PDF</w:t>
      </w:r>
    </w:p>
    <w:p w:rsidR="00E54783" w:rsidRPr="005C06D9" w:rsidRDefault="00E54783"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DTYGA/MET/394/2025 de fecha 30 de abril de 2025 firmado por el Director de Transparencia y Gobierno Abierto, a través del cual hace del conocimiento al Director de Obras Públicas de la interposición del Recurso de Revisión a fin de manifestar lo que a su derecho convenga.</w:t>
      </w:r>
    </w:p>
    <w:p w:rsidR="00E54783" w:rsidRPr="005C06D9" w:rsidRDefault="00E54783"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CF3F76" w:rsidRPr="005C06D9" w:rsidRDefault="00CF3F76"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106-M.PDF</w:t>
      </w:r>
    </w:p>
    <w:p w:rsidR="005F1484" w:rsidRPr="005C06D9" w:rsidRDefault="005F1484"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DTYGA/MET/396/2025 de fecha 30 de abril de 2025 firmado por el Director de Transparencia y Gobierno Abierto, a través del cual hace del conocimiento al Consejero Jurídico de la interposición del Recurso de Revisión a fin de manifestar lo que a su derecho convenga.</w:t>
      </w:r>
    </w:p>
    <w:p w:rsidR="005F1484" w:rsidRPr="005C06D9" w:rsidRDefault="005F1484"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CF3F76" w:rsidRPr="005C06D9" w:rsidRDefault="00CF3F76"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106.PDF</w:t>
      </w:r>
    </w:p>
    <w:p w:rsidR="002531E7" w:rsidRPr="005C06D9" w:rsidRDefault="002531E7"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DTYGA/MET/395/2025 de fecha 30 de abril de 2025 firmado por el Director de Transparencia y Gobierno Abierto, a través del cual hace del conocimiento al Director de Administración de la interposición del Recurso de Revisión a fin de manifestar lo que a su derecho convenga.</w:t>
      </w:r>
    </w:p>
    <w:p w:rsidR="002531E7" w:rsidRPr="005C06D9" w:rsidRDefault="002531E7"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CF3F76" w:rsidRPr="005C06D9" w:rsidRDefault="00CF3F76"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MANIF.106 OBRAS.pdf</w:t>
      </w:r>
    </w:p>
    <w:p w:rsidR="00AC6F23" w:rsidRPr="005C06D9" w:rsidRDefault="00AC6F23"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DOP/UOP/1068/2025 de fecha 08 de mayo de 2025 firmado por el Director de Obras Públicas a través del cual ratifica su respuesta primigenia.</w:t>
      </w:r>
    </w:p>
    <w:p w:rsidR="00AC6F23" w:rsidRPr="005C06D9" w:rsidRDefault="00AC6F23" w:rsidP="00156A16">
      <w:pPr>
        <w:pBdr>
          <w:top w:val="nil"/>
          <w:left w:val="nil"/>
          <w:bottom w:val="nil"/>
          <w:right w:val="nil"/>
          <w:between w:val="nil"/>
        </w:pBdr>
        <w:jc w:val="both"/>
        <w:rPr>
          <w:rFonts w:ascii="Palatino Linotype" w:eastAsia="Palatino Linotype" w:hAnsi="Palatino Linotype" w:cs="Palatino Linotype"/>
          <w:color w:val="000000"/>
        </w:rPr>
      </w:pPr>
    </w:p>
    <w:p w:rsidR="00CF3F76" w:rsidRPr="005C06D9" w:rsidRDefault="00CF3F76"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MANIF.106 ADMÓN.pdf</w:t>
      </w:r>
    </w:p>
    <w:p w:rsidR="00101EE0" w:rsidRPr="005C06D9" w:rsidRDefault="00101EE0"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DA/1842/2025 de fecha 07 de mayo de 2025 firmado por el </w:t>
      </w:r>
      <w:r w:rsidRPr="005C06D9">
        <w:rPr>
          <w:rFonts w:ascii="Palatino Linotype" w:eastAsia="Palatino Linotype" w:hAnsi="Palatino Linotype" w:cs="Palatino Linotype"/>
          <w:b/>
          <w:color w:val="000000"/>
        </w:rPr>
        <w:t>Director de Administración</w:t>
      </w:r>
      <w:r w:rsidRPr="005C06D9">
        <w:rPr>
          <w:rFonts w:ascii="Palatino Linotype" w:eastAsia="Palatino Linotype" w:hAnsi="Palatino Linotype" w:cs="Palatino Linotype"/>
          <w:color w:val="000000"/>
        </w:rPr>
        <w:t xml:space="preserve"> a través del cual </w:t>
      </w:r>
      <w:r w:rsidRPr="005C06D9">
        <w:rPr>
          <w:rFonts w:ascii="Palatino Linotype" w:eastAsia="Palatino Linotype" w:hAnsi="Palatino Linotype" w:cs="Palatino Linotype"/>
          <w:b/>
          <w:color w:val="000000"/>
        </w:rPr>
        <w:t>ratifica la respuesta</w:t>
      </w:r>
      <w:r w:rsidRPr="005C06D9">
        <w:rPr>
          <w:rFonts w:ascii="Palatino Linotype" w:eastAsia="Palatino Linotype" w:hAnsi="Palatino Linotype" w:cs="Palatino Linotype"/>
          <w:color w:val="000000"/>
        </w:rPr>
        <w:t xml:space="preserve"> primigenia.</w:t>
      </w:r>
    </w:p>
    <w:p w:rsidR="00766F49" w:rsidRPr="005C06D9" w:rsidRDefault="00766F49" w:rsidP="00156A16">
      <w:pPr>
        <w:pBdr>
          <w:top w:val="nil"/>
          <w:left w:val="nil"/>
          <w:bottom w:val="nil"/>
          <w:right w:val="nil"/>
          <w:between w:val="nil"/>
        </w:pBdr>
        <w:jc w:val="both"/>
        <w:rPr>
          <w:rFonts w:ascii="Palatino Linotype" w:eastAsia="Palatino Linotype" w:hAnsi="Palatino Linotype" w:cs="Palatino Linotype"/>
          <w:b/>
          <w:color w:val="000000"/>
        </w:rPr>
      </w:pPr>
    </w:p>
    <w:p w:rsidR="008F68EB" w:rsidRPr="005C06D9" w:rsidRDefault="008F68EB" w:rsidP="00156A16">
      <w:pPr>
        <w:pBdr>
          <w:top w:val="nil"/>
          <w:left w:val="nil"/>
          <w:bottom w:val="nil"/>
          <w:right w:val="nil"/>
          <w:between w:val="nil"/>
        </w:pBdr>
        <w:jc w:val="both"/>
        <w:rPr>
          <w:rFonts w:ascii="Palatino Linotype" w:eastAsia="Palatino Linotype" w:hAnsi="Palatino Linotype" w:cs="Palatino Linotype"/>
          <w:b/>
          <w:color w:val="000000"/>
        </w:rPr>
      </w:pPr>
    </w:p>
    <w:p w:rsidR="00766F49" w:rsidRPr="005C06D9" w:rsidRDefault="00766F49" w:rsidP="00156A16">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04911/INFOEM/IP/RR/2025</w:t>
      </w:r>
    </w:p>
    <w:p w:rsidR="00AF0918" w:rsidRPr="005C06D9" w:rsidRDefault="00AF0918"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SOL. 107 RR 4911 ADMÓN.pdf</w:t>
      </w:r>
    </w:p>
    <w:p w:rsidR="006C0CA9" w:rsidRPr="005C06D9" w:rsidRDefault="006C0CA9"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DA/1863/2025 de fecha 08 de mayo de 2025 firmado por el </w:t>
      </w:r>
      <w:r w:rsidRPr="005C06D9">
        <w:rPr>
          <w:rFonts w:ascii="Palatino Linotype" w:eastAsia="Palatino Linotype" w:hAnsi="Palatino Linotype" w:cs="Palatino Linotype"/>
          <w:b/>
          <w:color w:val="000000"/>
        </w:rPr>
        <w:t>Director de Administración</w:t>
      </w:r>
      <w:r w:rsidRPr="005C06D9">
        <w:rPr>
          <w:rFonts w:ascii="Palatino Linotype" w:eastAsia="Palatino Linotype" w:hAnsi="Palatino Linotype" w:cs="Palatino Linotype"/>
          <w:color w:val="000000"/>
        </w:rPr>
        <w:t xml:space="preserve"> a través del cual </w:t>
      </w:r>
      <w:r w:rsidRPr="005C06D9">
        <w:rPr>
          <w:rFonts w:ascii="Palatino Linotype" w:eastAsia="Palatino Linotype" w:hAnsi="Palatino Linotype" w:cs="Palatino Linotype"/>
          <w:b/>
          <w:color w:val="000000"/>
        </w:rPr>
        <w:t>ratifica la respuesta</w:t>
      </w:r>
      <w:r w:rsidRPr="005C06D9">
        <w:rPr>
          <w:rFonts w:ascii="Palatino Linotype" w:eastAsia="Palatino Linotype" w:hAnsi="Palatino Linotype" w:cs="Palatino Linotype"/>
          <w:color w:val="000000"/>
        </w:rPr>
        <w:t xml:space="preserve"> primigenia.</w:t>
      </w:r>
    </w:p>
    <w:p w:rsidR="00AF0918" w:rsidRPr="005C06D9" w:rsidRDefault="00AF0918"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lastRenderedPageBreak/>
        <w:t>107-M.PDF</w:t>
      </w:r>
    </w:p>
    <w:p w:rsidR="006C0CA9" w:rsidRPr="005C06D9" w:rsidRDefault="006C0CA9"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DTYGA/MET/443/2025 de fecha 06 de mayo de 2025 firmado por el Director de Transparencia y Gobierno Abierto, a través del cual hace del conocimiento al Director de Administración de la interposición del Recurso de Revisión a fin de manifestar lo que a su derecho convenga.</w:t>
      </w:r>
    </w:p>
    <w:p w:rsidR="006C0CA9" w:rsidRPr="005C06D9" w:rsidRDefault="006C0CA9"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AF0918" w:rsidRPr="005C06D9" w:rsidRDefault="00AF0918"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107-M.PDF</w:t>
      </w:r>
    </w:p>
    <w:p w:rsidR="006C0CA9" w:rsidRPr="005C06D9" w:rsidRDefault="006C0CA9"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DTYGA/MET/444/2025 de fecha 06 de mayo de 2025 firmado por el Director de Transparencia y Gobierno Abierto, a través del cual hace del conocimiento al Director de Obras Públicas de la interposición del Recurso de Revisión a fin de manifestar lo que a su derecho convenga.</w:t>
      </w:r>
    </w:p>
    <w:p w:rsidR="006C0CA9" w:rsidRPr="005C06D9" w:rsidRDefault="006C0CA9"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AF0918" w:rsidRPr="005C06D9" w:rsidRDefault="00AF0918"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107-M.PDF</w:t>
      </w:r>
    </w:p>
    <w:p w:rsidR="00AC11CC" w:rsidRPr="005C06D9" w:rsidRDefault="00AC11CC"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DTYGA/MET/442/2025 de fecha 06 de mayo de 2025 firmado por el Director de Transparencia y Gobierno Abierto, a través del cual hace del conocimiento al Consejero Jurídico de la interposición del Recurso de Revisión a fin de manifestar lo que a su derecho convenga.</w:t>
      </w:r>
    </w:p>
    <w:p w:rsidR="00AC11CC" w:rsidRPr="005C06D9" w:rsidRDefault="00AC11CC"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AF0918" w:rsidRPr="005C06D9" w:rsidRDefault="00AF0918"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MANIF.107 OBRAS.pdf</w:t>
      </w:r>
    </w:p>
    <w:p w:rsidR="008900E8" w:rsidRPr="005C06D9" w:rsidRDefault="008900E8"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DOP/UOP/1071/2025 de fecha 08 de mayo de 2025 firmado por el Director de Obras Públicas a través del cual ratifica su respuesta primigenia, debido a la aprobación del Programa Anual de Obra Pública en la Décima Tercera Sesión Ordinaria de Cabildo, realizada el 28 de marzo de 20</w:t>
      </w:r>
      <w:r w:rsidR="001D2B63" w:rsidRPr="005C06D9">
        <w:rPr>
          <w:rFonts w:ascii="Palatino Linotype" w:eastAsia="Palatino Linotype" w:hAnsi="Palatino Linotype" w:cs="Palatino Linotype"/>
          <w:color w:val="000000"/>
        </w:rPr>
        <w:t xml:space="preserve">25, por lo que esa Dirección no formalizó contratos durante el periodo </w:t>
      </w:r>
      <w:r w:rsidR="00B309FA" w:rsidRPr="005C06D9">
        <w:rPr>
          <w:rFonts w:ascii="Palatino Linotype" w:eastAsia="Palatino Linotype" w:hAnsi="Palatino Linotype" w:cs="Palatino Linotype"/>
          <w:color w:val="000000"/>
        </w:rPr>
        <w:t>solicitado</w:t>
      </w:r>
      <w:r w:rsidR="001D2B63" w:rsidRPr="005C06D9">
        <w:rPr>
          <w:rFonts w:ascii="Palatino Linotype" w:eastAsia="Palatino Linotype" w:hAnsi="Palatino Linotype" w:cs="Palatino Linotype"/>
          <w:color w:val="000000"/>
        </w:rPr>
        <w:t>.</w:t>
      </w:r>
    </w:p>
    <w:p w:rsidR="008900E8" w:rsidRPr="005C06D9" w:rsidRDefault="008900E8"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AF0918" w:rsidRPr="005C06D9" w:rsidRDefault="00AF0918"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MANIF.107 CJURIDICA.pdf</w:t>
      </w:r>
    </w:p>
    <w:p w:rsidR="00293F07" w:rsidRPr="005C06D9" w:rsidRDefault="00293F07"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MET/CJ/1164/2025 de fecha 09 de mayo de 2025 firmado por el </w:t>
      </w:r>
      <w:r w:rsidRPr="005C06D9">
        <w:rPr>
          <w:rFonts w:ascii="Palatino Linotype" w:eastAsia="Palatino Linotype" w:hAnsi="Palatino Linotype" w:cs="Palatino Linotype"/>
          <w:b/>
          <w:color w:val="000000"/>
        </w:rPr>
        <w:t>Consejero Jurídico</w:t>
      </w:r>
      <w:r w:rsidRPr="005C06D9">
        <w:rPr>
          <w:rFonts w:ascii="Palatino Linotype" w:eastAsia="Palatino Linotype" w:hAnsi="Palatino Linotype" w:cs="Palatino Linotype"/>
          <w:color w:val="000000"/>
        </w:rPr>
        <w:t xml:space="preserve">, a través del cual </w:t>
      </w:r>
      <w:r w:rsidRPr="005C06D9">
        <w:rPr>
          <w:rFonts w:ascii="Palatino Linotype" w:eastAsia="Palatino Linotype" w:hAnsi="Palatino Linotype" w:cs="Palatino Linotype"/>
          <w:b/>
          <w:color w:val="000000"/>
        </w:rPr>
        <w:t>ratifica su respuesta</w:t>
      </w:r>
      <w:r w:rsidRPr="005C06D9">
        <w:rPr>
          <w:rFonts w:ascii="Palatino Linotype" w:eastAsia="Palatino Linotype" w:hAnsi="Palatino Linotype" w:cs="Palatino Linotype"/>
          <w:color w:val="000000"/>
        </w:rPr>
        <w:t xml:space="preserve"> primigenia.</w:t>
      </w:r>
    </w:p>
    <w:p w:rsidR="00293F07" w:rsidRPr="005C06D9" w:rsidRDefault="00293F07"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766F49" w:rsidRPr="005C06D9" w:rsidRDefault="00766F49" w:rsidP="00156A16">
      <w:pPr>
        <w:pStyle w:val="Prrafodelista"/>
        <w:pBdr>
          <w:top w:val="nil"/>
          <w:left w:val="nil"/>
          <w:bottom w:val="nil"/>
          <w:right w:val="nil"/>
          <w:between w:val="nil"/>
        </w:pBdr>
        <w:jc w:val="both"/>
        <w:rPr>
          <w:rFonts w:ascii="Palatino Linotype" w:eastAsia="Palatino Linotype" w:hAnsi="Palatino Linotype" w:cs="Palatino Linotype"/>
          <w:b/>
          <w:color w:val="000000"/>
        </w:rPr>
      </w:pPr>
    </w:p>
    <w:p w:rsidR="0072148B" w:rsidRPr="005C06D9" w:rsidRDefault="00766F49" w:rsidP="00156A16">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04912/INFOEM/IP/RR/2025</w:t>
      </w:r>
    </w:p>
    <w:p w:rsidR="00AD341D" w:rsidRPr="005C06D9" w:rsidRDefault="00AD341D"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SOL. 108 RR 4912 ADMÓN.pdf</w:t>
      </w:r>
    </w:p>
    <w:p w:rsidR="00CF4C92" w:rsidRPr="005C06D9" w:rsidRDefault="00CF4C92"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DA/1865/2025 de fecha 08 de mayo de 2025 firmado por el </w:t>
      </w:r>
      <w:r w:rsidRPr="005C06D9">
        <w:rPr>
          <w:rFonts w:ascii="Palatino Linotype" w:eastAsia="Palatino Linotype" w:hAnsi="Palatino Linotype" w:cs="Palatino Linotype"/>
          <w:b/>
          <w:color w:val="000000"/>
        </w:rPr>
        <w:t>Director de Administración</w:t>
      </w:r>
      <w:r w:rsidRPr="005C06D9">
        <w:rPr>
          <w:rFonts w:ascii="Palatino Linotype" w:eastAsia="Palatino Linotype" w:hAnsi="Palatino Linotype" w:cs="Palatino Linotype"/>
          <w:color w:val="000000"/>
        </w:rPr>
        <w:t xml:space="preserve"> a través del cual </w:t>
      </w:r>
      <w:r w:rsidRPr="005C06D9">
        <w:rPr>
          <w:rFonts w:ascii="Palatino Linotype" w:eastAsia="Palatino Linotype" w:hAnsi="Palatino Linotype" w:cs="Palatino Linotype"/>
          <w:b/>
          <w:color w:val="000000"/>
        </w:rPr>
        <w:t>ratifica la respuesta</w:t>
      </w:r>
      <w:r w:rsidRPr="005C06D9">
        <w:rPr>
          <w:rFonts w:ascii="Palatino Linotype" w:eastAsia="Palatino Linotype" w:hAnsi="Palatino Linotype" w:cs="Palatino Linotype"/>
          <w:color w:val="000000"/>
        </w:rPr>
        <w:t xml:space="preserve"> primigenia.</w:t>
      </w:r>
    </w:p>
    <w:p w:rsidR="00CF4C92" w:rsidRPr="005C06D9" w:rsidRDefault="00CF4C92"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C916E4" w:rsidRDefault="00C916E4"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AD341D" w:rsidRPr="005C06D9" w:rsidRDefault="00AD341D"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lastRenderedPageBreak/>
        <w:t>108-M.PDF</w:t>
      </w:r>
    </w:p>
    <w:p w:rsidR="00CF4C92" w:rsidRPr="005C06D9" w:rsidRDefault="00CF4C92"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DTYGA/MET/439/2025 de fecha 06 de mayo de 2025 firmado por el Director de Transparencia y Gobierno Abierto, a través del cual hace del conocimiento al Director de Administración de la interposición del Recurso de Revisión a fin de manifestar lo que a su derecho convenga.</w:t>
      </w:r>
    </w:p>
    <w:p w:rsidR="00CF4C92" w:rsidRPr="005C06D9" w:rsidRDefault="00CF4C92"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AD341D" w:rsidRPr="005C06D9" w:rsidRDefault="00AD341D"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108-M.PDF</w:t>
      </w:r>
    </w:p>
    <w:p w:rsidR="00E2331A" w:rsidRPr="005C06D9" w:rsidRDefault="00E2331A"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Oficio DTYGA/MET/4412025 de fecha 06 de mayo de 2025 firmado por el Director de Transparencia y Gobierno Abierto, a través del cual hace del conocimiento al Consejero Jurídico de la interposición del Recurso de Revisión a fin de manifestar lo que a su derecho convenga.</w:t>
      </w:r>
    </w:p>
    <w:p w:rsidR="00E2331A" w:rsidRPr="005C06D9" w:rsidRDefault="00E2331A"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AD341D" w:rsidRPr="005C06D9" w:rsidRDefault="00AD341D"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108-M.PDF</w:t>
      </w:r>
    </w:p>
    <w:p w:rsidR="006345F0" w:rsidRPr="005C06D9" w:rsidRDefault="006345F0"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DTYGA/MET/440/2025 de fecha 06 de mayo de 2025 firmado por el Director de Transparencia y Gobierno Abierto, a través del cual hace del conocimiento al </w:t>
      </w:r>
      <w:r w:rsidR="0045641F" w:rsidRPr="005C06D9">
        <w:rPr>
          <w:rFonts w:ascii="Palatino Linotype" w:eastAsia="Palatino Linotype" w:hAnsi="Palatino Linotype" w:cs="Palatino Linotype"/>
          <w:color w:val="000000"/>
        </w:rPr>
        <w:t>Director de Obras Públicas</w:t>
      </w:r>
      <w:r w:rsidRPr="005C06D9">
        <w:rPr>
          <w:rFonts w:ascii="Palatino Linotype" w:eastAsia="Palatino Linotype" w:hAnsi="Palatino Linotype" w:cs="Palatino Linotype"/>
          <w:color w:val="000000"/>
        </w:rPr>
        <w:t xml:space="preserve"> de la interposición del Recurso de Revisión a fin de manifestar lo que a su derecho convenga.</w:t>
      </w:r>
    </w:p>
    <w:p w:rsidR="006345F0" w:rsidRPr="005C06D9" w:rsidRDefault="006345F0"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AD341D" w:rsidRPr="005C06D9" w:rsidRDefault="00AD341D"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MANIF.108-CJURIDICA.pdf</w:t>
      </w:r>
    </w:p>
    <w:p w:rsidR="003B6EF3" w:rsidRPr="005C06D9" w:rsidRDefault="003B6EF3"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MET/CJ/1165/2025 de fecha 09 de mayo de 2025 firmado por el </w:t>
      </w:r>
      <w:r w:rsidRPr="005C06D9">
        <w:rPr>
          <w:rFonts w:ascii="Palatino Linotype" w:eastAsia="Palatino Linotype" w:hAnsi="Palatino Linotype" w:cs="Palatino Linotype"/>
          <w:b/>
          <w:color w:val="000000"/>
        </w:rPr>
        <w:t>Consejero Jurídico</w:t>
      </w:r>
      <w:r w:rsidRPr="005C06D9">
        <w:rPr>
          <w:rFonts w:ascii="Palatino Linotype" w:eastAsia="Palatino Linotype" w:hAnsi="Palatino Linotype" w:cs="Palatino Linotype"/>
          <w:color w:val="000000"/>
        </w:rPr>
        <w:t xml:space="preserve">, a través del cual </w:t>
      </w:r>
      <w:r w:rsidRPr="005C06D9">
        <w:rPr>
          <w:rFonts w:ascii="Palatino Linotype" w:eastAsia="Palatino Linotype" w:hAnsi="Palatino Linotype" w:cs="Palatino Linotype"/>
          <w:b/>
          <w:color w:val="000000"/>
        </w:rPr>
        <w:t>ratifica su respuesta</w:t>
      </w:r>
      <w:r w:rsidRPr="005C06D9">
        <w:rPr>
          <w:rFonts w:ascii="Palatino Linotype" w:eastAsia="Palatino Linotype" w:hAnsi="Palatino Linotype" w:cs="Palatino Linotype"/>
          <w:color w:val="000000"/>
        </w:rPr>
        <w:t xml:space="preserve"> primigenia.</w:t>
      </w:r>
    </w:p>
    <w:p w:rsidR="003B6EF3" w:rsidRPr="005C06D9" w:rsidRDefault="003B6EF3"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AD341D" w:rsidRPr="005C06D9" w:rsidRDefault="00AD341D"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r w:rsidRPr="005C06D9">
        <w:rPr>
          <w:rFonts w:ascii="Palatino Linotype" w:eastAsia="Palatino Linotype" w:hAnsi="Palatino Linotype" w:cs="Palatino Linotype"/>
          <w:b/>
          <w:i/>
          <w:color w:val="000000"/>
        </w:rPr>
        <w:t>MANIF.108-OBRAS.pdf</w:t>
      </w:r>
    </w:p>
    <w:p w:rsidR="003B6EF3" w:rsidRPr="005C06D9" w:rsidRDefault="003B6EF3"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Oficio DOP/UOP/1072/2025 de fecha 08 de mayo de 2025 firmado por el </w:t>
      </w:r>
      <w:r w:rsidRPr="005C06D9">
        <w:rPr>
          <w:rFonts w:ascii="Palatino Linotype" w:eastAsia="Palatino Linotype" w:hAnsi="Palatino Linotype" w:cs="Palatino Linotype"/>
          <w:b/>
          <w:color w:val="000000"/>
        </w:rPr>
        <w:t>Director de Obras Públicas</w:t>
      </w:r>
      <w:r w:rsidRPr="005C06D9">
        <w:rPr>
          <w:rFonts w:ascii="Palatino Linotype" w:eastAsia="Palatino Linotype" w:hAnsi="Palatino Linotype" w:cs="Palatino Linotype"/>
          <w:color w:val="000000"/>
        </w:rPr>
        <w:t xml:space="preserve"> a través del cual </w:t>
      </w:r>
      <w:r w:rsidRPr="005C06D9">
        <w:rPr>
          <w:rFonts w:ascii="Palatino Linotype" w:eastAsia="Palatino Linotype" w:hAnsi="Palatino Linotype" w:cs="Palatino Linotype"/>
          <w:b/>
          <w:color w:val="000000"/>
        </w:rPr>
        <w:t>ratifica su respuesta</w:t>
      </w:r>
      <w:r w:rsidRPr="005C06D9">
        <w:rPr>
          <w:rFonts w:ascii="Palatino Linotype" w:eastAsia="Palatino Linotype" w:hAnsi="Palatino Linotype" w:cs="Palatino Linotype"/>
          <w:color w:val="000000"/>
        </w:rPr>
        <w:t xml:space="preserve"> primigenia, proporcionando un link que manda a la siguiente página:</w:t>
      </w:r>
    </w:p>
    <w:p w:rsidR="008F68EB" w:rsidRPr="005C06D9" w:rsidRDefault="008F68EB" w:rsidP="00156A16">
      <w:pPr>
        <w:pStyle w:val="Prrafodelista"/>
        <w:pBdr>
          <w:top w:val="nil"/>
          <w:left w:val="nil"/>
          <w:bottom w:val="nil"/>
          <w:right w:val="nil"/>
          <w:between w:val="nil"/>
        </w:pBdr>
        <w:jc w:val="both"/>
        <w:rPr>
          <w:rFonts w:ascii="Palatino Linotype" w:eastAsia="Palatino Linotype" w:hAnsi="Palatino Linotype" w:cs="Palatino Linotype"/>
          <w:color w:val="000000"/>
        </w:rPr>
      </w:pPr>
    </w:p>
    <w:p w:rsidR="003B6EF3" w:rsidRPr="005C06D9" w:rsidRDefault="003B6EF3" w:rsidP="00156A16">
      <w:pPr>
        <w:pStyle w:val="Prrafodelista"/>
        <w:pBdr>
          <w:top w:val="nil"/>
          <w:left w:val="nil"/>
          <w:bottom w:val="nil"/>
          <w:right w:val="nil"/>
          <w:between w:val="nil"/>
        </w:pBdr>
        <w:jc w:val="center"/>
        <w:rPr>
          <w:rFonts w:ascii="Palatino Linotype" w:eastAsia="Palatino Linotype" w:hAnsi="Palatino Linotype" w:cs="Palatino Linotype"/>
          <w:color w:val="000000"/>
        </w:rPr>
      </w:pPr>
      <w:r w:rsidRPr="005C06D9">
        <w:rPr>
          <w:rFonts w:ascii="Palatino Linotype" w:eastAsia="Palatino Linotype" w:hAnsi="Palatino Linotype" w:cs="Palatino Linotype"/>
          <w:noProof/>
          <w:color w:val="000000"/>
          <w:lang w:val="es-MX" w:eastAsia="es-MX"/>
        </w:rPr>
        <w:lastRenderedPageBreak/>
        <w:drawing>
          <wp:inline distT="0" distB="0" distL="0" distR="0" wp14:anchorId="4EF8E8C6" wp14:editId="3E06C2AE">
            <wp:extent cx="3529160" cy="2305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57044" cy="2323262"/>
                    </a:xfrm>
                    <a:prstGeom prst="rect">
                      <a:avLst/>
                    </a:prstGeom>
                  </pic:spPr>
                </pic:pic>
              </a:graphicData>
            </a:graphic>
          </wp:inline>
        </w:drawing>
      </w:r>
    </w:p>
    <w:p w:rsidR="003B6EF3" w:rsidRPr="005C06D9" w:rsidRDefault="003B6EF3"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3B6EF3" w:rsidRPr="005C06D9" w:rsidRDefault="003B6EF3" w:rsidP="00156A16">
      <w:pPr>
        <w:pStyle w:val="Prrafodelista"/>
        <w:pBdr>
          <w:top w:val="nil"/>
          <w:left w:val="nil"/>
          <w:bottom w:val="nil"/>
          <w:right w:val="nil"/>
          <w:between w:val="nil"/>
        </w:pBdr>
        <w:jc w:val="both"/>
        <w:rPr>
          <w:rFonts w:ascii="Palatino Linotype" w:eastAsia="Palatino Linotype" w:hAnsi="Palatino Linotype" w:cs="Palatino Linotype"/>
          <w:b/>
          <w:i/>
          <w:color w:val="000000"/>
        </w:rPr>
      </w:pPr>
    </w:p>
    <w:p w:rsidR="00766F49" w:rsidRPr="005C06D9" w:rsidRDefault="00766F49" w:rsidP="00156A16">
      <w:pPr>
        <w:pBdr>
          <w:top w:val="nil"/>
          <w:left w:val="nil"/>
          <w:bottom w:val="nil"/>
          <w:right w:val="nil"/>
          <w:between w:val="nil"/>
        </w:pBdr>
        <w:jc w:val="both"/>
        <w:rPr>
          <w:rFonts w:ascii="Palatino Linotype" w:eastAsia="Palatino Linotype" w:hAnsi="Palatino Linotype" w:cs="Palatino Linotype"/>
          <w:b/>
          <w:color w:val="000000"/>
        </w:rPr>
      </w:pPr>
    </w:p>
    <w:p w:rsidR="00E6700A" w:rsidRPr="005C06D9" w:rsidRDefault="00E6700A" w:rsidP="00156A16">
      <w:pPr>
        <w:pBdr>
          <w:top w:val="nil"/>
          <w:left w:val="nil"/>
          <w:bottom w:val="nil"/>
          <w:right w:val="nil"/>
          <w:between w:val="nil"/>
        </w:pBdr>
        <w:jc w:val="both"/>
        <w:rPr>
          <w:rFonts w:ascii="Palatino Linotype" w:eastAsia="Palatino Linotype" w:hAnsi="Palatino Linotype" w:cs="Palatino Linotype"/>
          <w:color w:val="000000"/>
        </w:rPr>
      </w:pPr>
    </w:p>
    <w:p w:rsidR="0072148B" w:rsidRPr="005C06D9" w:rsidRDefault="00A077F4" w:rsidP="00156A1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Posteriormente el Pleno de este Órgano Autónomo, en la</w:t>
      </w:r>
      <w:r w:rsidRPr="005C06D9">
        <w:rPr>
          <w:rFonts w:ascii="Palatino Linotype" w:eastAsia="Palatino Linotype" w:hAnsi="Palatino Linotype" w:cs="Palatino Linotype"/>
          <w:b/>
          <w:color w:val="000000"/>
        </w:rPr>
        <w:t xml:space="preserve"> </w:t>
      </w:r>
      <w:r w:rsidR="000922C9" w:rsidRPr="005C06D9">
        <w:rPr>
          <w:rFonts w:ascii="Palatino Linotype" w:eastAsia="Palatino Linotype" w:hAnsi="Palatino Linotype" w:cs="Palatino Linotype"/>
          <w:b/>
          <w:color w:val="000000"/>
        </w:rPr>
        <w:t xml:space="preserve">Décima </w:t>
      </w:r>
      <w:r w:rsidR="009F7ED3" w:rsidRPr="005C06D9">
        <w:rPr>
          <w:rFonts w:ascii="Palatino Linotype" w:eastAsia="Palatino Linotype" w:hAnsi="Palatino Linotype" w:cs="Palatino Linotype"/>
          <w:b/>
          <w:color w:val="000000"/>
        </w:rPr>
        <w:t>Séptima</w:t>
      </w:r>
      <w:r w:rsidRPr="005C06D9">
        <w:rPr>
          <w:rFonts w:ascii="Palatino Linotype" w:eastAsia="Palatino Linotype" w:hAnsi="Palatino Linotype" w:cs="Palatino Linotype"/>
          <w:b/>
          <w:color w:val="000000"/>
        </w:rPr>
        <w:t xml:space="preserve"> Sesión Ordinaria </w:t>
      </w:r>
      <w:r w:rsidRPr="005C06D9">
        <w:rPr>
          <w:rFonts w:ascii="Palatino Linotype" w:eastAsia="Palatino Linotype" w:hAnsi="Palatino Linotype" w:cs="Palatino Linotype"/>
          <w:color w:val="000000"/>
        </w:rPr>
        <w:t>de fecha</w:t>
      </w:r>
      <w:r w:rsidRPr="005C06D9">
        <w:rPr>
          <w:rFonts w:ascii="Palatino Linotype" w:eastAsia="Palatino Linotype" w:hAnsi="Palatino Linotype" w:cs="Palatino Linotype"/>
          <w:b/>
          <w:color w:val="000000"/>
        </w:rPr>
        <w:t xml:space="preserve"> </w:t>
      </w:r>
      <w:r w:rsidR="009F7ED3" w:rsidRPr="005C06D9">
        <w:rPr>
          <w:rFonts w:ascii="Palatino Linotype" w:eastAsia="Palatino Linotype" w:hAnsi="Palatino Linotype" w:cs="Palatino Linotype"/>
          <w:b/>
          <w:color w:val="000000"/>
        </w:rPr>
        <w:t>catorce de mayo</w:t>
      </w:r>
      <w:r w:rsidRPr="005C06D9">
        <w:rPr>
          <w:rFonts w:ascii="Palatino Linotype" w:eastAsia="Palatino Linotype" w:hAnsi="Palatino Linotype" w:cs="Palatino Linotype"/>
          <w:b/>
          <w:color w:val="000000"/>
        </w:rPr>
        <w:t xml:space="preserve"> de dos mil veinticinco</w:t>
      </w:r>
      <w:r w:rsidRPr="005C06D9">
        <w:rPr>
          <w:rFonts w:ascii="Palatino Linotype" w:eastAsia="Palatino Linotype" w:hAnsi="Palatino Linotype" w:cs="Palatino Linotype"/>
          <w:color w:val="000000"/>
        </w:rPr>
        <w:t xml:space="preserve">; ordenó la acumulación de los recursos de revisión de mérito, a efecto de que la Ponencia de la </w:t>
      </w:r>
      <w:r w:rsidRPr="005C06D9">
        <w:rPr>
          <w:rFonts w:ascii="Palatino Linotype" w:eastAsia="Palatino Linotype" w:hAnsi="Palatino Linotype" w:cs="Palatino Linotype"/>
          <w:b/>
          <w:color w:val="000000"/>
        </w:rPr>
        <w:t xml:space="preserve">Comisionada María del Rosario Mejía Ayala </w:t>
      </w:r>
      <w:r w:rsidRPr="005C06D9">
        <w:rPr>
          <w:rFonts w:ascii="Palatino Linotype" w:eastAsia="Palatino Linotype" w:hAnsi="Palatino Linotype" w:cs="Palatino Linotype"/>
        </w:rPr>
        <w:t>formulará</w:t>
      </w:r>
      <w:r w:rsidRPr="005C06D9">
        <w:rPr>
          <w:rFonts w:ascii="Palatino Linotype" w:eastAsia="Palatino Linotype" w:hAnsi="Palatino Linotype" w:cs="Palatino Linotype"/>
          <w:color w:val="000000"/>
        </w:rPr>
        <w:t xml:space="preserve"> y </w:t>
      </w:r>
      <w:r w:rsidRPr="005C06D9">
        <w:rPr>
          <w:rFonts w:ascii="Palatino Linotype" w:eastAsia="Palatino Linotype" w:hAnsi="Palatino Linotype" w:cs="Palatino Linotype"/>
        </w:rPr>
        <w:t>presentará</w:t>
      </w:r>
      <w:r w:rsidRPr="005C06D9">
        <w:rPr>
          <w:rFonts w:ascii="Palatino Linotype" w:eastAsia="Palatino Linotype" w:hAnsi="Palatino Linotype" w:cs="Palatino Linotype"/>
          <w:color w:val="000000"/>
        </w:rPr>
        <w:t xml:space="preserve">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5C06D9">
        <w:rPr>
          <w:rFonts w:ascii="Palatino Linotype" w:eastAsia="Palatino Linotype" w:hAnsi="Palatino Linotype" w:cs="Palatino Linotype"/>
          <w:i/>
          <w:color w:val="000000"/>
          <w:vertAlign w:val="superscript"/>
        </w:rPr>
        <w:footnoteReference w:id="1"/>
      </w:r>
      <w:r w:rsidRPr="005C06D9">
        <w:rPr>
          <w:rFonts w:ascii="Palatino Linotype" w:eastAsia="Palatino Linotype" w:hAnsi="Palatino Linotype" w:cs="Palatino Linotype"/>
          <w:color w:val="000000"/>
        </w:rPr>
        <w:t>, que señala:</w:t>
      </w:r>
    </w:p>
    <w:p w:rsidR="0072148B" w:rsidRPr="005C06D9" w:rsidRDefault="00A077F4" w:rsidP="00156A16">
      <w:pPr>
        <w:pBdr>
          <w:top w:val="nil"/>
          <w:left w:val="nil"/>
          <w:bottom w:val="nil"/>
          <w:right w:val="nil"/>
          <w:between w:val="nil"/>
        </w:pBdr>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b/>
          <w:i/>
          <w:color w:val="000000"/>
        </w:rPr>
        <w:t>“ONCE.</w:t>
      </w:r>
      <w:r w:rsidRPr="005C06D9">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rsidR="0072148B" w:rsidRPr="005C06D9" w:rsidRDefault="00A077F4" w:rsidP="00156A16">
      <w:pPr>
        <w:pBdr>
          <w:top w:val="nil"/>
          <w:left w:val="nil"/>
          <w:bottom w:val="nil"/>
          <w:right w:val="nil"/>
          <w:between w:val="nil"/>
        </w:pBdr>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w:t>
      </w:r>
      <w:r w:rsidRPr="005C06D9">
        <w:rPr>
          <w:rFonts w:ascii="Palatino Linotype" w:eastAsia="Palatino Linotype" w:hAnsi="Palatino Linotype" w:cs="Palatino Linotype"/>
          <w:i/>
          <w:color w:val="000000"/>
        </w:rPr>
        <w:tab/>
      </w:r>
    </w:p>
    <w:p w:rsidR="0072148B" w:rsidRPr="005C06D9" w:rsidRDefault="00A077F4" w:rsidP="00156A16">
      <w:pPr>
        <w:pBdr>
          <w:top w:val="nil"/>
          <w:left w:val="nil"/>
          <w:bottom w:val="nil"/>
          <w:right w:val="nil"/>
          <w:between w:val="nil"/>
        </w:pBdr>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b) Las partes o los actos impugnados sean iguales</w:t>
      </w:r>
    </w:p>
    <w:p w:rsidR="0072148B" w:rsidRPr="005C06D9" w:rsidRDefault="00A077F4" w:rsidP="00156A16">
      <w:pPr>
        <w:pBdr>
          <w:top w:val="nil"/>
          <w:left w:val="nil"/>
          <w:bottom w:val="nil"/>
          <w:right w:val="nil"/>
          <w:between w:val="nil"/>
        </w:pBdr>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lastRenderedPageBreak/>
        <w:t>c) Cuando se trate del mismo solicitante, el mismo SUJETO OBLIGADO, aunque se trate de solicitudes diversas;</w:t>
      </w:r>
    </w:p>
    <w:p w:rsidR="0072148B" w:rsidRPr="005C06D9" w:rsidRDefault="00A077F4" w:rsidP="00156A16">
      <w:pPr>
        <w:pBdr>
          <w:top w:val="nil"/>
          <w:left w:val="nil"/>
          <w:bottom w:val="nil"/>
          <w:right w:val="nil"/>
          <w:between w:val="nil"/>
        </w:pBdr>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w:t>
      </w:r>
    </w:p>
    <w:p w:rsidR="0072148B" w:rsidRPr="005C06D9" w:rsidRDefault="00A077F4" w:rsidP="00156A16">
      <w:pPr>
        <w:pBdr>
          <w:top w:val="nil"/>
          <w:left w:val="nil"/>
          <w:bottom w:val="nil"/>
          <w:right w:val="nil"/>
          <w:between w:val="nil"/>
        </w:pBdr>
        <w:ind w:left="1134"/>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(Énfasis añadido)</w:t>
      </w:r>
    </w:p>
    <w:p w:rsidR="0072148B" w:rsidRPr="005C06D9" w:rsidRDefault="0072148B" w:rsidP="00156A16">
      <w:pPr>
        <w:pBdr>
          <w:top w:val="nil"/>
          <w:left w:val="nil"/>
          <w:bottom w:val="nil"/>
          <w:right w:val="nil"/>
          <w:between w:val="nil"/>
        </w:pBdr>
        <w:ind w:left="1134"/>
        <w:jc w:val="both"/>
        <w:rPr>
          <w:rFonts w:ascii="Palatino Linotype" w:eastAsia="Palatino Linotype" w:hAnsi="Palatino Linotype" w:cs="Palatino Linotype"/>
          <w:color w:val="000000"/>
        </w:rPr>
      </w:pPr>
    </w:p>
    <w:p w:rsidR="0072148B" w:rsidRPr="005C06D9" w:rsidRDefault="00A077F4" w:rsidP="00156A1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Es así que,</w:t>
      </w:r>
      <w:r w:rsidRPr="005C06D9">
        <w:rPr>
          <w:rFonts w:ascii="Palatino Linotype" w:eastAsia="Palatino Linotype" w:hAnsi="Palatino Linotype" w:cs="Palatino Linotype"/>
          <w:i/>
          <w:color w:val="000000"/>
        </w:rPr>
        <w:t xml:space="preserve"> </w:t>
      </w:r>
      <w:r w:rsidRPr="005C06D9">
        <w:rPr>
          <w:rFonts w:ascii="Palatino Linotype" w:eastAsia="Palatino Linotype" w:hAnsi="Palatino Linotype" w:cs="Palatino Linotype"/>
          <w:color w:val="000000"/>
        </w:rPr>
        <w:t xml:space="preserve">resulta conveniente su trámite de forma unificada para mejor resolver y evitar la emisión de resoluciones contradictorias, por ello resultó procedente que este Órgano Garante </w:t>
      </w:r>
      <w:r w:rsidRPr="005C06D9">
        <w:rPr>
          <w:rFonts w:ascii="Palatino Linotype" w:eastAsia="Palatino Linotype" w:hAnsi="Palatino Linotype" w:cs="Palatino Linotype"/>
        </w:rPr>
        <w:t>realizará</w:t>
      </w:r>
      <w:r w:rsidRPr="005C06D9">
        <w:rPr>
          <w:rFonts w:ascii="Palatino Linotype" w:eastAsia="Palatino Linotype" w:hAnsi="Palatino Linotype" w:cs="Palatino Linotype"/>
          <w:color w:val="000000"/>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5C06D9" w:rsidRDefault="00451CF4" w:rsidP="00156A1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2148B" w:rsidRPr="005C06D9" w:rsidRDefault="00A077F4" w:rsidP="00156A1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2" w:name="_heading=h.3znysh7" w:colFirst="0" w:colLast="0"/>
      <w:bookmarkEnd w:id="2"/>
      <w:r w:rsidRPr="005C06D9">
        <w:rPr>
          <w:rFonts w:ascii="Palatino Linotype" w:eastAsia="Palatino Linotype" w:hAnsi="Palatino Linotype" w:cs="Palatino Linotype"/>
          <w:color w:val="000000"/>
        </w:rPr>
        <w:t xml:space="preserve">Seguidamente, en fecha </w:t>
      </w:r>
      <w:r w:rsidR="009B4A96" w:rsidRPr="005C06D9">
        <w:rPr>
          <w:rFonts w:ascii="Palatino Linotype" w:eastAsia="Palatino Linotype" w:hAnsi="Palatino Linotype" w:cs="Palatino Linotype"/>
          <w:b/>
          <w:color w:val="000000"/>
        </w:rPr>
        <w:t>veinticinco de junio</w:t>
      </w:r>
      <w:r w:rsidRPr="005C06D9">
        <w:rPr>
          <w:rFonts w:ascii="Palatino Linotype" w:eastAsia="Palatino Linotype" w:hAnsi="Palatino Linotype" w:cs="Palatino Linotype"/>
          <w:b/>
          <w:color w:val="000000"/>
        </w:rPr>
        <w:t xml:space="preserve"> de dos mil veinticinco</w:t>
      </w:r>
      <w:r w:rsidRPr="005C06D9">
        <w:rPr>
          <w:rFonts w:ascii="Palatino Linotype" w:eastAsia="Palatino Linotype" w:hAnsi="Palatino Linotype" w:cs="Palatino Linotype"/>
          <w:color w:val="000000"/>
        </w:rPr>
        <w:t xml:space="preserve">, la Comisionada Ponente dictó el </w:t>
      </w:r>
      <w:r w:rsidRPr="005C06D9">
        <w:rPr>
          <w:rFonts w:ascii="Palatino Linotype" w:eastAsia="Palatino Linotype" w:hAnsi="Palatino Linotype" w:cs="Palatino Linotype"/>
          <w:b/>
          <w:color w:val="000000"/>
        </w:rPr>
        <w:t>cierre del periodo de instrucción</w:t>
      </w:r>
      <w:r w:rsidRPr="005C06D9">
        <w:rPr>
          <w:rFonts w:ascii="Palatino Linotype" w:eastAsia="Palatino Linotype" w:hAnsi="Palatino Linotype" w:cs="Palatino Linotype"/>
          <w:color w:val="000000"/>
        </w:rPr>
        <w:t xml:space="preserve"> y, ordenó la resolución que conforme a Derecho proceda, de acuerdo a las siguientes:</w:t>
      </w:r>
    </w:p>
    <w:p w:rsidR="0072148B" w:rsidRDefault="0072148B" w:rsidP="00156A16">
      <w:pPr>
        <w:pBdr>
          <w:top w:val="nil"/>
          <w:left w:val="nil"/>
          <w:bottom w:val="nil"/>
          <w:right w:val="nil"/>
          <w:between w:val="nil"/>
        </w:pBdr>
        <w:ind w:left="720"/>
        <w:rPr>
          <w:rFonts w:ascii="Palatino Linotype" w:eastAsia="Palatino Linotype" w:hAnsi="Palatino Linotype" w:cs="Palatino Linotype"/>
          <w:b/>
          <w:color w:val="000000"/>
        </w:rPr>
      </w:pPr>
    </w:p>
    <w:p w:rsidR="00C916E4" w:rsidRPr="005C06D9" w:rsidRDefault="00C916E4" w:rsidP="00156A16">
      <w:pPr>
        <w:pBdr>
          <w:top w:val="nil"/>
          <w:left w:val="nil"/>
          <w:bottom w:val="nil"/>
          <w:right w:val="nil"/>
          <w:between w:val="nil"/>
        </w:pBdr>
        <w:ind w:left="720"/>
        <w:rPr>
          <w:rFonts w:ascii="Palatino Linotype" w:eastAsia="Palatino Linotype" w:hAnsi="Palatino Linotype" w:cs="Palatino Linotype"/>
          <w:b/>
          <w:color w:val="000000"/>
        </w:rPr>
      </w:pPr>
    </w:p>
    <w:p w:rsidR="0072148B" w:rsidRPr="005C06D9" w:rsidRDefault="00A077F4" w:rsidP="00156A1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C O N S I D E R A C I O N E S</w:t>
      </w:r>
    </w:p>
    <w:p w:rsidR="0072148B" w:rsidRPr="005C06D9" w:rsidRDefault="0072148B" w:rsidP="00156A16">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72148B" w:rsidRPr="005C06D9" w:rsidRDefault="00A077F4" w:rsidP="00156A16">
      <w:pPr>
        <w:pStyle w:val="Ttulo2"/>
        <w:spacing w:before="0" w:line="360" w:lineRule="auto"/>
        <w:rPr>
          <w:rFonts w:ascii="Palatino Linotype" w:eastAsia="Palatino Linotype" w:hAnsi="Palatino Linotype" w:cs="Palatino Linotype"/>
          <w:b/>
          <w:color w:val="000000"/>
          <w:sz w:val="24"/>
          <w:szCs w:val="24"/>
        </w:rPr>
      </w:pPr>
      <w:bookmarkStart w:id="3" w:name="_heading=h.2et92p0" w:colFirst="0" w:colLast="0"/>
      <w:bookmarkEnd w:id="3"/>
      <w:r w:rsidRPr="005C06D9">
        <w:rPr>
          <w:rFonts w:ascii="Palatino Linotype" w:eastAsia="Palatino Linotype" w:hAnsi="Palatino Linotype" w:cs="Palatino Linotype"/>
          <w:b/>
          <w:color w:val="000000"/>
          <w:sz w:val="24"/>
          <w:szCs w:val="24"/>
        </w:rPr>
        <w:t>PRIMERA. Competencia</w:t>
      </w:r>
    </w:p>
    <w:p w:rsidR="0072148B" w:rsidRPr="005C06D9" w:rsidRDefault="00A077F4" w:rsidP="00156A1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5C06D9">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5C06D9">
        <w:rPr>
          <w:rFonts w:ascii="Palatino Linotype" w:eastAsia="Palatino Linotype" w:hAnsi="Palatino Linotype" w:cs="Palatino Linotype"/>
          <w:color w:val="000000"/>
        </w:rPr>
        <w:t xml:space="preserve">; 1°, 8°, 9°, 10, 37 y 42, fracciones I, II y III, de la Ley General de Transparencia y Acceso a la </w:t>
      </w:r>
      <w:r w:rsidRPr="005C06D9">
        <w:rPr>
          <w:rFonts w:ascii="Palatino Linotype" w:eastAsia="Palatino Linotype" w:hAnsi="Palatino Linotype" w:cs="Palatino Linotype"/>
          <w:color w:val="000000"/>
        </w:rPr>
        <w:lastRenderedPageBreak/>
        <w:t>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5C06D9" w:rsidRDefault="0072148B" w:rsidP="00156A1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2148B" w:rsidRPr="005C06D9" w:rsidRDefault="00A077F4" w:rsidP="00156A16">
      <w:pPr>
        <w:pStyle w:val="Ttulo2"/>
        <w:spacing w:before="0" w:line="360" w:lineRule="auto"/>
        <w:rPr>
          <w:rFonts w:ascii="Palatino Linotype" w:eastAsia="Palatino Linotype" w:hAnsi="Palatino Linotype" w:cs="Palatino Linotype"/>
          <w:b/>
          <w:color w:val="000000"/>
          <w:sz w:val="24"/>
          <w:szCs w:val="24"/>
        </w:rPr>
      </w:pPr>
      <w:bookmarkStart w:id="4" w:name="_heading=h.tyjcwt" w:colFirst="0" w:colLast="0"/>
      <w:bookmarkEnd w:id="4"/>
      <w:r w:rsidRPr="005C06D9">
        <w:rPr>
          <w:rFonts w:ascii="Palatino Linotype" w:eastAsia="Palatino Linotype" w:hAnsi="Palatino Linotype" w:cs="Palatino Linotype"/>
          <w:b/>
          <w:color w:val="000000"/>
          <w:sz w:val="24"/>
          <w:szCs w:val="24"/>
        </w:rPr>
        <w:t>SEGUNDA. Procedencia.</w:t>
      </w:r>
    </w:p>
    <w:p w:rsidR="0072148B" w:rsidRPr="005C06D9" w:rsidRDefault="00A077F4"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Este Órgano Garante considera que el medio de impugnación reúne los requisitos de procedencia </w:t>
      </w:r>
      <w:r w:rsidRPr="005C06D9">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5C06D9" w:rsidRDefault="0072148B" w:rsidP="00156A16">
      <w:pPr>
        <w:spacing w:line="360" w:lineRule="auto"/>
        <w:jc w:val="both"/>
        <w:rPr>
          <w:rFonts w:ascii="Palatino Linotype" w:eastAsia="Palatino Linotype" w:hAnsi="Palatino Linotype" w:cs="Palatino Linotype"/>
        </w:rPr>
      </w:pPr>
    </w:p>
    <w:p w:rsidR="0072148B" w:rsidRPr="005C06D9" w:rsidRDefault="00A077F4"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72148B" w:rsidRPr="005C06D9" w:rsidRDefault="0072148B" w:rsidP="00156A16">
      <w:pPr>
        <w:pBdr>
          <w:top w:val="nil"/>
          <w:left w:val="nil"/>
          <w:bottom w:val="nil"/>
          <w:right w:val="nil"/>
          <w:between w:val="nil"/>
        </w:pBdr>
        <w:spacing w:line="360" w:lineRule="auto"/>
        <w:rPr>
          <w:rFonts w:ascii="Palatino Linotype" w:eastAsia="Palatino Linotype" w:hAnsi="Palatino Linotype" w:cs="Palatino Linotype"/>
          <w:color w:val="000000"/>
        </w:rPr>
      </w:pPr>
    </w:p>
    <w:p w:rsidR="0072148B" w:rsidRPr="005C06D9" w:rsidRDefault="00A077F4" w:rsidP="00156A16">
      <w:pPr>
        <w:pStyle w:val="Ttulo1"/>
        <w:spacing w:before="0" w:line="360" w:lineRule="auto"/>
        <w:rPr>
          <w:rFonts w:ascii="Palatino Linotype" w:eastAsia="Palatino Linotype" w:hAnsi="Palatino Linotype" w:cs="Palatino Linotype"/>
          <w:b/>
          <w:color w:val="000000"/>
          <w:sz w:val="24"/>
          <w:szCs w:val="24"/>
        </w:rPr>
      </w:pPr>
      <w:bookmarkStart w:id="5" w:name="_heading=h.3dy6vkm" w:colFirst="0" w:colLast="0"/>
      <w:bookmarkEnd w:id="5"/>
      <w:r w:rsidRPr="005C06D9">
        <w:rPr>
          <w:rFonts w:ascii="Palatino Linotype" w:eastAsia="Palatino Linotype" w:hAnsi="Palatino Linotype" w:cs="Palatino Linotype"/>
          <w:b/>
          <w:color w:val="000000"/>
          <w:sz w:val="24"/>
          <w:szCs w:val="24"/>
        </w:rPr>
        <w:t>TERCERA. Descripción de hechos y planteamiento de la controversia.</w:t>
      </w:r>
    </w:p>
    <w:p w:rsidR="0072148B" w:rsidRPr="005C06D9" w:rsidRDefault="00A077F4" w:rsidP="00156A1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Se solicitó tener acceso, a la información que a continuación se simplifica:</w:t>
      </w:r>
    </w:p>
    <w:p w:rsidR="0072148B" w:rsidRPr="005C06D9" w:rsidRDefault="00DD48F6" w:rsidP="00156A16">
      <w:pPr>
        <w:pStyle w:val="Prrafodelista"/>
        <w:numPr>
          <w:ilvl w:val="0"/>
          <w:numId w:val="8"/>
        </w:numPr>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i/>
          <w:color w:val="000000"/>
        </w:rPr>
        <w:t>Contratos y convenios celebrados del 01 de enero al 31 de diciembre de 2024</w:t>
      </w:r>
      <w:r w:rsidR="004D2F61" w:rsidRPr="005C06D9">
        <w:rPr>
          <w:rFonts w:ascii="Palatino Linotype" w:eastAsia="Palatino Linotype" w:hAnsi="Palatino Linotype" w:cs="Palatino Linotype"/>
          <w:i/>
          <w:color w:val="000000"/>
        </w:rPr>
        <w:t>.</w:t>
      </w:r>
    </w:p>
    <w:p w:rsidR="00DD48F6" w:rsidRPr="005C06D9" w:rsidRDefault="00DD48F6" w:rsidP="00156A16">
      <w:pPr>
        <w:pStyle w:val="Prrafodelista"/>
        <w:numPr>
          <w:ilvl w:val="0"/>
          <w:numId w:val="8"/>
        </w:numPr>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i/>
          <w:color w:val="000000"/>
        </w:rPr>
        <w:t>Contratos y convenios celebrados del 01 de enero al 15 de marzo de 2025.</w:t>
      </w:r>
    </w:p>
    <w:p w:rsidR="00C52156" w:rsidRPr="005C06D9" w:rsidRDefault="00C52156" w:rsidP="00156A16">
      <w:pPr>
        <w:jc w:val="both"/>
        <w:rPr>
          <w:rFonts w:ascii="Palatino Linotype" w:eastAsia="Palatino Linotype" w:hAnsi="Palatino Linotype" w:cs="Palatino Linotype"/>
        </w:rPr>
      </w:pPr>
    </w:p>
    <w:p w:rsidR="0072148B" w:rsidRPr="005C06D9" w:rsidRDefault="00A077F4" w:rsidP="00156A16">
      <w:pPr>
        <w:numPr>
          <w:ilvl w:val="0"/>
          <w:numId w:val="2"/>
        </w:numPr>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rPr>
        <w:t>En respuesta, el Sujeto Obligado</w:t>
      </w:r>
      <w:r w:rsidRPr="005C06D9">
        <w:rPr>
          <w:rFonts w:ascii="Palatino Linotype" w:eastAsia="Palatino Linotype" w:hAnsi="Palatino Linotype" w:cs="Palatino Linotype"/>
          <w:b/>
        </w:rPr>
        <w:t xml:space="preserve"> </w:t>
      </w:r>
      <w:r w:rsidRPr="005C06D9">
        <w:rPr>
          <w:rFonts w:ascii="Palatino Linotype" w:eastAsia="Palatino Linotype" w:hAnsi="Palatino Linotype" w:cs="Palatino Linotype"/>
        </w:rPr>
        <w:t xml:space="preserve">remitió los archivos ya descritos en el anterior Párrafo </w:t>
      </w:r>
      <w:r w:rsidR="00597653" w:rsidRPr="005C06D9">
        <w:rPr>
          <w:rFonts w:ascii="Palatino Linotype" w:eastAsia="Palatino Linotype" w:hAnsi="Palatino Linotype" w:cs="Palatino Linotype"/>
        </w:rPr>
        <w:t>3</w:t>
      </w:r>
      <w:r w:rsidRPr="005C06D9">
        <w:rPr>
          <w:rFonts w:ascii="Palatino Linotype" w:eastAsia="Palatino Linotype" w:hAnsi="Palatino Linotype" w:cs="Palatino Linotype"/>
        </w:rPr>
        <w:t xml:space="preserve">, inconforme con las respuestas, se interpuso recurso de revisión </w:t>
      </w:r>
      <w:r w:rsidR="00CD00B5" w:rsidRPr="005C06D9">
        <w:rPr>
          <w:rFonts w:ascii="Palatino Linotype" w:eastAsia="Palatino Linotype" w:hAnsi="Palatino Linotype" w:cs="Palatino Linotype"/>
        </w:rPr>
        <w:t xml:space="preserve">argumentando </w:t>
      </w:r>
      <w:r w:rsidR="00CD00B5" w:rsidRPr="005C06D9">
        <w:rPr>
          <w:rFonts w:ascii="Palatino Linotype" w:eastAsia="Palatino Linotype" w:hAnsi="Palatino Linotype" w:cs="Palatino Linotype"/>
        </w:rPr>
        <w:lastRenderedPageBreak/>
        <w:t xml:space="preserve">sustancialmente </w:t>
      </w:r>
      <w:r w:rsidR="00597653" w:rsidRPr="005C06D9">
        <w:rPr>
          <w:rFonts w:ascii="Palatino Linotype" w:eastAsia="Palatino Linotype" w:hAnsi="Palatino Linotype" w:cs="Palatino Linotype"/>
        </w:rPr>
        <w:t>la entrega de información incompleta y que no corresponde a lo solicitado</w:t>
      </w:r>
      <w:r w:rsidRPr="005C06D9">
        <w:rPr>
          <w:rFonts w:ascii="Palatino Linotype" w:eastAsia="Palatino Linotype" w:hAnsi="Palatino Linotype" w:cs="Palatino Linotype"/>
          <w:b/>
        </w:rPr>
        <w:t>.</w:t>
      </w:r>
    </w:p>
    <w:p w:rsidR="0072148B" w:rsidRPr="005C06D9" w:rsidRDefault="0072148B" w:rsidP="00156A16">
      <w:pPr>
        <w:ind w:left="720"/>
        <w:contextualSpacing/>
        <w:jc w:val="both"/>
        <w:rPr>
          <w:rFonts w:ascii="Palatino Linotype" w:eastAsia="Palatino Linotype" w:hAnsi="Palatino Linotype" w:cs="Palatino Linotype"/>
          <w:i/>
          <w:color w:val="000000"/>
        </w:rPr>
      </w:pPr>
    </w:p>
    <w:p w:rsidR="0072148B" w:rsidRPr="005C06D9" w:rsidRDefault="00A077F4"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En dichas condiciones, la controversia a resolver en el presente proveído, corresponde a determinar si se actualiza la </w:t>
      </w:r>
      <w:r w:rsidRPr="005C06D9">
        <w:rPr>
          <w:rFonts w:ascii="Palatino Linotype" w:eastAsia="Palatino Linotype" w:hAnsi="Palatino Linotype" w:cs="Palatino Linotype"/>
          <w:b/>
        </w:rPr>
        <w:t>causal de procedencia</w:t>
      </w:r>
      <w:r w:rsidRPr="005C06D9">
        <w:rPr>
          <w:rFonts w:ascii="Palatino Linotype" w:eastAsia="Palatino Linotype" w:hAnsi="Palatino Linotype" w:cs="Palatino Linotype"/>
        </w:rPr>
        <w:t xml:space="preserve"> prevista en el </w:t>
      </w:r>
      <w:r w:rsidRPr="005C06D9">
        <w:rPr>
          <w:rFonts w:ascii="Palatino Linotype" w:eastAsia="Palatino Linotype" w:hAnsi="Palatino Linotype" w:cs="Palatino Linotype"/>
          <w:b/>
        </w:rPr>
        <w:t xml:space="preserve">artículo 179, </w:t>
      </w:r>
      <w:r w:rsidR="005159B6" w:rsidRPr="005C06D9">
        <w:rPr>
          <w:rFonts w:ascii="Palatino Linotype" w:eastAsia="Palatino Linotype" w:hAnsi="Palatino Linotype" w:cs="Palatino Linotype"/>
          <w:b/>
        </w:rPr>
        <w:t>fracciones V y VI</w:t>
      </w:r>
      <w:r w:rsidRPr="005C06D9">
        <w:rPr>
          <w:rFonts w:ascii="Palatino Linotype" w:eastAsia="Palatino Linotype" w:hAnsi="Palatino Linotype" w:cs="Palatino Linotype"/>
          <w:b/>
        </w:rPr>
        <w:t>, de la Ley de Transparencia y Acceso a la Información Pública del Estado de México y Municipios</w:t>
      </w:r>
      <w:r w:rsidRPr="005C06D9">
        <w:rPr>
          <w:rFonts w:ascii="Palatino Linotype" w:eastAsia="Palatino Linotype" w:hAnsi="Palatino Linotype" w:cs="Palatino Linotype"/>
        </w:rPr>
        <w:t xml:space="preserve">; </w:t>
      </w:r>
      <w:r w:rsidR="005159B6" w:rsidRPr="005C06D9">
        <w:rPr>
          <w:rFonts w:ascii="Palatino Linotype" w:eastAsia="Palatino Linotype" w:hAnsi="Palatino Linotype" w:cs="Palatino Linotype"/>
          <w:color w:val="000000"/>
        </w:rPr>
        <w:t>fracciones</w:t>
      </w:r>
      <w:r w:rsidRPr="005C06D9">
        <w:rPr>
          <w:rFonts w:ascii="Palatino Linotype" w:eastAsia="Palatino Linotype" w:hAnsi="Palatino Linotype" w:cs="Palatino Linotype"/>
          <w:color w:val="000000"/>
        </w:rPr>
        <w:t xml:space="preserve"> que determina</w:t>
      </w:r>
      <w:r w:rsidR="005159B6" w:rsidRPr="005C06D9">
        <w:rPr>
          <w:rFonts w:ascii="Palatino Linotype" w:eastAsia="Palatino Linotype" w:hAnsi="Palatino Linotype" w:cs="Palatino Linotype"/>
          <w:color w:val="000000"/>
        </w:rPr>
        <w:t>n</w:t>
      </w:r>
      <w:r w:rsidRPr="005C06D9">
        <w:rPr>
          <w:rFonts w:ascii="Palatino Linotype" w:eastAsia="Palatino Linotype" w:hAnsi="Palatino Linotype" w:cs="Palatino Linotype"/>
          <w:color w:val="000000"/>
        </w:rPr>
        <w:t xml:space="preserve"> la</w:t>
      </w:r>
      <w:r w:rsidR="005159B6"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w:t>
      </w:r>
      <w:r w:rsidRPr="005C06D9">
        <w:rPr>
          <w:rFonts w:ascii="Palatino Linotype" w:eastAsia="Palatino Linotype" w:hAnsi="Palatino Linotype" w:cs="Palatino Linotype"/>
          <w:b/>
          <w:color w:val="000000"/>
        </w:rPr>
        <w:t>hipótesis relativa</w:t>
      </w:r>
      <w:r w:rsidR="005159B6" w:rsidRPr="005C06D9">
        <w:rPr>
          <w:rFonts w:ascii="Palatino Linotype" w:eastAsia="Palatino Linotype" w:hAnsi="Palatino Linotype" w:cs="Palatino Linotype"/>
          <w:b/>
          <w:color w:val="000000"/>
        </w:rPr>
        <w:t>s</w:t>
      </w:r>
      <w:r w:rsidRPr="005C06D9">
        <w:rPr>
          <w:rFonts w:ascii="Palatino Linotype" w:eastAsia="Palatino Linotype" w:hAnsi="Palatino Linotype" w:cs="Palatino Linotype"/>
          <w:b/>
          <w:color w:val="000000"/>
        </w:rPr>
        <w:t xml:space="preserve"> a </w:t>
      </w:r>
      <w:r w:rsidR="005159B6" w:rsidRPr="005C06D9">
        <w:rPr>
          <w:rFonts w:ascii="Palatino Linotype" w:eastAsia="Palatino Linotype" w:hAnsi="Palatino Linotype" w:cs="Palatino Linotype"/>
          <w:b/>
          <w:color w:val="000000"/>
        </w:rPr>
        <w:t>la entrega de información incompleta y la entrega de información que no corresponda con lo solicitado</w:t>
      </w:r>
      <w:r w:rsidRPr="005C06D9">
        <w:rPr>
          <w:rFonts w:ascii="Palatino Linotype" w:eastAsia="Palatino Linotype" w:hAnsi="Palatino Linotype" w:cs="Palatino Linotype"/>
          <w:color w:val="000000"/>
        </w:rPr>
        <w:t xml:space="preserve">; </w:t>
      </w:r>
      <w:r w:rsidRPr="005C06D9">
        <w:rPr>
          <w:rFonts w:ascii="Palatino Linotype" w:eastAsia="Palatino Linotype" w:hAnsi="Palatino Linotype" w:cs="Palatino Linotype"/>
        </w:rPr>
        <w:t>contexto del cual se dolió el Recurrente al momento de interponer su inconformidad.</w:t>
      </w:r>
      <w:r w:rsidRPr="005C06D9">
        <w:rPr>
          <w:rFonts w:ascii="Palatino Linotype" w:eastAsia="Palatino Linotype" w:hAnsi="Palatino Linotype" w:cs="Palatino Linotype"/>
          <w:color w:val="000000"/>
        </w:rPr>
        <w:t xml:space="preserve"> De modo tal que el presente recurso de revisión se </w:t>
      </w:r>
      <w:r w:rsidRPr="005C06D9">
        <w:rPr>
          <w:rFonts w:ascii="Palatino Linotype" w:eastAsia="Palatino Linotype" w:hAnsi="Palatino Linotype" w:cs="Palatino Linotype"/>
        </w:rPr>
        <w:t>abocará</w:t>
      </w:r>
      <w:r w:rsidRPr="005C06D9">
        <w:rPr>
          <w:rFonts w:ascii="Palatino Linotype" w:eastAsia="Palatino Linotype" w:hAnsi="Palatino Linotype" w:cs="Palatino Linotype"/>
          <w:color w:val="000000"/>
        </w:rPr>
        <w:t xml:space="preserve"> en determinar si el Sujeto Obligado con su respuesta ciertamente actualiza la</w:t>
      </w:r>
      <w:r w:rsidR="00E64773"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causal</w:t>
      </w:r>
      <w:r w:rsidR="00E64773" w:rsidRPr="005C06D9">
        <w:rPr>
          <w:rFonts w:ascii="Palatino Linotype" w:eastAsia="Palatino Linotype" w:hAnsi="Palatino Linotype" w:cs="Palatino Linotype"/>
          <w:color w:val="000000"/>
        </w:rPr>
        <w:t>es</w:t>
      </w:r>
      <w:r w:rsidRPr="005C06D9">
        <w:rPr>
          <w:rFonts w:ascii="Palatino Linotype" w:eastAsia="Palatino Linotype" w:hAnsi="Palatino Linotype" w:cs="Palatino Linotype"/>
          <w:color w:val="000000"/>
        </w:rPr>
        <w:t xml:space="preserve"> de procedencia</w:t>
      </w:r>
      <w:r w:rsidRPr="005C06D9">
        <w:rPr>
          <w:rFonts w:ascii="Palatino Linotype" w:eastAsia="Palatino Linotype" w:hAnsi="Palatino Linotype" w:cs="Palatino Linotype"/>
          <w:b/>
          <w:color w:val="000000"/>
        </w:rPr>
        <w:t xml:space="preserve"> </w:t>
      </w:r>
      <w:r w:rsidRPr="005C06D9">
        <w:rPr>
          <w:rFonts w:ascii="Palatino Linotype" w:eastAsia="Palatino Linotype" w:hAnsi="Palatino Linotype" w:cs="Palatino Linotype"/>
          <w:color w:val="000000"/>
        </w:rPr>
        <w:t>señalada</w:t>
      </w:r>
      <w:r w:rsidR="00E64773"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w:t>
      </w:r>
    </w:p>
    <w:p w:rsidR="0072148B" w:rsidRPr="005C06D9" w:rsidRDefault="0072148B" w:rsidP="00156A16">
      <w:pPr>
        <w:spacing w:line="360" w:lineRule="auto"/>
        <w:rPr>
          <w:rFonts w:ascii="Palatino Linotype" w:eastAsia="Palatino Linotype" w:hAnsi="Palatino Linotype" w:cs="Palatino Linotype"/>
        </w:rPr>
      </w:pPr>
    </w:p>
    <w:p w:rsidR="0072148B" w:rsidRPr="005C06D9" w:rsidRDefault="00A077F4" w:rsidP="00156A16">
      <w:pPr>
        <w:pStyle w:val="Ttulo2"/>
        <w:spacing w:before="0" w:line="360" w:lineRule="auto"/>
        <w:rPr>
          <w:rFonts w:ascii="Palatino Linotype" w:eastAsia="Palatino Linotype" w:hAnsi="Palatino Linotype" w:cs="Palatino Linotype"/>
          <w:b/>
          <w:color w:val="000000"/>
          <w:sz w:val="24"/>
          <w:szCs w:val="24"/>
        </w:rPr>
      </w:pPr>
      <w:bookmarkStart w:id="6" w:name="_heading=h.1t3h5sf" w:colFirst="0" w:colLast="0"/>
      <w:bookmarkEnd w:id="6"/>
      <w:r w:rsidRPr="005C06D9">
        <w:rPr>
          <w:rFonts w:ascii="Palatino Linotype" w:eastAsia="Palatino Linotype" w:hAnsi="Palatino Linotype" w:cs="Palatino Linotype"/>
          <w:b/>
          <w:color w:val="000000"/>
          <w:sz w:val="24"/>
          <w:szCs w:val="24"/>
        </w:rPr>
        <w:t>CUARTA. Estudio de la controversia.</w:t>
      </w:r>
    </w:p>
    <w:p w:rsidR="0072148B" w:rsidRPr="005C06D9" w:rsidRDefault="00A077F4"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5C06D9" w:rsidRDefault="0072148B" w:rsidP="00156A16">
      <w:pPr>
        <w:spacing w:line="360" w:lineRule="auto"/>
        <w:jc w:val="both"/>
        <w:rPr>
          <w:rFonts w:ascii="Palatino Linotype" w:eastAsia="Palatino Linotype" w:hAnsi="Palatino Linotype" w:cs="Palatino Linotype"/>
        </w:rPr>
      </w:pPr>
    </w:p>
    <w:p w:rsidR="0072148B" w:rsidRPr="005C06D9" w:rsidRDefault="00A077F4"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5C06D9" w:rsidRDefault="0072148B" w:rsidP="00156A16">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72148B" w:rsidRPr="005C06D9" w:rsidRDefault="00A077F4"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31ADB" w:rsidRPr="005C06D9" w:rsidRDefault="00931ADB" w:rsidP="00156A16">
      <w:pPr>
        <w:jc w:val="both"/>
        <w:rPr>
          <w:rFonts w:ascii="Palatino Linotype" w:eastAsia="Palatino Linotype" w:hAnsi="Palatino Linotype" w:cs="Palatino Linotype"/>
        </w:rPr>
      </w:pPr>
    </w:p>
    <w:p w:rsidR="000746C9" w:rsidRPr="005C06D9" w:rsidRDefault="00A077F4" w:rsidP="00156A16">
      <w:pPr>
        <w:numPr>
          <w:ilvl w:val="0"/>
          <w:numId w:val="4"/>
        </w:numPr>
        <w:pBdr>
          <w:top w:val="nil"/>
          <w:left w:val="nil"/>
          <w:bottom w:val="nil"/>
          <w:right w:val="nil"/>
          <w:between w:val="nil"/>
        </w:pBdr>
        <w:spacing w:line="360" w:lineRule="auto"/>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Del Sujeto Obligado.</w:t>
      </w:r>
    </w:p>
    <w:p w:rsidR="0072148B" w:rsidRPr="005C06D9" w:rsidRDefault="0022675C" w:rsidP="00156A16">
      <w:pPr>
        <w:numPr>
          <w:ilvl w:val="0"/>
          <w:numId w:val="2"/>
        </w:numPr>
        <w:spacing w:line="360" w:lineRule="auto"/>
        <w:ind w:left="0" w:firstLine="0"/>
        <w:jc w:val="both"/>
        <w:rPr>
          <w:rFonts w:ascii="Palatino Linotype" w:hAnsi="Palatino Linotype"/>
        </w:rPr>
      </w:pPr>
      <w:r w:rsidRPr="005C06D9">
        <w:rPr>
          <w:rFonts w:ascii="Palatino Linotype" w:eastAsia="Palatino Linotype" w:hAnsi="Palatino Linotype" w:cs="Palatino Linotype"/>
        </w:rPr>
        <w:t>Para el despacho de los asuntos municipales, el Ayuntamiento se auxiliará de las dependencias administrativas centralizadas, organismos públicos descentralizados y entidades de la Administración Pública Municipal que considere necesarias, las que estarán subordinadas a la Presidencia Municipal</w:t>
      </w:r>
      <w:r w:rsidR="001E0E8C" w:rsidRPr="005C06D9">
        <w:rPr>
          <w:rFonts w:ascii="Palatino Linotype" w:eastAsia="Palatino Linotype" w:hAnsi="Palatino Linotype" w:cs="Palatino Linotype"/>
        </w:rPr>
        <w:t>,</w:t>
      </w:r>
      <w:r w:rsidRPr="005C06D9">
        <w:rPr>
          <w:rFonts w:ascii="Palatino Linotype" w:eastAsia="Palatino Linotype" w:hAnsi="Palatino Linotype" w:cs="Palatino Linotype"/>
        </w:rPr>
        <w:t xml:space="preserve"> entre ellas la Consejería Jurídica, la Dirección de Administración y la Dirección de Obras Públicas,</w:t>
      </w:r>
      <w:r w:rsidR="00A077F4" w:rsidRPr="005C06D9">
        <w:rPr>
          <w:rFonts w:ascii="Palatino Linotype" w:eastAsia="Palatino Linotype" w:hAnsi="Palatino Linotype" w:cs="Palatino Linotype"/>
        </w:rPr>
        <w:t xml:space="preserve"> de conformidad con el artículo </w:t>
      </w:r>
      <w:r w:rsidRPr="005C06D9">
        <w:rPr>
          <w:rFonts w:ascii="Palatino Linotype" w:eastAsia="Palatino Linotype" w:hAnsi="Palatino Linotype" w:cs="Palatino Linotype"/>
        </w:rPr>
        <w:t>37</w:t>
      </w:r>
      <w:r w:rsidR="00A077F4" w:rsidRPr="005C06D9">
        <w:rPr>
          <w:rFonts w:ascii="Palatino Linotype" w:eastAsia="Palatino Linotype" w:hAnsi="Palatino Linotype" w:cs="Palatino Linotype"/>
        </w:rPr>
        <w:t xml:space="preserve">, </w:t>
      </w:r>
      <w:r w:rsidRPr="005C06D9">
        <w:rPr>
          <w:rFonts w:ascii="Palatino Linotype" w:eastAsia="Palatino Linotype" w:hAnsi="Palatino Linotype" w:cs="Palatino Linotype"/>
        </w:rPr>
        <w:t xml:space="preserve">fracciones V y VI, incisos a) y m), </w:t>
      </w:r>
      <w:r w:rsidR="00A077F4" w:rsidRPr="005C06D9">
        <w:rPr>
          <w:rFonts w:ascii="Palatino Linotype" w:eastAsia="Palatino Linotype" w:hAnsi="Palatino Linotype" w:cs="Palatino Linotype"/>
        </w:rPr>
        <w:t>del Bando Municipal</w:t>
      </w:r>
      <w:r w:rsidR="00F05E70" w:rsidRPr="005C06D9">
        <w:rPr>
          <w:rFonts w:ascii="Palatino Linotype" w:eastAsia="Palatino Linotype" w:hAnsi="Palatino Linotype" w:cs="Palatino Linotype"/>
        </w:rPr>
        <w:t xml:space="preserve"> 2025.</w:t>
      </w:r>
    </w:p>
    <w:p w:rsidR="0022675C" w:rsidRPr="005C06D9" w:rsidRDefault="0022675C" w:rsidP="00156A16">
      <w:pPr>
        <w:spacing w:line="360" w:lineRule="auto"/>
        <w:jc w:val="both"/>
        <w:rPr>
          <w:rFonts w:ascii="Palatino Linotype" w:eastAsia="Palatino Linotype" w:hAnsi="Palatino Linotype" w:cs="Palatino Linotype"/>
        </w:rPr>
      </w:pPr>
    </w:p>
    <w:p w:rsidR="0022675C" w:rsidRPr="005C06D9" w:rsidRDefault="0022675C" w:rsidP="00156A16">
      <w:pPr>
        <w:ind w:left="567"/>
        <w:jc w:val="center"/>
        <w:rPr>
          <w:rFonts w:ascii="Palatino Linotype" w:eastAsia="Palatino Linotype" w:hAnsi="Palatino Linotype" w:cs="Palatino Linotype"/>
          <w:b/>
          <w:i/>
        </w:rPr>
      </w:pPr>
      <w:r w:rsidRPr="005C06D9">
        <w:rPr>
          <w:rFonts w:ascii="Palatino Linotype" w:eastAsia="Palatino Linotype" w:hAnsi="Palatino Linotype" w:cs="Palatino Linotype"/>
          <w:b/>
          <w:i/>
        </w:rPr>
        <w:lastRenderedPageBreak/>
        <w:t>Bando Municipal 2025</w:t>
      </w:r>
    </w:p>
    <w:p w:rsidR="0022675C" w:rsidRPr="005C06D9" w:rsidRDefault="0022675C" w:rsidP="00156A16">
      <w:pPr>
        <w:ind w:left="567"/>
        <w:jc w:val="center"/>
        <w:rPr>
          <w:rFonts w:ascii="Palatino Linotype" w:eastAsia="Palatino Linotype" w:hAnsi="Palatino Linotype" w:cs="Palatino Linotype"/>
          <w:b/>
          <w:i/>
        </w:rPr>
      </w:pPr>
    </w:p>
    <w:p w:rsidR="0022675C" w:rsidRPr="005C06D9" w:rsidRDefault="0022675C" w:rsidP="00156A16">
      <w:pPr>
        <w:ind w:left="567"/>
        <w:jc w:val="both"/>
        <w:rPr>
          <w:rFonts w:ascii="Palatino Linotype" w:hAnsi="Palatino Linotype"/>
          <w:i/>
        </w:rPr>
      </w:pPr>
      <w:r w:rsidRPr="005C06D9">
        <w:rPr>
          <w:rFonts w:ascii="Palatino Linotype" w:hAnsi="Palatino Linotype"/>
          <w:i/>
        </w:rPr>
        <w:t>ARTÍCULO 37.-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rsidR="0022675C" w:rsidRPr="005C06D9" w:rsidRDefault="0022675C" w:rsidP="00156A16">
      <w:pPr>
        <w:ind w:left="567"/>
        <w:jc w:val="both"/>
        <w:rPr>
          <w:rFonts w:ascii="Palatino Linotype" w:hAnsi="Palatino Linotype"/>
          <w:i/>
        </w:rPr>
      </w:pPr>
      <w:r w:rsidRPr="005C06D9">
        <w:rPr>
          <w:rFonts w:ascii="Palatino Linotype" w:hAnsi="Palatino Linotype"/>
          <w:i/>
        </w:rPr>
        <w:t>…</w:t>
      </w:r>
    </w:p>
    <w:p w:rsidR="0022675C" w:rsidRPr="005C06D9" w:rsidRDefault="0022675C" w:rsidP="00156A16">
      <w:pPr>
        <w:ind w:left="567"/>
        <w:jc w:val="both"/>
        <w:rPr>
          <w:rFonts w:ascii="Palatino Linotype" w:hAnsi="Palatino Linotype"/>
          <w:i/>
        </w:rPr>
      </w:pPr>
      <w:r w:rsidRPr="005C06D9">
        <w:rPr>
          <w:rFonts w:ascii="Palatino Linotype" w:hAnsi="Palatino Linotype"/>
          <w:i/>
        </w:rPr>
        <w:t>V. Consejería Jurídica;</w:t>
      </w:r>
    </w:p>
    <w:p w:rsidR="0022675C" w:rsidRPr="005C06D9" w:rsidRDefault="0022675C" w:rsidP="00156A16">
      <w:pPr>
        <w:ind w:left="567"/>
        <w:jc w:val="both"/>
        <w:rPr>
          <w:rFonts w:ascii="Palatino Linotype" w:hAnsi="Palatino Linotype"/>
          <w:i/>
        </w:rPr>
      </w:pPr>
      <w:r w:rsidRPr="005C06D9">
        <w:rPr>
          <w:rFonts w:ascii="Palatino Linotype" w:hAnsi="Palatino Linotype"/>
          <w:i/>
        </w:rPr>
        <w:t>VI. Direcciones de:</w:t>
      </w:r>
    </w:p>
    <w:p w:rsidR="0022675C" w:rsidRPr="005C06D9" w:rsidRDefault="0022675C" w:rsidP="00156A16">
      <w:pPr>
        <w:ind w:left="567"/>
        <w:jc w:val="both"/>
        <w:rPr>
          <w:rFonts w:ascii="Palatino Linotype" w:hAnsi="Palatino Linotype"/>
          <w:i/>
        </w:rPr>
      </w:pPr>
      <w:r w:rsidRPr="005C06D9">
        <w:rPr>
          <w:rFonts w:ascii="Palatino Linotype" w:hAnsi="Palatino Linotype"/>
          <w:i/>
        </w:rPr>
        <w:t>a) Administración;</w:t>
      </w:r>
    </w:p>
    <w:p w:rsidR="0022675C" w:rsidRPr="005C06D9" w:rsidRDefault="0022675C" w:rsidP="00156A16">
      <w:pPr>
        <w:ind w:left="567"/>
        <w:jc w:val="both"/>
        <w:rPr>
          <w:rFonts w:ascii="Palatino Linotype" w:hAnsi="Palatino Linotype"/>
          <w:i/>
        </w:rPr>
      </w:pPr>
      <w:r w:rsidRPr="005C06D9">
        <w:rPr>
          <w:rFonts w:ascii="Palatino Linotype" w:hAnsi="Palatino Linotype"/>
          <w:i/>
        </w:rPr>
        <w:t>…</w:t>
      </w:r>
    </w:p>
    <w:p w:rsidR="0022675C" w:rsidRPr="005C06D9" w:rsidRDefault="0022675C" w:rsidP="00156A16">
      <w:pPr>
        <w:ind w:left="567"/>
        <w:jc w:val="both"/>
        <w:rPr>
          <w:rFonts w:ascii="Palatino Linotype" w:hAnsi="Palatino Linotype"/>
          <w:i/>
        </w:rPr>
      </w:pPr>
      <w:r w:rsidRPr="005C06D9">
        <w:rPr>
          <w:rFonts w:ascii="Palatino Linotype" w:hAnsi="Palatino Linotype"/>
          <w:i/>
        </w:rPr>
        <w:t>m) Obras Públicas;</w:t>
      </w:r>
    </w:p>
    <w:p w:rsidR="0022675C" w:rsidRPr="005C06D9" w:rsidRDefault="0022675C" w:rsidP="00156A16">
      <w:pPr>
        <w:ind w:left="567"/>
        <w:jc w:val="both"/>
        <w:rPr>
          <w:rFonts w:ascii="Palatino Linotype" w:hAnsi="Palatino Linotype"/>
          <w:i/>
        </w:rPr>
      </w:pPr>
      <w:r w:rsidRPr="005C06D9">
        <w:rPr>
          <w:rFonts w:ascii="Palatino Linotype" w:hAnsi="Palatino Linotype"/>
          <w:i/>
        </w:rPr>
        <w:t>…</w:t>
      </w:r>
    </w:p>
    <w:p w:rsidR="00C705CB" w:rsidRPr="005C06D9" w:rsidRDefault="00C705CB" w:rsidP="00156A16">
      <w:pPr>
        <w:spacing w:line="360" w:lineRule="auto"/>
        <w:jc w:val="both"/>
        <w:rPr>
          <w:rFonts w:ascii="Palatino Linotype" w:hAnsi="Palatino Linotype"/>
        </w:rPr>
      </w:pPr>
    </w:p>
    <w:p w:rsidR="00C06457" w:rsidRPr="005C06D9" w:rsidRDefault="006D6E88" w:rsidP="00156A16">
      <w:pPr>
        <w:numPr>
          <w:ilvl w:val="0"/>
          <w:numId w:val="2"/>
        </w:numPr>
        <w:spacing w:line="360" w:lineRule="auto"/>
        <w:ind w:left="0" w:firstLine="0"/>
        <w:jc w:val="both"/>
        <w:rPr>
          <w:rFonts w:ascii="Palatino Linotype" w:hAnsi="Palatino Linotype"/>
        </w:rPr>
      </w:pPr>
      <w:r w:rsidRPr="005C06D9">
        <w:rPr>
          <w:rFonts w:ascii="Palatino Linotype" w:eastAsia="Palatino Linotype" w:hAnsi="Palatino Linotype" w:cs="Palatino Linotype"/>
        </w:rPr>
        <w:t xml:space="preserve">La </w:t>
      </w:r>
      <w:r w:rsidR="00561A2F" w:rsidRPr="005C06D9">
        <w:rPr>
          <w:rFonts w:ascii="Palatino Linotype" w:eastAsia="Palatino Linotype" w:hAnsi="Palatino Linotype" w:cs="Palatino Linotype"/>
        </w:rPr>
        <w:t>Consejería Jurídica de conformidad con el Código de Reglamentación Municipal de Metepec vigente, cuenta dentro de sus atribuciones con las siguientes:</w:t>
      </w:r>
    </w:p>
    <w:p w:rsidR="00561A2F" w:rsidRPr="005C06D9" w:rsidRDefault="00561A2F" w:rsidP="00156A16">
      <w:pPr>
        <w:ind w:left="567"/>
        <w:jc w:val="center"/>
        <w:rPr>
          <w:rFonts w:ascii="Palatino Linotype" w:eastAsia="Palatino Linotype" w:hAnsi="Palatino Linotype" w:cs="Palatino Linotype"/>
          <w:b/>
          <w:i/>
        </w:rPr>
      </w:pPr>
      <w:r w:rsidRPr="005C06D9">
        <w:rPr>
          <w:rFonts w:ascii="Palatino Linotype" w:eastAsia="Palatino Linotype" w:hAnsi="Palatino Linotype" w:cs="Palatino Linotype"/>
          <w:b/>
          <w:i/>
        </w:rPr>
        <w:t>Código de Reglamentación Municipal de Metepec</w:t>
      </w:r>
    </w:p>
    <w:p w:rsidR="00561A2F" w:rsidRPr="005C06D9" w:rsidRDefault="00561A2F" w:rsidP="00156A16">
      <w:pPr>
        <w:ind w:left="567"/>
        <w:jc w:val="center"/>
        <w:rPr>
          <w:rFonts w:ascii="Palatino Linotype" w:eastAsia="Palatino Linotype" w:hAnsi="Palatino Linotype" w:cs="Palatino Linotype"/>
          <w:b/>
          <w:i/>
        </w:rPr>
      </w:pPr>
    </w:p>
    <w:p w:rsidR="00561A2F" w:rsidRPr="005C06D9" w:rsidRDefault="00561A2F"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b/>
          <w:bCs/>
          <w:i/>
          <w:lang w:val="es-MX"/>
        </w:rPr>
        <w:t>Artículo 3.90</w:t>
      </w:r>
      <w:r w:rsidRPr="005C06D9">
        <w:rPr>
          <w:rFonts w:ascii="Palatino Linotype" w:eastAsia="Palatino Linotype" w:hAnsi="Palatino Linotype" w:cs="Palatino Linotype"/>
          <w:i/>
          <w:lang w:val="es-MX"/>
        </w:rPr>
        <w:t>. La Consejería Jurídica, es el órgano encargado de representar jurídica y legalmente al Presidente Municipal, a los demás integrantes del Ayuntamiento y/o Unidades Administrativas en los juicios en los que estos sean parte.</w:t>
      </w:r>
    </w:p>
    <w:p w:rsidR="00561A2F" w:rsidRPr="005C06D9" w:rsidRDefault="00561A2F" w:rsidP="00156A16">
      <w:pPr>
        <w:ind w:left="567"/>
        <w:jc w:val="both"/>
        <w:rPr>
          <w:rFonts w:ascii="Palatino Linotype" w:eastAsia="Palatino Linotype" w:hAnsi="Palatino Linotype" w:cs="Palatino Linotype"/>
          <w:i/>
          <w:lang w:val="es-MX"/>
        </w:rPr>
      </w:pPr>
    </w:p>
    <w:p w:rsidR="00561A2F" w:rsidRPr="005C06D9" w:rsidRDefault="00561A2F"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b/>
          <w:bCs/>
          <w:i/>
          <w:lang w:val="es-MX"/>
        </w:rPr>
        <w:t>Artículo 3.91</w:t>
      </w:r>
      <w:r w:rsidRPr="005C06D9">
        <w:rPr>
          <w:rFonts w:ascii="Palatino Linotype" w:eastAsia="Palatino Linotype" w:hAnsi="Palatino Linotype" w:cs="Palatino Linotype"/>
          <w:i/>
          <w:lang w:val="es-MX"/>
        </w:rPr>
        <w:t xml:space="preserve">. La o el Consejero(a) Jurídico, tendrá las siguientes atribuciones: </w:t>
      </w:r>
    </w:p>
    <w:p w:rsidR="00561A2F" w:rsidRPr="005C06D9" w:rsidRDefault="00561A2F"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 xml:space="preserve">I. Representar jurídicamente y ser apoderado legal del Municipio, Ayuntamiento, de las o los integrantes del mismo y de todas y cada una de las unidades administrativas, en el ámbito de sus funciones; </w:t>
      </w:r>
    </w:p>
    <w:p w:rsidR="00561A2F" w:rsidRPr="005C06D9" w:rsidRDefault="00561A2F"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561A2F" w:rsidRPr="005C06D9" w:rsidRDefault="00561A2F" w:rsidP="00156A16">
      <w:pPr>
        <w:ind w:left="567"/>
        <w:jc w:val="both"/>
        <w:rPr>
          <w:rFonts w:ascii="Palatino Linotype" w:eastAsia="Palatino Linotype" w:hAnsi="Palatino Linotype" w:cs="Palatino Linotype"/>
          <w:i/>
          <w:lang w:val="es-MX"/>
        </w:rPr>
      </w:pPr>
    </w:p>
    <w:p w:rsidR="00561A2F" w:rsidRPr="005C06D9" w:rsidRDefault="00561A2F"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VI. Elaborar contratos y convenios que celebren el Ayuntamiento en donde tenga que firmar el Presidente Municipal, en caso contrario solo se emitirá opinión;</w:t>
      </w:r>
    </w:p>
    <w:p w:rsidR="00561A2F" w:rsidRPr="005C06D9" w:rsidRDefault="00561A2F"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VII. Emitir opinión jurídica y revisar contratos y convenios que celebre el Ayuntamiento y unidades administrativas con otras dependencias;</w:t>
      </w:r>
    </w:p>
    <w:p w:rsidR="00561A2F" w:rsidRPr="005C06D9" w:rsidRDefault="00561A2F"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9F2D7E" w:rsidRPr="005C06D9" w:rsidRDefault="009F2D7E" w:rsidP="00156A16">
      <w:pPr>
        <w:ind w:left="567"/>
        <w:jc w:val="both"/>
        <w:rPr>
          <w:rFonts w:ascii="Palatino Linotype" w:eastAsia="Palatino Linotype" w:hAnsi="Palatino Linotype" w:cs="Palatino Linotype"/>
          <w:i/>
          <w:lang w:val="es-MX"/>
        </w:rPr>
      </w:pPr>
    </w:p>
    <w:p w:rsidR="009F2D7E" w:rsidRPr="005C06D9" w:rsidRDefault="009F2D7E"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b/>
          <w:bCs/>
          <w:i/>
          <w:lang w:val="es-MX"/>
        </w:rPr>
        <w:lastRenderedPageBreak/>
        <w:t>Artículo 3.106</w:t>
      </w:r>
      <w:r w:rsidRPr="005C06D9">
        <w:rPr>
          <w:rFonts w:ascii="Palatino Linotype" w:eastAsia="Palatino Linotype" w:hAnsi="Palatino Linotype" w:cs="Palatino Linotype"/>
          <w:i/>
          <w:lang w:val="es-MX"/>
        </w:rPr>
        <w:t>. El Departamento de Arrendamientos de Bienes Inmuebles, y Control Patrimonial, tendrá las siguientes funciones:</w:t>
      </w:r>
    </w:p>
    <w:p w:rsidR="009F2D7E" w:rsidRPr="005C06D9" w:rsidRDefault="009F2D7E"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9F2D7E" w:rsidRPr="005C06D9" w:rsidRDefault="009F2D7E"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VI. Gestionar la elaboración de los contratos de arrendamiento de inmuebles ante la Consejería Jurídica…</w:t>
      </w:r>
    </w:p>
    <w:p w:rsidR="009F2D7E" w:rsidRPr="005C06D9" w:rsidRDefault="009F2D7E"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9F2D7E" w:rsidRPr="005C06D9" w:rsidRDefault="009F2D7E" w:rsidP="00156A16">
      <w:pPr>
        <w:ind w:left="567"/>
        <w:jc w:val="both"/>
        <w:rPr>
          <w:rFonts w:ascii="Palatino Linotype" w:eastAsia="Palatino Linotype" w:hAnsi="Palatino Linotype" w:cs="Palatino Linotype"/>
          <w:i/>
          <w:lang w:val="es-MX"/>
        </w:rPr>
      </w:pPr>
    </w:p>
    <w:p w:rsidR="009F2D7E" w:rsidRPr="005C06D9" w:rsidRDefault="009F2D7E"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b/>
          <w:bCs/>
          <w:i/>
          <w:lang w:val="es-MX"/>
        </w:rPr>
        <w:t xml:space="preserve">Artículo 3.108. </w:t>
      </w:r>
      <w:r w:rsidRPr="005C06D9">
        <w:rPr>
          <w:rFonts w:ascii="Palatino Linotype" w:eastAsia="Palatino Linotype" w:hAnsi="Palatino Linotype" w:cs="Palatino Linotype"/>
          <w:i/>
          <w:lang w:val="es-MX"/>
        </w:rPr>
        <w:t>La Subdirección de Adquisiciones y Contratación de Servicios, tiene las siguientes atribuciones:</w:t>
      </w:r>
    </w:p>
    <w:p w:rsidR="009F2D7E" w:rsidRPr="005C06D9" w:rsidRDefault="009F2D7E"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9F2D7E" w:rsidRPr="005C06D9" w:rsidRDefault="009F2D7E"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XV. Remitir los documentos soporte de los proveedores adjudicados, a la Consejería Jurídica, para la elaboración de los contratos correspondientes;</w:t>
      </w:r>
    </w:p>
    <w:p w:rsidR="009F2D7E" w:rsidRPr="005C06D9" w:rsidRDefault="009F2D7E"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9F2D7E" w:rsidRPr="005C06D9" w:rsidRDefault="009F2D7E" w:rsidP="00156A16">
      <w:pPr>
        <w:ind w:left="567"/>
        <w:jc w:val="both"/>
        <w:rPr>
          <w:rFonts w:ascii="Palatino Linotype" w:eastAsia="Palatino Linotype" w:hAnsi="Palatino Linotype" w:cs="Palatino Linotype"/>
          <w:i/>
          <w:lang w:val="es-MX"/>
        </w:rPr>
      </w:pPr>
    </w:p>
    <w:p w:rsidR="009F2D7E" w:rsidRPr="005C06D9" w:rsidRDefault="009F2D7E"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b/>
          <w:bCs/>
          <w:i/>
          <w:lang w:val="es-MX"/>
        </w:rPr>
        <w:t xml:space="preserve">Artículo 8.53. </w:t>
      </w:r>
      <w:r w:rsidRPr="005C06D9">
        <w:rPr>
          <w:rFonts w:ascii="Palatino Linotype" w:eastAsia="Palatino Linotype" w:hAnsi="Palatino Linotype" w:cs="Palatino Linotype"/>
          <w:i/>
          <w:lang w:val="es-MX"/>
        </w:rPr>
        <w:t>Corresponde a la Consejería Jurídica:</w:t>
      </w:r>
    </w:p>
    <w:p w:rsidR="009F2D7E" w:rsidRPr="005C06D9" w:rsidRDefault="009F2D7E"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9F2D7E" w:rsidRPr="005C06D9" w:rsidRDefault="009F2D7E"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III. Revisar, modificar, elaborar y sustentar convenios, contratos, acuerdos derivados de las actividades relacionadas con el servicio de alumbrado público del Municipio; y</w:t>
      </w:r>
    </w:p>
    <w:p w:rsidR="009F2D7E" w:rsidRPr="005C06D9" w:rsidRDefault="009F2D7E" w:rsidP="00156A16">
      <w:pPr>
        <w:ind w:left="567"/>
        <w:jc w:val="both"/>
        <w:rPr>
          <w:rFonts w:ascii="Palatino Linotype" w:eastAsia="Palatino Linotype" w:hAnsi="Palatino Linotype" w:cs="Palatino Linotype"/>
          <w:i/>
          <w:lang w:val="es-MX"/>
        </w:rPr>
      </w:pPr>
    </w:p>
    <w:p w:rsidR="00561A2F" w:rsidRPr="005C06D9" w:rsidRDefault="00561A2F" w:rsidP="00156A16">
      <w:pPr>
        <w:ind w:left="567"/>
        <w:jc w:val="both"/>
        <w:rPr>
          <w:rFonts w:ascii="Palatino Linotype" w:eastAsia="Palatino Linotype" w:hAnsi="Palatino Linotype" w:cs="Palatino Linotype"/>
          <w:i/>
          <w:lang w:val="es-MX"/>
        </w:rPr>
      </w:pPr>
    </w:p>
    <w:p w:rsidR="00561A2F" w:rsidRPr="005C06D9" w:rsidRDefault="00561A2F" w:rsidP="00156A16">
      <w:pPr>
        <w:numPr>
          <w:ilvl w:val="0"/>
          <w:numId w:val="2"/>
        </w:numPr>
        <w:spacing w:line="360" w:lineRule="auto"/>
        <w:ind w:left="0" w:firstLine="0"/>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lang w:val="es-MX"/>
        </w:rPr>
        <w:t xml:space="preserve">De la normatividad referida se vislumbra que dentro de las funciones de la Consejería Jurídica se encuentras las relativas a la elaboración de </w:t>
      </w:r>
      <w:r w:rsidR="009F2D7E" w:rsidRPr="005C06D9">
        <w:rPr>
          <w:rFonts w:ascii="Palatino Linotype" w:eastAsia="Palatino Linotype" w:hAnsi="Palatino Linotype" w:cs="Palatino Linotype"/>
          <w:lang w:val="es-MX"/>
        </w:rPr>
        <w:t xml:space="preserve">diversos </w:t>
      </w:r>
      <w:r w:rsidRPr="005C06D9">
        <w:rPr>
          <w:rFonts w:ascii="Palatino Linotype" w:eastAsia="Palatino Linotype" w:hAnsi="Palatino Linotype" w:cs="Palatino Linotype"/>
          <w:lang w:val="es-MX"/>
        </w:rPr>
        <w:t>contratos y convenio que celebre el ayuntamiento así como la opinión y revisión de contratos y convenios que celebren tanto el ayuntamiento como las diversas unidades administrativas, por lo que es una de las unidades administrativas competentes para conocer de la información requerida.</w:t>
      </w:r>
    </w:p>
    <w:p w:rsidR="00DF0CF1" w:rsidRPr="005C06D9" w:rsidRDefault="00DF0CF1" w:rsidP="00156A16">
      <w:pPr>
        <w:spacing w:line="360" w:lineRule="auto"/>
        <w:jc w:val="both"/>
        <w:rPr>
          <w:rFonts w:ascii="Palatino Linotype" w:eastAsia="Palatino Linotype" w:hAnsi="Palatino Linotype" w:cs="Palatino Linotype"/>
          <w:i/>
          <w:lang w:val="es-MX"/>
        </w:rPr>
      </w:pPr>
    </w:p>
    <w:p w:rsidR="00DF0CF1" w:rsidRPr="005C06D9" w:rsidRDefault="00DF0CF1" w:rsidP="00156A16">
      <w:pPr>
        <w:numPr>
          <w:ilvl w:val="0"/>
          <w:numId w:val="2"/>
        </w:numPr>
        <w:spacing w:line="360" w:lineRule="auto"/>
        <w:ind w:left="0" w:firstLine="0"/>
        <w:jc w:val="both"/>
        <w:rPr>
          <w:rFonts w:ascii="Palatino Linotype" w:hAnsi="Palatino Linotype"/>
        </w:rPr>
      </w:pPr>
      <w:r w:rsidRPr="005C06D9">
        <w:rPr>
          <w:rFonts w:ascii="Palatino Linotype" w:eastAsia="Palatino Linotype" w:hAnsi="Palatino Linotype" w:cs="Palatino Linotype"/>
        </w:rPr>
        <w:t>La Dirección de Administración de conformidad con el Código de Reglamentación señalado, cuenta dentro de sus atribuciones con las siguientes:</w:t>
      </w:r>
    </w:p>
    <w:p w:rsidR="00C916E4" w:rsidRDefault="00C916E4" w:rsidP="00156A16">
      <w:pPr>
        <w:ind w:left="567"/>
        <w:jc w:val="center"/>
        <w:rPr>
          <w:rFonts w:ascii="Palatino Linotype" w:eastAsia="Palatino Linotype" w:hAnsi="Palatino Linotype" w:cs="Palatino Linotype"/>
          <w:b/>
          <w:i/>
        </w:rPr>
      </w:pPr>
    </w:p>
    <w:p w:rsidR="00C916E4" w:rsidRDefault="00C916E4" w:rsidP="00156A16">
      <w:pPr>
        <w:ind w:left="567"/>
        <w:jc w:val="center"/>
        <w:rPr>
          <w:rFonts w:ascii="Palatino Linotype" w:eastAsia="Palatino Linotype" w:hAnsi="Palatino Linotype" w:cs="Palatino Linotype"/>
          <w:b/>
          <w:i/>
        </w:rPr>
      </w:pPr>
    </w:p>
    <w:p w:rsidR="00C916E4" w:rsidRDefault="00C916E4" w:rsidP="00156A16">
      <w:pPr>
        <w:ind w:left="567"/>
        <w:jc w:val="center"/>
        <w:rPr>
          <w:rFonts w:ascii="Palatino Linotype" w:eastAsia="Palatino Linotype" w:hAnsi="Palatino Linotype" w:cs="Palatino Linotype"/>
          <w:b/>
          <w:i/>
        </w:rPr>
      </w:pPr>
    </w:p>
    <w:p w:rsidR="00DF0CF1" w:rsidRPr="005C06D9" w:rsidRDefault="00DF0CF1" w:rsidP="00156A16">
      <w:pPr>
        <w:ind w:left="567"/>
        <w:jc w:val="center"/>
        <w:rPr>
          <w:rFonts w:ascii="Palatino Linotype" w:eastAsia="Palatino Linotype" w:hAnsi="Palatino Linotype" w:cs="Palatino Linotype"/>
          <w:b/>
          <w:i/>
        </w:rPr>
      </w:pPr>
      <w:r w:rsidRPr="005C06D9">
        <w:rPr>
          <w:rFonts w:ascii="Palatino Linotype" w:eastAsia="Palatino Linotype" w:hAnsi="Palatino Linotype" w:cs="Palatino Linotype"/>
          <w:b/>
          <w:i/>
        </w:rPr>
        <w:lastRenderedPageBreak/>
        <w:t>Código de Reglamentación Municipal de Metepec</w:t>
      </w:r>
    </w:p>
    <w:p w:rsidR="00DF0CF1" w:rsidRPr="005C06D9" w:rsidRDefault="00DF0CF1" w:rsidP="00156A16">
      <w:pPr>
        <w:ind w:left="567"/>
        <w:jc w:val="center"/>
        <w:rPr>
          <w:rFonts w:ascii="Palatino Linotype" w:eastAsia="Palatino Linotype" w:hAnsi="Palatino Linotype" w:cs="Palatino Linotype"/>
          <w:b/>
          <w:i/>
        </w:rPr>
      </w:pPr>
    </w:p>
    <w:p w:rsidR="00DF0CF1" w:rsidRPr="005C06D9" w:rsidRDefault="00DF0CF1" w:rsidP="00156A16">
      <w:pPr>
        <w:ind w:left="567"/>
        <w:jc w:val="both"/>
        <w:rPr>
          <w:rFonts w:ascii="Palatino Linotype" w:eastAsia="Palatino Linotype" w:hAnsi="Palatino Linotype" w:cs="Palatino Linotype"/>
          <w:bCs/>
          <w:i/>
          <w:lang w:val="es-MX"/>
        </w:rPr>
      </w:pPr>
      <w:r w:rsidRPr="005C06D9">
        <w:rPr>
          <w:rFonts w:ascii="Palatino Linotype" w:eastAsia="Palatino Linotype" w:hAnsi="Palatino Linotype" w:cs="Palatino Linotype"/>
          <w:b/>
          <w:bCs/>
          <w:i/>
          <w:lang w:val="es-MX"/>
        </w:rPr>
        <w:t xml:space="preserve">Artículo 3. 97. </w:t>
      </w:r>
      <w:r w:rsidRPr="005C06D9">
        <w:rPr>
          <w:rFonts w:ascii="Palatino Linotype" w:eastAsia="Palatino Linotype" w:hAnsi="Palatino Linotype" w:cs="Palatino Linotype"/>
          <w:bCs/>
          <w:i/>
          <w:lang w:val="es-MX"/>
        </w:rPr>
        <w:t xml:space="preserve">La 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 </w:t>
      </w:r>
    </w:p>
    <w:p w:rsidR="00DF0CF1" w:rsidRPr="005C06D9" w:rsidRDefault="00DF0CF1" w:rsidP="00156A16">
      <w:pPr>
        <w:ind w:left="567"/>
        <w:jc w:val="both"/>
        <w:rPr>
          <w:rFonts w:ascii="Palatino Linotype" w:eastAsia="Palatino Linotype" w:hAnsi="Palatino Linotype" w:cs="Palatino Linotype"/>
          <w:bCs/>
          <w:i/>
          <w:lang w:val="es-MX"/>
        </w:rPr>
      </w:pPr>
    </w:p>
    <w:p w:rsidR="00561A2F" w:rsidRPr="005C06D9" w:rsidRDefault="00DF0CF1" w:rsidP="00156A16">
      <w:pPr>
        <w:ind w:left="567"/>
        <w:jc w:val="both"/>
        <w:rPr>
          <w:rFonts w:ascii="Palatino Linotype" w:eastAsia="Palatino Linotype" w:hAnsi="Palatino Linotype" w:cs="Palatino Linotype"/>
          <w:bCs/>
          <w:i/>
          <w:lang w:val="es-MX"/>
        </w:rPr>
      </w:pPr>
      <w:r w:rsidRPr="005C06D9">
        <w:rPr>
          <w:rFonts w:ascii="Palatino Linotype" w:eastAsia="Palatino Linotype" w:hAnsi="Palatino Linotype" w:cs="Palatino Linotype"/>
          <w:b/>
          <w:bCs/>
          <w:i/>
          <w:lang w:val="es-MX"/>
        </w:rPr>
        <w:t>Artículo 3.98</w:t>
      </w:r>
      <w:r w:rsidRPr="005C06D9">
        <w:rPr>
          <w:rFonts w:ascii="Palatino Linotype" w:eastAsia="Palatino Linotype" w:hAnsi="Palatino Linotype" w:cs="Palatino Linotype"/>
          <w:bCs/>
          <w:i/>
          <w:lang w:val="es-MX"/>
        </w:rPr>
        <w:t>. La Dirección de Administración tiene a su cargo las siguientes atribuciones:</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 xml:space="preserve">IV.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vigilando su cumplimiento, en estricto apego a las disposiciones legales de la materia; </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DF0CF1" w:rsidRPr="005C06D9" w:rsidRDefault="00DF0CF1" w:rsidP="00156A16">
      <w:pPr>
        <w:ind w:left="567"/>
        <w:jc w:val="both"/>
        <w:rPr>
          <w:rFonts w:ascii="Palatino Linotype" w:eastAsia="Palatino Linotype" w:hAnsi="Palatino Linotype" w:cs="Palatino Linotype"/>
          <w:i/>
          <w:lang w:val="es-MX"/>
        </w:rPr>
      </w:pP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 xml:space="preserve">VII.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 </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DF0CF1" w:rsidRPr="005C06D9" w:rsidRDefault="00DF0CF1" w:rsidP="00156A16">
      <w:pPr>
        <w:ind w:left="567"/>
        <w:jc w:val="both"/>
        <w:rPr>
          <w:rFonts w:ascii="Palatino Linotype" w:eastAsia="Palatino Linotype" w:hAnsi="Palatino Linotype" w:cs="Palatino Linotype"/>
          <w:i/>
          <w:lang w:val="es-MX"/>
        </w:rPr>
      </w:pP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 xml:space="preserve">XIII. Suscribir contratos de adquisiciones de bienes muebles y servicios, conforme a los acuerdos tomados en el Comité de Adquisiciones y Servicios; </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XV. Controlar y asegurar el parque vehicular de la administración pública municipal, así como autorizar el suministro de energéticos a vehículos automotores particulares y aquellas unidades que se tienen en comodato, para lograr el cumplimiento de las funciones propias del Ayuntamiento y de la administración pública municipal, siempre y cuando se cuente con suficiencia presupuestal;</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XVI. Suscribir, proponer y gestionar los convenios de colaboración y afiliación que mejoren las prestaciones de los servidores públicos municipales;</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lastRenderedPageBreak/>
        <w:t xml:space="preserve">XVIII. Participar en las negociaciones con el Sindicato Único de Trabajadores de los Poderes, Municipios e Instituciones Descentralizadas del Estado de México y vigilar el cumplimiento de los convenios de prestaciones socioeconómicas de los trabajadores sindicalizados; </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XXVII. Suscribir contratos de arrendamiento de los bienes inmuebles de dominio privado del Municipio, conforme a los acuerdos tomados en el Comité de Arrendamientos, Adquisición de Inmuebles y Enajenaciones;</w:t>
      </w:r>
    </w:p>
    <w:p w:rsidR="00DF0CF1" w:rsidRPr="005C06D9" w:rsidRDefault="00DF0CF1"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 xml:space="preserve">… </w:t>
      </w:r>
    </w:p>
    <w:p w:rsidR="00635948" w:rsidRPr="005C06D9" w:rsidRDefault="00635948" w:rsidP="00156A16">
      <w:pPr>
        <w:spacing w:line="360" w:lineRule="auto"/>
        <w:jc w:val="both"/>
        <w:rPr>
          <w:rFonts w:ascii="Palatino Linotype" w:eastAsia="Palatino Linotype" w:hAnsi="Palatino Linotype" w:cs="Palatino Linotype"/>
        </w:rPr>
      </w:pPr>
    </w:p>
    <w:p w:rsidR="00AC028E" w:rsidRPr="005C06D9" w:rsidRDefault="00AC028E"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De lo anterior se puede advertir que dentro de las funciones de la Dirección de Administración se encuentra la adquisición de bienes, arrendamientos, contratación de servicios; programas y ejecutar licitaciones; suscribir contratos y convenios en distintas materias, </w:t>
      </w:r>
      <w:r w:rsidRPr="005C06D9">
        <w:rPr>
          <w:rFonts w:ascii="Palatino Linotype" w:eastAsia="Palatino Linotype" w:hAnsi="Palatino Linotype" w:cs="Palatino Linotype"/>
          <w:lang w:val="es-MX"/>
        </w:rPr>
        <w:t>por lo que es una de las unidades administrativas competentes para conocer de la información requerida.</w:t>
      </w:r>
    </w:p>
    <w:p w:rsidR="00AC028E" w:rsidRPr="005C06D9" w:rsidRDefault="00AC028E" w:rsidP="00156A16">
      <w:pPr>
        <w:spacing w:line="360" w:lineRule="auto"/>
        <w:jc w:val="both"/>
        <w:rPr>
          <w:rFonts w:ascii="Palatino Linotype" w:eastAsia="Palatino Linotype" w:hAnsi="Palatino Linotype" w:cs="Palatino Linotype"/>
        </w:rPr>
      </w:pPr>
    </w:p>
    <w:p w:rsidR="005473EA" w:rsidRPr="005C06D9" w:rsidRDefault="005473EA" w:rsidP="00156A16">
      <w:pPr>
        <w:numPr>
          <w:ilvl w:val="0"/>
          <w:numId w:val="2"/>
        </w:numPr>
        <w:spacing w:line="360" w:lineRule="auto"/>
        <w:ind w:left="0" w:firstLine="0"/>
        <w:jc w:val="both"/>
        <w:rPr>
          <w:rFonts w:ascii="Palatino Linotype" w:hAnsi="Palatino Linotype"/>
        </w:rPr>
      </w:pPr>
      <w:r w:rsidRPr="005C06D9">
        <w:rPr>
          <w:rFonts w:ascii="Palatino Linotype" w:eastAsia="Palatino Linotype" w:hAnsi="Palatino Linotype" w:cs="Palatino Linotype"/>
        </w:rPr>
        <w:t>La Dirección de Obras Públicas de conformidad con el Bando Municipal y el Código de Reglamentación ya referido, cuenta dentro de sus atribuciones con las siguientes:</w:t>
      </w:r>
    </w:p>
    <w:p w:rsidR="005473EA" w:rsidRPr="005C06D9" w:rsidRDefault="005473EA" w:rsidP="00156A16">
      <w:pPr>
        <w:ind w:left="567"/>
        <w:jc w:val="center"/>
        <w:rPr>
          <w:rFonts w:ascii="Palatino Linotype" w:eastAsia="Palatino Linotype" w:hAnsi="Palatino Linotype" w:cs="Palatino Linotype"/>
          <w:b/>
          <w:i/>
        </w:rPr>
      </w:pPr>
      <w:r w:rsidRPr="005C06D9">
        <w:rPr>
          <w:rFonts w:ascii="Palatino Linotype" w:eastAsia="Palatino Linotype" w:hAnsi="Palatino Linotype" w:cs="Palatino Linotype"/>
          <w:b/>
          <w:i/>
        </w:rPr>
        <w:t>Bando Municipal</w:t>
      </w:r>
    </w:p>
    <w:p w:rsidR="005473EA" w:rsidRPr="005C06D9" w:rsidRDefault="005473EA" w:rsidP="00156A16">
      <w:pPr>
        <w:ind w:left="567"/>
        <w:jc w:val="center"/>
        <w:rPr>
          <w:rFonts w:ascii="Palatino Linotype" w:eastAsia="Palatino Linotype" w:hAnsi="Palatino Linotype" w:cs="Palatino Linotype"/>
          <w:b/>
          <w:i/>
        </w:rPr>
      </w:pPr>
    </w:p>
    <w:p w:rsidR="005473EA" w:rsidRPr="005C06D9" w:rsidRDefault="005473EA" w:rsidP="00156A16">
      <w:pPr>
        <w:ind w:left="567"/>
        <w:jc w:val="both"/>
        <w:rPr>
          <w:rFonts w:ascii="Palatino Linotype" w:eastAsia="Palatino Linotype" w:hAnsi="Palatino Linotype" w:cs="Palatino Linotype"/>
          <w:i/>
        </w:rPr>
      </w:pPr>
      <w:r w:rsidRPr="005C06D9">
        <w:rPr>
          <w:rFonts w:ascii="Palatino Linotype" w:eastAsia="Palatino Linotype" w:hAnsi="Palatino Linotype" w:cs="Palatino Linotype"/>
          <w:i/>
        </w:rPr>
        <w:t>ARTÍCULO 94.- La Dirección de Obras Públicas de conformidad con las leyes federales aplicables, el Libro Décimo Segundo del Código Administrativo, así como sus reglamentos respectivos, en materia de obra pública, tiene las siguientes atribuciones:</w:t>
      </w:r>
    </w:p>
    <w:p w:rsidR="005473EA" w:rsidRPr="005C06D9" w:rsidRDefault="005473EA" w:rsidP="00156A16">
      <w:pPr>
        <w:ind w:left="567"/>
        <w:jc w:val="both"/>
        <w:rPr>
          <w:rFonts w:ascii="Palatino Linotype" w:eastAsia="Palatino Linotype" w:hAnsi="Palatino Linotype" w:cs="Palatino Linotype"/>
          <w:i/>
        </w:rPr>
      </w:pPr>
      <w:r w:rsidRPr="005C06D9">
        <w:rPr>
          <w:rFonts w:ascii="Palatino Linotype" w:eastAsia="Palatino Linotype" w:hAnsi="Palatino Linotype" w:cs="Palatino Linotype"/>
          <w:i/>
        </w:rPr>
        <w:t>…</w:t>
      </w:r>
    </w:p>
    <w:p w:rsidR="005473EA" w:rsidRPr="005C06D9" w:rsidRDefault="005473EA" w:rsidP="00156A16">
      <w:pPr>
        <w:ind w:left="567"/>
        <w:jc w:val="both"/>
        <w:rPr>
          <w:rFonts w:ascii="Palatino Linotype" w:eastAsia="Palatino Linotype" w:hAnsi="Palatino Linotype" w:cs="Palatino Linotype"/>
          <w:i/>
        </w:rPr>
      </w:pPr>
      <w:r w:rsidRPr="005C06D9">
        <w:rPr>
          <w:rFonts w:ascii="Palatino Linotype" w:eastAsia="Palatino Linotype" w:hAnsi="Palatino Linotype" w:cs="Palatino Linotype"/>
          <w:i/>
        </w:rPr>
        <w:t xml:space="preserve">VI. </w:t>
      </w:r>
      <w:r w:rsidRPr="005C06D9">
        <w:rPr>
          <w:rFonts w:ascii="Palatino Linotype" w:eastAsia="Palatino Linotype" w:hAnsi="Palatino Linotype" w:cs="Palatino Linotype"/>
          <w:b/>
          <w:i/>
        </w:rPr>
        <w:t>Elaborar los contratos</w:t>
      </w:r>
      <w:r w:rsidRPr="005C06D9">
        <w:rPr>
          <w:rFonts w:ascii="Palatino Linotype" w:eastAsia="Palatino Linotype" w:hAnsi="Palatino Linotype" w:cs="Palatino Linotype"/>
          <w:i/>
        </w:rPr>
        <w:t xml:space="preserve"> de obra pública y gestionar el pago de anticipos;</w:t>
      </w:r>
    </w:p>
    <w:p w:rsidR="005473EA" w:rsidRPr="005C06D9" w:rsidRDefault="005473EA" w:rsidP="00156A16">
      <w:pPr>
        <w:ind w:left="567"/>
        <w:jc w:val="both"/>
        <w:rPr>
          <w:rFonts w:ascii="Palatino Linotype" w:eastAsia="Palatino Linotype" w:hAnsi="Palatino Linotype" w:cs="Palatino Linotype"/>
          <w:i/>
        </w:rPr>
      </w:pPr>
      <w:r w:rsidRPr="005C06D9">
        <w:rPr>
          <w:rFonts w:ascii="Palatino Linotype" w:eastAsia="Palatino Linotype" w:hAnsi="Palatino Linotype" w:cs="Palatino Linotype"/>
          <w:i/>
        </w:rPr>
        <w:t>…</w:t>
      </w:r>
    </w:p>
    <w:p w:rsidR="005473EA" w:rsidRPr="005C06D9" w:rsidRDefault="005473EA" w:rsidP="00156A16">
      <w:pPr>
        <w:ind w:left="567"/>
        <w:jc w:val="both"/>
        <w:rPr>
          <w:rFonts w:ascii="Palatino Linotype" w:eastAsia="Palatino Linotype" w:hAnsi="Palatino Linotype" w:cs="Palatino Linotype"/>
          <w:i/>
        </w:rPr>
      </w:pPr>
    </w:p>
    <w:p w:rsidR="005473EA" w:rsidRPr="005C06D9" w:rsidRDefault="005473EA" w:rsidP="00156A16">
      <w:pPr>
        <w:ind w:left="567"/>
        <w:jc w:val="center"/>
        <w:rPr>
          <w:rFonts w:ascii="Palatino Linotype" w:eastAsia="Palatino Linotype" w:hAnsi="Palatino Linotype" w:cs="Palatino Linotype"/>
          <w:b/>
          <w:i/>
        </w:rPr>
      </w:pPr>
      <w:r w:rsidRPr="005C06D9">
        <w:rPr>
          <w:rFonts w:ascii="Palatino Linotype" w:eastAsia="Palatino Linotype" w:hAnsi="Palatino Linotype" w:cs="Palatino Linotype"/>
          <w:b/>
          <w:i/>
        </w:rPr>
        <w:t>Código de Reglamentación Municipal de Metepec</w:t>
      </w:r>
    </w:p>
    <w:p w:rsidR="005473EA" w:rsidRPr="005C06D9" w:rsidRDefault="005473EA" w:rsidP="00156A16">
      <w:pPr>
        <w:ind w:left="567"/>
        <w:jc w:val="center"/>
        <w:rPr>
          <w:rFonts w:ascii="Palatino Linotype" w:eastAsia="Palatino Linotype" w:hAnsi="Palatino Linotype" w:cs="Palatino Linotype"/>
          <w:b/>
          <w:i/>
        </w:rPr>
      </w:pPr>
    </w:p>
    <w:p w:rsidR="005473EA" w:rsidRPr="005C06D9" w:rsidRDefault="005473EA" w:rsidP="00156A16">
      <w:pPr>
        <w:ind w:left="567"/>
        <w:jc w:val="both"/>
        <w:rPr>
          <w:rFonts w:ascii="Palatino Linotype" w:eastAsia="Palatino Linotype" w:hAnsi="Palatino Linotype" w:cs="Palatino Linotype"/>
          <w:bCs/>
          <w:i/>
          <w:lang w:val="es-MX"/>
        </w:rPr>
      </w:pPr>
      <w:r w:rsidRPr="005C06D9">
        <w:rPr>
          <w:rFonts w:ascii="Palatino Linotype" w:eastAsia="Palatino Linotype" w:hAnsi="Palatino Linotype" w:cs="Palatino Linotype"/>
          <w:b/>
          <w:bCs/>
          <w:i/>
          <w:lang w:val="es-MX"/>
        </w:rPr>
        <w:t xml:space="preserve">Artículo 3.243. </w:t>
      </w:r>
      <w:r w:rsidRPr="005C06D9">
        <w:rPr>
          <w:rFonts w:ascii="Palatino Linotype" w:eastAsia="Palatino Linotype" w:hAnsi="Palatino Linotype" w:cs="Palatino Linotype"/>
          <w:bCs/>
          <w:i/>
          <w:lang w:val="es-MX"/>
        </w:rPr>
        <w:t>Además de las previstas en la Ley Orgánica, la Dirección de Obras Públicas, tiene las atribuciones siguientes:</w:t>
      </w:r>
    </w:p>
    <w:p w:rsidR="005473EA" w:rsidRPr="005C06D9" w:rsidRDefault="005473EA" w:rsidP="00156A16">
      <w:pPr>
        <w:ind w:left="567"/>
        <w:jc w:val="both"/>
        <w:rPr>
          <w:rFonts w:ascii="Palatino Linotype" w:eastAsia="Palatino Linotype" w:hAnsi="Palatino Linotype" w:cs="Palatino Linotype"/>
          <w:bCs/>
          <w:i/>
          <w:lang w:val="es-MX"/>
        </w:rPr>
      </w:pPr>
      <w:r w:rsidRPr="005C06D9">
        <w:rPr>
          <w:rFonts w:ascii="Palatino Linotype" w:eastAsia="Palatino Linotype" w:hAnsi="Palatino Linotype" w:cs="Palatino Linotype"/>
          <w:bCs/>
          <w:i/>
          <w:lang w:val="es-MX"/>
        </w:rPr>
        <w:lastRenderedPageBreak/>
        <w:t>…</w:t>
      </w:r>
    </w:p>
    <w:p w:rsidR="005473EA" w:rsidRPr="005C06D9" w:rsidRDefault="005473EA"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IX. Establecer las bases y procedimientos a los que deberán ajustarse los concursos de licitación pública e invitación restringida, así como los de adjudicación directa, para la adjudicación de los contratos de obra pública y servicios relacionados con la misma, para efectos de su adecuada planeación, organización, integración y control, debiendo ajustarse a las especificaciones técnicas de cada obra y con estricto apego a la normatividad aplicable;</w:t>
      </w:r>
    </w:p>
    <w:p w:rsidR="005473EA" w:rsidRPr="005C06D9" w:rsidRDefault="005473EA"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5473EA" w:rsidRPr="005C06D9" w:rsidRDefault="005473EA"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XI. Controlar y vigilar los procedimientos de licitación pública, invitación restringida y adjudicación directa, a fin de adjudicar los contratos de obra pública y servicios relacionados con la misma, con estricto apego a la normatividad aplicable;</w:t>
      </w:r>
    </w:p>
    <w:p w:rsidR="005473EA" w:rsidRPr="005C06D9" w:rsidRDefault="005473EA"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5473EA" w:rsidRPr="005C06D9" w:rsidRDefault="005473EA"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XVI. Adjudicar, contratar, ejecutar, vigilar, supervisar, controlar, recibir y dar mantenimiento a las obras públicas municipales, con estricto apego a la normatividad aplicable;</w:t>
      </w:r>
    </w:p>
    <w:p w:rsidR="005473EA" w:rsidRPr="005C06D9" w:rsidRDefault="005473EA"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w:t>
      </w:r>
    </w:p>
    <w:p w:rsidR="005473EA" w:rsidRPr="005C06D9" w:rsidRDefault="005473EA" w:rsidP="00156A16">
      <w:pPr>
        <w:ind w:left="567"/>
        <w:jc w:val="both"/>
        <w:rPr>
          <w:rFonts w:ascii="Palatino Linotype" w:eastAsia="Palatino Linotype" w:hAnsi="Palatino Linotype" w:cs="Palatino Linotype"/>
          <w:i/>
          <w:lang w:val="es-MX"/>
        </w:rPr>
      </w:pPr>
      <w:r w:rsidRPr="005C06D9">
        <w:rPr>
          <w:rFonts w:ascii="Palatino Linotype" w:eastAsia="Palatino Linotype" w:hAnsi="Palatino Linotype" w:cs="Palatino Linotype"/>
          <w:i/>
          <w:lang w:val="es-MX"/>
        </w:rPr>
        <w:t>XXX. Celebrar previa autorización del Ayuntamiento, convenios de colaboración y participación de los ciudadanos metepequenses, así como con autoridades federales, estatales y municipales, organismos públicos y personas físicas, con el objeto de cumplir en tiempo y forma con la ejecución de una obra pública, siempre y cuando el objeto del convenio no sea de carácter presupuestario municipal;</w:t>
      </w:r>
    </w:p>
    <w:p w:rsidR="005473EA" w:rsidRPr="005C06D9" w:rsidRDefault="005473EA" w:rsidP="00156A16">
      <w:pPr>
        <w:ind w:left="567"/>
        <w:jc w:val="both"/>
        <w:rPr>
          <w:rFonts w:ascii="Palatino Linotype" w:eastAsia="Palatino Linotype" w:hAnsi="Palatino Linotype" w:cs="Palatino Linotype"/>
          <w:i/>
        </w:rPr>
      </w:pPr>
      <w:r w:rsidRPr="005C06D9">
        <w:rPr>
          <w:rFonts w:ascii="Palatino Linotype" w:eastAsia="Palatino Linotype" w:hAnsi="Palatino Linotype" w:cs="Palatino Linotype"/>
          <w:i/>
          <w:lang w:val="es-MX"/>
        </w:rPr>
        <w:t>….</w:t>
      </w:r>
    </w:p>
    <w:p w:rsidR="005473EA" w:rsidRPr="005C06D9" w:rsidRDefault="005473EA" w:rsidP="00156A16">
      <w:pPr>
        <w:spacing w:line="360" w:lineRule="auto"/>
        <w:jc w:val="both"/>
        <w:rPr>
          <w:rFonts w:ascii="Palatino Linotype" w:eastAsia="Palatino Linotype" w:hAnsi="Palatino Linotype" w:cs="Palatino Linotype"/>
        </w:rPr>
      </w:pPr>
    </w:p>
    <w:p w:rsidR="005473EA" w:rsidRPr="005C06D9" w:rsidRDefault="005473EA"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Es notorio que dentro de las funciones de la Dirección de Obras Públicas se encuentran las relativas  a os contratos de obra pública y servicios relacionados con la misma, así como la celebración de convenios en la materia, </w:t>
      </w:r>
      <w:r w:rsidRPr="005C06D9">
        <w:rPr>
          <w:rFonts w:ascii="Palatino Linotype" w:eastAsia="Palatino Linotype" w:hAnsi="Palatino Linotype" w:cs="Palatino Linotype"/>
          <w:lang w:val="es-MX"/>
        </w:rPr>
        <w:t>por lo que es una de las unidades administrativas competentes para conocer de la información requerida.</w:t>
      </w:r>
    </w:p>
    <w:p w:rsidR="005473EA" w:rsidRPr="005C06D9" w:rsidRDefault="005473EA" w:rsidP="00156A16">
      <w:pPr>
        <w:spacing w:line="360" w:lineRule="auto"/>
        <w:jc w:val="both"/>
        <w:rPr>
          <w:rFonts w:ascii="Palatino Linotype" w:eastAsia="Palatino Linotype" w:hAnsi="Palatino Linotype" w:cs="Palatino Linotype"/>
        </w:rPr>
      </w:pPr>
    </w:p>
    <w:p w:rsidR="00AB79FF" w:rsidRPr="005C06D9" w:rsidRDefault="00AB79FF"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Por lo anterior, en virtud que las </w:t>
      </w:r>
      <w:r w:rsidRPr="005C06D9">
        <w:rPr>
          <w:rFonts w:ascii="Palatino Linotype" w:eastAsia="Palatino Linotype" w:hAnsi="Palatino Linotype" w:cs="Palatino Linotype"/>
          <w:b/>
        </w:rPr>
        <w:t>respuestas fueron emitidas por las unidades administrativas competentes</w:t>
      </w:r>
      <w:r w:rsidRPr="005C06D9">
        <w:rPr>
          <w:rFonts w:ascii="Palatino Linotype" w:eastAsia="Palatino Linotype" w:hAnsi="Palatino Linotype" w:cs="Palatino Linotype"/>
        </w:rPr>
        <w:t xml:space="preserve">, podemos advertir que </w:t>
      </w:r>
      <w:r w:rsidRPr="005C06D9">
        <w:rPr>
          <w:rFonts w:ascii="Palatino Linotype" w:eastAsia="Palatino Linotype" w:hAnsi="Palatino Linotype" w:cs="Palatino Linotype"/>
          <w:b/>
        </w:rPr>
        <w:t xml:space="preserve">EL SUJETO OBLIGADO </w:t>
      </w:r>
      <w:r w:rsidRPr="005C06D9">
        <w:rPr>
          <w:rFonts w:ascii="Palatino Linotype" w:eastAsia="Palatino Linotype" w:hAnsi="Palatino Linotype" w:cs="Palatino Linotype"/>
        </w:rPr>
        <w:t xml:space="preserve">siguió el procedimiento inmerso en la normatividad aplicable, ya que turnó el requerimiento de información a las unidades administrativas competentes, vigilando lo establecido por el </w:t>
      </w:r>
      <w:r w:rsidRPr="005C06D9">
        <w:rPr>
          <w:rFonts w:ascii="Palatino Linotype" w:eastAsia="Palatino Linotype" w:hAnsi="Palatino Linotype" w:cs="Palatino Linotype"/>
        </w:rPr>
        <w:lastRenderedPageBreak/>
        <w:t>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AB79FF" w:rsidRPr="005C06D9" w:rsidRDefault="00AB79FF" w:rsidP="00156A16">
      <w:pPr>
        <w:ind w:left="708"/>
        <w:jc w:val="both"/>
        <w:rPr>
          <w:rFonts w:ascii="Palatino Linotype" w:eastAsia="Palatino Linotype" w:hAnsi="Palatino Linotype" w:cs="Palatino Linotype"/>
          <w:i/>
        </w:rPr>
      </w:pPr>
      <w:r w:rsidRPr="005C06D9">
        <w:rPr>
          <w:rFonts w:ascii="Palatino Linotype" w:eastAsia="Palatino Linotype" w:hAnsi="Palatino Linotype" w:cs="Palatino Linotype"/>
          <w:b/>
          <w:i/>
        </w:rPr>
        <w:t>XXXIX.</w:t>
      </w:r>
      <w:r w:rsidRPr="005C06D9">
        <w:rPr>
          <w:rFonts w:ascii="Palatino Linotype" w:eastAsia="Palatino Linotype" w:hAnsi="Palatino Linotype" w:cs="Palatino Linotype"/>
          <w:i/>
        </w:rPr>
        <w:t xml:space="preserve"> </w:t>
      </w:r>
      <w:r w:rsidRPr="005C06D9">
        <w:rPr>
          <w:rFonts w:ascii="Palatino Linotype" w:eastAsia="Palatino Linotype" w:hAnsi="Palatino Linotype" w:cs="Palatino Linotype"/>
          <w:b/>
          <w:i/>
        </w:rPr>
        <w:t>Servidor público habilitado</w:t>
      </w:r>
      <w:r w:rsidRPr="005C06D9">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B79FF" w:rsidRPr="005C06D9" w:rsidRDefault="00AB79FF" w:rsidP="00156A16">
      <w:pPr>
        <w:spacing w:line="360" w:lineRule="auto"/>
        <w:ind w:left="708"/>
        <w:jc w:val="both"/>
        <w:rPr>
          <w:rFonts w:ascii="Palatino Linotype" w:eastAsia="Palatino Linotype" w:hAnsi="Palatino Linotype" w:cs="Palatino Linotype"/>
        </w:rPr>
      </w:pPr>
    </w:p>
    <w:p w:rsidR="00AB79FF" w:rsidRPr="005C06D9" w:rsidRDefault="00AB79FF" w:rsidP="00156A16">
      <w:pPr>
        <w:numPr>
          <w:ilvl w:val="0"/>
          <w:numId w:val="2"/>
        </w:numPr>
        <w:spacing w:line="360" w:lineRule="auto"/>
        <w:ind w:left="0" w:firstLine="0"/>
        <w:jc w:val="both"/>
        <w:rPr>
          <w:rFonts w:ascii="Palatino Linotype" w:hAnsi="Palatino Linotype"/>
        </w:rPr>
      </w:pPr>
      <w:r w:rsidRPr="005C06D9">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AB79FF" w:rsidRPr="005C06D9" w:rsidRDefault="00AB79FF" w:rsidP="00156A16">
      <w:pPr>
        <w:ind w:left="425"/>
        <w:jc w:val="both"/>
        <w:rPr>
          <w:rFonts w:ascii="Palatino Linotype" w:eastAsia="Palatino Linotype" w:hAnsi="Palatino Linotype" w:cs="Palatino Linotype"/>
          <w:i/>
        </w:rPr>
      </w:pPr>
      <w:r w:rsidRPr="005C06D9">
        <w:rPr>
          <w:rFonts w:ascii="Palatino Linotype" w:eastAsia="Palatino Linotype" w:hAnsi="Palatino Linotype" w:cs="Palatino Linotype"/>
          <w:i/>
        </w:rPr>
        <w:t>“</w:t>
      </w:r>
      <w:r w:rsidRPr="005C06D9">
        <w:rPr>
          <w:rFonts w:ascii="Palatino Linotype" w:eastAsia="Palatino Linotype" w:hAnsi="Palatino Linotype" w:cs="Palatino Linotype"/>
          <w:b/>
          <w:i/>
        </w:rPr>
        <w:t>Artículo 162.</w:t>
      </w:r>
      <w:r w:rsidRPr="005C06D9">
        <w:rPr>
          <w:rFonts w:ascii="Palatino Linotype" w:eastAsia="Palatino Linotype" w:hAnsi="Palatino Linotype" w:cs="Palatino Linotype"/>
          <w:i/>
        </w:rPr>
        <w:t xml:space="preserve"> Las unidades de transparencia deberán garantizar que las solicitudes se turnen a </w:t>
      </w:r>
      <w:r w:rsidRPr="005C06D9">
        <w:rPr>
          <w:rFonts w:ascii="Palatino Linotype" w:eastAsia="Palatino Linotype" w:hAnsi="Palatino Linotype" w:cs="Palatino Linotype"/>
          <w:b/>
          <w:i/>
        </w:rPr>
        <w:t>todas las Áreas competentes</w:t>
      </w:r>
      <w:r w:rsidRPr="005C06D9">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AB79FF" w:rsidRPr="005C06D9" w:rsidRDefault="00AB79FF" w:rsidP="00156A16">
      <w:pPr>
        <w:spacing w:line="360" w:lineRule="auto"/>
        <w:jc w:val="both"/>
        <w:rPr>
          <w:rFonts w:ascii="Palatino Linotype" w:eastAsia="Palatino Linotype" w:hAnsi="Palatino Linotype" w:cs="Palatino Linotype"/>
          <w:color w:val="000000"/>
        </w:rPr>
      </w:pPr>
    </w:p>
    <w:p w:rsidR="00AB79FF" w:rsidRPr="005C06D9" w:rsidRDefault="00AB79FF" w:rsidP="00156A16">
      <w:pPr>
        <w:numPr>
          <w:ilvl w:val="0"/>
          <w:numId w:val="2"/>
        </w:numPr>
        <w:spacing w:line="360" w:lineRule="auto"/>
        <w:ind w:left="0" w:firstLine="0"/>
        <w:jc w:val="both"/>
        <w:rPr>
          <w:rFonts w:ascii="Palatino Linotype" w:hAnsi="Palatino Linotype"/>
          <w:color w:val="000000"/>
        </w:rPr>
      </w:pPr>
      <w:r w:rsidRPr="005C06D9">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79FF" w:rsidRPr="005C06D9" w:rsidRDefault="00AB79FF" w:rsidP="00156A16">
      <w:pPr>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lastRenderedPageBreak/>
        <w:t>“</w:t>
      </w:r>
      <w:r w:rsidRPr="005C06D9">
        <w:rPr>
          <w:rFonts w:ascii="Palatino Linotype" w:eastAsia="Palatino Linotype" w:hAnsi="Palatino Linotype" w:cs="Palatino Linotype"/>
          <w:b/>
          <w:i/>
          <w:color w:val="000000"/>
        </w:rPr>
        <w:t xml:space="preserve">Artículo 3. </w:t>
      </w:r>
      <w:r w:rsidRPr="005C06D9">
        <w:rPr>
          <w:rFonts w:ascii="Palatino Linotype" w:eastAsia="Palatino Linotype" w:hAnsi="Palatino Linotype" w:cs="Palatino Linotype"/>
          <w:i/>
          <w:color w:val="000000"/>
        </w:rPr>
        <w:t>Para los efectos de la presente Ley se entenderá por:</w:t>
      </w:r>
    </w:p>
    <w:p w:rsidR="00AB79FF" w:rsidRPr="005C06D9" w:rsidRDefault="00AB79FF" w:rsidP="00156A16">
      <w:pPr>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w:t>
      </w:r>
    </w:p>
    <w:p w:rsidR="00AB79FF" w:rsidRPr="005C06D9" w:rsidRDefault="00AB79FF" w:rsidP="00156A16">
      <w:pPr>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b/>
          <w:i/>
          <w:color w:val="000000"/>
        </w:rPr>
        <w:t>XI. Documento:</w:t>
      </w:r>
      <w:r w:rsidRPr="005C06D9">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79FF" w:rsidRPr="005C06D9" w:rsidRDefault="00AB79FF" w:rsidP="00156A16">
      <w:pPr>
        <w:spacing w:line="360" w:lineRule="auto"/>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w:t>
      </w:r>
    </w:p>
    <w:p w:rsidR="00AB79FF" w:rsidRPr="005C06D9" w:rsidRDefault="00AB79FF" w:rsidP="00156A16">
      <w:pPr>
        <w:jc w:val="both"/>
        <w:rPr>
          <w:rFonts w:ascii="Palatino Linotype" w:eastAsia="Palatino Linotype" w:hAnsi="Palatino Linotype" w:cs="Palatino Linotype"/>
        </w:rPr>
      </w:pPr>
    </w:p>
    <w:p w:rsidR="00AB79FF" w:rsidRPr="005C06D9" w:rsidRDefault="00AB79FF" w:rsidP="00156A16">
      <w:pPr>
        <w:numPr>
          <w:ilvl w:val="0"/>
          <w:numId w:val="2"/>
        </w:numPr>
        <w:spacing w:line="360" w:lineRule="auto"/>
        <w:ind w:left="0" w:firstLine="0"/>
        <w:jc w:val="both"/>
        <w:rPr>
          <w:rFonts w:ascii="Palatino Linotype" w:hAnsi="Palatino Linotype"/>
          <w:color w:val="000000"/>
        </w:rPr>
      </w:pPr>
      <w:r w:rsidRPr="005C06D9">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79FF" w:rsidRPr="005C06D9" w:rsidRDefault="00AB79FF" w:rsidP="00156A16">
      <w:pPr>
        <w:ind w:left="850"/>
        <w:jc w:val="both"/>
        <w:rPr>
          <w:rFonts w:ascii="Palatino Linotype" w:eastAsia="Palatino Linotype" w:hAnsi="Palatino Linotype" w:cs="Palatino Linotype"/>
          <w:b/>
          <w:i/>
        </w:rPr>
      </w:pPr>
      <w:r w:rsidRPr="005C06D9">
        <w:rPr>
          <w:rFonts w:ascii="Palatino Linotype" w:eastAsia="Palatino Linotype" w:hAnsi="Palatino Linotype" w:cs="Palatino Linotype"/>
          <w:b/>
        </w:rPr>
        <w:t>“</w:t>
      </w:r>
      <w:r w:rsidRPr="005C06D9">
        <w:rPr>
          <w:rFonts w:ascii="Palatino Linotype" w:eastAsia="Palatino Linotype" w:hAnsi="Palatino Linotype" w:cs="Palatino Linotype"/>
          <w:b/>
          <w:i/>
        </w:rPr>
        <w:t>CRITERIO 0002-11</w:t>
      </w:r>
    </w:p>
    <w:p w:rsidR="00AB79FF" w:rsidRPr="005C06D9" w:rsidRDefault="00AB79FF" w:rsidP="00156A16">
      <w:pPr>
        <w:ind w:left="850"/>
        <w:jc w:val="both"/>
        <w:rPr>
          <w:rFonts w:ascii="Palatino Linotype" w:eastAsia="Palatino Linotype" w:hAnsi="Palatino Linotype" w:cs="Palatino Linotype"/>
          <w:i/>
        </w:rPr>
      </w:pPr>
      <w:r w:rsidRPr="005C06D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C06D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79FF" w:rsidRPr="005C06D9" w:rsidRDefault="00AB79FF" w:rsidP="00156A16">
      <w:pPr>
        <w:ind w:left="850"/>
        <w:jc w:val="both"/>
        <w:rPr>
          <w:rFonts w:ascii="Palatino Linotype" w:eastAsia="Palatino Linotype" w:hAnsi="Palatino Linotype" w:cs="Palatino Linotype"/>
          <w:i/>
        </w:rPr>
      </w:pPr>
      <w:r w:rsidRPr="005C06D9">
        <w:rPr>
          <w:rFonts w:ascii="Palatino Linotype" w:eastAsia="Palatino Linotype" w:hAnsi="Palatino Linotype" w:cs="Palatino Linotype"/>
          <w:i/>
        </w:rPr>
        <w:t>En consecuencia el acceso a la información se refiere a que se cumplan cualquiera de los siguientes tres supuestos:</w:t>
      </w:r>
    </w:p>
    <w:p w:rsidR="00AB79FF" w:rsidRPr="005C06D9" w:rsidRDefault="00AB79FF" w:rsidP="00156A16">
      <w:pPr>
        <w:ind w:left="850"/>
        <w:jc w:val="both"/>
        <w:rPr>
          <w:rFonts w:ascii="Palatino Linotype" w:eastAsia="Palatino Linotype" w:hAnsi="Palatino Linotype" w:cs="Palatino Linotype"/>
          <w:b/>
          <w:i/>
        </w:rPr>
      </w:pPr>
      <w:r w:rsidRPr="005C06D9">
        <w:rPr>
          <w:rFonts w:ascii="Palatino Linotype" w:eastAsia="Palatino Linotype" w:hAnsi="Palatino Linotype" w:cs="Palatino Linotype"/>
          <w:b/>
          <w:i/>
        </w:rPr>
        <w:t xml:space="preserve">1) </w:t>
      </w:r>
      <w:r w:rsidRPr="005C06D9">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AB79FF" w:rsidRPr="005C06D9" w:rsidRDefault="00AB79FF" w:rsidP="00156A16">
      <w:pPr>
        <w:ind w:left="850"/>
        <w:jc w:val="both"/>
        <w:rPr>
          <w:rFonts w:ascii="Palatino Linotype" w:eastAsia="Palatino Linotype" w:hAnsi="Palatino Linotype" w:cs="Palatino Linotype"/>
          <w:i/>
        </w:rPr>
      </w:pPr>
      <w:r w:rsidRPr="005C06D9">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AB79FF" w:rsidRPr="005C06D9" w:rsidRDefault="00AB79FF" w:rsidP="00156A16">
      <w:pPr>
        <w:ind w:left="850"/>
        <w:jc w:val="both"/>
        <w:rPr>
          <w:rFonts w:ascii="Palatino Linotype" w:eastAsia="Palatino Linotype" w:hAnsi="Palatino Linotype" w:cs="Palatino Linotype"/>
          <w:i/>
        </w:rPr>
      </w:pPr>
      <w:r w:rsidRPr="005C06D9">
        <w:rPr>
          <w:rFonts w:ascii="Palatino Linotype" w:eastAsia="Palatino Linotype" w:hAnsi="Palatino Linotype" w:cs="Palatino Linotype"/>
          <w:i/>
        </w:rPr>
        <w:lastRenderedPageBreak/>
        <w:t>3) Que se trate de información registrada en cualquier soporte documental, que en ejercicio de las atribuciones conferidas, se encuentre en posesión de los Sujetos Obligados.”</w:t>
      </w:r>
    </w:p>
    <w:p w:rsidR="00AB79FF" w:rsidRPr="005C06D9" w:rsidRDefault="00AB79FF" w:rsidP="00156A16">
      <w:pPr>
        <w:tabs>
          <w:tab w:val="left" w:pos="851"/>
        </w:tabs>
        <w:spacing w:line="360" w:lineRule="auto"/>
        <w:ind w:left="850"/>
        <w:rPr>
          <w:rFonts w:ascii="Palatino Linotype" w:eastAsia="Palatino Linotype" w:hAnsi="Palatino Linotype" w:cs="Palatino Linotype"/>
        </w:rPr>
      </w:pPr>
      <w:r w:rsidRPr="005C06D9">
        <w:rPr>
          <w:rFonts w:ascii="Palatino Linotype" w:eastAsia="Palatino Linotype" w:hAnsi="Palatino Linotype" w:cs="Palatino Linotype"/>
        </w:rPr>
        <w:t>(Énfasis Añadido)</w:t>
      </w:r>
    </w:p>
    <w:p w:rsidR="00AB79FF" w:rsidRPr="005C06D9" w:rsidRDefault="00AB79FF" w:rsidP="00156A16">
      <w:pPr>
        <w:pBdr>
          <w:top w:val="nil"/>
          <w:left w:val="nil"/>
          <w:bottom w:val="nil"/>
          <w:right w:val="nil"/>
          <w:between w:val="nil"/>
        </w:pBdr>
        <w:jc w:val="both"/>
        <w:rPr>
          <w:rFonts w:ascii="Palatino Linotype" w:eastAsia="Palatino Linotype" w:hAnsi="Palatino Linotype" w:cs="Palatino Linotype"/>
          <w:color w:val="000000"/>
        </w:rPr>
      </w:pPr>
    </w:p>
    <w:p w:rsidR="00AB79FF" w:rsidRPr="005C06D9" w:rsidRDefault="00AB79FF" w:rsidP="00156A16">
      <w:pPr>
        <w:numPr>
          <w:ilvl w:val="0"/>
          <w:numId w:val="2"/>
        </w:numPr>
        <w:spacing w:line="360" w:lineRule="auto"/>
        <w:ind w:left="0" w:firstLine="0"/>
        <w:jc w:val="both"/>
        <w:rPr>
          <w:rFonts w:ascii="Palatino Linotype" w:hAnsi="Palatino Linotype"/>
          <w:color w:val="000000"/>
        </w:rPr>
      </w:pPr>
      <w:r w:rsidRPr="005C06D9">
        <w:rPr>
          <w:rFonts w:ascii="Palatino Linotype" w:eastAsia="Palatino Linotype" w:hAnsi="Palatino Linotype" w:cs="Palatino Linotype"/>
          <w:color w:val="000000"/>
        </w:rPr>
        <w:t>Por su parte los artículos 160 y 166, de la Ley local en la materia, que se reproduce de la siguiente forma:</w:t>
      </w:r>
    </w:p>
    <w:p w:rsidR="00AB79FF" w:rsidRPr="005C06D9" w:rsidRDefault="00AB79FF" w:rsidP="00156A16">
      <w:pPr>
        <w:ind w:left="566"/>
        <w:jc w:val="both"/>
        <w:rPr>
          <w:rFonts w:ascii="Palatino Linotype" w:eastAsia="Palatino Linotype" w:hAnsi="Palatino Linotype" w:cs="Palatino Linotype"/>
          <w:i/>
        </w:rPr>
      </w:pPr>
      <w:r w:rsidRPr="005C06D9">
        <w:rPr>
          <w:rFonts w:ascii="Palatino Linotype" w:eastAsia="Palatino Linotype" w:hAnsi="Palatino Linotype" w:cs="Palatino Linotype"/>
          <w:i/>
        </w:rPr>
        <w:t>“</w:t>
      </w:r>
      <w:r w:rsidRPr="005C06D9">
        <w:rPr>
          <w:rFonts w:ascii="Palatino Linotype" w:eastAsia="Palatino Linotype" w:hAnsi="Palatino Linotype" w:cs="Palatino Linotype"/>
          <w:b/>
          <w:i/>
        </w:rPr>
        <w:t>Artículo 160.</w:t>
      </w:r>
      <w:r w:rsidRPr="005C06D9">
        <w:rPr>
          <w:rFonts w:ascii="Palatino Linotype" w:eastAsia="Palatino Linotype" w:hAnsi="Palatino Linotype" w:cs="Palatino Linotype"/>
          <w:i/>
        </w:rPr>
        <w:t xml:space="preserve"> </w:t>
      </w:r>
      <w:r w:rsidRPr="005C06D9">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5C06D9">
        <w:rPr>
          <w:rFonts w:ascii="Palatino Linotype" w:eastAsia="Palatino Linotype" w:hAnsi="Palatino Linotype" w:cs="Palatino Linotype"/>
          <w:i/>
        </w:rPr>
        <w:t>.</w:t>
      </w:r>
    </w:p>
    <w:p w:rsidR="00AB79FF" w:rsidRPr="005C06D9" w:rsidRDefault="00AB79FF" w:rsidP="00156A16">
      <w:pPr>
        <w:ind w:left="566"/>
        <w:jc w:val="both"/>
        <w:rPr>
          <w:rFonts w:ascii="Palatino Linotype" w:eastAsia="Palatino Linotype" w:hAnsi="Palatino Linotype" w:cs="Palatino Linotype"/>
          <w:i/>
        </w:rPr>
      </w:pPr>
    </w:p>
    <w:p w:rsidR="00AB79FF" w:rsidRPr="005C06D9" w:rsidRDefault="00AB79FF" w:rsidP="00156A16">
      <w:pPr>
        <w:ind w:left="566"/>
        <w:jc w:val="both"/>
        <w:rPr>
          <w:rFonts w:ascii="Palatino Linotype" w:eastAsia="Palatino Linotype" w:hAnsi="Palatino Linotype" w:cs="Palatino Linotype"/>
          <w:i/>
        </w:rPr>
      </w:pPr>
      <w:r w:rsidRPr="005C06D9">
        <w:rPr>
          <w:rFonts w:ascii="Palatino Linotype" w:eastAsia="Palatino Linotype" w:hAnsi="Palatino Linotype" w:cs="Palatino Linotype"/>
          <w:i/>
        </w:rPr>
        <w:t>En caso que la información solicitada consista en bases de datos se deberá privilegiar la entrega de la misma en formatos abiertos.</w:t>
      </w:r>
    </w:p>
    <w:p w:rsidR="00AB79FF" w:rsidRPr="005C06D9" w:rsidRDefault="00AB79FF" w:rsidP="00156A16">
      <w:pPr>
        <w:ind w:left="566"/>
        <w:jc w:val="both"/>
        <w:rPr>
          <w:rFonts w:ascii="Palatino Linotype" w:eastAsia="Palatino Linotype" w:hAnsi="Palatino Linotype" w:cs="Palatino Linotype"/>
          <w:i/>
          <w:u w:val="single"/>
        </w:rPr>
      </w:pPr>
      <w:r w:rsidRPr="005C06D9">
        <w:rPr>
          <w:rFonts w:ascii="Palatino Linotype" w:eastAsia="Palatino Linotype" w:hAnsi="Palatino Linotype" w:cs="Palatino Linotype"/>
          <w:b/>
          <w:i/>
        </w:rPr>
        <w:t>Artículo 166.</w:t>
      </w:r>
      <w:r w:rsidRPr="005C06D9">
        <w:rPr>
          <w:rFonts w:ascii="Palatino Linotype" w:eastAsia="Palatino Linotype" w:hAnsi="Palatino Linotype" w:cs="Palatino Linotype"/>
          <w:i/>
        </w:rPr>
        <w:t xml:space="preserve"> </w:t>
      </w:r>
      <w:r w:rsidRPr="005C06D9">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AB79FF" w:rsidRPr="005C06D9" w:rsidRDefault="00AB79FF" w:rsidP="00156A16">
      <w:pPr>
        <w:spacing w:line="360" w:lineRule="auto"/>
        <w:ind w:left="566"/>
        <w:jc w:val="both"/>
        <w:rPr>
          <w:rFonts w:ascii="Palatino Linotype" w:eastAsia="Palatino Linotype" w:hAnsi="Palatino Linotype" w:cs="Palatino Linotype"/>
        </w:rPr>
      </w:pPr>
      <w:r w:rsidRPr="005C06D9">
        <w:rPr>
          <w:rFonts w:ascii="Palatino Linotype" w:eastAsia="Palatino Linotype" w:hAnsi="Palatino Linotype" w:cs="Palatino Linotype"/>
        </w:rPr>
        <w:t>(Énfasis añadido)</w:t>
      </w:r>
    </w:p>
    <w:p w:rsidR="00AB79FF" w:rsidRPr="005C06D9" w:rsidRDefault="00AB79FF" w:rsidP="00156A16">
      <w:pPr>
        <w:jc w:val="both"/>
        <w:rPr>
          <w:rFonts w:ascii="Palatino Linotype" w:eastAsia="Palatino Linotype" w:hAnsi="Palatino Linotype" w:cs="Palatino Linotype"/>
        </w:rPr>
      </w:pPr>
    </w:p>
    <w:p w:rsidR="009379A7" w:rsidRPr="005C06D9" w:rsidRDefault="00AB79FF" w:rsidP="00156A16">
      <w:pPr>
        <w:numPr>
          <w:ilvl w:val="0"/>
          <w:numId w:val="2"/>
        </w:numPr>
        <w:spacing w:line="360" w:lineRule="auto"/>
        <w:ind w:left="0" w:firstLine="0"/>
        <w:jc w:val="both"/>
        <w:rPr>
          <w:rFonts w:ascii="Palatino Linotype" w:hAnsi="Palatino Linotype"/>
          <w:color w:val="000000"/>
        </w:rPr>
      </w:pPr>
      <w:r w:rsidRPr="005C06D9">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D84E5E" w:rsidRPr="005C06D9" w:rsidRDefault="00D84E5E" w:rsidP="00156A16">
      <w:pPr>
        <w:spacing w:line="360" w:lineRule="auto"/>
        <w:jc w:val="both"/>
        <w:rPr>
          <w:rFonts w:ascii="Palatino Linotype" w:hAnsi="Palatino Linotype"/>
          <w:color w:val="000000"/>
        </w:rPr>
      </w:pPr>
    </w:p>
    <w:p w:rsidR="009379A7" w:rsidRPr="005C06D9" w:rsidRDefault="009379A7" w:rsidP="00156A16">
      <w:pPr>
        <w:numPr>
          <w:ilvl w:val="0"/>
          <w:numId w:val="26"/>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b/>
          <w:color w:val="000000"/>
        </w:rPr>
        <w:t xml:space="preserve">De la naturaleza de la información solicitada. </w:t>
      </w:r>
    </w:p>
    <w:p w:rsidR="009379A7" w:rsidRPr="005C06D9" w:rsidRDefault="009379A7" w:rsidP="00156A16">
      <w:pPr>
        <w:numPr>
          <w:ilvl w:val="0"/>
          <w:numId w:val="2"/>
        </w:numPr>
        <w:spacing w:line="360" w:lineRule="auto"/>
        <w:ind w:left="0" w:firstLine="0"/>
        <w:jc w:val="both"/>
        <w:rPr>
          <w:rFonts w:ascii="Palatino Linotype" w:hAnsi="Palatino Linotype"/>
        </w:rPr>
      </w:pPr>
      <w:r w:rsidRPr="005C06D9">
        <w:rPr>
          <w:rFonts w:ascii="Palatino Linotype" w:eastAsia="Palatino Linotype" w:hAnsi="Palatino Linotype" w:cs="Palatino Linotype"/>
        </w:rPr>
        <w:t xml:space="preserve">Primeramente, se precisa que </w:t>
      </w:r>
      <w:r w:rsidRPr="005C06D9">
        <w:rPr>
          <w:rFonts w:ascii="Palatino Linotype" w:eastAsia="Palatino Linotype" w:hAnsi="Palatino Linotype" w:cs="Palatino Linotype"/>
          <w:b/>
        </w:rPr>
        <w:t>se obvia el análisis de la competencia</w:t>
      </w:r>
      <w:r w:rsidRPr="005C06D9">
        <w:rPr>
          <w:rFonts w:ascii="Palatino Linotype" w:eastAsia="Palatino Linotype" w:hAnsi="Palatino Linotype" w:cs="Palatino Linotype"/>
        </w:rPr>
        <w:t xml:space="preserve"> por parte del </w:t>
      </w:r>
      <w:r w:rsidRPr="005C06D9">
        <w:rPr>
          <w:rFonts w:ascii="Palatino Linotype" w:eastAsia="Palatino Linotype" w:hAnsi="Palatino Linotype" w:cs="Palatino Linotype"/>
          <w:b/>
        </w:rPr>
        <w:t>SUJETO OBLIGADO</w:t>
      </w:r>
      <w:r w:rsidRPr="005C06D9">
        <w:rPr>
          <w:rFonts w:ascii="Palatino Linotype" w:eastAsia="Palatino Linotype" w:hAnsi="Palatino Linotype" w:cs="Palatino Linotype"/>
        </w:rPr>
        <w:t xml:space="preserve">, para generar, administrar o poseer la información solicitada, dado que éste </w:t>
      </w:r>
      <w:r w:rsidRPr="005C06D9">
        <w:rPr>
          <w:rFonts w:ascii="Palatino Linotype" w:eastAsia="Palatino Linotype" w:hAnsi="Palatino Linotype" w:cs="Palatino Linotype"/>
          <w:b/>
        </w:rPr>
        <w:t>ha asumido la misma, en razón de que en su respuesta admitió contar con dicha información,</w:t>
      </w:r>
      <w:r w:rsidRPr="005C06D9">
        <w:rPr>
          <w:rFonts w:ascii="Palatino Linotype" w:eastAsia="Palatino Linotype" w:hAnsi="Palatino Linotype" w:cs="Palatino Linotype"/>
        </w:rPr>
        <w:t xml:space="preserve"> tan es así que remitió las ligas para localización de la misma de </w:t>
      </w:r>
      <w:r w:rsidRPr="005C06D9">
        <w:rPr>
          <w:rFonts w:ascii="Palatino Linotype" w:eastAsia="Palatino Linotype" w:hAnsi="Palatino Linotype" w:cs="Palatino Linotype"/>
        </w:rPr>
        <w:lastRenderedPageBreak/>
        <w:t>conformidad con las obligaciones de transparencia común contienda en la normatividad en la materia, respuestas que fueron ratificadas en informes justificados.</w:t>
      </w:r>
    </w:p>
    <w:p w:rsidR="009379A7" w:rsidRPr="005C06D9" w:rsidRDefault="009379A7" w:rsidP="00156A16">
      <w:pPr>
        <w:tabs>
          <w:tab w:val="left" w:pos="0"/>
          <w:tab w:val="left" w:pos="567"/>
        </w:tabs>
        <w:spacing w:line="360" w:lineRule="auto"/>
        <w:ind w:left="-566"/>
        <w:jc w:val="both"/>
        <w:rPr>
          <w:rFonts w:ascii="Palatino Linotype" w:eastAsia="Palatino Linotype" w:hAnsi="Palatino Linotype" w:cs="Palatino Linotype"/>
        </w:rPr>
      </w:pPr>
    </w:p>
    <w:p w:rsidR="009379A7" w:rsidRPr="005C06D9" w:rsidRDefault="009379A7" w:rsidP="00156A16">
      <w:pPr>
        <w:numPr>
          <w:ilvl w:val="0"/>
          <w:numId w:val="2"/>
        </w:numPr>
        <w:spacing w:line="360" w:lineRule="auto"/>
        <w:ind w:left="0" w:firstLine="0"/>
        <w:jc w:val="both"/>
        <w:rPr>
          <w:rFonts w:ascii="Palatino Linotype" w:hAnsi="Palatino Linotype"/>
        </w:rPr>
      </w:pPr>
      <w:bookmarkStart w:id="7" w:name="_heading=h.2s8eyo1" w:colFirst="0" w:colLast="0"/>
      <w:bookmarkEnd w:id="7"/>
      <w:r w:rsidRPr="005C06D9">
        <w:rPr>
          <w:rFonts w:ascii="Palatino Linotype" w:eastAsia="Palatino Linotype" w:hAnsi="Palatino Linotype" w:cs="Palatino Linotype"/>
        </w:rPr>
        <w:t xml:space="preserve">En efecto, el hecho de que </w:t>
      </w:r>
      <w:r w:rsidRPr="005C06D9">
        <w:rPr>
          <w:rFonts w:ascii="Palatino Linotype" w:eastAsia="Palatino Linotype" w:hAnsi="Palatino Linotype" w:cs="Palatino Linotype"/>
          <w:b/>
        </w:rPr>
        <w:t>EL SUJETO OBLIGADO</w:t>
      </w:r>
      <w:r w:rsidRPr="005C06D9">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379A7" w:rsidRPr="005C06D9" w:rsidRDefault="009379A7" w:rsidP="00156A16">
      <w:pPr>
        <w:tabs>
          <w:tab w:val="left" w:pos="8505"/>
        </w:tabs>
        <w:ind w:left="567"/>
        <w:jc w:val="both"/>
        <w:rPr>
          <w:rFonts w:ascii="Palatino Linotype" w:eastAsia="Palatino Linotype" w:hAnsi="Palatino Linotype" w:cs="Palatino Linotype"/>
          <w:i/>
        </w:rPr>
      </w:pPr>
      <w:r w:rsidRPr="005C06D9">
        <w:rPr>
          <w:rFonts w:ascii="Palatino Linotype" w:eastAsia="Palatino Linotype" w:hAnsi="Palatino Linotype" w:cs="Palatino Linotype"/>
          <w:i/>
        </w:rPr>
        <w:t>“</w:t>
      </w:r>
      <w:r w:rsidRPr="005C06D9">
        <w:rPr>
          <w:rFonts w:ascii="Palatino Linotype" w:eastAsia="Palatino Linotype" w:hAnsi="Palatino Linotype" w:cs="Palatino Linotype"/>
          <w:b/>
          <w:i/>
        </w:rPr>
        <w:t>Artículo 12.</w:t>
      </w:r>
      <w:r w:rsidRPr="005C06D9">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9379A7" w:rsidRPr="005C06D9" w:rsidRDefault="009379A7" w:rsidP="00156A16">
      <w:pPr>
        <w:tabs>
          <w:tab w:val="left" w:pos="8505"/>
        </w:tabs>
        <w:ind w:left="567"/>
        <w:jc w:val="both"/>
        <w:rPr>
          <w:rFonts w:ascii="Palatino Linotype" w:eastAsia="Palatino Linotype" w:hAnsi="Palatino Linotype" w:cs="Palatino Linotype"/>
          <w:i/>
        </w:rPr>
      </w:pPr>
    </w:p>
    <w:p w:rsidR="009379A7" w:rsidRPr="005C06D9" w:rsidRDefault="009379A7" w:rsidP="00156A16">
      <w:pPr>
        <w:tabs>
          <w:tab w:val="left" w:pos="8505"/>
        </w:tabs>
        <w:ind w:left="567"/>
        <w:jc w:val="both"/>
        <w:rPr>
          <w:rFonts w:ascii="Palatino Linotype" w:eastAsia="Palatino Linotype" w:hAnsi="Palatino Linotype" w:cs="Palatino Linotype"/>
          <w:i/>
        </w:rPr>
      </w:pPr>
      <w:r w:rsidRPr="005C06D9">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379A7" w:rsidRPr="005C06D9" w:rsidRDefault="009379A7" w:rsidP="00156A16">
      <w:pPr>
        <w:pBdr>
          <w:top w:val="nil"/>
          <w:left w:val="nil"/>
          <w:bottom w:val="nil"/>
          <w:right w:val="nil"/>
          <w:between w:val="nil"/>
        </w:pBdr>
        <w:ind w:left="-566"/>
        <w:rPr>
          <w:rFonts w:ascii="Palatino Linotype" w:eastAsia="Palatino Linotype" w:hAnsi="Palatino Linotype" w:cs="Palatino Linotype"/>
          <w:color w:val="000000"/>
        </w:rPr>
      </w:pPr>
    </w:p>
    <w:p w:rsidR="008F68EB" w:rsidRPr="005C06D9" w:rsidRDefault="008F68EB" w:rsidP="00156A16">
      <w:pPr>
        <w:pBdr>
          <w:top w:val="nil"/>
          <w:left w:val="nil"/>
          <w:bottom w:val="nil"/>
          <w:right w:val="nil"/>
          <w:between w:val="nil"/>
        </w:pBdr>
        <w:ind w:left="-566"/>
        <w:rPr>
          <w:rFonts w:ascii="Palatino Linotype" w:eastAsia="Palatino Linotype" w:hAnsi="Palatino Linotype" w:cs="Palatino Linotype"/>
          <w:color w:val="000000"/>
        </w:rPr>
      </w:pPr>
    </w:p>
    <w:p w:rsidR="009379A7" w:rsidRPr="005C06D9" w:rsidRDefault="009379A7" w:rsidP="00156A16">
      <w:pPr>
        <w:numPr>
          <w:ilvl w:val="0"/>
          <w:numId w:val="2"/>
        </w:numPr>
        <w:spacing w:line="360" w:lineRule="auto"/>
        <w:ind w:left="0" w:firstLine="0"/>
        <w:jc w:val="both"/>
        <w:rPr>
          <w:rFonts w:ascii="Palatino Linotype" w:hAnsi="Palatino Linotype"/>
        </w:rPr>
      </w:pPr>
      <w:r w:rsidRPr="005C06D9">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5C06D9">
        <w:rPr>
          <w:rFonts w:ascii="Palatino Linotype" w:eastAsia="Palatino Linotype" w:hAnsi="Palatino Linotype" w:cs="Palatino Linotype"/>
          <w:b/>
        </w:rPr>
        <w:t>EL SUJETO OBLIGADO</w:t>
      </w:r>
      <w:r w:rsidRPr="005C06D9">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AB79FF" w:rsidRPr="005C06D9" w:rsidRDefault="00AB79FF" w:rsidP="00156A16">
      <w:pPr>
        <w:spacing w:line="360" w:lineRule="auto"/>
        <w:jc w:val="both"/>
        <w:rPr>
          <w:rFonts w:ascii="Palatino Linotype" w:hAnsi="Palatino Linotype"/>
          <w:color w:val="000000"/>
        </w:rPr>
      </w:pPr>
    </w:p>
    <w:p w:rsidR="00A9605D" w:rsidRPr="005C06D9" w:rsidRDefault="00A9605D" w:rsidP="00156A16">
      <w:pPr>
        <w:numPr>
          <w:ilvl w:val="0"/>
          <w:numId w:val="2"/>
        </w:numPr>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lastRenderedPageBreak/>
        <w:t>De la</w:t>
      </w:r>
      <w:r w:rsidR="001B2BE8"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respuesta</w:t>
      </w:r>
      <w:r w:rsidR="001B2BE8"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proporcionada</w:t>
      </w:r>
      <w:r w:rsidR="001B2BE8"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se </w:t>
      </w:r>
      <w:r w:rsidR="001B2BE8" w:rsidRPr="005C06D9">
        <w:rPr>
          <w:rFonts w:ascii="Palatino Linotype" w:eastAsia="Palatino Linotype" w:hAnsi="Palatino Linotype" w:cs="Palatino Linotype"/>
          <w:color w:val="000000"/>
        </w:rPr>
        <w:t>interpusieron</w:t>
      </w:r>
      <w:r w:rsidRPr="005C06D9">
        <w:rPr>
          <w:rFonts w:ascii="Palatino Linotype" w:eastAsia="Palatino Linotype" w:hAnsi="Palatino Linotype" w:cs="Palatino Linotype"/>
          <w:color w:val="000000"/>
        </w:rPr>
        <w:t xml:space="preserve"> recurso</w:t>
      </w:r>
      <w:r w:rsidR="001B2BE8"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de revisión argumentando sustancialmente la entrega de información incompleta</w:t>
      </w:r>
      <w:r w:rsidR="001B2BE8" w:rsidRPr="005C06D9">
        <w:rPr>
          <w:rFonts w:ascii="Palatino Linotype" w:eastAsia="Palatino Linotype" w:hAnsi="Palatino Linotype" w:cs="Palatino Linotype"/>
          <w:color w:val="000000"/>
        </w:rPr>
        <w:t xml:space="preserve"> y la entrega de información que no corresponde a los solicitado</w:t>
      </w:r>
      <w:r w:rsidRPr="005C06D9">
        <w:rPr>
          <w:rFonts w:ascii="Palatino Linotype" w:eastAsia="Palatino Linotype" w:hAnsi="Palatino Linotype" w:cs="Palatino Linotype"/>
          <w:color w:val="000000"/>
        </w:rPr>
        <w:t xml:space="preserve">, posteriormente </w:t>
      </w:r>
      <w:r w:rsidR="001B2BE8" w:rsidRPr="005C06D9">
        <w:rPr>
          <w:rFonts w:ascii="Palatino Linotype" w:eastAsia="Palatino Linotype" w:hAnsi="Palatino Linotype" w:cs="Palatino Linotype"/>
          <w:color w:val="000000"/>
        </w:rPr>
        <w:t>el Sujeto Obligado ratificó en términos generales sus respuestas primigenias</w:t>
      </w:r>
      <w:r w:rsidRPr="005C06D9">
        <w:rPr>
          <w:rFonts w:ascii="Palatino Linotype" w:eastAsia="Palatino Linotype" w:hAnsi="Palatino Linotype" w:cs="Palatino Linotype"/>
          <w:color w:val="000000"/>
        </w:rPr>
        <w:t xml:space="preserve">, por lo que es necesario traer a contexto la información solicitada </w:t>
      </w:r>
      <w:r w:rsidR="001B2BE8" w:rsidRPr="005C06D9">
        <w:rPr>
          <w:rFonts w:ascii="Palatino Linotype" w:eastAsia="Palatino Linotype" w:hAnsi="Palatino Linotype" w:cs="Palatino Linotype"/>
          <w:color w:val="000000"/>
        </w:rPr>
        <w:t xml:space="preserve">y </w:t>
      </w:r>
      <w:r w:rsidRPr="005C06D9">
        <w:rPr>
          <w:rFonts w:ascii="Palatino Linotype" w:eastAsia="Palatino Linotype" w:hAnsi="Palatino Linotype" w:cs="Palatino Linotype"/>
          <w:color w:val="000000"/>
        </w:rPr>
        <w:t xml:space="preserve">la respuesta otorgada, a fin de determinar si el Sujeto Obligado atiende </w:t>
      </w:r>
      <w:r w:rsidR="001B2BE8" w:rsidRPr="005C06D9">
        <w:rPr>
          <w:rFonts w:ascii="Palatino Linotype" w:eastAsia="Palatino Linotype" w:hAnsi="Palatino Linotype" w:cs="Palatino Linotype"/>
          <w:color w:val="000000"/>
        </w:rPr>
        <w:t>los</w:t>
      </w:r>
      <w:r w:rsidRPr="005C06D9">
        <w:rPr>
          <w:rFonts w:ascii="Palatino Linotype" w:eastAsia="Palatino Linotype" w:hAnsi="Palatino Linotype" w:cs="Palatino Linotype"/>
          <w:color w:val="000000"/>
        </w:rPr>
        <w:t xml:space="preserve"> requerimiento</w:t>
      </w:r>
      <w:r w:rsidR="001B2BE8"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hecho</w:t>
      </w:r>
      <w:r w:rsidR="001B2BE8"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en la</w:t>
      </w:r>
      <w:r w:rsidR="001B2BE8"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solicitud</w:t>
      </w:r>
      <w:r w:rsidR="001B2BE8" w:rsidRPr="005C06D9">
        <w:rPr>
          <w:rFonts w:ascii="Palatino Linotype" w:eastAsia="Palatino Linotype" w:hAnsi="Palatino Linotype" w:cs="Palatino Linotype"/>
          <w:color w:val="000000"/>
        </w:rPr>
        <w:t>es</w:t>
      </w:r>
      <w:r w:rsidRPr="005C06D9">
        <w:rPr>
          <w:rFonts w:ascii="Palatino Linotype" w:eastAsia="Palatino Linotype" w:hAnsi="Palatino Linotype" w:cs="Palatino Linotype"/>
          <w:color w:val="000000"/>
        </w:rPr>
        <w:t xml:space="preserve"> de información:</w:t>
      </w:r>
    </w:p>
    <w:p w:rsidR="00A9605D" w:rsidRPr="005C06D9" w:rsidRDefault="00A9605D" w:rsidP="00156A16">
      <w:pPr>
        <w:jc w:val="both"/>
        <w:rPr>
          <w:rFonts w:ascii="Palatino Linotype" w:eastAsia="Palatino Linotype" w:hAnsi="Palatino Linotype" w:cs="Palatino Linotype"/>
          <w:color w:val="000000"/>
        </w:rPr>
      </w:pPr>
    </w:p>
    <w:tbl>
      <w:tblPr>
        <w:tblW w:w="5477"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677"/>
        <w:gridCol w:w="5482"/>
        <w:gridCol w:w="2079"/>
      </w:tblGrid>
      <w:tr w:rsidR="008942C1" w:rsidRPr="005C06D9" w:rsidTr="00DB08CA">
        <w:tc>
          <w:tcPr>
            <w:tcW w:w="1579" w:type="pct"/>
            <w:shd w:val="clear" w:color="auto" w:fill="D9D9D9"/>
            <w:vAlign w:val="center"/>
          </w:tcPr>
          <w:p w:rsidR="00DB08CA" w:rsidRPr="005C06D9" w:rsidRDefault="00DB08CA" w:rsidP="00156A16">
            <w:pPr>
              <w:pBdr>
                <w:top w:val="nil"/>
                <w:left w:val="nil"/>
                <w:bottom w:val="nil"/>
                <w:right w:val="nil"/>
                <w:between w:val="nil"/>
              </w:pBdr>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Información solicitada</w:t>
            </w:r>
          </w:p>
          <w:p w:rsidR="00DB08CA" w:rsidRPr="005C06D9" w:rsidRDefault="00DB08CA" w:rsidP="00156A16">
            <w:pPr>
              <w:pBdr>
                <w:top w:val="nil"/>
                <w:left w:val="nil"/>
                <w:bottom w:val="nil"/>
                <w:right w:val="nil"/>
                <w:between w:val="nil"/>
              </w:pBdr>
              <w:jc w:val="center"/>
              <w:rPr>
                <w:rFonts w:ascii="Palatino Linotype" w:eastAsia="Palatino Linotype" w:hAnsi="Palatino Linotype" w:cs="Palatino Linotype"/>
                <w:b/>
                <w:color w:val="000000"/>
              </w:rPr>
            </w:pPr>
          </w:p>
          <w:p w:rsidR="00DB08CA" w:rsidRPr="005C06D9" w:rsidRDefault="00DB08CA" w:rsidP="00156A16">
            <w:pPr>
              <w:pBdr>
                <w:top w:val="nil"/>
                <w:left w:val="nil"/>
                <w:bottom w:val="nil"/>
                <w:right w:val="nil"/>
                <w:between w:val="nil"/>
              </w:pBdr>
              <w:jc w:val="center"/>
              <w:rPr>
                <w:rFonts w:ascii="Palatino Linotype" w:eastAsia="Palatino Linotype" w:hAnsi="Palatino Linotype" w:cs="Palatino Linotype"/>
                <w:b/>
                <w:color w:val="000000"/>
              </w:rPr>
            </w:pPr>
          </w:p>
        </w:tc>
        <w:tc>
          <w:tcPr>
            <w:tcW w:w="2134" w:type="pct"/>
            <w:shd w:val="clear" w:color="auto" w:fill="D9D9D9"/>
            <w:vAlign w:val="center"/>
          </w:tcPr>
          <w:p w:rsidR="00DB08CA" w:rsidRPr="005C06D9" w:rsidRDefault="00DB08CA" w:rsidP="00156A16">
            <w:pPr>
              <w:pBdr>
                <w:top w:val="nil"/>
                <w:left w:val="nil"/>
                <w:bottom w:val="nil"/>
                <w:right w:val="nil"/>
                <w:between w:val="nil"/>
              </w:pBdr>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Información proporcionada</w:t>
            </w:r>
          </w:p>
        </w:tc>
        <w:tc>
          <w:tcPr>
            <w:tcW w:w="1287" w:type="pct"/>
            <w:shd w:val="clear" w:color="auto" w:fill="D9D9D9"/>
            <w:vAlign w:val="center"/>
          </w:tcPr>
          <w:p w:rsidR="00DB08CA" w:rsidRPr="005C06D9" w:rsidRDefault="00DB08CA" w:rsidP="00156A16">
            <w:pPr>
              <w:pBdr>
                <w:top w:val="nil"/>
                <w:left w:val="nil"/>
                <w:bottom w:val="nil"/>
                <w:right w:val="nil"/>
                <w:between w:val="nil"/>
              </w:pBdr>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¿Colma?</w:t>
            </w:r>
          </w:p>
        </w:tc>
      </w:tr>
      <w:tr w:rsidR="008942C1" w:rsidRPr="005C06D9" w:rsidTr="00DB08CA">
        <w:tc>
          <w:tcPr>
            <w:tcW w:w="1579" w:type="pct"/>
          </w:tcPr>
          <w:p w:rsidR="00DB08CA" w:rsidRPr="005C06D9" w:rsidRDefault="00DB08CA" w:rsidP="00156A16">
            <w:pPr>
              <w:jc w:val="both"/>
              <w:rPr>
                <w:rFonts w:ascii="Palatino Linotype" w:eastAsia="Palatino Linotype" w:hAnsi="Palatino Linotype" w:cs="Palatino Linotype"/>
                <w:i/>
              </w:rPr>
            </w:pPr>
            <w:r w:rsidRPr="005C06D9">
              <w:rPr>
                <w:rFonts w:ascii="Palatino Linotype" w:eastAsia="Palatino Linotype" w:hAnsi="Palatino Linotype" w:cs="Palatino Linotype"/>
                <w:i/>
              </w:rPr>
              <w:t>Contratos y convenios celebrados del 01 de enero al 31 de diciembre de 2024</w:t>
            </w:r>
          </w:p>
        </w:tc>
        <w:tc>
          <w:tcPr>
            <w:tcW w:w="2134" w:type="pct"/>
          </w:tcPr>
          <w:p w:rsidR="00DB08CA" w:rsidRPr="005C06D9" w:rsidRDefault="00DB08CA" w:rsidP="00156A16">
            <w:pPr>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b/>
                <w:color w:val="000000"/>
              </w:rPr>
              <w:t>Dirección de obras públicas</w:t>
            </w:r>
            <w:r w:rsidRPr="005C06D9">
              <w:rPr>
                <w:rFonts w:ascii="Palatino Linotype" w:eastAsia="Palatino Linotype" w:hAnsi="Palatino Linotype" w:cs="Palatino Linotype"/>
                <w:color w:val="000000"/>
              </w:rPr>
              <w:t>:</w:t>
            </w:r>
          </w:p>
          <w:p w:rsidR="008942C1" w:rsidRPr="005C06D9" w:rsidRDefault="008942C1" w:rsidP="00156A16">
            <w:pPr>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Remite link que manda a una página no encontrada.</w:t>
            </w:r>
          </w:p>
          <w:p w:rsidR="008942C1" w:rsidRPr="005C06D9" w:rsidRDefault="008942C1" w:rsidP="00156A16">
            <w:pPr>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noProof/>
                <w:color w:val="000000"/>
                <w:lang w:val="es-MX" w:eastAsia="es-MX"/>
              </w:rPr>
              <w:drawing>
                <wp:anchor distT="0" distB="0" distL="114300" distR="114300" simplePos="0" relativeHeight="251658240" behindDoc="0" locked="0" layoutInCell="1" allowOverlap="1">
                  <wp:simplePos x="0" y="0"/>
                  <wp:positionH relativeFrom="column">
                    <wp:posOffset>-1905</wp:posOffset>
                  </wp:positionH>
                  <wp:positionV relativeFrom="paragraph">
                    <wp:posOffset>5080</wp:posOffset>
                  </wp:positionV>
                  <wp:extent cx="2586909" cy="962025"/>
                  <wp:effectExtent l="0" t="0" r="444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586909" cy="962025"/>
                          </a:xfrm>
                          <a:prstGeom prst="rect">
                            <a:avLst/>
                          </a:prstGeom>
                        </pic:spPr>
                      </pic:pic>
                    </a:graphicData>
                  </a:graphic>
                </wp:anchor>
              </w:drawing>
            </w:r>
            <w:r w:rsidRPr="005C06D9">
              <w:rPr>
                <w:rFonts w:ascii="Palatino Linotype" w:eastAsia="Palatino Linotype" w:hAnsi="Palatino Linotype" w:cs="Palatino Linotype"/>
                <w:color w:val="000000"/>
              </w:rPr>
              <w:t>…</w:t>
            </w:r>
          </w:p>
          <w:p w:rsidR="008942C1" w:rsidRPr="005C06D9" w:rsidRDefault="008942C1" w:rsidP="00156A16">
            <w:pPr>
              <w:pBdr>
                <w:top w:val="nil"/>
                <w:left w:val="nil"/>
                <w:bottom w:val="nil"/>
                <w:right w:val="nil"/>
                <w:between w:val="nil"/>
              </w:pBdr>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Consejería Jurídica</w:t>
            </w:r>
          </w:p>
          <w:p w:rsidR="008942C1" w:rsidRPr="005C06D9" w:rsidRDefault="008942C1" w:rsidP="00156A16">
            <w:pPr>
              <w:pBdr>
                <w:top w:val="nil"/>
                <w:left w:val="nil"/>
                <w:bottom w:val="nil"/>
                <w:right w:val="nil"/>
                <w:between w:val="nil"/>
              </w:pBdr>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En respuesta remite el link </w:t>
            </w:r>
            <w:hyperlink r:id="rId14" w:anchor="/obligaciones/146" w:history="1">
              <w:r w:rsidRPr="005C06D9">
                <w:rPr>
                  <w:rStyle w:val="Hipervnculo"/>
                  <w:rFonts w:ascii="Palatino Linotype" w:eastAsia="Palatino Linotype" w:hAnsi="Palatino Linotype" w:cs="Palatino Linotype"/>
                </w:rPr>
                <w:t>https://ipomex.org.mx/ipomex/#/obligaciones/146</w:t>
              </w:r>
            </w:hyperlink>
            <w:r w:rsidRPr="005C06D9">
              <w:rPr>
                <w:rFonts w:ascii="Palatino Linotype" w:eastAsia="Palatino Linotype" w:hAnsi="Palatino Linotype" w:cs="Palatino Linotype"/>
                <w:color w:val="000000"/>
              </w:rPr>
              <w:t xml:space="preserve"> </w:t>
            </w:r>
          </w:p>
          <w:p w:rsidR="008942C1" w:rsidRPr="005C06D9" w:rsidRDefault="0046675F" w:rsidP="00156A16">
            <w:pPr>
              <w:pBdr>
                <w:top w:val="nil"/>
                <w:left w:val="nil"/>
                <w:bottom w:val="nil"/>
                <w:right w:val="nil"/>
                <w:between w:val="nil"/>
              </w:pBdr>
              <w:jc w:val="both"/>
              <w:rPr>
                <w:rFonts w:ascii="Palatino Linotype" w:eastAsia="Palatino Linotype" w:hAnsi="Palatino Linotype" w:cs="Palatino Linotype"/>
                <w:b/>
                <w:bCs/>
                <w:color w:val="000000"/>
                <w:lang w:val="es-MX"/>
              </w:rPr>
            </w:pPr>
            <w:r w:rsidRPr="005C06D9">
              <w:rPr>
                <w:rFonts w:ascii="Palatino Linotype" w:eastAsia="Palatino Linotype" w:hAnsi="Palatino Linotype" w:cs="Palatino Linotype"/>
                <w:color w:val="000000"/>
              </w:rPr>
              <w:t xml:space="preserve">Direccionando a la página IPONEX del Sujeto Obligado, en el apartado </w:t>
            </w:r>
            <w:r w:rsidRPr="005C06D9">
              <w:rPr>
                <w:rFonts w:ascii="Palatino Linotype" w:eastAsia="Palatino Linotype" w:hAnsi="Palatino Linotype" w:cs="Palatino Linotype"/>
                <w:b/>
                <w:bCs/>
                <w:color w:val="000000"/>
                <w:lang w:val="es-MX"/>
              </w:rPr>
              <w:t xml:space="preserve">Artículo 92  Fracción XXXII  Las concesiones, contratos, convenios, permisos, licencias o autorizaciones otorgados, </w:t>
            </w:r>
            <w:r w:rsidRPr="005C06D9">
              <w:rPr>
                <w:rFonts w:ascii="Palatino Linotype" w:eastAsia="Palatino Linotype" w:hAnsi="Palatino Linotype" w:cs="Palatino Linotype"/>
                <w:color w:val="000000"/>
              </w:rPr>
              <w:t xml:space="preserve">en la que cual al seguir las indicaciones proporcionadas en respuestas </w:t>
            </w:r>
            <w:r w:rsidRPr="005C06D9">
              <w:rPr>
                <w:rFonts w:ascii="Palatino Linotype" w:eastAsia="Palatino Linotype" w:hAnsi="Palatino Linotype" w:cs="Palatino Linotype"/>
                <w:b/>
                <w:color w:val="000000"/>
              </w:rPr>
              <w:t>se logra visualizar la información requerida.</w:t>
            </w:r>
          </w:p>
          <w:p w:rsidR="0046675F" w:rsidRPr="005C06D9" w:rsidRDefault="0046675F" w:rsidP="00156A16">
            <w:pPr>
              <w:pBdr>
                <w:top w:val="nil"/>
                <w:left w:val="nil"/>
                <w:bottom w:val="nil"/>
                <w:right w:val="nil"/>
                <w:between w:val="nil"/>
              </w:pBdr>
              <w:jc w:val="both"/>
              <w:rPr>
                <w:rFonts w:ascii="Palatino Linotype" w:eastAsia="Palatino Linotype" w:hAnsi="Palatino Linotype" w:cs="Palatino Linotype"/>
                <w:color w:val="000000"/>
              </w:rPr>
            </w:pPr>
          </w:p>
          <w:p w:rsidR="0046675F" w:rsidRPr="005C06D9" w:rsidRDefault="0046675F" w:rsidP="00156A16">
            <w:pPr>
              <w:pBdr>
                <w:top w:val="nil"/>
                <w:left w:val="nil"/>
                <w:bottom w:val="nil"/>
                <w:right w:val="nil"/>
                <w:between w:val="nil"/>
              </w:pBdr>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Dirección de Administración</w:t>
            </w:r>
          </w:p>
          <w:p w:rsidR="00D442D3" w:rsidRPr="005C06D9" w:rsidRDefault="0046675F" w:rsidP="00156A16">
            <w:pPr>
              <w:pBdr>
                <w:top w:val="nil"/>
                <w:left w:val="nil"/>
                <w:bottom w:val="nil"/>
                <w:right w:val="nil"/>
                <w:between w:val="nil"/>
              </w:pBdr>
              <w:jc w:val="both"/>
              <w:rPr>
                <w:rStyle w:val="Hipervnculo"/>
                <w:rFonts w:ascii="Palatino Linotype" w:hAnsi="Palatino Linotype"/>
              </w:rPr>
            </w:pPr>
            <w:r w:rsidRPr="005C06D9">
              <w:rPr>
                <w:rFonts w:ascii="Palatino Linotype" w:eastAsia="Palatino Linotype" w:hAnsi="Palatino Linotype" w:cs="Palatino Linotype"/>
                <w:color w:val="000000"/>
              </w:rPr>
              <w:lastRenderedPageBreak/>
              <w:t xml:space="preserve">Remite el link </w:t>
            </w:r>
            <w:hyperlink r:id="rId15" w:anchor="/info-fraccion/676/146/12" w:history="1">
              <w:r w:rsidRPr="005C06D9">
                <w:rPr>
                  <w:rStyle w:val="Hipervnculo"/>
                  <w:rFonts w:ascii="Palatino Linotype" w:hAnsi="Palatino Linotype"/>
                </w:rPr>
                <w:t>https://infoem2.ipomex.org.mx/ipomex/#/info-fraccion/676/146/12</w:t>
              </w:r>
            </w:hyperlink>
          </w:p>
          <w:p w:rsidR="0046675F" w:rsidRPr="005C06D9" w:rsidRDefault="00D442D3" w:rsidP="00156A16">
            <w:pPr>
              <w:pBdr>
                <w:top w:val="nil"/>
                <w:left w:val="nil"/>
                <w:bottom w:val="nil"/>
                <w:right w:val="nil"/>
                <w:between w:val="nil"/>
              </w:pBdr>
              <w:jc w:val="both"/>
              <w:rPr>
                <w:rFonts w:ascii="Palatino Linotype" w:hAnsi="Palatino Linotype"/>
                <w:bCs/>
                <w:lang w:val="es-MX"/>
              </w:rPr>
            </w:pPr>
            <w:r w:rsidRPr="005C06D9">
              <w:rPr>
                <w:rFonts w:ascii="Palatino Linotype" w:hAnsi="Palatino Linotype"/>
              </w:rPr>
              <w:t xml:space="preserve">Direccionando a la página de IPOMEX del Sujeto Obligado relativa al </w:t>
            </w:r>
            <w:r w:rsidRPr="005C06D9">
              <w:rPr>
                <w:rFonts w:ascii="Palatino Linotype" w:hAnsi="Palatino Linotype"/>
                <w:b/>
                <w:bCs/>
                <w:lang w:val="es-MX"/>
              </w:rPr>
              <w:t xml:space="preserve">Artículo 92  Fracción XXIX  Resultados de procedimientos de adjudicación directa, licitación pública e invitación restringida, información que no </w:t>
            </w:r>
            <w:r w:rsidR="002A7F44" w:rsidRPr="005C06D9">
              <w:rPr>
                <w:rFonts w:ascii="Palatino Linotype" w:hAnsi="Palatino Linotype"/>
                <w:b/>
                <w:bCs/>
                <w:lang w:val="es-MX"/>
              </w:rPr>
              <w:t>contiene</w:t>
            </w:r>
            <w:r w:rsidRPr="005C06D9">
              <w:rPr>
                <w:rFonts w:ascii="Palatino Linotype" w:hAnsi="Palatino Linotype"/>
                <w:b/>
                <w:bCs/>
                <w:lang w:val="es-MX"/>
              </w:rPr>
              <w:t xml:space="preserve"> lo solicitado.</w:t>
            </w:r>
          </w:p>
        </w:tc>
        <w:tc>
          <w:tcPr>
            <w:tcW w:w="1287" w:type="pct"/>
          </w:tcPr>
          <w:p w:rsidR="00DB08CA" w:rsidRPr="005C06D9" w:rsidRDefault="00495643" w:rsidP="00156A16">
            <w:pPr>
              <w:pBdr>
                <w:top w:val="nil"/>
                <w:left w:val="nil"/>
                <w:bottom w:val="nil"/>
                <w:right w:val="nil"/>
                <w:between w:val="nil"/>
              </w:pBdr>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lastRenderedPageBreak/>
              <w:t>Parcialmente</w:t>
            </w:r>
          </w:p>
        </w:tc>
      </w:tr>
      <w:tr w:rsidR="008942C1" w:rsidRPr="005C06D9" w:rsidTr="00DB08CA">
        <w:tc>
          <w:tcPr>
            <w:tcW w:w="1579" w:type="pct"/>
          </w:tcPr>
          <w:p w:rsidR="00DB08CA" w:rsidRPr="005C06D9" w:rsidRDefault="00DB08CA" w:rsidP="00156A16">
            <w:pPr>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Contratos y convenios celebrados del 01 de enero al 15 de marzo de 2025</w:t>
            </w:r>
          </w:p>
        </w:tc>
        <w:tc>
          <w:tcPr>
            <w:tcW w:w="2134" w:type="pct"/>
          </w:tcPr>
          <w:p w:rsidR="00BB1ED0" w:rsidRPr="005C06D9" w:rsidRDefault="00BB1ED0" w:rsidP="00156A16">
            <w:pPr>
              <w:pBdr>
                <w:top w:val="nil"/>
                <w:left w:val="nil"/>
                <w:bottom w:val="nil"/>
                <w:right w:val="nil"/>
                <w:between w:val="nil"/>
              </w:pBdr>
              <w:ind w:left="-22"/>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Dirección de obras públicas</w:t>
            </w:r>
          </w:p>
          <w:p w:rsidR="00BB1ED0" w:rsidRPr="005C06D9" w:rsidRDefault="00BB1ED0" w:rsidP="00156A16">
            <w:pPr>
              <w:pBdr>
                <w:top w:val="nil"/>
                <w:left w:val="nil"/>
                <w:bottom w:val="nil"/>
                <w:right w:val="nil"/>
                <w:between w:val="nil"/>
              </w:pBdr>
              <w:ind w:left="-22"/>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Debido a la reciente aprobación del Programa Anual de Obra Pública para el ejercicio fiscal 2025, esa Dirección aún no ha formalizado contratos ni convenios durante la temporalidad requerida.</w:t>
            </w:r>
          </w:p>
          <w:p w:rsidR="003A2D7F" w:rsidRPr="005C06D9" w:rsidRDefault="003A2D7F" w:rsidP="00156A16">
            <w:pPr>
              <w:pBdr>
                <w:top w:val="nil"/>
                <w:left w:val="nil"/>
                <w:bottom w:val="nil"/>
                <w:right w:val="nil"/>
                <w:between w:val="nil"/>
              </w:pBdr>
              <w:ind w:left="-22"/>
              <w:jc w:val="both"/>
              <w:rPr>
                <w:rFonts w:ascii="Palatino Linotype" w:eastAsia="Palatino Linotype" w:hAnsi="Palatino Linotype" w:cs="Palatino Linotype"/>
                <w:color w:val="000000"/>
              </w:rPr>
            </w:pPr>
          </w:p>
          <w:p w:rsidR="003A2D7F" w:rsidRPr="005C06D9" w:rsidRDefault="003A2D7F" w:rsidP="00156A16">
            <w:pPr>
              <w:pBdr>
                <w:top w:val="nil"/>
                <w:left w:val="nil"/>
                <w:bottom w:val="nil"/>
                <w:right w:val="nil"/>
                <w:between w:val="nil"/>
              </w:pBdr>
              <w:ind w:left="-22"/>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Consejería Jurídica</w:t>
            </w:r>
          </w:p>
          <w:p w:rsidR="003A2D7F" w:rsidRPr="005C06D9" w:rsidRDefault="003A2D7F" w:rsidP="00156A16">
            <w:pPr>
              <w:pBdr>
                <w:top w:val="nil"/>
                <w:left w:val="nil"/>
                <w:bottom w:val="nil"/>
                <w:right w:val="nil"/>
                <w:between w:val="nil"/>
              </w:pBdr>
              <w:ind w:left="-22"/>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Se está preparando la información que será subida a las fracciones correspondientes del portal IPOMEX, correspondiente al primer trimestre 2025.</w:t>
            </w:r>
          </w:p>
          <w:p w:rsidR="003A2D7F" w:rsidRPr="005C06D9" w:rsidRDefault="003A2D7F" w:rsidP="00156A16">
            <w:pPr>
              <w:pBdr>
                <w:top w:val="nil"/>
                <w:left w:val="nil"/>
                <w:bottom w:val="nil"/>
                <w:right w:val="nil"/>
                <w:between w:val="nil"/>
              </w:pBdr>
              <w:ind w:left="-22"/>
              <w:jc w:val="both"/>
              <w:rPr>
                <w:rFonts w:ascii="Palatino Linotype" w:eastAsia="Palatino Linotype" w:hAnsi="Palatino Linotype" w:cs="Palatino Linotype"/>
                <w:color w:val="000000"/>
              </w:rPr>
            </w:pPr>
          </w:p>
          <w:p w:rsidR="003A2D7F" w:rsidRPr="005C06D9" w:rsidRDefault="003A2D7F" w:rsidP="00156A16">
            <w:pPr>
              <w:pBdr>
                <w:top w:val="nil"/>
                <w:left w:val="nil"/>
                <w:bottom w:val="nil"/>
                <w:right w:val="nil"/>
                <w:between w:val="nil"/>
              </w:pBdr>
              <w:ind w:left="-22"/>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Dirección de Administración</w:t>
            </w:r>
          </w:p>
          <w:p w:rsidR="003A2D7F" w:rsidRPr="005C06D9" w:rsidRDefault="003A2D7F" w:rsidP="00156A16">
            <w:pPr>
              <w:pBdr>
                <w:top w:val="nil"/>
                <w:left w:val="nil"/>
                <w:bottom w:val="nil"/>
                <w:right w:val="nil"/>
                <w:between w:val="nil"/>
              </w:pBdr>
              <w:ind w:left="-22"/>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Misma respuesta remitida anteriormente la cual no corresponde a lo solicitado.</w:t>
            </w:r>
          </w:p>
        </w:tc>
        <w:tc>
          <w:tcPr>
            <w:tcW w:w="1287" w:type="pct"/>
          </w:tcPr>
          <w:p w:rsidR="00DB08CA" w:rsidRPr="005C06D9" w:rsidRDefault="00DB08CA" w:rsidP="00156A16">
            <w:pPr>
              <w:pBdr>
                <w:top w:val="nil"/>
                <w:left w:val="nil"/>
                <w:bottom w:val="nil"/>
                <w:right w:val="nil"/>
                <w:between w:val="nil"/>
              </w:pBdr>
              <w:jc w:val="center"/>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Parcialmente</w:t>
            </w:r>
          </w:p>
        </w:tc>
      </w:tr>
    </w:tbl>
    <w:p w:rsidR="00B94993" w:rsidRPr="005C06D9" w:rsidRDefault="00B94993" w:rsidP="00156A16">
      <w:pPr>
        <w:spacing w:line="360" w:lineRule="auto"/>
        <w:jc w:val="both"/>
        <w:rPr>
          <w:rFonts w:ascii="Palatino Linotype" w:eastAsia="MS Mincho" w:hAnsi="Palatino Linotype" w:cstheme="majorBidi"/>
        </w:rPr>
      </w:pPr>
    </w:p>
    <w:p w:rsidR="00FC35EC" w:rsidRPr="005C06D9" w:rsidRDefault="00FC35EC" w:rsidP="00156A16">
      <w:pPr>
        <w:spacing w:line="360" w:lineRule="auto"/>
        <w:jc w:val="both"/>
        <w:rPr>
          <w:rFonts w:ascii="Palatino Linotype" w:eastAsia="Calibri" w:hAnsi="Palatino Linotype" w:cs="Tahoma"/>
          <w:bCs/>
          <w:iCs/>
          <w:lang w:eastAsia="es-ES_tradnl"/>
        </w:rPr>
      </w:pPr>
    </w:p>
    <w:p w:rsidR="0033164C" w:rsidRPr="005C06D9" w:rsidRDefault="0033164C" w:rsidP="00156A16">
      <w:pPr>
        <w:numPr>
          <w:ilvl w:val="0"/>
          <w:numId w:val="2"/>
        </w:numPr>
        <w:spacing w:line="360" w:lineRule="auto"/>
        <w:ind w:left="0" w:firstLine="0"/>
        <w:jc w:val="both"/>
        <w:rPr>
          <w:rFonts w:ascii="Palatino Linotype" w:eastAsia="Calibri" w:hAnsi="Palatino Linotype" w:cs="Tahoma"/>
          <w:b/>
        </w:rPr>
      </w:pPr>
      <w:r w:rsidRPr="005C06D9">
        <w:rPr>
          <w:rFonts w:ascii="Palatino Linotype" w:eastAsia="Calibri" w:hAnsi="Palatino Linotype" w:cs="Tahoma"/>
        </w:rPr>
        <w:t xml:space="preserve">De lo anterior es de precisar que en respuesta la </w:t>
      </w:r>
      <w:r w:rsidRPr="005C06D9">
        <w:rPr>
          <w:rFonts w:ascii="Palatino Linotype" w:eastAsia="Calibri" w:hAnsi="Palatino Linotype" w:cs="Tahoma"/>
          <w:b/>
        </w:rPr>
        <w:t>Dirección de Obras Públicas</w:t>
      </w:r>
      <w:r w:rsidRPr="005C06D9">
        <w:rPr>
          <w:rFonts w:ascii="Palatino Linotype" w:eastAsia="Calibri" w:hAnsi="Palatino Linotype" w:cs="Tahoma"/>
        </w:rPr>
        <w:t xml:space="preserve"> en relación a los </w:t>
      </w:r>
      <w:r w:rsidRPr="005C06D9">
        <w:rPr>
          <w:rFonts w:ascii="Palatino Linotype" w:eastAsia="Calibri" w:hAnsi="Palatino Linotype" w:cs="Tahoma"/>
          <w:i/>
          <w:u w:val="single"/>
        </w:rPr>
        <w:t>Contratos y convenios celebrados del 01 de enero al 31 de diciembre de 2024</w:t>
      </w:r>
      <w:r w:rsidRPr="005C06D9">
        <w:rPr>
          <w:rFonts w:ascii="Palatino Linotype" w:eastAsia="Calibri" w:hAnsi="Palatino Linotype" w:cs="Tahoma"/>
        </w:rPr>
        <w:t xml:space="preserve">, remitió una liga que no dirige a ninguna página, sin embargo si bien tanto en respeta como en informe justificado envió la misma información, para los recursos </w:t>
      </w:r>
      <w:r w:rsidRPr="005C06D9">
        <w:rPr>
          <w:rFonts w:ascii="Palatino Linotype" w:eastAsia="Calibri" w:hAnsi="Palatino Linotype" w:cs="Tahoma"/>
          <w:b/>
        </w:rPr>
        <w:t>04909/INFOEM/IP/RR/2025 y 04912/INFOEM/IP/RR/2025</w:t>
      </w:r>
      <w:r w:rsidRPr="005C06D9">
        <w:rPr>
          <w:rFonts w:ascii="Palatino Linotype" w:eastAsia="Calibri" w:hAnsi="Palatino Linotype" w:cs="Tahoma"/>
        </w:rPr>
        <w:t xml:space="preserve">, la liga si dirige a la página de IPOMEX en el apartado </w:t>
      </w:r>
      <w:r w:rsidRPr="005C06D9">
        <w:rPr>
          <w:rFonts w:ascii="Palatino Linotype" w:eastAsia="Calibri" w:hAnsi="Palatino Linotype" w:cs="Tahoma"/>
          <w:b/>
          <w:bCs/>
        </w:rPr>
        <w:t xml:space="preserve">Resultados de procedimientos de adjudicación directa </w:t>
      </w:r>
      <w:r w:rsidRPr="005C06D9">
        <w:rPr>
          <w:rFonts w:ascii="Palatino Linotype" w:eastAsia="Calibri" w:hAnsi="Palatino Linotype" w:cs="Tahoma"/>
          <w:b/>
          <w:bCs/>
        </w:rPr>
        <w:lastRenderedPageBreak/>
        <w:t>realizados</w:t>
      </w:r>
      <w:r w:rsidR="008F68EB" w:rsidRPr="005C06D9">
        <w:rPr>
          <w:rFonts w:ascii="Palatino Linotype" w:eastAsia="Calibri" w:hAnsi="Palatino Linotype" w:cs="Tahoma"/>
          <w:b/>
          <w:bCs/>
        </w:rPr>
        <w:t xml:space="preserve"> </w:t>
      </w:r>
      <w:r w:rsidRPr="005C06D9">
        <w:rPr>
          <w:rFonts w:ascii="Palatino Linotype" w:eastAsia="Calibri" w:hAnsi="Palatino Linotype" w:cs="Tahoma"/>
          <w:b/>
          <w:bCs/>
        </w:rPr>
        <w:t xml:space="preserve">Fracción XXIX B, </w:t>
      </w:r>
      <w:r w:rsidRPr="005C06D9">
        <w:rPr>
          <w:rFonts w:ascii="Palatino Linotype" w:eastAsia="Calibri" w:hAnsi="Palatino Linotype" w:cs="Tahoma"/>
          <w:bCs/>
        </w:rPr>
        <w:t>misma que no muestra el ejercicio fiscal requerido, por lo que no se puede tener po</w:t>
      </w:r>
      <w:r w:rsidR="008E282D" w:rsidRPr="005C06D9">
        <w:rPr>
          <w:rFonts w:ascii="Palatino Linotype" w:eastAsia="Calibri" w:hAnsi="Palatino Linotype" w:cs="Tahoma"/>
          <w:bCs/>
        </w:rPr>
        <w:t>r colmado el punto de solicitud, tal como se muestra en la siguiente imagen:</w:t>
      </w:r>
    </w:p>
    <w:p w:rsidR="008E282D" w:rsidRPr="005C06D9" w:rsidRDefault="008E282D" w:rsidP="00156A16">
      <w:pPr>
        <w:spacing w:line="360" w:lineRule="auto"/>
        <w:jc w:val="both"/>
        <w:rPr>
          <w:rFonts w:ascii="Palatino Linotype" w:eastAsia="Calibri" w:hAnsi="Palatino Linotype" w:cs="Tahoma"/>
          <w:b/>
        </w:rPr>
      </w:pPr>
    </w:p>
    <w:p w:rsidR="0033164C" w:rsidRPr="005C06D9" w:rsidRDefault="008E282D" w:rsidP="00156A16">
      <w:pPr>
        <w:spacing w:line="360" w:lineRule="auto"/>
        <w:jc w:val="center"/>
        <w:rPr>
          <w:rFonts w:ascii="Palatino Linotype" w:eastAsia="Calibri" w:hAnsi="Palatino Linotype" w:cs="Tahoma"/>
          <w:b/>
        </w:rPr>
      </w:pPr>
      <w:r w:rsidRPr="005C06D9">
        <w:rPr>
          <w:rFonts w:ascii="Palatino Linotype" w:eastAsia="Calibri" w:hAnsi="Palatino Linotype" w:cs="Tahoma"/>
          <w:b/>
          <w:noProof/>
          <w:lang w:val="es-MX" w:eastAsia="es-MX"/>
        </w:rPr>
        <w:drawing>
          <wp:inline distT="0" distB="0" distL="0" distR="0" wp14:anchorId="144AFCAC" wp14:editId="4147B9A1">
            <wp:extent cx="3931338" cy="3371850"/>
            <wp:effectExtent l="152400" t="152400" r="354965" b="3619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42033" cy="3381023"/>
                    </a:xfrm>
                    <a:prstGeom prst="rect">
                      <a:avLst/>
                    </a:prstGeom>
                    <a:ln>
                      <a:noFill/>
                    </a:ln>
                    <a:effectLst>
                      <a:outerShdw blurRad="292100" dist="139700" dir="2700000" algn="tl" rotWithShape="0">
                        <a:srgbClr val="333333">
                          <a:alpha val="65000"/>
                        </a:srgbClr>
                      </a:outerShdw>
                    </a:effectLst>
                  </pic:spPr>
                </pic:pic>
              </a:graphicData>
            </a:graphic>
          </wp:inline>
        </w:drawing>
      </w:r>
    </w:p>
    <w:p w:rsidR="00F965BE" w:rsidRPr="005C06D9" w:rsidRDefault="0033164C" w:rsidP="00156A16">
      <w:pPr>
        <w:numPr>
          <w:ilvl w:val="0"/>
          <w:numId w:val="2"/>
        </w:numPr>
        <w:spacing w:line="360" w:lineRule="auto"/>
        <w:ind w:left="0" w:firstLine="0"/>
        <w:jc w:val="both"/>
        <w:rPr>
          <w:rFonts w:ascii="Palatino Linotype" w:eastAsia="Palatino Linotype" w:hAnsi="Palatino Linotype" w:cs="Palatino Linotype"/>
          <w:b/>
          <w:u w:val="single"/>
        </w:rPr>
      </w:pPr>
      <w:r w:rsidRPr="005C06D9">
        <w:rPr>
          <w:rFonts w:ascii="Palatino Linotype" w:eastAsia="Calibri" w:hAnsi="Palatino Linotype" w:cs="Tahoma"/>
        </w:rPr>
        <w:t xml:space="preserve">La </w:t>
      </w:r>
      <w:r w:rsidRPr="005C06D9">
        <w:rPr>
          <w:rFonts w:ascii="Palatino Linotype" w:eastAsia="Calibri" w:hAnsi="Palatino Linotype" w:cs="Tahoma"/>
          <w:b/>
        </w:rPr>
        <w:t>Dirección de Obras Públicas</w:t>
      </w:r>
      <w:r w:rsidRPr="005C06D9">
        <w:rPr>
          <w:rFonts w:ascii="Palatino Linotype" w:eastAsia="Calibri" w:hAnsi="Palatino Linotype" w:cs="Tahoma"/>
        </w:rPr>
        <w:t xml:space="preserve"> en relación a los </w:t>
      </w:r>
      <w:r w:rsidRPr="005C06D9">
        <w:rPr>
          <w:rFonts w:ascii="Palatino Linotype" w:eastAsia="Calibri" w:hAnsi="Palatino Linotype" w:cs="Tahoma"/>
          <w:i/>
          <w:u w:val="single"/>
        </w:rPr>
        <w:t>Contratos y convenios celebrados del 01 de enero al 15 de marzo de 2025</w:t>
      </w:r>
      <w:r w:rsidRPr="005C06D9">
        <w:rPr>
          <w:rFonts w:ascii="Palatino Linotype" w:eastAsia="Calibri" w:hAnsi="Palatino Linotype" w:cs="Tahoma"/>
          <w:u w:val="single"/>
        </w:rPr>
        <w:t>,</w:t>
      </w:r>
      <w:r w:rsidRPr="005C06D9">
        <w:rPr>
          <w:rFonts w:ascii="Palatino Linotype" w:eastAsia="Calibri" w:hAnsi="Palatino Linotype" w:cs="Tahoma"/>
        </w:rPr>
        <w:t xml:space="preserve"> señaló que debido a la reciente aprobación del Programa Anual de Obra Pública para el ejercicio fiscal 2025, esa Dirección aún no ha formalizado contratos ni convenios durante la temporalidad requerida</w:t>
      </w:r>
      <w:r w:rsidR="00F965BE" w:rsidRPr="005C06D9">
        <w:rPr>
          <w:rFonts w:ascii="Palatino Linotype" w:eastAsia="Calibri" w:hAnsi="Palatino Linotype" w:cs="Tahoma"/>
        </w:rPr>
        <w:t xml:space="preserve">, ratificando su respuesta en informe justificado, pero reiterando que la </w:t>
      </w:r>
      <w:r w:rsidR="00F965BE" w:rsidRPr="005C06D9">
        <w:rPr>
          <w:rFonts w:ascii="Palatino Linotype" w:eastAsia="Palatino Linotype" w:hAnsi="Palatino Linotype" w:cs="Palatino Linotype"/>
          <w:color w:val="000000"/>
        </w:rPr>
        <w:t xml:space="preserve">aprobación del Programa Anual de Obra Pública se realizó en la Décima Tercera Sesión Ordinaria de Cabildo, realizada el 28 de marzo de 2025, por lo que esa Dirección no formalizó contratos durante el periodo </w:t>
      </w:r>
      <w:r w:rsidR="00F965BE" w:rsidRPr="005C06D9">
        <w:rPr>
          <w:rFonts w:ascii="Palatino Linotype" w:eastAsia="Palatino Linotype" w:hAnsi="Palatino Linotype" w:cs="Palatino Linotype"/>
          <w:color w:val="000000"/>
        </w:rPr>
        <w:lastRenderedPageBreak/>
        <w:t>solicitado, por tal razón</w:t>
      </w:r>
      <w:r w:rsidR="00F965BE" w:rsidRPr="005C06D9">
        <w:rPr>
          <w:rFonts w:ascii="Palatino Linotype" w:eastAsia="Palatino Linotype" w:hAnsi="Palatino Linotype" w:cs="Palatino Linotype"/>
        </w:rPr>
        <w:t xml:space="preserve"> nos encontramos ante un </w:t>
      </w:r>
      <w:r w:rsidR="00F965BE" w:rsidRPr="005C06D9">
        <w:rPr>
          <w:rFonts w:ascii="Palatino Linotype" w:eastAsia="Palatino Linotype" w:hAnsi="Palatino Linotype" w:cs="Palatino Linotype"/>
          <w:b/>
        </w:rPr>
        <w:t>hecho negativo</w:t>
      </w:r>
      <w:r w:rsidR="00F965BE" w:rsidRPr="005C06D9">
        <w:rPr>
          <w:rFonts w:ascii="Palatino Linotype" w:eastAsia="Palatino Linotype" w:hAnsi="Palatino Linotype" w:cs="Palatino Linotype"/>
        </w:rPr>
        <w:t xml:space="preserve">, por lo que no resulta aplicable el artículo 19, de la Ley de la materia, que nos constriñe a la emisión de un acuerdo de inexistencia, resultando aplicable la siguiente tesis: </w:t>
      </w:r>
    </w:p>
    <w:p w:rsidR="00F965BE" w:rsidRPr="005C06D9" w:rsidRDefault="00F965BE" w:rsidP="00156A16">
      <w:pPr>
        <w:pBdr>
          <w:top w:val="nil"/>
          <w:left w:val="nil"/>
          <w:bottom w:val="nil"/>
          <w:right w:val="nil"/>
          <w:between w:val="nil"/>
        </w:pBdr>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w:t>
      </w:r>
      <w:r w:rsidRPr="005C06D9">
        <w:rPr>
          <w:rFonts w:ascii="Palatino Linotype" w:eastAsia="Palatino Linotype" w:hAnsi="Palatino Linotype" w:cs="Palatino Linotype"/>
          <w:b/>
          <w:i/>
          <w:color w:val="000000"/>
        </w:rPr>
        <w:t>HECHOS NEGATIVOS, NO SON SUSCEPTIBLES DE DEMOSTRACIÓN.</w:t>
      </w:r>
    </w:p>
    <w:p w:rsidR="00F965BE" w:rsidRPr="005C06D9" w:rsidRDefault="00F965BE" w:rsidP="00156A16">
      <w:pPr>
        <w:pBdr>
          <w:top w:val="nil"/>
          <w:left w:val="nil"/>
          <w:bottom w:val="nil"/>
          <w:right w:val="nil"/>
          <w:between w:val="nil"/>
        </w:pBdr>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rsidR="00F965BE" w:rsidRPr="005C06D9" w:rsidRDefault="00F965BE" w:rsidP="00156A16">
      <w:pPr>
        <w:pBdr>
          <w:top w:val="nil"/>
          <w:left w:val="nil"/>
          <w:bottom w:val="nil"/>
          <w:right w:val="nil"/>
          <w:between w:val="nil"/>
        </w:pBdr>
        <w:ind w:left="1134"/>
        <w:jc w:val="both"/>
        <w:rPr>
          <w:rFonts w:ascii="Palatino Linotype" w:eastAsia="Palatino Linotype" w:hAnsi="Palatino Linotype" w:cs="Palatino Linotype"/>
          <w:i/>
          <w:color w:val="000000"/>
        </w:rPr>
      </w:pPr>
    </w:p>
    <w:p w:rsidR="00F965BE" w:rsidRPr="005C06D9" w:rsidRDefault="00F965BE" w:rsidP="00156A16">
      <w:pPr>
        <w:pBdr>
          <w:top w:val="nil"/>
          <w:left w:val="nil"/>
          <w:bottom w:val="nil"/>
          <w:right w:val="nil"/>
          <w:between w:val="nil"/>
        </w:pBdr>
        <w:ind w:left="1134"/>
        <w:jc w:val="both"/>
        <w:rPr>
          <w:rFonts w:ascii="Palatino Linotype" w:eastAsia="Palatino Linotype" w:hAnsi="Palatino Linotype" w:cs="Palatino Linotype"/>
          <w:i/>
          <w:color w:val="000000"/>
        </w:rPr>
      </w:pPr>
      <w:r w:rsidRPr="005C06D9">
        <w:rPr>
          <w:rFonts w:ascii="Palatino Linotype" w:eastAsia="Palatino Linotype" w:hAnsi="Palatino Linotype" w:cs="Palatino Linotype"/>
          <w:i/>
          <w:color w:val="000000"/>
        </w:rPr>
        <w:t>Amparo en revisión 2022/61. José García Florín (Menor). 9 de octubre de 1961. Cinco votos. Ponente: José Rivera Pérez Campos</w:t>
      </w:r>
    </w:p>
    <w:p w:rsidR="00F965BE" w:rsidRPr="005C06D9" w:rsidRDefault="00F965BE" w:rsidP="00156A16">
      <w:pPr>
        <w:spacing w:line="360" w:lineRule="auto"/>
        <w:jc w:val="both"/>
        <w:rPr>
          <w:rFonts w:ascii="Palatino Linotype" w:eastAsia="Palatino Linotype" w:hAnsi="Palatino Linotype" w:cs="Palatino Linotype"/>
        </w:rPr>
      </w:pPr>
    </w:p>
    <w:p w:rsidR="00F965BE" w:rsidRPr="005C06D9" w:rsidRDefault="00F965BE"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De lo que se desprende que es materialmente imposible realizar la entrega de alguna documental que no ha generado el </w:t>
      </w:r>
      <w:r w:rsidRPr="005C06D9">
        <w:rPr>
          <w:rFonts w:ascii="Palatino Linotype" w:eastAsia="Palatino Linotype" w:hAnsi="Palatino Linotype" w:cs="Palatino Linotype"/>
          <w:b/>
        </w:rPr>
        <w:t>SUJETO OBLIGADO</w:t>
      </w:r>
      <w:r w:rsidRPr="005C06D9">
        <w:rPr>
          <w:rFonts w:ascii="Palatino Linotype" w:eastAsia="Palatino Linotype" w:hAnsi="Palatino Linotype" w:cs="Palatino Linotype"/>
        </w:rPr>
        <w:t>.</w:t>
      </w:r>
    </w:p>
    <w:p w:rsidR="00F965BE" w:rsidRPr="005C06D9" w:rsidRDefault="00F965BE" w:rsidP="00156A16">
      <w:pPr>
        <w:tabs>
          <w:tab w:val="left" w:pos="5573"/>
        </w:tabs>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rPr>
        <w:tab/>
      </w:r>
    </w:p>
    <w:p w:rsidR="00F965BE" w:rsidRPr="005C06D9" w:rsidRDefault="00F965BE"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10318B" w:rsidRPr="005C06D9" w:rsidRDefault="0010318B" w:rsidP="00156A16">
      <w:pPr>
        <w:spacing w:line="360" w:lineRule="auto"/>
        <w:jc w:val="both"/>
        <w:rPr>
          <w:rFonts w:ascii="Palatino Linotype" w:eastAsia="Palatino Linotype" w:hAnsi="Palatino Linotype" w:cs="Palatino Linotype"/>
        </w:rPr>
      </w:pPr>
    </w:p>
    <w:p w:rsidR="0033164C" w:rsidRPr="005C06D9" w:rsidRDefault="000A4C93" w:rsidP="00156A16">
      <w:pPr>
        <w:numPr>
          <w:ilvl w:val="0"/>
          <w:numId w:val="2"/>
        </w:numPr>
        <w:spacing w:line="360" w:lineRule="auto"/>
        <w:ind w:left="0" w:firstLine="0"/>
        <w:jc w:val="both"/>
        <w:rPr>
          <w:rFonts w:ascii="Palatino Linotype" w:eastAsia="Calibri" w:hAnsi="Palatino Linotype" w:cs="Tahoma"/>
          <w:b/>
          <w:u w:val="single"/>
        </w:rPr>
      </w:pPr>
      <w:r w:rsidRPr="005C06D9">
        <w:rPr>
          <w:rFonts w:ascii="Palatino Linotype" w:eastAsia="Calibri" w:hAnsi="Palatino Linotype" w:cs="Tahoma"/>
        </w:rPr>
        <w:t xml:space="preserve">Respecto de la respuesta proporcionada por la </w:t>
      </w:r>
      <w:r w:rsidRPr="005C06D9">
        <w:rPr>
          <w:rFonts w:ascii="Palatino Linotype" w:eastAsia="Calibri" w:hAnsi="Palatino Linotype" w:cs="Tahoma"/>
          <w:b/>
        </w:rPr>
        <w:t>Consejería Jurídica</w:t>
      </w:r>
      <w:r w:rsidRPr="005C06D9">
        <w:rPr>
          <w:rFonts w:ascii="Palatino Linotype" w:eastAsia="Calibri" w:hAnsi="Palatino Linotype" w:cs="Tahoma"/>
        </w:rPr>
        <w:t>,</w:t>
      </w:r>
      <w:r w:rsidR="0010318B" w:rsidRPr="005C06D9">
        <w:rPr>
          <w:rFonts w:ascii="Palatino Linotype" w:eastAsia="Calibri" w:hAnsi="Palatino Linotype" w:cs="Tahoma"/>
        </w:rPr>
        <w:t xml:space="preserve"> respecto de </w:t>
      </w:r>
      <w:r w:rsidR="0010318B" w:rsidRPr="005C06D9">
        <w:rPr>
          <w:rFonts w:ascii="Palatino Linotype" w:eastAsia="Calibri" w:hAnsi="Palatino Linotype" w:cs="Tahoma"/>
          <w:i/>
          <w:u w:val="single"/>
        </w:rPr>
        <w:t>Contratos y convenios celebrados del 01 de enero al 31 de diciembre de 2024</w:t>
      </w:r>
      <w:r w:rsidR="00185B29" w:rsidRPr="005C06D9">
        <w:rPr>
          <w:rFonts w:ascii="Palatino Linotype" w:eastAsia="Calibri" w:hAnsi="Palatino Linotype" w:cs="Tahoma"/>
        </w:rPr>
        <w:t>, remitió un link que envía a</w:t>
      </w:r>
      <w:r w:rsidR="0010318B" w:rsidRPr="005C06D9">
        <w:rPr>
          <w:rFonts w:ascii="Palatino Linotype" w:eastAsia="Calibri" w:hAnsi="Palatino Linotype" w:cs="Tahoma"/>
        </w:rPr>
        <w:t xml:space="preserve"> la página IPONEX del Sujeto Obligado, en el apartado Artículo 92  Fracción XXXII  Las concesiones, contratos, convenios, permisos, licencias o autorizaciones otorgados, en la que cual al seguir las indicaciones proporcionadas en respuestas </w:t>
      </w:r>
      <w:r w:rsidR="0010318B" w:rsidRPr="005C06D9">
        <w:rPr>
          <w:rFonts w:ascii="Palatino Linotype" w:eastAsia="Calibri" w:hAnsi="Palatino Linotype" w:cs="Tahoma"/>
          <w:b/>
        </w:rPr>
        <w:t>se logra visualizar la información requerida</w:t>
      </w:r>
      <w:r w:rsidR="0010318B" w:rsidRPr="005C06D9">
        <w:rPr>
          <w:rFonts w:ascii="Palatino Linotype" w:eastAsia="Calibri" w:hAnsi="Palatino Linotype" w:cs="Tahoma"/>
        </w:rPr>
        <w:t xml:space="preserve">, tal como se muestra </w:t>
      </w:r>
      <w:r w:rsidR="00692613" w:rsidRPr="005C06D9">
        <w:rPr>
          <w:rFonts w:ascii="Palatino Linotype" w:eastAsia="Calibri" w:hAnsi="Palatino Linotype" w:cs="Tahoma"/>
        </w:rPr>
        <w:t xml:space="preserve">a modo de ejemplo </w:t>
      </w:r>
      <w:r w:rsidR="0010318B" w:rsidRPr="005C06D9">
        <w:rPr>
          <w:rFonts w:ascii="Palatino Linotype" w:eastAsia="Calibri" w:hAnsi="Palatino Linotype" w:cs="Tahoma"/>
        </w:rPr>
        <w:t>la siguiente imagen:</w:t>
      </w:r>
    </w:p>
    <w:p w:rsidR="0010318B" w:rsidRPr="005C06D9" w:rsidRDefault="0010318B" w:rsidP="00156A16">
      <w:pPr>
        <w:spacing w:line="360" w:lineRule="auto"/>
        <w:jc w:val="both"/>
        <w:rPr>
          <w:rFonts w:ascii="Palatino Linotype" w:eastAsia="Calibri" w:hAnsi="Palatino Linotype" w:cs="Tahoma"/>
        </w:rPr>
      </w:pPr>
    </w:p>
    <w:p w:rsidR="000A4C93" w:rsidRDefault="008E282D" w:rsidP="00156A16">
      <w:pPr>
        <w:spacing w:line="360" w:lineRule="auto"/>
        <w:jc w:val="center"/>
        <w:rPr>
          <w:rFonts w:ascii="Palatino Linotype" w:eastAsia="Calibri" w:hAnsi="Palatino Linotype" w:cs="Tahoma"/>
          <w:b/>
          <w:u w:val="single"/>
        </w:rPr>
      </w:pPr>
      <w:r w:rsidRPr="005C06D9">
        <w:rPr>
          <w:rFonts w:ascii="Palatino Linotype" w:eastAsia="Calibri" w:hAnsi="Palatino Linotype" w:cs="Tahoma"/>
          <w:b/>
          <w:noProof/>
          <w:u w:val="single"/>
          <w:lang w:val="es-MX" w:eastAsia="es-MX"/>
        </w:rPr>
        <w:lastRenderedPageBreak/>
        <w:drawing>
          <wp:inline distT="0" distB="0" distL="0" distR="0" wp14:anchorId="19B60641" wp14:editId="54D4418E">
            <wp:extent cx="4365625" cy="1007971"/>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86822" cy="1012865"/>
                    </a:xfrm>
                    <a:prstGeom prst="rect">
                      <a:avLst/>
                    </a:prstGeom>
                  </pic:spPr>
                </pic:pic>
              </a:graphicData>
            </a:graphic>
          </wp:inline>
        </w:drawing>
      </w:r>
    </w:p>
    <w:p w:rsidR="00C916E4" w:rsidRPr="005C06D9" w:rsidRDefault="00C916E4" w:rsidP="00156A16">
      <w:pPr>
        <w:spacing w:line="360" w:lineRule="auto"/>
        <w:jc w:val="center"/>
        <w:rPr>
          <w:rFonts w:ascii="Palatino Linotype" w:eastAsia="Calibri" w:hAnsi="Palatino Linotype" w:cs="Tahoma"/>
          <w:b/>
          <w:u w:val="single"/>
        </w:rPr>
      </w:pPr>
    </w:p>
    <w:p w:rsidR="0010318B" w:rsidRPr="005C06D9" w:rsidRDefault="0010318B" w:rsidP="00156A16">
      <w:pPr>
        <w:numPr>
          <w:ilvl w:val="0"/>
          <w:numId w:val="2"/>
        </w:numPr>
        <w:spacing w:line="360" w:lineRule="auto"/>
        <w:ind w:left="0" w:firstLine="0"/>
        <w:jc w:val="both"/>
        <w:rPr>
          <w:rFonts w:ascii="Palatino Linotype" w:eastAsia="Calibri" w:hAnsi="Palatino Linotype" w:cs="Tahoma"/>
        </w:rPr>
      </w:pPr>
      <w:r w:rsidRPr="005C06D9">
        <w:rPr>
          <w:rFonts w:ascii="Palatino Linotype" w:eastAsia="Calibri" w:hAnsi="Palatino Linotype" w:cs="Tahoma"/>
        </w:rPr>
        <w:t xml:space="preserve">Sin embargo para la información relativa 2025 refirió que se está preparando la información que será subida a las fracciones correspondientes del portal IPOMEX, correspondiente al primer trimestre 2025, </w:t>
      </w:r>
      <w:r w:rsidRPr="005C06D9">
        <w:rPr>
          <w:rFonts w:ascii="Palatino Linotype" w:eastAsia="Calibri" w:hAnsi="Palatino Linotype" w:cs="Tahoma"/>
          <w:b/>
        </w:rPr>
        <w:t>respuesta que no puede tomar como válida al no ser un impedimento dicha circunstancia para remitir la información requerida que ya haya sido generada por el Sujeto Obligado</w:t>
      </w:r>
      <w:r w:rsidRPr="005C06D9">
        <w:rPr>
          <w:rFonts w:ascii="Palatino Linotype" w:eastAsia="Calibri" w:hAnsi="Palatino Linotype" w:cs="Tahoma"/>
        </w:rPr>
        <w:t>, por lo que es dable ordenar la entrega de la misma.</w:t>
      </w:r>
    </w:p>
    <w:p w:rsidR="0010318B" w:rsidRPr="005C06D9" w:rsidRDefault="0010318B" w:rsidP="00156A16">
      <w:pPr>
        <w:spacing w:line="360" w:lineRule="auto"/>
        <w:jc w:val="both"/>
        <w:rPr>
          <w:rFonts w:ascii="Palatino Linotype" w:eastAsia="Calibri" w:hAnsi="Palatino Linotype" w:cs="Tahoma"/>
        </w:rPr>
      </w:pPr>
    </w:p>
    <w:p w:rsidR="0010318B" w:rsidRPr="005C06D9" w:rsidRDefault="0010318B" w:rsidP="00156A16">
      <w:pPr>
        <w:numPr>
          <w:ilvl w:val="0"/>
          <w:numId w:val="2"/>
        </w:numPr>
        <w:spacing w:line="360" w:lineRule="auto"/>
        <w:ind w:left="0" w:firstLine="0"/>
        <w:jc w:val="both"/>
        <w:rPr>
          <w:rFonts w:ascii="Palatino Linotype" w:eastAsia="Calibri" w:hAnsi="Palatino Linotype" w:cs="Tahoma"/>
        </w:rPr>
      </w:pPr>
      <w:r w:rsidRPr="005C06D9">
        <w:rPr>
          <w:rFonts w:ascii="Palatino Linotype" w:eastAsia="Calibri" w:hAnsi="Palatino Linotype" w:cs="Tahoma"/>
        </w:rPr>
        <w:t xml:space="preserve">En cuanto a la respuesta proporcionada por la </w:t>
      </w:r>
      <w:r w:rsidRPr="005C06D9">
        <w:rPr>
          <w:rFonts w:ascii="Palatino Linotype" w:eastAsia="Calibri" w:hAnsi="Palatino Linotype" w:cs="Tahoma"/>
          <w:b/>
        </w:rPr>
        <w:t>Dirección de Administración</w:t>
      </w:r>
      <w:r w:rsidRPr="005C06D9">
        <w:rPr>
          <w:rFonts w:ascii="Palatino Linotype" w:eastAsia="Calibri" w:hAnsi="Palatino Linotype" w:cs="Tahoma"/>
        </w:rPr>
        <w:t xml:space="preserve"> es de recordar que refirió un link que remite a la página de IPOMEX del Sujeto Obligado relativa al </w:t>
      </w:r>
      <w:r w:rsidRPr="005C06D9">
        <w:rPr>
          <w:rFonts w:ascii="Palatino Linotype" w:eastAsia="Calibri" w:hAnsi="Palatino Linotype" w:cs="Tahoma"/>
          <w:b/>
          <w:bCs/>
          <w:lang w:val="es-MX"/>
        </w:rPr>
        <w:t xml:space="preserve">Artículo 92  Fracción XXIX  Resultados de procedimientos de adjudicación directa, licitación pública e invitación restringida, </w:t>
      </w:r>
      <w:r w:rsidRPr="005C06D9">
        <w:rPr>
          <w:rFonts w:ascii="Palatino Linotype" w:eastAsia="Calibri" w:hAnsi="Palatino Linotype" w:cs="Tahoma"/>
          <w:bCs/>
          <w:lang w:val="es-MX"/>
        </w:rPr>
        <w:t>al ingresar a la misma se puede visualizar los distintos tipos de procedimientos de a</w:t>
      </w:r>
      <w:r w:rsidR="00F26C85" w:rsidRPr="005C06D9">
        <w:rPr>
          <w:rFonts w:ascii="Palatino Linotype" w:eastAsia="Calibri" w:hAnsi="Palatino Linotype" w:cs="Tahoma"/>
          <w:bCs/>
          <w:lang w:val="es-MX"/>
        </w:rPr>
        <w:t xml:space="preserve">dquisición de bienes o servicios, sin embargo al ingresar y seguir las indicaciones referidas por el Sujeto Obligado </w:t>
      </w:r>
      <w:r w:rsidR="00185B29" w:rsidRPr="005C06D9">
        <w:rPr>
          <w:rFonts w:ascii="Palatino Linotype" w:eastAsia="Calibri" w:hAnsi="Palatino Linotype" w:cs="Tahoma"/>
          <w:bCs/>
          <w:lang w:val="es-MX"/>
        </w:rPr>
        <w:t xml:space="preserve">no </w:t>
      </w:r>
      <w:r w:rsidR="00F26C85" w:rsidRPr="005C06D9">
        <w:rPr>
          <w:rFonts w:ascii="Palatino Linotype" w:eastAsia="Calibri" w:hAnsi="Palatino Linotype" w:cs="Tahoma"/>
          <w:bCs/>
          <w:lang w:val="es-MX"/>
        </w:rPr>
        <w:t>especifica cómo acceder al contrato resultado de los procedimientos de adjudicación; sin embargo, al hacer una búsqueda en la propia plataforma, se advierte que no se encuentra cargada la información requerida es decir los contratos, tal como se muestra en las siguientes capturas de pantalla:</w:t>
      </w:r>
    </w:p>
    <w:p w:rsidR="00F965BE" w:rsidRPr="005C06D9" w:rsidRDefault="00F26C85" w:rsidP="00156A16">
      <w:pPr>
        <w:spacing w:line="360" w:lineRule="auto"/>
        <w:jc w:val="center"/>
        <w:rPr>
          <w:rFonts w:ascii="Palatino Linotype" w:eastAsia="Calibri" w:hAnsi="Palatino Linotype" w:cs="Tahoma"/>
        </w:rPr>
      </w:pPr>
      <w:r w:rsidRPr="005C06D9">
        <w:rPr>
          <w:rFonts w:ascii="Palatino Linotype" w:eastAsia="Calibri" w:hAnsi="Palatino Linotype" w:cs="Tahoma"/>
          <w:noProof/>
          <w:lang w:val="es-MX" w:eastAsia="es-MX"/>
        </w:rPr>
        <w:lastRenderedPageBreak/>
        <w:drawing>
          <wp:inline distT="0" distB="0" distL="0" distR="0" wp14:anchorId="5AF91AAF" wp14:editId="38BC08AF">
            <wp:extent cx="3898900" cy="2267082"/>
            <wp:effectExtent l="152400" t="152400" r="368300" b="3619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17894" cy="2278127"/>
                    </a:xfrm>
                    <a:prstGeom prst="rect">
                      <a:avLst/>
                    </a:prstGeom>
                    <a:ln>
                      <a:noFill/>
                    </a:ln>
                    <a:effectLst>
                      <a:outerShdw blurRad="292100" dist="139700" dir="2700000" algn="tl" rotWithShape="0">
                        <a:srgbClr val="333333">
                          <a:alpha val="65000"/>
                        </a:srgbClr>
                      </a:outerShdw>
                    </a:effectLst>
                  </pic:spPr>
                </pic:pic>
              </a:graphicData>
            </a:graphic>
          </wp:inline>
        </w:drawing>
      </w:r>
    </w:p>
    <w:p w:rsidR="00F26C85" w:rsidRPr="005C06D9" w:rsidRDefault="00F26C85" w:rsidP="00156A16">
      <w:pPr>
        <w:spacing w:line="360" w:lineRule="auto"/>
        <w:jc w:val="center"/>
        <w:rPr>
          <w:rFonts w:ascii="Palatino Linotype" w:eastAsia="Calibri" w:hAnsi="Palatino Linotype" w:cs="Tahoma"/>
        </w:rPr>
      </w:pPr>
      <w:r w:rsidRPr="005C06D9">
        <w:rPr>
          <w:rFonts w:ascii="Palatino Linotype" w:eastAsia="Calibri" w:hAnsi="Palatino Linotype" w:cs="Tahoma"/>
          <w:noProof/>
          <w:lang w:val="es-MX" w:eastAsia="es-MX"/>
        </w:rPr>
        <w:drawing>
          <wp:inline distT="0" distB="0" distL="0" distR="0" wp14:anchorId="7EBE6056" wp14:editId="36590B4F">
            <wp:extent cx="4213225" cy="683690"/>
            <wp:effectExtent l="152400" t="152400" r="358775" b="3644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00553" cy="697861"/>
                    </a:xfrm>
                    <a:prstGeom prst="rect">
                      <a:avLst/>
                    </a:prstGeom>
                    <a:ln>
                      <a:noFill/>
                    </a:ln>
                    <a:effectLst>
                      <a:outerShdw blurRad="292100" dist="139700" dir="2700000" algn="tl" rotWithShape="0">
                        <a:srgbClr val="333333">
                          <a:alpha val="65000"/>
                        </a:srgbClr>
                      </a:outerShdw>
                    </a:effectLst>
                  </pic:spPr>
                </pic:pic>
              </a:graphicData>
            </a:graphic>
          </wp:inline>
        </w:drawing>
      </w:r>
    </w:p>
    <w:p w:rsidR="00F26C85" w:rsidRPr="005C06D9" w:rsidRDefault="00F26C85" w:rsidP="00156A16">
      <w:pPr>
        <w:spacing w:line="360" w:lineRule="auto"/>
        <w:jc w:val="center"/>
        <w:rPr>
          <w:rFonts w:ascii="Palatino Linotype" w:eastAsia="Calibri" w:hAnsi="Palatino Linotype" w:cs="Tahoma"/>
          <w:b/>
        </w:rPr>
      </w:pPr>
      <w:r w:rsidRPr="005C06D9">
        <w:rPr>
          <w:rFonts w:ascii="Palatino Linotype" w:eastAsia="Calibri" w:hAnsi="Palatino Linotype" w:cs="Tahoma"/>
          <w:b/>
          <w:noProof/>
          <w:lang w:val="es-MX" w:eastAsia="es-MX"/>
        </w:rPr>
        <w:drawing>
          <wp:inline distT="0" distB="0" distL="0" distR="0" wp14:anchorId="0AC87FB7" wp14:editId="6D555390">
            <wp:extent cx="4232275" cy="1241903"/>
            <wp:effectExtent l="152400" t="152400" r="358775" b="358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66459" cy="1251934"/>
                    </a:xfrm>
                    <a:prstGeom prst="rect">
                      <a:avLst/>
                    </a:prstGeom>
                    <a:ln>
                      <a:noFill/>
                    </a:ln>
                    <a:effectLst>
                      <a:outerShdw blurRad="292100" dist="139700" dir="2700000" algn="tl" rotWithShape="0">
                        <a:srgbClr val="333333">
                          <a:alpha val="65000"/>
                        </a:srgbClr>
                      </a:outerShdw>
                    </a:effectLst>
                  </pic:spPr>
                </pic:pic>
              </a:graphicData>
            </a:graphic>
          </wp:inline>
        </w:drawing>
      </w:r>
    </w:p>
    <w:p w:rsidR="00F26C85" w:rsidRPr="005C06D9" w:rsidRDefault="00F26C85" w:rsidP="00156A16">
      <w:pPr>
        <w:spacing w:line="360" w:lineRule="auto"/>
        <w:jc w:val="center"/>
        <w:rPr>
          <w:rFonts w:ascii="Palatino Linotype" w:eastAsia="Calibri" w:hAnsi="Palatino Linotype" w:cs="Tahoma"/>
          <w:b/>
        </w:rPr>
      </w:pPr>
      <w:r w:rsidRPr="005C06D9">
        <w:rPr>
          <w:rFonts w:ascii="Palatino Linotype" w:eastAsia="Calibri" w:hAnsi="Palatino Linotype" w:cs="Tahoma"/>
          <w:b/>
          <w:noProof/>
          <w:lang w:val="es-MX" w:eastAsia="es-MX"/>
        </w:rPr>
        <w:drawing>
          <wp:inline distT="0" distB="0" distL="0" distR="0" wp14:anchorId="24D1E3F5" wp14:editId="4E746573">
            <wp:extent cx="4108450" cy="372095"/>
            <wp:effectExtent l="152400" t="152400" r="349250" b="3714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25972" cy="382739"/>
                    </a:xfrm>
                    <a:prstGeom prst="rect">
                      <a:avLst/>
                    </a:prstGeom>
                    <a:ln>
                      <a:noFill/>
                    </a:ln>
                    <a:effectLst>
                      <a:outerShdw blurRad="292100" dist="139700" dir="2700000" algn="tl" rotWithShape="0">
                        <a:srgbClr val="333333">
                          <a:alpha val="65000"/>
                        </a:srgbClr>
                      </a:outerShdw>
                    </a:effectLst>
                  </pic:spPr>
                </pic:pic>
              </a:graphicData>
            </a:graphic>
          </wp:inline>
        </w:drawing>
      </w:r>
    </w:p>
    <w:p w:rsidR="009858FC" w:rsidRPr="005C06D9" w:rsidRDefault="00F26C85" w:rsidP="00156A16">
      <w:pPr>
        <w:spacing w:line="360" w:lineRule="auto"/>
        <w:jc w:val="center"/>
        <w:rPr>
          <w:rFonts w:ascii="Palatino Linotype" w:eastAsia="Calibri" w:hAnsi="Palatino Linotype" w:cs="Tahoma"/>
          <w:b/>
        </w:rPr>
      </w:pPr>
      <w:r w:rsidRPr="005C06D9">
        <w:rPr>
          <w:rFonts w:ascii="Palatino Linotype" w:eastAsia="Calibri" w:hAnsi="Palatino Linotype" w:cs="Tahoma"/>
          <w:b/>
          <w:noProof/>
          <w:lang w:val="es-MX" w:eastAsia="es-MX"/>
        </w:rPr>
        <w:lastRenderedPageBreak/>
        <w:drawing>
          <wp:inline distT="0" distB="0" distL="0" distR="0" wp14:anchorId="1A55FD43" wp14:editId="334DD77D">
            <wp:extent cx="2237740" cy="1117265"/>
            <wp:effectExtent l="152400" t="152400" r="353060" b="3689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70630" cy="1133686"/>
                    </a:xfrm>
                    <a:prstGeom prst="rect">
                      <a:avLst/>
                    </a:prstGeom>
                    <a:ln>
                      <a:noFill/>
                    </a:ln>
                    <a:effectLst>
                      <a:outerShdw blurRad="292100" dist="139700" dir="2700000" algn="tl" rotWithShape="0">
                        <a:srgbClr val="333333">
                          <a:alpha val="65000"/>
                        </a:srgbClr>
                      </a:outerShdw>
                    </a:effectLst>
                  </pic:spPr>
                </pic:pic>
              </a:graphicData>
            </a:graphic>
          </wp:inline>
        </w:drawing>
      </w:r>
    </w:p>
    <w:p w:rsidR="002B61E5" w:rsidRPr="005C06D9" w:rsidRDefault="002B61E5" w:rsidP="00156A16">
      <w:pPr>
        <w:numPr>
          <w:ilvl w:val="0"/>
          <w:numId w:val="2"/>
        </w:numPr>
        <w:spacing w:line="360" w:lineRule="auto"/>
        <w:ind w:left="0" w:firstLine="0"/>
        <w:jc w:val="both"/>
        <w:rPr>
          <w:rFonts w:ascii="Palatino Linotype" w:eastAsia="Calibri" w:hAnsi="Palatino Linotype" w:cs="Tahoma"/>
        </w:rPr>
      </w:pPr>
      <w:r w:rsidRPr="005C06D9">
        <w:rPr>
          <w:rFonts w:ascii="Palatino Linotype" w:eastAsia="Calibri" w:hAnsi="Palatino Linotype" w:cs="Tahoma"/>
        </w:rPr>
        <w:t xml:space="preserve">En consecuencia a todo lo anterior y en virtud que </w:t>
      </w:r>
      <w:r w:rsidRPr="005C06D9">
        <w:rPr>
          <w:rFonts w:ascii="Palatino Linotype" w:eastAsia="Calibri" w:hAnsi="Palatino Linotype" w:cs="Tahoma"/>
          <w:b/>
        </w:rPr>
        <w:t>del punto de solicitud relativo a los contratos</w:t>
      </w:r>
      <w:r w:rsidRPr="005C06D9">
        <w:rPr>
          <w:rFonts w:ascii="Palatino Linotype" w:eastAsia="Calibri" w:hAnsi="Palatino Linotype" w:cs="Tahoma"/>
        </w:rPr>
        <w:t xml:space="preserve">, las ligas </w:t>
      </w:r>
      <w:r w:rsidR="00952235" w:rsidRPr="005C06D9">
        <w:rPr>
          <w:rFonts w:ascii="Palatino Linotype" w:eastAsia="Calibri" w:hAnsi="Palatino Linotype" w:cs="Tahoma"/>
        </w:rPr>
        <w:t xml:space="preserve">proporcionadas </w:t>
      </w:r>
      <w:r w:rsidRPr="005C06D9">
        <w:rPr>
          <w:rFonts w:ascii="Palatino Linotype" w:eastAsia="Calibri" w:hAnsi="Palatino Linotype" w:cs="Tahoma"/>
        </w:rPr>
        <w:t xml:space="preserve">no envían a la información del periodo requerido tal como fue la </w:t>
      </w:r>
      <w:r w:rsidR="00952235" w:rsidRPr="005C06D9">
        <w:rPr>
          <w:rFonts w:ascii="Palatino Linotype" w:eastAsia="Calibri" w:hAnsi="Palatino Linotype" w:cs="Tahoma"/>
        </w:rPr>
        <w:t>remitida</w:t>
      </w:r>
      <w:r w:rsidRPr="005C06D9">
        <w:rPr>
          <w:rFonts w:ascii="Palatino Linotype" w:eastAsia="Calibri" w:hAnsi="Palatino Linotype" w:cs="Tahoma"/>
        </w:rPr>
        <w:t xml:space="preserve"> por la Dirección de Obras Públicas, o </w:t>
      </w:r>
      <w:r w:rsidR="00952235" w:rsidRPr="005C06D9">
        <w:rPr>
          <w:rFonts w:ascii="Palatino Linotype" w:eastAsia="Calibri" w:hAnsi="Palatino Linotype" w:cs="Tahoma"/>
        </w:rPr>
        <w:t xml:space="preserve">la remitida por la </w:t>
      </w:r>
      <w:r w:rsidR="00952235" w:rsidRPr="005C06D9">
        <w:rPr>
          <w:rFonts w:ascii="Palatino Linotype" w:eastAsia="Calibri" w:hAnsi="Palatino Linotype" w:cs="Tahoma"/>
          <w:b/>
        </w:rPr>
        <w:t>Dirección de Administración no dio las indicaciones concretas</w:t>
      </w:r>
      <w:r w:rsidR="00952235" w:rsidRPr="005C06D9">
        <w:rPr>
          <w:rFonts w:ascii="Palatino Linotype" w:eastAsia="Calibri" w:hAnsi="Palatino Linotype" w:cs="Tahoma"/>
        </w:rPr>
        <w:t xml:space="preserve"> </w:t>
      </w:r>
      <w:r w:rsidRPr="005C06D9">
        <w:rPr>
          <w:rFonts w:ascii="Palatino Linotype" w:eastAsia="Calibri" w:hAnsi="Palatino Linotype" w:cs="Tahoma"/>
        </w:rPr>
        <w:t xml:space="preserve"> </w:t>
      </w:r>
      <w:r w:rsidR="00952235" w:rsidRPr="005C06D9">
        <w:rPr>
          <w:rFonts w:ascii="Palatino Linotype" w:eastAsia="Calibri" w:hAnsi="Palatino Linotype" w:cs="Tahoma"/>
        </w:rPr>
        <w:t xml:space="preserve">para acceder a la información y adicionalmente la documental requerida no se encontró cargada en los distintos procedimientos de adjudicación de bienes o servicios, </w:t>
      </w:r>
      <w:r w:rsidR="00952235" w:rsidRPr="005C06D9">
        <w:rPr>
          <w:rFonts w:ascii="Palatino Linotype" w:eastAsia="Calibri" w:hAnsi="Palatino Linotype" w:cs="Tahoma"/>
          <w:b/>
        </w:rPr>
        <w:t>no se puede tener por colmado el punto</w:t>
      </w:r>
      <w:r w:rsidR="00952235" w:rsidRPr="005C06D9">
        <w:rPr>
          <w:rFonts w:ascii="Palatino Linotype" w:eastAsia="Calibri" w:hAnsi="Palatino Linotype" w:cs="Tahoma"/>
        </w:rPr>
        <w:t>.</w:t>
      </w:r>
    </w:p>
    <w:p w:rsidR="00952235" w:rsidRPr="005C06D9" w:rsidRDefault="00952235" w:rsidP="00156A16">
      <w:pPr>
        <w:spacing w:line="360" w:lineRule="auto"/>
        <w:jc w:val="both"/>
        <w:rPr>
          <w:rFonts w:ascii="Palatino Linotype" w:eastAsia="Calibri" w:hAnsi="Palatino Linotype" w:cs="Tahoma"/>
        </w:rPr>
      </w:pPr>
    </w:p>
    <w:p w:rsidR="00952235" w:rsidRPr="005C06D9" w:rsidRDefault="00952235" w:rsidP="00156A16">
      <w:pPr>
        <w:numPr>
          <w:ilvl w:val="0"/>
          <w:numId w:val="2"/>
        </w:numPr>
        <w:spacing w:line="360" w:lineRule="auto"/>
        <w:ind w:left="0" w:firstLine="0"/>
        <w:jc w:val="both"/>
        <w:rPr>
          <w:rFonts w:ascii="Palatino Linotype" w:eastAsia="Palatino Linotype" w:hAnsi="Palatino Linotype" w:cs="Palatino Linotype"/>
          <w:b/>
          <w:color w:val="000000"/>
        </w:rPr>
      </w:pPr>
      <w:r w:rsidRPr="005C06D9">
        <w:rPr>
          <w:rFonts w:ascii="Palatino Linotype" w:eastAsia="Calibri" w:hAnsi="Palatino Linotype" w:cs="Tahoma"/>
        </w:rPr>
        <w:t>Si</w:t>
      </w:r>
      <w:r w:rsidRPr="005C06D9">
        <w:rPr>
          <w:rFonts w:ascii="Palatino Linotype" w:eastAsia="Palatino Linotype" w:hAnsi="Palatino Linotype" w:cs="Palatino Linotype"/>
          <w:color w:val="000000"/>
        </w:rPr>
        <w:t xml:space="preserve"> bien </w:t>
      </w:r>
      <w:r w:rsidRPr="005C06D9">
        <w:rPr>
          <w:rFonts w:ascii="Palatino Linotype" w:eastAsia="Palatino Linotype" w:hAnsi="Palatino Linotype" w:cs="Palatino Linotype"/>
          <w:b/>
          <w:color w:val="000000"/>
        </w:rPr>
        <w:t xml:space="preserve">EL SUJETO OBLIGADO,  </w:t>
      </w:r>
      <w:r w:rsidRPr="005C06D9">
        <w:rPr>
          <w:rFonts w:ascii="Palatino Linotype" w:eastAsia="Palatino Linotype" w:hAnsi="Palatino Linotype" w:cs="Palatino Linotype"/>
          <w:color w:val="000000"/>
        </w:rPr>
        <w:t xml:space="preserve">proporcionó las ligas en </w:t>
      </w:r>
      <w:r w:rsidRPr="005C06D9">
        <w:rPr>
          <w:rFonts w:ascii="Palatino Linotype" w:eastAsia="Palatino Linotype" w:hAnsi="Palatino Linotype" w:cs="Palatino Linotype"/>
          <w:b/>
          <w:color w:val="000000"/>
          <w:u w:val="single"/>
        </w:rPr>
        <w:t>formato abierto</w:t>
      </w:r>
      <w:r w:rsidRPr="005C06D9">
        <w:rPr>
          <w:rFonts w:ascii="Palatino Linotype" w:eastAsia="Palatino Linotype" w:hAnsi="Palatino Linotype" w:cs="Palatino Linotype"/>
          <w:color w:val="000000"/>
        </w:rPr>
        <w:t xml:space="preserve">, nos arrojan varios supuestos: manda a una página no encontrada o que no corresponde a la temporalidad solicitada y en la que pudiera encontrarse la información no se precisó como hacerlo y las documentales requeridas no se encuentran publicadas; es decir, en atención a los artículos 3° fracción VIII, XVI, 24, fracción V, 41 y 160 de la Ley de Transparencia vigente en la Entidad, los Sujetos Obligados, deben velar por la generación y entrega de la información a los Particulares </w:t>
      </w:r>
      <w:r w:rsidRPr="005C06D9">
        <w:rPr>
          <w:rFonts w:ascii="Palatino Linotype" w:eastAsia="Palatino Linotype" w:hAnsi="Palatino Linotype" w:cs="Palatino Linotype"/>
          <w:b/>
          <w:color w:val="000000"/>
        </w:rPr>
        <w:t>en formatos abiertos, con los efectos de facilitar la reutilización de la información.</w:t>
      </w:r>
    </w:p>
    <w:p w:rsidR="00952235" w:rsidRPr="005C06D9" w:rsidRDefault="00952235" w:rsidP="00156A16">
      <w:pPr>
        <w:spacing w:line="360" w:lineRule="auto"/>
        <w:jc w:val="both"/>
        <w:rPr>
          <w:rFonts w:ascii="Palatino Linotype" w:eastAsia="Palatino Linotype" w:hAnsi="Palatino Linotype" w:cs="Palatino Linotype"/>
          <w:b/>
          <w:color w:val="000000"/>
        </w:rPr>
      </w:pPr>
    </w:p>
    <w:p w:rsidR="00952235" w:rsidRPr="005C06D9" w:rsidRDefault="00952235" w:rsidP="00156A16">
      <w:pPr>
        <w:numPr>
          <w:ilvl w:val="0"/>
          <w:numId w:val="2"/>
        </w:numPr>
        <w:spacing w:line="360" w:lineRule="auto"/>
        <w:ind w:left="0" w:firstLine="0"/>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color w:val="000000"/>
        </w:rPr>
        <w:t xml:space="preserve">Lo anterior, en acatamiento a lo estipulado en el artículo 161, de la Ley de Transparencia y Acceso a la Información Pública del Estado de México y Municipios, </w:t>
      </w:r>
      <w:r w:rsidRPr="005C06D9">
        <w:rPr>
          <w:rFonts w:ascii="Palatino Linotype" w:eastAsia="Palatino Linotype" w:hAnsi="Palatino Linotype" w:cs="Palatino Linotype"/>
          <w:color w:val="000000"/>
        </w:rPr>
        <w:lastRenderedPageBreak/>
        <w:t xml:space="preserve">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5C06D9">
        <w:rPr>
          <w:rFonts w:ascii="Palatino Linotype" w:eastAsia="Palatino Linotype" w:hAnsi="Palatino Linotype" w:cs="Palatino Linotype"/>
          <w:b/>
          <w:color w:val="000000"/>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rsidR="00952235" w:rsidRPr="005C06D9" w:rsidRDefault="00952235" w:rsidP="00156A16">
      <w:pPr>
        <w:spacing w:line="360" w:lineRule="auto"/>
        <w:jc w:val="both"/>
        <w:rPr>
          <w:rFonts w:ascii="Palatino Linotype" w:eastAsia="Calibri" w:hAnsi="Palatino Linotype" w:cs="Tahoma"/>
        </w:rPr>
      </w:pPr>
    </w:p>
    <w:p w:rsidR="00952235" w:rsidRPr="005C06D9" w:rsidRDefault="00952235" w:rsidP="00156A16">
      <w:pPr>
        <w:numPr>
          <w:ilvl w:val="0"/>
          <w:numId w:val="2"/>
        </w:numPr>
        <w:spacing w:line="360" w:lineRule="auto"/>
        <w:ind w:left="0" w:firstLine="0"/>
        <w:jc w:val="both"/>
        <w:rPr>
          <w:rFonts w:ascii="Palatino Linotype" w:eastAsia="Calibri" w:hAnsi="Palatino Linotype" w:cs="Tahoma"/>
        </w:rPr>
      </w:pPr>
      <w:r w:rsidRPr="005C06D9">
        <w:rPr>
          <w:rFonts w:ascii="Palatino Linotype" w:eastAsia="Calibri" w:hAnsi="Palatino Linotype" w:cs="Tahoma"/>
        </w:rPr>
        <w:t xml:space="preserve">En </w:t>
      </w:r>
      <w:r w:rsidR="00B660F9" w:rsidRPr="005C06D9">
        <w:rPr>
          <w:rFonts w:ascii="Palatino Linotype" w:eastAsia="Calibri" w:hAnsi="Palatino Linotype" w:cs="Tahoma"/>
        </w:rPr>
        <w:t xml:space="preserve">conclusión, respecto </w:t>
      </w:r>
      <w:r w:rsidRPr="005C06D9">
        <w:rPr>
          <w:rFonts w:ascii="Palatino Linotype" w:eastAsia="Calibri" w:hAnsi="Palatino Linotype" w:cs="Tahoma"/>
        </w:rPr>
        <w:t xml:space="preserve">a los </w:t>
      </w:r>
      <w:r w:rsidRPr="005C06D9">
        <w:rPr>
          <w:rFonts w:ascii="Palatino Linotype" w:eastAsia="Calibri" w:hAnsi="Palatino Linotype" w:cs="Tahoma"/>
          <w:b/>
        </w:rPr>
        <w:t>convenios</w:t>
      </w:r>
      <w:r w:rsidRPr="005C06D9">
        <w:rPr>
          <w:rFonts w:ascii="Palatino Linotype" w:eastAsia="Calibri" w:hAnsi="Palatino Linotype" w:cs="Tahoma"/>
        </w:rPr>
        <w:t xml:space="preserve">, es de referir que la </w:t>
      </w:r>
      <w:r w:rsidRPr="005C06D9">
        <w:rPr>
          <w:rFonts w:ascii="Palatino Linotype" w:eastAsia="Calibri" w:hAnsi="Palatino Linotype" w:cs="Tahoma"/>
          <w:b/>
        </w:rPr>
        <w:t>Consejería Jurídica</w:t>
      </w:r>
      <w:r w:rsidRPr="005C06D9">
        <w:rPr>
          <w:rFonts w:ascii="Palatino Linotype" w:eastAsia="Calibri" w:hAnsi="Palatino Linotype" w:cs="Tahoma"/>
        </w:rPr>
        <w:t xml:space="preserve"> remitió una liga en la que se pueden visualizar los convenios celebrados en la temporalidad 2024, sin embargo para 2025 no remitió información refiriendo que </w:t>
      </w:r>
      <w:r w:rsidRPr="005C06D9">
        <w:rPr>
          <w:rFonts w:ascii="Palatino Linotype" w:eastAsia="Palatino Linotype" w:hAnsi="Palatino Linotype" w:cs="Palatino Linotype"/>
          <w:b/>
          <w:color w:val="000000"/>
        </w:rPr>
        <w:t>se está preparando la información que será subida a las fracciones correspondientes del portal IPOMEX, por lo que no se puede tener por colmada la información referente a 2025.</w:t>
      </w:r>
    </w:p>
    <w:p w:rsidR="00CF0809" w:rsidRPr="005C06D9" w:rsidRDefault="00CF0809" w:rsidP="00156A16">
      <w:pPr>
        <w:spacing w:line="360" w:lineRule="auto"/>
        <w:jc w:val="both"/>
        <w:rPr>
          <w:rFonts w:ascii="Palatino Linotype" w:eastAsia="Palatino Linotype" w:hAnsi="Palatino Linotype" w:cs="Palatino Linotype"/>
          <w:b/>
          <w:color w:val="000000"/>
        </w:rPr>
      </w:pPr>
    </w:p>
    <w:p w:rsidR="00CF0809" w:rsidRPr="005C06D9" w:rsidRDefault="00CF0809" w:rsidP="00156A16">
      <w:pPr>
        <w:numPr>
          <w:ilvl w:val="0"/>
          <w:numId w:val="2"/>
        </w:numPr>
        <w:spacing w:line="360" w:lineRule="auto"/>
        <w:ind w:left="0" w:firstLine="0"/>
        <w:jc w:val="both"/>
        <w:rPr>
          <w:rFonts w:ascii="Palatino Linotype" w:eastAsia="Calibri" w:hAnsi="Palatino Linotype" w:cs="Tahoma"/>
        </w:rPr>
      </w:pPr>
      <w:r w:rsidRPr="005C06D9">
        <w:rPr>
          <w:rFonts w:ascii="Palatino Linotype" w:eastAsia="Palatino Linotype" w:hAnsi="Palatino Linotype" w:cs="Palatino Linotype"/>
          <w:color w:val="000000"/>
        </w:rPr>
        <w:t xml:space="preserve">En relación a los </w:t>
      </w:r>
      <w:r w:rsidRPr="005C06D9">
        <w:rPr>
          <w:rFonts w:ascii="Palatino Linotype" w:eastAsia="Palatino Linotype" w:hAnsi="Palatino Linotype" w:cs="Palatino Linotype"/>
          <w:b/>
          <w:color w:val="000000"/>
        </w:rPr>
        <w:t>contratos</w:t>
      </w:r>
      <w:r w:rsidRPr="005C06D9">
        <w:rPr>
          <w:rFonts w:ascii="Palatino Linotype" w:eastAsia="Palatino Linotype" w:hAnsi="Palatino Linotype" w:cs="Palatino Linotype"/>
          <w:color w:val="000000"/>
        </w:rPr>
        <w:t xml:space="preserve"> celebrados por las consideraciones ya expuesta </w:t>
      </w:r>
      <w:r w:rsidRPr="005C06D9">
        <w:rPr>
          <w:rFonts w:ascii="Palatino Linotype" w:eastAsia="Palatino Linotype" w:hAnsi="Palatino Linotype" w:cs="Palatino Linotype"/>
          <w:b/>
          <w:color w:val="000000"/>
        </w:rPr>
        <w:t>no se puede tener por colmada</w:t>
      </w:r>
      <w:r w:rsidRPr="005C06D9">
        <w:rPr>
          <w:rFonts w:ascii="Palatino Linotype" w:eastAsia="Palatino Linotype" w:hAnsi="Palatino Linotype" w:cs="Palatino Linotype"/>
          <w:color w:val="000000"/>
        </w:rPr>
        <w:t xml:space="preserve"> la información al referir temporalidades distintas con las solicitadas o no encontrarse la información requerida en la liga proporcionada.</w:t>
      </w:r>
    </w:p>
    <w:p w:rsidR="00952235" w:rsidRPr="005C06D9" w:rsidRDefault="00952235" w:rsidP="00156A16">
      <w:pPr>
        <w:spacing w:line="360" w:lineRule="auto"/>
        <w:jc w:val="both"/>
        <w:rPr>
          <w:rFonts w:ascii="Palatino Linotype" w:eastAsia="Calibri" w:hAnsi="Palatino Linotype" w:cs="Tahoma"/>
        </w:rPr>
      </w:pPr>
    </w:p>
    <w:p w:rsidR="00F41575" w:rsidRPr="005C06D9" w:rsidRDefault="00C94D01" w:rsidP="00156A16">
      <w:pPr>
        <w:numPr>
          <w:ilvl w:val="0"/>
          <w:numId w:val="2"/>
        </w:numPr>
        <w:spacing w:line="360" w:lineRule="auto"/>
        <w:ind w:left="0" w:firstLine="0"/>
        <w:jc w:val="both"/>
        <w:rPr>
          <w:rFonts w:ascii="Palatino Linotype" w:eastAsia="Palatino Linotype" w:hAnsi="Palatino Linotype" w:cs="Palatino Linotype"/>
          <w:b/>
        </w:rPr>
      </w:pPr>
      <w:r w:rsidRPr="005C06D9">
        <w:rPr>
          <w:rFonts w:ascii="Palatino Linotype" w:eastAsia="Palatino Linotype" w:hAnsi="Palatino Linotype" w:cs="Palatino Linotype"/>
          <w:color w:val="000000"/>
        </w:rPr>
        <w:t xml:space="preserve">En razón de lo expuesto y toda vez que el Sujeto Obligado proporcionó </w:t>
      </w:r>
      <w:r w:rsidR="00F41575" w:rsidRPr="005C06D9">
        <w:rPr>
          <w:rFonts w:ascii="Palatino Linotype" w:eastAsia="Palatino Linotype" w:hAnsi="Palatino Linotype" w:cs="Palatino Linotype"/>
          <w:color w:val="000000"/>
        </w:rPr>
        <w:t xml:space="preserve">de forma parcial </w:t>
      </w:r>
      <w:r w:rsidRPr="005C06D9">
        <w:rPr>
          <w:rFonts w:ascii="Palatino Linotype" w:eastAsia="Palatino Linotype" w:hAnsi="Palatino Linotype" w:cs="Palatino Linotype"/>
          <w:color w:val="000000"/>
        </w:rPr>
        <w:t xml:space="preserve">la información solicitada, </w:t>
      </w:r>
      <w:r w:rsidR="00F41575" w:rsidRPr="005C06D9">
        <w:rPr>
          <w:rFonts w:ascii="Palatino Linotype" w:eastAsia="Palatino Linotype" w:hAnsi="Palatino Linotype" w:cs="Palatino Linotype"/>
        </w:rPr>
        <w:t xml:space="preserve">resultan </w:t>
      </w:r>
      <w:r w:rsidR="00F41575" w:rsidRPr="005C06D9">
        <w:rPr>
          <w:rFonts w:ascii="Palatino Linotype" w:eastAsia="Palatino Linotype" w:hAnsi="Palatino Linotype" w:cs="Palatino Linotype"/>
          <w:b/>
        </w:rPr>
        <w:t>FUNDADAS</w:t>
      </w:r>
      <w:r w:rsidR="00F41575" w:rsidRPr="005C06D9">
        <w:rPr>
          <w:rFonts w:ascii="Palatino Linotype" w:eastAsia="Palatino Linotype" w:hAnsi="Palatino Linotype" w:cs="Palatino Linotype"/>
        </w:rPr>
        <w:t xml:space="preserve"> las razones o motivos de inconformidad hechos valer en los recursos de revisión </w:t>
      </w:r>
      <w:r w:rsidR="00F41575" w:rsidRPr="005C06D9">
        <w:rPr>
          <w:rFonts w:ascii="Palatino Linotype" w:eastAsia="Palatino Linotype" w:hAnsi="Palatino Linotype" w:cs="Palatino Linotype"/>
          <w:b/>
          <w:color w:val="000000"/>
        </w:rPr>
        <w:t>04908/INFOEM/IP/RR/2025, 04909/INFOEM/IP/RR/2025, 04910/INFOEM/IP/RR/2025, 04911/INFOEM/IP/RR/2025 y 04912/INFOEM/IP/RR/2025</w:t>
      </w:r>
      <w:r w:rsidR="00F41575" w:rsidRPr="005C06D9">
        <w:rPr>
          <w:rFonts w:ascii="Palatino Linotype" w:eastAsia="Palatino Linotype" w:hAnsi="Palatino Linotype" w:cs="Palatino Linotype"/>
        </w:rPr>
        <w:t>,</w:t>
      </w:r>
      <w:r w:rsidR="00F41575" w:rsidRPr="005C06D9">
        <w:rPr>
          <w:rFonts w:ascii="Palatino Linotype" w:eastAsia="Palatino Linotype" w:hAnsi="Palatino Linotype" w:cs="Palatino Linotype"/>
          <w:b/>
        </w:rPr>
        <w:t xml:space="preserve"> </w:t>
      </w:r>
      <w:r w:rsidR="00F41575" w:rsidRPr="005C06D9">
        <w:rPr>
          <w:rFonts w:ascii="Palatino Linotype" w:eastAsia="Palatino Linotype" w:hAnsi="Palatino Linotype" w:cs="Palatino Linotype"/>
        </w:rPr>
        <w:t xml:space="preserve">siendo procedente </w:t>
      </w:r>
      <w:r w:rsidR="00F41575" w:rsidRPr="005C06D9">
        <w:rPr>
          <w:rFonts w:ascii="Palatino Linotype" w:eastAsia="Palatino Linotype" w:hAnsi="Palatino Linotype" w:cs="Palatino Linotype"/>
          <w:b/>
        </w:rPr>
        <w:t>MODIFICAR</w:t>
      </w:r>
      <w:r w:rsidR="00F41575" w:rsidRPr="005C06D9">
        <w:rPr>
          <w:rFonts w:ascii="Palatino Linotype" w:eastAsia="Palatino Linotype" w:hAnsi="Palatino Linotype" w:cs="Palatino Linotype"/>
        </w:rPr>
        <w:t xml:space="preserve"> </w:t>
      </w:r>
      <w:r w:rsidR="00F41575" w:rsidRPr="005C06D9">
        <w:rPr>
          <w:rFonts w:ascii="Palatino Linotype" w:eastAsia="Palatino Linotype" w:hAnsi="Palatino Linotype" w:cs="Palatino Linotype"/>
          <w:color w:val="000000"/>
        </w:rPr>
        <w:t xml:space="preserve">las respuestas emitidas </w:t>
      </w:r>
      <w:r w:rsidR="00F41575" w:rsidRPr="005C06D9">
        <w:rPr>
          <w:rFonts w:ascii="Palatino Linotype" w:eastAsia="Palatino Linotype" w:hAnsi="Palatino Linotype" w:cs="Palatino Linotype"/>
          <w:color w:val="000000"/>
        </w:rPr>
        <w:lastRenderedPageBreak/>
        <w:t xml:space="preserve">por el </w:t>
      </w:r>
      <w:r w:rsidR="00F41575" w:rsidRPr="005C06D9">
        <w:rPr>
          <w:rFonts w:ascii="Palatino Linotype" w:eastAsia="Palatino Linotype" w:hAnsi="Palatino Linotype" w:cs="Palatino Linotype"/>
          <w:b/>
          <w:color w:val="000000"/>
        </w:rPr>
        <w:t>Sujeto Obligado</w:t>
      </w:r>
      <w:r w:rsidR="00F41575" w:rsidRPr="005C06D9">
        <w:rPr>
          <w:rFonts w:ascii="Palatino Linotype" w:eastAsia="Palatino Linotype" w:hAnsi="Palatino Linotype" w:cs="Palatino Linotype"/>
          <w:color w:val="000000"/>
        </w:rPr>
        <w:t xml:space="preserve"> y </w:t>
      </w:r>
      <w:r w:rsidR="00F41575" w:rsidRPr="005C06D9">
        <w:rPr>
          <w:rFonts w:ascii="Palatino Linotype" w:eastAsia="Palatino Linotype" w:hAnsi="Palatino Linotype" w:cs="Palatino Linotype"/>
          <w:b/>
          <w:color w:val="000000"/>
        </w:rPr>
        <w:t>ORDENAR</w:t>
      </w:r>
      <w:r w:rsidR="00F41575" w:rsidRPr="005C06D9">
        <w:rPr>
          <w:rFonts w:ascii="Palatino Linotype" w:eastAsia="Palatino Linotype" w:hAnsi="Palatino Linotype" w:cs="Palatino Linotype"/>
          <w:color w:val="000000"/>
        </w:rPr>
        <w:t xml:space="preserve"> entregar, vía Sistema de Acceso a la Información Mexiquense </w:t>
      </w:r>
      <w:r w:rsidR="00F41575" w:rsidRPr="005C06D9">
        <w:rPr>
          <w:rFonts w:ascii="Palatino Linotype" w:eastAsia="Palatino Linotype" w:hAnsi="Palatino Linotype" w:cs="Palatino Linotype"/>
          <w:b/>
          <w:color w:val="000000"/>
        </w:rPr>
        <w:t>(SAIMEX)</w:t>
      </w:r>
      <w:r w:rsidR="00F41575" w:rsidRPr="005C06D9">
        <w:rPr>
          <w:rFonts w:ascii="Palatino Linotype" w:eastAsia="Palatino Linotype" w:hAnsi="Palatino Linotype" w:cs="Palatino Linotype"/>
        </w:rPr>
        <w:t xml:space="preserve">, </w:t>
      </w:r>
      <w:r w:rsidR="00F41575" w:rsidRPr="005C06D9">
        <w:rPr>
          <w:rFonts w:ascii="Palatino Linotype" w:eastAsia="Palatino Linotype" w:hAnsi="Palatino Linotype" w:cs="Palatino Linotype"/>
          <w:color w:val="000000"/>
        </w:rPr>
        <w:t>, de ser el caso</w:t>
      </w:r>
      <w:r w:rsidR="00F41575" w:rsidRPr="005C06D9">
        <w:rPr>
          <w:rFonts w:ascii="Palatino Linotype" w:eastAsia="Palatino Linotype" w:hAnsi="Palatino Linotype" w:cs="Palatino Linotype"/>
        </w:rPr>
        <w:t xml:space="preserve"> en versión pública, </w:t>
      </w:r>
      <w:r w:rsidR="00F41575" w:rsidRPr="005C06D9">
        <w:rPr>
          <w:rFonts w:ascii="Palatino Linotype" w:eastAsia="Palatino Linotype" w:hAnsi="Palatino Linotype" w:cs="Palatino Linotype"/>
          <w:b/>
        </w:rPr>
        <w:t xml:space="preserve">los </w:t>
      </w:r>
      <w:r w:rsidR="00F41575" w:rsidRPr="005C06D9">
        <w:rPr>
          <w:rFonts w:ascii="Palatino Linotype" w:eastAsia="Palatino Linotype" w:hAnsi="Palatino Linotype" w:cs="Palatino Linotype"/>
          <w:b/>
          <w:color w:val="000000"/>
        </w:rPr>
        <w:t>Contratos celebrados del 01 de enero de 2024 al 15 de marzo de 2025 y los convenios celebrados del 01 de enero al 15 de marzo de 2025.</w:t>
      </w:r>
    </w:p>
    <w:p w:rsidR="00FC35EC" w:rsidRPr="005C06D9" w:rsidRDefault="00FC35EC" w:rsidP="00156A16">
      <w:pPr>
        <w:pStyle w:val="Prrafodelista"/>
        <w:spacing w:line="360" w:lineRule="auto"/>
        <w:ind w:left="0"/>
        <w:jc w:val="both"/>
        <w:rPr>
          <w:rFonts w:ascii="Palatino Linotype" w:hAnsi="Palatino Linotype" w:cs="Tahoma"/>
          <w:lang w:val="es-ES"/>
        </w:rPr>
      </w:pPr>
    </w:p>
    <w:p w:rsidR="00662FD3" w:rsidRPr="005C06D9" w:rsidRDefault="00FC35EC" w:rsidP="00156A16">
      <w:pPr>
        <w:numPr>
          <w:ilvl w:val="0"/>
          <w:numId w:val="2"/>
        </w:numPr>
        <w:spacing w:line="360" w:lineRule="auto"/>
        <w:ind w:left="0" w:firstLine="0"/>
        <w:jc w:val="both"/>
        <w:rPr>
          <w:rFonts w:ascii="Palatino Linotype" w:hAnsi="Palatino Linotype" w:cs="Arial"/>
          <w:lang w:val="es-ES"/>
        </w:rPr>
      </w:pPr>
      <w:r w:rsidRPr="005C06D9">
        <w:rPr>
          <w:rFonts w:ascii="Palatino Linotype" w:hAnsi="Palatino Linotype" w:cs="Arial"/>
          <w:lang w:val="es-ES"/>
        </w:rPr>
        <w:t xml:space="preserve">Así las </w:t>
      </w:r>
      <w:r w:rsidRPr="005C06D9">
        <w:rPr>
          <w:rFonts w:ascii="Palatino Linotype" w:hAnsi="Palatino Linotype" w:cs="Tahoma"/>
          <w:lang w:val="es-ES"/>
        </w:rPr>
        <w:t>cosas</w:t>
      </w:r>
      <w:r w:rsidRPr="005C06D9">
        <w:rPr>
          <w:rFonts w:ascii="Palatino Linotype" w:hAnsi="Palatino Linotype" w:cs="Arial"/>
          <w:lang w:val="es-ES"/>
        </w:rPr>
        <w:t xml:space="preserve">, una vez que la información sea localizada, los servidores públicos habilitados deberán de valorar si se entrega en su totalidad, en versión pública o si es susceptible de clasificarse, según lo que se describe en la sección siguiente. </w:t>
      </w:r>
    </w:p>
    <w:p w:rsidR="00662FD3" w:rsidRPr="005C06D9" w:rsidRDefault="00662FD3" w:rsidP="00156A16">
      <w:pPr>
        <w:spacing w:line="360" w:lineRule="auto"/>
        <w:jc w:val="both"/>
        <w:rPr>
          <w:rFonts w:ascii="Palatino Linotype" w:eastAsia="Palatino Linotype" w:hAnsi="Palatino Linotype" w:cs="Palatino Linotype"/>
          <w:color w:val="000000"/>
        </w:rPr>
      </w:pPr>
    </w:p>
    <w:p w:rsidR="00662FD3" w:rsidRPr="005C06D9" w:rsidRDefault="00662FD3" w:rsidP="00156A16">
      <w:pPr>
        <w:keepNext/>
        <w:keepLines/>
        <w:spacing w:after="160" w:line="360" w:lineRule="auto"/>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QUINTO. De la versión pública.</w:t>
      </w:r>
    </w:p>
    <w:p w:rsidR="00662FD3" w:rsidRPr="005C06D9" w:rsidRDefault="00662FD3" w:rsidP="00156A16">
      <w:pPr>
        <w:keepNext/>
        <w:keepLines/>
        <w:numPr>
          <w:ilvl w:val="0"/>
          <w:numId w:val="3"/>
        </w:numPr>
        <w:tabs>
          <w:tab w:val="left" w:pos="284"/>
        </w:tabs>
        <w:spacing w:after="160" w:line="360" w:lineRule="auto"/>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 xml:space="preserve">Nociones generales. </w:t>
      </w:r>
    </w:p>
    <w:p w:rsidR="00662FD3" w:rsidRPr="005C06D9" w:rsidRDefault="006B5D32"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hAnsi="Palatino Linotype" w:cs="Arial"/>
          <w:lang w:val="es-ES"/>
        </w:rPr>
        <w:t>Finalmente</w:t>
      </w:r>
      <w:r w:rsidRPr="005C06D9">
        <w:rPr>
          <w:rFonts w:ascii="Palatino Linotype" w:eastAsia="Palatino Linotype" w:hAnsi="Palatino Linotype" w:cs="Palatino Linotype"/>
        </w:rPr>
        <w:t xml:space="preserve"> para la entrega de los soportes documentales que deberá proporcionar el </w:t>
      </w:r>
      <w:r w:rsidRPr="005C06D9">
        <w:rPr>
          <w:rFonts w:ascii="Palatino Linotype" w:eastAsia="Palatino Linotype" w:hAnsi="Palatino Linotype" w:cs="Palatino Linotype"/>
          <w:b/>
        </w:rPr>
        <w:t>SUJETO OBLIGADO</w:t>
      </w:r>
      <w:r w:rsidRPr="005C06D9">
        <w:rPr>
          <w:rFonts w:ascii="Palatino Linotype" w:eastAsia="Palatino Linotype" w:hAnsi="Palatino Linotype" w:cs="Palatino Linotype"/>
        </w:rPr>
        <w:t xml:space="preserve"> para satisfacer el derecho humano de acceso a la información de la particular,  deberá considerar que ello no es absoluto, sino que encuentra como excepciones que la información sobre la cual se peticiona el acceso, contenga datos </w:t>
      </w:r>
      <w:r w:rsidRPr="005C06D9">
        <w:rPr>
          <w:rFonts w:ascii="Palatino Linotype" w:hAnsi="Palatino Linotype" w:cs="Arial"/>
          <w:lang w:val="es-ES"/>
        </w:rPr>
        <w:t>que</w:t>
      </w:r>
      <w:r w:rsidRPr="005C06D9">
        <w:rPr>
          <w:rFonts w:ascii="Palatino Linotype" w:eastAsia="Palatino Linotype" w:hAnsi="Palatino Linotype" w:cs="Palatino Linotype"/>
        </w:rPr>
        <w:t xml:space="preserv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662FD3" w:rsidRPr="005C06D9" w:rsidRDefault="00662FD3" w:rsidP="00156A16">
      <w:pPr>
        <w:tabs>
          <w:tab w:val="left" w:pos="0"/>
          <w:tab w:val="left" w:pos="284"/>
        </w:tabs>
        <w:spacing w:line="360" w:lineRule="auto"/>
        <w:jc w:val="both"/>
        <w:rPr>
          <w:rFonts w:ascii="Palatino Linotype" w:eastAsia="Palatino Linotype" w:hAnsi="Palatino Linotype" w:cs="Palatino Linotype"/>
        </w:rPr>
      </w:pPr>
    </w:p>
    <w:p w:rsidR="00662FD3" w:rsidRPr="005C06D9" w:rsidRDefault="00662FD3" w:rsidP="00156A16">
      <w:pPr>
        <w:numPr>
          <w:ilvl w:val="0"/>
          <w:numId w:val="2"/>
        </w:numPr>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No pasa desapercibido para este Órgano Garante que los sujetos obligados</w:t>
      </w:r>
      <w:r w:rsidRPr="005C06D9">
        <w:rPr>
          <w:rFonts w:ascii="Palatino Linotype" w:eastAsia="Palatino Linotype" w:hAnsi="Palatino Linotype" w:cs="Palatino Linotype"/>
          <w:b/>
          <w:color w:val="000000"/>
        </w:rPr>
        <w:t xml:space="preserve"> </w:t>
      </w:r>
      <w:r w:rsidRPr="005C06D9">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w:t>
      </w:r>
      <w:r w:rsidRPr="005C06D9">
        <w:rPr>
          <w:rFonts w:ascii="Palatino Linotype" w:eastAsia="Palatino Linotype" w:hAnsi="Palatino Linotype" w:cs="Palatino Linotype"/>
          <w:color w:val="000000"/>
        </w:rPr>
        <w:lastRenderedPageBreak/>
        <w:t>personales.  Cabe destacar que, para la realización de la clasificación de la información, se deben seguir una serie de pasos y procedimientos, por lo que es menester reiterar los mismos:</w:t>
      </w:r>
    </w:p>
    <w:p w:rsidR="00662FD3" w:rsidRPr="005C06D9" w:rsidRDefault="00662FD3" w:rsidP="00156A16">
      <w:pPr>
        <w:tabs>
          <w:tab w:val="left" w:pos="284"/>
        </w:tabs>
        <w:spacing w:after="160" w:line="360" w:lineRule="auto"/>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662FD3" w:rsidRPr="005C06D9" w:rsidTr="00D60793">
        <w:tc>
          <w:tcPr>
            <w:tcW w:w="2689" w:type="dxa"/>
          </w:tcPr>
          <w:p w:rsidR="00662FD3" w:rsidRPr="005C06D9" w:rsidRDefault="00662FD3" w:rsidP="00156A16">
            <w:pPr>
              <w:tabs>
                <w:tab w:val="left" w:pos="284"/>
              </w:tabs>
              <w:spacing w:line="360" w:lineRule="auto"/>
              <w:rPr>
                <w:rFonts w:ascii="Palatino Linotype" w:eastAsia="Palatino Linotype" w:hAnsi="Palatino Linotype" w:cs="Palatino Linotype"/>
                <w:b/>
              </w:rPr>
            </w:pPr>
            <w:r w:rsidRPr="005C06D9">
              <w:rPr>
                <w:rFonts w:ascii="Palatino Linotype" w:eastAsia="Palatino Linotype" w:hAnsi="Palatino Linotype" w:cs="Palatino Linotype"/>
                <w:b/>
              </w:rPr>
              <w:t>a) Requisitos previos.</w:t>
            </w:r>
          </w:p>
        </w:tc>
        <w:tc>
          <w:tcPr>
            <w:tcW w:w="6520" w:type="dxa"/>
          </w:tcPr>
          <w:p w:rsidR="00662FD3" w:rsidRPr="005C06D9" w:rsidRDefault="00662FD3" w:rsidP="00156A16">
            <w:pPr>
              <w:tabs>
                <w:tab w:val="left" w:pos="284"/>
              </w:tabs>
              <w:spacing w:line="360" w:lineRule="auto"/>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662FD3" w:rsidRPr="005C06D9" w:rsidRDefault="00662FD3" w:rsidP="00156A16">
            <w:pPr>
              <w:tabs>
                <w:tab w:val="left" w:pos="284"/>
              </w:tabs>
              <w:spacing w:line="360" w:lineRule="auto"/>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662FD3" w:rsidRPr="005C06D9" w:rsidRDefault="00662FD3" w:rsidP="00156A16">
            <w:pPr>
              <w:tabs>
                <w:tab w:val="left" w:pos="284"/>
              </w:tabs>
              <w:spacing w:line="360" w:lineRule="auto"/>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662FD3" w:rsidRPr="005C06D9" w:rsidRDefault="00662FD3" w:rsidP="00156A16">
            <w:pPr>
              <w:tabs>
                <w:tab w:val="left" w:pos="284"/>
              </w:tabs>
              <w:spacing w:line="360" w:lineRule="auto"/>
              <w:jc w:val="both"/>
              <w:rPr>
                <w:rFonts w:ascii="Palatino Linotype" w:eastAsia="Palatino Linotype" w:hAnsi="Palatino Linotype" w:cs="Palatino Linotype"/>
                <w:b/>
              </w:rPr>
            </w:pPr>
            <w:r w:rsidRPr="005C06D9">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5C06D9">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5C06D9">
              <w:rPr>
                <w:rFonts w:ascii="Palatino Linotype" w:eastAsia="Palatino Linotype" w:hAnsi="Palatino Linotype" w:cs="Palatino Linotype"/>
                <w:b/>
                <w:color w:val="000000"/>
              </w:rPr>
              <w:t xml:space="preserve"> individualizar su análisis y tampoco se puede hacer un acuerdo por cada dato que se vaya a clasificar </w:t>
            </w:r>
            <w:r w:rsidRPr="005C06D9">
              <w:rPr>
                <w:rFonts w:ascii="Palatino Linotype" w:eastAsia="Palatino Linotype" w:hAnsi="Palatino Linotype" w:cs="Palatino Linotype"/>
                <w:b/>
                <w:color w:val="000000"/>
              </w:rPr>
              <w:lastRenderedPageBreak/>
              <w:t>dentro de un documento con diez datos, por ejemplo, susceptibles de ser clasificados.</w:t>
            </w:r>
          </w:p>
        </w:tc>
      </w:tr>
      <w:tr w:rsidR="00662FD3" w:rsidRPr="005C06D9" w:rsidTr="00D60793">
        <w:tc>
          <w:tcPr>
            <w:tcW w:w="2689" w:type="dxa"/>
          </w:tcPr>
          <w:p w:rsidR="00662FD3" w:rsidRPr="005C06D9" w:rsidRDefault="00662FD3" w:rsidP="00156A16">
            <w:pPr>
              <w:tabs>
                <w:tab w:val="left" w:pos="284"/>
              </w:tabs>
              <w:spacing w:line="360" w:lineRule="auto"/>
              <w:rPr>
                <w:rFonts w:ascii="Palatino Linotype" w:eastAsia="Palatino Linotype" w:hAnsi="Palatino Linotype" w:cs="Palatino Linotype"/>
                <w:b/>
              </w:rPr>
            </w:pPr>
            <w:r w:rsidRPr="005C06D9">
              <w:rPr>
                <w:rFonts w:ascii="Palatino Linotype" w:eastAsia="Palatino Linotype" w:hAnsi="Palatino Linotype" w:cs="Palatino Linotype"/>
                <w:b/>
              </w:rPr>
              <w:t>b) Supuestos de clasificación.</w:t>
            </w:r>
          </w:p>
        </w:tc>
        <w:tc>
          <w:tcPr>
            <w:tcW w:w="6520" w:type="dxa"/>
          </w:tcPr>
          <w:p w:rsidR="00662FD3" w:rsidRPr="005C06D9" w:rsidRDefault="00662FD3" w:rsidP="00156A16">
            <w:pPr>
              <w:tabs>
                <w:tab w:val="left" w:pos="284"/>
              </w:tabs>
              <w:spacing w:line="360" w:lineRule="auto"/>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662FD3" w:rsidRPr="005C06D9" w:rsidRDefault="00662FD3" w:rsidP="00156A16">
            <w:pPr>
              <w:tabs>
                <w:tab w:val="left" w:pos="284"/>
              </w:tabs>
              <w:spacing w:line="360" w:lineRule="auto"/>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62FD3" w:rsidRPr="005C06D9" w:rsidRDefault="00662FD3" w:rsidP="00156A16">
            <w:pPr>
              <w:tabs>
                <w:tab w:val="left" w:pos="284"/>
              </w:tabs>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color w:val="000000"/>
              </w:rPr>
              <w:t xml:space="preserve">El </w:t>
            </w:r>
            <w:r w:rsidRPr="005C06D9">
              <w:rPr>
                <w:rFonts w:ascii="Palatino Linotype" w:eastAsia="Palatino Linotype" w:hAnsi="Palatino Linotype" w:cs="Palatino Linotype"/>
                <w:b/>
                <w:color w:val="000000"/>
              </w:rPr>
              <w:t>Sujeto Obligado</w:t>
            </w:r>
            <w:r w:rsidRPr="005C06D9">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62FD3" w:rsidRPr="005C06D9" w:rsidTr="00D60793">
        <w:tc>
          <w:tcPr>
            <w:tcW w:w="2689" w:type="dxa"/>
          </w:tcPr>
          <w:p w:rsidR="00662FD3" w:rsidRPr="005C06D9" w:rsidRDefault="00662FD3" w:rsidP="00156A16">
            <w:pPr>
              <w:tabs>
                <w:tab w:val="left" w:pos="284"/>
              </w:tabs>
              <w:spacing w:line="360" w:lineRule="auto"/>
              <w:rPr>
                <w:rFonts w:ascii="Palatino Linotype" w:eastAsia="Palatino Linotype" w:hAnsi="Palatino Linotype" w:cs="Palatino Linotype"/>
                <w:b/>
              </w:rPr>
            </w:pPr>
            <w:r w:rsidRPr="005C06D9">
              <w:rPr>
                <w:rFonts w:ascii="Palatino Linotype" w:eastAsia="Palatino Linotype" w:hAnsi="Palatino Linotype" w:cs="Palatino Linotype"/>
                <w:b/>
              </w:rPr>
              <w:lastRenderedPageBreak/>
              <w:t>c) Formalidades para emitir el acuerdo de clasificación.</w:t>
            </w:r>
          </w:p>
        </w:tc>
        <w:tc>
          <w:tcPr>
            <w:tcW w:w="6520" w:type="dxa"/>
          </w:tcPr>
          <w:p w:rsidR="00662FD3" w:rsidRPr="005C06D9" w:rsidRDefault="00662FD3" w:rsidP="00156A16">
            <w:pPr>
              <w:tabs>
                <w:tab w:val="left" w:pos="284"/>
              </w:tabs>
              <w:spacing w:line="360" w:lineRule="auto"/>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662FD3" w:rsidRPr="005C06D9" w:rsidRDefault="00662FD3" w:rsidP="00156A16">
            <w:pPr>
              <w:tabs>
                <w:tab w:val="left" w:pos="284"/>
              </w:tabs>
              <w:spacing w:line="360" w:lineRule="auto"/>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Es necesario que </w:t>
            </w:r>
            <w:r w:rsidRPr="005C06D9">
              <w:rPr>
                <w:rFonts w:ascii="Palatino Linotype" w:eastAsia="Palatino Linotype" w:hAnsi="Palatino Linotype" w:cs="Palatino Linotype"/>
                <w:b/>
                <w:color w:val="000000"/>
                <w:u w:val="single"/>
              </w:rPr>
              <w:t>el acto reúna con los requisitos elementales</w:t>
            </w:r>
            <w:r w:rsidRPr="005C06D9">
              <w:rPr>
                <w:rFonts w:ascii="Palatino Linotype" w:eastAsia="Palatino Linotype" w:hAnsi="Palatino Linotype" w:cs="Palatino Linotype"/>
                <w:color w:val="000000"/>
              </w:rPr>
              <w:t>, entre ellos, que la autoridad que va a emitir el acto de autoridad sea la legalmente facultada para ello.</w:t>
            </w:r>
          </w:p>
          <w:p w:rsidR="00662FD3" w:rsidRPr="005C06D9" w:rsidRDefault="00662FD3" w:rsidP="00156A16">
            <w:pPr>
              <w:tabs>
                <w:tab w:val="left" w:pos="284"/>
              </w:tabs>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62FD3" w:rsidRPr="005C06D9" w:rsidTr="00D60793">
        <w:tc>
          <w:tcPr>
            <w:tcW w:w="2689" w:type="dxa"/>
          </w:tcPr>
          <w:p w:rsidR="00662FD3" w:rsidRPr="005C06D9" w:rsidRDefault="00662FD3" w:rsidP="00156A16">
            <w:pPr>
              <w:tabs>
                <w:tab w:val="left" w:pos="284"/>
              </w:tabs>
              <w:spacing w:line="360" w:lineRule="auto"/>
              <w:rPr>
                <w:rFonts w:ascii="Palatino Linotype" w:eastAsia="Palatino Linotype" w:hAnsi="Palatino Linotype" w:cs="Palatino Linotype"/>
                <w:b/>
              </w:rPr>
            </w:pPr>
          </w:p>
          <w:p w:rsidR="00662FD3" w:rsidRPr="005C06D9" w:rsidRDefault="00662FD3" w:rsidP="00156A16">
            <w:pPr>
              <w:tabs>
                <w:tab w:val="left" w:pos="284"/>
              </w:tabs>
              <w:spacing w:line="360" w:lineRule="auto"/>
              <w:jc w:val="both"/>
              <w:rPr>
                <w:rFonts w:ascii="Palatino Linotype" w:eastAsia="Palatino Linotype" w:hAnsi="Palatino Linotype" w:cs="Palatino Linotype"/>
                <w:b/>
              </w:rPr>
            </w:pPr>
            <w:r w:rsidRPr="005C06D9">
              <w:rPr>
                <w:rFonts w:ascii="Palatino Linotype" w:eastAsia="Palatino Linotype" w:hAnsi="Palatino Linotype" w:cs="Palatino Linotype"/>
                <w:b/>
                <w:color w:val="000000"/>
              </w:rPr>
              <w:t xml:space="preserve">d) Requisitos de fondo del acuerdo de clasificación. </w:t>
            </w:r>
          </w:p>
        </w:tc>
        <w:tc>
          <w:tcPr>
            <w:tcW w:w="6520" w:type="dxa"/>
          </w:tcPr>
          <w:p w:rsidR="00662FD3" w:rsidRPr="005C06D9" w:rsidRDefault="00662FD3" w:rsidP="00156A16">
            <w:pPr>
              <w:tabs>
                <w:tab w:val="left" w:pos="284"/>
              </w:tabs>
              <w:spacing w:line="360" w:lineRule="auto"/>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C06D9">
              <w:rPr>
                <w:rFonts w:ascii="Palatino Linotype" w:eastAsia="Palatino Linotype" w:hAnsi="Palatino Linotype" w:cs="Palatino Linotype"/>
                <w:b/>
                <w:color w:val="000000"/>
              </w:rPr>
              <w:t>Sujetos Obligados</w:t>
            </w:r>
            <w:r w:rsidRPr="005C06D9">
              <w:rPr>
                <w:rFonts w:ascii="Palatino Linotype" w:eastAsia="Palatino Linotype" w:hAnsi="Palatino Linotype" w:cs="Palatino Linotype"/>
                <w:color w:val="000000"/>
              </w:rPr>
              <w:t xml:space="preserve">, por lo que deberán fundar y motivar debidamente la clasificación. </w:t>
            </w:r>
          </w:p>
          <w:p w:rsidR="00662FD3" w:rsidRPr="005C06D9" w:rsidRDefault="00662FD3" w:rsidP="00156A16">
            <w:pPr>
              <w:tabs>
                <w:tab w:val="left" w:pos="284"/>
              </w:tabs>
              <w:spacing w:line="360" w:lineRule="auto"/>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lastRenderedPageBreak/>
              <w:t xml:space="preserve">De lo anterior, se desprende que para una correcta </w:t>
            </w:r>
            <w:r w:rsidRPr="005C06D9">
              <w:rPr>
                <w:rFonts w:ascii="Palatino Linotype" w:eastAsia="Palatino Linotype" w:hAnsi="Palatino Linotype" w:cs="Palatino Linotype"/>
                <w:b/>
                <w:color w:val="000000"/>
              </w:rPr>
              <w:t>clasificación total o parcial</w:t>
            </w:r>
            <w:r w:rsidRPr="005C06D9">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62FD3" w:rsidRPr="005C06D9" w:rsidRDefault="00662FD3" w:rsidP="00156A16">
            <w:pPr>
              <w:tabs>
                <w:tab w:val="left" w:pos="284"/>
              </w:tabs>
              <w:spacing w:line="360" w:lineRule="auto"/>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62FD3" w:rsidRPr="005C06D9" w:rsidRDefault="00662FD3" w:rsidP="00156A16">
            <w:pPr>
              <w:tabs>
                <w:tab w:val="left" w:pos="284"/>
              </w:tabs>
              <w:spacing w:line="360" w:lineRule="auto"/>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662FD3" w:rsidRPr="005C06D9" w:rsidRDefault="00662FD3" w:rsidP="00156A16">
            <w:pPr>
              <w:tabs>
                <w:tab w:val="left" w:pos="284"/>
              </w:tabs>
              <w:spacing w:line="360" w:lineRule="auto"/>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Ahora bien, </w:t>
            </w:r>
            <w:r w:rsidRPr="005C06D9">
              <w:rPr>
                <w:rFonts w:ascii="Palatino Linotype" w:eastAsia="Palatino Linotype" w:hAnsi="Palatino Linotype" w:cs="Palatino Linotype"/>
                <w:b/>
                <w:color w:val="000000"/>
                <w:u w:val="single"/>
              </w:rPr>
              <w:t>para cada caso además de fundar y motivar</w:t>
            </w:r>
            <w:r w:rsidRPr="005C06D9">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w:t>
            </w:r>
            <w:r w:rsidRPr="005C06D9">
              <w:rPr>
                <w:rFonts w:ascii="Palatino Linotype" w:eastAsia="Palatino Linotype" w:hAnsi="Palatino Linotype" w:cs="Palatino Linotype"/>
                <w:color w:val="000000"/>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662FD3" w:rsidRPr="005C06D9" w:rsidTr="00D60793">
        <w:tc>
          <w:tcPr>
            <w:tcW w:w="2689" w:type="dxa"/>
          </w:tcPr>
          <w:p w:rsidR="00662FD3" w:rsidRPr="005C06D9" w:rsidRDefault="00662FD3" w:rsidP="00156A16">
            <w:pPr>
              <w:tabs>
                <w:tab w:val="left" w:pos="284"/>
              </w:tabs>
              <w:spacing w:line="360" w:lineRule="auto"/>
              <w:jc w:val="both"/>
              <w:rPr>
                <w:rFonts w:ascii="Palatino Linotype" w:eastAsia="Palatino Linotype" w:hAnsi="Palatino Linotype" w:cs="Palatino Linotype"/>
                <w:b/>
              </w:rPr>
            </w:pPr>
            <w:r w:rsidRPr="005C06D9">
              <w:rPr>
                <w:rFonts w:ascii="Palatino Linotype" w:eastAsia="Palatino Linotype" w:hAnsi="Palatino Linotype" w:cs="Palatino Linotype"/>
                <w:b/>
              </w:rPr>
              <w:lastRenderedPageBreak/>
              <w:t xml:space="preserve">e) Condiciones especiales de la clasificación de la información como confidencial. </w:t>
            </w:r>
          </w:p>
        </w:tc>
        <w:tc>
          <w:tcPr>
            <w:tcW w:w="6520" w:type="dxa"/>
          </w:tcPr>
          <w:p w:rsidR="00662FD3" w:rsidRPr="005C06D9" w:rsidRDefault="00662FD3" w:rsidP="00156A16">
            <w:pPr>
              <w:tabs>
                <w:tab w:val="left" w:pos="284"/>
              </w:tabs>
              <w:spacing w:line="360" w:lineRule="auto"/>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662FD3" w:rsidRPr="005C06D9" w:rsidRDefault="00662FD3" w:rsidP="00156A16">
            <w:pPr>
              <w:tabs>
                <w:tab w:val="left" w:pos="284"/>
              </w:tabs>
              <w:spacing w:line="360" w:lineRule="auto"/>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62FD3" w:rsidRPr="005C06D9" w:rsidRDefault="00662FD3" w:rsidP="00156A16">
            <w:pPr>
              <w:tabs>
                <w:tab w:val="left" w:pos="284"/>
              </w:tabs>
              <w:spacing w:line="360" w:lineRule="auto"/>
              <w:rPr>
                <w:rFonts w:ascii="Palatino Linotype" w:eastAsia="Palatino Linotype" w:hAnsi="Palatino Linotype" w:cs="Palatino Linotype"/>
              </w:rPr>
            </w:pPr>
            <w:r w:rsidRPr="005C06D9">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62FD3" w:rsidRPr="005C06D9" w:rsidRDefault="00662FD3" w:rsidP="00156A16">
      <w:pPr>
        <w:tabs>
          <w:tab w:val="left" w:pos="284"/>
        </w:tabs>
        <w:spacing w:line="360" w:lineRule="auto"/>
        <w:rPr>
          <w:rFonts w:ascii="Palatino Linotype" w:eastAsia="Palatino Linotype" w:hAnsi="Palatino Linotype" w:cs="Palatino Linotype"/>
          <w:color w:val="000000"/>
        </w:rPr>
      </w:pPr>
    </w:p>
    <w:p w:rsidR="001111CA" w:rsidRPr="005C06D9" w:rsidRDefault="001111CA" w:rsidP="00156A16">
      <w:pPr>
        <w:numPr>
          <w:ilvl w:val="0"/>
          <w:numId w:val="2"/>
        </w:numPr>
        <w:spacing w:line="360" w:lineRule="auto"/>
        <w:ind w:left="0" w:firstLine="0"/>
        <w:jc w:val="both"/>
        <w:rPr>
          <w:rFonts w:ascii="Palatino Linotype" w:hAnsi="Palatino Linotype" w:cs="Tahoma"/>
          <w:bCs/>
          <w:iCs/>
        </w:rPr>
      </w:pPr>
      <w:r w:rsidRPr="005C06D9">
        <w:rPr>
          <w:rFonts w:ascii="Palatino Linotype" w:hAnsi="Palatino Linotype" w:cs="Tahoma"/>
          <w:bCs/>
          <w:iCs/>
        </w:rPr>
        <w:lastRenderedPageBreak/>
        <w:t xml:space="preserve">Dada la </w:t>
      </w:r>
      <w:r w:rsidRPr="005C06D9">
        <w:rPr>
          <w:rFonts w:ascii="Palatino Linotype" w:eastAsia="Palatino Linotype" w:hAnsi="Palatino Linotype" w:cs="Palatino Linotype"/>
          <w:color w:val="000000"/>
        </w:rPr>
        <w:t>complejidad</w:t>
      </w:r>
      <w:r w:rsidRPr="005C06D9">
        <w:rPr>
          <w:rFonts w:ascii="Palatino Linotype" w:hAnsi="Palatino Linotype" w:cs="Tahoma"/>
          <w:bCs/>
          <w:iCs/>
        </w:rPr>
        <w:t xml:space="preserve">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1111CA" w:rsidRPr="005C06D9" w:rsidRDefault="001111CA" w:rsidP="00156A16">
      <w:pPr>
        <w:spacing w:line="360" w:lineRule="auto"/>
        <w:jc w:val="both"/>
        <w:rPr>
          <w:rFonts w:ascii="Palatino Linotype" w:hAnsi="Palatino Linotype" w:cs="Tahoma"/>
          <w:bCs/>
          <w:iCs/>
        </w:rPr>
      </w:pPr>
    </w:p>
    <w:p w:rsidR="001111CA" w:rsidRPr="005C06D9" w:rsidRDefault="001111CA" w:rsidP="00156A16">
      <w:pPr>
        <w:numPr>
          <w:ilvl w:val="0"/>
          <w:numId w:val="2"/>
        </w:numPr>
        <w:spacing w:line="360" w:lineRule="auto"/>
        <w:ind w:left="0" w:firstLine="0"/>
        <w:jc w:val="both"/>
        <w:rPr>
          <w:rFonts w:ascii="Palatino Linotype" w:hAnsi="Palatino Linotype" w:cs="Tahoma"/>
          <w:bCs/>
          <w:iCs/>
        </w:rPr>
      </w:pPr>
      <w:r w:rsidRPr="005C06D9">
        <w:rPr>
          <w:rFonts w:ascii="Palatino Linotype" w:hAnsi="Palatino Linotype" w:cs="Tahoma"/>
          <w:bCs/>
          <w:i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1111CA" w:rsidRPr="005C06D9" w:rsidRDefault="001111CA" w:rsidP="00156A16">
      <w:pPr>
        <w:spacing w:line="360" w:lineRule="auto"/>
        <w:jc w:val="both"/>
        <w:rPr>
          <w:rFonts w:ascii="Palatino Linotype" w:hAnsi="Palatino Linotype" w:cs="Tahoma"/>
          <w:bCs/>
          <w:iCs/>
        </w:rPr>
      </w:pPr>
    </w:p>
    <w:p w:rsidR="001111CA" w:rsidRPr="005C06D9" w:rsidRDefault="001111CA" w:rsidP="00156A16">
      <w:pPr>
        <w:numPr>
          <w:ilvl w:val="0"/>
          <w:numId w:val="2"/>
        </w:numPr>
        <w:spacing w:line="360" w:lineRule="auto"/>
        <w:ind w:left="0" w:firstLine="0"/>
        <w:jc w:val="both"/>
        <w:rPr>
          <w:rFonts w:ascii="Palatino Linotype" w:hAnsi="Palatino Linotype" w:cs="Tahoma"/>
          <w:bCs/>
          <w:iCs/>
        </w:rPr>
      </w:pPr>
      <w:r w:rsidRPr="005C06D9">
        <w:rPr>
          <w:rFonts w:ascii="Palatino Linotype" w:hAnsi="Palatino Linotype" w:cs="Tahoma"/>
          <w:bCs/>
          <w:iCs/>
        </w:rPr>
        <w:t xml:space="preserve">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w:t>
      </w:r>
      <w:r w:rsidRPr="005C06D9">
        <w:rPr>
          <w:rFonts w:ascii="Palatino Linotype" w:hAnsi="Palatino Linotype" w:cs="Tahoma"/>
          <w:bCs/>
          <w:iCs/>
        </w:rPr>
        <w:lastRenderedPageBreak/>
        <w:t xml:space="preserve">(RFC) y la Clave Única de </w:t>
      </w:r>
      <w:r w:rsidR="00930E80" w:rsidRPr="005C06D9">
        <w:rPr>
          <w:rFonts w:ascii="Palatino Linotype" w:hAnsi="Palatino Linotype" w:cs="Tahoma"/>
          <w:bCs/>
          <w:iCs/>
        </w:rPr>
        <w:t>Registro de Población (CURP)</w:t>
      </w:r>
      <w:r w:rsidRPr="005C06D9">
        <w:rPr>
          <w:rFonts w:ascii="Palatino Linotype" w:hAnsi="Palatino Linotype" w:cs="Tahoma"/>
          <w:bCs/>
          <w:iCs/>
        </w:rPr>
        <w:t>, el nombre de representante legal de una persona jurídico colectiva; ya que entre otros, son datos que obran en los documentos solicitados</w:t>
      </w:r>
      <w:r w:rsidRPr="005C06D9">
        <w:rPr>
          <w:rFonts w:ascii="Palatino Linotype" w:eastAsia="Calibri" w:hAnsi="Palatino Linotype" w:cs="Tahoma"/>
          <w:bCs/>
          <w:lang w:eastAsia="en-US"/>
        </w:rPr>
        <w:t>.</w:t>
      </w:r>
    </w:p>
    <w:p w:rsidR="001111CA" w:rsidRPr="005C06D9" w:rsidRDefault="001111CA" w:rsidP="00156A16">
      <w:pPr>
        <w:jc w:val="both"/>
        <w:rPr>
          <w:rFonts w:ascii="Palatino Linotype" w:hAnsi="Palatino Linotype" w:cs="Tahoma"/>
          <w:b/>
        </w:rPr>
      </w:pPr>
    </w:p>
    <w:p w:rsidR="001111CA" w:rsidRPr="005C06D9" w:rsidRDefault="001111CA" w:rsidP="00156A16">
      <w:pPr>
        <w:numPr>
          <w:ilvl w:val="0"/>
          <w:numId w:val="10"/>
        </w:numPr>
        <w:spacing w:line="360" w:lineRule="auto"/>
        <w:jc w:val="both"/>
        <w:rPr>
          <w:rFonts w:ascii="Palatino Linotype" w:eastAsia="Calibri" w:hAnsi="Palatino Linotype" w:cs="Tahoma"/>
          <w:bCs/>
          <w:lang w:val="es-ES" w:eastAsia="en-US"/>
        </w:rPr>
      </w:pPr>
      <w:r w:rsidRPr="005C06D9">
        <w:rPr>
          <w:rFonts w:ascii="Palatino Linotype" w:eastAsia="Calibri" w:hAnsi="Palatino Linotype" w:cs="Tahoma"/>
          <w:b/>
          <w:bCs/>
          <w:lang w:eastAsia="en-US"/>
        </w:rPr>
        <w:t>Registro Federal de Contribuyentes (RFC)</w:t>
      </w:r>
    </w:p>
    <w:p w:rsidR="001111CA" w:rsidRPr="005C06D9" w:rsidRDefault="001111CA" w:rsidP="00156A16">
      <w:pPr>
        <w:spacing w:line="360" w:lineRule="auto"/>
        <w:jc w:val="both"/>
        <w:rPr>
          <w:rFonts w:ascii="Palatino Linotype" w:eastAsia="Calibri" w:hAnsi="Palatino Linotype" w:cs="Tahoma"/>
          <w:b/>
          <w:bCs/>
          <w:lang w:eastAsia="en-US"/>
        </w:rPr>
      </w:pPr>
      <w:r w:rsidRPr="005C06D9">
        <w:rPr>
          <w:rFonts w:ascii="Palatino Linotype" w:eastAsia="Calibri" w:hAnsi="Palatino Linotype" w:cs="Tahoma"/>
          <w:b/>
          <w:bCs/>
          <w:lang w:eastAsia="en-US"/>
        </w:rPr>
        <w:t>Persona física.</w:t>
      </w:r>
    </w:p>
    <w:p w:rsidR="001111CA" w:rsidRPr="005C06D9" w:rsidRDefault="001111CA" w:rsidP="00156A16">
      <w:pPr>
        <w:numPr>
          <w:ilvl w:val="0"/>
          <w:numId w:val="2"/>
        </w:numPr>
        <w:spacing w:line="360" w:lineRule="auto"/>
        <w:ind w:left="0" w:firstLine="0"/>
        <w:jc w:val="both"/>
        <w:rPr>
          <w:rFonts w:ascii="Palatino Linotype" w:hAnsi="Palatino Linotype" w:cs="Tahoma"/>
          <w:lang w:eastAsia="es-MX"/>
        </w:rPr>
      </w:pPr>
      <w:r w:rsidRPr="005C06D9">
        <w:rPr>
          <w:rFonts w:ascii="Palatino Linotype" w:hAnsi="Palatino Linotype" w:cs="Tahoma"/>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1111CA" w:rsidRPr="005C06D9" w:rsidRDefault="001111CA" w:rsidP="00156A16">
      <w:pPr>
        <w:jc w:val="both"/>
        <w:rPr>
          <w:rFonts w:ascii="Palatino Linotype" w:hAnsi="Palatino Linotype" w:cs="Tahoma"/>
          <w:lang w:eastAsia="es-MX"/>
        </w:rPr>
      </w:pPr>
    </w:p>
    <w:p w:rsidR="001111CA" w:rsidRPr="005C06D9" w:rsidRDefault="001111CA" w:rsidP="00156A16">
      <w:pPr>
        <w:numPr>
          <w:ilvl w:val="0"/>
          <w:numId w:val="2"/>
        </w:numPr>
        <w:spacing w:line="360" w:lineRule="auto"/>
        <w:ind w:left="0" w:firstLine="0"/>
        <w:jc w:val="both"/>
        <w:rPr>
          <w:rFonts w:ascii="Palatino Linotype" w:hAnsi="Palatino Linotype" w:cs="Tahoma"/>
          <w:lang w:eastAsia="es-MX"/>
        </w:rPr>
      </w:pPr>
      <w:r w:rsidRPr="005C06D9">
        <w:rPr>
          <w:rFonts w:ascii="Palatino Linotype" w:hAnsi="Palatino Linotype" w:cs="Tahoma"/>
          <w:lang w:eastAsia="es-MX"/>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1111CA" w:rsidRPr="005C06D9" w:rsidRDefault="001111CA" w:rsidP="00156A16">
      <w:pPr>
        <w:jc w:val="both"/>
        <w:rPr>
          <w:rFonts w:ascii="Palatino Linotype" w:hAnsi="Palatino Linotype" w:cs="Tahoma"/>
          <w:lang w:eastAsia="es-MX"/>
        </w:rPr>
      </w:pPr>
    </w:p>
    <w:p w:rsidR="001111CA" w:rsidRPr="005C06D9" w:rsidRDefault="001111CA" w:rsidP="00156A16">
      <w:pPr>
        <w:numPr>
          <w:ilvl w:val="0"/>
          <w:numId w:val="2"/>
        </w:numPr>
        <w:spacing w:line="360" w:lineRule="auto"/>
        <w:ind w:left="0" w:firstLine="0"/>
        <w:jc w:val="both"/>
        <w:rPr>
          <w:rFonts w:ascii="Palatino Linotype" w:hAnsi="Palatino Linotype" w:cs="Tahoma"/>
          <w:lang w:eastAsia="es-MX"/>
        </w:rPr>
      </w:pPr>
      <w:r w:rsidRPr="005C06D9">
        <w:rPr>
          <w:rFonts w:ascii="Palatino Linotype" w:hAnsi="Palatino Linotype" w:cs="Tahoma"/>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1111CA" w:rsidRPr="005C06D9" w:rsidRDefault="001111CA" w:rsidP="00156A16">
      <w:pPr>
        <w:numPr>
          <w:ilvl w:val="0"/>
          <w:numId w:val="2"/>
        </w:numPr>
        <w:spacing w:line="360" w:lineRule="auto"/>
        <w:ind w:left="0" w:firstLine="0"/>
        <w:jc w:val="both"/>
        <w:rPr>
          <w:rFonts w:ascii="Palatino Linotype" w:hAnsi="Palatino Linotype" w:cs="Tahoma"/>
          <w:lang w:eastAsia="es-MX"/>
        </w:rPr>
      </w:pPr>
      <w:r w:rsidRPr="005C06D9">
        <w:rPr>
          <w:rFonts w:ascii="Palatino Linotype" w:hAnsi="Palatino Linotype" w:cs="Tahoma"/>
          <w:lang w:eastAsia="es-MX"/>
        </w:rPr>
        <w:lastRenderedPageBreak/>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1111CA" w:rsidRPr="005C06D9" w:rsidRDefault="001111CA" w:rsidP="00156A16">
      <w:pPr>
        <w:spacing w:line="360" w:lineRule="auto"/>
        <w:jc w:val="both"/>
        <w:rPr>
          <w:rFonts w:ascii="Palatino Linotype" w:hAnsi="Palatino Linotype" w:cs="Tahoma"/>
          <w:lang w:eastAsia="es-MX"/>
        </w:rPr>
      </w:pPr>
    </w:p>
    <w:p w:rsidR="001111CA" w:rsidRPr="005C06D9" w:rsidRDefault="001111CA" w:rsidP="00156A16">
      <w:pPr>
        <w:numPr>
          <w:ilvl w:val="0"/>
          <w:numId w:val="2"/>
        </w:numPr>
        <w:spacing w:line="360" w:lineRule="auto"/>
        <w:ind w:left="0" w:firstLine="0"/>
        <w:jc w:val="both"/>
        <w:rPr>
          <w:rFonts w:ascii="Palatino Linotype" w:eastAsia="Calibri" w:hAnsi="Palatino Linotype" w:cs="Tahoma"/>
          <w:bCs/>
          <w:lang w:eastAsia="es-MX"/>
        </w:rPr>
      </w:pPr>
      <w:r w:rsidRPr="005C06D9">
        <w:rPr>
          <w:rFonts w:ascii="Palatino Linotype" w:eastAsia="Calibri" w:hAnsi="Palatino Linotype" w:cs="Tahoma"/>
          <w:bCs/>
          <w:lang w:eastAsia="es-MX"/>
        </w:rPr>
        <w:t xml:space="preserve">Lo </w:t>
      </w:r>
      <w:r w:rsidRPr="005C06D9">
        <w:rPr>
          <w:rFonts w:ascii="Palatino Linotype" w:hAnsi="Palatino Linotype" w:cs="Tahoma"/>
          <w:lang w:eastAsia="es-MX"/>
        </w:rPr>
        <w:t>anterior</w:t>
      </w:r>
      <w:r w:rsidRPr="005C06D9">
        <w:rPr>
          <w:rFonts w:ascii="Palatino Linotype" w:eastAsia="Calibri" w:hAnsi="Palatino Linotype" w:cs="Tahoma"/>
          <w:bCs/>
          <w:lang w:eastAsia="es-MX"/>
        </w:rPr>
        <w:t xml:space="preserve">, resulta congruente con el Criterio </w:t>
      </w:r>
      <w:r w:rsidR="00EE12EE" w:rsidRPr="005C06D9">
        <w:rPr>
          <w:rFonts w:ascii="Palatino Linotype" w:eastAsia="Calibri" w:hAnsi="Palatino Linotype" w:cs="Tahoma"/>
          <w:bCs/>
          <w:lang w:eastAsia="es-MX"/>
        </w:rPr>
        <w:t xml:space="preserve">orientador </w:t>
      </w:r>
      <w:r w:rsidRPr="005C06D9">
        <w:rPr>
          <w:rFonts w:ascii="Palatino Linotype" w:eastAsia="Calibri" w:hAnsi="Palatino Linotype" w:cs="Tahoma"/>
          <w:bCs/>
          <w:lang w:eastAsia="es-MX"/>
        </w:rPr>
        <w:t>19/17 emitido por el Instituto Nacional de Transparencia, Acceso a la Información y Protección de Datos Personales, en el cual se señala lo siguiente:</w:t>
      </w:r>
    </w:p>
    <w:p w:rsidR="001111CA" w:rsidRPr="005C06D9" w:rsidRDefault="001111CA" w:rsidP="00156A16">
      <w:pPr>
        <w:ind w:left="1134"/>
        <w:contextualSpacing/>
        <w:jc w:val="both"/>
        <w:rPr>
          <w:rFonts w:ascii="Palatino Linotype" w:hAnsi="Palatino Linotype" w:cs="Tahoma"/>
          <w:i/>
        </w:rPr>
      </w:pPr>
      <w:r w:rsidRPr="005C06D9">
        <w:rPr>
          <w:rFonts w:ascii="Palatino Linotype" w:hAnsi="Palatino Linotype" w:cs="Tahoma"/>
          <w:b/>
          <w:i/>
        </w:rPr>
        <w:t>Registro Federal de Contribuyentes (RFC) de personas físicas.</w:t>
      </w:r>
      <w:r w:rsidRPr="005C06D9">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rsidR="001111CA" w:rsidRPr="005C06D9" w:rsidRDefault="001111CA" w:rsidP="00156A16">
      <w:pPr>
        <w:spacing w:line="360" w:lineRule="auto"/>
        <w:ind w:left="567"/>
        <w:contextualSpacing/>
        <w:jc w:val="both"/>
        <w:rPr>
          <w:rFonts w:ascii="Palatino Linotype" w:hAnsi="Palatino Linotype" w:cs="Tahoma"/>
        </w:rPr>
      </w:pPr>
    </w:p>
    <w:p w:rsidR="001111CA" w:rsidRPr="005C06D9" w:rsidRDefault="001111CA" w:rsidP="00156A16">
      <w:pPr>
        <w:numPr>
          <w:ilvl w:val="0"/>
          <w:numId w:val="2"/>
        </w:numPr>
        <w:spacing w:line="360" w:lineRule="auto"/>
        <w:ind w:left="0" w:firstLine="0"/>
        <w:jc w:val="both"/>
        <w:rPr>
          <w:rFonts w:ascii="Palatino Linotype" w:eastAsia="Calibri" w:hAnsi="Palatino Linotype" w:cs="Tahoma"/>
          <w:bCs/>
          <w:lang w:eastAsia="en-US"/>
        </w:rPr>
      </w:pPr>
      <w:r w:rsidRPr="005C06D9">
        <w:rPr>
          <w:rFonts w:ascii="Palatino Linotype" w:hAnsi="Palatino Linotype" w:cs="Tahoma"/>
          <w:lang w:eastAsia="es-MX"/>
        </w:rPr>
        <w:t xml:space="preserve">De tal suerte, el Registro Federal de Contribuyentes de persona físicas no guarda relación con la transparencia de los recursos públicos, por lo que constituye un dato personal </w:t>
      </w:r>
      <w:r w:rsidRPr="005C06D9">
        <w:rPr>
          <w:rFonts w:ascii="Palatino Linotype" w:eastAsia="Calibri" w:hAnsi="Palatino Linotype" w:cs="Tahoma"/>
          <w:bCs/>
          <w:lang w:eastAsia="es-MX"/>
        </w:rPr>
        <w:t>confidencial</w:t>
      </w:r>
      <w:r w:rsidRPr="005C06D9">
        <w:rPr>
          <w:rFonts w:ascii="Palatino Linotype" w:hAnsi="Palatino Linotype" w:cs="Tahoma"/>
          <w:lang w:eastAsia="es-MX"/>
        </w:rPr>
        <w:t xml:space="preserve"> </w:t>
      </w:r>
      <w:r w:rsidRPr="005C06D9">
        <w:rPr>
          <w:rFonts w:ascii="Palatino Linotype" w:hAnsi="Palatino Linotype" w:cs="Tahoma"/>
        </w:rPr>
        <w:t>al actualizar el supuesto normativo del artículo 143, fracción I, de la Ley de Transparencia y Acceso a la Información Pública del Estado de México y Municipios</w:t>
      </w:r>
      <w:r w:rsidRPr="005C06D9">
        <w:rPr>
          <w:rFonts w:ascii="Palatino Linotype" w:hAnsi="Palatino Linotype" w:cs="Tahoma"/>
          <w:lang w:eastAsia="es-MX"/>
        </w:rPr>
        <w:t>.</w:t>
      </w:r>
    </w:p>
    <w:p w:rsidR="001111CA" w:rsidRPr="005C06D9" w:rsidRDefault="001111CA" w:rsidP="00156A16">
      <w:pPr>
        <w:jc w:val="both"/>
        <w:rPr>
          <w:rFonts w:ascii="Palatino Linotype" w:eastAsia="Calibri" w:hAnsi="Palatino Linotype" w:cs="Tahoma"/>
          <w:bCs/>
          <w:lang w:val="es-ES" w:eastAsia="en-US"/>
        </w:rPr>
      </w:pPr>
    </w:p>
    <w:p w:rsidR="001111CA" w:rsidRPr="005C06D9" w:rsidRDefault="001111CA" w:rsidP="00156A16">
      <w:pPr>
        <w:spacing w:line="360" w:lineRule="auto"/>
        <w:jc w:val="both"/>
        <w:rPr>
          <w:rFonts w:ascii="Palatino Linotype" w:eastAsia="Calibri" w:hAnsi="Palatino Linotype" w:cs="Tahoma"/>
          <w:b/>
          <w:lang w:val="es-ES" w:eastAsia="en-US"/>
        </w:rPr>
      </w:pPr>
      <w:r w:rsidRPr="005C06D9">
        <w:rPr>
          <w:rFonts w:ascii="Palatino Linotype" w:eastAsia="Calibri" w:hAnsi="Palatino Linotype" w:cs="Tahoma"/>
          <w:b/>
          <w:lang w:val="es-ES" w:eastAsia="en-US"/>
        </w:rPr>
        <w:t>Persona Jurídico-colectiva.</w:t>
      </w:r>
    </w:p>
    <w:p w:rsidR="001111CA" w:rsidRPr="005C06D9" w:rsidRDefault="001111CA" w:rsidP="00156A16">
      <w:pPr>
        <w:numPr>
          <w:ilvl w:val="0"/>
          <w:numId w:val="2"/>
        </w:numPr>
        <w:spacing w:line="360" w:lineRule="auto"/>
        <w:ind w:left="0" w:firstLine="0"/>
        <w:jc w:val="both"/>
        <w:rPr>
          <w:rFonts w:ascii="Palatino Linotype" w:eastAsia="Calibri" w:hAnsi="Palatino Linotype" w:cs="Tahoma"/>
          <w:bCs/>
          <w:lang w:eastAsia="en-US"/>
        </w:rPr>
      </w:pPr>
      <w:r w:rsidRPr="005C06D9">
        <w:rPr>
          <w:rFonts w:ascii="Palatino Linotype" w:eastAsia="Calibri" w:hAnsi="Palatino Linotype" w:cs="Tahoma"/>
          <w:bCs/>
          <w:lang w:val="es-ES"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sidRPr="005C06D9">
        <w:rPr>
          <w:rFonts w:ascii="Palatino Linotype" w:eastAsia="Calibri" w:hAnsi="Palatino Linotype" w:cs="Tahoma"/>
          <w:bCs/>
          <w:lang w:eastAsia="en-US"/>
        </w:rPr>
        <w:t xml:space="preserve"> certificada del documento constitutivo debidamente protocolizado, comprobante de </w:t>
      </w:r>
      <w:r w:rsidRPr="005C06D9">
        <w:rPr>
          <w:rFonts w:ascii="Palatino Linotype" w:eastAsia="Calibri" w:hAnsi="Palatino Linotype" w:cs="Tahoma"/>
          <w:bCs/>
          <w:lang w:eastAsia="en-US"/>
        </w:rPr>
        <w:lastRenderedPageBreak/>
        <w:t xml:space="preserve">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1111CA" w:rsidRPr="005C06D9" w:rsidRDefault="001111CA" w:rsidP="00156A16">
      <w:pPr>
        <w:spacing w:line="360" w:lineRule="auto"/>
        <w:jc w:val="both"/>
        <w:rPr>
          <w:rFonts w:ascii="Palatino Linotype" w:eastAsia="Calibri" w:hAnsi="Palatino Linotype" w:cs="Tahoma"/>
          <w:b/>
          <w:bCs/>
          <w:lang w:eastAsia="en-US"/>
        </w:rPr>
      </w:pPr>
      <w:r w:rsidRPr="005C06D9">
        <w:rPr>
          <w:rFonts w:ascii="Palatino Linotype" w:eastAsia="Calibri" w:hAnsi="Palatino Linotype" w:cs="Tahoma"/>
          <w:bCs/>
          <w:lang w:eastAsia="en-US"/>
        </w:rPr>
        <w:t xml:space="preserve">Derivado del trámite se obtiene, entre otros, la </w:t>
      </w:r>
      <w:r w:rsidRPr="005C06D9">
        <w:rPr>
          <w:rFonts w:ascii="Palatino Linotype" w:eastAsia="Calibri" w:hAnsi="Palatino Linotype" w:cs="Tahoma"/>
          <w:b/>
          <w:bCs/>
          <w:lang w:eastAsia="en-US"/>
        </w:rPr>
        <w:t>cédula de identificación fiscal o constancia de registro.</w:t>
      </w:r>
    </w:p>
    <w:p w:rsidR="001111CA" w:rsidRPr="005C06D9" w:rsidRDefault="001111CA" w:rsidP="00156A16">
      <w:pPr>
        <w:jc w:val="both"/>
        <w:rPr>
          <w:rFonts w:ascii="Palatino Linotype" w:eastAsia="Calibri" w:hAnsi="Palatino Linotype" w:cs="Tahoma"/>
          <w:bCs/>
          <w:lang w:val="es-ES" w:eastAsia="en-US"/>
        </w:rPr>
      </w:pPr>
    </w:p>
    <w:p w:rsidR="001111CA" w:rsidRPr="005C06D9" w:rsidRDefault="001111CA" w:rsidP="00156A16">
      <w:pPr>
        <w:numPr>
          <w:ilvl w:val="0"/>
          <w:numId w:val="2"/>
        </w:numPr>
        <w:spacing w:line="360" w:lineRule="auto"/>
        <w:ind w:left="0" w:firstLine="0"/>
        <w:jc w:val="both"/>
        <w:rPr>
          <w:rFonts w:ascii="Palatino Linotype" w:eastAsia="Calibri" w:hAnsi="Palatino Linotype" w:cs="Tahoma"/>
          <w:bCs/>
          <w:lang w:val="es-ES" w:eastAsia="en-US"/>
        </w:rPr>
      </w:pPr>
      <w:r w:rsidRPr="005C06D9">
        <w:rPr>
          <w:rFonts w:ascii="Palatino Linotype" w:eastAsia="Calibri" w:hAnsi="Palatino Linotype" w:cs="Tahoma"/>
          <w:bCs/>
          <w:lang w:val="es-ES" w:eastAsia="en-US"/>
        </w:rPr>
        <w:t>Por ende, la información correspondiente al Registro Federal de Contribuyentes de una persona moral da cuenta del cumplimiento o no en sus obligaciones fiscales; por tanto, no se actualiza su clasificación como confidencial.</w:t>
      </w:r>
    </w:p>
    <w:p w:rsidR="001111CA" w:rsidRPr="005C06D9" w:rsidRDefault="001111CA" w:rsidP="00156A16">
      <w:pPr>
        <w:jc w:val="both"/>
        <w:rPr>
          <w:rFonts w:ascii="Palatino Linotype" w:eastAsia="Calibri" w:hAnsi="Palatino Linotype" w:cs="Tahoma"/>
          <w:b/>
          <w:bCs/>
          <w:lang w:eastAsia="en-US"/>
        </w:rPr>
      </w:pPr>
    </w:p>
    <w:p w:rsidR="001111CA" w:rsidRPr="005C06D9" w:rsidRDefault="001111CA" w:rsidP="00156A16">
      <w:pPr>
        <w:numPr>
          <w:ilvl w:val="0"/>
          <w:numId w:val="2"/>
        </w:numPr>
        <w:spacing w:line="360" w:lineRule="auto"/>
        <w:ind w:left="0" w:firstLine="0"/>
        <w:jc w:val="both"/>
        <w:rPr>
          <w:rFonts w:ascii="Palatino Linotype" w:eastAsia="Calibri" w:hAnsi="Palatino Linotype" w:cs="Tahoma"/>
          <w:bCs/>
          <w:lang w:val="es-ES" w:eastAsia="en-US"/>
        </w:rPr>
      </w:pPr>
      <w:r w:rsidRPr="005C06D9">
        <w:rPr>
          <w:rFonts w:ascii="Palatino Linotype" w:eastAsia="Calibri" w:hAnsi="Palatino Linotype" w:cs="Tahoma"/>
          <w:bCs/>
          <w:lang w:val="es-ES" w:eastAsia="en-US"/>
        </w:rPr>
        <w:t>Además, resulta aplicable el Criterio</w:t>
      </w:r>
      <w:r w:rsidR="00EE12EE" w:rsidRPr="005C06D9">
        <w:rPr>
          <w:rFonts w:ascii="Palatino Linotype" w:eastAsia="Calibri" w:hAnsi="Palatino Linotype" w:cs="Tahoma"/>
          <w:bCs/>
          <w:lang w:val="es-ES" w:eastAsia="en-US"/>
        </w:rPr>
        <w:t xml:space="preserve"> orientador</w:t>
      </w:r>
      <w:r w:rsidRPr="005C06D9">
        <w:rPr>
          <w:rFonts w:ascii="Palatino Linotype" w:eastAsia="Calibri" w:hAnsi="Palatino Linotype" w:cs="Tahoma"/>
          <w:bCs/>
          <w:lang w:val="es-ES" w:eastAsia="en-US"/>
        </w:rPr>
        <w:t xml:space="preserve"> 08/19 emitido por el Instituto Nacional de Transparencia, Acceso a la Información y Protección de Datos Personales, que señala lo siguiente:</w:t>
      </w:r>
    </w:p>
    <w:p w:rsidR="001111CA" w:rsidRPr="005C06D9" w:rsidRDefault="001111CA" w:rsidP="00156A16">
      <w:pPr>
        <w:ind w:left="1134"/>
        <w:jc w:val="both"/>
        <w:rPr>
          <w:rFonts w:ascii="Palatino Linotype" w:eastAsia="Calibri" w:hAnsi="Palatino Linotype" w:cs="Tahoma"/>
          <w:bCs/>
          <w:i/>
          <w:lang w:eastAsia="en-US"/>
        </w:rPr>
      </w:pPr>
      <w:r w:rsidRPr="005C06D9">
        <w:rPr>
          <w:rFonts w:ascii="Palatino Linotype" w:eastAsia="Calibri" w:hAnsi="Palatino Linotype" w:cs="Tahoma"/>
          <w:b/>
          <w:bCs/>
          <w:i/>
          <w:lang w:eastAsia="en-US"/>
        </w:rPr>
        <w:t xml:space="preserve">Razón social y RFC de personas morales. </w:t>
      </w:r>
      <w:r w:rsidRPr="005C06D9">
        <w:rPr>
          <w:rFonts w:ascii="Palatino Linotype" w:eastAsia="Calibri" w:hAnsi="Palatino Linotype" w:cs="Tahoma"/>
          <w:bCs/>
          <w:i/>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1111CA" w:rsidRPr="005C06D9" w:rsidRDefault="001111CA" w:rsidP="00156A16">
      <w:pPr>
        <w:spacing w:line="360" w:lineRule="auto"/>
        <w:jc w:val="both"/>
        <w:rPr>
          <w:rFonts w:ascii="Palatino Linotype" w:eastAsia="Calibri" w:hAnsi="Palatino Linotype" w:cs="Tahoma"/>
          <w:bCs/>
          <w:lang w:val="es-ES" w:eastAsia="en-US"/>
        </w:rPr>
      </w:pPr>
    </w:p>
    <w:p w:rsidR="001111CA" w:rsidRPr="005C06D9" w:rsidRDefault="001111CA" w:rsidP="00156A16">
      <w:pPr>
        <w:numPr>
          <w:ilvl w:val="0"/>
          <w:numId w:val="2"/>
        </w:numPr>
        <w:spacing w:line="360" w:lineRule="auto"/>
        <w:ind w:left="0" w:firstLine="0"/>
        <w:jc w:val="both"/>
        <w:rPr>
          <w:rFonts w:ascii="Palatino Linotype" w:eastAsia="Calibri" w:hAnsi="Palatino Linotype" w:cs="Tahoma"/>
          <w:bCs/>
          <w:lang w:val="es-ES" w:eastAsia="en-US"/>
        </w:rPr>
      </w:pPr>
      <w:r w:rsidRPr="005C06D9">
        <w:rPr>
          <w:rFonts w:ascii="Palatino Linotype" w:eastAsia="Calibri" w:hAnsi="Palatino Linotype" w:cs="Tahoma"/>
          <w:bCs/>
          <w:lang w:val="es-ES" w:eastAsia="en-US"/>
        </w:rPr>
        <w:t>Dicho criterio, precisa que el Registro Federal de Contribuyentes de personas morales, es público, al no referir a hechos o actos de carácter económico, contable, jurídico o administrativo que sean útiles o representen una ventaja a sus competidores.</w:t>
      </w:r>
    </w:p>
    <w:p w:rsidR="001111CA" w:rsidRPr="005C06D9" w:rsidRDefault="001111CA" w:rsidP="00156A16">
      <w:pPr>
        <w:spacing w:line="360" w:lineRule="auto"/>
        <w:jc w:val="both"/>
        <w:rPr>
          <w:rFonts w:ascii="Palatino Linotype" w:eastAsia="Calibri" w:hAnsi="Palatino Linotype" w:cs="Tahoma"/>
          <w:bCs/>
          <w:lang w:val="es-ES" w:eastAsia="en-US"/>
        </w:rPr>
      </w:pPr>
    </w:p>
    <w:p w:rsidR="001111CA" w:rsidRPr="005C06D9" w:rsidRDefault="001111CA" w:rsidP="00156A16">
      <w:pPr>
        <w:numPr>
          <w:ilvl w:val="0"/>
          <w:numId w:val="2"/>
        </w:numPr>
        <w:spacing w:line="360" w:lineRule="auto"/>
        <w:ind w:left="0" w:firstLine="0"/>
        <w:jc w:val="both"/>
        <w:rPr>
          <w:rFonts w:ascii="Palatino Linotype" w:eastAsia="Calibri" w:hAnsi="Palatino Linotype" w:cs="Tahoma"/>
          <w:bCs/>
          <w:lang w:eastAsia="en-US"/>
        </w:rPr>
      </w:pPr>
      <w:r w:rsidRPr="005C06D9">
        <w:rPr>
          <w:rFonts w:ascii="Palatino Linotype" w:eastAsia="Calibri" w:hAnsi="Palatino Linotype" w:cs="Tahoma"/>
          <w:bCs/>
          <w:lang w:val="es-ES" w:eastAsia="en-US"/>
        </w:rPr>
        <w:t>De tales circunstancias, el Registro Federal de Contribuyentes de personas</w:t>
      </w:r>
      <w:r w:rsidRPr="005C06D9">
        <w:rPr>
          <w:rFonts w:ascii="Palatino Linotype" w:eastAsia="Calibri" w:hAnsi="Palatino Linotype" w:cs="Tahoma"/>
          <w:bCs/>
          <w:lang w:eastAsia="en-US"/>
        </w:rPr>
        <w:t xml:space="preserve"> morales, no actualizan la causal de clasificación, prevista en el artículo 143, fracción I de </w:t>
      </w:r>
      <w:r w:rsidRPr="005C06D9">
        <w:rPr>
          <w:rFonts w:ascii="Palatino Linotype" w:eastAsia="Calibri" w:hAnsi="Palatino Linotype" w:cs="Tahoma"/>
          <w:bCs/>
          <w:lang w:eastAsia="en-US"/>
        </w:rPr>
        <w:lastRenderedPageBreak/>
        <w:t>la Ley de Transparencia y Acceso a la Información Pública del Estado de México y Municipios, al ser de naturaleza pública.</w:t>
      </w:r>
    </w:p>
    <w:p w:rsidR="001111CA" w:rsidRPr="005C06D9" w:rsidRDefault="001111CA" w:rsidP="00156A16">
      <w:pPr>
        <w:jc w:val="both"/>
        <w:rPr>
          <w:rFonts w:ascii="Palatino Linotype" w:hAnsi="Palatino Linotype" w:cs="Tahoma"/>
          <w:bCs/>
          <w:iCs/>
        </w:rPr>
      </w:pPr>
    </w:p>
    <w:p w:rsidR="001111CA" w:rsidRPr="005C06D9" w:rsidRDefault="001111CA" w:rsidP="00156A16">
      <w:pPr>
        <w:numPr>
          <w:ilvl w:val="0"/>
          <w:numId w:val="11"/>
        </w:numPr>
        <w:spacing w:line="360" w:lineRule="auto"/>
        <w:jc w:val="both"/>
        <w:rPr>
          <w:rFonts w:ascii="Palatino Linotype" w:hAnsi="Palatino Linotype" w:cs="Tahoma"/>
          <w:b/>
        </w:rPr>
      </w:pPr>
      <w:r w:rsidRPr="005C06D9">
        <w:rPr>
          <w:rFonts w:ascii="Palatino Linotype" w:hAnsi="Palatino Linotype" w:cs="Tahoma"/>
          <w:b/>
        </w:rPr>
        <w:t>Clave Única de Registro de Población (CURP).</w:t>
      </w:r>
    </w:p>
    <w:p w:rsidR="00EE12EE" w:rsidRPr="005C06D9" w:rsidRDefault="00EE12EE"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De igual manera la </w:t>
      </w:r>
      <w:r w:rsidRPr="005C06D9">
        <w:rPr>
          <w:rFonts w:ascii="Palatino Linotype" w:eastAsia="Palatino Linotype" w:hAnsi="Palatino Linotype" w:cs="Palatino Linotype"/>
          <w:b/>
        </w:rPr>
        <w:t>Clave Única de Registro de Población (CURP),</w:t>
      </w:r>
      <w:r w:rsidRPr="005C06D9">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EE12EE" w:rsidRPr="005C06D9" w:rsidRDefault="00EE12EE" w:rsidP="00156A16">
      <w:pPr>
        <w:tabs>
          <w:tab w:val="left" w:pos="284"/>
        </w:tabs>
        <w:spacing w:line="360" w:lineRule="auto"/>
        <w:jc w:val="both"/>
        <w:rPr>
          <w:rFonts w:ascii="Palatino Linotype" w:eastAsia="Palatino Linotype" w:hAnsi="Palatino Linotype" w:cs="Palatino Linotype"/>
        </w:rPr>
      </w:pPr>
    </w:p>
    <w:p w:rsidR="00EE12EE" w:rsidRPr="005C06D9" w:rsidRDefault="00EE12EE"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rsidR="001111CA" w:rsidRPr="005C06D9" w:rsidRDefault="00EE12EE" w:rsidP="00156A16">
      <w:pPr>
        <w:ind w:left="1134"/>
        <w:jc w:val="both"/>
        <w:rPr>
          <w:rFonts w:ascii="Palatino Linotype" w:eastAsia="Palatino Linotype" w:hAnsi="Palatino Linotype" w:cs="Palatino Linotype"/>
          <w:i/>
        </w:rPr>
      </w:pPr>
      <w:r w:rsidRPr="005C06D9">
        <w:rPr>
          <w:rFonts w:ascii="Palatino Linotype" w:eastAsia="Palatino Linotype" w:hAnsi="Palatino Linotype" w:cs="Palatino Linotype"/>
          <w:b/>
          <w:i/>
        </w:rPr>
        <w:t xml:space="preserve">“Clave Única de Registro de Población (CURP). </w:t>
      </w:r>
      <w:r w:rsidRPr="005C06D9">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111CA" w:rsidRPr="005C06D9" w:rsidRDefault="001111CA" w:rsidP="00156A16">
      <w:pPr>
        <w:spacing w:line="360" w:lineRule="auto"/>
        <w:jc w:val="both"/>
        <w:rPr>
          <w:rFonts w:ascii="Palatino Linotype" w:eastAsia="Calibri" w:hAnsi="Palatino Linotype" w:cs="Tahoma"/>
          <w:bCs/>
          <w:lang w:val="es-ES" w:eastAsia="en-US"/>
        </w:rPr>
      </w:pPr>
    </w:p>
    <w:p w:rsidR="001111CA" w:rsidRPr="005C06D9" w:rsidRDefault="001111CA" w:rsidP="00156A16">
      <w:pPr>
        <w:pStyle w:val="Prrafodelista"/>
        <w:numPr>
          <w:ilvl w:val="0"/>
          <w:numId w:val="12"/>
        </w:numPr>
        <w:spacing w:line="360" w:lineRule="auto"/>
        <w:jc w:val="both"/>
        <w:rPr>
          <w:rFonts w:ascii="Palatino Linotype" w:eastAsia="Calibri" w:hAnsi="Palatino Linotype" w:cs="Tahoma"/>
          <w:b/>
          <w:lang w:val="es-ES" w:eastAsia="en-US"/>
        </w:rPr>
      </w:pPr>
      <w:r w:rsidRPr="005C06D9">
        <w:rPr>
          <w:rFonts w:ascii="Palatino Linotype" w:eastAsia="Calibri" w:hAnsi="Palatino Linotype" w:cs="Tahoma"/>
          <w:b/>
          <w:lang w:val="es-ES" w:eastAsia="en-US"/>
        </w:rPr>
        <w:t>Nombre, firma y rúbrica de representante legal.</w:t>
      </w:r>
    </w:p>
    <w:p w:rsidR="001111CA" w:rsidRPr="005C06D9" w:rsidRDefault="001111CA" w:rsidP="00156A16">
      <w:pPr>
        <w:numPr>
          <w:ilvl w:val="0"/>
          <w:numId w:val="2"/>
        </w:numPr>
        <w:spacing w:line="360" w:lineRule="auto"/>
        <w:ind w:left="0" w:firstLine="0"/>
        <w:jc w:val="both"/>
        <w:rPr>
          <w:rFonts w:ascii="Palatino Linotype" w:hAnsi="Palatino Linotype" w:cs="Tahoma"/>
          <w:lang w:val="es-ES"/>
        </w:rPr>
      </w:pPr>
      <w:r w:rsidRPr="005C06D9">
        <w:rPr>
          <w:rFonts w:ascii="Palatino Linotype" w:hAnsi="Palatino Linotype" w:cs="Tahoma"/>
          <w:lang w:val="es-ES"/>
        </w:rPr>
        <w:t xml:space="preserve">Al respecto, resulta necesario señalar que las personas jurídico colectivas son representadas mediante personas físicas, debidamente acreditadas para realizar determinados actos a nombre de la jurídico-colectiva, por lo que, el nombre de dichos individuos no </w:t>
      </w:r>
      <w:r w:rsidRPr="005C06D9">
        <w:rPr>
          <w:rFonts w:ascii="Palatino Linotype" w:eastAsia="Palatino Linotype" w:hAnsi="Palatino Linotype" w:cs="Palatino Linotype"/>
        </w:rPr>
        <w:t>puede</w:t>
      </w:r>
      <w:r w:rsidRPr="005C06D9">
        <w:rPr>
          <w:rFonts w:ascii="Palatino Linotype" w:hAnsi="Palatino Linotype" w:cs="Tahoma"/>
          <w:lang w:val="es-ES"/>
        </w:rPr>
        <w:t xml:space="preserve"> ser objeto de clasificación, en virtud de que la representación </w:t>
      </w:r>
      <w:r w:rsidRPr="005C06D9">
        <w:rPr>
          <w:rFonts w:ascii="Palatino Linotype" w:hAnsi="Palatino Linotype" w:cs="Tahoma"/>
          <w:lang w:val="es-ES"/>
        </w:rPr>
        <w:lastRenderedPageBreak/>
        <w:t>persigue la finalidad de dar certeza jurídica a los actos que realiza, en el presente caso, solicitar y recibir diversas Licencias de Funcionamiento.</w:t>
      </w:r>
    </w:p>
    <w:p w:rsidR="001111CA" w:rsidRPr="005C06D9" w:rsidRDefault="001111CA" w:rsidP="00156A16">
      <w:pPr>
        <w:spacing w:line="360" w:lineRule="auto"/>
        <w:jc w:val="both"/>
        <w:rPr>
          <w:rFonts w:ascii="Palatino Linotype" w:hAnsi="Palatino Linotype" w:cs="Tahoma"/>
          <w:lang w:val="es-ES"/>
        </w:rPr>
      </w:pPr>
    </w:p>
    <w:p w:rsidR="001111CA" w:rsidRPr="005C06D9" w:rsidRDefault="001111CA" w:rsidP="00156A16">
      <w:pPr>
        <w:numPr>
          <w:ilvl w:val="0"/>
          <w:numId w:val="2"/>
        </w:numPr>
        <w:spacing w:line="360" w:lineRule="auto"/>
        <w:ind w:left="0" w:firstLine="0"/>
        <w:jc w:val="both"/>
        <w:rPr>
          <w:rFonts w:ascii="Palatino Linotype" w:hAnsi="Palatino Linotype" w:cs="Tahoma"/>
          <w:lang w:val="es-ES"/>
        </w:rPr>
      </w:pPr>
      <w:r w:rsidRPr="005C06D9">
        <w:rPr>
          <w:rFonts w:ascii="Palatino Linotype" w:hAnsi="Palatino Linotype" w:cs="Tahoma"/>
          <w:lang w:val="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1111CA" w:rsidRPr="005C06D9" w:rsidRDefault="001111CA" w:rsidP="00156A16">
      <w:pPr>
        <w:spacing w:line="360" w:lineRule="auto"/>
        <w:jc w:val="both"/>
        <w:rPr>
          <w:rFonts w:ascii="Palatino Linotype" w:hAnsi="Palatino Linotype" w:cs="Tahoma"/>
          <w:lang w:val="es-ES"/>
        </w:rPr>
      </w:pPr>
    </w:p>
    <w:p w:rsidR="001111CA" w:rsidRPr="005C06D9" w:rsidRDefault="001111CA" w:rsidP="00156A16">
      <w:pPr>
        <w:numPr>
          <w:ilvl w:val="0"/>
          <w:numId w:val="2"/>
        </w:numPr>
        <w:spacing w:line="360" w:lineRule="auto"/>
        <w:ind w:left="0" w:firstLine="0"/>
        <w:jc w:val="both"/>
        <w:rPr>
          <w:rFonts w:ascii="Palatino Linotype" w:hAnsi="Palatino Linotype" w:cs="Tahoma"/>
          <w:lang w:val="es-ES"/>
        </w:rPr>
      </w:pPr>
      <w:r w:rsidRPr="005C06D9">
        <w:rPr>
          <w:rFonts w:ascii="Palatino Linotype" w:hAnsi="Palatino Linotype" w:cs="Tahoma"/>
          <w:lang w:val="es-ES"/>
        </w:rPr>
        <w:t>En esa tesitura, la representación de las personas morales se realizará por medio de representantes o apoderados, y en el caso específico de las sociedades mercantiles, dicha representación se otorgará mediante instrumento público.</w:t>
      </w:r>
    </w:p>
    <w:p w:rsidR="001111CA" w:rsidRPr="005C06D9" w:rsidRDefault="001111CA" w:rsidP="00156A16">
      <w:pPr>
        <w:spacing w:line="360" w:lineRule="auto"/>
        <w:jc w:val="both"/>
        <w:rPr>
          <w:rFonts w:ascii="Palatino Linotype" w:hAnsi="Palatino Linotype" w:cs="Tahoma"/>
          <w:lang w:val="es-ES"/>
        </w:rPr>
      </w:pPr>
    </w:p>
    <w:p w:rsidR="001111CA" w:rsidRPr="005C06D9" w:rsidRDefault="001111CA" w:rsidP="00156A16">
      <w:pPr>
        <w:numPr>
          <w:ilvl w:val="0"/>
          <w:numId w:val="2"/>
        </w:numPr>
        <w:spacing w:line="360" w:lineRule="auto"/>
        <w:ind w:left="0" w:firstLine="0"/>
        <w:jc w:val="both"/>
        <w:rPr>
          <w:rFonts w:ascii="Palatino Linotype" w:hAnsi="Palatino Linotype" w:cs="Tahoma"/>
          <w:lang w:val="es-ES"/>
        </w:rPr>
      </w:pPr>
      <w:r w:rsidRPr="005C06D9">
        <w:rPr>
          <w:rFonts w:ascii="Palatino Linotype" w:hAnsi="Palatino Linotype" w:cs="Tahoma"/>
          <w:lang w:val="es-ES"/>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1111CA" w:rsidRPr="005C06D9" w:rsidRDefault="001111CA" w:rsidP="00156A16">
      <w:pPr>
        <w:spacing w:line="360" w:lineRule="auto"/>
        <w:jc w:val="both"/>
        <w:rPr>
          <w:rFonts w:ascii="Palatino Linotype" w:hAnsi="Palatino Linotype" w:cs="Tahoma"/>
          <w:lang w:val="es-ES"/>
        </w:rPr>
      </w:pPr>
    </w:p>
    <w:p w:rsidR="001111CA" w:rsidRPr="005C06D9" w:rsidRDefault="001111CA" w:rsidP="00156A16">
      <w:pPr>
        <w:numPr>
          <w:ilvl w:val="0"/>
          <w:numId w:val="2"/>
        </w:numPr>
        <w:spacing w:line="360" w:lineRule="auto"/>
        <w:ind w:left="0" w:firstLine="0"/>
        <w:jc w:val="both"/>
        <w:rPr>
          <w:rFonts w:ascii="Palatino Linotype" w:hAnsi="Palatino Linotype" w:cs="Tahoma"/>
          <w:lang w:val="es-ES"/>
        </w:rPr>
      </w:pPr>
      <w:r w:rsidRPr="005C06D9">
        <w:rPr>
          <w:rFonts w:ascii="Palatino Linotype" w:hAnsi="Palatino Linotype" w:cs="Tahoma"/>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5C06D9">
        <w:rPr>
          <w:rFonts w:ascii="Palatino Linotype" w:hAnsi="Palatino Linotype" w:cs="Tahoma"/>
          <w:b/>
          <w:lang w:val="es-ES"/>
        </w:rPr>
        <w:t>nombre, la firma y la rúbrica del apoderado legal de una empresa</w:t>
      </w:r>
      <w:r w:rsidRPr="005C06D9">
        <w:rPr>
          <w:rFonts w:ascii="Palatino Linotype" w:hAnsi="Palatino Linotype" w:cs="Tahoma"/>
          <w:lang w:val="es-ES"/>
        </w:rPr>
        <w:t xml:space="preserve">, </w:t>
      </w:r>
      <w:r w:rsidRPr="005C06D9">
        <w:rPr>
          <w:rFonts w:ascii="Palatino Linotype" w:hAnsi="Palatino Linotype" w:cs="Tahoma"/>
          <w:b/>
          <w:lang w:val="es-ES"/>
        </w:rPr>
        <w:t xml:space="preserve">es público, </w:t>
      </w:r>
      <w:r w:rsidRPr="005C06D9">
        <w:rPr>
          <w:rFonts w:ascii="Palatino Linotype" w:hAnsi="Palatino Linotype" w:cs="Tahoma"/>
          <w:lang w:val="es-ES"/>
        </w:rPr>
        <w:t xml:space="preserve">toda vez que por conducto de este, una persona jurídico-colectiva realiza cualquier acto jurídico; </w:t>
      </w:r>
      <w:r w:rsidRPr="005C06D9">
        <w:rPr>
          <w:rFonts w:ascii="Palatino Linotype" w:hAnsi="Palatino Linotype" w:cs="Tahoma"/>
          <w:lang w:val="es-ES"/>
        </w:rPr>
        <w:lastRenderedPageBreak/>
        <w:t xml:space="preserve">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1111CA" w:rsidRPr="005C06D9" w:rsidRDefault="001111CA" w:rsidP="00156A16">
      <w:pPr>
        <w:spacing w:line="360" w:lineRule="auto"/>
        <w:jc w:val="both"/>
        <w:rPr>
          <w:rFonts w:ascii="Palatino Linotype" w:hAnsi="Palatino Linotype" w:cs="Tahoma"/>
          <w:lang w:val="es-ES"/>
        </w:rPr>
      </w:pPr>
    </w:p>
    <w:p w:rsidR="001111CA" w:rsidRPr="005C06D9" w:rsidRDefault="001111CA" w:rsidP="00156A16">
      <w:pPr>
        <w:numPr>
          <w:ilvl w:val="0"/>
          <w:numId w:val="2"/>
        </w:numPr>
        <w:spacing w:line="360" w:lineRule="auto"/>
        <w:ind w:left="0" w:firstLine="0"/>
        <w:jc w:val="both"/>
        <w:rPr>
          <w:rFonts w:ascii="Palatino Linotype" w:hAnsi="Palatino Linotype" w:cs="Tahoma"/>
          <w:lang w:val="es-ES"/>
        </w:rPr>
      </w:pPr>
      <w:r w:rsidRPr="005C06D9">
        <w:rPr>
          <w:rFonts w:ascii="Palatino Linotype" w:hAnsi="Palatino Linotype" w:cs="Tahoma"/>
          <w:lang w:val="es-ES"/>
        </w:rPr>
        <w:t xml:space="preserve">Lo anterior, se robustece con el criterio </w:t>
      </w:r>
      <w:r w:rsidR="00EE12EE" w:rsidRPr="005C06D9">
        <w:rPr>
          <w:rFonts w:ascii="Palatino Linotype" w:hAnsi="Palatino Linotype" w:cs="Tahoma"/>
          <w:lang w:val="es-ES"/>
        </w:rPr>
        <w:t xml:space="preserve">orientador </w:t>
      </w:r>
      <w:r w:rsidRPr="005C06D9">
        <w:rPr>
          <w:rFonts w:ascii="Palatino Linotype" w:hAnsi="Palatino Linotype" w:cs="Tahoma"/>
          <w:lang w:val="es-ES"/>
        </w:rPr>
        <w:t>01/19, emitido por el Instituto Nacional de Transparencia, Acceso a la Información Pública y Protección de Datos Personales, que establece lo siguiente:</w:t>
      </w:r>
    </w:p>
    <w:p w:rsidR="001111CA" w:rsidRPr="005C06D9" w:rsidRDefault="001111CA" w:rsidP="00156A16">
      <w:pPr>
        <w:tabs>
          <w:tab w:val="left" w:pos="8080"/>
        </w:tabs>
        <w:ind w:left="1134"/>
        <w:jc w:val="both"/>
        <w:rPr>
          <w:rFonts w:ascii="Palatino Linotype" w:hAnsi="Palatino Linotype" w:cs="Tahoma"/>
          <w:i/>
          <w:lang w:val="es-ES"/>
        </w:rPr>
      </w:pPr>
      <w:r w:rsidRPr="005C06D9">
        <w:rPr>
          <w:rFonts w:ascii="Palatino Linotype" w:hAnsi="Palatino Linotype" w:cs="Tahoma"/>
          <w:b/>
          <w:i/>
        </w:rPr>
        <w:t>Datos de identificación del representante o apoderado legal.</w:t>
      </w:r>
      <w:r w:rsidRPr="005C06D9">
        <w:rPr>
          <w:rFonts w:ascii="Palatino Linotype" w:hAnsi="Palatino Linotype" w:cs="Tahoma"/>
          <w:i/>
        </w:rPr>
        <w:t xml:space="preserve"> </w:t>
      </w:r>
      <w:r w:rsidRPr="005C06D9">
        <w:rPr>
          <w:rFonts w:ascii="Palatino Linotype" w:hAnsi="Palatino Linotype" w:cs="Tahoma"/>
          <w:b/>
          <w:i/>
        </w:rPr>
        <w:t xml:space="preserve">Naturaleza jurídica. </w:t>
      </w:r>
      <w:r w:rsidRPr="005C06D9">
        <w:rPr>
          <w:rFonts w:ascii="Palatino Linotype" w:hAnsi="Palatino Linotype" w:cs="Tahoma"/>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1111CA" w:rsidRPr="005C06D9" w:rsidRDefault="001111CA" w:rsidP="00156A16">
      <w:pPr>
        <w:spacing w:line="360" w:lineRule="auto"/>
        <w:jc w:val="both"/>
        <w:rPr>
          <w:rFonts w:ascii="Palatino Linotype" w:hAnsi="Palatino Linotype" w:cs="Tahoma"/>
          <w:lang w:val="es-ES"/>
        </w:rPr>
      </w:pPr>
    </w:p>
    <w:p w:rsidR="001111CA" w:rsidRPr="005C06D9" w:rsidRDefault="001111CA" w:rsidP="00156A16">
      <w:pPr>
        <w:numPr>
          <w:ilvl w:val="0"/>
          <w:numId w:val="2"/>
        </w:numPr>
        <w:spacing w:line="360" w:lineRule="auto"/>
        <w:ind w:left="0" w:firstLine="0"/>
        <w:jc w:val="both"/>
        <w:rPr>
          <w:rFonts w:ascii="Palatino Linotype" w:hAnsi="Palatino Linotype" w:cs="Tahoma"/>
          <w:lang w:val="es-ES"/>
        </w:rPr>
      </w:pPr>
      <w:r w:rsidRPr="005C06D9">
        <w:rPr>
          <w:rFonts w:ascii="Palatino Linotype" w:hAnsi="Palatino Linotype" w:cs="Tahoma"/>
          <w:lang w:val="es-ES"/>
        </w:rPr>
        <w:t>Ante tales situaciones, el nombre, firma y rúbrica del representante legal, de una persona jurídica colectiva que solicitó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rsidR="00930E80" w:rsidRPr="005C06D9" w:rsidRDefault="00930E80" w:rsidP="00156A16">
      <w:pPr>
        <w:spacing w:line="360" w:lineRule="auto"/>
        <w:jc w:val="both"/>
        <w:rPr>
          <w:rFonts w:ascii="Palatino Linotype" w:hAnsi="Palatino Linotype" w:cs="Tahoma"/>
          <w:lang w:val="es-ES"/>
        </w:rPr>
      </w:pPr>
    </w:p>
    <w:p w:rsidR="001111CA" w:rsidRPr="005C06D9" w:rsidRDefault="001111CA"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hAnsi="Palatino Linotype"/>
          <w:color w:val="000000"/>
        </w:rPr>
        <w:t>Con base en lo expuesto, se insiste que en la versión pública de los documentos que se ordenan se deben testar de manera enunciativa más no limitativa, aquellos elementos señalados en la presente resolución, en el entendido de que debe ser pública toda la demás información relacionada que no encuadre en los conceptos anteriores.</w:t>
      </w:r>
    </w:p>
    <w:p w:rsidR="001111CA" w:rsidRPr="005C06D9" w:rsidRDefault="001111CA" w:rsidP="00156A16">
      <w:pPr>
        <w:spacing w:line="360" w:lineRule="auto"/>
        <w:jc w:val="both"/>
        <w:rPr>
          <w:rFonts w:ascii="Palatino Linotype" w:eastAsia="Palatino Linotype" w:hAnsi="Palatino Linotype" w:cs="Palatino Linotype"/>
        </w:rPr>
      </w:pPr>
    </w:p>
    <w:p w:rsidR="001111CA" w:rsidRPr="005C06D9" w:rsidRDefault="001111CA"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lastRenderedPageBreak/>
        <w:t xml:space="preserve">En ese sentido, el </w:t>
      </w:r>
      <w:r w:rsidRPr="005C06D9">
        <w:rPr>
          <w:rFonts w:ascii="Palatino Linotype" w:eastAsia="Palatino Linotype" w:hAnsi="Palatino Linotype" w:cs="Palatino Linotype"/>
          <w:b/>
        </w:rPr>
        <w:t>SUJETO OBLIGADO</w:t>
      </w:r>
      <w:r w:rsidRPr="005C06D9">
        <w:rPr>
          <w:rFonts w:ascii="Palatino Linotype" w:eastAsia="Palatino Linotype" w:hAnsi="Palatino Linotype" w:cs="Palatino Linotype"/>
        </w:rPr>
        <w:t xml:space="preserve"> deberá de emitir el Acuerdo del Comité de Transparencia, </w:t>
      </w:r>
      <w:r w:rsidRPr="005C06D9">
        <w:rPr>
          <w:rFonts w:ascii="Palatino Linotype" w:hAnsi="Palatino Linotype"/>
          <w:color w:val="000000"/>
        </w:rPr>
        <w:t>mediante</w:t>
      </w:r>
      <w:r w:rsidRPr="005C06D9">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111CA" w:rsidRPr="005C06D9" w:rsidRDefault="001111CA" w:rsidP="00156A16">
      <w:pPr>
        <w:tabs>
          <w:tab w:val="left" w:pos="284"/>
        </w:tabs>
        <w:spacing w:line="360" w:lineRule="auto"/>
        <w:jc w:val="both"/>
        <w:rPr>
          <w:rFonts w:ascii="Palatino Linotype" w:eastAsia="Palatino Linotype" w:hAnsi="Palatino Linotype" w:cs="Palatino Linotype"/>
          <w:color w:val="000000"/>
        </w:rPr>
      </w:pPr>
    </w:p>
    <w:p w:rsidR="001111CA" w:rsidRPr="005C06D9" w:rsidRDefault="001111CA" w:rsidP="00156A16">
      <w:pPr>
        <w:numPr>
          <w:ilvl w:val="0"/>
          <w:numId w:val="2"/>
        </w:numPr>
        <w:spacing w:line="360" w:lineRule="auto"/>
        <w:ind w:left="0" w:firstLine="0"/>
        <w:jc w:val="both"/>
        <w:rPr>
          <w:rFonts w:ascii="Palatino Linotype" w:eastAsia="Palatino Linotype" w:hAnsi="Palatino Linotype" w:cs="Palatino Linotype"/>
          <w:color w:val="000000"/>
        </w:rPr>
      </w:pPr>
      <w:r w:rsidRPr="005C06D9">
        <w:rPr>
          <w:rFonts w:ascii="Palatino Linotype" w:eastAsia="Palatino Linotype" w:hAnsi="Palatino Linotype" w:cs="Palatino Linotype"/>
        </w:rPr>
        <w:t xml:space="preserve">Derivado de lo establecido en párrafos anteriores, si el </w:t>
      </w:r>
      <w:r w:rsidRPr="005C06D9">
        <w:rPr>
          <w:rFonts w:ascii="Palatino Linotype" w:eastAsia="Palatino Linotype" w:hAnsi="Palatino Linotype" w:cs="Palatino Linotype"/>
          <w:b/>
        </w:rPr>
        <w:t>SUJETO OBLIGADO</w:t>
      </w:r>
      <w:r w:rsidRPr="005C06D9">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662FD3" w:rsidRPr="005C06D9" w:rsidRDefault="00662FD3" w:rsidP="00156A16">
      <w:pPr>
        <w:spacing w:line="360" w:lineRule="auto"/>
        <w:jc w:val="both"/>
        <w:rPr>
          <w:rFonts w:ascii="Palatino Linotype" w:hAnsi="Palatino Linotype"/>
          <w:color w:val="000000"/>
        </w:rPr>
      </w:pPr>
    </w:p>
    <w:p w:rsidR="00930E80" w:rsidRPr="005C06D9" w:rsidRDefault="00930E80" w:rsidP="00156A16">
      <w:pPr>
        <w:numPr>
          <w:ilvl w:val="0"/>
          <w:numId w:val="2"/>
        </w:numPr>
        <w:spacing w:line="360" w:lineRule="auto"/>
        <w:ind w:left="0" w:firstLine="0"/>
        <w:jc w:val="both"/>
        <w:rPr>
          <w:rFonts w:ascii="Palatino Linotype" w:eastAsia="Palatino Linotype" w:hAnsi="Palatino Linotype" w:cs="Palatino Linotype"/>
        </w:rPr>
      </w:pPr>
      <w:r w:rsidRPr="005C06D9">
        <w:rPr>
          <w:rFonts w:ascii="Palatino Linotype" w:eastAsia="Palatino Linotype" w:hAnsi="Palatino Linotype" w:cs="Palatino Linotype"/>
        </w:rPr>
        <w:t xml:space="preserve">Con fundamento en lo prescrito en los artículos </w:t>
      </w:r>
      <w:r w:rsidRPr="005C06D9">
        <w:rPr>
          <w:rFonts w:ascii="Palatino Linotype" w:eastAsia="Palatino Linotype" w:hAnsi="Palatino Linotype" w:cs="Palatino Linotype"/>
          <w:color w:val="000000"/>
        </w:rPr>
        <w:t xml:space="preserve">5°, </w:t>
      </w:r>
      <w:r w:rsidRPr="005C06D9">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5C06D9">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8F68EB" w:rsidRPr="005C06D9" w:rsidRDefault="008F68EB" w:rsidP="008F68EB">
      <w:pPr>
        <w:spacing w:line="360" w:lineRule="auto"/>
        <w:jc w:val="both"/>
        <w:rPr>
          <w:rFonts w:ascii="Palatino Linotype" w:eastAsia="Palatino Linotype" w:hAnsi="Palatino Linotype" w:cs="Palatino Linotype"/>
        </w:rPr>
      </w:pPr>
    </w:p>
    <w:p w:rsidR="008F68EB" w:rsidRPr="005C06D9" w:rsidRDefault="008F68EB" w:rsidP="008F68EB">
      <w:pPr>
        <w:spacing w:line="360" w:lineRule="auto"/>
        <w:jc w:val="both"/>
        <w:rPr>
          <w:rFonts w:ascii="Palatino Linotype" w:eastAsia="Palatino Linotype" w:hAnsi="Palatino Linotype" w:cs="Palatino Linotype"/>
        </w:rPr>
      </w:pPr>
    </w:p>
    <w:p w:rsidR="008F68EB" w:rsidRPr="005C06D9" w:rsidRDefault="008F68EB" w:rsidP="008F68EB">
      <w:pPr>
        <w:spacing w:line="360" w:lineRule="auto"/>
        <w:jc w:val="both"/>
        <w:rPr>
          <w:rFonts w:ascii="Palatino Linotype" w:eastAsia="Palatino Linotype" w:hAnsi="Palatino Linotype" w:cs="Palatino Linotype"/>
        </w:rPr>
      </w:pPr>
    </w:p>
    <w:p w:rsidR="00662FD3" w:rsidRPr="005C06D9" w:rsidRDefault="00662FD3" w:rsidP="00156A16">
      <w:pPr>
        <w:spacing w:line="360" w:lineRule="auto"/>
        <w:jc w:val="center"/>
        <w:rPr>
          <w:rFonts w:ascii="Palatino Linotype" w:eastAsia="Palatino Linotype" w:hAnsi="Palatino Linotype" w:cs="Palatino Linotype"/>
          <w:b/>
        </w:rPr>
      </w:pPr>
      <w:r w:rsidRPr="005C06D9">
        <w:rPr>
          <w:rFonts w:ascii="Palatino Linotype" w:eastAsia="Palatino Linotype" w:hAnsi="Palatino Linotype" w:cs="Palatino Linotype"/>
          <w:b/>
        </w:rPr>
        <w:lastRenderedPageBreak/>
        <w:t>R E S U E L V E</w:t>
      </w:r>
    </w:p>
    <w:p w:rsidR="00662FD3" w:rsidRPr="005C06D9" w:rsidRDefault="00662FD3" w:rsidP="00156A16">
      <w:pPr>
        <w:spacing w:line="360" w:lineRule="auto"/>
        <w:jc w:val="center"/>
        <w:rPr>
          <w:rFonts w:ascii="Palatino Linotype" w:eastAsia="Palatino Linotype" w:hAnsi="Palatino Linotype" w:cs="Palatino Linotype"/>
          <w:b/>
        </w:rPr>
      </w:pPr>
    </w:p>
    <w:p w:rsidR="00662FD3" w:rsidRPr="005C06D9" w:rsidRDefault="00662FD3" w:rsidP="00156A16">
      <w:pPr>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b/>
        </w:rPr>
        <w:t xml:space="preserve">PRIMERO. </w:t>
      </w:r>
      <w:r w:rsidRPr="005C06D9">
        <w:rPr>
          <w:rFonts w:ascii="Palatino Linotype" w:eastAsia="Palatino Linotype" w:hAnsi="Palatino Linotype" w:cs="Palatino Linotype"/>
        </w:rPr>
        <w:t>Resultan fundadas las</w:t>
      </w:r>
      <w:r w:rsidRPr="005C06D9">
        <w:rPr>
          <w:rFonts w:ascii="Palatino Linotype" w:eastAsia="Palatino Linotype" w:hAnsi="Palatino Linotype" w:cs="Palatino Linotype"/>
          <w:b/>
        </w:rPr>
        <w:t xml:space="preserve"> </w:t>
      </w:r>
      <w:r w:rsidRPr="005C06D9">
        <w:rPr>
          <w:rFonts w:ascii="Palatino Linotype" w:eastAsia="Palatino Linotype" w:hAnsi="Palatino Linotype" w:cs="Palatino Linotype"/>
        </w:rPr>
        <w:t xml:space="preserve">razones o motivos de inconformidad hechos valer en </w:t>
      </w:r>
      <w:r w:rsidR="00B00A17" w:rsidRPr="005C06D9">
        <w:rPr>
          <w:rFonts w:ascii="Palatino Linotype" w:eastAsia="Palatino Linotype" w:hAnsi="Palatino Linotype" w:cs="Palatino Linotype"/>
        </w:rPr>
        <w:t>los</w:t>
      </w:r>
      <w:r w:rsidRPr="005C06D9">
        <w:rPr>
          <w:rFonts w:ascii="Palatino Linotype" w:eastAsia="Palatino Linotype" w:hAnsi="Palatino Linotype" w:cs="Palatino Linotype"/>
        </w:rPr>
        <w:t xml:space="preserve"> Recurso</w:t>
      </w:r>
      <w:r w:rsidR="00B00A17" w:rsidRPr="005C06D9">
        <w:rPr>
          <w:rFonts w:ascii="Palatino Linotype" w:eastAsia="Palatino Linotype" w:hAnsi="Palatino Linotype" w:cs="Palatino Linotype"/>
        </w:rPr>
        <w:t>s</w:t>
      </w:r>
      <w:r w:rsidRPr="005C06D9">
        <w:rPr>
          <w:rFonts w:ascii="Palatino Linotype" w:eastAsia="Palatino Linotype" w:hAnsi="Palatino Linotype" w:cs="Palatino Linotype"/>
        </w:rPr>
        <w:t xml:space="preserve"> de Revisión</w:t>
      </w:r>
      <w:r w:rsidRPr="005C06D9">
        <w:rPr>
          <w:rFonts w:ascii="Palatino Linotype" w:eastAsia="Palatino Linotype" w:hAnsi="Palatino Linotype" w:cs="Palatino Linotype"/>
          <w:b/>
        </w:rPr>
        <w:t> </w:t>
      </w:r>
      <w:r w:rsidR="00930E80" w:rsidRPr="005C06D9">
        <w:rPr>
          <w:rFonts w:ascii="Palatino Linotype" w:eastAsia="Palatino Linotype" w:hAnsi="Palatino Linotype" w:cs="Palatino Linotype"/>
          <w:b/>
          <w:color w:val="000000"/>
        </w:rPr>
        <w:t>04908/INFOEM/IP/RR/2025, 04909/INFOEM/IP/RR/2025, 04910/INFOEM/IP/RR/2025, 04911/INFOEM/IP/RR/2025 y 04912/INFOEM/IP/RR/2025</w:t>
      </w:r>
      <w:r w:rsidR="00B00A17" w:rsidRPr="005C06D9">
        <w:rPr>
          <w:rFonts w:ascii="Palatino Linotype" w:eastAsia="Palatino Linotype" w:hAnsi="Palatino Linotype" w:cs="Palatino Linotype"/>
          <w:b/>
          <w:color w:val="000000"/>
        </w:rPr>
        <w:t xml:space="preserve">, </w:t>
      </w:r>
      <w:r w:rsidRPr="005C06D9">
        <w:rPr>
          <w:rFonts w:ascii="Palatino Linotype" w:eastAsia="Palatino Linotype" w:hAnsi="Palatino Linotype" w:cs="Palatino Linotype"/>
        </w:rPr>
        <w:t xml:space="preserve">en términos de los </w:t>
      </w:r>
      <w:r w:rsidRPr="005C06D9">
        <w:rPr>
          <w:rFonts w:ascii="Palatino Linotype" w:eastAsia="Palatino Linotype" w:hAnsi="Palatino Linotype" w:cs="Palatino Linotype"/>
          <w:b/>
        </w:rPr>
        <w:t xml:space="preserve">Considerandos CUARTO Y QUINTO </w:t>
      </w:r>
      <w:r w:rsidRPr="005C06D9">
        <w:rPr>
          <w:rFonts w:ascii="Palatino Linotype" w:eastAsia="Palatino Linotype" w:hAnsi="Palatino Linotype" w:cs="Palatino Linotype"/>
        </w:rPr>
        <w:t>de la presente resolución.</w:t>
      </w:r>
    </w:p>
    <w:p w:rsidR="00662FD3" w:rsidRPr="005C06D9" w:rsidRDefault="00662FD3" w:rsidP="00156A16">
      <w:pPr>
        <w:spacing w:line="360" w:lineRule="auto"/>
        <w:jc w:val="both"/>
        <w:rPr>
          <w:rFonts w:ascii="Palatino Linotype" w:eastAsia="Palatino Linotype" w:hAnsi="Palatino Linotype" w:cs="Palatino Linotype"/>
          <w:b/>
        </w:rPr>
      </w:pPr>
    </w:p>
    <w:p w:rsidR="00F756C1" w:rsidRPr="005C06D9" w:rsidRDefault="00662FD3" w:rsidP="00156A16">
      <w:pPr>
        <w:spacing w:line="360" w:lineRule="auto"/>
        <w:jc w:val="both"/>
        <w:rPr>
          <w:rFonts w:ascii="Palatino Linotype" w:eastAsia="Palatino Linotype" w:hAnsi="Palatino Linotype" w:cs="Palatino Linotype"/>
          <w:color w:val="000000"/>
        </w:rPr>
      </w:pPr>
      <w:bookmarkStart w:id="8" w:name="_heading=h.17dp8vu" w:colFirst="0" w:colLast="0"/>
      <w:bookmarkEnd w:id="8"/>
      <w:r w:rsidRPr="005C06D9">
        <w:rPr>
          <w:rFonts w:ascii="Palatino Linotype" w:eastAsia="Palatino Linotype" w:hAnsi="Palatino Linotype" w:cs="Palatino Linotype"/>
          <w:b/>
        </w:rPr>
        <w:t>SEGUNDO.</w:t>
      </w:r>
      <w:r w:rsidRPr="005C06D9">
        <w:rPr>
          <w:rFonts w:ascii="Palatino Linotype" w:eastAsia="Palatino Linotype" w:hAnsi="Palatino Linotype" w:cs="Palatino Linotype"/>
          <w:color w:val="2F5496"/>
        </w:rPr>
        <w:t xml:space="preserve"> </w:t>
      </w:r>
      <w:r w:rsidRPr="005C06D9">
        <w:rPr>
          <w:rFonts w:ascii="Palatino Linotype" w:eastAsia="Palatino Linotype" w:hAnsi="Palatino Linotype" w:cs="Palatino Linotype"/>
          <w:color w:val="000000"/>
        </w:rPr>
        <w:t xml:space="preserve">Se </w:t>
      </w:r>
      <w:r w:rsidR="00160456" w:rsidRPr="005C06D9">
        <w:rPr>
          <w:rFonts w:ascii="Palatino Linotype" w:eastAsia="Palatino Linotype" w:hAnsi="Palatino Linotype" w:cs="Palatino Linotype"/>
          <w:b/>
          <w:color w:val="000000"/>
        </w:rPr>
        <w:t>MODIFICAN</w:t>
      </w:r>
      <w:r w:rsidRPr="005C06D9">
        <w:rPr>
          <w:rFonts w:ascii="Palatino Linotype" w:eastAsia="Palatino Linotype" w:hAnsi="Palatino Linotype" w:cs="Palatino Linotype"/>
          <w:b/>
          <w:color w:val="000000"/>
        </w:rPr>
        <w:t xml:space="preserve"> </w:t>
      </w:r>
      <w:r w:rsidRPr="005C06D9">
        <w:rPr>
          <w:rFonts w:ascii="Palatino Linotype" w:eastAsia="Palatino Linotype" w:hAnsi="Palatino Linotype" w:cs="Palatino Linotype"/>
          <w:color w:val="000000"/>
        </w:rPr>
        <w:t>la</w:t>
      </w:r>
      <w:r w:rsidR="00B00A17"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respuesta</w:t>
      </w:r>
      <w:r w:rsidR="00B00A17"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emitida</w:t>
      </w:r>
      <w:r w:rsidR="00B00A17" w:rsidRPr="005C06D9">
        <w:rPr>
          <w:rFonts w:ascii="Palatino Linotype" w:eastAsia="Palatino Linotype" w:hAnsi="Palatino Linotype" w:cs="Palatino Linotype"/>
          <w:color w:val="000000"/>
        </w:rPr>
        <w:t>s</w:t>
      </w:r>
      <w:r w:rsidRPr="005C06D9">
        <w:rPr>
          <w:rFonts w:ascii="Palatino Linotype" w:eastAsia="Palatino Linotype" w:hAnsi="Palatino Linotype" w:cs="Palatino Linotype"/>
          <w:color w:val="000000"/>
        </w:rPr>
        <w:t xml:space="preserve"> por el </w:t>
      </w:r>
      <w:r w:rsidR="00B00A17" w:rsidRPr="005C06D9">
        <w:rPr>
          <w:rFonts w:ascii="Palatino Linotype" w:eastAsia="Palatino Linotype" w:hAnsi="Palatino Linotype" w:cs="Palatino Linotype"/>
          <w:b/>
          <w:bCs/>
        </w:rPr>
        <w:t xml:space="preserve">Ayuntamiento de </w:t>
      </w:r>
      <w:r w:rsidR="00160456" w:rsidRPr="005C06D9">
        <w:rPr>
          <w:rFonts w:ascii="Palatino Linotype" w:eastAsia="Palatino Linotype" w:hAnsi="Palatino Linotype" w:cs="Palatino Linotype"/>
          <w:b/>
          <w:bCs/>
        </w:rPr>
        <w:t>Metepec</w:t>
      </w:r>
      <w:r w:rsidR="00B00A17" w:rsidRPr="005C06D9">
        <w:rPr>
          <w:rFonts w:ascii="Palatino Linotype" w:eastAsia="Palatino Linotype" w:hAnsi="Palatino Linotype" w:cs="Palatino Linotype"/>
          <w:b/>
          <w:bCs/>
        </w:rPr>
        <w:t xml:space="preserve"> </w:t>
      </w:r>
      <w:r w:rsidRPr="005C06D9">
        <w:rPr>
          <w:rFonts w:ascii="Palatino Linotype" w:eastAsia="Palatino Linotype" w:hAnsi="Palatino Linotype" w:cs="Palatino Linotype"/>
          <w:color w:val="000000"/>
        </w:rPr>
        <w:t xml:space="preserve">y se </w:t>
      </w:r>
      <w:r w:rsidRPr="005C06D9">
        <w:rPr>
          <w:rFonts w:ascii="Palatino Linotype" w:eastAsia="Palatino Linotype" w:hAnsi="Palatino Linotype" w:cs="Palatino Linotype"/>
          <w:b/>
          <w:color w:val="000000"/>
        </w:rPr>
        <w:t>ORDENA</w:t>
      </w:r>
      <w:r w:rsidRPr="005C06D9">
        <w:rPr>
          <w:rFonts w:ascii="Palatino Linotype" w:eastAsia="Palatino Linotype" w:hAnsi="Palatino Linotype" w:cs="Palatino Linotype"/>
          <w:color w:val="000000"/>
        </w:rPr>
        <w:t xml:space="preserve"> entregar, </w:t>
      </w:r>
      <w:bookmarkStart w:id="9" w:name="_heading=h.4d34og8" w:colFirst="0" w:colLast="0"/>
      <w:bookmarkEnd w:id="9"/>
      <w:r w:rsidR="00F756C1" w:rsidRPr="005C06D9">
        <w:rPr>
          <w:rFonts w:ascii="Palatino Linotype" w:eastAsia="Palatino Linotype" w:hAnsi="Palatino Linotype" w:cs="Palatino Linotype"/>
          <w:color w:val="000000"/>
        </w:rPr>
        <w:t xml:space="preserve">vía Sistema de Acceso a la Información Mexiquense </w:t>
      </w:r>
      <w:r w:rsidR="00F756C1" w:rsidRPr="005C06D9">
        <w:rPr>
          <w:rFonts w:ascii="Palatino Linotype" w:eastAsia="Palatino Linotype" w:hAnsi="Palatino Linotype" w:cs="Palatino Linotype"/>
          <w:b/>
          <w:color w:val="000000"/>
        </w:rPr>
        <w:t>(SAIMEX)</w:t>
      </w:r>
      <w:r w:rsidR="00F756C1" w:rsidRPr="005C06D9">
        <w:rPr>
          <w:rFonts w:ascii="Palatino Linotype" w:eastAsia="Palatino Linotype" w:hAnsi="Palatino Linotype" w:cs="Palatino Linotype"/>
          <w:color w:val="000000"/>
        </w:rPr>
        <w:t>, de ser el caso</w:t>
      </w:r>
      <w:r w:rsidR="00F756C1" w:rsidRPr="005C06D9">
        <w:rPr>
          <w:rFonts w:ascii="Palatino Linotype" w:eastAsia="Palatino Linotype" w:hAnsi="Palatino Linotype" w:cs="Palatino Linotype"/>
        </w:rPr>
        <w:t xml:space="preserve"> en versión pública, la siguiente información:</w:t>
      </w:r>
    </w:p>
    <w:p w:rsidR="00F756C1" w:rsidRPr="005C06D9" w:rsidRDefault="00F756C1" w:rsidP="00156A16">
      <w:pPr>
        <w:jc w:val="both"/>
        <w:rPr>
          <w:rFonts w:ascii="Palatino Linotype" w:eastAsia="Palatino Linotype" w:hAnsi="Palatino Linotype" w:cs="Palatino Linotype"/>
          <w:color w:val="000000"/>
        </w:rPr>
      </w:pPr>
    </w:p>
    <w:p w:rsidR="00160456" w:rsidRPr="005C06D9" w:rsidRDefault="00160456" w:rsidP="00156A16">
      <w:pPr>
        <w:pStyle w:val="Prrafodelista"/>
        <w:numPr>
          <w:ilvl w:val="0"/>
          <w:numId w:val="28"/>
        </w:numPr>
        <w:spacing w:line="360" w:lineRule="auto"/>
        <w:jc w:val="both"/>
        <w:rPr>
          <w:rFonts w:ascii="Palatino Linotype" w:eastAsia="Palatino Linotype" w:hAnsi="Palatino Linotype" w:cs="Palatino Linotype"/>
          <w:b/>
          <w:color w:val="000000"/>
        </w:rPr>
      </w:pPr>
      <w:r w:rsidRPr="005C06D9">
        <w:rPr>
          <w:rFonts w:ascii="Palatino Linotype" w:eastAsia="Palatino Linotype" w:hAnsi="Palatino Linotype" w:cs="Palatino Linotype"/>
          <w:b/>
          <w:color w:val="000000"/>
        </w:rPr>
        <w:t>Los contratos celebrados del 01 de enero de 2024 al 15 de marzo de 2025.</w:t>
      </w:r>
    </w:p>
    <w:p w:rsidR="00F756C1" w:rsidRPr="005C06D9" w:rsidRDefault="00160456" w:rsidP="00156A16">
      <w:pPr>
        <w:pStyle w:val="Prrafodelista"/>
        <w:numPr>
          <w:ilvl w:val="0"/>
          <w:numId w:val="28"/>
        </w:numPr>
        <w:spacing w:line="360" w:lineRule="auto"/>
        <w:jc w:val="both"/>
        <w:rPr>
          <w:rFonts w:ascii="Palatino Linotype" w:eastAsia="Palatino Linotype" w:hAnsi="Palatino Linotype" w:cs="Palatino Linotype"/>
          <w:b/>
        </w:rPr>
      </w:pPr>
      <w:r w:rsidRPr="005C06D9">
        <w:rPr>
          <w:rFonts w:ascii="Palatino Linotype" w:eastAsia="Palatino Linotype" w:hAnsi="Palatino Linotype" w:cs="Palatino Linotype"/>
          <w:b/>
          <w:color w:val="000000"/>
        </w:rPr>
        <w:t>Los convenios celebrados del 01 de enero al 15 de marzo de 2025.</w:t>
      </w:r>
    </w:p>
    <w:p w:rsidR="00160456" w:rsidRPr="005C06D9" w:rsidRDefault="00160456" w:rsidP="00156A16">
      <w:pPr>
        <w:pStyle w:val="Prrafodelista"/>
        <w:spacing w:line="360" w:lineRule="auto"/>
        <w:jc w:val="both"/>
        <w:rPr>
          <w:rFonts w:ascii="Palatino Linotype" w:eastAsia="Palatino Linotype" w:hAnsi="Palatino Linotype" w:cs="Palatino Linotype"/>
        </w:rPr>
      </w:pPr>
    </w:p>
    <w:p w:rsidR="007451CB" w:rsidRPr="005C06D9" w:rsidRDefault="007451CB" w:rsidP="00156A16">
      <w:pPr>
        <w:spacing w:line="360" w:lineRule="auto"/>
        <w:ind w:left="567"/>
        <w:jc w:val="both"/>
        <w:rPr>
          <w:rFonts w:ascii="Palatino Linotype" w:eastAsia="Palatino Linotype" w:hAnsi="Palatino Linotype" w:cs="Palatino Linotype"/>
          <w:b/>
        </w:rPr>
      </w:pPr>
      <w:r w:rsidRPr="005C06D9">
        <w:rPr>
          <w:rFonts w:ascii="Palatino Linotype" w:eastAsia="Palatino Linotype" w:hAnsi="Palatino Linotype" w:cs="Palatino Linotype"/>
        </w:rPr>
        <w:t xml:space="preserve">Para efectos de lo anterior, </w:t>
      </w:r>
      <w:r w:rsidR="00F03F92" w:rsidRPr="005C06D9">
        <w:rPr>
          <w:rFonts w:ascii="Palatino Linotype" w:eastAsia="Palatino Linotype" w:hAnsi="Palatino Linotype" w:cs="Palatino Linotype"/>
        </w:rPr>
        <w:t xml:space="preserve">de ser el caso, </w:t>
      </w:r>
      <w:r w:rsidRPr="005C06D9">
        <w:rPr>
          <w:rFonts w:ascii="Palatino Linotype" w:eastAsia="Palatino Linotype" w:hAnsi="Palatino Linotype" w:cs="Palatino Linotype"/>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5C06D9">
        <w:rPr>
          <w:rFonts w:ascii="Palatino Linotype" w:eastAsia="Palatino Linotype" w:hAnsi="Palatino Linotype" w:cs="Palatino Linotype"/>
          <w:b/>
        </w:rPr>
        <w:t>RECURRENTE.</w:t>
      </w:r>
    </w:p>
    <w:p w:rsidR="00662FD3" w:rsidRPr="005C06D9" w:rsidRDefault="00662FD3" w:rsidP="00156A16">
      <w:pPr>
        <w:spacing w:line="360" w:lineRule="auto"/>
        <w:jc w:val="both"/>
        <w:rPr>
          <w:rFonts w:ascii="Palatino Linotype" w:eastAsia="Palatino Linotype" w:hAnsi="Palatino Linotype" w:cs="Palatino Linotype"/>
          <w:b/>
        </w:rPr>
      </w:pPr>
    </w:p>
    <w:p w:rsidR="00662FD3" w:rsidRPr="005C06D9" w:rsidRDefault="00662FD3" w:rsidP="00156A16">
      <w:pPr>
        <w:tabs>
          <w:tab w:val="left" w:pos="8080"/>
        </w:tabs>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b/>
        </w:rPr>
        <w:t xml:space="preserve">TERCERO. </w:t>
      </w:r>
      <w:r w:rsidRPr="005C06D9">
        <w:rPr>
          <w:rFonts w:ascii="Palatino Linotype" w:eastAsia="Palatino Linotype" w:hAnsi="Palatino Linotype" w:cs="Palatino Linotype"/>
          <w:b/>
          <w:color w:val="000000"/>
        </w:rPr>
        <w:t>Notifíquese</w:t>
      </w:r>
      <w:r w:rsidRPr="005C06D9">
        <w:rPr>
          <w:rFonts w:ascii="Palatino Linotype" w:eastAsia="Palatino Linotype" w:hAnsi="Palatino Linotype" w:cs="Palatino Linotype"/>
          <w:color w:val="000000"/>
        </w:rPr>
        <w:t xml:space="preserve"> al </w:t>
      </w:r>
      <w:r w:rsidRPr="005C06D9">
        <w:rPr>
          <w:rFonts w:ascii="Palatino Linotype" w:eastAsia="Palatino Linotype" w:hAnsi="Palatino Linotype" w:cs="Palatino Linotype"/>
          <w:color w:val="222222"/>
        </w:rPr>
        <w:t xml:space="preserve">Titular de la Unidad de Transparencia del </w:t>
      </w:r>
      <w:r w:rsidRPr="005C06D9">
        <w:rPr>
          <w:rFonts w:ascii="Palatino Linotype" w:eastAsia="Palatino Linotype" w:hAnsi="Palatino Linotype" w:cs="Palatino Linotype"/>
          <w:b/>
          <w:color w:val="222222"/>
        </w:rPr>
        <w:t>SUJETO OBLIGADO</w:t>
      </w:r>
      <w:r w:rsidRPr="005C06D9">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5C06D9">
        <w:rPr>
          <w:rFonts w:ascii="Palatino Linotype" w:eastAsia="Palatino Linotype" w:hAnsi="Palatino Linotype" w:cs="Palatino Linotype"/>
          <w:b/>
          <w:color w:val="222222"/>
        </w:rPr>
        <w:t xml:space="preserve">de cumplimiento a lo ordenado </w:t>
      </w:r>
      <w:r w:rsidRPr="005C06D9">
        <w:rPr>
          <w:rFonts w:ascii="Palatino Linotype" w:eastAsia="Palatino Linotype" w:hAnsi="Palatino Linotype" w:cs="Palatino Linotype"/>
          <w:b/>
          <w:color w:val="222222"/>
        </w:rPr>
        <w:lastRenderedPageBreak/>
        <w:t>dentro del plazo de diez días hábiles,</w:t>
      </w:r>
      <w:r w:rsidRPr="005C06D9">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5C06D9">
        <w:rPr>
          <w:rFonts w:ascii="Palatino Linotype" w:eastAsia="Palatino Linotype" w:hAnsi="Palatino Linotype" w:cs="Palatino Linotype"/>
        </w:rPr>
        <w:t>.</w:t>
      </w:r>
    </w:p>
    <w:p w:rsidR="00662FD3" w:rsidRPr="005C06D9" w:rsidRDefault="00662FD3" w:rsidP="00156A16">
      <w:pPr>
        <w:tabs>
          <w:tab w:val="left" w:pos="8080"/>
        </w:tabs>
        <w:spacing w:line="360" w:lineRule="auto"/>
        <w:jc w:val="both"/>
        <w:rPr>
          <w:rFonts w:ascii="Palatino Linotype" w:eastAsia="Palatino Linotype" w:hAnsi="Palatino Linotype" w:cs="Palatino Linotype"/>
        </w:rPr>
      </w:pPr>
    </w:p>
    <w:p w:rsidR="00662FD3" w:rsidRPr="005C06D9" w:rsidRDefault="00662FD3" w:rsidP="00156A16">
      <w:pPr>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b/>
        </w:rPr>
        <w:t xml:space="preserve">CUARTO. </w:t>
      </w:r>
      <w:r w:rsidRPr="005C06D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C06D9">
        <w:rPr>
          <w:rFonts w:ascii="Palatino Linotype" w:eastAsia="Palatino Linotype" w:hAnsi="Palatino Linotype" w:cs="Palatino Linotype"/>
          <w:b/>
        </w:rPr>
        <w:t>SUJETO OBLIGADO</w:t>
      </w:r>
      <w:r w:rsidRPr="005C06D9">
        <w:rPr>
          <w:rFonts w:ascii="Palatino Linotype" w:eastAsia="Palatino Linotype" w:hAnsi="Palatino Linotype" w:cs="Palatino Linotype"/>
        </w:rPr>
        <w:t xml:space="preserve"> de manera fundada y motivada, podrá solicitar una ampliación de plazo para el cumplimiento de la presente resolución.</w:t>
      </w:r>
    </w:p>
    <w:p w:rsidR="00662FD3" w:rsidRPr="005C06D9" w:rsidRDefault="00662FD3" w:rsidP="00156A16">
      <w:pPr>
        <w:shd w:val="clear" w:color="auto" w:fill="FFFFFF"/>
        <w:spacing w:line="360" w:lineRule="auto"/>
        <w:jc w:val="both"/>
        <w:rPr>
          <w:rFonts w:ascii="Palatino Linotype" w:eastAsia="Palatino Linotype" w:hAnsi="Palatino Linotype" w:cs="Palatino Linotype"/>
          <w:b/>
        </w:rPr>
      </w:pPr>
    </w:p>
    <w:p w:rsidR="008F68EB" w:rsidRPr="005C06D9" w:rsidRDefault="00662FD3" w:rsidP="00156A16">
      <w:pPr>
        <w:shd w:val="clear" w:color="auto" w:fill="FFFFFF"/>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b/>
        </w:rPr>
        <w:t xml:space="preserve">QUINTO. </w:t>
      </w:r>
      <w:r w:rsidRPr="005C06D9">
        <w:rPr>
          <w:rFonts w:ascii="Palatino Linotype" w:eastAsia="Palatino Linotype" w:hAnsi="Palatino Linotype" w:cs="Palatino Linotype"/>
        </w:rPr>
        <w:t xml:space="preserve">Notifíquese al </w:t>
      </w:r>
      <w:r w:rsidRPr="005C06D9">
        <w:rPr>
          <w:rFonts w:ascii="Palatino Linotype" w:eastAsia="Palatino Linotype" w:hAnsi="Palatino Linotype" w:cs="Palatino Linotype"/>
          <w:b/>
        </w:rPr>
        <w:t xml:space="preserve">RECURRENTE </w:t>
      </w:r>
      <w:r w:rsidRPr="005C06D9">
        <w:rPr>
          <w:rFonts w:ascii="Palatino Linotype" w:eastAsia="Palatino Linotype" w:hAnsi="Palatino Linotype" w:cs="Palatino Linotype"/>
        </w:rPr>
        <w:t>la presente resolución vía Sistema de Acceso a Información Mexiquense (SAIMEX)</w:t>
      </w:r>
      <w:r w:rsidR="008F68EB" w:rsidRPr="005C06D9">
        <w:rPr>
          <w:rFonts w:ascii="Palatino Linotype" w:eastAsia="Palatino Linotype" w:hAnsi="Palatino Linotype" w:cs="Palatino Linotype"/>
        </w:rPr>
        <w:t>.</w:t>
      </w:r>
    </w:p>
    <w:p w:rsidR="008F68EB" w:rsidRPr="005C06D9" w:rsidRDefault="008F68EB" w:rsidP="00156A16">
      <w:pPr>
        <w:shd w:val="clear" w:color="auto" w:fill="FFFFFF"/>
        <w:spacing w:line="360" w:lineRule="auto"/>
        <w:jc w:val="both"/>
        <w:rPr>
          <w:rFonts w:ascii="Palatino Linotype" w:eastAsia="Palatino Linotype" w:hAnsi="Palatino Linotype" w:cs="Palatino Linotype"/>
        </w:rPr>
      </w:pPr>
    </w:p>
    <w:p w:rsidR="00662FD3" w:rsidRPr="005C06D9" w:rsidRDefault="008F68EB" w:rsidP="00156A16">
      <w:pPr>
        <w:shd w:val="clear" w:color="auto" w:fill="FFFFFF"/>
        <w:spacing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b/>
        </w:rPr>
        <w:t xml:space="preserve">SEXTO. Hágase </w:t>
      </w:r>
      <w:r w:rsidR="00662FD3" w:rsidRPr="005C06D9">
        <w:rPr>
          <w:rFonts w:ascii="Palatino Linotype" w:eastAsia="Palatino Linotype" w:hAnsi="Palatino Linotype" w:cs="Palatino Linotype"/>
        </w:rPr>
        <w:t>de su conocimiento</w:t>
      </w:r>
      <w:r w:rsidR="00662FD3" w:rsidRPr="005C06D9">
        <w:rPr>
          <w:rFonts w:ascii="Palatino Linotype" w:eastAsia="Palatino Linotype" w:hAnsi="Palatino Linotype" w:cs="Palatino Linotype"/>
          <w:b/>
        </w:rPr>
        <w:t xml:space="preserve"> </w:t>
      </w:r>
      <w:r w:rsidRPr="005C06D9">
        <w:rPr>
          <w:rFonts w:ascii="Palatino Linotype" w:eastAsia="Palatino Linotype" w:hAnsi="Palatino Linotype" w:cs="Palatino Linotype"/>
          <w:b/>
        </w:rPr>
        <w:t xml:space="preserve">al RECURRENTE </w:t>
      </w:r>
      <w:r w:rsidR="00662FD3" w:rsidRPr="005C06D9">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0E67B2" w:rsidRPr="005C06D9" w:rsidRDefault="000E67B2" w:rsidP="00156A16">
      <w:pPr>
        <w:spacing w:line="360" w:lineRule="auto"/>
        <w:jc w:val="both"/>
        <w:rPr>
          <w:rFonts w:ascii="Palatino Linotype" w:eastAsia="Palatino Linotype" w:hAnsi="Palatino Linotype" w:cs="Palatino Linotype"/>
          <w:b/>
        </w:rPr>
      </w:pPr>
    </w:p>
    <w:p w:rsidR="008F68EB" w:rsidRPr="005C06D9" w:rsidRDefault="008F68EB" w:rsidP="00156A16">
      <w:pPr>
        <w:spacing w:before="240" w:after="240" w:line="360" w:lineRule="auto"/>
        <w:jc w:val="both"/>
        <w:rPr>
          <w:rFonts w:ascii="Palatino Linotype" w:eastAsia="Palatino Linotype" w:hAnsi="Palatino Linotype" w:cs="Palatino Linotype"/>
        </w:rPr>
      </w:pPr>
    </w:p>
    <w:p w:rsidR="008F68EB" w:rsidRPr="005C06D9" w:rsidRDefault="008F68EB" w:rsidP="00156A16">
      <w:pPr>
        <w:spacing w:before="240" w:after="240" w:line="360" w:lineRule="auto"/>
        <w:jc w:val="both"/>
        <w:rPr>
          <w:rFonts w:ascii="Palatino Linotype" w:eastAsia="Palatino Linotype" w:hAnsi="Palatino Linotype" w:cs="Palatino Linotype"/>
        </w:rPr>
      </w:pPr>
    </w:p>
    <w:p w:rsidR="000E67B2" w:rsidRPr="00156A16" w:rsidRDefault="005C06D9" w:rsidP="00156A16">
      <w:pPr>
        <w:spacing w:before="240" w:after="240" w:line="360" w:lineRule="auto"/>
        <w:jc w:val="both"/>
        <w:rPr>
          <w:rFonts w:ascii="Palatino Linotype" w:eastAsia="Palatino Linotype" w:hAnsi="Palatino Linotype" w:cs="Palatino Linotype"/>
        </w:rPr>
      </w:pPr>
      <w:r w:rsidRPr="005C06D9">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8F68EB" w:rsidRPr="005C06D9">
        <w:rPr>
          <w:rFonts w:ascii="Palatino Linotype" w:eastAsia="Palatino Linotype" w:hAnsi="Palatino Linotype" w:cs="Palatino Linotype"/>
        </w:rPr>
        <w:t>.</w:t>
      </w: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jc w:val="both"/>
        <w:rPr>
          <w:rFonts w:ascii="Palatino Linotype" w:eastAsia="Palatino Linotype" w:hAnsi="Palatino Linotype" w:cs="Palatino Linotype"/>
        </w:rPr>
      </w:pPr>
    </w:p>
    <w:p w:rsidR="0072148B" w:rsidRPr="00156A16" w:rsidRDefault="0072148B" w:rsidP="00156A16">
      <w:pPr>
        <w:spacing w:line="360" w:lineRule="auto"/>
        <w:rPr>
          <w:rFonts w:ascii="Palatino Linotype" w:eastAsia="Palatino Linotype" w:hAnsi="Palatino Linotype" w:cs="Palatino Linotype"/>
        </w:rPr>
      </w:pPr>
    </w:p>
    <w:p w:rsidR="0072148B" w:rsidRPr="00156A16" w:rsidRDefault="0072148B" w:rsidP="00156A16">
      <w:pPr>
        <w:spacing w:line="360" w:lineRule="auto"/>
        <w:rPr>
          <w:rFonts w:ascii="Palatino Linotype" w:eastAsia="Palatino Linotype" w:hAnsi="Palatino Linotype" w:cs="Palatino Linotype"/>
        </w:rPr>
      </w:pPr>
    </w:p>
    <w:p w:rsidR="0072148B" w:rsidRPr="00156A16" w:rsidRDefault="0072148B" w:rsidP="00156A16">
      <w:pPr>
        <w:spacing w:line="360" w:lineRule="auto"/>
        <w:rPr>
          <w:rFonts w:ascii="Palatino Linotype" w:eastAsia="Palatino Linotype" w:hAnsi="Palatino Linotype" w:cs="Palatino Linotype"/>
        </w:rPr>
      </w:pPr>
    </w:p>
    <w:p w:rsidR="006C7BDD" w:rsidRPr="00156A16" w:rsidRDefault="006C7BDD" w:rsidP="00156A16">
      <w:pPr>
        <w:tabs>
          <w:tab w:val="left" w:pos="3374"/>
        </w:tabs>
        <w:spacing w:line="360" w:lineRule="auto"/>
        <w:rPr>
          <w:rFonts w:ascii="Palatino Linotype" w:eastAsia="Palatino Linotype" w:hAnsi="Palatino Linotype" w:cs="Palatino Linotype"/>
          <w:lang w:val="es-MX"/>
        </w:rPr>
      </w:pPr>
      <w:bookmarkStart w:id="10" w:name="_heading=h.lnxbz9" w:colFirst="0" w:colLast="0"/>
      <w:bookmarkEnd w:id="10"/>
    </w:p>
    <w:p w:rsidR="006C7BDD" w:rsidRPr="00156A16" w:rsidRDefault="006C7BDD" w:rsidP="00156A16">
      <w:pPr>
        <w:tabs>
          <w:tab w:val="left" w:pos="3374"/>
        </w:tabs>
        <w:spacing w:line="360" w:lineRule="auto"/>
        <w:rPr>
          <w:rFonts w:ascii="Palatino Linotype" w:eastAsia="Palatino Linotype" w:hAnsi="Palatino Linotype" w:cs="Palatino Linotype"/>
          <w:lang w:val="es-MX"/>
        </w:rPr>
      </w:pPr>
    </w:p>
    <w:p w:rsidR="0072148B" w:rsidRPr="00156A16" w:rsidRDefault="0072148B" w:rsidP="00156A16">
      <w:pPr>
        <w:tabs>
          <w:tab w:val="left" w:pos="3374"/>
        </w:tabs>
        <w:spacing w:line="360" w:lineRule="auto"/>
        <w:rPr>
          <w:rFonts w:ascii="Palatino Linotype" w:eastAsia="Palatino Linotype" w:hAnsi="Palatino Linotype" w:cs="Palatino Linotype"/>
        </w:rPr>
      </w:pPr>
    </w:p>
    <w:sectPr w:rsidR="0072148B" w:rsidRPr="00156A16" w:rsidSect="00156A16">
      <w:headerReference w:type="even" r:id="rId23"/>
      <w:headerReference w:type="default" r:id="rId24"/>
      <w:footerReference w:type="default" r:id="rId25"/>
      <w:headerReference w:type="first" r:id="rId26"/>
      <w:footerReference w:type="first" r:id="rId27"/>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056" w:rsidRDefault="00492056">
      <w:r>
        <w:separator/>
      </w:r>
    </w:p>
  </w:endnote>
  <w:endnote w:type="continuationSeparator" w:id="0">
    <w:p w:rsidR="00492056" w:rsidRDefault="0049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A16" w:rsidRDefault="00156A1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916E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916E4">
      <w:rPr>
        <w:rFonts w:ascii="Palatino Linotype" w:eastAsia="Palatino Linotype" w:hAnsi="Palatino Linotype" w:cs="Palatino Linotype"/>
        <w:noProof/>
        <w:color w:val="000000"/>
        <w:sz w:val="20"/>
        <w:szCs w:val="20"/>
      </w:rPr>
      <w:t>51</w:t>
    </w:r>
    <w:r>
      <w:rPr>
        <w:rFonts w:ascii="Palatino Linotype" w:eastAsia="Palatino Linotype" w:hAnsi="Palatino Linotype" w:cs="Palatino Linotype"/>
        <w:color w:val="000000"/>
        <w:sz w:val="20"/>
        <w:szCs w:val="20"/>
      </w:rPr>
      <w:fldChar w:fldCharType="end"/>
    </w:r>
  </w:p>
  <w:p w:rsidR="00156A16" w:rsidRDefault="00156A1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A16" w:rsidRDefault="00156A1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916E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916E4">
      <w:rPr>
        <w:rFonts w:ascii="Palatino Linotype" w:eastAsia="Palatino Linotype" w:hAnsi="Palatino Linotype" w:cs="Palatino Linotype"/>
        <w:noProof/>
        <w:color w:val="000000"/>
        <w:sz w:val="20"/>
        <w:szCs w:val="20"/>
      </w:rPr>
      <w:t>51</w:t>
    </w:r>
    <w:r>
      <w:rPr>
        <w:rFonts w:ascii="Palatino Linotype" w:eastAsia="Palatino Linotype" w:hAnsi="Palatino Linotype" w:cs="Palatino Linotype"/>
        <w:color w:val="000000"/>
        <w:sz w:val="20"/>
        <w:szCs w:val="20"/>
      </w:rPr>
      <w:fldChar w:fldCharType="end"/>
    </w:r>
  </w:p>
  <w:p w:rsidR="00156A16" w:rsidRDefault="00156A1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056" w:rsidRDefault="00492056">
      <w:r>
        <w:separator/>
      </w:r>
    </w:p>
  </w:footnote>
  <w:footnote w:type="continuationSeparator" w:id="0">
    <w:p w:rsidR="00492056" w:rsidRDefault="00492056">
      <w:r>
        <w:continuationSeparator/>
      </w:r>
    </w:p>
  </w:footnote>
  <w:footnote w:id="1">
    <w:p w:rsidR="00156A16" w:rsidRDefault="00156A1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A16" w:rsidRDefault="0049205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371" w:type="dxa"/>
      <w:tblInd w:w="2835" w:type="dxa"/>
      <w:tblLayout w:type="fixed"/>
      <w:tblLook w:val="0400" w:firstRow="0" w:lastRow="0" w:firstColumn="0" w:lastColumn="0" w:noHBand="0" w:noVBand="1"/>
    </w:tblPr>
    <w:tblGrid>
      <w:gridCol w:w="2694"/>
      <w:gridCol w:w="4677"/>
    </w:tblGrid>
    <w:tr w:rsidR="00156A16" w:rsidRPr="00156A16" w:rsidTr="00156A16">
      <w:trPr>
        <w:trHeight w:val="227"/>
      </w:trPr>
      <w:tc>
        <w:tcPr>
          <w:tcW w:w="2694" w:type="dxa"/>
        </w:tcPr>
        <w:p w:rsidR="00156A16" w:rsidRPr="00156A16" w:rsidRDefault="00156A16" w:rsidP="00156A16">
          <w:pPr>
            <w:jc w:val="right"/>
            <w:rPr>
              <w:rFonts w:ascii="Palatino Linotype" w:eastAsia="Palatino Linotype" w:hAnsi="Palatino Linotype" w:cs="Palatino Linotype"/>
              <w:b/>
            </w:rPr>
          </w:pPr>
          <w:r w:rsidRPr="00156A16">
            <w:rPr>
              <w:rFonts w:ascii="Palatino Linotype" w:eastAsia="Palatino Linotype" w:hAnsi="Palatino Linotype" w:cs="Palatino Linotype"/>
              <w:b/>
            </w:rPr>
            <w:t>Recurso de Revisión:</w:t>
          </w:r>
        </w:p>
      </w:tc>
      <w:tc>
        <w:tcPr>
          <w:tcW w:w="4677" w:type="dxa"/>
        </w:tcPr>
        <w:p w:rsidR="00156A16" w:rsidRPr="00156A16" w:rsidRDefault="00156A16" w:rsidP="00156A16">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156A16">
            <w:rPr>
              <w:rFonts w:ascii="Palatino Linotype" w:eastAsia="Palatino Linotype" w:hAnsi="Palatino Linotype" w:cs="Palatino Linotype"/>
              <w:color w:val="000000"/>
            </w:rPr>
            <w:t xml:space="preserve">4908/INFOEM/IP/RR/2025 y </w:t>
          </w:r>
          <w:r w:rsidRPr="00156A16">
            <w:rPr>
              <w:rFonts w:ascii="Palatino Linotype" w:eastAsia="Palatino Linotype" w:hAnsi="Palatino Linotype" w:cs="Palatino Linotype"/>
            </w:rPr>
            <w:t>A</w:t>
          </w:r>
          <w:r w:rsidRPr="00156A16">
            <w:rPr>
              <w:rFonts w:ascii="Palatino Linotype" w:eastAsia="Palatino Linotype" w:hAnsi="Palatino Linotype" w:cs="Palatino Linotype"/>
              <w:color w:val="000000"/>
            </w:rPr>
            <w:t>cumulados</w:t>
          </w:r>
        </w:p>
      </w:tc>
    </w:tr>
    <w:tr w:rsidR="00156A16" w:rsidRPr="00156A16" w:rsidTr="00156A16">
      <w:trPr>
        <w:trHeight w:val="342"/>
      </w:trPr>
      <w:tc>
        <w:tcPr>
          <w:tcW w:w="2694" w:type="dxa"/>
        </w:tcPr>
        <w:p w:rsidR="00156A16" w:rsidRPr="00156A16" w:rsidRDefault="00156A16" w:rsidP="00156A16">
          <w:pPr>
            <w:jc w:val="right"/>
            <w:rPr>
              <w:rFonts w:ascii="Palatino Linotype" w:eastAsia="Palatino Linotype" w:hAnsi="Palatino Linotype" w:cs="Palatino Linotype"/>
              <w:b/>
            </w:rPr>
          </w:pPr>
          <w:r w:rsidRPr="00156A16">
            <w:rPr>
              <w:rFonts w:ascii="Palatino Linotype" w:eastAsia="Palatino Linotype" w:hAnsi="Palatino Linotype" w:cs="Palatino Linotype"/>
              <w:b/>
            </w:rPr>
            <w:t>Sujeto Obligado:</w:t>
          </w:r>
        </w:p>
      </w:tc>
      <w:tc>
        <w:tcPr>
          <w:tcW w:w="4677" w:type="dxa"/>
        </w:tcPr>
        <w:p w:rsidR="00156A16" w:rsidRPr="00156A16" w:rsidRDefault="00156A16" w:rsidP="00156A16">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156A16">
            <w:rPr>
              <w:rFonts w:ascii="Palatino Linotype" w:eastAsia="Palatino Linotype" w:hAnsi="Palatino Linotype" w:cs="Palatino Linotype"/>
              <w:color w:val="000000"/>
            </w:rPr>
            <w:t>Ayuntamiento de Metepec</w:t>
          </w:r>
        </w:p>
      </w:tc>
    </w:tr>
    <w:tr w:rsidR="00156A16" w:rsidRPr="00156A16" w:rsidTr="00156A16">
      <w:trPr>
        <w:trHeight w:val="342"/>
      </w:trPr>
      <w:tc>
        <w:tcPr>
          <w:tcW w:w="2694" w:type="dxa"/>
        </w:tcPr>
        <w:p w:rsidR="00156A16" w:rsidRPr="00156A16" w:rsidRDefault="00156A16" w:rsidP="00156A16">
          <w:pPr>
            <w:jc w:val="right"/>
            <w:rPr>
              <w:rFonts w:ascii="Palatino Linotype" w:eastAsia="Palatino Linotype" w:hAnsi="Palatino Linotype" w:cs="Palatino Linotype"/>
              <w:b/>
            </w:rPr>
          </w:pPr>
          <w:r w:rsidRPr="00156A16">
            <w:rPr>
              <w:rFonts w:ascii="Palatino Linotype" w:eastAsia="Palatino Linotype" w:hAnsi="Palatino Linotype" w:cs="Palatino Linotype"/>
              <w:b/>
            </w:rPr>
            <w:t>Comisionada Ponente:</w:t>
          </w:r>
        </w:p>
      </w:tc>
      <w:tc>
        <w:tcPr>
          <w:tcW w:w="4677" w:type="dxa"/>
        </w:tcPr>
        <w:p w:rsidR="00156A16" w:rsidRPr="00156A16" w:rsidRDefault="00156A16" w:rsidP="00156A16">
          <w:pPr>
            <w:pBdr>
              <w:top w:val="nil"/>
              <w:left w:val="nil"/>
              <w:bottom w:val="nil"/>
              <w:right w:val="nil"/>
              <w:between w:val="nil"/>
            </w:pBdr>
            <w:tabs>
              <w:tab w:val="right" w:pos="8838"/>
            </w:tabs>
            <w:rPr>
              <w:rFonts w:ascii="Palatino Linotype" w:eastAsia="Palatino Linotype" w:hAnsi="Palatino Linotype" w:cs="Palatino Linotype"/>
              <w:color w:val="000000"/>
            </w:rPr>
          </w:pPr>
          <w:r w:rsidRPr="00156A16">
            <w:rPr>
              <w:rFonts w:ascii="Palatino Linotype" w:eastAsia="Palatino Linotype" w:hAnsi="Palatino Linotype" w:cs="Palatino Linotype"/>
              <w:color w:val="000000"/>
            </w:rPr>
            <w:t>María del Rosario Mejía Ayala</w:t>
          </w:r>
        </w:p>
      </w:tc>
    </w:tr>
  </w:tbl>
  <w:p w:rsidR="00156A16" w:rsidRDefault="00492056">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2.8pt;margin-top:-131.1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229" w:type="dxa"/>
      <w:tblInd w:w="2694" w:type="dxa"/>
      <w:tblLayout w:type="fixed"/>
      <w:tblLook w:val="0400" w:firstRow="0" w:lastRow="0" w:firstColumn="0" w:lastColumn="0" w:noHBand="0" w:noVBand="1"/>
    </w:tblPr>
    <w:tblGrid>
      <w:gridCol w:w="2693"/>
      <w:gridCol w:w="4536"/>
    </w:tblGrid>
    <w:tr w:rsidR="00156A16" w:rsidRPr="00156A16" w:rsidTr="00156A16">
      <w:trPr>
        <w:trHeight w:val="227"/>
      </w:trPr>
      <w:tc>
        <w:tcPr>
          <w:tcW w:w="2693" w:type="dxa"/>
        </w:tcPr>
        <w:p w:rsidR="00156A16" w:rsidRPr="00156A16" w:rsidRDefault="00156A16" w:rsidP="00156A16">
          <w:pPr>
            <w:jc w:val="right"/>
            <w:rPr>
              <w:rFonts w:ascii="Palatino Linotype" w:eastAsia="Palatino Linotype" w:hAnsi="Palatino Linotype" w:cs="Palatino Linotype"/>
              <w:b/>
            </w:rPr>
          </w:pPr>
          <w:r w:rsidRPr="00156A16">
            <w:rPr>
              <w:rFonts w:ascii="Palatino Linotype" w:eastAsia="Palatino Linotype" w:hAnsi="Palatino Linotype" w:cs="Palatino Linotype"/>
              <w:b/>
            </w:rPr>
            <w:t>Recurso de Revisión:</w:t>
          </w:r>
        </w:p>
      </w:tc>
      <w:tc>
        <w:tcPr>
          <w:tcW w:w="4536" w:type="dxa"/>
        </w:tcPr>
        <w:p w:rsidR="00156A16" w:rsidRPr="00156A16" w:rsidRDefault="00156A16" w:rsidP="00156A16">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156A16">
            <w:rPr>
              <w:rFonts w:ascii="Palatino Linotype" w:eastAsia="Palatino Linotype" w:hAnsi="Palatino Linotype" w:cs="Palatino Linotype"/>
              <w:color w:val="000000"/>
            </w:rPr>
            <w:t xml:space="preserve">4908/INFOEM/IP/RR/2025 y </w:t>
          </w:r>
          <w:r w:rsidRPr="00156A16">
            <w:rPr>
              <w:rFonts w:ascii="Palatino Linotype" w:eastAsia="Palatino Linotype" w:hAnsi="Palatino Linotype" w:cs="Palatino Linotype"/>
            </w:rPr>
            <w:t>A</w:t>
          </w:r>
          <w:r w:rsidRPr="00156A16">
            <w:rPr>
              <w:rFonts w:ascii="Palatino Linotype" w:eastAsia="Palatino Linotype" w:hAnsi="Palatino Linotype" w:cs="Palatino Linotype"/>
              <w:color w:val="000000"/>
            </w:rPr>
            <w:t>cumulados</w:t>
          </w:r>
        </w:p>
      </w:tc>
    </w:tr>
    <w:tr w:rsidR="00156A16" w:rsidRPr="00156A16" w:rsidTr="00156A16">
      <w:trPr>
        <w:trHeight w:val="242"/>
      </w:trPr>
      <w:tc>
        <w:tcPr>
          <w:tcW w:w="2693" w:type="dxa"/>
        </w:tcPr>
        <w:p w:rsidR="00156A16" w:rsidRPr="00156A16" w:rsidRDefault="00156A16" w:rsidP="00156A16">
          <w:pPr>
            <w:jc w:val="right"/>
            <w:rPr>
              <w:rFonts w:ascii="Palatino Linotype" w:eastAsia="Palatino Linotype" w:hAnsi="Palatino Linotype" w:cs="Palatino Linotype"/>
              <w:b/>
            </w:rPr>
          </w:pPr>
          <w:r w:rsidRPr="00156A16">
            <w:rPr>
              <w:rFonts w:ascii="Palatino Linotype" w:eastAsia="Palatino Linotype" w:hAnsi="Palatino Linotype" w:cs="Palatino Linotype"/>
              <w:b/>
            </w:rPr>
            <w:t>Recurrente:</w:t>
          </w:r>
        </w:p>
      </w:tc>
      <w:tc>
        <w:tcPr>
          <w:tcW w:w="4536" w:type="dxa"/>
        </w:tcPr>
        <w:p w:rsidR="00156A16" w:rsidRPr="00156A16" w:rsidRDefault="00156A16" w:rsidP="00156A16">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p>
      </w:tc>
    </w:tr>
    <w:tr w:rsidR="00156A16" w:rsidRPr="00156A16" w:rsidTr="00156A16">
      <w:trPr>
        <w:trHeight w:val="342"/>
      </w:trPr>
      <w:tc>
        <w:tcPr>
          <w:tcW w:w="2693" w:type="dxa"/>
        </w:tcPr>
        <w:p w:rsidR="00156A16" w:rsidRPr="00156A16" w:rsidRDefault="00156A16" w:rsidP="00156A16">
          <w:pPr>
            <w:jc w:val="right"/>
            <w:rPr>
              <w:rFonts w:ascii="Palatino Linotype" w:eastAsia="Palatino Linotype" w:hAnsi="Palatino Linotype" w:cs="Palatino Linotype"/>
              <w:b/>
            </w:rPr>
          </w:pPr>
          <w:r w:rsidRPr="00156A16">
            <w:rPr>
              <w:rFonts w:ascii="Palatino Linotype" w:eastAsia="Palatino Linotype" w:hAnsi="Palatino Linotype" w:cs="Palatino Linotype"/>
              <w:b/>
            </w:rPr>
            <w:t>Sujeto Obligado:</w:t>
          </w:r>
        </w:p>
      </w:tc>
      <w:tc>
        <w:tcPr>
          <w:tcW w:w="4536" w:type="dxa"/>
        </w:tcPr>
        <w:p w:rsidR="00156A16" w:rsidRPr="00156A16" w:rsidRDefault="00156A16" w:rsidP="00156A16">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156A16">
            <w:rPr>
              <w:rFonts w:ascii="Palatino Linotype" w:eastAsia="Palatino Linotype" w:hAnsi="Palatino Linotype" w:cs="Palatino Linotype"/>
              <w:color w:val="000000"/>
            </w:rPr>
            <w:t>Ayuntamiento de Metepec</w:t>
          </w:r>
        </w:p>
      </w:tc>
    </w:tr>
    <w:tr w:rsidR="00156A16" w:rsidRPr="00156A16" w:rsidTr="00156A16">
      <w:trPr>
        <w:trHeight w:val="342"/>
      </w:trPr>
      <w:tc>
        <w:tcPr>
          <w:tcW w:w="2693" w:type="dxa"/>
        </w:tcPr>
        <w:p w:rsidR="00156A16" w:rsidRPr="00156A16" w:rsidRDefault="00156A16" w:rsidP="00156A16">
          <w:pPr>
            <w:jc w:val="right"/>
            <w:rPr>
              <w:rFonts w:ascii="Palatino Linotype" w:eastAsia="Palatino Linotype" w:hAnsi="Palatino Linotype" w:cs="Palatino Linotype"/>
              <w:b/>
            </w:rPr>
          </w:pPr>
          <w:r w:rsidRPr="00156A16">
            <w:rPr>
              <w:rFonts w:ascii="Palatino Linotype" w:eastAsia="Palatino Linotype" w:hAnsi="Palatino Linotype" w:cs="Palatino Linotype"/>
              <w:b/>
            </w:rPr>
            <w:t>Comisionada Ponente:</w:t>
          </w:r>
        </w:p>
      </w:tc>
      <w:tc>
        <w:tcPr>
          <w:tcW w:w="4536" w:type="dxa"/>
        </w:tcPr>
        <w:p w:rsidR="00156A16" w:rsidRPr="00156A16" w:rsidRDefault="00156A16" w:rsidP="00156A16">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156A16">
            <w:rPr>
              <w:rFonts w:ascii="Palatino Linotype" w:eastAsia="Palatino Linotype" w:hAnsi="Palatino Linotype" w:cs="Palatino Linotype"/>
              <w:color w:val="000000"/>
            </w:rPr>
            <w:t>María del Rosario Mejía Ayala</w:t>
          </w:r>
        </w:p>
      </w:tc>
    </w:tr>
  </w:tbl>
  <w:p w:rsidR="00156A16" w:rsidRDefault="0049205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BE16A3"/>
    <w:multiLevelType w:val="hybridMultilevel"/>
    <w:tmpl w:val="F30604D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417819"/>
    <w:multiLevelType w:val="hybridMultilevel"/>
    <w:tmpl w:val="A1B04D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F17BC9"/>
    <w:multiLevelType w:val="hybridMultilevel"/>
    <w:tmpl w:val="4FC0F4C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A4C556"/>
    <w:multiLevelType w:val="hybridMultilevel"/>
    <w:tmpl w:val="811AFD3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09A3B02"/>
    <w:multiLevelType w:val="hybridMultilevel"/>
    <w:tmpl w:val="D70EEFF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2940E43"/>
    <w:multiLevelType w:val="hybridMultilevel"/>
    <w:tmpl w:val="AE14A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FB48D5"/>
    <w:multiLevelType w:val="hybridMultilevel"/>
    <w:tmpl w:val="8DE06262"/>
    <w:lvl w:ilvl="0" w:tplc="701098CE">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1DCAB8E"/>
    <w:multiLevelType w:val="hybridMultilevel"/>
    <w:tmpl w:val="43B8BBD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22E4C90"/>
    <w:multiLevelType w:val="hybridMultilevel"/>
    <w:tmpl w:val="00ADE2A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960E38"/>
    <w:multiLevelType w:val="hybridMultilevel"/>
    <w:tmpl w:val="91504D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620703"/>
    <w:multiLevelType w:val="hybridMultilevel"/>
    <w:tmpl w:val="069E8C0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B3B443"/>
    <w:multiLevelType w:val="hybridMultilevel"/>
    <w:tmpl w:val="0EDE03A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9" w15:restartNumberingAfterBreak="0">
    <w:nsid w:val="4FC62FDE"/>
    <w:multiLevelType w:val="hybridMultilevel"/>
    <w:tmpl w:val="743C4E1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11A53E8"/>
    <w:multiLevelType w:val="hybridMultilevel"/>
    <w:tmpl w:val="BF3993F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2"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E064666"/>
    <w:multiLevelType w:val="hybridMultilevel"/>
    <w:tmpl w:val="E780B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953509"/>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1CA51AD"/>
    <w:multiLevelType w:val="multilevel"/>
    <w:tmpl w:val="63180C9E"/>
    <w:lvl w:ilvl="0">
      <w:start w:val="5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DA272E"/>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7"/>
  </w:num>
  <w:num w:numId="3">
    <w:abstractNumId w:val="15"/>
  </w:num>
  <w:num w:numId="4">
    <w:abstractNumId w:val="21"/>
  </w:num>
  <w:num w:numId="5">
    <w:abstractNumId w:val="22"/>
  </w:num>
  <w:num w:numId="6">
    <w:abstractNumId w:val="23"/>
  </w:num>
  <w:num w:numId="7">
    <w:abstractNumId w:val="8"/>
  </w:num>
  <w:num w:numId="8">
    <w:abstractNumId w:val="12"/>
  </w:num>
  <w:num w:numId="9">
    <w:abstractNumId w:val="24"/>
  </w:num>
  <w:num w:numId="10">
    <w:abstractNumId w:val="9"/>
  </w:num>
  <w:num w:numId="11">
    <w:abstractNumId w:val="7"/>
  </w:num>
  <w:num w:numId="12">
    <w:abstractNumId w:val="4"/>
  </w:num>
  <w:num w:numId="13">
    <w:abstractNumId w:val="26"/>
  </w:num>
  <w:num w:numId="14">
    <w:abstractNumId w:val="11"/>
  </w:num>
  <w:num w:numId="15">
    <w:abstractNumId w:val="2"/>
  </w:num>
  <w:num w:numId="16">
    <w:abstractNumId w:val="1"/>
  </w:num>
  <w:num w:numId="17">
    <w:abstractNumId w:val="17"/>
  </w:num>
  <w:num w:numId="18">
    <w:abstractNumId w:val="10"/>
  </w:num>
  <w:num w:numId="19">
    <w:abstractNumId w:val="20"/>
  </w:num>
  <w:num w:numId="20">
    <w:abstractNumId w:val="13"/>
  </w:num>
  <w:num w:numId="21">
    <w:abstractNumId w:val="19"/>
  </w:num>
  <w:num w:numId="22">
    <w:abstractNumId w:val="0"/>
  </w:num>
  <w:num w:numId="23">
    <w:abstractNumId w:val="3"/>
  </w:num>
  <w:num w:numId="24">
    <w:abstractNumId w:val="25"/>
  </w:num>
  <w:num w:numId="25">
    <w:abstractNumId w:val="16"/>
  </w:num>
  <w:num w:numId="26">
    <w:abstractNumId w:val="14"/>
  </w:num>
  <w:num w:numId="27">
    <w:abstractNumId w:val="6"/>
  </w:num>
  <w:num w:numId="2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31A"/>
    <w:rsid w:val="00003DD9"/>
    <w:rsid w:val="00003F4F"/>
    <w:rsid w:val="00017D12"/>
    <w:rsid w:val="00024F93"/>
    <w:rsid w:val="000321DE"/>
    <w:rsid w:val="00035D9D"/>
    <w:rsid w:val="00036F07"/>
    <w:rsid w:val="00037694"/>
    <w:rsid w:val="000378D9"/>
    <w:rsid w:val="00037AB4"/>
    <w:rsid w:val="000421FA"/>
    <w:rsid w:val="00043971"/>
    <w:rsid w:val="000455E0"/>
    <w:rsid w:val="000511C1"/>
    <w:rsid w:val="0005686E"/>
    <w:rsid w:val="0006046A"/>
    <w:rsid w:val="00060D88"/>
    <w:rsid w:val="00060E57"/>
    <w:rsid w:val="00062444"/>
    <w:rsid w:val="0006322D"/>
    <w:rsid w:val="00070275"/>
    <w:rsid w:val="00070E1F"/>
    <w:rsid w:val="00071483"/>
    <w:rsid w:val="000737F8"/>
    <w:rsid w:val="000746C9"/>
    <w:rsid w:val="00077434"/>
    <w:rsid w:val="000922C9"/>
    <w:rsid w:val="00092660"/>
    <w:rsid w:val="000A4C93"/>
    <w:rsid w:val="000A61EB"/>
    <w:rsid w:val="000B06F5"/>
    <w:rsid w:val="000B1D50"/>
    <w:rsid w:val="000B351A"/>
    <w:rsid w:val="000B6A4D"/>
    <w:rsid w:val="000C5A13"/>
    <w:rsid w:val="000D3698"/>
    <w:rsid w:val="000D4D94"/>
    <w:rsid w:val="000D50F3"/>
    <w:rsid w:val="000D7D28"/>
    <w:rsid w:val="000E249F"/>
    <w:rsid w:val="000E52AD"/>
    <w:rsid w:val="000E67B2"/>
    <w:rsid w:val="000E6B02"/>
    <w:rsid w:val="000F0E9C"/>
    <w:rsid w:val="000F113E"/>
    <w:rsid w:val="000F405D"/>
    <w:rsid w:val="000F6B30"/>
    <w:rsid w:val="000F6F52"/>
    <w:rsid w:val="00101EE0"/>
    <w:rsid w:val="00102F1F"/>
    <w:rsid w:val="0010318B"/>
    <w:rsid w:val="00107E4E"/>
    <w:rsid w:val="001104C4"/>
    <w:rsid w:val="001111CA"/>
    <w:rsid w:val="00113F30"/>
    <w:rsid w:val="00117DA7"/>
    <w:rsid w:val="0012052F"/>
    <w:rsid w:val="00126259"/>
    <w:rsid w:val="00127517"/>
    <w:rsid w:val="00146910"/>
    <w:rsid w:val="001510F9"/>
    <w:rsid w:val="00154B8A"/>
    <w:rsid w:val="00156A16"/>
    <w:rsid w:val="00160456"/>
    <w:rsid w:val="00161EAC"/>
    <w:rsid w:val="001668E1"/>
    <w:rsid w:val="00172272"/>
    <w:rsid w:val="001732BA"/>
    <w:rsid w:val="001765AF"/>
    <w:rsid w:val="00177F8D"/>
    <w:rsid w:val="00185B29"/>
    <w:rsid w:val="00186184"/>
    <w:rsid w:val="00196516"/>
    <w:rsid w:val="00196AA0"/>
    <w:rsid w:val="00196D9E"/>
    <w:rsid w:val="001A030B"/>
    <w:rsid w:val="001A066B"/>
    <w:rsid w:val="001A1523"/>
    <w:rsid w:val="001A78A1"/>
    <w:rsid w:val="001B09B2"/>
    <w:rsid w:val="001B1A41"/>
    <w:rsid w:val="001B2BE8"/>
    <w:rsid w:val="001B631F"/>
    <w:rsid w:val="001C3FA6"/>
    <w:rsid w:val="001C76DB"/>
    <w:rsid w:val="001C77A4"/>
    <w:rsid w:val="001D0F93"/>
    <w:rsid w:val="001D2B63"/>
    <w:rsid w:val="001D3B8D"/>
    <w:rsid w:val="001D651C"/>
    <w:rsid w:val="001D6B14"/>
    <w:rsid w:val="001E0E8C"/>
    <w:rsid w:val="001E0FFE"/>
    <w:rsid w:val="001E155D"/>
    <w:rsid w:val="001E1C9B"/>
    <w:rsid w:val="001E2CB9"/>
    <w:rsid w:val="001F159B"/>
    <w:rsid w:val="001F2A4E"/>
    <w:rsid w:val="00204BE0"/>
    <w:rsid w:val="00205368"/>
    <w:rsid w:val="002061C6"/>
    <w:rsid w:val="00207157"/>
    <w:rsid w:val="00207883"/>
    <w:rsid w:val="002109CD"/>
    <w:rsid w:val="00216DCC"/>
    <w:rsid w:val="00221F2F"/>
    <w:rsid w:val="00223B24"/>
    <w:rsid w:val="0022525E"/>
    <w:rsid w:val="002266B0"/>
    <w:rsid w:val="0022675C"/>
    <w:rsid w:val="002339E2"/>
    <w:rsid w:val="002358AE"/>
    <w:rsid w:val="00241B2C"/>
    <w:rsid w:val="00242CEA"/>
    <w:rsid w:val="002510AE"/>
    <w:rsid w:val="002531E7"/>
    <w:rsid w:val="00256A73"/>
    <w:rsid w:val="002606FC"/>
    <w:rsid w:val="00261F0D"/>
    <w:rsid w:val="002629BB"/>
    <w:rsid w:val="00266BCC"/>
    <w:rsid w:val="0027567B"/>
    <w:rsid w:val="00281481"/>
    <w:rsid w:val="00284285"/>
    <w:rsid w:val="00284B15"/>
    <w:rsid w:val="002859D5"/>
    <w:rsid w:val="00293093"/>
    <w:rsid w:val="002936A4"/>
    <w:rsid w:val="00293F07"/>
    <w:rsid w:val="00296C6B"/>
    <w:rsid w:val="00297A5F"/>
    <w:rsid w:val="002A17A3"/>
    <w:rsid w:val="002A36AC"/>
    <w:rsid w:val="002A534D"/>
    <w:rsid w:val="002A5553"/>
    <w:rsid w:val="002A59E3"/>
    <w:rsid w:val="002A7F44"/>
    <w:rsid w:val="002B3955"/>
    <w:rsid w:val="002B4DA2"/>
    <w:rsid w:val="002B5C39"/>
    <w:rsid w:val="002B61E5"/>
    <w:rsid w:val="002C0F60"/>
    <w:rsid w:val="002C2EF2"/>
    <w:rsid w:val="002C4C13"/>
    <w:rsid w:val="002C59FE"/>
    <w:rsid w:val="002C72F0"/>
    <w:rsid w:val="002D36BB"/>
    <w:rsid w:val="002D5602"/>
    <w:rsid w:val="002D5A63"/>
    <w:rsid w:val="002E0910"/>
    <w:rsid w:val="002F21A5"/>
    <w:rsid w:val="002F45BA"/>
    <w:rsid w:val="002F573D"/>
    <w:rsid w:val="00301118"/>
    <w:rsid w:val="0033057E"/>
    <w:rsid w:val="00330BF2"/>
    <w:rsid w:val="0033164C"/>
    <w:rsid w:val="00331DE1"/>
    <w:rsid w:val="00332259"/>
    <w:rsid w:val="0033282A"/>
    <w:rsid w:val="0033402D"/>
    <w:rsid w:val="003341D5"/>
    <w:rsid w:val="00337D94"/>
    <w:rsid w:val="003400CB"/>
    <w:rsid w:val="00346C31"/>
    <w:rsid w:val="00351275"/>
    <w:rsid w:val="003544AC"/>
    <w:rsid w:val="0036122E"/>
    <w:rsid w:val="0036207B"/>
    <w:rsid w:val="003644DE"/>
    <w:rsid w:val="003701B4"/>
    <w:rsid w:val="00371560"/>
    <w:rsid w:val="0037286F"/>
    <w:rsid w:val="00385C23"/>
    <w:rsid w:val="00387785"/>
    <w:rsid w:val="00390B36"/>
    <w:rsid w:val="003924EB"/>
    <w:rsid w:val="00395456"/>
    <w:rsid w:val="003A00EA"/>
    <w:rsid w:val="003A17E5"/>
    <w:rsid w:val="003A2D7F"/>
    <w:rsid w:val="003A3F37"/>
    <w:rsid w:val="003A47EA"/>
    <w:rsid w:val="003A6672"/>
    <w:rsid w:val="003A7307"/>
    <w:rsid w:val="003B1473"/>
    <w:rsid w:val="003B4131"/>
    <w:rsid w:val="003B4C8D"/>
    <w:rsid w:val="003B6EF3"/>
    <w:rsid w:val="003C18D9"/>
    <w:rsid w:val="003C2176"/>
    <w:rsid w:val="003C51F5"/>
    <w:rsid w:val="003D0E31"/>
    <w:rsid w:val="003D2D85"/>
    <w:rsid w:val="003E0A43"/>
    <w:rsid w:val="003E1C35"/>
    <w:rsid w:val="003E2B2A"/>
    <w:rsid w:val="003E664D"/>
    <w:rsid w:val="003E6CA4"/>
    <w:rsid w:val="003E6E26"/>
    <w:rsid w:val="003F23A7"/>
    <w:rsid w:val="0040172D"/>
    <w:rsid w:val="00407AD3"/>
    <w:rsid w:val="00410493"/>
    <w:rsid w:val="004216D4"/>
    <w:rsid w:val="00424BDA"/>
    <w:rsid w:val="00425B35"/>
    <w:rsid w:val="004278B6"/>
    <w:rsid w:val="00432CF2"/>
    <w:rsid w:val="00433200"/>
    <w:rsid w:val="00434E54"/>
    <w:rsid w:val="00434EE2"/>
    <w:rsid w:val="00437A71"/>
    <w:rsid w:val="00437B2C"/>
    <w:rsid w:val="00442770"/>
    <w:rsid w:val="00443C30"/>
    <w:rsid w:val="0044402B"/>
    <w:rsid w:val="00450E28"/>
    <w:rsid w:val="00451CF4"/>
    <w:rsid w:val="00454070"/>
    <w:rsid w:val="00455525"/>
    <w:rsid w:val="0045641F"/>
    <w:rsid w:val="004602F0"/>
    <w:rsid w:val="00460DFA"/>
    <w:rsid w:val="0046190C"/>
    <w:rsid w:val="00463EAE"/>
    <w:rsid w:val="0046675F"/>
    <w:rsid w:val="00471C55"/>
    <w:rsid w:val="00474724"/>
    <w:rsid w:val="00481FAC"/>
    <w:rsid w:val="00486300"/>
    <w:rsid w:val="0048675C"/>
    <w:rsid w:val="00487EC7"/>
    <w:rsid w:val="00491452"/>
    <w:rsid w:val="00492000"/>
    <w:rsid w:val="00492056"/>
    <w:rsid w:val="004927E8"/>
    <w:rsid w:val="00495643"/>
    <w:rsid w:val="004974AE"/>
    <w:rsid w:val="004A4399"/>
    <w:rsid w:val="004B75E6"/>
    <w:rsid w:val="004D0254"/>
    <w:rsid w:val="004D0415"/>
    <w:rsid w:val="004D2F61"/>
    <w:rsid w:val="004D4435"/>
    <w:rsid w:val="004E0AFD"/>
    <w:rsid w:val="004E302F"/>
    <w:rsid w:val="004E6B66"/>
    <w:rsid w:val="00501EA6"/>
    <w:rsid w:val="00502727"/>
    <w:rsid w:val="005071A5"/>
    <w:rsid w:val="00513ECF"/>
    <w:rsid w:val="005159B6"/>
    <w:rsid w:val="00523402"/>
    <w:rsid w:val="005378C6"/>
    <w:rsid w:val="0054201B"/>
    <w:rsid w:val="00543175"/>
    <w:rsid w:val="005473EA"/>
    <w:rsid w:val="005544CA"/>
    <w:rsid w:val="005565B6"/>
    <w:rsid w:val="00561A2F"/>
    <w:rsid w:val="00563F40"/>
    <w:rsid w:val="0056710D"/>
    <w:rsid w:val="00575CCB"/>
    <w:rsid w:val="005775EB"/>
    <w:rsid w:val="005818AD"/>
    <w:rsid w:val="00582FFE"/>
    <w:rsid w:val="00596DC5"/>
    <w:rsid w:val="00597653"/>
    <w:rsid w:val="005A367B"/>
    <w:rsid w:val="005A4ED2"/>
    <w:rsid w:val="005A5B18"/>
    <w:rsid w:val="005B371F"/>
    <w:rsid w:val="005B4BC0"/>
    <w:rsid w:val="005B77CC"/>
    <w:rsid w:val="005C06D9"/>
    <w:rsid w:val="005C074F"/>
    <w:rsid w:val="005C4221"/>
    <w:rsid w:val="005C5493"/>
    <w:rsid w:val="005D3B78"/>
    <w:rsid w:val="005D51EB"/>
    <w:rsid w:val="005E58C9"/>
    <w:rsid w:val="005E707E"/>
    <w:rsid w:val="005F1484"/>
    <w:rsid w:val="005F192C"/>
    <w:rsid w:val="005F1CCB"/>
    <w:rsid w:val="006000C2"/>
    <w:rsid w:val="0060227F"/>
    <w:rsid w:val="006023DE"/>
    <w:rsid w:val="00603864"/>
    <w:rsid w:val="00603BE7"/>
    <w:rsid w:val="00604123"/>
    <w:rsid w:val="0060432F"/>
    <w:rsid w:val="00606EBA"/>
    <w:rsid w:val="006111D2"/>
    <w:rsid w:val="00616FE7"/>
    <w:rsid w:val="006226EE"/>
    <w:rsid w:val="006243A5"/>
    <w:rsid w:val="0062680F"/>
    <w:rsid w:val="00631CDB"/>
    <w:rsid w:val="00631D63"/>
    <w:rsid w:val="00633A2C"/>
    <w:rsid w:val="006345F0"/>
    <w:rsid w:val="00635948"/>
    <w:rsid w:val="00636A4F"/>
    <w:rsid w:val="00643373"/>
    <w:rsid w:val="00644641"/>
    <w:rsid w:val="00654033"/>
    <w:rsid w:val="0065458D"/>
    <w:rsid w:val="0065634A"/>
    <w:rsid w:val="00656F4A"/>
    <w:rsid w:val="00661E6D"/>
    <w:rsid w:val="0066225D"/>
    <w:rsid w:val="00662FD3"/>
    <w:rsid w:val="006664EC"/>
    <w:rsid w:val="00667C8E"/>
    <w:rsid w:val="006736CE"/>
    <w:rsid w:val="00673DA0"/>
    <w:rsid w:val="00673DC5"/>
    <w:rsid w:val="006816FB"/>
    <w:rsid w:val="0068314D"/>
    <w:rsid w:val="00685AFD"/>
    <w:rsid w:val="00686977"/>
    <w:rsid w:val="00687A41"/>
    <w:rsid w:val="00691E11"/>
    <w:rsid w:val="00692613"/>
    <w:rsid w:val="00695220"/>
    <w:rsid w:val="00696CCE"/>
    <w:rsid w:val="00697A47"/>
    <w:rsid w:val="006A129D"/>
    <w:rsid w:val="006A28FF"/>
    <w:rsid w:val="006A7954"/>
    <w:rsid w:val="006B0D8F"/>
    <w:rsid w:val="006B1694"/>
    <w:rsid w:val="006B5D32"/>
    <w:rsid w:val="006C0CA9"/>
    <w:rsid w:val="006C4541"/>
    <w:rsid w:val="006C4A35"/>
    <w:rsid w:val="006C7BDD"/>
    <w:rsid w:val="006D07DE"/>
    <w:rsid w:val="006D1845"/>
    <w:rsid w:val="006D2AD0"/>
    <w:rsid w:val="006D5225"/>
    <w:rsid w:val="006D6E88"/>
    <w:rsid w:val="006E06C4"/>
    <w:rsid w:val="006E0F69"/>
    <w:rsid w:val="006E28A1"/>
    <w:rsid w:val="006E295A"/>
    <w:rsid w:val="006F2D70"/>
    <w:rsid w:val="006F47DF"/>
    <w:rsid w:val="006F49D1"/>
    <w:rsid w:val="006F4A68"/>
    <w:rsid w:val="006F6066"/>
    <w:rsid w:val="00701F9A"/>
    <w:rsid w:val="00706C74"/>
    <w:rsid w:val="00711A66"/>
    <w:rsid w:val="00720581"/>
    <w:rsid w:val="0072148B"/>
    <w:rsid w:val="007219AA"/>
    <w:rsid w:val="00723BC7"/>
    <w:rsid w:val="007266C3"/>
    <w:rsid w:val="007272ED"/>
    <w:rsid w:val="00731DA3"/>
    <w:rsid w:val="007340F0"/>
    <w:rsid w:val="00734D78"/>
    <w:rsid w:val="00737C44"/>
    <w:rsid w:val="007406BD"/>
    <w:rsid w:val="007451CB"/>
    <w:rsid w:val="00746978"/>
    <w:rsid w:val="00747109"/>
    <w:rsid w:val="00751354"/>
    <w:rsid w:val="00751BDC"/>
    <w:rsid w:val="00764DF2"/>
    <w:rsid w:val="00765C29"/>
    <w:rsid w:val="00766F49"/>
    <w:rsid w:val="00770DF7"/>
    <w:rsid w:val="007715D9"/>
    <w:rsid w:val="00774D62"/>
    <w:rsid w:val="0077579C"/>
    <w:rsid w:val="00776874"/>
    <w:rsid w:val="00790F20"/>
    <w:rsid w:val="00795F73"/>
    <w:rsid w:val="0079778B"/>
    <w:rsid w:val="007A5006"/>
    <w:rsid w:val="007A627B"/>
    <w:rsid w:val="007B0ABA"/>
    <w:rsid w:val="007B51C1"/>
    <w:rsid w:val="007B6C06"/>
    <w:rsid w:val="007B6F99"/>
    <w:rsid w:val="007B7C68"/>
    <w:rsid w:val="007C2BD4"/>
    <w:rsid w:val="007C3F6D"/>
    <w:rsid w:val="007C5583"/>
    <w:rsid w:val="007C76C2"/>
    <w:rsid w:val="007D7476"/>
    <w:rsid w:val="007E27AA"/>
    <w:rsid w:val="007E309B"/>
    <w:rsid w:val="007E48D0"/>
    <w:rsid w:val="007E5560"/>
    <w:rsid w:val="007F139A"/>
    <w:rsid w:val="007F1CC8"/>
    <w:rsid w:val="007F61D8"/>
    <w:rsid w:val="00800DD3"/>
    <w:rsid w:val="008016DD"/>
    <w:rsid w:val="00802549"/>
    <w:rsid w:val="0080341F"/>
    <w:rsid w:val="00806226"/>
    <w:rsid w:val="008238A5"/>
    <w:rsid w:val="0082506A"/>
    <w:rsid w:val="00826986"/>
    <w:rsid w:val="00834A6A"/>
    <w:rsid w:val="00835ACA"/>
    <w:rsid w:val="00841FEE"/>
    <w:rsid w:val="0084208B"/>
    <w:rsid w:val="00850CC3"/>
    <w:rsid w:val="008516FD"/>
    <w:rsid w:val="0085755E"/>
    <w:rsid w:val="00857F8E"/>
    <w:rsid w:val="00864382"/>
    <w:rsid w:val="00865CA1"/>
    <w:rsid w:val="00865D41"/>
    <w:rsid w:val="00867915"/>
    <w:rsid w:val="00870C33"/>
    <w:rsid w:val="008715CD"/>
    <w:rsid w:val="0088249E"/>
    <w:rsid w:val="00886316"/>
    <w:rsid w:val="008900E8"/>
    <w:rsid w:val="00891AB0"/>
    <w:rsid w:val="008933C4"/>
    <w:rsid w:val="00893AEB"/>
    <w:rsid w:val="008942C1"/>
    <w:rsid w:val="00895F43"/>
    <w:rsid w:val="008A2D0D"/>
    <w:rsid w:val="008A643F"/>
    <w:rsid w:val="008B0674"/>
    <w:rsid w:val="008B6204"/>
    <w:rsid w:val="008B6C1C"/>
    <w:rsid w:val="008B6C48"/>
    <w:rsid w:val="008B7800"/>
    <w:rsid w:val="008B7D06"/>
    <w:rsid w:val="008C0887"/>
    <w:rsid w:val="008C6196"/>
    <w:rsid w:val="008C7F02"/>
    <w:rsid w:val="008D0050"/>
    <w:rsid w:val="008D12E0"/>
    <w:rsid w:val="008D2461"/>
    <w:rsid w:val="008D7A23"/>
    <w:rsid w:val="008E1431"/>
    <w:rsid w:val="008E282D"/>
    <w:rsid w:val="008E36DA"/>
    <w:rsid w:val="008F00A3"/>
    <w:rsid w:val="008F2A65"/>
    <w:rsid w:val="008F2DC7"/>
    <w:rsid w:val="008F4572"/>
    <w:rsid w:val="008F4A76"/>
    <w:rsid w:val="008F68EB"/>
    <w:rsid w:val="00903B52"/>
    <w:rsid w:val="009069C6"/>
    <w:rsid w:val="009075A0"/>
    <w:rsid w:val="00916687"/>
    <w:rsid w:val="00930E80"/>
    <w:rsid w:val="00931ADB"/>
    <w:rsid w:val="009327E4"/>
    <w:rsid w:val="00932B26"/>
    <w:rsid w:val="009339B0"/>
    <w:rsid w:val="00936FC3"/>
    <w:rsid w:val="009379A7"/>
    <w:rsid w:val="009461BF"/>
    <w:rsid w:val="00946450"/>
    <w:rsid w:val="00952235"/>
    <w:rsid w:val="009549A1"/>
    <w:rsid w:val="009608E0"/>
    <w:rsid w:val="00960ABF"/>
    <w:rsid w:val="00965F5C"/>
    <w:rsid w:val="00974B85"/>
    <w:rsid w:val="00975EDC"/>
    <w:rsid w:val="00976E62"/>
    <w:rsid w:val="00981FB0"/>
    <w:rsid w:val="0098267E"/>
    <w:rsid w:val="009858FC"/>
    <w:rsid w:val="0099210F"/>
    <w:rsid w:val="00992975"/>
    <w:rsid w:val="00993617"/>
    <w:rsid w:val="0099408A"/>
    <w:rsid w:val="00994B98"/>
    <w:rsid w:val="009965CB"/>
    <w:rsid w:val="009A21A0"/>
    <w:rsid w:val="009A24C0"/>
    <w:rsid w:val="009A2EC0"/>
    <w:rsid w:val="009A6040"/>
    <w:rsid w:val="009B018E"/>
    <w:rsid w:val="009B18E2"/>
    <w:rsid w:val="009B2185"/>
    <w:rsid w:val="009B4A96"/>
    <w:rsid w:val="009C254C"/>
    <w:rsid w:val="009D3C45"/>
    <w:rsid w:val="009E6FFD"/>
    <w:rsid w:val="009E7C45"/>
    <w:rsid w:val="009F1AAA"/>
    <w:rsid w:val="009F2579"/>
    <w:rsid w:val="009F2D7E"/>
    <w:rsid w:val="009F597C"/>
    <w:rsid w:val="009F74E4"/>
    <w:rsid w:val="009F7ED3"/>
    <w:rsid w:val="00A0119C"/>
    <w:rsid w:val="00A04A1B"/>
    <w:rsid w:val="00A06C8F"/>
    <w:rsid w:val="00A077F4"/>
    <w:rsid w:val="00A07A67"/>
    <w:rsid w:val="00A17B42"/>
    <w:rsid w:val="00A27E7A"/>
    <w:rsid w:val="00A362BA"/>
    <w:rsid w:val="00A42D09"/>
    <w:rsid w:val="00A460EB"/>
    <w:rsid w:val="00A51835"/>
    <w:rsid w:val="00A52E73"/>
    <w:rsid w:val="00A54F68"/>
    <w:rsid w:val="00A57006"/>
    <w:rsid w:val="00A60050"/>
    <w:rsid w:val="00A638D6"/>
    <w:rsid w:val="00A674EF"/>
    <w:rsid w:val="00A70E02"/>
    <w:rsid w:val="00A75BA6"/>
    <w:rsid w:val="00A77D8D"/>
    <w:rsid w:val="00A80919"/>
    <w:rsid w:val="00A85892"/>
    <w:rsid w:val="00A877C3"/>
    <w:rsid w:val="00A90A2C"/>
    <w:rsid w:val="00A9605D"/>
    <w:rsid w:val="00AA01C1"/>
    <w:rsid w:val="00AA07F1"/>
    <w:rsid w:val="00AA194B"/>
    <w:rsid w:val="00AA6AEE"/>
    <w:rsid w:val="00AB3229"/>
    <w:rsid w:val="00AB79FF"/>
    <w:rsid w:val="00AC028E"/>
    <w:rsid w:val="00AC0B18"/>
    <w:rsid w:val="00AC11CC"/>
    <w:rsid w:val="00AC44C0"/>
    <w:rsid w:val="00AC6F23"/>
    <w:rsid w:val="00AC76E6"/>
    <w:rsid w:val="00AD29E4"/>
    <w:rsid w:val="00AD341D"/>
    <w:rsid w:val="00AE0DE1"/>
    <w:rsid w:val="00AE0F0F"/>
    <w:rsid w:val="00AE3B69"/>
    <w:rsid w:val="00AF0918"/>
    <w:rsid w:val="00AF0FE0"/>
    <w:rsid w:val="00AF7688"/>
    <w:rsid w:val="00B00A17"/>
    <w:rsid w:val="00B00D79"/>
    <w:rsid w:val="00B01DBC"/>
    <w:rsid w:val="00B029E8"/>
    <w:rsid w:val="00B04D23"/>
    <w:rsid w:val="00B0554B"/>
    <w:rsid w:val="00B07870"/>
    <w:rsid w:val="00B109AA"/>
    <w:rsid w:val="00B17B2F"/>
    <w:rsid w:val="00B17CD5"/>
    <w:rsid w:val="00B229D0"/>
    <w:rsid w:val="00B23538"/>
    <w:rsid w:val="00B23619"/>
    <w:rsid w:val="00B24FDD"/>
    <w:rsid w:val="00B309FA"/>
    <w:rsid w:val="00B313B7"/>
    <w:rsid w:val="00B344DA"/>
    <w:rsid w:val="00B50050"/>
    <w:rsid w:val="00B51D34"/>
    <w:rsid w:val="00B56A3F"/>
    <w:rsid w:val="00B626FF"/>
    <w:rsid w:val="00B6308B"/>
    <w:rsid w:val="00B64FBA"/>
    <w:rsid w:val="00B65F2F"/>
    <w:rsid w:val="00B660F9"/>
    <w:rsid w:val="00B70D04"/>
    <w:rsid w:val="00B71501"/>
    <w:rsid w:val="00B87828"/>
    <w:rsid w:val="00B90077"/>
    <w:rsid w:val="00B94993"/>
    <w:rsid w:val="00B95873"/>
    <w:rsid w:val="00B96D8B"/>
    <w:rsid w:val="00BA08B5"/>
    <w:rsid w:val="00BA7B0B"/>
    <w:rsid w:val="00BA7C15"/>
    <w:rsid w:val="00BB1ED0"/>
    <w:rsid w:val="00BB31ED"/>
    <w:rsid w:val="00BC0CD7"/>
    <w:rsid w:val="00BC3F36"/>
    <w:rsid w:val="00BD021C"/>
    <w:rsid w:val="00BD0E6F"/>
    <w:rsid w:val="00BD79EF"/>
    <w:rsid w:val="00BE02BC"/>
    <w:rsid w:val="00BE4D2B"/>
    <w:rsid w:val="00BF4471"/>
    <w:rsid w:val="00BF488E"/>
    <w:rsid w:val="00BF6A8C"/>
    <w:rsid w:val="00C00CB7"/>
    <w:rsid w:val="00C0479D"/>
    <w:rsid w:val="00C06457"/>
    <w:rsid w:val="00C069E4"/>
    <w:rsid w:val="00C07FBE"/>
    <w:rsid w:val="00C1016B"/>
    <w:rsid w:val="00C11908"/>
    <w:rsid w:val="00C15990"/>
    <w:rsid w:val="00C17AAF"/>
    <w:rsid w:val="00C23A2B"/>
    <w:rsid w:val="00C25501"/>
    <w:rsid w:val="00C27E0F"/>
    <w:rsid w:val="00C338BE"/>
    <w:rsid w:val="00C378C2"/>
    <w:rsid w:val="00C41343"/>
    <w:rsid w:val="00C46BA7"/>
    <w:rsid w:val="00C51275"/>
    <w:rsid w:val="00C52156"/>
    <w:rsid w:val="00C56704"/>
    <w:rsid w:val="00C578FD"/>
    <w:rsid w:val="00C602DC"/>
    <w:rsid w:val="00C648C7"/>
    <w:rsid w:val="00C64CE1"/>
    <w:rsid w:val="00C705CB"/>
    <w:rsid w:val="00C707E8"/>
    <w:rsid w:val="00C709E9"/>
    <w:rsid w:val="00C84B99"/>
    <w:rsid w:val="00C916E4"/>
    <w:rsid w:val="00C94D01"/>
    <w:rsid w:val="00C95053"/>
    <w:rsid w:val="00CA457C"/>
    <w:rsid w:val="00CC4FCD"/>
    <w:rsid w:val="00CC75D5"/>
    <w:rsid w:val="00CD00B5"/>
    <w:rsid w:val="00CD26C9"/>
    <w:rsid w:val="00CD3D3E"/>
    <w:rsid w:val="00CD7976"/>
    <w:rsid w:val="00CE2DDA"/>
    <w:rsid w:val="00CE719F"/>
    <w:rsid w:val="00CF0809"/>
    <w:rsid w:val="00CF0E68"/>
    <w:rsid w:val="00CF3F76"/>
    <w:rsid w:val="00CF4C92"/>
    <w:rsid w:val="00CF6792"/>
    <w:rsid w:val="00D03862"/>
    <w:rsid w:val="00D11612"/>
    <w:rsid w:val="00D12B53"/>
    <w:rsid w:val="00D1551F"/>
    <w:rsid w:val="00D176E4"/>
    <w:rsid w:val="00D178BD"/>
    <w:rsid w:val="00D238F9"/>
    <w:rsid w:val="00D30A12"/>
    <w:rsid w:val="00D36E34"/>
    <w:rsid w:val="00D36F50"/>
    <w:rsid w:val="00D442D3"/>
    <w:rsid w:val="00D469CD"/>
    <w:rsid w:val="00D47A7F"/>
    <w:rsid w:val="00D50CF8"/>
    <w:rsid w:val="00D51467"/>
    <w:rsid w:val="00D51BED"/>
    <w:rsid w:val="00D51D03"/>
    <w:rsid w:val="00D53134"/>
    <w:rsid w:val="00D533FA"/>
    <w:rsid w:val="00D56E6D"/>
    <w:rsid w:val="00D57868"/>
    <w:rsid w:val="00D60793"/>
    <w:rsid w:val="00D60CC0"/>
    <w:rsid w:val="00D61F2E"/>
    <w:rsid w:val="00D72719"/>
    <w:rsid w:val="00D732F9"/>
    <w:rsid w:val="00D755DA"/>
    <w:rsid w:val="00D84E5E"/>
    <w:rsid w:val="00D90100"/>
    <w:rsid w:val="00DA2545"/>
    <w:rsid w:val="00DB08CA"/>
    <w:rsid w:val="00DB3A71"/>
    <w:rsid w:val="00DB577B"/>
    <w:rsid w:val="00DC19D3"/>
    <w:rsid w:val="00DC4260"/>
    <w:rsid w:val="00DC7996"/>
    <w:rsid w:val="00DD44EE"/>
    <w:rsid w:val="00DD48F6"/>
    <w:rsid w:val="00DF0CF1"/>
    <w:rsid w:val="00DF3E1F"/>
    <w:rsid w:val="00DF7E60"/>
    <w:rsid w:val="00E10CC5"/>
    <w:rsid w:val="00E13F84"/>
    <w:rsid w:val="00E216B6"/>
    <w:rsid w:val="00E222E3"/>
    <w:rsid w:val="00E22C9E"/>
    <w:rsid w:val="00E2331A"/>
    <w:rsid w:val="00E34642"/>
    <w:rsid w:val="00E46683"/>
    <w:rsid w:val="00E50481"/>
    <w:rsid w:val="00E5272C"/>
    <w:rsid w:val="00E54783"/>
    <w:rsid w:val="00E5746E"/>
    <w:rsid w:val="00E64773"/>
    <w:rsid w:val="00E64F96"/>
    <w:rsid w:val="00E6525F"/>
    <w:rsid w:val="00E6700A"/>
    <w:rsid w:val="00E67CD7"/>
    <w:rsid w:val="00E7220B"/>
    <w:rsid w:val="00E73B78"/>
    <w:rsid w:val="00E74208"/>
    <w:rsid w:val="00E775D3"/>
    <w:rsid w:val="00E84268"/>
    <w:rsid w:val="00E871B6"/>
    <w:rsid w:val="00E87D3E"/>
    <w:rsid w:val="00E933B9"/>
    <w:rsid w:val="00E93839"/>
    <w:rsid w:val="00E94426"/>
    <w:rsid w:val="00EA4EB7"/>
    <w:rsid w:val="00EA5953"/>
    <w:rsid w:val="00EB2CA6"/>
    <w:rsid w:val="00EC22BE"/>
    <w:rsid w:val="00EC5C49"/>
    <w:rsid w:val="00ED1A59"/>
    <w:rsid w:val="00ED51BB"/>
    <w:rsid w:val="00ED5E7F"/>
    <w:rsid w:val="00EE1146"/>
    <w:rsid w:val="00EE12EE"/>
    <w:rsid w:val="00EE2700"/>
    <w:rsid w:val="00EE75AA"/>
    <w:rsid w:val="00EF110B"/>
    <w:rsid w:val="00EF2A1F"/>
    <w:rsid w:val="00EF3EA0"/>
    <w:rsid w:val="00EF430C"/>
    <w:rsid w:val="00EF7D08"/>
    <w:rsid w:val="00F00C9D"/>
    <w:rsid w:val="00F00ECB"/>
    <w:rsid w:val="00F01203"/>
    <w:rsid w:val="00F03F92"/>
    <w:rsid w:val="00F0497A"/>
    <w:rsid w:val="00F05E70"/>
    <w:rsid w:val="00F0606C"/>
    <w:rsid w:val="00F07987"/>
    <w:rsid w:val="00F11E00"/>
    <w:rsid w:val="00F1244F"/>
    <w:rsid w:val="00F13E55"/>
    <w:rsid w:val="00F14615"/>
    <w:rsid w:val="00F20E43"/>
    <w:rsid w:val="00F26C85"/>
    <w:rsid w:val="00F27EE0"/>
    <w:rsid w:val="00F30BC4"/>
    <w:rsid w:val="00F30F73"/>
    <w:rsid w:val="00F35524"/>
    <w:rsid w:val="00F36173"/>
    <w:rsid w:val="00F37DE2"/>
    <w:rsid w:val="00F41575"/>
    <w:rsid w:val="00F418B2"/>
    <w:rsid w:val="00F4196E"/>
    <w:rsid w:val="00F4329C"/>
    <w:rsid w:val="00F4432A"/>
    <w:rsid w:val="00F50728"/>
    <w:rsid w:val="00F51411"/>
    <w:rsid w:val="00F55E59"/>
    <w:rsid w:val="00F63D02"/>
    <w:rsid w:val="00F64EC2"/>
    <w:rsid w:val="00F65B25"/>
    <w:rsid w:val="00F67B3A"/>
    <w:rsid w:val="00F75447"/>
    <w:rsid w:val="00F756C1"/>
    <w:rsid w:val="00F83240"/>
    <w:rsid w:val="00F85306"/>
    <w:rsid w:val="00F85F92"/>
    <w:rsid w:val="00F8636F"/>
    <w:rsid w:val="00F87236"/>
    <w:rsid w:val="00F87920"/>
    <w:rsid w:val="00F90F1E"/>
    <w:rsid w:val="00F91042"/>
    <w:rsid w:val="00F92AD0"/>
    <w:rsid w:val="00F965BE"/>
    <w:rsid w:val="00F966E8"/>
    <w:rsid w:val="00F96EEB"/>
    <w:rsid w:val="00FA533D"/>
    <w:rsid w:val="00FA5FC4"/>
    <w:rsid w:val="00FA6584"/>
    <w:rsid w:val="00FA6693"/>
    <w:rsid w:val="00FB3BE9"/>
    <w:rsid w:val="00FB4887"/>
    <w:rsid w:val="00FB50A1"/>
    <w:rsid w:val="00FB778E"/>
    <w:rsid w:val="00FC0C33"/>
    <w:rsid w:val="00FC17E4"/>
    <w:rsid w:val="00FC2468"/>
    <w:rsid w:val="00FC2A51"/>
    <w:rsid w:val="00FC35EC"/>
    <w:rsid w:val="00FC62F9"/>
    <w:rsid w:val="00FD4128"/>
    <w:rsid w:val="00FD5BA7"/>
    <w:rsid w:val="00FE0BA4"/>
    <w:rsid w:val="00FE1FD0"/>
    <w:rsid w:val="00FE3BF2"/>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918">
      <w:bodyDiv w:val="1"/>
      <w:marLeft w:val="0"/>
      <w:marRight w:val="0"/>
      <w:marTop w:val="0"/>
      <w:marBottom w:val="0"/>
      <w:divBdr>
        <w:top w:val="none" w:sz="0" w:space="0" w:color="auto"/>
        <w:left w:val="none" w:sz="0" w:space="0" w:color="auto"/>
        <w:bottom w:val="none" w:sz="0" w:space="0" w:color="auto"/>
        <w:right w:val="none" w:sz="0" w:space="0" w:color="auto"/>
      </w:divBdr>
    </w:div>
    <w:div w:id="56511980">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0916509">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384570808">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487291053">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86309445">
      <w:bodyDiv w:val="1"/>
      <w:marLeft w:val="0"/>
      <w:marRight w:val="0"/>
      <w:marTop w:val="0"/>
      <w:marBottom w:val="0"/>
      <w:divBdr>
        <w:top w:val="none" w:sz="0" w:space="0" w:color="auto"/>
        <w:left w:val="none" w:sz="0" w:space="0" w:color="auto"/>
        <w:bottom w:val="none" w:sz="0" w:space="0" w:color="auto"/>
        <w:right w:val="none" w:sz="0" w:space="0" w:color="auto"/>
      </w:divBdr>
    </w:div>
    <w:div w:id="606619882">
      <w:bodyDiv w:val="1"/>
      <w:marLeft w:val="0"/>
      <w:marRight w:val="0"/>
      <w:marTop w:val="0"/>
      <w:marBottom w:val="0"/>
      <w:divBdr>
        <w:top w:val="none" w:sz="0" w:space="0" w:color="auto"/>
        <w:left w:val="none" w:sz="0" w:space="0" w:color="auto"/>
        <w:bottom w:val="none" w:sz="0" w:space="0" w:color="auto"/>
        <w:right w:val="none" w:sz="0" w:space="0" w:color="auto"/>
      </w:divBdr>
    </w:div>
    <w:div w:id="625241321">
      <w:bodyDiv w:val="1"/>
      <w:marLeft w:val="0"/>
      <w:marRight w:val="0"/>
      <w:marTop w:val="0"/>
      <w:marBottom w:val="0"/>
      <w:divBdr>
        <w:top w:val="none" w:sz="0" w:space="0" w:color="auto"/>
        <w:left w:val="none" w:sz="0" w:space="0" w:color="auto"/>
        <w:bottom w:val="none" w:sz="0" w:space="0" w:color="auto"/>
        <w:right w:val="none" w:sz="0" w:space="0" w:color="auto"/>
      </w:divBdr>
    </w:div>
    <w:div w:id="688721029">
      <w:bodyDiv w:val="1"/>
      <w:marLeft w:val="0"/>
      <w:marRight w:val="0"/>
      <w:marTop w:val="0"/>
      <w:marBottom w:val="0"/>
      <w:divBdr>
        <w:top w:val="none" w:sz="0" w:space="0" w:color="auto"/>
        <w:left w:val="none" w:sz="0" w:space="0" w:color="auto"/>
        <w:bottom w:val="none" w:sz="0" w:space="0" w:color="auto"/>
        <w:right w:val="none" w:sz="0" w:space="0" w:color="auto"/>
      </w:divBdr>
    </w:div>
    <w:div w:id="737433764">
      <w:bodyDiv w:val="1"/>
      <w:marLeft w:val="0"/>
      <w:marRight w:val="0"/>
      <w:marTop w:val="0"/>
      <w:marBottom w:val="0"/>
      <w:divBdr>
        <w:top w:val="none" w:sz="0" w:space="0" w:color="auto"/>
        <w:left w:val="none" w:sz="0" w:space="0" w:color="auto"/>
        <w:bottom w:val="none" w:sz="0" w:space="0" w:color="auto"/>
        <w:right w:val="none" w:sz="0" w:space="0" w:color="auto"/>
      </w:divBdr>
    </w:div>
    <w:div w:id="740757233">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949898079">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3416857">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32831793">
      <w:bodyDiv w:val="1"/>
      <w:marLeft w:val="0"/>
      <w:marRight w:val="0"/>
      <w:marTop w:val="0"/>
      <w:marBottom w:val="0"/>
      <w:divBdr>
        <w:top w:val="none" w:sz="0" w:space="0" w:color="auto"/>
        <w:left w:val="none" w:sz="0" w:space="0" w:color="auto"/>
        <w:bottom w:val="none" w:sz="0" w:space="0" w:color="auto"/>
        <w:right w:val="none" w:sz="0" w:space="0" w:color="auto"/>
      </w:divBdr>
    </w:div>
    <w:div w:id="1659455397">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828857684">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94285595">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 w:id="2139755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em2.ipomex.org.mx/ipome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foem2.ipomex.org.mx/ipomex/"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yperlink" Target="https://ipomex.org.mx/ipomex/" TargetMode="External"/><Relationship Id="rId22" Type="http://schemas.openxmlformats.org/officeDocument/2006/relationships/image" Target="media/image11.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51</Pages>
  <Words>11123</Words>
  <Characters>61181</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124</cp:revision>
  <cp:lastPrinted>2025-06-27T16:38:00Z</cp:lastPrinted>
  <dcterms:created xsi:type="dcterms:W3CDTF">2025-06-19T01:04:00Z</dcterms:created>
  <dcterms:modified xsi:type="dcterms:W3CDTF">2025-07-02T00:24:00Z</dcterms:modified>
</cp:coreProperties>
</file>