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EAD" w:rsidRPr="00A51ED9" w:rsidRDefault="00220EAD" w:rsidP="0041420D">
      <w:pPr>
        <w:tabs>
          <w:tab w:val="left" w:pos="0"/>
        </w:tabs>
        <w:spacing w:line="360" w:lineRule="auto"/>
        <w:jc w:val="both"/>
        <w:rPr>
          <w:rFonts w:ascii="Palatino Linotype" w:hAnsi="Palatino Linotype"/>
          <w:color w:val="000000" w:themeColor="text1"/>
        </w:rPr>
      </w:pPr>
      <w:r w:rsidRPr="00A51ED9">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A51ED9">
        <w:rPr>
          <w:rFonts w:ascii="Palatino Linotype" w:hAnsi="Palatino Linotype"/>
          <w:b/>
          <w:color w:val="000000" w:themeColor="text1"/>
        </w:rPr>
        <w:t>del</w:t>
      </w:r>
      <w:r w:rsidRPr="00A51ED9">
        <w:rPr>
          <w:rFonts w:ascii="Palatino Linotype" w:hAnsi="Palatino Linotype"/>
          <w:color w:val="000000" w:themeColor="text1"/>
        </w:rPr>
        <w:t xml:space="preserve"> </w:t>
      </w:r>
      <w:r w:rsidRPr="00A51ED9">
        <w:rPr>
          <w:rFonts w:ascii="Palatino Linotype" w:hAnsi="Palatino Linotype"/>
          <w:b/>
          <w:color w:val="000000" w:themeColor="text1"/>
        </w:rPr>
        <w:t>veintiocho de mayo de dos mil veinticinco.</w:t>
      </w:r>
      <w:r w:rsidRPr="00A51ED9">
        <w:rPr>
          <w:rFonts w:ascii="Palatino Linotype" w:hAnsi="Palatino Linotype"/>
          <w:color w:val="000000" w:themeColor="text1"/>
        </w:rPr>
        <w:t xml:space="preserve"> </w:t>
      </w:r>
    </w:p>
    <w:p w:rsidR="00220EAD" w:rsidRPr="00A51ED9" w:rsidRDefault="00220EAD" w:rsidP="0041420D">
      <w:pPr>
        <w:tabs>
          <w:tab w:val="left" w:pos="0"/>
        </w:tabs>
        <w:spacing w:line="360" w:lineRule="auto"/>
        <w:jc w:val="both"/>
        <w:rPr>
          <w:rFonts w:ascii="Palatino Linotype" w:hAnsi="Palatino Linotype"/>
          <w:color w:val="000000" w:themeColor="text1"/>
        </w:rPr>
      </w:pPr>
    </w:p>
    <w:p w:rsidR="00220EAD" w:rsidRPr="00A51ED9" w:rsidRDefault="00220EAD" w:rsidP="0041420D">
      <w:pPr>
        <w:tabs>
          <w:tab w:val="left" w:pos="0"/>
        </w:tabs>
        <w:spacing w:line="360" w:lineRule="auto"/>
        <w:jc w:val="both"/>
        <w:rPr>
          <w:rFonts w:ascii="Palatino Linotype" w:hAnsi="Palatino Linotype"/>
          <w:color w:val="000000" w:themeColor="text1"/>
        </w:rPr>
      </w:pPr>
      <w:r w:rsidRPr="00A51ED9">
        <w:rPr>
          <w:rFonts w:ascii="Palatino Linotype" w:hAnsi="Palatino Linotype"/>
          <w:b/>
          <w:color w:val="000000" w:themeColor="text1"/>
        </w:rPr>
        <w:t>VISTO</w:t>
      </w:r>
      <w:r w:rsidRPr="00A51ED9">
        <w:rPr>
          <w:rFonts w:ascii="Palatino Linotype" w:hAnsi="Palatino Linotype"/>
          <w:color w:val="000000" w:themeColor="text1"/>
        </w:rPr>
        <w:t xml:space="preserve"> el expediente electrónico formado con motivo del recurso de revisión </w:t>
      </w:r>
      <w:r w:rsidRPr="00A51ED9">
        <w:rPr>
          <w:rFonts w:ascii="Palatino Linotype" w:hAnsi="Palatino Linotype" w:cs="Arial"/>
          <w:b/>
          <w:bCs/>
          <w:color w:val="000000" w:themeColor="text1"/>
        </w:rPr>
        <w:t xml:space="preserve">01643/INFOEM/IP/RR/2025, </w:t>
      </w:r>
      <w:r w:rsidRPr="00A51ED9">
        <w:rPr>
          <w:rFonts w:ascii="Palatino Linotype" w:hAnsi="Palatino Linotype"/>
          <w:color w:val="000000" w:themeColor="text1"/>
        </w:rPr>
        <w:t xml:space="preserve">promovido por </w:t>
      </w:r>
      <w:r w:rsidR="00F3788E">
        <w:rPr>
          <w:rFonts w:ascii="Palatino Linotype" w:hAnsi="Palatino Linotype"/>
          <w:b/>
          <w:bCs/>
          <w:color w:val="000000" w:themeColor="text1"/>
        </w:rPr>
        <w:t>XXXX</w:t>
      </w:r>
      <w:r w:rsidRPr="00A51ED9">
        <w:rPr>
          <w:rFonts w:ascii="Palatino Linotype" w:hAnsi="Palatino Linotype"/>
          <w:color w:val="000000" w:themeColor="text1"/>
        </w:rPr>
        <w:t xml:space="preserve">, quien en lo sucesivo se le identificara como </w:t>
      </w:r>
      <w:r w:rsidR="0041420D" w:rsidRPr="00A51ED9">
        <w:rPr>
          <w:rFonts w:ascii="Palatino Linotype" w:hAnsi="Palatino Linotype"/>
          <w:b/>
          <w:color w:val="000000" w:themeColor="text1"/>
        </w:rPr>
        <w:t>EL RE</w:t>
      </w:r>
      <w:r w:rsidRPr="00A51ED9">
        <w:rPr>
          <w:rFonts w:ascii="Palatino Linotype" w:hAnsi="Palatino Linotype"/>
          <w:b/>
          <w:color w:val="000000" w:themeColor="text1"/>
        </w:rPr>
        <w:t>CURRENTE</w:t>
      </w:r>
      <w:r w:rsidRPr="00A51ED9">
        <w:rPr>
          <w:rFonts w:ascii="Palatino Linotype" w:hAnsi="Palatino Linotype"/>
          <w:color w:val="000000" w:themeColor="text1"/>
        </w:rPr>
        <w:t>, en contra de la</w:t>
      </w:r>
      <w:r w:rsidRPr="00A51ED9">
        <w:rPr>
          <w:rFonts w:ascii="Palatino Linotype" w:hAnsi="Palatino Linotype" w:cs="Arial"/>
          <w:color w:val="000000" w:themeColor="text1"/>
        </w:rPr>
        <w:t xml:space="preserve"> respuesta del </w:t>
      </w:r>
      <w:r w:rsidRPr="00A51ED9">
        <w:rPr>
          <w:rFonts w:ascii="Palatino Linotype" w:eastAsia="Calibri" w:hAnsi="Palatino Linotype" w:cs="Tahoma"/>
          <w:b/>
          <w:bCs/>
          <w:color w:val="000000" w:themeColor="text1"/>
          <w:lang w:eastAsia="en-US"/>
        </w:rPr>
        <w:t>Ayuntamiento de Ixtlahuaca,</w:t>
      </w:r>
      <w:r w:rsidRPr="00A51ED9">
        <w:rPr>
          <w:rFonts w:ascii="Palatino Linotype" w:hAnsi="Palatino Linotype" w:cs="Arial"/>
          <w:b/>
          <w:color w:val="000000" w:themeColor="text1"/>
        </w:rPr>
        <w:t xml:space="preserve"> </w:t>
      </w:r>
      <w:r w:rsidRPr="00A51ED9">
        <w:rPr>
          <w:rFonts w:ascii="Palatino Linotype" w:hAnsi="Palatino Linotype"/>
          <w:color w:val="000000" w:themeColor="text1"/>
        </w:rPr>
        <w:t>en lo sucesivo el</w:t>
      </w:r>
      <w:r w:rsidRPr="00A51ED9">
        <w:rPr>
          <w:rFonts w:ascii="Palatino Linotype" w:hAnsi="Palatino Linotype"/>
          <w:b/>
          <w:color w:val="000000" w:themeColor="text1"/>
        </w:rPr>
        <w:t xml:space="preserve"> SUJETO OBLIGADO, </w:t>
      </w:r>
      <w:bookmarkStart w:id="0" w:name="_GoBack"/>
      <w:bookmarkEnd w:id="0"/>
      <w:r w:rsidRPr="00A51ED9">
        <w:rPr>
          <w:rFonts w:ascii="Palatino Linotype" w:hAnsi="Palatino Linotype"/>
          <w:color w:val="000000" w:themeColor="text1"/>
        </w:rPr>
        <w:t xml:space="preserve">se procede a dictar la presente resolución, con base en los siguientes: </w:t>
      </w:r>
    </w:p>
    <w:p w:rsidR="00220EAD" w:rsidRPr="00A51ED9" w:rsidRDefault="00220EAD" w:rsidP="0041420D">
      <w:pPr>
        <w:tabs>
          <w:tab w:val="left" w:pos="0"/>
        </w:tabs>
        <w:spacing w:line="360" w:lineRule="auto"/>
        <w:jc w:val="both"/>
        <w:rPr>
          <w:rFonts w:ascii="Palatino Linotype" w:hAnsi="Palatino Linotype"/>
          <w:color w:val="000000" w:themeColor="text1"/>
        </w:rPr>
      </w:pPr>
    </w:p>
    <w:p w:rsidR="00220EAD" w:rsidRPr="00A51ED9" w:rsidRDefault="00220EAD" w:rsidP="0041420D">
      <w:pPr>
        <w:keepNext/>
        <w:keepLines/>
        <w:tabs>
          <w:tab w:val="left" w:pos="0"/>
        </w:tabs>
        <w:spacing w:line="360" w:lineRule="auto"/>
        <w:jc w:val="center"/>
        <w:outlineLvl w:val="0"/>
        <w:rPr>
          <w:rFonts w:ascii="Palatino Linotype" w:hAnsi="Palatino Linotype"/>
          <w:b/>
          <w:color w:val="000000" w:themeColor="text1"/>
          <w:lang w:eastAsia="en-US"/>
        </w:rPr>
      </w:pPr>
      <w:bookmarkStart w:id="1" w:name="_Toc496274633"/>
      <w:bookmarkStart w:id="2" w:name="_Toc490060616"/>
      <w:bookmarkStart w:id="3" w:name="_Toc499727165"/>
      <w:bookmarkStart w:id="4" w:name="_Toc94119610"/>
      <w:r w:rsidRPr="00A51ED9">
        <w:rPr>
          <w:rFonts w:ascii="Palatino Linotype" w:hAnsi="Palatino Linotype"/>
          <w:b/>
          <w:color w:val="000000" w:themeColor="text1"/>
          <w:lang w:eastAsia="en-US"/>
        </w:rPr>
        <w:t>A</w:t>
      </w:r>
      <w:r w:rsidR="0041420D" w:rsidRPr="00A51ED9">
        <w:rPr>
          <w:rFonts w:ascii="Palatino Linotype" w:hAnsi="Palatino Linotype"/>
          <w:b/>
          <w:color w:val="000000" w:themeColor="text1"/>
          <w:lang w:eastAsia="en-US"/>
        </w:rPr>
        <w:t xml:space="preserve"> </w:t>
      </w:r>
      <w:r w:rsidRPr="00A51ED9">
        <w:rPr>
          <w:rFonts w:ascii="Palatino Linotype" w:hAnsi="Palatino Linotype"/>
          <w:b/>
          <w:color w:val="000000" w:themeColor="text1"/>
          <w:lang w:eastAsia="en-US"/>
        </w:rPr>
        <w:t>N</w:t>
      </w:r>
      <w:r w:rsidR="0041420D" w:rsidRPr="00A51ED9">
        <w:rPr>
          <w:rFonts w:ascii="Palatino Linotype" w:hAnsi="Palatino Linotype"/>
          <w:b/>
          <w:color w:val="000000" w:themeColor="text1"/>
          <w:lang w:eastAsia="en-US"/>
        </w:rPr>
        <w:t xml:space="preserve"> </w:t>
      </w:r>
      <w:r w:rsidRPr="00A51ED9">
        <w:rPr>
          <w:rFonts w:ascii="Palatino Linotype" w:hAnsi="Palatino Linotype"/>
          <w:b/>
          <w:color w:val="000000" w:themeColor="text1"/>
          <w:lang w:eastAsia="en-US"/>
        </w:rPr>
        <w:t>T</w:t>
      </w:r>
      <w:r w:rsidR="0041420D" w:rsidRPr="00A51ED9">
        <w:rPr>
          <w:rFonts w:ascii="Palatino Linotype" w:hAnsi="Palatino Linotype"/>
          <w:b/>
          <w:color w:val="000000" w:themeColor="text1"/>
          <w:lang w:eastAsia="en-US"/>
        </w:rPr>
        <w:t xml:space="preserve"> </w:t>
      </w:r>
      <w:r w:rsidRPr="00A51ED9">
        <w:rPr>
          <w:rFonts w:ascii="Palatino Linotype" w:hAnsi="Palatino Linotype"/>
          <w:b/>
          <w:color w:val="000000" w:themeColor="text1"/>
          <w:lang w:eastAsia="en-US"/>
        </w:rPr>
        <w:t>E</w:t>
      </w:r>
      <w:r w:rsidR="0041420D" w:rsidRPr="00A51ED9">
        <w:rPr>
          <w:rFonts w:ascii="Palatino Linotype" w:hAnsi="Palatino Linotype"/>
          <w:b/>
          <w:color w:val="000000" w:themeColor="text1"/>
          <w:lang w:eastAsia="en-US"/>
        </w:rPr>
        <w:t xml:space="preserve"> </w:t>
      </w:r>
      <w:r w:rsidRPr="00A51ED9">
        <w:rPr>
          <w:rFonts w:ascii="Palatino Linotype" w:hAnsi="Palatino Linotype"/>
          <w:b/>
          <w:color w:val="000000" w:themeColor="text1"/>
          <w:lang w:eastAsia="en-US"/>
        </w:rPr>
        <w:t>C</w:t>
      </w:r>
      <w:r w:rsidR="0041420D" w:rsidRPr="00A51ED9">
        <w:rPr>
          <w:rFonts w:ascii="Palatino Linotype" w:hAnsi="Palatino Linotype"/>
          <w:b/>
          <w:color w:val="000000" w:themeColor="text1"/>
          <w:lang w:eastAsia="en-US"/>
        </w:rPr>
        <w:t xml:space="preserve"> </w:t>
      </w:r>
      <w:r w:rsidRPr="00A51ED9">
        <w:rPr>
          <w:rFonts w:ascii="Palatino Linotype" w:hAnsi="Palatino Linotype"/>
          <w:b/>
          <w:color w:val="000000" w:themeColor="text1"/>
          <w:lang w:eastAsia="en-US"/>
        </w:rPr>
        <w:t>E</w:t>
      </w:r>
      <w:r w:rsidR="0041420D" w:rsidRPr="00A51ED9">
        <w:rPr>
          <w:rFonts w:ascii="Palatino Linotype" w:hAnsi="Palatino Linotype"/>
          <w:b/>
          <w:color w:val="000000" w:themeColor="text1"/>
          <w:lang w:eastAsia="en-US"/>
        </w:rPr>
        <w:t xml:space="preserve"> </w:t>
      </w:r>
      <w:r w:rsidRPr="00A51ED9">
        <w:rPr>
          <w:rFonts w:ascii="Palatino Linotype" w:hAnsi="Palatino Linotype"/>
          <w:b/>
          <w:color w:val="000000" w:themeColor="text1"/>
          <w:lang w:eastAsia="en-US"/>
        </w:rPr>
        <w:t>D</w:t>
      </w:r>
      <w:r w:rsidR="0041420D" w:rsidRPr="00A51ED9">
        <w:rPr>
          <w:rFonts w:ascii="Palatino Linotype" w:hAnsi="Palatino Linotype"/>
          <w:b/>
          <w:color w:val="000000" w:themeColor="text1"/>
          <w:lang w:eastAsia="en-US"/>
        </w:rPr>
        <w:t xml:space="preserve"> </w:t>
      </w:r>
      <w:r w:rsidRPr="00A51ED9">
        <w:rPr>
          <w:rFonts w:ascii="Palatino Linotype" w:hAnsi="Palatino Linotype"/>
          <w:b/>
          <w:color w:val="000000" w:themeColor="text1"/>
          <w:lang w:eastAsia="en-US"/>
        </w:rPr>
        <w:t>E</w:t>
      </w:r>
      <w:r w:rsidR="0041420D" w:rsidRPr="00A51ED9">
        <w:rPr>
          <w:rFonts w:ascii="Palatino Linotype" w:hAnsi="Palatino Linotype"/>
          <w:b/>
          <w:color w:val="000000" w:themeColor="text1"/>
          <w:lang w:eastAsia="en-US"/>
        </w:rPr>
        <w:t xml:space="preserve"> </w:t>
      </w:r>
      <w:r w:rsidRPr="00A51ED9">
        <w:rPr>
          <w:rFonts w:ascii="Palatino Linotype" w:hAnsi="Palatino Linotype"/>
          <w:b/>
          <w:color w:val="000000" w:themeColor="text1"/>
          <w:lang w:eastAsia="en-US"/>
        </w:rPr>
        <w:t>N</w:t>
      </w:r>
      <w:r w:rsidR="0041420D" w:rsidRPr="00A51ED9">
        <w:rPr>
          <w:rFonts w:ascii="Palatino Linotype" w:hAnsi="Palatino Linotype"/>
          <w:b/>
          <w:color w:val="000000" w:themeColor="text1"/>
          <w:lang w:eastAsia="en-US"/>
        </w:rPr>
        <w:t xml:space="preserve"> </w:t>
      </w:r>
      <w:r w:rsidRPr="00A51ED9">
        <w:rPr>
          <w:rFonts w:ascii="Palatino Linotype" w:hAnsi="Palatino Linotype"/>
          <w:b/>
          <w:color w:val="000000" w:themeColor="text1"/>
          <w:lang w:eastAsia="en-US"/>
        </w:rPr>
        <w:t>T</w:t>
      </w:r>
      <w:r w:rsidR="0041420D" w:rsidRPr="00A51ED9">
        <w:rPr>
          <w:rFonts w:ascii="Palatino Linotype" w:hAnsi="Palatino Linotype"/>
          <w:b/>
          <w:color w:val="000000" w:themeColor="text1"/>
          <w:lang w:eastAsia="en-US"/>
        </w:rPr>
        <w:t xml:space="preserve"> </w:t>
      </w:r>
      <w:r w:rsidRPr="00A51ED9">
        <w:rPr>
          <w:rFonts w:ascii="Palatino Linotype" w:hAnsi="Palatino Linotype"/>
          <w:b/>
          <w:color w:val="000000" w:themeColor="text1"/>
          <w:lang w:eastAsia="en-US"/>
        </w:rPr>
        <w:t>E</w:t>
      </w:r>
      <w:r w:rsidR="0041420D" w:rsidRPr="00A51ED9">
        <w:rPr>
          <w:rFonts w:ascii="Palatino Linotype" w:hAnsi="Palatino Linotype"/>
          <w:b/>
          <w:color w:val="000000" w:themeColor="text1"/>
          <w:lang w:eastAsia="en-US"/>
        </w:rPr>
        <w:t xml:space="preserve"> </w:t>
      </w:r>
      <w:r w:rsidRPr="00A51ED9">
        <w:rPr>
          <w:rFonts w:ascii="Palatino Linotype" w:hAnsi="Palatino Linotype"/>
          <w:b/>
          <w:color w:val="000000" w:themeColor="text1"/>
          <w:lang w:eastAsia="en-US"/>
        </w:rPr>
        <w:t>S</w:t>
      </w:r>
      <w:bookmarkEnd w:id="1"/>
      <w:bookmarkEnd w:id="2"/>
      <w:bookmarkEnd w:id="3"/>
      <w:bookmarkEnd w:id="4"/>
    </w:p>
    <w:p w:rsidR="00220EAD" w:rsidRPr="00A51ED9" w:rsidRDefault="00220EAD" w:rsidP="0041420D">
      <w:pPr>
        <w:keepNext/>
        <w:keepLines/>
        <w:tabs>
          <w:tab w:val="left" w:pos="0"/>
        </w:tabs>
        <w:spacing w:line="360" w:lineRule="auto"/>
        <w:jc w:val="center"/>
        <w:outlineLvl w:val="0"/>
        <w:rPr>
          <w:rFonts w:ascii="Palatino Linotype" w:hAnsi="Palatino Linotype"/>
          <w:b/>
          <w:color w:val="000000" w:themeColor="text1"/>
          <w:lang w:eastAsia="en-US"/>
        </w:rPr>
      </w:pPr>
    </w:p>
    <w:p w:rsidR="00220EAD" w:rsidRPr="00A51ED9" w:rsidRDefault="00220EAD" w:rsidP="0041420D">
      <w:pPr>
        <w:numPr>
          <w:ilvl w:val="0"/>
          <w:numId w:val="1"/>
        </w:numPr>
        <w:tabs>
          <w:tab w:val="left" w:pos="0"/>
        </w:tabs>
        <w:spacing w:line="360" w:lineRule="auto"/>
        <w:ind w:left="0" w:firstLine="0"/>
        <w:contextualSpacing/>
        <w:jc w:val="both"/>
        <w:rPr>
          <w:rFonts w:ascii="Palatino Linotype" w:eastAsia="Calibri" w:hAnsi="Palatino Linotype" w:cs="Arial"/>
          <w:color w:val="000000" w:themeColor="text1"/>
          <w:lang w:val="es-ES"/>
        </w:rPr>
      </w:pPr>
      <w:r w:rsidRPr="00A51ED9">
        <w:rPr>
          <w:rFonts w:ascii="Palatino Linotype" w:eastAsia="Calibri" w:hAnsi="Palatino Linotype" w:cs="Arial"/>
          <w:color w:val="000000" w:themeColor="text1"/>
          <w:lang w:val="es-ES"/>
        </w:rPr>
        <w:t xml:space="preserve">El </w:t>
      </w:r>
      <w:r w:rsidRPr="00A51ED9">
        <w:rPr>
          <w:rFonts w:ascii="Palatino Linotype" w:eastAsia="Calibri" w:hAnsi="Palatino Linotype" w:cs="Arial"/>
          <w:b/>
          <w:color w:val="000000" w:themeColor="text1"/>
          <w:lang w:val="es-ES"/>
        </w:rPr>
        <w:t>dieciséis de enero de dos mil veinticinco</w:t>
      </w:r>
      <w:r w:rsidRPr="00A51ED9">
        <w:rPr>
          <w:rFonts w:ascii="Palatino Linotype" w:eastAsia="Calibri" w:hAnsi="Palatino Linotype" w:cs="Arial"/>
          <w:color w:val="000000" w:themeColor="text1"/>
          <w:lang w:val="es-ES"/>
        </w:rPr>
        <w:t>,</w:t>
      </w:r>
      <w:r w:rsidRPr="00A51ED9">
        <w:rPr>
          <w:rFonts w:ascii="Palatino Linotype" w:eastAsia="Calibri" w:hAnsi="Palatino Linotype"/>
          <w:color w:val="000000" w:themeColor="text1"/>
          <w:lang w:val="es-ES"/>
        </w:rPr>
        <w:t xml:space="preserve"> </w:t>
      </w:r>
      <w:r w:rsidRPr="00A51ED9">
        <w:rPr>
          <w:rFonts w:ascii="Palatino Linotype" w:hAnsi="Palatino Linotype"/>
          <w:color w:val="000000" w:themeColor="text1"/>
        </w:rPr>
        <w:t>el</w:t>
      </w:r>
      <w:r w:rsidRPr="00A51ED9">
        <w:rPr>
          <w:rFonts w:ascii="Palatino Linotype" w:hAnsi="Palatino Linotype"/>
          <w:b/>
          <w:color w:val="000000" w:themeColor="text1"/>
        </w:rPr>
        <w:t xml:space="preserve"> </w:t>
      </w:r>
      <w:r w:rsidRPr="00A51ED9">
        <w:rPr>
          <w:rFonts w:ascii="Palatino Linotype" w:hAnsi="Palatino Linotype"/>
          <w:color w:val="000000" w:themeColor="text1"/>
        </w:rPr>
        <w:t>solicitante</w:t>
      </w:r>
      <w:r w:rsidRPr="00A51ED9">
        <w:rPr>
          <w:rFonts w:ascii="Palatino Linotype" w:hAnsi="Palatino Linotype"/>
          <w:b/>
          <w:color w:val="000000" w:themeColor="text1"/>
        </w:rPr>
        <w:t xml:space="preserve">  </w:t>
      </w:r>
      <w:r w:rsidRPr="00A51ED9">
        <w:rPr>
          <w:rFonts w:ascii="Palatino Linotype" w:hAnsi="Palatino Linotype"/>
          <w:color w:val="000000" w:themeColor="text1"/>
        </w:rPr>
        <w:t>presentó</w:t>
      </w:r>
      <w:r w:rsidRPr="00A51ED9">
        <w:rPr>
          <w:rFonts w:ascii="Palatino Linotype" w:hAnsi="Palatino Linotype"/>
          <w:b/>
          <w:color w:val="000000" w:themeColor="text1"/>
        </w:rPr>
        <w:t xml:space="preserve"> </w:t>
      </w:r>
      <w:r w:rsidRPr="00A51ED9">
        <w:rPr>
          <w:rFonts w:ascii="Palatino Linotype" w:eastAsia="Calibri" w:hAnsi="Palatino Linotype" w:cs="Arial"/>
          <w:color w:val="000000" w:themeColor="text1"/>
          <w:lang w:val="es-ES"/>
        </w:rPr>
        <w:t xml:space="preserve">ante el </w:t>
      </w:r>
      <w:r w:rsidRPr="00A51ED9">
        <w:rPr>
          <w:rFonts w:ascii="Palatino Linotype" w:eastAsia="Calibri" w:hAnsi="Palatino Linotype" w:cs="Arial"/>
          <w:b/>
          <w:color w:val="000000" w:themeColor="text1"/>
          <w:lang w:val="es-ES"/>
        </w:rPr>
        <w:t>SUJETO OBLIGADO,</w:t>
      </w:r>
      <w:r w:rsidRPr="00A51ED9">
        <w:rPr>
          <w:rFonts w:ascii="Palatino Linotype" w:eastAsia="Calibri" w:hAnsi="Palatino Linotype" w:cs="Arial"/>
          <w:color w:val="000000" w:themeColor="text1"/>
        </w:rPr>
        <w:t xml:space="preserve"> a través del Sistema de Acceso a la Información Mexiquense (SAIMEX),</w:t>
      </w:r>
      <w:r w:rsidRPr="00A51ED9">
        <w:rPr>
          <w:rFonts w:ascii="Palatino Linotype" w:eastAsia="Calibri" w:hAnsi="Palatino Linotype" w:cs="Arial"/>
          <w:color w:val="000000" w:themeColor="text1"/>
          <w:lang w:val="es-ES"/>
        </w:rPr>
        <w:t xml:space="preserve"> la solicitud de información pública registrada con el número </w:t>
      </w:r>
      <w:r w:rsidRPr="00A51ED9">
        <w:rPr>
          <w:rFonts w:ascii="Palatino Linotype" w:hAnsi="Palatino Linotype"/>
          <w:b/>
          <w:bCs/>
          <w:color w:val="000000" w:themeColor="text1"/>
        </w:rPr>
        <w:t> 00010/IXTLAHUA/IP/2025</w:t>
      </w:r>
      <w:r w:rsidRPr="00A51ED9">
        <w:rPr>
          <w:rFonts w:ascii="Palatino Linotype" w:eastAsia="Calibri" w:hAnsi="Palatino Linotype" w:cs="Arial"/>
          <w:color w:val="000000" w:themeColor="text1"/>
          <w:lang w:val="es-ES"/>
        </w:rPr>
        <w:t>, mediante la cual se solicitó:</w:t>
      </w:r>
    </w:p>
    <w:p w:rsidR="00220EAD" w:rsidRPr="00A51ED9" w:rsidRDefault="00220EAD" w:rsidP="0041420D">
      <w:pPr>
        <w:tabs>
          <w:tab w:val="left" w:pos="0"/>
        </w:tabs>
        <w:spacing w:line="360" w:lineRule="auto"/>
        <w:ind w:left="360"/>
        <w:contextualSpacing/>
        <w:jc w:val="both"/>
        <w:rPr>
          <w:rFonts w:ascii="Palatino Linotype" w:eastAsia="Calibri" w:hAnsi="Palatino Linotype" w:cs="Arial"/>
          <w:color w:val="000000" w:themeColor="text1"/>
          <w:lang w:val="es-ES"/>
        </w:rPr>
      </w:pPr>
    </w:p>
    <w:p w:rsidR="00220EAD" w:rsidRPr="00A51ED9" w:rsidRDefault="00220EAD" w:rsidP="0041420D">
      <w:pPr>
        <w:tabs>
          <w:tab w:val="left" w:pos="0"/>
        </w:tabs>
        <w:spacing w:line="360" w:lineRule="auto"/>
        <w:ind w:left="567"/>
        <w:contextualSpacing/>
        <w:jc w:val="both"/>
        <w:rPr>
          <w:rFonts w:ascii="Palatino Linotype" w:hAnsi="Palatino Linotype" w:cs="Arial"/>
          <w:i/>
          <w:color w:val="000000" w:themeColor="text1"/>
          <w:lang w:val="es-ES"/>
        </w:rPr>
      </w:pPr>
      <w:r w:rsidRPr="00A51ED9">
        <w:rPr>
          <w:rFonts w:ascii="Palatino Linotype" w:hAnsi="Palatino Linotype" w:cs="Arial"/>
          <w:i/>
          <w:color w:val="000000" w:themeColor="text1"/>
          <w:lang w:val="es-ES"/>
        </w:rPr>
        <w:t>“</w:t>
      </w:r>
      <w:r w:rsidRPr="00A51ED9">
        <w:rPr>
          <w:rFonts w:ascii="Palatino Linotype" w:hAnsi="Palatino Linotype"/>
          <w:i/>
          <w:color w:val="000000" w:themeColor="text1"/>
        </w:rPr>
        <w:t>Quisiera que me proporcionen la nómina completa y la lista de raya de todos los trabajadores del ayuntamiento</w:t>
      </w:r>
      <w:r w:rsidRPr="00A51ED9">
        <w:rPr>
          <w:rFonts w:ascii="Palatino Linotype" w:hAnsi="Palatino Linotype" w:cs="Arial"/>
          <w:i/>
          <w:color w:val="000000" w:themeColor="text1"/>
          <w:lang w:val="es-ES"/>
        </w:rPr>
        <w:t>” (Sic)</w:t>
      </w:r>
    </w:p>
    <w:p w:rsidR="00220EAD" w:rsidRPr="00A51ED9" w:rsidRDefault="00220EAD" w:rsidP="0041420D">
      <w:pPr>
        <w:tabs>
          <w:tab w:val="left" w:pos="0"/>
        </w:tabs>
        <w:spacing w:line="360" w:lineRule="auto"/>
        <w:jc w:val="both"/>
        <w:rPr>
          <w:rFonts w:ascii="Palatino Linotype" w:hAnsi="Palatino Linotype" w:cs="Arial"/>
          <w:color w:val="000000" w:themeColor="text1"/>
          <w:lang w:val="es-ES"/>
        </w:rPr>
      </w:pPr>
    </w:p>
    <w:p w:rsidR="00220EAD" w:rsidRPr="00A51ED9" w:rsidRDefault="00220EAD" w:rsidP="0041420D">
      <w:pPr>
        <w:pStyle w:val="Prrafodelista"/>
        <w:numPr>
          <w:ilvl w:val="0"/>
          <w:numId w:val="1"/>
        </w:numPr>
        <w:tabs>
          <w:tab w:val="left" w:pos="0"/>
        </w:tabs>
        <w:spacing w:line="360" w:lineRule="auto"/>
        <w:ind w:left="0" w:firstLine="0"/>
        <w:jc w:val="both"/>
        <w:rPr>
          <w:rFonts w:ascii="Palatino Linotype" w:hAnsi="Palatino Linotype" w:cs="Arial"/>
          <w:i/>
          <w:color w:val="000000" w:themeColor="text1"/>
          <w:sz w:val="24"/>
        </w:rPr>
      </w:pPr>
      <w:r w:rsidRPr="00A51ED9">
        <w:rPr>
          <w:rFonts w:ascii="Palatino Linotype" w:hAnsi="Palatino Linotype" w:cs="Arial"/>
          <w:color w:val="000000" w:themeColor="text1"/>
          <w:sz w:val="24"/>
        </w:rPr>
        <w:t>Se hace constar que se señaló como modalidad de entrega de la información a través de SAIMEX.</w:t>
      </w:r>
    </w:p>
    <w:p w:rsidR="00220EAD" w:rsidRPr="00A51ED9" w:rsidRDefault="00220EAD" w:rsidP="0041420D">
      <w:pPr>
        <w:pStyle w:val="Prrafodelista"/>
        <w:tabs>
          <w:tab w:val="left" w:pos="0"/>
        </w:tabs>
        <w:spacing w:line="360" w:lineRule="auto"/>
        <w:ind w:left="0"/>
        <w:jc w:val="both"/>
        <w:rPr>
          <w:rFonts w:ascii="Palatino Linotype" w:hAnsi="Palatino Linotype" w:cs="Arial"/>
          <w:i/>
          <w:color w:val="000000" w:themeColor="text1"/>
          <w:sz w:val="24"/>
        </w:rPr>
      </w:pPr>
    </w:p>
    <w:p w:rsidR="00220EAD" w:rsidRPr="00A51ED9" w:rsidRDefault="00220EAD" w:rsidP="0041420D">
      <w:pPr>
        <w:pStyle w:val="Prrafodelista"/>
        <w:numPr>
          <w:ilvl w:val="0"/>
          <w:numId w:val="1"/>
        </w:numPr>
        <w:tabs>
          <w:tab w:val="left" w:pos="0"/>
        </w:tabs>
        <w:spacing w:line="360" w:lineRule="auto"/>
        <w:ind w:left="0" w:firstLine="0"/>
        <w:jc w:val="both"/>
        <w:rPr>
          <w:rFonts w:ascii="Palatino Linotype" w:hAnsi="Palatino Linotype" w:cs="Arial"/>
          <w:i/>
          <w:color w:val="000000" w:themeColor="text1"/>
          <w:sz w:val="24"/>
        </w:rPr>
      </w:pPr>
      <w:r w:rsidRPr="00A51ED9">
        <w:rPr>
          <w:rFonts w:ascii="Palatino Linotype" w:hAnsi="Palatino Linotype" w:cs="Arial"/>
          <w:color w:val="000000" w:themeColor="text1"/>
          <w:sz w:val="24"/>
        </w:rPr>
        <w:t xml:space="preserve">El </w:t>
      </w:r>
      <w:r w:rsidRPr="00A51ED9">
        <w:rPr>
          <w:rFonts w:ascii="Palatino Linotype" w:hAnsi="Palatino Linotype" w:cs="Arial"/>
          <w:b/>
          <w:color w:val="000000" w:themeColor="text1"/>
          <w:sz w:val="24"/>
        </w:rPr>
        <w:t>siete de febrero de dos mil veinticinco</w:t>
      </w:r>
      <w:r w:rsidRPr="00A51ED9">
        <w:rPr>
          <w:rFonts w:ascii="Palatino Linotype" w:hAnsi="Palatino Linotype" w:cs="Arial"/>
          <w:color w:val="000000" w:themeColor="text1"/>
          <w:sz w:val="24"/>
        </w:rPr>
        <w:t xml:space="preserve">, se realizó un requerimiento de información al servidor público habilitado. </w:t>
      </w:r>
    </w:p>
    <w:p w:rsidR="00220EAD" w:rsidRPr="00A51ED9" w:rsidRDefault="00220EAD" w:rsidP="0041420D">
      <w:pPr>
        <w:pStyle w:val="Prrafodelista"/>
        <w:tabs>
          <w:tab w:val="left" w:pos="0"/>
        </w:tabs>
        <w:rPr>
          <w:rFonts w:ascii="Palatino Linotype" w:hAnsi="Palatino Linotype" w:cs="Arial"/>
          <w:i/>
          <w:color w:val="000000" w:themeColor="text1"/>
          <w:sz w:val="24"/>
        </w:rPr>
      </w:pPr>
    </w:p>
    <w:p w:rsidR="00220EAD" w:rsidRPr="00A51ED9" w:rsidRDefault="00220EAD" w:rsidP="0041420D">
      <w:pPr>
        <w:pStyle w:val="Prrafodelista"/>
        <w:numPr>
          <w:ilvl w:val="0"/>
          <w:numId w:val="1"/>
        </w:numPr>
        <w:tabs>
          <w:tab w:val="left" w:pos="0"/>
        </w:tabs>
        <w:spacing w:line="360" w:lineRule="auto"/>
        <w:ind w:left="0" w:firstLine="0"/>
        <w:jc w:val="both"/>
        <w:rPr>
          <w:rFonts w:ascii="Palatino Linotype" w:hAnsi="Palatino Linotype" w:cs="Arial"/>
          <w:i/>
          <w:color w:val="000000" w:themeColor="text1"/>
          <w:sz w:val="24"/>
        </w:rPr>
      </w:pPr>
      <w:r w:rsidRPr="00A51ED9">
        <w:rPr>
          <w:rFonts w:ascii="Palatino Linotype" w:hAnsi="Palatino Linotype" w:cs="Arial"/>
          <w:b/>
          <w:color w:val="000000" w:themeColor="text1"/>
          <w:sz w:val="24"/>
        </w:rPr>
        <w:t>El siete de febrero de dos mil veinticinco</w:t>
      </w:r>
      <w:r w:rsidRPr="00A51ED9">
        <w:rPr>
          <w:rFonts w:ascii="Palatino Linotype" w:hAnsi="Palatino Linotype" w:cs="Arial"/>
          <w:color w:val="000000" w:themeColor="text1"/>
          <w:sz w:val="24"/>
        </w:rPr>
        <w:t>, se realizó una prórroga en el siguiente sentido:</w:t>
      </w:r>
    </w:p>
    <w:p w:rsidR="00220EAD" w:rsidRPr="00A51ED9" w:rsidRDefault="00220EAD" w:rsidP="0041420D">
      <w:pPr>
        <w:pStyle w:val="Prrafodelista"/>
        <w:tabs>
          <w:tab w:val="left" w:pos="0"/>
        </w:tabs>
        <w:rPr>
          <w:rFonts w:ascii="Palatino Linotype" w:hAnsi="Palatino Linotype" w:cs="Arial"/>
          <w:i/>
          <w:color w:val="000000" w:themeColor="text1"/>
          <w:sz w:val="24"/>
        </w:rPr>
      </w:pPr>
    </w:p>
    <w:tbl>
      <w:tblPr>
        <w:tblW w:w="7631" w:type="dxa"/>
        <w:jc w:val="center"/>
        <w:tblCellSpacing w:w="0" w:type="dxa"/>
        <w:tblCellMar>
          <w:left w:w="0" w:type="dxa"/>
          <w:right w:w="0" w:type="dxa"/>
        </w:tblCellMar>
        <w:tblLook w:val="04A0" w:firstRow="1" w:lastRow="0" w:firstColumn="1" w:lastColumn="0" w:noHBand="0" w:noVBand="1"/>
      </w:tblPr>
      <w:tblGrid>
        <w:gridCol w:w="7631"/>
      </w:tblGrid>
      <w:tr w:rsidR="0041420D" w:rsidRPr="00A51ED9" w:rsidTr="007F46C9">
        <w:trPr>
          <w:trHeight w:val="333"/>
          <w:tblCellSpacing w:w="0" w:type="dxa"/>
          <w:jc w:val="center"/>
        </w:trPr>
        <w:tc>
          <w:tcPr>
            <w:tcW w:w="0" w:type="auto"/>
            <w:vAlign w:val="center"/>
            <w:hideMark/>
          </w:tcPr>
          <w:p w:rsidR="00220EAD" w:rsidRPr="00A51ED9" w:rsidRDefault="00220EAD" w:rsidP="0041420D">
            <w:pPr>
              <w:tabs>
                <w:tab w:val="left" w:pos="0"/>
              </w:tabs>
              <w:jc w:val="right"/>
              <w:rPr>
                <w:rFonts w:ascii="Palatino Linotype" w:hAnsi="Palatino Linotype"/>
                <w:i/>
                <w:color w:val="000000" w:themeColor="text1"/>
              </w:rPr>
            </w:pPr>
            <w:r w:rsidRPr="00A51ED9">
              <w:rPr>
                <w:rFonts w:ascii="Palatino Linotype" w:hAnsi="Palatino Linotype"/>
                <w:i/>
                <w:color w:val="000000" w:themeColor="text1"/>
              </w:rPr>
              <w:t>“Ixtlahuaca, México a 07 de Febrero de 2025</w:t>
            </w:r>
          </w:p>
        </w:tc>
      </w:tr>
      <w:tr w:rsidR="0041420D" w:rsidRPr="00A51ED9" w:rsidTr="007F46C9">
        <w:trPr>
          <w:trHeight w:val="333"/>
          <w:tblCellSpacing w:w="0" w:type="dxa"/>
          <w:jc w:val="center"/>
        </w:trPr>
        <w:tc>
          <w:tcPr>
            <w:tcW w:w="0" w:type="auto"/>
            <w:vAlign w:val="center"/>
            <w:hideMark/>
          </w:tcPr>
          <w:p w:rsidR="00220EAD" w:rsidRPr="00A51ED9" w:rsidRDefault="00220EAD" w:rsidP="0041420D">
            <w:pPr>
              <w:tabs>
                <w:tab w:val="left" w:pos="0"/>
              </w:tabs>
              <w:jc w:val="right"/>
              <w:rPr>
                <w:rFonts w:ascii="Palatino Linotype" w:hAnsi="Palatino Linotype"/>
                <w:i/>
                <w:color w:val="000000" w:themeColor="text1"/>
              </w:rPr>
            </w:pPr>
            <w:r w:rsidRPr="00A51ED9">
              <w:rPr>
                <w:rFonts w:ascii="Palatino Linotype" w:hAnsi="Palatino Linotype"/>
                <w:i/>
                <w:color w:val="000000" w:themeColor="text1"/>
              </w:rPr>
              <w:t>Nombre del solicitante: C. Solicitante</w:t>
            </w:r>
          </w:p>
        </w:tc>
      </w:tr>
      <w:tr w:rsidR="0041420D" w:rsidRPr="00A51ED9" w:rsidTr="007F46C9">
        <w:trPr>
          <w:trHeight w:val="333"/>
          <w:tblCellSpacing w:w="0" w:type="dxa"/>
          <w:jc w:val="center"/>
        </w:trPr>
        <w:tc>
          <w:tcPr>
            <w:tcW w:w="0" w:type="auto"/>
            <w:vAlign w:val="center"/>
            <w:hideMark/>
          </w:tcPr>
          <w:p w:rsidR="00220EAD" w:rsidRPr="00A51ED9" w:rsidRDefault="00220EAD" w:rsidP="0041420D">
            <w:pPr>
              <w:tabs>
                <w:tab w:val="left" w:pos="0"/>
              </w:tabs>
              <w:jc w:val="right"/>
              <w:rPr>
                <w:rFonts w:ascii="Palatino Linotype" w:hAnsi="Palatino Linotype"/>
                <w:i/>
                <w:color w:val="000000" w:themeColor="text1"/>
              </w:rPr>
            </w:pPr>
            <w:r w:rsidRPr="00A51ED9">
              <w:rPr>
                <w:rFonts w:ascii="Palatino Linotype" w:hAnsi="Palatino Linotype"/>
                <w:i/>
                <w:color w:val="000000" w:themeColor="text1"/>
              </w:rPr>
              <w:t>Folio de la solicitud: 00010/IXTLAHUA/IP/2025</w:t>
            </w:r>
          </w:p>
        </w:tc>
      </w:tr>
      <w:tr w:rsidR="0041420D" w:rsidRPr="00A51ED9" w:rsidTr="007F46C9">
        <w:trPr>
          <w:trHeight w:val="500"/>
          <w:tblCellSpacing w:w="0" w:type="dxa"/>
          <w:jc w:val="center"/>
        </w:trPr>
        <w:tc>
          <w:tcPr>
            <w:tcW w:w="0" w:type="auto"/>
            <w:vAlign w:val="center"/>
            <w:hideMark/>
          </w:tcPr>
          <w:p w:rsidR="00220EAD" w:rsidRPr="00A51ED9" w:rsidRDefault="00220EAD" w:rsidP="0041420D">
            <w:pPr>
              <w:tabs>
                <w:tab w:val="left" w:pos="0"/>
              </w:tabs>
              <w:jc w:val="right"/>
              <w:rPr>
                <w:rFonts w:ascii="Palatino Linotype" w:hAnsi="Palatino Linotype"/>
                <w:i/>
                <w:color w:val="000000" w:themeColor="text1"/>
              </w:rPr>
            </w:pPr>
          </w:p>
        </w:tc>
      </w:tr>
      <w:tr w:rsidR="0041420D" w:rsidRPr="00A51ED9" w:rsidTr="007F46C9">
        <w:trPr>
          <w:trHeight w:val="166"/>
          <w:tblCellSpacing w:w="0" w:type="dxa"/>
          <w:jc w:val="center"/>
        </w:trPr>
        <w:tc>
          <w:tcPr>
            <w:tcW w:w="0" w:type="auto"/>
            <w:vAlign w:val="center"/>
            <w:hideMark/>
          </w:tcPr>
          <w:p w:rsidR="00220EAD" w:rsidRPr="00A51ED9" w:rsidRDefault="00220EAD" w:rsidP="0041420D">
            <w:pPr>
              <w:tabs>
                <w:tab w:val="left" w:pos="0"/>
              </w:tabs>
              <w:rPr>
                <w:rFonts w:ascii="Palatino Linotype" w:hAnsi="Palatino Linotype"/>
                <w:i/>
                <w:color w:val="000000" w:themeColor="text1"/>
              </w:rPr>
            </w:pPr>
            <w:r w:rsidRPr="00A51ED9">
              <w:rPr>
                <w:rFonts w:ascii="Palatino Linotype" w:hAnsi="Palatino Linotype"/>
                <w:i/>
                <w:color w:val="000000" w:themeColor="text1"/>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tc>
      </w:tr>
      <w:tr w:rsidR="0041420D" w:rsidRPr="00A51ED9" w:rsidTr="007F46C9">
        <w:trPr>
          <w:trHeight w:val="417"/>
          <w:tblCellSpacing w:w="0" w:type="dxa"/>
          <w:jc w:val="center"/>
        </w:trPr>
        <w:tc>
          <w:tcPr>
            <w:tcW w:w="0" w:type="auto"/>
            <w:vAlign w:val="center"/>
            <w:hideMark/>
          </w:tcPr>
          <w:p w:rsidR="00220EAD" w:rsidRPr="00A51ED9" w:rsidRDefault="00220EAD" w:rsidP="0041420D">
            <w:pPr>
              <w:tabs>
                <w:tab w:val="left" w:pos="0"/>
              </w:tabs>
              <w:rPr>
                <w:rFonts w:ascii="Palatino Linotype" w:hAnsi="Palatino Linotype"/>
                <w:i/>
                <w:color w:val="000000" w:themeColor="text1"/>
              </w:rPr>
            </w:pPr>
          </w:p>
        </w:tc>
      </w:tr>
      <w:tr w:rsidR="0041420D" w:rsidRPr="00A51ED9" w:rsidTr="007F46C9">
        <w:trPr>
          <w:trHeight w:val="166"/>
          <w:tblCellSpacing w:w="0" w:type="dxa"/>
          <w:jc w:val="center"/>
        </w:trPr>
        <w:tc>
          <w:tcPr>
            <w:tcW w:w="0" w:type="auto"/>
            <w:vAlign w:val="center"/>
            <w:hideMark/>
          </w:tcPr>
          <w:p w:rsidR="00220EAD" w:rsidRPr="00A51ED9" w:rsidRDefault="00220EAD" w:rsidP="0041420D">
            <w:pPr>
              <w:tabs>
                <w:tab w:val="left" w:pos="0"/>
              </w:tabs>
              <w:rPr>
                <w:rFonts w:ascii="Palatino Linotype" w:hAnsi="Palatino Linotype"/>
                <w:i/>
                <w:color w:val="000000" w:themeColor="text1"/>
              </w:rPr>
            </w:pPr>
            <w:r w:rsidRPr="00A51ED9">
              <w:rPr>
                <w:rFonts w:ascii="Palatino Linotype" w:hAnsi="Palatino Linotype"/>
                <w:i/>
                <w:color w:val="000000" w:themeColor="text1"/>
              </w:rPr>
              <w:t>SE APRUEBA PRORROGA</w:t>
            </w:r>
          </w:p>
        </w:tc>
      </w:tr>
      <w:tr w:rsidR="0041420D" w:rsidRPr="00A51ED9" w:rsidTr="007F46C9">
        <w:trPr>
          <w:trHeight w:val="417"/>
          <w:tblCellSpacing w:w="0" w:type="dxa"/>
          <w:jc w:val="center"/>
        </w:trPr>
        <w:tc>
          <w:tcPr>
            <w:tcW w:w="0" w:type="auto"/>
            <w:vAlign w:val="center"/>
            <w:hideMark/>
          </w:tcPr>
          <w:p w:rsidR="00220EAD" w:rsidRPr="00A51ED9" w:rsidRDefault="00220EAD" w:rsidP="0041420D">
            <w:pPr>
              <w:tabs>
                <w:tab w:val="left" w:pos="0"/>
              </w:tabs>
              <w:rPr>
                <w:rFonts w:ascii="Palatino Linotype" w:hAnsi="Palatino Linotype"/>
                <w:i/>
                <w:color w:val="000000" w:themeColor="text1"/>
              </w:rPr>
            </w:pPr>
          </w:p>
        </w:tc>
      </w:tr>
      <w:tr w:rsidR="0041420D" w:rsidRPr="00A51ED9" w:rsidTr="007F46C9">
        <w:trPr>
          <w:trHeight w:val="166"/>
          <w:tblCellSpacing w:w="0" w:type="dxa"/>
          <w:jc w:val="center"/>
        </w:trPr>
        <w:tc>
          <w:tcPr>
            <w:tcW w:w="0" w:type="auto"/>
            <w:vAlign w:val="center"/>
            <w:hideMark/>
          </w:tcPr>
          <w:p w:rsidR="00220EAD" w:rsidRPr="00A51ED9" w:rsidRDefault="00220EAD" w:rsidP="0041420D">
            <w:pPr>
              <w:tabs>
                <w:tab w:val="left" w:pos="0"/>
              </w:tabs>
              <w:jc w:val="center"/>
              <w:rPr>
                <w:rFonts w:ascii="Palatino Linotype" w:hAnsi="Palatino Linotype"/>
                <w:i/>
                <w:color w:val="000000" w:themeColor="text1"/>
              </w:rPr>
            </w:pPr>
          </w:p>
        </w:tc>
      </w:tr>
      <w:tr w:rsidR="0041420D" w:rsidRPr="00A51ED9" w:rsidTr="007F46C9">
        <w:trPr>
          <w:trHeight w:val="166"/>
          <w:tblCellSpacing w:w="0" w:type="dxa"/>
          <w:jc w:val="center"/>
        </w:trPr>
        <w:tc>
          <w:tcPr>
            <w:tcW w:w="0" w:type="auto"/>
            <w:vAlign w:val="center"/>
            <w:hideMark/>
          </w:tcPr>
          <w:p w:rsidR="00220EAD" w:rsidRPr="00A51ED9" w:rsidRDefault="00220EAD" w:rsidP="0041420D">
            <w:pPr>
              <w:tabs>
                <w:tab w:val="left" w:pos="0"/>
              </w:tabs>
              <w:rPr>
                <w:rFonts w:ascii="Palatino Linotype" w:hAnsi="Palatino Linotype"/>
                <w:i/>
                <w:color w:val="000000" w:themeColor="text1"/>
              </w:rPr>
            </w:pPr>
            <w:r w:rsidRPr="00A51ED9">
              <w:rPr>
                <w:rFonts w:ascii="Palatino Linotype" w:hAnsi="Palatino Linotype"/>
                <w:i/>
                <w:color w:val="000000" w:themeColor="text1"/>
              </w:rPr>
              <w:t>P. en Crim. ANA KAREN MARTÍNEZ MATEOS</w:t>
            </w:r>
          </w:p>
        </w:tc>
      </w:tr>
      <w:tr w:rsidR="00220EAD" w:rsidRPr="00A51ED9" w:rsidTr="007F46C9">
        <w:trPr>
          <w:trHeight w:val="166"/>
          <w:tblCellSpacing w:w="0" w:type="dxa"/>
          <w:jc w:val="center"/>
        </w:trPr>
        <w:tc>
          <w:tcPr>
            <w:tcW w:w="0" w:type="auto"/>
            <w:vAlign w:val="center"/>
            <w:hideMark/>
          </w:tcPr>
          <w:p w:rsidR="00220EAD" w:rsidRPr="00A51ED9" w:rsidRDefault="00220EAD" w:rsidP="0041420D">
            <w:pPr>
              <w:tabs>
                <w:tab w:val="left" w:pos="0"/>
              </w:tabs>
              <w:rPr>
                <w:rFonts w:ascii="Palatino Linotype" w:hAnsi="Palatino Linotype"/>
                <w:i/>
                <w:color w:val="000000" w:themeColor="text1"/>
              </w:rPr>
            </w:pPr>
            <w:r w:rsidRPr="00A51ED9">
              <w:rPr>
                <w:rFonts w:ascii="Palatino Linotype" w:hAnsi="Palatino Linotype"/>
                <w:b/>
                <w:bCs/>
                <w:i/>
                <w:color w:val="000000" w:themeColor="text1"/>
              </w:rPr>
              <w:t>Responsable de la Unidad de Transparencia”</w:t>
            </w:r>
          </w:p>
        </w:tc>
      </w:tr>
    </w:tbl>
    <w:p w:rsidR="00220EAD" w:rsidRPr="00A51ED9" w:rsidRDefault="00220EAD" w:rsidP="0041420D">
      <w:pPr>
        <w:tabs>
          <w:tab w:val="left" w:pos="0"/>
        </w:tabs>
        <w:spacing w:line="360" w:lineRule="auto"/>
        <w:rPr>
          <w:rFonts w:ascii="Palatino Linotype" w:hAnsi="Palatino Linotype" w:cs="Arial"/>
          <w:color w:val="000000" w:themeColor="text1"/>
          <w:lang w:val="es-ES"/>
        </w:rPr>
      </w:pPr>
    </w:p>
    <w:p w:rsidR="00220EAD" w:rsidRPr="00A51ED9" w:rsidRDefault="00220EAD" w:rsidP="0041420D">
      <w:pPr>
        <w:numPr>
          <w:ilvl w:val="0"/>
          <w:numId w:val="1"/>
        </w:numPr>
        <w:tabs>
          <w:tab w:val="left" w:pos="0"/>
        </w:tabs>
        <w:spacing w:line="360" w:lineRule="auto"/>
        <w:ind w:left="0" w:firstLine="0"/>
        <w:contextualSpacing/>
        <w:jc w:val="both"/>
        <w:rPr>
          <w:rFonts w:ascii="Palatino Linotype" w:hAnsi="Palatino Linotype" w:cs="Arial"/>
          <w:color w:val="000000" w:themeColor="text1"/>
          <w:lang w:val="es-ES"/>
        </w:rPr>
      </w:pPr>
      <w:r w:rsidRPr="00A51ED9">
        <w:rPr>
          <w:rFonts w:ascii="Palatino Linotype" w:hAnsi="Palatino Linotype" w:cs="Arial"/>
          <w:color w:val="000000" w:themeColor="text1"/>
          <w:lang w:val="es-ES"/>
        </w:rPr>
        <w:t xml:space="preserve">El </w:t>
      </w:r>
      <w:r w:rsidRPr="00A51ED9">
        <w:rPr>
          <w:rFonts w:ascii="Palatino Linotype" w:hAnsi="Palatino Linotype" w:cs="Arial"/>
          <w:b/>
          <w:color w:val="000000" w:themeColor="text1"/>
          <w:lang w:val="es-ES"/>
        </w:rPr>
        <w:t>dieciocho de febrero de dos mil veinticinco</w:t>
      </w:r>
      <w:r w:rsidRPr="00A51ED9">
        <w:rPr>
          <w:rFonts w:ascii="Palatino Linotype" w:hAnsi="Palatino Linotype" w:cs="Arial"/>
          <w:color w:val="000000" w:themeColor="text1"/>
          <w:lang w:val="es-ES"/>
        </w:rPr>
        <w:t>, el Sujeto Obligado dio respuesta a la solicitud de información en el siguiente sentido:</w:t>
      </w:r>
    </w:p>
    <w:p w:rsidR="00220EAD" w:rsidRPr="00A51ED9" w:rsidRDefault="00220EAD" w:rsidP="0041420D">
      <w:pPr>
        <w:tabs>
          <w:tab w:val="left" w:pos="0"/>
        </w:tabs>
        <w:spacing w:line="360" w:lineRule="auto"/>
        <w:contextualSpacing/>
        <w:jc w:val="both"/>
        <w:rPr>
          <w:rFonts w:ascii="Palatino Linotype" w:hAnsi="Palatino Linotype" w:cs="Arial"/>
          <w:color w:val="000000" w:themeColor="text1"/>
          <w:lang w:val="es-ES"/>
        </w:rPr>
      </w:pPr>
    </w:p>
    <w:tbl>
      <w:tblPr>
        <w:tblW w:w="7313" w:type="dxa"/>
        <w:jc w:val="center"/>
        <w:tblCellSpacing w:w="0" w:type="dxa"/>
        <w:tblCellMar>
          <w:left w:w="0" w:type="dxa"/>
          <w:right w:w="0" w:type="dxa"/>
        </w:tblCellMar>
        <w:tblLook w:val="04A0" w:firstRow="1" w:lastRow="0" w:firstColumn="1" w:lastColumn="0" w:noHBand="0" w:noVBand="1"/>
      </w:tblPr>
      <w:tblGrid>
        <w:gridCol w:w="7313"/>
      </w:tblGrid>
      <w:tr w:rsidR="0041420D" w:rsidRPr="00A51ED9" w:rsidTr="007F46C9">
        <w:trPr>
          <w:trHeight w:val="300"/>
          <w:tblCellSpacing w:w="0" w:type="dxa"/>
          <w:jc w:val="center"/>
        </w:trPr>
        <w:tc>
          <w:tcPr>
            <w:tcW w:w="0" w:type="auto"/>
            <w:vAlign w:val="center"/>
            <w:hideMark/>
          </w:tcPr>
          <w:p w:rsidR="00220EAD" w:rsidRPr="00A51ED9" w:rsidRDefault="00220EAD" w:rsidP="0041420D">
            <w:pPr>
              <w:tabs>
                <w:tab w:val="left" w:pos="0"/>
              </w:tabs>
              <w:jc w:val="right"/>
              <w:rPr>
                <w:rFonts w:ascii="Palatino Linotype" w:hAnsi="Palatino Linotype"/>
                <w:i/>
                <w:color w:val="000000" w:themeColor="text1"/>
              </w:rPr>
            </w:pPr>
            <w:r w:rsidRPr="00A51ED9">
              <w:rPr>
                <w:rFonts w:ascii="Palatino Linotype" w:hAnsi="Palatino Linotype"/>
                <w:i/>
                <w:color w:val="000000" w:themeColor="text1"/>
              </w:rPr>
              <w:t>“Ixtlahuaca, México a 18 de Febrero de 2025</w:t>
            </w:r>
          </w:p>
        </w:tc>
      </w:tr>
      <w:tr w:rsidR="0041420D" w:rsidRPr="00A51ED9" w:rsidTr="007F46C9">
        <w:trPr>
          <w:trHeight w:val="300"/>
          <w:tblCellSpacing w:w="0" w:type="dxa"/>
          <w:jc w:val="center"/>
        </w:trPr>
        <w:tc>
          <w:tcPr>
            <w:tcW w:w="0" w:type="auto"/>
            <w:vAlign w:val="center"/>
            <w:hideMark/>
          </w:tcPr>
          <w:p w:rsidR="00220EAD" w:rsidRPr="00A51ED9" w:rsidRDefault="00220EAD" w:rsidP="0041420D">
            <w:pPr>
              <w:tabs>
                <w:tab w:val="left" w:pos="0"/>
              </w:tabs>
              <w:jc w:val="right"/>
              <w:rPr>
                <w:rFonts w:ascii="Palatino Linotype" w:hAnsi="Palatino Linotype"/>
                <w:i/>
                <w:color w:val="000000" w:themeColor="text1"/>
              </w:rPr>
            </w:pPr>
            <w:r w:rsidRPr="00A51ED9">
              <w:rPr>
                <w:rFonts w:ascii="Palatino Linotype" w:hAnsi="Palatino Linotype"/>
                <w:i/>
                <w:color w:val="000000" w:themeColor="text1"/>
              </w:rPr>
              <w:t>Nombre del solicitante: C. Solicitante</w:t>
            </w:r>
          </w:p>
        </w:tc>
      </w:tr>
      <w:tr w:rsidR="0041420D" w:rsidRPr="00A51ED9" w:rsidTr="007F46C9">
        <w:trPr>
          <w:trHeight w:val="300"/>
          <w:tblCellSpacing w:w="0" w:type="dxa"/>
          <w:jc w:val="center"/>
        </w:trPr>
        <w:tc>
          <w:tcPr>
            <w:tcW w:w="0" w:type="auto"/>
            <w:vAlign w:val="center"/>
            <w:hideMark/>
          </w:tcPr>
          <w:p w:rsidR="00220EAD" w:rsidRPr="00A51ED9" w:rsidRDefault="00220EAD" w:rsidP="0041420D">
            <w:pPr>
              <w:tabs>
                <w:tab w:val="left" w:pos="0"/>
              </w:tabs>
              <w:jc w:val="right"/>
              <w:rPr>
                <w:rFonts w:ascii="Palatino Linotype" w:hAnsi="Palatino Linotype"/>
                <w:i/>
                <w:color w:val="000000" w:themeColor="text1"/>
              </w:rPr>
            </w:pPr>
            <w:r w:rsidRPr="00A51ED9">
              <w:rPr>
                <w:rFonts w:ascii="Palatino Linotype" w:hAnsi="Palatino Linotype"/>
                <w:i/>
                <w:color w:val="000000" w:themeColor="text1"/>
              </w:rPr>
              <w:t>Folio de la solicitud: 00010/IXTLAHUA/IP/2025</w:t>
            </w:r>
          </w:p>
        </w:tc>
      </w:tr>
      <w:tr w:rsidR="0041420D" w:rsidRPr="00A51ED9" w:rsidTr="007F46C9">
        <w:trPr>
          <w:trHeight w:val="450"/>
          <w:tblCellSpacing w:w="0" w:type="dxa"/>
          <w:jc w:val="center"/>
        </w:trPr>
        <w:tc>
          <w:tcPr>
            <w:tcW w:w="0" w:type="auto"/>
            <w:vAlign w:val="center"/>
            <w:hideMark/>
          </w:tcPr>
          <w:p w:rsidR="00220EAD" w:rsidRPr="00A51ED9" w:rsidRDefault="00220EAD" w:rsidP="0041420D">
            <w:pPr>
              <w:tabs>
                <w:tab w:val="left" w:pos="0"/>
              </w:tabs>
              <w:jc w:val="right"/>
              <w:rPr>
                <w:rFonts w:ascii="Palatino Linotype" w:hAnsi="Palatino Linotype"/>
                <w:i/>
                <w:color w:val="000000" w:themeColor="text1"/>
              </w:rPr>
            </w:pPr>
          </w:p>
        </w:tc>
      </w:tr>
      <w:tr w:rsidR="0041420D" w:rsidRPr="00A51ED9" w:rsidTr="007F46C9">
        <w:trPr>
          <w:trHeight w:val="150"/>
          <w:tblCellSpacing w:w="0" w:type="dxa"/>
          <w:jc w:val="center"/>
        </w:trPr>
        <w:tc>
          <w:tcPr>
            <w:tcW w:w="0" w:type="auto"/>
            <w:vAlign w:val="center"/>
            <w:hideMark/>
          </w:tcPr>
          <w:p w:rsidR="00220EAD" w:rsidRPr="00A51ED9" w:rsidRDefault="00220EAD" w:rsidP="0041420D">
            <w:pPr>
              <w:tabs>
                <w:tab w:val="left" w:pos="0"/>
              </w:tabs>
              <w:rPr>
                <w:rFonts w:ascii="Palatino Linotype" w:hAnsi="Palatino Linotype"/>
                <w:i/>
                <w:color w:val="000000" w:themeColor="text1"/>
              </w:rPr>
            </w:pPr>
            <w:r w:rsidRPr="00A51ED9">
              <w:rPr>
                <w:rFonts w:ascii="Palatino Linotype" w:hAnsi="Palatino Linotype"/>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41420D" w:rsidRPr="00A51ED9" w:rsidTr="007F46C9">
        <w:trPr>
          <w:trHeight w:val="375"/>
          <w:tblCellSpacing w:w="0" w:type="dxa"/>
          <w:jc w:val="center"/>
        </w:trPr>
        <w:tc>
          <w:tcPr>
            <w:tcW w:w="0" w:type="auto"/>
            <w:vAlign w:val="center"/>
            <w:hideMark/>
          </w:tcPr>
          <w:p w:rsidR="00220EAD" w:rsidRPr="00A51ED9" w:rsidRDefault="00220EAD" w:rsidP="0041420D">
            <w:pPr>
              <w:tabs>
                <w:tab w:val="left" w:pos="0"/>
              </w:tabs>
              <w:rPr>
                <w:rFonts w:ascii="Palatino Linotype" w:hAnsi="Palatino Linotype"/>
                <w:i/>
                <w:color w:val="000000" w:themeColor="text1"/>
              </w:rPr>
            </w:pPr>
          </w:p>
        </w:tc>
      </w:tr>
      <w:tr w:rsidR="0041420D" w:rsidRPr="00A51ED9" w:rsidTr="007F46C9">
        <w:trPr>
          <w:trHeight w:val="150"/>
          <w:tblCellSpacing w:w="0" w:type="dxa"/>
          <w:jc w:val="center"/>
        </w:trPr>
        <w:tc>
          <w:tcPr>
            <w:tcW w:w="0" w:type="auto"/>
            <w:vAlign w:val="center"/>
            <w:hideMark/>
          </w:tcPr>
          <w:p w:rsidR="00220EAD" w:rsidRPr="00A51ED9" w:rsidRDefault="00220EAD" w:rsidP="0041420D">
            <w:pPr>
              <w:tabs>
                <w:tab w:val="left" w:pos="0"/>
              </w:tabs>
              <w:rPr>
                <w:rFonts w:ascii="Palatino Linotype" w:hAnsi="Palatino Linotype"/>
                <w:i/>
                <w:color w:val="000000" w:themeColor="text1"/>
              </w:rPr>
            </w:pPr>
            <w:r w:rsidRPr="00A51ED9">
              <w:rPr>
                <w:rFonts w:ascii="Palatino Linotype" w:hAnsi="Palatino Linotype"/>
                <w:i/>
                <w:color w:val="000000" w:themeColor="text1"/>
              </w:rPr>
              <w:t>SE ANEXA INFORMACION</w:t>
            </w:r>
          </w:p>
        </w:tc>
      </w:tr>
      <w:tr w:rsidR="0041420D" w:rsidRPr="00A51ED9" w:rsidTr="007F46C9">
        <w:trPr>
          <w:trHeight w:val="375"/>
          <w:tblCellSpacing w:w="0" w:type="dxa"/>
          <w:jc w:val="center"/>
        </w:trPr>
        <w:tc>
          <w:tcPr>
            <w:tcW w:w="0" w:type="auto"/>
            <w:vAlign w:val="center"/>
            <w:hideMark/>
          </w:tcPr>
          <w:p w:rsidR="00220EAD" w:rsidRPr="00A51ED9" w:rsidRDefault="00220EAD" w:rsidP="0041420D">
            <w:pPr>
              <w:tabs>
                <w:tab w:val="left" w:pos="0"/>
              </w:tabs>
              <w:rPr>
                <w:rFonts w:ascii="Palatino Linotype" w:hAnsi="Palatino Linotype"/>
                <w:i/>
                <w:color w:val="000000" w:themeColor="text1"/>
              </w:rPr>
            </w:pPr>
          </w:p>
        </w:tc>
      </w:tr>
      <w:tr w:rsidR="0041420D" w:rsidRPr="00A51ED9" w:rsidTr="007F46C9">
        <w:trPr>
          <w:trHeight w:val="150"/>
          <w:tblCellSpacing w:w="0" w:type="dxa"/>
          <w:jc w:val="center"/>
        </w:trPr>
        <w:tc>
          <w:tcPr>
            <w:tcW w:w="0" w:type="auto"/>
            <w:vAlign w:val="center"/>
            <w:hideMark/>
          </w:tcPr>
          <w:p w:rsidR="00220EAD" w:rsidRPr="00A51ED9" w:rsidRDefault="00220EAD" w:rsidP="0041420D">
            <w:pPr>
              <w:tabs>
                <w:tab w:val="left" w:pos="0"/>
              </w:tabs>
              <w:jc w:val="center"/>
              <w:rPr>
                <w:rFonts w:ascii="Palatino Linotype" w:hAnsi="Palatino Linotype"/>
                <w:i/>
                <w:color w:val="000000" w:themeColor="text1"/>
              </w:rPr>
            </w:pPr>
          </w:p>
        </w:tc>
      </w:tr>
      <w:tr w:rsidR="0041420D" w:rsidRPr="00A51ED9" w:rsidTr="007F46C9">
        <w:trPr>
          <w:trHeight w:val="150"/>
          <w:tblCellSpacing w:w="0" w:type="dxa"/>
          <w:jc w:val="center"/>
        </w:trPr>
        <w:tc>
          <w:tcPr>
            <w:tcW w:w="0" w:type="auto"/>
            <w:vAlign w:val="center"/>
            <w:hideMark/>
          </w:tcPr>
          <w:p w:rsidR="00220EAD" w:rsidRPr="00A51ED9" w:rsidRDefault="00220EAD" w:rsidP="0041420D">
            <w:pPr>
              <w:tabs>
                <w:tab w:val="left" w:pos="0"/>
              </w:tabs>
              <w:rPr>
                <w:rFonts w:ascii="Palatino Linotype" w:hAnsi="Palatino Linotype"/>
                <w:i/>
                <w:color w:val="000000" w:themeColor="text1"/>
              </w:rPr>
            </w:pPr>
          </w:p>
        </w:tc>
      </w:tr>
      <w:tr w:rsidR="0041420D" w:rsidRPr="00A51ED9" w:rsidTr="007F46C9">
        <w:trPr>
          <w:trHeight w:val="150"/>
          <w:tblCellSpacing w:w="0" w:type="dxa"/>
          <w:jc w:val="center"/>
        </w:trPr>
        <w:tc>
          <w:tcPr>
            <w:tcW w:w="0" w:type="auto"/>
            <w:vAlign w:val="center"/>
            <w:hideMark/>
          </w:tcPr>
          <w:p w:rsidR="00220EAD" w:rsidRPr="00A51ED9" w:rsidRDefault="00220EAD" w:rsidP="0041420D">
            <w:pPr>
              <w:tabs>
                <w:tab w:val="left" w:pos="0"/>
              </w:tabs>
              <w:rPr>
                <w:rFonts w:ascii="Palatino Linotype" w:hAnsi="Palatino Linotype"/>
                <w:i/>
                <w:color w:val="000000" w:themeColor="text1"/>
              </w:rPr>
            </w:pPr>
            <w:r w:rsidRPr="00A51ED9">
              <w:rPr>
                <w:rFonts w:ascii="Palatino Linotype" w:hAnsi="Palatino Linotype"/>
                <w:i/>
                <w:color w:val="000000" w:themeColor="text1"/>
              </w:rPr>
              <w:t>ATENTAMENTE</w:t>
            </w:r>
          </w:p>
        </w:tc>
      </w:tr>
      <w:tr w:rsidR="0041420D" w:rsidRPr="00A51ED9" w:rsidTr="007F46C9">
        <w:trPr>
          <w:trHeight w:val="225"/>
          <w:tblCellSpacing w:w="0" w:type="dxa"/>
          <w:jc w:val="center"/>
        </w:trPr>
        <w:tc>
          <w:tcPr>
            <w:tcW w:w="0" w:type="auto"/>
            <w:vAlign w:val="center"/>
            <w:hideMark/>
          </w:tcPr>
          <w:p w:rsidR="00220EAD" w:rsidRPr="00A51ED9" w:rsidRDefault="00220EAD" w:rsidP="0041420D">
            <w:pPr>
              <w:tabs>
                <w:tab w:val="left" w:pos="0"/>
              </w:tabs>
              <w:rPr>
                <w:rFonts w:ascii="Palatino Linotype" w:hAnsi="Palatino Linotype"/>
                <w:i/>
                <w:color w:val="000000" w:themeColor="text1"/>
              </w:rPr>
            </w:pPr>
          </w:p>
        </w:tc>
      </w:tr>
      <w:tr w:rsidR="00220EAD" w:rsidRPr="00A51ED9" w:rsidTr="007F46C9">
        <w:trPr>
          <w:trHeight w:val="150"/>
          <w:tblCellSpacing w:w="0" w:type="dxa"/>
          <w:jc w:val="center"/>
        </w:trPr>
        <w:tc>
          <w:tcPr>
            <w:tcW w:w="0" w:type="auto"/>
            <w:vAlign w:val="center"/>
            <w:hideMark/>
          </w:tcPr>
          <w:p w:rsidR="00220EAD" w:rsidRPr="00A51ED9" w:rsidRDefault="00220EAD" w:rsidP="0041420D">
            <w:pPr>
              <w:tabs>
                <w:tab w:val="left" w:pos="0"/>
              </w:tabs>
              <w:rPr>
                <w:rFonts w:ascii="Palatino Linotype" w:hAnsi="Palatino Linotype"/>
                <w:i/>
                <w:color w:val="000000" w:themeColor="text1"/>
              </w:rPr>
            </w:pPr>
            <w:r w:rsidRPr="00A51ED9">
              <w:rPr>
                <w:rFonts w:ascii="Palatino Linotype" w:hAnsi="Palatino Linotype"/>
                <w:i/>
                <w:color w:val="000000" w:themeColor="text1"/>
              </w:rPr>
              <w:t>P. en Crim. ANA KAREN MARTÍNEZ MATEOS”</w:t>
            </w:r>
          </w:p>
        </w:tc>
      </w:tr>
    </w:tbl>
    <w:p w:rsidR="00220EAD" w:rsidRPr="00A51ED9" w:rsidRDefault="00220EAD" w:rsidP="0041420D">
      <w:pPr>
        <w:tabs>
          <w:tab w:val="left" w:pos="0"/>
        </w:tabs>
        <w:spacing w:line="360" w:lineRule="auto"/>
        <w:contextualSpacing/>
        <w:jc w:val="both"/>
        <w:rPr>
          <w:rFonts w:ascii="Palatino Linotype" w:hAnsi="Palatino Linotype" w:cs="Arial"/>
          <w:color w:val="000000" w:themeColor="text1"/>
          <w:lang w:val="es-ES"/>
        </w:rPr>
      </w:pPr>
    </w:p>
    <w:p w:rsidR="00220EAD" w:rsidRPr="00A51ED9" w:rsidRDefault="00220EAD" w:rsidP="0041420D">
      <w:pPr>
        <w:pStyle w:val="Prrafodelista"/>
        <w:numPr>
          <w:ilvl w:val="0"/>
          <w:numId w:val="3"/>
        </w:numPr>
        <w:tabs>
          <w:tab w:val="left" w:pos="0"/>
        </w:tabs>
        <w:spacing w:line="360" w:lineRule="auto"/>
        <w:jc w:val="both"/>
        <w:rPr>
          <w:rFonts w:ascii="Palatino Linotype" w:hAnsi="Palatino Linotype" w:cs="Arial"/>
          <w:color w:val="000000" w:themeColor="text1"/>
          <w:sz w:val="24"/>
          <w:lang w:val="es-ES"/>
        </w:rPr>
      </w:pPr>
      <w:bookmarkStart w:id="5" w:name="_Toc472500652"/>
      <w:bookmarkStart w:id="6" w:name="_Toc472427085"/>
      <w:bookmarkStart w:id="7" w:name="_Toc462307683"/>
      <w:r w:rsidRPr="00A51ED9">
        <w:rPr>
          <w:rFonts w:ascii="Palatino Linotype" w:eastAsia="Calibri" w:hAnsi="Palatino Linotype" w:cs="Arial"/>
          <w:color w:val="000000" w:themeColor="text1"/>
          <w:sz w:val="24"/>
          <w:lang w:val="es-AR"/>
        </w:rPr>
        <w:t xml:space="preserve">A la respuesta se adjuntó el archivo denominado </w:t>
      </w:r>
      <w:hyperlink r:id="rId7" w:tgtFrame="_blank" w:history="1">
        <w:r w:rsidRPr="00A51ED9">
          <w:rPr>
            <w:rStyle w:val="Hipervnculo"/>
            <w:rFonts w:ascii="Palatino Linotype" w:eastAsia="Calibri" w:hAnsi="Palatino Linotype" w:cs="Arial"/>
            <w:b/>
            <w:bCs/>
            <w:color w:val="000000" w:themeColor="text1"/>
            <w:sz w:val="24"/>
          </w:rPr>
          <w:t>RESP. SOL 0010.pdf</w:t>
        </w:r>
      </w:hyperlink>
      <w:r w:rsidRPr="00A51ED9">
        <w:rPr>
          <w:rFonts w:ascii="Palatino Linotype" w:eastAsia="Calibri" w:hAnsi="Palatino Linotype" w:cs="Arial"/>
          <w:color w:val="000000" w:themeColor="text1"/>
          <w:sz w:val="24"/>
          <w:lang w:val="es-AR"/>
        </w:rPr>
        <w:t xml:space="preserve">, en el que se advierte el oficio número PMI/DA/RH/0224/2025 de fecha dieciocho de febrero de dos mil veinticinco, suscrito por la Directora de Administración en el que señaló </w:t>
      </w:r>
      <w:r w:rsidRPr="00A51ED9">
        <w:rPr>
          <w:rFonts w:ascii="Palatino Linotype" w:eastAsia="Calibri" w:hAnsi="Palatino Linotype" w:cs="Arial"/>
          <w:i/>
          <w:color w:val="000000" w:themeColor="text1"/>
          <w:sz w:val="24"/>
          <w:lang w:val="es-AR"/>
        </w:rPr>
        <w:t>“</w:t>
      </w:r>
      <w:r w:rsidRPr="00A51ED9">
        <w:rPr>
          <w:rFonts w:ascii="Palatino Linotype" w:eastAsia="Calibri" w:hAnsi="Palatino Linotype" w:cs="Arial"/>
          <w:i/>
          <w:color w:val="000000" w:themeColor="text1"/>
          <w:sz w:val="24"/>
        </w:rPr>
        <w:t>Se envía nómina en versión pública del formato que se remite trimestralmente al OSFEM mediante el formato denominado “Conciliación de Nómina" perteneciente al módulo 4, dicha nómina corresponden al periodo que comprende del 01 al 15 de enero de 2025, conforme a los documentos que obran en la Dirección de Administración, de los servidores públicos solicitados de este Ayuntamiento Constitucional de Ixtlahuaca, la cual contiene nombre completo, puesto funcional, dependencia, detalle de percepciones, sueldo bruto, detalle de deducciones, total de deducciones y sueldo neto, así como el membrete oficial de la administración en turno 2025–2027, cabe mencionar que de dicha información no se ha testado dato alguno, exceptuando los nombres Tránsito, de los servidores públicos que fungen como elementos operativos en la Dirección de Seguridad Pública y los cuales se testaron de conformidad con el Artículo 140 fracción IV de la Ley de Transparencia y Acceso a la Información Pública del Estado de México y Municipios y el Artículo 113 fracción V de la Ley General de Transparencia y Acceso a la Información Pública, ya que es un dato que pone en riesgo su seguridad por las funciones que desempeñan.”</w:t>
      </w:r>
    </w:p>
    <w:p w:rsidR="00220EAD" w:rsidRPr="00A51ED9" w:rsidRDefault="00220EAD" w:rsidP="0041420D">
      <w:pPr>
        <w:pStyle w:val="Prrafodelista"/>
        <w:tabs>
          <w:tab w:val="left" w:pos="0"/>
        </w:tabs>
        <w:spacing w:line="360" w:lineRule="auto"/>
        <w:jc w:val="both"/>
        <w:rPr>
          <w:rFonts w:ascii="Palatino Linotype" w:hAnsi="Palatino Linotype" w:cs="Arial"/>
          <w:color w:val="000000" w:themeColor="text1"/>
          <w:sz w:val="24"/>
          <w:lang w:val="es-ES"/>
        </w:rPr>
      </w:pPr>
    </w:p>
    <w:p w:rsidR="00220EAD" w:rsidRPr="00A51ED9" w:rsidRDefault="00220EAD" w:rsidP="0041420D">
      <w:pPr>
        <w:pStyle w:val="Prrafodelista"/>
        <w:numPr>
          <w:ilvl w:val="0"/>
          <w:numId w:val="1"/>
        </w:numPr>
        <w:tabs>
          <w:tab w:val="left" w:pos="0"/>
        </w:tabs>
        <w:spacing w:line="360" w:lineRule="auto"/>
        <w:ind w:left="0" w:firstLine="0"/>
        <w:jc w:val="both"/>
        <w:rPr>
          <w:rFonts w:ascii="Palatino Linotype" w:eastAsia="MS Mincho" w:hAnsi="Palatino Linotype" w:cs="Arial"/>
          <w:b/>
          <w:bCs/>
          <w:color w:val="000000" w:themeColor="text1"/>
          <w:sz w:val="24"/>
        </w:rPr>
      </w:pPr>
      <w:r w:rsidRPr="00A51ED9">
        <w:rPr>
          <w:rFonts w:ascii="Palatino Linotype" w:hAnsi="Palatino Linotype" w:cs="Arial"/>
          <w:color w:val="000000" w:themeColor="text1"/>
          <w:sz w:val="24"/>
          <w:lang w:val="es-ES"/>
        </w:rPr>
        <w:t xml:space="preserve">En lo sucesivo el </w:t>
      </w:r>
      <w:r w:rsidRPr="00A51ED9">
        <w:rPr>
          <w:rFonts w:ascii="Palatino Linotype" w:hAnsi="Palatino Linotype" w:cs="Arial"/>
          <w:b/>
          <w:color w:val="000000" w:themeColor="text1"/>
          <w:sz w:val="24"/>
          <w:lang w:val="es-ES"/>
        </w:rPr>
        <w:t>dieciocho de febrero de dos mil veinticinco,</w:t>
      </w:r>
      <w:r w:rsidRPr="00A51ED9">
        <w:rPr>
          <w:rFonts w:ascii="Palatino Linotype" w:hAnsi="Palatino Linotype" w:cs="Arial"/>
          <w:color w:val="000000" w:themeColor="text1"/>
          <w:sz w:val="24"/>
          <w:lang w:val="es-ES"/>
        </w:rPr>
        <w:t xml:space="preserve"> </w:t>
      </w:r>
      <w:r w:rsidRPr="00A51ED9">
        <w:rPr>
          <w:rFonts w:ascii="Palatino Linotype" w:hAnsi="Palatino Linotype" w:cs="Arial"/>
          <w:b/>
          <w:color w:val="000000" w:themeColor="text1"/>
          <w:sz w:val="24"/>
          <w:lang w:val="es-ES"/>
        </w:rPr>
        <w:t xml:space="preserve"> </w:t>
      </w:r>
      <w:r w:rsidRPr="00A51ED9">
        <w:rPr>
          <w:rFonts w:ascii="Palatino Linotype" w:hAnsi="Palatino Linotype" w:cs="Arial"/>
          <w:color w:val="000000" w:themeColor="text1"/>
          <w:sz w:val="24"/>
          <w:lang w:val="es-ES"/>
        </w:rPr>
        <w:t>el solicitante interpuso el recurso de revisión, señalando como:</w:t>
      </w:r>
    </w:p>
    <w:p w:rsidR="00220EAD" w:rsidRPr="00A51ED9" w:rsidRDefault="00220EAD" w:rsidP="0041420D">
      <w:pPr>
        <w:pStyle w:val="Prrafodelista"/>
        <w:tabs>
          <w:tab w:val="left" w:pos="0"/>
        </w:tabs>
        <w:spacing w:line="360" w:lineRule="auto"/>
        <w:ind w:left="0"/>
        <w:jc w:val="both"/>
        <w:rPr>
          <w:rFonts w:ascii="Palatino Linotype" w:eastAsia="MS Mincho" w:hAnsi="Palatino Linotype" w:cs="Arial"/>
          <w:b/>
          <w:bCs/>
          <w:color w:val="000000" w:themeColor="text1"/>
          <w:sz w:val="24"/>
        </w:rPr>
      </w:pPr>
    </w:p>
    <w:bookmarkEnd w:id="5"/>
    <w:bookmarkEnd w:id="6"/>
    <w:bookmarkEnd w:id="7"/>
    <w:p w:rsidR="00220EAD" w:rsidRPr="00A51ED9" w:rsidRDefault="00220EAD" w:rsidP="0041420D">
      <w:pPr>
        <w:tabs>
          <w:tab w:val="left" w:pos="0"/>
          <w:tab w:val="left" w:pos="851"/>
          <w:tab w:val="left" w:pos="8222"/>
        </w:tabs>
        <w:spacing w:line="360" w:lineRule="auto"/>
        <w:ind w:left="851"/>
        <w:contextualSpacing/>
        <w:jc w:val="both"/>
        <w:rPr>
          <w:rFonts w:ascii="Palatino Linotype" w:eastAsia="Calibri" w:hAnsi="Palatino Linotype" w:cs="Arial"/>
          <w:i/>
          <w:color w:val="000000" w:themeColor="text1"/>
          <w:lang w:val="es-ES"/>
        </w:rPr>
      </w:pPr>
      <w:r w:rsidRPr="00A51ED9">
        <w:rPr>
          <w:rFonts w:ascii="Palatino Linotype" w:eastAsia="Calibri" w:hAnsi="Palatino Linotype" w:cs="Arial"/>
          <w:b/>
          <w:color w:val="000000" w:themeColor="text1"/>
          <w:lang w:val="es-ES"/>
        </w:rPr>
        <w:t>Acto impugnado:</w:t>
      </w:r>
      <w:r w:rsidRPr="00A51ED9">
        <w:rPr>
          <w:rFonts w:ascii="Palatino Linotype" w:eastAsia="Calibri" w:hAnsi="Palatino Linotype" w:cs="Arial"/>
          <w:i/>
          <w:color w:val="000000" w:themeColor="text1"/>
          <w:lang w:val="es-ES"/>
        </w:rPr>
        <w:t xml:space="preserve"> </w:t>
      </w:r>
      <w:r w:rsidRPr="00A51ED9">
        <w:rPr>
          <w:rFonts w:ascii="Palatino Linotype" w:eastAsia="Calibri" w:hAnsi="Palatino Linotype" w:cs="Arial"/>
          <w:color w:val="000000" w:themeColor="text1"/>
          <w:lang w:val="es-ES"/>
        </w:rPr>
        <w:t>“</w:t>
      </w:r>
      <w:r w:rsidRPr="00A51ED9">
        <w:rPr>
          <w:rFonts w:ascii="Palatino Linotype" w:hAnsi="Palatino Linotype"/>
          <w:i/>
          <w:color w:val="000000" w:themeColor="text1"/>
        </w:rPr>
        <w:t>Información incompleta”</w:t>
      </w:r>
      <w:r w:rsidRPr="00A51ED9">
        <w:rPr>
          <w:rFonts w:ascii="Palatino Linotype" w:eastAsia="Calibri" w:hAnsi="Palatino Linotype" w:cs="Arial"/>
          <w:i/>
          <w:color w:val="000000" w:themeColor="text1"/>
          <w:lang w:val="es-ES"/>
        </w:rPr>
        <w:t xml:space="preserve"> (Sic) </w:t>
      </w:r>
    </w:p>
    <w:p w:rsidR="00220EAD" w:rsidRPr="00A51ED9" w:rsidRDefault="00220EAD" w:rsidP="0041420D">
      <w:pPr>
        <w:tabs>
          <w:tab w:val="left" w:pos="0"/>
        </w:tabs>
        <w:spacing w:line="360" w:lineRule="auto"/>
        <w:ind w:left="567" w:hanging="141"/>
        <w:contextualSpacing/>
        <w:rPr>
          <w:rFonts w:ascii="Palatino Linotype" w:eastAsia="Calibri" w:hAnsi="Palatino Linotype" w:cs="Arial"/>
          <w:i/>
          <w:color w:val="000000" w:themeColor="text1"/>
          <w:lang w:val="es-ES"/>
        </w:rPr>
      </w:pPr>
    </w:p>
    <w:p w:rsidR="00220EAD" w:rsidRPr="00A51ED9" w:rsidRDefault="00220EAD" w:rsidP="0041420D">
      <w:pPr>
        <w:tabs>
          <w:tab w:val="left" w:pos="0"/>
          <w:tab w:val="left" w:pos="851"/>
        </w:tabs>
        <w:spacing w:line="360" w:lineRule="auto"/>
        <w:ind w:left="851"/>
        <w:contextualSpacing/>
        <w:jc w:val="both"/>
        <w:rPr>
          <w:rFonts w:ascii="Palatino Linotype" w:eastAsia="MS Gothic" w:hAnsi="Palatino Linotype"/>
          <w:i/>
          <w:color w:val="000000" w:themeColor="text1"/>
        </w:rPr>
      </w:pPr>
      <w:r w:rsidRPr="00A51ED9">
        <w:rPr>
          <w:rFonts w:ascii="Palatino Linotype" w:eastAsia="MS Gothic" w:hAnsi="Palatino Linotype"/>
          <w:b/>
          <w:color w:val="000000" w:themeColor="text1"/>
          <w:lang w:val="es-ES"/>
        </w:rPr>
        <w:t>Razones o Motivos de inconformidad: “</w:t>
      </w:r>
      <w:r w:rsidRPr="00A51ED9">
        <w:rPr>
          <w:rFonts w:ascii="Palatino Linotype" w:eastAsia="MS Gothic" w:hAnsi="Palatino Linotype"/>
          <w:i/>
          <w:color w:val="000000" w:themeColor="text1"/>
        </w:rPr>
        <w:t>Información incompleta y pidieron prorroga” (sic)</w:t>
      </w:r>
    </w:p>
    <w:p w:rsidR="00220EAD" w:rsidRPr="00A51ED9" w:rsidRDefault="00220EAD" w:rsidP="0041420D">
      <w:pPr>
        <w:tabs>
          <w:tab w:val="left" w:pos="0"/>
          <w:tab w:val="left" w:pos="851"/>
        </w:tabs>
        <w:spacing w:line="360" w:lineRule="auto"/>
        <w:jc w:val="both"/>
        <w:rPr>
          <w:rFonts w:ascii="Palatino Linotype" w:eastAsia="Calibri" w:hAnsi="Palatino Linotype" w:cs="Arial"/>
          <w:color w:val="000000" w:themeColor="text1"/>
          <w:lang w:val="es-ES"/>
        </w:rPr>
      </w:pPr>
    </w:p>
    <w:p w:rsidR="00220EAD" w:rsidRPr="00A51ED9" w:rsidRDefault="00220EAD" w:rsidP="0041420D">
      <w:pPr>
        <w:numPr>
          <w:ilvl w:val="0"/>
          <w:numId w:val="1"/>
        </w:numPr>
        <w:tabs>
          <w:tab w:val="left" w:pos="0"/>
        </w:tabs>
        <w:spacing w:line="360" w:lineRule="auto"/>
        <w:ind w:left="0" w:firstLine="0"/>
        <w:contextualSpacing/>
        <w:jc w:val="both"/>
        <w:rPr>
          <w:rFonts w:ascii="Palatino Linotype" w:eastAsia="MS Mincho" w:hAnsi="Palatino Linotype"/>
          <w:i/>
          <w:color w:val="000000" w:themeColor="text1"/>
        </w:rPr>
      </w:pPr>
      <w:r w:rsidRPr="00A51ED9">
        <w:rPr>
          <w:rFonts w:ascii="Palatino Linotype" w:hAnsi="Palatino Linotype" w:cs="Arial"/>
          <w:color w:val="000000" w:themeColor="text1"/>
          <w:lang w:val="es-ES"/>
        </w:rPr>
        <w:t xml:space="preserve">Se registró el recurso de revisión bajo el número de expediente </w:t>
      </w:r>
      <w:r w:rsidRPr="00A51ED9">
        <w:rPr>
          <w:rFonts w:ascii="Palatino Linotype" w:eastAsia="MS Mincho" w:hAnsi="Palatino Linotype" w:cs="Arial"/>
          <w:bCs/>
          <w:color w:val="000000" w:themeColor="text1"/>
        </w:rPr>
        <w:t xml:space="preserve">al rubro indicado, asimismo con fundamento en lo dispuesto por el </w:t>
      </w:r>
      <w:r w:rsidRPr="00A51ED9">
        <w:rPr>
          <w:rFonts w:ascii="Palatino Linotype" w:eastAsia="Calibri" w:hAnsi="Palatino Linotype" w:cs="Arial"/>
          <w:color w:val="000000" w:themeColor="text1"/>
          <w:lang w:val="es-ES"/>
        </w:rPr>
        <w:t xml:space="preserve">artículo 185 fracción I de la Ley de Transparencia y Acceso a la Información Pública del Estado de México y Municipios </w:t>
      </w:r>
      <w:r w:rsidRPr="00A51ED9">
        <w:rPr>
          <w:rFonts w:ascii="Palatino Linotype" w:hAnsi="Palatino Linotype" w:cs="Arial"/>
          <w:color w:val="000000" w:themeColor="text1"/>
          <w:lang w:val="es-ES"/>
        </w:rPr>
        <w:t xml:space="preserve">se turnó a la </w:t>
      </w:r>
      <w:r w:rsidRPr="00A51ED9">
        <w:rPr>
          <w:rFonts w:ascii="Palatino Linotype" w:hAnsi="Palatino Linotype" w:cs="Arial"/>
          <w:b/>
          <w:color w:val="000000" w:themeColor="text1"/>
          <w:lang w:val="es-ES"/>
        </w:rPr>
        <w:t>Comisionada María del Rosario Mejía Ayala</w:t>
      </w:r>
      <w:r w:rsidRPr="00A51ED9">
        <w:rPr>
          <w:rFonts w:ascii="Palatino Linotype" w:hAnsi="Palatino Linotype" w:cs="Arial"/>
          <w:color w:val="000000" w:themeColor="text1"/>
          <w:lang w:val="es-ES"/>
        </w:rPr>
        <w:t xml:space="preserve"> con el objeto de </w:t>
      </w:r>
      <w:r w:rsidRPr="00A51ED9">
        <w:rPr>
          <w:rFonts w:ascii="Palatino Linotype" w:hAnsi="Palatino Linotype" w:cs="Arial"/>
          <w:color w:val="000000" w:themeColor="text1"/>
        </w:rPr>
        <w:t>su análisis.</w:t>
      </w:r>
    </w:p>
    <w:p w:rsidR="00220EAD" w:rsidRPr="00A51ED9" w:rsidRDefault="00220EAD" w:rsidP="0041420D">
      <w:pPr>
        <w:tabs>
          <w:tab w:val="left" w:pos="0"/>
        </w:tabs>
        <w:spacing w:line="360" w:lineRule="auto"/>
        <w:contextualSpacing/>
        <w:jc w:val="both"/>
        <w:rPr>
          <w:rFonts w:ascii="Palatino Linotype" w:eastAsia="MS Mincho" w:hAnsi="Palatino Linotype"/>
          <w:i/>
          <w:color w:val="000000" w:themeColor="text1"/>
        </w:rPr>
      </w:pPr>
    </w:p>
    <w:p w:rsidR="00220EAD" w:rsidRPr="00A51ED9" w:rsidRDefault="00220EAD" w:rsidP="0041420D">
      <w:pPr>
        <w:numPr>
          <w:ilvl w:val="0"/>
          <w:numId w:val="1"/>
        </w:numPr>
        <w:tabs>
          <w:tab w:val="left" w:pos="0"/>
        </w:tabs>
        <w:spacing w:line="360" w:lineRule="auto"/>
        <w:ind w:left="0" w:firstLine="0"/>
        <w:contextualSpacing/>
        <w:jc w:val="both"/>
        <w:rPr>
          <w:rFonts w:ascii="Palatino Linotype" w:eastAsia="MS Mincho" w:hAnsi="Palatino Linotype"/>
          <w:i/>
          <w:color w:val="000000" w:themeColor="text1"/>
        </w:rPr>
      </w:pPr>
      <w:r w:rsidRPr="00A51ED9">
        <w:rPr>
          <w:rFonts w:ascii="Palatino Linotype" w:eastAsia="Calibri" w:hAnsi="Palatino Linotype" w:cs="Arial"/>
          <w:color w:val="000000" w:themeColor="text1"/>
          <w:lang w:val="es-ES"/>
        </w:rPr>
        <w:t xml:space="preserve">La Comisionada Ponente con fundamento en lo dispuesto por el artículo 185 fracción II de la ley de la materia, a través del acuerdo de admisión del </w:t>
      </w:r>
      <w:r w:rsidRPr="00A51ED9">
        <w:rPr>
          <w:rFonts w:ascii="Palatino Linotype" w:eastAsia="Calibri" w:hAnsi="Palatino Linotype" w:cs="Arial"/>
          <w:b/>
          <w:color w:val="000000" w:themeColor="text1"/>
          <w:lang w:val="es-ES"/>
        </w:rPr>
        <w:t>diecinueve de febrero de dos mil veinticinco</w:t>
      </w:r>
      <w:r w:rsidRPr="00A51ED9">
        <w:rPr>
          <w:rFonts w:ascii="Palatino Linotype" w:eastAsia="Calibri" w:hAnsi="Palatino Linotype" w:cs="Arial"/>
          <w:color w:val="000000" w:themeColor="text1"/>
          <w:lang w:val="es-ES"/>
        </w:rPr>
        <w:t xml:space="preserve">, puso a disposición de las partes el expediente electrónico </w:t>
      </w:r>
      <w:r w:rsidRPr="00A51ED9">
        <w:rPr>
          <w:rFonts w:ascii="Palatino Linotype" w:eastAsia="Calibri" w:hAnsi="Palatino Linotype" w:cs="Arial"/>
          <w:color w:val="000000" w:themeColor="text1"/>
        </w:rPr>
        <w:t xml:space="preserve">vía </w:t>
      </w:r>
      <w:r w:rsidRPr="00A51ED9">
        <w:rPr>
          <w:rFonts w:ascii="Palatino Linotype" w:eastAsia="Calibri" w:hAnsi="Palatino Linotype" w:cs="Arial"/>
          <w:color w:val="000000" w:themeColor="text1"/>
          <w:lang w:val="es-ES"/>
        </w:rPr>
        <w:t xml:space="preserve">Sistema de Acceso a la Información Mexiquense </w:t>
      </w:r>
      <w:r w:rsidRPr="00A51ED9">
        <w:rPr>
          <w:rFonts w:ascii="Palatino Linotype" w:eastAsia="Calibri" w:hAnsi="Palatino Linotype" w:cs="Arial"/>
          <w:b/>
          <w:color w:val="000000" w:themeColor="text1"/>
          <w:lang w:val="es-ES"/>
        </w:rPr>
        <w:t xml:space="preserve">(SAIMEX) </w:t>
      </w:r>
      <w:r w:rsidRPr="00A51ED9">
        <w:rPr>
          <w:rFonts w:ascii="Palatino Linotype" w:eastAsia="Calibri" w:hAnsi="Palatino Linotype" w:cs="Arial"/>
          <w:color w:val="000000" w:themeColor="text1"/>
          <w:lang w:val="es-ES"/>
        </w:rPr>
        <w:t xml:space="preserve">a efecto de que en un plazo máximo de siete días manifestaran lo que a derecho convinieran, ofrecieran pruebas y alegatos según corresponda al caso concreto, de esta forma para que el </w:t>
      </w:r>
      <w:r w:rsidRPr="00A51ED9">
        <w:rPr>
          <w:rFonts w:ascii="Palatino Linotype" w:eastAsia="Calibri" w:hAnsi="Palatino Linotype" w:cs="Arial"/>
          <w:b/>
          <w:color w:val="000000" w:themeColor="text1"/>
          <w:lang w:val="es-ES"/>
        </w:rPr>
        <w:t>SUJETO OBLIGADO</w:t>
      </w:r>
      <w:r w:rsidRPr="00A51ED9">
        <w:rPr>
          <w:rFonts w:ascii="Palatino Linotype" w:eastAsia="Calibri" w:hAnsi="Palatino Linotype" w:cs="Arial"/>
          <w:color w:val="000000" w:themeColor="text1"/>
          <w:lang w:val="es-ES"/>
        </w:rPr>
        <w:t xml:space="preserve"> presentara el Informe Justificado procedente.  </w:t>
      </w:r>
    </w:p>
    <w:p w:rsidR="00220EAD" w:rsidRPr="00A51ED9" w:rsidRDefault="00220EAD" w:rsidP="0041420D">
      <w:pPr>
        <w:pStyle w:val="Prrafodelista"/>
        <w:tabs>
          <w:tab w:val="left" w:pos="0"/>
        </w:tabs>
        <w:spacing w:line="360" w:lineRule="auto"/>
        <w:rPr>
          <w:rFonts w:ascii="Palatino Linotype" w:eastAsia="Calibri" w:hAnsi="Palatino Linotype" w:cs="Arial"/>
          <w:color w:val="000000" w:themeColor="text1"/>
          <w:sz w:val="24"/>
          <w:lang w:val="es-ES"/>
        </w:rPr>
      </w:pPr>
    </w:p>
    <w:p w:rsidR="00220EAD" w:rsidRPr="00A51ED9" w:rsidRDefault="00220EAD" w:rsidP="0041420D">
      <w:pPr>
        <w:numPr>
          <w:ilvl w:val="0"/>
          <w:numId w:val="1"/>
        </w:numPr>
        <w:tabs>
          <w:tab w:val="left" w:pos="0"/>
        </w:tabs>
        <w:spacing w:line="360" w:lineRule="auto"/>
        <w:ind w:left="0" w:firstLine="0"/>
        <w:contextualSpacing/>
        <w:jc w:val="both"/>
        <w:rPr>
          <w:rFonts w:ascii="Palatino Linotype" w:eastAsia="MS Mincho" w:hAnsi="Palatino Linotype"/>
          <w:b/>
          <w:color w:val="000000" w:themeColor="text1"/>
        </w:rPr>
      </w:pPr>
      <w:r w:rsidRPr="00A51ED9">
        <w:rPr>
          <w:rFonts w:ascii="Palatino Linotype" w:eastAsia="Calibri" w:hAnsi="Palatino Linotype" w:cs="Arial"/>
          <w:color w:val="000000" w:themeColor="text1"/>
          <w:lang w:val="es-ES"/>
        </w:rPr>
        <w:t>De las constancias que obran en el expediente electrónico SAIMEX, se advierte que el particular no realizó manifestaciones que a su derecho convinieran; por su parte, el Sujeto Obligado entregó informe justificado el veinticinco de febrero de dos mil veinticinco y se puso a la vista del particular el veinte de mayo del mismo año, en el que se advierten los archivos que se describen enseguida:</w:t>
      </w:r>
    </w:p>
    <w:p w:rsidR="00220EAD" w:rsidRPr="00A51ED9" w:rsidRDefault="00220EAD" w:rsidP="0041420D">
      <w:pPr>
        <w:pStyle w:val="Prrafodelista"/>
        <w:tabs>
          <w:tab w:val="left" w:pos="0"/>
        </w:tabs>
        <w:rPr>
          <w:rFonts w:ascii="Palatino Linotype" w:eastAsia="MS Mincho" w:hAnsi="Palatino Linotype"/>
          <w:b/>
          <w:color w:val="000000" w:themeColor="text1"/>
          <w:sz w:val="24"/>
        </w:rPr>
      </w:pPr>
    </w:p>
    <w:p w:rsidR="00220EAD" w:rsidRPr="00A51ED9" w:rsidRDefault="009562BF" w:rsidP="0041420D">
      <w:pPr>
        <w:pStyle w:val="Prrafodelista"/>
        <w:numPr>
          <w:ilvl w:val="0"/>
          <w:numId w:val="4"/>
        </w:numPr>
        <w:tabs>
          <w:tab w:val="left" w:pos="0"/>
        </w:tabs>
        <w:spacing w:line="360" w:lineRule="auto"/>
        <w:jc w:val="both"/>
        <w:rPr>
          <w:rFonts w:ascii="Palatino Linotype" w:hAnsi="Palatino Linotype"/>
          <w:color w:val="000000" w:themeColor="text1"/>
          <w:sz w:val="24"/>
        </w:rPr>
      </w:pPr>
      <w:hyperlink r:id="rId8" w:history="1">
        <w:r w:rsidR="00220EAD" w:rsidRPr="00A51ED9">
          <w:rPr>
            <w:rStyle w:val="Hipervnculo"/>
            <w:rFonts w:ascii="Palatino Linotype" w:eastAsiaTheme="majorEastAsia" w:hAnsi="Palatino Linotype" w:cs="Arial"/>
            <w:b/>
            <w:bCs/>
            <w:color w:val="000000" w:themeColor="text1"/>
            <w:sz w:val="24"/>
          </w:rPr>
          <w:t>RR.1643.pdf</w:t>
        </w:r>
      </w:hyperlink>
      <w:r w:rsidR="00220EAD" w:rsidRPr="00A51ED9">
        <w:rPr>
          <w:rFonts w:ascii="Palatino Linotype" w:eastAsiaTheme="majorEastAsia" w:hAnsi="Palatino Linotype" w:cs="Arial"/>
          <w:bCs/>
          <w:color w:val="000000" w:themeColor="text1"/>
          <w:sz w:val="24"/>
        </w:rPr>
        <w:t xml:space="preserve">: oficio número PMI/DA/RH/0300/2025 de fecha veinticinco de febrero de dos mil veinticinco, suscrito por la Directora de Administración, quien señaló que se envía nuevamente la versión pública de la conciliación de nómina, en la que se encuentra incluido el personal de lista de raya. </w:t>
      </w:r>
    </w:p>
    <w:p w:rsidR="00220EAD" w:rsidRPr="00A51ED9" w:rsidRDefault="00220EAD" w:rsidP="0041420D">
      <w:pPr>
        <w:pStyle w:val="Prrafodelista"/>
        <w:tabs>
          <w:tab w:val="left" w:pos="0"/>
        </w:tabs>
        <w:spacing w:line="360" w:lineRule="auto"/>
        <w:jc w:val="both"/>
        <w:rPr>
          <w:rFonts w:ascii="Palatino Linotype" w:hAnsi="Palatino Linotype"/>
          <w:color w:val="000000" w:themeColor="text1"/>
          <w:sz w:val="24"/>
        </w:rPr>
      </w:pPr>
    </w:p>
    <w:p w:rsidR="00220EAD" w:rsidRPr="00A51ED9" w:rsidRDefault="009562BF" w:rsidP="0041420D">
      <w:pPr>
        <w:pStyle w:val="Prrafodelista"/>
        <w:numPr>
          <w:ilvl w:val="0"/>
          <w:numId w:val="4"/>
        </w:numPr>
        <w:tabs>
          <w:tab w:val="left" w:pos="0"/>
        </w:tabs>
        <w:spacing w:line="360" w:lineRule="auto"/>
        <w:jc w:val="both"/>
        <w:rPr>
          <w:rFonts w:ascii="Palatino Linotype" w:hAnsi="Palatino Linotype"/>
          <w:color w:val="000000" w:themeColor="text1"/>
          <w:sz w:val="24"/>
        </w:rPr>
      </w:pPr>
      <w:hyperlink r:id="rId9" w:history="1">
        <w:r w:rsidR="00220EAD" w:rsidRPr="00A51ED9">
          <w:rPr>
            <w:rStyle w:val="Hipervnculo"/>
            <w:rFonts w:ascii="Palatino Linotype" w:hAnsi="Palatino Linotype"/>
            <w:b/>
            <w:bCs/>
            <w:color w:val="000000" w:themeColor="text1"/>
            <w:sz w:val="24"/>
          </w:rPr>
          <w:t>RESP. SOL 0010.pdf</w:t>
        </w:r>
      </w:hyperlink>
      <w:r w:rsidR="00220EAD" w:rsidRPr="00A51ED9">
        <w:rPr>
          <w:rFonts w:ascii="Palatino Linotype" w:hAnsi="Palatino Linotype"/>
          <w:color w:val="000000" w:themeColor="text1"/>
          <w:sz w:val="24"/>
        </w:rPr>
        <w:t xml:space="preserve">: oficio número PMI/DA*RH*0224/2025 remitido en respuesta. </w:t>
      </w:r>
    </w:p>
    <w:p w:rsidR="00220EAD" w:rsidRPr="00A51ED9" w:rsidRDefault="00220EAD" w:rsidP="0041420D">
      <w:pPr>
        <w:tabs>
          <w:tab w:val="left" w:pos="0"/>
        </w:tabs>
        <w:spacing w:line="360" w:lineRule="auto"/>
        <w:jc w:val="both"/>
        <w:rPr>
          <w:rFonts w:ascii="Palatino Linotype" w:hAnsi="Palatino Linotype"/>
          <w:color w:val="000000" w:themeColor="text1"/>
        </w:rPr>
      </w:pPr>
    </w:p>
    <w:p w:rsidR="00220EAD" w:rsidRPr="00A51ED9" w:rsidRDefault="009562BF" w:rsidP="0041420D">
      <w:pPr>
        <w:pStyle w:val="Prrafodelista"/>
        <w:numPr>
          <w:ilvl w:val="0"/>
          <w:numId w:val="4"/>
        </w:numPr>
        <w:tabs>
          <w:tab w:val="left" w:pos="0"/>
        </w:tabs>
        <w:spacing w:line="360" w:lineRule="auto"/>
        <w:jc w:val="both"/>
        <w:rPr>
          <w:rFonts w:ascii="Palatino Linotype" w:hAnsi="Palatino Linotype"/>
          <w:color w:val="000000" w:themeColor="text1"/>
          <w:sz w:val="24"/>
        </w:rPr>
      </w:pPr>
      <w:hyperlink r:id="rId10" w:history="1">
        <w:r w:rsidR="00220EAD" w:rsidRPr="00A51ED9">
          <w:rPr>
            <w:rStyle w:val="Hipervnculo"/>
            <w:rFonts w:ascii="Palatino Linotype" w:hAnsi="Palatino Linotype"/>
            <w:b/>
            <w:bCs/>
            <w:color w:val="000000" w:themeColor="text1"/>
            <w:sz w:val="24"/>
          </w:rPr>
          <w:t>INFORME JUSTIFICADO.pdf</w:t>
        </w:r>
      </w:hyperlink>
      <w:r w:rsidR="00220EAD" w:rsidRPr="00A51ED9">
        <w:rPr>
          <w:rFonts w:ascii="Palatino Linotype" w:hAnsi="Palatino Linotype"/>
          <w:color w:val="000000" w:themeColor="text1"/>
          <w:sz w:val="24"/>
        </w:rPr>
        <w:t xml:space="preserve">: se adjuntaron tres documentos, el primero corresponde al oficio número PMIX/UTAIPM/00225/2025 de fecha veintiséis de febrero de dos mil veinticinco, suscrito por el Titular de la Unidad de Transparencia como informe justificado; el segundo oficio es el número </w:t>
      </w:r>
      <w:r w:rsidR="00220EAD" w:rsidRPr="00A51ED9">
        <w:rPr>
          <w:rFonts w:ascii="Palatino Linotype" w:hAnsi="Palatino Linotype"/>
          <w:bCs/>
          <w:color w:val="000000" w:themeColor="text1"/>
          <w:sz w:val="24"/>
        </w:rPr>
        <w:t xml:space="preserve">PMI/DA/RH/0300/2025, ya descrito en el párrafo anterior; y, el tercer oficio es el número PMIX/UTAIPM/00174/2025 de fecha diecinueve de febrero de dos mil veinticinco, suscrito por la Titular de la Unidad de Transparencia y dirigido a la Directora de Administración en requerimiento del informe justificado. </w:t>
      </w:r>
    </w:p>
    <w:p w:rsidR="00220EAD" w:rsidRPr="00A51ED9" w:rsidRDefault="00220EAD" w:rsidP="0041420D">
      <w:pPr>
        <w:pStyle w:val="Prrafodelista"/>
        <w:tabs>
          <w:tab w:val="left" w:pos="0"/>
        </w:tabs>
        <w:spacing w:line="360" w:lineRule="auto"/>
        <w:jc w:val="both"/>
        <w:rPr>
          <w:rFonts w:ascii="Palatino Linotype" w:hAnsi="Palatino Linotype"/>
          <w:color w:val="000000" w:themeColor="text1"/>
          <w:sz w:val="24"/>
        </w:rPr>
      </w:pPr>
    </w:p>
    <w:p w:rsidR="00220EAD" w:rsidRPr="00A51ED9" w:rsidRDefault="00220EAD" w:rsidP="0041420D">
      <w:pPr>
        <w:numPr>
          <w:ilvl w:val="0"/>
          <w:numId w:val="1"/>
        </w:numPr>
        <w:tabs>
          <w:tab w:val="left" w:pos="0"/>
        </w:tabs>
        <w:spacing w:line="360" w:lineRule="auto"/>
        <w:ind w:left="0" w:firstLine="0"/>
        <w:contextualSpacing/>
        <w:jc w:val="both"/>
        <w:rPr>
          <w:rFonts w:ascii="Palatino Linotype" w:eastAsia="MS Mincho" w:hAnsi="Palatino Linotype"/>
          <w:i/>
          <w:color w:val="000000" w:themeColor="text1"/>
        </w:rPr>
      </w:pPr>
      <w:r w:rsidRPr="00A51ED9">
        <w:rPr>
          <w:rFonts w:ascii="Palatino Linotype" w:eastAsia="MS Mincho" w:hAnsi="Palatino Linotype"/>
          <w:color w:val="000000" w:themeColor="text1"/>
        </w:rPr>
        <w:t xml:space="preserve">El </w:t>
      </w:r>
      <w:r w:rsidRPr="00A51ED9">
        <w:rPr>
          <w:rFonts w:ascii="Palatino Linotype" w:eastAsia="MS Mincho" w:hAnsi="Palatino Linotype"/>
          <w:b/>
          <w:color w:val="000000" w:themeColor="text1"/>
        </w:rPr>
        <w:t>veinte de mayo de dos mil veinticinco</w:t>
      </w:r>
      <w:r w:rsidRPr="00A51ED9">
        <w:rPr>
          <w:rFonts w:ascii="Palatino Linotype" w:eastAsia="MS Mincho" w:hAnsi="Palatino Linotype"/>
          <w:color w:val="000000" w:themeColor="text1"/>
        </w:rPr>
        <w:t xml:space="preserve">, se notificó el acuerdo a través del cual se aprobó la ampliación de plazo para emitir la resolución por un periodo de quince días. </w:t>
      </w:r>
    </w:p>
    <w:p w:rsidR="00220EAD" w:rsidRPr="00A51ED9" w:rsidRDefault="00220EAD" w:rsidP="0041420D">
      <w:pPr>
        <w:tabs>
          <w:tab w:val="left" w:pos="0"/>
        </w:tabs>
        <w:spacing w:line="360" w:lineRule="auto"/>
        <w:contextualSpacing/>
        <w:jc w:val="both"/>
        <w:rPr>
          <w:rFonts w:ascii="Palatino Linotype" w:eastAsia="MS Mincho" w:hAnsi="Palatino Linotype"/>
          <w:i/>
          <w:color w:val="000000" w:themeColor="text1"/>
        </w:rPr>
      </w:pPr>
    </w:p>
    <w:p w:rsidR="00220EAD" w:rsidRPr="00A51ED9" w:rsidRDefault="00220EAD" w:rsidP="0041420D">
      <w:pPr>
        <w:numPr>
          <w:ilvl w:val="0"/>
          <w:numId w:val="1"/>
        </w:numPr>
        <w:tabs>
          <w:tab w:val="left" w:pos="0"/>
        </w:tabs>
        <w:spacing w:line="360" w:lineRule="auto"/>
        <w:ind w:left="0" w:firstLine="0"/>
        <w:contextualSpacing/>
        <w:jc w:val="both"/>
        <w:rPr>
          <w:rFonts w:ascii="Palatino Linotype" w:eastAsia="MS Mincho" w:hAnsi="Palatino Linotype"/>
          <w:i/>
          <w:color w:val="000000" w:themeColor="text1"/>
        </w:rPr>
      </w:pPr>
      <w:r w:rsidRPr="00A51ED9">
        <w:rPr>
          <w:rFonts w:ascii="Palatino Linotype" w:eastAsia="MS Mincho" w:hAnsi="Palatino Linotype"/>
          <w:color w:val="000000" w:themeColor="text1"/>
        </w:rPr>
        <w:t xml:space="preserve">El </w:t>
      </w:r>
      <w:r w:rsidRPr="00A51ED9">
        <w:rPr>
          <w:rFonts w:ascii="Palatino Linotype" w:eastAsia="MS Mincho" w:hAnsi="Palatino Linotype"/>
          <w:b/>
          <w:color w:val="000000" w:themeColor="text1"/>
        </w:rPr>
        <w:t>veintiséis</w:t>
      </w:r>
      <w:r w:rsidRPr="00A51ED9">
        <w:rPr>
          <w:rFonts w:ascii="Palatino Linotype" w:eastAsia="MS Mincho" w:hAnsi="Palatino Linotype"/>
          <w:color w:val="000000" w:themeColor="text1"/>
        </w:rPr>
        <w:t xml:space="preserve"> </w:t>
      </w:r>
      <w:r w:rsidRPr="00A51ED9">
        <w:rPr>
          <w:rFonts w:ascii="Palatino Linotype" w:eastAsia="MS Mincho" w:hAnsi="Palatino Linotype"/>
          <w:b/>
          <w:color w:val="000000" w:themeColor="text1"/>
        </w:rPr>
        <w:t>de mayo de dos mil veinticinco,</w:t>
      </w:r>
      <w:r w:rsidRPr="00A51ED9">
        <w:rPr>
          <w:rFonts w:ascii="Palatino Linotype" w:eastAsia="MS Mincho" w:hAnsi="Palatino Linotype"/>
          <w:color w:val="000000" w:themeColor="text1"/>
        </w:rPr>
        <w:t xml:space="preserve"> se notificó acuerdo mediante el cual se decretó el cierre de instrucción. </w:t>
      </w:r>
    </w:p>
    <w:p w:rsidR="00220EAD" w:rsidRPr="00A51ED9" w:rsidRDefault="00220EAD" w:rsidP="0041420D">
      <w:pPr>
        <w:tabs>
          <w:tab w:val="left" w:pos="0"/>
        </w:tabs>
        <w:spacing w:line="360" w:lineRule="auto"/>
        <w:contextualSpacing/>
        <w:jc w:val="both"/>
        <w:rPr>
          <w:rFonts w:ascii="Palatino Linotype" w:eastAsia="MS Mincho" w:hAnsi="Palatino Linotype"/>
          <w:b/>
          <w:color w:val="000000" w:themeColor="text1"/>
        </w:rPr>
      </w:pPr>
    </w:p>
    <w:p w:rsidR="00220EAD" w:rsidRPr="00A51ED9" w:rsidRDefault="00220EAD" w:rsidP="0041420D">
      <w:pPr>
        <w:keepNext/>
        <w:keepLines/>
        <w:tabs>
          <w:tab w:val="left" w:pos="0"/>
        </w:tabs>
        <w:spacing w:line="360" w:lineRule="auto"/>
        <w:jc w:val="center"/>
        <w:outlineLvl w:val="0"/>
        <w:rPr>
          <w:rFonts w:ascii="Palatino Linotype" w:eastAsia="MS Gothic" w:hAnsi="Palatino Linotype"/>
          <w:b/>
          <w:color w:val="000000" w:themeColor="text1"/>
          <w:lang w:eastAsia="en-US"/>
        </w:rPr>
      </w:pPr>
      <w:bookmarkStart w:id="8" w:name="_Toc491791302"/>
      <w:bookmarkStart w:id="9" w:name="_Toc528153788"/>
      <w:bookmarkStart w:id="10" w:name="_Toc94119611"/>
      <w:r w:rsidRPr="00A51ED9">
        <w:rPr>
          <w:rFonts w:ascii="Palatino Linotype" w:eastAsia="MS Gothic" w:hAnsi="Palatino Linotype"/>
          <w:b/>
          <w:color w:val="000000" w:themeColor="text1"/>
          <w:lang w:eastAsia="en-US"/>
        </w:rPr>
        <w:lastRenderedPageBreak/>
        <w:t>CONSIDERANDO</w:t>
      </w:r>
      <w:bookmarkEnd w:id="8"/>
      <w:bookmarkEnd w:id="9"/>
      <w:bookmarkEnd w:id="10"/>
    </w:p>
    <w:p w:rsidR="00220EAD" w:rsidRPr="00A51ED9" w:rsidRDefault="00220EAD" w:rsidP="0041420D">
      <w:pPr>
        <w:keepNext/>
        <w:keepLines/>
        <w:tabs>
          <w:tab w:val="left" w:pos="0"/>
        </w:tabs>
        <w:spacing w:line="360" w:lineRule="auto"/>
        <w:outlineLvl w:val="1"/>
        <w:rPr>
          <w:rFonts w:ascii="Palatino Linotype" w:eastAsia="MS Gothic" w:hAnsi="Palatino Linotype"/>
          <w:b/>
          <w:color w:val="000000" w:themeColor="text1"/>
          <w:lang w:eastAsia="en-US"/>
        </w:rPr>
      </w:pPr>
      <w:bookmarkStart w:id="11" w:name="_Toc491791303"/>
      <w:bookmarkStart w:id="12" w:name="_Toc528153789"/>
      <w:bookmarkStart w:id="13" w:name="_Toc94119612"/>
      <w:r w:rsidRPr="00A51ED9">
        <w:rPr>
          <w:rFonts w:ascii="Palatino Linotype" w:eastAsia="MS Gothic" w:hAnsi="Palatino Linotype"/>
          <w:b/>
          <w:color w:val="000000" w:themeColor="text1"/>
          <w:lang w:eastAsia="en-US"/>
        </w:rPr>
        <w:t>PRIMERO. De la competencia</w:t>
      </w:r>
      <w:bookmarkEnd w:id="11"/>
      <w:bookmarkEnd w:id="12"/>
      <w:r w:rsidRPr="00A51ED9">
        <w:rPr>
          <w:rFonts w:ascii="Palatino Linotype" w:eastAsia="MS Gothic" w:hAnsi="Palatino Linotype"/>
          <w:b/>
          <w:color w:val="000000" w:themeColor="text1"/>
          <w:lang w:eastAsia="en-US"/>
        </w:rPr>
        <w:t>.</w:t>
      </w:r>
      <w:bookmarkEnd w:id="13"/>
    </w:p>
    <w:p w:rsidR="00220EAD" w:rsidRPr="00A51ED9" w:rsidRDefault="00220EAD" w:rsidP="0041420D">
      <w:pPr>
        <w:pStyle w:val="Prrafodelista"/>
        <w:numPr>
          <w:ilvl w:val="0"/>
          <w:numId w:val="1"/>
        </w:numPr>
        <w:tabs>
          <w:tab w:val="left" w:pos="0"/>
        </w:tabs>
        <w:spacing w:before="240" w:after="240" w:line="360" w:lineRule="auto"/>
        <w:ind w:left="0" w:firstLine="0"/>
        <w:jc w:val="both"/>
        <w:rPr>
          <w:rFonts w:ascii="Palatino Linotype" w:hAnsi="Palatino Linotype"/>
          <w:color w:val="000000" w:themeColor="text1"/>
          <w:sz w:val="24"/>
        </w:rPr>
      </w:pPr>
      <w:r w:rsidRPr="00A51ED9">
        <w:rPr>
          <w:rFonts w:ascii="Palatino Linotype" w:hAnsi="Palatino Linotype"/>
          <w:color w:val="000000" w:themeColor="text1"/>
          <w:sz w:val="24"/>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A51ED9">
        <w:rPr>
          <w:rFonts w:ascii="Palatino Linotype" w:hAnsi="Palatino Linotype"/>
          <w:b/>
          <w:color w:val="000000" w:themeColor="text1"/>
          <w:sz w:val="24"/>
        </w:rPr>
        <w:t>Constitución Política de los Estados Unidos Mexicanos</w:t>
      </w:r>
      <w:r w:rsidRPr="00A51ED9">
        <w:rPr>
          <w:rFonts w:ascii="Palatino Linotype" w:hAnsi="Palatino Linotype"/>
          <w:color w:val="000000" w:themeColor="text1"/>
          <w:sz w:val="24"/>
        </w:rPr>
        <w:t xml:space="preserve">; 5, párrafos trigésimo séptimo, trigésimo octavo y trigésimo noveno, fracciones IV y V, de la </w:t>
      </w:r>
      <w:r w:rsidRPr="00A51ED9">
        <w:rPr>
          <w:rFonts w:ascii="Palatino Linotype" w:hAnsi="Palatino Linotype"/>
          <w:b/>
          <w:color w:val="000000" w:themeColor="text1"/>
          <w:sz w:val="24"/>
        </w:rPr>
        <w:t>Constitución Política del Estado Libre y Soberano de México</w:t>
      </w:r>
      <w:r w:rsidRPr="00A51ED9">
        <w:rPr>
          <w:rFonts w:ascii="Palatino Linotype" w:hAnsi="Palatino Linotype"/>
          <w:color w:val="000000" w:themeColor="text1"/>
          <w:sz w:val="24"/>
        </w:rPr>
        <w:t xml:space="preserve">; artículos 1, 2 fracción II, 13, 29, 36 fracciones I y II, 176, 178, 179, 181 párrafo tercero y 185 de la </w:t>
      </w:r>
      <w:r w:rsidRPr="00A51ED9">
        <w:rPr>
          <w:rFonts w:ascii="Palatino Linotype" w:hAnsi="Palatino Linotype"/>
          <w:b/>
          <w:color w:val="000000" w:themeColor="text1"/>
          <w:sz w:val="24"/>
        </w:rPr>
        <w:t>Ley de Transparencia y Acceso a la Información Pública del Estado de México y Municipios</w:t>
      </w:r>
      <w:r w:rsidRPr="00A51ED9">
        <w:rPr>
          <w:rFonts w:ascii="Palatino Linotype" w:hAnsi="Palatino Linotype"/>
          <w:color w:val="000000" w:themeColor="text1"/>
          <w:sz w:val="24"/>
        </w:rPr>
        <w:t xml:space="preserve">; y 7, 9 fracciones I y XXIII, y 11 del </w:t>
      </w:r>
      <w:r w:rsidRPr="00A51ED9">
        <w:rPr>
          <w:rFonts w:ascii="Palatino Linotype" w:hAnsi="Palatino Linotype"/>
          <w:b/>
          <w:color w:val="000000" w:themeColor="text1"/>
          <w:sz w:val="24"/>
        </w:rPr>
        <w:t>Reglamento Interior del Instituto de Transparencia, Acceso a la Información Pública y Protección de Datos Personales del Estado de México y Municipios.</w:t>
      </w:r>
    </w:p>
    <w:p w:rsidR="00220EAD" w:rsidRPr="00A51ED9" w:rsidRDefault="00220EAD" w:rsidP="0041420D">
      <w:pPr>
        <w:keepNext/>
        <w:keepLines/>
        <w:tabs>
          <w:tab w:val="left" w:pos="0"/>
        </w:tabs>
        <w:spacing w:line="360" w:lineRule="auto"/>
        <w:outlineLvl w:val="1"/>
        <w:rPr>
          <w:rFonts w:ascii="Palatino Linotype" w:eastAsia="MS Gothic" w:hAnsi="Palatino Linotype"/>
          <w:b/>
          <w:color w:val="000000" w:themeColor="text1"/>
          <w:lang w:eastAsia="en-US"/>
        </w:rPr>
      </w:pPr>
      <w:bookmarkStart w:id="14" w:name="_Toc491791304"/>
      <w:bookmarkStart w:id="15" w:name="_Toc528153790"/>
      <w:bookmarkStart w:id="16" w:name="_Toc94119613"/>
      <w:r w:rsidRPr="00A51ED9">
        <w:rPr>
          <w:rFonts w:ascii="Palatino Linotype" w:eastAsia="MS Gothic" w:hAnsi="Palatino Linotype"/>
          <w:b/>
          <w:color w:val="000000" w:themeColor="text1"/>
          <w:lang w:eastAsia="en-US"/>
        </w:rPr>
        <w:t>SEGUNDO. De la oportunidad y procedencia.</w:t>
      </w:r>
      <w:bookmarkEnd w:id="14"/>
      <w:bookmarkEnd w:id="15"/>
      <w:bookmarkEnd w:id="16"/>
    </w:p>
    <w:p w:rsidR="00220EAD" w:rsidRPr="00A51ED9" w:rsidRDefault="00220EAD" w:rsidP="0041420D">
      <w:pPr>
        <w:keepNext/>
        <w:keepLines/>
        <w:tabs>
          <w:tab w:val="left" w:pos="0"/>
        </w:tabs>
        <w:spacing w:line="360" w:lineRule="auto"/>
        <w:outlineLvl w:val="1"/>
        <w:rPr>
          <w:rFonts w:ascii="Palatino Linotype" w:eastAsia="MS Gothic" w:hAnsi="Palatino Linotype"/>
          <w:b/>
          <w:color w:val="000000" w:themeColor="text1"/>
          <w:lang w:eastAsia="en-US"/>
        </w:rPr>
      </w:pPr>
    </w:p>
    <w:p w:rsidR="00220EAD" w:rsidRPr="00A51ED9" w:rsidRDefault="00220EAD" w:rsidP="0041420D">
      <w:pPr>
        <w:numPr>
          <w:ilvl w:val="0"/>
          <w:numId w:val="1"/>
        </w:numPr>
        <w:tabs>
          <w:tab w:val="left" w:pos="0"/>
        </w:tabs>
        <w:spacing w:line="360" w:lineRule="auto"/>
        <w:ind w:left="0" w:firstLine="0"/>
        <w:contextualSpacing/>
        <w:jc w:val="both"/>
        <w:rPr>
          <w:rFonts w:ascii="Palatino Linotype" w:eastAsiaTheme="minorEastAsia" w:hAnsi="Palatino Linotype"/>
          <w:color w:val="000000" w:themeColor="text1"/>
          <w:lang w:val="es-ES_tradnl" w:eastAsia="es-ES"/>
        </w:rPr>
      </w:pPr>
      <w:r w:rsidRPr="00A51ED9">
        <w:rPr>
          <w:rFonts w:ascii="Palatino Linotype" w:eastAsia="Calibri" w:hAnsi="Palatino Linotype" w:cs="Arial"/>
          <w:color w:val="000000" w:themeColor="text1"/>
          <w:lang w:val="es-ES_tradnl" w:eastAsia="es-ES"/>
        </w:rPr>
        <w:t xml:space="preserve">El medio de impugnación fue presentado a través del </w:t>
      </w:r>
      <w:r w:rsidRPr="00A51ED9">
        <w:rPr>
          <w:rFonts w:ascii="Palatino Linotype" w:eastAsia="Calibri" w:hAnsi="Palatino Linotype" w:cs="Arial"/>
          <w:b/>
          <w:color w:val="000000" w:themeColor="text1"/>
          <w:lang w:val="es-ES_tradnl" w:eastAsia="es-ES"/>
        </w:rPr>
        <w:t>SAIMEX,</w:t>
      </w:r>
      <w:r w:rsidRPr="00A51ED9">
        <w:rPr>
          <w:rFonts w:ascii="Palatino Linotype" w:eastAsia="Calibri" w:hAnsi="Palatino Linotype" w:cs="Arial"/>
          <w:color w:val="000000" w:themeColor="text1"/>
          <w:lang w:val="es-ES_tradnl" w:eastAsia="es-ES"/>
        </w:rPr>
        <w:t xml:space="preserve"> en el formato previamente aprobado para tal efecto y dentro del plazo legal de quince días hábiles otorgados; para el caso en particular es de señalar que el </w:t>
      </w:r>
      <w:r w:rsidRPr="00A51ED9">
        <w:rPr>
          <w:rFonts w:ascii="Palatino Linotype" w:eastAsia="Calibri" w:hAnsi="Palatino Linotype" w:cs="Arial"/>
          <w:b/>
          <w:color w:val="000000" w:themeColor="text1"/>
          <w:lang w:val="es-ES_tradnl" w:eastAsia="es-ES"/>
        </w:rPr>
        <w:t>SUJETO OBLIGADO</w:t>
      </w:r>
      <w:r w:rsidRPr="00A51ED9">
        <w:rPr>
          <w:rFonts w:ascii="Palatino Linotype" w:eastAsia="Calibri" w:hAnsi="Palatino Linotype" w:cs="Arial"/>
          <w:color w:val="000000" w:themeColor="text1"/>
          <w:lang w:val="es-ES_tradnl" w:eastAsia="es-ES"/>
        </w:rPr>
        <w:t xml:space="preserve"> entregó respuesta el día </w:t>
      </w:r>
      <w:r w:rsidRPr="00A51ED9">
        <w:rPr>
          <w:rFonts w:ascii="Palatino Linotype" w:eastAsia="Calibri" w:hAnsi="Palatino Linotype" w:cs="Arial"/>
          <w:b/>
          <w:color w:val="000000" w:themeColor="text1"/>
          <w:lang w:val="es-ES_tradnl" w:eastAsia="es-ES"/>
        </w:rPr>
        <w:t>dieciocho de febrero de dos mil veinticinco</w:t>
      </w:r>
      <w:r w:rsidRPr="00A51ED9">
        <w:rPr>
          <w:rFonts w:ascii="Palatino Linotype" w:eastAsia="Calibri" w:hAnsi="Palatino Linotype" w:cs="Arial"/>
          <w:color w:val="000000" w:themeColor="text1"/>
          <w:lang w:val="es-ES_tradnl" w:eastAsia="es-ES"/>
        </w:rPr>
        <w:t xml:space="preserve">, </w:t>
      </w:r>
      <w:r w:rsidRPr="00A51ED9">
        <w:rPr>
          <w:rFonts w:ascii="Palatino Linotype" w:eastAsiaTheme="minorEastAsia" w:hAnsi="Palatino Linotype" w:cs="Arial"/>
          <w:color w:val="000000" w:themeColor="text1"/>
          <w:lang w:val="es-ES_tradnl" w:eastAsia="es-ES"/>
        </w:rPr>
        <w:t xml:space="preserve">de tal forma que el plazo para interponer el recurso transcurrió del </w:t>
      </w:r>
      <w:r w:rsidRPr="00A51ED9">
        <w:rPr>
          <w:rFonts w:ascii="Palatino Linotype" w:eastAsiaTheme="minorEastAsia" w:hAnsi="Palatino Linotype" w:cs="Arial"/>
          <w:b/>
          <w:color w:val="000000" w:themeColor="text1"/>
          <w:lang w:val="es-ES_tradnl" w:eastAsia="es-ES"/>
        </w:rPr>
        <w:t>diecinueve de febrero al doce de marzo de dos mil veinticinco</w:t>
      </w:r>
      <w:r w:rsidRPr="00A51ED9">
        <w:rPr>
          <w:rFonts w:ascii="Palatino Linotype" w:eastAsiaTheme="minorEastAsia" w:hAnsi="Palatino Linotype" w:cs="Arial"/>
          <w:color w:val="000000" w:themeColor="text1"/>
          <w:lang w:val="es-ES_tradnl" w:eastAsia="es-ES"/>
        </w:rPr>
        <w:t xml:space="preserve">, de acuerdo al calendario oficial del Instituto de Transparencia del Estado de México y Municipios; en consecuencia, si el particular presentó su inconformidad el  </w:t>
      </w:r>
      <w:r w:rsidRPr="00A51ED9">
        <w:rPr>
          <w:rFonts w:ascii="Palatino Linotype" w:eastAsiaTheme="minorEastAsia" w:hAnsi="Palatino Linotype" w:cs="Arial"/>
          <w:b/>
          <w:color w:val="000000" w:themeColor="text1"/>
          <w:lang w:val="es-ES_tradnl" w:eastAsia="es-ES"/>
        </w:rPr>
        <w:t>dieciocho de febrero de dos mil veinticinco</w:t>
      </w:r>
      <w:r w:rsidRPr="00A51ED9">
        <w:rPr>
          <w:rFonts w:ascii="Palatino Linotype" w:eastAsiaTheme="minorEastAsia" w:hAnsi="Palatino Linotype" w:cs="Arial"/>
          <w:color w:val="000000" w:themeColor="text1"/>
          <w:lang w:val="es-ES_tradnl" w:eastAsia="es-ES"/>
        </w:rPr>
        <w:t xml:space="preserve">, se encuentra dentro de los márgenes </w:t>
      </w:r>
      <w:r w:rsidRPr="00A51ED9">
        <w:rPr>
          <w:rFonts w:ascii="Palatino Linotype" w:eastAsiaTheme="minorEastAsia" w:hAnsi="Palatino Linotype" w:cs="Arial"/>
          <w:color w:val="000000" w:themeColor="text1"/>
          <w:lang w:val="es-ES_tradnl" w:eastAsia="es-ES"/>
        </w:rPr>
        <w:lastRenderedPageBreak/>
        <w:t xml:space="preserve">temporales previstos en el artículo 178 de la </w:t>
      </w:r>
      <w:r w:rsidRPr="00A51ED9">
        <w:rPr>
          <w:rFonts w:ascii="Palatino Linotype" w:eastAsiaTheme="minorEastAsia" w:hAnsi="Palatino Linotype" w:cs="Arial"/>
          <w:b/>
          <w:color w:val="000000" w:themeColor="text1"/>
          <w:lang w:val="es-ES_tradnl" w:eastAsia="es-ES"/>
        </w:rPr>
        <w:t xml:space="preserve">Ley de Transparencia y Acceso a la Información Pública del Estado de México y Municipios </w:t>
      </w:r>
      <w:r w:rsidRPr="00A51ED9">
        <w:rPr>
          <w:rFonts w:ascii="Palatino Linotype" w:eastAsiaTheme="minorEastAsia" w:hAnsi="Palatino Linotype" w:cs="Arial"/>
          <w:color w:val="000000" w:themeColor="text1"/>
          <w:lang w:val="es-ES_tradnl" w:eastAsia="es-ES"/>
        </w:rPr>
        <w:t>vigente.</w:t>
      </w:r>
    </w:p>
    <w:p w:rsidR="00220EAD" w:rsidRPr="00A51ED9" w:rsidRDefault="00220EAD" w:rsidP="0041420D">
      <w:pPr>
        <w:pStyle w:val="Prrafodelista"/>
        <w:numPr>
          <w:ilvl w:val="0"/>
          <w:numId w:val="1"/>
        </w:numPr>
        <w:tabs>
          <w:tab w:val="left" w:pos="0"/>
        </w:tabs>
        <w:spacing w:before="240" w:after="240" w:line="360" w:lineRule="auto"/>
        <w:ind w:left="0" w:firstLine="0"/>
        <w:jc w:val="both"/>
        <w:rPr>
          <w:rFonts w:ascii="Palatino Linotype" w:hAnsi="Palatino Linotype" w:cs="Arial"/>
          <w:bCs/>
          <w:color w:val="000000" w:themeColor="text1"/>
          <w:sz w:val="24"/>
        </w:rPr>
      </w:pPr>
      <w:r w:rsidRPr="00A51ED9">
        <w:rPr>
          <w:rFonts w:ascii="Palatino Linotype" w:hAnsi="Palatino Linotype" w:cs="Arial"/>
          <w:bCs/>
          <w:color w:val="000000" w:themeColor="text1"/>
          <w:sz w:val="24"/>
        </w:rPr>
        <w:t>Cuando el medio de impugnación, se haya interpuesto el mismo día en que se notificó la respuesta impugnada,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rsidR="00220EAD" w:rsidRPr="00A51ED9" w:rsidRDefault="00220EAD" w:rsidP="0041420D">
      <w:pPr>
        <w:pStyle w:val="Prrafodelista"/>
        <w:tabs>
          <w:tab w:val="left" w:pos="0"/>
        </w:tabs>
        <w:ind w:left="0"/>
        <w:rPr>
          <w:rFonts w:ascii="Palatino Linotype" w:hAnsi="Palatino Linotype" w:cs="Arial"/>
          <w:color w:val="000000" w:themeColor="text1"/>
          <w:sz w:val="24"/>
        </w:rPr>
      </w:pPr>
    </w:p>
    <w:p w:rsidR="00220EAD" w:rsidRPr="00A51ED9" w:rsidRDefault="00220EAD" w:rsidP="0041420D">
      <w:pPr>
        <w:pStyle w:val="Prrafodelista"/>
        <w:numPr>
          <w:ilvl w:val="0"/>
          <w:numId w:val="1"/>
        </w:numPr>
        <w:tabs>
          <w:tab w:val="left" w:pos="0"/>
        </w:tabs>
        <w:spacing w:before="240" w:after="240" w:line="360" w:lineRule="auto"/>
        <w:ind w:left="0" w:firstLine="0"/>
        <w:jc w:val="both"/>
        <w:rPr>
          <w:rFonts w:ascii="Palatino Linotype" w:hAnsi="Palatino Linotype" w:cs="Arial"/>
          <w:color w:val="000000" w:themeColor="text1"/>
          <w:sz w:val="24"/>
        </w:rPr>
      </w:pPr>
      <w:r w:rsidRPr="00A51ED9">
        <w:rPr>
          <w:rFonts w:ascii="Palatino Linotype" w:hAnsi="Palatino Linotype" w:cs="Arial"/>
          <w:color w:val="000000" w:themeColor="text1"/>
          <w:sz w:val="24"/>
        </w:rPr>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rsidR="00220EAD" w:rsidRPr="00A51ED9" w:rsidRDefault="00220EAD" w:rsidP="0041420D">
      <w:pPr>
        <w:tabs>
          <w:tab w:val="left" w:pos="0"/>
        </w:tabs>
        <w:spacing w:before="240" w:after="240" w:line="360" w:lineRule="auto"/>
        <w:ind w:left="851"/>
        <w:contextualSpacing/>
        <w:jc w:val="both"/>
        <w:rPr>
          <w:rFonts w:ascii="Palatino Linotype" w:hAnsi="Palatino Linotype" w:cs="Arial"/>
          <w:i/>
          <w:color w:val="000000" w:themeColor="text1"/>
        </w:rPr>
      </w:pPr>
      <w:r w:rsidRPr="00A51ED9">
        <w:rPr>
          <w:rFonts w:ascii="Palatino Linotype" w:hAnsi="Palatino Linotype" w:cs="Arial"/>
          <w:i/>
          <w:color w:val="000000" w:themeColor="text1"/>
        </w:rPr>
        <w:t>RECURSO DE RECLAMACIÓN. SU INTERPOSICIÓN NO ES EXTEMPORÁNEA SI SE REALIZA ANTES DE QUE INICIE EL PLAZO PARA HACERLO.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220EAD" w:rsidRPr="00A51ED9" w:rsidRDefault="00220EAD" w:rsidP="0041420D">
      <w:pPr>
        <w:tabs>
          <w:tab w:val="left" w:pos="0"/>
        </w:tabs>
        <w:spacing w:before="240" w:after="240" w:line="360" w:lineRule="auto"/>
        <w:ind w:left="851"/>
        <w:contextualSpacing/>
        <w:jc w:val="both"/>
        <w:rPr>
          <w:rFonts w:ascii="Palatino Linotype" w:hAnsi="Palatino Linotype" w:cs="Arial"/>
          <w:i/>
          <w:color w:val="000000" w:themeColor="text1"/>
        </w:rPr>
      </w:pPr>
      <w:r w:rsidRPr="00A51ED9">
        <w:rPr>
          <w:rFonts w:ascii="Palatino Linotype" w:hAnsi="Palatino Linotype" w:cs="Arial"/>
          <w:i/>
          <w:color w:val="000000" w:themeColor="text1"/>
        </w:rPr>
        <w:lastRenderedPageBreak/>
        <w:t xml:space="preserve"> 1a./J. 41/2015 (10a.) </w:t>
      </w:r>
    </w:p>
    <w:p w:rsidR="00220EAD" w:rsidRPr="00A51ED9" w:rsidRDefault="00220EAD" w:rsidP="0041420D">
      <w:pPr>
        <w:tabs>
          <w:tab w:val="left" w:pos="0"/>
        </w:tabs>
        <w:spacing w:before="240" w:after="240" w:line="360" w:lineRule="auto"/>
        <w:ind w:left="851"/>
        <w:contextualSpacing/>
        <w:jc w:val="both"/>
        <w:rPr>
          <w:rFonts w:ascii="Palatino Linotype" w:hAnsi="Palatino Linotype" w:cs="Arial"/>
          <w:i/>
          <w:color w:val="000000" w:themeColor="text1"/>
        </w:rPr>
      </w:pPr>
      <w:r w:rsidRPr="00A51ED9">
        <w:rPr>
          <w:rFonts w:ascii="Palatino Linotype" w:hAnsi="Palatino Linotype" w:cs="Arial"/>
          <w:i/>
          <w:color w:val="000000" w:themeColor="text1"/>
        </w:rPr>
        <w:t xml:space="preserve">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 </w:t>
      </w:r>
    </w:p>
    <w:p w:rsidR="00220EAD" w:rsidRPr="00A51ED9" w:rsidRDefault="00220EAD" w:rsidP="0041420D">
      <w:pPr>
        <w:tabs>
          <w:tab w:val="left" w:pos="0"/>
        </w:tabs>
        <w:spacing w:before="240" w:after="240" w:line="360" w:lineRule="auto"/>
        <w:ind w:left="851"/>
        <w:contextualSpacing/>
        <w:jc w:val="both"/>
        <w:rPr>
          <w:rFonts w:ascii="Palatino Linotype" w:hAnsi="Palatino Linotype" w:cs="Arial"/>
          <w:i/>
          <w:color w:val="000000" w:themeColor="text1"/>
        </w:rPr>
      </w:pPr>
    </w:p>
    <w:p w:rsidR="00220EAD" w:rsidRPr="00A51ED9" w:rsidRDefault="00220EAD" w:rsidP="0041420D">
      <w:pPr>
        <w:tabs>
          <w:tab w:val="left" w:pos="0"/>
        </w:tabs>
        <w:spacing w:before="240" w:after="240" w:line="360" w:lineRule="auto"/>
        <w:ind w:left="851"/>
        <w:contextualSpacing/>
        <w:jc w:val="both"/>
        <w:rPr>
          <w:rFonts w:ascii="Palatino Linotype" w:hAnsi="Palatino Linotype" w:cs="Arial"/>
          <w:i/>
          <w:color w:val="000000" w:themeColor="text1"/>
        </w:rPr>
      </w:pPr>
      <w:r w:rsidRPr="00A51ED9">
        <w:rPr>
          <w:rFonts w:ascii="Palatino Linotype" w:hAnsi="Palatino Linotype" w:cs="Arial"/>
          <w:i/>
          <w:color w:val="000000" w:themeColor="text1"/>
        </w:rPr>
        <w:t xml:space="preserve">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 </w:t>
      </w:r>
    </w:p>
    <w:p w:rsidR="00220EAD" w:rsidRPr="00A51ED9" w:rsidRDefault="00220EAD" w:rsidP="0041420D">
      <w:pPr>
        <w:tabs>
          <w:tab w:val="left" w:pos="0"/>
        </w:tabs>
        <w:spacing w:before="240" w:after="240" w:line="360" w:lineRule="auto"/>
        <w:ind w:left="851"/>
        <w:contextualSpacing/>
        <w:jc w:val="both"/>
        <w:rPr>
          <w:rFonts w:ascii="Palatino Linotype" w:hAnsi="Palatino Linotype" w:cs="Arial"/>
          <w:i/>
          <w:color w:val="000000" w:themeColor="text1"/>
        </w:rPr>
      </w:pPr>
    </w:p>
    <w:p w:rsidR="00220EAD" w:rsidRPr="00A51ED9" w:rsidRDefault="00220EAD" w:rsidP="0041420D">
      <w:pPr>
        <w:tabs>
          <w:tab w:val="left" w:pos="0"/>
        </w:tabs>
        <w:spacing w:before="240" w:after="240" w:line="360" w:lineRule="auto"/>
        <w:ind w:left="851"/>
        <w:contextualSpacing/>
        <w:jc w:val="both"/>
        <w:rPr>
          <w:rFonts w:ascii="Palatino Linotype" w:hAnsi="Palatino Linotype" w:cs="Arial"/>
          <w:i/>
          <w:color w:val="000000" w:themeColor="text1"/>
        </w:rPr>
      </w:pPr>
      <w:r w:rsidRPr="00A51ED9">
        <w:rPr>
          <w:rFonts w:ascii="Palatino Linotype" w:hAnsi="Palatino Linotype" w:cs="Arial"/>
          <w:i/>
          <w:color w:val="000000" w:themeColor="text1"/>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Arboleya. </w:t>
      </w:r>
    </w:p>
    <w:p w:rsidR="00220EAD" w:rsidRPr="00A51ED9" w:rsidRDefault="00220EAD" w:rsidP="0041420D">
      <w:pPr>
        <w:tabs>
          <w:tab w:val="left" w:pos="0"/>
        </w:tabs>
        <w:spacing w:before="240" w:after="240" w:line="360" w:lineRule="auto"/>
        <w:ind w:left="851"/>
        <w:contextualSpacing/>
        <w:jc w:val="both"/>
        <w:rPr>
          <w:rFonts w:ascii="Palatino Linotype" w:hAnsi="Palatino Linotype" w:cs="Arial"/>
          <w:i/>
          <w:color w:val="000000" w:themeColor="text1"/>
        </w:rPr>
      </w:pPr>
    </w:p>
    <w:p w:rsidR="00220EAD" w:rsidRPr="00A51ED9" w:rsidRDefault="00220EAD" w:rsidP="0041420D">
      <w:pPr>
        <w:tabs>
          <w:tab w:val="left" w:pos="0"/>
        </w:tabs>
        <w:spacing w:before="240" w:after="240" w:line="360" w:lineRule="auto"/>
        <w:ind w:left="851"/>
        <w:contextualSpacing/>
        <w:jc w:val="both"/>
        <w:rPr>
          <w:rFonts w:ascii="Palatino Linotype" w:hAnsi="Palatino Linotype" w:cs="Arial"/>
          <w:i/>
          <w:color w:val="000000" w:themeColor="text1"/>
        </w:rPr>
      </w:pPr>
      <w:r w:rsidRPr="00A51ED9">
        <w:rPr>
          <w:rFonts w:ascii="Palatino Linotype" w:hAnsi="Palatino Linotype" w:cs="Arial"/>
          <w:i/>
          <w:color w:val="000000" w:themeColor="text1"/>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Goslinga Remírez. </w:t>
      </w:r>
    </w:p>
    <w:p w:rsidR="00220EAD" w:rsidRPr="00A51ED9" w:rsidRDefault="00220EAD" w:rsidP="0041420D">
      <w:pPr>
        <w:tabs>
          <w:tab w:val="left" w:pos="0"/>
        </w:tabs>
        <w:spacing w:before="240" w:after="240" w:line="360" w:lineRule="auto"/>
        <w:ind w:left="851"/>
        <w:contextualSpacing/>
        <w:jc w:val="both"/>
        <w:rPr>
          <w:rFonts w:ascii="Palatino Linotype" w:hAnsi="Palatino Linotype" w:cs="Arial"/>
          <w:i/>
          <w:color w:val="000000" w:themeColor="text1"/>
        </w:rPr>
      </w:pPr>
    </w:p>
    <w:p w:rsidR="00220EAD" w:rsidRPr="00A51ED9" w:rsidRDefault="00220EAD" w:rsidP="0041420D">
      <w:pPr>
        <w:tabs>
          <w:tab w:val="left" w:pos="0"/>
        </w:tabs>
        <w:spacing w:before="240" w:after="240" w:line="360" w:lineRule="auto"/>
        <w:ind w:left="851"/>
        <w:contextualSpacing/>
        <w:jc w:val="both"/>
        <w:rPr>
          <w:rFonts w:ascii="Palatino Linotype" w:hAnsi="Palatino Linotype" w:cs="Arial"/>
          <w:i/>
          <w:color w:val="000000" w:themeColor="text1"/>
        </w:rPr>
      </w:pPr>
      <w:r w:rsidRPr="00A51ED9">
        <w:rPr>
          <w:rFonts w:ascii="Palatino Linotype" w:hAnsi="Palatino Linotype" w:cs="Arial"/>
          <w:i/>
          <w:color w:val="000000" w:themeColor="text1"/>
        </w:rPr>
        <w:t xml:space="preserve">Recurso de reclamación 1231/2014. 18 de marzo de 2015. Cinco votos de los Ministros Arturo Zaldívar Lelo de Larrea, José Ramón Cossío Díaz, Jorge Mario Pardo Rebolledo, </w:t>
      </w:r>
      <w:r w:rsidRPr="00A51ED9">
        <w:rPr>
          <w:rFonts w:ascii="Palatino Linotype" w:hAnsi="Palatino Linotype" w:cs="Arial"/>
          <w:i/>
          <w:color w:val="000000" w:themeColor="text1"/>
        </w:rPr>
        <w:lastRenderedPageBreak/>
        <w:t xml:space="preserve">Olga Sánchez Cordero de García Villegas y Alfredo Gutiérrez Ortiz Mena. Ponente: Arturo Zaldívar Lelo de Larrea. Secretario: Saúl Armando Patiño Lara. </w:t>
      </w:r>
    </w:p>
    <w:p w:rsidR="00220EAD" w:rsidRPr="00A51ED9" w:rsidRDefault="00220EAD" w:rsidP="0041420D">
      <w:pPr>
        <w:tabs>
          <w:tab w:val="left" w:pos="0"/>
        </w:tabs>
        <w:spacing w:before="240" w:after="240" w:line="360" w:lineRule="auto"/>
        <w:ind w:left="851"/>
        <w:contextualSpacing/>
        <w:jc w:val="both"/>
        <w:rPr>
          <w:rFonts w:ascii="Palatino Linotype" w:hAnsi="Palatino Linotype" w:cs="Arial"/>
          <w:i/>
          <w:color w:val="000000" w:themeColor="text1"/>
        </w:rPr>
      </w:pPr>
    </w:p>
    <w:p w:rsidR="00220EAD" w:rsidRPr="00A51ED9" w:rsidRDefault="00220EAD" w:rsidP="0041420D">
      <w:pPr>
        <w:tabs>
          <w:tab w:val="left" w:pos="0"/>
        </w:tabs>
        <w:spacing w:before="240" w:after="240" w:line="360" w:lineRule="auto"/>
        <w:ind w:left="851"/>
        <w:contextualSpacing/>
        <w:jc w:val="both"/>
        <w:rPr>
          <w:rFonts w:ascii="Palatino Linotype" w:hAnsi="Palatino Linotype"/>
          <w:i/>
          <w:color w:val="000000" w:themeColor="text1"/>
        </w:rPr>
      </w:pPr>
      <w:r w:rsidRPr="00A51ED9">
        <w:rPr>
          <w:rFonts w:ascii="Palatino Linotype" w:hAnsi="Palatino Linotype" w:cs="Arial"/>
          <w:i/>
          <w:color w:val="000000" w:themeColor="text1"/>
        </w:rPr>
        <w:t>Tesis de jurisprudencia 41/2015 (10a.). Aprobada por la Primera Sala de este Alto Tribunal, en sesión privada de veintisiete de mayo de dos mil quince.</w:t>
      </w:r>
    </w:p>
    <w:p w:rsidR="00220EAD" w:rsidRPr="00A51ED9" w:rsidRDefault="00220EAD" w:rsidP="0041420D">
      <w:pPr>
        <w:pStyle w:val="Prrafodelista"/>
        <w:numPr>
          <w:ilvl w:val="0"/>
          <w:numId w:val="1"/>
        </w:numPr>
        <w:tabs>
          <w:tab w:val="left" w:pos="0"/>
        </w:tabs>
        <w:spacing w:before="240" w:after="240" w:line="360" w:lineRule="auto"/>
        <w:ind w:left="0" w:firstLine="0"/>
        <w:jc w:val="both"/>
        <w:rPr>
          <w:rFonts w:ascii="Palatino Linotype" w:hAnsi="Palatino Linotype" w:cs="Arial"/>
          <w:i/>
          <w:color w:val="000000" w:themeColor="text1"/>
          <w:sz w:val="24"/>
        </w:rPr>
      </w:pPr>
      <w:r w:rsidRPr="00A51ED9">
        <w:rPr>
          <w:rFonts w:ascii="Palatino Linotype" w:hAnsi="Palatino Linotype"/>
          <w:color w:val="000000" w:themeColor="text1"/>
          <w:sz w:val="24"/>
        </w:rPr>
        <w:t>Esto es así porque en primer lugar es necesario que la recurrente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notificada el recurrente actúe, ya que al contrario lo que demuestra es el interés del mismo para ejercer su derecho bajo el principio constitucional de justicia expedita.</w:t>
      </w:r>
    </w:p>
    <w:p w:rsidR="00220EAD" w:rsidRPr="00A51ED9" w:rsidRDefault="00220EAD" w:rsidP="0041420D">
      <w:pPr>
        <w:pStyle w:val="Prrafodelista"/>
        <w:tabs>
          <w:tab w:val="left" w:pos="0"/>
        </w:tabs>
        <w:spacing w:before="240" w:after="240" w:line="360" w:lineRule="auto"/>
        <w:ind w:left="0"/>
        <w:jc w:val="both"/>
        <w:rPr>
          <w:rFonts w:ascii="Palatino Linotype" w:hAnsi="Palatino Linotype" w:cs="Arial"/>
          <w:i/>
          <w:color w:val="000000" w:themeColor="text1"/>
          <w:sz w:val="24"/>
        </w:rPr>
      </w:pPr>
    </w:p>
    <w:p w:rsidR="00220EAD" w:rsidRPr="00A51ED9" w:rsidRDefault="00220EAD" w:rsidP="0041420D">
      <w:pPr>
        <w:pStyle w:val="Prrafodelista"/>
        <w:numPr>
          <w:ilvl w:val="0"/>
          <w:numId w:val="1"/>
        </w:numPr>
        <w:tabs>
          <w:tab w:val="left" w:pos="0"/>
        </w:tabs>
        <w:spacing w:before="240" w:after="240" w:line="360" w:lineRule="auto"/>
        <w:ind w:left="0" w:firstLine="0"/>
        <w:jc w:val="both"/>
        <w:rPr>
          <w:rFonts w:ascii="Palatino Linotype" w:hAnsi="Palatino Linotype" w:cs="Arial"/>
          <w:i/>
          <w:color w:val="000000" w:themeColor="text1"/>
          <w:sz w:val="24"/>
        </w:rPr>
      </w:pPr>
      <w:r w:rsidRPr="00A51ED9">
        <w:rPr>
          <w:rFonts w:ascii="Palatino Linotype" w:hAnsi="Palatino Linotype"/>
          <w:color w:val="000000" w:themeColor="text1"/>
          <w:sz w:val="24"/>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rsidR="00220EAD" w:rsidRPr="00A51ED9" w:rsidRDefault="00220EAD" w:rsidP="0041420D">
      <w:pPr>
        <w:pStyle w:val="Prrafodelista"/>
        <w:tabs>
          <w:tab w:val="left" w:pos="0"/>
        </w:tabs>
        <w:ind w:left="0"/>
        <w:rPr>
          <w:rFonts w:ascii="Palatino Linotype" w:hAnsi="Palatino Linotype" w:cs="Arial"/>
          <w:i/>
          <w:color w:val="000000" w:themeColor="text1"/>
          <w:sz w:val="24"/>
        </w:rPr>
      </w:pPr>
    </w:p>
    <w:p w:rsidR="00220EAD" w:rsidRPr="00A51ED9" w:rsidRDefault="00220EAD" w:rsidP="0041420D">
      <w:pPr>
        <w:pStyle w:val="Prrafodelista"/>
        <w:numPr>
          <w:ilvl w:val="0"/>
          <w:numId w:val="1"/>
        </w:numPr>
        <w:tabs>
          <w:tab w:val="left" w:pos="0"/>
        </w:tabs>
        <w:spacing w:before="240" w:after="240" w:line="360" w:lineRule="auto"/>
        <w:ind w:left="0" w:firstLine="0"/>
        <w:jc w:val="both"/>
        <w:rPr>
          <w:rFonts w:ascii="Palatino Linotype" w:hAnsi="Palatino Linotype" w:cs="Arial"/>
          <w:i/>
          <w:color w:val="000000" w:themeColor="text1"/>
          <w:sz w:val="24"/>
        </w:rPr>
      </w:pPr>
      <w:r w:rsidRPr="00A51ED9">
        <w:rPr>
          <w:rFonts w:ascii="Palatino Linotype" w:hAnsi="Palatino Linotype"/>
          <w:color w:val="000000" w:themeColor="text1"/>
          <w:sz w:val="24"/>
        </w:rPr>
        <w:t xml:space="preserve">Por lo tanto, la interposición del recursos de revisión antes de que inicie el plazo para su presentación no es determinante para declararlo extemporáneo, siempre y cuando ello ocurra de manera posterior a que se ha notificado la respuesta del </w:t>
      </w:r>
      <w:r w:rsidRPr="00A51ED9">
        <w:rPr>
          <w:rFonts w:ascii="Palatino Linotype" w:hAnsi="Palatino Linotype"/>
          <w:b/>
          <w:color w:val="000000" w:themeColor="text1"/>
          <w:sz w:val="24"/>
        </w:rPr>
        <w:t>SUJETO OBLIGADO</w:t>
      </w:r>
      <w:r w:rsidRPr="00A51ED9">
        <w:rPr>
          <w:rFonts w:ascii="Palatino Linotype" w:hAnsi="Palatino Linotype"/>
          <w:color w:val="000000" w:themeColor="text1"/>
          <w:sz w:val="24"/>
        </w:rPr>
        <w:t>.</w:t>
      </w:r>
    </w:p>
    <w:p w:rsidR="00220EAD" w:rsidRPr="00A51ED9" w:rsidRDefault="00220EAD" w:rsidP="0041420D">
      <w:pPr>
        <w:numPr>
          <w:ilvl w:val="0"/>
          <w:numId w:val="1"/>
        </w:numPr>
        <w:tabs>
          <w:tab w:val="left" w:pos="0"/>
        </w:tabs>
        <w:spacing w:line="360" w:lineRule="auto"/>
        <w:ind w:left="0" w:firstLine="0"/>
        <w:contextualSpacing/>
        <w:jc w:val="both"/>
        <w:rPr>
          <w:rFonts w:ascii="Palatino Linotype" w:eastAsia="Calibri" w:hAnsi="Palatino Linotype" w:cs="Arial"/>
          <w:b/>
          <w:color w:val="000000" w:themeColor="text1"/>
        </w:rPr>
      </w:pPr>
      <w:r w:rsidRPr="00A51ED9">
        <w:rPr>
          <w:rFonts w:ascii="Palatino Linotype" w:eastAsia="Calibri" w:hAnsi="Palatino Linotype" w:cs="Arial"/>
          <w:color w:val="000000" w:themeColor="text1"/>
        </w:rPr>
        <w:t xml:space="preserve">Consecuentemente, el escrito contiene las formalidades previstas por el artículo 180 último párrafo de la Ley de la materia actual, por lo que es procedente que este Instituto </w:t>
      </w:r>
      <w:r w:rsidRPr="00A51ED9">
        <w:rPr>
          <w:rFonts w:ascii="Palatino Linotype" w:eastAsia="Calibri" w:hAnsi="Palatino Linotype" w:cs="Arial"/>
          <w:color w:val="000000" w:themeColor="text1"/>
        </w:rPr>
        <w:lastRenderedPageBreak/>
        <w:t>de Transparencia, Acceso a la Información Pública y Protección de Datos Personales del Estado de México y Municipios, conozca y resuelva el presente recurso.</w:t>
      </w:r>
    </w:p>
    <w:p w:rsidR="00220EAD" w:rsidRPr="00A51ED9" w:rsidRDefault="00220EAD" w:rsidP="0041420D">
      <w:pPr>
        <w:tabs>
          <w:tab w:val="left" w:pos="0"/>
        </w:tabs>
        <w:spacing w:line="360" w:lineRule="auto"/>
        <w:contextualSpacing/>
        <w:jc w:val="both"/>
        <w:rPr>
          <w:rFonts w:ascii="Palatino Linotype" w:eastAsia="Calibri" w:hAnsi="Palatino Linotype" w:cs="Arial"/>
          <w:b/>
          <w:color w:val="000000" w:themeColor="text1"/>
        </w:rPr>
      </w:pPr>
    </w:p>
    <w:p w:rsidR="00220EAD" w:rsidRPr="00A51ED9" w:rsidRDefault="00220EAD" w:rsidP="0041420D">
      <w:pPr>
        <w:keepNext/>
        <w:keepLines/>
        <w:tabs>
          <w:tab w:val="left" w:pos="0"/>
        </w:tabs>
        <w:spacing w:line="360" w:lineRule="auto"/>
        <w:outlineLvl w:val="0"/>
        <w:rPr>
          <w:rFonts w:ascii="Palatino Linotype" w:eastAsia="MS Gothic" w:hAnsi="Palatino Linotype"/>
          <w:b/>
          <w:color w:val="000000" w:themeColor="text1"/>
        </w:rPr>
      </w:pPr>
      <w:bookmarkStart w:id="17" w:name="_Toc65713731"/>
      <w:bookmarkStart w:id="18" w:name="_Toc94119614"/>
      <w:r w:rsidRPr="00A51ED9">
        <w:rPr>
          <w:rFonts w:ascii="Palatino Linotype" w:eastAsia="MS Mincho" w:hAnsi="Palatino Linotype" w:cstheme="majorBidi"/>
          <w:b/>
          <w:color w:val="000000" w:themeColor="text1"/>
          <w:lang w:val="es-ES_tradnl" w:eastAsia="es-ES"/>
        </w:rPr>
        <w:t>TERCERO. Planteamiento de la Litis</w:t>
      </w:r>
      <w:r w:rsidRPr="00A51ED9">
        <w:rPr>
          <w:rFonts w:ascii="Palatino Linotype" w:eastAsia="MS Gothic" w:hAnsi="Palatino Linotype"/>
          <w:b/>
          <w:color w:val="000000" w:themeColor="text1"/>
        </w:rPr>
        <w:t>.</w:t>
      </w:r>
      <w:bookmarkEnd w:id="17"/>
      <w:bookmarkEnd w:id="18"/>
    </w:p>
    <w:p w:rsidR="00220EAD" w:rsidRPr="00A51ED9" w:rsidRDefault="00220EAD" w:rsidP="0041420D">
      <w:pPr>
        <w:keepNext/>
        <w:keepLines/>
        <w:tabs>
          <w:tab w:val="left" w:pos="0"/>
        </w:tabs>
        <w:spacing w:line="360" w:lineRule="auto"/>
        <w:outlineLvl w:val="0"/>
        <w:rPr>
          <w:rFonts w:ascii="Palatino Linotype" w:eastAsia="MS Gothic" w:hAnsi="Palatino Linotype"/>
          <w:b/>
          <w:color w:val="000000" w:themeColor="text1"/>
        </w:rPr>
      </w:pPr>
    </w:p>
    <w:p w:rsidR="00220EAD" w:rsidRPr="00A51ED9" w:rsidRDefault="00220EAD" w:rsidP="0041420D">
      <w:pPr>
        <w:pStyle w:val="Prrafodelista"/>
        <w:numPr>
          <w:ilvl w:val="0"/>
          <w:numId w:val="1"/>
        </w:numPr>
        <w:tabs>
          <w:tab w:val="left" w:pos="0"/>
        </w:tabs>
        <w:spacing w:line="360" w:lineRule="auto"/>
        <w:ind w:left="0" w:firstLine="0"/>
        <w:jc w:val="both"/>
        <w:rPr>
          <w:rFonts w:ascii="Palatino Linotype" w:eastAsia="MS Mincho" w:hAnsi="Palatino Linotype" w:cs="Arial"/>
          <w:i/>
          <w:color w:val="000000" w:themeColor="text1"/>
          <w:sz w:val="24"/>
          <w:lang w:val="es-ES_tradnl" w:eastAsia="es-ES"/>
        </w:rPr>
      </w:pPr>
      <w:r w:rsidRPr="00A51ED9">
        <w:rPr>
          <w:rFonts w:ascii="Palatino Linotype" w:hAnsi="Palatino Linotype" w:cs="Arial"/>
          <w:color w:val="000000" w:themeColor="text1"/>
          <w:sz w:val="24"/>
        </w:rPr>
        <w:t xml:space="preserve">El particular solicitó, la nómina y la lista de raya de todos los trabajadores del ayuntamiento. </w:t>
      </w:r>
    </w:p>
    <w:p w:rsidR="00220EAD" w:rsidRPr="00A51ED9" w:rsidRDefault="00220EAD" w:rsidP="0041420D">
      <w:pPr>
        <w:pStyle w:val="Prrafodelista"/>
        <w:tabs>
          <w:tab w:val="left" w:pos="0"/>
        </w:tabs>
        <w:spacing w:line="360" w:lineRule="auto"/>
        <w:ind w:left="0"/>
        <w:jc w:val="both"/>
        <w:rPr>
          <w:rFonts w:ascii="Palatino Linotype" w:eastAsia="MS Mincho" w:hAnsi="Palatino Linotype" w:cs="Arial"/>
          <w:i/>
          <w:color w:val="000000" w:themeColor="text1"/>
          <w:sz w:val="24"/>
          <w:lang w:val="es-ES_tradnl" w:eastAsia="es-ES"/>
        </w:rPr>
      </w:pPr>
    </w:p>
    <w:p w:rsidR="00220EAD" w:rsidRPr="00A51ED9" w:rsidRDefault="00220EAD" w:rsidP="0041420D">
      <w:pPr>
        <w:pStyle w:val="Prrafodelista"/>
        <w:numPr>
          <w:ilvl w:val="0"/>
          <w:numId w:val="1"/>
        </w:numPr>
        <w:tabs>
          <w:tab w:val="left" w:pos="0"/>
        </w:tabs>
        <w:spacing w:line="360" w:lineRule="auto"/>
        <w:ind w:left="0" w:firstLine="0"/>
        <w:jc w:val="both"/>
        <w:rPr>
          <w:rFonts w:ascii="Palatino Linotype" w:eastAsia="MS Mincho" w:hAnsi="Palatino Linotype" w:cs="Arial"/>
          <w:i/>
          <w:color w:val="000000" w:themeColor="text1"/>
          <w:sz w:val="24"/>
          <w:lang w:val="es-ES_tradnl" w:eastAsia="es-ES"/>
        </w:rPr>
      </w:pPr>
      <w:r w:rsidRPr="00A51ED9">
        <w:rPr>
          <w:rFonts w:ascii="Palatino Linotype" w:hAnsi="Palatino Linotype" w:cs="Arial"/>
          <w:color w:val="000000" w:themeColor="text1"/>
          <w:sz w:val="24"/>
        </w:rPr>
        <w:t xml:space="preserve">En respuesta, el Sujeto Obligado adjuntó la conciliación de nómina en versión pública. Posteriormente, el Recurrente se inconformó por la entrega de información incompleta. </w:t>
      </w:r>
    </w:p>
    <w:p w:rsidR="00220EAD" w:rsidRPr="00A51ED9" w:rsidRDefault="00220EAD" w:rsidP="0041420D">
      <w:pPr>
        <w:tabs>
          <w:tab w:val="left" w:pos="0"/>
        </w:tabs>
        <w:spacing w:line="360" w:lineRule="auto"/>
        <w:jc w:val="both"/>
        <w:rPr>
          <w:rFonts w:ascii="Palatino Linotype" w:hAnsi="Palatino Linotype" w:cs="Arial"/>
          <w:i/>
          <w:color w:val="000000" w:themeColor="text1"/>
        </w:rPr>
      </w:pPr>
    </w:p>
    <w:p w:rsidR="00220EAD" w:rsidRPr="00A51ED9" w:rsidRDefault="00220EAD" w:rsidP="0041420D">
      <w:pPr>
        <w:pStyle w:val="Prrafodelista"/>
        <w:numPr>
          <w:ilvl w:val="0"/>
          <w:numId w:val="1"/>
        </w:numPr>
        <w:tabs>
          <w:tab w:val="left" w:pos="0"/>
        </w:tabs>
        <w:spacing w:line="360" w:lineRule="auto"/>
        <w:ind w:left="0" w:firstLine="0"/>
        <w:jc w:val="both"/>
        <w:rPr>
          <w:rFonts w:ascii="Palatino Linotype" w:eastAsia="MS Gothic" w:hAnsi="Palatino Linotype"/>
          <w:color w:val="000000" w:themeColor="text1"/>
          <w:sz w:val="24"/>
        </w:rPr>
      </w:pPr>
      <w:r w:rsidRPr="00A51ED9">
        <w:rPr>
          <w:rFonts w:ascii="Palatino Linotype" w:eastAsia="MS Gothic" w:hAnsi="Palatino Linotype"/>
          <w:color w:val="000000" w:themeColor="text1"/>
          <w:sz w:val="24"/>
        </w:rPr>
        <w:t xml:space="preserve">En consecuencia, la Litis a resolver en este recurso, se circunscribe a determinar si la respuesta colma con lo solicitado o si se actualiza la causal de procedencia prevista </w:t>
      </w:r>
      <w:r w:rsidRPr="00A51ED9">
        <w:rPr>
          <w:rFonts w:ascii="Palatino Linotype" w:hAnsi="Palatino Linotype"/>
          <w:color w:val="000000" w:themeColor="text1"/>
          <w:sz w:val="24"/>
        </w:rPr>
        <w:t xml:space="preserve">en el artículo 179, fracción V de la Ley de Transparencia y Acceso a la Información Pública del Estado de México y Municipios; que establece la entrega de información incompleta.  </w:t>
      </w:r>
    </w:p>
    <w:p w:rsidR="00220EAD" w:rsidRPr="00A51ED9" w:rsidRDefault="00220EAD" w:rsidP="0041420D">
      <w:pPr>
        <w:pStyle w:val="Prrafodelista"/>
        <w:tabs>
          <w:tab w:val="left" w:pos="0"/>
        </w:tabs>
        <w:spacing w:line="360" w:lineRule="auto"/>
        <w:ind w:left="0"/>
        <w:jc w:val="both"/>
        <w:rPr>
          <w:rFonts w:ascii="Palatino Linotype" w:eastAsia="MS Gothic" w:hAnsi="Palatino Linotype"/>
          <w:color w:val="000000" w:themeColor="text1"/>
          <w:sz w:val="24"/>
        </w:rPr>
      </w:pPr>
    </w:p>
    <w:p w:rsidR="00220EAD" w:rsidRPr="00A51ED9" w:rsidRDefault="00220EAD" w:rsidP="0041420D">
      <w:pPr>
        <w:pStyle w:val="Ttulo1"/>
        <w:tabs>
          <w:tab w:val="left" w:pos="0"/>
        </w:tabs>
        <w:spacing w:before="0" w:line="360" w:lineRule="auto"/>
        <w:rPr>
          <w:rFonts w:ascii="Palatino Linotype" w:eastAsia="MS Gothic" w:hAnsi="Palatino Linotype"/>
          <w:b/>
          <w:color w:val="000000" w:themeColor="text1"/>
          <w:sz w:val="24"/>
          <w:szCs w:val="24"/>
          <w:lang w:val="es-ES_tradnl"/>
        </w:rPr>
      </w:pPr>
      <w:bookmarkStart w:id="19" w:name="_Toc65713733"/>
      <w:bookmarkStart w:id="20" w:name="_Toc94119615"/>
      <w:r w:rsidRPr="00A51ED9">
        <w:rPr>
          <w:rFonts w:ascii="Palatino Linotype" w:eastAsia="MS Gothic" w:hAnsi="Palatino Linotype"/>
          <w:b/>
          <w:color w:val="000000" w:themeColor="text1"/>
          <w:sz w:val="24"/>
          <w:szCs w:val="24"/>
          <w:lang w:val="es-ES_tradnl"/>
        </w:rPr>
        <w:t>CUARTO. Del estudio y resolución del recurso de revisión.</w:t>
      </w:r>
      <w:bookmarkEnd w:id="19"/>
      <w:bookmarkEnd w:id="20"/>
    </w:p>
    <w:p w:rsidR="00220EAD" w:rsidRPr="00A51ED9" w:rsidRDefault="00220EAD" w:rsidP="0041420D">
      <w:pPr>
        <w:tabs>
          <w:tab w:val="left" w:pos="0"/>
        </w:tabs>
        <w:spacing w:line="360" w:lineRule="auto"/>
        <w:contextualSpacing/>
        <w:jc w:val="both"/>
        <w:rPr>
          <w:rFonts w:ascii="Palatino Linotype" w:eastAsiaTheme="minorEastAsia" w:hAnsi="Palatino Linotype"/>
          <w:color w:val="000000" w:themeColor="text1"/>
          <w:lang w:val="es-ES_tradnl" w:eastAsia="es-ES"/>
        </w:rPr>
      </w:pPr>
      <w:bookmarkStart w:id="21" w:name="_Toc80812777"/>
    </w:p>
    <w:p w:rsidR="00220EAD" w:rsidRPr="00A51ED9" w:rsidRDefault="00220EAD" w:rsidP="0041420D">
      <w:pPr>
        <w:pStyle w:val="Ttulo1"/>
        <w:tabs>
          <w:tab w:val="left" w:pos="0"/>
        </w:tabs>
        <w:spacing w:before="0" w:line="360" w:lineRule="auto"/>
        <w:rPr>
          <w:rFonts w:ascii="Palatino Linotype" w:hAnsi="Palatino Linotype"/>
          <w:b/>
          <w:color w:val="000000" w:themeColor="text1"/>
          <w:sz w:val="24"/>
          <w:szCs w:val="24"/>
        </w:rPr>
      </w:pPr>
      <w:bookmarkStart w:id="22" w:name="_Toc83301641"/>
      <w:bookmarkStart w:id="23" w:name="_Toc94119617"/>
      <w:r w:rsidRPr="00A51ED9">
        <w:rPr>
          <w:rFonts w:ascii="Palatino Linotype" w:hAnsi="Palatino Linotype"/>
          <w:b/>
          <w:color w:val="000000" w:themeColor="text1"/>
          <w:sz w:val="24"/>
          <w:szCs w:val="24"/>
        </w:rPr>
        <w:t>De la información solicitada</w:t>
      </w:r>
      <w:bookmarkEnd w:id="21"/>
      <w:bookmarkEnd w:id="22"/>
      <w:r w:rsidRPr="00A51ED9">
        <w:rPr>
          <w:rFonts w:ascii="Palatino Linotype" w:hAnsi="Palatino Linotype"/>
          <w:b/>
          <w:color w:val="000000" w:themeColor="text1"/>
          <w:sz w:val="24"/>
          <w:szCs w:val="24"/>
        </w:rPr>
        <w:t xml:space="preserve"> y la respuesta del Sujeto Obligado</w:t>
      </w:r>
      <w:bookmarkEnd w:id="23"/>
    </w:p>
    <w:p w:rsidR="00220EAD" w:rsidRPr="00A51ED9" w:rsidRDefault="00220EAD" w:rsidP="0041420D">
      <w:pPr>
        <w:tabs>
          <w:tab w:val="left" w:pos="0"/>
        </w:tabs>
        <w:spacing w:line="360" w:lineRule="auto"/>
        <w:rPr>
          <w:rFonts w:ascii="Palatino Linotype" w:hAnsi="Palatino Linotype"/>
          <w:color w:val="000000" w:themeColor="text1"/>
        </w:rPr>
      </w:pPr>
    </w:p>
    <w:p w:rsidR="00220EAD" w:rsidRPr="00A51ED9" w:rsidRDefault="00220EAD" w:rsidP="0041420D">
      <w:pPr>
        <w:pStyle w:val="Prrafodelista"/>
        <w:numPr>
          <w:ilvl w:val="0"/>
          <w:numId w:val="1"/>
        </w:numPr>
        <w:tabs>
          <w:tab w:val="left" w:pos="0"/>
        </w:tabs>
        <w:spacing w:line="360" w:lineRule="auto"/>
        <w:ind w:left="0" w:firstLine="0"/>
        <w:jc w:val="both"/>
        <w:rPr>
          <w:rFonts w:ascii="Palatino Linotype" w:eastAsia="Calibri" w:hAnsi="Palatino Linotype" w:cs="Arial"/>
          <w:color w:val="000000" w:themeColor="text1"/>
          <w:sz w:val="24"/>
        </w:rPr>
      </w:pPr>
      <w:r w:rsidRPr="00A51ED9">
        <w:rPr>
          <w:rFonts w:ascii="Palatino Linotype" w:eastAsia="Calibri" w:hAnsi="Palatino Linotype" w:cs="Arial"/>
          <w:color w:val="000000" w:themeColor="text1"/>
          <w:sz w:val="24"/>
        </w:rPr>
        <w:t xml:space="preserve">Derivado del Planteamiento de la Litis, se procede a analizar el contenido íntegro de las actuaciones que obran en el expediente electrónico y con ello, este Órgano Garante dicte la resolución correspondiente, tomando en consideración los elementos aportados </w:t>
      </w:r>
      <w:r w:rsidRPr="00A51ED9">
        <w:rPr>
          <w:rFonts w:ascii="Palatino Linotype" w:eastAsia="Calibri" w:hAnsi="Palatino Linotype" w:cs="Arial"/>
          <w:color w:val="000000" w:themeColor="text1"/>
          <w:sz w:val="24"/>
        </w:rPr>
        <w:lastRenderedPageBreak/>
        <w:t>por las partes y apegándose en todo momento al principio de máxima publicidad, de acuerdo con lo establecido en el artículo 8 de la Ley de Transparencia y Acceso a la Información Pública del Estado de México y Municipios.</w:t>
      </w:r>
    </w:p>
    <w:p w:rsidR="00220EAD" w:rsidRPr="00A51ED9" w:rsidRDefault="00220EAD" w:rsidP="0041420D">
      <w:pPr>
        <w:pStyle w:val="Prrafodelista"/>
        <w:tabs>
          <w:tab w:val="left" w:pos="0"/>
        </w:tabs>
        <w:spacing w:line="360" w:lineRule="auto"/>
        <w:ind w:left="0"/>
        <w:jc w:val="both"/>
        <w:rPr>
          <w:rFonts w:ascii="Palatino Linotype" w:eastAsia="Calibri" w:hAnsi="Palatino Linotype" w:cs="Arial"/>
          <w:color w:val="000000" w:themeColor="text1"/>
          <w:sz w:val="24"/>
        </w:rPr>
      </w:pPr>
    </w:p>
    <w:p w:rsidR="00220EAD" w:rsidRPr="00A51ED9" w:rsidRDefault="00220EAD" w:rsidP="0041420D">
      <w:pPr>
        <w:pStyle w:val="Prrafodelista"/>
        <w:numPr>
          <w:ilvl w:val="0"/>
          <w:numId w:val="1"/>
        </w:numPr>
        <w:tabs>
          <w:tab w:val="left" w:pos="0"/>
        </w:tabs>
        <w:spacing w:line="360" w:lineRule="auto"/>
        <w:ind w:left="0" w:firstLine="0"/>
        <w:jc w:val="both"/>
        <w:rPr>
          <w:rFonts w:ascii="Palatino Linotype" w:eastAsia="MS Mincho" w:hAnsi="Palatino Linotype" w:cs="Arial"/>
          <w:i/>
          <w:color w:val="000000" w:themeColor="text1"/>
          <w:sz w:val="24"/>
          <w:lang w:val="es-ES_tradnl" w:eastAsia="es-ES"/>
        </w:rPr>
      </w:pPr>
      <w:r w:rsidRPr="00A51ED9">
        <w:rPr>
          <w:rFonts w:ascii="Palatino Linotype" w:eastAsia="Calibri" w:hAnsi="Palatino Linotype" w:cs="Arial"/>
          <w:color w:val="000000" w:themeColor="text1"/>
          <w:sz w:val="24"/>
        </w:rPr>
        <w:t xml:space="preserve">Primeramente, debemos recapitular que el particular </w:t>
      </w:r>
      <w:r w:rsidRPr="00A51ED9">
        <w:rPr>
          <w:rFonts w:ascii="Palatino Linotype" w:hAnsi="Palatino Linotype" w:cs="Arial"/>
          <w:color w:val="000000" w:themeColor="text1"/>
          <w:sz w:val="24"/>
        </w:rPr>
        <w:t>solicitó</w:t>
      </w:r>
      <w:r w:rsidRPr="00A51ED9">
        <w:rPr>
          <w:rFonts w:ascii="Palatino Linotype" w:hAnsi="Palatino Linotype"/>
          <w:i/>
          <w:color w:val="000000" w:themeColor="text1"/>
          <w:sz w:val="24"/>
          <w:lang w:val="es-ES"/>
        </w:rPr>
        <w:t xml:space="preserve"> </w:t>
      </w:r>
      <w:r w:rsidRPr="00A51ED9">
        <w:rPr>
          <w:rFonts w:ascii="Palatino Linotype" w:hAnsi="Palatino Linotype" w:cs="Arial"/>
          <w:color w:val="000000" w:themeColor="text1"/>
          <w:sz w:val="24"/>
        </w:rPr>
        <w:t>la nómina completa y la lista de raya de todos los trabajadores del ayuntamiento.</w:t>
      </w:r>
    </w:p>
    <w:p w:rsidR="00220EAD" w:rsidRPr="00A51ED9" w:rsidRDefault="00220EAD" w:rsidP="0041420D">
      <w:pPr>
        <w:pStyle w:val="Prrafodelista"/>
        <w:tabs>
          <w:tab w:val="left" w:pos="0"/>
        </w:tabs>
        <w:rPr>
          <w:rFonts w:ascii="Palatino Linotype" w:hAnsi="Palatino Linotype" w:cs="Arial"/>
          <w:color w:val="000000" w:themeColor="text1"/>
          <w:sz w:val="24"/>
        </w:rPr>
      </w:pPr>
    </w:p>
    <w:p w:rsidR="00220EAD" w:rsidRPr="00A51ED9" w:rsidRDefault="00220EAD" w:rsidP="0041420D">
      <w:pPr>
        <w:pStyle w:val="Prrafodelista"/>
        <w:numPr>
          <w:ilvl w:val="0"/>
          <w:numId w:val="1"/>
        </w:numPr>
        <w:tabs>
          <w:tab w:val="left" w:pos="0"/>
        </w:tabs>
        <w:spacing w:line="360" w:lineRule="auto"/>
        <w:ind w:left="0" w:firstLine="0"/>
        <w:jc w:val="both"/>
        <w:rPr>
          <w:rFonts w:ascii="Palatino Linotype" w:eastAsia="MS Mincho" w:hAnsi="Palatino Linotype" w:cs="Arial"/>
          <w:i/>
          <w:color w:val="000000" w:themeColor="text1"/>
          <w:sz w:val="24"/>
          <w:lang w:val="es-ES_tradnl" w:eastAsia="es-ES"/>
        </w:rPr>
      </w:pPr>
      <w:r w:rsidRPr="00A51ED9">
        <w:rPr>
          <w:rFonts w:ascii="Palatino Linotype" w:hAnsi="Palatino Linotype" w:cs="Arial"/>
          <w:color w:val="000000" w:themeColor="text1"/>
          <w:sz w:val="24"/>
        </w:rPr>
        <w:t xml:space="preserve">Ahora bien, para determinar la naturaleza de la información solicitada, es menester señalar </w:t>
      </w:r>
      <w:r w:rsidRPr="00A51ED9">
        <w:rPr>
          <w:rFonts w:ascii="Palatino Linotype" w:eastAsia="Palatino Linotype" w:hAnsi="Palatino Linotype" w:cs="Palatino Linotype"/>
          <w:color w:val="000000" w:themeColor="text1"/>
          <w:sz w:val="24"/>
        </w:rPr>
        <w:t xml:space="preserve">el artículo 350 del Código Financiero del Estado de México y Municipios, establece que establece que, de manera trimestral, dentro de los primeros veinte días hábiles posteriores al término del trimestre que se informa, se enviarán para su análisis y evaluación al Órgano Superior de Fiscalización del Estado de México, la información Patrimonial, Presupuestal, de la Obra Pública y </w:t>
      </w:r>
      <w:r w:rsidRPr="00A51ED9">
        <w:rPr>
          <w:rFonts w:ascii="Palatino Linotype" w:eastAsia="Palatino Linotype" w:hAnsi="Palatino Linotype" w:cs="Palatino Linotype"/>
          <w:b/>
          <w:color w:val="000000" w:themeColor="text1"/>
          <w:sz w:val="24"/>
        </w:rPr>
        <w:t>de Nómina.</w:t>
      </w:r>
    </w:p>
    <w:p w:rsidR="00220EAD" w:rsidRPr="00A51ED9" w:rsidRDefault="00220EAD" w:rsidP="0041420D">
      <w:pPr>
        <w:pStyle w:val="Prrafodelista"/>
        <w:tabs>
          <w:tab w:val="left" w:pos="0"/>
        </w:tabs>
        <w:rPr>
          <w:rFonts w:ascii="Palatino Linotype" w:eastAsia="Palatino Linotype" w:hAnsi="Palatino Linotype" w:cs="Palatino Linotype"/>
          <w:color w:val="000000" w:themeColor="text1"/>
          <w:sz w:val="24"/>
        </w:rPr>
      </w:pPr>
    </w:p>
    <w:p w:rsidR="00220EAD" w:rsidRPr="00A51ED9" w:rsidRDefault="00220EAD" w:rsidP="0041420D">
      <w:pPr>
        <w:pStyle w:val="Prrafodelista"/>
        <w:numPr>
          <w:ilvl w:val="0"/>
          <w:numId w:val="1"/>
        </w:numPr>
        <w:tabs>
          <w:tab w:val="left" w:pos="0"/>
        </w:tabs>
        <w:spacing w:line="360" w:lineRule="auto"/>
        <w:ind w:left="0" w:firstLine="0"/>
        <w:jc w:val="both"/>
        <w:rPr>
          <w:rFonts w:ascii="Palatino Linotype" w:eastAsia="MS Mincho" w:hAnsi="Palatino Linotype" w:cs="Arial"/>
          <w:i/>
          <w:color w:val="000000" w:themeColor="text1"/>
          <w:sz w:val="24"/>
          <w:lang w:val="es-ES_tradnl" w:eastAsia="es-ES"/>
        </w:rPr>
      </w:pPr>
      <w:r w:rsidRPr="00A51ED9">
        <w:rPr>
          <w:rFonts w:ascii="Palatino Linotype" w:eastAsia="Palatino Linotype" w:hAnsi="Palatino Linotype" w:cs="Palatino Linotype"/>
          <w:color w:val="000000" w:themeColor="text1"/>
          <w:sz w:val="24"/>
        </w:rPr>
        <w:t xml:space="preserve">En ese sentido, los Lineamientos para la Integración del Informe Trimestral de los Sujetos de Fiscalización Municipales, para los ejercicios fiscales dos mil veintidós y veintidós, se advierte que el </w:t>
      </w:r>
      <w:r w:rsidRPr="00A51ED9">
        <w:rPr>
          <w:rFonts w:ascii="Palatino Linotype" w:eastAsia="Palatino Linotype" w:hAnsi="Palatino Linotype" w:cs="Palatino Linotype"/>
          <w:b/>
          <w:color w:val="000000" w:themeColor="text1"/>
          <w:sz w:val="24"/>
        </w:rPr>
        <w:t>Módulo 4</w:t>
      </w:r>
      <w:r w:rsidRPr="00A51ED9">
        <w:rPr>
          <w:rFonts w:ascii="Palatino Linotype" w:eastAsia="Palatino Linotype" w:hAnsi="Palatino Linotype" w:cs="Palatino Linotype"/>
          <w:color w:val="000000" w:themeColor="text1"/>
          <w:sz w:val="24"/>
        </w:rPr>
        <w:t xml:space="preserve">, se integra por diversos documentos, entre los que se encuentra </w:t>
      </w:r>
      <w:r w:rsidRPr="00A51ED9">
        <w:rPr>
          <w:rFonts w:ascii="Palatino Linotype" w:eastAsia="Palatino Linotype" w:hAnsi="Palatino Linotype" w:cs="Palatino Linotype"/>
          <w:b/>
          <w:color w:val="000000" w:themeColor="text1"/>
          <w:sz w:val="24"/>
        </w:rPr>
        <w:t>la Conciliación de la Nómina,</w:t>
      </w:r>
      <w:r w:rsidRPr="00A51ED9">
        <w:rPr>
          <w:rFonts w:ascii="Palatino Linotype" w:eastAsia="Palatino Linotype" w:hAnsi="Palatino Linotype" w:cs="Palatino Linotype"/>
          <w:color w:val="000000" w:themeColor="text1"/>
          <w:sz w:val="24"/>
        </w:rPr>
        <w:t xml:space="preserve"> mismo que serán entregados al Órgano Superior de Fiscalización del Estado de México, tal como se muestra a continuación:</w:t>
      </w:r>
    </w:p>
    <w:p w:rsidR="00220EAD" w:rsidRPr="00A51ED9" w:rsidRDefault="00220EAD" w:rsidP="0041420D">
      <w:pPr>
        <w:pStyle w:val="Prrafodelista"/>
        <w:tabs>
          <w:tab w:val="left" w:pos="0"/>
          <w:tab w:val="left" w:pos="426"/>
        </w:tabs>
        <w:spacing w:before="240" w:after="360" w:line="360" w:lineRule="auto"/>
        <w:ind w:left="0"/>
        <w:jc w:val="both"/>
        <w:rPr>
          <w:rFonts w:ascii="Palatino Linotype" w:hAnsi="Palatino Linotype" w:cs="Arial"/>
          <w:i/>
          <w:color w:val="000000" w:themeColor="text1"/>
          <w:sz w:val="24"/>
        </w:rPr>
      </w:pPr>
      <w:r w:rsidRPr="00A51ED9">
        <w:rPr>
          <w:rFonts w:ascii="Palatino Linotype" w:hAnsi="Palatino Linotype" w:cs="Arial"/>
          <w:i/>
          <w:noProof/>
          <w:color w:val="000000" w:themeColor="text1"/>
          <w:sz w:val="24"/>
        </w:rPr>
        <w:lastRenderedPageBreak/>
        <w:drawing>
          <wp:inline distT="0" distB="0" distL="0" distR="0" wp14:anchorId="22B61298" wp14:editId="3DF426CA">
            <wp:extent cx="5612130" cy="2566035"/>
            <wp:effectExtent l="0" t="0" r="762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2566035"/>
                    </a:xfrm>
                    <a:prstGeom prst="rect">
                      <a:avLst/>
                    </a:prstGeom>
                  </pic:spPr>
                </pic:pic>
              </a:graphicData>
            </a:graphic>
          </wp:inline>
        </w:drawing>
      </w:r>
    </w:p>
    <w:p w:rsidR="00220EAD" w:rsidRPr="00A51ED9" w:rsidRDefault="0041420D" w:rsidP="0041420D">
      <w:pPr>
        <w:pStyle w:val="Prrafodelista"/>
        <w:tabs>
          <w:tab w:val="left" w:pos="0"/>
          <w:tab w:val="left" w:pos="426"/>
        </w:tabs>
        <w:spacing w:before="240" w:after="360" w:line="360" w:lineRule="auto"/>
        <w:ind w:left="0"/>
        <w:jc w:val="both"/>
        <w:rPr>
          <w:rFonts w:ascii="Palatino Linotype" w:hAnsi="Palatino Linotype" w:cs="Arial"/>
          <w:i/>
          <w:color w:val="000000" w:themeColor="text1"/>
          <w:sz w:val="24"/>
        </w:rPr>
      </w:pPr>
      <w:r w:rsidRPr="00A51ED9">
        <w:rPr>
          <w:rFonts w:ascii="Palatino Linotype" w:hAnsi="Palatino Linotype" w:cs="Arial"/>
          <w:i/>
          <w:noProof/>
          <w:color w:val="000000" w:themeColor="text1"/>
          <w:sz w:val="24"/>
        </w:rPr>
        <mc:AlternateContent>
          <mc:Choice Requires="wps">
            <w:drawing>
              <wp:anchor distT="0" distB="0" distL="114300" distR="114300" simplePos="0" relativeHeight="251659264" behindDoc="0" locked="0" layoutInCell="1" allowOverlap="1">
                <wp:simplePos x="0" y="0"/>
                <wp:positionH relativeFrom="column">
                  <wp:posOffset>29845</wp:posOffset>
                </wp:positionH>
                <wp:positionV relativeFrom="paragraph">
                  <wp:posOffset>1909445</wp:posOffset>
                </wp:positionV>
                <wp:extent cx="6076950" cy="3105150"/>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6076950" cy="3105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15E048"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5pt,150.35pt" to="480.85pt,39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" strokecolor="black [3200]" strokeweight=".5pt">
                <v:stroke joinstyle="miter"/>
              </v:line>
            </w:pict>
          </mc:Fallback>
        </mc:AlternateContent>
      </w:r>
      <w:r w:rsidR="00220EAD" w:rsidRPr="00A51ED9">
        <w:rPr>
          <w:rFonts w:ascii="Palatino Linotype" w:hAnsi="Palatino Linotype" w:cs="Arial"/>
          <w:i/>
          <w:noProof/>
          <w:color w:val="000000" w:themeColor="text1"/>
          <w:sz w:val="24"/>
        </w:rPr>
        <w:drawing>
          <wp:inline distT="0" distB="0" distL="0" distR="0" wp14:anchorId="5A80D77E" wp14:editId="1BD7DAE3">
            <wp:extent cx="5612130" cy="169799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1697990"/>
                    </a:xfrm>
                    <a:prstGeom prst="rect">
                      <a:avLst/>
                    </a:prstGeom>
                  </pic:spPr>
                </pic:pic>
              </a:graphicData>
            </a:graphic>
          </wp:inline>
        </w:drawing>
      </w:r>
    </w:p>
    <w:p w:rsidR="00220EAD" w:rsidRPr="00A51ED9" w:rsidRDefault="00220EAD" w:rsidP="0041420D">
      <w:pPr>
        <w:pStyle w:val="Prrafodelista"/>
        <w:tabs>
          <w:tab w:val="left" w:pos="0"/>
          <w:tab w:val="left" w:pos="426"/>
        </w:tabs>
        <w:spacing w:before="240" w:after="360" w:line="360" w:lineRule="auto"/>
        <w:ind w:left="0"/>
        <w:jc w:val="both"/>
        <w:rPr>
          <w:rFonts w:ascii="Palatino Linotype" w:hAnsi="Palatino Linotype" w:cs="Arial"/>
          <w:i/>
          <w:color w:val="000000" w:themeColor="text1"/>
          <w:sz w:val="24"/>
        </w:rPr>
      </w:pPr>
      <w:r w:rsidRPr="00A51ED9">
        <w:rPr>
          <w:rFonts w:ascii="Palatino Linotype" w:hAnsi="Palatino Linotype" w:cs="Arial"/>
          <w:i/>
          <w:noProof/>
          <w:color w:val="000000" w:themeColor="text1"/>
          <w:sz w:val="24"/>
        </w:rPr>
        <w:lastRenderedPageBreak/>
        <w:drawing>
          <wp:inline distT="0" distB="0" distL="0" distR="0" wp14:anchorId="42F4EF56" wp14:editId="498E8AE9">
            <wp:extent cx="5068007" cy="6477904"/>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068007" cy="6477904"/>
                    </a:xfrm>
                    <a:prstGeom prst="rect">
                      <a:avLst/>
                    </a:prstGeom>
                  </pic:spPr>
                </pic:pic>
              </a:graphicData>
            </a:graphic>
          </wp:inline>
        </w:drawing>
      </w:r>
    </w:p>
    <w:p w:rsidR="00220EAD" w:rsidRPr="00A51ED9" w:rsidRDefault="00220EAD" w:rsidP="0041420D">
      <w:pPr>
        <w:pStyle w:val="Prrafodelista"/>
        <w:tabs>
          <w:tab w:val="left" w:pos="0"/>
        </w:tabs>
        <w:rPr>
          <w:rFonts w:ascii="Palatino Linotype" w:hAnsi="Palatino Linotype" w:cs="Arial"/>
          <w:color w:val="000000" w:themeColor="text1"/>
          <w:sz w:val="24"/>
        </w:rPr>
      </w:pPr>
    </w:p>
    <w:p w:rsidR="00220EAD" w:rsidRPr="00A51ED9" w:rsidRDefault="00220EAD" w:rsidP="0041420D">
      <w:pPr>
        <w:pStyle w:val="Prrafodelista"/>
        <w:numPr>
          <w:ilvl w:val="0"/>
          <w:numId w:val="1"/>
        </w:numPr>
        <w:tabs>
          <w:tab w:val="left" w:pos="0"/>
          <w:tab w:val="left" w:pos="426"/>
        </w:tabs>
        <w:spacing w:before="240" w:after="360" w:line="360" w:lineRule="auto"/>
        <w:ind w:left="0" w:firstLine="0"/>
        <w:jc w:val="both"/>
        <w:rPr>
          <w:rFonts w:ascii="Palatino Linotype" w:hAnsi="Palatino Linotype" w:cs="Arial"/>
          <w:i/>
          <w:color w:val="000000" w:themeColor="text1"/>
          <w:sz w:val="24"/>
        </w:rPr>
      </w:pPr>
      <w:r w:rsidRPr="00A51ED9">
        <w:rPr>
          <w:rFonts w:ascii="Palatino Linotype" w:hAnsi="Palatino Linotype" w:cs="Arial"/>
          <w:color w:val="000000" w:themeColor="text1"/>
          <w:sz w:val="24"/>
        </w:rPr>
        <w:t xml:space="preserve">En ese sentido, se advierte que el Sujeto Obligado debió entregar al Órgano Superior de Fiscalización del Estado de México, el concentrado de la información correspondiente </w:t>
      </w:r>
      <w:r w:rsidRPr="00A51ED9">
        <w:rPr>
          <w:rFonts w:ascii="Palatino Linotype" w:hAnsi="Palatino Linotype" w:cs="Arial"/>
          <w:color w:val="000000" w:themeColor="text1"/>
          <w:sz w:val="24"/>
        </w:rPr>
        <w:lastRenderedPageBreak/>
        <w:t xml:space="preserve">a la Conciliación de Nómina para su respectiva revisión y fiscalización, siendo este el documentos que contiene los sueldos y salarios de los servidores públicos, por lo tanto, con la entrega de ese documento, el Sujeto Obligado puede colmar el derecho de acceso a la información del particular. </w:t>
      </w:r>
    </w:p>
    <w:p w:rsidR="00220EAD" w:rsidRPr="00A51ED9" w:rsidRDefault="00220EAD" w:rsidP="0041420D">
      <w:pPr>
        <w:numPr>
          <w:ilvl w:val="0"/>
          <w:numId w:val="1"/>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A51ED9">
        <w:rPr>
          <w:rFonts w:ascii="Palatino Linotype" w:eastAsia="Palatino Linotype" w:hAnsi="Palatino Linotype" w:cs="Palatino Linotype"/>
          <w:color w:val="000000" w:themeColor="text1"/>
        </w:rPr>
        <w:t>Además, de que la información que se ordena,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rsidR="00220EAD" w:rsidRPr="00A51ED9" w:rsidRDefault="00220EAD" w:rsidP="0041420D">
      <w:pPr>
        <w:pBdr>
          <w:top w:val="nil"/>
          <w:left w:val="nil"/>
          <w:bottom w:val="nil"/>
          <w:right w:val="nil"/>
          <w:between w:val="nil"/>
        </w:pBdr>
        <w:tabs>
          <w:tab w:val="left" w:pos="0"/>
        </w:tabs>
        <w:spacing w:line="360" w:lineRule="auto"/>
        <w:jc w:val="both"/>
        <w:rPr>
          <w:rFonts w:ascii="Palatino Linotype" w:hAnsi="Palatino Linotype"/>
          <w:color w:val="000000" w:themeColor="text1"/>
        </w:rPr>
      </w:pPr>
    </w:p>
    <w:p w:rsidR="00220EAD" w:rsidRPr="00A51ED9" w:rsidRDefault="00220EAD" w:rsidP="0041420D">
      <w:pPr>
        <w:tabs>
          <w:tab w:val="left" w:pos="0"/>
        </w:tabs>
        <w:ind w:left="851"/>
        <w:jc w:val="both"/>
        <w:rPr>
          <w:rFonts w:ascii="Palatino Linotype" w:eastAsia="Palatino Linotype" w:hAnsi="Palatino Linotype" w:cs="Palatino Linotype"/>
          <w:i/>
          <w:color w:val="000000" w:themeColor="text1"/>
          <w:u w:val="single"/>
        </w:rPr>
      </w:pPr>
      <w:r w:rsidRPr="00A51ED9">
        <w:rPr>
          <w:rFonts w:ascii="Palatino Linotype" w:eastAsia="Palatino Linotype" w:hAnsi="Palatino Linotype" w:cs="Palatino Linotype"/>
          <w:b/>
          <w:i/>
          <w:color w:val="000000" w:themeColor="text1"/>
          <w:u w:val="single"/>
        </w:rPr>
        <w:t>“Artículo 7. El Estado de México garantizará el efectivo acceso de toda persona a la información en posesión de cualquier entidad,</w:t>
      </w:r>
      <w:r w:rsidRPr="00A51ED9">
        <w:rPr>
          <w:rFonts w:ascii="Palatino Linotype" w:eastAsia="Palatino Linotype" w:hAnsi="Palatino Linotype" w:cs="Palatino Linotype"/>
          <w:i/>
          <w:color w:val="000000" w:themeColor="text1"/>
        </w:rPr>
        <w:t xml:space="preserve"> autoridad, órgano y organismo de los poderes Ejecutivo, Legislativo y Judicial, órganos autónomos, partidos políticos, fideicomisos y fondos públicos, así como de cualquier persona física, jurídico colectiva o sindicato </w:t>
      </w:r>
      <w:r w:rsidRPr="00A51ED9">
        <w:rPr>
          <w:rFonts w:ascii="Palatino Linotype" w:eastAsia="Palatino Linotype" w:hAnsi="Palatino Linotype" w:cs="Palatino Linotype"/>
          <w:b/>
          <w:i/>
          <w:color w:val="000000" w:themeColor="text1"/>
          <w:u w:val="single"/>
        </w:rPr>
        <w:t>que reciba y ejerza recursos públicos</w:t>
      </w:r>
      <w:r w:rsidRPr="00A51ED9">
        <w:rPr>
          <w:rFonts w:ascii="Palatino Linotype" w:eastAsia="Palatino Linotype" w:hAnsi="Palatino Linotype" w:cs="Palatino Linotype"/>
          <w:i/>
          <w:color w:val="000000" w:themeColor="text1"/>
        </w:rPr>
        <w:t xml:space="preserve"> o realice actos de autoridad </w:t>
      </w:r>
      <w:r w:rsidRPr="00A51ED9">
        <w:rPr>
          <w:rFonts w:ascii="Palatino Linotype" w:eastAsia="Palatino Linotype" w:hAnsi="Palatino Linotype" w:cs="Palatino Linotype"/>
          <w:b/>
          <w:i/>
          <w:color w:val="000000" w:themeColor="text1"/>
          <w:u w:val="single"/>
        </w:rPr>
        <w:t>en el ámbito de competencia del Estado de México y sus municipios</w:t>
      </w:r>
      <w:r w:rsidRPr="00A51ED9">
        <w:rPr>
          <w:rFonts w:ascii="Palatino Linotype" w:eastAsia="Palatino Linotype" w:hAnsi="Palatino Linotype" w:cs="Palatino Linotype"/>
          <w:i/>
          <w:color w:val="000000" w:themeColor="text1"/>
          <w:u w:val="single"/>
        </w:rPr>
        <w:t>.</w:t>
      </w:r>
    </w:p>
    <w:p w:rsidR="00220EAD" w:rsidRPr="00A51ED9" w:rsidRDefault="00220EAD" w:rsidP="0041420D">
      <w:pPr>
        <w:tabs>
          <w:tab w:val="left" w:pos="0"/>
        </w:tabs>
        <w:ind w:left="851"/>
        <w:jc w:val="both"/>
        <w:rPr>
          <w:rFonts w:ascii="Palatino Linotype" w:eastAsia="Palatino Linotype" w:hAnsi="Palatino Linotype" w:cs="Palatino Linotype"/>
          <w:i/>
          <w:color w:val="000000" w:themeColor="text1"/>
        </w:rPr>
      </w:pPr>
      <w:r w:rsidRPr="00A51ED9">
        <w:rPr>
          <w:rFonts w:ascii="Palatino Linotype" w:eastAsia="Palatino Linotype" w:hAnsi="Palatino Linotype" w:cs="Palatino Linotype"/>
          <w:i/>
          <w:color w:val="000000" w:themeColor="text1"/>
        </w:rPr>
        <w:t>Artículo 23. Son sujetos obligados a transparentar y permitir el acceso a su información y proteger los datos personales que obren en su poder:</w:t>
      </w:r>
    </w:p>
    <w:p w:rsidR="00220EAD" w:rsidRPr="00A51ED9" w:rsidRDefault="00220EAD" w:rsidP="0041420D">
      <w:pPr>
        <w:tabs>
          <w:tab w:val="left" w:pos="0"/>
        </w:tabs>
        <w:ind w:left="851"/>
        <w:jc w:val="both"/>
        <w:rPr>
          <w:rFonts w:ascii="Palatino Linotype" w:eastAsia="Palatino Linotype" w:hAnsi="Palatino Linotype" w:cs="Palatino Linotype"/>
          <w:i/>
          <w:color w:val="000000" w:themeColor="text1"/>
        </w:rPr>
      </w:pPr>
      <w:r w:rsidRPr="00A51ED9">
        <w:rPr>
          <w:rFonts w:ascii="Palatino Linotype" w:eastAsia="Palatino Linotype" w:hAnsi="Palatino Linotype" w:cs="Palatino Linotype"/>
          <w:i/>
          <w:color w:val="000000" w:themeColor="text1"/>
        </w:rPr>
        <w:t>(…)</w:t>
      </w:r>
    </w:p>
    <w:p w:rsidR="00220EAD" w:rsidRPr="00A51ED9" w:rsidRDefault="00220EAD" w:rsidP="0041420D">
      <w:pPr>
        <w:tabs>
          <w:tab w:val="left" w:pos="0"/>
        </w:tabs>
        <w:ind w:left="851"/>
        <w:jc w:val="both"/>
        <w:rPr>
          <w:rFonts w:ascii="Palatino Linotype" w:eastAsia="Palatino Linotype" w:hAnsi="Palatino Linotype" w:cs="Palatino Linotype"/>
          <w:b/>
          <w:i/>
          <w:color w:val="000000" w:themeColor="text1"/>
          <w:u w:val="single"/>
        </w:rPr>
      </w:pPr>
      <w:r w:rsidRPr="00A51ED9">
        <w:rPr>
          <w:rFonts w:ascii="Palatino Linotype" w:eastAsia="Palatino Linotype" w:hAnsi="Palatino Linotype" w:cs="Palatino Linotype"/>
          <w:b/>
          <w:i/>
          <w:color w:val="000000" w:themeColor="text1"/>
          <w:u w:val="single"/>
        </w:rPr>
        <w:t>IV. Los ayuntamientos y las dependencias, organismos, órganos y entidades de la administración municipal;</w:t>
      </w:r>
    </w:p>
    <w:p w:rsidR="00220EAD" w:rsidRPr="00A51ED9" w:rsidRDefault="00220EAD" w:rsidP="0041420D">
      <w:pPr>
        <w:tabs>
          <w:tab w:val="left" w:pos="0"/>
        </w:tabs>
        <w:ind w:left="851"/>
        <w:jc w:val="both"/>
        <w:rPr>
          <w:rFonts w:ascii="Palatino Linotype" w:eastAsia="Palatino Linotype" w:hAnsi="Palatino Linotype" w:cs="Palatino Linotype"/>
          <w:i/>
          <w:color w:val="000000" w:themeColor="text1"/>
        </w:rPr>
      </w:pPr>
      <w:r w:rsidRPr="00A51ED9">
        <w:rPr>
          <w:rFonts w:ascii="Palatino Linotype" w:eastAsia="Palatino Linotype" w:hAnsi="Palatino Linotype" w:cs="Palatino Linotype"/>
          <w:i/>
          <w:color w:val="000000" w:themeColor="text1"/>
        </w:rPr>
        <w:t>(…)</w:t>
      </w:r>
    </w:p>
    <w:p w:rsidR="00220EAD" w:rsidRPr="00A51ED9" w:rsidRDefault="00220EAD" w:rsidP="0041420D">
      <w:pPr>
        <w:tabs>
          <w:tab w:val="left" w:pos="0"/>
        </w:tabs>
        <w:ind w:left="851"/>
        <w:jc w:val="both"/>
        <w:rPr>
          <w:rFonts w:ascii="Palatino Linotype" w:eastAsia="Palatino Linotype" w:hAnsi="Palatino Linotype" w:cs="Palatino Linotype"/>
          <w:b/>
          <w:i/>
          <w:color w:val="000000" w:themeColor="text1"/>
          <w:u w:val="single"/>
        </w:rPr>
      </w:pPr>
      <w:r w:rsidRPr="00A51ED9">
        <w:rPr>
          <w:rFonts w:ascii="Palatino Linotype" w:eastAsia="Palatino Linotype" w:hAnsi="Palatino Linotype" w:cs="Palatino Linotype"/>
          <w:b/>
          <w:i/>
          <w:color w:val="000000" w:themeColor="text1"/>
          <w:u w:val="single"/>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220EAD" w:rsidRPr="00A51ED9" w:rsidRDefault="00220EAD" w:rsidP="0041420D">
      <w:pPr>
        <w:tabs>
          <w:tab w:val="left" w:pos="0"/>
        </w:tabs>
        <w:ind w:left="851"/>
        <w:jc w:val="both"/>
        <w:rPr>
          <w:rFonts w:ascii="Palatino Linotype" w:eastAsia="Palatino Linotype" w:hAnsi="Palatino Linotype" w:cs="Palatino Linotype"/>
          <w:b/>
          <w:i/>
          <w:color w:val="000000" w:themeColor="text1"/>
        </w:rPr>
      </w:pPr>
      <w:r w:rsidRPr="00A51ED9">
        <w:rPr>
          <w:rFonts w:ascii="Palatino Linotype" w:eastAsia="Palatino Linotype" w:hAnsi="Palatino Linotype" w:cs="Palatino Linotype"/>
          <w:i/>
          <w:color w:val="000000" w:themeColor="text1"/>
        </w:rPr>
        <w:t>Los servidores públicos deberán transparentar sus acciones así como garantizar y respetar el derecho de acceso a la información pública.”</w:t>
      </w:r>
      <w:r w:rsidRPr="00A51ED9">
        <w:rPr>
          <w:rFonts w:ascii="Palatino Linotype" w:eastAsia="Palatino Linotype" w:hAnsi="Palatino Linotype" w:cs="Palatino Linotype"/>
          <w:b/>
          <w:i/>
          <w:color w:val="000000" w:themeColor="text1"/>
        </w:rPr>
        <w:t xml:space="preserve"> [Sic]</w:t>
      </w:r>
    </w:p>
    <w:p w:rsidR="00220EAD" w:rsidRPr="00A51ED9" w:rsidRDefault="00220EAD" w:rsidP="0041420D">
      <w:pPr>
        <w:tabs>
          <w:tab w:val="left" w:pos="0"/>
        </w:tabs>
        <w:spacing w:line="360" w:lineRule="auto"/>
        <w:jc w:val="both"/>
        <w:rPr>
          <w:rFonts w:ascii="Palatino Linotype" w:eastAsia="Palatino Linotype" w:hAnsi="Palatino Linotype" w:cs="Palatino Linotype"/>
          <w:color w:val="000000" w:themeColor="text1"/>
        </w:rPr>
      </w:pPr>
    </w:p>
    <w:p w:rsidR="00220EAD" w:rsidRPr="00A51ED9" w:rsidRDefault="00220EAD" w:rsidP="0041420D">
      <w:pPr>
        <w:numPr>
          <w:ilvl w:val="0"/>
          <w:numId w:val="1"/>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A51ED9">
        <w:rPr>
          <w:rFonts w:ascii="Palatino Linotype" w:eastAsia="Palatino Linotype" w:hAnsi="Palatino Linotype" w:cs="Palatino Linotype"/>
          <w:color w:val="000000" w:themeColor="text1"/>
        </w:rPr>
        <w:t xml:space="preserve">Sirve de sustento por analogía, para justificar la publicidad sobre los datos relativos a los montos por concepto de pago de las remuneraciones, los criterios </w:t>
      </w:r>
      <w:r w:rsidRPr="00A51ED9">
        <w:rPr>
          <w:rFonts w:ascii="Palatino Linotype" w:eastAsia="Palatino Linotype" w:hAnsi="Palatino Linotype" w:cs="Palatino Linotype"/>
          <w:b/>
          <w:color w:val="000000" w:themeColor="text1"/>
        </w:rPr>
        <w:t>01/2003</w:t>
      </w:r>
      <w:r w:rsidRPr="00A51ED9">
        <w:rPr>
          <w:rFonts w:ascii="Palatino Linotype" w:eastAsia="Palatino Linotype" w:hAnsi="Palatino Linotype" w:cs="Palatino Linotype"/>
          <w:color w:val="000000" w:themeColor="text1"/>
        </w:rPr>
        <w:t xml:space="preserve"> y </w:t>
      </w:r>
      <w:r w:rsidRPr="00A51ED9">
        <w:rPr>
          <w:rFonts w:ascii="Palatino Linotype" w:eastAsia="Palatino Linotype" w:hAnsi="Palatino Linotype" w:cs="Palatino Linotype"/>
          <w:b/>
          <w:color w:val="000000" w:themeColor="text1"/>
        </w:rPr>
        <w:t>02/2003</w:t>
      </w:r>
      <w:r w:rsidRPr="00A51ED9">
        <w:rPr>
          <w:rFonts w:ascii="Palatino Linotype" w:eastAsia="Palatino Linotype" w:hAnsi="Palatino Linotype" w:cs="Palatino Linotype"/>
          <w:color w:val="000000" w:themeColor="text1"/>
        </w:rPr>
        <w:t xml:space="preserve"> emitidos por el Comité de Acceso a la Información Pública y Protección de Datos Personales de la Suprema Corte de Justicia de la Nación que a continuación se citan: </w:t>
      </w:r>
    </w:p>
    <w:p w:rsidR="00220EAD" w:rsidRPr="00A51ED9" w:rsidRDefault="00220EAD" w:rsidP="0041420D">
      <w:pPr>
        <w:pBdr>
          <w:top w:val="nil"/>
          <w:left w:val="nil"/>
          <w:bottom w:val="nil"/>
          <w:right w:val="nil"/>
          <w:between w:val="nil"/>
        </w:pBdr>
        <w:tabs>
          <w:tab w:val="left" w:pos="0"/>
        </w:tabs>
        <w:spacing w:line="360" w:lineRule="auto"/>
        <w:jc w:val="both"/>
        <w:rPr>
          <w:rFonts w:ascii="Palatino Linotype" w:hAnsi="Palatino Linotype"/>
          <w:color w:val="000000" w:themeColor="text1"/>
        </w:rPr>
      </w:pPr>
    </w:p>
    <w:p w:rsidR="00220EAD" w:rsidRPr="00A51ED9" w:rsidRDefault="00220EAD" w:rsidP="0041420D">
      <w:pPr>
        <w:tabs>
          <w:tab w:val="left" w:pos="0"/>
        </w:tabs>
        <w:spacing w:line="276" w:lineRule="auto"/>
        <w:ind w:left="851"/>
        <w:rPr>
          <w:rFonts w:ascii="Palatino Linotype" w:eastAsia="Palatino Linotype" w:hAnsi="Palatino Linotype" w:cs="Palatino Linotype"/>
          <w:b/>
          <w:i/>
          <w:color w:val="000000" w:themeColor="text1"/>
        </w:rPr>
      </w:pPr>
      <w:r w:rsidRPr="00A51ED9">
        <w:rPr>
          <w:rFonts w:ascii="Palatino Linotype" w:eastAsia="Palatino Linotype" w:hAnsi="Palatino Linotype" w:cs="Palatino Linotype"/>
          <w:b/>
          <w:i/>
          <w:color w:val="000000" w:themeColor="text1"/>
        </w:rPr>
        <w:t>“Criterio 01/2003.</w:t>
      </w:r>
    </w:p>
    <w:p w:rsidR="00220EAD" w:rsidRPr="00A51ED9" w:rsidRDefault="00220EAD" w:rsidP="0041420D">
      <w:pPr>
        <w:tabs>
          <w:tab w:val="left" w:pos="0"/>
        </w:tabs>
        <w:spacing w:line="276" w:lineRule="auto"/>
        <w:ind w:left="851"/>
        <w:jc w:val="both"/>
        <w:rPr>
          <w:rFonts w:ascii="Palatino Linotype" w:eastAsia="Palatino Linotype" w:hAnsi="Palatino Linotype" w:cs="Palatino Linotype"/>
          <w:i/>
          <w:color w:val="000000" w:themeColor="text1"/>
        </w:rPr>
      </w:pPr>
      <w:r w:rsidRPr="00A51ED9">
        <w:rPr>
          <w:rFonts w:ascii="Palatino Linotype" w:eastAsia="Palatino Linotype" w:hAnsi="Palatino Linotype" w:cs="Palatino Linotype"/>
          <w:b/>
          <w:i/>
          <w:color w:val="000000" w:themeColor="text1"/>
        </w:rPr>
        <w:t>INGRESOS DE LOS SERVIDORES PÚBLICOS. CONSTITUYEN INFORMACIÓN PÚBLICA AÚN Y CUANDO SU DIFUSIÓN PUEDE AFECTAR LA VIDA O LA SEGURIDAD DE AQUELLOS.</w:t>
      </w:r>
      <w:r w:rsidRPr="00A51ED9">
        <w:rPr>
          <w:rFonts w:ascii="Palatino Linotype" w:eastAsia="Palatino Linotype" w:hAnsi="Palatino Linotype" w:cs="Palatino Linotype"/>
          <w:i/>
          <w:color w:val="000000" w:themeColor="text1"/>
        </w:rPr>
        <w:t xml:space="preserve"> </w:t>
      </w:r>
    </w:p>
    <w:p w:rsidR="00220EAD" w:rsidRPr="00A51ED9" w:rsidRDefault="00220EAD" w:rsidP="0041420D">
      <w:pPr>
        <w:tabs>
          <w:tab w:val="left" w:pos="0"/>
        </w:tabs>
        <w:spacing w:line="276" w:lineRule="auto"/>
        <w:ind w:left="851"/>
        <w:jc w:val="both"/>
        <w:rPr>
          <w:rFonts w:ascii="Palatino Linotype" w:eastAsia="Palatino Linotype" w:hAnsi="Palatino Linotype" w:cs="Palatino Linotype"/>
          <w:i/>
          <w:color w:val="000000" w:themeColor="text1"/>
          <w:u w:val="single"/>
        </w:rPr>
      </w:pPr>
      <w:r w:rsidRPr="00A51ED9">
        <w:rPr>
          <w:rFonts w:ascii="Palatino Linotype" w:eastAsia="Palatino Linotype" w:hAnsi="Palatino Linotype" w:cs="Palatino Linotype"/>
          <w:i/>
          <w:color w:val="000000" w:themeColor="text1"/>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A51ED9">
        <w:rPr>
          <w:rFonts w:ascii="Palatino Linotype" w:eastAsia="Palatino Linotype" w:hAnsi="Palatino Linotype" w:cs="Palatino Linotype"/>
          <w:b/>
          <w:i/>
          <w:color w:val="000000" w:themeColor="text1"/>
          <w:u w:val="single"/>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A51ED9">
        <w:rPr>
          <w:rFonts w:ascii="Palatino Linotype" w:eastAsia="Palatino Linotype" w:hAnsi="Palatino Linotype" w:cs="Palatino Linotype"/>
          <w:i/>
          <w:color w:val="000000" w:themeColor="text1"/>
          <w:u w:val="single"/>
        </w:rPr>
        <w:t>…”</w:t>
      </w:r>
    </w:p>
    <w:p w:rsidR="00220EAD" w:rsidRPr="00A51ED9" w:rsidRDefault="00220EAD" w:rsidP="0041420D">
      <w:pPr>
        <w:tabs>
          <w:tab w:val="left" w:pos="0"/>
        </w:tabs>
        <w:spacing w:line="276" w:lineRule="auto"/>
        <w:ind w:left="851"/>
        <w:jc w:val="both"/>
        <w:rPr>
          <w:rFonts w:ascii="Palatino Linotype" w:eastAsia="Palatino Linotype" w:hAnsi="Palatino Linotype" w:cs="Palatino Linotype"/>
          <w:i/>
          <w:color w:val="000000" w:themeColor="text1"/>
        </w:rPr>
      </w:pPr>
    </w:p>
    <w:p w:rsidR="00220EAD" w:rsidRPr="00A51ED9" w:rsidRDefault="00220EAD" w:rsidP="0041420D">
      <w:pPr>
        <w:tabs>
          <w:tab w:val="left" w:pos="0"/>
        </w:tabs>
        <w:spacing w:line="276" w:lineRule="auto"/>
        <w:ind w:left="851"/>
        <w:rPr>
          <w:rFonts w:ascii="Palatino Linotype" w:eastAsia="Palatino Linotype" w:hAnsi="Palatino Linotype" w:cs="Palatino Linotype"/>
          <w:b/>
          <w:i/>
          <w:color w:val="000000" w:themeColor="text1"/>
        </w:rPr>
      </w:pPr>
      <w:r w:rsidRPr="00A51ED9">
        <w:rPr>
          <w:rFonts w:ascii="Palatino Linotype" w:eastAsia="Palatino Linotype" w:hAnsi="Palatino Linotype" w:cs="Palatino Linotype"/>
          <w:b/>
          <w:i/>
          <w:color w:val="000000" w:themeColor="text1"/>
        </w:rPr>
        <w:lastRenderedPageBreak/>
        <w:t>“Criterio 02/2003.</w:t>
      </w:r>
    </w:p>
    <w:p w:rsidR="00220EAD" w:rsidRPr="00A51ED9" w:rsidRDefault="00220EAD" w:rsidP="0041420D">
      <w:pPr>
        <w:tabs>
          <w:tab w:val="left" w:pos="0"/>
        </w:tabs>
        <w:spacing w:line="276" w:lineRule="auto"/>
        <w:ind w:left="851"/>
        <w:jc w:val="both"/>
        <w:rPr>
          <w:rFonts w:ascii="Palatino Linotype" w:eastAsia="Palatino Linotype" w:hAnsi="Palatino Linotype" w:cs="Palatino Linotype"/>
          <w:i/>
          <w:color w:val="000000" w:themeColor="text1"/>
        </w:rPr>
      </w:pPr>
      <w:r w:rsidRPr="00A51ED9">
        <w:rPr>
          <w:rFonts w:ascii="Palatino Linotype" w:eastAsia="Palatino Linotype" w:hAnsi="Palatino Linotype" w:cs="Palatino Linotype"/>
          <w:b/>
          <w:i/>
          <w:color w:val="000000" w:themeColor="text1"/>
        </w:rPr>
        <w:t>INGRESOS DE LOS SERVIDORES PÚBLICOS, SON INFORMACIÓN PÚBLICA AÚN Y CUANDO CONSTITUYEN DATOS PERSONALES QUE SE REFIEREN AL PATRIMONIO DE AQUÉLLOS.</w:t>
      </w:r>
      <w:r w:rsidRPr="00A51ED9">
        <w:rPr>
          <w:rFonts w:ascii="Palatino Linotype" w:eastAsia="Palatino Linotype" w:hAnsi="Palatino Linotype" w:cs="Palatino Linotype"/>
          <w:i/>
          <w:color w:val="000000" w:themeColor="text1"/>
        </w:rPr>
        <w:t xml:space="preserve"> </w:t>
      </w:r>
    </w:p>
    <w:p w:rsidR="00220EAD" w:rsidRPr="00A51ED9" w:rsidRDefault="00220EAD" w:rsidP="0041420D">
      <w:pPr>
        <w:tabs>
          <w:tab w:val="left" w:pos="0"/>
        </w:tabs>
        <w:spacing w:line="276" w:lineRule="auto"/>
        <w:ind w:left="851"/>
        <w:jc w:val="both"/>
        <w:rPr>
          <w:rFonts w:ascii="Palatino Linotype" w:eastAsia="Palatino Linotype" w:hAnsi="Palatino Linotype" w:cs="Palatino Linotype"/>
          <w:b/>
          <w:i/>
          <w:color w:val="000000" w:themeColor="text1"/>
        </w:rPr>
      </w:pPr>
      <w:r w:rsidRPr="00A51ED9">
        <w:rPr>
          <w:rFonts w:ascii="Palatino Linotype" w:eastAsia="Palatino Linotype" w:hAnsi="Palatino Linotype" w:cs="Palatino Linotype"/>
          <w:i/>
          <w:color w:val="000000" w:themeColor="text1"/>
        </w:rPr>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A51ED9">
        <w:rPr>
          <w:rFonts w:ascii="Palatino Linotype" w:eastAsia="Palatino Linotype" w:hAnsi="Palatino Linotype" w:cs="Palatino Linotype"/>
          <w:b/>
          <w:i/>
          <w:color w:val="000000" w:themeColor="text1"/>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A51ED9">
        <w:rPr>
          <w:rFonts w:ascii="Palatino Linotype" w:eastAsia="Palatino Linotype" w:hAnsi="Palatino Linotype" w:cs="Palatino Linotype"/>
          <w:i/>
          <w:color w:val="000000" w:themeColor="text1"/>
        </w:rPr>
        <w:t xml:space="preserve"> el sistema de compensación…” </w:t>
      </w:r>
      <w:r w:rsidRPr="00A51ED9">
        <w:rPr>
          <w:rFonts w:ascii="Palatino Linotype" w:eastAsia="Palatino Linotype" w:hAnsi="Palatino Linotype" w:cs="Palatino Linotype"/>
          <w:b/>
          <w:i/>
          <w:color w:val="000000" w:themeColor="text1"/>
        </w:rPr>
        <w:t>[Sic]</w:t>
      </w:r>
    </w:p>
    <w:p w:rsidR="00220EAD" w:rsidRPr="00A51ED9" w:rsidRDefault="00220EAD" w:rsidP="0041420D">
      <w:pPr>
        <w:tabs>
          <w:tab w:val="left" w:pos="0"/>
        </w:tabs>
        <w:spacing w:line="276" w:lineRule="auto"/>
        <w:ind w:left="851"/>
        <w:jc w:val="both"/>
        <w:rPr>
          <w:rFonts w:ascii="Palatino Linotype" w:eastAsia="Palatino Linotype" w:hAnsi="Palatino Linotype" w:cs="Palatino Linotype"/>
          <w:b/>
          <w:i/>
          <w:color w:val="000000" w:themeColor="text1"/>
        </w:rPr>
      </w:pPr>
    </w:p>
    <w:p w:rsidR="00220EAD" w:rsidRPr="00A51ED9" w:rsidRDefault="00220EAD" w:rsidP="0041420D">
      <w:pPr>
        <w:numPr>
          <w:ilvl w:val="0"/>
          <w:numId w:val="1"/>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A51ED9">
        <w:rPr>
          <w:rFonts w:ascii="Palatino Linotype" w:eastAsia="Palatino Linotype" w:hAnsi="Palatino Linotype" w:cs="Palatino Linotype"/>
          <w:color w:val="000000" w:themeColor="text1"/>
        </w:rPr>
        <w:t>Máxime, que se trata de una obligación de transparencia en términos de lo señalado por el artículo 92 fracción  de la Ley de Transparencia y Acceso a la Información Pública del Estado de México y Municipios vigente, que señala:</w:t>
      </w:r>
    </w:p>
    <w:p w:rsidR="00220EAD" w:rsidRPr="00A51ED9" w:rsidRDefault="00220EAD" w:rsidP="0041420D">
      <w:pPr>
        <w:pBdr>
          <w:top w:val="nil"/>
          <w:left w:val="nil"/>
          <w:bottom w:val="nil"/>
          <w:right w:val="nil"/>
          <w:between w:val="nil"/>
        </w:pBdr>
        <w:tabs>
          <w:tab w:val="left" w:pos="0"/>
        </w:tabs>
        <w:spacing w:line="360" w:lineRule="auto"/>
        <w:jc w:val="both"/>
        <w:rPr>
          <w:rFonts w:ascii="Palatino Linotype" w:hAnsi="Palatino Linotype"/>
          <w:color w:val="000000" w:themeColor="text1"/>
        </w:rPr>
      </w:pPr>
    </w:p>
    <w:p w:rsidR="00220EAD" w:rsidRPr="00A51ED9" w:rsidRDefault="00220EAD" w:rsidP="0041420D">
      <w:pPr>
        <w:tabs>
          <w:tab w:val="left" w:pos="0"/>
        </w:tabs>
        <w:spacing w:line="276" w:lineRule="auto"/>
        <w:ind w:left="851"/>
        <w:jc w:val="both"/>
        <w:rPr>
          <w:rFonts w:ascii="Palatino Linotype" w:eastAsia="Palatino Linotype" w:hAnsi="Palatino Linotype" w:cs="Palatino Linotype"/>
          <w:i/>
          <w:color w:val="000000" w:themeColor="text1"/>
        </w:rPr>
      </w:pPr>
      <w:r w:rsidRPr="00A51ED9">
        <w:rPr>
          <w:rFonts w:ascii="Palatino Linotype" w:eastAsia="Palatino Linotype" w:hAnsi="Palatino Linotype" w:cs="Palatino Linotype"/>
          <w:i/>
          <w:color w:val="000000" w:themeColor="text1"/>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220EAD" w:rsidRPr="00A51ED9" w:rsidRDefault="00220EAD" w:rsidP="0041420D">
      <w:pPr>
        <w:tabs>
          <w:tab w:val="left" w:pos="0"/>
        </w:tabs>
        <w:spacing w:line="276" w:lineRule="auto"/>
        <w:ind w:left="851"/>
        <w:jc w:val="both"/>
        <w:rPr>
          <w:rFonts w:ascii="Palatino Linotype" w:eastAsia="Palatino Linotype" w:hAnsi="Palatino Linotype" w:cs="Palatino Linotype"/>
          <w:i/>
          <w:color w:val="000000" w:themeColor="text1"/>
        </w:rPr>
      </w:pPr>
      <w:r w:rsidRPr="00A51ED9">
        <w:rPr>
          <w:rFonts w:ascii="Palatino Linotype" w:eastAsia="Palatino Linotype" w:hAnsi="Palatino Linotype" w:cs="Palatino Linotype"/>
          <w:i/>
          <w:color w:val="000000" w:themeColor="text1"/>
        </w:rPr>
        <w:t>…</w:t>
      </w:r>
    </w:p>
    <w:p w:rsidR="00220EAD" w:rsidRPr="00A51ED9" w:rsidRDefault="00220EAD" w:rsidP="0041420D">
      <w:pPr>
        <w:tabs>
          <w:tab w:val="left" w:pos="0"/>
        </w:tabs>
        <w:spacing w:line="276" w:lineRule="auto"/>
        <w:ind w:left="851"/>
        <w:jc w:val="both"/>
        <w:rPr>
          <w:rFonts w:ascii="Palatino Linotype" w:eastAsia="Palatino Linotype" w:hAnsi="Palatino Linotype" w:cs="Palatino Linotype"/>
          <w:i/>
          <w:color w:val="000000" w:themeColor="text1"/>
        </w:rPr>
      </w:pPr>
      <w:r w:rsidRPr="00A51ED9">
        <w:rPr>
          <w:rFonts w:ascii="Palatino Linotype" w:eastAsia="Palatino Linotype" w:hAnsi="Palatino Linotype" w:cs="Palatino Linotype"/>
          <w:i/>
          <w:color w:val="000000" w:themeColor="text1"/>
        </w:rPr>
        <w:t xml:space="preserve">VIII. </w:t>
      </w:r>
      <w:r w:rsidRPr="00A51ED9">
        <w:rPr>
          <w:rFonts w:ascii="Palatino Linotype" w:eastAsia="Palatino Linotype" w:hAnsi="Palatino Linotype" w:cs="Palatino Linotype"/>
          <w:i/>
          <w:color w:val="000000" w:themeColor="text1"/>
          <w:u w:val="single"/>
        </w:rPr>
        <w:t>La remuneración bruta y neta de todos los servidores públicos de base o de confianza, de todas las percepciones, incluyendo sueldos, prestaciones, gratificaciones, primas, comisiones, dietas, bonos, estímulos, ingresos y sistemas de compensación</w:t>
      </w:r>
      <w:r w:rsidRPr="00A51ED9">
        <w:rPr>
          <w:rFonts w:ascii="Palatino Linotype" w:eastAsia="Palatino Linotype" w:hAnsi="Palatino Linotype" w:cs="Palatino Linotype"/>
          <w:i/>
          <w:color w:val="000000" w:themeColor="text1"/>
        </w:rPr>
        <w:t>, señalando la periodicidad de dicha remuneración;</w:t>
      </w:r>
    </w:p>
    <w:p w:rsidR="00220EAD" w:rsidRPr="00A51ED9" w:rsidRDefault="00220EAD" w:rsidP="0041420D">
      <w:pPr>
        <w:tabs>
          <w:tab w:val="left" w:pos="0"/>
        </w:tabs>
        <w:spacing w:line="360" w:lineRule="auto"/>
        <w:contextualSpacing/>
        <w:jc w:val="both"/>
        <w:rPr>
          <w:rFonts w:ascii="Palatino Linotype" w:eastAsiaTheme="minorEastAsia" w:hAnsi="Palatino Linotype"/>
          <w:color w:val="000000" w:themeColor="text1"/>
          <w:lang w:val="es-ES_tradnl" w:eastAsia="es-ES"/>
        </w:rPr>
      </w:pPr>
    </w:p>
    <w:p w:rsidR="00220EAD" w:rsidRPr="00A51ED9" w:rsidRDefault="00220EAD" w:rsidP="0041420D">
      <w:pPr>
        <w:pStyle w:val="Prrafodelista"/>
        <w:numPr>
          <w:ilvl w:val="0"/>
          <w:numId w:val="1"/>
        </w:numPr>
        <w:tabs>
          <w:tab w:val="left" w:pos="0"/>
        </w:tabs>
        <w:spacing w:line="360" w:lineRule="auto"/>
        <w:ind w:left="0" w:firstLine="0"/>
        <w:jc w:val="both"/>
        <w:rPr>
          <w:rFonts w:ascii="Palatino Linotype" w:eastAsia="MS Mincho" w:hAnsi="Palatino Linotype" w:cs="Arial"/>
          <w:i/>
          <w:color w:val="000000" w:themeColor="text1"/>
          <w:sz w:val="24"/>
          <w:lang w:val="es-ES_tradnl" w:eastAsia="es-ES"/>
        </w:rPr>
      </w:pPr>
      <w:r w:rsidRPr="00A51ED9">
        <w:rPr>
          <w:rFonts w:ascii="Palatino Linotype" w:eastAsia="MS Mincho" w:hAnsi="Palatino Linotype"/>
          <w:color w:val="000000" w:themeColor="text1"/>
          <w:sz w:val="24"/>
        </w:rPr>
        <w:lastRenderedPageBreak/>
        <w:t xml:space="preserve">Ahora bien,  debemos mencionar que el acceso a la información es un derecho humano constitucional y convencionalmente reconocido y para tal efecto </w:t>
      </w:r>
      <w:r w:rsidRPr="00A51ED9">
        <w:rPr>
          <w:rFonts w:ascii="Palatino Linotype" w:eastAsia="Calibri" w:hAnsi="Palatino Linotype"/>
          <w:color w:val="000000" w:themeColor="text1"/>
          <w:sz w:val="24"/>
          <w:lang w:val="es-ES"/>
        </w:rPr>
        <w:t xml:space="preserve">el párrafo tercero del artículo primero de la Constitución Política de los Estados Unidos Mexicanos establece que el deber de todas las autoridades, </w:t>
      </w:r>
      <w:r w:rsidRPr="00A51ED9">
        <w:rPr>
          <w:rFonts w:ascii="Palatino Linotype" w:eastAsia="Calibri" w:hAnsi="Palatino Linotype"/>
          <w:i/>
          <w:color w:val="000000" w:themeColor="text1"/>
          <w:sz w:val="24"/>
          <w:lang w:val="es-ES"/>
        </w:rPr>
        <w:t xml:space="preserve">en el ámbito de sus atribuciones, de promover, respetar, proteger y </w:t>
      </w:r>
      <w:r w:rsidRPr="00A51ED9">
        <w:rPr>
          <w:rFonts w:ascii="Palatino Linotype" w:eastAsia="Calibri" w:hAnsi="Palatino Linotype"/>
          <w:b/>
          <w:i/>
          <w:color w:val="000000" w:themeColor="text1"/>
          <w:sz w:val="24"/>
          <w:lang w:val="es-ES"/>
        </w:rPr>
        <w:t>garantizar</w:t>
      </w:r>
      <w:r w:rsidRPr="00A51ED9">
        <w:rPr>
          <w:rFonts w:ascii="Palatino Linotype" w:eastAsia="Calibri" w:hAnsi="Palatino Linotype"/>
          <w:i/>
          <w:color w:val="000000" w:themeColor="text1"/>
          <w:sz w:val="24"/>
          <w:lang w:val="es-ES"/>
        </w:rPr>
        <w:t xml:space="preserve"> los derechos humanos. </w:t>
      </w:r>
      <w:r w:rsidRPr="00A51ED9">
        <w:rPr>
          <w:rFonts w:ascii="Palatino Linotype" w:eastAsia="Calibri" w:hAnsi="Palatino Linotype"/>
          <w:b/>
          <w:i/>
          <w:color w:val="000000" w:themeColor="text1"/>
          <w:sz w:val="24"/>
          <w:lang w:val="es-ES"/>
        </w:rPr>
        <w:t>En cuanto al derecho de acceso a la información, la Ley de Transparencia y Acceso a la Información Pública del Estado de México y Municipios prevé establece que e</w:t>
      </w:r>
      <w:r w:rsidRPr="00A51ED9">
        <w:rPr>
          <w:rFonts w:ascii="Palatino Linotype" w:hAnsi="Palatino Linotype"/>
          <w:i/>
          <w:color w:val="000000" w:themeColor="text1"/>
          <w:sz w:val="24"/>
        </w:rPr>
        <w:t>l procedimiento de acceso a la información es la garantía primaria del derecho en cuestión y se rige por los principios de simplicidad, rapidez y gratuidad del procedimiento, auxilio y orientación a los particulares</w:t>
      </w:r>
      <w:r w:rsidRPr="00A51ED9">
        <w:rPr>
          <w:rStyle w:val="Refdenotaalpie"/>
          <w:rFonts w:ascii="Palatino Linotype" w:hAnsi="Palatino Linotype"/>
          <w:i/>
          <w:color w:val="000000" w:themeColor="text1"/>
          <w:sz w:val="24"/>
        </w:rPr>
        <w:footnoteReference w:id="1"/>
      </w:r>
      <w:r w:rsidRPr="00A51ED9">
        <w:rPr>
          <w:rFonts w:ascii="Palatino Linotype" w:hAnsi="Palatino Linotype"/>
          <w:i/>
          <w:color w:val="000000" w:themeColor="text1"/>
          <w:sz w:val="24"/>
        </w:rPr>
        <w:t xml:space="preserve">, </w:t>
      </w:r>
      <w:r w:rsidRPr="00A51ED9">
        <w:rPr>
          <w:rFonts w:ascii="Palatino Linotype" w:hAnsi="Palatino Linotype"/>
          <w:color w:val="000000" w:themeColor="text1"/>
          <w:sz w:val="24"/>
        </w:rPr>
        <w:t>asimismo establece</w:t>
      </w:r>
      <w:r w:rsidRPr="00A51ED9">
        <w:rPr>
          <w:rFonts w:ascii="Palatino Linotype" w:hAnsi="Palatino Linotype"/>
          <w:i/>
          <w:color w:val="000000" w:themeColor="text1"/>
          <w:sz w:val="24"/>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220EAD" w:rsidRPr="00A51ED9" w:rsidRDefault="00220EAD" w:rsidP="0041420D">
      <w:pPr>
        <w:pStyle w:val="Prrafodelista"/>
        <w:tabs>
          <w:tab w:val="left" w:pos="0"/>
        </w:tabs>
        <w:rPr>
          <w:rFonts w:ascii="Palatino Linotype" w:eastAsia="Calibri" w:hAnsi="Palatino Linotype" w:cs="Arial"/>
          <w:color w:val="000000" w:themeColor="text1"/>
          <w:sz w:val="24"/>
        </w:rPr>
      </w:pPr>
    </w:p>
    <w:p w:rsidR="00220EAD" w:rsidRPr="00A51ED9" w:rsidRDefault="00220EAD" w:rsidP="0041420D">
      <w:pPr>
        <w:pStyle w:val="Prrafodelista"/>
        <w:numPr>
          <w:ilvl w:val="0"/>
          <w:numId w:val="1"/>
        </w:numPr>
        <w:tabs>
          <w:tab w:val="left" w:pos="0"/>
        </w:tabs>
        <w:spacing w:line="360" w:lineRule="auto"/>
        <w:ind w:left="0" w:firstLine="0"/>
        <w:jc w:val="both"/>
        <w:rPr>
          <w:rFonts w:ascii="Palatino Linotype" w:eastAsia="Calibri" w:hAnsi="Palatino Linotype" w:cs="Arial"/>
          <w:color w:val="000000" w:themeColor="text1"/>
          <w:sz w:val="24"/>
        </w:rPr>
      </w:pPr>
      <w:r w:rsidRPr="00A51ED9">
        <w:rPr>
          <w:rFonts w:ascii="Palatino Linotype" w:hAnsi="Palatino Linotype"/>
          <w:color w:val="000000" w:themeColor="text1"/>
          <w:sz w:val="24"/>
        </w:rPr>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rsidR="00220EAD" w:rsidRPr="00A51ED9" w:rsidRDefault="00220EAD" w:rsidP="0041420D">
      <w:pPr>
        <w:pStyle w:val="Prrafodelista"/>
        <w:tabs>
          <w:tab w:val="left" w:pos="0"/>
        </w:tabs>
        <w:ind w:left="0"/>
        <w:rPr>
          <w:rFonts w:ascii="Palatino Linotype" w:hAnsi="Palatino Linotype"/>
          <w:color w:val="000000" w:themeColor="text1"/>
          <w:sz w:val="24"/>
        </w:rPr>
      </w:pPr>
    </w:p>
    <w:p w:rsidR="00220EAD" w:rsidRPr="00A51ED9" w:rsidRDefault="00220EAD" w:rsidP="0041420D">
      <w:pPr>
        <w:pStyle w:val="Prrafodelista"/>
        <w:numPr>
          <w:ilvl w:val="0"/>
          <w:numId w:val="1"/>
        </w:numPr>
        <w:tabs>
          <w:tab w:val="left" w:pos="0"/>
        </w:tabs>
        <w:spacing w:line="360" w:lineRule="auto"/>
        <w:ind w:left="0" w:firstLine="0"/>
        <w:jc w:val="both"/>
        <w:rPr>
          <w:rFonts w:ascii="Palatino Linotype" w:eastAsia="Calibri" w:hAnsi="Palatino Linotype" w:cs="Arial"/>
          <w:color w:val="000000" w:themeColor="text1"/>
          <w:sz w:val="24"/>
        </w:rPr>
      </w:pPr>
      <w:r w:rsidRPr="00A51ED9">
        <w:rPr>
          <w:rFonts w:ascii="Palatino Linotype" w:hAnsi="Palatino Linotype"/>
          <w:color w:val="000000" w:themeColor="text1"/>
          <w:sz w:val="24"/>
        </w:rPr>
        <w:lastRenderedPageBreak/>
        <w:t xml:space="preserve">Es así que, su obligación es </w:t>
      </w:r>
      <w:r w:rsidRPr="00A51ED9">
        <w:rPr>
          <w:rFonts w:ascii="Palatino Linotype" w:hAnsi="Palatino Linotype"/>
          <w:i/>
          <w:color w:val="000000" w:themeColor="text1"/>
          <w:sz w:val="24"/>
        </w:rPr>
        <w:t>realizar, con efectividad, los trámites internos necesarios para la atención de las solicitudes de información</w:t>
      </w:r>
      <w:r w:rsidRPr="00A51ED9">
        <w:rPr>
          <w:rStyle w:val="Refdenotaalpie"/>
          <w:rFonts w:ascii="Palatino Linotype" w:hAnsi="Palatino Linotype"/>
          <w:color w:val="000000" w:themeColor="text1"/>
          <w:sz w:val="24"/>
        </w:rPr>
        <w:footnoteReference w:id="2"/>
      </w:r>
      <w:r w:rsidRPr="00A51ED9">
        <w:rPr>
          <w:rFonts w:ascii="Palatino Linotype" w:hAnsi="Palatino Linotype"/>
          <w:color w:val="000000" w:themeColor="text1"/>
          <w:sz w:val="24"/>
        </w:rPr>
        <w:t>, es decir, deben otorgar respuestas concisas, contundentes y sobre todo que den la certeza de los actos que realizan.</w:t>
      </w:r>
    </w:p>
    <w:p w:rsidR="00220EAD" w:rsidRPr="00A51ED9" w:rsidRDefault="00220EAD" w:rsidP="0041420D">
      <w:pPr>
        <w:pStyle w:val="Prrafodelista"/>
        <w:tabs>
          <w:tab w:val="left" w:pos="0"/>
        </w:tabs>
        <w:ind w:left="0"/>
        <w:rPr>
          <w:rFonts w:ascii="Palatino Linotype" w:eastAsia="Calibri" w:hAnsi="Palatino Linotype" w:cs="Arial"/>
          <w:color w:val="000000" w:themeColor="text1"/>
          <w:sz w:val="24"/>
        </w:rPr>
      </w:pPr>
    </w:p>
    <w:p w:rsidR="00220EAD" w:rsidRPr="00A51ED9" w:rsidRDefault="00220EAD" w:rsidP="0041420D">
      <w:pPr>
        <w:pStyle w:val="Prrafodelista"/>
        <w:numPr>
          <w:ilvl w:val="0"/>
          <w:numId w:val="1"/>
        </w:numPr>
        <w:tabs>
          <w:tab w:val="left" w:pos="0"/>
        </w:tabs>
        <w:spacing w:line="360" w:lineRule="auto"/>
        <w:ind w:left="0" w:firstLine="0"/>
        <w:jc w:val="both"/>
        <w:rPr>
          <w:rFonts w:ascii="Palatino Linotype" w:eastAsia="MS Mincho" w:hAnsi="Palatino Linotype"/>
          <w:color w:val="000000" w:themeColor="text1"/>
          <w:sz w:val="24"/>
        </w:rPr>
      </w:pPr>
      <w:r w:rsidRPr="00A51ED9">
        <w:rPr>
          <w:rFonts w:ascii="Palatino Linotype" w:eastAsia="Palatino Linotype" w:hAnsi="Palatino Linotype" w:cs="Palatino Linotype"/>
          <w:color w:val="000000" w:themeColor="text1"/>
          <w:sz w:val="24"/>
        </w:rPr>
        <w:t xml:space="preserve">Al respecto, es menester hacer referencia a lo establecido en los artículos 50, 53 fracciones II, IV y V, 58, 59 fracciones I y II, y 162 </w:t>
      </w:r>
      <w:r w:rsidRPr="00A51ED9">
        <w:rPr>
          <w:rFonts w:ascii="Palatino Linotype" w:eastAsia="Arial Unicode MS" w:hAnsi="Palatino Linotype" w:cs="Arial"/>
          <w:color w:val="000000" w:themeColor="text1"/>
          <w:sz w:val="24"/>
          <w:lang w:eastAsia="en-US"/>
        </w:rPr>
        <w:t>de la Ley de Transparencia y Acceso a la Información del Estado de México y Municipios, que a la letra estipulan lo siguiente:</w:t>
      </w:r>
    </w:p>
    <w:p w:rsidR="00220EAD" w:rsidRPr="00A51ED9" w:rsidRDefault="00220EAD" w:rsidP="0041420D">
      <w:pPr>
        <w:tabs>
          <w:tab w:val="left" w:pos="0"/>
        </w:tabs>
        <w:spacing w:line="360" w:lineRule="auto"/>
        <w:jc w:val="both"/>
        <w:rPr>
          <w:rFonts w:ascii="Palatino Linotype" w:eastAsia="Arial Unicode MS" w:hAnsi="Palatino Linotype" w:cs="Arial"/>
          <w:color w:val="000000" w:themeColor="text1"/>
          <w:lang w:eastAsia="en-US"/>
        </w:rPr>
      </w:pPr>
    </w:p>
    <w:p w:rsidR="00220EAD" w:rsidRPr="00A51ED9" w:rsidRDefault="00220EAD" w:rsidP="0041420D">
      <w:pPr>
        <w:tabs>
          <w:tab w:val="left" w:pos="0"/>
        </w:tabs>
        <w:ind w:left="851"/>
        <w:jc w:val="both"/>
        <w:rPr>
          <w:rFonts w:ascii="Palatino Linotype" w:eastAsia="Palatino Linotype" w:hAnsi="Palatino Linotype" w:cs="Palatino Linotype"/>
          <w:i/>
          <w:iCs/>
          <w:color w:val="000000" w:themeColor="text1"/>
        </w:rPr>
      </w:pPr>
      <w:r w:rsidRPr="00A51ED9">
        <w:rPr>
          <w:rFonts w:ascii="Palatino Linotype" w:eastAsia="Palatino Linotype" w:hAnsi="Palatino Linotype" w:cs="Palatino Linotype"/>
          <w:b/>
          <w:i/>
          <w:iCs/>
          <w:color w:val="000000" w:themeColor="text1"/>
        </w:rPr>
        <w:t xml:space="preserve">Artículo 50. </w:t>
      </w:r>
      <w:r w:rsidRPr="00A51ED9">
        <w:rPr>
          <w:rFonts w:ascii="Palatino Linotype" w:eastAsia="Palatino Linotype" w:hAnsi="Palatino Linotype" w:cs="Palatino Linotype"/>
          <w:i/>
          <w:iCs/>
          <w:color w:val="000000" w:themeColor="text1"/>
        </w:rPr>
        <w:t>Los sujetos obligados contarán con un área responsable para la atención de las solicitudes de información, a la que se le denominará Unidad de Transparencia.</w:t>
      </w:r>
    </w:p>
    <w:p w:rsidR="00220EAD" w:rsidRPr="00A51ED9" w:rsidRDefault="00220EAD" w:rsidP="0041420D">
      <w:pPr>
        <w:tabs>
          <w:tab w:val="left" w:pos="0"/>
        </w:tabs>
        <w:ind w:left="851"/>
        <w:jc w:val="both"/>
        <w:rPr>
          <w:rFonts w:ascii="Palatino Linotype" w:eastAsia="Palatino Linotype" w:hAnsi="Palatino Linotype" w:cs="Palatino Linotype"/>
          <w:i/>
          <w:iCs/>
          <w:color w:val="000000" w:themeColor="text1"/>
        </w:rPr>
      </w:pPr>
    </w:p>
    <w:p w:rsidR="00220EAD" w:rsidRPr="00A51ED9" w:rsidRDefault="00220EAD" w:rsidP="0041420D">
      <w:pPr>
        <w:tabs>
          <w:tab w:val="left" w:pos="0"/>
        </w:tabs>
        <w:ind w:left="851"/>
        <w:jc w:val="both"/>
        <w:rPr>
          <w:rFonts w:ascii="Palatino Linotype" w:eastAsia="Palatino Linotype" w:hAnsi="Palatino Linotype" w:cs="Palatino Linotype"/>
          <w:i/>
          <w:iCs/>
          <w:color w:val="000000" w:themeColor="text1"/>
        </w:rPr>
      </w:pPr>
      <w:r w:rsidRPr="00A51ED9">
        <w:rPr>
          <w:rFonts w:ascii="Palatino Linotype" w:eastAsia="Palatino Linotype" w:hAnsi="Palatino Linotype" w:cs="Palatino Linotype"/>
          <w:b/>
          <w:i/>
          <w:iCs/>
          <w:color w:val="000000" w:themeColor="text1"/>
        </w:rPr>
        <w:t xml:space="preserve">Artículo 53. </w:t>
      </w:r>
      <w:r w:rsidRPr="00A51ED9">
        <w:rPr>
          <w:rFonts w:ascii="Palatino Linotype" w:eastAsia="Palatino Linotype" w:hAnsi="Palatino Linotype" w:cs="Palatino Linotype"/>
          <w:i/>
          <w:iCs/>
          <w:color w:val="000000" w:themeColor="text1"/>
        </w:rPr>
        <w:t>Las Unidades de Transparencia tendrán las siguientes funciones:</w:t>
      </w:r>
    </w:p>
    <w:p w:rsidR="00220EAD" w:rsidRPr="00A51ED9" w:rsidRDefault="00220EAD" w:rsidP="0041420D">
      <w:pPr>
        <w:tabs>
          <w:tab w:val="left" w:pos="0"/>
        </w:tabs>
        <w:ind w:left="851"/>
        <w:jc w:val="both"/>
        <w:rPr>
          <w:rFonts w:ascii="Palatino Linotype" w:eastAsia="Palatino Linotype" w:hAnsi="Palatino Linotype" w:cs="Palatino Linotype"/>
          <w:i/>
          <w:iCs/>
          <w:color w:val="000000" w:themeColor="text1"/>
        </w:rPr>
      </w:pPr>
      <w:r w:rsidRPr="00A51ED9">
        <w:rPr>
          <w:rFonts w:ascii="Palatino Linotype" w:eastAsia="Palatino Linotype" w:hAnsi="Palatino Linotype" w:cs="Palatino Linotype"/>
          <w:i/>
          <w:iCs/>
          <w:color w:val="000000" w:themeColor="text1"/>
        </w:rPr>
        <w:t>(…)</w:t>
      </w:r>
    </w:p>
    <w:p w:rsidR="00220EAD" w:rsidRPr="00A51ED9" w:rsidRDefault="00220EAD" w:rsidP="0041420D">
      <w:pPr>
        <w:tabs>
          <w:tab w:val="left" w:pos="0"/>
        </w:tabs>
        <w:ind w:left="851"/>
        <w:jc w:val="both"/>
        <w:rPr>
          <w:rFonts w:ascii="Palatino Linotype" w:eastAsia="Palatino Linotype" w:hAnsi="Palatino Linotype" w:cs="Palatino Linotype"/>
          <w:i/>
          <w:iCs/>
          <w:color w:val="000000" w:themeColor="text1"/>
        </w:rPr>
      </w:pPr>
      <w:r w:rsidRPr="00A51ED9">
        <w:rPr>
          <w:rFonts w:ascii="Palatino Linotype" w:eastAsia="Palatino Linotype" w:hAnsi="Palatino Linotype" w:cs="Palatino Linotype"/>
          <w:b/>
          <w:bCs/>
          <w:i/>
          <w:iCs/>
          <w:color w:val="000000" w:themeColor="text1"/>
        </w:rPr>
        <w:t>II.</w:t>
      </w:r>
      <w:r w:rsidRPr="00A51ED9">
        <w:rPr>
          <w:rFonts w:ascii="Palatino Linotype" w:eastAsia="Palatino Linotype" w:hAnsi="Palatino Linotype" w:cs="Palatino Linotype"/>
          <w:i/>
          <w:iCs/>
          <w:color w:val="000000" w:themeColor="text1"/>
        </w:rPr>
        <w:t xml:space="preserve"> Recibir, tramitar y dar respuesta a las solicitudes de acceso a la información;</w:t>
      </w:r>
    </w:p>
    <w:p w:rsidR="00220EAD" w:rsidRPr="00A51ED9" w:rsidRDefault="00220EAD" w:rsidP="0041420D">
      <w:pPr>
        <w:tabs>
          <w:tab w:val="left" w:pos="0"/>
        </w:tabs>
        <w:ind w:left="851"/>
        <w:jc w:val="both"/>
        <w:rPr>
          <w:rFonts w:ascii="Palatino Linotype" w:eastAsia="Palatino Linotype" w:hAnsi="Palatino Linotype" w:cs="Palatino Linotype"/>
          <w:i/>
          <w:iCs/>
          <w:color w:val="000000" w:themeColor="text1"/>
        </w:rPr>
      </w:pPr>
      <w:r w:rsidRPr="00A51ED9">
        <w:rPr>
          <w:rFonts w:ascii="Palatino Linotype" w:eastAsia="Palatino Linotype" w:hAnsi="Palatino Linotype" w:cs="Palatino Linotype"/>
          <w:i/>
          <w:iCs/>
          <w:color w:val="000000" w:themeColor="text1"/>
        </w:rPr>
        <w:t>(…)</w:t>
      </w:r>
    </w:p>
    <w:p w:rsidR="00220EAD" w:rsidRPr="00A51ED9" w:rsidRDefault="00220EAD" w:rsidP="0041420D">
      <w:pPr>
        <w:tabs>
          <w:tab w:val="left" w:pos="0"/>
        </w:tabs>
        <w:ind w:left="851"/>
        <w:jc w:val="both"/>
        <w:rPr>
          <w:rFonts w:ascii="Palatino Linotype" w:eastAsia="Palatino Linotype" w:hAnsi="Palatino Linotype" w:cs="Palatino Linotype"/>
          <w:i/>
          <w:iCs/>
          <w:color w:val="000000" w:themeColor="text1"/>
        </w:rPr>
      </w:pPr>
      <w:r w:rsidRPr="00A51ED9">
        <w:rPr>
          <w:rFonts w:ascii="Palatino Linotype" w:eastAsia="Palatino Linotype" w:hAnsi="Palatino Linotype" w:cs="Palatino Linotype"/>
          <w:b/>
          <w:bCs/>
          <w:i/>
          <w:iCs/>
          <w:color w:val="000000" w:themeColor="text1"/>
        </w:rPr>
        <w:t>IV.</w:t>
      </w:r>
      <w:r w:rsidRPr="00A51ED9">
        <w:rPr>
          <w:rFonts w:ascii="Palatino Linotype" w:eastAsia="Palatino Linotype" w:hAnsi="Palatino Linotype" w:cs="Palatino Linotype"/>
          <w:i/>
          <w:iCs/>
          <w:color w:val="000000" w:themeColor="text1"/>
        </w:rPr>
        <w:t xml:space="preserve"> Realizar, con efectividad, los trámites internos necesarios para la atención de las solicitudes de acceso a la información;</w:t>
      </w:r>
    </w:p>
    <w:p w:rsidR="00220EAD" w:rsidRPr="00A51ED9" w:rsidRDefault="00220EAD" w:rsidP="0041420D">
      <w:pPr>
        <w:tabs>
          <w:tab w:val="left" w:pos="0"/>
        </w:tabs>
        <w:ind w:left="851"/>
        <w:jc w:val="both"/>
        <w:rPr>
          <w:rFonts w:ascii="Palatino Linotype" w:eastAsia="Palatino Linotype" w:hAnsi="Palatino Linotype" w:cs="Palatino Linotype"/>
          <w:i/>
          <w:iCs/>
          <w:color w:val="000000" w:themeColor="text1"/>
        </w:rPr>
      </w:pPr>
      <w:r w:rsidRPr="00A51ED9">
        <w:rPr>
          <w:rFonts w:ascii="Palatino Linotype" w:eastAsia="Palatino Linotype" w:hAnsi="Palatino Linotype" w:cs="Palatino Linotype"/>
          <w:b/>
          <w:bCs/>
          <w:i/>
          <w:iCs/>
          <w:color w:val="000000" w:themeColor="text1"/>
        </w:rPr>
        <w:t>V.</w:t>
      </w:r>
      <w:r w:rsidRPr="00A51ED9">
        <w:rPr>
          <w:rFonts w:ascii="Palatino Linotype" w:eastAsia="Palatino Linotype" w:hAnsi="Palatino Linotype" w:cs="Palatino Linotype"/>
          <w:i/>
          <w:iCs/>
          <w:color w:val="000000" w:themeColor="text1"/>
        </w:rPr>
        <w:t xml:space="preserve"> Entregar, en su caso, a los particulares la información solicitada;</w:t>
      </w:r>
    </w:p>
    <w:p w:rsidR="00220EAD" w:rsidRPr="00A51ED9" w:rsidRDefault="00220EAD" w:rsidP="0041420D">
      <w:pPr>
        <w:tabs>
          <w:tab w:val="left" w:pos="0"/>
        </w:tabs>
        <w:ind w:left="851"/>
        <w:jc w:val="both"/>
        <w:rPr>
          <w:rFonts w:ascii="Palatino Linotype" w:eastAsia="Palatino Linotype" w:hAnsi="Palatino Linotype" w:cs="Palatino Linotype"/>
          <w:i/>
          <w:iCs/>
          <w:color w:val="000000" w:themeColor="text1"/>
        </w:rPr>
      </w:pPr>
      <w:r w:rsidRPr="00A51ED9">
        <w:rPr>
          <w:rFonts w:ascii="Palatino Linotype" w:eastAsia="Palatino Linotype" w:hAnsi="Palatino Linotype" w:cs="Palatino Linotype"/>
          <w:i/>
          <w:iCs/>
          <w:color w:val="000000" w:themeColor="text1"/>
        </w:rPr>
        <w:t>(…)</w:t>
      </w:r>
    </w:p>
    <w:p w:rsidR="00220EAD" w:rsidRPr="00A51ED9" w:rsidRDefault="00220EAD" w:rsidP="0041420D">
      <w:pPr>
        <w:tabs>
          <w:tab w:val="left" w:pos="0"/>
        </w:tabs>
        <w:ind w:left="851"/>
        <w:jc w:val="both"/>
        <w:rPr>
          <w:rFonts w:ascii="Palatino Linotype" w:eastAsia="Palatino Linotype" w:hAnsi="Palatino Linotype" w:cs="Palatino Linotype"/>
          <w:i/>
          <w:iCs/>
          <w:color w:val="000000" w:themeColor="text1"/>
        </w:rPr>
      </w:pPr>
    </w:p>
    <w:p w:rsidR="00220EAD" w:rsidRPr="00A51ED9" w:rsidRDefault="00220EAD" w:rsidP="0041420D">
      <w:pPr>
        <w:tabs>
          <w:tab w:val="left" w:pos="0"/>
        </w:tabs>
        <w:ind w:left="851"/>
        <w:jc w:val="both"/>
        <w:rPr>
          <w:rFonts w:ascii="Palatino Linotype" w:eastAsia="Palatino Linotype" w:hAnsi="Palatino Linotype" w:cs="Palatino Linotype"/>
          <w:i/>
          <w:iCs/>
          <w:color w:val="000000" w:themeColor="text1"/>
        </w:rPr>
      </w:pPr>
      <w:r w:rsidRPr="00A51ED9">
        <w:rPr>
          <w:rFonts w:ascii="Palatino Linotype" w:eastAsia="Palatino Linotype" w:hAnsi="Palatino Linotype" w:cs="Palatino Linotype"/>
          <w:b/>
          <w:i/>
          <w:iCs/>
          <w:color w:val="000000" w:themeColor="text1"/>
        </w:rPr>
        <w:t xml:space="preserve">Artículo 58. </w:t>
      </w:r>
      <w:r w:rsidRPr="00A51ED9">
        <w:rPr>
          <w:rFonts w:ascii="Palatino Linotype" w:eastAsia="Palatino Linotype" w:hAnsi="Palatino Linotype" w:cs="Palatino Linotype"/>
          <w:i/>
          <w:iCs/>
          <w:color w:val="000000" w:themeColor="text1"/>
        </w:rPr>
        <w:t>Los servidores públicos habilitados serán designados por el titular del sujeto obligado a propuesta del responsable de la Unidad de Transparencia.</w:t>
      </w:r>
    </w:p>
    <w:p w:rsidR="00220EAD" w:rsidRPr="00A51ED9" w:rsidRDefault="00220EAD" w:rsidP="0041420D">
      <w:pPr>
        <w:tabs>
          <w:tab w:val="left" w:pos="0"/>
        </w:tabs>
        <w:ind w:left="851"/>
        <w:jc w:val="both"/>
        <w:rPr>
          <w:rFonts w:ascii="Palatino Linotype" w:eastAsia="Palatino Linotype" w:hAnsi="Palatino Linotype" w:cs="Palatino Linotype"/>
          <w:i/>
          <w:iCs/>
          <w:color w:val="000000" w:themeColor="text1"/>
        </w:rPr>
      </w:pPr>
    </w:p>
    <w:p w:rsidR="00220EAD" w:rsidRPr="00A51ED9" w:rsidRDefault="00220EAD" w:rsidP="0041420D">
      <w:pPr>
        <w:tabs>
          <w:tab w:val="left" w:pos="0"/>
        </w:tabs>
        <w:ind w:left="851"/>
        <w:jc w:val="both"/>
        <w:rPr>
          <w:rFonts w:ascii="Palatino Linotype" w:eastAsia="Palatino Linotype" w:hAnsi="Palatino Linotype" w:cs="Palatino Linotype"/>
          <w:i/>
          <w:iCs/>
          <w:color w:val="000000" w:themeColor="text1"/>
        </w:rPr>
      </w:pPr>
      <w:r w:rsidRPr="00A51ED9">
        <w:rPr>
          <w:rFonts w:ascii="Palatino Linotype" w:eastAsia="Palatino Linotype" w:hAnsi="Palatino Linotype" w:cs="Palatino Linotype"/>
          <w:b/>
          <w:i/>
          <w:iCs/>
          <w:color w:val="000000" w:themeColor="text1"/>
        </w:rPr>
        <w:t xml:space="preserve">Artículo 59. </w:t>
      </w:r>
      <w:r w:rsidRPr="00A51ED9">
        <w:rPr>
          <w:rFonts w:ascii="Palatino Linotype" w:eastAsia="Palatino Linotype" w:hAnsi="Palatino Linotype" w:cs="Palatino Linotype"/>
          <w:i/>
          <w:iCs/>
          <w:color w:val="000000" w:themeColor="text1"/>
        </w:rPr>
        <w:t>Los servidores públicos habilitados tendrán las funciones siguientes:</w:t>
      </w:r>
    </w:p>
    <w:p w:rsidR="00220EAD" w:rsidRPr="00A51ED9" w:rsidRDefault="00220EAD" w:rsidP="0041420D">
      <w:pPr>
        <w:tabs>
          <w:tab w:val="left" w:pos="0"/>
        </w:tabs>
        <w:ind w:left="851"/>
        <w:jc w:val="both"/>
        <w:rPr>
          <w:rFonts w:ascii="Palatino Linotype" w:eastAsia="Palatino Linotype" w:hAnsi="Palatino Linotype" w:cs="Palatino Linotype"/>
          <w:i/>
          <w:iCs/>
          <w:color w:val="000000" w:themeColor="text1"/>
        </w:rPr>
      </w:pPr>
    </w:p>
    <w:p w:rsidR="00220EAD" w:rsidRPr="00A51ED9" w:rsidRDefault="00220EAD" w:rsidP="0041420D">
      <w:pPr>
        <w:tabs>
          <w:tab w:val="left" w:pos="0"/>
        </w:tabs>
        <w:ind w:left="851"/>
        <w:jc w:val="both"/>
        <w:rPr>
          <w:rFonts w:ascii="Palatino Linotype" w:eastAsia="Palatino Linotype" w:hAnsi="Palatino Linotype" w:cs="Palatino Linotype"/>
          <w:i/>
          <w:iCs/>
          <w:color w:val="000000" w:themeColor="text1"/>
        </w:rPr>
      </w:pPr>
      <w:r w:rsidRPr="00A51ED9">
        <w:rPr>
          <w:rFonts w:ascii="Palatino Linotype" w:eastAsia="Palatino Linotype" w:hAnsi="Palatino Linotype" w:cs="Palatino Linotype"/>
          <w:b/>
          <w:bCs/>
          <w:i/>
          <w:iCs/>
          <w:color w:val="000000" w:themeColor="text1"/>
        </w:rPr>
        <w:t>I.</w:t>
      </w:r>
      <w:r w:rsidRPr="00A51ED9">
        <w:rPr>
          <w:rFonts w:ascii="Palatino Linotype" w:eastAsia="Palatino Linotype" w:hAnsi="Palatino Linotype" w:cs="Palatino Linotype"/>
          <w:i/>
          <w:iCs/>
          <w:color w:val="000000" w:themeColor="text1"/>
        </w:rPr>
        <w:t xml:space="preserve"> Localizar la información que le solicite la Unidad de Transparencia;</w:t>
      </w:r>
    </w:p>
    <w:p w:rsidR="00220EAD" w:rsidRPr="00A51ED9" w:rsidRDefault="00220EAD" w:rsidP="0041420D">
      <w:pPr>
        <w:tabs>
          <w:tab w:val="left" w:pos="0"/>
        </w:tabs>
        <w:ind w:left="851"/>
        <w:jc w:val="both"/>
        <w:rPr>
          <w:rFonts w:ascii="Palatino Linotype" w:eastAsia="Palatino Linotype" w:hAnsi="Palatino Linotype" w:cs="Palatino Linotype"/>
          <w:i/>
          <w:iCs/>
          <w:color w:val="000000" w:themeColor="text1"/>
        </w:rPr>
      </w:pPr>
      <w:r w:rsidRPr="00A51ED9">
        <w:rPr>
          <w:rFonts w:ascii="Palatino Linotype" w:eastAsia="Palatino Linotype" w:hAnsi="Palatino Linotype" w:cs="Palatino Linotype"/>
          <w:b/>
          <w:bCs/>
          <w:i/>
          <w:iCs/>
          <w:color w:val="000000" w:themeColor="text1"/>
        </w:rPr>
        <w:t>II.</w:t>
      </w:r>
      <w:r w:rsidRPr="00A51ED9">
        <w:rPr>
          <w:rFonts w:ascii="Palatino Linotype" w:eastAsia="Palatino Linotype" w:hAnsi="Palatino Linotype" w:cs="Palatino Linotype"/>
          <w:i/>
          <w:iCs/>
          <w:color w:val="000000" w:themeColor="text1"/>
        </w:rPr>
        <w:t xml:space="preserve"> Proporcionar la información que obre en los archivos y que le sea solicitada por la Unidad de Transparencia;</w:t>
      </w:r>
    </w:p>
    <w:p w:rsidR="00220EAD" w:rsidRPr="00A51ED9" w:rsidRDefault="00220EAD" w:rsidP="0041420D">
      <w:pPr>
        <w:tabs>
          <w:tab w:val="left" w:pos="0"/>
        </w:tabs>
        <w:ind w:left="851"/>
        <w:jc w:val="both"/>
        <w:rPr>
          <w:rFonts w:ascii="Palatino Linotype" w:eastAsia="Palatino Linotype" w:hAnsi="Palatino Linotype" w:cs="Palatino Linotype"/>
          <w:i/>
          <w:iCs/>
          <w:color w:val="000000" w:themeColor="text1"/>
        </w:rPr>
      </w:pPr>
      <w:r w:rsidRPr="00A51ED9">
        <w:rPr>
          <w:rFonts w:ascii="Palatino Linotype" w:eastAsia="Palatino Linotype" w:hAnsi="Palatino Linotype" w:cs="Palatino Linotype"/>
          <w:i/>
          <w:iCs/>
          <w:color w:val="000000" w:themeColor="text1"/>
        </w:rPr>
        <w:t>(...)</w:t>
      </w:r>
    </w:p>
    <w:p w:rsidR="00220EAD" w:rsidRPr="00A51ED9" w:rsidRDefault="00220EAD" w:rsidP="0041420D">
      <w:pPr>
        <w:tabs>
          <w:tab w:val="left" w:pos="0"/>
        </w:tabs>
        <w:ind w:left="851"/>
        <w:jc w:val="both"/>
        <w:rPr>
          <w:rFonts w:ascii="Palatino Linotype" w:eastAsia="Palatino Linotype" w:hAnsi="Palatino Linotype" w:cs="Palatino Linotype"/>
          <w:i/>
          <w:iCs/>
          <w:color w:val="000000" w:themeColor="text1"/>
        </w:rPr>
      </w:pPr>
    </w:p>
    <w:p w:rsidR="00220EAD" w:rsidRPr="00A51ED9" w:rsidRDefault="00220EAD" w:rsidP="0041420D">
      <w:pPr>
        <w:tabs>
          <w:tab w:val="left" w:pos="0"/>
        </w:tabs>
        <w:ind w:left="851"/>
        <w:jc w:val="both"/>
        <w:rPr>
          <w:rFonts w:ascii="Palatino Linotype" w:eastAsia="Palatino Linotype" w:hAnsi="Palatino Linotype" w:cs="Palatino Linotype"/>
          <w:i/>
          <w:iCs/>
          <w:color w:val="000000" w:themeColor="text1"/>
        </w:rPr>
      </w:pPr>
      <w:r w:rsidRPr="00A51ED9">
        <w:rPr>
          <w:rFonts w:ascii="Palatino Linotype" w:eastAsia="Palatino Linotype" w:hAnsi="Palatino Linotype" w:cs="Palatino Linotype"/>
          <w:b/>
          <w:i/>
          <w:iCs/>
          <w:color w:val="000000" w:themeColor="text1"/>
        </w:rPr>
        <w:lastRenderedPageBreak/>
        <w:t xml:space="preserve">Artículo 162. </w:t>
      </w:r>
      <w:r w:rsidRPr="00A51ED9">
        <w:rPr>
          <w:rFonts w:ascii="Palatino Linotype" w:eastAsia="Palatino Linotype" w:hAnsi="Palatino Linotype" w:cs="Palatino Linotype"/>
          <w:i/>
          <w:iCs/>
          <w:color w:val="000000" w:themeColor="text1"/>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220EAD" w:rsidRPr="00A51ED9" w:rsidRDefault="00220EAD" w:rsidP="0041420D">
      <w:pPr>
        <w:tabs>
          <w:tab w:val="left" w:pos="0"/>
        </w:tabs>
        <w:spacing w:line="360" w:lineRule="auto"/>
        <w:jc w:val="both"/>
        <w:rPr>
          <w:rFonts w:ascii="Palatino Linotype" w:eastAsia="Palatino Linotype" w:hAnsi="Palatino Linotype" w:cs="Palatino Linotype"/>
          <w:color w:val="000000" w:themeColor="text1"/>
        </w:rPr>
      </w:pPr>
    </w:p>
    <w:p w:rsidR="00220EAD" w:rsidRPr="00A51ED9" w:rsidRDefault="00220EAD" w:rsidP="0041420D">
      <w:pPr>
        <w:pStyle w:val="Prrafodelista"/>
        <w:numPr>
          <w:ilvl w:val="0"/>
          <w:numId w:val="1"/>
        </w:numPr>
        <w:tabs>
          <w:tab w:val="left" w:pos="0"/>
        </w:tabs>
        <w:spacing w:line="360" w:lineRule="auto"/>
        <w:ind w:left="0" w:firstLine="0"/>
        <w:jc w:val="both"/>
        <w:rPr>
          <w:rFonts w:ascii="Palatino Linotype" w:eastAsia="Arial Unicode MS" w:hAnsi="Palatino Linotype" w:cs="Arial"/>
          <w:color w:val="000000" w:themeColor="text1"/>
          <w:sz w:val="24"/>
          <w:lang w:eastAsia="en-US"/>
        </w:rPr>
      </w:pPr>
      <w:r w:rsidRPr="00A51ED9">
        <w:rPr>
          <w:rFonts w:ascii="Palatino Linotype" w:eastAsia="Palatino Linotype" w:hAnsi="Palatino Linotype" w:cs="Palatino Linotype"/>
          <w:color w:val="000000" w:themeColor="text1"/>
          <w:sz w:val="24"/>
        </w:rPr>
        <w:t xml:space="preserve">De los artículos citados se desprende que las Unidades de Transparencia de los sujetos obligados son las encargadas de tramitar internamente </w:t>
      </w:r>
      <w:r w:rsidRPr="00A51ED9">
        <w:rPr>
          <w:rFonts w:ascii="Palatino Linotype" w:eastAsia="Arial Unicode MS" w:hAnsi="Palatino Linotype" w:cs="Arial"/>
          <w:color w:val="000000" w:themeColor="text1"/>
          <w:sz w:val="24"/>
          <w:lang w:eastAsia="en-US"/>
        </w:rPr>
        <w:t>las solicitudes de información y tienen, entre otras funciones, las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 Por su parte, los servidores públicos habilitados auxiliarán a las Unidades de Transparencia localizando la información solicitada y proporcionando la misma que obre en sus archivos. Asimismo, es una obligación de las Unidades de Transparencia turnar a todas las áreas que se consideren competentes para que realicen una búsqueda exhaustiva y razonable de la información solicitada a fin de que ésta sea entregada a los solicitantes.</w:t>
      </w:r>
    </w:p>
    <w:p w:rsidR="00220EAD" w:rsidRPr="00A51ED9" w:rsidRDefault="00220EAD" w:rsidP="0041420D">
      <w:pPr>
        <w:pStyle w:val="Prrafodelista"/>
        <w:tabs>
          <w:tab w:val="left" w:pos="0"/>
        </w:tabs>
        <w:spacing w:line="360" w:lineRule="auto"/>
        <w:ind w:left="0"/>
        <w:jc w:val="both"/>
        <w:rPr>
          <w:rFonts w:ascii="Palatino Linotype" w:eastAsia="Arial Unicode MS" w:hAnsi="Palatino Linotype" w:cs="Arial"/>
          <w:color w:val="000000" w:themeColor="text1"/>
          <w:sz w:val="24"/>
          <w:lang w:eastAsia="en-US"/>
        </w:rPr>
      </w:pPr>
    </w:p>
    <w:p w:rsidR="00220EAD" w:rsidRPr="00A51ED9" w:rsidRDefault="00220EAD" w:rsidP="0041420D">
      <w:pPr>
        <w:pStyle w:val="Prrafodelista"/>
        <w:numPr>
          <w:ilvl w:val="0"/>
          <w:numId w:val="1"/>
        </w:numPr>
        <w:tabs>
          <w:tab w:val="left" w:pos="0"/>
        </w:tabs>
        <w:spacing w:line="360" w:lineRule="auto"/>
        <w:ind w:left="0" w:firstLine="0"/>
        <w:jc w:val="both"/>
        <w:rPr>
          <w:rFonts w:ascii="Palatino Linotype" w:eastAsia="Arial Unicode MS" w:hAnsi="Palatino Linotype" w:cs="Arial"/>
          <w:color w:val="000000" w:themeColor="text1"/>
          <w:sz w:val="24"/>
          <w:lang w:eastAsia="en-US"/>
        </w:rPr>
      </w:pPr>
      <w:r w:rsidRPr="00A51ED9">
        <w:rPr>
          <w:rFonts w:ascii="Palatino Linotype" w:eastAsia="Arial Unicode MS" w:hAnsi="Palatino Linotype" w:cs="Arial"/>
          <w:color w:val="000000" w:themeColor="text1"/>
          <w:sz w:val="24"/>
          <w:lang w:eastAsia="en-US"/>
        </w:rPr>
        <w:t>Así, se debe entender que el trámite interno que se realice a las solicitudes de acceso a la información, es con el propósito de que se realice una búsqueda exhaustiva y razonable de la información entre sus archivos y, en su caso, se entregue la información de interés para el particular.</w:t>
      </w:r>
    </w:p>
    <w:p w:rsidR="00220EAD" w:rsidRPr="00A51ED9" w:rsidRDefault="00220EAD" w:rsidP="0041420D">
      <w:pPr>
        <w:pStyle w:val="Prrafodelista"/>
        <w:tabs>
          <w:tab w:val="left" w:pos="0"/>
        </w:tabs>
        <w:ind w:left="0"/>
        <w:rPr>
          <w:rFonts w:ascii="Palatino Linotype" w:eastAsia="Arial Unicode MS" w:hAnsi="Palatino Linotype" w:cs="Arial"/>
          <w:color w:val="000000" w:themeColor="text1"/>
          <w:sz w:val="24"/>
          <w:lang w:eastAsia="en-US"/>
        </w:rPr>
      </w:pPr>
    </w:p>
    <w:p w:rsidR="00220EAD" w:rsidRPr="00A51ED9" w:rsidRDefault="00220EAD" w:rsidP="0041420D">
      <w:pPr>
        <w:pStyle w:val="Prrafodelista"/>
        <w:numPr>
          <w:ilvl w:val="0"/>
          <w:numId w:val="1"/>
        </w:numPr>
        <w:shd w:val="clear" w:color="auto" w:fill="FFFFFF"/>
        <w:tabs>
          <w:tab w:val="left" w:pos="0"/>
        </w:tabs>
        <w:spacing w:before="240" w:after="240" w:line="360" w:lineRule="auto"/>
        <w:ind w:left="0" w:firstLine="0"/>
        <w:jc w:val="both"/>
        <w:rPr>
          <w:rFonts w:ascii="Palatino Linotype" w:eastAsia="Arial Unicode MS" w:hAnsi="Palatino Linotype" w:cs="Arial"/>
          <w:color w:val="000000" w:themeColor="text1"/>
          <w:sz w:val="24"/>
          <w:lang w:eastAsia="en-US"/>
        </w:rPr>
      </w:pPr>
      <w:r w:rsidRPr="00A51ED9">
        <w:rPr>
          <w:rFonts w:ascii="Palatino Linotype" w:eastAsia="Arial Unicode MS" w:hAnsi="Palatino Linotype" w:cs="Arial"/>
          <w:color w:val="000000" w:themeColor="text1"/>
          <w:sz w:val="24"/>
          <w:lang w:eastAsia="en-US"/>
        </w:rPr>
        <w:t xml:space="preserve">En el caso que se resuelve, la respuesta fue emitida la Directora de Administración, quien de acuerdo al artículo 135 del Bando Municipal de Ixtlahuaca, tiene entre sus atribuciones planear, organizar y controlar los recurso humanos, materiales y servicios generales e informáticos, para dar atención a las necesidades internas de las áreas </w:t>
      </w:r>
      <w:r w:rsidRPr="00A51ED9">
        <w:rPr>
          <w:rFonts w:ascii="Palatino Linotype" w:eastAsia="Arial Unicode MS" w:hAnsi="Palatino Linotype" w:cs="Arial"/>
          <w:color w:val="000000" w:themeColor="text1"/>
          <w:sz w:val="24"/>
          <w:lang w:eastAsia="en-US"/>
        </w:rPr>
        <w:lastRenderedPageBreak/>
        <w:t>administrativas del ayuntamiento, es decir, que la respuesta fue emitida por el servidor público habilitado con facultades para generar, poseer y administrar la información solicitada.</w:t>
      </w:r>
    </w:p>
    <w:p w:rsidR="00220EAD" w:rsidRPr="00A51ED9" w:rsidRDefault="00220EAD" w:rsidP="0041420D">
      <w:pPr>
        <w:pStyle w:val="Prrafodelista"/>
        <w:tabs>
          <w:tab w:val="left" w:pos="0"/>
        </w:tabs>
        <w:rPr>
          <w:rFonts w:ascii="Palatino Linotype" w:eastAsia="Arial Unicode MS" w:hAnsi="Palatino Linotype" w:cs="Arial"/>
          <w:color w:val="000000" w:themeColor="text1"/>
          <w:sz w:val="24"/>
          <w:lang w:eastAsia="en-US"/>
        </w:rPr>
      </w:pPr>
    </w:p>
    <w:p w:rsidR="00220EAD" w:rsidRPr="00A51ED9" w:rsidRDefault="00220EAD" w:rsidP="0041420D">
      <w:pPr>
        <w:pStyle w:val="Prrafodelista"/>
        <w:numPr>
          <w:ilvl w:val="0"/>
          <w:numId w:val="1"/>
        </w:numPr>
        <w:shd w:val="clear" w:color="auto" w:fill="FFFFFF"/>
        <w:tabs>
          <w:tab w:val="left" w:pos="0"/>
        </w:tabs>
        <w:spacing w:before="240" w:after="240" w:line="360" w:lineRule="auto"/>
        <w:ind w:left="0" w:firstLine="0"/>
        <w:jc w:val="both"/>
        <w:rPr>
          <w:rFonts w:ascii="Palatino Linotype" w:eastAsia="Arial Unicode MS" w:hAnsi="Palatino Linotype" w:cs="Arial"/>
          <w:color w:val="000000" w:themeColor="text1"/>
          <w:sz w:val="24"/>
          <w:lang w:eastAsia="en-US"/>
        </w:rPr>
      </w:pPr>
      <w:r w:rsidRPr="00A51ED9">
        <w:rPr>
          <w:rFonts w:ascii="Palatino Linotype" w:eastAsia="Arial Unicode MS" w:hAnsi="Palatino Linotype" w:cs="Arial"/>
          <w:color w:val="000000" w:themeColor="text1"/>
          <w:sz w:val="24"/>
          <w:lang w:eastAsia="en-US"/>
        </w:rPr>
        <w:t xml:space="preserve">Ahora bien, recordemos que el Sujeto Obligado entregó en respuesta la versión pública de la conciliación de nómina correspondiente a la primera quincena de enero de dos mil veinticinco, en la que testó el nombre de los elementos de seguridad pública que son operativos y su puesto funcional. </w:t>
      </w:r>
    </w:p>
    <w:p w:rsidR="00220EAD" w:rsidRPr="00A51ED9" w:rsidRDefault="00220EAD" w:rsidP="0041420D">
      <w:pPr>
        <w:pStyle w:val="Prrafodelista"/>
        <w:tabs>
          <w:tab w:val="left" w:pos="0"/>
        </w:tabs>
        <w:rPr>
          <w:rFonts w:ascii="Palatino Linotype" w:eastAsia="Arial Unicode MS" w:hAnsi="Palatino Linotype" w:cs="Arial"/>
          <w:color w:val="000000" w:themeColor="text1"/>
          <w:sz w:val="24"/>
          <w:lang w:eastAsia="en-US"/>
        </w:rPr>
      </w:pPr>
    </w:p>
    <w:p w:rsidR="00220EAD" w:rsidRPr="00A51ED9" w:rsidRDefault="00220EAD" w:rsidP="0041420D">
      <w:pPr>
        <w:pStyle w:val="Prrafodelista"/>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sz w:val="24"/>
        </w:rPr>
      </w:pPr>
      <w:r w:rsidRPr="00A51ED9">
        <w:rPr>
          <w:rFonts w:ascii="Palatino Linotype" w:eastAsia="Arial Unicode MS" w:hAnsi="Palatino Linotype" w:cs="Arial"/>
          <w:color w:val="000000" w:themeColor="text1"/>
          <w:sz w:val="24"/>
          <w:lang w:eastAsia="en-US"/>
        </w:rPr>
        <w:t xml:space="preserve"> </w:t>
      </w:r>
      <w:r w:rsidRPr="00A51ED9">
        <w:rPr>
          <w:rFonts w:ascii="Palatino Linotype" w:eastAsia="Calibri" w:hAnsi="Palatino Linotype"/>
          <w:color w:val="000000" w:themeColor="text1"/>
          <w:sz w:val="24"/>
        </w:rPr>
        <w:t>Precisado lo anterior,</w:t>
      </w:r>
      <w:r w:rsidRPr="00A51ED9">
        <w:rPr>
          <w:rFonts w:ascii="Palatino Linotype" w:hAnsi="Palatino Linotype"/>
          <w:color w:val="000000" w:themeColor="text1"/>
          <w:sz w:val="24"/>
        </w:rPr>
        <w:t xml:space="preserve"> este instituto advierte que otorgar acceso al nombre de policías operativos podría comprometer la integridad de los mismos, de conformidad con lo que establece el artículo 140 de la Ley de Transparencia y Acceso a la Información Pública del Estado de México y Municipios: </w:t>
      </w:r>
    </w:p>
    <w:p w:rsidR="00220EAD" w:rsidRPr="00A51ED9" w:rsidRDefault="00220EAD" w:rsidP="0041420D">
      <w:pPr>
        <w:tabs>
          <w:tab w:val="left" w:pos="0"/>
        </w:tabs>
        <w:spacing w:line="360" w:lineRule="auto"/>
        <w:ind w:left="708"/>
        <w:rPr>
          <w:rFonts w:ascii="Palatino Linotype" w:hAnsi="Palatino Linotype"/>
          <w:color w:val="000000" w:themeColor="text1"/>
        </w:rPr>
      </w:pPr>
    </w:p>
    <w:p w:rsidR="00220EAD" w:rsidRPr="00A51ED9" w:rsidRDefault="00220EAD" w:rsidP="0041420D">
      <w:pPr>
        <w:tabs>
          <w:tab w:val="left" w:pos="0"/>
        </w:tabs>
        <w:spacing w:before="240" w:after="240" w:line="360" w:lineRule="auto"/>
        <w:ind w:left="567"/>
        <w:contextualSpacing/>
        <w:jc w:val="both"/>
        <w:rPr>
          <w:rFonts w:ascii="Palatino Linotype" w:hAnsi="Palatino Linotype"/>
          <w:i/>
          <w:color w:val="000000" w:themeColor="text1"/>
        </w:rPr>
      </w:pPr>
      <w:r w:rsidRPr="00A51ED9">
        <w:rPr>
          <w:rFonts w:ascii="Palatino Linotype" w:hAnsi="Palatino Linotype"/>
          <w:b/>
          <w:i/>
          <w:color w:val="000000" w:themeColor="text1"/>
        </w:rPr>
        <w:t>“Artículo 140.</w:t>
      </w:r>
      <w:r w:rsidRPr="00A51ED9">
        <w:rPr>
          <w:rFonts w:ascii="Palatino Linotype" w:hAnsi="Palatino Linotype"/>
          <w:i/>
          <w:color w:val="000000" w:themeColor="text1"/>
        </w:rPr>
        <w:t xml:space="preserve"> El acceso a la información pública será restringido excepcionalmente, cuando por razones de interés público, ésta sea clasificada como reservada, conforme a los criterios siguientes: </w:t>
      </w:r>
    </w:p>
    <w:p w:rsidR="00220EAD" w:rsidRPr="00A51ED9" w:rsidRDefault="00220EAD" w:rsidP="0041420D">
      <w:pPr>
        <w:tabs>
          <w:tab w:val="left" w:pos="0"/>
        </w:tabs>
        <w:spacing w:before="240" w:after="240" w:line="360" w:lineRule="auto"/>
        <w:ind w:left="567"/>
        <w:contextualSpacing/>
        <w:jc w:val="both"/>
        <w:rPr>
          <w:rFonts w:ascii="Palatino Linotype" w:hAnsi="Palatino Linotype"/>
          <w:i/>
          <w:color w:val="000000" w:themeColor="text1"/>
        </w:rPr>
      </w:pPr>
      <w:r w:rsidRPr="00A51ED9">
        <w:rPr>
          <w:rFonts w:ascii="Palatino Linotype" w:hAnsi="Palatino Linotype"/>
          <w:i/>
          <w:color w:val="000000" w:themeColor="text1"/>
        </w:rPr>
        <w:t xml:space="preserve">I. Comprometa la seguridad pública y cuente con un propósito genuino y un efecto demostrable; </w:t>
      </w:r>
    </w:p>
    <w:p w:rsidR="00220EAD" w:rsidRPr="00A51ED9" w:rsidRDefault="00220EAD" w:rsidP="0041420D">
      <w:pPr>
        <w:tabs>
          <w:tab w:val="left" w:pos="0"/>
        </w:tabs>
        <w:spacing w:before="240" w:after="240" w:line="360" w:lineRule="auto"/>
        <w:ind w:left="567"/>
        <w:contextualSpacing/>
        <w:jc w:val="both"/>
        <w:rPr>
          <w:rFonts w:ascii="Palatino Linotype" w:hAnsi="Palatino Linotype"/>
          <w:i/>
          <w:color w:val="000000" w:themeColor="text1"/>
        </w:rPr>
      </w:pPr>
      <w:r w:rsidRPr="00A51ED9">
        <w:rPr>
          <w:rFonts w:ascii="Palatino Linotype" w:hAnsi="Palatino Linotype"/>
          <w:i/>
          <w:color w:val="000000" w:themeColor="text1"/>
        </w:rPr>
        <w:t xml:space="preserve">II. Pueda menoscabar la conducción de las negociaciones y relaciones internacionales; </w:t>
      </w:r>
    </w:p>
    <w:p w:rsidR="00220EAD" w:rsidRPr="00A51ED9" w:rsidRDefault="00220EAD" w:rsidP="0041420D">
      <w:pPr>
        <w:tabs>
          <w:tab w:val="left" w:pos="0"/>
        </w:tabs>
        <w:spacing w:before="240" w:after="240" w:line="360" w:lineRule="auto"/>
        <w:ind w:left="567"/>
        <w:contextualSpacing/>
        <w:jc w:val="both"/>
        <w:rPr>
          <w:rFonts w:ascii="Palatino Linotype" w:hAnsi="Palatino Linotype"/>
          <w:i/>
          <w:color w:val="000000" w:themeColor="text1"/>
        </w:rPr>
      </w:pPr>
      <w:r w:rsidRPr="00A51ED9">
        <w:rPr>
          <w:rFonts w:ascii="Palatino Linotype" w:hAnsi="Palatino Linotype"/>
          <w:i/>
          <w:color w:val="000000" w:themeColor="text1"/>
        </w:rP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rsidR="00220EAD" w:rsidRPr="00A51ED9" w:rsidRDefault="00220EAD" w:rsidP="0041420D">
      <w:pPr>
        <w:tabs>
          <w:tab w:val="left" w:pos="0"/>
        </w:tabs>
        <w:spacing w:before="240" w:after="240" w:line="360" w:lineRule="auto"/>
        <w:ind w:left="567"/>
        <w:contextualSpacing/>
        <w:jc w:val="both"/>
        <w:rPr>
          <w:rFonts w:ascii="Palatino Linotype" w:hAnsi="Palatino Linotype"/>
          <w:b/>
          <w:i/>
          <w:color w:val="000000" w:themeColor="text1"/>
        </w:rPr>
      </w:pPr>
      <w:r w:rsidRPr="00A51ED9">
        <w:rPr>
          <w:rFonts w:ascii="Palatino Linotype" w:hAnsi="Palatino Linotype"/>
          <w:b/>
          <w:i/>
          <w:color w:val="000000" w:themeColor="text1"/>
        </w:rPr>
        <w:t>IV. Ponga en riesgo la vida, la seguridad o la salud de una persona física;</w:t>
      </w:r>
    </w:p>
    <w:p w:rsidR="00220EAD" w:rsidRPr="00A51ED9" w:rsidRDefault="00220EAD" w:rsidP="0041420D">
      <w:pPr>
        <w:tabs>
          <w:tab w:val="left" w:pos="0"/>
        </w:tabs>
        <w:spacing w:before="240" w:after="240" w:line="360" w:lineRule="auto"/>
        <w:ind w:left="567"/>
        <w:contextualSpacing/>
        <w:jc w:val="both"/>
        <w:rPr>
          <w:rFonts w:ascii="Palatino Linotype" w:eastAsia="Calibri" w:hAnsi="Palatino Linotype"/>
          <w:i/>
          <w:color w:val="000000" w:themeColor="text1"/>
        </w:rPr>
      </w:pPr>
      <w:r w:rsidRPr="00A51ED9">
        <w:rPr>
          <w:rFonts w:ascii="Palatino Linotype" w:hAnsi="Palatino Linotype"/>
          <w:i/>
          <w:color w:val="000000" w:themeColor="text1"/>
        </w:rPr>
        <w:t xml:space="preserve"> (…)” (Sic)</w:t>
      </w:r>
    </w:p>
    <w:p w:rsidR="00220EAD" w:rsidRPr="00A51ED9" w:rsidRDefault="00220EAD" w:rsidP="0041420D">
      <w:pPr>
        <w:tabs>
          <w:tab w:val="left" w:pos="0"/>
        </w:tabs>
        <w:spacing w:before="240" w:after="240" w:line="360" w:lineRule="auto"/>
        <w:contextualSpacing/>
        <w:jc w:val="both"/>
        <w:rPr>
          <w:rFonts w:ascii="Palatino Linotype" w:eastAsia="Calibri" w:hAnsi="Palatino Linotype"/>
          <w:color w:val="000000" w:themeColor="text1"/>
        </w:rPr>
      </w:pPr>
    </w:p>
    <w:p w:rsidR="00220EAD" w:rsidRPr="00A51ED9" w:rsidRDefault="00220EAD" w:rsidP="0041420D">
      <w:pPr>
        <w:numPr>
          <w:ilvl w:val="0"/>
          <w:numId w:val="1"/>
        </w:numPr>
        <w:tabs>
          <w:tab w:val="left" w:pos="0"/>
        </w:tabs>
        <w:spacing w:after="160" w:line="360" w:lineRule="auto"/>
        <w:ind w:left="0" w:firstLine="0"/>
        <w:contextualSpacing/>
        <w:jc w:val="both"/>
        <w:rPr>
          <w:rFonts w:ascii="Palatino Linotype" w:hAnsi="Palatino Linotype"/>
          <w:color w:val="000000" w:themeColor="text1"/>
        </w:rPr>
      </w:pPr>
      <w:r w:rsidRPr="00A51ED9">
        <w:rPr>
          <w:rFonts w:ascii="Palatino Linotype" w:hAnsi="Palatino Linotype"/>
          <w:color w:val="000000" w:themeColor="text1"/>
        </w:rPr>
        <w:t>En este contexto, este Pleno considera que dar a conocer los nombres de servidores públicos que realizan funciones en materia de seguridad, tal como es el caso de los policías, los vuelve identificables y posiblemente reconocibles para grupos delictivos</w:t>
      </w:r>
      <w:r w:rsidRPr="00A51ED9">
        <w:rPr>
          <w:rFonts w:ascii="Palatino Linotype" w:hAnsi="Palatino Linotype" w:cs="Tahoma"/>
          <w:bCs/>
          <w:color w:val="000000" w:themeColor="text1"/>
        </w:rPr>
        <w:t xml:space="preserve">; así, dicha información puede ser utilizada para </w:t>
      </w:r>
      <w:r w:rsidRPr="00A51ED9">
        <w:rPr>
          <w:rFonts w:ascii="Palatino Linotype" w:hAnsi="Palatino Linotype" w:cs="Tahoma"/>
          <w:b/>
          <w:bCs/>
          <w:color w:val="000000" w:themeColor="text1"/>
        </w:rPr>
        <w:t xml:space="preserve">vulnerar la vida, seguridad o salud de dichos elementos, incluso la de sus familias o entorno social, </w:t>
      </w:r>
      <w:r w:rsidRPr="00A51ED9">
        <w:rPr>
          <w:rFonts w:ascii="Palatino Linotype" w:hAnsi="Palatino Linotype" w:cs="Tahoma"/>
          <w:bCs/>
          <w:color w:val="000000" w:themeColor="text1"/>
        </w:rPr>
        <w:t>demás, de que aumenta el riesgo de que personas ajenas a los intereses institucionales e intenten realizar actos tendientes a inhibir o entrometerse en las funciones de los policías municipales, lo cual causaría una vulneración a la seguridad municipal.</w:t>
      </w:r>
    </w:p>
    <w:p w:rsidR="00220EAD" w:rsidRPr="00A51ED9" w:rsidRDefault="00220EAD" w:rsidP="0041420D">
      <w:pPr>
        <w:tabs>
          <w:tab w:val="left" w:pos="0"/>
        </w:tabs>
        <w:spacing w:line="360" w:lineRule="auto"/>
        <w:contextualSpacing/>
        <w:jc w:val="both"/>
        <w:rPr>
          <w:rFonts w:ascii="Palatino Linotype" w:hAnsi="Palatino Linotype"/>
          <w:color w:val="000000" w:themeColor="text1"/>
        </w:rPr>
      </w:pPr>
    </w:p>
    <w:p w:rsidR="00220EAD" w:rsidRPr="00A51ED9" w:rsidRDefault="00220EAD" w:rsidP="0041420D">
      <w:pPr>
        <w:numPr>
          <w:ilvl w:val="0"/>
          <w:numId w:val="1"/>
        </w:numPr>
        <w:tabs>
          <w:tab w:val="left" w:pos="0"/>
        </w:tabs>
        <w:spacing w:after="160" w:line="360" w:lineRule="auto"/>
        <w:ind w:left="0" w:firstLine="0"/>
        <w:contextualSpacing/>
        <w:jc w:val="both"/>
        <w:rPr>
          <w:rFonts w:ascii="Palatino Linotype" w:eastAsia="Calibri" w:hAnsi="Palatino Linotype" w:cs="Tahoma"/>
          <w:bCs/>
          <w:color w:val="000000" w:themeColor="text1"/>
        </w:rPr>
      </w:pPr>
      <w:r w:rsidRPr="00A51ED9">
        <w:rPr>
          <w:rFonts w:ascii="Palatino Linotype" w:eastAsia="Calibri" w:hAnsi="Palatino Linotype" w:cs="Tahoma"/>
          <w:bCs/>
          <w:color w:val="000000" w:themeColor="text1"/>
        </w:rPr>
        <w:t xml:space="preserve">En ese sentido, el proporcionar el nombre de los elementos policiales operativos en la nómina general de la Comisaría de Seguridad Pública y Vialidad de Melchor Ocampo, pone en riesgo de manera directa la vida y la seguridad de dicho servidor, siendo obligación de la Institución protegerla en todo momento para salvaguarda de sus integrantes. </w:t>
      </w:r>
    </w:p>
    <w:p w:rsidR="00220EAD" w:rsidRPr="00A51ED9" w:rsidRDefault="00220EAD" w:rsidP="0041420D">
      <w:pPr>
        <w:pStyle w:val="Prrafodelista"/>
        <w:tabs>
          <w:tab w:val="left" w:pos="0"/>
        </w:tabs>
        <w:rPr>
          <w:rFonts w:ascii="Palatino Linotype" w:eastAsia="Calibri" w:hAnsi="Palatino Linotype" w:cs="Tahoma"/>
          <w:bCs/>
          <w:color w:val="000000" w:themeColor="text1"/>
          <w:sz w:val="24"/>
        </w:rPr>
      </w:pPr>
    </w:p>
    <w:p w:rsidR="00220EAD" w:rsidRPr="00A51ED9" w:rsidRDefault="00220EAD" w:rsidP="0041420D">
      <w:pPr>
        <w:numPr>
          <w:ilvl w:val="0"/>
          <w:numId w:val="1"/>
        </w:numPr>
        <w:tabs>
          <w:tab w:val="left" w:pos="0"/>
        </w:tabs>
        <w:spacing w:after="160" w:line="360" w:lineRule="auto"/>
        <w:ind w:left="0" w:firstLine="0"/>
        <w:contextualSpacing/>
        <w:jc w:val="both"/>
        <w:rPr>
          <w:rFonts w:ascii="Palatino Linotype" w:eastAsia="Calibri" w:hAnsi="Palatino Linotype" w:cs="Tahoma"/>
          <w:bCs/>
          <w:color w:val="000000" w:themeColor="text1"/>
        </w:rPr>
      </w:pPr>
      <w:r w:rsidRPr="00A51ED9">
        <w:rPr>
          <w:rFonts w:ascii="Palatino Linotype" w:eastAsia="Calibri" w:hAnsi="Palatino Linotype" w:cs="Tahoma"/>
          <w:bCs/>
          <w:color w:val="000000" w:themeColor="text1"/>
        </w:rPr>
        <w:t xml:space="preserve">Lo anterior adquiere razón toda vez que la información solicitada hace identificable a los integrantes de seguridad pública, ya que permite que su identidad pueda determinarse de manera directa, pudiéndose ocasionar riesgos por la posible utilización y difusión de la información por grupos delictivos. </w:t>
      </w:r>
    </w:p>
    <w:p w:rsidR="00220EAD" w:rsidRPr="00A51ED9" w:rsidRDefault="00220EAD" w:rsidP="0041420D">
      <w:pPr>
        <w:pStyle w:val="Prrafodelista"/>
        <w:tabs>
          <w:tab w:val="left" w:pos="0"/>
        </w:tabs>
        <w:rPr>
          <w:rFonts w:ascii="Palatino Linotype" w:eastAsia="Calibri" w:hAnsi="Palatino Linotype" w:cs="Tahoma"/>
          <w:bCs/>
          <w:color w:val="000000" w:themeColor="text1"/>
          <w:sz w:val="24"/>
        </w:rPr>
      </w:pPr>
    </w:p>
    <w:p w:rsidR="00220EAD" w:rsidRPr="00A51ED9" w:rsidRDefault="00220EAD" w:rsidP="0041420D">
      <w:pPr>
        <w:numPr>
          <w:ilvl w:val="0"/>
          <w:numId w:val="1"/>
        </w:numPr>
        <w:tabs>
          <w:tab w:val="left" w:pos="0"/>
        </w:tabs>
        <w:spacing w:after="160" w:line="360" w:lineRule="auto"/>
        <w:ind w:left="0" w:firstLine="0"/>
        <w:contextualSpacing/>
        <w:jc w:val="both"/>
        <w:rPr>
          <w:rFonts w:ascii="Palatino Linotype" w:eastAsia="Calibri" w:hAnsi="Palatino Linotype" w:cs="Tahoma"/>
          <w:bCs/>
          <w:color w:val="000000" w:themeColor="text1"/>
        </w:rPr>
      </w:pPr>
      <w:r w:rsidRPr="00A51ED9">
        <w:rPr>
          <w:rFonts w:ascii="Palatino Linotype" w:eastAsia="Calibri" w:hAnsi="Palatino Linotype" w:cs="Tahoma"/>
          <w:bCs/>
          <w:color w:val="000000" w:themeColor="text1"/>
        </w:rPr>
        <w:t xml:space="preserve">Asimismo, existe la posibilidad de que personas ajenas a la Institución la utilicen para sorprender a la ciudadanía y realicen extorsiones telefónicas al amparo de usurpar la identidad de algún servidor público encargado de la seguridad pública; o que integrantes </w:t>
      </w:r>
      <w:r w:rsidRPr="00A51ED9">
        <w:rPr>
          <w:rFonts w:ascii="Palatino Linotype" w:eastAsia="Calibri" w:hAnsi="Palatino Linotype" w:cs="Tahoma"/>
          <w:bCs/>
          <w:color w:val="000000" w:themeColor="text1"/>
        </w:rPr>
        <w:lastRenderedPageBreak/>
        <w:t>de organizaciones criminales los contacten para presionar en entregar información, como por ejemplo, la relacionada con investigaciones, nombres de integrantes que participan en los operativos e incluso documentación emitida por el</w:t>
      </w:r>
      <w:r w:rsidRPr="00A51ED9">
        <w:rPr>
          <w:rFonts w:ascii="Palatino Linotype" w:eastAsia="Calibri" w:hAnsi="Palatino Linotype" w:cs="Tahoma"/>
          <w:b/>
          <w:bCs/>
          <w:color w:val="000000" w:themeColor="text1"/>
        </w:rPr>
        <w:t xml:space="preserve"> SUJETO OBLIGADO</w:t>
      </w:r>
      <w:r w:rsidRPr="00A51ED9">
        <w:rPr>
          <w:rFonts w:ascii="Palatino Linotype" w:eastAsia="Calibri" w:hAnsi="Palatino Linotype" w:cs="Tahoma"/>
          <w:bCs/>
          <w:color w:val="000000" w:themeColor="text1"/>
        </w:rPr>
        <w:t>, colocando en inminente riesgo la vida de todos los integrantes, menoscabando así las actividades de prevención del delito y combate a la delincuencia.</w:t>
      </w:r>
    </w:p>
    <w:p w:rsidR="00220EAD" w:rsidRPr="00A51ED9" w:rsidRDefault="00220EAD" w:rsidP="0041420D">
      <w:pPr>
        <w:pStyle w:val="Prrafodelista"/>
        <w:tabs>
          <w:tab w:val="left" w:pos="0"/>
        </w:tabs>
        <w:rPr>
          <w:rFonts w:ascii="Palatino Linotype" w:eastAsia="Calibri" w:hAnsi="Palatino Linotype" w:cs="Tahoma"/>
          <w:bCs/>
          <w:color w:val="000000" w:themeColor="text1"/>
          <w:sz w:val="24"/>
        </w:rPr>
      </w:pPr>
    </w:p>
    <w:p w:rsidR="00220EAD" w:rsidRPr="00A51ED9" w:rsidRDefault="00220EAD" w:rsidP="0041420D">
      <w:pPr>
        <w:numPr>
          <w:ilvl w:val="0"/>
          <w:numId w:val="1"/>
        </w:numPr>
        <w:tabs>
          <w:tab w:val="left" w:pos="0"/>
        </w:tabs>
        <w:spacing w:after="160" w:line="360" w:lineRule="auto"/>
        <w:ind w:left="0" w:firstLine="0"/>
        <w:contextualSpacing/>
        <w:jc w:val="both"/>
        <w:rPr>
          <w:rFonts w:ascii="Palatino Linotype" w:eastAsia="Calibri" w:hAnsi="Palatino Linotype" w:cs="Tahoma"/>
          <w:bCs/>
          <w:color w:val="000000" w:themeColor="text1"/>
        </w:rPr>
      </w:pPr>
      <w:r w:rsidRPr="00A51ED9">
        <w:rPr>
          <w:rFonts w:ascii="Palatino Linotype" w:eastAsia="Calibri" w:hAnsi="Palatino Linotype" w:cs="Tahoma"/>
          <w:bCs/>
          <w:color w:val="000000" w:themeColor="text1"/>
        </w:rPr>
        <w:t xml:space="preserve">Así como el artículo 6º Constitucional por un lado garantiza el derecho de acceso a la información, por otro lado, el derecho a la vida y la seguridad de las personas se encuentran protegidos por la Declaración Universal de los Derechos Humanos en su artículo 30. Bajo este contexto es necesario confrontar ambos derechos fundamentales, cuyo ejercicio en este caso particular es por lo que es necesaria la ponderación de ambos para que uno de ellos sea ejercido en la mayor medida posible. </w:t>
      </w:r>
    </w:p>
    <w:p w:rsidR="00220EAD" w:rsidRPr="00A51ED9" w:rsidRDefault="00220EAD" w:rsidP="0041420D">
      <w:pPr>
        <w:pStyle w:val="Prrafodelista"/>
        <w:tabs>
          <w:tab w:val="left" w:pos="0"/>
        </w:tabs>
        <w:rPr>
          <w:rFonts w:ascii="Palatino Linotype" w:eastAsia="Calibri" w:hAnsi="Palatino Linotype" w:cs="Tahoma"/>
          <w:bCs/>
          <w:color w:val="000000" w:themeColor="text1"/>
          <w:sz w:val="24"/>
        </w:rPr>
      </w:pPr>
    </w:p>
    <w:p w:rsidR="00220EAD" w:rsidRPr="00A51ED9" w:rsidRDefault="00220EAD" w:rsidP="0041420D">
      <w:pPr>
        <w:numPr>
          <w:ilvl w:val="0"/>
          <w:numId w:val="1"/>
        </w:numPr>
        <w:tabs>
          <w:tab w:val="left" w:pos="0"/>
        </w:tabs>
        <w:spacing w:after="160" w:line="360" w:lineRule="auto"/>
        <w:ind w:left="0" w:firstLine="0"/>
        <w:contextualSpacing/>
        <w:jc w:val="both"/>
        <w:rPr>
          <w:rFonts w:ascii="Palatino Linotype" w:eastAsia="Calibri" w:hAnsi="Palatino Linotype" w:cs="Tahoma"/>
          <w:bCs/>
          <w:color w:val="000000" w:themeColor="text1"/>
        </w:rPr>
      </w:pPr>
      <w:r w:rsidRPr="00A51ED9">
        <w:rPr>
          <w:rFonts w:ascii="Palatino Linotype" w:eastAsia="Calibri" w:hAnsi="Palatino Linotype" w:cs="Tahoma"/>
          <w:bCs/>
          <w:color w:val="000000" w:themeColor="text1"/>
        </w:rPr>
        <w:t xml:space="preserve">El dar el nombre de los servidores públicos operativos de la Comisaría de Seguridad Pública y Vialidad del Ayuntamiento de Melchor Ocampo pone en riesgo sus vidas y seguridad, ya que pueden ser identificarles, provocando que se utilice la información para amenazar, intimidar o extorsionar al integrante.  </w:t>
      </w:r>
    </w:p>
    <w:p w:rsidR="00220EAD" w:rsidRPr="00A51ED9" w:rsidRDefault="00220EAD" w:rsidP="0041420D">
      <w:pPr>
        <w:pStyle w:val="Prrafodelista"/>
        <w:tabs>
          <w:tab w:val="left" w:pos="0"/>
        </w:tabs>
        <w:rPr>
          <w:rFonts w:ascii="Palatino Linotype" w:eastAsia="Calibri" w:hAnsi="Palatino Linotype" w:cs="Tahoma"/>
          <w:bCs/>
          <w:color w:val="000000" w:themeColor="text1"/>
          <w:sz w:val="24"/>
        </w:rPr>
      </w:pPr>
    </w:p>
    <w:p w:rsidR="00220EAD" w:rsidRPr="00A51ED9" w:rsidRDefault="00220EAD" w:rsidP="0041420D">
      <w:pPr>
        <w:numPr>
          <w:ilvl w:val="0"/>
          <w:numId w:val="1"/>
        </w:numPr>
        <w:tabs>
          <w:tab w:val="left" w:pos="0"/>
        </w:tabs>
        <w:spacing w:after="160" w:line="360" w:lineRule="auto"/>
        <w:ind w:left="0" w:firstLine="0"/>
        <w:contextualSpacing/>
        <w:jc w:val="both"/>
        <w:rPr>
          <w:rFonts w:ascii="Palatino Linotype" w:eastAsia="Calibri" w:hAnsi="Palatino Linotype" w:cs="Tahoma"/>
          <w:bCs/>
          <w:color w:val="000000" w:themeColor="text1"/>
        </w:rPr>
      </w:pPr>
      <w:r w:rsidRPr="00A51ED9">
        <w:rPr>
          <w:rFonts w:ascii="Palatino Linotype" w:eastAsia="Calibri" w:hAnsi="Palatino Linotype" w:cs="Tahoma"/>
          <w:bCs/>
          <w:color w:val="000000" w:themeColor="text1"/>
        </w:rPr>
        <w:t xml:space="preserve">El riesgo de perder la vida, la seguridad o la integridad se encuentra presente y es de mayor gravedad que la negativa de acceso a la información solicitada, la divulgación de la información, puede generar un daño desproporcionado o innecesario, lo cual debe evitarse en la medida de lo posible, frente a aquella que se solicita. Es de interés público y socialmente relevante la protección a la vida y seguridad de todas y cada una de las </w:t>
      </w:r>
      <w:r w:rsidRPr="00A51ED9">
        <w:rPr>
          <w:rFonts w:ascii="Palatino Linotype" w:eastAsia="Calibri" w:hAnsi="Palatino Linotype" w:cs="Tahoma"/>
          <w:bCs/>
          <w:color w:val="000000" w:themeColor="text1"/>
        </w:rPr>
        <w:lastRenderedPageBreak/>
        <w:t xml:space="preserve">personas sobre cualquier otro derecho fundamental, por lo que se debe proteger a quienes trabajan y ayudan al logro de la seguridad pública. </w:t>
      </w:r>
    </w:p>
    <w:p w:rsidR="00220EAD" w:rsidRPr="00A51ED9" w:rsidRDefault="00220EAD" w:rsidP="0041420D">
      <w:pPr>
        <w:pStyle w:val="Prrafodelista"/>
        <w:tabs>
          <w:tab w:val="left" w:pos="0"/>
        </w:tabs>
        <w:rPr>
          <w:rFonts w:ascii="Palatino Linotype" w:eastAsia="Calibri" w:hAnsi="Palatino Linotype" w:cs="Tahoma"/>
          <w:bCs/>
          <w:color w:val="000000" w:themeColor="text1"/>
          <w:sz w:val="24"/>
        </w:rPr>
      </w:pPr>
    </w:p>
    <w:p w:rsidR="00220EAD" w:rsidRPr="00A51ED9" w:rsidRDefault="00220EAD" w:rsidP="0041420D">
      <w:pPr>
        <w:numPr>
          <w:ilvl w:val="0"/>
          <w:numId w:val="1"/>
        </w:numPr>
        <w:tabs>
          <w:tab w:val="left" w:pos="0"/>
        </w:tabs>
        <w:spacing w:after="160" w:line="360" w:lineRule="auto"/>
        <w:ind w:left="0" w:firstLine="0"/>
        <w:contextualSpacing/>
        <w:jc w:val="both"/>
        <w:rPr>
          <w:rFonts w:ascii="Palatino Linotype" w:eastAsia="Calibri" w:hAnsi="Palatino Linotype" w:cs="Tahoma"/>
          <w:bCs/>
          <w:color w:val="000000" w:themeColor="text1"/>
        </w:rPr>
      </w:pPr>
      <w:r w:rsidRPr="00A51ED9">
        <w:rPr>
          <w:rFonts w:ascii="Palatino Linotype" w:eastAsia="Calibri" w:hAnsi="Palatino Linotype" w:cs="Tahoma"/>
          <w:bCs/>
          <w:color w:val="000000" w:themeColor="text1"/>
        </w:rPr>
        <w:t>En ese mismo contexto, resulta pertinente establecer que la Constitución Política de los Estados unidos mexicanos y los Tratados Internacionales suscritos por el Estado mexicano en materia de Derechos Humanos, establecen que el derecho a la vida y la seguridad personal son los bienes supremos tutelados por los gobiernos, esto quiere decir, que no existe derecho alguno por encima de la vida y la seguridad personal. El derecho al acceso a la información, tutelado en el artículo sexto de nuestra Carta Magna, no es absoluto per se, toda vez que su objetivo es facultar a las personas a tener acceso a la información que les permita conocer cómo funcionan los órganos de gobierno, como parte fundamental de todo Estado democrático; dicho derecho permite a las personas tener una participación activa en la toma de decisiones de los gobernantes y a su vez, funciona como un ejercicio de fiscalización para supervisar las actividades que realiza eh Estado.</w:t>
      </w:r>
    </w:p>
    <w:p w:rsidR="00220EAD" w:rsidRPr="00A51ED9" w:rsidRDefault="00220EAD" w:rsidP="0041420D">
      <w:pPr>
        <w:pStyle w:val="Prrafodelista"/>
        <w:tabs>
          <w:tab w:val="left" w:pos="0"/>
        </w:tabs>
        <w:rPr>
          <w:rFonts w:ascii="Palatino Linotype" w:eastAsia="Calibri" w:hAnsi="Palatino Linotype" w:cs="Tahoma"/>
          <w:bCs/>
          <w:color w:val="000000" w:themeColor="text1"/>
          <w:sz w:val="24"/>
        </w:rPr>
      </w:pPr>
    </w:p>
    <w:p w:rsidR="00220EAD" w:rsidRPr="00A51ED9" w:rsidRDefault="00220EAD" w:rsidP="0041420D">
      <w:pPr>
        <w:numPr>
          <w:ilvl w:val="0"/>
          <w:numId w:val="1"/>
        </w:numPr>
        <w:tabs>
          <w:tab w:val="left" w:pos="0"/>
        </w:tabs>
        <w:spacing w:after="160" w:line="360" w:lineRule="auto"/>
        <w:ind w:left="0" w:firstLine="0"/>
        <w:contextualSpacing/>
        <w:jc w:val="both"/>
        <w:rPr>
          <w:rFonts w:ascii="Palatino Linotype" w:eastAsia="Calibri" w:hAnsi="Palatino Linotype" w:cs="Tahoma"/>
          <w:bCs/>
          <w:color w:val="000000" w:themeColor="text1"/>
        </w:rPr>
      </w:pPr>
      <w:r w:rsidRPr="00A51ED9">
        <w:rPr>
          <w:rFonts w:ascii="Palatino Linotype" w:eastAsia="Calibri" w:hAnsi="Palatino Linotype" w:cs="Tahoma"/>
          <w:bCs/>
          <w:color w:val="000000" w:themeColor="text1"/>
        </w:rPr>
        <w:t xml:space="preserve">Por lo que, el derecho a la vida y seguridad nacional tiene una-primacía que el derecho al acceso a la información, por lo que el bien jurídico a salvaguardarse primordialmente, es la vida y la seguridad de los servidores públicos encargados de la seguridad pública. </w:t>
      </w:r>
    </w:p>
    <w:p w:rsidR="00220EAD" w:rsidRPr="00A51ED9" w:rsidRDefault="00220EAD" w:rsidP="0041420D">
      <w:pPr>
        <w:pStyle w:val="Prrafodelista"/>
        <w:tabs>
          <w:tab w:val="left" w:pos="0"/>
        </w:tabs>
        <w:rPr>
          <w:rFonts w:ascii="Palatino Linotype" w:eastAsia="MS Mincho" w:hAnsi="Palatino Linotype" w:cs="Arial"/>
          <w:color w:val="000000" w:themeColor="text1"/>
          <w:sz w:val="24"/>
          <w:lang w:val="es-ES_tradnl"/>
        </w:rPr>
      </w:pPr>
    </w:p>
    <w:p w:rsidR="00220EAD" w:rsidRPr="00A51ED9" w:rsidRDefault="00220EAD" w:rsidP="0041420D">
      <w:pPr>
        <w:numPr>
          <w:ilvl w:val="0"/>
          <w:numId w:val="1"/>
        </w:numPr>
        <w:tabs>
          <w:tab w:val="left" w:pos="0"/>
        </w:tabs>
        <w:spacing w:after="160" w:line="360" w:lineRule="auto"/>
        <w:ind w:left="0" w:firstLine="0"/>
        <w:contextualSpacing/>
        <w:jc w:val="both"/>
        <w:rPr>
          <w:rFonts w:ascii="Palatino Linotype" w:eastAsia="Calibri" w:hAnsi="Palatino Linotype" w:cs="Tahoma"/>
          <w:bCs/>
          <w:color w:val="000000" w:themeColor="text1"/>
        </w:rPr>
      </w:pPr>
      <w:r w:rsidRPr="00A51ED9">
        <w:rPr>
          <w:rFonts w:ascii="Palatino Linotype" w:eastAsia="MS Mincho" w:hAnsi="Palatino Linotype" w:cs="Arial"/>
          <w:color w:val="000000" w:themeColor="text1"/>
          <w:lang w:val="es-ES_tradnl"/>
        </w:rPr>
        <w:t xml:space="preserve">Al respecto, cabe hacer mención que el artículo 81 fracción III de la Ley de Seguridad del Estado de México, establece lo siguiente: </w:t>
      </w:r>
    </w:p>
    <w:p w:rsidR="00220EAD" w:rsidRPr="00A51ED9" w:rsidRDefault="00220EAD" w:rsidP="0041420D">
      <w:pPr>
        <w:tabs>
          <w:tab w:val="left" w:pos="0"/>
        </w:tabs>
        <w:spacing w:line="360" w:lineRule="auto"/>
        <w:ind w:left="720"/>
        <w:contextualSpacing/>
        <w:jc w:val="both"/>
        <w:rPr>
          <w:rFonts w:ascii="Palatino Linotype" w:eastAsia="MS Mincho" w:hAnsi="Palatino Linotype" w:cs="Arial"/>
          <w:i/>
          <w:color w:val="000000" w:themeColor="text1"/>
          <w:lang w:val="es-ES_tradnl"/>
        </w:rPr>
      </w:pPr>
    </w:p>
    <w:p w:rsidR="00220EAD" w:rsidRPr="00A51ED9" w:rsidRDefault="00220EAD" w:rsidP="0041420D">
      <w:pPr>
        <w:tabs>
          <w:tab w:val="left" w:pos="0"/>
        </w:tabs>
        <w:spacing w:line="360" w:lineRule="auto"/>
        <w:ind w:left="720"/>
        <w:contextualSpacing/>
        <w:jc w:val="both"/>
        <w:rPr>
          <w:rFonts w:ascii="Palatino Linotype" w:eastAsia="MS Mincho" w:hAnsi="Palatino Linotype" w:cs="Arial"/>
          <w:i/>
          <w:color w:val="000000" w:themeColor="text1"/>
          <w:lang w:val="es-ES_tradnl"/>
        </w:rPr>
      </w:pPr>
      <w:r w:rsidRPr="00A51ED9">
        <w:rPr>
          <w:rFonts w:ascii="Palatino Linotype" w:eastAsia="MS Mincho" w:hAnsi="Palatino Linotype" w:cs="Arial"/>
          <w:i/>
          <w:color w:val="000000" w:themeColor="text1"/>
          <w:lang w:val="es-ES_tradnl"/>
        </w:rPr>
        <w:lastRenderedPageBreak/>
        <w:t>“</w:t>
      </w:r>
      <w:r w:rsidRPr="00A51ED9">
        <w:rPr>
          <w:rFonts w:ascii="Palatino Linotype" w:eastAsia="MS Mincho" w:hAnsi="Palatino Linotype" w:cs="Arial"/>
          <w:b/>
          <w:i/>
          <w:color w:val="000000" w:themeColor="text1"/>
          <w:lang w:val="es-ES_tradnl"/>
        </w:rPr>
        <w:t>Artículo 81.-</w:t>
      </w:r>
      <w:r w:rsidRPr="00A51ED9">
        <w:rPr>
          <w:rFonts w:ascii="Palatino Linotype" w:eastAsia="MS Mincho" w:hAnsi="Palatino Linotype" w:cs="Arial"/>
          <w:i/>
          <w:color w:val="000000" w:themeColor="text1"/>
          <w:lang w:val="es-ES_tradnl"/>
        </w:rPr>
        <w:t xml:space="preserve"> </w:t>
      </w:r>
      <w:r w:rsidRPr="00A51ED9">
        <w:rPr>
          <w:rFonts w:ascii="Palatino Linotype" w:eastAsia="MS Mincho" w:hAnsi="Palatino Linotype" w:cs="Arial"/>
          <w:b/>
          <w:i/>
          <w:color w:val="000000" w:themeColor="text1"/>
          <w:lang w:val="es-ES_tradnl"/>
        </w:rPr>
        <w:t>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w:t>
      </w:r>
      <w:r w:rsidRPr="00A51ED9">
        <w:rPr>
          <w:rFonts w:ascii="Palatino Linotype" w:eastAsia="MS Mincho" w:hAnsi="Palatino Linotype" w:cs="Arial"/>
          <w:i/>
          <w:color w:val="000000" w:themeColor="text1"/>
          <w:lang w:val="es-ES_tradnl"/>
        </w:rPr>
        <w:t xml:space="preserve"> en los casos siguientes:</w:t>
      </w:r>
    </w:p>
    <w:p w:rsidR="00220EAD" w:rsidRPr="00A51ED9" w:rsidRDefault="00220EAD" w:rsidP="0041420D">
      <w:pPr>
        <w:tabs>
          <w:tab w:val="left" w:pos="0"/>
        </w:tabs>
        <w:spacing w:line="360" w:lineRule="auto"/>
        <w:ind w:left="720"/>
        <w:contextualSpacing/>
        <w:jc w:val="both"/>
        <w:rPr>
          <w:rFonts w:ascii="Palatino Linotype" w:eastAsia="MS Mincho" w:hAnsi="Palatino Linotype" w:cs="Arial"/>
          <w:i/>
          <w:color w:val="000000" w:themeColor="text1"/>
          <w:lang w:val="es-ES_tradnl"/>
        </w:rPr>
      </w:pPr>
      <w:r w:rsidRPr="00A51ED9">
        <w:rPr>
          <w:rFonts w:ascii="Palatino Linotype" w:eastAsia="MS Mincho" w:hAnsi="Palatino Linotype" w:cs="Arial"/>
          <w:i/>
          <w:color w:val="000000" w:themeColor="text1"/>
          <w:lang w:val="es-ES_tradnl"/>
        </w:rPr>
        <w:t>…</w:t>
      </w:r>
    </w:p>
    <w:p w:rsidR="00220EAD" w:rsidRPr="00A51ED9" w:rsidRDefault="00220EAD" w:rsidP="0041420D">
      <w:pPr>
        <w:tabs>
          <w:tab w:val="left" w:pos="0"/>
        </w:tabs>
        <w:spacing w:line="360" w:lineRule="auto"/>
        <w:ind w:left="720"/>
        <w:contextualSpacing/>
        <w:jc w:val="both"/>
        <w:rPr>
          <w:rFonts w:ascii="Palatino Linotype" w:eastAsia="MS Mincho" w:hAnsi="Palatino Linotype" w:cs="Arial"/>
          <w:i/>
          <w:color w:val="000000" w:themeColor="text1"/>
          <w:lang w:val="es-ES_tradnl"/>
        </w:rPr>
      </w:pPr>
      <w:r w:rsidRPr="00A51ED9">
        <w:rPr>
          <w:rFonts w:ascii="Palatino Linotype" w:eastAsia="MS Mincho" w:hAnsi="Palatino Linotype" w:cs="Arial"/>
          <w:b/>
          <w:i/>
          <w:color w:val="000000" w:themeColor="text1"/>
          <w:lang w:val="es-ES_tradnl"/>
        </w:rPr>
        <w:t>III.</w:t>
      </w:r>
      <w:r w:rsidRPr="00A51ED9">
        <w:rPr>
          <w:rFonts w:ascii="Palatino Linotype" w:eastAsia="MS Mincho" w:hAnsi="Palatino Linotype" w:cs="Arial"/>
          <w:i/>
          <w:color w:val="000000" w:themeColor="text1"/>
          <w:lang w:val="es-ES_tradnl"/>
        </w:rPr>
        <w:t xml:space="preserve"> </w:t>
      </w:r>
      <w:r w:rsidRPr="00A51ED9">
        <w:rPr>
          <w:rFonts w:ascii="Palatino Linotype" w:eastAsia="MS Mincho" w:hAnsi="Palatino Linotype" w:cs="Arial"/>
          <w:b/>
          <w:i/>
          <w:color w:val="000000" w:themeColor="text1"/>
          <w:lang w:val="es-ES_tradnl"/>
        </w:rPr>
        <w:t>La relativa a servidores públicos miembros de las instituciones de seguridad pública, cuya revelación pueda poner en riesgo su vida e integridad física con motivo de sus funciones;</w:t>
      </w:r>
      <w:r w:rsidRPr="00A51ED9">
        <w:rPr>
          <w:rFonts w:ascii="Palatino Linotype" w:eastAsia="MS Mincho" w:hAnsi="Palatino Linotype" w:cs="Arial"/>
          <w:i/>
          <w:color w:val="000000" w:themeColor="text1"/>
          <w:lang w:val="es-ES_tradnl"/>
        </w:rPr>
        <w:t>”</w:t>
      </w:r>
    </w:p>
    <w:p w:rsidR="00220EAD" w:rsidRPr="00A51ED9" w:rsidRDefault="00220EAD" w:rsidP="0041420D">
      <w:pPr>
        <w:tabs>
          <w:tab w:val="left" w:pos="0"/>
        </w:tabs>
        <w:spacing w:line="360" w:lineRule="auto"/>
        <w:ind w:left="720"/>
        <w:contextualSpacing/>
        <w:jc w:val="both"/>
        <w:rPr>
          <w:rFonts w:ascii="Palatino Linotype" w:eastAsia="MS Mincho" w:hAnsi="Palatino Linotype" w:cs="Arial"/>
          <w:color w:val="000000" w:themeColor="text1"/>
          <w:lang w:val="es-ES_tradnl"/>
        </w:rPr>
      </w:pPr>
      <w:r w:rsidRPr="00A51ED9">
        <w:rPr>
          <w:rFonts w:ascii="Palatino Linotype" w:eastAsia="MS Mincho" w:hAnsi="Palatino Linotype" w:cs="Arial"/>
          <w:color w:val="000000" w:themeColor="text1"/>
          <w:lang w:val="es-ES_tradnl"/>
        </w:rPr>
        <w:t>(Énfasis añadido)</w:t>
      </w:r>
    </w:p>
    <w:p w:rsidR="00220EAD" w:rsidRPr="00A51ED9" w:rsidRDefault="00220EAD" w:rsidP="0041420D">
      <w:pPr>
        <w:tabs>
          <w:tab w:val="left" w:pos="0"/>
        </w:tabs>
        <w:spacing w:line="360" w:lineRule="auto"/>
        <w:contextualSpacing/>
        <w:jc w:val="both"/>
        <w:rPr>
          <w:rFonts w:ascii="Palatino Linotype" w:eastAsia="MS Mincho" w:hAnsi="Palatino Linotype" w:cs="Arial"/>
          <w:color w:val="000000" w:themeColor="text1"/>
        </w:rPr>
      </w:pPr>
    </w:p>
    <w:p w:rsidR="00220EAD" w:rsidRPr="00A51ED9" w:rsidRDefault="00220EAD" w:rsidP="0041420D">
      <w:pPr>
        <w:numPr>
          <w:ilvl w:val="0"/>
          <w:numId w:val="1"/>
        </w:numPr>
        <w:tabs>
          <w:tab w:val="left" w:pos="0"/>
        </w:tabs>
        <w:spacing w:after="160" w:line="360" w:lineRule="auto"/>
        <w:ind w:left="0" w:firstLine="0"/>
        <w:contextualSpacing/>
        <w:jc w:val="both"/>
        <w:rPr>
          <w:rFonts w:ascii="Palatino Linotype" w:eastAsia="MS Mincho" w:hAnsi="Palatino Linotype" w:cs="Arial"/>
          <w:color w:val="000000" w:themeColor="text1"/>
        </w:rPr>
      </w:pPr>
      <w:r w:rsidRPr="00A51ED9">
        <w:rPr>
          <w:rFonts w:ascii="Palatino Linotype" w:hAnsi="Palatino Linotype" w:cs="Arial"/>
          <w:color w:val="000000" w:themeColor="text1"/>
        </w:rPr>
        <w:t>Argumento que se fortalece con lo estipulado en el criterio orientador número 6-09, del entonces Instituto Nacional de Transparencia, Acceso a la Información y Protección de Datos Personales, antes (INAI)</w:t>
      </w:r>
      <w:r w:rsidRPr="00A51ED9">
        <w:rPr>
          <w:rFonts w:ascii="Palatino Linotype" w:hAnsi="Palatino Linotype" w:cs="Arial"/>
          <w:b/>
          <w:bCs/>
          <w:color w:val="000000" w:themeColor="text1"/>
        </w:rPr>
        <w:t xml:space="preserve">, </w:t>
      </w:r>
      <w:r w:rsidRPr="00A51ED9">
        <w:rPr>
          <w:rFonts w:ascii="Palatino Linotype" w:hAnsi="Palatino Linotype" w:cs="Arial"/>
          <w:color w:val="000000" w:themeColor="text1"/>
        </w:rPr>
        <w:t xml:space="preserve">el cual refiere: </w:t>
      </w:r>
    </w:p>
    <w:p w:rsidR="00220EAD" w:rsidRPr="00A51ED9" w:rsidRDefault="00220EAD" w:rsidP="0041420D">
      <w:pPr>
        <w:tabs>
          <w:tab w:val="left" w:pos="0"/>
        </w:tabs>
        <w:spacing w:line="360" w:lineRule="auto"/>
        <w:jc w:val="both"/>
        <w:rPr>
          <w:rFonts w:ascii="Palatino Linotype" w:hAnsi="Palatino Linotype" w:cs="Arial"/>
          <w:color w:val="000000" w:themeColor="text1"/>
        </w:rPr>
      </w:pPr>
    </w:p>
    <w:p w:rsidR="00220EAD" w:rsidRPr="00A51ED9" w:rsidRDefault="00220EAD" w:rsidP="0041420D">
      <w:pPr>
        <w:tabs>
          <w:tab w:val="left" w:pos="0"/>
        </w:tabs>
        <w:autoSpaceDE w:val="0"/>
        <w:autoSpaceDN w:val="0"/>
        <w:adjustRightInd w:val="0"/>
        <w:spacing w:line="360" w:lineRule="auto"/>
        <w:ind w:left="720"/>
        <w:contextualSpacing/>
        <w:jc w:val="center"/>
        <w:rPr>
          <w:rFonts w:ascii="Palatino Linotype" w:hAnsi="Palatino Linotype" w:cs="Arial"/>
          <w:i/>
          <w:color w:val="000000" w:themeColor="text1"/>
        </w:rPr>
      </w:pPr>
      <w:r w:rsidRPr="00A51ED9">
        <w:rPr>
          <w:rFonts w:ascii="Palatino Linotype" w:hAnsi="Palatino Linotype" w:cs="Arial"/>
          <w:b/>
          <w:bCs/>
          <w:i/>
          <w:color w:val="000000" w:themeColor="text1"/>
        </w:rPr>
        <w:t>“Criterio 6-09</w:t>
      </w:r>
    </w:p>
    <w:p w:rsidR="00220EAD" w:rsidRPr="00A51ED9" w:rsidRDefault="00220EAD" w:rsidP="0041420D">
      <w:pPr>
        <w:tabs>
          <w:tab w:val="left" w:pos="0"/>
        </w:tabs>
        <w:autoSpaceDE w:val="0"/>
        <w:autoSpaceDN w:val="0"/>
        <w:adjustRightInd w:val="0"/>
        <w:spacing w:line="360" w:lineRule="auto"/>
        <w:ind w:left="720"/>
        <w:contextualSpacing/>
        <w:jc w:val="both"/>
        <w:rPr>
          <w:rFonts w:ascii="Palatino Linotype" w:hAnsi="Palatino Linotype" w:cs="Arial"/>
          <w:i/>
          <w:color w:val="000000" w:themeColor="text1"/>
        </w:rPr>
      </w:pPr>
      <w:r w:rsidRPr="00A51ED9">
        <w:rPr>
          <w:rFonts w:ascii="Palatino Linotype" w:hAnsi="Palatino Linotype" w:cs="Arial"/>
          <w:b/>
          <w:bCs/>
          <w:i/>
          <w:color w:val="000000" w:themeColor="text1"/>
        </w:rPr>
        <w:t xml:space="preserve">Nombres de servidores públicos dedicados a actividades en materia de seguridad, por excepción pueden considerarse información reservada. </w:t>
      </w:r>
      <w:r w:rsidRPr="00A51ED9">
        <w:rPr>
          <w:rFonts w:ascii="Palatino Linotype" w:hAnsi="Palatino Linotype" w:cs="Arial"/>
          <w:bCs/>
          <w:i/>
          <w:color w:val="000000" w:themeColor="text1"/>
        </w:rPr>
        <w:t xml:space="preserve">De conformidad con el artículo 7, fracciones I y III de la Ley Federal de Transparencia y Acceso a la Información Pública Gubernamental </w:t>
      </w:r>
      <w:r w:rsidRPr="00A51ED9">
        <w:rPr>
          <w:rFonts w:ascii="Palatino Linotype" w:hAnsi="Palatino Linotype" w:cs="Arial"/>
          <w:b/>
          <w:bCs/>
          <w:i/>
          <w:color w:val="000000" w:themeColor="text1"/>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A51ED9">
        <w:rPr>
          <w:rFonts w:ascii="Palatino Linotype" w:hAnsi="Palatino Linotype" w:cs="Arial"/>
          <w:bCs/>
          <w:i/>
          <w:color w:val="000000" w:themeColor="text1"/>
        </w:rPr>
        <w:t xml:space="preserve">. En este sentido, se debe señalar </w:t>
      </w:r>
      <w:r w:rsidRPr="00A51ED9">
        <w:rPr>
          <w:rFonts w:ascii="Palatino Linotype" w:hAnsi="Palatino Linotype" w:cs="Arial"/>
          <w:bCs/>
          <w:i/>
          <w:color w:val="000000" w:themeColor="text1"/>
        </w:rPr>
        <w:lastRenderedPageBreak/>
        <w:t xml:space="preserve">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A51ED9">
        <w:rPr>
          <w:rFonts w:ascii="Palatino Linotype" w:hAnsi="Palatino Linotype" w:cs="Arial"/>
          <w:b/>
          <w:bCs/>
          <w:i/>
          <w:color w:val="000000" w:themeColor="text1"/>
        </w:rPr>
        <w:t>el artículo 13, fracción I de la ley de referencia se establece que podrá clasificarse aquella información cuya difusión pueda comprometer la seguridad nacional y pública</w:t>
      </w:r>
      <w:r w:rsidRPr="00A51ED9">
        <w:rPr>
          <w:rFonts w:ascii="Palatino Linotype" w:hAnsi="Palatino Linotype" w:cs="Arial"/>
          <w:bCs/>
          <w:i/>
          <w:color w:val="000000" w:themeColor="text1"/>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A51ED9">
        <w:rPr>
          <w:rFonts w:ascii="Palatino Linotype" w:hAnsi="Palatino Linotype" w:cs="Arial"/>
          <w:b/>
          <w:bCs/>
          <w:i/>
          <w:color w:val="000000" w:themeColor="text1"/>
        </w:rPr>
        <w:t>por lo que la reserva de la relación de los nombres y las funciones que desempeñan los servidores públicos que prestan sus servicios en áreas de seguridad nacional o pública</w:t>
      </w:r>
      <w:r w:rsidRPr="00A51ED9">
        <w:rPr>
          <w:rFonts w:ascii="Palatino Linotype" w:hAnsi="Palatino Linotype" w:cs="Arial"/>
          <w:bCs/>
          <w:i/>
          <w:color w:val="000000" w:themeColor="text1"/>
        </w:rPr>
        <w:t>, puede llegar a constituirse en un componente fundamental en el esfuerzo que realiza el Estado Mexicano para garantizar la seguridad del país en sus diferentes vertientes</w:t>
      </w:r>
      <w:r w:rsidRPr="00A51ED9">
        <w:rPr>
          <w:rFonts w:ascii="Palatino Linotype" w:hAnsi="Palatino Linotype" w:cs="Arial"/>
          <w:i/>
          <w:color w:val="000000" w:themeColor="text1"/>
        </w:rPr>
        <w:t>” (Sic)</w:t>
      </w:r>
    </w:p>
    <w:p w:rsidR="00220EAD" w:rsidRPr="00A51ED9" w:rsidRDefault="00220EAD" w:rsidP="0041420D">
      <w:pPr>
        <w:tabs>
          <w:tab w:val="left" w:pos="0"/>
          <w:tab w:val="left" w:pos="3583"/>
        </w:tabs>
        <w:autoSpaceDE w:val="0"/>
        <w:autoSpaceDN w:val="0"/>
        <w:adjustRightInd w:val="0"/>
        <w:spacing w:line="360" w:lineRule="auto"/>
        <w:ind w:left="720"/>
        <w:contextualSpacing/>
        <w:jc w:val="both"/>
        <w:rPr>
          <w:rFonts w:ascii="Palatino Linotype" w:hAnsi="Palatino Linotype" w:cs="Arial"/>
          <w:color w:val="000000" w:themeColor="text1"/>
        </w:rPr>
      </w:pPr>
      <w:r w:rsidRPr="00A51ED9">
        <w:rPr>
          <w:rFonts w:ascii="Palatino Linotype" w:hAnsi="Palatino Linotype" w:cs="Arial"/>
          <w:color w:val="000000" w:themeColor="text1"/>
        </w:rPr>
        <w:t>(Énfasis añadido).</w:t>
      </w:r>
    </w:p>
    <w:p w:rsidR="00220EAD" w:rsidRPr="00A51ED9" w:rsidRDefault="00220EAD" w:rsidP="0041420D">
      <w:pPr>
        <w:tabs>
          <w:tab w:val="left" w:pos="0"/>
        </w:tabs>
        <w:spacing w:before="240" w:after="240" w:line="360" w:lineRule="auto"/>
        <w:contextualSpacing/>
        <w:jc w:val="both"/>
        <w:rPr>
          <w:rFonts w:ascii="Palatino Linotype" w:eastAsia="Calibri" w:hAnsi="Palatino Linotype"/>
          <w:color w:val="000000" w:themeColor="text1"/>
        </w:rPr>
      </w:pPr>
    </w:p>
    <w:p w:rsidR="00220EAD" w:rsidRPr="00A51ED9" w:rsidRDefault="00220EAD" w:rsidP="0041420D">
      <w:pPr>
        <w:numPr>
          <w:ilvl w:val="0"/>
          <w:numId w:val="1"/>
        </w:numPr>
        <w:tabs>
          <w:tab w:val="left" w:pos="0"/>
        </w:tabs>
        <w:spacing w:before="240" w:after="240" w:line="360" w:lineRule="auto"/>
        <w:ind w:left="0" w:firstLine="0"/>
        <w:contextualSpacing/>
        <w:jc w:val="both"/>
        <w:rPr>
          <w:rFonts w:ascii="Palatino Linotype" w:eastAsia="Calibri" w:hAnsi="Palatino Linotype"/>
          <w:color w:val="000000" w:themeColor="text1"/>
        </w:rPr>
      </w:pPr>
      <w:r w:rsidRPr="00A51ED9">
        <w:rPr>
          <w:rFonts w:ascii="Palatino Linotype" w:hAnsi="Palatino Linotype"/>
          <w:color w:val="000000" w:themeColor="text1"/>
        </w:rPr>
        <w:t xml:space="preserve">Precisado lo anterior, se advierte que pretendió clasificar información solicitada, no obstante, la Ley de Transparencia y Acceso a la Información Pública del Estado de México y Municipios señala que para la clasificación formal de la información solicitada, el </w:t>
      </w:r>
      <w:r w:rsidRPr="00A51ED9">
        <w:rPr>
          <w:rFonts w:ascii="Palatino Linotype" w:hAnsi="Palatino Linotype"/>
          <w:b/>
          <w:color w:val="000000" w:themeColor="text1"/>
        </w:rPr>
        <w:t>SUJETO OBLIGADO</w:t>
      </w:r>
      <w:r w:rsidRPr="00A51ED9">
        <w:rPr>
          <w:rFonts w:ascii="Palatino Linotype" w:hAnsi="Palatino Linotype"/>
          <w:color w:val="000000" w:themeColor="text1"/>
        </w:rPr>
        <w:t xml:space="preserve"> deberá remitir el debido Acuerdo de clasificación fundado y motivado donde determine la clasificación de la información como reservada, de conformidad con lo dispuesto en los numerales 49, fracción VIII y 132 fracciones I, II y III de la Ley de Transparencia y Acceso a la Información Pública del Estado de México y Municipios, así como los numerales del Cuarto al Décimo Primero de los Lineamientos </w:t>
      </w:r>
      <w:r w:rsidRPr="00A51ED9">
        <w:rPr>
          <w:rFonts w:ascii="Palatino Linotype" w:hAnsi="Palatino Linotype"/>
          <w:color w:val="000000" w:themeColor="text1"/>
        </w:rPr>
        <w:lastRenderedPageBreak/>
        <w:t xml:space="preserve">Generales en materia de Clasificación y Desclasificación de la Información, así como para la elaboración de Versiones Públicas, que literalmente expresan: </w:t>
      </w:r>
    </w:p>
    <w:p w:rsidR="00220EAD" w:rsidRPr="00A51ED9" w:rsidRDefault="00220EAD" w:rsidP="0041420D">
      <w:pPr>
        <w:tabs>
          <w:tab w:val="left" w:pos="0"/>
        </w:tabs>
        <w:spacing w:line="360" w:lineRule="auto"/>
        <w:contextualSpacing/>
        <w:jc w:val="both"/>
        <w:rPr>
          <w:rFonts w:ascii="Palatino Linotype" w:hAnsi="Palatino Linotype"/>
          <w:color w:val="000000" w:themeColor="text1"/>
        </w:rPr>
      </w:pPr>
    </w:p>
    <w:p w:rsidR="00220EAD" w:rsidRPr="00A51ED9" w:rsidRDefault="00220EAD" w:rsidP="0041420D">
      <w:pPr>
        <w:tabs>
          <w:tab w:val="left" w:pos="0"/>
        </w:tabs>
        <w:spacing w:line="360" w:lineRule="auto"/>
        <w:ind w:left="720"/>
        <w:contextualSpacing/>
        <w:jc w:val="both"/>
        <w:rPr>
          <w:rFonts w:ascii="Palatino Linotype" w:hAnsi="Palatino Linotype"/>
          <w:i/>
          <w:color w:val="000000" w:themeColor="text1"/>
        </w:rPr>
      </w:pPr>
      <w:r w:rsidRPr="00A51ED9">
        <w:rPr>
          <w:rFonts w:ascii="Palatino Linotype" w:hAnsi="Palatino Linotype"/>
          <w:b/>
          <w:i/>
          <w:color w:val="000000" w:themeColor="text1"/>
        </w:rPr>
        <w:t>“Artículo 49</w:t>
      </w:r>
      <w:r w:rsidRPr="00A51ED9">
        <w:rPr>
          <w:rFonts w:ascii="Palatino Linotype" w:hAnsi="Palatino Linotype"/>
          <w:i/>
          <w:color w:val="000000" w:themeColor="text1"/>
        </w:rPr>
        <w:t xml:space="preserve">. Los Comités de Transparencia tendrán las siguientes atribuciones: </w:t>
      </w:r>
    </w:p>
    <w:p w:rsidR="00220EAD" w:rsidRPr="00A51ED9" w:rsidRDefault="00220EAD" w:rsidP="0041420D">
      <w:pPr>
        <w:tabs>
          <w:tab w:val="left" w:pos="0"/>
        </w:tabs>
        <w:spacing w:line="360" w:lineRule="auto"/>
        <w:ind w:left="720"/>
        <w:contextualSpacing/>
        <w:jc w:val="both"/>
        <w:rPr>
          <w:rFonts w:ascii="Palatino Linotype" w:hAnsi="Palatino Linotype"/>
          <w:i/>
          <w:color w:val="000000" w:themeColor="text1"/>
        </w:rPr>
      </w:pPr>
      <w:r w:rsidRPr="00A51ED9">
        <w:rPr>
          <w:rFonts w:ascii="Palatino Linotype" w:hAnsi="Palatino Linotype"/>
          <w:i/>
          <w:color w:val="000000" w:themeColor="text1"/>
        </w:rPr>
        <w:t xml:space="preserve">VIII. Aprobar, modificar o revocar la clasificación de la información; </w:t>
      </w:r>
    </w:p>
    <w:p w:rsidR="00220EAD" w:rsidRPr="00A51ED9" w:rsidRDefault="00220EAD" w:rsidP="0041420D">
      <w:pPr>
        <w:tabs>
          <w:tab w:val="left" w:pos="0"/>
        </w:tabs>
        <w:spacing w:line="360" w:lineRule="auto"/>
        <w:ind w:left="720"/>
        <w:contextualSpacing/>
        <w:jc w:val="both"/>
        <w:rPr>
          <w:rFonts w:ascii="Palatino Linotype" w:hAnsi="Palatino Linotype"/>
          <w:i/>
          <w:color w:val="000000" w:themeColor="text1"/>
        </w:rPr>
      </w:pPr>
    </w:p>
    <w:p w:rsidR="00220EAD" w:rsidRPr="00A51ED9" w:rsidRDefault="00220EAD" w:rsidP="0041420D">
      <w:pPr>
        <w:tabs>
          <w:tab w:val="left" w:pos="0"/>
        </w:tabs>
        <w:spacing w:line="360" w:lineRule="auto"/>
        <w:ind w:left="720"/>
        <w:contextualSpacing/>
        <w:jc w:val="both"/>
        <w:rPr>
          <w:rFonts w:ascii="Palatino Linotype" w:hAnsi="Palatino Linotype"/>
          <w:i/>
          <w:color w:val="000000" w:themeColor="text1"/>
        </w:rPr>
      </w:pPr>
      <w:r w:rsidRPr="00A51ED9">
        <w:rPr>
          <w:rFonts w:ascii="Palatino Linotype" w:hAnsi="Palatino Linotype"/>
          <w:b/>
          <w:i/>
          <w:color w:val="000000" w:themeColor="text1"/>
        </w:rPr>
        <w:t>Artículo 132</w:t>
      </w:r>
      <w:r w:rsidRPr="00A51ED9">
        <w:rPr>
          <w:rFonts w:ascii="Palatino Linotype" w:hAnsi="Palatino Linotype"/>
          <w:i/>
          <w:color w:val="000000" w:themeColor="text1"/>
        </w:rPr>
        <w:t xml:space="preserve">. La clasificación de la información se llevará a cabo en el momento en que: </w:t>
      </w:r>
    </w:p>
    <w:p w:rsidR="00220EAD" w:rsidRPr="00A51ED9" w:rsidRDefault="00220EAD" w:rsidP="0041420D">
      <w:pPr>
        <w:tabs>
          <w:tab w:val="left" w:pos="0"/>
        </w:tabs>
        <w:spacing w:line="360" w:lineRule="auto"/>
        <w:ind w:left="720"/>
        <w:contextualSpacing/>
        <w:jc w:val="both"/>
        <w:rPr>
          <w:rFonts w:ascii="Palatino Linotype" w:hAnsi="Palatino Linotype"/>
          <w:i/>
          <w:color w:val="000000" w:themeColor="text1"/>
        </w:rPr>
      </w:pPr>
      <w:r w:rsidRPr="00A51ED9">
        <w:rPr>
          <w:rFonts w:ascii="Palatino Linotype" w:hAnsi="Palatino Linotype"/>
          <w:i/>
          <w:color w:val="000000" w:themeColor="text1"/>
        </w:rPr>
        <w:t xml:space="preserve">I. Se reciba una solicitud de acceso a la información; </w:t>
      </w:r>
    </w:p>
    <w:p w:rsidR="00220EAD" w:rsidRPr="00A51ED9" w:rsidRDefault="00220EAD" w:rsidP="0041420D">
      <w:pPr>
        <w:tabs>
          <w:tab w:val="left" w:pos="0"/>
        </w:tabs>
        <w:spacing w:line="360" w:lineRule="auto"/>
        <w:ind w:left="720"/>
        <w:contextualSpacing/>
        <w:jc w:val="both"/>
        <w:rPr>
          <w:rFonts w:ascii="Palatino Linotype" w:hAnsi="Palatino Linotype"/>
          <w:i/>
          <w:color w:val="000000" w:themeColor="text1"/>
        </w:rPr>
      </w:pPr>
      <w:r w:rsidRPr="00A51ED9">
        <w:rPr>
          <w:rFonts w:ascii="Palatino Linotype" w:hAnsi="Palatino Linotype"/>
          <w:i/>
          <w:color w:val="000000" w:themeColor="text1"/>
        </w:rPr>
        <w:t xml:space="preserve">II. Se determine mediante resolución de autoridad competente; o </w:t>
      </w:r>
    </w:p>
    <w:p w:rsidR="00220EAD" w:rsidRPr="00A51ED9" w:rsidRDefault="00220EAD" w:rsidP="0041420D">
      <w:pPr>
        <w:tabs>
          <w:tab w:val="left" w:pos="0"/>
        </w:tabs>
        <w:spacing w:line="360" w:lineRule="auto"/>
        <w:ind w:left="720"/>
        <w:contextualSpacing/>
        <w:jc w:val="both"/>
        <w:rPr>
          <w:rFonts w:ascii="Palatino Linotype" w:hAnsi="Palatino Linotype"/>
          <w:i/>
          <w:color w:val="000000" w:themeColor="text1"/>
        </w:rPr>
      </w:pPr>
      <w:r w:rsidRPr="00A51ED9">
        <w:rPr>
          <w:rFonts w:ascii="Palatino Linotype" w:hAnsi="Palatino Linotype"/>
          <w:i/>
          <w:color w:val="000000" w:themeColor="text1"/>
        </w:rPr>
        <w:t xml:space="preserve">III. Se generen versiones públicas para dar cumplimiento a las obligaciones de transparencia previstas en esta Ley.” </w:t>
      </w:r>
    </w:p>
    <w:p w:rsidR="00220EAD" w:rsidRPr="00A51ED9" w:rsidRDefault="00220EAD" w:rsidP="0041420D">
      <w:pPr>
        <w:tabs>
          <w:tab w:val="left" w:pos="0"/>
        </w:tabs>
        <w:spacing w:line="360" w:lineRule="auto"/>
        <w:ind w:left="720"/>
        <w:contextualSpacing/>
        <w:jc w:val="both"/>
        <w:rPr>
          <w:rFonts w:ascii="Palatino Linotype" w:hAnsi="Palatino Linotype"/>
          <w:i/>
          <w:color w:val="000000" w:themeColor="text1"/>
        </w:rPr>
      </w:pPr>
    </w:p>
    <w:p w:rsidR="00220EAD" w:rsidRPr="00A51ED9" w:rsidRDefault="00220EAD" w:rsidP="0041420D">
      <w:pPr>
        <w:tabs>
          <w:tab w:val="left" w:pos="0"/>
        </w:tabs>
        <w:spacing w:line="360" w:lineRule="auto"/>
        <w:ind w:left="720"/>
        <w:contextualSpacing/>
        <w:jc w:val="both"/>
        <w:rPr>
          <w:rFonts w:ascii="Palatino Linotype" w:hAnsi="Palatino Linotype"/>
          <w:i/>
          <w:color w:val="000000" w:themeColor="text1"/>
        </w:rPr>
      </w:pPr>
      <w:r w:rsidRPr="00A51ED9">
        <w:rPr>
          <w:rFonts w:ascii="Palatino Linotype" w:hAnsi="Palatino Linotype"/>
          <w:b/>
          <w:i/>
          <w:color w:val="000000" w:themeColor="text1"/>
        </w:rPr>
        <w:t>Cuarto.</w:t>
      </w:r>
      <w:r w:rsidRPr="00A51ED9">
        <w:rPr>
          <w:rFonts w:ascii="Palatino Linotype" w:hAnsi="Palatino Linotype"/>
          <w:i/>
          <w:color w:val="000000" w:themeColor="text1"/>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 Los Sujetos Obligados deberán aplicar, de manera estricta, las excepciones al derecho de acceso a la información y sólo podrán invocarlas cuando acrediten su procedencia. </w:t>
      </w:r>
    </w:p>
    <w:p w:rsidR="00220EAD" w:rsidRPr="00A51ED9" w:rsidRDefault="00220EAD" w:rsidP="0041420D">
      <w:pPr>
        <w:tabs>
          <w:tab w:val="left" w:pos="0"/>
        </w:tabs>
        <w:spacing w:line="360" w:lineRule="auto"/>
        <w:ind w:left="720"/>
        <w:contextualSpacing/>
        <w:jc w:val="both"/>
        <w:rPr>
          <w:rFonts w:ascii="Palatino Linotype" w:hAnsi="Palatino Linotype"/>
          <w:i/>
          <w:color w:val="000000" w:themeColor="text1"/>
        </w:rPr>
      </w:pPr>
    </w:p>
    <w:p w:rsidR="00220EAD" w:rsidRPr="00A51ED9" w:rsidRDefault="00220EAD" w:rsidP="0041420D">
      <w:pPr>
        <w:tabs>
          <w:tab w:val="left" w:pos="0"/>
        </w:tabs>
        <w:spacing w:line="360" w:lineRule="auto"/>
        <w:ind w:left="720"/>
        <w:contextualSpacing/>
        <w:jc w:val="both"/>
        <w:rPr>
          <w:rFonts w:ascii="Palatino Linotype" w:hAnsi="Palatino Linotype"/>
          <w:i/>
          <w:color w:val="000000" w:themeColor="text1"/>
        </w:rPr>
      </w:pPr>
      <w:r w:rsidRPr="00A51ED9">
        <w:rPr>
          <w:rFonts w:ascii="Palatino Linotype" w:hAnsi="Palatino Linotype"/>
          <w:b/>
          <w:i/>
          <w:color w:val="000000" w:themeColor="text1"/>
        </w:rPr>
        <w:t>Quinto.</w:t>
      </w:r>
      <w:r w:rsidRPr="00A51ED9">
        <w:rPr>
          <w:rFonts w:ascii="Palatino Linotype" w:hAnsi="Palatino Linotype"/>
          <w:i/>
          <w:color w:val="000000" w:themeColor="text1"/>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w:t>
      </w:r>
      <w:r w:rsidRPr="00A51ED9">
        <w:rPr>
          <w:rFonts w:ascii="Palatino Linotype" w:hAnsi="Palatino Linotype"/>
          <w:i/>
          <w:color w:val="000000" w:themeColor="text1"/>
        </w:rPr>
        <w:lastRenderedPageBreak/>
        <w:t>momento en que generen versiones públicas para dar cumplimiento a las obligaciones de transparencia, observando lo dispuesto en la Ley General y las demás disposiciones aplicables en la materia.</w:t>
      </w:r>
    </w:p>
    <w:p w:rsidR="00220EAD" w:rsidRPr="00A51ED9" w:rsidRDefault="00220EAD" w:rsidP="0041420D">
      <w:pPr>
        <w:tabs>
          <w:tab w:val="left" w:pos="0"/>
        </w:tabs>
        <w:spacing w:line="360" w:lineRule="auto"/>
        <w:ind w:left="720"/>
        <w:contextualSpacing/>
        <w:jc w:val="both"/>
        <w:rPr>
          <w:rFonts w:ascii="Palatino Linotype" w:hAnsi="Palatino Linotype"/>
          <w:i/>
          <w:color w:val="000000" w:themeColor="text1"/>
        </w:rPr>
      </w:pPr>
    </w:p>
    <w:p w:rsidR="00220EAD" w:rsidRPr="00A51ED9" w:rsidRDefault="00220EAD" w:rsidP="0041420D">
      <w:pPr>
        <w:tabs>
          <w:tab w:val="left" w:pos="0"/>
        </w:tabs>
        <w:spacing w:line="360" w:lineRule="auto"/>
        <w:ind w:left="720"/>
        <w:contextualSpacing/>
        <w:jc w:val="both"/>
        <w:rPr>
          <w:rFonts w:ascii="Palatino Linotype" w:hAnsi="Palatino Linotype"/>
          <w:i/>
          <w:color w:val="000000" w:themeColor="text1"/>
        </w:rPr>
      </w:pPr>
      <w:r w:rsidRPr="00A51ED9">
        <w:rPr>
          <w:rFonts w:ascii="Palatino Linotype" w:hAnsi="Palatino Linotype"/>
          <w:b/>
          <w:i/>
          <w:color w:val="000000" w:themeColor="text1"/>
        </w:rPr>
        <w:t>Sexto.</w:t>
      </w:r>
      <w:r w:rsidRPr="00A51ED9">
        <w:rPr>
          <w:rFonts w:ascii="Palatino Linotype" w:hAnsi="Palatino Linotype"/>
          <w:i/>
          <w:color w:val="000000" w:themeColor="text1"/>
        </w:rPr>
        <w:t xml:space="preserve"> Los Sujetos Obligados no podrán emitir acuerdos de carácter general ni particular que clasifiquen documentos o expedientes como reservados, ni clasificar documentos antes de que se genere la información o cuando éstos no obren en sus archivos. </w:t>
      </w:r>
    </w:p>
    <w:p w:rsidR="00220EAD" w:rsidRPr="00A51ED9" w:rsidRDefault="00220EAD" w:rsidP="0041420D">
      <w:pPr>
        <w:tabs>
          <w:tab w:val="left" w:pos="0"/>
        </w:tabs>
        <w:spacing w:line="360" w:lineRule="auto"/>
        <w:ind w:left="720"/>
        <w:contextualSpacing/>
        <w:jc w:val="both"/>
        <w:rPr>
          <w:rFonts w:ascii="Palatino Linotype" w:hAnsi="Palatino Linotype"/>
          <w:i/>
          <w:color w:val="000000" w:themeColor="text1"/>
        </w:rPr>
      </w:pPr>
    </w:p>
    <w:p w:rsidR="00220EAD" w:rsidRPr="00A51ED9" w:rsidRDefault="00220EAD" w:rsidP="0041420D">
      <w:pPr>
        <w:tabs>
          <w:tab w:val="left" w:pos="0"/>
        </w:tabs>
        <w:spacing w:line="360" w:lineRule="auto"/>
        <w:ind w:left="720"/>
        <w:contextualSpacing/>
        <w:jc w:val="both"/>
        <w:rPr>
          <w:rFonts w:ascii="Palatino Linotype" w:hAnsi="Palatino Linotype"/>
          <w:i/>
          <w:color w:val="000000" w:themeColor="text1"/>
        </w:rPr>
      </w:pPr>
      <w:r w:rsidRPr="00A51ED9">
        <w:rPr>
          <w:rFonts w:ascii="Palatino Linotype" w:hAnsi="Palatino Linotype"/>
          <w:i/>
          <w:color w:val="000000" w:themeColor="text1"/>
        </w:rPr>
        <w:t xml:space="preserve">La clasificación de información se realizará conforme a un análisis caso por caso, mediante la aplicación de la prueba de daño y de interés público. </w:t>
      </w:r>
    </w:p>
    <w:p w:rsidR="00220EAD" w:rsidRPr="00A51ED9" w:rsidRDefault="00220EAD" w:rsidP="0041420D">
      <w:pPr>
        <w:tabs>
          <w:tab w:val="left" w:pos="0"/>
        </w:tabs>
        <w:spacing w:line="360" w:lineRule="auto"/>
        <w:ind w:left="720"/>
        <w:contextualSpacing/>
        <w:jc w:val="both"/>
        <w:rPr>
          <w:rFonts w:ascii="Palatino Linotype" w:hAnsi="Palatino Linotype"/>
          <w:i/>
          <w:color w:val="000000" w:themeColor="text1"/>
        </w:rPr>
      </w:pPr>
    </w:p>
    <w:p w:rsidR="00220EAD" w:rsidRPr="00A51ED9" w:rsidRDefault="00220EAD" w:rsidP="0041420D">
      <w:pPr>
        <w:tabs>
          <w:tab w:val="left" w:pos="0"/>
        </w:tabs>
        <w:spacing w:line="360" w:lineRule="auto"/>
        <w:ind w:left="720"/>
        <w:contextualSpacing/>
        <w:jc w:val="both"/>
        <w:rPr>
          <w:rFonts w:ascii="Palatino Linotype" w:hAnsi="Palatino Linotype"/>
          <w:i/>
          <w:color w:val="000000" w:themeColor="text1"/>
        </w:rPr>
      </w:pPr>
      <w:r w:rsidRPr="00A51ED9">
        <w:rPr>
          <w:rFonts w:ascii="Palatino Linotype" w:hAnsi="Palatino Linotype"/>
          <w:b/>
          <w:i/>
          <w:color w:val="000000" w:themeColor="text1"/>
        </w:rPr>
        <w:t>Séptimo.</w:t>
      </w:r>
      <w:r w:rsidRPr="00A51ED9">
        <w:rPr>
          <w:rFonts w:ascii="Palatino Linotype" w:hAnsi="Palatino Linotype"/>
          <w:i/>
          <w:color w:val="000000" w:themeColor="text1"/>
        </w:rPr>
        <w:t xml:space="preserve"> La clasificación de la información se llevará a cabo en el momento en que: I. Se reciba una solicitud de acceso a la información; </w:t>
      </w:r>
    </w:p>
    <w:p w:rsidR="00220EAD" w:rsidRPr="00A51ED9" w:rsidRDefault="00220EAD" w:rsidP="0041420D">
      <w:pPr>
        <w:tabs>
          <w:tab w:val="left" w:pos="0"/>
        </w:tabs>
        <w:spacing w:line="360" w:lineRule="auto"/>
        <w:ind w:left="720"/>
        <w:contextualSpacing/>
        <w:jc w:val="both"/>
        <w:rPr>
          <w:rFonts w:ascii="Palatino Linotype" w:hAnsi="Palatino Linotype"/>
          <w:i/>
          <w:color w:val="000000" w:themeColor="text1"/>
        </w:rPr>
      </w:pPr>
    </w:p>
    <w:p w:rsidR="00220EAD" w:rsidRPr="00A51ED9" w:rsidRDefault="00220EAD" w:rsidP="0041420D">
      <w:pPr>
        <w:tabs>
          <w:tab w:val="left" w:pos="0"/>
        </w:tabs>
        <w:spacing w:line="360" w:lineRule="auto"/>
        <w:ind w:left="720"/>
        <w:contextualSpacing/>
        <w:jc w:val="both"/>
        <w:rPr>
          <w:rFonts w:ascii="Palatino Linotype" w:hAnsi="Palatino Linotype"/>
          <w:i/>
          <w:color w:val="000000" w:themeColor="text1"/>
        </w:rPr>
      </w:pPr>
      <w:r w:rsidRPr="00A51ED9">
        <w:rPr>
          <w:rFonts w:ascii="Palatino Linotype" w:hAnsi="Palatino Linotype"/>
          <w:i/>
          <w:color w:val="000000" w:themeColor="text1"/>
        </w:rPr>
        <w:t xml:space="preserve">II. Se determine mediante resolución de autoridad competente, o </w:t>
      </w:r>
    </w:p>
    <w:p w:rsidR="00220EAD" w:rsidRPr="00A51ED9" w:rsidRDefault="00220EAD" w:rsidP="0041420D">
      <w:pPr>
        <w:tabs>
          <w:tab w:val="left" w:pos="0"/>
        </w:tabs>
        <w:spacing w:line="360" w:lineRule="auto"/>
        <w:ind w:left="720"/>
        <w:contextualSpacing/>
        <w:jc w:val="both"/>
        <w:rPr>
          <w:rFonts w:ascii="Palatino Linotype" w:hAnsi="Palatino Linotype"/>
          <w:i/>
          <w:color w:val="000000" w:themeColor="text1"/>
        </w:rPr>
      </w:pPr>
      <w:r w:rsidRPr="00A51ED9">
        <w:rPr>
          <w:rFonts w:ascii="Palatino Linotype" w:hAnsi="Palatino Linotype"/>
          <w:i/>
          <w:color w:val="000000" w:themeColor="text1"/>
        </w:rPr>
        <w:t xml:space="preserve">III. Se generen versiones públicas para dar cumplimiento a las obligaciones de transparencia previstas en la Ley General, la Ley Federal y las correspondientes de las entidades federativas. </w:t>
      </w:r>
    </w:p>
    <w:p w:rsidR="00220EAD" w:rsidRPr="00A51ED9" w:rsidRDefault="00220EAD" w:rsidP="0041420D">
      <w:pPr>
        <w:tabs>
          <w:tab w:val="left" w:pos="0"/>
        </w:tabs>
        <w:spacing w:line="360" w:lineRule="auto"/>
        <w:ind w:left="720"/>
        <w:contextualSpacing/>
        <w:jc w:val="both"/>
        <w:rPr>
          <w:rFonts w:ascii="Palatino Linotype" w:hAnsi="Palatino Linotype"/>
          <w:i/>
          <w:color w:val="000000" w:themeColor="text1"/>
        </w:rPr>
      </w:pPr>
    </w:p>
    <w:p w:rsidR="00220EAD" w:rsidRPr="00A51ED9" w:rsidRDefault="00220EAD" w:rsidP="0041420D">
      <w:pPr>
        <w:tabs>
          <w:tab w:val="left" w:pos="0"/>
        </w:tabs>
        <w:spacing w:line="360" w:lineRule="auto"/>
        <w:ind w:left="720"/>
        <w:contextualSpacing/>
        <w:jc w:val="both"/>
        <w:rPr>
          <w:rFonts w:ascii="Palatino Linotype" w:hAnsi="Palatino Linotype"/>
          <w:i/>
          <w:color w:val="000000" w:themeColor="text1"/>
        </w:rPr>
      </w:pPr>
      <w:r w:rsidRPr="00A51ED9">
        <w:rPr>
          <w:rFonts w:ascii="Palatino Linotype" w:hAnsi="Palatino Linotype"/>
          <w:i/>
          <w:color w:val="000000" w:themeColor="text1"/>
        </w:rPr>
        <w:t xml:space="preserve">Los titulares de las áreas deberán revisar la clasificación al momento de la recepción de una solicitud de acceso a la información, para verificar si encuadra en una causal de reserva o de confidencialidad. </w:t>
      </w:r>
    </w:p>
    <w:p w:rsidR="00220EAD" w:rsidRPr="00A51ED9" w:rsidRDefault="00220EAD" w:rsidP="0041420D">
      <w:pPr>
        <w:tabs>
          <w:tab w:val="left" w:pos="0"/>
        </w:tabs>
        <w:spacing w:line="360" w:lineRule="auto"/>
        <w:ind w:left="720"/>
        <w:contextualSpacing/>
        <w:jc w:val="both"/>
        <w:rPr>
          <w:rFonts w:ascii="Palatino Linotype" w:hAnsi="Palatino Linotype"/>
          <w:i/>
          <w:color w:val="000000" w:themeColor="text1"/>
        </w:rPr>
      </w:pPr>
    </w:p>
    <w:p w:rsidR="00220EAD" w:rsidRPr="00A51ED9" w:rsidRDefault="00220EAD" w:rsidP="0041420D">
      <w:pPr>
        <w:tabs>
          <w:tab w:val="left" w:pos="0"/>
        </w:tabs>
        <w:spacing w:line="360" w:lineRule="auto"/>
        <w:ind w:left="720"/>
        <w:contextualSpacing/>
        <w:jc w:val="both"/>
        <w:rPr>
          <w:rFonts w:ascii="Palatino Linotype" w:hAnsi="Palatino Linotype"/>
          <w:i/>
          <w:color w:val="000000" w:themeColor="text1"/>
        </w:rPr>
      </w:pPr>
      <w:r w:rsidRPr="00A51ED9">
        <w:rPr>
          <w:rFonts w:ascii="Palatino Linotype" w:hAnsi="Palatino Linotype"/>
          <w:b/>
          <w:i/>
          <w:color w:val="000000" w:themeColor="text1"/>
        </w:rPr>
        <w:lastRenderedPageBreak/>
        <w:t>Octavo.</w:t>
      </w:r>
      <w:r w:rsidRPr="00A51ED9">
        <w:rPr>
          <w:rFonts w:ascii="Palatino Linotype" w:hAnsi="Palatino Linotype"/>
          <w:i/>
          <w:color w:val="000000" w:themeColor="text1"/>
        </w:rPr>
        <w:t xml:space="preserve"> Para fundar la clasificación de la información se debe señalar el artículo, fracción, inciso, párrafo o numeral de la ley o tratado internacional suscrito por el Estado mexicano que expresamente le otorga el carácter de reservada o confidencial. </w:t>
      </w:r>
    </w:p>
    <w:p w:rsidR="00220EAD" w:rsidRPr="00A51ED9" w:rsidRDefault="00220EAD" w:rsidP="0041420D">
      <w:pPr>
        <w:tabs>
          <w:tab w:val="left" w:pos="0"/>
        </w:tabs>
        <w:spacing w:line="360" w:lineRule="auto"/>
        <w:ind w:left="720"/>
        <w:contextualSpacing/>
        <w:jc w:val="both"/>
        <w:rPr>
          <w:rFonts w:ascii="Palatino Linotype" w:hAnsi="Palatino Linotype"/>
          <w:i/>
          <w:color w:val="000000" w:themeColor="text1"/>
        </w:rPr>
      </w:pPr>
      <w:r w:rsidRPr="00A51ED9">
        <w:rPr>
          <w:rFonts w:ascii="Palatino Linotype" w:hAnsi="Palatino Linotype"/>
          <w:i/>
          <w:color w:val="000000" w:themeColor="text1"/>
        </w:rPr>
        <w:t xml:space="preserve">Para motivar la clasificación se deberán señalar las razones o circunstancias especiales que lo llevaron a concluir que el caso particular se ajusta al supuesto previsto por la norma legal invocada como fundamento. </w:t>
      </w:r>
    </w:p>
    <w:p w:rsidR="00220EAD" w:rsidRPr="00A51ED9" w:rsidRDefault="00220EAD" w:rsidP="0041420D">
      <w:pPr>
        <w:tabs>
          <w:tab w:val="left" w:pos="0"/>
        </w:tabs>
        <w:spacing w:line="360" w:lineRule="auto"/>
        <w:ind w:left="720"/>
        <w:contextualSpacing/>
        <w:jc w:val="both"/>
        <w:rPr>
          <w:rFonts w:ascii="Palatino Linotype" w:hAnsi="Palatino Linotype"/>
          <w:i/>
          <w:color w:val="000000" w:themeColor="text1"/>
        </w:rPr>
      </w:pPr>
    </w:p>
    <w:p w:rsidR="00220EAD" w:rsidRPr="00A51ED9" w:rsidRDefault="00220EAD" w:rsidP="0041420D">
      <w:pPr>
        <w:tabs>
          <w:tab w:val="left" w:pos="0"/>
        </w:tabs>
        <w:spacing w:line="360" w:lineRule="auto"/>
        <w:ind w:left="720"/>
        <w:contextualSpacing/>
        <w:jc w:val="both"/>
        <w:rPr>
          <w:rFonts w:ascii="Palatino Linotype" w:hAnsi="Palatino Linotype"/>
          <w:i/>
          <w:color w:val="000000" w:themeColor="text1"/>
        </w:rPr>
      </w:pPr>
      <w:r w:rsidRPr="00A51ED9">
        <w:rPr>
          <w:rFonts w:ascii="Palatino Linotype" w:hAnsi="Palatino Linotype"/>
          <w:i/>
          <w:color w:val="000000" w:themeColor="text1"/>
        </w:rPr>
        <w:t xml:space="preserve">En caso de referirse a información reservada, la motivación de la clasificación también deberá comprender las circunstancias que justifican el establecimiento de determinado plazo de reserva. </w:t>
      </w:r>
    </w:p>
    <w:p w:rsidR="00220EAD" w:rsidRPr="00A51ED9" w:rsidRDefault="00220EAD" w:rsidP="0041420D">
      <w:pPr>
        <w:tabs>
          <w:tab w:val="left" w:pos="0"/>
        </w:tabs>
        <w:spacing w:line="360" w:lineRule="auto"/>
        <w:ind w:left="720"/>
        <w:contextualSpacing/>
        <w:jc w:val="both"/>
        <w:rPr>
          <w:rFonts w:ascii="Palatino Linotype" w:hAnsi="Palatino Linotype"/>
          <w:i/>
          <w:color w:val="000000" w:themeColor="text1"/>
        </w:rPr>
      </w:pPr>
    </w:p>
    <w:p w:rsidR="00220EAD" w:rsidRPr="00A51ED9" w:rsidRDefault="00220EAD" w:rsidP="0041420D">
      <w:pPr>
        <w:tabs>
          <w:tab w:val="left" w:pos="0"/>
        </w:tabs>
        <w:spacing w:line="360" w:lineRule="auto"/>
        <w:ind w:left="720"/>
        <w:contextualSpacing/>
        <w:jc w:val="both"/>
        <w:rPr>
          <w:rFonts w:ascii="Palatino Linotype" w:hAnsi="Palatino Linotype"/>
          <w:i/>
          <w:color w:val="000000" w:themeColor="text1"/>
        </w:rPr>
      </w:pPr>
      <w:r w:rsidRPr="00A51ED9">
        <w:rPr>
          <w:rFonts w:ascii="Palatino Linotype" w:hAnsi="Palatino Linotype"/>
          <w:i/>
          <w:color w:val="000000" w:themeColor="text1"/>
        </w:rPr>
        <w:t>Tratándose de información clasificada como confidencial respecto de la cual se haya determinado su conservación permanente por tener valor histórico, ésta conservará tal carácter de conformidad con la normativa aplicable en materia de archivos.</w:t>
      </w:r>
    </w:p>
    <w:p w:rsidR="00220EAD" w:rsidRPr="00A51ED9" w:rsidRDefault="00220EAD" w:rsidP="0041420D">
      <w:pPr>
        <w:tabs>
          <w:tab w:val="left" w:pos="0"/>
        </w:tabs>
        <w:spacing w:line="360" w:lineRule="auto"/>
        <w:ind w:left="720"/>
        <w:contextualSpacing/>
        <w:jc w:val="both"/>
        <w:rPr>
          <w:rFonts w:ascii="Palatino Linotype" w:hAnsi="Palatino Linotype"/>
          <w:i/>
          <w:color w:val="000000" w:themeColor="text1"/>
        </w:rPr>
      </w:pPr>
    </w:p>
    <w:p w:rsidR="00220EAD" w:rsidRPr="00A51ED9" w:rsidRDefault="00220EAD" w:rsidP="0041420D">
      <w:pPr>
        <w:tabs>
          <w:tab w:val="left" w:pos="0"/>
        </w:tabs>
        <w:spacing w:line="360" w:lineRule="auto"/>
        <w:ind w:left="720"/>
        <w:contextualSpacing/>
        <w:jc w:val="both"/>
        <w:rPr>
          <w:rFonts w:ascii="Palatino Linotype" w:hAnsi="Palatino Linotype"/>
          <w:i/>
          <w:color w:val="000000" w:themeColor="text1"/>
        </w:rPr>
      </w:pPr>
      <w:r w:rsidRPr="00A51ED9">
        <w:rPr>
          <w:rFonts w:ascii="Palatino Linotype" w:hAnsi="Palatino Linotype"/>
          <w:i/>
          <w:color w:val="000000" w:themeColor="text1"/>
        </w:rPr>
        <w:t xml:space="preserve">Los documentos contenidos en los archivos históricos y los identificados como históricos confidenciales no serán susceptibles de clasificación como reservados. Noveno.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 </w:t>
      </w:r>
    </w:p>
    <w:p w:rsidR="00220EAD" w:rsidRPr="00A51ED9" w:rsidRDefault="00220EAD" w:rsidP="0041420D">
      <w:pPr>
        <w:tabs>
          <w:tab w:val="left" w:pos="0"/>
        </w:tabs>
        <w:spacing w:line="360" w:lineRule="auto"/>
        <w:ind w:left="720"/>
        <w:contextualSpacing/>
        <w:jc w:val="both"/>
        <w:rPr>
          <w:rFonts w:ascii="Palatino Linotype" w:hAnsi="Palatino Linotype"/>
          <w:i/>
          <w:color w:val="000000" w:themeColor="text1"/>
        </w:rPr>
      </w:pPr>
    </w:p>
    <w:p w:rsidR="00220EAD" w:rsidRPr="00A51ED9" w:rsidRDefault="00220EAD" w:rsidP="0041420D">
      <w:pPr>
        <w:tabs>
          <w:tab w:val="left" w:pos="0"/>
        </w:tabs>
        <w:spacing w:line="360" w:lineRule="auto"/>
        <w:ind w:left="720"/>
        <w:contextualSpacing/>
        <w:jc w:val="both"/>
        <w:rPr>
          <w:rFonts w:ascii="Palatino Linotype" w:hAnsi="Palatino Linotype"/>
          <w:i/>
          <w:color w:val="000000" w:themeColor="text1"/>
        </w:rPr>
      </w:pPr>
      <w:r w:rsidRPr="00A51ED9">
        <w:rPr>
          <w:rFonts w:ascii="Palatino Linotype" w:hAnsi="Palatino Linotype"/>
          <w:b/>
          <w:i/>
          <w:color w:val="000000" w:themeColor="text1"/>
        </w:rPr>
        <w:t>Décimo</w:t>
      </w:r>
      <w:r w:rsidRPr="00A51ED9">
        <w:rPr>
          <w:rFonts w:ascii="Palatino Linotype" w:hAnsi="Palatino Linotype"/>
          <w:i/>
          <w:color w:val="000000" w:themeColor="text1"/>
        </w:rPr>
        <w:t xml:space="preserve">. Los titulares de las áreas, deberán tener conocimiento y llevar un registro del personal que, por la naturaleza de sus atribuciones, tenga acceso a los documentos </w:t>
      </w:r>
      <w:r w:rsidRPr="00A51ED9">
        <w:rPr>
          <w:rFonts w:ascii="Palatino Linotype" w:hAnsi="Palatino Linotype"/>
          <w:i/>
          <w:color w:val="000000" w:themeColor="text1"/>
        </w:rPr>
        <w:lastRenderedPageBreak/>
        <w:t xml:space="preserve">clasificados. Asimismo, deberán asegurarse de que dicho personal cuente con los conocimientos técnicos y legales que le permitan manejar adecuadamente la información clasificada, en los términos de los Lineamientos para la Organización y Conservación de Archivos. </w:t>
      </w:r>
    </w:p>
    <w:p w:rsidR="00220EAD" w:rsidRPr="00A51ED9" w:rsidRDefault="00220EAD" w:rsidP="0041420D">
      <w:pPr>
        <w:tabs>
          <w:tab w:val="left" w:pos="0"/>
        </w:tabs>
        <w:spacing w:line="360" w:lineRule="auto"/>
        <w:ind w:left="720"/>
        <w:contextualSpacing/>
        <w:jc w:val="both"/>
        <w:rPr>
          <w:rFonts w:ascii="Palatino Linotype" w:hAnsi="Palatino Linotype"/>
          <w:i/>
          <w:color w:val="000000" w:themeColor="text1"/>
        </w:rPr>
      </w:pPr>
    </w:p>
    <w:p w:rsidR="00220EAD" w:rsidRPr="00A51ED9" w:rsidRDefault="00220EAD" w:rsidP="0041420D">
      <w:pPr>
        <w:tabs>
          <w:tab w:val="left" w:pos="0"/>
        </w:tabs>
        <w:spacing w:line="360" w:lineRule="auto"/>
        <w:ind w:left="720"/>
        <w:contextualSpacing/>
        <w:jc w:val="both"/>
        <w:rPr>
          <w:rFonts w:ascii="Palatino Linotype" w:hAnsi="Palatino Linotype"/>
          <w:i/>
          <w:color w:val="000000" w:themeColor="text1"/>
        </w:rPr>
      </w:pPr>
      <w:r w:rsidRPr="00A51ED9">
        <w:rPr>
          <w:rFonts w:ascii="Palatino Linotype" w:hAnsi="Palatino Linotype"/>
          <w:i/>
          <w:color w:val="000000" w:themeColor="text1"/>
        </w:rPr>
        <w:t xml:space="preserve">En ausencia de los titulares de las áreas, la información será clasificada o desclasificada por la persona que lo supla, en términos de la normativa que rija la actuación del sujeto obligado. </w:t>
      </w:r>
    </w:p>
    <w:p w:rsidR="00220EAD" w:rsidRPr="00A51ED9" w:rsidRDefault="00220EAD" w:rsidP="0041420D">
      <w:pPr>
        <w:tabs>
          <w:tab w:val="left" w:pos="0"/>
        </w:tabs>
        <w:spacing w:line="360" w:lineRule="auto"/>
        <w:ind w:left="720"/>
        <w:contextualSpacing/>
        <w:jc w:val="both"/>
        <w:rPr>
          <w:rFonts w:ascii="Palatino Linotype" w:hAnsi="Palatino Linotype"/>
          <w:i/>
          <w:color w:val="000000" w:themeColor="text1"/>
        </w:rPr>
      </w:pPr>
    </w:p>
    <w:p w:rsidR="00220EAD" w:rsidRPr="00A51ED9" w:rsidRDefault="00220EAD" w:rsidP="0041420D">
      <w:pPr>
        <w:tabs>
          <w:tab w:val="left" w:pos="0"/>
        </w:tabs>
        <w:spacing w:line="360" w:lineRule="auto"/>
        <w:ind w:left="720"/>
        <w:contextualSpacing/>
        <w:jc w:val="both"/>
        <w:rPr>
          <w:rFonts w:ascii="Palatino Linotype" w:hAnsi="Palatino Linotype"/>
          <w:i/>
          <w:color w:val="000000" w:themeColor="text1"/>
        </w:rPr>
      </w:pPr>
      <w:r w:rsidRPr="00A51ED9">
        <w:rPr>
          <w:rFonts w:ascii="Palatino Linotype" w:hAnsi="Palatino Linotype"/>
          <w:b/>
          <w:i/>
          <w:color w:val="000000" w:themeColor="text1"/>
        </w:rPr>
        <w:t>Décimo primero</w:t>
      </w:r>
      <w:r w:rsidRPr="00A51ED9">
        <w:rPr>
          <w:rFonts w:ascii="Palatino Linotype" w:hAnsi="Palatino Linotype"/>
          <w:i/>
          <w:color w:val="000000" w:themeColor="text1"/>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rsidR="00220EAD" w:rsidRPr="00A51ED9" w:rsidRDefault="00220EAD" w:rsidP="0041420D">
      <w:pPr>
        <w:tabs>
          <w:tab w:val="left" w:pos="0"/>
        </w:tabs>
        <w:spacing w:line="360" w:lineRule="auto"/>
        <w:ind w:left="720"/>
        <w:contextualSpacing/>
        <w:jc w:val="both"/>
        <w:rPr>
          <w:rFonts w:ascii="Palatino Linotype" w:hAnsi="Palatino Linotype"/>
          <w:i/>
          <w:color w:val="000000" w:themeColor="text1"/>
        </w:rPr>
      </w:pPr>
    </w:p>
    <w:p w:rsidR="00220EAD" w:rsidRPr="00A51ED9" w:rsidRDefault="00220EAD" w:rsidP="0041420D">
      <w:pPr>
        <w:pStyle w:val="Prrafodelista"/>
        <w:numPr>
          <w:ilvl w:val="0"/>
          <w:numId w:val="1"/>
        </w:numPr>
        <w:tabs>
          <w:tab w:val="left" w:pos="0"/>
        </w:tabs>
        <w:spacing w:line="360" w:lineRule="auto"/>
        <w:ind w:left="0" w:firstLine="0"/>
        <w:jc w:val="both"/>
        <w:rPr>
          <w:rFonts w:ascii="Palatino Linotype" w:hAnsi="Palatino Linotype"/>
          <w:i/>
          <w:color w:val="000000" w:themeColor="text1"/>
          <w:sz w:val="24"/>
        </w:rPr>
      </w:pPr>
      <w:r w:rsidRPr="00A51ED9">
        <w:rPr>
          <w:rFonts w:ascii="Palatino Linotype" w:hAnsi="Palatino Linotype"/>
          <w:color w:val="000000" w:themeColor="text1"/>
          <w:sz w:val="24"/>
        </w:rPr>
        <w:t xml:space="preserve">En tal contexto si proceder a la clasificación de los nombres de los elementos de policía que realicen actividades operativas en campo, </w:t>
      </w:r>
      <w:r w:rsidR="007F46C9" w:rsidRPr="00A51ED9">
        <w:rPr>
          <w:rFonts w:ascii="Palatino Linotype" w:hAnsi="Palatino Linotype"/>
          <w:color w:val="000000" w:themeColor="text1"/>
          <w:sz w:val="24"/>
        </w:rPr>
        <w:t>acompañado d</w:t>
      </w:r>
      <w:r w:rsidRPr="00A51ED9">
        <w:rPr>
          <w:rFonts w:ascii="Palatino Linotype" w:hAnsi="Palatino Linotype"/>
          <w:color w:val="000000" w:themeColor="text1"/>
          <w:sz w:val="24"/>
        </w:rPr>
        <w:t xml:space="preserve">el acuerdo emitido por el comité de transparencia </w:t>
      </w:r>
      <w:r w:rsidR="007F46C9" w:rsidRPr="00A51ED9">
        <w:rPr>
          <w:rFonts w:ascii="Palatino Linotype" w:hAnsi="Palatino Linotype"/>
          <w:color w:val="000000" w:themeColor="text1"/>
          <w:sz w:val="24"/>
        </w:rPr>
        <w:t xml:space="preserve">que sustente la versión pública </w:t>
      </w:r>
      <w:r w:rsidRPr="00A51ED9">
        <w:rPr>
          <w:rFonts w:ascii="Palatino Linotype" w:hAnsi="Palatino Linotype"/>
          <w:color w:val="000000" w:themeColor="text1"/>
          <w:sz w:val="24"/>
        </w:rPr>
        <w:t xml:space="preserve">con las formalidades ya establecidas. </w:t>
      </w:r>
    </w:p>
    <w:p w:rsidR="00AC2742" w:rsidRPr="00A51ED9" w:rsidRDefault="00AC2742" w:rsidP="0041420D">
      <w:pPr>
        <w:pStyle w:val="Prrafodelista"/>
        <w:tabs>
          <w:tab w:val="left" w:pos="0"/>
        </w:tabs>
        <w:spacing w:line="360" w:lineRule="auto"/>
        <w:ind w:left="0"/>
        <w:jc w:val="both"/>
        <w:rPr>
          <w:rFonts w:ascii="Palatino Linotype" w:hAnsi="Palatino Linotype"/>
          <w:i/>
          <w:color w:val="000000" w:themeColor="text1"/>
          <w:sz w:val="24"/>
        </w:rPr>
      </w:pPr>
    </w:p>
    <w:p w:rsidR="00220EAD" w:rsidRPr="00A51ED9" w:rsidRDefault="00220EAD" w:rsidP="0041420D">
      <w:pPr>
        <w:pStyle w:val="Prrafodelista"/>
        <w:tabs>
          <w:tab w:val="left" w:pos="0"/>
        </w:tabs>
        <w:spacing w:line="360" w:lineRule="auto"/>
        <w:ind w:left="0"/>
        <w:jc w:val="both"/>
        <w:rPr>
          <w:rFonts w:ascii="Palatino Linotype" w:hAnsi="Palatino Linotype"/>
          <w:i/>
          <w:color w:val="000000" w:themeColor="text1"/>
          <w:sz w:val="24"/>
        </w:rPr>
      </w:pPr>
    </w:p>
    <w:p w:rsidR="007F46C9" w:rsidRPr="00A51ED9" w:rsidRDefault="00220EAD" w:rsidP="0041420D">
      <w:pPr>
        <w:pStyle w:val="Prrafodelista"/>
        <w:numPr>
          <w:ilvl w:val="0"/>
          <w:numId w:val="1"/>
        </w:numPr>
        <w:tabs>
          <w:tab w:val="left" w:pos="0"/>
        </w:tabs>
        <w:spacing w:line="360" w:lineRule="auto"/>
        <w:ind w:left="0" w:firstLine="0"/>
        <w:jc w:val="both"/>
        <w:rPr>
          <w:rFonts w:ascii="Palatino Linotype" w:hAnsi="Palatino Linotype"/>
          <w:i/>
          <w:color w:val="000000" w:themeColor="text1"/>
          <w:sz w:val="24"/>
        </w:rPr>
      </w:pPr>
      <w:r w:rsidRPr="00A51ED9">
        <w:rPr>
          <w:rFonts w:ascii="Palatino Linotype" w:hAnsi="Palatino Linotype"/>
          <w:color w:val="000000" w:themeColor="text1"/>
          <w:sz w:val="24"/>
        </w:rPr>
        <w:t>Por otra parte, recordemos que el Sujeto Obligado testó el puesto funcional de los elementos de seguridad operativos, información que se considera pública, ya que dar a conocer el puesto funcional no pone en riesgo la vida ni la seguridad</w:t>
      </w:r>
      <w:r w:rsidR="007F46C9" w:rsidRPr="00A51ED9">
        <w:rPr>
          <w:rFonts w:ascii="Palatino Linotype" w:hAnsi="Palatino Linotype"/>
          <w:color w:val="000000" w:themeColor="text1"/>
          <w:sz w:val="24"/>
        </w:rPr>
        <w:t xml:space="preserve">. Ya que al clasificar el nombre, ya por ende es anónimo el cargo o puesto, por lo tanto, si se da a conocer el </w:t>
      </w:r>
      <w:r w:rsidR="007F46C9" w:rsidRPr="00A51ED9">
        <w:rPr>
          <w:rFonts w:ascii="Palatino Linotype" w:hAnsi="Palatino Linotype"/>
          <w:color w:val="000000" w:themeColor="text1"/>
          <w:sz w:val="24"/>
        </w:rPr>
        <w:lastRenderedPageBreak/>
        <w:t xml:space="preserve">puesto funcional o cargo, no hace identificable a los elementos de seguridad, por tal motivo no es procedente la clasificación, en este caso, del puesto funcional. </w:t>
      </w:r>
    </w:p>
    <w:p w:rsidR="00AC2742" w:rsidRPr="00A51ED9" w:rsidRDefault="00AC2742" w:rsidP="0041420D">
      <w:pPr>
        <w:pStyle w:val="Prrafodelista"/>
        <w:tabs>
          <w:tab w:val="left" w:pos="0"/>
        </w:tabs>
        <w:spacing w:line="360" w:lineRule="auto"/>
        <w:ind w:left="0"/>
        <w:jc w:val="both"/>
        <w:rPr>
          <w:rFonts w:ascii="Palatino Linotype" w:hAnsi="Palatino Linotype"/>
          <w:i/>
          <w:color w:val="000000" w:themeColor="text1"/>
          <w:sz w:val="24"/>
        </w:rPr>
      </w:pPr>
    </w:p>
    <w:p w:rsidR="00AC2742" w:rsidRPr="00A51ED9" w:rsidRDefault="00AC2742" w:rsidP="0041420D">
      <w:pPr>
        <w:pStyle w:val="Prrafodelista"/>
        <w:numPr>
          <w:ilvl w:val="0"/>
          <w:numId w:val="1"/>
        </w:numPr>
        <w:tabs>
          <w:tab w:val="left" w:pos="0"/>
        </w:tabs>
        <w:spacing w:line="360" w:lineRule="auto"/>
        <w:ind w:left="0" w:firstLine="0"/>
        <w:jc w:val="both"/>
        <w:rPr>
          <w:rFonts w:ascii="Palatino Linotype" w:hAnsi="Palatino Linotype"/>
          <w:i/>
          <w:color w:val="000000" w:themeColor="text1"/>
          <w:sz w:val="24"/>
        </w:rPr>
      </w:pPr>
      <w:r w:rsidRPr="00A51ED9">
        <w:rPr>
          <w:rFonts w:ascii="Palatino Linotype" w:hAnsi="Palatino Linotype"/>
          <w:color w:val="000000" w:themeColor="text1"/>
          <w:sz w:val="24"/>
        </w:rPr>
        <w:t xml:space="preserve">Respecto a la lista de raya, recordemos que el Sujeto Obligado señaló a través de informe justificado, que dentro de la conciliación de nómina que remitió, se encuentran los trabajadores de lista de raya, por lo que este Órgano Garante no está facultado para pronunciarse respecto a la veracidad de la información referida por el Sujeto Obligado. </w:t>
      </w:r>
    </w:p>
    <w:p w:rsidR="007F46C9" w:rsidRPr="00A51ED9" w:rsidRDefault="007F46C9" w:rsidP="0041420D">
      <w:pPr>
        <w:pStyle w:val="Prrafodelista"/>
        <w:tabs>
          <w:tab w:val="left" w:pos="0"/>
        </w:tabs>
        <w:rPr>
          <w:rFonts w:ascii="Palatino Linotype" w:hAnsi="Palatino Linotype"/>
          <w:color w:val="000000" w:themeColor="text1"/>
          <w:sz w:val="24"/>
        </w:rPr>
      </w:pPr>
    </w:p>
    <w:p w:rsidR="00220EAD" w:rsidRPr="00A51ED9" w:rsidRDefault="007F46C9" w:rsidP="0041420D">
      <w:pPr>
        <w:numPr>
          <w:ilvl w:val="0"/>
          <w:numId w:val="1"/>
        </w:numPr>
        <w:tabs>
          <w:tab w:val="left" w:pos="0"/>
        </w:tabs>
        <w:spacing w:line="360" w:lineRule="auto"/>
        <w:ind w:left="0" w:firstLine="0"/>
        <w:contextualSpacing/>
        <w:jc w:val="both"/>
        <w:rPr>
          <w:rFonts w:ascii="Palatino Linotype" w:eastAsiaTheme="minorEastAsia" w:hAnsi="Palatino Linotype"/>
          <w:color w:val="000000" w:themeColor="text1"/>
          <w:lang w:val="es-ES_tradnl" w:eastAsia="es-ES"/>
        </w:rPr>
      </w:pPr>
      <w:r w:rsidRPr="00A51ED9">
        <w:rPr>
          <w:rFonts w:ascii="Palatino Linotype" w:eastAsiaTheme="minorEastAsia" w:hAnsi="Palatino Linotype"/>
          <w:color w:val="000000" w:themeColor="text1"/>
          <w:lang w:val="es-ES_tradnl" w:eastAsia="es-ES"/>
        </w:rPr>
        <w:t>Ahora bien, el Sujeto Obligado únicamente entregó la conciliación de nómina respecto a la primera quincena del mes de enero de dos mil veinticinco, sin embargo, tomando en consideración el motivo de inconformidad (entrega de información incompleta), y por la falta de temporalidad en la solicitud de información, se considera que también se debió entregar información  respecto a la segunda quincena de diciembre de dos mil veinticuatro, esto atendiendo al</w:t>
      </w:r>
      <w:r w:rsidR="00AA53AE" w:rsidRPr="00A51ED9">
        <w:rPr>
          <w:rFonts w:ascii="Palatino Linotype" w:eastAsiaTheme="minorHAnsi" w:hAnsi="Palatino Linotype" w:cstheme="minorBidi"/>
          <w:b/>
          <w:color w:val="000000" w:themeColor="text1"/>
          <w:lang w:eastAsia="en-US"/>
        </w:rPr>
        <w:t xml:space="preserve"> </w:t>
      </w:r>
      <w:r w:rsidR="00AA53AE" w:rsidRPr="00A51ED9">
        <w:rPr>
          <w:rFonts w:ascii="Palatino Linotype" w:eastAsiaTheme="minorEastAsia" w:hAnsi="Palatino Linotype"/>
          <w:color w:val="000000" w:themeColor="text1"/>
          <w:lang w:eastAsia="es-ES"/>
        </w:rPr>
        <w:t>CRITERIO REITERADO 04/2024</w:t>
      </w:r>
      <w:r w:rsidRPr="00A51ED9">
        <w:rPr>
          <w:rFonts w:ascii="Palatino Linotype" w:eastAsiaTheme="minorEastAsia" w:hAnsi="Palatino Linotype"/>
          <w:color w:val="000000" w:themeColor="text1"/>
          <w:lang w:val="es-ES_tradnl" w:eastAsia="es-ES"/>
        </w:rPr>
        <w:t xml:space="preserve"> emitido por el Instituto de Transparencia, Acceso a la Información y Protección de Datos Personales del Estado de México y Municipios que establece:</w:t>
      </w:r>
    </w:p>
    <w:p w:rsidR="00AA53AE" w:rsidRPr="00A51ED9" w:rsidRDefault="00AA53AE" w:rsidP="0041420D">
      <w:pPr>
        <w:pStyle w:val="Prrafodelista"/>
        <w:tabs>
          <w:tab w:val="left" w:pos="0"/>
        </w:tabs>
        <w:rPr>
          <w:rFonts w:ascii="Palatino Linotype" w:eastAsiaTheme="minorEastAsia" w:hAnsi="Palatino Linotype"/>
          <w:color w:val="000000" w:themeColor="text1"/>
          <w:sz w:val="24"/>
          <w:lang w:val="es-ES_tradnl" w:eastAsia="es-ES"/>
        </w:rPr>
      </w:pPr>
    </w:p>
    <w:p w:rsidR="00AA53AE" w:rsidRPr="00A51ED9" w:rsidRDefault="00AA53AE" w:rsidP="0041420D">
      <w:pPr>
        <w:pStyle w:val="NormalWeb"/>
        <w:tabs>
          <w:tab w:val="left" w:pos="0"/>
        </w:tabs>
        <w:ind w:left="851"/>
        <w:jc w:val="center"/>
        <w:rPr>
          <w:rFonts w:ascii="Palatino Linotype" w:hAnsi="Palatino Linotype"/>
          <w:b/>
          <w:i/>
          <w:color w:val="000000" w:themeColor="text1"/>
          <w:lang w:val="es-ES"/>
        </w:rPr>
      </w:pPr>
      <w:r w:rsidRPr="00A51ED9">
        <w:rPr>
          <w:rFonts w:ascii="Palatino Linotype" w:hAnsi="Palatino Linotype"/>
          <w:b/>
          <w:i/>
          <w:color w:val="000000" w:themeColor="text1"/>
        </w:rPr>
        <w:t>CRITERIO REITERADO 04/2024</w:t>
      </w:r>
    </w:p>
    <w:p w:rsidR="00AA53AE" w:rsidRPr="00A51ED9" w:rsidRDefault="00AA53AE" w:rsidP="0041420D">
      <w:pPr>
        <w:pStyle w:val="NormalWeb"/>
        <w:tabs>
          <w:tab w:val="left" w:pos="0"/>
        </w:tabs>
        <w:ind w:left="851"/>
        <w:jc w:val="both"/>
        <w:rPr>
          <w:rFonts w:ascii="Palatino Linotype" w:hAnsi="Palatino Linotype"/>
          <w:b/>
          <w:i/>
          <w:color w:val="000000" w:themeColor="text1"/>
          <w:lang w:val="es-ES"/>
        </w:rPr>
      </w:pPr>
    </w:p>
    <w:p w:rsidR="00AA53AE" w:rsidRPr="00A51ED9" w:rsidRDefault="00AA53AE" w:rsidP="0041420D">
      <w:pPr>
        <w:pStyle w:val="NormalWeb"/>
        <w:tabs>
          <w:tab w:val="left" w:pos="0"/>
        </w:tabs>
        <w:ind w:left="851"/>
        <w:jc w:val="both"/>
        <w:rPr>
          <w:rFonts w:ascii="Palatino Linotype" w:hAnsi="Palatino Linotype"/>
          <w:i/>
          <w:color w:val="000000" w:themeColor="text1"/>
          <w:lang w:val="es-ES"/>
        </w:rPr>
      </w:pPr>
      <w:r w:rsidRPr="00A51ED9">
        <w:rPr>
          <w:rFonts w:ascii="Palatino Linotype" w:hAnsi="Palatino Linotype"/>
          <w:b/>
          <w:i/>
          <w:color w:val="000000" w:themeColor="text1"/>
          <w:lang w:val="es-ES"/>
        </w:rPr>
        <w:t>NÓMINA DE SERVIDORES PÚBLICOS. PERIODO DE BÚSQUEDA Y ENTREGA DE LA INFORMACIÓN, CUANDO NO SE PRECISA EN LA SOLICITUD DE INFORMACIÓN.</w:t>
      </w:r>
      <w:r w:rsidRPr="00A51ED9">
        <w:rPr>
          <w:rFonts w:ascii="Palatino Linotype" w:hAnsi="Palatino Linotype"/>
          <w:i/>
          <w:color w:val="000000" w:themeColor="text1"/>
          <w:lang w:val="es-ES"/>
        </w:rPr>
        <w:t xml:space="preserve"> Cuando el particular no refiriera el periodo respecto del cual requiere la información, o bien, de la solicitud presentada no se adviertan elementos que permitan identificarlo, tratándose exclusivamente de información relativa a la nómina, se deberá hacer entrega de la información relativa a las últimas dos quincenas pagadas previo a la fecha en que se presentó la solicitud.</w:t>
      </w:r>
    </w:p>
    <w:p w:rsidR="00AA53AE" w:rsidRPr="00A51ED9" w:rsidRDefault="00AA53AE" w:rsidP="0041420D">
      <w:pPr>
        <w:tabs>
          <w:tab w:val="left" w:pos="0"/>
        </w:tabs>
        <w:ind w:left="851"/>
        <w:jc w:val="both"/>
        <w:rPr>
          <w:rFonts w:ascii="Palatino Linotype" w:hAnsi="Palatino Linotype"/>
          <w:b/>
          <w:i/>
          <w:color w:val="000000" w:themeColor="text1"/>
        </w:rPr>
      </w:pPr>
      <w:r w:rsidRPr="00A51ED9">
        <w:rPr>
          <w:rFonts w:ascii="Palatino Linotype" w:hAnsi="Palatino Linotype"/>
          <w:b/>
          <w:i/>
          <w:color w:val="000000" w:themeColor="text1"/>
        </w:rPr>
        <w:lastRenderedPageBreak/>
        <w:t xml:space="preserve">Precedentes: </w:t>
      </w:r>
    </w:p>
    <w:p w:rsidR="00AA53AE" w:rsidRPr="00A51ED9" w:rsidRDefault="00AA53AE" w:rsidP="0041420D">
      <w:pPr>
        <w:tabs>
          <w:tab w:val="left" w:pos="0"/>
        </w:tabs>
        <w:ind w:left="851"/>
        <w:jc w:val="both"/>
        <w:rPr>
          <w:rFonts w:ascii="Palatino Linotype" w:hAnsi="Palatino Linotype"/>
          <w:b/>
          <w:i/>
          <w:color w:val="000000" w:themeColor="text1"/>
        </w:rPr>
      </w:pPr>
    </w:p>
    <w:p w:rsidR="00AA53AE" w:rsidRPr="00A51ED9" w:rsidRDefault="00AA53AE" w:rsidP="0041420D">
      <w:pPr>
        <w:pStyle w:val="Prrafodelista"/>
        <w:numPr>
          <w:ilvl w:val="0"/>
          <w:numId w:val="5"/>
        </w:numPr>
        <w:tabs>
          <w:tab w:val="left" w:pos="0"/>
        </w:tabs>
        <w:ind w:left="851"/>
        <w:jc w:val="both"/>
        <w:rPr>
          <w:rFonts w:ascii="Palatino Linotype" w:hAnsi="Palatino Linotype"/>
          <w:i/>
          <w:color w:val="000000" w:themeColor="text1"/>
          <w:sz w:val="24"/>
          <w:lang w:val="es-ES" w:eastAsia="es-ES_tradnl"/>
        </w:rPr>
      </w:pPr>
      <w:r w:rsidRPr="00A51ED9">
        <w:rPr>
          <w:rFonts w:ascii="Palatino Linotype" w:hAnsi="Palatino Linotype"/>
          <w:i/>
          <w:color w:val="000000" w:themeColor="text1"/>
          <w:sz w:val="24"/>
          <w:lang w:val="es-ES" w:eastAsia="es-ES_tradnl"/>
        </w:rPr>
        <w:t xml:space="preserve">En materia de acceso a la información pública. </w:t>
      </w:r>
      <w:r w:rsidRPr="00A51ED9">
        <w:rPr>
          <w:rFonts w:ascii="Palatino Linotype" w:hAnsi="Palatino Linotype"/>
          <w:i/>
          <w:color w:val="000000" w:themeColor="text1"/>
          <w:sz w:val="24"/>
          <w:lang w:eastAsia="es-ES_tradnl"/>
        </w:rPr>
        <w:t>16752/INFOEM/IP/RR/2022 y acumulados</w:t>
      </w:r>
      <w:r w:rsidRPr="00A51ED9">
        <w:rPr>
          <w:rFonts w:ascii="Palatino Linotype" w:hAnsi="Palatino Linotype"/>
          <w:i/>
          <w:color w:val="000000" w:themeColor="text1"/>
          <w:sz w:val="24"/>
          <w:lang w:val="es-ES" w:eastAsia="es-ES_tradnl"/>
        </w:rPr>
        <w:t xml:space="preserve">. Aprobada por mayoría de votos, emitiendo voto particular los Comisionados </w:t>
      </w:r>
      <w:r w:rsidRPr="00A51ED9">
        <w:rPr>
          <w:rFonts w:ascii="Palatino Linotype" w:hAnsi="Palatino Linotype"/>
          <w:i/>
          <w:color w:val="000000" w:themeColor="text1"/>
          <w:sz w:val="24"/>
          <w:lang w:eastAsia="es-ES_tradnl"/>
        </w:rPr>
        <w:t>Sharon Cristina Morales Martínez, Guadalupe Ramírez Peña y Luis Gustavo Parra Noriega</w:t>
      </w:r>
      <w:r w:rsidRPr="00A51ED9">
        <w:rPr>
          <w:rFonts w:ascii="Palatino Linotype" w:hAnsi="Palatino Linotype"/>
          <w:i/>
          <w:color w:val="000000" w:themeColor="text1"/>
          <w:sz w:val="24"/>
        </w:rPr>
        <w:t>. Ayuntamiento de Toluca</w:t>
      </w:r>
      <w:r w:rsidRPr="00A51ED9">
        <w:rPr>
          <w:rFonts w:ascii="Palatino Linotype" w:hAnsi="Palatino Linotype"/>
          <w:i/>
          <w:color w:val="000000" w:themeColor="text1"/>
          <w:sz w:val="24"/>
          <w:lang w:val="es-ES" w:eastAsia="es-ES_tradnl"/>
        </w:rPr>
        <w:t xml:space="preserve">. Comisionada Ponente </w:t>
      </w:r>
      <w:r w:rsidRPr="00A51ED9">
        <w:rPr>
          <w:rFonts w:ascii="Palatino Linotype" w:hAnsi="Palatino Linotype"/>
          <w:i/>
          <w:color w:val="000000" w:themeColor="text1"/>
          <w:sz w:val="24"/>
          <w:lang w:eastAsia="es-ES_tradnl"/>
        </w:rPr>
        <w:t>Sharon Cristina Morales Martínez</w:t>
      </w:r>
      <w:r w:rsidRPr="00A51ED9">
        <w:rPr>
          <w:rFonts w:ascii="Palatino Linotype" w:hAnsi="Palatino Linotype"/>
          <w:i/>
          <w:color w:val="000000" w:themeColor="text1"/>
          <w:sz w:val="24"/>
          <w:lang w:val="es-ES" w:eastAsia="es-ES_tradnl"/>
        </w:rPr>
        <w:t xml:space="preserve">. Sesión 43 – 2023. </w:t>
      </w:r>
    </w:p>
    <w:p w:rsidR="00AA53AE" w:rsidRPr="00A51ED9" w:rsidRDefault="00AA53AE" w:rsidP="0041420D">
      <w:pPr>
        <w:pStyle w:val="Prrafodelista"/>
        <w:numPr>
          <w:ilvl w:val="0"/>
          <w:numId w:val="5"/>
        </w:numPr>
        <w:tabs>
          <w:tab w:val="left" w:pos="0"/>
        </w:tabs>
        <w:ind w:left="851"/>
        <w:jc w:val="both"/>
        <w:rPr>
          <w:rFonts w:ascii="Palatino Linotype" w:hAnsi="Palatino Linotype"/>
          <w:i/>
          <w:color w:val="000000" w:themeColor="text1"/>
          <w:sz w:val="24"/>
          <w:lang w:val="es-ES" w:eastAsia="es-ES_tradnl"/>
        </w:rPr>
      </w:pPr>
      <w:r w:rsidRPr="00A51ED9">
        <w:rPr>
          <w:rFonts w:ascii="Palatino Linotype" w:hAnsi="Palatino Linotype"/>
          <w:i/>
          <w:color w:val="000000" w:themeColor="text1"/>
          <w:sz w:val="24"/>
          <w:lang w:val="es-ES" w:eastAsia="es-ES_tradnl"/>
        </w:rPr>
        <w:t xml:space="preserve">En materia de acceso a la información pública. </w:t>
      </w:r>
      <w:r w:rsidRPr="00A51ED9">
        <w:rPr>
          <w:rFonts w:ascii="Palatino Linotype" w:hAnsi="Palatino Linotype"/>
          <w:i/>
          <w:color w:val="000000" w:themeColor="text1"/>
          <w:sz w:val="24"/>
          <w:lang w:eastAsia="es-ES_tradnl"/>
        </w:rPr>
        <w:t>07558/INFOEM/IP/RR/2023</w:t>
      </w:r>
      <w:r w:rsidRPr="00A51ED9">
        <w:rPr>
          <w:rFonts w:ascii="Palatino Linotype" w:hAnsi="Palatino Linotype"/>
          <w:i/>
          <w:color w:val="000000" w:themeColor="text1"/>
          <w:sz w:val="24"/>
          <w:lang w:val="es-ES" w:eastAsia="es-ES_tradnl"/>
        </w:rPr>
        <w:t>. Aprobada por unanimidad de votos</w:t>
      </w:r>
      <w:r w:rsidRPr="00A51ED9">
        <w:rPr>
          <w:rFonts w:ascii="Palatino Linotype" w:hAnsi="Palatino Linotype"/>
          <w:i/>
          <w:color w:val="000000" w:themeColor="text1"/>
          <w:sz w:val="24"/>
        </w:rPr>
        <w:t>. Ayuntamiento de Ecatepec de Morelos</w:t>
      </w:r>
      <w:r w:rsidRPr="00A51ED9">
        <w:rPr>
          <w:rFonts w:ascii="Palatino Linotype" w:hAnsi="Palatino Linotype"/>
          <w:i/>
          <w:color w:val="000000" w:themeColor="text1"/>
          <w:sz w:val="24"/>
          <w:lang w:val="es-ES" w:eastAsia="es-ES_tradnl"/>
        </w:rPr>
        <w:t xml:space="preserve">. Comisionada Ponente </w:t>
      </w:r>
      <w:r w:rsidRPr="00A51ED9">
        <w:rPr>
          <w:rFonts w:ascii="Palatino Linotype" w:hAnsi="Palatino Linotype"/>
          <w:i/>
          <w:color w:val="000000" w:themeColor="text1"/>
          <w:sz w:val="24"/>
          <w:lang w:eastAsia="es-ES_tradnl"/>
        </w:rPr>
        <w:t>María del Rosario Mejía Ayala</w:t>
      </w:r>
      <w:r w:rsidRPr="00A51ED9">
        <w:rPr>
          <w:rFonts w:ascii="Palatino Linotype" w:hAnsi="Palatino Linotype"/>
          <w:i/>
          <w:color w:val="000000" w:themeColor="text1"/>
          <w:sz w:val="24"/>
          <w:lang w:val="es-ES" w:eastAsia="es-ES_tradnl"/>
        </w:rPr>
        <w:t>. Sesión 03 – 2024.</w:t>
      </w:r>
    </w:p>
    <w:p w:rsidR="00AA53AE" w:rsidRPr="00A51ED9" w:rsidRDefault="00AA53AE" w:rsidP="0041420D">
      <w:pPr>
        <w:pStyle w:val="Prrafodelista"/>
        <w:numPr>
          <w:ilvl w:val="0"/>
          <w:numId w:val="5"/>
        </w:numPr>
        <w:tabs>
          <w:tab w:val="left" w:pos="0"/>
        </w:tabs>
        <w:ind w:left="851"/>
        <w:jc w:val="both"/>
        <w:rPr>
          <w:rFonts w:ascii="Palatino Linotype" w:hAnsi="Palatino Linotype"/>
          <w:color w:val="000000" w:themeColor="text1"/>
          <w:sz w:val="24"/>
          <w:lang w:val="es-ES" w:eastAsia="es-ES_tradnl"/>
        </w:rPr>
      </w:pPr>
      <w:r w:rsidRPr="00A51ED9">
        <w:rPr>
          <w:rFonts w:ascii="Palatino Linotype" w:hAnsi="Palatino Linotype"/>
          <w:i/>
          <w:color w:val="000000" w:themeColor="text1"/>
          <w:sz w:val="24"/>
          <w:lang w:val="es-ES" w:eastAsia="es-ES_tradnl"/>
        </w:rPr>
        <w:t xml:space="preserve">En materia de acceso a la información pública. </w:t>
      </w:r>
      <w:r w:rsidRPr="00A51ED9">
        <w:rPr>
          <w:rFonts w:ascii="Palatino Linotype" w:hAnsi="Palatino Linotype"/>
          <w:i/>
          <w:color w:val="000000" w:themeColor="text1"/>
          <w:sz w:val="24"/>
          <w:lang w:eastAsia="es-ES_tradnl"/>
        </w:rPr>
        <w:t>07557/INFOEM/IP/RR/2023</w:t>
      </w:r>
      <w:r w:rsidRPr="00A51ED9">
        <w:rPr>
          <w:rFonts w:ascii="Palatino Linotype" w:hAnsi="Palatino Linotype"/>
          <w:i/>
          <w:color w:val="000000" w:themeColor="text1"/>
          <w:sz w:val="24"/>
          <w:lang w:val="es-ES" w:eastAsia="es-ES_tradnl"/>
        </w:rPr>
        <w:t xml:space="preserve">. Aprobada por unanimidad de votos, emitiendo voto disidente la Comisionada </w:t>
      </w:r>
      <w:r w:rsidRPr="00A51ED9">
        <w:rPr>
          <w:rFonts w:ascii="Palatino Linotype" w:hAnsi="Palatino Linotype"/>
          <w:i/>
          <w:color w:val="000000" w:themeColor="text1"/>
          <w:sz w:val="24"/>
          <w:lang w:eastAsia="es-ES_tradnl"/>
        </w:rPr>
        <w:t>Guadalupe Ramírez Peña</w:t>
      </w:r>
      <w:r w:rsidRPr="00A51ED9">
        <w:rPr>
          <w:rFonts w:ascii="Palatino Linotype" w:hAnsi="Palatino Linotype"/>
          <w:i/>
          <w:color w:val="000000" w:themeColor="text1"/>
          <w:sz w:val="24"/>
          <w:lang w:val="es-ES" w:eastAsia="es-ES_tradnl"/>
        </w:rPr>
        <w:t xml:space="preserve">. </w:t>
      </w:r>
      <w:r w:rsidRPr="00A51ED9">
        <w:rPr>
          <w:rFonts w:ascii="Palatino Linotype" w:hAnsi="Palatino Linotype"/>
          <w:i/>
          <w:color w:val="000000" w:themeColor="text1"/>
          <w:sz w:val="24"/>
          <w:lang w:eastAsia="es-ES_tradnl"/>
        </w:rPr>
        <w:t>Secretaría de Educación</w:t>
      </w:r>
      <w:r w:rsidRPr="00A51ED9">
        <w:rPr>
          <w:rFonts w:ascii="Palatino Linotype" w:hAnsi="Palatino Linotype"/>
          <w:i/>
          <w:color w:val="000000" w:themeColor="text1"/>
          <w:sz w:val="24"/>
          <w:lang w:val="es-ES" w:eastAsia="es-ES_tradnl"/>
        </w:rPr>
        <w:t xml:space="preserve">. Comisionada Ponente </w:t>
      </w:r>
      <w:r w:rsidRPr="00A51ED9">
        <w:rPr>
          <w:rFonts w:ascii="Palatino Linotype" w:hAnsi="Palatino Linotype"/>
          <w:i/>
          <w:color w:val="000000" w:themeColor="text1"/>
          <w:sz w:val="24"/>
          <w:lang w:eastAsia="es-ES_tradnl"/>
        </w:rPr>
        <w:t>Sharon Cristina Morales Martínez</w:t>
      </w:r>
      <w:r w:rsidRPr="00A51ED9">
        <w:rPr>
          <w:rFonts w:ascii="Palatino Linotype" w:hAnsi="Palatino Linotype"/>
          <w:i/>
          <w:color w:val="000000" w:themeColor="text1"/>
          <w:sz w:val="24"/>
          <w:lang w:val="es-ES" w:eastAsia="es-ES_tradnl"/>
        </w:rPr>
        <w:t xml:space="preserve">. Sesión 05 – 2024. </w:t>
      </w:r>
    </w:p>
    <w:p w:rsidR="00220EAD" w:rsidRPr="00A51ED9" w:rsidRDefault="00220EAD" w:rsidP="0041420D">
      <w:pPr>
        <w:tabs>
          <w:tab w:val="left" w:pos="0"/>
        </w:tabs>
        <w:spacing w:line="360" w:lineRule="auto"/>
        <w:contextualSpacing/>
        <w:jc w:val="both"/>
        <w:rPr>
          <w:rFonts w:ascii="Palatino Linotype" w:eastAsiaTheme="minorEastAsia" w:hAnsi="Palatino Linotype"/>
          <w:color w:val="000000" w:themeColor="text1"/>
          <w:lang w:val="es-ES_tradnl" w:eastAsia="es-ES"/>
        </w:rPr>
      </w:pPr>
    </w:p>
    <w:p w:rsidR="00220EAD" w:rsidRPr="00A51ED9" w:rsidRDefault="00220EAD" w:rsidP="0041420D">
      <w:pPr>
        <w:numPr>
          <w:ilvl w:val="0"/>
          <w:numId w:val="1"/>
        </w:numPr>
        <w:tabs>
          <w:tab w:val="left" w:pos="0"/>
        </w:tabs>
        <w:spacing w:line="360" w:lineRule="auto"/>
        <w:ind w:left="0" w:firstLine="0"/>
        <w:contextualSpacing/>
        <w:jc w:val="both"/>
        <w:rPr>
          <w:rFonts w:ascii="Palatino Linotype" w:eastAsiaTheme="minorEastAsia" w:hAnsi="Palatino Linotype"/>
          <w:color w:val="000000" w:themeColor="text1"/>
          <w:lang w:val="es-ES_tradnl" w:eastAsia="es-ES"/>
        </w:rPr>
      </w:pPr>
      <w:r w:rsidRPr="00A51ED9">
        <w:rPr>
          <w:rFonts w:ascii="Palatino Linotype" w:eastAsiaTheme="minorEastAsia" w:hAnsi="Palatino Linotype"/>
          <w:color w:val="000000" w:themeColor="text1"/>
          <w:lang w:val="es-ES_tradnl" w:eastAsia="es-ES"/>
        </w:rPr>
        <w:t>Por lo anteriormente señalado, se puede concluir que el Sujeto Obligado testó información que se considera pública</w:t>
      </w:r>
      <w:r w:rsidR="00AA53AE" w:rsidRPr="00A51ED9">
        <w:rPr>
          <w:rFonts w:ascii="Palatino Linotype" w:eastAsiaTheme="minorEastAsia" w:hAnsi="Palatino Linotype"/>
          <w:color w:val="000000" w:themeColor="text1"/>
          <w:lang w:val="es-ES_tradnl" w:eastAsia="es-ES"/>
        </w:rPr>
        <w:t xml:space="preserve"> (puesto funcional de los elementos de seguridad pública)</w:t>
      </w:r>
      <w:r w:rsidRPr="00A51ED9">
        <w:rPr>
          <w:rFonts w:ascii="Palatino Linotype" w:eastAsiaTheme="minorEastAsia" w:hAnsi="Palatino Linotype"/>
          <w:color w:val="000000" w:themeColor="text1"/>
          <w:lang w:val="es-ES_tradnl" w:eastAsia="es-ES"/>
        </w:rPr>
        <w:t>, e</w:t>
      </w:r>
      <w:r w:rsidRPr="00A51ED9">
        <w:rPr>
          <w:rFonts w:ascii="Palatino Linotype" w:eastAsia="Calibri" w:hAnsi="Palatino Linotype"/>
          <w:color w:val="000000" w:themeColor="text1"/>
        </w:rPr>
        <w:t>n consecuencia, una vez analizadas las constancias que integran el expediente electrónico</w:t>
      </w:r>
      <w:r w:rsidRPr="00A51ED9">
        <w:rPr>
          <w:rFonts w:ascii="Palatino Linotype" w:eastAsia="MS Mincho" w:hAnsi="Palatino Linotype" w:cstheme="majorBidi"/>
          <w:color w:val="000000" w:themeColor="text1"/>
        </w:rPr>
        <w:t>,</w:t>
      </w:r>
      <w:r w:rsidRPr="00A51ED9">
        <w:rPr>
          <w:rFonts w:ascii="Palatino Linotype" w:eastAsia="MS Mincho" w:hAnsi="Palatino Linotype" w:cstheme="majorBidi"/>
          <w:color w:val="000000" w:themeColor="text1"/>
          <w:lang w:val="es-ES"/>
        </w:rPr>
        <w:t xml:space="preserve"> y en mérito de lo expuesto en líneas anteriores, resultan  fundadas las razones o motivos de inconformidad hechos valer por el </w:t>
      </w:r>
      <w:r w:rsidRPr="00A51ED9">
        <w:rPr>
          <w:rFonts w:ascii="Palatino Linotype" w:eastAsia="MS Mincho" w:hAnsi="Palatino Linotype" w:cstheme="majorBidi"/>
          <w:b/>
          <w:color w:val="000000" w:themeColor="text1"/>
          <w:lang w:val="es-ES"/>
        </w:rPr>
        <w:t>RECURRENTE</w:t>
      </w:r>
      <w:r w:rsidRPr="00A51ED9">
        <w:rPr>
          <w:rFonts w:ascii="Palatino Linotype" w:eastAsia="MS Mincho" w:hAnsi="Palatino Linotype" w:cstheme="majorBidi"/>
          <w:color w:val="000000" w:themeColor="text1"/>
          <w:lang w:val="es-ES"/>
        </w:rPr>
        <w:t xml:space="preserve"> dentro del recurso de revisión </w:t>
      </w:r>
      <w:r w:rsidR="00AA53AE" w:rsidRPr="00A51ED9">
        <w:rPr>
          <w:rFonts w:ascii="Palatino Linotype" w:eastAsia="MS Mincho" w:hAnsi="Palatino Linotype" w:cstheme="majorBidi"/>
          <w:b/>
          <w:bCs/>
          <w:color w:val="000000" w:themeColor="text1"/>
          <w:lang w:val="es-ES"/>
        </w:rPr>
        <w:t>01643</w:t>
      </w:r>
      <w:r w:rsidRPr="00A51ED9">
        <w:rPr>
          <w:rFonts w:ascii="Palatino Linotype" w:eastAsia="MS Mincho" w:hAnsi="Palatino Linotype" w:cstheme="majorBidi"/>
          <w:b/>
          <w:bCs/>
          <w:color w:val="000000" w:themeColor="text1"/>
          <w:lang w:val="es-ES"/>
        </w:rPr>
        <w:t>/INFOEM/IP/RR/2025</w:t>
      </w:r>
      <w:r w:rsidRPr="00A51ED9">
        <w:rPr>
          <w:rFonts w:ascii="Palatino Linotype" w:eastAsia="MS Mincho" w:hAnsi="Palatino Linotype" w:cstheme="majorBidi"/>
          <w:color w:val="000000" w:themeColor="text1"/>
          <w:lang w:val="es-ES"/>
        </w:rPr>
        <w:t xml:space="preserve">; por ello, y con fundamento en la fracción III del numeral 186 de la Ley de Transparencia y Acceso a la Información Pública del Estado de México y Municipios, se </w:t>
      </w:r>
      <w:r w:rsidRPr="00A51ED9">
        <w:rPr>
          <w:rFonts w:ascii="Palatino Linotype" w:eastAsia="MS Mincho" w:hAnsi="Palatino Linotype" w:cstheme="majorBidi"/>
          <w:b/>
          <w:color w:val="000000" w:themeColor="text1"/>
          <w:lang w:val="es-ES"/>
        </w:rPr>
        <w:t>MODIFICA</w:t>
      </w:r>
      <w:r w:rsidRPr="00A51ED9">
        <w:rPr>
          <w:rFonts w:ascii="Palatino Linotype" w:eastAsia="MS Mincho" w:hAnsi="Palatino Linotype" w:cstheme="majorBidi"/>
          <w:color w:val="000000" w:themeColor="text1"/>
          <w:lang w:val="es-ES"/>
        </w:rPr>
        <w:t xml:space="preserve"> la respuesta del Sujeto Obligado y se ORDENA la entrega, de ser procedente en versión pública correcta, </w:t>
      </w:r>
      <w:r w:rsidR="00AC2742" w:rsidRPr="00A51ED9">
        <w:rPr>
          <w:rFonts w:ascii="Palatino Linotype" w:eastAsia="MS Mincho" w:hAnsi="Palatino Linotype" w:cstheme="majorBidi"/>
          <w:color w:val="000000" w:themeColor="text1"/>
          <w:lang w:val="es-ES"/>
        </w:rPr>
        <w:t xml:space="preserve">la conciliación de nómina de los servidores públicos adscritos al Ayuntamiento de Ixtlahuaca correspondientes a la segunda quincena de diciembre de dos mil veinticuatro y la primera quince del mes de enero de dos mil veinticinco. </w:t>
      </w:r>
    </w:p>
    <w:p w:rsidR="00220EAD" w:rsidRPr="00A51ED9" w:rsidRDefault="00220EAD" w:rsidP="0041420D">
      <w:pPr>
        <w:pStyle w:val="Prrafodelista"/>
        <w:tabs>
          <w:tab w:val="left" w:pos="0"/>
        </w:tabs>
        <w:rPr>
          <w:rFonts w:ascii="Palatino Linotype" w:eastAsiaTheme="minorEastAsia" w:hAnsi="Palatino Linotype"/>
          <w:color w:val="000000" w:themeColor="text1"/>
          <w:sz w:val="24"/>
          <w:lang w:val="es-ES_tradnl" w:eastAsia="es-ES"/>
        </w:rPr>
      </w:pPr>
    </w:p>
    <w:p w:rsidR="0041420D" w:rsidRPr="00A51ED9" w:rsidRDefault="0041420D" w:rsidP="0041420D">
      <w:pPr>
        <w:pStyle w:val="Prrafodelista"/>
        <w:tabs>
          <w:tab w:val="left" w:pos="0"/>
        </w:tabs>
        <w:rPr>
          <w:rFonts w:ascii="Palatino Linotype" w:eastAsiaTheme="minorEastAsia" w:hAnsi="Palatino Linotype"/>
          <w:color w:val="000000" w:themeColor="text1"/>
          <w:sz w:val="24"/>
          <w:lang w:val="es-ES_tradnl" w:eastAsia="es-ES"/>
        </w:rPr>
      </w:pPr>
    </w:p>
    <w:p w:rsidR="0041420D" w:rsidRPr="00A51ED9" w:rsidRDefault="0041420D" w:rsidP="0041420D">
      <w:pPr>
        <w:pStyle w:val="Prrafodelista"/>
        <w:tabs>
          <w:tab w:val="left" w:pos="0"/>
        </w:tabs>
        <w:rPr>
          <w:rFonts w:ascii="Palatino Linotype" w:eastAsiaTheme="minorEastAsia" w:hAnsi="Palatino Linotype"/>
          <w:color w:val="000000" w:themeColor="text1"/>
          <w:sz w:val="24"/>
          <w:lang w:val="es-ES_tradnl" w:eastAsia="es-ES"/>
        </w:rPr>
      </w:pPr>
    </w:p>
    <w:p w:rsidR="0041420D" w:rsidRPr="00A51ED9" w:rsidRDefault="0041420D" w:rsidP="0041420D">
      <w:pPr>
        <w:pStyle w:val="Prrafodelista"/>
        <w:tabs>
          <w:tab w:val="left" w:pos="0"/>
        </w:tabs>
        <w:rPr>
          <w:rFonts w:ascii="Palatino Linotype" w:eastAsiaTheme="minorEastAsia" w:hAnsi="Palatino Linotype"/>
          <w:color w:val="000000" w:themeColor="text1"/>
          <w:sz w:val="24"/>
          <w:lang w:val="es-ES_tradnl" w:eastAsia="es-ES"/>
        </w:rPr>
      </w:pPr>
    </w:p>
    <w:p w:rsidR="00220EAD" w:rsidRPr="00A51ED9" w:rsidRDefault="00220EAD" w:rsidP="0041420D">
      <w:pPr>
        <w:pBdr>
          <w:top w:val="nil"/>
          <w:left w:val="nil"/>
          <w:bottom w:val="nil"/>
          <w:right w:val="nil"/>
          <w:between w:val="nil"/>
        </w:pBdr>
        <w:tabs>
          <w:tab w:val="left" w:pos="0"/>
          <w:tab w:val="left" w:pos="426"/>
        </w:tabs>
        <w:spacing w:line="360" w:lineRule="auto"/>
        <w:jc w:val="both"/>
        <w:rPr>
          <w:rFonts w:ascii="Palatino Linotype" w:eastAsia="Palatino Linotype" w:hAnsi="Palatino Linotype" w:cs="Palatino Linotype"/>
          <w:b/>
          <w:color w:val="000000" w:themeColor="text1"/>
        </w:rPr>
      </w:pPr>
      <w:r w:rsidRPr="00A51ED9">
        <w:rPr>
          <w:rFonts w:ascii="Palatino Linotype" w:eastAsia="Palatino Linotype" w:hAnsi="Palatino Linotype" w:cs="Palatino Linotype"/>
          <w:b/>
          <w:color w:val="000000" w:themeColor="text1"/>
        </w:rPr>
        <w:t>QUINTO. De la versión pública.</w:t>
      </w:r>
    </w:p>
    <w:p w:rsidR="00220EAD" w:rsidRPr="00A51ED9" w:rsidRDefault="00220EAD" w:rsidP="0041420D">
      <w:pPr>
        <w:pBdr>
          <w:top w:val="nil"/>
          <w:left w:val="nil"/>
          <w:bottom w:val="nil"/>
          <w:right w:val="nil"/>
          <w:between w:val="nil"/>
        </w:pBdr>
        <w:tabs>
          <w:tab w:val="left" w:pos="0"/>
          <w:tab w:val="left" w:pos="426"/>
        </w:tabs>
        <w:spacing w:line="360" w:lineRule="auto"/>
        <w:jc w:val="both"/>
        <w:rPr>
          <w:rFonts w:ascii="Palatino Linotype" w:eastAsia="Palatino Linotype" w:hAnsi="Palatino Linotype" w:cs="Palatino Linotype"/>
          <w:b/>
          <w:color w:val="000000" w:themeColor="text1"/>
        </w:rPr>
      </w:pPr>
    </w:p>
    <w:p w:rsidR="00220EAD" w:rsidRPr="00A51ED9" w:rsidRDefault="00220EAD" w:rsidP="0041420D">
      <w:pPr>
        <w:numPr>
          <w:ilvl w:val="0"/>
          <w:numId w:val="1"/>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A51ED9">
        <w:rPr>
          <w:rFonts w:ascii="Palatino Linotype" w:eastAsia="Palatino Linotype" w:hAnsi="Palatino Linotype" w:cs="Palatino Linotype"/>
          <w:color w:val="000000" w:themeColor="text1"/>
        </w:rPr>
        <w:t>Debe destacarse que, debido a la naturaleza de la información solicitada</w:t>
      </w:r>
      <w:r w:rsidRPr="00A51ED9">
        <w:rPr>
          <w:rFonts w:ascii="Palatino Linotype" w:eastAsia="Palatino Linotype" w:hAnsi="Palatino Linotype" w:cs="Palatino Linotype"/>
          <w:b/>
          <w:color w:val="000000" w:themeColor="text1"/>
        </w:rPr>
        <w:t xml:space="preserve"> </w:t>
      </w:r>
      <w:r w:rsidRPr="00A51ED9">
        <w:rPr>
          <w:rFonts w:ascii="Palatino Linotype" w:eastAsia="Palatino Linotype" w:hAnsi="Palatino Linotype" w:cs="Palatino Linotype"/>
          <w:color w:val="000000" w:themeColor="text1"/>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rsidR="00220EAD" w:rsidRPr="00A51ED9" w:rsidRDefault="00220EAD" w:rsidP="0041420D">
      <w:pPr>
        <w:pBdr>
          <w:top w:val="nil"/>
          <w:left w:val="nil"/>
          <w:bottom w:val="nil"/>
          <w:right w:val="nil"/>
          <w:between w:val="nil"/>
        </w:pBdr>
        <w:tabs>
          <w:tab w:val="left" w:pos="0"/>
          <w:tab w:val="left" w:pos="426"/>
        </w:tabs>
        <w:spacing w:line="360" w:lineRule="auto"/>
        <w:jc w:val="both"/>
        <w:rPr>
          <w:rFonts w:ascii="Palatino Linotype" w:eastAsia="Palatino Linotype" w:hAnsi="Palatino Linotype" w:cs="Palatino Linotype"/>
          <w:color w:val="000000" w:themeColor="text1"/>
        </w:rPr>
      </w:pPr>
    </w:p>
    <w:p w:rsidR="00220EAD" w:rsidRPr="00A51ED9" w:rsidRDefault="00220EAD" w:rsidP="0041420D">
      <w:pPr>
        <w:numPr>
          <w:ilvl w:val="0"/>
          <w:numId w:val="1"/>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A51ED9">
        <w:rPr>
          <w:rFonts w:ascii="Palatino Linotype" w:eastAsia="Palatino Linotype" w:hAnsi="Palatino Linotype" w:cs="Palatino Linotype"/>
          <w:color w:val="000000" w:themeColor="text1"/>
        </w:rPr>
        <w:t>La clasificación total o parcial de la información requerida, mediante solicitud de acceso a la información pública, constituye una restricción al derecho humano de acceso a la información, por lo que es menester reiterar los mismos:</w:t>
      </w:r>
    </w:p>
    <w:p w:rsidR="00220EAD" w:rsidRPr="00A51ED9" w:rsidRDefault="00220EAD" w:rsidP="0041420D">
      <w:pPr>
        <w:pBdr>
          <w:top w:val="nil"/>
          <w:left w:val="nil"/>
          <w:bottom w:val="nil"/>
          <w:right w:val="nil"/>
          <w:between w:val="nil"/>
        </w:pBdr>
        <w:tabs>
          <w:tab w:val="left" w:pos="0"/>
          <w:tab w:val="left" w:pos="426"/>
        </w:tabs>
        <w:spacing w:line="360" w:lineRule="auto"/>
        <w:jc w:val="both"/>
        <w:rPr>
          <w:rFonts w:ascii="Palatino Linotype" w:eastAsia="Palatino Linotype" w:hAnsi="Palatino Linotype" w:cs="Palatino Linotype"/>
          <w:color w:val="000000" w:themeColor="text1"/>
        </w:rPr>
      </w:pPr>
    </w:p>
    <w:tbl>
      <w:tblPr>
        <w:tblW w:w="954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2565"/>
        <w:gridCol w:w="6975"/>
      </w:tblGrid>
      <w:tr w:rsidR="0041420D" w:rsidRPr="00A51ED9" w:rsidTr="007F46C9">
        <w:tc>
          <w:tcPr>
            <w:tcW w:w="2565" w:type="dxa"/>
          </w:tcPr>
          <w:p w:rsidR="00220EAD" w:rsidRPr="00A51ED9" w:rsidRDefault="00220EAD" w:rsidP="0041420D">
            <w:pPr>
              <w:tabs>
                <w:tab w:val="left" w:pos="0"/>
              </w:tabs>
              <w:spacing w:line="360" w:lineRule="auto"/>
              <w:rPr>
                <w:rFonts w:ascii="Palatino Linotype" w:eastAsia="Palatino Linotype" w:hAnsi="Palatino Linotype" w:cs="Palatino Linotype"/>
                <w:color w:val="000000" w:themeColor="text1"/>
              </w:rPr>
            </w:pPr>
            <w:r w:rsidRPr="00A51ED9">
              <w:rPr>
                <w:rFonts w:ascii="Palatino Linotype" w:eastAsia="Palatino Linotype" w:hAnsi="Palatino Linotype" w:cs="Palatino Linotype"/>
                <w:color w:val="000000" w:themeColor="text1"/>
              </w:rPr>
              <w:t>a) Requisitos previos.</w:t>
            </w:r>
          </w:p>
        </w:tc>
        <w:tc>
          <w:tcPr>
            <w:tcW w:w="6975" w:type="dxa"/>
          </w:tcPr>
          <w:p w:rsidR="00220EAD" w:rsidRPr="00A51ED9" w:rsidRDefault="00220EAD" w:rsidP="0041420D">
            <w:pPr>
              <w:tabs>
                <w:tab w:val="left" w:pos="0"/>
              </w:tabs>
              <w:spacing w:line="360" w:lineRule="auto"/>
              <w:jc w:val="both"/>
              <w:rPr>
                <w:rFonts w:ascii="Palatino Linotype" w:eastAsia="Palatino Linotype" w:hAnsi="Palatino Linotype" w:cs="Palatino Linotype"/>
                <w:color w:val="000000" w:themeColor="text1"/>
              </w:rPr>
            </w:pPr>
            <w:r w:rsidRPr="00A51ED9">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220EAD" w:rsidRPr="00A51ED9" w:rsidRDefault="00220EAD" w:rsidP="0041420D">
            <w:pPr>
              <w:tabs>
                <w:tab w:val="left" w:pos="0"/>
              </w:tabs>
              <w:spacing w:line="360" w:lineRule="auto"/>
              <w:jc w:val="both"/>
              <w:rPr>
                <w:rFonts w:ascii="Palatino Linotype" w:eastAsia="Palatino Linotype" w:hAnsi="Palatino Linotype" w:cs="Palatino Linotype"/>
                <w:color w:val="000000" w:themeColor="text1"/>
              </w:rPr>
            </w:pPr>
            <w:r w:rsidRPr="00A51ED9">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rsidR="00220EAD" w:rsidRPr="00A51ED9" w:rsidRDefault="00220EAD" w:rsidP="0041420D">
            <w:pPr>
              <w:tabs>
                <w:tab w:val="left" w:pos="0"/>
              </w:tabs>
              <w:spacing w:line="360" w:lineRule="auto"/>
              <w:jc w:val="both"/>
              <w:rPr>
                <w:rFonts w:ascii="Palatino Linotype" w:eastAsia="Palatino Linotype" w:hAnsi="Palatino Linotype" w:cs="Palatino Linotype"/>
                <w:color w:val="000000" w:themeColor="text1"/>
              </w:rPr>
            </w:pPr>
            <w:r w:rsidRPr="00A51ED9">
              <w:rPr>
                <w:rFonts w:ascii="Palatino Linotype" w:eastAsia="Palatino Linotype" w:hAnsi="Palatino Linotype" w:cs="Palatino Linotype"/>
                <w:color w:val="000000" w:themeColor="text1"/>
              </w:rPr>
              <w:lastRenderedPageBreak/>
              <w:t>Además, se debe señalar el procedimiento, de los tres que establecen los artículos 132 y 106 de la Ley Estatal y General, respectivamente.</w:t>
            </w:r>
          </w:p>
          <w:p w:rsidR="00220EAD" w:rsidRPr="00A51ED9" w:rsidRDefault="00220EAD" w:rsidP="0041420D">
            <w:pPr>
              <w:tabs>
                <w:tab w:val="left" w:pos="0"/>
              </w:tabs>
              <w:spacing w:line="360" w:lineRule="auto"/>
              <w:jc w:val="both"/>
              <w:rPr>
                <w:rFonts w:ascii="Palatino Linotype" w:eastAsia="Palatino Linotype" w:hAnsi="Palatino Linotype" w:cs="Palatino Linotype"/>
                <w:color w:val="000000" w:themeColor="text1"/>
              </w:rPr>
            </w:pPr>
            <w:r w:rsidRPr="00A51ED9">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A51ED9">
              <w:rPr>
                <w:rFonts w:ascii="Palatino Linotype" w:eastAsia="Palatino Linotype" w:hAnsi="Palatino Linotype" w:cs="Palatino Linotype"/>
                <w:color w:val="000000" w:themeColor="text1"/>
                <w:u w:val="single"/>
              </w:rPr>
              <w:t xml:space="preserve">no se puede hacer un acuerdo para clasificar de manera general todos los documentos de un expediente o área,  </w:t>
            </w:r>
            <w:r w:rsidRPr="00A51ED9">
              <w:rPr>
                <w:rFonts w:ascii="Palatino Linotype" w:eastAsia="Palatino Linotype" w:hAnsi="Palatino Linotype" w:cs="Palatino Linotype"/>
                <w:color w:val="000000" w:themeColor="text1"/>
              </w:rPr>
              <w:t>sin individualizar su análisis y tampoco se puede hacer un acuerdo por cada dato que se vaya a clasificar dentro de un documento con diez datos, por ejemplo, susceptibles de ser clasificados.</w:t>
            </w:r>
          </w:p>
        </w:tc>
      </w:tr>
      <w:tr w:rsidR="0041420D" w:rsidRPr="00A51ED9" w:rsidTr="007F46C9">
        <w:tc>
          <w:tcPr>
            <w:tcW w:w="2565" w:type="dxa"/>
          </w:tcPr>
          <w:p w:rsidR="00220EAD" w:rsidRPr="00A51ED9" w:rsidRDefault="00220EAD" w:rsidP="0041420D">
            <w:pPr>
              <w:tabs>
                <w:tab w:val="left" w:pos="0"/>
              </w:tabs>
              <w:spacing w:line="360" w:lineRule="auto"/>
              <w:rPr>
                <w:rFonts w:ascii="Palatino Linotype" w:eastAsia="Palatino Linotype" w:hAnsi="Palatino Linotype" w:cs="Palatino Linotype"/>
                <w:color w:val="000000" w:themeColor="text1"/>
              </w:rPr>
            </w:pPr>
            <w:r w:rsidRPr="00A51ED9">
              <w:rPr>
                <w:rFonts w:ascii="Palatino Linotype" w:eastAsia="Palatino Linotype" w:hAnsi="Palatino Linotype" w:cs="Palatino Linotype"/>
                <w:color w:val="000000" w:themeColor="text1"/>
              </w:rPr>
              <w:lastRenderedPageBreak/>
              <w:t>b) Supuestos de clasificación.</w:t>
            </w:r>
          </w:p>
        </w:tc>
        <w:tc>
          <w:tcPr>
            <w:tcW w:w="6975" w:type="dxa"/>
          </w:tcPr>
          <w:p w:rsidR="00220EAD" w:rsidRPr="00A51ED9" w:rsidRDefault="00220EAD" w:rsidP="0041420D">
            <w:pPr>
              <w:tabs>
                <w:tab w:val="left" w:pos="0"/>
              </w:tabs>
              <w:spacing w:line="360" w:lineRule="auto"/>
              <w:jc w:val="both"/>
              <w:rPr>
                <w:rFonts w:ascii="Palatino Linotype" w:eastAsia="Palatino Linotype" w:hAnsi="Palatino Linotype" w:cs="Palatino Linotype"/>
                <w:color w:val="000000" w:themeColor="text1"/>
              </w:rPr>
            </w:pPr>
            <w:r w:rsidRPr="00A51ED9">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220EAD" w:rsidRPr="00A51ED9" w:rsidRDefault="00220EAD" w:rsidP="0041420D">
            <w:pPr>
              <w:tabs>
                <w:tab w:val="left" w:pos="0"/>
              </w:tabs>
              <w:spacing w:line="360" w:lineRule="auto"/>
              <w:jc w:val="both"/>
              <w:rPr>
                <w:rFonts w:ascii="Palatino Linotype" w:eastAsia="Palatino Linotype" w:hAnsi="Palatino Linotype" w:cs="Palatino Linotype"/>
                <w:color w:val="000000" w:themeColor="text1"/>
              </w:rPr>
            </w:pPr>
            <w:r w:rsidRPr="00A51ED9">
              <w:rPr>
                <w:rFonts w:ascii="Palatino Linotype" w:eastAsia="Palatino Linotype" w:hAnsi="Palatino Linotype" w:cs="Palatino Linotype"/>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220EAD" w:rsidRPr="00A51ED9" w:rsidRDefault="00220EAD" w:rsidP="0041420D">
            <w:pPr>
              <w:tabs>
                <w:tab w:val="left" w:pos="0"/>
              </w:tabs>
              <w:spacing w:line="360" w:lineRule="auto"/>
              <w:jc w:val="both"/>
              <w:rPr>
                <w:rFonts w:ascii="Palatino Linotype" w:eastAsia="Palatino Linotype" w:hAnsi="Palatino Linotype" w:cs="Palatino Linotype"/>
                <w:color w:val="000000" w:themeColor="text1"/>
              </w:rPr>
            </w:pPr>
            <w:r w:rsidRPr="00A51ED9">
              <w:rPr>
                <w:rFonts w:ascii="Palatino Linotype" w:eastAsia="Palatino Linotype" w:hAnsi="Palatino Linotype" w:cs="Palatino Linotype"/>
                <w:color w:val="000000" w:themeColor="text1"/>
              </w:rPr>
              <w:t xml:space="preserve">El SUJETO OBLIGADO debe identificar claramente el tipo de información y hacer un juicio de subsunción o encaje para </w:t>
            </w:r>
            <w:r w:rsidRPr="00A51ED9">
              <w:rPr>
                <w:rFonts w:ascii="Palatino Linotype" w:eastAsia="Palatino Linotype" w:hAnsi="Palatino Linotype" w:cs="Palatino Linotype"/>
                <w:color w:val="000000" w:themeColor="text1"/>
              </w:rPr>
              <w:lastRenderedPageBreak/>
              <w:t>acreditar que el supuesto de hecho corresponde estrictamente con la hipótesis jurídica. Esto también lo debe de realizar el servidor público habilitado y el titular del área que administra la información.</w:t>
            </w:r>
          </w:p>
        </w:tc>
      </w:tr>
      <w:tr w:rsidR="0041420D" w:rsidRPr="00A51ED9" w:rsidTr="007F46C9">
        <w:tc>
          <w:tcPr>
            <w:tcW w:w="2565" w:type="dxa"/>
          </w:tcPr>
          <w:p w:rsidR="00220EAD" w:rsidRPr="00A51ED9" w:rsidRDefault="00220EAD" w:rsidP="0041420D">
            <w:pPr>
              <w:tabs>
                <w:tab w:val="left" w:pos="0"/>
              </w:tabs>
              <w:spacing w:line="360" w:lineRule="auto"/>
              <w:rPr>
                <w:rFonts w:ascii="Palatino Linotype" w:eastAsia="Palatino Linotype" w:hAnsi="Palatino Linotype" w:cs="Palatino Linotype"/>
                <w:color w:val="000000" w:themeColor="text1"/>
              </w:rPr>
            </w:pPr>
            <w:r w:rsidRPr="00A51ED9">
              <w:rPr>
                <w:rFonts w:ascii="Palatino Linotype" w:eastAsia="Palatino Linotype" w:hAnsi="Palatino Linotype" w:cs="Palatino Linotype"/>
                <w:color w:val="000000" w:themeColor="text1"/>
              </w:rPr>
              <w:lastRenderedPageBreak/>
              <w:t>c) Formalidades para emitir el acuerdo de clasificación.</w:t>
            </w:r>
          </w:p>
        </w:tc>
        <w:tc>
          <w:tcPr>
            <w:tcW w:w="6975" w:type="dxa"/>
          </w:tcPr>
          <w:p w:rsidR="00220EAD" w:rsidRPr="00A51ED9" w:rsidRDefault="00220EAD" w:rsidP="0041420D">
            <w:pPr>
              <w:tabs>
                <w:tab w:val="left" w:pos="0"/>
              </w:tabs>
              <w:spacing w:line="360" w:lineRule="auto"/>
              <w:jc w:val="both"/>
              <w:rPr>
                <w:rFonts w:ascii="Palatino Linotype" w:eastAsia="Palatino Linotype" w:hAnsi="Palatino Linotype" w:cs="Palatino Linotype"/>
                <w:color w:val="000000" w:themeColor="text1"/>
              </w:rPr>
            </w:pPr>
            <w:r w:rsidRPr="00A51ED9">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220EAD" w:rsidRPr="00A51ED9" w:rsidRDefault="00220EAD" w:rsidP="0041420D">
            <w:pPr>
              <w:tabs>
                <w:tab w:val="left" w:pos="0"/>
              </w:tabs>
              <w:spacing w:line="360" w:lineRule="auto"/>
              <w:jc w:val="both"/>
              <w:rPr>
                <w:rFonts w:ascii="Palatino Linotype" w:eastAsia="Palatino Linotype" w:hAnsi="Palatino Linotype" w:cs="Palatino Linotype"/>
                <w:color w:val="000000" w:themeColor="text1"/>
              </w:rPr>
            </w:pPr>
            <w:r w:rsidRPr="00A51ED9">
              <w:rPr>
                <w:rFonts w:ascii="Palatino Linotype" w:eastAsia="Palatino Linotype" w:hAnsi="Palatino Linotype" w:cs="Palatino Linotype"/>
                <w:color w:val="000000" w:themeColor="text1"/>
              </w:rPr>
              <w:t xml:space="preserve">Es necesario que </w:t>
            </w:r>
            <w:r w:rsidRPr="00A51ED9">
              <w:rPr>
                <w:rFonts w:ascii="Palatino Linotype" w:eastAsia="Palatino Linotype" w:hAnsi="Palatino Linotype" w:cs="Palatino Linotype"/>
                <w:color w:val="000000" w:themeColor="text1"/>
                <w:u w:val="single"/>
              </w:rPr>
              <w:t>el acto reúna con los requisitos elementales</w:t>
            </w:r>
            <w:r w:rsidRPr="00A51ED9">
              <w:rPr>
                <w:rFonts w:ascii="Palatino Linotype" w:eastAsia="Palatino Linotype" w:hAnsi="Palatino Linotype" w:cs="Palatino Linotype"/>
                <w:color w:val="000000" w:themeColor="text1"/>
              </w:rPr>
              <w:t>, entre ellos, que la autoridad que va a emitir el acto de autoridad sea la legalmente facultada para ello.</w:t>
            </w:r>
          </w:p>
          <w:p w:rsidR="00220EAD" w:rsidRPr="00A51ED9" w:rsidRDefault="00220EAD" w:rsidP="0041420D">
            <w:pPr>
              <w:tabs>
                <w:tab w:val="left" w:pos="0"/>
              </w:tabs>
              <w:spacing w:line="360" w:lineRule="auto"/>
              <w:jc w:val="both"/>
              <w:rPr>
                <w:rFonts w:ascii="Palatino Linotype" w:eastAsia="Palatino Linotype" w:hAnsi="Palatino Linotype" w:cs="Palatino Linotype"/>
                <w:color w:val="000000" w:themeColor="text1"/>
              </w:rPr>
            </w:pPr>
            <w:r w:rsidRPr="00A51ED9">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41420D" w:rsidRPr="00A51ED9" w:rsidTr="007F46C9">
        <w:tc>
          <w:tcPr>
            <w:tcW w:w="2565" w:type="dxa"/>
          </w:tcPr>
          <w:p w:rsidR="00220EAD" w:rsidRPr="00A51ED9" w:rsidRDefault="00220EAD" w:rsidP="0041420D">
            <w:pPr>
              <w:tabs>
                <w:tab w:val="left" w:pos="0"/>
              </w:tabs>
              <w:spacing w:line="360" w:lineRule="auto"/>
              <w:rPr>
                <w:rFonts w:ascii="Palatino Linotype" w:eastAsia="Palatino Linotype" w:hAnsi="Palatino Linotype" w:cs="Palatino Linotype"/>
                <w:color w:val="000000" w:themeColor="text1"/>
              </w:rPr>
            </w:pPr>
          </w:p>
          <w:p w:rsidR="00220EAD" w:rsidRPr="00A51ED9" w:rsidRDefault="00220EAD" w:rsidP="0041420D">
            <w:pPr>
              <w:tabs>
                <w:tab w:val="left" w:pos="0"/>
              </w:tabs>
              <w:spacing w:line="360" w:lineRule="auto"/>
              <w:jc w:val="both"/>
              <w:rPr>
                <w:rFonts w:ascii="Palatino Linotype" w:eastAsia="Palatino Linotype" w:hAnsi="Palatino Linotype" w:cs="Palatino Linotype"/>
                <w:color w:val="000000" w:themeColor="text1"/>
              </w:rPr>
            </w:pPr>
            <w:r w:rsidRPr="00A51ED9">
              <w:rPr>
                <w:rFonts w:ascii="Palatino Linotype" w:eastAsia="Palatino Linotype" w:hAnsi="Palatino Linotype" w:cs="Palatino Linotype"/>
                <w:color w:val="000000" w:themeColor="text1"/>
              </w:rPr>
              <w:t xml:space="preserve">d) Requisitos de fondo del acuerdo de clasificación. </w:t>
            </w:r>
          </w:p>
        </w:tc>
        <w:tc>
          <w:tcPr>
            <w:tcW w:w="6975" w:type="dxa"/>
          </w:tcPr>
          <w:p w:rsidR="00220EAD" w:rsidRPr="00A51ED9" w:rsidRDefault="00220EAD" w:rsidP="0041420D">
            <w:pPr>
              <w:tabs>
                <w:tab w:val="left" w:pos="0"/>
              </w:tabs>
              <w:spacing w:line="360" w:lineRule="auto"/>
              <w:jc w:val="both"/>
              <w:rPr>
                <w:rFonts w:ascii="Palatino Linotype" w:eastAsia="Palatino Linotype" w:hAnsi="Palatino Linotype" w:cs="Palatino Linotype"/>
                <w:color w:val="000000" w:themeColor="text1"/>
              </w:rPr>
            </w:pPr>
            <w:r w:rsidRPr="00A51ED9">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w:t>
            </w:r>
            <w:r w:rsidRPr="00A51ED9">
              <w:rPr>
                <w:rFonts w:ascii="Palatino Linotype" w:eastAsia="Palatino Linotype" w:hAnsi="Palatino Linotype" w:cs="Palatino Linotype"/>
                <w:color w:val="000000" w:themeColor="text1"/>
              </w:rPr>
              <w:lastRenderedPageBreak/>
              <w:t xml:space="preserve">prueba, para justificar las restricciones, corresponde a los Sujetos Obligados, por lo que deberán fundar y motivar debidamente la clasificación. </w:t>
            </w:r>
          </w:p>
          <w:p w:rsidR="00220EAD" w:rsidRPr="00A51ED9" w:rsidRDefault="00220EAD" w:rsidP="0041420D">
            <w:pPr>
              <w:tabs>
                <w:tab w:val="left" w:pos="0"/>
              </w:tabs>
              <w:spacing w:line="360" w:lineRule="auto"/>
              <w:jc w:val="both"/>
              <w:rPr>
                <w:rFonts w:ascii="Palatino Linotype" w:eastAsia="Palatino Linotype" w:hAnsi="Palatino Linotype" w:cs="Palatino Linotype"/>
                <w:color w:val="000000" w:themeColor="text1"/>
              </w:rPr>
            </w:pPr>
            <w:r w:rsidRPr="00A51ED9">
              <w:rPr>
                <w:rFonts w:ascii="Palatino Linotype" w:eastAsia="Palatino Linotype" w:hAnsi="Palatino Linotype" w:cs="Palatino Linotype"/>
                <w:color w:val="000000" w:themeColor="text1"/>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20EAD" w:rsidRPr="00A51ED9" w:rsidRDefault="00220EAD" w:rsidP="0041420D">
            <w:pPr>
              <w:tabs>
                <w:tab w:val="left" w:pos="0"/>
              </w:tabs>
              <w:spacing w:line="360" w:lineRule="auto"/>
              <w:jc w:val="both"/>
              <w:rPr>
                <w:rFonts w:ascii="Palatino Linotype" w:eastAsia="Palatino Linotype" w:hAnsi="Palatino Linotype" w:cs="Palatino Linotype"/>
                <w:color w:val="000000" w:themeColor="text1"/>
              </w:rPr>
            </w:pPr>
            <w:r w:rsidRPr="00A51ED9">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220EAD" w:rsidRPr="00A51ED9" w:rsidRDefault="00220EAD" w:rsidP="0041420D">
            <w:pPr>
              <w:tabs>
                <w:tab w:val="left" w:pos="0"/>
              </w:tabs>
              <w:spacing w:line="360" w:lineRule="auto"/>
              <w:jc w:val="both"/>
              <w:rPr>
                <w:rFonts w:ascii="Palatino Linotype" w:eastAsia="Palatino Linotype" w:hAnsi="Palatino Linotype" w:cs="Palatino Linotype"/>
                <w:color w:val="000000" w:themeColor="text1"/>
              </w:rPr>
            </w:pPr>
            <w:r w:rsidRPr="00A51ED9">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220EAD" w:rsidRPr="00A51ED9" w:rsidRDefault="00220EAD" w:rsidP="0041420D">
            <w:pPr>
              <w:tabs>
                <w:tab w:val="left" w:pos="0"/>
              </w:tabs>
              <w:spacing w:line="360" w:lineRule="auto"/>
              <w:jc w:val="both"/>
              <w:rPr>
                <w:rFonts w:ascii="Palatino Linotype" w:eastAsia="Palatino Linotype" w:hAnsi="Palatino Linotype" w:cs="Palatino Linotype"/>
                <w:color w:val="000000" w:themeColor="text1"/>
              </w:rPr>
            </w:pPr>
            <w:r w:rsidRPr="00A51ED9">
              <w:rPr>
                <w:rFonts w:ascii="Palatino Linotype" w:eastAsia="Palatino Linotype" w:hAnsi="Palatino Linotype" w:cs="Palatino Linotype"/>
                <w:color w:val="000000" w:themeColor="text1"/>
              </w:rPr>
              <w:t xml:space="preserve">Ahora bien, </w:t>
            </w:r>
            <w:r w:rsidRPr="00A51ED9">
              <w:rPr>
                <w:rFonts w:ascii="Palatino Linotype" w:eastAsia="Palatino Linotype" w:hAnsi="Palatino Linotype" w:cs="Palatino Linotype"/>
                <w:color w:val="000000" w:themeColor="text1"/>
                <w:u w:val="single"/>
              </w:rPr>
              <w:t>para cada caso además de fundar y motivar</w:t>
            </w:r>
            <w:r w:rsidRPr="00A51ED9">
              <w:rPr>
                <w:rFonts w:ascii="Palatino Linotype" w:eastAsia="Palatino Linotype" w:hAnsi="Palatino Linotype" w:cs="Palatino Linotype"/>
                <w:color w:val="000000" w:themeColor="text1"/>
              </w:rPr>
              <w:t xml:space="preserve">, se debe identificar con claridad qué datos contenidos en las documentales que son susceptibles de suprimirse, por ejemplo; </w:t>
            </w:r>
            <w:r w:rsidRPr="00A51ED9">
              <w:rPr>
                <w:rFonts w:ascii="Palatino Linotype" w:eastAsia="Palatino Linotype" w:hAnsi="Palatino Linotype" w:cs="Palatino Linotype"/>
                <w:color w:val="000000" w:themeColor="text1"/>
              </w:rPr>
              <w:lastRenderedPageBreak/>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41420D" w:rsidRPr="00A51ED9" w:rsidTr="007F46C9">
        <w:tc>
          <w:tcPr>
            <w:tcW w:w="2565" w:type="dxa"/>
          </w:tcPr>
          <w:p w:rsidR="00220EAD" w:rsidRPr="00A51ED9" w:rsidRDefault="00220EAD" w:rsidP="0041420D">
            <w:pPr>
              <w:tabs>
                <w:tab w:val="left" w:pos="0"/>
              </w:tabs>
              <w:spacing w:line="360" w:lineRule="auto"/>
              <w:jc w:val="both"/>
              <w:rPr>
                <w:rFonts w:ascii="Palatino Linotype" w:eastAsia="Palatino Linotype" w:hAnsi="Palatino Linotype" w:cs="Palatino Linotype"/>
                <w:color w:val="000000" w:themeColor="text1"/>
              </w:rPr>
            </w:pPr>
            <w:r w:rsidRPr="00A51ED9">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p w:rsidR="00220EAD" w:rsidRPr="00A51ED9" w:rsidRDefault="00220EAD" w:rsidP="0041420D">
            <w:pPr>
              <w:tabs>
                <w:tab w:val="left" w:pos="0"/>
              </w:tabs>
              <w:spacing w:line="360" w:lineRule="auto"/>
              <w:rPr>
                <w:rFonts w:ascii="Palatino Linotype" w:eastAsia="Palatino Linotype" w:hAnsi="Palatino Linotype" w:cs="Palatino Linotype"/>
                <w:color w:val="000000" w:themeColor="text1"/>
              </w:rPr>
            </w:pPr>
          </w:p>
        </w:tc>
        <w:tc>
          <w:tcPr>
            <w:tcW w:w="6975" w:type="dxa"/>
          </w:tcPr>
          <w:p w:rsidR="00220EAD" w:rsidRPr="00A51ED9" w:rsidRDefault="00220EAD" w:rsidP="0041420D">
            <w:pPr>
              <w:tabs>
                <w:tab w:val="left" w:pos="0"/>
              </w:tabs>
              <w:spacing w:line="360" w:lineRule="auto"/>
              <w:jc w:val="both"/>
              <w:rPr>
                <w:rFonts w:ascii="Palatino Linotype" w:eastAsia="Palatino Linotype" w:hAnsi="Palatino Linotype" w:cs="Palatino Linotype"/>
                <w:color w:val="000000" w:themeColor="text1"/>
              </w:rPr>
            </w:pPr>
            <w:r w:rsidRPr="00A51ED9">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rsidR="00220EAD" w:rsidRPr="00A51ED9" w:rsidRDefault="00220EAD" w:rsidP="0041420D">
            <w:pPr>
              <w:tabs>
                <w:tab w:val="left" w:pos="0"/>
              </w:tabs>
              <w:spacing w:line="360" w:lineRule="auto"/>
              <w:jc w:val="both"/>
              <w:rPr>
                <w:rFonts w:ascii="Palatino Linotype" w:eastAsia="Palatino Linotype" w:hAnsi="Palatino Linotype" w:cs="Palatino Linotype"/>
                <w:color w:val="000000" w:themeColor="text1"/>
              </w:rPr>
            </w:pPr>
            <w:r w:rsidRPr="00A51ED9">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220EAD" w:rsidRPr="00A51ED9" w:rsidRDefault="00220EAD" w:rsidP="0041420D">
            <w:pPr>
              <w:tabs>
                <w:tab w:val="left" w:pos="0"/>
              </w:tabs>
              <w:spacing w:line="360" w:lineRule="auto"/>
              <w:rPr>
                <w:rFonts w:ascii="Palatino Linotype" w:eastAsia="Palatino Linotype" w:hAnsi="Palatino Linotype" w:cs="Palatino Linotype"/>
                <w:color w:val="000000" w:themeColor="text1"/>
              </w:rPr>
            </w:pPr>
            <w:r w:rsidRPr="00A51ED9">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AC2742" w:rsidRPr="00A51ED9" w:rsidRDefault="00AC2742" w:rsidP="0041420D">
      <w:pPr>
        <w:pStyle w:val="Prrafodelista"/>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sz w:val="24"/>
        </w:rPr>
      </w:pPr>
      <w:r w:rsidRPr="00A51ED9">
        <w:rPr>
          <w:rFonts w:ascii="Palatino Linotype" w:hAnsi="Palatino Linotype"/>
          <w:color w:val="000000" w:themeColor="text1"/>
          <w:sz w:val="24"/>
        </w:rPr>
        <w:t>Por otro lado, de manera enunciativa mas no limitativas, dentro de los elementos que integran los recibos de nómina se pueden encontrar los siguientes:</w:t>
      </w:r>
    </w:p>
    <w:p w:rsidR="00AC2742" w:rsidRPr="00A51ED9" w:rsidRDefault="00AC2742" w:rsidP="0041420D">
      <w:pPr>
        <w:pStyle w:val="Prrafodelista"/>
        <w:shd w:val="clear" w:color="auto" w:fill="FFFFFF"/>
        <w:tabs>
          <w:tab w:val="left" w:pos="0"/>
        </w:tabs>
        <w:spacing w:before="240" w:after="240" w:line="360" w:lineRule="auto"/>
        <w:ind w:left="0"/>
        <w:jc w:val="both"/>
        <w:rPr>
          <w:rFonts w:ascii="Palatino Linotype" w:hAnsi="Palatino Linotype"/>
          <w:color w:val="000000" w:themeColor="text1"/>
          <w:sz w:val="24"/>
        </w:rPr>
      </w:pPr>
    </w:p>
    <w:p w:rsidR="00AC2742" w:rsidRPr="00A51ED9" w:rsidRDefault="00AC2742" w:rsidP="0041420D">
      <w:pPr>
        <w:pStyle w:val="Prrafodelista"/>
        <w:numPr>
          <w:ilvl w:val="0"/>
          <w:numId w:val="7"/>
        </w:numPr>
        <w:pBdr>
          <w:top w:val="nil"/>
          <w:left w:val="nil"/>
          <w:bottom w:val="nil"/>
          <w:right w:val="nil"/>
          <w:between w:val="nil"/>
        </w:pBdr>
        <w:tabs>
          <w:tab w:val="left" w:pos="0"/>
          <w:tab w:val="left" w:pos="567"/>
        </w:tabs>
        <w:spacing w:line="360" w:lineRule="auto"/>
        <w:jc w:val="both"/>
        <w:rPr>
          <w:rFonts w:ascii="Palatino Linotype" w:eastAsia="Palatino Linotype" w:hAnsi="Palatino Linotype" w:cs="Palatino Linotype"/>
          <w:color w:val="000000" w:themeColor="text1"/>
          <w:sz w:val="24"/>
        </w:rPr>
      </w:pPr>
      <w:r w:rsidRPr="00A51ED9">
        <w:rPr>
          <w:rFonts w:ascii="Palatino Linotype" w:eastAsia="Palatino Linotype" w:hAnsi="Palatino Linotype" w:cs="Palatino Linotype"/>
          <w:color w:val="000000" w:themeColor="text1"/>
          <w:sz w:val="24"/>
        </w:rPr>
        <w:t>Clave Única de Registro de Población (CURP);</w:t>
      </w:r>
    </w:p>
    <w:p w:rsidR="00AC2742" w:rsidRPr="00A51ED9" w:rsidRDefault="00AC2742" w:rsidP="0041420D">
      <w:pPr>
        <w:pStyle w:val="Prrafodelista"/>
        <w:numPr>
          <w:ilvl w:val="0"/>
          <w:numId w:val="7"/>
        </w:numPr>
        <w:pBdr>
          <w:top w:val="nil"/>
          <w:left w:val="nil"/>
          <w:bottom w:val="nil"/>
          <w:right w:val="nil"/>
          <w:between w:val="nil"/>
        </w:pBdr>
        <w:tabs>
          <w:tab w:val="left" w:pos="0"/>
          <w:tab w:val="left" w:pos="567"/>
        </w:tabs>
        <w:spacing w:line="360" w:lineRule="auto"/>
        <w:jc w:val="both"/>
        <w:rPr>
          <w:rFonts w:ascii="Palatino Linotype" w:eastAsia="Palatino Linotype" w:hAnsi="Palatino Linotype" w:cs="Palatino Linotype"/>
          <w:color w:val="000000" w:themeColor="text1"/>
          <w:sz w:val="24"/>
        </w:rPr>
      </w:pPr>
      <w:r w:rsidRPr="00A51ED9">
        <w:rPr>
          <w:rFonts w:ascii="Palatino Linotype" w:eastAsia="Palatino Linotype" w:hAnsi="Palatino Linotype" w:cs="Palatino Linotype"/>
          <w:color w:val="000000" w:themeColor="text1"/>
          <w:sz w:val="24"/>
        </w:rPr>
        <w:t>Número de ISSEMyM;</w:t>
      </w:r>
    </w:p>
    <w:p w:rsidR="00AC2742" w:rsidRPr="00A51ED9" w:rsidRDefault="00AC2742" w:rsidP="0041420D">
      <w:pPr>
        <w:pStyle w:val="Prrafodelista"/>
        <w:numPr>
          <w:ilvl w:val="0"/>
          <w:numId w:val="7"/>
        </w:numPr>
        <w:pBdr>
          <w:top w:val="nil"/>
          <w:left w:val="nil"/>
          <w:bottom w:val="nil"/>
          <w:right w:val="nil"/>
          <w:between w:val="nil"/>
        </w:pBdr>
        <w:tabs>
          <w:tab w:val="left" w:pos="0"/>
          <w:tab w:val="left" w:pos="567"/>
        </w:tabs>
        <w:spacing w:line="360" w:lineRule="auto"/>
        <w:jc w:val="both"/>
        <w:rPr>
          <w:rFonts w:ascii="Palatino Linotype" w:eastAsia="Palatino Linotype" w:hAnsi="Palatino Linotype" w:cs="Palatino Linotype"/>
          <w:color w:val="000000" w:themeColor="text1"/>
          <w:sz w:val="24"/>
        </w:rPr>
      </w:pPr>
      <w:r w:rsidRPr="00A51ED9">
        <w:rPr>
          <w:rFonts w:ascii="Palatino Linotype" w:eastAsia="Palatino Linotype" w:hAnsi="Palatino Linotype" w:cs="Palatino Linotype"/>
          <w:color w:val="000000" w:themeColor="text1"/>
          <w:sz w:val="24"/>
        </w:rPr>
        <w:lastRenderedPageBreak/>
        <w:t>Número de empleado;</w:t>
      </w:r>
    </w:p>
    <w:p w:rsidR="00AC2742" w:rsidRPr="00A51ED9" w:rsidRDefault="00AC2742" w:rsidP="0041420D">
      <w:pPr>
        <w:pStyle w:val="Prrafodelista"/>
        <w:numPr>
          <w:ilvl w:val="0"/>
          <w:numId w:val="7"/>
        </w:numPr>
        <w:pBdr>
          <w:top w:val="nil"/>
          <w:left w:val="nil"/>
          <w:bottom w:val="nil"/>
          <w:right w:val="nil"/>
          <w:between w:val="nil"/>
        </w:pBdr>
        <w:tabs>
          <w:tab w:val="left" w:pos="0"/>
          <w:tab w:val="left" w:pos="567"/>
        </w:tabs>
        <w:spacing w:line="360" w:lineRule="auto"/>
        <w:jc w:val="both"/>
        <w:rPr>
          <w:rFonts w:ascii="Palatino Linotype" w:eastAsia="Palatino Linotype" w:hAnsi="Palatino Linotype" w:cs="Palatino Linotype"/>
          <w:color w:val="000000" w:themeColor="text1"/>
          <w:sz w:val="24"/>
        </w:rPr>
      </w:pPr>
      <w:r w:rsidRPr="00A51ED9">
        <w:rPr>
          <w:rFonts w:ascii="Palatino Linotype" w:eastAsia="Palatino Linotype" w:hAnsi="Palatino Linotype" w:cs="Palatino Linotype"/>
          <w:color w:val="000000" w:themeColor="text1"/>
          <w:sz w:val="24"/>
        </w:rPr>
        <w:t>Registro Federal de Contribuyentes (RFC);</w:t>
      </w:r>
    </w:p>
    <w:p w:rsidR="00AC2742" w:rsidRPr="00A51ED9" w:rsidRDefault="00AC2742" w:rsidP="0041420D">
      <w:pPr>
        <w:pStyle w:val="Prrafodelista"/>
        <w:numPr>
          <w:ilvl w:val="0"/>
          <w:numId w:val="7"/>
        </w:numPr>
        <w:pBdr>
          <w:top w:val="nil"/>
          <w:left w:val="nil"/>
          <w:bottom w:val="nil"/>
          <w:right w:val="nil"/>
          <w:between w:val="nil"/>
        </w:pBdr>
        <w:tabs>
          <w:tab w:val="left" w:pos="0"/>
          <w:tab w:val="left" w:pos="567"/>
        </w:tabs>
        <w:spacing w:line="360" w:lineRule="auto"/>
        <w:jc w:val="both"/>
        <w:rPr>
          <w:rFonts w:ascii="Palatino Linotype" w:eastAsia="Palatino Linotype" w:hAnsi="Palatino Linotype" w:cs="Palatino Linotype"/>
          <w:color w:val="000000" w:themeColor="text1"/>
          <w:sz w:val="24"/>
        </w:rPr>
      </w:pPr>
      <w:r w:rsidRPr="00A51ED9">
        <w:rPr>
          <w:rFonts w:ascii="Palatino Linotype" w:eastAsia="Palatino Linotype" w:hAnsi="Palatino Linotype" w:cs="Palatino Linotype"/>
          <w:color w:val="000000" w:themeColor="text1"/>
          <w:sz w:val="24"/>
        </w:rPr>
        <w:t>Número de Serie del CSD del SAT;</w:t>
      </w:r>
    </w:p>
    <w:p w:rsidR="00AC2742" w:rsidRPr="00A51ED9" w:rsidRDefault="00AC2742" w:rsidP="0041420D">
      <w:pPr>
        <w:pStyle w:val="Prrafodelista"/>
        <w:numPr>
          <w:ilvl w:val="0"/>
          <w:numId w:val="7"/>
        </w:numPr>
        <w:pBdr>
          <w:top w:val="nil"/>
          <w:left w:val="nil"/>
          <w:bottom w:val="nil"/>
          <w:right w:val="nil"/>
          <w:between w:val="nil"/>
        </w:pBdr>
        <w:tabs>
          <w:tab w:val="left" w:pos="0"/>
          <w:tab w:val="left" w:pos="567"/>
        </w:tabs>
        <w:spacing w:line="360" w:lineRule="auto"/>
        <w:jc w:val="both"/>
        <w:rPr>
          <w:rFonts w:ascii="Palatino Linotype" w:eastAsia="Palatino Linotype" w:hAnsi="Palatino Linotype" w:cs="Palatino Linotype"/>
          <w:color w:val="000000" w:themeColor="text1"/>
          <w:sz w:val="24"/>
        </w:rPr>
      </w:pPr>
      <w:r w:rsidRPr="00A51ED9">
        <w:rPr>
          <w:rFonts w:ascii="Palatino Linotype" w:eastAsia="Palatino Linotype" w:hAnsi="Palatino Linotype" w:cs="Palatino Linotype"/>
          <w:color w:val="000000" w:themeColor="text1"/>
          <w:sz w:val="24"/>
        </w:rPr>
        <w:t>Número de Serie del CDS del emisor;</w:t>
      </w:r>
    </w:p>
    <w:p w:rsidR="00AC2742" w:rsidRPr="00A51ED9" w:rsidRDefault="00AC2742" w:rsidP="0041420D">
      <w:pPr>
        <w:pStyle w:val="Prrafodelista"/>
        <w:numPr>
          <w:ilvl w:val="0"/>
          <w:numId w:val="7"/>
        </w:numPr>
        <w:pBdr>
          <w:top w:val="nil"/>
          <w:left w:val="nil"/>
          <w:bottom w:val="nil"/>
          <w:right w:val="nil"/>
          <w:between w:val="nil"/>
        </w:pBdr>
        <w:tabs>
          <w:tab w:val="left" w:pos="0"/>
          <w:tab w:val="left" w:pos="567"/>
        </w:tabs>
        <w:spacing w:line="360" w:lineRule="auto"/>
        <w:jc w:val="both"/>
        <w:rPr>
          <w:rFonts w:ascii="Palatino Linotype" w:eastAsia="Palatino Linotype" w:hAnsi="Palatino Linotype" w:cs="Palatino Linotype"/>
          <w:color w:val="000000" w:themeColor="text1"/>
          <w:sz w:val="24"/>
        </w:rPr>
      </w:pPr>
      <w:r w:rsidRPr="00A51ED9">
        <w:rPr>
          <w:rFonts w:ascii="Palatino Linotype" w:eastAsia="Palatino Linotype" w:hAnsi="Palatino Linotype" w:cs="Palatino Linotype"/>
          <w:color w:val="000000" w:themeColor="text1"/>
          <w:sz w:val="24"/>
        </w:rPr>
        <w:t>Serie y folio;</w:t>
      </w:r>
    </w:p>
    <w:p w:rsidR="00AC2742" w:rsidRPr="00A51ED9" w:rsidRDefault="00AC2742" w:rsidP="0041420D">
      <w:pPr>
        <w:pStyle w:val="Prrafodelista"/>
        <w:numPr>
          <w:ilvl w:val="0"/>
          <w:numId w:val="7"/>
        </w:numPr>
        <w:pBdr>
          <w:top w:val="nil"/>
          <w:left w:val="nil"/>
          <w:bottom w:val="nil"/>
          <w:right w:val="nil"/>
          <w:between w:val="nil"/>
        </w:pBdr>
        <w:tabs>
          <w:tab w:val="left" w:pos="0"/>
          <w:tab w:val="left" w:pos="567"/>
        </w:tabs>
        <w:spacing w:line="360" w:lineRule="auto"/>
        <w:jc w:val="both"/>
        <w:rPr>
          <w:rFonts w:ascii="Palatino Linotype" w:eastAsia="Palatino Linotype" w:hAnsi="Palatino Linotype" w:cs="Palatino Linotype"/>
          <w:color w:val="000000" w:themeColor="text1"/>
          <w:sz w:val="24"/>
        </w:rPr>
      </w:pPr>
      <w:r w:rsidRPr="00A51ED9">
        <w:rPr>
          <w:rFonts w:ascii="Palatino Linotype" w:eastAsia="Palatino Linotype" w:hAnsi="Palatino Linotype" w:cs="Palatino Linotype"/>
          <w:color w:val="000000" w:themeColor="text1"/>
          <w:sz w:val="24"/>
        </w:rPr>
        <w:t>Firma;</w:t>
      </w:r>
    </w:p>
    <w:p w:rsidR="00AC2742" w:rsidRPr="00A51ED9" w:rsidRDefault="00AC2742" w:rsidP="0041420D">
      <w:pPr>
        <w:pStyle w:val="Prrafodelista"/>
        <w:numPr>
          <w:ilvl w:val="0"/>
          <w:numId w:val="7"/>
        </w:numPr>
        <w:pBdr>
          <w:top w:val="nil"/>
          <w:left w:val="nil"/>
          <w:bottom w:val="nil"/>
          <w:right w:val="nil"/>
          <w:between w:val="nil"/>
        </w:pBdr>
        <w:tabs>
          <w:tab w:val="left" w:pos="0"/>
          <w:tab w:val="left" w:pos="567"/>
        </w:tabs>
        <w:spacing w:line="360" w:lineRule="auto"/>
        <w:jc w:val="both"/>
        <w:rPr>
          <w:rFonts w:ascii="Palatino Linotype" w:eastAsia="Palatino Linotype" w:hAnsi="Palatino Linotype" w:cs="Palatino Linotype"/>
          <w:color w:val="000000" w:themeColor="text1"/>
          <w:sz w:val="24"/>
        </w:rPr>
      </w:pPr>
      <w:r w:rsidRPr="00A51ED9">
        <w:rPr>
          <w:rFonts w:ascii="Palatino Linotype" w:eastAsia="Palatino Linotype" w:hAnsi="Palatino Linotype" w:cs="Palatino Linotype"/>
          <w:color w:val="000000" w:themeColor="text1"/>
          <w:sz w:val="24"/>
        </w:rPr>
        <w:t>Código QR;</w:t>
      </w:r>
    </w:p>
    <w:p w:rsidR="00AC2742" w:rsidRPr="00A51ED9" w:rsidRDefault="00AC2742" w:rsidP="0041420D">
      <w:pPr>
        <w:pStyle w:val="Prrafodelista"/>
        <w:numPr>
          <w:ilvl w:val="0"/>
          <w:numId w:val="7"/>
        </w:numPr>
        <w:pBdr>
          <w:top w:val="nil"/>
          <w:left w:val="nil"/>
          <w:bottom w:val="nil"/>
          <w:right w:val="nil"/>
          <w:between w:val="nil"/>
        </w:pBdr>
        <w:tabs>
          <w:tab w:val="left" w:pos="0"/>
          <w:tab w:val="left" w:pos="567"/>
        </w:tabs>
        <w:spacing w:line="360" w:lineRule="auto"/>
        <w:jc w:val="both"/>
        <w:rPr>
          <w:rFonts w:ascii="Palatino Linotype" w:eastAsia="Palatino Linotype" w:hAnsi="Palatino Linotype" w:cs="Palatino Linotype"/>
          <w:color w:val="000000" w:themeColor="text1"/>
          <w:sz w:val="24"/>
        </w:rPr>
      </w:pPr>
      <w:r w:rsidRPr="00A51ED9">
        <w:rPr>
          <w:rFonts w:ascii="Palatino Linotype" w:eastAsia="Palatino Linotype" w:hAnsi="Palatino Linotype" w:cs="Palatino Linotype"/>
          <w:color w:val="000000" w:themeColor="text1"/>
          <w:sz w:val="24"/>
        </w:rPr>
        <w:t>Sello Digital del Contribuyente; y</w:t>
      </w:r>
    </w:p>
    <w:p w:rsidR="00AC2742" w:rsidRPr="00A51ED9" w:rsidRDefault="00AC2742" w:rsidP="0041420D">
      <w:pPr>
        <w:pStyle w:val="Prrafodelista"/>
        <w:numPr>
          <w:ilvl w:val="0"/>
          <w:numId w:val="7"/>
        </w:numPr>
        <w:pBdr>
          <w:top w:val="nil"/>
          <w:left w:val="nil"/>
          <w:bottom w:val="nil"/>
          <w:right w:val="nil"/>
          <w:between w:val="nil"/>
        </w:pBdr>
        <w:tabs>
          <w:tab w:val="left" w:pos="0"/>
          <w:tab w:val="left" w:pos="567"/>
        </w:tabs>
        <w:spacing w:line="360" w:lineRule="auto"/>
        <w:jc w:val="both"/>
        <w:rPr>
          <w:rFonts w:ascii="Palatino Linotype" w:eastAsia="Palatino Linotype" w:hAnsi="Palatino Linotype" w:cs="Palatino Linotype"/>
          <w:color w:val="000000" w:themeColor="text1"/>
          <w:sz w:val="24"/>
        </w:rPr>
      </w:pPr>
      <w:r w:rsidRPr="00A51ED9">
        <w:rPr>
          <w:rFonts w:ascii="Palatino Linotype" w:eastAsia="Palatino Linotype" w:hAnsi="Palatino Linotype" w:cs="Palatino Linotype"/>
          <w:color w:val="000000" w:themeColor="text1"/>
          <w:sz w:val="24"/>
        </w:rPr>
        <w:t>Sello Digital del SAT.</w:t>
      </w:r>
    </w:p>
    <w:p w:rsidR="00AC2742" w:rsidRPr="00A51ED9" w:rsidRDefault="00AC2742" w:rsidP="0041420D">
      <w:pPr>
        <w:pStyle w:val="Prrafodelista"/>
        <w:pBdr>
          <w:top w:val="nil"/>
          <w:left w:val="nil"/>
          <w:bottom w:val="nil"/>
          <w:right w:val="nil"/>
          <w:between w:val="nil"/>
        </w:pBdr>
        <w:tabs>
          <w:tab w:val="left" w:pos="0"/>
          <w:tab w:val="left" w:pos="567"/>
        </w:tabs>
        <w:spacing w:line="360" w:lineRule="auto"/>
        <w:jc w:val="both"/>
        <w:rPr>
          <w:rFonts w:ascii="Palatino Linotype" w:eastAsia="Palatino Linotype" w:hAnsi="Palatino Linotype" w:cs="Palatino Linotype"/>
          <w:color w:val="000000" w:themeColor="text1"/>
          <w:sz w:val="24"/>
        </w:rPr>
      </w:pPr>
    </w:p>
    <w:p w:rsidR="00AC2742" w:rsidRPr="00A51ED9" w:rsidRDefault="00AC2742" w:rsidP="0041420D">
      <w:pPr>
        <w:pStyle w:val="Ttulo3"/>
        <w:numPr>
          <w:ilvl w:val="0"/>
          <w:numId w:val="7"/>
        </w:numPr>
        <w:tabs>
          <w:tab w:val="left" w:pos="0"/>
        </w:tabs>
        <w:rPr>
          <w:rFonts w:ascii="Palatino Linotype" w:eastAsia="Palatino Linotype" w:hAnsi="Palatino Linotype" w:cs="Palatino Linotype"/>
          <w:b/>
          <w:color w:val="000000" w:themeColor="text1"/>
        </w:rPr>
      </w:pPr>
      <w:r w:rsidRPr="00A51ED9">
        <w:rPr>
          <w:rFonts w:ascii="Palatino Linotype" w:eastAsia="Palatino Linotype" w:hAnsi="Palatino Linotype" w:cs="Palatino Linotype"/>
          <w:b/>
          <w:color w:val="000000" w:themeColor="text1"/>
        </w:rPr>
        <w:t>Clave Única de Registro de Población (CURP).</w:t>
      </w:r>
    </w:p>
    <w:p w:rsidR="00AC2742" w:rsidRPr="00A51ED9" w:rsidRDefault="00AC2742" w:rsidP="0041420D">
      <w:pPr>
        <w:tabs>
          <w:tab w:val="left" w:pos="0"/>
        </w:tabs>
        <w:rPr>
          <w:rFonts w:ascii="Palatino Linotype" w:hAnsi="Palatino Linotype"/>
          <w:color w:val="000000" w:themeColor="text1"/>
          <w:lang w:val="es-ES_tradnl" w:eastAsia="es-ES"/>
        </w:rPr>
      </w:pPr>
    </w:p>
    <w:p w:rsidR="00AC2742" w:rsidRPr="00A51ED9" w:rsidRDefault="00AC2742" w:rsidP="0041420D">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A51ED9">
        <w:rPr>
          <w:rFonts w:ascii="Palatino Linotype" w:eastAsia="Palatino Linotype" w:hAnsi="Palatino Linotype" w:cs="Palatino Linotype"/>
          <w:color w:val="000000" w:themeColor="text1"/>
        </w:rPr>
        <w:t xml:space="preserve">La Clave Única de Registro de Población (CURP) según lo establecido en el Instructivo Normativo para la Asignación de la Clave Única de Registro de Población, la CURP es un elemento que permite registrar de forma individual a las o los mexicanos, así como a los extranjeros que se encuentren en condiciones de estancia regular en el país o en trámite de ésta, se integra por dieciocho (18) caracteres, los cuales son: </w:t>
      </w:r>
    </w:p>
    <w:p w:rsidR="00AC2742" w:rsidRPr="00A51ED9" w:rsidRDefault="00AC2742" w:rsidP="0041420D">
      <w:pPr>
        <w:shd w:val="clear" w:color="auto" w:fill="FFFFFF"/>
        <w:tabs>
          <w:tab w:val="left" w:pos="0"/>
        </w:tabs>
        <w:spacing w:before="240" w:after="240" w:line="360" w:lineRule="auto"/>
        <w:jc w:val="center"/>
        <w:rPr>
          <w:rFonts w:ascii="Palatino Linotype" w:hAnsi="Palatino Linotype"/>
          <w:color w:val="000000" w:themeColor="text1"/>
        </w:rPr>
      </w:pPr>
      <w:r w:rsidRPr="00A51ED9">
        <w:rPr>
          <w:rFonts w:ascii="Palatino Linotype" w:hAnsi="Palatino Linotype"/>
          <w:noProof/>
          <w:color w:val="000000" w:themeColor="text1"/>
        </w:rPr>
        <w:lastRenderedPageBreak/>
        <w:drawing>
          <wp:inline distT="0" distB="0" distL="0" distR="0" wp14:anchorId="62F97282" wp14:editId="16AAD70C">
            <wp:extent cx="5305425" cy="4676775"/>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l="25748" t="8269" r="41254" b="18081"/>
                    <a:stretch>
                      <a:fillRect/>
                    </a:stretch>
                  </pic:blipFill>
                  <pic:spPr>
                    <a:xfrm>
                      <a:off x="0" y="0"/>
                      <a:ext cx="5305425" cy="4676775"/>
                    </a:xfrm>
                    <a:prstGeom prst="rect">
                      <a:avLst/>
                    </a:prstGeom>
                    <a:ln/>
                  </pic:spPr>
                </pic:pic>
              </a:graphicData>
            </a:graphic>
          </wp:inline>
        </w:drawing>
      </w:r>
    </w:p>
    <w:p w:rsidR="00AC2742" w:rsidRPr="00A51ED9" w:rsidRDefault="00AC2742" w:rsidP="0041420D">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A51ED9">
        <w:rPr>
          <w:rFonts w:ascii="Palatino Linotype" w:eastAsia="Palatino Linotype" w:hAnsi="Palatino Linotype" w:cs="Palatino Linotype"/>
          <w:color w:val="000000" w:themeColor="text1"/>
        </w:rPr>
        <w:t xml:space="preserve">Es entonces que a partir de los datos básicos de la persona (nombre, apellido, sexo, fecha y lugar de nacimiento) encontrados en los documentos probatorios de identidad es que se genera la CURP, la cual tiene la particularidad de asegurar una correspondencia entre claves y personas. </w:t>
      </w:r>
    </w:p>
    <w:p w:rsidR="00AC2742" w:rsidRPr="00A51ED9" w:rsidRDefault="00AC2742" w:rsidP="0041420D">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A51ED9">
        <w:rPr>
          <w:rFonts w:ascii="Palatino Linotype" w:eastAsia="Palatino Linotype" w:hAnsi="Palatino Linotype" w:cs="Palatino Linotype"/>
          <w:color w:val="000000" w:themeColor="text1"/>
        </w:rPr>
        <w:t xml:space="preserve">Entre las características de la CURP, se encuentra: </w:t>
      </w:r>
    </w:p>
    <w:p w:rsidR="00AC2742" w:rsidRPr="00A51ED9" w:rsidRDefault="00AC2742" w:rsidP="0041420D">
      <w:pPr>
        <w:pStyle w:val="Prrafodelista"/>
        <w:tabs>
          <w:tab w:val="left" w:pos="0"/>
          <w:tab w:val="left" w:pos="426"/>
          <w:tab w:val="left" w:pos="567"/>
        </w:tabs>
        <w:spacing w:line="360" w:lineRule="auto"/>
        <w:ind w:left="851"/>
        <w:jc w:val="both"/>
        <w:rPr>
          <w:rFonts w:ascii="Palatino Linotype" w:eastAsia="Palatino Linotype" w:hAnsi="Palatino Linotype" w:cs="Palatino Linotype"/>
          <w:color w:val="000000" w:themeColor="text1"/>
          <w:sz w:val="24"/>
        </w:rPr>
      </w:pPr>
      <w:r w:rsidRPr="00A51ED9">
        <w:rPr>
          <w:rFonts w:ascii="Palatino Linotype" w:eastAsia="Palatino Linotype" w:hAnsi="Palatino Linotype" w:cs="Palatino Linotype"/>
          <w:b/>
          <w:color w:val="000000" w:themeColor="text1"/>
          <w:sz w:val="24"/>
        </w:rPr>
        <w:t xml:space="preserve">Composición. </w:t>
      </w:r>
      <w:r w:rsidRPr="00A51ED9">
        <w:rPr>
          <w:rFonts w:ascii="Palatino Linotype" w:eastAsia="Palatino Linotype" w:hAnsi="Palatino Linotype" w:cs="Palatino Linotype"/>
          <w:color w:val="000000" w:themeColor="text1"/>
          <w:sz w:val="24"/>
        </w:rPr>
        <w:t>Alfanumérica.</w:t>
      </w:r>
    </w:p>
    <w:p w:rsidR="00AC2742" w:rsidRPr="00A51ED9" w:rsidRDefault="00AC2742" w:rsidP="0041420D">
      <w:pPr>
        <w:pStyle w:val="Prrafodelista"/>
        <w:tabs>
          <w:tab w:val="left" w:pos="0"/>
          <w:tab w:val="left" w:pos="426"/>
          <w:tab w:val="left" w:pos="567"/>
        </w:tabs>
        <w:spacing w:line="360" w:lineRule="auto"/>
        <w:ind w:left="851"/>
        <w:jc w:val="both"/>
        <w:rPr>
          <w:rFonts w:ascii="Palatino Linotype" w:eastAsia="Palatino Linotype" w:hAnsi="Palatino Linotype" w:cs="Palatino Linotype"/>
          <w:color w:val="000000" w:themeColor="text1"/>
          <w:sz w:val="24"/>
        </w:rPr>
      </w:pPr>
      <w:r w:rsidRPr="00A51ED9">
        <w:rPr>
          <w:rFonts w:ascii="Palatino Linotype" w:eastAsia="Palatino Linotype" w:hAnsi="Palatino Linotype" w:cs="Palatino Linotype"/>
          <w:b/>
          <w:color w:val="000000" w:themeColor="text1"/>
          <w:sz w:val="24"/>
        </w:rPr>
        <w:t xml:space="preserve">Longitud. </w:t>
      </w:r>
      <w:r w:rsidRPr="00A51ED9">
        <w:rPr>
          <w:rFonts w:ascii="Palatino Linotype" w:eastAsia="Palatino Linotype" w:hAnsi="Palatino Linotype" w:cs="Palatino Linotype"/>
          <w:color w:val="000000" w:themeColor="text1"/>
          <w:sz w:val="24"/>
        </w:rPr>
        <w:t xml:space="preserve"> 18 caracteres.</w:t>
      </w:r>
    </w:p>
    <w:p w:rsidR="00AC2742" w:rsidRPr="00A51ED9" w:rsidRDefault="00AC2742" w:rsidP="0041420D">
      <w:pPr>
        <w:pStyle w:val="Prrafodelista"/>
        <w:tabs>
          <w:tab w:val="left" w:pos="0"/>
          <w:tab w:val="left" w:pos="426"/>
          <w:tab w:val="left" w:pos="567"/>
        </w:tabs>
        <w:spacing w:line="360" w:lineRule="auto"/>
        <w:ind w:left="851"/>
        <w:jc w:val="both"/>
        <w:rPr>
          <w:rFonts w:ascii="Palatino Linotype" w:eastAsia="Palatino Linotype" w:hAnsi="Palatino Linotype" w:cs="Palatino Linotype"/>
          <w:color w:val="000000" w:themeColor="text1"/>
          <w:sz w:val="24"/>
        </w:rPr>
      </w:pPr>
      <w:r w:rsidRPr="00A51ED9">
        <w:rPr>
          <w:rFonts w:ascii="Palatino Linotype" w:eastAsia="Palatino Linotype" w:hAnsi="Palatino Linotype" w:cs="Palatino Linotype"/>
          <w:b/>
          <w:color w:val="000000" w:themeColor="text1"/>
          <w:sz w:val="24"/>
        </w:rPr>
        <w:lastRenderedPageBreak/>
        <w:t xml:space="preserve">Naturaleza. </w:t>
      </w:r>
      <w:r w:rsidRPr="00A51ED9">
        <w:rPr>
          <w:rFonts w:ascii="Palatino Linotype" w:eastAsia="Palatino Linotype" w:hAnsi="Palatino Linotype" w:cs="Palatino Linotype"/>
          <w:color w:val="000000" w:themeColor="text1"/>
          <w:sz w:val="24"/>
        </w:rPr>
        <w:t>Biunívoca.</w:t>
      </w:r>
    </w:p>
    <w:p w:rsidR="00AC2742" w:rsidRPr="00A51ED9" w:rsidRDefault="00AC2742" w:rsidP="0041420D">
      <w:pPr>
        <w:pStyle w:val="Prrafodelista"/>
        <w:tabs>
          <w:tab w:val="left" w:pos="0"/>
          <w:tab w:val="left" w:pos="426"/>
          <w:tab w:val="left" w:pos="567"/>
        </w:tabs>
        <w:spacing w:line="360" w:lineRule="auto"/>
        <w:ind w:left="851"/>
        <w:jc w:val="both"/>
        <w:rPr>
          <w:rFonts w:ascii="Palatino Linotype" w:eastAsia="Palatino Linotype" w:hAnsi="Palatino Linotype" w:cs="Palatino Linotype"/>
          <w:color w:val="000000" w:themeColor="text1"/>
          <w:sz w:val="24"/>
        </w:rPr>
      </w:pPr>
      <w:r w:rsidRPr="00A51ED9">
        <w:rPr>
          <w:rFonts w:ascii="Palatino Linotype" w:eastAsia="Palatino Linotype" w:hAnsi="Palatino Linotype" w:cs="Palatino Linotype"/>
          <w:b/>
          <w:color w:val="000000" w:themeColor="text1"/>
          <w:sz w:val="24"/>
        </w:rPr>
        <w:t xml:space="preserve">Universalidad. </w:t>
      </w:r>
      <w:r w:rsidRPr="00A51ED9">
        <w:rPr>
          <w:rFonts w:ascii="Palatino Linotype" w:eastAsia="Palatino Linotype" w:hAnsi="Palatino Linotype" w:cs="Palatino Linotype"/>
          <w:color w:val="000000" w:themeColor="text1"/>
          <w:sz w:val="24"/>
        </w:rPr>
        <w:t>Se asigna a todas las personas que conforman la población.</w:t>
      </w:r>
    </w:p>
    <w:p w:rsidR="00AC2742" w:rsidRPr="00A51ED9" w:rsidRDefault="00AC2742" w:rsidP="0041420D">
      <w:pPr>
        <w:pStyle w:val="Prrafodelista"/>
        <w:tabs>
          <w:tab w:val="left" w:pos="0"/>
          <w:tab w:val="left" w:pos="426"/>
          <w:tab w:val="left" w:pos="567"/>
        </w:tabs>
        <w:spacing w:line="360" w:lineRule="auto"/>
        <w:ind w:left="851"/>
        <w:jc w:val="both"/>
        <w:rPr>
          <w:rFonts w:ascii="Palatino Linotype" w:eastAsia="Palatino Linotype" w:hAnsi="Palatino Linotype" w:cs="Palatino Linotype"/>
          <w:b/>
          <w:color w:val="000000" w:themeColor="text1"/>
          <w:sz w:val="24"/>
        </w:rPr>
      </w:pPr>
      <w:r w:rsidRPr="00A51ED9">
        <w:rPr>
          <w:rFonts w:ascii="Palatino Linotype" w:eastAsia="Palatino Linotype" w:hAnsi="Palatino Linotype" w:cs="Palatino Linotype"/>
          <w:b/>
          <w:color w:val="000000" w:themeColor="text1"/>
          <w:sz w:val="24"/>
        </w:rPr>
        <w:t xml:space="preserve">Verificabilidad. En su estructura existen elementos que permiten comprobar si fue conformada correctamente o no, así como fecha de nacimiento, sexo, identificad federativa de nacimiento y las primeras composiciones de la clave, conformadas por la letra inicial y primera vocal interna del primer apellido, la letra inicial del segundo apellido y la primera letra del nombre.  </w:t>
      </w:r>
    </w:p>
    <w:p w:rsidR="00AC2742" w:rsidRPr="00A51ED9" w:rsidRDefault="00AC2742" w:rsidP="0041420D">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A51ED9">
        <w:rPr>
          <w:rFonts w:ascii="Palatino Linotype" w:eastAsia="Palatino Linotype" w:hAnsi="Palatino Linotype" w:cs="Palatino Linotype"/>
          <w:color w:val="000000" w:themeColor="text1"/>
        </w:rPr>
        <w:t xml:space="preserve">Del 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 </w:t>
      </w:r>
    </w:p>
    <w:p w:rsidR="00AC2742" w:rsidRPr="00A51ED9" w:rsidRDefault="00AC2742" w:rsidP="0041420D">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A51ED9">
        <w:rPr>
          <w:rFonts w:ascii="Palatino Linotype" w:eastAsia="Palatino Linotype" w:hAnsi="Palatino Linotype" w:cs="Palatino Linotype"/>
          <w:color w:val="000000" w:themeColor="text1"/>
        </w:rPr>
        <w:t>Es entonces que, de lo anterior, se desprende que la Clave Única de Registro de Población es un dato personal confidencial, ya que por sí releva información personal de su titular, y su exposición únicamente vulneraría la esfera privada del mismo, aunado a que no guarda relación con el desempeño profesional o laboral de un individuo ni con el ejercicio de recursos públicos.</w:t>
      </w:r>
    </w:p>
    <w:p w:rsidR="00AC2742" w:rsidRPr="00A51ED9" w:rsidRDefault="00AC2742" w:rsidP="0041420D">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A51ED9">
        <w:rPr>
          <w:rFonts w:ascii="Palatino Linotype" w:eastAsia="Palatino Linotype" w:hAnsi="Palatino Linotype" w:cs="Palatino Linotype"/>
          <w:color w:val="000000" w:themeColor="text1"/>
        </w:rPr>
        <w:t xml:space="preserve">Ante ello, resulta aplicable el Criterio 18/17 emitido por el Instituto Nacional de Transparencia, Acceso a la Información y Protección de Datos Personales, que a la literalidad señala: </w:t>
      </w:r>
    </w:p>
    <w:p w:rsidR="00AC2742" w:rsidRPr="00A51ED9" w:rsidRDefault="00AC2742" w:rsidP="0041420D">
      <w:pPr>
        <w:pStyle w:val="Prrafodelista"/>
        <w:pBdr>
          <w:top w:val="nil"/>
          <w:left w:val="nil"/>
          <w:bottom w:val="nil"/>
          <w:right w:val="nil"/>
          <w:between w:val="nil"/>
        </w:pBdr>
        <w:tabs>
          <w:tab w:val="left" w:pos="0"/>
          <w:tab w:val="left" w:pos="567"/>
        </w:tabs>
        <w:spacing w:line="360" w:lineRule="auto"/>
        <w:ind w:left="360"/>
        <w:jc w:val="both"/>
        <w:rPr>
          <w:rFonts w:ascii="Palatino Linotype" w:eastAsia="Palatino Linotype" w:hAnsi="Palatino Linotype" w:cs="Palatino Linotype"/>
          <w:color w:val="000000" w:themeColor="text1"/>
          <w:sz w:val="24"/>
        </w:rPr>
      </w:pPr>
      <w:r w:rsidRPr="00A51ED9">
        <w:rPr>
          <w:rFonts w:ascii="Palatino Linotype" w:eastAsia="Palatino Linotype" w:hAnsi="Palatino Linotype" w:cs="Palatino Linotype"/>
          <w:i/>
          <w:color w:val="000000" w:themeColor="text1"/>
          <w:sz w:val="24"/>
        </w:rPr>
        <w:lastRenderedPageBreak/>
        <w:t>“</w:t>
      </w:r>
      <w:r w:rsidRPr="00A51ED9">
        <w:rPr>
          <w:rFonts w:ascii="Palatino Linotype" w:eastAsia="Palatino Linotype" w:hAnsi="Palatino Linotype" w:cs="Palatino Linotype"/>
          <w:b/>
          <w:i/>
          <w:color w:val="000000" w:themeColor="text1"/>
          <w:sz w:val="24"/>
        </w:rPr>
        <w:t xml:space="preserve">Clave Única de Registro de Población (CURP). </w:t>
      </w:r>
      <w:r w:rsidRPr="00A51ED9">
        <w:rPr>
          <w:rFonts w:ascii="Palatino Linotype" w:eastAsia="Palatino Linotype" w:hAnsi="Palatino Linotype" w:cs="Palatino Linotype"/>
          <w:i/>
          <w:color w:val="000000" w:themeColor="text1"/>
          <w:sz w:val="24"/>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w:t>
      </w:r>
    </w:p>
    <w:p w:rsidR="00AC2742" w:rsidRPr="00A51ED9" w:rsidRDefault="00AC2742" w:rsidP="0041420D">
      <w:pPr>
        <w:pStyle w:val="Prrafodelista"/>
        <w:pBdr>
          <w:top w:val="nil"/>
          <w:left w:val="nil"/>
          <w:bottom w:val="nil"/>
          <w:right w:val="nil"/>
          <w:between w:val="nil"/>
        </w:pBdr>
        <w:tabs>
          <w:tab w:val="left" w:pos="0"/>
          <w:tab w:val="left" w:pos="567"/>
        </w:tabs>
        <w:spacing w:line="360" w:lineRule="auto"/>
        <w:ind w:left="0"/>
        <w:jc w:val="both"/>
        <w:rPr>
          <w:rFonts w:ascii="Palatino Linotype" w:eastAsia="Palatino Linotype" w:hAnsi="Palatino Linotype" w:cs="Palatino Linotype"/>
          <w:color w:val="000000" w:themeColor="text1"/>
          <w:sz w:val="24"/>
        </w:rPr>
      </w:pPr>
    </w:p>
    <w:p w:rsidR="00AC2742" w:rsidRPr="00A51ED9" w:rsidRDefault="00AC2742" w:rsidP="0041420D">
      <w:pPr>
        <w:pStyle w:val="Ttulo3"/>
        <w:numPr>
          <w:ilvl w:val="0"/>
          <w:numId w:val="9"/>
        </w:numPr>
        <w:tabs>
          <w:tab w:val="left" w:pos="0"/>
        </w:tabs>
        <w:rPr>
          <w:rFonts w:ascii="Palatino Linotype" w:eastAsia="Palatino Linotype" w:hAnsi="Palatino Linotype" w:cs="Palatino Linotype"/>
          <w:b/>
          <w:color w:val="000000" w:themeColor="text1"/>
        </w:rPr>
      </w:pPr>
      <w:r w:rsidRPr="00A51ED9">
        <w:rPr>
          <w:rFonts w:ascii="Palatino Linotype" w:eastAsia="Palatino Linotype" w:hAnsi="Palatino Linotype" w:cs="Palatino Linotype"/>
          <w:b/>
          <w:color w:val="000000" w:themeColor="text1"/>
        </w:rPr>
        <w:t>Clave ISSEMyM</w:t>
      </w:r>
    </w:p>
    <w:p w:rsidR="00AC2742" w:rsidRPr="00A51ED9" w:rsidRDefault="00AC2742" w:rsidP="0041420D">
      <w:pPr>
        <w:tabs>
          <w:tab w:val="left" w:pos="0"/>
        </w:tabs>
        <w:rPr>
          <w:rFonts w:ascii="Palatino Linotype" w:hAnsi="Palatino Linotype"/>
          <w:color w:val="000000" w:themeColor="text1"/>
          <w:lang w:val="es-ES_tradnl" w:eastAsia="es-ES"/>
        </w:rPr>
      </w:pPr>
    </w:p>
    <w:p w:rsidR="00AC2742" w:rsidRPr="00A51ED9" w:rsidRDefault="00AC2742" w:rsidP="0041420D">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A51ED9">
        <w:rPr>
          <w:rFonts w:ascii="Palatino Linotype" w:eastAsia="Palatino Linotype" w:hAnsi="Palatino Linotype" w:cs="Palatino Linotype"/>
          <w:color w:val="000000" w:themeColor="text1"/>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rsidR="00AC2742" w:rsidRPr="00A51ED9" w:rsidRDefault="00AC2742" w:rsidP="0041420D">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A51ED9">
        <w:rPr>
          <w:rFonts w:ascii="Palatino Linotype" w:eastAsia="Palatino Linotype" w:hAnsi="Palatino Linotype" w:cs="Palatino Linotype"/>
          <w:color w:val="000000" w:themeColor="text1"/>
        </w:rPr>
        <w:t>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rsidR="00AC2742" w:rsidRPr="00A51ED9" w:rsidRDefault="00AC2742" w:rsidP="0041420D">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A51ED9">
        <w:rPr>
          <w:rFonts w:ascii="Palatino Linotype" w:eastAsia="Palatino Linotype" w:hAnsi="Palatino Linotype" w:cs="Palatino Linotype"/>
          <w:color w:val="000000" w:themeColor="text1"/>
        </w:rPr>
        <w:lastRenderedPageBreak/>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rsidR="00AC2742" w:rsidRPr="00A51ED9" w:rsidRDefault="00AC2742" w:rsidP="0041420D">
      <w:pPr>
        <w:pStyle w:val="Ttulo3"/>
        <w:numPr>
          <w:ilvl w:val="0"/>
          <w:numId w:val="9"/>
        </w:numPr>
        <w:tabs>
          <w:tab w:val="left" w:pos="0"/>
        </w:tabs>
        <w:ind w:left="0" w:firstLine="0"/>
        <w:rPr>
          <w:rFonts w:ascii="Palatino Linotype" w:eastAsia="Palatino Linotype" w:hAnsi="Palatino Linotype" w:cs="Palatino Linotype"/>
          <w:b/>
          <w:color w:val="000000" w:themeColor="text1"/>
        </w:rPr>
      </w:pPr>
      <w:r w:rsidRPr="00A51ED9">
        <w:rPr>
          <w:rFonts w:ascii="Palatino Linotype" w:eastAsia="Palatino Linotype" w:hAnsi="Palatino Linotype" w:cs="Palatino Linotype"/>
          <w:b/>
          <w:color w:val="000000" w:themeColor="text1"/>
        </w:rPr>
        <w:t>Número de empleado.</w:t>
      </w:r>
    </w:p>
    <w:p w:rsidR="00AC2742" w:rsidRPr="00A51ED9" w:rsidRDefault="00AC2742" w:rsidP="0041420D">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A51ED9">
        <w:rPr>
          <w:rFonts w:ascii="Palatino Linotype" w:eastAsia="Palatino Linotype" w:hAnsi="Palatino Linotype" w:cs="Palatino Linotype"/>
          <w:color w:val="000000" w:themeColor="text1"/>
        </w:rPr>
        <w:t>El número de empleado de los servidores públicos del Ayuntamiento son asignados por el Departamento de Recursos Humanos o equivalente y se trata de un código identificador para uso exclusivo del empleado que, de vincularse y relacionarse al RFC lo hace identificable plenamente y, con los mismos se puede tener acceso a diversa información, inclusive con sus datos personales.</w:t>
      </w:r>
    </w:p>
    <w:p w:rsidR="00AC2742" w:rsidRPr="00A51ED9" w:rsidRDefault="00AC2742" w:rsidP="0041420D">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A51ED9">
        <w:rPr>
          <w:rFonts w:ascii="Palatino Linotype" w:eastAsia="Palatino Linotype" w:hAnsi="Palatino Linotype" w:cs="Palatino Linotype"/>
          <w:color w:val="000000" w:themeColor="text1"/>
        </w:rPr>
        <w:t>Se trata de un número de identificación personal utilizado como usuario para acceder a diferentes aplicaciones internas del Ayuntamiento y que en las cuales existe información confidencial que atañe a su titular sirve de apoyo el criterio 06/19 emitido por el instituto Nacional de Transparencia, Acceso a la Información y Protección de Datos Personales (INAI):</w:t>
      </w:r>
    </w:p>
    <w:p w:rsidR="00AC2742" w:rsidRPr="00A51ED9" w:rsidRDefault="00AC2742" w:rsidP="0041420D">
      <w:pPr>
        <w:pStyle w:val="Prrafodelista"/>
        <w:pBdr>
          <w:top w:val="nil"/>
          <w:left w:val="nil"/>
          <w:bottom w:val="nil"/>
          <w:right w:val="nil"/>
          <w:between w:val="nil"/>
        </w:pBdr>
        <w:tabs>
          <w:tab w:val="left" w:pos="0"/>
        </w:tabs>
        <w:spacing w:line="360" w:lineRule="auto"/>
        <w:ind w:left="851"/>
        <w:jc w:val="both"/>
        <w:rPr>
          <w:rFonts w:ascii="Palatino Linotype" w:eastAsia="Palatino Linotype" w:hAnsi="Palatino Linotype" w:cs="Palatino Linotype"/>
          <w:i/>
          <w:color w:val="000000" w:themeColor="text1"/>
          <w:sz w:val="24"/>
        </w:rPr>
      </w:pPr>
      <w:r w:rsidRPr="00A51ED9">
        <w:rPr>
          <w:rFonts w:ascii="Palatino Linotype" w:eastAsia="Palatino Linotype" w:hAnsi="Palatino Linotype" w:cs="Palatino Linotype"/>
          <w:b/>
          <w:i/>
          <w:color w:val="000000" w:themeColor="text1"/>
          <w:sz w:val="24"/>
        </w:rPr>
        <w:t>Número de empleado.</w:t>
      </w:r>
      <w:r w:rsidRPr="00A51ED9">
        <w:rPr>
          <w:rFonts w:ascii="Palatino Linotype" w:eastAsia="Palatino Linotype" w:hAnsi="Palatino Linotype" w:cs="Palatino Linotype"/>
          <w:i/>
          <w:color w:val="000000" w:themeColor="text1"/>
          <w:sz w:val="24"/>
        </w:rPr>
        <w:t xml:space="preserve"> Cuando el número de empleado o su equivalente, se integra con datos personales de los trabajadores o funciona como una clave de acceso que no requiere adicionalmente de una contraseña para ingresar a sistemas de base de datos personales, procede su clasificación como confidencial.</w:t>
      </w:r>
    </w:p>
    <w:p w:rsidR="00AC2742" w:rsidRPr="00A51ED9" w:rsidRDefault="00AC2742" w:rsidP="0041420D">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A51ED9">
        <w:rPr>
          <w:rFonts w:ascii="Palatino Linotype" w:eastAsia="Palatino Linotype" w:hAnsi="Palatino Linotype" w:cs="Palatino Linotype"/>
          <w:color w:val="000000" w:themeColor="text1"/>
        </w:rPr>
        <w:lastRenderedPageBreak/>
        <w:t>En otros escenarios, el número de empleado corresponde sólo a un número consecutivo que no contiene datos personales ni se relaciona con los mismos, por lo que, el Sujeto Obligado deberá de clasificar dicho dato únicamente si se integra con datos personales, tal y como lo señala el criterio orientador.</w:t>
      </w:r>
    </w:p>
    <w:p w:rsidR="00AC2742" w:rsidRPr="00A51ED9" w:rsidRDefault="00AC2742" w:rsidP="0041420D">
      <w:pPr>
        <w:pStyle w:val="Prrafodelista"/>
        <w:numPr>
          <w:ilvl w:val="0"/>
          <w:numId w:val="9"/>
        </w:numPr>
        <w:shd w:val="clear" w:color="auto" w:fill="FFFFFF"/>
        <w:tabs>
          <w:tab w:val="left" w:pos="0"/>
        </w:tabs>
        <w:spacing w:before="240" w:after="240" w:line="360" w:lineRule="auto"/>
        <w:ind w:left="0" w:firstLine="0"/>
        <w:jc w:val="both"/>
        <w:rPr>
          <w:rFonts w:ascii="Palatino Linotype" w:hAnsi="Palatino Linotype"/>
          <w:color w:val="000000" w:themeColor="text1"/>
          <w:sz w:val="24"/>
        </w:rPr>
      </w:pPr>
      <w:r w:rsidRPr="00A51ED9">
        <w:rPr>
          <w:rFonts w:ascii="Palatino Linotype" w:eastAsia="Palatino Linotype" w:hAnsi="Palatino Linotype" w:cs="Palatino Linotype"/>
          <w:b/>
          <w:color w:val="000000" w:themeColor="text1"/>
          <w:sz w:val="24"/>
        </w:rPr>
        <w:t>Registro Federal de Contribuyentes (RFC)</w:t>
      </w:r>
    </w:p>
    <w:p w:rsidR="00AC2742" w:rsidRPr="00A51ED9" w:rsidRDefault="00AC2742" w:rsidP="0041420D">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A51ED9">
        <w:rPr>
          <w:rFonts w:ascii="Palatino Linotype" w:eastAsia="Palatino Linotype" w:hAnsi="Palatino Linotype" w:cs="Palatino Linotype"/>
          <w:color w:val="000000" w:themeColor="text1"/>
        </w:rPr>
        <w:t>El RFC es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rsidR="00AC2742" w:rsidRPr="00A51ED9" w:rsidRDefault="00AC2742" w:rsidP="0041420D">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A51ED9">
        <w:rPr>
          <w:rFonts w:ascii="Palatino Linotype" w:eastAsia="Palatino Linotype" w:hAnsi="Palatino Linotype" w:cs="Palatino Linotype"/>
          <w:color w:val="000000" w:themeColor="text1"/>
        </w:rPr>
        <w:t>De acuerdo a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rsidR="00AC2742" w:rsidRPr="00A51ED9" w:rsidRDefault="00AC2742" w:rsidP="0041420D">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A51ED9">
        <w:rPr>
          <w:rFonts w:ascii="Palatino Linotype" w:eastAsia="Palatino Linotype" w:hAnsi="Palatino Linotype" w:cs="Palatino Linotype"/>
          <w:color w:val="000000" w:themeColor="text1"/>
        </w:rPr>
        <w:t>Ahora bien, la clave del Registro Federal de Contribuyentes, es el medio de control que tiene la Secretaría de Hacienda y Crédito Público (SHCP) a través del Servicio de Administración Tributaria (SAT), para exigir y vigilar el cumplimiento de las obligaciones fiscales de los contribuyentes; mientras que los particulares tramitan dicho dato, con el único propósito de realizar mediante esa clave de identificación, operaciones o actividades de naturaleza fiscal.</w:t>
      </w:r>
    </w:p>
    <w:p w:rsidR="00AC2742" w:rsidRPr="00A51ED9" w:rsidRDefault="00AC2742" w:rsidP="0041420D">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A51ED9">
        <w:rPr>
          <w:rFonts w:ascii="Palatino Linotype" w:eastAsia="Palatino Linotype" w:hAnsi="Palatino Linotype" w:cs="Palatino Linotype"/>
          <w:color w:val="000000" w:themeColor="text1"/>
        </w:rPr>
        <w:t xml:space="preserve">Conforme a lo expuesto, el Registro Federal de Contribuyentes, es un dato personal, ya que hace a las personas físicas identificas e identificables, además de que las relaciona como contribuyentes de las autoridades fiscales. Es de destacar que el Registro Federal de </w:t>
      </w:r>
      <w:r w:rsidRPr="00A51ED9">
        <w:rPr>
          <w:rFonts w:ascii="Palatino Linotype" w:eastAsia="Palatino Linotype" w:hAnsi="Palatino Linotype" w:cs="Palatino Linotype"/>
          <w:color w:val="000000" w:themeColor="text1"/>
        </w:rPr>
        <w:lastRenderedPageBreak/>
        <w:t>Contribuyentes únicamente sirve para efectos fiscales y pago de contribuciones, por lo que se trata de un dato relevante únicamente para las personas involucradas, en el pago de estos.</w:t>
      </w:r>
    </w:p>
    <w:p w:rsidR="00AC2742" w:rsidRPr="00A51ED9" w:rsidRDefault="00AC2742" w:rsidP="0041420D">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A51ED9">
        <w:rPr>
          <w:rFonts w:ascii="Palatino Linotype" w:eastAsia="Palatino Linotype" w:hAnsi="Palatino Linotype" w:cs="Palatino Linotype"/>
          <w:color w:val="000000" w:themeColor="text1"/>
        </w:rPr>
        <w:t>Lo anterior, resulta congruente con el Criterio 19/17 emitido por el Instituto Nacional de Transparencia, Acceso a la Información y Protección de Datos Personales, en el cual se señala lo siguiente:</w:t>
      </w:r>
    </w:p>
    <w:p w:rsidR="00AC2742" w:rsidRPr="00A51ED9" w:rsidRDefault="00AC2742" w:rsidP="0041420D">
      <w:pPr>
        <w:pStyle w:val="Prrafodelista"/>
        <w:tabs>
          <w:tab w:val="left" w:pos="0"/>
        </w:tabs>
        <w:spacing w:line="360" w:lineRule="auto"/>
        <w:ind w:left="851"/>
        <w:jc w:val="both"/>
        <w:rPr>
          <w:rFonts w:ascii="Palatino Linotype" w:eastAsia="Palatino Linotype" w:hAnsi="Palatino Linotype" w:cs="Palatino Linotype"/>
          <w:b/>
          <w:i/>
          <w:color w:val="000000" w:themeColor="text1"/>
          <w:sz w:val="24"/>
        </w:rPr>
      </w:pPr>
      <w:r w:rsidRPr="00A51ED9">
        <w:rPr>
          <w:rFonts w:ascii="Palatino Linotype" w:eastAsia="Palatino Linotype" w:hAnsi="Palatino Linotype" w:cs="Palatino Linotype"/>
          <w:b/>
          <w:i/>
          <w:color w:val="000000" w:themeColor="text1"/>
          <w:sz w:val="24"/>
        </w:rPr>
        <w:t xml:space="preserve">Registro Federal de Contribuyentes (RFC) de personas físicas. </w:t>
      </w:r>
    </w:p>
    <w:p w:rsidR="00AC2742" w:rsidRPr="00A51ED9" w:rsidRDefault="00AC2742" w:rsidP="0041420D">
      <w:pPr>
        <w:pStyle w:val="Prrafodelista"/>
        <w:pBdr>
          <w:top w:val="nil"/>
          <w:left w:val="nil"/>
          <w:bottom w:val="nil"/>
          <w:right w:val="nil"/>
          <w:between w:val="nil"/>
        </w:pBdr>
        <w:tabs>
          <w:tab w:val="left" w:pos="0"/>
        </w:tabs>
        <w:spacing w:line="360" w:lineRule="auto"/>
        <w:ind w:left="851"/>
        <w:jc w:val="both"/>
        <w:rPr>
          <w:rFonts w:ascii="Palatino Linotype" w:eastAsia="Palatino Linotype" w:hAnsi="Palatino Linotype" w:cs="Palatino Linotype"/>
          <w:i/>
          <w:color w:val="000000" w:themeColor="text1"/>
          <w:sz w:val="24"/>
        </w:rPr>
      </w:pPr>
      <w:r w:rsidRPr="00A51ED9">
        <w:rPr>
          <w:rFonts w:ascii="Palatino Linotype" w:eastAsia="Palatino Linotype" w:hAnsi="Palatino Linotype" w:cs="Palatino Linotype"/>
          <w:i/>
          <w:color w:val="000000" w:themeColor="text1"/>
          <w:sz w:val="24"/>
        </w:rPr>
        <w:t>El RFC es una clave de carácter fiscal, única e irrepetible, que permite identificar al titular, su edad y fecha de nacimiento, por lo que es un dato personal de carácter confidencial.</w:t>
      </w:r>
    </w:p>
    <w:p w:rsidR="00AC2742" w:rsidRPr="00A51ED9" w:rsidRDefault="00AC2742" w:rsidP="0041420D">
      <w:pPr>
        <w:shd w:val="clear" w:color="auto" w:fill="FFFFFF"/>
        <w:tabs>
          <w:tab w:val="left" w:pos="0"/>
        </w:tabs>
        <w:spacing w:before="240" w:after="240" w:line="360" w:lineRule="auto"/>
        <w:jc w:val="both"/>
        <w:rPr>
          <w:rFonts w:ascii="Palatino Linotype" w:hAnsi="Palatino Linotype"/>
          <w:color w:val="000000" w:themeColor="text1"/>
        </w:rPr>
      </w:pPr>
    </w:p>
    <w:p w:rsidR="00AC2742" w:rsidRPr="00A51ED9" w:rsidRDefault="00AC2742" w:rsidP="0041420D">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A51ED9">
        <w:rPr>
          <w:rFonts w:ascii="Palatino Linotype" w:eastAsia="Palatino Linotype" w:hAnsi="Palatino Linotype" w:cs="Palatino Linotype"/>
          <w:b/>
          <w:color w:val="000000" w:themeColor="text1"/>
        </w:rPr>
        <w:t>De tal suerte, el Registro Federal de Contribuyentes de las personas físicas no guarda relación con la transparencia de los recursos públicos</w:t>
      </w:r>
      <w:r w:rsidRPr="00A51ED9">
        <w:rPr>
          <w:rFonts w:ascii="Palatino Linotype" w:eastAsia="Palatino Linotype" w:hAnsi="Palatino Linotype" w:cs="Palatino Linotype"/>
          <w:color w:val="000000" w:themeColor="text1"/>
        </w:rPr>
        <w:t>, así como tampoco con el desempeño laboral que pueda tener una persona.</w:t>
      </w:r>
      <w:bookmarkStart w:id="24" w:name="_heading=h.35nkun2" w:colFirst="0" w:colLast="0"/>
      <w:bookmarkEnd w:id="24"/>
    </w:p>
    <w:p w:rsidR="00AC2742" w:rsidRPr="00A51ED9" w:rsidRDefault="00AC2742" w:rsidP="0041420D">
      <w:pPr>
        <w:pStyle w:val="Ttulo3"/>
        <w:numPr>
          <w:ilvl w:val="0"/>
          <w:numId w:val="9"/>
        </w:numPr>
        <w:tabs>
          <w:tab w:val="left" w:pos="0"/>
        </w:tabs>
        <w:ind w:left="0" w:firstLine="0"/>
        <w:rPr>
          <w:rFonts w:ascii="Palatino Linotype" w:eastAsia="Palatino Linotype" w:hAnsi="Palatino Linotype" w:cs="Palatino Linotype"/>
          <w:b/>
          <w:color w:val="000000" w:themeColor="text1"/>
        </w:rPr>
      </w:pPr>
      <w:r w:rsidRPr="00A51ED9">
        <w:rPr>
          <w:rFonts w:ascii="Palatino Linotype" w:eastAsia="Palatino Linotype" w:hAnsi="Palatino Linotype" w:cs="Palatino Linotype"/>
          <w:b/>
          <w:color w:val="000000" w:themeColor="text1"/>
        </w:rPr>
        <w:t>Deducciones personales</w:t>
      </w:r>
    </w:p>
    <w:p w:rsidR="00AC2742" w:rsidRPr="00A51ED9" w:rsidRDefault="00AC2742" w:rsidP="0041420D">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A51ED9">
        <w:rPr>
          <w:rFonts w:ascii="Palatino Linotype" w:eastAsia="Palatino Linotype" w:hAnsi="Palatino Linotype" w:cs="Palatino Linotype"/>
          <w:color w:val="000000" w:themeColor="text1"/>
        </w:rPr>
        <w:t xml:space="preserve">Es necesario precisar que existen deducciones que se generan con motivo de una decisión libre y voluntaria de los servidores públicos, como son: créditos personales, </w:t>
      </w:r>
      <w:r w:rsidRPr="00A51ED9">
        <w:rPr>
          <w:rFonts w:ascii="Palatino Linotype" w:eastAsia="Palatino Linotype" w:hAnsi="Palatino Linotype" w:cs="Palatino Linotype"/>
          <w:b/>
          <w:color w:val="000000" w:themeColor="text1"/>
          <w:u w:val="single"/>
        </w:rPr>
        <w:t>cuotas sindicales y fondo de resistencia del Sindicato Único de Trabajadores de los Poderes, Municipios e Institución Descentralizadas del Estado de México</w:t>
      </w:r>
      <w:r w:rsidRPr="00A51ED9">
        <w:rPr>
          <w:rFonts w:ascii="Palatino Linotype" w:eastAsia="Palatino Linotype" w:hAnsi="Palatino Linotype" w:cs="Palatino Linotype"/>
          <w:color w:val="000000" w:themeColor="text1"/>
        </w:rPr>
        <w:t>, seguro de vida, accidentes y enfermedades.</w:t>
      </w:r>
    </w:p>
    <w:p w:rsidR="00AC2742" w:rsidRPr="00A51ED9" w:rsidRDefault="00AC2742" w:rsidP="0041420D">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A51ED9">
        <w:rPr>
          <w:rFonts w:ascii="Palatino Linotype" w:eastAsia="Palatino Linotype" w:hAnsi="Palatino Linotype" w:cs="Palatino Linotype"/>
          <w:color w:val="000000" w:themeColor="text1"/>
        </w:rPr>
        <w:lastRenderedPageBreak/>
        <w:t xml:space="preserve">Asimismo, hay otras que se generan con motivo de una sentencia judicial, como es la pensión alimenticia que periódicamente se retira de la cuenta de un empleado, a efecto de que sea entregado a un tercero.  </w:t>
      </w:r>
    </w:p>
    <w:p w:rsidR="00AC2742" w:rsidRPr="00A51ED9" w:rsidRDefault="00AC2742" w:rsidP="0041420D">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A51ED9">
        <w:rPr>
          <w:rFonts w:ascii="Palatino Linotype" w:eastAsia="Palatino Linotype" w:hAnsi="Palatino Linotype" w:cs="Palatino Linotype"/>
          <w:color w:val="000000" w:themeColor="text1"/>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rsidR="00AC2742" w:rsidRPr="00A51ED9" w:rsidRDefault="00AC2742" w:rsidP="0041420D">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A51ED9">
        <w:rPr>
          <w:rFonts w:ascii="Palatino Linotype" w:eastAsia="Palatino Linotype" w:hAnsi="Palatino Linotype" w:cs="Palatino Linotype"/>
          <w:color w:val="000000" w:themeColor="text1"/>
        </w:rPr>
        <w:t>Así, dichas deducciones reflejan el destino que un servidor público da a su patrimonio, lo que se aleja de la transparencia y rendición de cuentas.</w:t>
      </w:r>
      <w:bookmarkStart w:id="25" w:name="_heading=h.1ksv4uv" w:colFirst="0" w:colLast="0"/>
      <w:bookmarkEnd w:id="25"/>
    </w:p>
    <w:p w:rsidR="00AC2742" w:rsidRPr="00A51ED9" w:rsidRDefault="00AC2742" w:rsidP="0041420D">
      <w:pPr>
        <w:pStyle w:val="Prrafodelista"/>
        <w:numPr>
          <w:ilvl w:val="0"/>
          <w:numId w:val="10"/>
        </w:numPr>
        <w:tabs>
          <w:tab w:val="left" w:pos="0"/>
        </w:tabs>
        <w:spacing w:line="360" w:lineRule="auto"/>
        <w:ind w:left="0" w:firstLine="0"/>
        <w:jc w:val="both"/>
        <w:rPr>
          <w:rFonts w:ascii="Palatino Linotype" w:hAnsi="Palatino Linotype" w:cs="Arial"/>
          <w:b/>
          <w:color w:val="000000" w:themeColor="text1"/>
          <w:sz w:val="24"/>
        </w:rPr>
      </w:pPr>
      <w:r w:rsidRPr="00A51ED9">
        <w:rPr>
          <w:rFonts w:ascii="Palatino Linotype" w:hAnsi="Palatino Linotype" w:cs="Arial"/>
          <w:b/>
          <w:color w:val="000000" w:themeColor="text1"/>
          <w:sz w:val="24"/>
        </w:rPr>
        <w:t>Deducciones que no son personales.</w:t>
      </w:r>
    </w:p>
    <w:p w:rsidR="00AC2742" w:rsidRPr="00A51ED9" w:rsidRDefault="00AC2742" w:rsidP="0041420D">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A51ED9">
        <w:rPr>
          <w:rFonts w:ascii="Palatino Linotype" w:hAnsi="Palatino Linotype" w:cs="Arial"/>
          <w:color w:val="000000" w:themeColor="text1"/>
        </w:rPr>
        <w:t>La Ley del Trabajo de los Servidores Públicos del Estado y Municipios</w:t>
      </w:r>
      <w:r w:rsidRPr="00A51ED9">
        <w:rPr>
          <w:rStyle w:val="Refdenotaalpie"/>
          <w:rFonts w:ascii="Palatino Linotype" w:hAnsi="Palatino Linotype" w:cs="Arial"/>
          <w:color w:val="000000" w:themeColor="text1"/>
        </w:rPr>
        <w:footnoteReference w:id="3"/>
      </w:r>
      <w:r w:rsidRPr="00A51ED9">
        <w:rPr>
          <w:rFonts w:ascii="Palatino Linotype" w:hAnsi="Palatino Linotype" w:cs="Arial"/>
          <w:color w:val="000000" w:themeColor="text1"/>
        </w:rPr>
        <w:t xml:space="preserve"> en el artículo 84 establece lo siguiente:</w:t>
      </w:r>
    </w:p>
    <w:p w:rsidR="00AC2742" w:rsidRPr="00A51ED9" w:rsidRDefault="00AC2742" w:rsidP="0041420D">
      <w:pPr>
        <w:pStyle w:val="Prrafodelista"/>
        <w:tabs>
          <w:tab w:val="left" w:pos="0"/>
        </w:tabs>
        <w:spacing w:line="360" w:lineRule="auto"/>
        <w:ind w:left="851"/>
        <w:jc w:val="both"/>
        <w:rPr>
          <w:rFonts w:ascii="Palatino Linotype" w:hAnsi="Palatino Linotype"/>
          <w:i/>
          <w:color w:val="000000" w:themeColor="text1"/>
          <w:sz w:val="24"/>
        </w:rPr>
      </w:pPr>
      <w:r w:rsidRPr="00A51ED9">
        <w:rPr>
          <w:rFonts w:ascii="Palatino Linotype" w:hAnsi="Palatino Linotype"/>
          <w:i/>
          <w:color w:val="000000" w:themeColor="text1"/>
          <w:sz w:val="24"/>
        </w:rPr>
        <w:t xml:space="preserve">ARTÍCULO 84. Sólo podrán hacerse retenciones, descuentos o deducciones al sueldo de los servidores públicos por concepto de: </w:t>
      </w:r>
    </w:p>
    <w:p w:rsidR="00AC2742" w:rsidRPr="00A51ED9" w:rsidRDefault="00AC2742" w:rsidP="0041420D">
      <w:pPr>
        <w:pStyle w:val="Prrafodelista"/>
        <w:tabs>
          <w:tab w:val="left" w:pos="0"/>
        </w:tabs>
        <w:spacing w:line="360" w:lineRule="auto"/>
        <w:ind w:left="851"/>
        <w:jc w:val="both"/>
        <w:rPr>
          <w:rFonts w:ascii="Palatino Linotype" w:hAnsi="Palatino Linotype"/>
          <w:b/>
          <w:i/>
          <w:color w:val="000000" w:themeColor="text1"/>
          <w:sz w:val="24"/>
        </w:rPr>
      </w:pPr>
      <w:r w:rsidRPr="00A51ED9">
        <w:rPr>
          <w:rFonts w:ascii="Palatino Linotype" w:hAnsi="Palatino Linotype"/>
          <w:b/>
          <w:i/>
          <w:color w:val="000000" w:themeColor="text1"/>
          <w:sz w:val="24"/>
        </w:rPr>
        <w:t>I. Gravámenes fiscales relacionados con el sueldo;</w:t>
      </w:r>
    </w:p>
    <w:p w:rsidR="00AC2742" w:rsidRPr="00A51ED9" w:rsidRDefault="00AC2742" w:rsidP="0041420D">
      <w:pPr>
        <w:pStyle w:val="Prrafodelista"/>
        <w:tabs>
          <w:tab w:val="left" w:pos="0"/>
        </w:tabs>
        <w:spacing w:line="360" w:lineRule="auto"/>
        <w:ind w:left="851"/>
        <w:jc w:val="both"/>
        <w:rPr>
          <w:rFonts w:ascii="Palatino Linotype" w:hAnsi="Palatino Linotype"/>
          <w:i/>
          <w:color w:val="000000" w:themeColor="text1"/>
          <w:sz w:val="24"/>
        </w:rPr>
      </w:pPr>
      <w:r w:rsidRPr="00A51ED9">
        <w:rPr>
          <w:rFonts w:ascii="Palatino Linotype" w:hAnsi="Palatino Linotype"/>
          <w:i/>
          <w:color w:val="000000" w:themeColor="text1"/>
          <w:sz w:val="24"/>
        </w:rPr>
        <w:t xml:space="preserve">II. Deudas contraídas con las instituciones públicas o dependencias por concepto de anticipos de sueldo, pagos hechos con exceso, errores o pérdidas debidamente comprobados; </w:t>
      </w:r>
    </w:p>
    <w:p w:rsidR="00AC2742" w:rsidRPr="00A51ED9" w:rsidRDefault="00AC2742" w:rsidP="0041420D">
      <w:pPr>
        <w:pStyle w:val="Prrafodelista"/>
        <w:tabs>
          <w:tab w:val="left" w:pos="0"/>
        </w:tabs>
        <w:spacing w:line="360" w:lineRule="auto"/>
        <w:ind w:left="851"/>
        <w:jc w:val="both"/>
        <w:rPr>
          <w:rFonts w:ascii="Palatino Linotype" w:hAnsi="Palatino Linotype"/>
          <w:i/>
          <w:color w:val="000000" w:themeColor="text1"/>
          <w:sz w:val="24"/>
        </w:rPr>
      </w:pPr>
      <w:r w:rsidRPr="00A51ED9">
        <w:rPr>
          <w:rFonts w:ascii="Palatino Linotype" w:hAnsi="Palatino Linotype"/>
          <w:i/>
          <w:color w:val="000000" w:themeColor="text1"/>
          <w:sz w:val="24"/>
        </w:rPr>
        <w:t xml:space="preserve">III. Cuotas sindicales; </w:t>
      </w:r>
    </w:p>
    <w:p w:rsidR="00AC2742" w:rsidRPr="00A51ED9" w:rsidRDefault="00AC2742" w:rsidP="0041420D">
      <w:pPr>
        <w:pStyle w:val="Prrafodelista"/>
        <w:tabs>
          <w:tab w:val="left" w:pos="0"/>
        </w:tabs>
        <w:spacing w:line="360" w:lineRule="auto"/>
        <w:ind w:left="851"/>
        <w:jc w:val="both"/>
        <w:rPr>
          <w:rFonts w:ascii="Palatino Linotype" w:hAnsi="Palatino Linotype"/>
          <w:b/>
          <w:i/>
          <w:color w:val="000000" w:themeColor="text1"/>
          <w:sz w:val="24"/>
        </w:rPr>
      </w:pPr>
      <w:r w:rsidRPr="00A51ED9">
        <w:rPr>
          <w:rFonts w:ascii="Palatino Linotype" w:hAnsi="Palatino Linotype"/>
          <w:b/>
          <w:i/>
          <w:color w:val="000000" w:themeColor="text1"/>
          <w:sz w:val="24"/>
        </w:rPr>
        <w:lastRenderedPageBreak/>
        <w:t xml:space="preserve">IV. Cuotas de aportación a fondos para la constitución de cooperativas y de cajas de ahorro, siempre que el servidor público hubiese manifestado previamente, de manera expresa, su conformidad; </w:t>
      </w:r>
    </w:p>
    <w:p w:rsidR="00AC2742" w:rsidRPr="00A51ED9" w:rsidRDefault="00AC2742" w:rsidP="0041420D">
      <w:pPr>
        <w:pStyle w:val="Prrafodelista"/>
        <w:tabs>
          <w:tab w:val="left" w:pos="0"/>
        </w:tabs>
        <w:spacing w:line="360" w:lineRule="auto"/>
        <w:ind w:left="851"/>
        <w:jc w:val="both"/>
        <w:rPr>
          <w:rFonts w:ascii="Palatino Linotype" w:hAnsi="Palatino Linotype"/>
          <w:b/>
          <w:i/>
          <w:color w:val="000000" w:themeColor="text1"/>
          <w:sz w:val="24"/>
        </w:rPr>
      </w:pPr>
      <w:r w:rsidRPr="00A51ED9">
        <w:rPr>
          <w:rFonts w:ascii="Palatino Linotype" w:hAnsi="Palatino Linotype"/>
          <w:b/>
          <w:i/>
          <w:color w:val="000000" w:themeColor="text1"/>
          <w:sz w:val="24"/>
        </w:rPr>
        <w:t xml:space="preserve">V. Descuentos ordenados por el Instituto de Seguridad Social del Estado de México y Municipios, con motivo de cuotas y obligaciones contraídas con éste por los servidores públicos; </w:t>
      </w:r>
    </w:p>
    <w:p w:rsidR="00AC2742" w:rsidRPr="00A51ED9" w:rsidRDefault="00AC2742" w:rsidP="0041420D">
      <w:pPr>
        <w:pStyle w:val="Prrafodelista"/>
        <w:tabs>
          <w:tab w:val="left" w:pos="0"/>
        </w:tabs>
        <w:spacing w:line="360" w:lineRule="auto"/>
        <w:ind w:left="851"/>
        <w:jc w:val="both"/>
        <w:rPr>
          <w:rFonts w:ascii="Palatino Linotype" w:hAnsi="Palatino Linotype"/>
          <w:i/>
          <w:color w:val="000000" w:themeColor="text1"/>
          <w:sz w:val="24"/>
        </w:rPr>
      </w:pPr>
      <w:r w:rsidRPr="00A51ED9">
        <w:rPr>
          <w:rFonts w:ascii="Palatino Linotype" w:hAnsi="Palatino Linotype"/>
          <w:i/>
          <w:color w:val="000000" w:themeColor="text1"/>
          <w:sz w:val="24"/>
        </w:rPr>
        <w:t xml:space="preserve">VI. Obligaciones a cargo del servidor público con las que haya consentido, derivadas de la adquisición o del uso de habitaciones consideradas como de interés social; </w:t>
      </w:r>
    </w:p>
    <w:p w:rsidR="00AC2742" w:rsidRPr="00A51ED9" w:rsidRDefault="00AC2742" w:rsidP="0041420D">
      <w:pPr>
        <w:pStyle w:val="Prrafodelista"/>
        <w:tabs>
          <w:tab w:val="left" w:pos="0"/>
        </w:tabs>
        <w:spacing w:line="360" w:lineRule="auto"/>
        <w:ind w:left="851"/>
        <w:jc w:val="both"/>
        <w:rPr>
          <w:rFonts w:ascii="Palatino Linotype" w:hAnsi="Palatino Linotype"/>
          <w:i/>
          <w:color w:val="000000" w:themeColor="text1"/>
          <w:sz w:val="24"/>
        </w:rPr>
      </w:pPr>
      <w:r w:rsidRPr="00A51ED9">
        <w:rPr>
          <w:rFonts w:ascii="Palatino Linotype" w:hAnsi="Palatino Linotype"/>
          <w:i/>
          <w:color w:val="000000" w:themeColor="text1"/>
          <w:sz w:val="24"/>
        </w:rPr>
        <w:t xml:space="preserve">VII. Faltas de puntualidad o de asistencia injustificadas; </w:t>
      </w:r>
    </w:p>
    <w:p w:rsidR="00AC2742" w:rsidRPr="00A51ED9" w:rsidRDefault="00AC2742" w:rsidP="0041420D">
      <w:pPr>
        <w:pStyle w:val="Prrafodelista"/>
        <w:tabs>
          <w:tab w:val="left" w:pos="0"/>
        </w:tabs>
        <w:spacing w:line="360" w:lineRule="auto"/>
        <w:ind w:left="851"/>
        <w:jc w:val="both"/>
        <w:rPr>
          <w:rFonts w:ascii="Palatino Linotype" w:hAnsi="Palatino Linotype"/>
          <w:i/>
          <w:color w:val="000000" w:themeColor="text1"/>
          <w:sz w:val="24"/>
        </w:rPr>
      </w:pPr>
      <w:r w:rsidRPr="00A51ED9">
        <w:rPr>
          <w:rFonts w:ascii="Palatino Linotype" w:hAnsi="Palatino Linotype"/>
          <w:i/>
          <w:color w:val="000000" w:themeColor="text1"/>
          <w:sz w:val="24"/>
        </w:rPr>
        <w:t xml:space="preserve">VIII. Pensiones alimenticias ordenadas por la autoridad judicial; o </w:t>
      </w:r>
    </w:p>
    <w:p w:rsidR="00AC2742" w:rsidRPr="00A51ED9" w:rsidRDefault="00AC2742" w:rsidP="0041420D">
      <w:pPr>
        <w:pStyle w:val="Prrafodelista"/>
        <w:tabs>
          <w:tab w:val="left" w:pos="0"/>
        </w:tabs>
        <w:spacing w:line="360" w:lineRule="auto"/>
        <w:ind w:left="851"/>
        <w:jc w:val="both"/>
        <w:rPr>
          <w:rFonts w:ascii="Palatino Linotype" w:hAnsi="Palatino Linotype"/>
          <w:i/>
          <w:color w:val="000000" w:themeColor="text1"/>
          <w:sz w:val="24"/>
        </w:rPr>
      </w:pPr>
      <w:r w:rsidRPr="00A51ED9">
        <w:rPr>
          <w:rFonts w:ascii="Palatino Linotype" w:hAnsi="Palatino Linotype"/>
          <w:i/>
          <w:color w:val="000000" w:themeColor="text1"/>
          <w:sz w:val="24"/>
        </w:rPr>
        <w:t>IX. Cualquier otro convenido con instituciones de servicios y aceptado por el servidor público.</w:t>
      </w:r>
    </w:p>
    <w:p w:rsidR="00AC2742" w:rsidRPr="00A51ED9" w:rsidRDefault="00AC2742" w:rsidP="0041420D">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A51ED9">
        <w:rPr>
          <w:rFonts w:ascii="Palatino Linotype" w:hAnsi="Palatino Linotype" w:cs="Arial"/>
          <w:color w:val="000000" w:themeColor="text1"/>
        </w:rPr>
        <w:t>Dentro de las retenciones, descuentos o deducciones de sueldo se contemplan los gravámenes fiscales, Cuotas de aportación a fondos para la constitución de cooperativas y de cajas de ahorro, así como descuentos ordenados por el ISSEMyM por motivo de cuotas y obligaciones contraídas por los servidores públicos. Estos mencionados son de carácter público, toda vez que se consideran descuentos que por ley se deben realizar a los servidores públicos contrario a las deducciones personales que son por voluntad de cada servidor público.</w:t>
      </w:r>
    </w:p>
    <w:p w:rsidR="00AC2742" w:rsidRPr="00A51ED9" w:rsidRDefault="00AC2742" w:rsidP="0041420D">
      <w:pPr>
        <w:pStyle w:val="Prrafodelista"/>
        <w:numPr>
          <w:ilvl w:val="0"/>
          <w:numId w:val="10"/>
        </w:numPr>
        <w:tabs>
          <w:tab w:val="left" w:pos="0"/>
        </w:tabs>
        <w:spacing w:line="360" w:lineRule="auto"/>
        <w:ind w:left="0" w:firstLine="0"/>
        <w:jc w:val="both"/>
        <w:rPr>
          <w:rFonts w:ascii="Palatino Linotype" w:hAnsi="Palatino Linotype" w:cs="Arial"/>
          <w:color w:val="000000" w:themeColor="text1"/>
          <w:sz w:val="24"/>
        </w:rPr>
      </w:pPr>
      <w:r w:rsidRPr="00A51ED9">
        <w:rPr>
          <w:rFonts w:ascii="Palatino Linotype" w:hAnsi="Palatino Linotype" w:cs="Arial"/>
          <w:b/>
          <w:color w:val="000000" w:themeColor="text1"/>
          <w:sz w:val="24"/>
        </w:rPr>
        <w:t>Seguro de Capitalización Individualizado.</w:t>
      </w:r>
    </w:p>
    <w:p w:rsidR="00AC2742" w:rsidRPr="00A51ED9" w:rsidRDefault="00AC2742" w:rsidP="0041420D">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A51ED9">
        <w:rPr>
          <w:rFonts w:ascii="Palatino Linotype" w:hAnsi="Palatino Linotype" w:cs="Arial"/>
          <w:color w:val="000000" w:themeColor="text1"/>
        </w:rPr>
        <w:t>El Sistema de Capitalización Individualizado es el mecanismo mediante el cual, un servidor público y la Institución en la que labora, acumulan recursos, adicionales a su pensión; mismo que se integra hasta por tres rubros, los cuales son los siguientes:</w:t>
      </w:r>
    </w:p>
    <w:p w:rsidR="00AC2742" w:rsidRPr="00A51ED9" w:rsidRDefault="00AC2742" w:rsidP="0041420D">
      <w:pPr>
        <w:pStyle w:val="Prrafodelista"/>
        <w:tabs>
          <w:tab w:val="left" w:pos="0"/>
        </w:tabs>
        <w:spacing w:line="360" w:lineRule="auto"/>
        <w:jc w:val="both"/>
        <w:rPr>
          <w:rFonts w:ascii="Palatino Linotype" w:hAnsi="Palatino Linotype" w:cs="Arial"/>
          <w:color w:val="000000" w:themeColor="text1"/>
          <w:sz w:val="24"/>
        </w:rPr>
      </w:pPr>
      <w:r w:rsidRPr="00A51ED9">
        <w:rPr>
          <w:rFonts w:ascii="Palatino Linotype" w:hAnsi="Palatino Linotype" w:cs="Arial"/>
          <w:color w:val="000000" w:themeColor="text1"/>
          <w:sz w:val="24"/>
        </w:rPr>
        <w:lastRenderedPageBreak/>
        <w:t>•</w:t>
      </w:r>
      <w:r w:rsidRPr="00A51ED9">
        <w:rPr>
          <w:rFonts w:ascii="Palatino Linotype" w:hAnsi="Palatino Linotype" w:cs="Arial"/>
          <w:color w:val="000000" w:themeColor="text1"/>
          <w:sz w:val="24"/>
        </w:rPr>
        <w:tab/>
        <w:t>Subcuenta de cuota obligatoria; que corresponde a un porcentaje del sueldo sujeto a cotización, que se descuenta al servir público de manera automática.</w:t>
      </w:r>
    </w:p>
    <w:p w:rsidR="00AC2742" w:rsidRPr="00A51ED9" w:rsidRDefault="00AC2742" w:rsidP="0041420D">
      <w:pPr>
        <w:pStyle w:val="Prrafodelista"/>
        <w:tabs>
          <w:tab w:val="left" w:pos="0"/>
        </w:tabs>
        <w:spacing w:line="360" w:lineRule="auto"/>
        <w:jc w:val="both"/>
        <w:rPr>
          <w:rFonts w:ascii="Palatino Linotype" w:hAnsi="Palatino Linotype" w:cs="Arial"/>
          <w:color w:val="000000" w:themeColor="text1"/>
          <w:sz w:val="24"/>
        </w:rPr>
      </w:pPr>
      <w:r w:rsidRPr="00A51ED9">
        <w:rPr>
          <w:rFonts w:ascii="Palatino Linotype" w:hAnsi="Palatino Linotype" w:cs="Arial"/>
          <w:color w:val="000000" w:themeColor="text1"/>
          <w:sz w:val="24"/>
        </w:rPr>
        <w:t>•</w:t>
      </w:r>
      <w:r w:rsidRPr="00A51ED9">
        <w:rPr>
          <w:rFonts w:ascii="Palatino Linotype" w:hAnsi="Palatino Linotype" w:cs="Arial"/>
          <w:color w:val="000000" w:themeColor="text1"/>
          <w:sz w:val="24"/>
        </w:rPr>
        <w:tab/>
        <w:t>Subcuenta de aportación obligatoria: que es la aportación que realiza la Institución a favor del servidor público, el cual equivale a un porcentaje del sueldo sujeto a cotización.</w:t>
      </w:r>
    </w:p>
    <w:p w:rsidR="00AC2742" w:rsidRPr="00A51ED9" w:rsidRDefault="00AC2742" w:rsidP="0041420D">
      <w:pPr>
        <w:pStyle w:val="Prrafodelista"/>
        <w:tabs>
          <w:tab w:val="left" w:pos="0"/>
        </w:tabs>
        <w:spacing w:line="360" w:lineRule="auto"/>
        <w:jc w:val="both"/>
        <w:rPr>
          <w:rFonts w:ascii="Palatino Linotype" w:hAnsi="Palatino Linotype" w:cs="Arial"/>
          <w:color w:val="000000" w:themeColor="text1"/>
          <w:sz w:val="24"/>
        </w:rPr>
      </w:pPr>
      <w:r w:rsidRPr="00A51ED9">
        <w:rPr>
          <w:rFonts w:ascii="Palatino Linotype" w:hAnsi="Palatino Linotype" w:cs="Arial"/>
          <w:color w:val="000000" w:themeColor="text1"/>
          <w:sz w:val="24"/>
        </w:rPr>
        <w:t>•</w:t>
      </w:r>
      <w:r w:rsidRPr="00A51ED9">
        <w:rPr>
          <w:rFonts w:ascii="Palatino Linotype" w:hAnsi="Palatino Linotype" w:cs="Arial"/>
          <w:color w:val="000000" w:themeColor="text1"/>
          <w:sz w:val="24"/>
        </w:rPr>
        <w:tab/>
        <w:t xml:space="preserve">Subcuenta voluntaria: que es la cantidad que cada servidor público decide ahorrar de acuerdo con sus aportaciones, permitiendo acumular mayores ingresos para su retiro. </w:t>
      </w:r>
    </w:p>
    <w:p w:rsidR="00AC2742" w:rsidRPr="00A51ED9" w:rsidRDefault="00AC2742" w:rsidP="0041420D">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A51ED9">
        <w:rPr>
          <w:rFonts w:ascii="Palatino Linotype" w:hAnsi="Palatino Linotype" w:cs="Arial"/>
          <w:color w:val="000000" w:themeColor="text1"/>
        </w:rPr>
        <w:t xml:space="preserve">En razón de lo anterior, debe considerarse que la subcuenta de cuota obligatoria y subcuenta de aportación obligatoria, deben ser considerados datos de naturaleza pública, ya que su publicidad es necesaria, considerando que se trata del ejercicio de recursos públicos que se les ha asignado a las dependencias y entidades y, la publicidad de dicha información permite conocer con certeza si el monto de las aportaciones que la Institución en la que labora el servidor público, es equivalente al porcentaje del sueldo bruto mensual de los servidores públicos. Situación que se robustece, con el Criterio 05/10 emitido por el entonces Pleno del Instituto Federal de Acceso a la Información y Protección de Datos, mismo que se trae por analogía, cuyo texto y rubro es el siguiente: </w:t>
      </w:r>
    </w:p>
    <w:p w:rsidR="00AC2742" w:rsidRPr="00A51ED9" w:rsidRDefault="00AC2742" w:rsidP="0041420D">
      <w:pPr>
        <w:pStyle w:val="Prrafodelista"/>
        <w:tabs>
          <w:tab w:val="left" w:pos="0"/>
        </w:tabs>
        <w:spacing w:line="360" w:lineRule="auto"/>
        <w:ind w:left="567"/>
        <w:jc w:val="both"/>
        <w:rPr>
          <w:rFonts w:ascii="Palatino Linotype" w:hAnsi="Palatino Linotype" w:cs="Arial"/>
          <w:i/>
          <w:color w:val="000000" w:themeColor="text1"/>
          <w:sz w:val="24"/>
        </w:rPr>
      </w:pPr>
      <w:r w:rsidRPr="00A51ED9">
        <w:rPr>
          <w:rFonts w:ascii="Palatino Linotype" w:hAnsi="Palatino Linotype" w:cs="Arial"/>
          <w:i/>
          <w:color w:val="000000" w:themeColor="text1"/>
          <w:sz w:val="24"/>
        </w:rPr>
        <w:t xml:space="preserve">“Naturaleza de la información relativa a los montos aportados al Seguro de Separación Individualizado. De conformidad con la normatividad aplicable, las aportaciones relativas al Seguro de Separación Individualizado pueden ser divididas en tres grupos: las realizadas por las dependencias y entidades de la Administración Pública Federal; las que realizan los servidores públicos a través de las retenciones que efectúa la dependencia o entidad vía nómina; y las aportaciones adicionales extraordinarias que realizan los servidores públicos. </w:t>
      </w:r>
      <w:r w:rsidRPr="00A51ED9">
        <w:rPr>
          <w:rFonts w:ascii="Palatino Linotype" w:hAnsi="Palatino Linotype" w:cs="Arial"/>
          <w:i/>
          <w:color w:val="000000" w:themeColor="text1"/>
          <w:sz w:val="24"/>
        </w:rPr>
        <w:lastRenderedPageBreak/>
        <w:t xml:space="preserve">En términos de lo que establecen los artículos 7, fracción IV y 12 de la Ley Federal de Transparencia y Acceso a la Información Pública Gubernamental, en relación con el artículo 14 de su Reglamento, se considera que la información del primer y segundo grupo es de carácter público. Respecto del primer monto, se debe señalar que se trata de la entrega de recursos públicos adicionales a aquellos que corresponden al sueldo bruto mensual integrado, es decir, se trata de una prestación que se obtiene a partir de una partida presupuestal distinta a la que corresponde al sueldo de dichos trabajadores. Respecto del segundo monto, esto es, la parte que aportan los servidores públicos, es de señalarse que, </w:t>
      </w:r>
      <w:r w:rsidR="00E936EB" w:rsidRPr="00A51ED9">
        <w:rPr>
          <w:rFonts w:ascii="Palatino Linotype" w:hAnsi="Palatino Linotype" w:cs="Arial"/>
          <w:i/>
          <w:color w:val="000000" w:themeColor="text1"/>
          <w:sz w:val="24"/>
        </w:rPr>
        <w:t>aun</w:t>
      </w:r>
      <w:r w:rsidRPr="00A51ED9">
        <w:rPr>
          <w:rFonts w:ascii="Palatino Linotype" w:hAnsi="Palatino Linotype" w:cs="Arial"/>
          <w:i/>
          <w:color w:val="000000" w:themeColor="text1"/>
          <w:sz w:val="24"/>
        </w:rPr>
        <w:t xml:space="preserve"> cuando se refiere a una decisión personal sobre su patrimonio, su publicidad es necesaria para determinar si las dependencias y entidades correspondientes han manejado los recursos públicos federales que les son asignados de conformidad con las disposiciones legales aplicables; esto es, la publicidad de dicha información permite conocer con certeza si el monto de las aportaciones que el gobierno federal destina al pago de la prima del Seguro de Separación Individualizado es equivalente al porcentaje del sueldo bruto mensual integrado que los servidores públicos aportan al referido seguro. En relación con el tercer grupo, cabe destacar que se trata de aportaciones adicionales extraordinarias, respecto de las cuales las dependencias y entidades no aportan pago alguno; por lo tanto, se trata de decisiones personales sobre el uso y destino que los servidores públicos desean dar a su patrimonio, información que de conformidad con los artículos 3, fracción II y 18, fracción II de la Ley Federal de Transparencia y Acceso a la Información Pública Gubernamental, debe clasificarse como confidencial.”</w:t>
      </w:r>
      <w:r w:rsidRPr="00A51ED9">
        <w:rPr>
          <w:rFonts w:ascii="Palatino Linotype" w:hAnsi="Palatino Linotype" w:cs="Arial"/>
          <w:color w:val="000000" w:themeColor="text1"/>
          <w:sz w:val="24"/>
        </w:rPr>
        <w:t xml:space="preserve"> </w:t>
      </w:r>
    </w:p>
    <w:p w:rsidR="00AC2742" w:rsidRPr="00A51ED9" w:rsidRDefault="00AC2742" w:rsidP="0041420D">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A51ED9">
        <w:rPr>
          <w:rFonts w:ascii="Palatino Linotype" w:hAnsi="Palatino Linotype" w:cs="Arial"/>
          <w:color w:val="000000" w:themeColor="text1"/>
        </w:rPr>
        <w:t xml:space="preserve">En suma, debe considerarse que la naturaleza de la subcuenta de cuota obligatoria y de la subcuenta de aportación obligatoria, son datos de naturaleza pública y por ende no procede su clasificación en términos del artículo 143, fracción I de la Ley de Transparencia y Acceso a la Información Pública del Estado de México y Municipios. </w:t>
      </w:r>
    </w:p>
    <w:p w:rsidR="00220EAD" w:rsidRPr="00A51ED9" w:rsidRDefault="00220EAD" w:rsidP="0041420D">
      <w:pPr>
        <w:pStyle w:val="Prrafodelista"/>
        <w:numPr>
          <w:ilvl w:val="0"/>
          <w:numId w:val="1"/>
        </w:numPr>
        <w:tabs>
          <w:tab w:val="left" w:pos="0"/>
        </w:tabs>
        <w:spacing w:line="360" w:lineRule="auto"/>
        <w:ind w:left="0" w:firstLine="0"/>
        <w:jc w:val="both"/>
        <w:rPr>
          <w:rFonts w:ascii="Palatino Linotype" w:hAnsi="Palatino Linotype" w:cs="Arial"/>
          <w:color w:val="000000" w:themeColor="text1"/>
          <w:sz w:val="24"/>
        </w:rPr>
      </w:pPr>
      <w:r w:rsidRPr="00A51ED9">
        <w:rPr>
          <w:rFonts w:ascii="Palatino Linotype" w:hAnsi="Palatino Linotype"/>
          <w:color w:val="000000" w:themeColor="text1"/>
          <w:sz w:val="24"/>
          <w:lang w:val="es-ES"/>
        </w:rPr>
        <w:lastRenderedPageBreak/>
        <w:t xml:space="preserve">Por lo anteriormente expuesto y fundado, este </w:t>
      </w:r>
      <w:r w:rsidRPr="00A51ED9">
        <w:rPr>
          <w:rFonts w:ascii="Palatino Linotype" w:hAnsi="Palatino Linotype"/>
          <w:b/>
          <w:bCs/>
          <w:color w:val="000000" w:themeColor="text1"/>
          <w:sz w:val="24"/>
          <w:lang w:val="es-ES"/>
        </w:rPr>
        <w:t>ÓRGANO GARANTE</w:t>
      </w:r>
      <w:r w:rsidRPr="00A51ED9">
        <w:rPr>
          <w:rFonts w:ascii="Palatino Linotype" w:hAnsi="Palatino Linotype"/>
          <w:color w:val="000000" w:themeColor="text1"/>
          <w:sz w:val="24"/>
          <w:lang w:val="es-ES"/>
        </w:rPr>
        <w:t xml:space="preserve"> emite los siguientes:</w:t>
      </w:r>
    </w:p>
    <w:p w:rsidR="00220EAD" w:rsidRPr="00A51ED9" w:rsidRDefault="00220EAD" w:rsidP="0041420D">
      <w:pPr>
        <w:pStyle w:val="Prrafodelista"/>
        <w:tabs>
          <w:tab w:val="left" w:pos="0"/>
        </w:tabs>
        <w:spacing w:line="360" w:lineRule="auto"/>
        <w:ind w:left="0"/>
        <w:jc w:val="both"/>
        <w:rPr>
          <w:rFonts w:ascii="Palatino Linotype" w:hAnsi="Palatino Linotype" w:cs="Arial"/>
          <w:color w:val="000000" w:themeColor="text1"/>
          <w:sz w:val="24"/>
        </w:rPr>
      </w:pPr>
    </w:p>
    <w:p w:rsidR="00220EAD" w:rsidRPr="00A51ED9" w:rsidRDefault="00220EAD" w:rsidP="0041420D">
      <w:pPr>
        <w:pStyle w:val="Prrafodelista"/>
        <w:tabs>
          <w:tab w:val="left" w:pos="0"/>
        </w:tabs>
        <w:spacing w:line="360" w:lineRule="auto"/>
        <w:ind w:left="0"/>
        <w:jc w:val="both"/>
        <w:rPr>
          <w:rFonts w:ascii="Palatino Linotype" w:hAnsi="Palatino Linotype" w:cs="Arial"/>
          <w:color w:val="000000" w:themeColor="text1"/>
          <w:sz w:val="24"/>
        </w:rPr>
      </w:pPr>
    </w:p>
    <w:p w:rsidR="00220EAD" w:rsidRPr="00A51ED9" w:rsidRDefault="00220EAD" w:rsidP="0041420D">
      <w:pPr>
        <w:keepNext/>
        <w:keepLines/>
        <w:tabs>
          <w:tab w:val="left" w:pos="0"/>
        </w:tabs>
        <w:spacing w:line="360" w:lineRule="auto"/>
        <w:jc w:val="center"/>
        <w:outlineLvl w:val="0"/>
        <w:rPr>
          <w:rFonts w:ascii="Palatino Linotype" w:eastAsiaTheme="majorEastAsia" w:hAnsi="Palatino Linotype" w:cstheme="majorBidi"/>
          <w:b/>
          <w:color w:val="000000" w:themeColor="text1"/>
          <w:lang w:eastAsia="en-US"/>
        </w:rPr>
      </w:pPr>
      <w:bookmarkStart w:id="26" w:name="_Toc528153792"/>
      <w:bookmarkStart w:id="27" w:name="_Toc94119621"/>
      <w:r w:rsidRPr="00A51ED9">
        <w:rPr>
          <w:rFonts w:ascii="Palatino Linotype" w:eastAsiaTheme="majorEastAsia" w:hAnsi="Palatino Linotype" w:cstheme="majorBidi"/>
          <w:b/>
          <w:color w:val="000000" w:themeColor="text1"/>
          <w:lang w:eastAsia="en-US"/>
        </w:rPr>
        <w:t>R E S O L U T I V O S</w:t>
      </w:r>
      <w:bookmarkEnd w:id="26"/>
      <w:bookmarkEnd w:id="27"/>
    </w:p>
    <w:p w:rsidR="00220EAD" w:rsidRPr="00A51ED9" w:rsidRDefault="00220EAD" w:rsidP="0041420D">
      <w:pPr>
        <w:keepNext/>
        <w:keepLines/>
        <w:tabs>
          <w:tab w:val="left" w:pos="0"/>
        </w:tabs>
        <w:spacing w:line="360" w:lineRule="auto"/>
        <w:jc w:val="center"/>
        <w:outlineLvl w:val="0"/>
        <w:rPr>
          <w:rFonts w:ascii="Palatino Linotype" w:eastAsiaTheme="majorEastAsia" w:hAnsi="Palatino Linotype" w:cstheme="majorBidi"/>
          <w:b/>
          <w:color w:val="000000" w:themeColor="text1"/>
          <w:lang w:eastAsia="en-US"/>
        </w:rPr>
      </w:pPr>
    </w:p>
    <w:p w:rsidR="00220EAD" w:rsidRPr="00A51ED9" w:rsidRDefault="00220EAD" w:rsidP="0041420D">
      <w:pPr>
        <w:tabs>
          <w:tab w:val="left" w:pos="0"/>
        </w:tabs>
        <w:spacing w:line="360" w:lineRule="auto"/>
        <w:jc w:val="both"/>
        <w:rPr>
          <w:rFonts w:ascii="Palatino Linotype" w:hAnsi="Palatino Linotype" w:cs="Arial"/>
          <w:bCs/>
          <w:color w:val="000000" w:themeColor="text1"/>
          <w:lang w:eastAsia="es-ES"/>
        </w:rPr>
      </w:pPr>
      <w:r w:rsidRPr="00A51ED9">
        <w:rPr>
          <w:rFonts w:ascii="Palatino Linotype" w:hAnsi="Palatino Linotype" w:cs="Arial"/>
          <w:b/>
          <w:color w:val="000000" w:themeColor="text1"/>
          <w:lang w:eastAsia="es-ES"/>
        </w:rPr>
        <w:t xml:space="preserve">PRIMERO. </w:t>
      </w:r>
      <w:r w:rsidRPr="00A51ED9">
        <w:rPr>
          <w:rFonts w:ascii="Palatino Linotype" w:hAnsi="Palatino Linotype" w:cs="Arial"/>
          <w:color w:val="000000" w:themeColor="text1"/>
          <w:lang w:eastAsia="es-ES"/>
        </w:rPr>
        <w:t>Resultan parcialmente fundadas las</w:t>
      </w:r>
      <w:r w:rsidRPr="00A51ED9">
        <w:rPr>
          <w:rFonts w:ascii="Palatino Linotype" w:hAnsi="Palatino Linotype" w:cs="Arial"/>
          <w:b/>
          <w:color w:val="000000" w:themeColor="text1"/>
          <w:lang w:eastAsia="es-ES"/>
        </w:rPr>
        <w:t xml:space="preserve"> </w:t>
      </w:r>
      <w:r w:rsidRPr="00A51ED9">
        <w:rPr>
          <w:rFonts w:ascii="Palatino Linotype" w:hAnsi="Palatino Linotype" w:cs="Arial"/>
          <w:color w:val="000000" w:themeColor="text1"/>
          <w:lang w:val="es-ES" w:eastAsia="es-ES"/>
        </w:rPr>
        <w:t xml:space="preserve">razones o motivos de inconformidad hechos valer </w:t>
      </w:r>
      <w:r w:rsidRPr="00A51ED9">
        <w:rPr>
          <w:rFonts w:ascii="Palatino Linotype" w:eastAsia="Calibri" w:hAnsi="Palatino Linotype" w:cs="Arial"/>
          <w:color w:val="000000" w:themeColor="text1"/>
          <w:lang w:val="es-ES" w:eastAsia="es-ES"/>
        </w:rPr>
        <w:t xml:space="preserve">en el recurso de revisión </w:t>
      </w:r>
      <w:r w:rsidR="00AC2742" w:rsidRPr="00A51ED9">
        <w:rPr>
          <w:rFonts w:ascii="Palatino Linotype" w:hAnsi="Palatino Linotype" w:cs="Arial"/>
          <w:b/>
          <w:bCs/>
          <w:color w:val="000000" w:themeColor="text1"/>
          <w:lang w:eastAsia="es-ES"/>
        </w:rPr>
        <w:t>01643</w:t>
      </w:r>
      <w:r w:rsidRPr="00A51ED9">
        <w:rPr>
          <w:rFonts w:ascii="Palatino Linotype" w:hAnsi="Palatino Linotype" w:cs="Arial"/>
          <w:b/>
          <w:bCs/>
          <w:color w:val="000000" w:themeColor="text1"/>
          <w:lang w:eastAsia="es-ES"/>
        </w:rPr>
        <w:t xml:space="preserve">/INFOEM/IP/RR/2025, </w:t>
      </w:r>
      <w:r w:rsidRPr="00A51ED9">
        <w:rPr>
          <w:rFonts w:ascii="Palatino Linotype" w:hAnsi="Palatino Linotype" w:cs="Arial"/>
          <w:bCs/>
          <w:color w:val="000000" w:themeColor="text1"/>
          <w:lang w:eastAsia="es-ES"/>
        </w:rPr>
        <w:t xml:space="preserve">en términos del </w:t>
      </w:r>
      <w:r w:rsidRPr="00A51ED9">
        <w:rPr>
          <w:rFonts w:ascii="Palatino Linotype" w:hAnsi="Palatino Linotype" w:cs="Arial"/>
          <w:b/>
          <w:bCs/>
          <w:color w:val="000000" w:themeColor="text1"/>
          <w:lang w:eastAsia="es-ES"/>
        </w:rPr>
        <w:t>Considerando</w:t>
      </w:r>
      <w:r w:rsidRPr="00A51ED9">
        <w:rPr>
          <w:rFonts w:ascii="Palatino Linotype" w:hAnsi="Palatino Linotype" w:cs="Arial"/>
          <w:bCs/>
          <w:color w:val="000000" w:themeColor="text1"/>
          <w:lang w:eastAsia="es-ES"/>
        </w:rPr>
        <w:t xml:space="preserve"> </w:t>
      </w:r>
      <w:r w:rsidRPr="00A51ED9">
        <w:rPr>
          <w:rFonts w:ascii="Palatino Linotype" w:hAnsi="Palatino Linotype" w:cs="Arial"/>
          <w:b/>
          <w:bCs/>
          <w:color w:val="000000" w:themeColor="text1"/>
          <w:lang w:eastAsia="es-ES"/>
        </w:rPr>
        <w:t>CUARTO y QUINTO de</w:t>
      </w:r>
      <w:r w:rsidRPr="00A51ED9">
        <w:rPr>
          <w:rFonts w:ascii="Palatino Linotype" w:hAnsi="Palatino Linotype" w:cs="Arial"/>
          <w:bCs/>
          <w:color w:val="000000" w:themeColor="text1"/>
          <w:lang w:eastAsia="es-ES"/>
        </w:rPr>
        <w:t xml:space="preserve"> la presente resolución.</w:t>
      </w:r>
    </w:p>
    <w:p w:rsidR="00220EAD" w:rsidRPr="00A51ED9" w:rsidRDefault="00220EAD" w:rsidP="0041420D">
      <w:pPr>
        <w:tabs>
          <w:tab w:val="left" w:pos="0"/>
        </w:tabs>
        <w:spacing w:line="360" w:lineRule="auto"/>
        <w:jc w:val="both"/>
        <w:rPr>
          <w:rFonts w:ascii="Palatino Linotype" w:hAnsi="Palatino Linotype" w:cs="Arial"/>
          <w:bCs/>
          <w:color w:val="000000" w:themeColor="text1"/>
          <w:lang w:eastAsia="es-ES"/>
        </w:rPr>
      </w:pPr>
    </w:p>
    <w:p w:rsidR="00220EAD" w:rsidRPr="00A51ED9" w:rsidRDefault="00220EAD" w:rsidP="0041420D">
      <w:pPr>
        <w:tabs>
          <w:tab w:val="left" w:pos="0"/>
        </w:tabs>
        <w:spacing w:line="360" w:lineRule="auto"/>
        <w:jc w:val="both"/>
        <w:rPr>
          <w:rFonts w:ascii="Palatino Linotype" w:hAnsi="Palatino Linotype" w:cs="Arial"/>
          <w:bCs/>
          <w:color w:val="000000" w:themeColor="text1"/>
          <w:lang w:eastAsia="es-ES"/>
        </w:rPr>
      </w:pPr>
      <w:bookmarkStart w:id="28" w:name="_Toc477891768"/>
      <w:bookmarkStart w:id="29" w:name="_Toc477891858"/>
      <w:bookmarkStart w:id="30" w:name="_Toc481576259"/>
      <w:bookmarkStart w:id="31" w:name="_Toc492590391"/>
      <w:bookmarkStart w:id="32" w:name="_Toc462653937"/>
      <w:bookmarkStart w:id="33" w:name="_Toc453696502"/>
      <w:bookmarkStart w:id="34" w:name="_Toc454301155"/>
      <w:r w:rsidRPr="00A51ED9">
        <w:rPr>
          <w:rFonts w:ascii="Palatino Linotype" w:hAnsi="Palatino Linotype"/>
          <w:b/>
          <w:color w:val="000000" w:themeColor="text1"/>
          <w:lang w:eastAsia="es-ES"/>
        </w:rPr>
        <w:t>SEGUNDO.</w:t>
      </w:r>
      <w:r w:rsidRPr="00A51ED9">
        <w:rPr>
          <w:rFonts w:ascii="Palatino Linotype" w:eastAsia="等线 Light" w:hAnsi="Palatino Linotype"/>
          <w:color w:val="000000" w:themeColor="text1"/>
          <w:lang w:eastAsia="es-ES"/>
        </w:rPr>
        <w:t xml:space="preserve"> </w:t>
      </w:r>
      <w:bookmarkEnd w:id="28"/>
      <w:bookmarkEnd w:id="29"/>
      <w:bookmarkEnd w:id="30"/>
      <w:bookmarkEnd w:id="31"/>
      <w:bookmarkEnd w:id="32"/>
      <w:bookmarkEnd w:id="33"/>
      <w:bookmarkEnd w:id="34"/>
      <w:r w:rsidRPr="00A51ED9">
        <w:rPr>
          <w:rFonts w:ascii="Palatino Linotype" w:eastAsia="Calibri" w:hAnsi="Palatino Linotype" w:cs="Arial"/>
          <w:color w:val="000000" w:themeColor="text1"/>
          <w:lang w:val="es-ES" w:eastAsia="es-ES"/>
        </w:rPr>
        <w:t>Se</w:t>
      </w:r>
      <w:r w:rsidRPr="00A51ED9">
        <w:rPr>
          <w:rFonts w:ascii="Palatino Linotype" w:eastAsia="Calibri" w:hAnsi="Palatino Linotype" w:cs="Arial"/>
          <w:b/>
          <w:color w:val="000000" w:themeColor="text1"/>
          <w:lang w:val="es-ES" w:eastAsia="es-ES"/>
        </w:rPr>
        <w:t xml:space="preserve"> MODIFICA </w:t>
      </w:r>
      <w:r w:rsidRPr="00A51ED9">
        <w:rPr>
          <w:rFonts w:ascii="Palatino Linotype" w:eastAsia="Calibri" w:hAnsi="Palatino Linotype" w:cs="Arial"/>
          <w:color w:val="000000" w:themeColor="text1"/>
          <w:lang w:val="es-ES" w:eastAsia="es-ES"/>
        </w:rPr>
        <w:t xml:space="preserve">la respuesta emitida por el </w:t>
      </w:r>
      <w:r w:rsidR="00BA1AD1" w:rsidRPr="00A51ED9">
        <w:rPr>
          <w:rFonts w:ascii="Palatino Linotype" w:eastAsia="Calibri" w:hAnsi="Palatino Linotype" w:cs="Tahoma"/>
          <w:b/>
          <w:bCs/>
          <w:color w:val="000000" w:themeColor="text1"/>
          <w:lang w:eastAsia="en-US"/>
        </w:rPr>
        <w:t>Ayuntamiento de Ixtlahuaca</w:t>
      </w:r>
      <w:r w:rsidRPr="00A51ED9">
        <w:rPr>
          <w:rFonts w:ascii="Palatino Linotype" w:eastAsia="Calibri" w:hAnsi="Palatino Linotype" w:cs="Tahoma"/>
          <w:b/>
          <w:color w:val="000000" w:themeColor="text1"/>
          <w:lang w:val="es-ES" w:eastAsia="en-US"/>
        </w:rPr>
        <w:t xml:space="preserve"> </w:t>
      </w:r>
      <w:r w:rsidRPr="00A51ED9">
        <w:rPr>
          <w:rFonts w:ascii="Palatino Linotype" w:eastAsia="Calibri" w:hAnsi="Palatino Linotype" w:cs="Arial"/>
          <w:color w:val="000000" w:themeColor="text1"/>
          <w:lang w:val="es-ES" w:eastAsia="es-ES"/>
        </w:rPr>
        <w:t>y se</w:t>
      </w:r>
      <w:r w:rsidRPr="00A51ED9">
        <w:rPr>
          <w:rFonts w:ascii="Palatino Linotype" w:eastAsia="Calibri" w:hAnsi="Palatino Linotype" w:cs="Arial"/>
          <w:b/>
          <w:color w:val="000000" w:themeColor="text1"/>
          <w:lang w:val="es-ES" w:eastAsia="es-ES"/>
        </w:rPr>
        <w:t xml:space="preserve"> ORDENA </w:t>
      </w:r>
      <w:r w:rsidRPr="00A51ED9">
        <w:rPr>
          <w:rFonts w:ascii="Palatino Linotype" w:hAnsi="Palatino Linotype" w:cs="Arial"/>
          <w:color w:val="000000" w:themeColor="text1"/>
          <w:lang w:val="es-ES" w:eastAsia="es-ES"/>
        </w:rPr>
        <w:t>entregar vía Sistema de Accesos a la Información Mexiquense (SAIMEX), en versión pública, la siguiente información</w:t>
      </w:r>
      <w:r w:rsidRPr="00A51ED9">
        <w:rPr>
          <w:rFonts w:ascii="Palatino Linotype" w:hAnsi="Palatino Linotype" w:cs="Arial"/>
          <w:bCs/>
          <w:color w:val="000000" w:themeColor="text1"/>
          <w:lang w:eastAsia="es-ES"/>
        </w:rPr>
        <w:t>:</w:t>
      </w:r>
    </w:p>
    <w:p w:rsidR="00220EAD" w:rsidRPr="00A51ED9" w:rsidRDefault="00220EAD" w:rsidP="0041420D">
      <w:pPr>
        <w:tabs>
          <w:tab w:val="left" w:pos="0"/>
        </w:tabs>
        <w:spacing w:line="360" w:lineRule="auto"/>
        <w:jc w:val="both"/>
        <w:rPr>
          <w:rFonts w:ascii="Palatino Linotype" w:hAnsi="Palatino Linotype" w:cs="Arial"/>
          <w:bCs/>
          <w:color w:val="000000" w:themeColor="text1"/>
          <w:lang w:eastAsia="es-ES"/>
        </w:rPr>
      </w:pPr>
    </w:p>
    <w:p w:rsidR="00A801BD" w:rsidRPr="00A51ED9" w:rsidRDefault="00A801BD" w:rsidP="0041420D">
      <w:pPr>
        <w:pStyle w:val="Prrafodelista"/>
        <w:numPr>
          <w:ilvl w:val="2"/>
          <w:numId w:val="2"/>
        </w:numPr>
        <w:tabs>
          <w:tab w:val="left" w:pos="0"/>
        </w:tabs>
        <w:spacing w:line="360" w:lineRule="auto"/>
        <w:ind w:left="851" w:firstLine="0"/>
        <w:jc w:val="both"/>
        <w:rPr>
          <w:rFonts w:ascii="Palatino Linotype" w:hAnsi="Palatino Linotype"/>
          <w:b/>
          <w:bCs/>
          <w:color w:val="000000" w:themeColor="text1"/>
          <w:sz w:val="24"/>
        </w:rPr>
      </w:pPr>
      <w:r w:rsidRPr="00A51ED9">
        <w:rPr>
          <w:rFonts w:ascii="Palatino Linotype" w:hAnsi="Palatino Linotype"/>
          <w:b/>
          <w:bCs/>
          <w:color w:val="000000" w:themeColor="text1"/>
          <w:sz w:val="24"/>
        </w:rPr>
        <w:t xml:space="preserve">Conciliación </w:t>
      </w:r>
      <w:r w:rsidRPr="00A51ED9">
        <w:rPr>
          <w:rFonts w:ascii="Palatino Linotype" w:eastAsia="MS Mincho" w:hAnsi="Palatino Linotype" w:cstheme="majorBidi"/>
          <w:b/>
          <w:color w:val="000000" w:themeColor="text1"/>
          <w:sz w:val="24"/>
          <w:lang w:val="es-ES"/>
        </w:rPr>
        <w:t xml:space="preserve">de nómina y lista de raya de los servidores públicos adscritos al Ayuntamiento de Ixtlahuaca, remitida en respuesta a la solicitud de información </w:t>
      </w:r>
      <w:r w:rsidRPr="00A51ED9">
        <w:rPr>
          <w:rFonts w:ascii="Palatino Linotype" w:eastAsia="MS Mincho" w:hAnsi="Palatino Linotype" w:cstheme="majorBidi"/>
          <w:b/>
          <w:bCs/>
          <w:color w:val="000000" w:themeColor="text1"/>
          <w:sz w:val="24"/>
        </w:rPr>
        <w:t>00010/IXTLAHUA/IP/2025,</w:t>
      </w:r>
      <w:r w:rsidRPr="00A51ED9">
        <w:rPr>
          <w:rFonts w:ascii="Palatino Linotype" w:eastAsia="MS Mincho" w:hAnsi="Palatino Linotype" w:cstheme="majorBidi"/>
          <w:b/>
          <w:color w:val="000000" w:themeColor="text1"/>
          <w:sz w:val="24"/>
          <w:lang w:val="es-ES"/>
        </w:rPr>
        <w:t xml:space="preserve"> en versión pública correcta. </w:t>
      </w:r>
    </w:p>
    <w:p w:rsidR="0041420D" w:rsidRPr="00A51ED9" w:rsidRDefault="0041420D" w:rsidP="0041420D">
      <w:pPr>
        <w:pStyle w:val="Prrafodelista"/>
        <w:tabs>
          <w:tab w:val="left" w:pos="0"/>
        </w:tabs>
        <w:spacing w:line="360" w:lineRule="auto"/>
        <w:ind w:left="851"/>
        <w:jc w:val="both"/>
        <w:rPr>
          <w:rFonts w:ascii="Palatino Linotype" w:hAnsi="Palatino Linotype"/>
          <w:b/>
          <w:bCs/>
          <w:color w:val="000000" w:themeColor="text1"/>
          <w:sz w:val="24"/>
        </w:rPr>
      </w:pPr>
    </w:p>
    <w:p w:rsidR="00220EAD" w:rsidRPr="00A51ED9" w:rsidRDefault="00BA1AD1" w:rsidP="0041420D">
      <w:pPr>
        <w:pStyle w:val="Prrafodelista"/>
        <w:numPr>
          <w:ilvl w:val="2"/>
          <w:numId w:val="2"/>
        </w:numPr>
        <w:tabs>
          <w:tab w:val="left" w:pos="0"/>
        </w:tabs>
        <w:spacing w:line="360" w:lineRule="auto"/>
        <w:ind w:left="851" w:firstLine="0"/>
        <w:jc w:val="both"/>
        <w:rPr>
          <w:rFonts w:ascii="Palatino Linotype" w:hAnsi="Palatino Linotype"/>
          <w:b/>
          <w:bCs/>
          <w:color w:val="000000" w:themeColor="text1"/>
          <w:sz w:val="24"/>
        </w:rPr>
      </w:pPr>
      <w:r w:rsidRPr="00A51ED9">
        <w:rPr>
          <w:rFonts w:ascii="Palatino Linotype" w:eastAsia="MS Mincho" w:hAnsi="Palatino Linotype" w:cstheme="majorBidi"/>
          <w:b/>
          <w:color w:val="000000" w:themeColor="text1"/>
          <w:sz w:val="24"/>
          <w:lang w:val="es-ES"/>
        </w:rPr>
        <w:t>Conciliación de nómina y lista de raya de los servidores públicos adscritos al Ayuntamiento de Ixtlahuaca, correspondiente a la segunda quincena de di</w:t>
      </w:r>
      <w:r w:rsidR="00A801BD" w:rsidRPr="00A51ED9">
        <w:rPr>
          <w:rFonts w:ascii="Palatino Linotype" w:eastAsia="MS Mincho" w:hAnsi="Palatino Linotype" w:cstheme="majorBidi"/>
          <w:b/>
          <w:color w:val="000000" w:themeColor="text1"/>
          <w:sz w:val="24"/>
          <w:lang w:val="es-ES"/>
        </w:rPr>
        <w:t xml:space="preserve">ciembre de dos mil veinticuatro. </w:t>
      </w:r>
    </w:p>
    <w:p w:rsidR="00A801BD" w:rsidRPr="00A51ED9" w:rsidRDefault="00A801BD" w:rsidP="0041420D">
      <w:pPr>
        <w:pStyle w:val="Prrafodelista"/>
        <w:tabs>
          <w:tab w:val="left" w:pos="0"/>
        </w:tabs>
        <w:spacing w:line="360" w:lineRule="auto"/>
        <w:ind w:left="851"/>
        <w:jc w:val="both"/>
        <w:rPr>
          <w:rFonts w:ascii="Palatino Linotype" w:hAnsi="Palatino Linotype"/>
          <w:b/>
          <w:bCs/>
          <w:color w:val="000000" w:themeColor="text1"/>
          <w:sz w:val="24"/>
        </w:rPr>
      </w:pPr>
    </w:p>
    <w:p w:rsidR="00220EAD" w:rsidRPr="00A51ED9" w:rsidRDefault="00220EAD" w:rsidP="0041420D">
      <w:pPr>
        <w:tabs>
          <w:tab w:val="left" w:pos="0"/>
        </w:tabs>
        <w:spacing w:line="360" w:lineRule="auto"/>
        <w:jc w:val="both"/>
        <w:rPr>
          <w:rFonts w:ascii="Palatino Linotype" w:eastAsia="Palatino Linotype" w:hAnsi="Palatino Linotype" w:cs="Palatino Linotype"/>
          <w:color w:val="000000" w:themeColor="text1"/>
        </w:rPr>
      </w:pPr>
      <w:r w:rsidRPr="00A51ED9">
        <w:rPr>
          <w:rFonts w:ascii="Palatino Linotype" w:eastAsia="Palatino Linotype" w:hAnsi="Palatino Linotype" w:cs="Palatino Linotype"/>
          <w:color w:val="000000" w:themeColor="text1"/>
        </w:rPr>
        <w:t xml:space="preserve">Para efectos de lo anterior se deberá emitir el Acuerdo del Comité de Transparencia en términos de los artículos 49 fracción VIII y 132 fracción II de la Ley de Transparencia y </w:t>
      </w:r>
      <w:r w:rsidRPr="00A51ED9">
        <w:rPr>
          <w:rFonts w:ascii="Palatino Linotype" w:eastAsia="Palatino Linotype" w:hAnsi="Palatino Linotype" w:cs="Palatino Linotype"/>
          <w:color w:val="000000" w:themeColor="text1"/>
        </w:rPr>
        <w:lastRenderedPageBreak/>
        <w:t>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rsidR="00220EAD" w:rsidRPr="00A51ED9" w:rsidRDefault="00220EAD" w:rsidP="0041420D">
      <w:pPr>
        <w:tabs>
          <w:tab w:val="left" w:pos="0"/>
          <w:tab w:val="left" w:pos="8080"/>
        </w:tabs>
        <w:spacing w:line="360" w:lineRule="auto"/>
        <w:contextualSpacing/>
        <w:jc w:val="both"/>
        <w:rPr>
          <w:rFonts w:ascii="Palatino Linotype" w:eastAsia="Palatino Linotype" w:hAnsi="Palatino Linotype" w:cs="Palatino Linotype"/>
          <w:b/>
          <w:color w:val="000000" w:themeColor="text1"/>
        </w:rPr>
      </w:pPr>
    </w:p>
    <w:p w:rsidR="00220EAD" w:rsidRPr="00A51ED9" w:rsidRDefault="00220EAD" w:rsidP="0041420D">
      <w:pPr>
        <w:tabs>
          <w:tab w:val="left" w:pos="0"/>
          <w:tab w:val="left" w:pos="8080"/>
        </w:tabs>
        <w:spacing w:line="360" w:lineRule="auto"/>
        <w:contextualSpacing/>
        <w:jc w:val="both"/>
        <w:rPr>
          <w:rFonts w:ascii="Palatino Linotype" w:hAnsi="Palatino Linotype"/>
          <w:color w:val="000000" w:themeColor="text1"/>
          <w:shd w:val="clear" w:color="auto" w:fill="FFFFFF"/>
        </w:rPr>
      </w:pPr>
      <w:r w:rsidRPr="00A51ED9">
        <w:rPr>
          <w:rFonts w:ascii="Palatino Linotype" w:eastAsia="Palatino Linotype" w:hAnsi="Palatino Linotype" w:cs="Palatino Linotype"/>
          <w:b/>
          <w:color w:val="000000" w:themeColor="text1"/>
        </w:rPr>
        <w:t xml:space="preserve">TERCERO. Notifíquese </w:t>
      </w:r>
      <w:r w:rsidRPr="00A51ED9">
        <w:rPr>
          <w:rFonts w:ascii="Palatino Linotype" w:eastAsia="Palatino Linotype" w:hAnsi="Palatino Linotype" w:cs="Palatino Linotype"/>
          <w:color w:val="000000" w:themeColor="text1"/>
        </w:rPr>
        <w:t xml:space="preserve">vía SAIMEX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A51ED9">
        <w:rPr>
          <w:rFonts w:ascii="Palatino Linotype" w:eastAsia="Palatino Linotype" w:hAnsi="Palatino Linotype" w:cs="Palatino Linotype"/>
          <w:b/>
          <w:color w:val="000000" w:themeColor="text1"/>
        </w:rPr>
        <w:t>dé cumplimiento a lo ordenado dentro del plazo de diez</w:t>
      </w:r>
      <w:r w:rsidRPr="00A51ED9">
        <w:rPr>
          <w:rFonts w:ascii="Palatino Linotype" w:eastAsia="Palatino Linotype" w:hAnsi="Palatino Linotype" w:cs="Palatino Linotype"/>
          <w:color w:val="000000" w:themeColor="text1"/>
        </w:rPr>
        <w:t xml:space="preserve"> </w:t>
      </w:r>
      <w:r w:rsidRPr="00A51ED9">
        <w:rPr>
          <w:rFonts w:ascii="Palatino Linotype" w:eastAsia="Palatino Linotype" w:hAnsi="Palatino Linotype" w:cs="Palatino Linotype"/>
          <w:b/>
          <w:color w:val="000000" w:themeColor="text1"/>
        </w:rPr>
        <w:t>días hábiles</w:t>
      </w:r>
      <w:r w:rsidRPr="00A51ED9">
        <w:rPr>
          <w:rFonts w:ascii="Palatino Linotype" w:eastAsia="Palatino Linotype" w:hAnsi="Palatino Linotype" w:cs="Palatino Linotype"/>
          <w:color w:val="000000" w:themeColor="text1"/>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220EAD" w:rsidRPr="00A51ED9" w:rsidRDefault="00220EAD" w:rsidP="0041420D">
      <w:pPr>
        <w:tabs>
          <w:tab w:val="left" w:pos="0"/>
          <w:tab w:val="left" w:pos="8080"/>
        </w:tabs>
        <w:spacing w:line="360" w:lineRule="auto"/>
        <w:contextualSpacing/>
        <w:jc w:val="both"/>
        <w:rPr>
          <w:rFonts w:ascii="Palatino Linotype" w:hAnsi="Palatino Linotype"/>
          <w:color w:val="000000" w:themeColor="text1"/>
          <w:shd w:val="clear" w:color="auto" w:fill="FFFFFF"/>
        </w:rPr>
      </w:pPr>
    </w:p>
    <w:p w:rsidR="00220EAD" w:rsidRPr="00A51ED9" w:rsidRDefault="00220EAD" w:rsidP="0041420D">
      <w:pPr>
        <w:shd w:val="clear" w:color="auto" w:fill="FFFFFF"/>
        <w:tabs>
          <w:tab w:val="left" w:pos="0"/>
        </w:tabs>
        <w:spacing w:line="360" w:lineRule="auto"/>
        <w:jc w:val="both"/>
        <w:rPr>
          <w:rFonts w:ascii="Palatino Linotype" w:hAnsi="Palatino Linotype"/>
          <w:color w:val="000000" w:themeColor="text1"/>
        </w:rPr>
      </w:pPr>
      <w:r w:rsidRPr="00A51ED9">
        <w:rPr>
          <w:rFonts w:ascii="Palatino Linotype" w:hAnsi="Palatino Linotype" w:cs="Arial"/>
          <w:b/>
          <w:color w:val="000000" w:themeColor="text1"/>
        </w:rPr>
        <w:t xml:space="preserve">CUARTO. </w:t>
      </w:r>
      <w:r w:rsidRPr="00A51ED9">
        <w:rPr>
          <w:rFonts w:ascii="Palatino Linotype" w:hAnsi="Palatino Linotype"/>
          <w:b/>
          <w:bCs/>
          <w:color w:val="000000" w:themeColor="text1"/>
          <w:lang w:val="es-ES"/>
        </w:rPr>
        <w:t>Notifíquese al RECURRENTE</w:t>
      </w:r>
      <w:r w:rsidRPr="00A51ED9">
        <w:rPr>
          <w:rFonts w:ascii="Palatino Linotype" w:hAnsi="Palatino Linotype"/>
          <w:color w:val="000000" w:themeColor="text1"/>
        </w:rPr>
        <w:t xml:space="preserve"> la presente resolución vía SAIMEX.</w:t>
      </w:r>
    </w:p>
    <w:p w:rsidR="00220EAD" w:rsidRPr="00A51ED9" w:rsidRDefault="00220EAD" w:rsidP="0041420D">
      <w:pPr>
        <w:shd w:val="clear" w:color="auto" w:fill="FFFFFF"/>
        <w:tabs>
          <w:tab w:val="left" w:pos="0"/>
        </w:tabs>
        <w:spacing w:line="360" w:lineRule="auto"/>
        <w:jc w:val="both"/>
        <w:rPr>
          <w:rFonts w:ascii="Palatino Linotype" w:hAnsi="Palatino Linotype"/>
          <w:b/>
          <w:color w:val="000000" w:themeColor="text1"/>
        </w:rPr>
      </w:pPr>
    </w:p>
    <w:p w:rsidR="00220EAD" w:rsidRPr="00A51ED9" w:rsidRDefault="00220EAD" w:rsidP="0041420D">
      <w:pPr>
        <w:tabs>
          <w:tab w:val="left" w:pos="0"/>
        </w:tabs>
        <w:spacing w:line="360" w:lineRule="auto"/>
        <w:jc w:val="both"/>
        <w:rPr>
          <w:rFonts w:ascii="Palatino Linotype" w:eastAsia="MS Mincho" w:hAnsi="Palatino Linotype"/>
          <w:color w:val="000000" w:themeColor="text1"/>
          <w:lang w:val="es-ES"/>
        </w:rPr>
      </w:pPr>
      <w:r w:rsidRPr="00A51ED9">
        <w:rPr>
          <w:rFonts w:ascii="Palatino Linotype" w:eastAsia="MS Mincho" w:hAnsi="Palatino Linotype"/>
          <w:b/>
          <w:color w:val="000000" w:themeColor="text1"/>
        </w:rPr>
        <w:t>QUINTO.</w:t>
      </w:r>
      <w:r w:rsidRPr="00A51ED9">
        <w:rPr>
          <w:rFonts w:ascii="Palatino Linotype" w:eastAsia="MS Mincho" w:hAnsi="Palatino Linotype"/>
          <w:color w:val="000000" w:themeColor="text1"/>
        </w:rPr>
        <w:t xml:space="preserve"> </w:t>
      </w:r>
      <w:r w:rsidRPr="00A51ED9">
        <w:rPr>
          <w:rFonts w:ascii="Palatino Linotype" w:eastAsia="MS Mincho" w:hAnsi="Palatino Linotype"/>
          <w:color w:val="000000" w:themeColor="text1"/>
          <w:lang w:val="es-ES"/>
        </w:rPr>
        <w:t xml:space="preserve">Se hace del conocimiento del </w:t>
      </w:r>
      <w:r w:rsidRPr="00A51ED9">
        <w:rPr>
          <w:rFonts w:ascii="Palatino Linotype" w:hAnsi="Palatino Linotype"/>
          <w:b/>
          <w:color w:val="000000" w:themeColor="text1"/>
        </w:rPr>
        <w:t>RECURRENTE</w:t>
      </w:r>
      <w:r w:rsidRPr="00A51ED9">
        <w:rPr>
          <w:rFonts w:ascii="Palatino Linotype" w:hAnsi="Palatino Linotype"/>
          <w:color w:val="000000" w:themeColor="text1"/>
        </w:rPr>
        <w:t xml:space="preserve"> </w:t>
      </w:r>
      <w:r w:rsidRPr="00A51ED9">
        <w:rPr>
          <w:rFonts w:ascii="Palatino Linotype" w:eastAsia="MS Mincho" w:hAnsi="Palatino Linotype"/>
          <w:color w:val="000000" w:themeColor="text1"/>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A51ED9">
        <w:rPr>
          <w:rFonts w:ascii="Palatino Linotype" w:eastAsia="MS Mincho" w:hAnsi="Palatino Linotype"/>
          <w:bCs/>
          <w:color w:val="000000" w:themeColor="text1"/>
          <w:lang w:val="es-ES"/>
        </w:rPr>
        <w:t>vía juicio de amparo</w:t>
      </w:r>
      <w:r w:rsidRPr="00A51ED9">
        <w:rPr>
          <w:rFonts w:ascii="Palatino Linotype" w:eastAsia="MS Mincho" w:hAnsi="Palatino Linotype"/>
          <w:color w:val="000000" w:themeColor="text1"/>
          <w:lang w:val="es-ES"/>
        </w:rPr>
        <w:t> en los términos de las leyes aplicables.</w:t>
      </w:r>
    </w:p>
    <w:p w:rsidR="00220EAD" w:rsidRPr="00A51ED9" w:rsidRDefault="00220EAD" w:rsidP="0041420D">
      <w:pPr>
        <w:tabs>
          <w:tab w:val="left" w:pos="0"/>
        </w:tabs>
        <w:spacing w:line="360" w:lineRule="auto"/>
        <w:jc w:val="both"/>
        <w:rPr>
          <w:rFonts w:ascii="Palatino Linotype" w:hAnsi="Palatino Linotype"/>
          <w:color w:val="000000" w:themeColor="text1"/>
          <w:shd w:val="clear" w:color="auto" w:fill="FFFFFF"/>
        </w:rPr>
      </w:pPr>
    </w:p>
    <w:p w:rsidR="00220EAD" w:rsidRPr="00A51ED9" w:rsidRDefault="00220EAD" w:rsidP="0041420D">
      <w:pPr>
        <w:tabs>
          <w:tab w:val="left" w:pos="0"/>
        </w:tabs>
        <w:spacing w:line="360" w:lineRule="auto"/>
        <w:jc w:val="both"/>
        <w:rPr>
          <w:rFonts w:ascii="Palatino Linotype" w:eastAsia="Calibri" w:hAnsi="Palatino Linotype" w:cs="Arial"/>
          <w:bCs/>
          <w:color w:val="000000" w:themeColor="text1"/>
        </w:rPr>
      </w:pPr>
      <w:r w:rsidRPr="00A51ED9">
        <w:rPr>
          <w:rFonts w:ascii="Palatino Linotype" w:hAnsi="Palatino Linotype"/>
          <w:b/>
          <w:color w:val="000000" w:themeColor="text1"/>
          <w:shd w:val="clear" w:color="auto" w:fill="FFFFFF"/>
        </w:rPr>
        <w:lastRenderedPageBreak/>
        <w:t xml:space="preserve">SEXTO. </w:t>
      </w:r>
      <w:r w:rsidRPr="00A51ED9">
        <w:rPr>
          <w:rFonts w:ascii="Palatino Linotype" w:eastAsia="Calibri" w:hAnsi="Palatino Linotype" w:cs="Arial"/>
          <w:bCs/>
          <w:color w:val="000000" w:themeColor="text1"/>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220EAD" w:rsidRPr="00A51ED9" w:rsidRDefault="00220EAD" w:rsidP="0041420D">
      <w:pPr>
        <w:shd w:val="clear" w:color="auto" w:fill="FFFFFF"/>
        <w:tabs>
          <w:tab w:val="left" w:pos="0"/>
        </w:tabs>
        <w:spacing w:line="360" w:lineRule="auto"/>
        <w:jc w:val="both"/>
        <w:rPr>
          <w:rFonts w:ascii="Palatino Linotype" w:hAnsi="Palatino Linotype"/>
          <w:color w:val="000000" w:themeColor="text1"/>
          <w:lang w:val="es-ES"/>
        </w:rPr>
      </w:pPr>
    </w:p>
    <w:p w:rsidR="0041420D" w:rsidRPr="00A51ED9" w:rsidRDefault="00E936EB" w:rsidP="00E936EB">
      <w:pPr>
        <w:shd w:val="clear" w:color="auto" w:fill="FFFFFF"/>
        <w:tabs>
          <w:tab w:val="left" w:pos="0"/>
          <w:tab w:val="left" w:pos="5910"/>
        </w:tabs>
        <w:spacing w:line="360" w:lineRule="auto"/>
        <w:jc w:val="both"/>
        <w:rPr>
          <w:rFonts w:ascii="Palatino Linotype" w:hAnsi="Palatino Linotype"/>
          <w:color w:val="000000" w:themeColor="text1"/>
          <w:lang w:val="es-ES"/>
        </w:rPr>
      </w:pPr>
      <w:r w:rsidRPr="00A51ED9">
        <w:rPr>
          <w:rFonts w:ascii="Palatino Linotype" w:hAnsi="Palatino Linotype"/>
          <w:color w:val="000000" w:themeColor="text1"/>
          <w:lang w:val="es-ES"/>
        </w:rPr>
        <w:tab/>
      </w:r>
    </w:p>
    <w:p w:rsidR="0041420D" w:rsidRPr="00A51ED9" w:rsidRDefault="0041420D" w:rsidP="0041420D">
      <w:pPr>
        <w:shd w:val="clear" w:color="auto" w:fill="FFFFFF"/>
        <w:tabs>
          <w:tab w:val="left" w:pos="0"/>
        </w:tabs>
        <w:spacing w:line="360" w:lineRule="auto"/>
        <w:jc w:val="both"/>
        <w:rPr>
          <w:rFonts w:ascii="Palatino Linotype" w:hAnsi="Palatino Linotype"/>
          <w:color w:val="000000" w:themeColor="text1"/>
          <w:lang w:val="es-ES"/>
        </w:rPr>
      </w:pPr>
    </w:p>
    <w:p w:rsidR="00220EAD" w:rsidRPr="0041420D" w:rsidRDefault="00A51ED9" w:rsidP="0041420D">
      <w:pPr>
        <w:tabs>
          <w:tab w:val="left" w:pos="0"/>
        </w:tabs>
        <w:spacing w:line="360" w:lineRule="auto"/>
        <w:rPr>
          <w:rFonts w:ascii="Palatino Linotype" w:hAnsi="Palatino Linotype"/>
          <w:color w:val="000000" w:themeColor="text1"/>
        </w:rPr>
      </w:pPr>
      <w:r w:rsidRPr="00A51ED9">
        <w:rPr>
          <w:rFonts w:ascii="Palatino Linotype" w:eastAsia="Palatino Linotype" w:hAnsi="Palatino Linotype" w:cs="Palatino Linotype"/>
          <w:color w:val="000000" w:themeColor="text1"/>
          <w:lang w:val="es-ES_tradnl" w:eastAsia="es-E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w:t>
      </w:r>
      <w:r w:rsidRPr="00A51ED9">
        <w:rPr>
          <w:rFonts w:ascii="Palatino Linotype" w:eastAsia="Palatino Linotype" w:hAnsi="Palatino Linotype" w:cs="Palatino Linotype"/>
          <w:color w:val="000000" w:themeColor="text1"/>
        </w:rPr>
        <w:t xml:space="preserve">(AUSENCIA JUSTIFICADA) </w:t>
      </w:r>
      <w:r w:rsidRPr="00A51ED9">
        <w:rPr>
          <w:rFonts w:ascii="Palatino Linotype" w:eastAsia="Palatino Linotype" w:hAnsi="Palatino Linotype" w:cs="Palatino Linotype"/>
          <w:color w:val="000000" w:themeColor="text1"/>
          <w:lang w:val="es-ES_tradnl" w:eastAsia="es-ES"/>
        </w:rPr>
        <w:t>Y GUADALUPE RAMÍREZ PEÑA; EN LA DÉCIMA NOVENA SESIÓN ORDINARIA, CELEBRADA EL VEINTIOCHO (28) DE MAYO DE DOS MIL VEINTICINCO, ANTE EL SECRETARIO TÉCNICO DEL PLENO ALEXIS TAPIA RAMÍREZ.</w:t>
      </w:r>
    </w:p>
    <w:p w:rsidR="00220EAD" w:rsidRPr="0041420D" w:rsidRDefault="00220EAD" w:rsidP="0041420D">
      <w:pPr>
        <w:tabs>
          <w:tab w:val="left" w:pos="0"/>
        </w:tabs>
        <w:spacing w:line="360" w:lineRule="auto"/>
        <w:rPr>
          <w:rFonts w:ascii="Palatino Linotype" w:hAnsi="Palatino Linotype"/>
          <w:color w:val="000000" w:themeColor="text1"/>
        </w:rPr>
      </w:pPr>
    </w:p>
    <w:p w:rsidR="00220EAD" w:rsidRPr="0041420D" w:rsidRDefault="00220EAD" w:rsidP="0041420D">
      <w:pPr>
        <w:tabs>
          <w:tab w:val="left" w:pos="0"/>
        </w:tabs>
        <w:spacing w:line="360" w:lineRule="auto"/>
        <w:rPr>
          <w:rFonts w:ascii="Palatino Linotype" w:hAnsi="Palatino Linotype"/>
          <w:color w:val="000000" w:themeColor="text1"/>
        </w:rPr>
      </w:pPr>
    </w:p>
    <w:p w:rsidR="00220EAD" w:rsidRPr="0041420D" w:rsidRDefault="00220EAD" w:rsidP="0041420D">
      <w:pPr>
        <w:tabs>
          <w:tab w:val="left" w:pos="0"/>
        </w:tabs>
        <w:spacing w:line="360" w:lineRule="auto"/>
        <w:rPr>
          <w:rFonts w:ascii="Palatino Linotype" w:hAnsi="Palatino Linotype"/>
          <w:color w:val="000000" w:themeColor="text1"/>
        </w:rPr>
      </w:pPr>
    </w:p>
    <w:p w:rsidR="00220EAD" w:rsidRPr="0041420D" w:rsidRDefault="00220EAD" w:rsidP="0041420D">
      <w:pPr>
        <w:tabs>
          <w:tab w:val="left" w:pos="0"/>
        </w:tabs>
        <w:spacing w:line="360" w:lineRule="auto"/>
        <w:rPr>
          <w:rFonts w:ascii="Palatino Linotype" w:hAnsi="Palatino Linotype"/>
          <w:color w:val="000000" w:themeColor="text1"/>
        </w:rPr>
      </w:pPr>
    </w:p>
    <w:p w:rsidR="00220EAD" w:rsidRPr="0041420D" w:rsidRDefault="00220EAD" w:rsidP="0041420D">
      <w:pPr>
        <w:tabs>
          <w:tab w:val="left" w:pos="0"/>
        </w:tabs>
        <w:spacing w:line="360" w:lineRule="auto"/>
        <w:rPr>
          <w:rFonts w:ascii="Palatino Linotype" w:hAnsi="Palatino Linotype"/>
          <w:color w:val="000000" w:themeColor="text1"/>
        </w:rPr>
      </w:pPr>
    </w:p>
    <w:p w:rsidR="00220EAD" w:rsidRPr="0041420D" w:rsidRDefault="00220EAD" w:rsidP="0041420D">
      <w:pPr>
        <w:tabs>
          <w:tab w:val="left" w:pos="0"/>
        </w:tabs>
        <w:spacing w:line="360" w:lineRule="auto"/>
        <w:rPr>
          <w:rFonts w:ascii="Palatino Linotype" w:hAnsi="Palatino Linotype"/>
          <w:color w:val="000000" w:themeColor="text1"/>
        </w:rPr>
      </w:pPr>
    </w:p>
    <w:p w:rsidR="00220EAD" w:rsidRPr="0041420D" w:rsidRDefault="00220EAD" w:rsidP="0041420D">
      <w:pPr>
        <w:tabs>
          <w:tab w:val="left" w:pos="0"/>
        </w:tabs>
        <w:spacing w:line="360" w:lineRule="auto"/>
        <w:rPr>
          <w:rFonts w:ascii="Palatino Linotype" w:hAnsi="Palatino Linotype"/>
          <w:color w:val="000000" w:themeColor="text1"/>
        </w:rPr>
      </w:pPr>
    </w:p>
    <w:p w:rsidR="00220EAD" w:rsidRPr="0041420D" w:rsidRDefault="00220EAD" w:rsidP="0041420D">
      <w:pPr>
        <w:tabs>
          <w:tab w:val="left" w:pos="0"/>
        </w:tabs>
        <w:spacing w:line="360" w:lineRule="auto"/>
        <w:rPr>
          <w:rFonts w:ascii="Palatino Linotype" w:hAnsi="Palatino Linotype"/>
          <w:color w:val="000000" w:themeColor="text1"/>
        </w:rPr>
      </w:pPr>
    </w:p>
    <w:p w:rsidR="00220EAD" w:rsidRPr="0041420D" w:rsidRDefault="00220EAD" w:rsidP="0041420D">
      <w:pPr>
        <w:tabs>
          <w:tab w:val="left" w:pos="0"/>
        </w:tabs>
        <w:spacing w:line="360" w:lineRule="auto"/>
        <w:rPr>
          <w:rFonts w:ascii="Palatino Linotype" w:hAnsi="Palatino Linotype"/>
          <w:color w:val="000000" w:themeColor="text1"/>
        </w:rPr>
      </w:pPr>
    </w:p>
    <w:p w:rsidR="00220EAD" w:rsidRPr="0041420D" w:rsidRDefault="00220EAD" w:rsidP="0041420D">
      <w:pPr>
        <w:tabs>
          <w:tab w:val="left" w:pos="0"/>
        </w:tabs>
        <w:spacing w:line="360" w:lineRule="auto"/>
        <w:rPr>
          <w:rFonts w:ascii="Palatino Linotype" w:hAnsi="Palatino Linotype"/>
          <w:color w:val="000000" w:themeColor="text1"/>
        </w:rPr>
      </w:pPr>
    </w:p>
    <w:p w:rsidR="00220EAD" w:rsidRPr="0041420D" w:rsidRDefault="00220EAD" w:rsidP="0041420D">
      <w:pPr>
        <w:tabs>
          <w:tab w:val="left" w:pos="0"/>
        </w:tabs>
        <w:spacing w:line="360" w:lineRule="auto"/>
        <w:rPr>
          <w:rFonts w:ascii="Palatino Linotype" w:hAnsi="Palatino Linotype"/>
          <w:color w:val="000000" w:themeColor="text1"/>
        </w:rPr>
      </w:pPr>
    </w:p>
    <w:p w:rsidR="00220EAD" w:rsidRPr="0041420D" w:rsidRDefault="00220EAD" w:rsidP="0041420D">
      <w:pPr>
        <w:tabs>
          <w:tab w:val="left" w:pos="0"/>
        </w:tabs>
        <w:spacing w:line="360" w:lineRule="auto"/>
        <w:rPr>
          <w:rFonts w:ascii="Palatino Linotype" w:hAnsi="Palatino Linotype"/>
          <w:color w:val="000000" w:themeColor="text1"/>
        </w:rPr>
      </w:pPr>
    </w:p>
    <w:p w:rsidR="00220EAD" w:rsidRPr="0041420D" w:rsidRDefault="00220EAD" w:rsidP="0041420D">
      <w:pPr>
        <w:tabs>
          <w:tab w:val="left" w:pos="0"/>
        </w:tabs>
        <w:spacing w:line="360" w:lineRule="auto"/>
        <w:rPr>
          <w:rFonts w:ascii="Palatino Linotype" w:hAnsi="Palatino Linotype"/>
          <w:color w:val="000000" w:themeColor="text1"/>
        </w:rPr>
      </w:pPr>
    </w:p>
    <w:p w:rsidR="00220EAD" w:rsidRPr="0041420D" w:rsidRDefault="00220EAD" w:rsidP="0041420D">
      <w:pPr>
        <w:tabs>
          <w:tab w:val="left" w:pos="0"/>
        </w:tabs>
        <w:rPr>
          <w:rFonts w:ascii="Palatino Linotype" w:hAnsi="Palatino Linotype"/>
          <w:color w:val="000000" w:themeColor="text1"/>
        </w:rPr>
      </w:pPr>
    </w:p>
    <w:p w:rsidR="00220EAD" w:rsidRPr="0041420D" w:rsidRDefault="00220EAD" w:rsidP="0041420D">
      <w:pPr>
        <w:tabs>
          <w:tab w:val="left" w:pos="0"/>
        </w:tabs>
        <w:rPr>
          <w:rFonts w:ascii="Palatino Linotype" w:hAnsi="Palatino Linotype"/>
          <w:color w:val="000000" w:themeColor="text1"/>
        </w:rPr>
      </w:pPr>
    </w:p>
    <w:p w:rsidR="00980A33" w:rsidRPr="0041420D" w:rsidRDefault="00980A33" w:rsidP="0041420D">
      <w:pPr>
        <w:tabs>
          <w:tab w:val="left" w:pos="0"/>
        </w:tabs>
        <w:rPr>
          <w:rFonts w:ascii="Palatino Linotype" w:hAnsi="Palatino Linotype"/>
          <w:color w:val="000000" w:themeColor="text1"/>
        </w:rPr>
      </w:pPr>
    </w:p>
    <w:sectPr w:rsidR="00980A33" w:rsidRPr="0041420D" w:rsidSect="0041420D">
      <w:headerReference w:type="even" r:id="rId15"/>
      <w:headerReference w:type="default" r:id="rId16"/>
      <w:footerReference w:type="default" r:id="rId17"/>
      <w:headerReference w:type="first" r:id="rId18"/>
      <w:footerReference w:type="first" r:id="rId19"/>
      <w:pgSz w:w="12240" w:h="15840"/>
      <w:pgMar w:top="80" w:right="1183"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62BF" w:rsidRDefault="009562BF" w:rsidP="00220EAD">
      <w:r>
        <w:separator/>
      </w:r>
    </w:p>
  </w:endnote>
  <w:endnote w:type="continuationSeparator" w:id="0">
    <w:p w:rsidR="009562BF" w:rsidRDefault="009562BF" w:rsidP="00220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等线 Light">
    <w:panose1 w:val="00000000000000000000"/>
    <w:charset w:val="80"/>
    <w:family w:val="roman"/>
    <w:notTrueType/>
    <w:pitch w:val="default"/>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6C9" w:rsidRDefault="007F46C9">
    <w:pPr>
      <w:pStyle w:val="Piedepgina"/>
      <w:jc w:val="right"/>
    </w:pPr>
    <w:r>
      <w:rPr>
        <w:lang w:val="es-ES"/>
      </w:rPr>
      <w:t xml:space="preserve">Página </w:t>
    </w:r>
    <w:r>
      <w:rPr>
        <w:b/>
        <w:bCs/>
      </w:rPr>
      <w:fldChar w:fldCharType="begin"/>
    </w:r>
    <w:r>
      <w:rPr>
        <w:b/>
        <w:bCs/>
      </w:rPr>
      <w:instrText>PAGE</w:instrText>
    </w:r>
    <w:r>
      <w:rPr>
        <w:b/>
        <w:bCs/>
      </w:rPr>
      <w:fldChar w:fldCharType="separate"/>
    </w:r>
    <w:r w:rsidR="00F3788E">
      <w:rPr>
        <w:b/>
        <w:bCs/>
        <w:noProof/>
      </w:rPr>
      <w:t>48</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F3788E">
      <w:rPr>
        <w:b/>
        <w:bCs/>
        <w:noProof/>
      </w:rPr>
      <w:t>51</w:t>
    </w:r>
    <w:r>
      <w:rPr>
        <w:b/>
        <w:bCs/>
      </w:rPr>
      <w:fldChar w:fldCharType="end"/>
    </w:r>
  </w:p>
  <w:p w:rsidR="007F46C9" w:rsidRDefault="007F46C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6C9" w:rsidRDefault="007F46C9">
    <w:pPr>
      <w:pStyle w:val="Piedepgina"/>
      <w:jc w:val="right"/>
    </w:pPr>
    <w:r>
      <w:rPr>
        <w:lang w:val="es-ES"/>
      </w:rPr>
      <w:t xml:space="preserve">Página </w:t>
    </w:r>
    <w:r>
      <w:rPr>
        <w:b/>
        <w:bCs/>
      </w:rPr>
      <w:fldChar w:fldCharType="begin"/>
    </w:r>
    <w:r>
      <w:rPr>
        <w:b/>
        <w:bCs/>
      </w:rPr>
      <w:instrText>PAGE</w:instrText>
    </w:r>
    <w:r>
      <w:rPr>
        <w:b/>
        <w:bCs/>
      </w:rPr>
      <w:fldChar w:fldCharType="separate"/>
    </w:r>
    <w:r w:rsidR="00F3788E">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F3788E">
      <w:rPr>
        <w:b/>
        <w:bCs/>
        <w:noProof/>
      </w:rPr>
      <w:t>51</w:t>
    </w:r>
    <w:r>
      <w:rPr>
        <w:b/>
        <w:bCs/>
      </w:rPr>
      <w:fldChar w:fldCharType="end"/>
    </w:r>
  </w:p>
  <w:p w:rsidR="007F46C9" w:rsidRDefault="007F46C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62BF" w:rsidRDefault="009562BF" w:rsidP="00220EAD">
      <w:r>
        <w:separator/>
      </w:r>
    </w:p>
  </w:footnote>
  <w:footnote w:type="continuationSeparator" w:id="0">
    <w:p w:rsidR="009562BF" w:rsidRDefault="009562BF" w:rsidP="00220EAD">
      <w:r>
        <w:continuationSeparator/>
      </w:r>
    </w:p>
  </w:footnote>
  <w:footnote w:id="1">
    <w:p w:rsidR="007F46C9" w:rsidRDefault="007F46C9" w:rsidP="00220EAD">
      <w:pPr>
        <w:pStyle w:val="Textonotapie"/>
      </w:pPr>
      <w:r>
        <w:rPr>
          <w:rStyle w:val="Refdenotaalpie"/>
        </w:rPr>
        <w:footnoteRef/>
      </w:r>
      <w:r>
        <w:t xml:space="preserve"> Artículo 150. Ley de Transparencia y Acceso a la Información Pública del Estado de México y Municipios.</w:t>
      </w:r>
    </w:p>
    <w:p w:rsidR="007F46C9" w:rsidRDefault="007F46C9" w:rsidP="00220EAD">
      <w:pPr>
        <w:pStyle w:val="Textonotapie"/>
      </w:pPr>
      <w:r>
        <w:t>Artículo 151. Ibídem.</w:t>
      </w:r>
    </w:p>
  </w:footnote>
  <w:footnote w:id="2">
    <w:p w:rsidR="007F46C9" w:rsidRDefault="007F46C9" w:rsidP="00220EAD">
      <w:pPr>
        <w:pStyle w:val="Textonotapie"/>
      </w:pPr>
      <w:r>
        <w:rPr>
          <w:rStyle w:val="Refdenotaalpie"/>
        </w:rPr>
        <w:footnoteRef/>
      </w:r>
      <w:r>
        <w:t xml:space="preserve"> Fracción IV. Artículo 53. Ibídem.</w:t>
      </w:r>
    </w:p>
  </w:footnote>
  <w:footnote w:id="3">
    <w:p w:rsidR="00AC2742" w:rsidRDefault="00AC2742" w:rsidP="00AC2742">
      <w:pPr>
        <w:pStyle w:val="Textonotapie"/>
      </w:pPr>
      <w:r>
        <w:rPr>
          <w:rStyle w:val="Refdenotaalpie"/>
        </w:rPr>
        <w:footnoteRef/>
      </w:r>
      <w:r>
        <w:t xml:space="preserve"> </w:t>
      </w:r>
      <w:hyperlink r:id="rId1" w:history="1">
        <w:r w:rsidRPr="008A46CF">
          <w:rPr>
            <w:rStyle w:val="Hipervnculo"/>
          </w:rPr>
          <w:t>https://legislacion.edomex.gob.mx/sites/legislacion.edomex.gob.mx/files/files/pdf/ley/vig/leyvig083.pdf</w:t>
        </w:r>
      </w:hyperlink>
    </w:p>
    <w:p w:rsidR="00AC2742" w:rsidRDefault="00AC2742" w:rsidP="00AC2742">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6C9" w:rsidRDefault="009562BF">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style="position:absolute;margin-left:0;margin-top:0;width:589.8pt;height:768pt;z-index:-251659776;mso-wrap-edited:f;mso-position-horizontal:center;mso-position-horizontal-relative:margin;mso-position-vertical:center;mso-position-vertical-relative:margin"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7F46C9" w:rsidRPr="005C106F" w:rsidTr="007F46C9">
      <w:trPr>
        <w:trHeight w:val="1435"/>
      </w:trPr>
      <w:tc>
        <w:tcPr>
          <w:tcW w:w="2268" w:type="dxa"/>
          <w:shd w:val="clear" w:color="auto" w:fill="auto"/>
        </w:tcPr>
        <w:p w:rsidR="007F46C9" w:rsidRPr="005C106F" w:rsidRDefault="007F46C9" w:rsidP="007F46C9">
          <w:pPr>
            <w:tabs>
              <w:tab w:val="right" w:pos="4273"/>
            </w:tabs>
            <w:rPr>
              <w:rFonts w:ascii="Garamond" w:eastAsia="Calibri" w:hAnsi="Garamond"/>
              <w:sz w:val="16"/>
              <w:szCs w:val="16"/>
              <w:lang w:eastAsia="en-US"/>
            </w:rPr>
          </w:pPr>
        </w:p>
      </w:tc>
      <w:tc>
        <w:tcPr>
          <w:tcW w:w="6946" w:type="dxa"/>
          <w:shd w:val="clear" w:color="auto" w:fill="auto"/>
        </w:tcPr>
        <w:p w:rsidR="007F46C9" w:rsidRDefault="007F46C9" w:rsidP="007F46C9"/>
        <w:tbl>
          <w:tblPr>
            <w:tblW w:w="6940" w:type="dxa"/>
            <w:tblInd w:w="40" w:type="dxa"/>
            <w:tblLayout w:type="fixed"/>
            <w:tblLook w:val="0420" w:firstRow="1" w:lastRow="0" w:firstColumn="0" w:lastColumn="0" w:noHBand="0" w:noVBand="1"/>
          </w:tblPr>
          <w:tblGrid>
            <w:gridCol w:w="2829"/>
            <w:gridCol w:w="4111"/>
          </w:tblGrid>
          <w:tr w:rsidR="007F46C9" w:rsidRPr="0041420D" w:rsidTr="0041420D">
            <w:trPr>
              <w:trHeight w:val="150"/>
            </w:trPr>
            <w:tc>
              <w:tcPr>
                <w:tcW w:w="2829" w:type="dxa"/>
                <w:shd w:val="clear" w:color="auto" w:fill="auto"/>
              </w:tcPr>
              <w:p w:rsidR="007F46C9" w:rsidRPr="0041420D" w:rsidRDefault="007F46C9" w:rsidP="0041420D">
                <w:pPr>
                  <w:tabs>
                    <w:tab w:val="right" w:pos="8838"/>
                  </w:tabs>
                  <w:ind w:right="-105"/>
                  <w:jc w:val="right"/>
                  <w:rPr>
                    <w:rFonts w:ascii="Palatino Linotype" w:eastAsia="Calibri" w:hAnsi="Palatino Linotype" w:cs="Tahoma"/>
                    <w:b/>
                    <w:lang w:val="es-ES" w:eastAsia="en-US"/>
                  </w:rPr>
                </w:pPr>
                <w:r w:rsidRPr="0041420D">
                  <w:rPr>
                    <w:rFonts w:ascii="Palatino Linotype" w:eastAsia="Calibri" w:hAnsi="Palatino Linotype" w:cs="Tahoma"/>
                    <w:b/>
                    <w:lang w:val="es-ES" w:eastAsia="en-US"/>
                  </w:rPr>
                  <w:t>Recurso de Revisión:</w:t>
                </w:r>
              </w:p>
            </w:tc>
            <w:tc>
              <w:tcPr>
                <w:tcW w:w="4111" w:type="dxa"/>
                <w:shd w:val="clear" w:color="auto" w:fill="auto"/>
              </w:tcPr>
              <w:p w:rsidR="007F46C9" w:rsidRPr="0041420D" w:rsidRDefault="007F46C9" w:rsidP="0041420D">
                <w:pPr>
                  <w:tabs>
                    <w:tab w:val="right" w:pos="8838"/>
                  </w:tabs>
                  <w:ind w:right="-102"/>
                  <w:jc w:val="both"/>
                  <w:rPr>
                    <w:rFonts w:ascii="Palatino Linotype" w:eastAsia="Calibri" w:hAnsi="Palatino Linotype" w:cs="Tahoma"/>
                    <w:bCs/>
                    <w:lang w:val="es-ES" w:eastAsia="en-US"/>
                  </w:rPr>
                </w:pPr>
                <w:r w:rsidRPr="0041420D">
                  <w:rPr>
                    <w:rFonts w:ascii="Palatino Linotype" w:eastAsia="Calibri" w:hAnsi="Palatino Linotype" w:cs="Tahoma"/>
                    <w:bCs/>
                    <w:lang w:eastAsia="en-US"/>
                  </w:rPr>
                  <w:t>01643/INFOEM/IP/RR/2025</w:t>
                </w:r>
              </w:p>
            </w:tc>
          </w:tr>
          <w:tr w:rsidR="007F46C9" w:rsidRPr="0041420D" w:rsidTr="0041420D">
            <w:trPr>
              <w:trHeight w:val="295"/>
            </w:trPr>
            <w:tc>
              <w:tcPr>
                <w:tcW w:w="2829" w:type="dxa"/>
                <w:shd w:val="clear" w:color="auto" w:fill="auto"/>
              </w:tcPr>
              <w:p w:rsidR="007F46C9" w:rsidRPr="0041420D" w:rsidRDefault="007F46C9" w:rsidP="0041420D">
                <w:pPr>
                  <w:tabs>
                    <w:tab w:val="right" w:pos="8838"/>
                  </w:tabs>
                  <w:ind w:right="-105"/>
                  <w:jc w:val="right"/>
                  <w:rPr>
                    <w:rFonts w:ascii="Palatino Linotype" w:eastAsia="Calibri" w:hAnsi="Palatino Linotype" w:cs="Tahoma"/>
                    <w:b/>
                    <w:lang w:val="es-ES" w:eastAsia="en-US"/>
                  </w:rPr>
                </w:pPr>
                <w:r w:rsidRPr="0041420D">
                  <w:rPr>
                    <w:rFonts w:ascii="Palatino Linotype" w:eastAsia="Calibri" w:hAnsi="Palatino Linotype" w:cs="Tahoma"/>
                    <w:b/>
                    <w:lang w:val="es-ES" w:eastAsia="en-US"/>
                  </w:rPr>
                  <w:t>Sujeto Obligado:</w:t>
                </w:r>
              </w:p>
            </w:tc>
            <w:tc>
              <w:tcPr>
                <w:tcW w:w="4111" w:type="dxa"/>
                <w:shd w:val="clear" w:color="auto" w:fill="auto"/>
              </w:tcPr>
              <w:p w:rsidR="007F46C9" w:rsidRPr="0041420D" w:rsidRDefault="007F46C9" w:rsidP="0041420D">
                <w:pPr>
                  <w:tabs>
                    <w:tab w:val="left" w:pos="2834"/>
                    <w:tab w:val="right" w:pos="8838"/>
                  </w:tabs>
                  <w:ind w:right="-102"/>
                  <w:jc w:val="both"/>
                  <w:rPr>
                    <w:rFonts w:ascii="Palatino Linotype" w:eastAsia="Calibri" w:hAnsi="Palatino Linotype" w:cs="Tahoma"/>
                    <w:lang w:val="es-ES" w:eastAsia="en-US"/>
                  </w:rPr>
                </w:pPr>
                <w:r w:rsidRPr="0041420D">
                  <w:rPr>
                    <w:rFonts w:ascii="Palatino Linotype" w:eastAsia="Calibri" w:hAnsi="Palatino Linotype" w:cs="Tahoma"/>
                    <w:bCs/>
                    <w:lang w:eastAsia="en-US"/>
                  </w:rPr>
                  <w:t>Ayuntamiento de Ixtlahuaca</w:t>
                </w:r>
              </w:p>
            </w:tc>
          </w:tr>
          <w:tr w:rsidR="007F46C9" w:rsidRPr="0041420D" w:rsidTr="0041420D">
            <w:trPr>
              <w:trHeight w:val="295"/>
            </w:trPr>
            <w:tc>
              <w:tcPr>
                <w:tcW w:w="2829" w:type="dxa"/>
                <w:shd w:val="clear" w:color="auto" w:fill="auto"/>
              </w:tcPr>
              <w:p w:rsidR="007F46C9" w:rsidRPr="0041420D" w:rsidRDefault="007F46C9" w:rsidP="0041420D">
                <w:pPr>
                  <w:tabs>
                    <w:tab w:val="right" w:pos="8838"/>
                  </w:tabs>
                  <w:ind w:right="-105"/>
                  <w:jc w:val="right"/>
                  <w:rPr>
                    <w:rFonts w:ascii="Palatino Linotype" w:eastAsia="Calibri" w:hAnsi="Palatino Linotype" w:cs="Tahoma"/>
                    <w:b/>
                    <w:lang w:val="es-ES" w:eastAsia="en-US"/>
                  </w:rPr>
                </w:pPr>
                <w:r w:rsidRPr="0041420D">
                  <w:rPr>
                    <w:rFonts w:ascii="Palatino Linotype" w:eastAsia="Calibri" w:hAnsi="Palatino Linotype" w:cs="Tahoma"/>
                    <w:b/>
                    <w:lang w:val="es-ES" w:eastAsia="en-US"/>
                  </w:rPr>
                  <w:t>Comisionada ponente:</w:t>
                </w:r>
              </w:p>
            </w:tc>
            <w:tc>
              <w:tcPr>
                <w:tcW w:w="4111" w:type="dxa"/>
                <w:shd w:val="clear" w:color="auto" w:fill="auto"/>
              </w:tcPr>
              <w:p w:rsidR="007F46C9" w:rsidRPr="0041420D" w:rsidRDefault="007F46C9" w:rsidP="0041420D">
                <w:pPr>
                  <w:tabs>
                    <w:tab w:val="right" w:pos="8838"/>
                  </w:tabs>
                  <w:ind w:right="171"/>
                  <w:jc w:val="both"/>
                  <w:rPr>
                    <w:rFonts w:ascii="Palatino Linotype" w:eastAsia="Calibri" w:hAnsi="Palatino Linotype" w:cs="Tahoma"/>
                    <w:lang w:val="es-ES" w:eastAsia="en-US"/>
                  </w:rPr>
                </w:pPr>
                <w:r w:rsidRPr="0041420D">
                  <w:rPr>
                    <w:rFonts w:ascii="Palatino Linotype" w:eastAsia="Calibri" w:hAnsi="Palatino Linotype" w:cs="Tahoma"/>
                    <w:lang w:val="es-ES" w:eastAsia="en-US"/>
                  </w:rPr>
                  <w:t>María del Rosario Mejía Ayala</w:t>
                </w:r>
              </w:p>
              <w:p w:rsidR="007F46C9" w:rsidRPr="0041420D" w:rsidRDefault="007F46C9" w:rsidP="0041420D">
                <w:pPr>
                  <w:tabs>
                    <w:tab w:val="right" w:pos="8838"/>
                  </w:tabs>
                  <w:ind w:right="171"/>
                  <w:jc w:val="both"/>
                  <w:rPr>
                    <w:rFonts w:ascii="Palatino Linotype" w:eastAsia="Calibri" w:hAnsi="Palatino Linotype" w:cs="Tahoma"/>
                    <w:lang w:val="es-ES" w:eastAsia="en-US"/>
                  </w:rPr>
                </w:pPr>
              </w:p>
            </w:tc>
          </w:tr>
        </w:tbl>
        <w:p w:rsidR="007F46C9" w:rsidRPr="005C106F" w:rsidRDefault="007F46C9" w:rsidP="007F46C9">
          <w:pPr>
            <w:tabs>
              <w:tab w:val="right" w:pos="8838"/>
            </w:tabs>
            <w:ind w:left="-28"/>
            <w:jc w:val="both"/>
            <w:rPr>
              <w:rFonts w:ascii="Arial" w:eastAsia="Calibri" w:hAnsi="Arial" w:cs="Arial"/>
              <w:b/>
              <w:sz w:val="22"/>
              <w:szCs w:val="22"/>
              <w:lang w:eastAsia="en-US"/>
            </w:rPr>
          </w:pPr>
        </w:p>
      </w:tc>
    </w:tr>
  </w:tbl>
  <w:p w:rsidR="007F46C9" w:rsidRPr="00443C6B" w:rsidRDefault="009562BF" w:rsidP="007F46C9">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style="position:absolute;margin-left:-68.8pt;margin-top:-120.5pt;width:589.8pt;height:768pt;z-index:-251658752;mso-wrap-edited:f;mso-position-horizontal-relative:margin;mso-position-vertical-relative:margin"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7F46C9" w:rsidRPr="00330DA7" w:rsidTr="007F46C9">
      <w:trPr>
        <w:trHeight w:val="1435"/>
      </w:trPr>
      <w:tc>
        <w:tcPr>
          <w:tcW w:w="2268" w:type="dxa"/>
          <w:shd w:val="clear" w:color="auto" w:fill="auto"/>
        </w:tcPr>
        <w:p w:rsidR="007F46C9" w:rsidRPr="00330DA7" w:rsidRDefault="007F46C9" w:rsidP="007F46C9">
          <w:pPr>
            <w:tabs>
              <w:tab w:val="right" w:pos="4273"/>
            </w:tabs>
            <w:rPr>
              <w:rFonts w:ascii="Garamond" w:eastAsia="Calibri" w:hAnsi="Garamond"/>
              <w:sz w:val="22"/>
              <w:szCs w:val="22"/>
              <w:lang w:eastAsia="en-US"/>
            </w:rPr>
          </w:pPr>
        </w:p>
      </w:tc>
      <w:tc>
        <w:tcPr>
          <w:tcW w:w="6804" w:type="dxa"/>
          <w:shd w:val="clear" w:color="auto" w:fill="auto"/>
        </w:tcPr>
        <w:tbl>
          <w:tblPr>
            <w:tblW w:w="6764" w:type="dxa"/>
            <w:tblInd w:w="40" w:type="dxa"/>
            <w:tblLayout w:type="fixed"/>
            <w:tblLook w:val="0420" w:firstRow="1" w:lastRow="0" w:firstColumn="0" w:lastColumn="0" w:noHBand="0" w:noVBand="1"/>
          </w:tblPr>
          <w:tblGrid>
            <w:gridCol w:w="2546"/>
            <w:gridCol w:w="4218"/>
          </w:tblGrid>
          <w:tr w:rsidR="007F46C9" w:rsidRPr="0041420D" w:rsidTr="0041420D">
            <w:trPr>
              <w:trHeight w:val="144"/>
            </w:trPr>
            <w:tc>
              <w:tcPr>
                <w:tcW w:w="2546" w:type="dxa"/>
                <w:shd w:val="clear" w:color="auto" w:fill="auto"/>
              </w:tcPr>
              <w:p w:rsidR="007F46C9" w:rsidRPr="0041420D" w:rsidRDefault="007F46C9" w:rsidP="0041420D">
                <w:pPr>
                  <w:tabs>
                    <w:tab w:val="right" w:pos="8838"/>
                  </w:tabs>
                  <w:ind w:left="-264" w:right="-105" w:firstLine="195"/>
                  <w:jc w:val="right"/>
                  <w:rPr>
                    <w:rFonts w:ascii="Palatino Linotype" w:eastAsia="Calibri" w:hAnsi="Palatino Linotype" w:cs="Tahoma"/>
                    <w:b/>
                    <w:lang w:val="es-ES" w:eastAsia="en-US"/>
                  </w:rPr>
                </w:pPr>
                <w:r w:rsidRPr="0041420D">
                  <w:rPr>
                    <w:rFonts w:ascii="Palatino Linotype" w:eastAsia="Calibri" w:hAnsi="Palatino Linotype" w:cs="Tahoma"/>
                    <w:b/>
                    <w:lang w:val="es-ES" w:eastAsia="en-US"/>
                  </w:rPr>
                  <w:t>Recurso de Revisión:</w:t>
                </w:r>
              </w:p>
            </w:tc>
            <w:tc>
              <w:tcPr>
                <w:tcW w:w="4218" w:type="dxa"/>
                <w:shd w:val="clear" w:color="auto" w:fill="auto"/>
              </w:tcPr>
              <w:p w:rsidR="007F46C9" w:rsidRPr="0041420D" w:rsidRDefault="007F46C9" w:rsidP="0041420D">
                <w:pPr>
                  <w:tabs>
                    <w:tab w:val="right" w:pos="8838"/>
                  </w:tabs>
                  <w:ind w:left="33" w:right="-105"/>
                  <w:jc w:val="both"/>
                  <w:rPr>
                    <w:rFonts w:ascii="Palatino Linotype" w:eastAsia="Calibri" w:hAnsi="Palatino Linotype" w:cs="Tahoma"/>
                    <w:bCs/>
                    <w:lang w:val="es-ES" w:eastAsia="en-US"/>
                  </w:rPr>
                </w:pPr>
                <w:r w:rsidRPr="0041420D">
                  <w:rPr>
                    <w:rFonts w:ascii="Palatino Linotype" w:eastAsia="Calibri" w:hAnsi="Palatino Linotype" w:cs="Tahoma"/>
                    <w:lang w:eastAsia="en-US"/>
                  </w:rPr>
                  <w:t>01643/INFOEM/IP/RR/2025</w:t>
                </w:r>
              </w:p>
            </w:tc>
          </w:tr>
          <w:tr w:rsidR="007F46C9" w:rsidRPr="0041420D" w:rsidTr="0041420D">
            <w:trPr>
              <w:trHeight w:val="144"/>
            </w:trPr>
            <w:tc>
              <w:tcPr>
                <w:tcW w:w="2546" w:type="dxa"/>
                <w:shd w:val="clear" w:color="auto" w:fill="auto"/>
              </w:tcPr>
              <w:p w:rsidR="007F46C9" w:rsidRPr="0041420D" w:rsidRDefault="007F46C9" w:rsidP="0041420D">
                <w:pPr>
                  <w:tabs>
                    <w:tab w:val="right" w:pos="8838"/>
                  </w:tabs>
                  <w:ind w:left="-74" w:right="-105"/>
                  <w:jc w:val="right"/>
                  <w:rPr>
                    <w:rFonts w:ascii="Palatino Linotype" w:eastAsia="Calibri" w:hAnsi="Palatino Linotype" w:cs="Tahoma"/>
                    <w:b/>
                    <w:lang w:val="es-ES" w:eastAsia="en-US"/>
                  </w:rPr>
                </w:pPr>
                <w:r w:rsidRPr="0041420D">
                  <w:rPr>
                    <w:rFonts w:ascii="Palatino Linotype" w:eastAsia="Calibri" w:hAnsi="Palatino Linotype" w:cs="Tahoma"/>
                    <w:b/>
                    <w:lang w:val="es-ES" w:eastAsia="en-US"/>
                  </w:rPr>
                  <w:t>Recurrente:</w:t>
                </w:r>
              </w:p>
            </w:tc>
            <w:tc>
              <w:tcPr>
                <w:tcW w:w="4218" w:type="dxa"/>
                <w:shd w:val="clear" w:color="auto" w:fill="auto"/>
              </w:tcPr>
              <w:p w:rsidR="007F46C9" w:rsidRPr="0041420D" w:rsidRDefault="00F3788E" w:rsidP="0041420D">
                <w:pPr>
                  <w:tabs>
                    <w:tab w:val="left" w:pos="930"/>
                  </w:tabs>
                  <w:ind w:left="33" w:right="-105"/>
                  <w:jc w:val="both"/>
                  <w:rPr>
                    <w:rFonts w:ascii="Palatino Linotype" w:eastAsia="Calibri" w:hAnsi="Palatino Linotype" w:cs="Tahoma"/>
                    <w:lang w:val="es-ES" w:eastAsia="en-US"/>
                  </w:rPr>
                </w:pPr>
                <w:r>
                  <w:rPr>
                    <w:rFonts w:ascii="Palatino Linotype" w:eastAsia="Calibri" w:hAnsi="Palatino Linotype" w:cs="Tahoma"/>
                    <w:bCs/>
                    <w:lang w:eastAsia="en-US"/>
                  </w:rPr>
                  <w:t>XXXX</w:t>
                </w:r>
              </w:p>
            </w:tc>
          </w:tr>
          <w:tr w:rsidR="007F46C9" w:rsidRPr="0041420D" w:rsidTr="0041420D">
            <w:trPr>
              <w:trHeight w:val="283"/>
            </w:trPr>
            <w:tc>
              <w:tcPr>
                <w:tcW w:w="2546" w:type="dxa"/>
                <w:shd w:val="clear" w:color="auto" w:fill="auto"/>
              </w:tcPr>
              <w:p w:rsidR="007F46C9" w:rsidRPr="0041420D" w:rsidRDefault="007F46C9" w:rsidP="0041420D">
                <w:pPr>
                  <w:tabs>
                    <w:tab w:val="right" w:pos="8838"/>
                  </w:tabs>
                  <w:ind w:left="-74" w:right="-105"/>
                  <w:jc w:val="right"/>
                  <w:rPr>
                    <w:rFonts w:ascii="Palatino Linotype" w:eastAsia="Calibri" w:hAnsi="Palatino Linotype" w:cs="Tahoma"/>
                    <w:b/>
                    <w:lang w:val="es-ES" w:eastAsia="en-US"/>
                  </w:rPr>
                </w:pPr>
                <w:r w:rsidRPr="0041420D">
                  <w:rPr>
                    <w:rFonts w:ascii="Palatino Linotype" w:eastAsia="Calibri" w:hAnsi="Palatino Linotype" w:cs="Tahoma"/>
                    <w:b/>
                    <w:lang w:val="es-ES" w:eastAsia="en-US"/>
                  </w:rPr>
                  <w:t>Sujeto Obligado:</w:t>
                </w:r>
              </w:p>
            </w:tc>
            <w:tc>
              <w:tcPr>
                <w:tcW w:w="4218" w:type="dxa"/>
                <w:shd w:val="clear" w:color="auto" w:fill="auto"/>
              </w:tcPr>
              <w:p w:rsidR="007F46C9" w:rsidRPr="0041420D" w:rsidRDefault="007F46C9" w:rsidP="0041420D">
                <w:pPr>
                  <w:tabs>
                    <w:tab w:val="left" w:pos="2834"/>
                    <w:tab w:val="right" w:pos="8838"/>
                  </w:tabs>
                  <w:ind w:left="33" w:right="-105"/>
                  <w:jc w:val="both"/>
                  <w:rPr>
                    <w:rFonts w:ascii="Palatino Linotype" w:eastAsia="Calibri" w:hAnsi="Palatino Linotype" w:cs="Tahoma"/>
                    <w:lang w:val="es-ES" w:eastAsia="en-US"/>
                  </w:rPr>
                </w:pPr>
                <w:r w:rsidRPr="0041420D">
                  <w:rPr>
                    <w:rFonts w:ascii="Palatino Linotype" w:eastAsia="Calibri" w:hAnsi="Palatino Linotype" w:cs="Tahoma"/>
                    <w:bCs/>
                    <w:lang w:eastAsia="en-US"/>
                  </w:rPr>
                  <w:t>Ayuntamiento de Ixtlahuaca</w:t>
                </w:r>
              </w:p>
            </w:tc>
          </w:tr>
          <w:tr w:rsidR="007F46C9" w:rsidRPr="0041420D" w:rsidTr="0041420D">
            <w:trPr>
              <w:trHeight w:val="283"/>
            </w:trPr>
            <w:tc>
              <w:tcPr>
                <w:tcW w:w="2546" w:type="dxa"/>
                <w:shd w:val="clear" w:color="auto" w:fill="auto"/>
              </w:tcPr>
              <w:p w:rsidR="007F46C9" w:rsidRPr="0041420D" w:rsidRDefault="007F46C9" w:rsidP="0041420D">
                <w:pPr>
                  <w:tabs>
                    <w:tab w:val="right" w:pos="8838"/>
                  </w:tabs>
                  <w:ind w:left="-74" w:right="-105"/>
                  <w:jc w:val="right"/>
                  <w:rPr>
                    <w:rFonts w:ascii="Palatino Linotype" w:eastAsia="Calibri" w:hAnsi="Palatino Linotype" w:cs="Tahoma"/>
                    <w:b/>
                    <w:lang w:val="es-ES" w:eastAsia="en-US"/>
                  </w:rPr>
                </w:pPr>
                <w:r w:rsidRPr="0041420D">
                  <w:rPr>
                    <w:rFonts w:ascii="Palatino Linotype" w:eastAsia="Calibri" w:hAnsi="Palatino Linotype" w:cs="Tahoma"/>
                    <w:b/>
                    <w:lang w:val="es-ES" w:eastAsia="en-US"/>
                  </w:rPr>
                  <w:t>Comisionada ponente:</w:t>
                </w:r>
              </w:p>
            </w:tc>
            <w:tc>
              <w:tcPr>
                <w:tcW w:w="4218" w:type="dxa"/>
                <w:shd w:val="clear" w:color="auto" w:fill="auto"/>
              </w:tcPr>
              <w:p w:rsidR="007F46C9" w:rsidRPr="0041420D" w:rsidRDefault="007F46C9" w:rsidP="0041420D">
                <w:pPr>
                  <w:tabs>
                    <w:tab w:val="right" w:pos="8838"/>
                  </w:tabs>
                  <w:ind w:left="33" w:right="-105"/>
                  <w:jc w:val="both"/>
                  <w:rPr>
                    <w:rFonts w:ascii="Palatino Linotype" w:eastAsia="Calibri" w:hAnsi="Palatino Linotype" w:cs="Tahoma"/>
                    <w:lang w:val="es-ES" w:eastAsia="en-US"/>
                  </w:rPr>
                </w:pPr>
                <w:r w:rsidRPr="0041420D">
                  <w:rPr>
                    <w:rFonts w:ascii="Palatino Linotype" w:eastAsia="Calibri" w:hAnsi="Palatino Linotype" w:cs="Tahoma"/>
                    <w:lang w:val="es-ES" w:eastAsia="en-US"/>
                  </w:rPr>
                  <w:t>María del Rosario Mejía Ayala</w:t>
                </w:r>
              </w:p>
              <w:p w:rsidR="007F46C9" w:rsidRPr="0041420D" w:rsidRDefault="007F46C9" w:rsidP="0041420D">
                <w:pPr>
                  <w:tabs>
                    <w:tab w:val="right" w:pos="8838"/>
                  </w:tabs>
                  <w:ind w:left="33" w:right="-105"/>
                  <w:jc w:val="both"/>
                  <w:rPr>
                    <w:rFonts w:ascii="Palatino Linotype" w:eastAsia="Calibri" w:hAnsi="Palatino Linotype" w:cs="Tahoma"/>
                    <w:lang w:val="es-ES" w:eastAsia="en-US"/>
                  </w:rPr>
                </w:pPr>
              </w:p>
            </w:tc>
          </w:tr>
        </w:tbl>
        <w:p w:rsidR="007F46C9" w:rsidRPr="00330DA7" w:rsidRDefault="007F46C9" w:rsidP="007F46C9">
          <w:pPr>
            <w:tabs>
              <w:tab w:val="right" w:pos="8838"/>
            </w:tabs>
            <w:ind w:left="-28"/>
            <w:jc w:val="both"/>
            <w:rPr>
              <w:rFonts w:ascii="Arial" w:eastAsia="Calibri" w:hAnsi="Arial" w:cs="Arial"/>
              <w:b/>
              <w:sz w:val="22"/>
              <w:szCs w:val="22"/>
              <w:lang w:eastAsia="en-US"/>
            </w:rPr>
          </w:pPr>
        </w:p>
      </w:tc>
    </w:tr>
  </w:tbl>
  <w:p w:rsidR="007F46C9" w:rsidRPr="00827FA0" w:rsidRDefault="009562BF" w:rsidP="007F46C9">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style="position:absolute;margin-left:-68.8pt;margin-top:-117.6pt;width:589.8pt;height:768pt;z-index:-251657728;mso-wrap-edited:f;mso-position-horizontal-relative:margin;mso-position-vertical-relative:margin"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D6F45"/>
    <w:multiLevelType w:val="hybridMultilevel"/>
    <w:tmpl w:val="9D3C8A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CB20654"/>
    <w:multiLevelType w:val="hybridMultilevel"/>
    <w:tmpl w:val="6200ED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4317490"/>
    <w:multiLevelType w:val="hybridMultilevel"/>
    <w:tmpl w:val="9ABCAD30"/>
    <w:lvl w:ilvl="0" w:tplc="E6E6863C">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9CEA342A">
      <w:start w:val="1"/>
      <w:numFmt w:val="upperLetter"/>
      <w:lvlText w:val="%3."/>
      <w:lvlJc w:val="left"/>
      <w:pPr>
        <w:ind w:left="2340" w:hanging="360"/>
      </w:pPr>
      <w:rPr>
        <w:rFonts w:cs="Arial" w:hint="default"/>
        <w:color w:val="000000" w:themeColor="text1"/>
        <w:sz w:val="24"/>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A1E57B9"/>
    <w:multiLevelType w:val="hybridMultilevel"/>
    <w:tmpl w:val="37E0E5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04E3C78"/>
    <w:multiLevelType w:val="multilevel"/>
    <w:tmpl w:val="2BFCE63A"/>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1BB6899"/>
    <w:multiLevelType w:val="hybridMultilevel"/>
    <w:tmpl w:val="295C21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D4512DF"/>
    <w:multiLevelType w:val="hybridMultilevel"/>
    <w:tmpl w:val="5D10BE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F453674"/>
    <w:multiLevelType w:val="hybridMultilevel"/>
    <w:tmpl w:val="FD5A2DB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8" w15:restartNumberingAfterBreak="0">
    <w:nsid w:val="602B190D"/>
    <w:multiLevelType w:val="hybridMultilevel"/>
    <w:tmpl w:val="5C50D392"/>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7DA045A3"/>
    <w:multiLevelType w:val="hybridMultilevel"/>
    <w:tmpl w:val="B4022B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9"/>
  </w:num>
  <w:num w:numId="4">
    <w:abstractNumId w:val="5"/>
  </w:num>
  <w:num w:numId="5">
    <w:abstractNumId w:val="7"/>
  </w:num>
  <w:num w:numId="6">
    <w:abstractNumId w:val="4"/>
  </w:num>
  <w:num w:numId="7">
    <w:abstractNumId w:val="3"/>
  </w:num>
  <w:num w:numId="8">
    <w:abstractNumId w:val="6"/>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EAD"/>
    <w:rsid w:val="00137A64"/>
    <w:rsid w:val="00220EAD"/>
    <w:rsid w:val="0041420D"/>
    <w:rsid w:val="005F6940"/>
    <w:rsid w:val="0063124F"/>
    <w:rsid w:val="006B2238"/>
    <w:rsid w:val="007012B1"/>
    <w:rsid w:val="007362E9"/>
    <w:rsid w:val="007B10FA"/>
    <w:rsid w:val="007F46C9"/>
    <w:rsid w:val="00830E0B"/>
    <w:rsid w:val="008E6379"/>
    <w:rsid w:val="009562BF"/>
    <w:rsid w:val="00980A33"/>
    <w:rsid w:val="00A51ED9"/>
    <w:rsid w:val="00A801BD"/>
    <w:rsid w:val="00AA53AE"/>
    <w:rsid w:val="00AC2742"/>
    <w:rsid w:val="00B8538F"/>
    <w:rsid w:val="00BA1AD1"/>
    <w:rsid w:val="00E936EB"/>
    <w:rsid w:val="00F378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21264EB-9060-4239-ACCB-1508FFB31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0EAD"/>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220EA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unhideWhenUsed/>
    <w:qFormat/>
    <w:rsid w:val="00AC2742"/>
    <w:pPr>
      <w:keepNext/>
      <w:keepLines/>
      <w:spacing w:before="40"/>
      <w:outlineLvl w:val="2"/>
    </w:pPr>
    <w:rPr>
      <w:rFonts w:asciiTheme="majorHAnsi" w:eastAsiaTheme="majorEastAsia" w:hAnsiTheme="majorHAnsi" w:cstheme="majorBidi"/>
      <w:color w:val="1F4D78" w:themeColor="accent1" w:themeShade="7F"/>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20EAD"/>
    <w:rPr>
      <w:rFonts w:asciiTheme="majorHAnsi" w:eastAsiaTheme="majorEastAsia" w:hAnsiTheme="majorHAnsi" w:cstheme="majorBidi"/>
      <w:color w:val="2E74B5" w:themeColor="accent1" w:themeShade="BF"/>
      <w:sz w:val="32"/>
      <w:szCs w:val="32"/>
      <w:lang w:eastAsia="es-MX"/>
    </w:rPr>
  </w:style>
  <w:style w:type="paragraph" w:styleId="Encabezado">
    <w:name w:val="header"/>
    <w:basedOn w:val="Normal"/>
    <w:link w:val="EncabezadoCar"/>
    <w:uiPriority w:val="99"/>
    <w:unhideWhenUsed/>
    <w:rsid w:val="00220EAD"/>
    <w:pPr>
      <w:tabs>
        <w:tab w:val="center" w:pos="4419"/>
        <w:tab w:val="right" w:pos="8838"/>
      </w:tabs>
    </w:pPr>
  </w:style>
  <w:style w:type="character" w:customStyle="1" w:styleId="EncabezadoCar">
    <w:name w:val="Encabezado Car"/>
    <w:basedOn w:val="Fuentedeprrafopredeter"/>
    <w:link w:val="Encabezado"/>
    <w:uiPriority w:val="99"/>
    <w:rsid w:val="00220EAD"/>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220EAD"/>
    <w:pPr>
      <w:tabs>
        <w:tab w:val="center" w:pos="4419"/>
        <w:tab w:val="right" w:pos="8838"/>
      </w:tabs>
    </w:pPr>
  </w:style>
  <w:style w:type="character" w:customStyle="1" w:styleId="PiedepginaCar">
    <w:name w:val="Pie de página Car"/>
    <w:basedOn w:val="Fuentedeprrafopredeter"/>
    <w:link w:val="Piedepgina"/>
    <w:uiPriority w:val="99"/>
    <w:rsid w:val="00220EAD"/>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20EAD"/>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220EAD"/>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220EAD"/>
    <w:rPr>
      <w:color w:val="0563C1"/>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220EAD"/>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220EA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220EAD"/>
    <w:rPr>
      <w:vertAlign w:val="superscript"/>
    </w:rPr>
  </w:style>
  <w:style w:type="paragraph" w:styleId="NormalWeb">
    <w:name w:val="Normal (Web)"/>
    <w:basedOn w:val="Normal"/>
    <w:uiPriority w:val="99"/>
    <w:unhideWhenUsed/>
    <w:rsid w:val="00AA53AE"/>
    <w:pPr>
      <w:spacing w:before="100" w:beforeAutospacing="1" w:after="100" w:afterAutospacing="1"/>
    </w:pPr>
  </w:style>
  <w:style w:type="character" w:customStyle="1" w:styleId="Ttulo3Car">
    <w:name w:val="Título 3 Car"/>
    <w:basedOn w:val="Fuentedeprrafopredeter"/>
    <w:link w:val="Ttulo3"/>
    <w:uiPriority w:val="9"/>
    <w:rsid w:val="00AC2742"/>
    <w:rPr>
      <w:rFonts w:asciiTheme="majorHAnsi" w:eastAsiaTheme="majorEastAsia" w:hAnsiTheme="majorHAnsi" w:cstheme="majorBidi"/>
      <w:color w:val="1F4D78" w:themeColor="accent1" w:themeShade="7F"/>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2364032.page" TargetMode="Externa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saimex.org.mx/saimex/solicitud/downloadAttach/2356461.page" TargetMode="Externa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saimex.org.mx/saimex/solicitud/downloadAttach/2365230.page"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saimex.org.mx/saimex/solicitud/downloadAttach/2364033.page" TargetMode="External"/><Relationship Id="rId14"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s://legislacion.edomex.gob.mx/sites/legislacion.edomex.gob.mx/files/files/pdf/ley/vig/leyvig08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51</Pages>
  <Words>11095</Words>
  <Characters>61023</Characters>
  <Application>Microsoft Office Word</Application>
  <DocSecurity>0</DocSecurity>
  <Lines>508</Lines>
  <Paragraphs>143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71975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7</cp:revision>
  <cp:lastPrinted>2025-05-30T16:39:00Z</cp:lastPrinted>
  <dcterms:created xsi:type="dcterms:W3CDTF">2025-05-26T18:04:00Z</dcterms:created>
  <dcterms:modified xsi:type="dcterms:W3CDTF">2025-06-02T19:31:00Z</dcterms:modified>
</cp:coreProperties>
</file>