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82DD9" w14:textId="62287D02" w:rsidR="00DB2105" w:rsidRPr="001C6157" w:rsidRDefault="00DB2105" w:rsidP="00DB2105">
      <w:pPr>
        <w:tabs>
          <w:tab w:val="left" w:pos="0"/>
        </w:tabs>
        <w:spacing w:line="360" w:lineRule="auto"/>
        <w:jc w:val="both"/>
        <w:rPr>
          <w:rFonts w:ascii="Palatino Linotype" w:hAnsi="Palatino Linotype"/>
        </w:rPr>
      </w:pPr>
      <w:bookmarkStart w:id="0" w:name="_GoBack"/>
      <w:bookmarkEnd w:id="0"/>
      <w:r w:rsidRPr="001C6157">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1C6157">
        <w:rPr>
          <w:rFonts w:ascii="Palatino Linotype" w:hAnsi="Palatino Linotype"/>
        </w:rPr>
        <w:t xml:space="preserve"> fecha </w:t>
      </w:r>
      <w:r w:rsidR="00680930" w:rsidRPr="001C6157">
        <w:rPr>
          <w:rFonts w:ascii="Palatino Linotype" w:hAnsi="Palatino Linotype"/>
          <w:b/>
        </w:rPr>
        <w:t>dieciséis</w:t>
      </w:r>
      <w:r w:rsidRPr="001C6157">
        <w:rPr>
          <w:rFonts w:ascii="Palatino Linotype" w:hAnsi="Palatino Linotype"/>
          <w:b/>
        </w:rPr>
        <w:t xml:space="preserve"> </w:t>
      </w:r>
      <w:r w:rsidR="001C6157">
        <w:rPr>
          <w:rFonts w:ascii="Palatino Linotype" w:hAnsi="Palatino Linotype"/>
          <w:b/>
        </w:rPr>
        <w:t xml:space="preserve">(16) </w:t>
      </w:r>
      <w:r w:rsidRPr="001C6157">
        <w:rPr>
          <w:rFonts w:ascii="Palatino Linotype" w:hAnsi="Palatino Linotype"/>
          <w:b/>
        </w:rPr>
        <w:t>de julio de dos mil veinticinco.</w:t>
      </w:r>
      <w:r w:rsidRPr="001C6157">
        <w:rPr>
          <w:rFonts w:ascii="Palatino Linotype" w:hAnsi="Palatino Linotype"/>
        </w:rPr>
        <w:t xml:space="preserve"> </w:t>
      </w:r>
    </w:p>
    <w:p w14:paraId="5F63CA54" w14:textId="77777777" w:rsidR="00DB2105" w:rsidRPr="001C6157" w:rsidRDefault="00DB2105" w:rsidP="00DB2105">
      <w:pPr>
        <w:tabs>
          <w:tab w:val="left" w:pos="0"/>
        </w:tabs>
        <w:spacing w:line="360" w:lineRule="auto"/>
        <w:jc w:val="both"/>
        <w:rPr>
          <w:rFonts w:ascii="Palatino Linotype" w:hAnsi="Palatino Linotype"/>
        </w:rPr>
      </w:pPr>
    </w:p>
    <w:p w14:paraId="1255EA09" w14:textId="77777777" w:rsidR="00DB2105" w:rsidRPr="001C6157" w:rsidRDefault="00DB2105" w:rsidP="00DB2105">
      <w:pPr>
        <w:spacing w:line="360" w:lineRule="auto"/>
        <w:jc w:val="both"/>
        <w:rPr>
          <w:rFonts w:ascii="Palatino Linotype" w:hAnsi="Palatino Linotype"/>
        </w:rPr>
      </w:pPr>
      <w:r w:rsidRPr="001C6157">
        <w:rPr>
          <w:rFonts w:ascii="Palatino Linotype" w:hAnsi="Palatino Linotype"/>
          <w:b/>
        </w:rPr>
        <w:t>VISTO</w:t>
      </w:r>
      <w:r w:rsidRPr="001C6157">
        <w:rPr>
          <w:rFonts w:ascii="Palatino Linotype" w:hAnsi="Palatino Linotype"/>
        </w:rPr>
        <w:t xml:space="preserve"> el expediente electrónico formado con motivo del recurso de revisión </w:t>
      </w:r>
      <w:r w:rsidRPr="001C6157">
        <w:rPr>
          <w:rFonts w:ascii="Palatino Linotype" w:hAnsi="Palatino Linotype" w:cs="Arial"/>
          <w:b/>
          <w:bCs/>
        </w:rPr>
        <w:t xml:space="preserve">02448/INFOEM/IP/RR/2025, </w:t>
      </w:r>
      <w:r w:rsidRPr="001C6157">
        <w:rPr>
          <w:rFonts w:ascii="Palatino Linotype" w:hAnsi="Palatino Linotype"/>
        </w:rPr>
        <w:t xml:space="preserve">promovido por </w:t>
      </w:r>
      <w:r w:rsidRPr="001C6157">
        <w:rPr>
          <w:rFonts w:ascii="Palatino Linotype" w:hAnsi="Palatino Linotype"/>
          <w:b/>
          <w:bCs/>
        </w:rPr>
        <w:t>un usuario que no proporcionó nombre</w:t>
      </w:r>
      <w:r w:rsidRPr="001C6157">
        <w:rPr>
          <w:rFonts w:ascii="Palatino Linotype" w:hAnsi="Palatino Linotype"/>
        </w:rPr>
        <w:t xml:space="preserve">, quien en lo sucesivo se le identificara como </w:t>
      </w:r>
      <w:r w:rsidRPr="001C6157">
        <w:rPr>
          <w:rFonts w:ascii="Palatino Linotype" w:hAnsi="Palatino Linotype"/>
          <w:b/>
        </w:rPr>
        <w:t>RECURRENTE</w:t>
      </w:r>
      <w:r w:rsidRPr="001C6157">
        <w:rPr>
          <w:rFonts w:ascii="Palatino Linotype" w:hAnsi="Palatino Linotype"/>
        </w:rPr>
        <w:t>, en contra de la</w:t>
      </w:r>
      <w:r w:rsidRPr="001C6157">
        <w:rPr>
          <w:rFonts w:ascii="Palatino Linotype" w:hAnsi="Palatino Linotype" w:cs="Arial"/>
        </w:rPr>
        <w:t xml:space="preserve"> respuesta del </w:t>
      </w:r>
      <w:r w:rsidRPr="001C6157">
        <w:rPr>
          <w:rFonts w:ascii="Palatino Linotype" w:eastAsia="Calibri" w:hAnsi="Palatino Linotype" w:cs="Tahoma"/>
          <w:b/>
          <w:bCs/>
          <w:lang w:eastAsia="en-US"/>
        </w:rPr>
        <w:t>Ayuntamiento de Atizapán,</w:t>
      </w:r>
      <w:r w:rsidRPr="001C6157">
        <w:rPr>
          <w:rFonts w:ascii="Palatino Linotype" w:hAnsi="Palatino Linotype" w:cs="Arial"/>
          <w:b/>
        </w:rPr>
        <w:t xml:space="preserve"> </w:t>
      </w:r>
      <w:r w:rsidRPr="001C6157">
        <w:rPr>
          <w:rFonts w:ascii="Palatino Linotype" w:hAnsi="Palatino Linotype"/>
        </w:rPr>
        <w:t>en lo sucesivo el</w:t>
      </w:r>
      <w:r w:rsidRPr="001C6157">
        <w:rPr>
          <w:rFonts w:ascii="Palatino Linotype" w:hAnsi="Palatino Linotype"/>
          <w:b/>
        </w:rPr>
        <w:t xml:space="preserve"> SUJETO OBLIGADO, </w:t>
      </w:r>
      <w:r w:rsidRPr="001C6157">
        <w:rPr>
          <w:rFonts w:ascii="Palatino Linotype" w:hAnsi="Palatino Linotype"/>
        </w:rPr>
        <w:t xml:space="preserve">se procede a dictar la presente resolución, con base en los siguientes: </w:t>
      </w:r>
    </w:p>
    <w:p w14:paraId="050015DE" w14:textId="77777777" w:rsidR="00DB2105" w:rsidRPr="001C6157" w:rsidRDefault="00DB2105" w:rsidP="00DB2105">
      <w:pPr>
        <w:spacing w:line="360" w:lineRule="auto"/>
        <w:jc w:val="both"/>
        <w:rPr>
          <w:rFonts w:ascii="Palatino Linotype" w:hAnsi="Palatino Linotype"/>
        </w:rPr>
      </w:pPr>
    </w:p>
    <w:p w14:paraId="6F539AC5" w14:textId="58A4704C" w:rsidR="00DB2105" w:rsidRPr="001C6157" w:rsidRDefault="00DB2105" w:rsidP="00DB2105">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1C6157">
        <w:rPr>
          <w:rFonts w:ascii="Palatino Linotype" w:hAnsi="Palatino Linotype"/>
          <w:b/>
          <w:lang w:eastAsia="en-US"/>
        </w:rPr>
        <w:t>A</w:t>
      </w:r>
      <w:r w:rsidR="001C6157">
        <w:rPr>
          <w:rFonts w:ascii="Palatino Linotype" w:hAnsi="Palatino Linotype"/>
          <w:b/>
          <w:lang w:eastAsia="en-US"/>
        </w:rPr>
        <w:t xml:space="preserve"> </w:t>
      </w:r>
      <w:r w:rsidRPr="001C6157">
        <w:rPr>
          <w:rFonts w:ascii="Palatino Linotype" w:hAnsi="Palatino Linotype"/>
          <w:b/>
          <w:lang w:eastAsia="en-US"/>
        </w:rPr>
        <w:t>N</w:t>
      </w:r>
      <w:r w:rsidR="001C6157">
        <w:rPr>
          <w:rFonts w:ascii="Palatino Linotype" w:hAnsi="Palatino Linotype"/>
          <w:b/>
          <w:lang w:eastAsia="en-US"/>
        </w:rPr>
        <w:t xml:space="preserve"> </w:t>
      </w:r>
      <w:r w:rsidRPr="001C6157">
        <w:rPr>
          <w:rFonts w:ascii="Palatino Linotype" w:hAnsi="Palatino Linotype"/>
          <w:b/>
          <w:lang w:eastAsia="en-US"/>
        </w:rPr>
        <w:t>T</w:t>
      </w:r>
      <w:r w:rsidR="001C6157">
        <w:rPr>
          <w:rFonts w:ascii="Palatino Linotype" w:hAnsi="Palatino Linotype"/>
          <w:b/>
          <w:lang w:eastAsia="en-US"/>
        </w:rPr>
        <w:t xml:space="preserve"> </w:t>
      </w:r>
      <w:r w:rsidRPr="001C6157">
        <w:rPr>
          <w:rFonts w:ascii="Palatino Linotype" w:hAnsi="Palatino Linotype"/>
          <w:b/>
          <w:lang w:eastAsia="en-US"/>
        </w:rPr>
        <w:t>E</w:t>
      </w:r>
      <w:r w:rsidR="001C6157">
        <w:rPr>
          <w:rFonts w:ascii="Palatino Linotype" w:hAnsi="Palatino Linotype"/>
          <w:b/>
          <w:lang w:eastAsia="en-US"/>
        </w:rPr>
        <w:t xml:space="preserve"> </w:t>
      </w:r>
      <w:r w:rsidRPr="001C6157">
        <w:rPr>
          <w:rFonts w:ascii="Palatino Linotype" w:hAnsi="Palatino Linotype"/>
          <w:b/>
          <w:lang w:eastAsia="en-US"/>
        </w:rPr>
        <w:t>C</w:t>
      </w:r>
      <w:r w:rsidR="001C6157">
        <w:rPr>
          <w:rFonts w:ascii="Palatino Linotype" w:hAnsi="Palatino Linotype"/>
          <w:b/>
          <w:lang w:eastAsia="en-US"/>
        </w:rPr>
        <w:t xml:space="preserve"> </w:t>
      </w:r>
      <w:r w:rsidRPr="001C6157">
        <w:rPr>
          <w:rFonts w:ascii="Palatino Linotype" w:hAnsi="Palatino Linotype"/>
          <w:b/>
          <w:lang w:eastAsia="en-US"/>
        </w:rPr>
        <w:t>E</w:t>
      </w:r>
      <w:r w:rsidR="001C6157">
        <w:rPr>
          <w:rFonts w:ascii="Palatino Linotype" w:hAnsi="Palatino Linotype"/>
          <w:b/>
          <w:lang w:eastAsia="en-US"/>
        </w:rPr>
        <w:t xml:space="preserve"> </w:t>
      </w:r>
      <w:r w:rsidRPr="001C6157">
        <w:rPr>
          <w:rFonts w:ascii="Palatino Linotype" w:hAnsi="Palatino Linotype"/>
          <w:b/>
          <w:lang w:eastAsia="en-US"/>
        </w:rPr>
        <w:t>D</w:t>
      </w:r>
      <w:r w:rsidR="001C6157">
        <w:rPr>
          <w:rFonts w:ascii="Palatino Linotype" w:hAnsi="Palatino Linotype"/>
          <w:b/>
          <w:lang w:eastAsia="en-US"/>
        </w:rPr>
        <w:t xml:space="preserve"> </w:t>
      </w:r>
      <w:r w:rsidRPr="001C6157">
        <w:rPr>
          <w:rFonts w:ascii="Palatino Linotype" w:hAnsi="Palatino Linotype"/>
          <w:b/>
          <w:lang w:eastAsia="en-US"/>
        </w:rPr>
        <w:t>E</w:t>
      </w:r>
      <w:r w:rsidR="001C6157">
        <w:rPr>
          <w:rFonts w:ascii="Palatino Linotype" w:hAnsi="Palatino Linotype"/>
          <w:b/>
          <w:lang w:eastAsia="en-US"/>
        </w:rPr>
        <w:t xml:space="preserve"> </w:t>
      </w:r>
      <w:r w:rsidRPr="001C6157">
        <w:rPr>
          <w:rFonts w:ascii="Palatino Linotype" w:hAnsi="Palatino Linotype"/>
          <w:b/>
          <w:lang w:eastAsia="en-US"/>
        </w:rPr>
        <w:t>N</w:t>
      </w:r>
      <w:r w:rsidR="001C6157">
        <w:rPr>
          <w:rFonts w:ascii="Palatino Linotype" w:hAnsi="Palatino Linotype"/>
          <w:b/>
          <w:lang w:eastAsia="en-US"/>
        </w:rPr>
        <w:t xml:space="preserve"> </w:t>
      </w:r>
      <w:r w:rsidRPr="001C6157">
        <w:rPr>
          <w:rFonts w:ascii="Palatino Linotype" w:hAnsi="Palatino Linotype"/>
          <w:b/>
          <w:lang w:eastAsia="en-US"/>
        </w:rPr>
        <w:t>T</w:t>
      </w:r>
      <w:r w:rsidR="001C6157">
        <w:rPr>
          <w:rFonts w:ascii="Palatino Linotype" w:hAnsi="Palatino Linotype"/>
          <w:b/>
          <w:lang w:eastAsia="en-US"/>
        </w:rPr>
        <w:t xml:space="preserve"> </w:t>
      </w:r>
      <w:r w:rsidRPr="001C6157">
        <w:rPr>
          <w:rFonts w:ascii="Palatino Linotype" w:hAnsi="Palatino Linotype"/>
          <w:b/>
          <w:lang w:eastAsia="en-US"/>
        </w:rPr>
        <w:t>E</w:t>
      </w:r>
      <w:r w:rsidR="001C6157">
        <w:rPr>
          <w:rFonts w:ascii="Palatino Linotype" w:hAnsi="Palatino Linotype"/>
          <w:b/>
          <w:lang w:eastAsia="en-US"/>
        </w:rPr>
        <w:t xml:space="preserve"> </w:t>
      </w:r>
      <w:r w:rsidRPr="001C6157">
        <w:rPr>
          <w:rFonts w:ascii="Palatino Linotype" w:hAnsi="Palatino Linotype"/>
          <w:b/>
          <w:lang w:eastAsia="en-US"/>
        </w:rPr>
        <w:t>S</w:t>
      </w:r>
      <w:bookmarkEnd w:id="1"/>
      <w:bookmarkEnd w:id="2"/>
      <w:bookmarkEnd w:id="3"/>
      <w:bookmarkEnd w:id="4"/>
      <w:r w:rsidR="001C6157">
        <w:rPr>
          <w:rFonts w:ascii="Palatino Linotype" w:hAnsi="Palatino Linotype"/>
          <w:b/>
          <w:lang w:eastAsia="en-US"/>
        </w:rPr>
        <w:t xml:space="preserve"> </w:t>
      </w:r>
    </w:p>
    <w:p w14:paraId="75656F73" w14:textId="77777777" w:rsidR="00DB2105" w:rsidRPr="001C6157" w:rsidRDefault="00DB2105" w:rsidP="00DB2105">
      <w:pPr>
        <w:keepNext/>
        <w:keepLines/>
        <w:tabs>
          <w:tab w:val="left" w:pos="0"/>
        </w:tabs>
        <w:spacing w:line="360" w:lineRule="auto"/>
        <w:jc w:val="center"/>
        <w:outlineLvl w:val="0"/>
        <w:rPr>
          <w:rFonts w:ascii="Palatino Linotype" w:hAnsi="Palatino Linotype"/>
          <w:b/>
          <w:lang w:eastAsia="en-US"/>
        </w:rPr>
      </w:pPr>
    </w:p>
    <w:p w14:paraId="4F718098" w14:textId="38B65231" w:rsidR="00DB2105" w:rsidRPr="001C6157" w:rsidRDefault="00DB2105" w:rsidP="00DB2105">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1C6157">
        <w:rPr>
          <w:rFonts w:ascii="Palatino Linotype" w:eastAsia="Calibri" w:hAnsi="Palatino Linotype" w:cs="Arial"/>
          <w:lang w:val="es-ES"/>
        </w:rPr>
        <w:t xml:space="preserve">El </w:t>
      </w:r>
      <w:r w:rsidRPr="001C6157">
        <w:rPr>
          <w:rFonts w:ascii="Palatino Linotype" w:eastAsia="Calibri" w:hAnsi="Palatino Linotype" w:cs="Arial"/>
          <w:b/>
          <w:lang w:val="es-ES"/>
        </w:rPr>
        <w:t>siete de febrero de dos mil veinticinco</w:t>
      </w:r>
      <w:r w:rsidRPr="001C6157">
        <w:rPr>
          <w:rFonts w:ascii="Palatino Linotype" w:eastAsia="Calibri" w:hAnsi="Palatino Linotype" w:cs="Arial"/>
          <w:lang w:val="es-ES"/>
        </w:rPr>
        <w:t>,</w:t>
      </w:r>
      <w:r w:rsidRPr="001C6157">
        <w:rPr>
          <w:rFonts w:ascii="Palatino Linotype" w:eastAsia="Calibri" w:hAnsi="Palatino Linotype"/>
          <w:lang w:val="es-ES"/>
        </w:rPr>
        <w:t xml:space="preserve"> </w:t>
      </w:r>
      <w:r w:rsidRPr="001C6157">
        <w:rPr>
          <w:rFonts w:ascii="Palatino Linotype" w:hAnsi="Palatino Linotype"/>
        </w:rPr>
        <w:t>el</w:t>
      </w:r>
      <w:r w:rsidRPr="001C6157">
        <w:rPr>
          <w:rFonts w:ascii="Palatino Linotype" w:hAnsi="Palatino Linotype"/>
          <w:b/>
        </w:rPr>
        <w:t xml:space="preserve"> </w:t>
      </w:r>
      <w:r w:rsidRPr="001C6157">
        <w:rPr>
          <w:rFonts w:ascii="Palatino Linotype" w:hAnsi="Palatino Linotype"/>
        </w:rPr>
        <w:t>solicitante</w:t>
      </w:r>
      <w:r w:rsidRPr="001C6157">
        <w:rPr>
          <w:rFonts w:ascii="Palatino Linotype" w:hAnsi="Palatino Linotype"/>
          <w:b/>
        </w:rPr>
        <w:t xml:space="preserve">  </w:t>
      </w:r>
      <w:r w:rsidRPr="001C6157">
        <w:rPr>
          <w:rFonts w:ascii="Palatino Linotype" w:hAnsi="Palatino Linotype"/>
        </w:rPr>
        <w:t>presentó</w:t>
      </w:r>
      <w:r w:rsidRPr="001C6157">
        <w:rPr>
          <w:rFonts w:ascii="Palatino Linotype" w:hAnsi="Palatino Linotype"/>
          <w:b/>
        </w:rPr>
        <w:t xml:space="preserve"> </w:t>
      </w:r>
      <w:r w:rsidRPr="001C6157">
        <w:rPr>
          <w:rFonts w:ascii="Palatino Linotype" w:eastAsia="Calibri" w:hAnsi="Palatino Linotype" w:cs="Arial"/>
          <w:lang w:val="es-ES"/>
        </w:rPr>
        <w:t xml:space="preserve">ante el </w:t>
      </w:r>
      <w:r w:rsidRPr="001C6157">
        <w:rPr>
          <w:rFonts w:ascii="Palatino Linotype" w:eastAsia="Calibri" w:hAnsi="Palatino Linotype" w:cs="Arial"/>
          <w:b/>
          <w:lang w:val="es-ES"/>
        </w:rPr>
        <w:t>SUJETO OBLIGADO,</w:t>
      </w:r>
      <w:r w:rsidRPr="001C6157">
        <w:rPr>
          <w:rFonts w:ascii="Palatino Linotype" w:eastAsia="Calibri" w:hAnsi="Palatino Linotype" w:cs="Arial"/>
        </w:rPr>
        <w:t xml:space="preserve"> a través del Sistema de Acceso a la Información Mexiquense (SAIMEX),</w:t>
      </w:r>
      <w:r w:rsidRPr="001C6157">
        <w:rPr>
          <w:rFonts w:ascii="Palatino Linotype" w:eastAsia="Calibri" w:hAnsi="Palatino Linotype" w:cs="Arial"/>
          <w:lang w:val="es-ES"/>
        </w:rPr>
        <w:t xml:space="preserve"> la solicitud de información pública registrada con el número </w:t>
      </w:r>
      <w:r w:rsidRPr="001C6157">
        <w:rPr>
          <w:rFonts w:ascii="Palatino Linotype" w:hAnsi="Palatino Linotype"/>
          <w:b/>
          <w:bCs/>
        </w:rPr>
        <w:t> 00051/ATIZAPAN/IP/2025</w:t>
      </w:r>
      <w:r w:rsidRPr="001C6157">
        <w:rPr>
          <w:rFonts w:ascii="Palatino Linotype" w:eastAsia="Calibri" w:hAnsi="Palatino Linotype" w:cs="Arial"/>
          <w:lang w:val="es-ES"/>
        </w:rPr>
        <w:t xml:space="preserve">, </w:t>
      </w:r>
      <w:r w:rsidR="001C6157">
        <w:rPr>
          <w:rFonts w:ascii="Palatino Linotype" w:eastAsia="Calibri" w:hAnsi="Palatino Linotype" w:cs="Arial"/>
          <w:lang w:val="es-ES"/>
        </w:rPr>
        <w:t>en la que</w:t>
      </w:r>
      <w:r w:rsidRPr="001C6157">
        <w:rPr>
          <w:rFonts w:ascii="Palatino Linotype" w:eastAsia="Calibri" w:hAnsi="Palatino Linotype" w:cs="Arial"/>
          <w:lang w:val="es-ES"/>
        </w:rPr>
        <w:t xml:space="preserve"> se solicitó:</w:t>
      </w:r>
    </w:p>
    <w:p w14:paraId="505F1DC3" w14:textId="77777777" w:rsidR="00DB2105" w:rsidRPr="001C6157" w:rsidRDefault="00DB2105" w:rsidP="00DB2105">
      <w:pPr>
        <w:tabs>
          <w:tab w:val="left" w:pos="0"/>
        </w:tabs>
        <w:spacing w:line="360" w:lineRule="auto"/>
        <w:ind w:left="360"/>
        <w:contextualSpacing/>
        <w:jc w:val="both"/>
        <w:rPr>
          <w:rFonts w:ascii="Palatino Linotype" w:eastAsia="Calibri" w:hAnsi="Palatino Linotype" w:cs="Arial"/>
          <w:lang w:val="es-ES"/>
        </w:rPr>
      </w:pPr>
    </w:p>
    <w:p w14:paraId="6C0593CF" w14:textId="77777777" w:rsidR="00DB2105" w:rsidRPr="001C6157" w:rsidRDefault="00DB2105" w:rsidP="00DB2105">
      <w:pPr>
        <w:tabs>
          <w:tab w:val="left" w:pos="0"/>
        </w:tabs>
        <w:spacing w:line="360" w:lineRule="auto"/>
        <w:ind w:left="567" w:right="822"/>
        <w:contextualSpacing/>
        <w:jc w:val="both"/>
        <w:rPr>
          <w:rFonts w:ascii="Palatino Linotype" w:hAnsi="Palatino Linotype" w:cs="Arial"/>
          <w:i/>
          <w:lang w:val="es-ES"/>
        </w:rPr>
      </w:pPr>
      <w:r w:rsidRPr="001C6157">
        <w:rPr>
          <w:rFonts w:ascii="Palatino Linotype" w:hAnsi="Palatino Linotype" w:cs="Arial"/>
          <w:i/>
          <w:lang w:val="es-ES"/>
        </w:rPr>
        <w:t>“</w:t>
      </w:r>
      <w:r w:rsidRPr="001C6157">
        <w:rPr>
          <w:rFonts w:ascii="Palatino Linotype" w:hAnsi="Palatino Linotype"/>
          <w:i/>
          <w:color w:val="000000"/>
        </w:rPr>
        <w:t xml:space="preserve">Acta de instalación del Consejo Municipal de Seguridad Pública, requiero el Programa Municipal de Seguridad Pública así como el Proyecto de Estrategia de Seguridad También requiero el acta de instalción de las Comisiones de Prevención Social de laViolencia y la Delincuencia así como de la Comisión de Planeación y Evaluación del Consejo de Seguridad Pública De las Comisiones antes referidas, también requiero el nombre de los integrantes a los que se les tomo protesta así como su cirriculum vitae y puesto dentro de la administración pública municipal Para pronta referencia se inserta liga electronica donde se visualiza que fue publicado en </w:t>
      </w:r>
      <w:r w:rsidRPr="001C6157">
        <w:rPr>
          <w:rFonts w:ascii="Palatino Linotype" w:hAnsi="Palatino Linotype"/>
          <w:i/>
          <w:color w:val="000000"/>
        </w:rPr>
        <w:lastRenderedPageBreak/>
        <w:t>redes sociales del Ayuntamiento https://www.facebook.com/share/p/1HG8oUJjXd/</w:t>
      </w:r>
      <w:r w:rsidRPr="001C6157">
        <w:rPr>
          <w:rFonts w:ascii="Palatino Linotype" w:hAnsi="Palatino Linotype" w:cs="Arial"/>
          <w:i/>
          <w:lang w:val="es-ES"/>
        </w:rPr>
        <w:t>” (Sic)</w:t>
      </w:r>
    </w:p>
    <w:p w14:paraId="2D046177" w14:textId="77777777" w:rsidR="00DB2105" w:rsidRPr="001C6157" w:rsidRDefault="00DB2105" w:rsidP="00DB2105">
      <w:pPr>
        <w:tabs>
          <w:tab w:val="left" w:pos="0"/>
        </w:tabs>
        <w:spacing w:line="360" w:lineRule="auto"/>
        <w:ind w:right="49"/>
        <w:jc w:val="both"/>
        <w:rPr>
          <w:rFonts w:ascii="Palatino Linotype" w:hAnsi="Palatino Linotype" w:cs="Arial"/>
          <w:lang w:val="es-ES"/>
        </w:rPr>
      </w:pPr>
    </w:p>
    <w:p w14:paraId="1C1BD00D" w14:textId="77777777" w:rsidR="00DB2105" w:rsidRPr="001C6157" w:rsidRDefault="00DB2105" w:rsidP="00DB2105">
      <w:pPr>
        <w:pStyle w:val="Prrafodelista"/>
        <w:numPr>
          <w:ilvl w:val="0"/>
          <w:numId w:val="1"/>
        </w:numPr>
        <w:spacing w:line="360" w:lineRule="auto"/>
        <w:ind w:left="0" w:firstLine="0"/>
        <w:jc w:val="both"/>
        <w:rPr>
          <w:rFonts w:ascii="Palatino Linotype" w:hAnsi="Palatino Linotype" w:cs="Arial"/>
          <w:i/>
          <w:sz w:val="24"/>
        </w:rPr>
      </w:pPr>
      <w:r w:rsidRPr="001C6157">
        <w:rPr>
          <w:rFonts w:ascii="Palatino Linotype" w:hAnsi="Palatino Linotype" w:cs="Arial"/>
          <w:sz w:val="24"/>
        </w:rPr>
        <w:t>Se hace constar que se señaló como modalidad de entrega de la información a través de SAIMEX.</w:t>
      </w:r>
    </w:p>
    <w:p w14:paraId="72093093" w14:textId="77777777" w:rsidR="00DB2105" w:rsidRPr="001C6157" w:rsidRDefault="00DB2105" w:rsidP="00DB2105">
      <w:pPr>
        <w:pStyle w:val="Prrafodelista"/>
        <w:spacing w:line="360" w:lineRule="auto"/>
        <w:ind w:left="0"/>
        <w:jc w:val="both"/>
        <w:rPr>
          <w:rFonts w:ascii="Palatino Linotype" w:hAnsi="Palatino Linotype" w:cs="Arial"/>
          <w:i/>
          <w:sz w:val="24"/>
        </w:rPr>
      </w:pPr>
    </w:p>
    <w:p w14:paraId="65997DE6" w14:textId="77777777" w:rsidR="00DB2105" w:rsidRPr="001C6157" w:rsidRDefault="00DB2105" w:rsidP="00DB2105">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1C6157">
        <w:rPr>
          <w:rFonts w:ascii="Palatino Linotype" w:hAnsi="Palatino Linotype" w:cs="Arial"/>
          <w:lang w:val="es-ES"/>
        </w:rPr>
        <w:t xml:space="preserve">El </w:t>
      </w:r>
      <w:r w:rsidRPr="001C6157">
        <w:rPr>
          <w:rFonts w:ascii="Palatino Linotype" w:hAnsi="Palatino Linotype" w:cs="Arial"/>
          <w:b/>
          <w:lang w:val="es-ES"/>
        </w:rPr>
        <w:t>veintiocho de febrero de dos mil veinticinco</w:t>
      </w:r>
      <w:r w:rsidRPr="001C6157">
        <w:rPr>
          <w:rFonts w:ascii="Palatino Linotype" w:hAnsi="Palatino Linotype" w:cs="Arial"/>
          <w:lang w:val="es-ES"/>
        </w:rPr>
        <w:t>, el Sujeto Obligado dio respuesta a la solicitud de información en el siguiente sentido:</w:t>
      </w:r>
    </w:p>
    <w:p w14:paraId="4C7FBC31" w14:textId="77777777" w:rsidR="00DB2105" w:rsidRPr="001C6157" w:rsidRDefault="00DB2105" w:rsidP="00DB2105">
      <w:pPr>
        <w:tabs>
          <w:tab w:val="left" w:pos="0"/>
        </w:tabs>
        <w:spacing w:line="360" w:lineRule="auto"/>
        <w:ind w:right="34"/>
        <w:contextualSpacing/>
        <w:jc w:val="both"/>
        <w:rPr>
          <w:rFonts w:ascii="Palatino Linotype" w:hAnsi="Palatino Linotype" w:cs="Arial"/>
          <w:lang w:val="es-ES"/>
        </w:rPr>
      </w:pPr>
    </w:p>
    <w:tbl>
      <w:tblPr>
        <w:tblW w:w="7479" w:type="dxa"/>
        <w:jc w:val="center"/>
        <w:tblCellSpacing w:w="0" w:type="dxa"/>
        <w:tblCellMar>
          <w:left w:w="0" w:type="dxa"/>
          <w:right w:w="0" w:type="dxa"/>
        </w:tblCellMar>
        <w:tblLook w:val="04A0" w:firstRow="1" w:lastRow="0" w:firstColumn="1" w:lastColumn="0" w:noHBand="0" w:noVBand="1"/>
      </w:tblPr>
      <w:tblGrid>
        <w:gridCol w:w="7479"/>
      </w:tblGrid>
      <w:tr w:rsidR="00DB2105" w:rsidRPr="001C6157" w14:paraId="13AF648E" w14:textId="77777777" w:rsidTr="00C33713">
        <w:trPr>
          <w:trHeight w:val="333"/>
          <w:tblCellSpacing w:w="0" w:type="dxa"/>
          <w:jc w:val="center"/>
        </w:trPr>
        <w:tc>
          <w:tcPr>
            <w:tcW w:w="0" w:type="auto"/>
            <w:vAlign w:val="center"/>
            <w:hideMark/>
          </w:tcPr>
          <w:p w14:paraId="5B638342" w14:textId="77777777" w:rsidR="00DB2105" w:rsidRPr="001C6157" w:rsidRDefault="00DB2105" w:rsidP="00DB2105">
            <w:pPr>
              <w:jc w:val="right"/>
              <w:rPr>
                <w:rFonts w:ascii="Palatino Linotype" w:hAnsi="Palatino Linotype"/>
                <w:i/>
              </w:rPr>
            </w:pPr>
            <w:r w:rsidRPr="001C6157">
              <w:rPr>
                <w:rFonts w:ascii="Palatino Linotype" w:hAnsi="Palatino Linotype"/>
                <w:i/>
              </w:rPr>
              <w:t>Atizapán, México a 28 de Febrero de 2025</w:t>
            </w:r>
          </w:p>
        </w:tc>
      </w:tr>
      <w:tr w:rsidR="00DB2105" w:rsidRPr="001C6157" w14:paraId="0ECE4F04" w14:textId="77777777" w:rsidTr="00C33713">
        <w:trPr>
          <w:trHeight w:val="333"/>
          <w:tblCellSpacing w:w="0" w:type="dxa"/>
          <w:jc w:val="center"/>
        </w:trPr>
        <w:tc>
          <w:tcPr>
            <w:tcW w:w="0" w:type="auto"/>
            <w:vAlign w:val="center"/>
            <w:hideMark/>
          </w:tcPr>
          <w:p w14:paraId="4AB14C70" w14:textId="77777777" w:rsidR="00DB2105" w:rsidRPr="001C6157" w:rsidRDefault="00DB2105" w:rsidP="00DB2105">
            <w:pPr>
              <w:jc w:val="right"/>
              <w:rPr>
                <w:rFonts w:ascii="Palatino Linotype" w:hAnsi="Palatino Linotype"/>
                <w:i/>
              </w:rPr>
            </w:pPr>
            <w:r w:rsidRPr="001C6157">
              <w:rPr>
                <w:rFonts w:ascii="Palatino Linotype" w:hAnsi="Palatino Linotype"/>
                <w:i/>
              </w:rPr>
              <w:t>Nombre del solicitante: C. Solicitante</w:t>
            </w:r>
          </w:p>
        </w:tc>
      </w:tr>
      <w:tr w:rsidR="00DB2105" w:rsidRPr="001C6157" w14:paraId="48294FD1" w14:textId="77777777" w:rsidTr="00C33713">
        <w:trPr>
          <w:trHeight w:val="333"/>
          <w:tblCellSpacing w:w="0" w:type="dxa"/>
          <w:jc w:val="center"/>
        </w:trPr>
        <w:tc>
          <w:tcPr>
            <w:tcW w:w="0" w:type="auto"/>
            <w:vAlign w:val="center"/>
            <w:hideMark/>
          </w:tcPr>
          <w:p w14:paraId="1BB9F644" w14:textId="77777777" w:rsidR="00DB2105" w:rsidRPr="001C6157" w:rsidRDefault="00DB2105" w:rsidP="00DB2105">
            <w:pPr>
              <w:jc w:val="right"/>
              <w:rPr>
                <w:rFonts w:ascii="Palatino Linotype" w:hAnsi="Palatino Linotype"/>
                <w:i/>
              </w:rPr>
            </w:pPr>
            <w:r w:rsidRPr="001C6157">
              <w:rPr>
                <w:rFonts w:ascii="Palatino Linotype" w:hAnsi="Palatino Linotype"/>
                <w:i/>
              </w:rPr>
              <w:t>Folio de la solicitud: 00051/ATIZAPAN/IP/2025</w:t>
            </w:r>
          </w:p>
        </w:tc>
      </w:tr>
      <w:tr w:rsidR="00DB2105" w:rsidRPr="001C6157" w14:paraId="2076C118" w14:textId="77777777" w:rsidTr="00C33713">
        <w:trPr>
          <w:trHeight w:val="501"/>
          <w:tblCellSpacing w:w="0" w:type="dxa"/>
          <w:jc w:val="center"/>
        </w:trPr>
        <w:tc>
          <w:tcPr>
            <w:tcW w:w="0" w:type="auto"/>
            <w:vAlign w:val="center"/>
            <w:hideMark/>
          </w:tcPr>
          <w:p w14:paraId="73E7D8D8" w14:textId="77777777" w:rsidR="00DB2105" w:rsidRPr="001C6157" w:rsidRDefault="00DB2105" w:rsidP="00DB2105">
            <w:pPr>
              <w:jc w:val="right"/>
              <w:rPr>
                <w:rFonts w:ascii="Palatino Linotype" w:hAnsi="Palatino Linotype"/>
                <w:i/>
              </w:rPr>
            </w:pPr>
          </w:p>
        </w:tc>
      </w:tr>
      <w:tr w:rsidR="00DB2105" w:rsidRPr="001C6157" w14:paraId="06BFD549" w14:textId="77777777" w:rsidTr="00C33713">
        <w:trPr>
          <w:trHeight w:val="166"/>
          <w:tblCellSpacing w:w="0" w:type="dxa"/>
          <w:jc w:val="center"/>
        </w:trPr>
        <w:tc>
          <w:tcPr>
            <w:tcW w:w="0" w:type="auto"/>
            <w:vAlign w:val="center"/>
            <w:hideMark/>
          </w:tcPr>
          <w:p w14:paraId="06DA7B7B" w14:textId="77777777" w:rsidR="00DB2105" w:rsidRPr="001C6157" w:rsidRDefault="00DB2105" w:rsidP="00DB2105">
            <w:pPr>
              <w:jc w:val="center"/>
              <w:rPr>
                <w:rFonts w:ascii="Palatino Linotype" w:hAnsi="Palatino Linotype"/>
                <w:i/>
              </w:rPr>
            </w:pPr>
          </w:p>
        </w:tc>
      </w:tr>
      <w:tr w:rsidR="00DB2105" w:rsidRPr="001C6157" w14:paraId="4B92CB0D" w14:textId="77777777" w:rsidTr="00C33713">
        <w:trPr>
          <w:trHeight w:val="417"/>
          <w:tblCellSpacing w:w="0" w:type="dxa"/>
          <w:jc w:val="center"/>
        </w:trPr>
        <w:tc>
          <w:tcPr>
            <w:tcW w:w="0" w:type="auto"/>
            <w:vAlign w:val="center"/>
            <w:hideMark/>
          </w:tcPr>
          <w:p w14:paraId="0865FC75" w14:textId="77777777" w:rsidR="00DB2105" w:rsidRPr="001C6157" w:rsidRDefault="00DB2105" w:rsidP="00DB2105">
            <w:pPr>
              <w:rPr>
                <w:rFonts w:ascii="Palatino Linotype" w:hAnsi="Palatino Linotype"/>
                <w:i/>
              </w:rPr>
            </w:pPr>
          </w:p>
        </w:tc>
      </w:tr>
      <w:tr w:rsidR="00DB2105" w:rsidRPr="001C6157" w14:paraId="4E43D577" w14:textId="77777777" w:rsidTr="00C33713">
        <w:trPr>
          <w:trHeight w:val="166"/>
          <w:tblCellSpacing w:w="0" w:type="dxa"/>
          <w:jc w:val="center"/>
        </w:trPr>
        <w:tc>
          <w:tcPr>
            <w:tcW w:w="0" w:type="auto"/>
            <w:vAlign w:val="center"/>
            <w:hideMark/>
          </w:tcPr>
          <w:p w14:paraId="5984948D" w14:textId="77777777" w:rsidR="00DB2105" w:rsidRPr="001C6157" w:rsidRDefault="00DB2105" w:rsidP="00DB2105">
            <w:pPr>
              <w:rPr>
                <w:rFonts w:ascii="Palatino Linotype" w:hAnsi="Palatino Linotype"/>
                <w:i/>
              </w:rPr>
            </w:pPr>
            <w:r w:rsidRPr="001C6157">
              <w:rPr>
                <w:rFonts w:ascii="Palatino Linotype" w:hAnsi="Palatino Linotype"/>
                <w:i/>
              </w:rPr>
              <w:t>ADJUNTO DOCUMENTO</w:t>
            </w:r>
          </w:p>
        </w:tc>
      </w:tr>
      <w:tr w:rsidR="00DB2105" w:rsidRPr="001C6157" w14:paraId="76420DBE" w14:textId="77777777" w:rsidTr="00C33713">
        <w:trPr>
          <w:trHeight w:val="417"/>
          <w:tblCellSpacing w:w="0" w:type="dxa"/>
          <w:jc w:val="center"/>
        </w:trPr>
        <w:tc>
          <w:tcPr>
            <w:tcW w:w="0" w:type="auto"/>
            <w:vAlign w:val="center"/>
            <w:hideMark/>
          </w:tcPr>
          <w:p w14:paraId="1B6113D2" w14:textId="77777777" w:rsidR="00DB2105" w:rsidRPr="001C6157" w:rsidRDefault="00DB2105" w:rsidP="00DB2105">
            <w:pPr>
              <w:rPr>
                <w:rFonts w:ascii="Palatino Linotype" w:hAnsi="Palatino Linotype"/>
                <w:i/>
              </w:rPr>
            </w:pPr>
          </w:p>
        </w:tc>
      </w:tr>
      <w:tr w:rsidR="00DB2105" w:rsidRPr="001C6157" w14:paraId="6F5E462A" w14:textId="77777777" w:rsidTr="00C33713">
        <w:trPr>
          <w:trHeight w:val="166"/>
          <w:tblCellSpacing w:w="0" w:type="dxa"/>
          <w:jc w:val="center"/>
        </w:trPr>
        <w:tc>
          <w:tcPr>
            <w:tcW w:w="0" w:type="auto"/>
            <w:vAlign w:val="center"/>
            <w:hideMark/>
          </w:tcPr>
          <w:p w14:paraId="5F16238A" w14:textId="77777777" w:rsidR="00DB2105" w:rsidRPr="001C6157" w:rsidRDefault="00DB2105" w:rsidP="00DB2105">
            <w:pPr>
              <w:jc w:val="center"/>
              <w:rPr>
                <w:rFonts w:ascii="Palatino Linotype" w:hAnsi="Palatino Linotype"/>
                <w:i/>
              </w:rPr>
            </w:pPr>
          </w:p>
        </w:tc>
      </w:tr>
      <w:tr w:rsidR="00DB2105" w:rsidRPr="001C6157" w14:paraId="0E808909" w14:textId="77777777" w:rsidTr="00C33713">
        <w:trPr>
          <w:trHeight w:val="166"/>
          <w:tblCellSpacing w:w="0" w:type="dxa"/>
          <w:jc w:val="center"/>
        </w:trPr>
        <w:tc>
          <w:tcPr>
            <w:tcW w:w="0" w:type="auto"/>
            <w:vAlign w:val="center"/>
            <w:hideMark/>
          </w:tcPr>
          <w:p w14:paraId="0EB69BB8" w14:textId="77777777" w:rsidR="00DB2105" w:rsidRPr="001C6157" w:rsidRDefault="00DB2105" w:rsidP="00DB2105">
            <w:pPr>
              <w:rPr>
                <w:rFonts w:ascii="Palatino Linotype" w:hAnsi="Palatino Linotype"/>
                <w:i/>
              </w:rPr>
            </w:pPr>
          </w:p>
        </w:tc>
      </w:tr>
      <w:tr w:rsidR="00DB2105" w:rsidRPr="001C6157" w14:paraId="04197E31" w14:textId="77777777" w:rsidTr="00C33713">
        <w:trPr>
          <w:trHeight w:val="166"/>
          <w:tblCellSpacing w:w="0" w:type="dxa"/>
          <w:jc w:val="center"/>
        </w:trPr>
        <w:tc>
          <w:tcPr>
            <w:tcW w:w="0" w:type="auto"/>
            <w:vAlign w:val="center"/>
            <w:hideMark/>
          </w:tcPr>
          <w:p w14:paraId="7415D1AB" w14:textId="77777777" w:rsidR="00DB2105" w:rsidRPr="001C6157" w:rsidRDefault="00DB2105" w:rsidP="00DB2105">
            <w:pPr>
              <w:rPr>
                <w:rFonts w:ascii="Palatino Linotype" w:hAnsi="Palatino Linotype"/>
                <w:i/>
              </w:rPr>
            </w:pPr>
            <w:r w:rsidRPr="001C6157">
              <w:rPr>
                <w:rFonts w:ascii="Palatino Linotype" w:hAnsi="Palatino Linotype"/>
                <w:i/>
              </w:rPr>
              <w:t>ATENTAMENTE</w:t>
            </w:r>
          </w:p>
        </w:tc>
      </w:tr>
      <w:tr w:rsidR="00DB2105" w:rsidRPr="001C6157" w14:paraId="779B1BFF" w14:textId="77777777" w:rsidTr="00C33713">
        <w:trPr>
          <w:trHeight w:val="250"/>
          <w:tblCellSpacing w:w="0" w:type="dxa"/>
          <w:jc w:val="center"/>
        </w:trPr>
        <w:tc>
          <w:tcPr>
            <w:tcW w:w="0" w:type="auto"/>
            <w:vAlign w:val="center"/>
            <w:hideMark/>
          </w:tcPr>
          <w:p w14:paraId="610AD505" w14:textId="77777777" w:rsidR="00DB2105" w:rsidRPr="001C6157" w:rsidRDefault="00DB2105" w:rsidP="00DB2105">
            <w:pPr>
              <w:rPr>
                <w:rFonts w:ascii="Palatino Linotype" w:hAnsi="Palatino Linotype"/>
                <w:i/>
              </w:rPr>
            </w:pPr>
          </w:p>
        </w:tc>
      </w:tr>
      <w:tr w:rsidR="00DB2105" w:rsidRPr="001C6157" w14:paraId="254F7434" w14:textId="77777777" w:rsidTr="00C33713">
        <w:trPr>
          <w:trHeight w:val="166"/>
          <w:tblCellSpacing w:w="0" w:type="dxa"/>
          <w:jc w:val="center"/>
        </w:trPr>
        <w:tc>
          <w:tcPr>
            <w:tcW w:w="0" w:type="auto"/>
            <w:vAlign w:val="center"/>
            <w:hideMark/>
          </w:tcPr>
          <w:p w14:paraId="148DF728" w14:textId="77777777" w:rsidR="00DB2105" w:rsidRPr="001C6157" w:rsidRDefault="00DB2105" w:rsidP="00DB2105">
            <w:pPr>
              <w:rPr>
                <w:rFonts w:ascii="Palatino Linotype" w:hAnsi="Palatino Linotype"/>
                <w:i/>
              </w:rPr>
            </w:pPr>
            <w:r w:rsidRPr="001C6157">
              <w:rPr>
                <w:rFonts w:ascii="Palatino Linotype" w:hAnsi="Palatino Linotype"/>
                <w:i/>
              </w:rPr>
              <w:t>LIC. FATIMA BECERRIL AVILA</w:t>
            </w:r>
          </w:p>
        </w:tc>
      </w:tr>
    </w:tbl>
    <w:p w14:paraId="7429AAFB" w14:textId="77777777" w:rsidR="00DB2105" w:rsidRPr="001C6157" w:rsidRDefault="00DB2105" w:rsidP="00DB2105">
      <w:pPr>
        <w:tabs>
          <w:tab w:val="left" w:pos="0"/>
        </w:tabs>
        <w:spacing w:line="360" w:lineRule="auto"/>
        <w:ind w:right="34"/>
        <w:contextualSpacing/>
        <w:jc w:val="both"/>
        <w:rPr>
          <w:rFonts w:ascii="Palatino Linotype" w:hAnsi="Palatino Linotype" w:cs="Arial"/>
          <w:lang w:val="es-ES"/>
        </w:rPr>
      </w:pPr>
    </w:p>
    <w:p w14:paraId="7D9152F2" w14:textId="77777777" w:rsidR="00DB2105" w:rsidRPr="001C6157" w:rsidRDefault="00DB2105" w:rsidP="00DB2105">
      <w:pPr>
        <w:pStyle w:val="Prrafodelista"/>
        <w:numPr>
          <w:ilvl w:val="0"/>
          <w:numId w:val="2"/>
        </w:numPr>
        <w:tabs>
          <w:tab w:val="left" w:pos="0"/>
        </w:tabs>
        <w:spacing w:line="360" w:lineRule="auto"/>
        <w:ind w:right="34"/>
        <w:jc w:val="both"/>
        <w:rPr>
          <w:rFonts w:ascii="Palatino Linotype" w:hAnsi="Palatino Linotype" w:cs="Arial"/>
          <w:sz w:val="24"/>
          <w:lang w:val="es-ES"/>
        </w:rPr>
      </w:pPr>
      <w:bookmarkStart w:id="5" w:name="_Toc472500652"/>
      <w:bookmarkStart w:id="6" w:name="_Toc472427085"/>
      <w:bookmarkStart w:id="7" w:name="_Toc462307683"/>
      <w:r w:rsidRPr="001C6157">
        <w:rPr>
          <w:rFonts w:ascii="Palatino Linotype" w:eastAsia="Calibri" w:hAnsi="Palatino Linotype" w:cs="Arial"/>
          <w:sz w:val="24"/>
          <w:lang w:val="es-AR"/>
        </w:rPr>
        <w:t xml:space="preserve">A la respuesta se </w:t>
      </w:r>
      <w:r w:rsidR="00C33713" w:rsidRPr="001C6157">
        <w:rPr>
          <w:rFonts w:ascii="Palatino Linotype" w:eastAsia="Calibri" w:hAnsi="Palatino Linotype" w:cs="Arial"/>
          <w:sz w:val="24"/>
          <w:lang w:val="es-AR"/>
        </w:rPr>
        <w:t xml:space="preserve">adjuntó </w:t>
      </w:r>
      <w:r w:rsidR="00742F92" w:rsidRPr="001C6157">
        <w:rPr>
          <w:rFonts w:ascii="Palatino Linotype" w:eastAsia="Calibri" w:hAnsi="Palatino Linotype" w:cs="Arial"/>
          <w:sz w:val="24"/>
          <w:lang w:val="es-AR"/>
        </w:rPr>
        <w:t xml:space="preserve">el archivo electrónico denominado </w:t>
      </w:r>
      <w:hyperlink r:id="rId7" w:tgtFrame="_blank" w:history="1">
        <w:r w:rsidR="00742F92" w:rsidRPr="001C6157">
          <w:rPr>
            <w:rStyle w:val="Hipervnculo"/>
            <w:rFonts w:ascii="Palatino Linotype" w:eastAsia="Calibri" w:hAnsi="Palatino Linotype" w:cs="Arial"/>
            <w:b/>
            <w:bCs/>
            <w:color w:val="auto"/>
            <w:sz w:val="24"/>
          </w:rPr>
          <w:t>RESPUESTA A SOLICITUD 51.pdf</w:t>
        </w:r>
      </w:hyperlink>
      <w:r w:rsidR="00742F92" w:rsidRPr="001C6157">
        <w:rPr>
          <w:rFonts w:ascii="Palatino Linotype" w:eastAsia="Calibri" w:hAnsi="Palatino Linotype" w:cs="Arial"/>
          <w:sz w:val="24"/>
          <w:lang w:val="es-AR"/>
        </w:rPr>
        <w:t>, el cual consta de los documentos que se describen enseguida:</w:t>
      </w:r>
    </w:p>
    <w:p w14:paraId="4B28002E" w14:textId="77777777" w:rsidR="00742F92" w:rsidRPr="001C6157" w:rsidRDefault="00742F92" w:rsidP="00742F92">
      <w:pPr>
        <w:pStyle w:val="Prrafodelista"/>
        <w:tabs>
          <w:tab w:val="left" w:pos="0"/>
        </w:tabs>
        <w:spacing w:line="360" w:lineRule="auto"/>
        <w:ind w:right="34"/>
        <w:jc w:val="both"/>
        <w:rPr>
          <w:rFonts w:ascii="Palatino Linotype" w:hAnsi="Palatino Linotype" w:cs="Arial"/>
          <w:sz w:val="24"/>
          <w:lang w:val="es-ES"/>
        </w:rPr>
      </w:pPr>
    </w:p>
    <w:p w14:paraId="589BBEB3" w14:textId="77777777" w:rsidR="00742F92" w:rsidRPr="001C6157" w:rsidRDefault="00742F92" w:rsidP="00742F92">
      <w:pPr>
        <w:pStyle w:val="Prrafodelista"/>
        <w:numPr>
          <w:ilvl w:val="0"/>
          <w:numId w:val="13"/>
        </w:numPr>
        <w:tabs>
          <w:tab w:val="left" w:pos="0"/>
        </w:tabs>
        <w:spacing w:line="360" w:lineRule="auto"/>
        <w:ind w:right="34"/>
        <w:jc w:val="both"/>
        <w:rPr>
          <w:rFonts w:ascii="Palatino Linotype" w:hAnsi="Palatino Linotype" w:cs="Arial"/>
          <w:sz w:val="24"/>
          <w:lang w:val="es-ES"/>
        </w:rPr>
      </w:pPr>
      <w:r w:rsidRPr="001C6157">
        <w:rPr>
          <w:rFonts w:ascii="Palatino Linotype" w:hAnsi="Palatino Linotype" w:cs="Arial"/>
          <w:sz w:val="24"/>
          <w:lang w:val="es-ES"/>
        </w:rPr>
        <w:t xml:space="preserve">Oficio número ATZ/STS/025/2025 de fecha veintiocho de febrero de dos mil veinticinco, suscrito por la Encargada de la Secretaría Técnica del Consejo Municipal de Seguridad Pública, quien señaló que se anexa Acta de la </w:t>
      </w:r>
      <w:r w:rsidRPr="001C6157">
        <w:rPr>
          <w:rFonts w:ascii="Palatino Linotype" w:hAnsi="Palatino Linotype" w:cs="Arial"/>
          <w:sz w:val="24"/>
          <w:lang w:val="es-ES"/>
        </w:rPr>
        <w:lastRenderedPageBreak/>
        <w:t xml:space="preserve">Instalación del Consejo Municipal de Seguridad Pública, reservó el Programa Municipal de Seguridad Pública, </w:t>
      </w:r>
      <w:r w:rsidR="008D6CDC" w:rsidRPr="001C6157">
        <w:rPr>
          <w:rFonts w:ascii="Palatino Linotype" w:hAnsi="Palatino Linotype" w:cs="Arial"/>
          <w:sz w:val="24"/>
          <w:lang w:val="es-ES"/>
        </w:rPr>
        <w:t xml:space="preserve">señaló que el Proyecto de Estrategia de Seguridad se encuentra en posesión del Titular de la Dirección de Seguridad Pública, </w:t>
      </w:r>
      <w:r w:rsidRPr="001C6157">
        <w:rPr>
          <w:rFonts w:ascii="Palatino Linotype" w:hAnsi="Palatino Linotype" w:cs="Arial"/>
          <w:sz w:val="24"/>
          <w:lang w:val="es-ES"/>
        </w:rPr>
        <w:t xml:space="preserve">señaló que se anexan las actas de instalación de la Comisión </w:t>
      </w:r>
      <w:r w:rsidRPr="001C6157">
        <w:rPr>
          <w:rFonts w:ascii="Palatino Linotype" w:hAnsi="Palatino Linotype" w:cs="Arial"/>
          <w:sz w:val="24"/>
        </w:rPr>
        <w:t>de Prevención Social de la Violencia y la Delincuencia, así como de la Comisión de Planeación y Evaluación del Consejo de Seguridad Publica y entregó los nombres de los Integrantes de las comisiones.</w:t>
      </w:r>
    </w:p>
    <w:p w14:paraId="69EFB8A2" w14:textId="77777777" w:rsidR="00742F92" w:rsidRPr="001C6157" w:rsidRDefault="00742F92" w:rsidP="008D6CDC">
      <w:pPr>
        <w:pStyle w:val="Prrafodelista"/>
        <w:numPr>
          <w:ilvl w:val="0"/>
          <w:numId w:val="13"/>
        </w:numPr>
        <w:tabs>
          <w:tab w:val="left" w:pos="0"/>
        </w:tabs>
        <w:spacing w:line="360" w:lineRule="auto"/>
        <w:ind w:right="34"/>
        <w:jc w:val="both"/>
        <w:rPr>
          <w:rFonts w:ascii="Palatino Linotype" w:hAnsi="Palatino Linotype" w:cs="Arial"/>
          <w:sz w:val="24"/>
          <w:lang w:val="es-ES"/>
        </w:rPr>
      </w:pPr>
      <w:r w:rsidRPr="001C6157">
        <w:rPr>
          <w:rFonts w:ascii="Palatino Linotype" w:hAnsi="Palatino Linotype" w:cs="Arial"/>
          <w:sz w:val="24"/>
        </w:rPr>
        <w:t xml:space="preserve">Acta de Instalación y Primera Sesión del Consejo Municipal de Seguridad Pública, </w:t>
      </w:r>
      <w:r w:rsidR="008D6CDC" w:rsidRPr="001C6157">
        <w:rPr>
          <w:rFonts w:ascii="Palatino Linotype" w:hAnsi="Palatino Linotype" w:cs="Arial"/>
          <w:sz w:val="24"/>
        </w:rPr>
        <w:t xml:space="preserve">de la Comisión Municipal de Prevención Social de la Violencia y la Delincuencia y de la Comisión de Planeación y Evaluación del Consejo Municipal de Seguridad Pública. </w:t>
      </w:r>
    </w:p>
    <w:p w14:paraId="2C8B165D" w14:textId="77777777" w:rsidR="00DB2105" w:rsidRPr="001C6157" w:rsidRDefault="00DB2105" w:rsidP="00DB2105">
      <w:pPr>
        <w:pStyle w:val="Prrafodelista"/>
        <w:tabs>
          <w:tab w:val="left" w:pos="0"/>
        </w:tabs>
        <w:spacing w:line="360" w:lineRule="auto"/>
        <w:ind w:right="34"/>
        <w:jc w:val="both"/>
        <w:rPr>
          <w:rFonts w:ascii="Palatino Linotype" w:hAnsi="Palatino Linotype" w:cs="Arial"/>
          <w:sz w:val="24"/>
          <w:lang w:val="es-ES"/>
        </w:rPr>
      </w:pPr>
    </w:p>
    <w:p w14:paraId="6EE5BCC2" w14:textId="77777777" w:rsidR="00DB2105" w:rsidRPr="001C6157" w:rsidRDefault="00DB2105" w:rsidP="00DB2105">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1C6157">
        <w:rPr>
          <w:rFonts w:ascii="Palatino Linotype" w:hAnsi="Palatino Linotype" w:cs="Arial"/>
          <w:sz w:val="24"/>
          <w:lang w:val="es-ES"/>
        </w:rPr>
        <w:t xml:space="preserve">En lo sucesivo el </w:t>
      </w:r>
      <w:r w:rsidR="00A34867" w:rsidRPr="001C6157">
        <w:rPr>
          <w:rFonts w:ascii="Palatino Linotype" w:hAnsi="Palatino Linotype" w:cs="Arial"/>
          <w:b/>
          <w:sz w:val="24"/>
          <w:lang w:val="es-ES"/>
        </w:rPr>
        <w:t>cuatro de marzo</w:t>
      </w:r>
      <w:r w:rsidRPr="001C6157">
        <w:rPr>
          <w:rFonts w:ascii="Palatino Linotype" w:hAnsi="Palatino Linotype" w:cs="Arial"/>
          <w:b/>
          <w:sz w:val="24"/>
          <w:lang w:val="es-ES"/>
        </w:rPr>
        <w:t xml:space="preserve"> de dos mil veinticinco,</w:t>
      </w:r>
      <w:r w:rsidRPr="001C6157">
        <w:rPr>
          <w:rFonts w:ascii="Palatino Linotype" w:hAnsi="Palatino Linotype" w:cs="Arial"/>
          <w:sz w:val="24"/>
          <w:lang w:val="es-ES"/>
        </w:rPr>
        <w:t xml:space="preserve"> </w:t>
      </w:r>
      <w:r w:rsidRPr="001C6157">
        <w:rPr>
          <w:rFonts w:ascii="Palatino Linotype" w:hAnsi="Palatino Linotype" w:cs="Arial"/>
          <w:b/>
          <w:sz w:val="24"/>
          <w:lang w:val="es-ES"/>
        </w:rPr>
        <w:t xml:space="preserve"> </w:t>
      </w:r>
      <w:r w:rsidRPr="001C6157">
        <w:rPr>
          <w:rFonts w:ascii="Palatino Linotype" w:hAnsi="Palatino Linotype" w:cs="Arial"/>
          <w:sz w:val="24"/>
          <w:lang w:val="es-ES"/>
        </w:rPr>
        <w:t>el solicitante interpuso el recurso de revisión, señalando como:</w:t>
      </w:r>
    </w:p>
    <w:p w14:paraId="7E87498C" w14:textId="77777777" w:rsidR="00DB2105" w:rsidRPr="001C6157" w:rsidRDefault="00DB2105" w:rsidP="00DB2105">
      <w:pPr>
        <w:pStyle w:val="Prrafodelista"/>
        <w:tabs>
          <w:tab w:val="left" w:pos="0"/>
        </w:tabs>
        <w:spacing w:line="360" w:lineRule="auto"/>
        <w:ind w:left="0"/>
        <w:jc w:val="both"/>
        <w:rPr>
          <w:rFonts w:ascii="Palatino Linotype" w:eastAsia="MS Mincho" w:hAnsi="Palatino Linotype" w:cs="Arial"/>
          <w:b/>
          <w:bCs/>
          <w:sz w:val="24"/>
        </w:rPr>
      </w:pPr>
    </w:p>
    <w:bookmarkEnd w:id="5"/>
    <w:bookmarkEnd w:id="6"/>
    <w:bookmarkEnd w:id="7"/>
    <w:p w14:paraId="271D6F6E" w14:textId="77777777" w:rsidR="00DB2105" w:rsidRPr="001C6157" w:rsidRDefault="00DB2105" w:rsidP="001C6157">
      <w:pPr>
        <w:pStyle w:val="Prrafodelista"/>
        <w:numPr>
          <w:ilvl w:val="0"/>
          <w:numId w:val="2"/>
        </w:numPr>
        <w:tabs>
          <w:tab w:val="left" w:pos="851"/>
          <w:tab w:val="left" w:pos="8222"/>
        </w:tabs>
        <w:spacing w:line="360" w:lineRule="auto"/>
        <w:ind w:right="567"/>
        <w:jc w:val="both"/>
        <w:rPr>
          <w:rFonts w:ascii="Palatino Linotype" w:eastAsia="Calibri" w:hAnsi="Palatino Linotype" w:cs="Arial"/>
          <w:i/>
          <w:sz w:val="24"/>
          <w:lang w:val="es-ES"/>
        </w:rPr>
      </w:pPr>
      <w:r w:rsidRPr="001C6157">
        <w:rPr>
          <w:rFonts w:ascii="Palatino Linotype" w:eastAsia="Calibri" w:hAnsi="Palatino Linotype" w:cs="Arial"/>
          <w:b/>
          <w:sz w:val="24"/>
          <w:lang w:val="es-ES"/>
        </w:rPr>
        <w:t>Acto impugnado:</w:t>
      </w:r>
      <w:r w:rsidRPr="001C6157">
        <w:rPr>
          <w:rFonts w:ascii="Palatino Linotype" w:eastAsia="Calibri" w:hAnsi="Palatino Linotype" w:cs="Arial"/>
          <w:i/>
          <w:sz w:val="24"/>
          <w:lang w:val="es-ES"/>
        </w:rPr>
        <w:t xml:space="preserve"> </w:t>
      </w:r>
      <w:r w:rsidRPr="001C6157">
        <w:rPr>
          <w:rFonts w:ascii="Palatino Linotype" w:eastAsia="Calibri" w:hAnsi="Palatino Linotype" w:cs="Arial"/>
          <w:sz w:val="24"/>
          <w:lang w:val="es-ES"/>
        </w:rPr>
        <w:t>“</w:t>
      </w:r>
      <w:r w:rsidR="00A34867" w:rsidRPr="001C6157">
        <w:rPr>
          <w:rFonts w:ascii="Palatino Linotype" w:hAnsi="Palatino Linotype"/>
          <w:i/>
          <w:color w:val="000000"/>
          <w:sz w:val="24"/>
        </w:rPr>
        <w:t>Respuesta incompleta</w:t>
      </w:r>
      <w:r w:rsidRPr="001C6157">
        <w:rPr>
          <w:rFonts w:ascii="Palatino Linotype" w:hAnsi="Palatino Linotype"/>
          <w:i/>
          <w:color w:val="000000"/>
          <w:sz w:val="24"/>
        </w:rPr>
        <w:t>”</w:t>
      </w:r>
      <w:r w:rsidRPr="001C6157">
        <w:rPr>
          <w:rFonts w:ascii="Palatino Linotype" w:eastAsia="Calibri" w:hAnsi="Palatino Linotype" w:cs="Arial"/>
          <w:i/>
          <w:sz w:val="24"/>
          <w:lang w:val="es-ES"/>
        </w:rPr>
        <w:t xml:space="preserve"> (Sic) </w:t>
      </w:r>
    </w:p>
    <w:p w14:paraId="2F489445" w14:textId="77777777" w:rsidR="00DB2105" w:rsidRPr="001C6157" w:rsidRDefault="00DB2105" w:rsidP="00DB2105">
      <w:pPr>
        <w:tabs>
          <w:tab w:val="left" w:pos="0"/>
        </w:tabs>
        <w:spacing w:line="360" w:lineRule="auto"/>
        <w:ind w:left="567" w:hanging="141"/>
        <w:contextualSpacing/>
        <w:rPr>
          <w:rFonts w:ascii="Palatino Linotype" w:eastAsia="Calibri" w:hAnsi="Palatino Linotype" w:cs="Arial"/>
          <w:i/>
          <w:sz w:val="28"/>
          <w:lang w:val="es-ES"/>
        </w:rPr>
      </w:pPr>
    </w:p>
    <w:p w14:paraId="0E6CF595" w14:textId="77777777" w:rsidR="00DB2105" w:rsidRPr="001C6157" w:rsidRDefault="00DB2105" w:rsidP="001C6157">
      <w:pPr>
        <w:pStyle w:val="Prrafodelista"/>
        <w:numPr>
          <w:ilvl w:val="0"/>
          <w:numId w:val="2"/>
        </w:numPr>
        <w:tabs>
          <w:tab w:val="left" w:pos="851"/>
        </w:tabs>
        <w:spacing w:line="360" w:lineRule="auto"/>
        <w:ind w:right="567"/>
        <w:jc w:val="both"/>
        <w:rPr>
          <w:rFonts w:ascii="Palatino Linotype" w:eastAsia="MS Mincho" w:hAnsi="Palatino Linotype"/>
          <w:i/>
          <w:sz w:val="24"/>
        </w:rPr>
      </w:pPr>
      <w:r w:rsidRPr="001C6157">
        <w:rPr>
          <w:rFonts w:ascii="Palatino Linotype" w:eastAsia="MS Gothic" w:hAnsi="Palatino Linotype"/>
          <w:b/>
          <w:sz w:val="24"/>
          <w:lang w:val="es-ES"/>
        </w:rPr>
        <w:t>Razones o Motivos de inconformidad: “</w:t>
      </w:r>
      <w:r w:rsidR="00A34867" w:rsidRPr="001C6157">
        <w:rPr>
          <w:rFonts w:ascii="Palatino Linotype" w:eastAsia="MS Gothic" w:hAnsi="Palatino Linotype"/>
          <w:i/>
          <w:sz w:val="24"/>
        </w:rPr>
        <w:t>Respuesta incompleta</w:t>
      </w:r>
      <w:r w:rsidRPr="001C6157">
        <w:rPr>
          <w:rFonts w:ascii="Palatino Linotype" w:eastAsia="MS Gothic" w:hAnsi="Palatino Linotype"/>
          <w:i/>
          <w:sz w:val="24"/>
        </w:rPr>
        <w:t>” (sic)</w:t>
      </w:r>
    </w:p>
    <w:p w14:paraId="051618CB" w14:textId="77777777" w:rsidR="00DB2105" w:rsidRPr="001C6157" w:rsidRDefault="00DB2105" w:rsidP="00DB2105">
      <w:pPr>
        <w:tabs>
          <w:tab w:val="left" w:pos="851"/>
        </w:tabs>
        <w:spacing w:line="360" w:lineRule="auto"/>
        <w:ind w:right="567"/>
        <w:jc w:val="both"/>
        <w:rPr>
          <w:rFonts w:ascii="Palatino Linotype" w:eastAsia="Calibri" w:hAnsi="Palatino Linotype" w:cs="Arial"/>
          <w:lang w:val="es-ES"/>
        </w:rPr>
      </w:pPr>
    </w:p>
    <w:p w14:paraId="3BC1D80C" w14:textId="70F8CB15" w:rsidR="00DB2105" w:rsidRPr="001C6157" w:rsidRDefault="00DB2105" w:rsidP="00DB2105">
      <w:pPr>
        <w:numPr>
          <w:ilvl w:val="0"/>
          <w:numId w:val="1"/>
        </w:numPr>
        <w:spacing w:line="360" w:lineRule="auto"/>
        <w:ind w:left="0" w:firstLine="0"/>
        <w:contextualSpacing/>
        <w:jc w:val="both"/>
        <w:rPr>
          <w:rFonts w:ascii="Palatino Linotype" w:eastAsia="MS Mincho" w:hAnsi="Palatino Linotype"/>
          <w:i/>
          <w:color w:val="000000"/>
        </w:rPr>
      </w:pPr>
      <w:r w:rsidRPr="001C6157">
        <w:rPr>
          <w:rFonts w:ascii="Palatino Linotype" w:hAnsi="Palatino Linotype" w:cs="Arial"/>
          <w:lang w:val="es-ES"/>
        </w:rPr>
        <w:t xml:space="preserve">Se registró el recurso de revisión bajo el número de expediente </w:t>
      </w:r>
      <w:r w:rsidRPr="001C6157">
        <w:rPr>
          <w:rFonts w:ascii="Palatino Linotype" w:eastAsia="MS Mincho" w:hAnsi="Palatino Linotype" w:cs="Arial"/>
          <w:bCs/>
        </w:rPr>
        <w:t xml:space="preserve">al rubro indicado, asimismo con fundamento en lo dispuesto por el </w:t>
      </w:r>
      <w:r w:rsidRPr="001C6157">
        <w:rPr>
          <w:rFonts w:ascii="Palatino Linotype" w:eastAsia="Calibri" w:hAnsi="Palatino Linotype" w:cs="Arial"/>
          <w:lang w:val="es-ES"/>
        </w:rPr>
        <w:t xml:space="preserve">artículo 185 fracción I de la Ley de Transparencia y Acceso a la Información Pública del Estado de México y Municipios </w:t>
      </w:r>
      <w:r w:rsidRPr="001C6157">
        <w:rPr>
          <w:rFonts w:ascii="Palatino Linotype" w:hAnsi="Palatino Linotype" w:cs="Arial"/>
          <w:lang w:val="es-ES"/>
        </w:rPr>
        <w:t xml:space="preserve">se turnó a la </w:t>
      </w:r>
      <w:r w:rsidRPr="001C6157">
        <w:rPr>
          <w:rFonts w:ascii="Palatino Linotype" w:hAnsi="Palatino Linotype" w:cs="Arial"/>
          <w:b/>
          <w:lang w:val="es-ES"/>
        </w:rPr>
        <w:t>Comisionada María del Rosario Mejía Ayala</w:t>
      </w:r>
      <w:r w:rsidR="001C6157">
        <w:rPr>
          <w:rFonts w:ascii="Palatino Linotype" w:hAnsi="Palatino Linotype" w:cs="Arial"/>
          <w:b/>
          <w:lang w:val="es-ES"/>
        </w:rPr>
        <w:t>,</w:t>
      </w:r>
      <w:r w:rsidRPr="001C6157">
        <w:rPr>
          <w:rFonts w:ascii="Palatino Linotype" w:hAnsi="Palatino Linotype" w:cs="Arial"/>
          <w:lang w:val="es-ES"/>
        </w:rPr>
        <w:t xml:space="preserve"> </w:t>
      </w:r>
      <w:r w:rsidR="001C6157">
        <w:rPr>
          <w:rFonts w:ascii="Palatino Linotype" w:hAnsi="Palatino Linotype" w:cs="Arial"/>
          <w:lang w:val="es-ES"/>
        </w:rPr>
        <w:t>para</w:t>
      </w:r>
      <w:r w:rsidRPr="001C6157">
        <w:rPr>
          <w:rFonts w:ascii="Palatino Linotype" w:hAnsi="Palatino Linotype" w:cs="Arial"/>
          <w:lang w:val="es-ES"/>
        </w:rPr>
        <w:t xml:space="preserve"> </w:t>
      </w:r>
      <w:r w:rsidRPr="001C6157">
        <w:rPr>
          <w:rFonts w:ascii="Palatino Linotype" w:hAnsi="Palatino Linotype" w:cs="Arial"/>
        </w:rPr>
        <w:t>su análisis.</w:t>
      </w:r>
    </w:p>
    <w:p w14:paraId="168A15F6" w14:textId="77777777" w:rsidR="00DB2105" w:rsidRPr="001C6157" w:rsidRDefault="00DB2105" w:rsidP="00DB2105">
      <w:pPr>
        <w:spacing w:line="360" w:lineRule="auto"/>
        <w:contextualSpacing/>
        <w:jc w:val="both"/>
        <w:rPr>
          <w:rFonts w:ascii="Palatino Linotype" w:eastAsia="MS Mincho" w:hAnsi="Palatino Linotype"/>
          <w:i/>
          <w:color w:val="000000"/>
        </w:rPr>
      </w:pPr>
    </w:p>
    <w:p w14:paraId="4A792A6D" w14:textId="77777777" w:rsidR="00DB2105" w:rsidRPr="001C6157" w:rsidRDefault="00DB2105" w:rsidP="00DB2105">
      <w:pPr>
        <w:numPr>
          <w:ilvl w:val="0"/>
          <w:numId w:val="1"/>
        </w:numPr>
        <w:spacing w:line="360" w:lineRule="auto"/>
        <w:ind w:left="0" w:firstLine="0"/>
        <w:contextualSpacing/>
        <w:jc w:val="both"/>
        <w:rPr>
          <w:rFonts w:ascii="Palatino Linotype" w:eastAsia="MS Mincho" w:hAnsi="Palatino Linotype"/>
          <w:i/>
          <w:color w:val="000000"/>
        </w:rPr>
      </w:pPr>
      <w:r w:rsidRPr="001C6157">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del </w:t>
      </w:r>
      <w:r w:rsidR="00A34867" w:rsidRPr="001C6157">
        <w:rPr>
          <w:rFonts w:ascii="Palatino Linotype" w:eastAsia="Calibri" w:hAnsi="Palatino Linotype" w:cs="Arial"/>
          <w:b/>
          <w:lang w:val="es-ES"/>
        </w:rPr>
        <w:t>cinco de marzo</w:t>
      </w:r>
      <w:r w:rsidRPr="001C6157">
        <w:rPr>
          <w:rFonts w:ascii="Palatino Linotype" w:eastAsia="Calibri" w:hAnsi="Palatino Linotype" w:cs="Arial"/>
          <w:b/>
          <w:lang w:val="es-ES"/>
        </w:rPr>
        <w:t xml:space="preserve"> de dos mil veinticinco</w:t>
      </w:r>
      <w:r w:rsidRPr="001C6157">
        <w:rPr>
          <w:rFonts w:ascii="Palatino Linotype" w:eastAsia="Calibri" w:hAnsi="Palatino Linotype" w:cs="Arial"/>
          <w:lang w:val="es-ES"/>
        </w:rPr>
        <w:t xml:space="preserve">, puso a disposición de las partes el expediente electrónico </w:t>
      </w:r>
      <w:r w:rsidRPr="001C6157">
        <w:rPr>
          <w:rFonts w:ascii="Palatino Linotype" w:eastAsia="Calibri" w:hAnsi="Palatino Linotype" w:cs="Arial"/>
        </w:rPr>
        <w:t xml:space="preserve">vía </w:t>
      </w:r>
      <w:r w:rsidRPr="001C6157">
        <w:rPr>
          <w:rFonts w:ascii="Palatino Linotype" w:eastAsia="Calibri" w:hAnsi="Palatino Linotype" w:cs="Arial"/>
          <w:lang w:val="es-ES"/>
        </w:rPr>
        <w:t xml:space="preserve">Sistema de Acceso a la Información Mexiquense </w:t>
      </w:r>
      <w:r w:rsidRPr="001C6157">
        <w:rPr>
          <w:rFonts w:ascii="Palatino Linotype" w:eastAsia="Calibri" w:hAnsi="Palatino Linotype" w:cs="Arial"/>
          <w:b/>
          <w:lang w:val="es-ES"/>
        </w:rPr>
        <w:t xml:space="preserve">(SAIMEX) </w:t>
      </w:r>
      <w:r w:rsidRPr="001C615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6157">
        <w:rPr>
          <w:rFonts w:ascii="Palatino Linotype" w:eastAsia="Calibri" w:hAnsi="Palatino Linotype" w:cs="Arial"/>
          <w:b/>
          <w:lang w:val="es-ES"/>
        </w:rPr>
        <w:t>SUJETO OBLIGADO</w:t>
      </w:r>
      <w:r w:rsidRPr="001C6157">
        <w:rPr>
          <w:rFonts w:ascii="Palatino Linotype" w:eastAsia="Calibri" w:hAnsi="Palatino Linotype" w:cs="Arial"/>
          <w:lang w:val="es-ES"/>
        </w:rPr>
        <w:t xml:space="preserve"> presentara el Informe Justificado procedente.  </w:t>
      </w:r>
    </w:p>
    <w:p w14:paraId="255D69F2" w14:textId="77777777" w:rsidR="00DB2105" w:rsidRPr="001C6157" w:rsidRDefault="00DB2105" w:rsidP="00DB2105">
      <w:pPr>
        <w:spacing w:line="360" w:lineRule="auto"/>
        <w:contextualSpacing/>
        <w:jc w:val="both"/>
        <w:rPr>
          <w:rFonts w:ascii="Palatino Linotype" w:eastAsia="MS Mincho" w:hAnsi="Palatino Linotype"/>
          <w:i/>
          <w:color w:val="000000"/>
        </w:rPr>
      </w:pPr>
    </w:p>
    <w:p w14:paraId="0BB6344C" w14:textId="77777777" w:rsidR="00DB2105" w:rsidRPr="001C6157" w:rsidRDefault="00DB2105" w:rsidP="00DB2105">
      <w:pPr>
        <w:numPr>
          <w:ilvl w:val="0"/>
          <w:numId w:val="1"/>
        </w:numPr>
        <w:spacing w:line="360" w:lineRule="auto"/>
        <w:ind w:left="0" w:firstLine="0"/>
        <w:contextualSpacing/>
        <w:jc w:val="both"/>
        <w:rPr>
          <w:rFonts w:ascii="Palatino Linotype" w:eastAsia="MS Mincho" w:hAnsi="Palatino Linotype"/>
          <w:b/>
        </w:rPr>
      </w:pPr>
      <w:r w:rsidRPr="001C6157">
        <w:rPr>
          <w:rFonts w:ascii="Palatino Linotype" w:eastAsia="Calibri" w:hAnsi="Palatino Linotype" w:cs="Arial"/>
          <w:lang w:val="es-ES"/>
        </w:rPr>
        <w:t xml:space="preserve">De las constancias que obran en el expediente electrónico SAIMEX, se advierte que el particular no realizó manifestaciones que a su derecho convinieran; por su parte, el Sujeto Obligado entregó informe justificado el </w:t>
      </w:r>
      <w:r w:rsidR="00A34867" w:rsidRPr="001C6157">
        <w:rPr>
          <w:rFonts w:ascii="Palatino Linotype" w:eastAsia="Calibri" w:hAnsi="Palatino Linotype" w:cs="Arial"/>
          <w:b/>
          <w:lang w:val="es-ES"/>
        </w:rPr>
        <w:t>catorce</w:t>
      </w:r>
      <w:r w:rsidRPr="001C6157">
        <w:rPr>
          <w:rFonts w:ascii="Palatino Linotype" w:eastAsia="Calibri" w:hAnsi="Palatino Linotype" w:cs="Arial"/>
          <w:b/>
          <w:lang w:val="es-ES"/>
        </w:rPr>
        <w:t xml:space="preserve"> de marzo </w:t>
      </w:r>
      <w:r w:rsidR="00A34867" w:rsidRPr="001C6157">
        <w:rPr>
          <w:rFonts w:ascii="Palatino Linotype" w:eastAsia="Calibri" w:hAnsi="Palatino Linotype" w:cs="Arial"/>
          <w:b/>
          <w:lang w:val="es-ES"/>
        </w:rPr>
        <w:t xml:space="preserve">y veintiocho de mayo </w:t>
      </w:r>
      <w:r w:rsidRPr="001C6157">
        <w:rPr>
          <w:rFonts w:ascii="Palatino Linotype" w:eastAsia="Calibri" w:hAnsi="Palatino Linotype" w:cs="Arial"/>
          <w:b/>
          <w:lang w:val="es-ES"/>
        </w:rPr>
        <w:t>de dos mil veinticinco</w:t>
      </w:r>
      <w:r w:rsidRPr="001C6157">
        <w:rPr>
          <w:rFonts w:ascii="Palatino Linotype" w:eastAsia="Calibri" w:hAnsi="Palatino Linotype" w:cs="Arial"/>
          <w:lang w:val="es-ES"/>
        </w:rPr>
        <w:t xml:space="preserve">, mismo que se puso a la vista del particular el </w:t>
      </w:r>
      <w:r w:rsidR="00A34867" w:rsidRPr="001C6157">
        <w:rPr>
          <w:rFonts w:ascii="Palatino Linotype" w:eastAsia="Calibri" w:hAnsi="Palatino Linotype" w:cs="Arial"/>
          <w:b/>
          <w:lang w:val="es-ES"/>
        </w:rPr>
        <w:t>diecisiete de junio</w:t>
      </w:r>
      <w:r w:rsidRPr="001C6157">
        <w:rPr>
          <w:rFonts w:ascii="Palatino Linotype" w:eastAsia="Calibri" w:hAnsi="Palatino Linotype" w:cs="Arial"/>
          <w:b/>
          <w:lang w:val="es-ES"/>
        </w:rPr>
        <w:t xml:space="preserve"> del mismo año</w:t>
      </w:r>
      <w:r w:rsidRPr="001C6157">
        <w:rPr>
          <w:rFonts w:ascii="Palatino Linotype" w:eastAsia="Calibri" w:hAnsi="Palatino Linotype" w:cs="Arial"/>
          <w:lang w:val="es-ES"/>
        </w:rPr>
        <w:t xml:space="preserve">, y que consta del archivo denominado </w:t>
      </w:r>
      <w:hyperlink r:id="rId8" w:history="1">
        <w:r w:rsidR="00A34867" w:rsidRPr="001C6157">
          <w:rPr>
            <w:rStyle w:val="Hipervnculo"/>
            <w:rFonts w:ascii="Palatino Linotype" w:eastAsia="Calibri" w:hAnsi="Palatino Linotype" w:cs="Arial"/>
            <w:b/>
            <w:bCs/>
          </w:rPr>
          <w:t>respuesta a recurso de revision 2448.pdf</w:t>
        </w:r>
      </w:hyperlink>
      <w:r w:rsidR="0086098B" w:rsidRPr="001C6157">
        <w:rPr>
          <w:rFonts w:ascii="Palatino Linotype" w:eastAsia="Calibri" w:hAnsi="Palatino Linotype" w:cs="Arial"/>
          <w:lang w:val="es-ES"/>
        </w:rPr>
        <w:t xml:space="preserve">, que consta del oficio ATZ/PM/DSP/031/2025 suscrito por el Director de Seguridad Pública y Protección Ciudadana quien ratificó su respuesta de reserva respecto al Programa Municipal de Seguridad Pública y Respecto al Proyecto de Estrategia de Seguridad señaló las actividades que se implementaran y que en su momento se dará a conocer. </w:t>
      </w:r>
    </w:p>
    <w:p w14:paraId="6800F0BE" w14:textId="77777777" w:rsidR="00DB2105" w:rsidRPr="001C6157" w:rsidRDefault="00DB2105" w:rsidP="00DB2105">
      <w:pPr>
        <w:pBdr>
          <w:top w:val="nil"/>
          <w:left w:val="nil"/>
          <w:bottom w:val="nil"/>
          <w:right w:val="nil"/>
          <w:between w:val="nil"/>
        </w:pBdr>
        <w:tabs>
          <w:tab w:val="left" w:pos="0"/>
        </w:tabs>
        <w:spacing w:line="360" w:lineRule="auto"/>
        <w:ind w:right="113"/>
        <w:jc w:val="both"/>
        <w:rPr>
          <w:color w:val="000000"/>
        </w:rPr>
      </w:pPr>
    </w:p>
    <w:p w14:paraId="07209E84" w14:textId="77777777" w:rsidR="00DB2105" w:rsidRPr="001C6157" w:rsidRDefault="00DB2105" w:rsidP="00DB2105">
      <w:pPr>
        <w:numPr>
          <w:ilvl w:val="0"/>
          <w:numId w:val="1"/>
        </w:numPr>
        <w:spacing w:line="360" w:lineRule="auto"/>
        <w:ind w:left="0" w:firstLine="0"/>
        <w:contextualSpacing/>
        <w:jc w:val="both"/>
        <w:rPr>
          <w:rFonts w:ascii="Palatino Linotype" w:eastAsia="MS Mincho" w:hAnsi="Palatino Linotype"/>
          <w:i/>
          <w:color w:val="000000"/>
        </w:rPr>
      </w:pPr>
      <w:r w:rsidRPr="001C6157">
        <w:rPr>
          <w:rFonts w:ascii="Palatino Linotype" w:eastAsia="MS Mincho" w:hAnsi="Palatino Linotype"/>
          <w:color w:val="000000"/>
        </w:rPr>
        <w:t xml:space="preserve">El </w:t>
      </w:r>
      <w:r w:rsidRPr="001C6157">
        <w:rPr>
          <w:rFonts w:ascii="Palatino Linotype" w:eastAsia="MS Mincho" w:hAnsi="Palatino Linotype"/>
          <w:b/>
          <w:color w:val="000000"/>
        </w:rPr>
        <w:t>doce de junio de dos mil veinticinco,</w:t>
      </w:r>
      <w:r w:rsidRPr="001C6157">
        <w:rPr>
          <w:rFonts w:ascii="Palatino Linotype" w:eastAsia="MS Mincho" w:hAnsi="Palatino Linotype"/>
          <w:color w:val="000000"/>
        </w:rPr>
        <w:t xml:space="preserve"> se notificó el acuerdo mediante el cual se aprobó la ampliación de plazo para emitir resolución. </w:t>
      </w:r>
    </w:p>
    <w:p w14:paraId="096DDA3D" w14:textId="77777777" w:rsidR="00DB2105" w:rsidRPr="001C6157" w:rsidRDefault="00DB2105" w:rsidP="00DB2105">
      <w:pPr>
        <w:pStyle w:val="Prrafodelista"/>
        <w:rPr>
          <w:rFonts w:ascii="Palatino Linotype" w:eastAsia="MS Mincho" w:hAnsi="Palatino Linotype"/>
          <w:color w:val="000000"/>
          <w:sz w:val="24"/>
        </w:rPr>
      </w:pPr>
    </w:p>
    <w:p w14:paraId="565A170C" w14:textId="77777777" w:rsidR="00DB2105" w:rsidRPr="001C6157" w:rsidRDefault="00DB2105" w:rsidP="00DB2105">
      <w:pPr>
        <w:numPr>
          <w:ilvl w:val="0"/>
          <w:numId w:val="1"/>
        </w:numPr>
        <w:spacing w:line="360" w:lineRule="auto"/>
        <w:ind w:left="0" w:firstLine="0"/>
        <w:contextualSpacing/>
        <w:jc w:val="both"/>
        <w:rPr>
          <w:rFonts w:ascii="Palatino Linotype" w:eastAsia="MS Mincho" w:hAnsi="Palatino Linotype"/>
          <w:i/>
          <w:color w:val="000000"/>
        </w:rPr>
      </w:pPr>
      <w:r w:rsidRPr="001C6157">
        <w:rPr>
          <w:rFonts w:ascii="Palatino Linotype" w:eastAsia="MS Mincho" w:hAnsi="Palatino Linotype"/>
          <w:color w:val="000000"/>
        </w:rPr>
        <w:t xml:space="preserve">El </w:t>
      </w:r>
      <w:r w:rsidR="0086098B" w:rsidRPr="001C6157">
        <w:rPr>
          <w:rFonts w:ascii="Palatino Linotype" w:eastAsia="MS Mincho" w:hAnsi="Palatino Linotype"/>
          <w:b/>
          <w:color w:val="000000"/>
        </w:rPr>
        <w:t>veinticuatro de junio</w:t>
      </w:r>
      <w:r w:rsidRPr="001C6157">
        <w:rPr>
          <w:rFonts w:ascii="Palatino Linotype" w:eastAsia="MS Mincho" w:hAnsi="Palatino Linotype"/>
          <w:b/>
          <w:color w:val="000000"/>
        </w:rPr>
        <w:t xml:space="preserve"> de dos mil veinticinco,</w:t>
      </w:r>
      <w:r w:rsidRPr="001C6157">
        <w:rPr>
          <w:rFonts w:ascii="Palatino Linotype" w:eastAsia="MS Mincho" w:hAnsi="Palatino Linotype"/>
          <w:color w:val="000000"/>
        </w:rPr>
        <w:t xml:space="preserve"> se notificó acuerdo mediante el cual se decretó el cierre de instrucción. </w:t>
      </w:r>
    </w:p>
    <w:p w14:paraId="59330CBC" w14:textId="77777777" w:rsidR="00DB2105" w:rsidRPr="001C6157" w:rsidRDefault="00DB2105" w:rsidP="00DB2105">
      <w:pPr>
        <w:spacing w:line="360" w:lineRule="auto"/>
        <w:contextualSpacing/>
        <w:jc w:val="both"/>
        <w:rPr>
          <w:rFonts w:ascii="Palatino Linotype" w:eastAsia="MS Mincho" w:hAnsi="Palatino Linotype"/>
          <w:b/>
        </w:rPr>
      </w:pPr>
    </w:p>
    <w:p w14:paraId="167C7F49" w14:textId="004C215E" w:rsidR="00DB2105" w:rsidRPr="001C6157" w:rsidRDefault="00DB2105" w:rsidP="00DB2105">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1C6157">
        <w:rPr>
          <w:rFonts w:ascii="Palatino Linotype" w:eastAsia="MS Gothic" w:hAnsi="Palatino Linotype"/>
          <w:b/>
          <w:lang w:eastAsia="en-US"/>
        </w:rPr>
        <w:lastRenderedPageBreak/>
        <w:t>C</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O</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N</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S</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I</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D</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E</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R</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A</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N</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D</w:t>
      </w:r>
      <w:r w:rsidR="001C6157">
        <w:rPr>
          <w:rFonts w:ascii="Palatino Linotype" w:eastAsia="MS Gothic" w:hAnsi="Palatino Linotype"/>
          <w:b/>
          <w:lang w:eastAsia="en-US"/>
        </w:rPr>
        <w:t xml:space="preserve"> </w:t>
      </w:r>
      <w:r w:rsidRPr="001C6157">
        <w:rPr>
          <w:rFonts w:ascii="Palatino Linotype" w:eastAsia="MS Gothic" w:hAnsi="Palatino Linotype"/>
          <w:b/>
          <w:lang w:eastAsia="en-US"/>
        </w:rPr>
        <w:t>O</w:t>
      </w:r>
      <w:bookmarkEnd w:id="8"/>
      <w:bookmarkEnd w:id="9"/>
      <w:bookmarkEnd w:id="10"/>
      <w:r w:rsidR="001C6157">
        <w:rPr>
          <w:rFonts w:ascii="Palatino Linotype" w:eastAsia="MS Gothic" w:hAnsi="Palatino Linotype"/>
          <w:b/>
          <w:lang w:eastAsia="en-US"/>
        </w:rPr>
        <w:t xml:space="preserve"> </w:t>
      </w:r>
    </w:p>
    <w:p w14:paraId="412BD814" w14:textId="77777777" w:rsidR="00DB2105" w:rsidRPr="001C6157" w:rsidRDefault="00DB2105" w:rsidP="00DB2105">
      <w:pPr>
        <w:keepNext/>
        <w:keepLines/>
        <w:spacing w:line="360" w:lineRule="auto"/>
        <w:jc w:val="center"/>
        <w:outlineLvl w:val="0"/>
        <w:rPr>
          <w:rFonts w:ascii="Palatino Linotype" w:eastAsia="MS Gothic" w:hAnsi="Palatino Linotype"/>
          <w:b/>
          <w:lang w:eastAsia="en-US"/>
        </w:rPr>
      </w:pPr>
    </w:p>
    <w:p w14:paraId="4A0D58D2" w14:textId="77777777" w:rsidR="00DB2105" w:rsidRPr="001C6157" w:rsidRDefault="00DB2105" w:rsidP="00DB2105">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1C6157">
        <w:rPr>
          <w:rFonts w:ascii="Palatino Linotype" w:eastAsia="MS Gothic" w:hAnsi="Palatino Linotype"/>
          <w:b/>
          <w:lang w:eastAsia="en-US"/>
        </w:rPr>
        <w:t>PRIMERO. De la competencia</w:t>
      </w:r>
      <w:bookmarkEnd w:id="11"/>
      <w:bookmarkEnd w:id="12"/>
      <w:r w:rsidRPr="001C6157">
        <w:rPr>
          <w:rFonts w:ascii="Palatino Linotype" w:eastAsia="MS Gothic" w:hAnsi="Palatino Linotype"/>
          <w:b/>
          <w:lang w:eastAsia="en-US"/>
        </w:rPr>
        <w:t>.</w:t>
      </w:r>
      <w:bookmarkEnd w:id="13"/>
    </w:p>
    <w:p w14:paraId="37A3C4D0" w14:textId="77777777" w:rsidR="00DB2105" w:rsidRPr="001C6157" w:rsidRDefault="00DB2105" w:rsidP="00DB2105">
      <w:pPr>
        <w:pStyle w:val="Prrafodelista"/>
        <w:numPr>
          <w:ilvl w:val="0"/>
          <w:numId w:val="1"/>
        </w:numPr>
        <w:spacing w:before="240" w:after="240" w:line="360" w:lineRule="auto"/>
        <w:ind w:left="0" w:firstLine="0"/>
        <w:jc w:val="both"/>
        <w:rPr>
          <w:rFonts w:ascii="Palatino Linotype" w:hAnsi="Palatino Linotype"/>
          <w:sz w:val="24"/>
        </w:rPr>
      </w:pPr>
      <w:r w:rsidRPr="001C6157">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6157">
        <w:rPr>
          <w:rFonts w:ascii="Palatino Linotype" w:hAnsi="Palatino Linotype"/>
          <w:b/>
          <w:sz w:val="24"/>
        </w:rPr>
        <w:t>Constitución Política de los Estados Unidos Mexicanos</w:t>
      </w:r>
      <w:r w:rsidRPr="001C6157">
        <w:rPr>
          <w:rFonts w:ascii="Palatino Linotype" w:hAnsi="Palatino Linotype"/>
          <w:sz w:val="24"/>
        </w:rPr>
        <w:t xml:space="preserve">; 5, párrafos trigésimo séptimo, trigésimo octavo y trigésimo noveno, fracciones IV y V, de la </w:t>
      </w:r>
      <w:r w:rsidRPr="001C6157">
        <w:rPr>
          <w:rFonts w:ascii="Palatino Linotype" w:hAnsi="Palatino Linotype"/>
          <w:b/>
          <w:sz w:val="24"/>
        </w:rPr>
        <w:t>Constitución Política del Estado Libre y Soberano de México</w:t>
      </w:r>
      <w:r w:rsidRPr="001C6157">
        <w:rPr>
          <w:rFonts w:ascii="Palatino Linotype" w:hAnsi="Palatino Linotype"/>
          <w:sz w:val="24"/>
        </w:rPr>
        <w:t xml:space="preserve">; artículos 1, 2 fracción II, 13, 29, 36 fracciones I y II, 176, 178, 179, 181 párrafo tercero y 185 de la </w:t>
      </w:r>
      <w:r w:rsidRPr="001C6157">
        <w:rPr>
          <w:rFonts w:ascii="Palatino Linotype" w:hAnsi="Palatino Linotype"/>
          <w:b/>
          <w:sz w:val="24"/>
        </w:rPr>
        <w:t>Ley de Transparencia y Acceso a la Información Pública del Estado de México y Municipios</w:t>
      </w:r>
      <w:r w:rsidRPr="001C6157">
        <w:rPr>
          <w:rFonts w:ascii="Palatino Linotype" w:hAnsi="Palatino Linotype"/>
          <w:sz w:val="24"/>
        </w:rPr>
        <w:t xml:space="preserve">; y 7, 9 fracciones I y XXIII, y 11 del </w:t>
      </w:r>
      <w:r w:rsidRPr="001C6157">
        <w:rPr>
          <w:rFonts w:ascii="Palatino Linotype" w:hAnsi="Palatino Linotype"/>
          <w:b/>
          <w:sz w:val="24"/>
        </w:rPr>
        <w:t>Reglamento Interior del Instituto de Transparencia, Acceso a la Información Pública y Protección de Datos Personales del Estado de México y Municipios.</w:t>
      </w:r>
    </w:p>
    <w:p w14:paraId="20C22E04" w14:textId="77777777" w:rsidR="00DB2105" w:rsidRPr="001C6157" w:rsidRDefault="00DB2105" w:rsidP="00DB2105">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1C6157">
        <w:rPr>
          <w:rFonts w:ascii="Palatino Linotype" w:eastAsia="MS Gothic" w:hAnsi="Palatino Linotype"/>
          <w:b/>
          <w:lang w:eastAsia="en-US"/>
        </w:rPr>
        <w:t>SEGUNDO. De la oportunidad y procedencia.</w:t>
      </w:r>
      <w:bookmarkEnd w:id="14"/>
      <w:bookmarkEnd w:id="15"/>
      <w:bookmarkEnd w:id="16"/>
    </w:p>
    <w:p w14:paraId="4FBECA5D"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 xml:space="preserve">El medio de impugnación fue presentado a través del </w:t>
      </w:r>
      <w:r w:rsidRPr="001C6157">
        <w:rPr>
          <w:rFonts w:ascii="Palatino Linotype" w:eastAsia="Calibri" w:hAnsi="Palatino Linotype" w:cs="Arial"/>
          <w:b/>
          <w:lang w:val="es-ES_tradnl" w:eastAsia="es-ES"/>
        </w:rPr>
        <w:t>SAIMEX,</w:t>
      </w:r>
      <w:r w:rsidRPr="001C615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1C6157">
        <w:rPr>
          <w:rFonts w:ascii="Palatino Linotype" w:eastAsia="Calibri" w:hAnsi="Palatino Linotype" w:cs="Arial"/>
          <w:b/>
          <w:lang w:val="es-ES_tradnl" w:eastAsia="es-ES"/>
        </w:rPr>
        <w:t>SUJETO OBLIGADO</w:t>
      </w:r>
      <w:r w:rsidRPr="001C6157">
        <w:rPr>
          <w:rFonts w:ascii="Palatino Linotype" w:eastAsia="Calibri" w:hAnsi="Palatino Linotype" w:cs="Arial"/>
          <w:lang w:val="es-ES_tradnl" w:eastAsia="es-ES"/>
        </w:rPr>
        <w:t xml:space="preserve"> entregó respuesta el día </w:t>
      </w:r>
      <w:r w:rsidRPr="001C6157">
        <w:rPr>
          <w:rFonts w:ascii="Palatino Linotype" w:eastAsia="Calibri" w:hAnsi="Palatino Linotype" w:cs="Arial"/>
          <w:b/>
          <w:lang w:val="es-ES_tradnl" w:eastAsia="es-ES"/>
        </w:rPr>
        <w:t>trece de marzo de dos mil veinticinco</w:t>
      </w:r>
      <w:r w:rsidRPr="001C6157">
        <w:rPr>
          <w:rFonts w:ascii="Palatino Linotype" w:eastAsia="Calibri" w:hAnsi="Palatino Linotype" w:cs="Arial"/>
          <w:lang w:val="es-ES_tradnl" w:eastAsia="es-ES"/>
        </w:rPr>
        <w:t xml:space="preserve">, </w:t>
      </w:r>
      <w:r w:rsidRPr="001C6157">
        <w:rPr>
          <w:rFonts w:ascii="Palatino Linotype" w:eastAsiaTheme="minorEastAsia" w:hAnsi="Palatino Linotype" w:cs="Arial"/>
          <w:lang w:val="es-ES_tradnl" w:eastAsia="es-ES"/>
        </w:rPr>
        <w:t xml:space="preserve">de tal forma que el plazo para interponer el recurso transcurrió del </w:t>
      </w:r>
      <w:r w:rsidRPr="001C6157">
        <w:rPr>
          <w:rFonts w:ascii="Palatino Linotype" w:eastAsiaTheme="minorEastAsia" w:hAnsi="Palatino Linotype" w:cs="Arial"/>
          <w:b/>
          <w:lang w:val="es-ES_tradnl" w:eastAsia="es-ES"/>
        </w:rPr>
        <w:t>catorce de marzo al  cuatro de abril de dos mil veinticinco</w:t>
      </w:r>
      <w:r w:rsidRPr="001C6157">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w:t>
      </w:r>
      <w:r w:rsidRPr="001C6157">
        <w:rPr>
          <w:rFonts w:ascii="Palatino Linotype" w:eastAsiaTheme="minorEastAsia" w:hAnsi="Palatino Linotype" w:cs="Arial"/>
          <w:b/>
          <w:lang w:val="es-ES_tradnl" w:eastAsia="es-ES"/>
        </w:rPr>
        <w:t>trece de marzo de dos mil veinticinco</w:t>
      </w:r>
      <w:r w:rsidRPr="001C6157">
        <w:rPr>
          <w:rFonts w:ascii="Palatino Linotype" w:eastAsiaTheme="minorEastAsia" w:hAnsi="Palatino Linotype" w:cs="Arial"/>
          <w:lang w:val="es-ES_tradnl" w:eastAsia="es-ES"/>
        </w:rPr>
        <w:t xml:space="preserve">, se encuentra dentro de los márgenes temporales previstos en el artículo 178 de la </w:t>
      </w:r>
      <w:r w:rsidRPr="001C6157">
        <w:rPr>
          <w:rFonts w:ascii="Palatino Linotype" w:eastAsiaTheme="minorEastAsia" w:hAnsi="Palatino Linotype" w:cs="Arial"/>
          <w:b/>
          <w:lang w:val="es-ES_tradnl" w:eastAsia="es-ES"/>
        </w:rPr>
        <w:t xml:space="preserve">Ley de Transparencia y Acceso a la Información Pública del Estado de México y Municipios </w:t>
      </w:r>
      <w:r w:rsidRPr="001C6157">
        <w:rPr>
          <w:rFonts w:ascii="Palatino Linotype" w:eastAsiaTheme="minorEastAsia" w:hAnsi="Palatino Linotype" w:cs="Arial"/>
          <w:lang w:val="es-ES_tradnl" w:eastAsia="es-ES"/>
        </w:rPr>
        <w:t>vigente.</w:t>
      </w:r>
    </w:p>
    <w:p w14:paraId="1CDDBCB4"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lastRenderedPageBreak/>
        <w:t xml:space="preserve">Por otra parte, de la revisión al expediente electrónico del </w:t>
      </w:r>
      <w:r w:rsidRPr="001C6157">
        <w:rPr>
          <w:rFonts w:ascii="Palatino Linotype" w:eastAsia="Calibri" w:hAnsi="Palatino Linotype" w:cs="Arial"/>
          <w:b/>
          <w:lang w:val="es-ES_tradnl" w:eastAsia="es-ES"/>
        </w:rPr>
        <w:t>SAIMEX</w:t>
      </w:r>
      <w:r w:rsidRPr="001C6157">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86098B" w:rsidRPr="001C6157">
        <w:rPr>
          <w:rFonts w:ascii="Palatino Linotype" w:eastAsia="Calibri" w:hAnsi="Palatino Linotype" w:cs="Arial"/>
          <w:lang w:val="es-ES_tradnl" w:eastAsia="es-ES"/>
        </w:rPr>
        <w:t>o proporciona su nombre</w:t>
      </w:r>
      <w:r w:rsidRPr="001C6157">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19D0396" w14:textId="77777777" w:rsidR="00DB2105" w:rsidRPr="001C6157" w:rsidRDefault="00DB2105" w:rsidP="00DB2105">
      <w:pPr>
        <w:spacing w:line="360" w:lineRule="auto"/>
        <w:ind w:right="48"/>
        <w:contextualSpacing/>
        <w:jc w:val="both"/>
        <w:rPr>
          <w:rFonts w:ascii="Palatino Linotype" w:eastAsiaTheme="minorEastAsia" w:hAnsi="Palatino Linotype"/>
          <w:lang w:val="es-ES_tradnl" w:eastAsia="es-ES"/>
        </w:rPr>
      </w:pPr>
    </w:p>
    <w:p w14:paraId="7F9F3BD3" w14:textId="41A8B93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C6157">
        <w:rPr>
          <w:rFonts w:ascii="Palatino Linotype" w:eastAsia="Calibri" w:hAnsi="Palatino Linotype" w:cs="Arial"/>
          <w:bCs/>
          <w:lang w:val="es-ES" w:eastAsia="es-ES"/>
        </w:rPr>
        <w:t xml:space="preserve">5, párrafos vigésimo, vigésimo primero y vigésimo </w:t>
      </w:r>
      <w:r w:rsidR="00680930" w:rsidRPr="001C6157">
        <w:rPr>
          <w:rFonts w:ascii="Palatino Linotype" w:eastAsia="Calibri" w:hAnsi="Palatino Linotype" w:cs="Arial"/>
          <w:bCs/>
          <w:lang w:val="es-ES" w:eastAsia="es-ES"/>
        </w:rPr>
        <w:t>segundo</w:t>
      </w:r>
      <w:r w:rsidRPr="001C6157">
        <w:rPr>
          <w:rFonts w:ascii="Palatino Linotype" w:eastAsia="Calibri" w:hAnsi="Palatino Linotype" w:cs="Arial"/>
          <w:bCs/>
          <w:lang w:val="es-ES" w:eastAsia="es-ES"/>
        </w:rPr>
        <w:t> fracciones IV y V </w:t>
      </w:r>
      <w:r w:rsidRPr="001C6157">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AC6FF8C" w14:textId="77777777" w:rsidR="00DB2105" w:rsidRPr="001C6157" w:rsidRDefault="00DB2105" w:rsidP="00DB2105">
      <w:pPr>
        <w:pStyle w:val="Prrafodelista"/>
        <w:rPr>
          <w:rFonts w:ascii="Palatino Linotype" w:eastAsia="Calibri" w:hAnsi="Palatino Linotype" w:cs="Arial"/>
          <w:sz w:val="24"/>
          <w:lang w:val="es-ES_tradnl" w:eastAsia="es-ES"/>
        </w:rPr>
      </w:pPr>
    </w:p>
    <w:p w14:paraId="5F466078"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C6157">
        <w:rPr>
          <w:rFonts w:ascii="Palatino Linotype" w:eastAsia="Calibri" w:hAnsi="Palatino Linotype" w:cs="Arial"/>
          <w:lang w:val="es-ES_tradnl" w:eastAsia="es-ES"/>
        </w:rPr>
        <w:lastRenderedPageBreak/>
        <w:t>inclusive, la solicitud de acceso a la información pueda ser anónima o no contener un nombre que identifique al solicitante o que permita tener certeza sobre su identidad.</w:t>
      </w:r>
    </w:p>
    <w:p w14:paraId="29EFC7CB" w14:textId="77777777" w:rsidR="00DB2105" w:rsidRPr="001C6157" w:rsidRDefault="00DB2105" w:rsidP="00DB2105">
      <w:pPr>
        <w:pStyle w:val="Prrafodelista"/>
        <w:rPr>
          <w:rFonts w:ascii="Palatino Linotype" w:eastAsia="Calibri" w:hAnsi="Palatino Linotype" w:cs="Arial"/>
          <w:sz w:val="24"/>
          <w:lang w:val="es-ES_tradnl" w:eastAsia="es-ES"/>
        </w:rPr>
      </w:pPr>
    </w:p>
    <w:p w14:paraId="6ED0754F"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E314B3D" w14:textId="77777777" w:rsidR="00DB2105" w:rsidRPr="001C6157" w:rsidRDefault="00DB2105" w:rsidP="00DB2105">
      <w:pPr>
        <w:pStyle w:val="Prrafodelista"/>
        <w:rPr>
          <w:rFonts w:ascii="Palatino Linotype" w:eastAsia="Calibri" w:hAnsi="Palatino Linotype" w:cs="Arial"/>
          <w:sz w:val="24"/>
          <w:lang w:val="es-ES_tradnl" w:eastAsia="es-ES"/>
        </w:rPr>
      </w:pPr>
    </w:p>
    <w:p w14:paraId="54204098"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45AF476" w14:textId="77777777" w:rsidR="00DB2105" w:rsidRPr="001C6157" w:rsidRDefault="00DB2105" w:rsidP="00DB2105">
      <w:pPr>
        <w:pStyle w:val="Prrafodelista"/>
        <w:rPr>
          <w:rFonts w:ascii="Palatino Linotype" w:eastAsia="Calibri" w:hAnsi="Palatino Linotype" w:cs="Arial"/>
          <w:sz w:val="24"/>
          <w:lang w:val="es-ES_tradnl" w:eastAsia="es-ES"/>
        </w:rPr>
      </w:pPr>
    </w:p>
    <w:p w14:paraId="60614CA0" w14:textId="77777777" w:rsidR="00DB2105" w:rsidRPr="001C6157" w:rsidRDefault="00DB2105" w:rsidP="00DB2105">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1C6157">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FC57669" w14:textId="77777777" w:rsidR="00DB2105" w:rsidRPr="001C6157" w:rsidRDefault="00DB2105" w:rsidP="00DB2105">
      <w:pPr>
        <w:spacing w:line="360" w:lineRule="auto"/>
        <w:ind w:right="49"/>
        <w:contextualSpacing/>
        <w:jc w:val="both"/>
        <w:rPr>
          <w:rFonts w:ascii="Palatino Linotype" w:eastAsia="Calibri" w:hAnsi="Palatino Linotype" w:cs="Arial"/>
          <w:b/>
        </w:rPr>
      </w:pPr>
    </w:p>
    <w:p w14:paraId="255C5D48" w14:textId="77777777" w:rsidR="00DB2105" w:rsidRPr="001C6157" w:rsidRDefault="00DB2105" w:rsidP="00DB2105">
      <w:pPr>
        <w:numPr>
          <w:ilvl w:val="0"/>
          <w:numId w:val="1"/>
        </w:numPr>
        <w:spacing w:line="360" w:lineRule="auto"/>
        <w:ind w:left="0" w:right="49" w:firstLine="0"/>
        <w:contextualSpacing/>
        <w:jc w:val="both"/>
        <w:rPr>
          <w:rFonts w:ascii="Palatino Linotype" w:eastAsia="Calibri" w:hAnsi="Palatino Linotype" w:cs="Arial"/>
          <w:b/>
        </w:rPr>
      </w:pPr>
      <w:r w:rsidRPr="001C615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736367" w14:textId="77777777" w:rsidR="00DB2105" w:rsidRPr="001C6157" w:rsidRDefault="00DB2105" w:rsidP="00DB2105">
      <w:pPr>
        <w:spacing w:line="360" w:lineRule="auto"/>
        <w:ind w:right="49"/>
        <w:contextualSpacing/>
        <w:jc w:val="both"/>
        <w:rPr>
          <w:rFonts w:ascii="Palatino Linotype" w:eastAsia="Calibri" w:hAnsi="Palatino Linotype" w:cs="Arial"/>
          <w:b/>
        </w:rPr>
      </w:pPr>
    </w:p>
    <w:p w14:paraId="5CB954DC" w14:textId="77777777" w:rsidR="00DB2105" w:rsidRPr="001C6157" w:rsidRDefault="00DB2105" w:rsidP="00DB2105">
      <w:pPr>
        <w:keepNext/>
        <w:keepLines/>
        <w:spacing w:line="360" w:lineRule="auto"/>
        <w:ind w:right="48"/>
        <w:outlineLvl w:val="0"/>
        <w:rPr>
          <w:rFonts w:ascii="Palatino Linotype" w:eastAsia="MS Gothic" w:hAnsi="Palatino Linotype"/>
          <w:b/>
        </w:rPr>
      </w:pPr>
      <w:bookmarkStart w:id="17" w:name="_Toc65713731"/>
      <w:bookmarkStart w:id="18" w:name="_Toc94119614"/>
      <w:r w:rsidRPr="001C6157">
        <w:rPr>
          <w:rFonts w:ascii="Palatino Linotype" w:eastAsia="MS Mincho" w:hAnsi="Palatino Linotype" w:cstheme="majorBidi"/>
          <w:b/>
          <w:lang w:val="es-ES_tradnl" w:eastAsia="es-ES"/>
        </w:rPr>
        <w:t>TERCERO. Planteamiento de la Litis</w:t>
      </w:r>
      <w:r w:rsidRPr="001C6157">
        <w:rPr>
          <w:rFonts w:ascii="Palatino Linotype" w:eastAsia="MS Gothic" w:hAnsi="Palatino Linotype"/>
          <w:b/>
        </w:rPr>
        <w:t>.</w:t>
      </w:r>
      <w:bookmarkEnd w:id="17"/>
      <w:bookmarkEnd w:id="18"/>
    </w:p>
    <w:p w14:paraId="189A7AA1" w14:textId="77777777" w:rsidR="00DB2105" w:rsidRPr="001C6157" w:rsidRDefault="0086098B" w:rsidP="00DB2105">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t>El particular solicitó:</w:t>
      </w:r>
    </w:p>
    <w:p w14:paraId="5473AD0E" w14:textId="77777777" w:rsidR="0086098B" w:rsidRPr="001C6157" w:rsidRDefault="0086098B" w:rsidP="0086098B">
      <w:pPr>
        <w:pStyle w:val="Prrafodelista"/>
        <w:numPr>
          <w:ilvl w:val="0"/>
          <w:numId w:val="14"/>
        </w:numPr>
        <w:spacing w:line="360" w:lineRule="auto"/>
        <w:ind w:right="48"/>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t>Acta de Instalación del Consejo Municipal de Seguridad Pública;</w:t>
      </w:r>
    </w:p>
    <w:p w14:paraId="74C2C986" w14:textId="77777777" w:rsidR="0086098B" w:rsidRPr="001C6157" w:rsidRDefault="0086098B" w:rsidP="0086098B">
      <w:pPr>
        <w:pStyle w:val="Prrafodelista"/>
        <w:numPr>
          <w:ilvl w:val="0"/>
          <w:numId w:val="14"/>
        </w:numPr>
        <w:spacing w:line="360" w:lineRule="auto"/>
        <w:ind w:right="48"/>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lastRenderedPageBreak/>
        <w:t>Programa Municipal de Seguridad Pública;</w:t>
      </w:r>
    </w:p>
    <w:p w14:paraId="6FBA18E8" w14:textId="77777777" w:rsidR="0086098B" w:rsidRPr="001C6157" w:rsidRDefault="0086098B" w:rsidP="0086098B">
      <w:pPr>
        <w:pStyle w:val="Prrafodelista"/>
        <w:numPr>
          <w:ilvl w:val="0"/>
          <w:numId w:val="14"/>
        </w:numPr>
        <w:spacing w:line="360" w:lineRule="auto"/>
        <w:ind w:right="48"/>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t>Proyecto de Estrategia de Seguridad;</w:t>
      </w:r>
    </w:p>
    <w:p w14:paraId="515A669B" w14:textId="77777777" w:rsidR="0086098B" w:rsidRPr="001C6157" w:rsidRDefault="0086098B" w:rsidP="0086098B">
      <w:pPr>
        <w:pStyle w:val="Prrafodelista"/>
        <w:numPr>
          <w:ilvl w:val="0"/>
          <w:numId w:val="14"/>
        </w:numPr>
        <w:spacing w:line="360" w:lineRule="auto"/>
        <w:ind w:right="48"/>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t>Acta de Instalación de la Comisi</w:t>
      </w:r>
      <w:r w:rsidR="00414022" w:rsidRPr="001C6157">
        <w:rPr>
          <w:rFonts w:ascii="Palatino Linotype" w:hAnsi="Palatino Linotype" w:cs="Arial"/>
          <w:color w:val="000000" w:themeColor="text1"/>
          <w:sz w:val="24"/>
        </w:rPr>
        <w:t>ón</w:t>
      </w:r>
      <w:r w:rsidRPr="001C6157">
        <w:rPr>
          <w:rFonts w:ascii="Palatino Linotype" w:hAnsi="Palatino Linotype" w:cs="Arial"/>
          <w:color w:val="000000" w:themeColor="text1"/>
          <w:sz w:val="24"/>
        </w:rPr>
        <w:t xml:space="preserve"> de Prevención</w:t>
      </w:r>
      <w:r w:rsidR="00414022" w:rsidRPr="001C6157">
        <w:rPr>
          <w:rFonts w:ascii="Palatino Linotype" w:hAnsi="Palatino Linotype" w:cs="Arial"/>
          <w:color w:val="000000" w:themeColor="text1"/>
          <w:sz w:val="24"/>
        </w:rPr>
        <w:t xml:space="preserve"> Social de la Violencia y la Delincuencia, nombre de los integrantes, puesto que ocupan dentro de la administración pública y su currículum; y</w:t>
      </w:r>
    </w:p>
    <w:p w14:paraId="141F188F" w14:textId="77777777" w:rsidR="00DB2105" w:rsidRPr="001C6157" w:rsidRDefault="00414022" w:rsidP="00414022">
      <w:pPr>
        <w:pStyle w:val="Prrafodelista"/>
        <w:numPr>
          <w:ilvl w:val="0"/>
          <w:numId w:val="14"/>
        </w:numPr>
        <w:spacing w:line="360" w:lineRule="auto"/>
        <w:ind w:right="48"/>
        <w:jc w:val="both"/>
        <w:rPr>
          <w:rFonts w:ascii="Palatino Linotype" w:eastAsia="MS Mincho" w:hAnsi="Palatino Linotype" w:cs="Arial"/>
          <w:i/>
          <w:sz w:val="24"/>
          <w:lang w:val="es-ES_tradnl" w:eastAsia="es-ES"/>
        </w:rPr>
      </w:pPr>
      <w:r w:rsidRPr="001C6157">
        <w:rPr>
          <w:rFonts w:ascii="Palatino Linotype" w:hAnsi="Palatino Linotype" w:cs="Arial"/>
          <w:color w:val="000000" w:themeColor="text1"/>
          <w:sz w:val="24"/>
        </w:rPr>
        <w:t>Acta de Instalación de la Comisión de Planeación y Evaluación del Consejo de Seguridad Pública, nombre de los integrantes, puesto que ocupan dentro de la administración pública y su currículum.</w:t>
      </w:r>
    </w:p>
    <w:p w14:paraId="07FDEE09" w14:textId="77777777" w:rsidR="00414022" w:rsidRPr="001C6157" w:rsidRDefault="00414022" w:rsidP="00414022">
      <w:pPr>
        <w:pStyle w:val="Prrafodelista"/>
        <w:spacing w:line="360" w:lineRule="auto"/>
        <w:ind w:right="48"/>
        <w:jc w:val="both"/>
        <w:rPr>
          <w:rFonts w:ascii="Palatino Linotype" w:eastAsia="MS Mincho" w:hAnsi="Palatino Linotype" w:cs="Arial"/>
          <w:i/>
          <w:sz w:val="24"/>
          <w:lang w:val="es-ES_tradnl" w:eastAsia="es-ES"/>
        </w:rPr>
      </w:pPr>
    </w:p>
    <w:p w14:paraId="33A178B5" w14:textId="77777777" w:rsidR="00DB2105" w:rsidRPr="001C6157" w:rsidRDefault="00DB2105" w:rsidP="00DB2105">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1C6157">
        <w:rPr>
          <w:rFonts w:ascii="Palatino Linotype" w:eastAsia="MS Gothic" w:hAnsi="Palatino Linotype"/>
          <w:sz w:val="24"/>
        </w:rPr>
        <w:t xml:space="preserve">En respuesta, el Sujeto Obligado </w:t>
      </w:r>
      <w:r w:rsidR="00414022" w:rsidRPr="001C6157">
        <w:rPr>
          <w:rFonts w:ascii="Palatino Linotype" w:eastAsia="MS Gothic" w:hAnsi="Palatino Linotype"/>
          <w:sz w:val="24"/>
        </w:rPr>
        <w:t>entregó acta de instalación del consejo y las comisiones, nombre de sus integrantes y puesto que desempeñan dentro de la administración</w:t>
      </w:r>
      <w:r w:rsidR="00E32AFF" w:rsidRPr="001C6157">
        <w:rPr>
          <w:rFonts w:ascii="Palatino Linotype" w:eastAsia="MS Gothic" w:hAnsi="Palatino Linotype"/>
          <w:sz w:val="24"/>
        </w:rPr>
        <w:t xml:space="preserve"> pública, asimismo, señaló que la información del Programa Municipal de Seguridad Pública era reservado. Posteriormente, el Recurrente se inconformó por la entrega de información incompleta. </w:t>
      </w:r>
      <w:r w:rsidRPr="001C6157">
        <w:rPr>
          <w:rFonts w:ascii="Palatino Linotype" w:eastAsia="MS Gothic" w:hAnsi="Palatino Linotype"/>
          <w:sz w:val="24"/>
        </w:rPr>
        <w:t xml:space="preserve"> </w:t>
      </w:r>
    </w:p>
    <w:p w14:paraId="54A07C63" w14:textId="77777777" w:rsidR="00DB2105" w:rsidRPr="001C6157" w:rsidRDefault="00DB2105" w:rsidP="00DB2105">
      <w:pPr>
        <w:tabs>
          <w:tab w:val="left" w:pos="0"/>
        </w:tabs>
        <w:spacing w:line="360" w:lineRule="auto"/>
        <w:ind w:right="34"/>
        <w:jc w:val="both"/>
        <w:rPr>
          <w:rFonts w:ascii="Palatino Linotype" w:hAnsi="Palatino Linotype" w:cs="Arial"/>
          <w:i/>
        </w:rPr>
      </w:pPr>
    </w:p>
    <w:p w14:paraId="2BD0CA7E" w14:textId="77777777" w:rsidR="00DB2105" w:rsidRPr="001C6157" w:rsidRDefault="00DB2105" w:rsidP="00DB2105">
      <w:pPr>
        <w:pStyle w:val="Prrafodelista"/>
        <w:numPr>
          <w:ilvl w:val="0"/>
          <w:numId w:val="1"/>
        </w:numPr>
        <w:spacing w:line="360" w:lineRule="auto"/>
        <w:ind w:left="0" w:right="48" w:firstLine="0"/>
        <w:jc w:val="both"/>
        <w:rPr>
          <w:rFonts w:ascii="Palatino Linotype" w:eastAsia="MS Gothic" w:hAnsi="Palatino Linotype"/>
          <w:sz w:val="24"/>
        </w:rPr>
      </w:pPr>
      <w:r w:rsidRPr="001C6157">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1C6157">
        <w:rPr>
          <w:rFonts w:ascii="Palatino Linotype" w:hAnsi="Palatino Linotype"/>
          <w:sz w:val="24"/>
        </w:rPr>
        <w:t xml:space="preserve">en el artículo 179, fracción V de la Ley de Transparencia y Acceso a la Información Pública del Estado de México y Municipios; que establece la entrega de información incompleta.  </w:t>
      </w:r>
    </w:p>
    <w:p w14:paraId="03F5062A" w14:textId="77777777" w:rsidR="00DB2105" w:rsidRPr="001C6157" w:rsidRDefault="00DB2105" w:rsidP="00DB2105">
      <w:pPr>
        <w:pStyle w:val="Prrafodelista"/>
        <w:spacing w:line="360" w:lineRule="auto"/>
        <w:ind w:left="0" w:right="48"/>
        <w:jc w:val="both"/>
        <w:rPr>
          <w:rFonts w:ascii="Palatino Linotype" w:eastAsia="MS Gothic" w:hAnsi="Palatino Linotype"/>
          <w:sz w:val="24"/>
        </w:rPr>
      </w:pPr>
    </w:p>
    <w:p w14:paraId="69FA2A2F" w14:textId="77777777" w:rsidR="00DB2105" w:rsidRPr="001C6157" w:rsidRDefault="00DB2105" w:rsidP="00DB2105">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1C6157">
        <w:rPr>
          <w:rFonts w:ascii="Palatino Linotype" w:eastAsia="MS Gothic" w:hAnsi="Palatino Linotype"/>
          <w:b/>
          <w:color w:val="auto"/>
          <w:sz w:val="24"/>
          <w:szCs w:val="24"/>
          <w:lang w:val="es-ES_tradnl"/>
        </w:rPr>
        <w:t>CUARTO. Del estudio y resolución del recurso de revisión.</w:t>
      </w:r>
      <w:bookmarkEnd w:id="19"/>
      <w:bookmarkEnd w:id="20"/>
    </w:p>
    <w:p w14:paraId="25326834" w14:textId="77777777" w:rsidR="00DB2105" w:rsidRPr="001C6157" w:rsidRDefault="00DB2105" w:rsidP="00DB2105">
      <w:pPr>
        <w:pStyle w:val="Prrafodelista"/>
        <w:numPr>
          <w:ilvl w:val="0"/>
          <w:numId w:val="1"/>
        </w:numPr>
        <w:spacing w:line="360" w:lineRule="auto"/>
        <w:ind w:left="0" w:firstLine="0"/>
        <w:jc w:val="both"/>
        <w:rPr>
          <w:rFonts w:ascii="Palatino Linotype" w:eastAsia="Calibri" w:hAnsi="Palatino Linotype" w:cs="Arial"/>
          <w:sz w:val="24"/>
        </w:rPr>
      </w:pPr>
      <w:r w:rsidRPr="001C6157">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w:t>
      </w:r>
      <w:r w:rsidRPr="001C6157">
        <w:rPr>
          <w:rFonts w:ascii="Palatino Linotype" w:eastAsia="Calibri" w:hAnsi="Palatino Linotype" w:cs="Arial"/>
          <w:sz w:val="24"/>
        </w:rPr>
        <w:lastRenderedPageBreak/>
        <w:t>lo establecido en el artículo 8 de la Ley de Transparencia y Acceso a la Información Pública del Estado de México y Municipios.</w:t>
      </w:r>
    </w:p>
    <w:p w14:paraId="19D45461" w14:textId="77777777" w:rsidR="00E32AFF" w:rsidRPr="001C6157" w:rsidRDefault="00E32AFF" w:rsidP="00E32AFF">
      <w:pPr>
        <w:pStyle w:val="Prrafodelista"/>
        <w:spacing w:line="360" w:lineRule="auto"/>
        <w:ind w:left="0"/>
        <w:jc w:val="both"/>
        <w:rPr>
          <w:rFonts w:ascii="Palatino Linotype" w:eastAsia="Calibri" w:hAnsi="Palatino Linotype" w:cs="Arial"/>
          <w:sz w:val="24"/>
        </w:rPr>
      </w:pPr>
    </w:p>
    <w:p w14:paraId="01B5DDA4" w14:textId="77777777" w:rsidR="00E32AFF" w:rsidRPr="001C6157" w:rsidRDefault="00E32AFF" w:rsidP="00DB2105">
      <w:pPr>
        <w:pStyle w:val="Prrafodelista"/>
        <w:numPr>
          <w:ilvl w:val="0"/>
          <w:numId w:val="1"/>
        </w:numPr>
        <w:spacing w:line="360" w:lineRule="auto"/>
        <w:ind w:left="0" w:firstLine="0"/>
        <w:jc w:val="both"/>
        <w:rPr>
          <w:rFonts w:ascii="Palatino Linotype" w:eastAsia="Calibri" w:hAnsi="Palatino Linotype" w:cs="Arial"/>
          <w:sz w:val="24"/>
        </w:rPr>
      </w:pPr>
      <w:r w:rsidRPr="001C6157">
        <w:rPr>
          <w:rFonts w:ascii="Palatino Linotype" w:eastAsia="Calibri" w:hAnsi="Palatino Linotype" w:cs="Arial"/>
          <w:sz w:val="24"/>
        </w:rPr>
        <w:t>Para efectos de estudio, se inserta la siguiente tabla con la información solicitada, la respuesta, el informe justificado y las observaciones a cada punto:</w:t>
      </w:r>
    </w:p>
    <w:p w14:paraId="39048C3C" w14:textId="77777777" w:rsidR="00E32AFF" w:rsidRPr="001C6157" w:rsidRDefault="00E32AFF" w:rsidP="00E32AFF">
      <w:pPr>
        <w:pStyle w:val="Prrafodelista"/>
        <w:rPr>
          <w:rFonts w:ascii="Palatino Linotype" w:eastAsia="Calibri" w:hAnsi="Palatino Linotype" w:cs="Arial"/>
          <w:sz w:val="24"/>
        </w:rPr>
      </w:pPr>
    </w:p>
    <w:tbl>
      <w:tblPr>
        <w:tblStyle w:val="Tabladecuadrcula4-nfasis3"/>
        <w:tblW w:w="0" w:type="auto"/>
        <w:tblLook w:val="04A0" w:firstRow="1" w:lastRow="0" w:firstColumn="1" w:lastColumn="0" w:noHBand="0" w:noVBand="1"/>
      </w:tblPr>
      <w:tblGrid>
        <w:gridCol w:w="2258"/>
        <w:gridCol w:w="2258"/>
        <w:gridCol w:w="2259"/>
        <w:gridCol w:w="2259"/>
      </w:tblGrid>
      <w:tr w:rsidR="00E32AFF" w:rsidRPr="001C6157" w14:paraId="6E4EDDE0" w14:textId="77777777" w:rsidTr="00EE0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7E84A15A" w14:textId="77777777" w:rsidR="00E32AFF" w:rsidRPr="001C6157" w:rsidRDefault="00E32AFF" w:rsidP="00EE053C">
            <w:pPr>
              <w:pStyle w:val="Prrafodelista"/>
              <w:ind w:left="0"/>
              <w:jc w:val="both"/>
              <w:rPr>
                <w:rFonts w:ascii="Palatino Linotype" w:eastAsia="Calibri" w:hAnsi="Palatino Linotype" w:cs="Arial"/>
                <w:sz w:val="24"/>
              </w:rPr>
            </w:pPr>
            <w:r w:rsidRPr="001C6157">
              <w:rPr>
                <w:rFonts w:ascii="Palatino Linotype" w:eastAsia="Calibri" w:hAnsi="Palatino Linotype" w:cs="Arial"/>
                <w:sz w:val="24"/>
              </w:rPr>
              <w:t xml:space="preserve">Solicitud </w:t>
            </w:r>
          </w:p>
        </w:tc>
        <w:tc>
          <w:tcPr>
            <w:tcW w:w="2258" w:type="dxa"/>
          </w:tcPr>
          <w:p w14:paraId="412EFC72" w14:textId="77777777" w:rsidR="00E32AFF" w:rsidRPr="001C6157" w:rsidRDefault="00E32AFF" w:rsidP="00EE053C">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Respuesta</w:t>
            </w:r>
          </w:p>
        </w:tc>
        <w:tc>
          <w:tcPr>
            <w:tcW w:w="2259" w:type="dxa"/>
          </w:tcPr>
          <w:p w14:paraId="429779E8" w14:textId="77777777" w:rsidR="00E32AFF" w:rsidRPr="001C6157" w:rsidRDefault="00E32AFF" w:rsidP="00EE053C">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Informe justificado </w:t>
            </w:r>
          </w:p>
        </w:tc>
        <w:tc>
          <w:tcPr>
            <w:tcW w:w="2259" w:type="dxa"/>
          </w:tcPr>
          <w:p w14:paraId="482C809D" w14:textId="77777777" w:rsidR="00E32AFF" w:rsidRPr="001C6157" w:rsidRDefault="00E32AFF" w:rsidP="00EE053C">
            <w:pPr>
              <w:pStyle w:val="Prrafodelista"/>
              <w:ind w:left="0"/>
              <w:jc w:val="both"/>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Observaciones</w:t>
            </w:r>
          </w:p>
        </w:tc>
      </w:tr>
      <w:tr w:rsidR="00E32AFF" w:rsidRPr="001C6157" w14:paraId="543519E6" w14:textId="77777777" w:rsidTr="00EE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2A2C838" w14:textId="77777777" w:rsidR="00E32AFF" w:rsidRPr="001C6157" w:rsidRDefault="00E32AFF" w:rsidP="00EE053C">
            <w:pPr>
              <w:pStyle w:val="Prrafodelista"/>
              <w:numPr>
                <w:ilvl w:val="0"/>
                <w:numId w:val="14"/>
              </w:numPr>
              <w:ind w:left="29" w:firstLine="0"/>
              <w:jc w:val="both"/>
              <w:rPr>
                <w:rFonts w:ascii="Palatino Linotype" w:eastAsia="Calibri" w:hAnsi="Palatino Linotype" w:cs="Arial"/>
                <w:b w:val="0"/>
                <w:i/>
                <w:sz w:val="24"/>
                <w:lang w:val="es-ES_tradnl"/>
              </w:rPr>
            </w:pPr>
            <w:r w:rsidRPr="001C6157">
              <w:rPr>
                <w:rFonts w:ascii="Palatino Linotype" w:eastAsia="Calibri" w:hAnsi="Palatino Linotype" w:cs="Arial"/>
                <w:b w:val="0"/>
                <w:sz w:val="24"/>
              </w:rPr>
              <w:t>Acta de Instalación del Consejo</w:t>
            </w:r>
            <w:r w:rsidR="008445E9" w:rsidRPr="001C6157">
              <w:rPr>
                <w:rFonts w:ascii="Palatino Linotype" w:eastAsia="Calibri" w:hAnsi="Palatino Linotype" w:cs="Arial"/>
                <w:b w:val="0"/>
                <w:sz w:val="24"/>
              </w:rPr>
              <w:t xml:space="preserve"> Municipal de Seguridad Pública</w:t>
            </w:r>
            <w:r w:rsidR="00D54857" w:rsidRPr="001C6157">
              <w:rPr>
                <w:rFonts w:ascii="Palatino Linotype" w:eastAsia="Calibri" w:hAnsi="Palatino Linotype" w:cs="Arial"/>
                <w:b w:val="0"/>
                <w:sz w:val="24"/>
              </w:rPr>
              <w:t>.</w:t>
            </w:r>
          </w:p>
          <w:p w14:paraId="19E7F146" w14:textId="77777777" w:rsidR="00E32AFF" w:rsidRPr="001C6157" w:rsidRDefault="00E32AFF" w:rsidP="00EE053C">
            <w:pPr>
              <w:pStyle w:val="Prrafodelista"/>
              <w:ind w:left="29"/>
              <w:jc w:val="both"/>
              <w:rPr>
                <w:rFonts w:ascii="Palatino Linotype" w:eastAsia="Calibri" w:hAnsi="Palatino Linotype" w:cs="Arial"/>
                <w:b w:val="0"/>
                <w:sz w:val="24"/>
              </w:rPr>
            </w:pPr>
          </w:p>
        </w:tc>
        <w:tc>
          <w:tcPr>
            <w:tcW w:w="2258" w:type="dxa"/>
          </w:tcPr>
          <w:p w14:paraId="721FD79A" w14:textId="77777777" w:rsidR="00E32AFF" w:rsidRPr="001C6157" w:rsidRDefault="00EE053C"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Entregó acta de instalación del Consejo.</w:t>
            </w:r>
          </w:p>
        </w:tc>
        <w:tc>
          <w:tcPr>
            <w:tcW w:w="2259" w:type="dxa"/>
          </w:tcPr>
          <w:p w14:paraId="4A9F3298" w14:textId="77777777" w:rsidR="00E32AFF" w:rsidRPr="001C6157" w:rsidRDefault="00EE053C"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No se pronunció. </w:t>
            </w:r>
          </w:p>
        </w:tc>
        <w:tc>
          <w:tcPr>
            <w:tcW w:w="2259" w:type="dxa"/>
          </w:tcPr>
          <w:p w14:paraId="5864D09A" w14:textId="77777777" w:rsidR="00E32AFF" w:rsidRPr="001C6157" w:rsidRDefault="00EE053C" w:rsidP="00EE053C">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Colma</w:t>
            </w:r>
          </w:p>
          <w:p w14:paraId="2EA3868D" w14:textId="77777777" w:rsidR="00EE053C" w:rsidRPr="001C6157" w:rsidRDefault="00EE053C" w:rsidP="00EE053C">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p>
          <w:p w14:paraId="526DAA8F" w14:textId="77777777" w:rsidR="00EE053C" w:rsidRPr="001C6157" w:rsidRDefault="00EE053C" w:rsidP="00EE053C">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r w:rsidRPr="001C6157">
              <w:rPr>
                <w:rFonts w:ascii="Palatino Linotype" w:eastAsia="Calibri" w:hAnsi="Palatino Linotype" w:cs="Arial"/>
              </w:rPr>
              <w:t xml:space="preserve">Entregó la información solicitada. </w:t>
            </w:r>
          </w:p>
        </w:tc>
      </w:tr>
      <w:tr w:rsidR="00E32AFF" w:rsidRPr="001C6157" w14:paraId="6D010980" w14:textId="77777777" w:rsidTr="00EE053C">
        <w:tc>
          <w:tcPr>
            <w:cnfStyle w:val="001000000000" w:firstRow="0" w:lastRow="0" w:firstColumn="1" w:lastColumn="0" w:oddVBand="0" w:evenVBand="0" w:oddHBand="0" w:evenHBand="0" w:firstRowFirstColumn="0" w:firstRowLastColumn="0" w:lastRowFirstColumn="0" w:lastRowLastColumn="0"/>
            <w:tcW w:w="2258" w:type="dxa"/>
          </w:tcPr>
          <w:p w14:paraId="142F6041" w14:textId="77777777" w:rsidR="00E32AFF" w:rsidRPr="001C6157" w:rsidRDefault="00E32AFF" w:rsidP="00EE053C">
            <w:pPr>
              <w:pStyle w:val="Prrafodelista"/>
              <w:numPr>
                <w:ilvl w:val="0"/>
                <w:numId w:val="14"/>
              </w:numPr>
              <w:ind w:left="29" w:firstLine="0"/>
              <w:jc w:val="both"/>
              <w:rPr>
                <w:rFonts w:ascii="Palatino Linotype" w:eastAsia="Calibri" w:hAnsi="Palatino Linotype" w:cs="Arial"/>
                <w:b w:val="0"/>
                <w:i/>
                <w:sz w:val="24"/>
                <w:lang w:val="es-ES_tradnl"/>
              </w:rPr>
            </w:pPr>
            <w:r w:rsidRPr="001C6157">
              <w:rPr>
                <w:rFonts w:ascii="Palatino Linotype" w:eastAsia="Calibri" w:hAnsi="Palatino Linotype" w:cs="Arial"/>
                <w:b w:val="0"/>
                <w:sz w:val="24"/>
              </w:rPr>
              <w:t>Programa</w:t>
            </w:r>
            <w:r w:rsidR="008445E9" w:rsidRPr="001C6157">
              <w:rPr>
                <w:rFonts w:ascii="Palatino Linotype" w:eastAsia="Calibri" w:hAnsi="Palatino Linotype" w:cs="Arial"/>
                <w:b w:val="0"/>
                <w:sz w:val="24"/>
              </w:rPr>
              <w:t xml:space="preserve"> Municipal de Seguridad Pública</w:t>
            </w:r>
            <w:r w:rsidR="00D54857" w:rsidRPr="001C6157">
              <w:rPr>
                <w:rFonts w:ascii="Palatino Linotype" w:eastAsia="Calibri" w:hAnsi="Palatino Linotype" w:cs="Arial"/>
                <w:b w:val="0"/>
                <w:sz w:val="24"/>
              </w:rPr>
              <w:t>.</w:t>
            </w:r>
          </w:p>
          <w:p w14:paraId="788C4CF7" w14:textId="77777777" w:rsidR="00E32AFF" w:rsidRPr="001C6157" w:rsidRDefault="00E32AFF" w:rsidP="00EE053C">
            <w:pPr>
              <w:pStyle w:val="Prrafodelista"/>
              <w:ind w:left="29"/>
              <w:jc w:val="both"/>
              <w:rPr>
                <w:rFonts w:ascii="Palatino Linotype" w:eastAsia="Calibri" w:hAnsi="Palatino Linotype" w:cs="Arial"/>
                <w:b w:val="0"/>
                <w:sz w:val="24"/>
              </w:rPr>
            </w:pPr>
          </w:p>
        </w:tc>
        <w:tc>
          <w:tcPr>
            <w:tcW w:w="2258" w:type="dxa"/>
          </w:tcPr>
          <w:p w14:paraId="39719824" w14:textId="77777777" w:rsidR="00E32AFF" w:rsidRPr="001C6157" w:rsidRDefault="00EE053C"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Reservó la información </w:t>
            </w:r>
          </w:p>
        </w:tc>
        <w:tc>
          <w:tcPr>
            <w:tcW w:w="2259" w:type="dxa"/>
          </w:tcPr>
          <w:p w14:paraId="55E67305" w14:textId="77777777" w:rsidR="00E32AFF" w:rsidRPr="001C6157" w:rsidRDefault="00EE053C"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Reservó la información </w:t>
            </w:r>
          </w:p>
        </w:tc>
        <w:tc>
          <w:tcPr>
            <w:tcW w:w="2259" w:type="dxa"/>
          </w:tcPr>
          <w:p w14:paraId="04D76DC6" w14:textId="77777777" w:rsidR="00E32AFF" w:rsidRPr="001C6157" w:rsidRDefault="00EE053C" w:rsidP="00EE053C">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No colma</w:t>
            </w:r>
          </w:p>
          <w:p w14:paraId="579AE812" w14:textId="77777777" w:rsidR="00EE053C" w:rsidRPr="001C6157" w:rsidRDefault="00EE053C" w:rsidP="00EE053C">
            <w:pPr>
              <w:pStyle w:val="Prrafodelista"/>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p>
          <w:p w14:paraId="6CC5DBA5" w14:textId="77777777" w:rsidR="00EE053C" w:rsidRPr="001C6157" w:rsidRDefault="00EE053C"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No cumple con los requisitos de fondo y forma para la reserva.</w:t>
            </w:r>
          </w:p>
          <w:p w14:paraId="7D88325D" w14:textId="77777777" w:rsidR="00D54857" w:rsidRPr="001C6157" w:rsidRDefault="00D54857"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p>
        </w:tc>
      </w:tr>
      <w:tr w:rsidR="00E32AFF" w:rsidRPr="001C6157" w14:paraId="123E1758" w14:textId="77777777" w:rsidTr="00EE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BD66D1B" w14:textId="77777777" w:rsidR="00E32AFF" w:rsidRPr="001C6157" w:rsidRDefault="00E32AFF" w:rsidP="00EE053C">
            <w:pPr>
              <w:pStyle w:val="Prrafodelista"/>
              <w:numPr>
                <w:ilvl w:val="0"/>
                <w:numId w:val="14"/>
              </w:numPr>
              <w:ind w:left="29" w:firstLine="0"/>
              <w:jc w:val="both"/>
              <w:rPr>
                <w:rFonts w:ascii="Palatino Linotype" w:eastAsia="Calibri" w:hAnsi="Palatino Linotype" w:cs="Arial"/>
                <w:b w:val="0"/>
                <w:i/>
                <w:sz w:val="24"/>
                <w:lang w:val="es-ES_tradnl"/>
              </w:rPr>
            </w:pPr>
            <w:r w:rsidRPr="001C6157">
              <w:rPr>
                <w:rFonts w:ascii="Palatino Linotype" w:eastAsia="Calibri" w:hAnsi="Palatino Linotype" w:cs="Arial"/>
                <w:b w:val="0"/>
                <w:sz w:val="24"/>
              </w:rPr>
              <w:t>Proy</w:t>
            </w:r>
            <w:r w:rsidR="008445E9" w:rsidRPr="001C6157">
              <w:rPr>
                <w:rFonts w:ascii="Palatino Linotype" w:eastAsia="Calibri" w:hAnsi="Palatino Linotype" w:cs="Arial"/>
                <w:b w:val="0"/>
                <w:sz w:val="24"/>
              </w:rPr>
              <w:t>ecto de Estrategia de Seguridad</w:t>
            </w:r>
            <w:r w:rsidR="00D54857" w:rsidRPr="001C6157">
              <w:rPr>
                <w:rFonts w:ascii="Palatino Linotype" w:eastAsia="Calibri" w:hAnsi="Palatino Linotype" w:cs="Arial"/>
                <w:b w:val="0"/>
                <w:sz w:val="24"/>
              </w:rPr>
              <w:t>.</w:t>
            </w:r>
          </w:p>
          <w:p w14:paraId="4C249D85" w14:textId="77777777" w:rsidR="00E32AFF" w:rsidRPr="001C6157" w:rsidRDefault="00E32AFF" w:rsidP="00EE053C">
            <w:pPr>
              <w:pStyle w:val="Prrafodelista"/>
              <w:ind w:left="29"/>
              <w:jc w:val="both"/>
              <w:rPr>
                <w:rFonts w:ascii="Palatino Linotype" w:eastAsia="Calibri" w:hAnsi="Palatino Linotype" w:cs="Arial"/>
                <w:b w:val="0"/>
                <w:sz w:val="24"/>
              </w:rPr>
            </w:pPr>
          </w:p>
        </w:tc>
        <w:tc>
          <w:tcPr>
            <w:tcW w:w="2258" w:type="dxa"/>
          </w:tcPr>
          <w:p w14:paraId="33BBC2B2" w14:textId="77777777" w:rsidR="00E32AFF" w:rsidRPr="001C6157" w:rsidRDefault="00EE053C"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Refirió que está en los archivos de la Dirección de Seguridad Pública. </w:t>
            </w:r>
          </w:p>
          <w:p w14:paraId="4528F62A" w14:textId="77777777" w:rsidR="00EE053C" w:rsidRPr="001C6157" w:rsidRDefault="00EE053C"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p>
        </w:tc>
        <w:tc>
          <w:tcPr>
            <w:tcW w:w="2259" w:type="dxa"/>
          </w:tcPr>
          <w:p w14:paraId="4F787862" w14:textId="77777777" w:rsidR="00E32AFF" w:rsidRPr="001C6157" w:rsidRDefault="00EE053C"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Refirió las actividades que se emprenderán y que son parte de la estrategia general y que en su momento se dará a conocer a la población el Proyecto.</w:t>
            </w:r>
          </w:p>
        </w:tc>
        <w:tc>
          <w:tcPr>
            <w:tcW w:w="2259" w:type="dxa"/>
          </w:tcPr>
          <w:p w14:paraId="5BAF1A3F" w14:textId="77777777" w:rsidR="00E32AFF" w:rsidRPr="001C6157" w:rsidRDefault="00443ED4" w:rsidP="00EE053C">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Colma de forma parcial.</w:t>
            </w:r>
          </w:p>
          <w:p w14:paraId="678ECA23" w14:textId="77777777" w:rsidR="00443ED4" w:rsidRPr="001C6157" w:rsidRDefault="00443ED4" w:rsidP="00443ED4">
            <w:pPr>
              <w:ind w:left="36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p>
          <w:p w14:paraId="6BED8617" w14:textId="77777777" w:rsidR="00443ED4" w:rsidRPr="001C6157" w:rsidRDefault="00443ED4" w:rsidP="00443ED4">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r w:rsidRPr="001C6157">
              <w:rPr>
                <w:rFonts w:ascii="Palatino Linotype" w:eastAsia="Calibri" w:hAnsi="Palatino Linotype" w:cs="Arial"/>
              </w:rPr>
              <w:t xml:space="preserve">Solo refirió las actividades de forma general. </w:t>
            </w:r>
          </w:p>
        </w:tc>
      </w:tr>
      <w:tr w:rsidR="00E32AFF" w:rsidRPr="001C6157" w14:paraId="1F61F895" w14:textId="77777777" w:rsidTr="00EE053C">
        <w:tc>
          <w:tcPr>
            <w:cnfStyle w:val="001000000000" w:firstRow="0" w:lastRow="0" w:firstColumn="1" w:lastColumn="0" w:oddVBand="0" w:evenVBand="0" w:oddHBand="0" w:evenHBand="0" w:firstRowFirstColumn="0" w:firstRowLastColumn="0" w:lastRowFirstColumn="0" w:lastRowLastColumn="0"/>
            <w:tcW w:w="2258" w:type="dxa"/>
          </w:tcPr>
          <w:p w14:paraId="73124F86" w14:textId="77777777" w:rsidR="00E32AFF" w:rsidRPr="001C6157" w:rsidRDefault="00E32AFF" w:rsidP="00EE053C">
            <w:pPr>
              <w:pStyle w:val="Prrafodelista"/>
              <w:numPr>
                <w:ilvl w:val="0"/>
                <w:numId w:val="14"/>
              </w:numPr>
              <w:ind w:left="29" w:firstLine="0"/>
              <w:jc w:val="both"/>
              <w:rPr>
                <w:rFonts w:ascii="Palatino Linotype" w:eastAsia="Calibri" w:hAnsi="Palatino Linotype" w:cs="Arial"/>
                <w:b w:val="0"/>
                <w:i/>
                <w:sz w:val="24"/>
                <w:lang w:val="es-ES_tradnl"/>
              </w:rPr>
            </w:pPr>
            <w:r w:rsidRPr="001C6157">
              <w:rPr>
                <w:rFonts w:ascii="Palatino Linotype" w:eastAsia="Calibri" w:hAnsi="Palatino Linotype" w:cs="Arial"/>
                <w:b w:val="0"/>
                <w:sz w:val="24"/>
              </w:rPr>
              <w:t xml:space="preserve">Acta de Instalación de la Comisión de </w:t>
            </w:r>
            <w:r w:rsidRPr="001C6157">
              <w:rPr>
                <w:rFonts w:ascii="Palatino Linotype" w:eastAsia="Calibri" w:hAnsi="Palatino Linotype" w:cs="Arial"/>
                <w:b w:val="0"/>
                <w:sz w:val="24"/>
              </w:rPr>
              <w:lastRenderedPageBreak/>
              <w:t>Prevención Social de la Violencia y la Delincuencia, nombre de los integrantes, puesto que ocupan dentro de la adminis</w:t>
            </w:r>
            <w:r w:rsidR="00D54857" w:rsidRPr="001C6157">
              <w:rPr>
                <w:rFonts w:ascii="Palatino Linotype" w:eastAsia="Calibri" w:hAnsi="Palatino Linotype" w:cs="Arial"/>
                <w:b w:val="0"/>
                <w:sz w:val="24"/>
              </w:rPr>
              <w:t>tración pública y su currículum.</w:t>
            </w:r>
          </w:p>
          <w:p w14:paraId="2081CF9A" w14:textId="77777777" w:rsidR="00E32AFF" w:rsidRPr="001C6157" w:rsidRDefault="00E32AFF" w:rsidP="00EE053C">
            <w:pPr>
              <w:pStyle w:val="Prrafodelista"/>
              <w:ind w:left="29"/>
              <w:jc w:val="both"/>
              <w:rPr>
                <w:rFonts w:ascii="Palatino Linotype" w:eastAsia="Calibri" w:hAnsi="Palatino Linotype" w:cs="Arial"/>
                <w:b w:val="0"/>
                <w:sz w:val="24"/>
              </w:rPr>
            </w:pPr>
          </w:p>
        </w:tc>
        <w:tc>
          <w:tcPr>
            <w:tcW w:w="2258" w:type="dxa"/>
          </w:tcPr>
          <w:p w14:paraId="2F060D9B" w14:textId="77777777" w:rsidR="00443ED4" w:rsidRPr="001C6157" w:rsidRDefault="00443ED4"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p>
          <w:p w14:paraId="1644B1CD" w14:textId="77777777" w:rsidR="00E32AFF" w:rsidRPr="001C6157" w:rsidRDefault="00443ED4"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Entregó acta de instalación, </w:t>
            </w:r>
            <w:r w:rsidRPr="001C6157">
              <w:rPr>
                <w:rFonts w:ascii="Palatino Linotype" w:eastAsia="Calibri" w:hAnsi="Palatino Linotype" w:cs="Arial"/>
                <w:sz w:val="24"/>
              </w:rPr>
              <w:lastRenderedPageBreak/>
              <w:t xml:space="preserve">nombre de los integrantes y puesto que ocupan. </w:t>
            </w:r>
          </w:p>
        </w:tc>
        <w:tc>
          <w:tcPr>
            <w:tcW w:w="2259" w:type="dxa"/>
          </w:tcPr>
          <w:p w14:paraId="6465CBAE" w14:textId="77777777" w:rsidR="00443ED4" w:rsidRPr="001C6157" w:rsidRDefault="00443ED4"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p>
          <w:p w14:paraId="3043B39E" w14:textId="77777777" w:rsidR="00E32AFF" w:rsidRPr="001C6157" w:rsidRDefault="00443ED4" w:rsidP="00EE053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No se pronunció. </w:t>
            </w:r>
          </w:p>
        </w:tc>
        <w:tc>
          <w:tcPr>
            <w:tcW w:w="2259" w:type="dxa"/>
          </w:tcPr>
          <w:p w14:paraId="304E9355" w14:textId="77777777" w:rsidR="00E32AFF" w:rsidRPr="001C6157" w:rsidRDefault="00443ED4" w:rsidP="00443ED4">
            <w:pPr>
              <w:pStyle w:val="Prrafodelista"/>
              <w:numPr>
                <w:ilvl w:val="0"/>
                <w:numId w:val="14"/>
              </w:num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Colma de forma parcial.</w:t>
            </w:r>
          </w:p>
          <w:p w14:paraId="51770309" w14:textId="77777777" w:rsidR="00443ED4" w:rsidRPr="001C6157" w:rsidRDefault="00443ED4" w:rsidP="00443ED4">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p>
          <w:p w14:paraId="5DBC6455" w14:textId="77777777" w:rsidR="00443ED4" w:rsidRPr="001C6157" w:rsidRDefault="00443ED4" w:rsidP="00443ED4">
            <w:pPr>
              <w:jc w:val="both"/>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Arial"/>
              </w:rPr>
            </w:pPr>
            <w:r w:rsidRPr="001C6157">
              <w:rPr>
                <w:rFonts w:ascii="Palatino Linotype" w:eastAsia="Calibri" w:hAnsi="Palatino Linotype" w:cs="Arial"/>
              </w:rPr>
              <w:t xml:space="preserve">No se pronunció respecto al currículum. </w:t>
            </w:r>
          </w:p>
        </w:tc>
      </w:tr>
      <w:tr w:rsidR="00E32AFF" w:rsidRPr="001C6157" w14:paraId="66F48A70" w14:textId="77777777" w:rsidTr="00EE0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C8A2E98" w14:textId="77777777" w:rsidR="00E32AFF" w:rsidRPr="001C6157" w:rsidRDefault="00E32AFF" w:rsidP="00EE053C">
            <w:pPr>
              <w:pStyle w:val="Prrafodelista"/>
              <w:numPr>
                <w:ilvl w:val="0"/>
                <w:numId w:val="14"/>
              </w:numPr>
              <w:ind w:left="29" w:firstLine="0"/>
              <w:jc w:val="both"/>
              <w:rPr>
                <w:rFonts w:ascii="Palatino Linotype" w:eastAsia="Calibri" w:hAnsi="Palatino Linotype" w:cs="Arial"/>
                <w:b w:val="0"/>
                <w:i/>
                <w:sz w:val="24"/>
                <w:lang w:val="es-ES_tradnl"/>
              </w:rPr>
            </w:pPr>
            <w:r w:rsidRPr="001C6157">
              <w:rPr>
                <w:rFonts w:ascii="Palatino Linotype" w:eastAsia="Calibri" w:hAnsi="Palatino Linotype" w:cs="Arial"/>
                <w:b w:val="0"/>
                <w:sz w:val="24"/>
              </w:rPr>
              <w:lastRenderedPageBreak/>
              <w:t>Acta de Instalación de la Comisión de Planeación y Evaluación del Consejo de Seguridad Pública, nombre de los integrantes, puesto que ocupan dentro de la administración pública y su currículum.</w:t>
            </w:r>
          </w:p>
          <w:p w14:paraId="2C2A351E" w14:textId="77777777" w:rsidR="00E32AFF" w:rsidRPr="001C6157" w:rsidRDefault="00E32AFF" w:rsidP="00EE053C">
            <w:pPr>
              <w:pStyle w:val="Prrafodelista"/>
              <w:ind w:left="29"/>
              <w:jc w:val="both"/>
              <w:rPr>
                <w:rFonts w:ascii="Palatino Linotype" w:eastAsia="Calibri" w:hAnsi="Palatino Linotype" w:cs="Arial"/>
                <w:b w:val="0"/>
                <w:sz w:val="24"/>
              </w:rPr>
            </w:pPr>
          </w:p>
        </w:tc>
        <w:tc>
          <w:tcPr>
            <w:tcW w:w="2258" w:type="dxa"/>
          </w:tcPr>
          <w:p w14:paraId="6A4486B4" w14:textId="77777777" w:rsidR="00443ED4" w:rsidRPr="001C6157" w:rsidRDefault="00443ED4"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p>
          <w:p w14:paraId="61F09A2E" w14:textId="77777777" w:rsidR="00E32AFF" w:rsidRPr="001C6157" w:rsidRDefault="00443ED4"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Entregó acta de instalación, nombre de los integrantes y puesto que ocupan.</w:t>
            </w:r>
          </w:p>
        </w:tc>
        <w:tc>
          <w:tcPr>
            <w:tcW w:w="2259" w:type="dxa"/>
          </w:tcPr>
          <w:p w14:paraId="6657BB0A" w14:textId="77777777" w:rsidR="00E32AFF" w:rsidRPr="001C6157" w:rsidRDefault="00E32AFF"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p>
          <w:p w14:paraId="4EAF50CA" w14:textId="77777777" w:rsidR="00443ED4" w:rsidRPr="001C6157" w:rsidRDefault="00443ED4" w:rsidP="00EE053C">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 xml:space="preserve">No se pronunció. </w:t>
            </w:r>
          </w:p>
        </w:tc>
        <w:tc>
          <w:tcPr>
            <w:tcW w:w="2259" w:type="dxa"/>
          </w:tcPr>
          <w:p w14:paraId="36BB2D46" w14:textId="77777777" w:rsidR="00443ED4" w:rsidRPr="001C6157" w:rsidRDefault="00443ED4" w:rsidP="00443ED4">
            <w:pPr>
              <w:pStyle w:val="Prrafodelista"/>
              <w:numPr>
                <w:ilvl w:val="0"/>
                <w:numId w:val="14"/>
              </w:num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Colma de forma parcial.</w:t>
            </w:r>
          </w:p>
          <w:p w14:paraId="45C4B2BE" w14:textId="77777777" w:rsidR="00443ED4" w:rsidRPr="001C6157" w:rsidRDefault="00443ED4" w:rsidP="00443ED4">
            <w:pPr>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rPr>
            </w:pPr>
          </w:p>
          <w:p w14:paraId="2609F479" w14:textId="77777777" w:rsidR="00E32AFF" w:rsidRPr="001C6157" w:rsidRDefault="00443ED4" w:rsidP="00443ED4">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Arial"/>
                <w:sz w:val="24"/>
              </w:rPr>
            </w:pPr>
            <w:r w:rsidRPr="001C6157">
              <w:rPr>
                <w:rFonts w:ascii="Palatino Linotype" w:eastAsia="Calibri" w:hAnsi="Palatino Linotype" w:cs="Arial"/>
                <w:sz w:val="24"/>
              </w:rPr>
              <w:t>No se pronunció respecto al currículum.</w:t>
            </w:r>
          </w:p>
        </w:tc>
      </w:tr>
    </w:tbl>
    <w:p w14:paraId="4E6FEBA3" w14:textId="77777777" w:rsidR="006B4B9D" w:rsidRPr="001C6157" w:rsidRDefault="006B4B9D" w:rsidP="006B4B9D">
      <w:pPr>
        <w:pStyle w:val="Prrafodelista"/>
        <w:spacing w:line="360" w:lineRule="auto"/>
        <w:ind w:right="49"/>
        <w:jc w:val="both"/>
        <w:rPr>
          <w:rFonts w:ascii="Palatino Linotype" w:eastAsiaTheme="minorEastAsia" w:hAnsi="Palatino Linotype"/>
          <w:b/>
          <w:sz w:val="24"/>
          <w:lang w:val="es-ES_tradnl" w:eastAsia="es-ES"/>
        </w:rPr>
      </w:pPr>
    </w:p>
    <w:p w14:paraId="36AFBD35" w14:textId="77777777" w:rsidR="00DB2105" w:rsidRPr="001C6157" w:rsidRDefault="00DB2105" w:rsidP="00DB2105">
      <w:pPr>
        <w:pStyle w:val="Prrafodelista"/>
        <w:numPr>
          <w:ilvl w:val="0"/>
          <w:numId w:val="2"/>
        </w:numPr>
        <w:spacing w:line="360" w:lineRule="auto"/>
        <w:ind w:right="49"/>
        <w:jc w:val="both"/>
        <w:rPr>
          <w:rFonts w:ascii="Palatino Linotype" w:eastAsiaTheme="minorEastAsia" w:hAnsi="Palatino Linotype"/>
          <w:b/>
          <w:sz w:val="24"/>
          <w:lang w:val="es-ES_tradnl" w:eastAsia="es-ES"/>
        </w:rPr>
      </w:pPr>
      <w:r w:rsidRPr="001C6157">
        <w:rPr>
          <w:rFonts w:ascii="Palatino Linotype" w:eastAsiaTheme="minorEastAsia" w:hAnsi="Palatino Linotype"/>
          <w:b/>
          <w:sz w:val="24"/>
          <w:lang w:val="es-ES_tradnl" w:eastAsia="es-ES"/>
        </w:rPr>
        <w:t>De la búsqueda exhaustiva</w:t>
      </w:r>
    </w:p>
    <w:p w14:paraId="38C61415" w14:textId="77777777" w:rsidR="00DB2105" w:rsidRPr="001C6157" w:rsidRDefault="00DB2105" w:rsidP="00DB2105">
      <w:pPr>
        <w:pStyle w:val="Prrafodelista"/>
        <w:numPr>
          <w:ilvl w:val="0"/>
          <w:numId w:val="1"/>
        </w:numPr>
        <w:spacing w:line="360" w:lineRule="auto"/>
        <w:ind w:left="0" w:firstLine="0"/>
        <w:jc w:val="both"/>
        <w:rPr>
          <w:rFonts w:ascii="Palatino Linotype" w:eastAsia="MS Mincho" w:hAnsi="Palatino Linotype"/>
          <w:sz w:val="24"/>
        </w:rPr>
      </w:pPr>
      <w:r w:rsidRPr="001C6157">
        <w:rPr>
          <w:rFonts w:ascii="Palatino Linotype" w:eastAsia="MS Mincho" w:hAnsi="Palatino Linotype"/>
          <w:sz w:val="24"/>
        </w:rPr>
        <w:t xml:space="preserve">Debemos mencionar que el acceso a la información es un derecho humano constitucional y convencionalmente reconocido y para tal efecto </w:t>
      </w:r>
      <w:r w:rsidRPr="001C6157">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1C6157">
        <w:rPr>
          <w:rFonts w:ascii="Palatino Linotype" w:eastAsia="Calibri" w:hAnsi="Palatino Linotype"/>
          <w:i/>
          <w:sz w:val="24"/>
          <w:lang w:val="es-ES"/>
        </w:rPr>
        <w:t xml:space="preserve">en el ámbito de sus atribuciones, de promover, respetar, proteger y </w:t>
      </w:r>
      <w:r w:rsidRPr="001C6157">
        <w:rPr>
          <w:rFonts w:ascii="Palatino Linotype" w:eastAsia="Calibri" w:hAnsi="Palatino Linotype"/>
          <w:b/>
          <w:i/>
          <w:sz w:val="24"/>
          <w:lang w:val="es-ES"/>
        </w:rPr>
        <w:t>garantizar</w:t>
      </w:r>
      <w:r w:rsidRPr="001C6157">
        <w:rPr>
          <w:rFonts w:ascii="Palatino Linotype" w:eastAsia="Calibri" w:hAnsi="Palatino Linotype"/>
          <w:i/>
          <w:sz w:val="24"/>
          <w:lang w:val="es-ES"/>
        </w:rPr>
        <w:t xml:space="preserve"> los derechos humanos. </w:t>
      </w:r>
      <w:r w:rsidRPr="001C6157">
        <w:rPr>
          <w:rFonts w:ascii="Palatino Linotype" w:eastAsia="Calibri" w:hAnsi="Palatino Linotype"/>
          <w:b/>
          <w:i/>
          <w:sz w:val="24"/>
          <w:lang w:val="es-ES"/>
        </w:rPr>
        <w:t xml:space="preserve">En cuanto al derecho de acceso a la información, la Ley </w:t>
      </w:r>
      <w:r w:rsidRPr="001C6157">
        <w:rPr>
          <w:rFonts w:ascii="Palatino Linotype" w:eastAsia="Calibri" w:hAnsi="Palatino Linotype"/>
          <w:b/>
          <w:i/>
          <w:sz w:val="24"/>
          <w:lang w:val="es-ES"/>
        </w:rPr>
        <w:lastRenderedPageBreak/>
        <w:t>de Transparencia y Acceso a la Información Pública del Estado de México y Municipios prevé establece que e</w:t>
      </w:r>
      <w:r w:rsidRPr="001C6157">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1C6157">
        <w:rPr>
          <w:rStyle w:val="Refdenotaalpie"/>
          <w:i/>
          <w:sz w:val="24"/>
        </w:rPr>
        <w:footnoteReference w:id="1"/>
      </w:r>
      <w:r w:rsidRPr="001C6157">
        <w:rPr>
          <w:rFonts w:ascii="Palatino Linotype" w:hAnsi="Palatino Linotype"/>
          <w:i/>
          <w:sz w:val="24"/>
        </w:rPr>
        <w:t xml:space="preserve">, </w:t>
      </w:r>
      <w:r w:rsidRPr="001C6157">
        <w:rPr>
          <w:rFonts w:ascii="Palatino Linotype" w:hAnsi="Palatino Linotype"/>
          <w:sz w:val="24"/>
        </w:rPr>
        <w:t>asimismo establece</w:t>
      </w:r>
      <w:r w:rsidRPr="001C6157">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1FD3888" w14:textId="77777777" w:rsidR="00DB2105" w:rsidRPr="001C6157" w:rsidRDefault="00DB2105" w:rsidP="00DB2105">
      <w:pPr>
        <w:pStyle w:val="Prrafodelista"/>
        <w:rPr>
          <w:rFonts w:ascii="Palatino Linotype" w:eastAsia="Calibri" w:hAnsi="Palatino Linotype" w:cs="Arial"/>
          <w:sz w:val="24"/>
        </w:rPr>
      </w:pPr>
    </w:p>
    <w:p w14:paraId="0A6E7727" w14:textId="77777777" w:rsidR="00DB2105" w:rsidRPr="001C6157" w:rsidRDefault="00DB2105" w:rsidP="00DB2105">
      <w:pPr>
        <w:pStyle w:val="Prrafodelista"/>
        <w:numPr>
          <w:ilvl w:val="0"/>
          <w:numId w:val="1"/>
        </w:numPr>
        <w:spacing w:line="360" w:lineRule="auto"/>
        <w:ind w:left="0" w:firstLine="0"/>
        <w:jc w:val="both"/>
        <w:rPr>
          <w:rFonts w:ascii="Palatino Linotype" w:eastAsia="Calibri" w:hAnsi="Palatino Linotype" w:cs="Arial"/>
          <w:sz w:val="24"/>
        </w:rPr>
      </w:pPr>
      <w:r w:rsidRPr="001C6157">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ADDBA0E" w14:textId="77777777" w:rsidR="00DB2105" w:rsidRPr="001C6157" w:rsidRDefault="00DB2105" w:rsidP="00DB2105">
      <w:pPr>
        <w:pStyle w:val="Prrafodelista"/>
        <w:rPr>
          <w:rFonts w:ascii="Palatino Linotype" w:hAnsi="Palatino Linotype"/>
          <w:sz w:val="24"/>
        </w:rPr>
      </w:pPr>
    </w:p>
    <w:p w14:paraId="37378F57" w14:textId="77777777" w:rsidR="00DB2105" w:rsidRPr="001C6157" w:rsidRDefault="00DB2105" w:rsidP="00DB2105">
      <w:pPr>
        <w:pStyle w:val="Prrafodelista"/>
        <w:numPr>
          <w:ilvl w:val="0"/>
          <w:numId w:val="1"/>
        </w:numPr>
        <w:spacing w:line="360" w:lineRule="auto"/>
        <w:ind w:left="0" w:firstLine="0"/>
        <w:jc w:val="both"/>
        <w:rPr>
          <w:rFonts w:ascii="Palatino Linotype" w:eastAsia="Calibri" w:hAnsi="Palatino Linotype" w:cs="Arial"/>
          <w:sz w:val="24"/>
        </w:rPr>
      </w:pPr>
      <w:r w:rsidRPr="001C6157">
        <w:rPr>
          <w:rFonts w:ascii="Palatino Linotype" w:hAnsi="Palatino Linotype"/>
          <w:sz w:val="24"/>
        </w:rPr>
        <w:t xml:space="preserve">Es así que, su obligación es </w:t>
      </w:r>
      <w:r w:rsidRPr="001C6157">
        <w:rPr>
          <w:rFonts w:ascii="Palatino Linotype" w:hAnsi="Palatino Linotype"/>
          <w:i/>
          <w:sz w:val="24"/>
        </w:rPr>
        <w:t>realizar, con efectividad, los trámites internos necesarios para la atención de las solicitudes de información</w:t>
      </w:r>
      <w:r w:rsidRPr="001C6157">
        <w:rPr>
          <w:rStyle w:val="Refdenotaalpie"/>
          <w:sz w:val="24"/>
        </w:rPr>
        <w:footnoteReference w:id="2"/>
      </w:r>
      <w:r w:rsidRPr="001C6157">
        <w:rPr>
          <w:rFonts w:ascii="Palatino Linotype" w:hAnsi="Palatino Linotype"/>
          <w:sz w:val="24"/>
        </w:rPr>
        <w:t>, es decir, deben otorgar respuestas concisas, contundentes y sobre todo que den la certeza de los actos que realizan.</w:t>
      </w:r>
    </w:p>
    <w:p w14:paraId="6982D7CA" w14:textId="77777777" w:rsidR="00DB2105" w:rsidRPr="001C6157" w:rsidRDefault="00DB2105" w:rsidP="00DB2105">
      <w:pPr>
        <w:pStyle w:val="Prrafodelista"/>
        <w:rPr>
          <w:rFonts w:ascii="Palatino Linotype" w:eastAsia="Calibri" w:hAnsi="Palatino Linotype" w:cs="Arial"/>
          <w:sz w:val="24"/>
        </w:rPr>
      </w:pPr>
    </w:p>
    <w:p w14:paraId="5B9D62C2" w14:textId="77777777" w:rsidR="00DB2105" w:rsidRPr="001C6157" w:rsidRDefault="00DB2105" w:rsidP="00DB2105">
      <w:pPr>
        <w:pStyle w:val="Prrafodelista"/>
        <w:numPr>
          <w:ilvl w:val="0"/>
          <w:numId w:val="1"/>
        </w:numPr>
        <w:spacing w:line="360" w:lineRule="auto"/>
        <w:ind w:left="0" w:firstLine="0"/>
        <w:jc w:val="both"/>
        <w:rPr>
          <w:rFonts w:ascii="Palatino Linotype" w:eastAsia="MS Mincho" w:hAnsi="Palatino Linotype"/>
          <w:sz w:val="24"/>
        </w:rPr>
      </w:pPr>
      <w:r w:rsidRPr="001C6157">
        <w:rPr>
          <w:rFonts w:ascii="Palatino Linotype" w:eastAsia="Palatino Linotype" w:hAnsi="Palatino Linotype" w:cs="Palatino Linotype"/>
          <w:sz w:val="24"/>
        </w:rPr>
        <w:lastRenderedPageBreak/>
        <w:t xml:space="preserve">Al respecto, es menester hacer referencia a lo establecido en los artículos 50, 53 fracciones II, IV y V, 58, 59 fracciones I y II, y 162 </w:t>
      </w:r>
      <w:r w:rsidRPr="001C6157">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70981F79"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i/>
          <w:iCs/>
        </w:rPr>
        <w:t xml:space="preserve">Artículo 50. </w:t>
      </w:r>
      <w:r w:rsidRPr="001C6157">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16FC646A" w14:textId="77777777" w:rsidR="00DB2105" w:rsidRPr="001C6157" w:rsidRDefault="00DB2105" w:rsidP="00DB2105">
      <w:pPr>
        <w:ind w:left="567" w:right="616"/>
        <w:jc w:val="both"/>
        <w:rPr>
          <w:rFonts w:ascii="Palatino Linotype" w:eastAsia="Palatino Linotype" w:hAnsi="Palatino Linotype" w:cs="Palatino Linotype"/>
          <w:i/>
          <w:iCs/>
        </w:rPr>
      </w:pPr>
    </w:p>
    <w:p w14:paraId="6BA4E8EF"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i/>
          <w:iCs/>
        </w:rPr>
        <w:t xml:space="preserve">Artículo 53. </w:t>
      </w:r>
      <w:r w:rsidRPr="001C6157">
        <w:rPr>
          <w:rFonts w:ascii="Palatino Linotype" w:eastAsia="Palatino Linotype" w:hAnsi="Palatino Linotype" w:cs="Palatino Linotype"/>
          <w:i/>
          <w:iCs/>
        </w:rPr>
        <w:t>Las Unidades de Transparencia tendrán las siguientes funciones:</w:t>
      </w:r>
    </w:p>
    <w:p w14:paraId="3088FC08"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i/>
          <w:iCs/>
        </w:rPr>
        <w:t>(…)</w:t>
      </w:r>
    </w:p>
    <w:p w14:paraId="12398544"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bCs/>
          <w:i/>
          <w:iCs/>
        </w:rPr>
        <w:t>II.</w:t>
      </w:r>
      <w:r w:rsidRPr="001C6157">
        <w:rPr>
          <w:rFonts w:ascii="Palatino Linotype" w:eastAsia="Palatino Linotype" w:hAnsi="Palatino Linotype" w:cs="Palatino Linotype"/>
          <w:i/>
          <w:iCs/>
        </w:rPr>
        <w:t xml:space="preserve"> Recibir, tramitar y dar respuesta a las solicitudes de acceso a la información;</w:t>
      </w:r>
    </w:p>
    <w:p w14:paraId="43BA4AAF"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i/>
          <w:iCs/>
        </w:rPr>
        <w:t>(…)</w:t>
      </w:r>
    </w:p>
    <w:p w14:paraId="5CCFF244"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bCs/>
          <w:i/>
          <w:iCs/>
        </w:rPr>
        <w:t>IV.</w:t>
      </w:r>
      <w:r w:rsidRPr="001C6157">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308DFA9D"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bCs/>
          <w:i/>
          <w:iCs/>
        </w:rPr>
        <w:t>V.</w:t>
      </w:r>
      <w:r w:rsidRPr="001C6157">
        <w:rPr>
          <w:rFonts w:ascii="Palatino Linotype" w:eastAsia="Palatino Linotype" w:hAnsi="Palatino Linotype" w:cs="Palatino Linotype"/>
          <w:i/>
          <w:iCs/>
        </w:rPr>
        <w:t xml:space="preserve"> Entregar, en su caso, a los particulares la información solicitada;</w:t>
      </w:r>
    </w:p>
    <w:p w14:paraId="51D41FB1"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i/>
          <w:iCs/>
        </w:rPr>
        <w:t>(…)</w:t>
      </w:r>
    </w:p>
    <w:p w14:paraId="51D0AE27" w14:textId="77777777" w:rsidR="00DB2105" w:rsidRPr="001C6157" w:rsidRDefault="00DB2105" w:rsidP="00DB2105">
      <w:pPr>
        <w:ind w:left="567" w:right="616"/>
        <w:jc w:val="both"/>
        <w:rPr>
          <w:rFonts w:ascii="Palatino Linotype" w:eastAsia="Palatino Linotype" w:hAnsi="Palatino Linotype" w:cs="Palatino Linotype"/>
          <w:i/>
          <w:iCs/>
        </w:rPr>
      </w:pPr>
    </w:p>
    <w:p w14:paraId="4DB5FABD"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i/>
          <w:iCs/>
        </w:rPr>
        <w:t xml:space="preserve">Artículo 58. </w:t>
      </w:r>
      <w:r w:rsidRPr="001C6157">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59610611" w14:textId="77777777" w:rsidR="00DB2105" w:rsidRPr="001C6157" w:rsidRDefault="00DB2105" w:rsidP="00DB2105">
      <w:pPr>
        <w:ind w:left="567" w:right="616"/>
        <w:jc w:val="both"/>
        <w:rPr>
          <w:rFonts w:ascii="Palatino Linotype" w:eastAsia="Palatino Linotype" w:hAnsi="Palatino Linotype" w:cs="Palatino Linotype"/>
          <w:i/>
          <w:iCs/>
        </w:rPr>
      </w:pPr>
    </w:p>
    <w:p w14:paraId="7A32991B"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i/>
          <w:iCs/>
        </w:rPr>
        <w:t xml:space="preserve">Artículo 59. </w:t>
      </w:r>
      <w:r w:rsidRPr="001C6157">
        <w:rPr>
          <w:rFonts w:ascii="Palatino Linotype" w:eastAsia="Palatino Linotype" w:hAnsi="Palatino Linotype" w:cs="Palatino Linotype"/>
          <w:i/>
          <w:iCs/>
        </w:rPr>
        <w:t>Los servidores públicos habilitados tendrán las funciones siguientes:</w:t>
      </w:r>
    </w:p>
    <w:p w14:paraId="0228A656" w14:textId="77777777" w:rsidR="00DB2105" w:rsidRPr="001C6157" w:rsidRDefault="00DB2105" w:rsidP="00DB2105">
      <w:pPr>
        <w:ind w:left="567" w:right="616"/>
        <w:jc w:val="both"/>
        <w:rPr>
          <w:rFonts w:ascii="Palatino Linotype" w:eastAsia="Palatino Linotype" w:hAnsi="Palatino Linotype" w:cs="Palatino Linotype"/>
          <w:i/>
          <w:iCs/>
        </w:rPr>
      </w:pPr>
    </w:p>
    <w:p w14:paraId="6C81D8BA"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bCs/>
          <w:i/>
          <w:iCs/>
        </w:rPr>
        <w:t>I.</w:t>
      </w:r>
      <w:r w:rsidRPr="001C6157">
        <w:rPr>
          <w:rFonts w:ascii="Palatino Linotype" w:eastAsia="Palatino Linotype" w:hAnsi="Palatino Linotype" w:cs="Palatino Linotype"/>
          <w:i/>
          <w:iCs/>
        </w:rPr>
        <w:t xml:space="preserve"> Localizar la información que le solicite la Unidad de Transparencia;</w:t>
      </w:r>
    </w:p>
    <w:p w14:paraId="4C644D36"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bCs/>
          <w:i/>
          <w:iCs/>
        </w:rPr>
        <w:t>II.</w:t>
      </w:r>
      <w:r w:rsidRPr="001C6157">
        <w:rPr>
          <w:rFonts w:ascii="Palatino Linotype" w:eastAsia="Palatino Linotype" w:hAnsi="Palatino Linotype" w:cs="Palatino Linotype"/>
          <w:i/>
          <w:iCs/>
        </w:rPr>
        <w:t xml:space="preserve"> Proporcionar la información que obre en los archivos y que le sea solicitada por la Unidad de Transparencia;</w:t>
      </w:r>
    </w:p>
    <w:p w14:paraId="3EF2E1EA"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i/>
          <w:iCs/>
        </w:rPr>
        <w:t>(...)</w:t>
      </w:r>
    </w:p>
    <w:p w14:paraId="06D1AAEC" w14:textId="77777777" w:rsidR="00DB2105" w:rsidRPr="001C6157" w:rsidRDefault="00DB2105" w:rsidP="00DB2105">
      <w:pPr>
        <w:ind w:left="567" w:right="616"/>
        <w:jc w:val="both"/>
        <w:rPr>
          <w:rFonts w:ascii="Palatino Linotype" w:eastAsia="Palatino Linotype" w:hAnsi="Palatino Linotype" w:cs="Palatino Linotype"/>
          <w:i/>
          <w:iCs/>
        </w:rPr>
      </w:pPr>
    </w:p>
    <w:p w14:paraId="3496DC34" w14:textId="77777777" w:rsidR="00DB2105" w:rsidRPr="001C6157" w:rsidRDefault="00DB2105" w:rsidP="00DB2105">
      <w:pPr>
        <w:ind w:left="567" w:right="616"/>
        <w:jc w:val="both"/>
        <w:rPr>
          <w:rFonts w:ascii="Palatino Linotype" w:eastAsia="Palatino Linotype" w:hAnsi="Palatino Linotype" w:cs="Palatino Linotype"/>
          <w:i/>
          <w:iCs/>
        </w:rPr>
      </w:pPr>
      <w:r w:rsidRPr="001C6157">
        <w:rPr>
          <w:rFonts w:ascii="Palatino Linotype" w:eastAsia="Palatino Linotype" w:hAnsi="Palatino Linotype" w:cs="Palatino Linotype"/>
          <w:b/>
          <w:i/>
          <w:iCs/>
        </w:rPr>
        <w:t xml:space="preserve">Artículo 162. </w:t>
      </w:r>
      <w:r w:rsidRPr="001C6157">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A8A80C6" w14:textId="77777777" w:rsidR="00DB2105" w:rsidRPr="001C6157" w:rsidRDefault="00DB2105" w:rsidP="00DB2105">
      <w:pPr>
        <w:spacing w:line="360" w:lineRule="auto"/>
        <w:jc w:val="both"/>
        <w:rPr>
          <w:rFonts w:ascii="Palatino Linotype" w:eastAsia="Palatino Linotype" w:hAnsi="Palatino Linotype" w:cs="Palatino Linotype"/>
        </w:rPr>
      </w:pPr>
    </w:p>
    <w:p w14:paraId="4E7AE327" w14:textId="77777777" w:rsidR="00DB2105" w:rsidRPr="001C6157" w:rsidRDefault="00DB2105" w:rsidP="00DB2105">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1C6157">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1C6157">
        <w:rPr>
          <w:rFonts w:ascii="Palatino Linotype" w:eastAsia="Arial Unicode MS" w:hAnsi="Palatino Linotype" w:cs="Arial"/>
          <w:sz w:val="24"/>
          <w:lang w:eastAsia="en-US"/>
        </w:rPr>
        <w:t xml:space="preserve">las solicitudes de información y tienen, entre otras funciones, las de recibir, tramitar y dar respuesta a las </w:t>
      </w:r>
      <w:r w:rsidRPr="001C6157">
        <w:rPr>
          <w:rFonts w:ascii="Palatino Linotype" w:eastAsia="Arial Unicode MS" w:hAnsi="Palatino Linotype" w:cs="Arial"/>
          <w:sz w:val="24"/>
          <w:lang w:eastAsia="en-US"/>
        </w:rPr>
        <w:lastRenderedPageBreak/>
        <w:t>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5B6923FC" w14:textId="77777777" w:rsidR="00DB2105" w:rsidRPr="001C6157" w:rsidRDefault="00DB2105" w:rsidP="00DB2105">
      <w:pPr>
        <w:pStyle w:val="Prrafodelista"/>
        <w:spacing w:line="360" w:lineRule="auto"/>
        <w:ind w:left="0"/>
        <w:jc w:val="both"/>
        <w:rPr>
          <w:rFonts w:ascii="Palatino Linotype" w:eastAsia="Arial Unicode MS" w:hAnsi="Palatino Linotype" w:cs="Arial"/>
          <w:sz w:val="24"/>
          <w:lang w:eastAsia="en-US"/>
        </w:rPr>
      </w:pPr>
    </w:p>
    <w:p w14:paraId="6B966C10" w14:textId="77777777" w:rsidR="00DB2105" w:rsidRPr="001C6157" w:rsidRDefault="00DB2105" w:rsidP="00DB2105">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1C6157">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4BC82C6" w14:textId="77777777" w:rsidR="00DB2105" w:rsidRPr="001C6157" w:rsidRDefault="00DB2105" w:rsidP="00DB2105">
      <w:pPr>
        <w:pStyle w:val="Prrafodelista"/>
        <w:rPr>
          <w:rFonts w:ascii="Palatino Linotype" w:eastAsia="Arial Unicode MS" w:hAnsi="Palatino Linotype" w:cs="Arial"/>
          <w:sz w:val="24"/>
          <w:lang w:eastAsia="en-US"/>
        </w:rPr>
      </w:pPr>
    </w:p>
    <w:p w14:paraId="4EF19B34" w14:textId="77777777" w:rsidR="008445E9" w:rsidRPr="001C6157" w:rsidRDefault="00DB2105" w:rsidP="008445E9">
      <w:pPr>
        <w:pStyle w:val="Prrafodelista"/>
        <w:numPr>
          <w:ilvl w:val="0"/>
          <w:numId w:val="1"/>
        </w:numPr>
        <w:spacing w:line="360" w:lineRule="auto"/>
        <w:ind w:left="0" w:firstLine="0"/>
        <w:jc w:val="both"/>
        <w:rPr>
          <w:rFonts w:ascii="Palatino Linotype" w:eastAsiaTheme="minorEastAsia" w:hAnsi="Palatino Linotype"/>
          <w:sz w:val="24"/>
          <w:lang w:val="es-ES_tradnl" w:eastAsia="es-ES"/>
        </w:rPr>
      </w:pPr>
      <w:r w:rsidRPr="001C6157">
        <w:rPr>
          <w:rFonts w:ascii="Palatino Linotype" w:eastAsia="Arial Unicode MS" w:hAnsi="Palatino Linotype" w:cs="Arial"/>
          <w:sz w:val="24"/>
          <w:lang w:eastAsia="en-US"/>
        </w:rPr>
        <w:t>En el caso que se resuelve, la respuesta fue</w:t>
      </w:r>
      <w:r w:rsidR="008445E9" w:rsidRPr="001C6157">
        <w:rPr>
          <w:rFonts w:ascii="Palatino Linotype" w:eastAsia="Arial Unicode MS" w:hAnsi="Palatino Linotype" w:cs="Arial"/>
          <w:sz w:val="24"/>
          <w:lang w:eastAsia="en-US"/>
        </w:rPr>
        <w:t xml:space="preserve"> entregada por la Encargada de la de Secretaría Técnica del Consejo Municipal de Seguridad Pública, posteriormente a través de informe justificado, se pronunció el Director de Seguridad Pública, quienes de ac</w:t>
      </w:r>
      <w:r w:rsidR="00337BB8" w:rsidRPr="001C6157">
        <w:rPr>
          <w:rFonts w:ascii="Palatino Linotype" w:eastAsia="Arial Unicode MS" w:hAnsi="Palatino Linotype" w:cs="Arial"/>
          <w:sz w:val="24"/>
          <w:lang w:eastAsia="en-US"/>
        </w:rPr>
        <w:t>uerdo al artículo 77 y del Bando Municipal de Atizapán 2025 tienen las siguientes funciones:</w:t>
      </w:r>
    </w:p>
    <w:p w14:paraId="02F9B4E9" w14:textId="77777777" w:rsidR="00337BB8" w:rsidRPr="001C6157" w:rsidRDefault="00337BB8" w:rsidP="00337BB8">
      <w:pPr>
        <w:pStyle w:val="Prrafodelista"/>
        <w:spacing w:line="360" w:lineRule="auto"/>
        <w:ind w:left="851" w:right="822"/>
        <w:jc w:val="both"/>
        <w:rPr>
          <w:rFonts w:ascii="Palatino Linotype" w:eastAsiaTheme="minorEastAsia" w:hAnsi="Palatino Linotype"/>
          <w:i/>
          <w:sz w:val="24"/>
          <w:lang w:val="es-ES_tradnl" w:eastAsia="es-ES"/>
        </w:rPr>
      </w:pPr>
      <w:r w:rsidRPr="001C6157">
        <w:rPr>
          <w:rFonts w:ascii="Palatino Linotype" w:eastAsiaTheme="minorEastAsia" w:hAnsi="Palatino Linotype"/>
          <w:i/>
          <w:sz w:val="24"/>
          <w:lang w:val="es-ES_tradnl" w:eastAsia="es-ES"/>
        </w:rPr>
        <w:t>Artículo 61.</w:t>
      </w:r>
    </w:p>
    <w:p w14:paraId="409DFF80" w14:textId="77777777" w:rsidR="00337BB8" w:rsidRPr="001C6157" w:rsidRDefault="00337BB8" w:rsidP="00337BB8">
      <w:pPr>
        <w:pStyle w:val="Prrafodelista"/>
        <w:spacing w:line="360" w:lineRule="auto"/>
        <w:ind w:left="851" w:right="822"/>
        <w:jc w:val="both"/>
        <w:rPr>
          <w:rFonts w:ascii="Palatino Linotype" w:eastAsiaTheme="minorEastAsia" w:hAnsi="Palatino Linotype"/>
          <w:i/>
          <w:sz w:val="24"/>
          <w:lang w:val="es-ES_tradnl" w:eastAsia="es-ES"/>
        </w:rPr>
      </w:pPr>
      <w:r w:rsidRPr="001C6157">
        <w:rPr>
          <w:rFonts w:ascii="Palatino Linotype" w:eastAsiaTheme="minorEastAsia" w:hAnsi="Palatino Linotype"/>
          <w:i/>
          <w:sz w:val="24"/>
          <w:lang w:val="es-ES_tradnl" w:eastAsia="es-ES"/>
        </w:rPr>
        <w:t>…</w:t>
      </w:r>
    </w:p>
    <w:p w14:paraId="085F9577" w14:textId="77777777" w:rsidR="00337BB8" w:rsidRPr="001C6157" w:rsidRDefault="00337BB8" w:rsidP="00337BB8">
      <w:pPr>
        <w:pStyle w:val="Prrafodelista"/>
        <w:spacing w:line="360" w:lineRule="auto"/>
        <w:ind w:left="851" w:right="822"/>
        <w:jc w:val="both"/>
        <w:rPr>
          <w:rFonts w:ascii="Palatino Linotype" w:eastAsiaTheme="minorEastAsia" w:hAnsi="Palatino Linotype"/>
          <w:i/>
          <w:sz w:val="24"/>
          <w:lang w:val="es-ES_tradnl" w:eastAsia="es-ES"/>
        </w:rPr>
      </w:pPr>
      <w:r w:rsidRPr="001C6157">
        <w:rPr>
          <w:rFonts w:ascii="Palatino Linotype" w:eastAsiaTheme="minorEastAsia" w:hAnsi="Palatino Linotype"/>
          <w:i/>
          <w:sz w:val="24"/>
          <w:lang w:eastAsia="es-ES"/>
        </w:rPr>
        <w:t xml:space="preserve">La Dirección de Seguridad Pública y Protección Ciudadana se encontrará bajo el mando del Presidente Municipal, dicha unidad administrativa, será el área encargada de dar cumplimiento a la política pública de seguridad municipal, contará con un titular como la o el Director de Seguridad Pública Municipal </w:t>
      </w:r>
      <w:r w:rsidRPr="001C6157">
        <w:rPr>
          <w:rFonts w:ascii="Palatino Linotype" w:eastAsiaTheme="minorEastAsia" w:hAnsi="Palatino Linotype"/>
          <w:i/>
          <w:sz w:val="24"/>
          <w:lang w:eastAsia="es-ES"/>
        </w:rPr>
        <w:lastRenderedPageBreak/>
        <w:t>responsable del despacho de los asuntos de su competencia, su organización y funcionamiento estarán reglamentadas por la</w:t>
      </w:r>
      <w:r w:rsidRPr="001C6157">
        <w:rPr>
          <w:rFonts w:ascii="Times New Roman" w:hAnsi="Times New Roman"/>
          <w:i/>
          <w:sz w:val="24"/>
        </w:rPr>
        <w:t xml:space="preserve"> </w:t>
      </w:r>
      <w:r w:rsidRPr="001C6157">
        <w:rPr>
          <w:rFonts w:ascii="Palatino Linotype" w:eastAsiaTheme="minorEastAsia" w:hAnsi="Palatino Linotype"/>
          <w:i/>
          <w:sz w:val="24"/>
          <w:lang w:eastAsia="es-ES"/>
        </w:rPr>
        <w:t>normatividad aplicable…”</w:t>
      </w:r>
    </w:p>
    <w:p w14:paraId="55F5B70B" w14:textId="77777777" w:rsidR="00337BB8" w:rsidRPr="001C6157" w:rsidRDefault="00337BB8" w:rsidP="00337BB8">
      <w:pPr>
        <w:pStyle w:val="Prrafodelista"/>
        <w:ind w:left="851" w:right="822"/>
        <w:rPr>
          <w:rFonts w:ascii="Palatino Linotype" w:eastAsiaTheme="minorEastAsia" w:hAnsi="Palatino Linotype"/>
          <w:i/>
          <w:sz w:val="24"/>
          <w:lang w:val="es-ES_tradnl" w:eastAsia="es-ES"/>
        </w:rPr>
      </w:pPr>
    </w:p>
    <w:p w14:paraId="4E7BFF68" w14:textId="77777777" w:rsidR="00337BB8" w:rsidRPr="001C6157" w:rsidRDefault="00337BB8" w:rsidP="00337BB8">
      <w:pPr>
        <w:pStyle w:val="Prrafodelista"/>
        <w:spacing w:line="360" w:lineRule="auto"/>
        <w:ind w:left="851" w:right="822"/>
        <w:jc w:val="both"/>
        <w:rPr>
          <w:rFonts w:ascii="Palatino Linotype" w:eastAsiaTheme="minorEastAsia" w:hAnsi="Palatino Linotype"/>
          <w:i/>
          <w:sz w:val="24"/>
          <w:lang w:eastAsia="es-ES"/>
        </w:rPr>
      </w:pPr>
      <w:r w:rsidRPr="001C6157">
        <w:rPr>
          <w:rFonts w:ascii="Palatino Linotype" w:eastAsiaTheme="minorEastAsia" w:hAnsi="Palatino Linotype"/>
          <w:i/>
          <w:sz w:val="24"/>
          <w:lang w:eastAsia="es-ES"/>
        </w:rPr>
        <w:t xml:space="preserve">Artículo 77. La Secretaria Técnica del Consejo Municipal de Seguridad Pública es la unidad administrativa que atenderá los aspectos normativos, administrativos y de planeación necesarios para la prestación del servicio de seguridad pública, siendo también la responsable de la vinculación del Ayuntamiento con las instituciones federales y estatales en la materia. </w:t>
      </w:r>
    </w:p>
    <w:p w14:paraId="06020D87" w14:textId="77777777" w:rsidR="00337BB8" w:rsidRPr="001C6157" w:rsidRDefault="00337BB8" w:rsidP="00337BB8">
      <w:pPr>
        <w:pStyle w:val="Prrafodelista"/>
        <w:spacing w:line="360" w:lineRule="auto"/>
        <w:ind w:left="0"/>
        <w:jc w:val="both"/>
        <w:rPr>
          <w:rFonts w:ascii="Palatino Linotype" w:eastAsiaTheme="minorEastAsia" w:hAnsi="Palatino Linotype"/>
          <w:sz w:val="24"/>
          <w:lang w:val="es-ES_tradnl" w:eastAsia="es-ES"/>
        </w:rPr>
      </w:pPr>
    </w:p>
    <w:p w14:paraId="17CDB83B" w14:textId="77777777" w:rsidR="008445E9" w:rsidRPr="001C6157" w:rsidRDefault="00337BB8" w:rsidP="008445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C6157">
        <w:rPr>
          <w:rFonts w:ascii="Palatino Linotype" w:eastAsiaTheme="minorEastAsia" w:hAnsi="Palatino Linotype"/>
          <w:lang w:val="es-ES_tradnl" w:eastAsia="es-ES"/>
        </w:rPr>
        <w:t xml:space="preserve">Como se advierte, las dos áreas ya mencionadas tienen facultades para generar, poseer y administrar la información solicitada, es decir, que la respuesta fue emitida por los servidores públicos habilitados competentes para conocer de la información solicitada, sin embargo, recordemos que el Recurrente también solicitó información referente a los currículum, información que </w:t>
      </w:r>
      <w:r w:rsidR="00E20F13" w:rsidRPr="001C6157">
        <w:rPr>
          <w:rFonts w:ascii="Palatino Linotype" w:eastAsiaTheme="minorEastAsia" w:hAnsi="Palatino Linotype"/>
          <w:lang w:val="es-ES_tradnl" w:eastAsia="es-ES"/>
        </w:rPr>
        <w:t xml:space="preserve">por su naturaleza puede obrar en los archivos de la Unidad de Administración, quien de acuerdo al artículo 120 del Bando Municipal, planifica, dirige y controla el uso adecuado de los recurso humanos y materiales de la Administración Pública Municipal, en ese contexto, se advierte que faltó turnar la solicitud a esa área para que emitiera la información correspondiente a los currículum de los servidores públicos.  </w:t>
      </w:r>
    </w:p>
    <w:p w14:paraId="4A216E26" w14:textId="77777777" w:rsidR="00E20F13" w:rsidRPr="001C6157" w:rsidRDefault="00E20F13" w:rsidP="00E20F13">
      <w:pPr>
        <w:spacing w:line="360" w:lineRule="auto"/>
        <w:ind w:right="49"/>
        <w:contextualSpacing/>
        <w:jc w:val="both"/>
        <w:rPr>
          <w:rFonts w:ascii="Palatino Linotype" w:eastAsiaTheme="minorEastAsia" w:hAnsi="Palatino Linotype"/>
          <w:lang w:val="es-ES_tradnl" w:eastAsia="es-ES"/>
        </w:rPr>
      </w:pPr>
    </w:p>
    <w:p w14:paraId="7F8B82EA" w14:textId="77777777" w:rsidR="007E5A29" w:rsidRPr="001C6157" w:rsidRDefault="007E5A29" w:rsidP="00DB2105">
      <w:pPr>
        <w:pStyle w:val="Prrafodelista"/>
        <w:numPr>
          <w:ilvl w:val="0"/>
          <w:numId w:val="2"/>
        </w:numPr>
        <w:spacing w:line="360" w:lineRule="auto"/>
        <w:ind w:right="49"/>
        <w:jc w:val="both"/>
        <w:rPr>
          <w:rFonts w:ascii="Palatino Linotype" w:eastAsiaTheme="minorEastAsia" w:hAnsi="Palatino Linotype"/>
          <w:b/>
          <w:sz w:val="24"/>
          <w:lang w:val="es-ES_tradnl" w:eastAsia="es-ES"/>
        </w:rPr>
      </w:pPr>
      <w:r w:rsidRPr="001C6157">
        <w:rPr>
          <w:rFonts w:ascii="Palatino Linotype" w:eastAsiaTheme="minorEastAsia" w:hAnsi="Palatino Linotype"/>
          <w:b/>
          <w:sz w:val="24"/>
          <w:lang w:val="es-ES_tradnl" w:eastAsia="es-ES"/>
        </w:rPr>
        <w:t>De la clasificación de la Información</w:t>
      </w:r>
    </w:p>
    <w:p w14:paraId="3EDC30A4" w14:textId="77777777" w:rsidR="00DA4B0C" w:rsidRPr="001C6157" w:rsidRDefault="00DA4B0C" w:rsidP="008754C6">
      <w:pPr>
        <w:pStyle w:val="Prrafodelista"/>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rPr>
      </w:pPr>
      <w:r w:rsidRPr="001C6157">
        <w:rPr>
          <w:rFonts w:ascii="Palatino Linotype" w:eastAsia="Palatino Linotype" w:hAnsi="Palatino Linotype" w:cs="Palatino Linotype"/>
          <w:color w:val="000000"/>
          <w:sz w:val="24"/>
        </w:rPr>
        <w:t xml:space="preserve">Por otro lado, </w:t>
      </w:r>
      <w:r w:rsidR="009D256F" w:rsidRPr="001C6157">
        <w:rPr>
          <w:rFonts w:ascii="Palatino Linotype" w:eastAsia="Palatino Linotype" w:hAnsi="Palatino Linotype" w:cs="Palatino Linotype"/>
          <w:color w:val="000000"/>
          <w:sz w:val="24"/>
        </w:rPr>
        <w:t>recordemos que el Recurrente solicitó el Programa Municipal de Seguridad Pública, en respuesta, el Sujeto Obligado señaló que se trata de información reservada, en ese sentido,</w:t>
      </w:r>
      <w:r w:rsidR="008754C6" w:rsidRPr="001C6157">
        <w:rPr>
          <w:rFonts w:ascii="Palatino Linotype" w:eastAsia="Palatino Linotype" w:hAnsi="Palatino Linotype" w:cs="Palatino Linotype"/>
          <w:color w:val="000000"/>
          <w:sz w:val="24"/>
        </w:rPr>
        <w:t xml:space="preserve"> </w:t>
      </w:r>
      <w:r w:rsidRPr="001C6157">
        <w:rPr>
          <w:rFonts w:ascii="Palatino Linotype" w:eastAsia="Palatino Linotype" w:hAnsi="Palatino Linotype" w:cs="Palatino Linotype"/>
          <w:color w:val="000000"/>
          <w:sz w:val="24"/>
        </w:rPr>
        <w:t>debemos precisar que la información reservada se encuentra en poder del Sujeto Obligado, l</w:t>
      </w:r>
      <w:r w:rsidRPr="001C6157">
        <w:rPr>
          <w:rFonts w:ascii="Palatino Linotype" w:eastAsia="Palatino Linotype" w:hAnsi="Palatino Linotype" w:cs="Palatino Linotype"/>
          <w:sz w:val="24"/>
        </w:rPr>
        <w:t xml:space="preserve">o anterior se afirma así, ya que ante una clasificación de la información, no puede coexistir a su vez una inexistencia de la misma, en virtud de que la </w:t>
      </w:r>
      <w:r w:rsidRPr="001C6157">
        <w:rPr>
          <w:rFonts w:ascii="Palatino Linotype" w:eastAsia="Palatino Linotype" w:hAnsi="Palatino Linotype" w:cs="Palatino Linotype"/>
          <w:sz w:val="24"/>
        </w:rPr>
        <w:lastRenderedPageBreak/>
        <w:t>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2042DF25" w14:textId="77777777" w:rsidR="00DA4B0C" w:rsidRPr="001C6157" w:rsidRDefault="00DA4B0C" w:rsidP="00DA4B0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0774092" w14:textId="77777777" w:rsidR="00DA4B0C" w:rsidRPr="001C6157" w:rsidRDefault="00DA4B0C" w:rsidP="009D256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14:paraId="03835B5C" w14:textId="77777777" w:rsidR="00DA4B0C" w:rsidRPr="001C6157" w:rsidRDefault="00DA4B0C" w:rsidP="00F66C64">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b/>
          <w:i/>
          <w:color w:val="000000"/>
        </w:rPr>
        <w:t xml:space="preserve">La clasificación y la inexistencia de información son conceptos que no pueden coexistir. </w:t>
      </w:r>
      <w:r w:rsidRPr="001C6157">
        <w:rPr>
          <w:rFonts w:ascii="Palatino Linotype" w:eastAsia="Palatino Linotype" w:hAnsi="Palatino Linotype" w:cs="Palatino Linotype"/>
          <w:i/>
          <w:color w:val="000000"/>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154798A" w14:textId="77777777" w:rsidR="00DA4B0C" w:rsidRPr="001C6157" w:rsidRDefault="00DA4B0C" w:rsidP="00DA4B0C">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rPr>
      </w:pPr>
    </w:p>
    <w:p w14:paraId="00C787EA" w14:textId="77777777" w:rsidR="00DA4B0C" w:rsidRPr="001C6157" w:rsidRDefault="00DA4B0C" w:rsidP="009D256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rPr>
        <w:lastRenderedPageBreak/>
        <w:t>Ahora bien, una vez dicha la pretensión del Sujeto Obligado para clasificar la información requerida porque, a su dicho actualiza causal de reserva, es necesario referir lo siguiente.</w:t>
      </w:r>
    </w:p>
    <w:p w14:paraId="01B5DB40" w14:textId="77777777" w:rsidR="00DA4B0C" w:rsidRPr="001C6157" w:rsidRDefault="00DA4B0C" w:rsidP="00DA4B0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8A8E56B" w14:textId="77777777" w:rsidR="00DA4B0C" w:rsidRPr="001C6157" w:rsidRDefault="00DA4B0C" w:rsidP="009D256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Los artículos 140 de la Ley Estatal, , señalan los supuestos para que una información pueda considerarse como reservada, que son los siguientes:</w:t>
      </w:r>
    </w:p>
    <w:p w14:paraId="438D7E0A"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 Comprometa la seguridad pública y cuente con un propósito genuino y un efecto demostrable;</w:t>
      </w:r>
    </w:p>
    <w:p w14:paraId="262921B9"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II. Pueda menoscabar la conducción de las negociaciones y relaciones internacionales;</w:t>
      </w:r>
    </w:p>
    <w:p w14:paraId="12FF72C1"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E20098"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IV. Ponga en riesgo la vida, la seguridad o la salud de una persona física;</w:t>
      </w:r>
    </w:p>
    <w:p w14:paraId="353DC70C"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V. Aquella cuya divulgación obstruya o pueda causar un serio perjuicio a:</w:t>
      </w:r>
    </w:p>
    <w:p w14:paraId="1E09ECB5"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p>
    <w:p w14:paraId="7DCA8AF5"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1. Las actividades de fiscalización, verificación, inspección, comprobación y auditoría sobre el cumplimiento de las Leyes; o</w:t>
      </w:r>
    </w:p>
    <w:p w14:paraId="5E41C37A"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p>
    <w:p w14:paraId="1BF4FD82"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2. La recaudación de las contribuciones.</w:t>
      </w:r>
    </w:p>
    <w:p w14:paraId="20AE2411"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3AA70B9"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lastRenderedPageBreak/>
        <w:t xml:space="preserve">VII. La que </w:t>
      </w:r>
      <w:r w:rsidRPr="001C6157">
        <w:rPr>
          <w:rFonts w:ascii="Palatino Linotype" w:eastAsia="Palatino Linotype" w:hAnsi="Palatino Linotype" w:cs="Palatino Linotype"/>
          <w:i/>
        </w:rPr>
        <w:t>contenga</w:t>
      </w:r>
      <w:r w:rsidRPr="001C6157">
        <w:rPr>
          <w:rFonts w:ascii="Palatino Linotype" w:eastAsia="Palatino Linotype" w:hAnsi="Palatino Linotype" w:cs="Palatino Linotype"/>
          <w:i/>
          <w:color w:val="000000"/>
        </w:rPr>
        <w:t xml:space="preserve"> las opiniones, recomendaciones o puntos de vista que formen parte del proceso deliberativo de los servidores públicos, hasta en tanto sea adoptada la decisión definitiva, la cual deberá estar documentada;</w:t>
      </w:r>
    </w:p>
    <w:p w14:paraId="4CB34D29"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VIII. Vulnere la conducción de los expedientes judiciales o de los procedimientos administrativos seguidos en forma de juicio, en tanto no hayan quedado firmes;</w:t>
      </w:r>
    </w:p>
    <w:p w14:paraId="15A40393"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IX. Se encuentre contenida dentro de las investigaciones de hechos que la Ley señale como delitos y se tramiten ante el Ministerio Público;</w:t>
      </w:r>
    </w:p>
    <w:p w14:paraId="5029E489"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2313635" w14:textId="77777777" w:rsidR="009D256F" w:rsidRPr="001C6157" w:rsidRDefault="009D256F" w:rsidP="009D256F">
      <w:pPr>
        <w:spacing w:line="276"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F9724F" w14:textId="77777777" w:rsidR="00DA4B0C" w:rsidRPr="001C6157" w:rsidRDefault="009D256F" w:rsidP="008754C6">
      <w:pPr>
        <w:pBdr>
          <w:top w:val="nil"/>
          <w:left w:val="nil"/>
          <w:bottom w:val="nil"/>
          <w:right w:val="nil"/>
          <w:between w:val="nil"/>
        </w:pBdr>
        <w:tabs>
          <w:tab w:val="left" w:pos="426"/>
        </w:tabs>
        <w:spacing w:line="360" w:lineRule="auto"/>
        <w:ind w:left="851"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50A31FA2" w14:textId="77777777" w:rsidR="00DA4B0C" w:rsidRPr="001C6157" w:rsidRDefault="00DA4B0C" w:rsidP="00DA4B0C">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1D016903" w14:textId="77777777" w:rsidR="008754C6" w:rsidRPr="001C6157" w:rsidRDefault="00DA4B0C" w:rsidP="008754C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w:t>
      </w:r>
      <w:r w:rsidR="008754C6" w:rsidRPr="001C6157">
        <w:rPr>
          <w:rFonts w:ascii="Palatino Linotype" w:eastAsia="Palatino Linotype" w:hAnsi="Palatino Linotype" w:cs="Palatino Linotype"/>
          <w:color w:val="000000"/>
        </w:rPr>
        <w:t>erar un juicio demostrativo.</w:t>
      </w:r>
    </w:p>
    <w:p w14:paraId="5A2665CA" w14:textId="77777777" w:rsidR="008754C6" w:rsidRPr="001C6157" w:rsidRDefault="008754C6" w:rsidP="008754C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1BDE16" w14:textId="77777777" w:rsidR="00DA4B0C" w:rsidRPr="001C6157" w:rsidRDefault="00DA4B0C" w:rsidP="00DA4B0C">
      <w:pPr>
        <w:numPr>
          <w:ilvl w:val="0"/>
          <w:numId w:val="19"/>
        </w:numPr>
        <w:pBdr>
          <w:top w:val="nil"/>
          <w:left w:val="nil"/>
          <w:bottom w:val="nil"/>
          <w:right w:val="nil"/>
          <w:between w:val="nil"/>
        </w:pBdr>
        <w:rPr>
          <w:rFonts w:ascii="Palatino Linotype" w:eastAsia="Palatino Linotype" w:hAnsi="Palatino Linotype" w:cs="Palatino Linotype"/>
          <w:b/>
          <w:color w:val="000000"/>
        </w:rPr>
      </w:pPr>
      <w:r w:rsidRPr="001C6157">
        <w:rPr>
          <w:rFonts w:ascii="Palatino Linotype" w:eastAsia="Palatino Linotype" w:hAnsi="Palatino Linotype" w:cs="Palatino Linotype"/>
          <w:b/>
          <w:color w:val="000000"/>
        </w:rPr>
        <w:lastRenderedPageBreak/>
        <w:t>La prueba de daño.</w:t>
      </w:r>
    </w:p>
    <w:p w14:paraId="1ACEA467"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485CA3B" w14:textId="77777777" w:rsidR="00DA4B0C" w:rsidRPr="001C6157" w:rsidRDefault="00DA4B0C" w:rsidP="00DA4B0C">
      <w:pPr>
        <w:spacing w:line="360" w:lineRule="auto"/>
        <w:jc w:val="both"/>
        <w:rPr>
          <w:rFonts w:ascii="Palatino Linotype" w:eastAsia="Palatino Linotype" w:hAnsi="Palatino Linotype" w:cs="Palatino Linotype"/>
          <w:color w:val="000000"/>
        </w:rPr>
      </w:pPr>
    </w:p>
    <w:p w14:paraId="1BABDF80"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Para aplicar la prueba de daño, se deberán de precisar las razones objetivas por las que la apertura genera una afectación, acreditando que:</w:t>
      </w:r>
    </w:p>
    <w:p w14:paraId="31548A63" w14:textId="77777777" w:rsidR="00DA4B0C" w:rsidRPr="001C6157" w:rsidRDefault="00DA4B0C" w:rsidP="00DA4B0C">
      <w:pPr>
        <w:widowControl w:val="0"/>
        <w:spacing w:after="240" w:line="360" w:lineRule="auto"/>
        <w:ind w:left="567"/>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 xml:space="preserve">I. La divulgación de la información representa un riesgo real, demostrable e identificable del perjuicio significativo al interés público o a la seguridad pública; </w:t>
      </w:r>
    </w:p>
    <w:p w14:paraId="134DCFDC" w14:textId="77777777" w:rsidR="00DA4B0C" w:rsidRPr="001C6157" w:rsidRDefault="00DA4B0C" w:rsidP="00DA4B0C">
      <w:pPr>
        <w:widowControl w:val="0"/>
        <w:spacing w:after="240" w:line="360" w:lineRule="auto"/>
        <w:ind w:left="567"/>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 xml:space="preserve">II. El riesgo de perjuicio que supondría la divulgación supera el interés público general de que se difunda; y </w:t>
      </w:r>
    </w:p>
    <w:p w14:paraId="2B2BE0DF" w14:textId="77777777" w:rsidR="00DA4B0C" w:rsidRDefault="00DA4B0C" w:rsidP="008754C6">
      <w:pPr>
        <w:widowControl w:val="0"/>
        <w:spacing w:after="240" w:line="360" w:lineRule="auto"/>
        <w:ind w:left="567"/>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t>III. La limitación se adecua al principio de proporcionalidad y representa el medio menos restrictivo dispon</w:t>
      </w:r>
      <w:r w:rsidR="008754C6" w:rsidRPr="001C6157">
        <w:rPr>
          <w:rFonts w:ascii="Palatino Linotype" w:eastAsia="Palatino Linotype" w:hAnsi="Palatino Linotype" w:cs="Palatino Linotype"/>
          <w:i/>
          <w:color w:val="000000"/>
        </w:rPr>
        <w:t xml:space="preserve">ible para evitar el perjuicio. </w:t>
      </w:r>
    </w:p>
    <w:p w14:paraId="03A8BE3C" w14:textId="77777777" w:rsidR="001C6157" w:rsidRPr="001C6157" w:rsidRDefault="001C6157" w:rsidP="008754C6">
      <w:pPr>
        <w:widowControl w:val="0"/>
        <w:spacing w:after="240" w:line="360" w:lineRule="auto"/>
        <w:ind w:left="567"/>
        <w:jc w:val="both"/>
        <w:rPr>
          <w:rFonts w:ascii="Palatino Linotype" w:eastAsia="Palatino Linotype" w:hAnsi="Palatino Linotype" w:cs="Palatino Linotype"/>
          <w:i/>
          <w:color w:val="000000"/>
        </w:rPr>
      </w:pPr>
    </w:p>
    <w:p w14:paraId="4D5E9C75" w14:textId="77777777" w:rsidR="00DA4B0C" w:rsidRPr="001C6157" w:rsidRDefault="00DA4B0C" w:rsidP="00DA4B0C">
      <w:pPr>
        <w:keepNext/>
        <w:keepLines/>
        <w:numPr>
          <w:ilvl w:val="0"/>
          <w:numId w:val="19"/>
        </w:numPr>
        <w:pBdr>
          <w:top w:val="nil"/>
          <w:left w:val="nil"/>
          <w:bottom w:val="nil"/>
          <w:right w:val="nil"/>
          <w:between w:val="nil"/>
        </w:pBdr>
        <w:spacing w:before="240"/>
        <w:rPr>
          <w:rFonts w:ascii="Palatino Linotype" w:eastAsia="Palatino Linotype" w:hAnsi="Palatino Linotype" w:cs="Palatino Linotype"/>
          <w:b/>
          <w:color w:val="000000"/>
        </w:rPr>
      </w:pPr>
      <w:r w:rsidRPr="001C6157">
        <w:rPr>
          <w:rFonts w:ascii="Palatino Linotype" w:eastAsia="Palatino Linotype" w:hAnsi="Palatino Linotype" w:cs="Palatino Linotype"/>
          <w:b/>
          <w:color w:val="000000"/>
        </w:rPr>
        <w:lastRenderedPageBreak/>
        <w:t>La clasificación de la información reservada debe ser de manera temporal.</w:t>
      </w:r>
    </w:p>
    <w:p w14:paraId="76B09A48"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01BAD25" w14:textId="77777777" w:rsidR="00DA4B0C" w:rsidRPr="001C6157" w:rsidRDefault="00DA4B0C" w:rsidP="00DA4B0C">
      <w:pPr>
        <w:spacing w:line="360" w:lineRule="auto"/>
        <w:jc w:val="both"/>
        <w:rPr>
          <w:rFonts w:ascii="Palatino Linotype" w:eastAsia="Palatino Linotype" w:hAnsi="Palatino Linotype" w:cs="Palatino Linotype"/>
          <w:color w:val="000000"/>
        </w:rPr>
      </w:pPr>
    </w:p>
    <w:p w14:paraId="70CE6158"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 xml:space="preserve">La temporalidad de la clasificación de la información se encuentra señalada en el artículo 125 de la Ley Estatal y en el 101 de la Ley General, artículos que contemplan que dicha información podrá permanecer con tal carácter </w:t>
      </w:r>
      <w:r w:rsidRPr="001C6157">
        <w:rPr>
          <w:rFonts w:ascii="Palatino Linotype" w:eastAsia="Palatino Linotype" w:hAnsi="Palatino Linotype" w:cs="Palatino Linotype"/>
          <w:b/>
          <w:color w:val="000000"/>
        </w:rPr>
        <w:t>hasta por un periodo de cinco años,</w:t>
      </w:r>
      <w:r w:rsidRPr="001C6157">
        <w:rPr>
          <w:rFonts w:ascii="Palatino Linotype" w:eastAsia="Palatino Linotype" w:hAnsi="Palatino Linotype" w:cs="Palatino Linotype"/>
          <w:color w:val="000000"/>
        </w:rPr>
        <w:t xml:space="preserve"> contados a partir de su clasificación, salvo que antes del cumplimiento del periodo de restricción, </w:t>
      </w:r>
      <w:r w:rsidRPr="001C6157">
        <w:rPr>
          <w:rFonts w:ascii="Palatino Linotype" w:eastAsia="Palatino Linotype" w:hAnsi="Palatino Linotype" w:cs="Palatino Linotype"/>
        </w:rPr>
        <w:t>dejarán</w:t>
      </w:r>
      <w:r w:rsidRPr="001C6157">
        <w:rPr>
          <w:rFonts w:ascii="Palatino Linotype" w:eastAsia="Palatino Linotype" w:hAnsi="Palatino Linotype" w:cs="Palatino Linotype"/>
          <w:color w:val="000000"/>
        </w:rPr>
        <w:t xml:space="preserve"> de existir los motivos de su reserva. </w:t>
      </w:r>
    </w:p>
    <w:p w14:paraId="38796561" w14:textId="77777777" w:rsidR="00DA4B0C" w:rsidRPr="001C6157" w:rsidRDefault="00DA4B0C" w:rsidP="00DA4B0C">
      <w:pPr>
        <w:rPr>
          <w:rFonts w:ascii="Palatino Linotype" w:eastAsia="Palatino Linotype" w:hAnsi="Palatino Linotype" w:cs="Palatino Linotype"/>
          <w:color w:val="000000"/>
        </w:rPr>
      </w:pPr>
    </w:p>
    <w:p w14:paraId="2433102F"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6009BA9" w14:textId="77777777" w:rsidR="00DA4B0C" w:rsidRPr="001C6157" w:rsidRDefault="00DA4B0C" w:rsidP="00DA4B0C">
      <w:pPr>
        <w:rPr>
          <w:rFonts w:ascii="Palatino Linotype" w:eastAsia="Palatino Linotype" w:hAnsi="Palatino Linotype" w:cs="Palatino Linotype"/>
          <w:b/>
          <w:color w:val="000000"/>
        </w:rPr>
      </w:pPr>
    </w:p>
    <w:p w14:paraId="70609243"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De</w:t>
      </w:r>
      <w:r w:rsidRPr="001C6157">
        <w:rPr>
          <w:rFonts w:ascii="Palatino Linotype" w:eastAsia="Palatino Linotype" w:hAnsi="Palatino Linotype" w:cs="Palatino Linotype"/>
          <w:b/>
          <w:color w:val="000000"/>
        </w:rPr>
        <w:t xml:space="preserve"> </w:t>
      </w:r>
      <w:r w:rsidRPr="001C6157">
        <w:rPr>
          <w:rFonts w:ascii="Palatino Linotype" w:eastAsia="Palatino Linotype" w:hAnsi="Palatino Linotype" w:cs="Palatino Linotype"/>
          <w:color w:val="000000"/>
        </w:rPr>
        <w:t xml:space="preserve">manera excepcional </w:t>
      </w:r>
      <w:r w:rsidRPr="001C6157">
        <w:rPr>
          <w:rFonts w:ascii="Palatino Linotype" w:eastAsia="Palatino Linotype" w:hAnsi="Palatino Linotype" w:cs="Palatino Linotype"/>
          <w:b/>
          <w:color w:val="000000"/>
        </w:rPr>
        <w:t>los sujetos obligados</w:t>
      </w:r>
      <w:r w:rsidRPr="001C6157">
        <w:rPr>
          <w:rFonts w:ascii="Palatino Linotype" w:eastAsia="Palatino Linotype" w:hAnsi="Palatino Linotype" w:cs="Palatino Linotype"/>
          <w:color w:val="000000"/>
        </w:rPr>
        <w:t xml:space="preserve"> con la aprobación de su Comité de Transparencia, </w:t>
      </w:r>
      <w:r w:rsidRPr="001C6157">
        <w:rPr>
          <w:rFonts w:ascii="Palatino Linotype" w:eastAsia="Palatino Linotype" w:hAnsi="Palatino Linotype" w:cs="Palatino Linotype"/>
          <w:b/>
          <w:color w:val="000000"/>
        </w:rPr>
        <w:t>podrán ampliar el periodo de reserva hasta por un plazo de cinco años adicionales y por una sola vez</w:t>
      </w:r>
      <w:r w:rsidRPr="001C6157">
        <w:rPr>
          <w:rFonts w:ascii="Palatino Linotype" w:eastAsia="Palatino Linotype" w:hAnsi="Palatino Linotype" w:cs="Palatino Linotype"/>
          <w:color w:val="000000"/>
        </w:rPr>
        <w:t xml:space="preserve">, siempre y cuando justifiquen que subsisten las causas que dieron origen a su clasificación, mediante la aplicación de una prueba de daño. </w:t>
      </w:r>
    </w:p>
    <w:p w14:paraId="43D7F572" w14:textId="77777777" w:rsidR="00DA4B0C" w:rsidRPr="001C6157" w:rsidRDefault="00DA4B0C" w:rsidP="00DA4B0C">
      <w:pPr>
        <w:rPr>
          <w:rFonts w:ascii="Palatino Linotype" w:eastAsia="Palatino Linotype" w:hAnsi="Palatino Linotype" w:cs="Palatino Linotype"/>
          <w:color w:val="000000"/>
        </w:rPr>
      </w:pPr>
    </w:p>
    <w:p w14:paraId="4EEFFFD6" w14:textId="77777777" w:rsidR="00DA4B0C" w:rsidRPr="001C6157" w:rsidRDefault="00DA4B0C" w:rsidP="009D256F">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w:t>
      </w:r>
      <w:r w:rsidRPr="001C6157">
        <w:rPr>
          <w:rFonts w:ascii="Palatino Linotype" w:eastAsia="Palatino Linotype" w:hAnsi="Palatino Linotype" w:cs="Palatino Linotype"/>
          <w:color w:val="000000"/>
        </w:rPr>
        <w:lastRenderedPageBreak/>
        <w:t>Transparencia respectivo deberá hacer la solicitud correspondiente al Instituto, debidamente fundada y motivada, aplicando la prueba de daño y señalando el plazo de reserva, por lo menos con tres meses de anticipación al vencimiento del periodo.</w:t>
      </w:r>
    </w:p>
    <w:p w14:paraId="6836A462" w14:textId="77777777" w:rsidR="00DA4B0C" w:rsidRPr="001C6157" w:rsidRDefault="00DA4B0C" w:rsidP="00DA4B0C">
      <w:pPr>
        <w:shd w:val="clear" w:color="auto" w:fill="FFFFFF"/>
        <w:spacing w:line="360" w:lineRule="auto"/>
        <w:jc w:val="both"/>
        <w:rPr>
          <w:rFonts w:ascii="Palatino Linotype" w:eastAsia="Palatino Linotype" w:hAnsi="Palatino Linotype" w:cs="Palatino Linotype"/>
          <w:color w:val="000000"/>
        </w:rPr>
      </w:pPr>
    </w:p>
    <w:p w14:paraId="134D362C" w14:textId="77777777" w:rsidR="00DA4B0C" w:rsidRPr="001C6157" w:rsidRDefault="00DA4B0C" w:rsidP="009D256F">
      <w:pPr>
        <w:numPr>
          <w:ilvl w:val="0"/>
          <w:numId w:val="1"/>
        </w:numPr>
        <w:shd w:val="clear" w:color="auto" w:fill="FFFFFF"/>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1423DF0C" w14:textId="77777777" w:rsidR="00DA4B0C" w:rsidRPr="001C6157" w:rsidRDefault="00DA4B0C" w:rsidP="00DA4B0C">
      <w:pPr>
        <w:shd w:val="clear" w:color="auto" w:fill="FFFFFF"/>
        <w:spacing w:line="360" w:lineRule="auto"/>
        <w:jc w:val="both"/>
        <w:rPr>
          <w:rFonts w:ascii="Palatino Linotype" w:eastAsia="Palatino Linotype" w:hAnsi="Palatino Linotype" w:cs="Palatino Linotype"/>
          <w:color w:val="000000"/>
        </w:rPr>
      </w:pPr>
    </w:p>
    <w:p w14:paraId="3F309784" w14:textId="77777777" w:rsidR="00DA4B0C" w:rsidRPr="001C6157" w:rsidRDefault="00DA4B0C" w:rsidP="009D256F">
      <w:pPr>
        <w:numPr>
          <w:ilvl w:val="0"/>
          <w:numId w:val="1"/>
        </w:numPr>
        <w:shd w:val="clear" w:color="auto" w:fill="FFFFFF"/>
        <w:spacing w:after="280"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Asimismo, para la clasificación de la información, se deben observar los lineamientos correspondientes, los cuales disponen lo siguiente:</w:t>
      </w:r>
    </w:p>
    <w:p w14:paraId="463179B8" w14:textId="77777777" w:rsidR="00DA4B0C" w:rsidRPr="001C6157" w:rsidRDefault="00DA4B0C" w:rsidP="00DA4B0C">
      <w:pPr>
        <w:pBdr>
          <w:top w:val="nil"/>
          <w:left w:val="nil"/>
          <w:bottom w:val="nil"/>
          <w:right w:val="nil"/>
          <w:between w:val="nil"/>
        </w:pBdr>
        <w:ind w:left="720"/>
        <w:rPr>
          <w:rFonts w:ascii="Palatino Linotype" w:eastAsia="Palatino Linotype" w:hAnsi="Palatino Linotype" w:cs="Palatino Linotype"/>
          <w:color w:val="000000"/>
        </w:rPr>
      </w:pPr>
    </w:p>
    <w:p w14:paraId="73176EB8" w14:textId="77777777" w:rsidR="00DA4B0C" w:rsidRPr="001C6157" w:rsidRDefault="00DA4B0C" w:rsidP="009D256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Para aplicar la prueba de daño, es necesario traer a contexto los Lineamientos Generales en materia de clasificación y desclasificación de la información, así como para la elaboración de versiones públicas.</w:t>
      </w:r>
      <w:r w:rsidRPr="001C6157">
        <w:rPr>
          <w:rFonts w:ascii="Palatino Linotype" w:eastAsia="Palatino Linotype" w:hAnsi="Palatino Linotype" w:cs="Palatino Linotype"/>
          <w:color w:val="000000"/>
          <w:vertAlign w:val="superscript"/>
        </w:rPr>
        <w:footnoteReference w:id="3"/>
      </w:r>
    </w:p>
    <w:p w14:paraId="64FF71BE" w14:textId="77777777" w:rsidR="00DA4B0C" w:rsidRPr="001C6157" w:rsidRDefault="00DA4B0C" w:rsidP="00DA4B0C">
      <w:pPr>
        <w:spacing w:line="360" w:lineRule="auto"/>
        <w:ind w:left="567"/>
        <w:jc w:val="center"/>
        <w:rPr>
          <w:rFonts w:ascii="Palatino Linotype" w:eastAsia="Palatino Linotype" w:hAnsi="Palatino Linotype" w:cs="Palatino Linotype"/>
          <w:b/>
          <w:i/>
        </w:rPr>
      </w:pPr>
      <w:r w:rsidRPr="001C6157">
        <w:rPr>
          <w:rFonts w:ascii="Palatino Linotype" w:eastAsia="Palatino Linotype" w:hAnsi="Palatino Linotype" w:cs="Palatino Linotype"/>
          <w:b/>
          <w:i/>
        </w:rPr>
        <w:t>TÍTULO SEXTO</w:t>
      </w:r>
    </w:p>
    <w:p w14:paraId="36BB6B41" w14:textId="77777777" w:rsidR="00DA4B0C" w:rsidRPr="001C6157" w:rsidRDefault="00DA4B0C" w:rsidP="00DA4B0C">
      <w:pPr>
        <w:spacing w:line="360" w:lineRule="auto"/>
        <w:ind w:left="567"/>
        <w:jc w:val="center"/>
        <w:rPr>
          <w:rFonts w:ascii="Palatino Linotype" w:eastAsia="Palatino Linotype" w:hAnsi="Palatino Linotype" w:cs="Palatino Linotype"/>
          <w:b/>
          <w:i/>
        </w:rPr>
      </w:pPr>
      <w:r w:rsidRPr="001C6157">
        <w:rPr>
          <w:rFonts w:ascii="Palatino Linotype" w:eastAsia="Palatino Linotype" w:hAnsi="Palatino Linotype" w:cs="Palatino Linotype"/>
          <w:b/>
          <w:i/>
        </w:rPr>
        <w:t>INFORMACIÓN CLASIFICADA</w:t>
      </w:r>
    </w:p>
    <w:p w14:paraId="4F0E5F4D" w14:textId="77777777" w:rsidR="00DA4B0C" w:rsidRPr="001C6157" w:rsidRDefault="00DA4B0C" w:rsidP="00DA4B0C">
      <w:pPr>
        <w:spacing w:line="360" w:lineRule="auto"/>
        <w:ind w:left="567"/>
        <w:jc w:val="center"/>
        <w:rPr>
          <w:rFonts w:ascii="Palatino Linotype" w:eastAsia="Palatino Linotype" w:hAnsi="Palatino Linotype" w:cs="Palatino Linotype"/>
          <w:b/>
          <w:i/>
        </w:rPr>
      </w:pPr>
      <w:r w:rsidRPr="001C6157">
        <w:rPr>
          <w:rFonts w:ascii="Palatino Linotype" w:eastAsia="Palatino Linotype" w:hAnsi="Palatino Linotype" w:cs="Palatino Linotype"/>
          <w:b/>
          <w:i/>
        </w:rPr>
        <w:t>Capítulo I</w:t>
      </w:r>
    </w:p>
    <w:p w14:paraId="756AD9C5" w14:textId="77777777" w:rsidR="00DA4B0C" w:rsidRPr="001C6157" w:rsidRDefault="00DA4B0C" w:rsidP="00DA4B0C">
      <w:pPr>
        <w:spacing w:line="360" w:lineRule="auto"/>
        <w:ind w:left="567"/>
        <w:jc w:val="center"/>
        <w:rPr>
          <w:rFonts w:ascii="Palatino Linotype" w:eastAsia="Palatino Linotype" w:hAnsi="Palatino Linotype" w:cs="Palatino Linotype"/>
          <w:b/>
          <w:i/>
        </w:rPr>
      </w:pPr>
      <w:r w:rsidRPr="001C6157">
        <w:rPr>
          <w:rFonts w:ascii="Palatino Linotype" w:eastAsia="Palatino Linotype" w:hAnsi="Palatino Linotype" w:cs="Palatino Linotype"/>
          <w:b/>
          <w:i/>
        </w:rPr>
        <w:t>De las disposiciones generales de la clasificación y desclasificación de la información</w:t>
      </w:r>
    </w:p>
    <w:p w14:paraId="1F3161BD" w14:textId="77777777" w:rsidR="00DA4B0C" w:rsidRPr="001C6157" w:rsidRDefault="00DA4B0C" w:rsidP="00DA4B0C">
      <w:pPr>
        <w:spacing w:line="360" w:lineRule="auto"/>
        <w:ind w:left="567"/>
        <w:jc w:val="center"/>
        <w:rPr>
          <w:rFonts w:ascii="Palatino Linotype" w:eastAsia="Palatino Linotype" w:hAnsi="Palatino Linotype" w:cs="Palatino Linotype"/>
          <w:i/>
        </w:rPr>
      </w:pPr>
    </w:p>
    <w:p w14:paraId="447F5D36" w14:textId="77777777" w:rsidR="00DA4B0C" w:rsidRPr="001C6157" w:rsidRDefault="00DA4B0C" w:rsidP="00DA4B0C">
      <w:pPr>
        <w:spacing w:line="360" w:lineRule="auto"/>
        <w:ind w:left="567"/>
        <w:jc w:val="both"/>
        <w:rPr>
          <w:rFonts w:ascii="Palatino Linotype" w:eastAsia="Palatino Linotype" w:hAnsi="Palatino Linotype" w:cs="Palatino Linotype"/>
          <w:i/>
        </w:rPr>
      </w:pPr>
      <w:r w:rsidRPr="001C6157">
        <w:rPr>
          <w:rFonts w:ascii="Palatino Linotype" w:eastAsia="Palatino Linotype" w:hAnsi="Palatino Linotype" w:cs="Palatino Linotype"/>
          <w:i/>
        </w:rPr>
        <w:lastRenderedPageBreak/>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6527BA61" w14:textId="77777777" w:rsidR="00DA4B0C" w:rsidRPr="001C6157" w:rsidRDefault="00DA4B0C" w:rsidP="00DA4B0C">
      <w:pPr>
        <w:spacing w:line="360" w:lineRule="auto"/>
        <w:ind w:left="567"/>
        <w:jc w:val="both"/>
        <w:rPr>
          <w:rFonts w:ascii="Palatino Linotype" w:eastAsia="Palatino Linotype" w:hAnsi="Palatino Linotype" w:cs="Palatino Linotype"/>
          <w:i/>
        </w:rPr>
      </w:pPr>
    </w:p>
    <w:p w14:paraId="40260C4E" w14:textId="77777777" w:rsidR="00DA4B0C" w:rsidRPr="001C6157" w:rsidRDefault="00DA4B0C" w:rsidP="00DA4B0C">
      <w:pPr>
        <w:shd w:val="clear" w:color="auto" w:fill="FFFFFF"/>
        <w:spacing w:line="360" w:lineRule="auto"/>
        <w:ind w:left="567"/>
        <w:jc w:val="center"/>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CAPÍTULO V</w:t>
      </w:r>
    </w:p>
    <w:p w14:paraId="0EB2E9DA" w14:textId="77777777" w:rsidR="00DA4B0C" w:rsidRPr="001C6157" w:rsidRDefault="00DA4B0C" w:rsidP="00DA4B0C">
      <w:pPr>
        <w:shd w:val="clear" w:color="auto" w:fill="FFFFFF"/>
        <w:spacing w:line="360" w:lineRule="auto"/>
        <w:ind w:left="567"/>
        <w:jc w:val="center"/>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DE LA INFORMACIÓN RESERVADA</w:t>
      </w:r>
    </w:p>
    <w:p w14:paraId="00C1F7B0" w14:textId="77777777" w:rsidR="00DA4B0C" w:rsidRPr="001C6157" w:rsidRDefault="00DA4B0C" w:rsidP="00DA4B0C">
      <w:pPr>
        <w:spacing w:line="360" w:lineRule="auto"/>
        <w:ind w:left="567"/>
        <w:jc w:val="both"/>
        <w:rPr>
          <w:rFonts w:ascii="Palatino Linotype" w:eastAsia="Palatino Linotype" w:hAnsi="Palatino Linotype" w:cs="Palatino Linotype"/>
          <w:i/>
        </w:rPr>
      </w:pPr>
    </w:p>
    <w:p w14:paraId="2C47C3DA"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Trigésimo tercero. </w:t>
      </w:r>
      <w:r w:rsidRPr="001C6157">
        <w:rPr>
          <w:rFonts w:ascii="Palatino Linotype" w:eastAsia="Palatino Linotype" w:hAnsi="Palatino Linotype" w:cs="Palatino Linotype"/>
          <w:i/>
          <w:color w:val="2F2F2F"/>
        </w:rPr>
        <w:t>Para la aplicación de la prueba de daño a la que hace referencia el artículo 104 de la Ley General, los sujetos obligados atenderán lo siguiente:</w:t>
      </w:r>
    </w:p>
    <w:p w14:paraId="58313C6A"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I.</w:t>
      </w:r>
      <w:r w:rsidRPr="001C6157">
        <w:rPr>
          <w:rFonts w:ascii="Palatino Linotype" w:eastAsia="Palatino Linotype" w:hAnsi="Palatino Linotype" w:cs="Palatino Linotype"/>
          <w:i/>
          <w:color w:val="2F2F2F"/>
        </w:rPr>
        <w:t>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73E79904"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II.</w:t>
      </w:r>
      <w:r w:rsidRPr="001C6157">
        <w:rPr>
          <w:rFonts w:ascii="Palatino Linotype" w:eastAsia="Palatino Linotype" w:hAnsi="Palatino Linotype" w:cs="Palatino Linotype"/>
          <w:i/>
          <w:color w:val="2F2F2F"/>
        </w:rPr>
        <w:t>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16E62332"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III.</w:t>
      </w:r>
      <w:r w:rsidRPr="001C6157">
        <w:rPr>
          <w:rFonts w:ascii="Palatino Linotype" w:eastAsia="Palatino Linotype" w:hAnsi="Palatino Linotype" w:cs="Palatino Linotype"/>
          <w:i/>
          <w:color w:val="2F2F2F"/>
        </w:rPr>
        <w:t>      Se debe de acreditar el vínculo entre la difusión de la información y la afectación del interés jurídico tutelado de que se trate;</w:t>
      </w:r>
    </w:p>
    <w:p w14:paraId="15E0E8A5"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IV.</w:t>
      </w:r>
      <w:r w:rsidRPr="001C6157">
        <w:rPr>
          <w:rFonts w:ascii="Palatino Linotype" w:eastAsia="Palatino Linotype" w:hAnsi="Palatino Linotype" w:cs="Palatino Linotype"/>
          <w:i/>
          <w:color w:val="2F2F2F"/>
        </w:rPr>
        <w:t>      Precisar las razones objetivas por las que la apertura de la información generaría una afectación, a través de los elementos de un riesgo real, demostrable e identificable;</w:t>
      </w:r>
    </w:p>
    <w:p w14:paraId="7049AD3F"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lastRenderedPageBreak/>
        <w:t>V.</w:t>
      </w:r>
      <w:r w:rsidRPr="001C6157">
        <w:rPr>
          <w:rFonts w:ascii="Palatino Linotype" w:eastAsia="Palatino Linotype" w:hAnsi="Palatino Linotype" w:cs="Palatino Linotype"/>
          <w:i/>
          <w:color w:val="2F2F2F"/>
        </w:rPr>
        <w:t>       En la motivación de la clasificación, el sujeto obligado deberá acreditar las circunstancias de modo, tiempo y lugar del daño, y</w:t>
      </w:r>
    </w:p>
    <w:p w14:paraId="558849A3" w14:textId="77777777" w:rsidR="00DA4B0C" w:rsidRPr="001C6157" w:rsidRDefault="00DA4B0C" w:rsidP="00DA4B0C">
      <w:pPr>
        <w:shd w:val="clear" w:color="auto" w:fill="FFFFFF"/>
        <w:spacing w:after="82" w:line="360" w:lineRule="auto"/>
        <w:ind w:left="567"/>
        <w:jc w:val="both"/>
        <w:rPr>
          <w:rFonts w:ascii="Palatino Linotype" w:eastAsia="Palatino Linotype" w:hAnsi="Palatino Linotype" w:cs="Palatino Linotype"/>
          <w:i/>
          <w:color w:val="2F2F2F"/>
        </w:rPr>
      </w:pPr>
      <w:r w:rsidRPr="001C6157">
        <w:rPr>
          <w:rFonts w:ascii="Palatino Linotype" w:eastAsia="Palatino Linotype" w:hAnsi="Palatino Linotype" w:cs="Palatino Linotype"/>
          <w:b/>
          <w:i/>
          <w:color w:val="2F2F2F"/>
        </w:rPr>
        <w:t>VI.</w:t>
      </w:r>
      <w:r w:rsidRPr="001C6157">
        <w:rPr>
          <w:rFonts w:ascii="Palatino Linotype" w:eastAsia="Palatino Linotype" w:hAnsi="Palatino Linotype" w:cs="Palatino Linotype"/>
          <w:i/>
          <w:color w:val="2F2F2F"/>
        </w:rPr>
        <w:t>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687DE6E0" w14:textId="77777777" w:rsidR="00DA4B0C" w:rsidRPr="001C6157" w:rsidRDefault="00DA4B0C" w:rsidP="00DA4B0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410F1876" w14:textId="77777777" w:rsidR="00ED1AB2" w:rsidRPr="001C6157" w:rsidRDefault="00DA4B0C" w:rsidP="00ED1A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 xml:space="preserve">Dicho lo anterior, es necesario </w:t>
      </w:r>
      <w:r w:rsidR="00ED1AB2" w:rsidRPr="001C6157">
        <w:rPr>
          <w:rFonts w:ascii="Palatino Linotype" w:eastAsia="Palatino Linotype" w:hAnsi="Palatino Linotype" w:cs="Palatino Linotype"/>
          <w:color w:val="000000"/>
        </w:rPr>
        <w:t xml:space="preserve">señalar que el Sujeto Obligado no cumplió con las formalidades que establece la Ley para clasificar la información, </w:t>
      </w:r>
      <w:r w:rsidR="00ED1AB2" w:rsidRPr="001C6157">
        <w:rPr>
          <w:rFonts w:ascii="Palatino Linotype" w:eastAsia="Palatino Linotype" w:hAnsi="Palatino Linotype" w:cs="Palatino Linotype"/>
        </w:rPr>
        <w:t xml:space="preserve">no funda y motiva adecuadamente la clasificación de la información como reservada, toda vez que de conformidad con lo establecido en el artículo 141 de la Ley de Transparencia del Estado, las causales de reserva se deberán fundar y motivar, a través de la aplicación de la prueba de daño, sin embargo, no se realizó, el Sujeto debe realizar una análisis caso por caso, por lo que debió realizar la clasificación a través de un acuerdo emitido por el Comité de Transparencia. </w:t>
      </w:r>
    </w:p>
    <w:p w14:paraId="7B2A2EB8" w14:textId="77777777" w:rsidR="00ED1AB2" w:rsidRPr="001C6157" w:rsidRDefault="00ED1AB2" w:rsidP="00ED1A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4F5077" w14:textId="77777777" w:rsidR="00ED1AB2" w:rsidRPr="001C6157" w:rsidRDefault="00ED1AB2" w:rsidP="00ED1AB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b/>
          <w:color w:val="000000"/>
        </w:rPr>
        <w:t>P</w:t>
      </w:r>
      <w:r w:rsidRPr="001C6157">
        <w:rPr>
          <w:rFonts w:ascii="Palatino Linotype" w:eastAsia="Palatino Linotype" w:hAnsi="Palatino Linotype" w:cs="Palatino Linotype"/>
        </w:rPr>
        <w:t>or lo que, la decisión a efecto de que se considere debidamente fundado y motivado, debe de exponer los hechos relevantes para decidir, citando la norma y un argumento mínimo pero suficiente para acreditar el razonamiento del que se deduzca la relación de pertenencia lógica de los hechos al derecho invocado, que es la subsunción.</w:t>
      </w:r>
      <w:r w:rsidRPr="001C6157">
        <w:rPr>
          <w:rFonts w:ascii="Palatino Linotype" w:eastAsia="Palatino Linotype" w:hAnsi="Palatino Linotype" w:cs="Palatino Linotype"/>
          <w:b/>
          <w:color w:val="000000"/>
        </w:rPr>
        <w:t xml:space="preserve"> </w:t>
      </w:r>
      <w:r w:rsidRPr="001C6157">
        <w:rPr>
          <w:rFonts w:ascii="Palatino Linotype" w:eastAsia="Palatino Linotype" w:hAnsi="Palatino Linotype" w:cs="Palatino Linotype"/>
        </w:rPr>
        <w:t xml:space="preserve">Tal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14:paraId="29CEB661" w14:textId="77777777" w:rsidR="00ED1AB2" w:rsidRPr="001C6157" w:rsidRDefault="00ED1AB2" w:rsidP="00ED1A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377636" w14:textId="77777777" w:rsidR="00ED1AB2" w:rsidRPr="001C6157" w:rsidRDefault="00ED1AB2" w:rsidP="00ED1AB2">
      <w:pPr>
        <w:pBdr>
          <w:top w:val="nil"/>
          <w:left w:val="nil"/>
          <w:bottom w:val="nil"/>
          <w:right w:val="nil"/>
          <w:between w:val="nil"/>
        </w:pBdr>
        <w:spacing w:line="276" w:lineRule="auto"/>
        <w:ind w:left="720" w:right="822"/>
        <w:jc w:val="both"/>
        <w:rPr>
          <w:rFonts w:ascii="Palatino Linotype" w:eastAsia="Palatino Linotype" w:hAnsi="Palatino Linotype" w:cs="Palatino Linotype"/>
          <w:i/>
          <w:color w:val="000000"/>
        </w:rPr>
      </w:pPr>
      <w:r w:rsidRPr="001C6157">
        <w:rPr>
          <w:rFonts w:ascii="Palatino Linotype" w:eastAsia="Palatino Linotype" w:hAnsi="Palatino Linotype" w:cs="Palatino Linotype"/>
          <w:i/>
          <w:color w:val="000000"/>
        </w:rPr>
        <w:lastRenderedPageBreak/>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CBEE0B1" w14:textId="77777777" w:rsidR="00ED1AB2" w:rsidRPr="001C6157" w:rsidRDefault="00ED1AB2" w:rsidP="00ED1A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1BEAF83" w14:textId="77777777" w:rsidR="008754C6" w:rsidRDefault="00ED1AB2" w:rsidP="0020103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C6157">
        <w:rPr>
          <w:rFonts w:ascii="Palatino Linotype" w:eastAsia="Palatino Linotype" w:hAnsi="Palatino Linotype" w:cs="Palatino Linotype"/>
          <w:color w:val="000000"/>
        </w:rPr>
        <w:t xml:space="preserve">En consecuencia, </w:t>
      </w:r>
      <w:r w:rsidR="00201035" w:rsidRPr="001C6157">
        <w:rPr>
          <w:rFonts w:ascii="Palatino Linotype" w:eastAsia="Palatino Linotype" w:hAnsi="Palatino Linotype" w:cs="Palatino Linotype"/>
          <w:color w:val="000000"/>
        </w:rPr>
        <w:t xml:space="preserve">no se acredito la reserva de la información, por no encontrarse debidamente fundado y motivado, en consecuencia, no puede darse por colmado el derecho de acceso a la información del Recurrente. </w:t>
      </w:r>
      <w:r w:rsidRPr="001C6157">
        <w:rPr>
          <w:rFonts w:ascii="Palatino Linotype" w:eastAsia="Palatino Linotype" w:hAnsi="Palatino Linotype" w:cs="Palatino Linotype"/>
          <w:color w:val="000000"/>
        </w:rPr>
        <w:t xml:space="preserve"> </w:t>
      </w:r>
    </w:p>
    <w:p w14:paraId="7B96C848" w14:textId="77777777" w:rsidR="001C6157" w:rsidRPr="001C6157" w:rsidRDefault="001C6157" w:rsidP="001C61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5FD377" w14:textId="77777777" w:rsidR="00201035" w:rsidRPr="001C6157" w:rsidRDefault="00ED1AB2" w:rsidP="00201035">
      <w:pPr>
        <w:pStyle w:val="Prrafodelista"/>
        <w:numPr>
          <w:ilvl w:val="0"/>
          <w:numId w:val="1"/>
        </w:numPr>
        <w:spacing w:line="360" w:lineRule="auto"/>
        <w:ind w:left="0" w:right="49" w:firstLine="0"/>
        <w:jc w:val="both"/>
        <w:rPr>
          <w:rFonts w:ascii="Palatino Linotype" w:eastAsiaTheme="minorEastAsia" w:hAnsi="Palatino Linotype"/>
          <w:sz w:val="24"/>
          <w:lang w:val="es-ES_tradnl" w:eastAsia="es-ES"/>
        </w:rPr>
      </w:pPr>
      <w:r w:rsidRPr="001C6157">
        <w:rPr>
          <w:rFonts w:ascii="Palatino Linotype" w:eastAsiaTheme="minorEastAsia" w:hAnsi="Palatino Linotype"/>
          <w:sz w:val="24"/>
          <w:lang w:val="es-ES_tradnl" w:eastAsia="es-ES"/>
        </w:rPr>
        <w:t>Por otro lado, respecto al Proyecto de Estrategia de Seguridad, el Sujeto Obligado señaló a través de informe justificado que únicamente remitía las actividades que se e</w:t>
      </w:r>
      <w:r w:rsidR="00FA1161" w:rsidRPr="001C6157">
        <w:rPr>
          <w:rFonts w:ascii="Palatino Linotype" w:eastAsiaTheme="minorEastAsia" w:hAnsi="Palatino Linotype"/>
          <w:sz w:val="24"/>
          <w:lang w:val="es-ES_tradnl" w:eastAsia="es-ES"/>
        </w:rPr>
        <w:t xml:space="preserve">mprenderán e implementaran en el municipio, que son parte de la estrategia general y que en su momento se dará a conocer a la población en general el Proyecto. </w:t>
      </w:r>
    </w:p>
    <w:p w14:paraId="76402969" w14:textId="77777777" w:rsidR="00201035" w:rsidRPr="001C6157" w:rsidRDefault="00201035" w:rsidP="00201035">
      <w:pPr>
        <w:pStyle w:val="Prrafodelista"/>
        <w:spacing w:line="360" w:lineRule="auto"/>
        <w:ind w:left="0" w:right="49"/>
        <w:jc w:val="both"/>
        <w:rPr>
          <w:rFonts w:ascii="Palatino Linotype" w:eastAsiaTheme="minorEastAsia" w:hAnsi="Palatino Linotype"/>
          <w:sz w:val="24"/>
          <w:lang w:val="es-ES_tradnl" w:eastAsia="es-ES"/>
        </w:rPr>
      </w:pPr>
    </w:p>
    <w:p w14:paraId="1681A649" w14:textId="77777777" w:rsidR="00D54857" w:rsidRPr="001C6157" w:rsidRDefault="00201035" w:rsidP="00D54857">
      <w:pPr>
        <w:pStyle w:val="Prrafodelista"/>
        <w:numPr>
          <w:ilvl w:val="0"/>
          <w:numId w:val="1"/>
        </w:numPr>
        <w:spacing w:line="360" w:lineRule="auto"/>
        <w:ind w:left="0" w:right="49" w:firstLine="0"/>
        <w:jc w:val="both"/>
        <w:rPr>
          <w:rFonts w:ascii="Palatino Linotype" w:eastAsiaTheme="minorEastAsia" w:hAnsi="Palatino Linotype"/>
          <w:sz w:val="24"/>
          <w:lang w:val="es-ES_tradnl" w:eastAsia="es-ES"/>
        </w:rPr>
      </w:pPr>
      <w:r w:rsidRPr="001C6157">
        <w:rPr>
          <w:rFonts w:ascii="Palatino Linotype" w:hAnsi="Palatino Linotype"/>
          <w:sz w:val="24"/>
        </w:rPr>
        <w:lastRenderedPageBreak/>
        <w:t xml:space="preserve">Se precisa que se obvia el análisis de la competencia por parte del </w:t>
      </w:r>
      <w:r w:rsidRPr="001C6157">
        <w:rPr>
          <w:rFonts w:ascii="Palatino Linotype" w:hAnsi="Palatino Linotype"/>
          <w:b/>
          <w:bCs/>
          <w:sz w:val="24"/>
        </w:rPr>
        <w:t>SUJETO OBLIGADO</w:t>
      </w:r>
      <w:r w:rsidRPr="001C6157">
        <w:rPr>
          <w:rFonts w:ascii="Palatino Linotype" w:hAnsi="Palatino Linotype"/>
          <w:sz w:val="24"/>
        </w:rPr>
        <w:t>, para generar, administrar o poseer la información solicitada, dad</w:t>
      </w:r>
      <w:r w:rsidR="00D54857" w:rsidRPr="001C6157">
        <w:rPr>
          <w:rFonts w:ascii="Palatino Linotype" w:hAnsi="Palatino Linotype"/>
          <w:sz w:val="24"/>
        </w:rPr>
        <w:t>o que éste ha asumido la misma.</w:t>
      </w:r>
    </w:p>
    <w:p w14:paraId="06D50089" w14:textId="77777777" w:rsidR="00D54857" w:rsidRPr="001C6157" w:rsidRDefault="00D54857" w:rsidP="00D54857">
      <w:pPr>
        <w:pStyle w:val="Prrafodelista"/>
        <w:rPr>
          <w:rFonts w:ascii="Palatino Linotype" w:hAnsi="Palatino Linotype"/>
          <w:sz w:val="24"/>
        </w:rPr>
      </w:pPr>
    </w:p>
    <w:p w14:paraId="34823C38" w14:textId="77777777" w:rsidR="00201035" w:rsidRPr="001C6157" w:rsidRDefault="00201035" w:rsidP="00D54857">
      <w:pPr>
        <w:pStyle w:val="Prrafodelista"/>
        <w:numPr>
          <w:ilvl w:val="0"/>
          <w:numId w:val="1"/>
        </w:numPr>
        <w:spacing w:line="360" w:lineRule="auto"/>
        <w:ind w:left="0" w:right="49" w:firstLine="0"/>
        <w:jc w:val="both"/>
        <w:rPr>
          <w:rFonts w:ascii="Palatino Linotype" w:eastAsiaTheme="minorEastAsia" w:hAnsi="Palatino Linotype"/>
          <w:sz w:val="24"/>
          <w:lang w:val="es-ES_tradnl" w:eastAsia="es-ES"/>
        </w:rPr>
      </w:pPr>
      <w:r w:rsidRPr="001C6157">
        <w:rPr>
          <w:rFonts w:ascii="Palatino Linotype" w:hAnsi="Palatino Linotype"/>
          <w:sz w:val="24"/>
        </w:rPr>
        <w:t xml:space="preserve">En efecto, el hecho de que </w:t>
      </w:r>
      <w:r w:rsidRPr="001C6157">
        <w:rPr>
          <w:rFonts w:ascii="Palatino Linotype" w:hAnsi="Palatino Linotype"/>
          <w:b/>
          <w:bCs/>
          <w:sz w:val="24"/>
        </w:rPr>
        <w:t>EL SUJETO OBLIGADO</w:t>
      </w:r>
      <w:r w:rsidRPr="001C6157">
        <w:rPr>
          <w:rFonts w:ascii="Palatino Linotype" w:hAnsi="Palatino Linotype"/>
          <w:sz w:val="24"/>
        </w:rPr>
        <w:t xml:space="preserve"> haya admitido contar con la información pública solicitada, acepta que l</w:t>
      </w:r>
      <w:bookmarkStart w:id="21" w:name="_Hlk94787977"/>
      <w:r w:rsidRPr="001C6157">
        <w:rPr>
          <w:rFonts w:ascii="Palatino Linotype" w:hAnsi="Palatino Linotype"/>
          <w:sz w:val="24"/>
        </w:rPr>
        <w:t>a genera, posee y administra, en ejercicio de sus funciones</w:t>
      </w:r>
      <w:bookmarkEnd w:id="21"/>
      <w:r w:rsidRPr="001C6157">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14:paraId="3E66F4EB" w14:textId="77777777" w:rsidR="00201035" w:rsidRPr="001C6157" w:rsidRDefault="00201035" w:rsidP="00201035">
      <w:pPr>
        <w:pStyle w:val="Prrafodelista"/>
        <w:ind w:left="928" w:right="902"/>
        <w:jc w:val="both"/>
        <w:rPr>
          <w:rFonts w:ascii="Palatino Linotype" w:hAnsi="Palatino Linotype"/>
          <w:i/>
          <w:iCs/>
          <w:sz w:val="24"/>
        </w:rPr>
      </w:pPr>
      <w:r w:rsidRPr="001C6157">
        <w:rPr>
          <w:rFonts w:ascii="Palatino Linotype" w:hAnsi="Palatino Linotype"/>
          <w:i/>
          <w:iCs/>
          <w:sz w:val="24"/>
        </w:rPr>
        <w:t>“</w:t>
      </w:r>
      <w:r w:rsidRPr="001C6157">
        <w:rPr>
          <w:rFonts w:ascii="Palatino Linotype" w:hAnsi="Palatino Linotype"/>
          <w:b/>
          <w:bCs/>
          <w:i/>
          <w:iCs/>
          <w:sz w:val="24"/>
        </w:rPr>
        <w:t>Artículo 12.</w:t>
      </w:r>
      <w:r w:rsidRPr="001C6157">
        <w:rPr>
          <w:rFonts w:ascii="Palatino Linotype" w:hAnsi="Palatino Linotype"/>
          <w:i/>
          <w:iCs/>
          <w:sz w:val="24"/>
        </w:rPr>
        <w:t> Quienes generen, recopilen, administren, manejen, procesen, archiven o conserven información pública serán responsables de la misma en los términos de las disposiciones jurídicas aplicables.</w:t>
      </w:r>
    </w:p>
    <w:p w14:paraId="0ECEAE79" w14:textId="77777777" w:rsidR="00201035" w:rsidRPr="001C6157" w:rsidRDefault="00201035" w:rsidP="00201035">
      <w:pPr>
        <w:pStyle w:val="Prrafodelista"/>
        <w:ind w:left="928" w:right="902"/>
        <w:jc w:val="both"/>
        <w:rPr>
          <w:rFonts w:ascii="Palatino Linotype" w:hAnsi="Palatino Linotype"/>
          <w:i/>
          <w:iCs/>
          <w:sz w:val="24"/>
        </w:rPr>
      </w:pPr>
    </w:p>
    <w:p w14:paraId="2A080CEF" w14:textId="77777777" w:rsidR="00201035" w:rsidRPr="001C6157" w:rsidRDefault="00201035" w:rsidP="00201035">
      <w:pPr>
        <w:pStyle w:val="Prrafodelista"/>
        <w:ind w:left="928" w:right="902"/>
        <w:jc w:val="both"/>
        <w:rPr>
          <w:rFonts w:ascii="Palatino Linotype" w:hAnsi="Palatino Linotype"/>
          <w:i/>
          <w:iCs/>
          <w:sz w:val="24"/>
        </w:rPr>
      </w:pPr>
      <w:r w:rsidRPr="001C6157">
        <w:rPr>
          <w:rFonts w:ascii="Palatino Linotype" w:hAnsi="Palatino Linotype"/>
          <w:i/>
          <w:iCs/>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E4F06A" w14:textId="77777777" w:rsidR="00201035" w:rsidRPr="001C6157" w:rsidRDefault="00201035" w:rsidP="00201035">
      <w:pPr>
        <w:pStyle w:val="Prrafodelista"/>
        <w:ind w:left="928" w:right="902"/>
        <w:jc w:val="both"/>
        <w:rPr>
          <w:rFonts w:ascii="Palatino Linotype" w:hAnsi="Palatino Linotype"/>
          <w:sz w:val="24"/>
        </w:rPr>
      </w:pPr>
    </w:p>
    <w:p w14:paraId="16E7BFD8" w14:textId="77777777" w:rsidR="00201035" w:rsidRPr="001C6157" w:rsidRDefault="00201035" w:rsidP="00D54857">
      <w:pPr>
        <w:pStyle w:val="Prrafodelista"/>
        <w:numPr>
          <w:ilvl w:val="0"/>
          <w:numId w:val="1"/>
        </w:numPr>
        <w:spacing w:line="360" w:lineRule="auto"/>
        <w:ind w:left="0" w:firstLine="0"/>
        <w:jc w:val="both"/>
        <w:rPr>
          <w:rFonts w:ascii="Palatino Linotype" w:hAnsi="Palatino Linotype"/>
          <w:sz w:val="24"/>
        </w:rPr>
      </w:pPr>
      <w:r w:rsidRPr="001C6157">
        <w:rPr>
          <w:rFonts w:ascii="Palatino Linotype" w:hAnsi="Palatino Linotype"/>
          <w:sz w:val="24"/>
        </w:rPr>
        <w:t>Así, el estudio de la naturaleza jurídica de la información pública solicitada, tiene por objeto determinar si ésta la genera, posee o administra </w:t>
      </w:r>
      <w:r w:rsidRPr="001C6157">
        <w:rPr>
          <w:rFonts w:ascii="Palatino Linotype" w:hAnsi="Palatino Linotype"/>
          <w:b/>
          <w:bCs/>
          <w:sz w:val="24"/>
        </w:rPr>
        <w:t>EL SUJETO OBLIGADO</w:t>
      </w:r>
      <w:r w:rsidRPr="001C6157">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3B770D3" w14:textId="77777777" w:rsidR="00201035" w:rsidRPr="001C6157" w:rsidRDefault="00201035" w:rsidP="00201035">
      <w:pPr>
        <w:pStyle w:val="Prrafodelista"/>
        <w:spacing w:line="360" w:lineRule="auto"/>
        <w:ind w:left="0" w:right="49"/>
        <w:jc w:val="both"/>
        <w:rPr>
          <w:rFonts w:ascii="Palatino Linotype" w:eastAsiaTheme="minorEastAsia" w:hAnsi="Palatino Linotype"/>
          <w:sz w:val="24"/>
          <w:lang w:val="es-ES_tradnl" w:eastAsia="es-ES"/>
        </w:rPr>
      </w:pPr>
    </w:p>
    <w:p w14:paraId="3F7020B3" w14:textId="77777777" w:rsidR="007E5A29" w:rsidRPr="001C6157" w:rsidRDefault="00AF0547" w:rsidP="00201035">
      <w:pPr>
        <w:pStyle w:val="Prrafodelista"/>
        <w:numPr>
          <w:ilvl w:val="0"/>
          <w:numId w:val="1"/>
        </w:numPr>
        <w:spacing w:line="360" w:lineRule="auto"/>
        <w:ind w:left="0" w:right="49" w:firstLine="0"/>
        <w:jc w:val="both"/>
        <w:rPr>
          <w:rFonts w:ascii="Palatino Linotype" w:eastAsiaTheme="minorEastAsia" w:hAnsi="Palatino Linotype"/>
          <w:sz w:val="24"/>
          <w:lang w:val="es-ES_tradnl" w:eastAsia="es-ES"/>
        </w:rPr>
      </w:pPr>
      <w:r w:rsidRPr="001C6157">
        <w:rPr>
          <w:rFonts w:ascii="Palatino Linotype" w:eastAsiaTheme="minorEastAsia" w:hAnsi="Palatino Linotype"/>
          <w:sz w:val="24"/>
          <w:lang w:val="es-ES_tradnl" w:eastAsia="es-ES"/>
        </w:rPr>
        <w:lastRenderedPageBreak/>
        <w:t>Al respecto, conviene señalar que su respue</w:t>
      </w:r>
      <w:r w:rsidR="00201035" w:rsidRPr="001C6157">
        <w:rPr>
          <w:rFonts w:ascii="Palatino Linotype" w:eastAsiaTheme="minorEastAsia" w:hAnsi="Palatino Linotype"/>
          <w:sz w:val="24"/>
          <w:lang w:val="es-ES_tradnl" w:eastAsia="es-ES"/>
        </w:rPr>
        <w:t xml:space="preserve">sta no da certeza de la existencia o no de la información, es decir, que no se puede determinar si al momento de la solicitud  el Sujeto Obligado ya había generado el proyecto solicitado, pues únicamente se limitó a señalar que en su momento de daría a conocer, en consecuencia, lo procedente es ordenar la entrega del Proyecto de Estrategia de Seguridad. </w:t>
      </w:r>
    </w:p>
    <w:p w14:paraId="4BA348E5" w14:textId="77777777" w:rsidR="007E5A29" w:rsidRPr="001C6157" w:rsidRDefault="007E5A29" w:rsidP="007E5A29">
      <w:pPr>
        <w:spacing w:line="360" w:lineRule="auto"/>
        <w:ind w:right="49"/>
        <w:jc w:val="both"/>
        <w:rPr>
          <w:rFonts w:ascii="Palatino Linotype" w:eastAsiaTheme="minorEastAsia" w:hAnsi="Palatino Linotype"/>
          <w:b/>
          <w:lang w:val="es-ES_tradnl" w:eastAsia="es-ES"/>
        </w:rPr>
      </w:pPr>
    </w:p>
    <w:p w14:paraId="5230592C" w14:textId="77777777" w:rsidR="00DB2105" w:rsidRPr="001C6157" w:rsidRDefault="00DB2105" w:rsidP="00DB2105">
      <w:pPr>
        <w:pStyle w:val="Prrafodelista"/>
        <w:numPr>
          <w:ilvl w:val="0"/>
          <w:numId w:val="2"/>
        </w:numPr>
        <w:spacing w:line="360" w:lineRule="auto"/>
        <w:ind w:right="49"/>
        <w:jc w:val="both"/>
        <w:rPr>
          <w:rFonts w:ascii="Palatino Linotype" w:eastAsiaTheme="minorEastAsia" w:hAnsi="Palatino Linotype"/>
          <w:b/>
          <w:sz w:val="24"/>
          <w:lang w:val="es-ES_tradnl" w:eastAsia="es-ES"/>
        </w:rPr>
      </w:pPr>
      <w:r w:rsidRPr="001C6157">
        <w:rPr>
          <w:rFonts w:ascii="Palatino Linotype" w:eastAsiaTheme="minorEastAsia" w:hAnsi="Palatino Linotype"/>
          <w:b/>
          <w:sz w:val="24"/>
          <w:lang w:val="es-ES_tradnl" w:eastAsia="es-ES"/>
        </w:rPr>
        <w:t>D</w:t>
      </w:r>
      <w:r w:rsidR="007E5A29" w:rsidRPr="001C6157">
        <w:rPr>
          <w:rFonts w:ascii="Palatino Linotype" w:eastAsiaTheme="minorEastAsia" w:hAnsi="Palatino Linotype"/>
          <w:b/>
          <w:sz w:val="24"/>
          <w:lang w:val="es-ES_tradnl" w:eastAsia="es-ES"/>
        </w:rPr>
        <w:t xml:space="preserve">e la información curricular. </w:t>
      </w:r>
    </w:p>
    <w:p w14:paraId="78989130" w14:textId="77777777" w:rsidR="00D36C79" w:rsidRPr="001C6157" w:rsidRDefault="007E5A29" w:rsidP="00D36C79">
      <w:pPr>
        <w:pStyle w:val="Prrafodelista"/>
        <w:numPr>
          <w:ilvl w:val="0"/>
          <w:numId w:val="1"/>
        </w:numPr>
        <w:spacing w:line="360" w:lineRule="auto"/>
        <w:ind w:left="0" w:right="49" w:firstLine="0"/>
        <w:jc w:val="both"/>
        <w:rPr>
          <w:rFonts w:ascii="Palatino Linotype" w:eastAsiaTheme="minorEastAsia" w:hAnsi="Palatino Linotype"/>
          <w:sz w:val="24"/>
          <w:lang w:eastAsia="es-ES"/>
        </w:rPr>
      </w:pPr>
      <w:r w:rsidRPr="001C6157">
        <w:rPr>
          <w:rFonts w:ascii="Palatino Linotype" w:eastAsia="MS Mincho" w:hAnsi="Palatino Linotype"/>
          <w:sz w:val="24"/>
          <w:lang w:val="es-ES_tradnl" w:eastAsia="es-ES"/>
        </w:rPr>
        <w:t>Recordemos que el Recurrente solicitó conocer los currículum vitae de los servidores públicos que integran la Comisión de Prevención Social de la Violencia y de la Delincuencia y de la Comisión de Planeación y Evaluación del Consejo de Seguridad Pública</w:t>
      </w:r>
      <w:r w:rsidR="00D36C79" w:rsidRPr="001C6157">
        <w:rPr>
          <w:rFonts w:ascii="Palatino Linotype" w:eastAsia="MS Mincho" w:hAnsi="Palatino Linotype"/>
          <w:sz w:val="24"/>
          <w:lang w:val="es-ES_tradnl" w:eastAsia="es-ES"/>
        </w:rPr>
        <w:t xml:space="preserve">, sin embargo, el Sujeto Obligado no se pronunció al respecto, por lo que conviene señalar el </w:t>
      </w:r>
      <w:r w:rsidR="00D36C79" w:rsidRPr="001C6157">
        <w:rPr>
          <w:rFonts w:ascii="Palatino Linotype" w:eastAsia="Palatino Linotype" w:hAnsi="Palatino Linotype" w:cs="Palatino Linotype"/>
          <w:sz w:val="24"/>
        </w:rPr>
        <w:t xml:space="preserve">Criterio Orientador 02/2017 emitido por el Instituto Nacional de Transparencia, Acceso a la Información  y Protección de Datos Personales se establece que: </w:t>
      </w:r>
    </w:p>
    <w:p w14:paraId="6FB54CA2" w14:textId="77777777" w:rsidR="00D36C79" w:rsidRPr="001C6157" w:rsidRDefault="00D36C79" w:rsidP="00D36C79">
      <w:pPr>
        <w:pStyle w:val="Prrafodelista"/>
        <w:spacing w:line="276" w:lineRule="auto"/>
        <w:ind w:left="851" w:right="822"/>
        <w:jc w:val="both"/>
        <w:rPr>
          <w:rFonts w:ascii="Palatino Linotype" w:hAnsi="Palatino Linotype" w:cs="Arial"/>
          <w:i/>
          <w:iCs/>
          <w:color w:val="000000"/>
          <w:sz w:val="24"/>
        </w:rPr>
      </w:pPr>
      <w:r w:rsidRPr="001C6157">
        <w:rPr>
          <w:rStyle w:val="normaltextrun"/>
          <w:rFonts w:ascii="Palatino Linotype" w:hAnsi="Palatino Linotype" w:cs="Arial"/>
          <w:b/>
          <w:bCs/>
          <w:i/>
          <w:iCs/>
          <w:color w:val="000000"/>
          <w:sz w:val="24"/>
          <w:shd w:val="clear" w:color="auto" w:fill="FFFFFF"/>
        </w:rPr>
        <w:t xml:space="preserve">Congruencia y exhaustividad. Sus alcances para garantizar el derecho de acceso a la información. </w:t>
      </w:r>
      <w:r w:rsidRPr="001C6157">
        <w:rPr>
          <w:rStyle w:val="normaltextrun"/>
          <w:rFonts w:ascii="Palatino Linotype" w:hAnsi="Palatino Linotype" w:cs="Arial"/>
          <w:i/>
          <w:iCs/>
          <w:color w:val="000000"/>
          <w:sz w:val="24"/>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949E17C" w14:textId="77777777" w:rsidR="00D36C79" w:rsidRPr="001C6157" w:rsidRDefault="00D36C79" w:rsidP="00D36C79">
      <w:pPr>
        <w:pStyle w:val="Prrafodelista"/>
        <w:pBdr>
          <w:top w:val="nil"/>
          <w:left w:val="nil"/>
          <w:bottom w:val="nil"/>
          <w:right w:val="nil"/>
          <w:between w:val="nil"/>
        </w:pBdr>
        <w:spacing w:line="360" w:lineRule="auto"/>
        <w:ind w:left="644" w:right="-150"/>
        <w:jc w:val="both"/>
        <w:rPr>
          <w:rFonts w:ascii="Palatino Linotype" w:eastAsia="Palatino Linotype" w:hAnsi="Palatino Linotype" w:cs="Palatino Linotype"/>
          <w:sz w:val="24"/>
        </w:rPr>
      </w:pPr>
    </w:p>
    <w:p w14:paraId="425C04A0" w14:textId="77777777" w:rsidR="00D36C79" w:rsidRPr="001C6157" w:rsidRDefault="00D36C79" w:rsidP="00D36C79">
      <w:pPr>
        <w:pStyle w:val="Prrafodelista"/>
        <w:numPr>
          <w:ilvl w:val="0"/>
          <w:numId w:val="1"/>
        </w:numPr>
        <w:pBdr>
          <w:top w:val="nil"/>
          <w:left w:val="nil"/>
          <w:bottom w:val="nil"/>
          <w:right w:val="nil"/>
          <w:between w:val="nil"/>
        </w:pBdr>
        <w:spacing w:line="360" w:lineRule="auto"/>
        <w:ind w:left="0" w:right="-150" w:firstLine="0"/>
        <w:jc w:val="both"/>
        <w:rPr>
          <w:rFonts w:ascii="Palatino Linotype" w:eastAsia="Palatino Linotype" w:hAnsi="Palatino Linotype" w:cs="Palatino Linotype"/>
          <w:sz w:val="24"/>
        </w:rPr>
      </w:pPr>
      <w:r w:rsidRPr="001C6157">
        <w:rPr>
          <w:rFonts w:ascii="Palatino Linotype" w:eastAsia="Palatino Linotype" w:hAnsi="Palatino Linotype" w:cs="Palatino Linotype"/>
          <w:sz w:val="24"/>
        </w:rPr>
        <w:lastRenderedPageBreak/>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1C6157">
        <w:rPr>
          <w:rFonts w:ascii="Palatino Linotype" w:eastAsia="Palatino Linotype" w:hAnsi="Palatino Linotype" w:cs="Palatino Linotype"/>
          <w:b/>
          <w:sz w:val="24"/>
        </w:rPr>
        <w:t>la exhaustividad</w:t>
      </w:r>
      <w:r w:rsidRPr="001C6157">
        <w:rPr>
          <w:rFonts w:ascii="Palatino Linotype" w:eastAsia="Palatino Linotype" w:hAnsi="Palatino Linotype" w:cs="Palatino Linotype"/>
          <w:sz w:val="24"/>
        </w:rPr>
        <w:t xml:space="preserve"> establece que </w:t>
      </w:r>
      <w:r w:rsidRPr="001C6157">
        <w:rPr>
          <w:rFonts w:ascii="Palatino Linotype" w:eastAsia="Palatino Linotype" w:hAnsi="Palatino Linotype" w:cs="Palatino Linotype"/>
          <w:b/>
          <w:sz w:val="24"/>
        </w:rPr>
        <w:t>el sujeto obligado deberá atender de manera expresa cada uno de los puntos solicitados, situación que en el presente caso no aconteció</w:t>
      </w:r>
      <w:r w:rsidRPr="001C6157">
        <w:rPr>
          <w:rFonts w:ascii="Palatino Linotype" w:eastAsia="Palatino Linotype" w:hAnsi="Palatino Linotype" w:cs="Palatino Linotype"/>
          <w:sz w:val="24"/>
        </w:rPr>
        <w:t xml:space="preserve">. </w:t>
      </w:r>
    </w:p>
    <w:p w14:paraId="5F2A38E7" w14:textId="77777777" w:rsidR="00D36C79" w:rsidRPr="001C6157" w:rsidRDefault="00D36C79" w:rsidP="00D36C79"/>
    <w:p w14:paraId="71D5DA65" w14:textId="77777777" w:rsidR="00D36C79" w:rsidRPr="001C6157" w:rsidRDefault="00D36C79" w:rsidP="00D36C79">
      <w:pPr>
        <w:pStyle w:val="Prrafodelista"/>
        <w:numPr>
          <w:ilvl w:val="0"/>
          <w:numId w:val="1"/>
        </w:numPr>
        <w:spacing w:line="360" w:lineRule="auto"/>
        <w:ind w:left="0" w:right="49" w:firstLine="0"/>
        <w:jc w:val="both"/>
        <w:rPr>
          <w:rFonts w:ascii="Palatino Linotype" w:eastAsiaTheme="minorEastAsia" w:hAnsi="Palatino Linotype"/>
          <w:sz w:val="24"/>
          <w:lang w:eastAsia="es-ES"/>
        </w:rPr>
      </w:pPr>
      <w:r w:rsidRPr="001C6157">
        <w:rPr>
          <w:rFonts w:ascii="Palatino Linotype" w:eastAsia="Palatino Linotype" w:hAnsi="Palatino Linotype" w:cs="Palatino Linotype"/>
          <w:sz w:val="24"/>
        </w:rPr>
        <w:t xml:space="preserve">Al respecto, es importante mencionar que el currículum contienen entre otra información, </w:t>
      </w:r>
      <w:r w:rsidRPr="001C6157">
        <w:rPr>
          <w:rFonts w:ascii="Palatino Linotype" w:eastAsia="Palatino Linotype" w:hAnsi="Palatino Linotype" w:cs="Palatino Linotype"/>
          <w:b/>
          <w:sz w:val="24"/>
        </w:rPr>
        <w:t>la preparación académica, laboral y méritos con los que cuentan los servidores públicos</w:t>
      </w:r>
      <w:r w:rsidRPr="001C6157">
        <w:rPr>
          <w:rFonts w:ascii="Palatino Linotype" w:eastAsia="Palatino Linotype" w:hAnsi="Palatino Linotype" w:cs="Palatino Linotype"/>
          <w:sz w:val="24"/>
        </w:rPr>
        <w:t xml:space="preserve"> para ocupar un cargo público. Se cita lo que dispone la  Real Academia de la Lengua Española define como currículum vitae: </w:t>
      </w:r>
    </w:p>
    <w:p w14:paraId="07E3A2AC" w14:textId="77777777" w:rsidR="00D36C79" w:rsidRPr="001C6157" w:rsidRDefault="00D36C79" w:rsidP="00D36C79">
      <w:pPr>
        <w:tabs>
          <w:tab w:val="left" w:pos="426"/>
        </w:tabs>
        <w:spacing w:line="360" w:lineRule="auto"/>
        <w:ind w:left="567" w:right="616"/>
        <w:jc w:val="both"/>
        <w:rPr>
          <w:rFonts w:ascii="Palatino Linotype" w:eastAsia="Palatino Linotype" w:hAnsi="Palatino Linotype" w:cs="Palatino Linotype"/>
        </w:rPr>
      </w:pPr>
      <w:r w:rsidRPr="001C6157">
        <w:rPr>
          <w:rFonts w:ascii="Palatino Linotype" w:eastAsia="Palatino Linotype" w:hAnsi="Palatino Linotype" w:cs="Palatino Linotype"/>
          <w:b/>
        </w:rPr>
        <w:t>“</w:t>
      </w:r>
      <w:r w:rsidRPr="001C6157">
        <w:rPr>
          <w:rFonts w:ascii="Palatino Linotype" w:eastAsia="Palatino Linotype" w:hAnsi="Palatino Linotype" w:cs="Palatino Linotype"/>
          <w:b/>
          <w:i/>
        </w:rPr>
        <w:t>currículum vítae</w:t>
      </w:r>
      <w:r w:rsidRPr="001C6157">
        <w:rPr>
          <w:rFonts w:ascii="Palatino Linotype" w:eastAsia="Palatino Linotype" w:hAnsi="Palatino Linotype" w:cs="Palatino Linotype"/>
          <w:i/>
        </w:rPr>
        <w:t>. </w:t>
      </w:r>
      <w:r w:rsidRPr="001C6157">
        <w:rPr>
          <w:rFonts w:ascii="Palatino Linotype" w:eastAsia="Palatino Linotype" w:hAnsi="Palatino Linotype" w:cs="Palatino Linotype"/>
          <w:b/>
          <w:i/>
        </w:rPr>
        <w:t>1.</w:t>
      </w:r>
      <w:r w:rsidRPr="001C6157">
        <w:rPr>
          <w:rFonts w:ascii="Palatino Linotype" w:eastAsia="Palatino Linotype" w:hAnsi="Palatino Linotype" w:cs="Palatino Linotype"/>
          <w:i/>
        </w:rPr>
        <w:t xml:space="preserve"> Loc. lat. que significa literalmente ‘carrera de la vida’. Se usa como locución nominal masculina para designar la relación de los datos personales, </w:t>
      </w:r>
      <w:r w:rsidRPr="001C6157">
        <w:rPr>
          <w:rFonts w:ascii="Palatino Linotype" w:eastAsia="Palatino Linotype" w:hAnsi="Palatino Linotype" w:cs="Palatino Linotype"/>
          <w:b/>
          <w:i/>
        </w:rPr>
        <w:t>formación académica</w:t>
      </w:r>
      <w:r w:rsidRPr="001C6157">
        <w:rPr>
          <w:rFonts w:ascii="Palatino Linotype" w:eastAsia="Palatino Linotype" w:hAnsi="Palatino Linotype" w:cs="Palatino Linotype"/>
          <w:i/>
        </w:rPr>
        <w:t>, actividad laboral y méritos de una persona.</w:t>
      </w:r>
      <w:r w:rsidRPr="001C6157">
        <w:rPr>
          <w:rFonts w:ascii="Palatino Linotype" w:eastAsia="Palatino Linotype" w:hAnsi="Palatino Linotype" w:cs="Palatino Linotype"/>
        </w:rPr>
        <w:t>”</w:t>
      </w:r>
    </w:p>
    <w:p w14:paraId="42E4572F" w14:textId="77777777" w:rsidR="00D36C79" w:rsidRPr="001C6157" w:rsidRDefault="00D36C79" w:rsidP="00D36C7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CF1707A" w14:textId="77777777" w:rsidR="00D36C79" w:rsidRPr="001C6157" w:rsidRDefault="00D36C79" w:rsidP="00D36C79">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1C6157">
        <w:rPr>
          <w:rFonts w:ascii="Palatino Linotype" w:eastAsia="Palatino Linotype" w:hAnsi="Palatino Linotype" w:cs="Palatino Linotype"/>
        </w:rPr>
        <w:t>De la interpretación a esta definición se desprende que el currículum vitae están relacionados con la hoja de vida, carrera de vida o currículo de una persona, donde se podría apreciar la preparación académica y laboral que tiene, además de los méritos como bien lo podrían ser cursos o certificaciones.</w:t>
      </w:r>
    </w:p>
    <w:p w14:paraId="6574E052" w14:textId="77777777" w:rsidR="00D36C79" w:rsidRPr="001C6157" w:rsidRDefault="00D36C79" w:rsidP="00D36C7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14:paraId="4FCE8820" w14:textId="77777777" w:rsidR="00D36C79" w:rsidRPr="001C6157" w:rsidRDefault="00D36C79" w:rsidP="00D36C79">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1C6157">
        <w:rPr>
          <w:rFonts w:ascii="Palatino Linotype" w:eastAsia="Palatino Linotype" w:hAnsi="Palatino Linotype" w:cs="Palatino Linotype"/>
        </w:rPr>
        <w:t xml:space="preserve">Por ende, en el currículum vítae puede existir información más detallada y relacionada con la </w:t>
      </w:r>
      <w:r w:rsidRPr="001C6157">
        <w:rPr>
          <w:rFonts w:ascii="Palatino Linotype" w:eastAsia="Palatino Linotype" w:hAnsi="Palatino Linotype" w:cs="Palatino Linotype"/>
          <w:b/>
        </w:rPr>
        <w:t xml:space="preserve">trayectoria académica o profesional, </w:t>
      </w:r>
      <w:r w:rsidRPr="001C6157">
        <w:rPr>
          <w:rFonts w:ascii="Palatino Linotype" w:eastAsia="Palatino Linotype" w:hAnsi="Palatino Linotype" w:cs="Palatino Linotype"/>
        </w:rPr>
        <w:t xml:space="preserve">en el presente caso, se entregó la ficha curricular, documento análogo del currículum vitae, por lo que, con esta información, se tiene por atendido el derecho de acceso a la información del Recurrente. </w:t>
      </w:r>
    </w:p>
    <w:p w14:paraId="41490167" w14:textId="77777777" w:rsidR="00D36C79" w:rsidRPr="001C6157" w:rsidRDefault="00D36C79" w:rsidP="00D36C79">
      <w:pPr>
        <w:pStyle w:val="Prrafodelista"/>
        <w:rPr>
          <w:rFonts w:ascii="Palatino Linotype" w:eastAsia="Palatino Linotype" w:hAnsi="Palatino Linotype" w:cs="Palatino Linotype"/>
          <w:sz w:val="24"/>
        </w:rPr>
      </w:pPr>
    </w:p>
    <w:p w14:paraId="28C794BA" w14:textId="77777777" w:rsidR="00D36C79" w:rsidRPr="001C6157" w:rsidRDefault="00D36C79" w:rsidP="00D36C79">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1C6157">
        <w:rPr>
          <w:rFonts w:ascii="Palatino Linotype" w:eastAsia="Palatino Linotype" w:hAnsi="Palatino Linotype" w:cs="Palatino Linotype"/>
        </w:rPr>
        <w:lastRenderedPageBreak/>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49360647" w14:textId="77777777" w:rsidR="00D36C79" w:rsidRPr="001C6157" w:rsidRDefault="00D36C79" w:rsidP="00D36C79">
      <w:pPr>
        <w:spacing w:line="360" w:lineRule="auto"/>
        <w:ind w:left="851" w:right="851"/>
        <w:jc w:val="center"/>
        <w:rPr>
          <w:rFonts w:ascii="Palatino Linotype" w:eastAsia="Palatino Linotype" w:hAnsi="Palatino Linotype" w:cs="Palatino Linotype"/>
          <w:b/>
          <w:i/>
        </w:rPr>
      </w:pPr>
      <w:r w:rsidRPr="001C6157">
        <w:rPr>
          <w:rFonts w:ascii="Palatino Linotype" w:eastAsia="Palatino Linotype" w:hAnsi="Palatino Linotype" w:cs="Palatino Linotype"/>
          <w:b/>
          <w:i/>
        </w:rPr>
        <w:t>Ley de Transparencia y Acceso a la Información Pública del Estado de México y Municipios</w:t>
      </w:r>
    </w:p>
    <w:p w14:paraId="389BBB71" w14:textId="77777777" w:rsidR="00D36C79" w:rsidRPr="001C6157" w:rsidRDefault="00D36C79" w:rsidP="00D36C79">
      <w:pPr>
        <w:spacing w:line="360" w:lineRule="auto"/>
        <w:ind w:left="851" w:right="851"/>
        <w:jc w:val="both"/>
        <w:rPr>
          <w:rFonts w:ascii="Palatino Linotype" w:eastAsia="Palatino Linotype" w:hAnsi="Palatino Linotype" w:cs="Palatino Linotype"/>
          <w:i/>
        </w:rPr>
      </w:pPr>
      <w:r w:rsidRPr="001C6157">
        <w:rPr>
          <w:rFonts w:ascii="Palatino Linotype" w:eastAsia="Palatino Linotype" w:hAnsi="Palatino Linotype" w:cs="Palatino Linotype"/>
          <w:i/>
        </w:rPr>
        <w:t>“</w:t>
      </w:r>
      <w:r w:rsidRPr="001C6157">
        <w:rPr>
          <w:rFonts w:ascii="Palatino Linotype" w:eastAsia="Palatino Linotype" w:hAnsi="Palatino Linotype" w:cs="Palatino Linotype"/>
          <w:b/>
          <w:i/>
        </w:rPr>
        <w:t>Artículo 92</w:t>
      </w:r>
      <w:r w:rsidRPr="001C615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972BC3C" w14:textId="77777777" w:rsidR="00D36C79" w:rsidRPr="001C6157" w:rsidRDefault="00D36C79" w:rsidP="00D36C79">
      <w:pPr>
        <w:spacing w:line="360" w:lineRule="auto"/>
        <w:ind w:left="851" w:right="851"/>
        <w:jc w:val="both"/>
        <w:rPr>
          <w:rFonts w:ascii="Palatino Linotype" w:eastAsia="Palatino Linotype" w:hAnsi="Palatino Linotype" w:cs="Palatino Linotype"/>
          <w:i/>
        </w:rPr>
      </w:pPr>
      <w:r w:rsidRPr="001C6157">
        <w:rPr>
          <w:rFonts w:ascii="Palatino Linotype" w:eastAsia="Palatino Linotype" w:hAnsi="Palatino Linotype" w:cs="Palatino Linotype"/>
          <w:i/>
        </w:rPr>
        <w:t>(…)</w:t>
      </w:r>
    </w:p>
    <w:p w14:paraId="51AC3000" w14:textId="77777777" w:rsidR="00D36C79" w:rsidRPr="001C6157" w:rsidRDefault="00D36C79" w:rsidP="00D36C79">
      <w:pPr>
        <w:spacing w:line="360" w:lineRule="auto"/>
        <w:ind w:left="851" w:right="851"/>
        <w:jc w:val="both"/>
        <w:rPr>
          <w:rFonts w:ascii="Palatino Linotype" w:eastAsia="Palatino Linotype" w:hAnsi="Palatino Linotype" w:cs="Palatino Linotype"/>
          <w:i/>
        </w:rPr>
      </w:pPr>
      <w:r w:rsidRPr="001C6157">
        <w:rPr>
          <w:rFonts w:ascii="Palatino Linotype" w:eastAsia="Palatino Linotype" w:hAnsi="Palatino Linotype" w:cs="Palatino Linotype"/>
          <w:b/>
          <w:i/>
        </w:rPr>
        <w:t>XXI.</w:t>
      </w:r>
      <w:r w:rsidRPr="001C6157">
        <w:rPr>
          <w:rFonts w:ascii="Palatino Linotype" w:eastAsia="Palatino Linotype" w:hAnsi="Palatino Linotype" w:cs="Palatino Linotype"/>
          <w:i/>
        </w:rPr>
        <w:t xml:space="preserve"> </w:t>
      </w:r>
      <w:r w:rsidRPr="001C6157">
        <w:rPr>
          <w:rFonts w:ascii="Palatino Linotype" w:eastAsia="Palatino Linotype" w:hAnsi="Palatino Linotype" w:cs="Palatino Linotype"/>
          <w:b/>
          <w:i/>
          <w:u w:val="single"/>
        </w:rPr>
        <w:t>La información curricular</w:t>
      </w:r>
      <w:r w:rsidRPr="001C6157">
        <w:rPr>
          <w:rFonts w:ascii="Palatino Linotype" w:eastAsia="Palatino Linotype" w:hAnsi="Palatino Linotype" w:cs="Palatino Linotype"/>
          <w:i/>
        </w:rPr>
        <w:t>, desde el nivel de jefe de departamento o equivalente, hasta el titular del sujeto obligado, así como, en su caso, las sanciones administrativas de que haya sido objeto;</w:t>
      </w:r>
    </w:p>
    <w:p w14:paraId="55BA408C" w14:textId="77777777" w:rsidR="00D36C79" w:rsidRPr="001C6157" w:rsidRDefault="00D36C79" w:rsidP="00D36C79">
      <w:pPr>
        <w:spacing w:line="360" w:lineRule="auto"/>
        <w:ind w:left="851" w:right="851"/>
        <w:jc w:val="both"/>
        <w:rPr>
          <w:rFonts w:ascii="Palatino Linotype" w:eastAsia="Palatino Linotype" w:hAnsi="Palatino Linotype" w:cs="Palatino Linotype"/>
        </w:rPr>
      </w:pPr>
      <w:r w:rsidRPr="001C6157">
        <w:rPr>
          <w:rFonts w:ascii="Palatino Linotype" w:eastAsia="Palatino Linotype" w:hAnsi="Palatino Linotype" w:cs="Palatino Linotype"/>
        </w:rPr>
        <w:t>(Énfasis añadido)”</w:t>
      </w:r>
    </w:p>
    <w:p w14:paraId="654B1ED0" w14:textId="77777777" w:rsidR="007E5A29" w:rsidRPr="001C6157" w:rsidRDefault="007E5A29" w:rsidP="00D36C79">
      <w:pPr>
        <w:pStyle w:val="Prrafodelista"/>
        <w:spacing w:line="360" w:lineRule="auto"/>
        <w:ind w:left="0"/>
        <w:jc w:val="both"/>
        <w:rPr>
          <w:rFonts w:ascii="Palatino Linotype" w:eastAsia="Palatino Linotype" w:hAnsi="Palatino Linotype" w:cs="Palatino Linotype"/>
          <w:b/>
          <w:sz w:val="24"/>
        </w:rPr>
      </w:pPr>
    </w:p>
    <w:p w14:paraId="0DE9F73E" w14:textId="77777777" w:rsidR="007E5A29" w:rsidRPr="001C6157" w:rsidRDefault="00D36C79" w:rsidP="00D36A7B">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1C6157">
        <w:rPr>
          <w:rFonts w:ascii="Palatino Linotype" w:eastAsia="Palatino Linotype" w:hAnsi="Palatino Linotype" w:cs="Palatino Linotype"/>
          <w:sz w:val="24"/>
        </w:rPr>
        <w:t xml:space="preserve">En ese sentido, se advierte fuente obligacional para que el Sujeto Obligado genere, posea o administre la información curricular de los servidores públicos, por ende, es procedente ordenar su entrega. </w:t>
      </w:r>
    </w:p>
    <w:p w14:paraId="63BECBA8" w14:textId="77777777" w:rsidR="00D36A7B" w:rsidRPr="001C6157" w:rsidRDefault="00D36A7B" w:rsidP="00D36A7B">
      <w:pPr>
        <w:pStyle w:val="Prrafodelista"/>
        <w:spacing w:line="360" w:lineRule="auto"/>
        <w:ind w:left="0"/>
        <w:jc w:val="both"/>
        <w:rPr>
          <w:rFonts w:ascii="Palatino Linotype" w:eastAsia="Palatino Linotype" w:hAnsi="Palatino Linotype" w:cs="Palatino Linotype"/>
          <w:sz w:val="24"/>
        </w:rPr>
      </w:pPr>
    </w:p>
    <w:p w14:paraId="2997C679" w14:textId="77777777" w:rsidR="00DB2105" w:rsidRPr="001C6157" w:rsidRDefault="00DB2105" w:rsidP="00DB2105">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1C6157">
        <w:rPr>
          <w:rFonts w:ascii="Palatino Linotype" w:eastAsia="Palatino Linotype" w:hAnsi="Palatino Linotype" w:cs="Palatino Linotype"/>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1C6157">
        <w:rPr>
          <w:rFonts w:ascii="Palatino Linotype" w:eastAsia="Palatino Linotype" w:hAnsi="Palatino Linotype" w:cs="Palatino Linotype"/>
          <w:b/>
          <w:sz w:val="24"/>
        </w:rPr>
        <w:t xml:space="preserve">MODIFICAR </w:t>
      </w:r>
      <w:r w:rsidRPr="001C6157">
        <w:rPr>
          <w:rFonts w:ascii="Palatino Linotype" w:eastAsia="Palatino Linotype" w:hAnsi="Palatino Linotype" w:cs="Palatino Linotype"/>
          <w:sz w:val="24"/>
        </w:rPr>
        <w:t xml:space="preserve">la respuesta </w:t>
      </w:r>
      <w:r w:rsidRPr="001C6157">
        <w:rPr>
          <w:rFonts w:ascii="Palatino Linotype" w:eastAsia="Palatino Linotype" w:hAnsi="Palatino Linotype" w:cs="Palatino Linotype"/>
          <w:sz w:val="24"/>
        </w:rPr>
        <w:lastRenderedPageBreak/>
        <w:t xml:space="preserve">otorgada por el Sujeto Obligado, y determina que es dable </w:t>
      </w:r>
      <w:r w:rsidRPr="001C6157">
        <w:rPr>
          <w:rFonts w:ascii="Palatino Linotype" w:eastAsia="Palatino Linotype" w:hAnsi="Palatino Linotype" w:cs="Palatino Linotype"/>
          <w:b/>
          <w:sz w:val="24"/>
        </w:rPr>
        <w:t>ORDENAR</w:t>
      </w:r>
      <w:r w:rsidRPr="001C6157">
        <w:rPr>
          <w:rFonts w:ascii="Palatino Linotype" w:eastAsia="Palatino Linotype" w:hAnsi="Palatino Linotype" w:cs="Palatino Linotype"/>
          <w:sz w:val="24"/>
        </w:rPr>
        <w:t>, la siguiente información:</w:t>
      </w:r>
      <w:r w:rsidRPr="001C6157">
        <w:rPr>
          <w:rFonts w:ascii="Palatino Linotype" w:eastAsia="Palatino Linotype" w:hAnsi="Palatino Linotype" w:cs="Palatino Linotype"/>
          <w:b/>
          <w:color w:val="000000"/>
          <w:sz w:val="24"/>
        </w:rPr>
        <w:t xml:space="preserve"> </w:t>
      </w:r>
    </w:p>
    <w:p w14:paraId="79A8DB16" w14:textId="77777777" w:rsidR="006B4B9D" w:rsidRPr="001C6157" w:rsidRDefault="006B4B9D" w:rsidP="006B4B9D">
      <w:pPr>
        <w:pStyle w:val="Prrafodelista"/>
        <w:numPr>
          <w:ilvl w:val="0"/>
          <w:numId w:val="1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Programa Municipal de Seguridad Pública;</w:t>
      </w:r>
    </w:p>
    <w:p w14:paraId="5DE9D294" w14:textId="77777777" w:rsidR="006B4B9D" w:rsidRPr="001C6157" w:rsidRDefault="006B4B9D" w:rsidP="006B4B9D">
      <w:pPr>
        <w:pStyle w:val="Prrafodelista"/>
        <w:numPr>
          <w:ilvl w:val="0"/>
          <w:numId w:val="1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Proyecto de Estrategia de Seguridad;</w:t>
      </w:r>
    </w:p>
    <w:p w14:paraId="6E404DB5" w14:textId="77777777" w:rsidR="006B4B9D" w:rsidRPr="001C6157" w:rsidRDefault="006B4B9D" w:rsidP="006B4B9D">
      <w:pPr>
        <w:pStyle w:val="Prrafodelista"/>
        <w:numPr>
          <w:ilvl w:val="0"/>
          <w:numId w:val="1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Currículum vitae, ficha curricular o documento análogo de los integrantes de la Comisión de Prevención Social de la Violencia y la Delincuencia y la Comisión de Planeación y Evaluación del Consejo de Seguridad Pública</w:t>
      </w:r>
    </w:p>
    <w:p w14:paraId="33F1FFB5" w14:textId="77777777" w:rsidR="00DB2105" w:rsidRPr="001C6157" w:rsidRDefault="00DB2105" w:rsidP="00DB2105">
      <w:pPr>
        <w:pStyle w:val="Prrafodelista"/>
        <w:rPr>
          <w:rFonts w:ascii="Palatino Linotype" w:eastAsia="Palatino Linotype" w:hAnsi="Palatino Linotype" w:cs="Palatino Linotype"/>
          <w:b/>
          <w:sz w:val="24"/>
        </w:rPr>
      </w:pPr>
    </w:p>
    <w:p w14:paraId="65EB8C68" w14:textId="77777777" w:rsidR="00DB2105" w:rsidRPr="001C6157" w:rsidRDefault="00DB2105" w:rsidP="00DB2105">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1C6157">
        <w:rPr>
          <w:rFonts w:ascii="Palatino Linotype" w:hAnsi="Palatino Linotype"/>
          <w:b/>
          <w:bCs/>
          <w:color w:val="000000" w:themeColor="text1"/>
          <w:sz w:val="24"/>
        </w:rPr>
        <w:t>QUINTO. De la versión pública.</w:t>
      </w:r>
      <w:bookmarkEnd w:id="22"/>
      <w:bookmarkEnd w:id="23"/>
    </w:p>
    <w:p w14:paraId="106D5FD6" w14:textId="77777777" w:rsidR="00DB2105" w:rsidRPr="001C6157" w:rsidRDefault="00DB2105" w:rsidP="00DB2105">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1C6157">
        <w:rPr>
          <w:rFonts w:ascii="Palatino Linotype" w:hAnsi="Palatino Linotype"/>
          <w:color w:val="000000" w:themeColor="text1"/>
          <w:sz w:val="24"/>
        </w:rPr>
        <w:t>Debe destacarse que, debido a la naturaleza de la información solicitada</w:t>
      </w:r>
      <w:r w:rsidRPr="001C6157">
        <w:rPr>
          <w:rFonts w:ascii="Palatino Linotype" w:hAnsi="Palatino Linotype"/>
          <w:b/>
          <w:color w:val="000000" w:themeColor="text1"/>
          <w:sz w:val="24"/>
        </w:rPr>
        <w:t xml:space="preserve"> </w:t>
      </w:r>
      <w:r w:rsidRPr="001C615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F025EC5" w14:textId="77777777" w:rsidR="00DB2105" w:rsidRPr="001C6157" w:rsidRDefault="00DB2105" w:rsidP="00DB2105">
      <w:pPr>
        <w:pStyle w:val="Prrafodelista"/>
        <w:tabs>
          <w:tab w:val="left" w:pos="426"/>
        </w:tabs>
        <w:spacing w:line="360" w:lineRule="auto"/>
        <w:ind w:left="0" w:right="51"/>
        <w:jc w:val="both"/>
        <w:rPr>
          <w:rFonts w:ascii="Palatino Linotype" w:hAnsi="Palatino Linotype"/>
          <w:color w:val="000000" w:themeColor="text1"/>
          <w:sz w:val="24"/>
        </w:rPr>
      </w:pPr>
    </w:p>
    <w:p w14:paraId="28FA9717" w14:textId="77777777" w:rsidR="00DB2105" w:rsidRPr="001C6157" w:rsidRDefault="00DB2105" w:rsidP="00DB2105">
      <w:pPr>
        <w:pStyle w:val="Prrafodelista"/>
        <w:numPr>
          <w:ilvl w:val="0"/>
          <w:numId w:val="1"/>
        </w:numPr>
        <w:spacing w:line="360" w:lineRule="auto"/>
        <w:ind w:left="0" w:right="51" w:firstLine="0"/>
        <w:jc w:val="both"/>
        <w:rPr>
          <w:rFonts w:ascii="Palatino Linotype" w:hAnsi="Palatino Linotype"/>
          <w:color w:val="000000" w:themeColor="text1"/>
          <w:sz w:val="24"/>
        </w:rPr>
      </w:pPr>
      <w:r w:rsidRPr="001C6157">
        <w:rPr>
          <w:rFonts w:ascii="Palatino Linotype" w:hAnsi="Palatino Linotype"/>
          <w:color w:val="000000" w:themeColor="text1"/>
          <w:sz w:val="24"/>
        </w:rPr>
        <w:t xml:space="preserve">La </w:t>
      </w:r>
      <w:r w:rsidRPr="001C6157">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1C6157">
        <w:rPr>
          <w:rFonts w:ascii="Palatino Linotype" w:hAnsi="Palatino Linotype" w:cs="Arial"/>
          <w:color w:val="000000"/>
          <w:sz w:val="24"/>
        </w:rPr>
        <w:t>, por lo que es menester reiterar los mismos:</w:t>
      </w:r>
    </w:p>
    <w:p w14:paraId="308319EF" w14:textId="77777777" w:rsidR="00DB2105" w:rsidRPr="001C6157" w:rsidRDefault="00DB2105" w:rsidP="00DB2105">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decuadrcula6concolores"/>
        <w:tblW w:w="9776" w:type="dxa"/>
        <w:tblLook w:val="04A0" w:firstRow="1" w:lastRow="0" w:firstColumn="1" w:lastColumn="0" w:noHBand="0" w:noVBand="1"/>
      </w:tblPr>
      <w:tblGrid>
        <w:gridCol w:w="1838"/>
        <w:gridCol w:w="7938"/>
      </w:tblGrid>
      <w:tr w:rsidR="00DB2105" w:rsidRPr="001C6157" w14:paraId="141BA0CB" w14:textId="77777777" w:rsidTr="001C6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86B1BA" w14:textId="77777777" w:rsidR="00DB2105" w:rsidRPr="001C6157" w:rsidRDefault="00DB2105" w:rsidP="00742F92">
            <w:pPr>
              <w:spacing w:line="360" w:lineRule="auto"/>
              <w:rPr>
                <w:rFonts w:ascii="Palatino Linotype" w:hAnsi="Palatino Linotype"/>
              </w:rPr>
            </w:pPr>
            <w:r w:rsidRPr="001C6157">
              <w:rPr>
                <w:rFonts w:ascii="Palatino Linotype" w:hAnsi="Palatino Linotype" w:cstheme="majorBidi"/>
                <w:b w:val="0"/>
              </w:rPr>
              <w:t>a) Requisitos previos.</w:t>
            </w:r>
          </w:p>
        </w:tc>
        <w:tc>
          <w:tcPr>
            <w:tcW w:w="7938" w:type="dxa"/>
          </w:tcPr>
          <w:p w14:paraId="3A5D067C" w14:textId="77777777" w:rsidR="00DB2105" w:rsidRPr="001C6157" w:rsidRDefault="00DB2105" w:rsidP="00742F9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Los artículos 100 y 122 de la Ley Estatal y de la Ley General, respectivamente, señalan que si los </w:t>
            </w:r>
            <w:r w:rsidRPr="001C6157">
              <w:rPr>
                <w:rFonts w:ascii="Palatino Linotype" w:hAnsi="Palatino Linotype" w:cs="Arial"/>
                <w:b w:val="0"/>
                <w:color w:val="000000"/>
              </w:rPr>
              <w:t>Sujetos Obligados</w:t>
            </w:r>
            <w:r w:rsidRPr="001C6157">
              <w:rPr>
                <w:rFonts w:ascii="Palatino Linotype" w:hAnsi="Palatino Linotype" w:cs="Arial"/>
                <w:color w:val="000000"/>
              </w:rPr>
              <w:t xml:space="preserve"> determinan que la información actualiza alguno de los supuestos de clasificación, es </w:t>
            </w:r>
            <w:r w:rsidRPr="001C6157">
              <w:rPr>
                <w:rFonts w:ascii="Palatino Linotype" w:hAnsi="Palatino Linotype" w:cs="Arial"/>
                <w:color w:val="000000"/>
              </w:rPr>
              <w:lastRenderedPageBreak/>
              <w:t xml:space="preserve">deber de los titulares de las áreas proponer su clasificación y no del Comité de Transparencia. </w:t>
            </w:r>
          </w:p>
          <w:p w14:paraId="1DCE9BB1" w14:textId="77777777" w:rsidR="00DB2105" w:rsidRPr="001C6157" w:rsidRDefault="00DB2105" w:rsidP="00742F9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Al hacerlo tienen que precisar de qué información se trata, señalando el supuesto de clasificación (confidencialidad o reserva).</w:t>
            </w:r>
          </w:p>
          <w:p w14:paraId="1A378435" w14:textId="77777777" w:rsidR="00DB2105" w:rsidRPr="001C6157" w:rsidRDefault="00DB2105" w:rsidP="00742F9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Además, se debe señalar el procedimiento, de los tres que establecen los artículos 132 y 106 de la Ley Estatal y General, respectivamente.</w:t>
            </w:r>
          </w:p>
          <w:p w14:paraId="5ED7B3DA" w14:textId="77777777" w:rsidR="00DB2105" w:rsidRPr="001C6157" w:rsidRDefault="00DB2105" w:rsidP="00742F9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C6157">
              <w:rPr>
                <w:rFonts w:ascii="Palatino Linotype" w:hAnsi="Palatino Linotype" w:cs="Arial"/>
                <w:color w:val="000000"/>
              </w:rPr>
              <w:t xml:space="preserve">El último de estos requisitos previos consiste en que no se pueden emitir acuerdos de carácter general ni particular, esto es, </w:t>
            </w:r>
            <w:r w:rsidRPr="001C6157">
              <w:rPr>
                <w:rFonts w:ascii="Palatino Linotype" w:hAnsi="Palatino Linotype" w:cs="Arial"/>
                <w:b w:val="0"/>
                <w:color w:val="000000"/>
                <w:u w:val="single"/>
              </w:rPr>
              <w:t xml:space="preserve">no se puede hacer un acuerdo para clasificar de manera general todos los documentos de un expediente o área,  </w:t>
            </w:r>
            <w:r w:rsidRPr="001C6157">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DB2105" w:rsidRPr="001C6157" w14:paraId="06EA12B9" w14:textId="77777777" w:rsidTr="001C6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F4431F" w14:textId="77777777" w:rsidR="00DB2105" w:rsidRPr="001C6157" w:rsidRDefault="00DB2105" w:rsidP="00742F92">
            <w:pPr>
              <w:spacing w:line="360" w:lineRule="auto"/>
              <w:rPr>
                <w:rFonts w:ascii="Palatino Linotype" w:hAnsi="Palatino Linotype"/>
              </w:rPr>
            </w:pPr>
            <w:r w:rsidRPr="001C6157">
              <w:rPr>
                <w:rFonts w:ascii="Palatino Linotype" w:hAnsi="Palatino Linotype" w:cstheme="majorBidi"/>
                <w:b w:val="0"/>
              </w:rPr>
              <w:lastRenderedPageBreak/>
              <w:t>b) Supuestos de clasificación.</w:t>
            </w:r>
          </w:p>
        </w:tc>
        <w:tc>
          <w:tcPr>
            <w:tcW w:w="7938" w:type="dxa"/>
          </w:tcPr>
          <w:p w14:paraId="6FBFB8A7"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291BC7F2"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D26143" w14:textId="77777777" w:rsidR="00DB2105" w:rsidRPr="001C6157" w:rsidRDefault="00DB2105" w:rsidP="00742F9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C6157">
              <w:rPr>
                <w:rFonts w:ascii="Palatino Linotype" w:hAnsi="Palatino Linotype" w:cs="Arial"/>
                <w:color w:val="000000"/>
              </w:rPr>
              <w:lastRenderedPageBreak/>
              <w:t xml:space="preserve">El </w:t>
            </w:r>
            <w:r w:rsidRPr="001C6157">
              <w:rPr>
                <w:rFonts w:ascii="Palatino Linotype" w:hAnsi="Palatino Linotype" w:cs="Arial"/>
                <w:b/>
                <w:color w:val="000000"/>
              </w:rPr>
              <w:t>SUJETO OBLIGADO</w:t>
            </w:r>
            <w:r w:rsidRPr="001C615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B2105" w:rsidRPr="001C6157" w14:paraId="5AA603A5" w14:textId="77777777" w:rsidTr="001C6157">
        <w:tc>
          <w:tcPr>
            <w:cnfStyle w:val="001000000000" w:firstRow="0" w:lastRow="0" w:firstColumn="1" w:lastColumn="0" w:oddVBand="0" w:evenVBand="0" w:oddHBand="0" w:evenHBand="0" w:firstRowFirstColumn="0" w:firstRowLastColumn="0" w:lastRowFirstColumn="0" w:lastRowLastColumn="0"/>
            <w:tcW w:w="1838" w:type="dxa"/>
          </w:tcPr>
          <w:p w14:paraId="5CDCEC57" w14:textId="77777777" w:rsidR="00DB2105" w:rsidRPr="001C6157" w:rsidRDefault="00DB2105" w:rsidP="00742F92">
            <w:pPr>
              <w:spacing w:line="360" w:lineRule="auto"/>
              <w:rPr>
                <w:rFonts w:ascii="Palatino Linotype" w:hAnsi="Palatino Linotype"/>
              </w:rPr>
            </w:pPr>
            <w:r w:rsidRPr="001C6157">
              <w:rPr>
                <w:rFonts w:ascii="Palatino Linotype" w:hAnsi="Palatino Linotype" w:cstheme="majorBidi"/>
                <w:b w:val="0"/>
              </w:rPr>
              <w:lastRenderedPageBreak/>
              <w:t>c) Formalidades para emitir el acuerdo de clasificación.</w:t>
            </w:r>
          </w:p>
        </w:tc>
        <w:tc>
          <w:tcPr>
            <w:tcW w:w="7938" w:type="dxa"/>
          </w:tcPr>
          <w:p w14:paraId="2263BB18" w14:textId="77777777" w:rsidR="00DB2105" w:rsidRPr="001C6157" w:rsidRDefault="00DB2105" w:rsidP="00742F9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70D5A5D" w14:textId="77777777" w:rsidR="00DB2105" w:rsidRPr="001C6157" w:rsidRDefault="00DB2105" w:rsidP="00742F9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Es necesario que </w:t>
            </w:r>
            <w:r w:rsidRPr="001C6157">
              <w:rPr>
                <w:rFonts w:ascii="Palatino Linotype" w:hAnsi="Palatino Linotype" w:cs="Arial"/>
                <w:b/>
                <w:color w:val="000000"/>
                <w:u w:val="single"/>
              </w:rPr>
              <w:t>el acto reúna con los requisitos elementales</w:t>
            </w:r>
            <w:r w:rsidRPr="001C6157">
              <w:rPr>
                <w:rFonts w:ascii="Palatino Linotype" w:hAnsi="Palatino Linotype" w:cs="Arial"/>
                <w:color w:val="000000"/>
              </w:rPr>
              <w:t>, entre ellos, que la autoridad que va a emitir el acto de autoridad sea la legalmente facultada para ello.</w:t>
            </w:r>
          </w:p>
          <w:p w14:paraId="0650890A" w14:textId="77777777" w:rsidR="00DB2105" w:rsidRPr="001C6157" w:rsidRDefault="00DB2105" w:rsidP="00742F9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C615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B2105" w:rsidRPr="001C6157" w14:paraId="47648AC5" w14:textId="77777777" w:rsidTr="001C6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E6C7EE" w14:textId="77777777" w:rsidR="00DB2105" w:rsidRPr="001C6157" w:rsidRDefault="00DB2105" w:rsidP="00742F92">
            <w:pPr>
              <w:spacing w:line="360" w:lineRule="auto"/>
              <w:rPr>
                <w:rFonts w:ascii="Palatino Linotype" w:hAnsi="Palatino Linotype"/>
                <w:b w:val="0"/>
              </w:rPr>
            </w:pPr>
          </w:p>
          <w:p w14:paraId="0990BA06" w14:textId="77777777" w:rsidR="00DB2105" w:rsidRPr="001C6157" w:rsidRDefault="00DB2105" w:rsidP="00742F92">
            <w:pPr>
              <w:spacing w:line="360" w:lineRule="auto"/>
              <w:jc w:val="both"/>
              <w:rPr>
                <w:rFonts w:ascii="Palatino Linotype" w:hAnsi="Palatino Linotype"/>
                <w:b w:val="0"/>
              </w:rPr>
            </w:pPr>
            <w:r w:rsidRPr="001C6157">
              <w:rPr>
                <w:rFonts w:ascii="Palatino Linotype" w:hAnsi="Palatino Linotype" w:cs="Arial"/>
                <w:b w:val="0"/>
                <w:color w:val="000000"/>
              </w:rPr>
              <w:t xml:space="preserve">d) Requisitos de fondo del acuerdo de clasificación. </w:t>
            </w:r>
          </w:p>
        </w:tc>
        <w:tc>
          <w:tcPr>
            <w:tcW w:w="7938" w:type="dxa"/>
          </w:tcPr>
          <w:p w14:paraId="103D3360"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1C6157">
              <w:rPr>
                <w:rFonts w:ascii="Palatino Linotype" w:hAnsi="Palatino Linotype" w:cs="Arial"/>
                <w:color w:val="000000"/>
              </w:rPr>
              <w:lastRenderedPageBreak/>
              <w:t xml:space="preserve">corresponde a los </w:t>
            </w:r>
            <w:r w:rsidRPr="001C6157">
              <w:rPr>
                <w:rFonts w:ascii="Palatino Linotype" w:hAnsi="Palatino Linotype" w:cs="Arial"/>
                <w:b/>
                <w:color w:val="000000"/>
              </w:rPr>
              <w:t>Sujetos Obligados</w:t>
            </w:r>
            <w:r w:rsidRPr="001C6157">
              <w:rPr>
                <w:rFonts w:ascii="Palatino Linotype" w:hAnsi="Palatino Linotype" w:cs="Arial"/>
                <w:color w:val="000000"/>
              </w:rPr>
              <w:t xml:space="preserve">, por lo que deberán fundar y motivar debidamente la clasificación. </w:t>
            </w:r>
          </w:p>
          <w:p w14:paraId="16E8B063"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De lo anterior, se desprende que para una correcta </w:t>
            </w:r>
            <w:r w:rsidRPr="001C6157">
              <w:rPr>
                <w:rFonts w:ascii="Palatino Linotype" w:hAnsi="Palatino Linotype" w:cs="Arial"/>
                <w:b/>
                <w:color w:val="000000"/>
              </w:rPr>
              <w:t>clasificación total o parcial</w:t>
            </w:r>
            <w:r w:rsidRPr="001C615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C37684"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0A69AC5"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328C31F0" w14:textId="77777777" w:rsidR="00DB2105" w:rsidRPr="001C6157" w:rsidRDefault="00DB2105" w:rsidP="00742F9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Ahora bien, </w:t>
            </w:r>
            <w:r w:rsidRPr="001C6157">
              <w:rPr>
                <w:rFonts w:ascii="Palatino Linotype" w:hAnsi="Palatino Linotype" w:cs="Arial"/>
                <w:b/>
                <w:color w:val="000000"/>
                <w:u w:val="single"/>
              </w:rPr>
              <w:t>para cada caso además de fundar y motivar</w:t>
            </w:r>
            <w:r w:rsidRPr="001C6157">
              <w:rPr>
                <w:rFonts w:ascii="Palatino Linotype" w:hAnsi="Palatino Linotype" w:cs="Arial"/>
                <w:color w:val="000000"/>
              </w:rPr>
              <w:t xml:space="preserve">, se debe identificar con claridad que datos contenidos en las documentales que son susceptibles de suprimirse, por ejemplo; </w:t>
            </w:r>
            <w:r w:rsidRPr="001C6157">
              <w:rPr>
                <w:rFonts w:ascii="Palatino Linotype" w:hAnsi="Palatino Linotype" w:cs="Arial"/>
                <w:color w:val="000000"/>
                <w:lang w:val="es-ES"/>
              </w:rPr>
              <w:t xml:space="preserve">Clave Única de Registro de Población (CURP), Registro Federal de Contribuyentes (R.F.C.), claves de seguros, préstamos o descuentos personales, secretos bancario, </w:t>
            </w:r>
            <w:r w:rsidRPr="001C6157">
              <w:rPr>
                <w:rFonts w:ascii="Palatino Linotype" w:hAnsi="Palatino Linotype" w:cs="Arial"/>
                <w:color w:val="000000"/>
                <w:lang w:val="es-ES"/>
              </w:rPr>
              <w:lastRenderedPageBreak/>
              <w:t>fiduciario, industrial, comercial, fiscal, bursátil y postal, cuya titularidad corresponda a particulares, entre otros.</w:t>
            </w:r>
          </w:p>
        </w:tc>
      </w:tr>
      <w:tr w:rsidR="00DB2105" w:rsidRPr="001C6157" w14:paraId="064CB789" w14:textId="77777777" w:rsidTr="001C6157">
        <w:tc>
          <w:tcPr>
            <w:cnfStyle w:val="001000000000" w:firstRow="0" w:lastRow="0" w:firstColumn="1" w:lastColumn="0" w:oddVBand="0" w:evenVBand="0" w:oddHBand="0" w:evenHBand="0" w:firstRowFirstColumn="0" w:firstRowLastColumn="0" w:lastRowFirstColumn="0" w:lastRowLastColumn="0"/>
            <w:tcW w:w="1838" w:type="dxa"/>
          </w:tcPr>
          <w:p w14:paraId="772C8573" w14:textId="77777777" w:rsidR="00DB2105" w:rsidRPr="001C6157" w:rsidRDefault="00DB2105" w:rsidP="00742F92">
            <w:pPr>
              <w:spacing w:line="360" w:lineRule="auto"/>
              <w:ind w:right="49"/>
              <w:jc w:val="both"/>
              <w:rPr>
                <w:rFonts w:ascii="Palatino Linotype" w:hAnsi="Palatino Linotype" w:cs="Arial"/>
                <w:color w:val="000000"/>
              </w:rPr>
            </w:pPr>
            <w:r w:rsidRPr="001C6157">
              <w:rPr>
                <w:rFonts w:ascii="Palatino Linotype" w:eastAsia="MS Gothic" w:hAnsi="Palatino Linotype"/>
                <w:b w:val="0"/>
              </w:rPr>
              <w:lastRenderedPageBreak/>
              <w:t xml:space="preserve">e) Condiciones especiales de la clasificación de la información como confidencial. </w:t>
            </w:r>
          </w:p>
          <w:p w14:paraId="02087D79" w14:textId="77777777" w:rsidR="00DB2105" w:rsidRPr="001C6157" w:rsidRDefault="00DB2105" w:rsidP="00742F92">
            <w:pPr>
              <w:spacing w:line="360" w:lineRule="auto"/>
              <w:rPr>
                <w:rFonts w:ascii="Palatino Linotype" w:hAnsi="Palatino Linotype"/>
              </w:rPr>
            </w:pPr>
          </w:p>
        </w:tc>
        <w:tc>
          <w:tcPr>
            <w:tcW w:w="7938" w:type="dxa"/>
          </w:tcPr>
          <w:p w14:paraId="1AC245A1" w14:textId="77777777" w:rsidR="00DB2105" w:rsidRPr="001C6157" w:rsidRDefault="00DB2105" w:rsidP="00742F9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9F5ED96" w14:textId="77777777" w:rsidR="00DB2105" w:rsidRPr="001C6157" w:rsidRDefault="00DB2105" w:rsidP="00742F9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C615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A85188" w14:textId="77777777" w:rsidR="00DB2105" w:rsidRPr="001C6157" w:rsidRDefault="00DB2105" w:rsidP="00742F9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C6157">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829B02D" w14:textId="77777777" w:rsidR="00DB2105" w:rsidRPr="001C6157" w:rsidRDefault="00DB2105" w:rsidP="00DB2105">
      <w:pPr>
        <w:rPr>
          <w:rFonts w:ascii="Palatino Linotype" w:eastAsiaTheme="minorEastAsia" w:hAnsi="Palatino Linotype"/>
          <w:lang w:val="es-ES_tradnl" w:eastAsia="es-ES"/>
        </w:rPr>
      </w:pPr>
    </w:p>
    <w:p w14:paraId="12830D93" w14:textId="77777777" w:rsidR="00737B9D" w:rsidRPr="001C6157" w:rsidRDefault="00737B9D" w:rsidP="00737B9D">
      <w:pPr>
        <w:pStyle w:val="Prrafodelista"/>
        <w:numPr>
          <w:ilvl w:val="0"/>
          <w:numId w:val="22"/>
        </w:numPr>
        <w:tabs>
          <w:tab w:val="left" w:pos="426"/>
        </w:tabs>
        <w:spacing w:before="240" w:after="240" w:line="360" w:lineRule="auto"/>
        <w:ind w:right="51"/>
        <w:jc w:val="both"/>
        <w:rPr>
          <w:rFonts w:ascii="Palatino Linotype" w:hAnsi="Palatino Linotype"/>
          <w:b/>
          <w:color w:val="000000" w:themeColor="text1"/>
          <w:sz w:val="24"/>
        </w:rPr>
      </w:pPr>
      <w:r w:rsidRPr="001C6157">
        <w:rPr>
          <w:rFonts w:ascii="Palatino Linotype" w:hAnsi="Palatino Linotype"/>
          <w:b/>
          <w:color w:val="000000" w:themeColor="text1"/>
          <w:sz w:val="24"/>
        </w:rPr>
        <w:t>Fotografía de los Servidores Públicos.</w:t>
      </w:r>
    </w:p>
    <w:p w14:paraId="48AC7EF8" w14:textId="4EE93585" w:rsidR="00737B9D" w:rsidRPr="001C6157" w:rsidRDefault="00737B9D" w:rsidP="00737B9D">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1C6157">
        <w:rPr>
          <w:rFonts w:ascii="Palatino Linotype" w:eastAsia="Calibri" w:hAnsi="Palatino Linotype" w:cs="Arial"/>
          <w:sz w:val="24"/>
        </w:rPr>
        <w:t xml:space="preserve">Expuesto lo anterior, se precisa que, los Certificados de Competencia Laboral podrían contener </w:t>
      </w:r>
      <w:r w:rsidRPr="001C6157">
        <w:rPr>
          <w:rFonts w:ascii="Palatino Linotype" w:eastAsia="Calibri" w:hAnsi="Palatino Linotype" w:cs="Arial"/>
          <w:b/>
          <w:sz w:val="24"/>
        </w:rPr>
        <w:t>fotografías de Servidores Públicos</w:t>
      </w:r>
      <w:r w:rsidRPr="001C6157">
        <w:rPr>
          <w:rFonts w:ascii="Palatino Linotype" w:eastAsia="Calibri" w:hAnsi="Palatino Linotype" w:cs="Arial"/>
          <w:sz w:val="24"/>
        </w:rPr>
        <w:t xml:space="preserve"> que ostentan cargos de mandos medios y superiores.</w:t>
      </w:r>
    </w:p>
    <w:p w14:paraId="1C8FBD46" w14:textId="77777777" w:rsidR="00737B9D" w:rsidRPr="001C6157" w:rsidRDefault="00737B9D" w:rsidP="00737B9D">
      <w:pPr>
        <w:spacing w:line="360" w:lineRule="auto"/>
        <w:jc w:val="both"/>
        <w:rPr>
          <w:rFonts w:ascii="Palatino Linotype" w:eastAsia="Palatino Linotype" w:hAnsi="Palatino Linotype" w:cs="Palatino Linotype"/>
          <w:color w:val="000000"/>
        </w:rPr>
      </w:pPr>
    </w:p>
    <w:p w14:paraId="515CDD5A" w14:textId="77777777" w:rsidR="00737B9D" w:rsidRPr="001C6157" w:rsidRDefault="00737B9D" w:rsidP="00737B9D">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Calibri" w:hAnsi="Palatino Linotype" w:cs="Arial"/>
        </w:rPr>
        <w:t xml:space="preserve">Al respecto, </w:t>
      </w:r>
      <w:r w:rsidRPr="001C6157">
        <w:rPr>
          <w:rFonts w:ascii="Palatino Linotype" w:hAnsi="Palatino Linotype"/>
        </w:rPr>
        <w:t xml:space="preserve">es de señalar que estas fotografías dan cuenta de las características físicas de los servidores públicos; por lo que, no debe perderse de vista que la imagen personal es la apariencia física, la cual puede ser captada en dibujo, pintura, escultura, fotografía, y </w:t>
      </w:r>
      <w:r w:rsidRPr="001C6157">
        <w:rPr>
          <w:rFonts w:ascii="Palatino Linotype" w:hAnsi="Palatino Linotype"/>
        </w:rPr>
        <w:lastRenderedPageBreak/>
        <w:t>video; la imagen así captada puede ser reproducida, publicada y divulgada por diversos medios, desde volantes impresos de la forma más rudimentaria, hasta filmaciones y fotografías transmitidas por televisión cine, video, correo electrónico o Internet.</w:t>
      </w:r>
    </w:p>
    <w:p w14:paraId="72A4A500" w14:textId="77777777" w:rsidR="00737B9D" w:rsidRPr="001C6157" w:rsidRDefault="00737B9D" w:rsidP="00737B9D">
      <w:pPr>
        <w:spacing w:line="360" w:lineRule="auto"/>
        <w:jc w:val="both"/>
        <w:rPr>
          <w:rFonts w:ascii="Palatino Linotype" w:eastAsia="Palatino Linotype" w:hAnsi="Palatino Linotype" w:cs="Palatino Linotype"/>
          <w:color w:val="000000"/>
        </w:rPr>
      </w:pPr>
    </w:p>
    <w:p w14:paraId="315AF300" w14:textId="77777777" w:rsidR="00737B9D" w:rsidRPr="001C6157" w:rsidRDefault="00737B9D" w:rsidP="00737B9D">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hAnsi="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929268A" w14:textId="77777777" w:rsidR="00737B9D" w:rsidRPr="001C6157" w:rsidRDefault="00737B9D" w:rsidP="00737B9D">
      <w:pPr>
        <w:spacing w:line="360" w:lineRule="auto"/>
        <w:jc w:val="both"/>
        <w:rPr>
          <w:rFonts w:ascii="Palatino Linotype" w:eastAsia="Palatino Linotype" w:hAnsi="Palatino Linotype" w:cs="Palatino Linotype"/>
          <w:color w:val="000000"/>
        </w:rPr>
      </w:pPr>
    </w:p>
    <w:p w14:paraId="0AB81FF4" w14:textId="77777777" w:rsidR="00737B9D" w:rsidRPr="001C6157" w:rsidRDefault="00737B9D" w:rsidP="00737B9D">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MS Mincho" w:hAnsi="Palatino Linotype" w:cs="Arial"/>
          <w:bCs/>
        </w:rPr>
        <w:t xml:space="preserve">Por </w:t>
      </w:r>
      <w:r w:rsidRPr="001C6157">
        <w:rPr>
          <w:rFonts w:ascii="Palatino Linotype" w:hAnsi="Palatino Linotype"/>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4AE805F" w14:textId="77777777" w:rsidR="00737B9D" w:rsidRPr="001C6157" w:rsidRDefault="00737B9D" w:rsidP="00737B9D">
      <w:pPr>
        <w:spacing w:line="360" w:lineRule="auto"/>
        <w:jc w:val="both"/>
        <w:rPr>
          <w:rFonts w:ascii="Palatino Linotype" w:eastAsia="Palatino Linotype" w:hAnsi="Palatino Linotype" w:cs="Palatino Linotype"/>
          <w:color w:val="000000"/>
        </w:rPr>
      </w:pPr>
    </w:p>
    <w:p w14:paraId="457FA736" w14:textId="77777777" w:rsidR="00737B9D" w:rsidRPr="001C6157" w:rsidRDefault="00737B9D" w:rsidP="00737B9D">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eastAsia="MS Mincho" w:hAnsi="Palatino Linotype" w:cs="Arial"/>
          <w:bCs/>
        </w:rPr>
        <w:t xml:space="preserve">En este sentido, </w:t>
      </w:r>
      <w:r w:rsidRPr="001C6157">
        <w:rPr>
          <w:rFonts w:ascii="Palatino Linotype" w:hAnsi="Palatino Linotype"/>
        </w:rPr>
        <w:t xml:space="preserve">las fotografías de servidores públicos sin importar el nivel o rango guardan la naturaleza de públicas (con excepción del personal operativo en materia de seguridad) y no procede su clasificación, en términos del artículo 143, fracción I, de la Ley </w:t>
      </w:r>
      <w:r w:rsidRPr="001C6157">
        <w:rPr>
          <w:rFonts w:ascii="Palatino Linotype" w:hAnsi="Palatino Linotype"/>
        </w:rPr>
        <w:lastRenderedPageBreak/>
        <w:t>de Transparencia y Acceso a la Información Pública del Estado de México y Municipios, por lo que en las versiones públicas que se ordenen, no podrá clasificarse esa información.</w:t>
      </w:r>
    </w:p>
    <w:p w14:paraId="4D3E8F45" w14:textId="77777777" w:rsidR="00737B9D" w:rsidRPr="001C6157" w:rsidRDefault="00737B9D" w:rsidP="00737B9D">
      <w:pPr>
        <w:spacing w:line="360" w:lineRule="auto"/>
        <w:jc w:val="both"/>
        <w:rPr>
          <w:rFonts w:ascii="Palatino Linotype" w:eastAsia="Palatino Linotype" w:hAnsi="Palatino Linotype" w:cs="Palatino Linotype"/>
          <w:color w:val="000000"/>
        </w:rPr>
      </w:pPr>
    </w:p>
    <w:p w14:paraId="740B1CEF" w14:textId="77777777" w:rsidR="00737B9D" w:rsidRPr="001C6157" w:rsidRDefault="00737B9D" w:rsidP="00737B9D">
      <w:pPr>
        <w:numPr>
          <w:ilvl w:val="0"/>
          <w:numId w:val="1"/>
        </w:numPr>
        <w:spacing w:line="360" w:lineRule="auto"/>
        <w:ind w:left="0" w:firstLine="0"/>
        <w:jc w:val="both"/>
        <w:rPr>
          <w:rFonts w:ascii="Palatino Linotype" w:eastAsia="Palatino Linotype" w:hAnsi="Palatino Linotype" w:cs="Palatino Linotype"/>
          <w:color w:val="000000"/>
        </w:rPr>
      </w:pPr>
      <w:r w:rsidRPr="001C6157">
        <w:rPr>
          <w:rFonts w:ascii="Palatino Linotype" w:hAnsi="Palatino Linotype"/>
        </w:rPr>
        <w:t xml:space="preserve">En consecuencia, </w:t>
      </w:r>
      <w:r w:rsidRPr="001C6157">
        <w:rPr>
          <w:rFonts w:ascii="Palatino Linotype" w:hAnsi="Palatino Linotype"/>
          <w:b/>
        </w:rPr>
        <w:t>la fotografía de los servidores públicos, es de acceso público y no procede su clasificación como información confidencial</w:t>
      </w:r>
      <w:r w:rsidRPr="001C6157">
        <w:rPr>
          <w:rFonts w:ascii="Palatino Linotype" w:hAnsi="Palatino Linotype"/>
        </w:rPr>
        <w:t>, aún y cuando corresponde a un dato personal.</w:t>
      </w:r>
    </w:p>
    <w:p w14:paraId="02588B0A" w14:textId="6F44F63D" w:rsidR="00DB2105" w:rsidRPr="001C6157" w:rsidRDefault="00DB2105" w:rsidP="00DB2105">
      <w:pPr>
        <w:numPr>
          <w:ilvl w:val="0"/>
          <w:numId w:val="1"/>
        </w:numPr>
        <w:shd w:val="clear" w:color="auto" w:fill="FFFFFF"/>
        <w:spacing w:before="240" w:after="240" w:line="360" w:lineRule="auto"/>
        <w:ind w:left="0" w:firstLine="0"/>
        <w:jc w:val="both"/>
        <w:rPr>
          <w:rFonts w:ascii="Palatino Linotype" w:hAnsi="Palatino Linotype"/>
          <w:color w:val="222222"/>
        </w:rPr>
      </w:pPr>
      <w:r w:rsidRPr="001C6157">
        <w:rPr>
          <w:rFonts w:ascii="Palatino Linotype" w:hAnsi="Palatino Linotype"/>
          <w:lang w:val="es-ES"/>
        </w:rPr>
        <w:t xml:space="preserve">Por lo anteriormente expuesto y fundado, este </w:t>
      </w:r>
      <w:r w:rsidRPr="001C6157">
        <w:rPr>
          <w:rFonts w:ascii="Palatino Linotype" w:hAnsi="Palatino Linotype"/>
          <w:b/>
          <w:bCs/>
          <w:lang w:val="es-ES"/>
        </w:rPr>
        <w:t>ÓRGANO GARANTE</w:t>
      </w:r>
      <w:r w:rsidRPr="001C6157">
        <w:rPr>
          <w:rFonts w:ascii="Palatino Linotype" w:hAnsi="Palatino Linotype"/>
          <w:lang w:val="es-ES"/>
        </w:rPr>
        <w:t xml:space="preserve"> emite los siguientes:</w:t>
      </w:r>
    </w:p>
    <w:p w14:paraId="19DAA633" w14:textId="77777777" w:rsidR="00DB2105" w:rsidRPr="001C6157" w:rsidRDefault="00DB2105" w:rsidP="00DB210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94119621"/>
      <w:r w:rsidRPr="001C6157">
        <w:rPr>
          <w:rFonts w:ascii="Palatino Linotype" w:eastAsiaTheme="majorEastAsia" w:hAnsi="Palatino Linotype" w:cstheme="majorBidi"/>
          <w:b/>
          <w:color w:val="000000" w:themeColor="text1"/>
          <w:lang w:eastAsia="en-US"/>
        </w:rPr>
        <w:t>R E S O L U T I V O S</w:t>
      </w:r>
      <w:bookmarkEnd w:id="24"/>
      <w:bookmarkEnd w:id="25"/>
    </w:p>
    <w:p w14:paraId="7426A268" w14:textId="77777777" w:rsidR="00DB2105" w:rsidRPr="001C6157" w:rsidRDefault="00DB2105" w:rsidP="00DB210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09316340" w14:textId="77777777" w:rsidR="00DB2105" w:rsidRPr="001C6157" w:rsidRDefault="00DB2105" w:rsidP="00DB2105">
      <w:pPr>
        <w:spacing w:line="360" w:lineRule="auto"/>
        <w:ind w:right="48"/>
        <w:jc w:val="both"/>
        <w:rPr>
          <w:rFonts w:ascii="Palatino Linotype" w:hAnsi="Palatino Linotype" w:cs="Arial"/>
          <w:bCs/>
          <w:lang w:eastAsia="es-ES"/>
        </w:rPr>
      </w:pPr>
      <w:r w:rsidRPr="001C6157">
        <w:rPr>
          <w:rFonts w:ascii="Palatino Linotype" w:hAnsi="Palatino Linotype" w:cs="Arial"/>
          <w:b/>
          <w:lang w:eastAsia="es-ES"/>
        </w:rPr>
        <w:t xml:space="preserve">PRIMERO. </w:t>
      </w:r>
      <w:r w:rsidRPr="001C6157">
        <w:rPr>
          <w:rFonts w:ascii="Palatino Linotype" w:hAnsi="Palatino Linotype" w:cs="Arial"/>
          <w:lang w:eastAsia="es-ES"/>
        </w:rPr>
        <w:t>Resultan parcialmente fundadas las</w:t>
      </w:r>
      <w:r w:rsidRPr="001C6157">
        <w:rPr>
          <w:rFonts w:ascii="Palatino Linotype" w:hAnsi="Palatino Linotype" w:cs="Arial"/>
          <w:b/>
          <w:lang w:eastAsia="es-ES"/>
        </w:rPr>
        <w:t xml:space="preserve"> </w:t>
      </w:r>
      <w:r w:rsidRPr="001C6157">
        <w:rPr>
          <w:rFonts w:ascii="Palatino Linotype" w:hAnsi="Palatino Linotype" w:cs="Arial"/>
          <w:lang w:val="es-ES" w:eastAsia="es-ES"/>
        </w:rPr>
        <w:t xml:space="preserve">razones o motivos de inconformidad hechos valer </w:t>
      </w:r>
      <w:r w:rsidRPr="001C6157">
        <w:rPr>
          <w:rFonts w:ascii="Palatino Linotype" w:eastAsia="Calibri" w:hAnsi="Palatino Linotype" w:cs="Arial"/>
          <w:lang w:val="es-ES" w:eastAsia="es-ES"/>
        </w:rPr>
        <w:t xml:space="preserve">en el recurso de revisión </w:t>
      </w:r>
      <w:r w:rsidR="00D54857" w:rsidRPr="001C6157">
        <w:rPr>
          <w:rFonts w:ascii="Palatino Linotype" w:hAnsi="Palatino Linotype" w:cs="Arial"/>
          <w:b/>
          <w:bCs/>
          <w:lang w:eastAsia="es-ES"/>
        </w:rPr>
        <w:t>02448</w:t>
      </w:r>
      <w:r w:rsidRPr="001C6157">
        <w:rPr>
          <w:rFonts w:ascii="Palatino Linotype" w:hAnsi="Palatino Linotype" w:cs="Arial"/>
          <w:b/>
          <w:bCs/>
          <w:lang w:eastAsia="es-ES"/>
        </w:rPr>
        <w:t xml:space="preserve">/INFOEM/IP/RR/2025, </w:t>
      </w:r>
      <w:r w:rsidRPr="001C6157">
        <w:rPr>
          <w:rFonts w:ascii="Palatino Linotype" w:hAnsi="Palatino Linotype" w:cs="Arial"/>
          <w:bCs/>
          <w:lang w:eastAsia="es-ES"/>
        </w:rPr>
        <w:t xml:space="preserve">en términos del </w:t>
      </w:r>
      <w:r w:rsidRPr="001C6157">
        <w:rPr>
          <w:rFonts w:ascii="Palatino Linotype" w:hAnsi="Palatino Linotype" w:cs="Arial"/>
          <w:b/>
          <w:bCs/>
          <w:lang w:eastAsia="es-ES"/>
        </w:rPr>
        <w:t>Considerando</w:t>
      </w:r>
      <w:r w:rsidRPr="001C6157">
        <w:rPr>
          <w:rFonts w:ascii="Palatino Linotype" w:hAnsi="Palatino Linotype" w:cs="Arial"/>
          <w:bCs/>
          <w:lang w:eastAsia="es-ES"/>
        </w:rPr>
        <w:t xml:space="preserve"> </w:t>
      </w:r>
      <w:r w:rsidRPr="001C6157">
        <w:rPr>
          <w:rFonts w:ascii="Palatino Linotype" w:hAnsi="Palatino Linotype" w:cs="Arial"/>
          <w:b/>
          <w:bCs/>
          <w:lang w:eastAsia="es-ES"/>
        </w:rPr>
        <w:t xml:space="preserve">CUARTO </w:t>
      </w:r>
      <w:r w:rsidRPr="001C6157">
        <w:rPr>
          <w:rFonts w:ascii="Palatino Linotype" w:hAnsi="Palatino Linotype" w:cs="Arial"/>
          <w:bCs/>
          <w:lang w:eastAsia="es-ES"/>
        </w:rPr>
        <w:t xml:space="preserve">y </w:t>
      </w:r>
      <w:r w:rsidRPr="001C6157">
        <w:rPr>
          <w:rFonts w:ascii="Palatino Linotype" w:hAnsi="Palatino Linotype" w:cs="Arial"/>
          <w:b/>
          <w:bCs/>
          <w:lang w:eastAsia="es-ES"/>
        </w:rPr>
        <w:t xml:space="preserve">QUINTO </w:t>
      </w:r>
      <w:r w:rsidRPr="001C6157">
        <w:rPr>
          <w:rFonts w:ascii="Palatino Linotype" w:hAnsi="Palatino Linotype" w:cs="Arial"/>
          <w:bCs/>
          <w:lang w:eastAsia="es-ES"/>
        </w:rPr>
        <w:t>de la presente resolución.</w:t>
      </w:r>
    </w:p>
    <w:p w14:paraId="46B93E47" w14:textId="77777777" w:rsidR="00DB2105" w:rsidRPr="001C6157" w:rsidRDefault="00DB2105" w:rsidP="00DB2105">
      <w:pPr>
        <w:spacing w:line="360" w:lineRule="auto"/>
        <w:ind w:right="48"/>
        <w:jc w:val="both"/>
        <w:rPr>
          <w:rFonts w:ascii="Palatino Linotype" w:hAnsi="Palatino Linotype" w:cs="Arial"/>
          <w:bCs/>
          <w:lang w:eastAsia="es-ES"/>
        </w:rPr>
      </w:pPr>
    </w:p>
    <w:p w14:paraId="4B971431" w14:textId="77777777" w:rsidR="00DB2105" w:rsidRPr="001C6157" w:rsidRDefault="00DB2105" w:rsidP="00DB2105">
      <w:pPr>
        <w:spacing w:line="360" w:lineRule="auto"/>
        <w:ind w:right="48"/>
        <w:jc w:val="both"/>
        <w:rPr>
          <w:rFonts w:ascii="Palatino Linotype" w:eastAsia="Calibri" w:hAnsi="Palatino Linotype" w:cs="Tahoma"/>
          <w:b/>
          <w:bCs/>
          <w:lang w:eastAsia="en-U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1C6157">
        <w:rPr>
          <w:rFonts w:ascii="Palatino Linotype" w:hAnsi="Palatino Linotype"/>
          <w:b/>
          <w:lang w:eastAsia="es-ES"/>
        </w:rPr>
        <w:t>SEGUNDO.</w:t>
      </w:r>
      <w:r w:rsidRPr="001C6157">
        <w:rPr>
          <w:rFonts w:ascii="Palatino Linotype" w:eastAsia="DengXian Light" w:hAnsi="Palatino Linotype"/>
          <w:color w:val="2F5496"/>
          <w:lang w:eastAsia="es-ES"/>
        </w:rPr>
        <w:t xml:space="preserve"> </w:t>
      </w:r>
      <w:bookmarkEnd w:id="26"/>
      <w:bookmarkEnd w:id="27"/>
      <w:bookmarkEnd w:id="28"/>
      <w:bookmarkEnd w:id="29"/>
      <w:bookmarkEnd w:id="30"/>
      <w:bookmarkEnd w:id="31"/>
      <w:bookmarkEnd w:id="32"/>
      <w:r w:rsidRPr="001C6157">
        <w:rPr>
          <w:rFonts w:ascii="Palatino Linotype" w:eastAsia="Calibri" w:hAnsi="Palatino Linotype" w:cs="Arial"/>
          <w:lang w:val="es-ES" w:eastAsia="es-ES"/>
        </w:rPr>
        <w:t>Se</w:t>
      </w:r>
      <w:r w:rsidRPr="001C6157">
        <w:rPr>
          <w:rFonts w:ascii="Palatino Linotype" w:eastAsia="Calibri" w:hAnsi="Palatino Linotype" w:cs="Arial"/>
          <w:b/>
          <w:lang w:val="es-ES" w:eastAsia="es-ES"/>
        </w:rPr>
        <w:t xml:space="preserve"> MODIFICA </w:t>
      </w:r>
      <w:r w:rsidRPr="001C6157">
        <w:rPr>
          <w:rFonts w:ascii="Palatino Linotype" w:eastAsia="Calibri" w:hAnsi="Palatino Linotype" w:cs="Arial"/>
          <w:lang w:val="es-ES" w:eastAsia="es-ES"/>
        </w:rPr>
        <w:t xml:space="preserve">la respuesta emitida por el </w:t>
      </w:r>
      <w:r w:rsidRPr="001C6157">
        <w:rPr>
          <w:rFonts w:ascii="Palatino Linotype" w:eastAsia="Calibri" w:hAnsi="Palatino Linotype" w:cs="Tahoma"/>
          <w:b/>
          <w:bCs/>
          <w:lang w:eastAsia="en-US"/>
        </w:rPr>
        <w:t xml:space="preserve">Ayuntamiento de </w:t>
      </w:r>
      <w:r w:rsidR="00D54857" w:rsidRPr="001C6157">
        <w:rPr>
          <w:rFonts w:ascii="Palatino Linotype" w:eastAsia="Calibri" w:hAnsi="Palatino Linotype" w:cs="Tahoma"/>
          <w:b/>
          <w:bCs/>
          <w:lang w:eastAsia="en-US"/>
        </w:rPr>
        <w:t>Atizapán</w:t>
      </w:r>
      <w:r w:rsidRPr="001C6157">
        <w:rPr>
          <w:rFonts w:ascii="Palatino Linotype" w:eastAsia="Calibri" w:hAnsi="Palatino Linotype" w:cs="Tahoma"/>
          <w:b/>
          <w:lang w:val="es-ES" w:eastAsia="en-US"/>
        </w:rPr>
        <w:t xml:space="preserve"> </w:t>
      </w:r>
      <w:r w:rsidRPr="001C6157">
        <w:rPr>
          <w:rFonts w:ascii="Palatino Linotype" w:eastAsia="Calibri" w:hAnsi="Palatino Linotype" w:cs="Arial"/>
          <w:lang w:val="es-ES" w:eastAsia="es-ES"/>
        </w:rPr>
        <w:t>y se</w:t>
      </w:r>
      <w:r w:rsidRPr="001C6157">
        <w:rPr>
          <w:rFonts w:ascii="Palatino Linotype" w:eastAsia="Calibri" w:hAnsi="Palatino Linotype" w:cs="Arial"/>
          <w:b/>
          <w:lang w:val="es-ES" w:eastAsia="es-ES"/>
        </w:rPr>
        <w:t xml:space="preserve"> ORDENA </w:t>
      </w:r>
      <w:r w:rsidRPr="001C6157">
        <w:rPr>
          <w:rFonts w:ascii="Palatino Linotype" w:hAnsi="Palatino Linotype" w:cs="Arial"/>
          <w:lang w:val="es-ES" w:eastAsia="es-ES"/>
        </w:rPr>
        <w:t>entregar vía Sistema de Accesos a la Información Mexiquense (SAIMEX), de ser procedente en versión pública, la siguiente información</w:t>
      </w:r>
      <w:r w:rsidRPr="001C6157">
        <w:rPr>
          <w:rFonts w:ascii="Palatino Linotype" w:hAnsi="Palatino Linotype" w:cs="Arial"/>
          <w:bCs/>
          <w:lang w:eastAsia="es-ES"/>
        </w:rPr>
        <w:t>:</w:t>
      </w:r>
    </w:p>
    <w:p w14:paraId="7DEE72F0" w14:textId="77777777" w:rsidR="00DB2105" w:rsidRPr="001C6157" w:rsidRDefault="00DB2105" w:rsidP="00DB2105">
      <w:pPr>
        <w:spacing w:line="360" w:lineRule="auto"/>
        <w:ind w:right="48"/>
        <w:jc w:val="both"/>
        <w:rPr>
          <w:rFonts w:ascii="Palatino Linotype" w:hAnsi="Palatino Linotype" w:cs="Arial"/>
          <w:bCs/>
          <w:lang w:eastAsia="es-ES"/>
        </w:rPr>
      </w:pPr>
    </w:p>
    <w:p w14:paraId="3FBC6AE8" w14:textId="03212A75" w:rsidR="00D54857" w:rsidRPr="001C6157" w:rsidRDefault="00D54857" w:rsidP="006B4B9D">
      <w:pPr>
        <w:pStyle w:val="Prrafodelista"/>
        <w:numPr>
          <w:ilvl w:val="0"/>
          <w:numId w:val="2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Programa Municipal de Seguridad Pública</w:t>
      </w:r>
      <w:r w:rsidR="003464C1" w:rsidRPr="001C6157">
        <w:rPr>
          <w:rFonts w:ascii="Palatino Linotype" w:eastAsia="Palatino Linotype" w:hAnsi="Palatino Linotype" w:cs="Palatino Linotype"/>
          <w:b/>
          <w:sz w:val="24"/>
        </w:rPr>
        <w:t>, para el ejercicio fiscal 2025</w:t>
      </w:r>
      <w:r w:rsidRPr="001C6157">
        <w:rPr>
          <w:rFonts w:ascii="Palatino Linotype" w:eastAsia="Palatino Linotype" w:hAnsi="Palatino Linotype" w:cs="Palatino Linotype"/>
          <w:b/>
          <w:sz w:val="24"/>
        </w:rPr>
        <w:t>;</w:t>
      </w:r>
    </w:p>
    <w:p w14:paraId="3A5E1ABA" w14:textId="02222A08" w:rsidR="00D54857" w:rsidRPr="001C6157" w:rsidRDefault="00D54857" w:rsidP="006B4B9D">
      <w:pPr>
        <w:pStyle w:val="Prrafodelista"/>
        <w:numPr>
          <w:ilvl w:val="0"/>
          <w:numId w:val="2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Proyecto de Estrategia de Seguridad</w:t>
      </w:r>
      <w:r w:rsidR="003464C1" w:rsidRPr="001C6157">
        <w:rPr>
          <w:rFonts w:ascii="Palatino Linotype" w:eastAsia="Palatino Linotype" w:hAnsi="Palatino Linotype" w:cs="Palatino Linotype"/>
          <w:b/>
          <w:sz w:val="24"/>
        </w:rPr>
        <w:t>, para el ejercicio fiscal 2025</w:t>
      </w:r>
      <w:r w:rsidRPr="001C6157">
        <w:rPr>
          <w:rFonts w:ascii="Palatino Linotype" w:eastAsia="Palatino Linotype" w:hAnsi="Palatino Linotype" w:cs="Palatino Linotype"/>
          <w:b/>
          <w:sz w:val="24"/>
        </w:rPr>
        <w:t>;</w:t>
      </w:r>
      <w:r w:rsidR="003464C1" w:rsidRPr="001C6157">
        <w:rPr>
          <w:rFonts w:ascii="Palatino Linotype" w:eastAsia="Palatino Linotype" w:hAnsi="Palatino Linotype" w:cs="Palatino Linotype"/>
          <w:b/>
          <w:sz w:val="24"/>
        </w:rPr>
        <w:t xml:space="preserve"> y</w:t>
      </w:r>
    </w:p>
    <w:p w14:paraId="4734203F" w14:textId="01BAB913" w:rsidR="006B4B9D" w:rsidRPr="001C6157" w:rsidRDefault="00D54857" w:rsidP="006B4B9D">
      <w:pPr>
        <w:pStyle w:val="Prrafodelista"/>
        <w:numPr>
          <w:ilvl w:val="0"/>
          <w:numId w:val="21"/>
        </w:numPr>
        <w:spacing w:line="360" w:lineRule="auto"/>
        <w:ind w:right="822"/>
        <w:jc w:val="both"/>
        <w:rPr>
          <w:rFonts w:ascii="Palatino Linotype" w:eastAsia="Calibri" w:hAnsi="Palatino Linotype" w:cs="Arial"/>
          <w:sz w:val="24"/>
        </w:rPr>
      </w:pPr>
      <w:r w:rsidRPr="001C6157">
        <w:rPr>
          <w:rFonts w:ascii="Palatino Linotype" w:eastAsia="Palatino Linotype" w:hAnsi="Palatino Linotype" w:cs="Palatino Linotype"/>
          <w:b/>
          <w:sz w:val="24"/>
        </w:rPr>
        <w:t xml:space="preserve">Currículum vitae, ficha curricular o documento análogo de los integrantes </w:t>
      </w:r>
      <w:r w:rsidR="006B4B9D" w:rsidRPr="001C6157">
        <w:rPr>
          <w:rFonts w:ascii="Palatino Linotype" w:eastAsia="Palatino Linotype" w:hAnsi="Palatino Linotype" w:cs="Palatino Linotype"/>
          <w:b/>
          <w:sz w:val="24"/>
        </w:rPr>
        <w:t xml:space="preserve">de la Comisión de Prevención Social de la Violencia y la </w:t>
      </w:r>
      <w:r w:rsidR="006B4B9D" w:rsidRPr="001C6157">
        <w:rPr>
          <w:rFonts w:ascii="Palatino Linotype" w:eastAsia="Palatino Linotype" w:hAnsi="Palatino Linotype" w:cs="Palatino Linotype"/>
          <w:b/>
          <w:sz w:val="24"/>
        </w:rPr>
        <w:lastRenderedPageBreak/>
        <w:t>Delincuencia y la Comisión de Planeación y Evaluación del Consejo de Seguridad Pública</w:t>
      </w:r>
      <w:r w:rsidR="003464C1" w:rsidRPr="001C6157">
        <w:rPr>
          <w:rFonts w:ascii="Palatino Linotype" w:eastAsia="Palatino Linotype" w:hAnsi="Palatino Linotype" w:cs="Palatino Linotype"/>
          <w:b/>
          <w:sz w:val="24"/>
        </w:rPr>
        <w:t xml:space="preserve">, referidos en respuesta. </w:t>
      </w:r>
    </w:p>
    <w:p w14:paraId="35C5E016" w14:textId="77777777" w:rsidR="00D54857" w:rsidRPr="001C6157" w:rsidRDefault="00D54857" w:rsidP="006B4B9D">
      <w:pPr>
        <w:pStyle w:val="Prrafodelista"/>
        <w:spacing w:line="360" w:lineRule="auto"/>
        <w:ind w:left="1211" w:right="822"/>
        <w:jc w:val="both"/>
        <w:rPr>
          <w:rFonts w:ascii="Palatino Linotype" w:eastAsia="Calibri" w:hAnsi="Palatino Linotype" w:cs="Arial"/>
          <w:sz w:val="24"/>
        </w:rPr>
      </w:pPr>
    </w:p>
    <w:p w14:paraId="0332859C" w14:textId="77777777" w:rsidR="00DB2105" w:rsidRPr="001C6157" w:rsidRDefault="00DB2105" w:rsidP="00D54857">
      <w:pPr>
        <w:spacing w:line="360" w:lineRule="auto"/>
        <w:ind w:right="113"/>
        <w:jc w:val="both"/>
        <w:rPr>
          <w:rFonts w:ascii="Palatino Linotype" w:eastAsia="Calibri" w:hAnsi="Palatino Linotype" w:cs="Arial"/>
        </w:rPr>
      </w:pPr>
      <w:r w:rsidRPr="001C615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3C6E70" w14:textId="77777777" w:rsidR="006B4B9D" w:rsidRPr="001C6157" w:rsidRDefault="006B4B9D" w:rsidP="00D54857">
      <w:pPr>
        <w:spacing w:line="360" w:lineRule="auto"/>
        <w:ind w:right="113"/>
        <w:jc w:val="both"/>
        <w:rPr>
          <w:rFonts w:ascii="Palatino Linotype" w:eastAsia="Calibri" w:hAnsi="Palatino Linotype" w:cs="Arial"/>
        </w:rPr>
      </w:pPr>
    </w:p>
    <w:p w14:paraId="5D65A471" w14:textId="77777777" w:rsidR="006B4B9D" w:rsidRPr="001C6157" w:rsidRDefault="006B4B9D" w:rsidP="006B4B9D">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1C6157">
        <w:rPr>
          <w:rFonts w:ascii="Palatino Linotype" w:eastAsia="Palatino Linotype" w:hAnsi="Palatino Linotype" w:cs="Palatino Linotype"/>
          <w:sz w:val="24"/>
        </w:rPr>
        <w:t xml:space="preserve">Para el caso de que la información que se ordena entregar en el punto 2,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1F626728" w14:textId="77777777" w:rsidR="00DB2105" w:rsidRPr="001C6157" w:rsidRDefault="00DB2105" w:rsidP="00DB2105">
      <w:pPr>
        <w:tabs>
          <w:tab w:val="left" w:pos="8080"/>
        </w:tabs>
        <w:spacing w:line="360" w:lineRule="auto"/>
        <w:ind w:right="48"/>
        <w:contextualSpacing/>
        <w:jc w:val="both"/>
        <w:rPr>
          <w:rFonts w:ascii="Palatino Linotype" w:eastAsia="Palatino Linotype" w:hAnsi="Palatino Linotype" w:cs="Palatino Linotype"/>
          <w:b/>
        </w:rPr>
      </w:pPr>
    </w:p>
    <w:p w14:paraId="1D1C36C9" w14:textId="77777777" w:rsidR="00DB2105" w:rsidRPr="001C6157" w:rsidRDefault="00DB2105" w:rsidP="00DB2105">
      <w:pPr>
        <w:tabs>
          <w:tab w:val="left" w:pos="8080"/>
        </w:tabs>
        <w:spacing w:line="360" w:lineRule="auto"/>
        <w:ind w:right="48"/>
        <w:contextualSpacing/>
        <w:jc w:val="both"/>
        <w:rPr>
          <w:rFonts w:ascii="Palatino Linotype" w:hAnsi="Palatino Linotype"/>
          <w:color w:val="222222"/>
          <w:shd w:val="clear" w:color="auto" w:fill="FFFFFF"/>
        </w:rPr>
      </w:pPr>
      <w:r w:rsidRPr="001C6157">
        <w:rPr>
          <w:rFonts w:ascii="Palatino Linotype" w:eastAsia="Palatino Linotype" w:hAnsi="Palatino Linotype" w:cs="Palatino Linotype"/>
          <w:b/>
        </w:rPr>
        <w:t xml:space="preserve">TERCERO. Notifíquese </w:t>
      </w:r>
      <w:r w:rsidRPr="001C6157">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C6157">
        <w:rPr>
          <w:rFonts w:ascii="Palatino Linotype" w:eastAsia="Palatino Linotype" w:hAnsi="Palatino Linotype" w:cs="Palatino Linotype"/>
          <w:b/>
        </w:rPr>
        <w:t>dé cumplimiento a lo ordenado dentro del plazo de diez días hábiles,</w:t>
      </w:r>
      <w:r w:rsidRPr="001C6157">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1C6157">
        <w:rPr>
          <w:rFonts w:ascii="Palatino Linotype" w:eastAsia="Palatino Linotype" w:hAnsi="Palatino Linotype" w:cs="Palatino Linotype"/>
        </w:rPr>
        <w:lastRenderedPageBreak/>
        <w:t>Ley de Transparencia y Acceso a la Información Pública del Estado de México y Municipios.</w:t>
      </w:r>
    </w:p>
    <w:p w14:paraId="5E6E7AE9" w14:textId="77777777" w:rsidR="00DB2105" w:rsidRPr="001C6157" w:rsidRDefault="00DB2105" w:rsidP="00DB2105">
      <w:pPr>
        <w:tabs>
          <w:tab w:val="left" w:pos="8080"/>
        </w:tabs>
        <w:spacing w:line="360" w:lineRule="auto"/>
        <w:ind w:right="48"/>
        <w:contextualSpacing/>
        <w:jc w:val="both"/>
        <w:rPr>
          <w:rFonts w:ascii="Palatino Linotype" w:hAnsi="Palatino Linotype"/>
          <w:color w:val="222222"/>
          <w:shd w:val="clear" w:color="auto" w:fill="FFFFFF"/>
        </w:rPr>
      </w:pPr>
    </w:p>
    <w:p w14:paraId="4F6E17D5" w14:textId="77777777" w:rsidR="00DB2105" w:rsidRPr="001C6157" w:rsidRDefault="00DB2105" w:rsidP="00DB2105">
      <w:pPr>
        <w:shd w:val="clear" w:color="auto" w:fill="FFFFFF"/>
        <w:spacing w:line="360" w:lineRule="auto"/>
        <w:ind w:right="48"/>
        <w:jc w:val="both"/>
        <w:rPr>
          <w:rFonts w:ascii="Palatino Linotype" w:hAnsi="Palatino Linotype"/>
        </w:rPr>
      </w:pPr>
      <w:r w:rsidRPr="001C6157">
        <w:rPr>
          <w:rFonts w:ascii="Palatino Linotype" w:hAnsi="Palatino Linotype" w:cs="Arial"/>
          <w:b/>
        </w:rPr>
        <w:t xml:space="preserve">CUARTO. </w:t>
      </w:r>
      <w:r w:rsidRPr="001C6157">
        <w:rPr>
          <w:rFonts w:ascii="Palatino Linotype" w:hAnsi="Palatino Linotype"/>
          <w:b/>
          <w:bCs/>
          <w:lang w:val="es-ES"/>
        </w:rPr>
        <w:t>Notifíquese al RECURRENTE</w:t>
      </w:r>
      <w:r w:rsidRPr="001C6157">
        <w:rPr>
          <w:rFonts w:ascii="Palatino Linotype" w:hAnsi="Palatino Linotype"/>
        </w:rPr>
        <w:t xml:space="preserve"> la presente resolución vía SAIMEX.</w:t>
      </w:r>
    </w:p>
    <w:p w14:paraId="4D952264" w14:textId="77777777" w:rsidR="00DB2105" w:rsidRPr="001C6157" w:rsidRDefault="00DB2105" w:rsidP="00DB2105">
      <w:pPr>
        <w:shd w:val="clear" w:color="auto" w:fill="FFFFFF"/>
        <w:spacing w:line="360" w:lineRule="auto"/>
        <w:ind w:right="48"/>
        <w:jc w:val="both"/>
        <w:rPr>
          <w:rFonts w:ascii="Palatino Linotype" w:hAnsi="Palatino Linotype"/>
          <w:b/>
          <w:color w:val="FF0000"/>
        </w:rPr>
      </w:pPr>
    </w:p>
    <w:p w14:paraId="6D553243" w14:textId="77777777" w:rsidR="00DB2105" w:rsidRPr="001C6157" w:rsidRDefault="00DB2105" w:rsidP="00DB2105">
      <w:pPr>
        <w:spacing w:line="360" w:lineRule="auto"/>
        <w:ind w:right="48"/>
        <w:jc w:val="both"/>
        <w:rPr>
          <w:rFonts w:ascii="Palatino Linotype" w:eastAsia="MS Mincho" w:hAnsi="Palatino Linotype"/>
          <w:lang w:val="es-ES"/>
        </w:rPr>
      </w:pPr>
      <w:r w:rsidRPr="001C6157">
        <w:rPr>
          <w:rFonts w:ascii="Palatino Linotype" w:eastAsia="MS Mincho" w:hAnsi="Palatino Linotype"/>
          <w:b/>
        </w:rPr>
        <w:t>QUINTO.</w:t>
      </w:r>
      <w:r w:rsidRPr="001C6157">
        <w:rPr>
          <w:rFonts w:ascii="Palatino Linotype" w:eastAsia="MS Mincho" w:hAnsi="Palatino Linotype"/>
        </w:rPr>
        <w:t xml:space="preserve"> </w:t>
      </w:r>
      <w:r w:rsidRPr="001C6157">
        <w:rPr>
          <w:rFonts w:ascii="Palatino Linotype" w:eastAsia="MS Mincho" w:hAnsi="Palatino Linotype"/>
          <w:lang w:val="es-ES"/>
        </w:rPr>
        <w:t xml:space="preserve">Se hace del conocimiento del </w:t>
      </w:r>
      <w:r w:rsidRPr="001C6157">
        <w:rPr>
          <w:rFonts w:ascii="Palatino Linotype" w:hAnsi="Palatino Linotype"/>
          <w:b/>
        </w:rPr>
        <w:t>RECURRENTE</w:t>
      </w:r>
      <w:r w:rsidRPr="001C6157">
        <w:rPr>
          <w:rFonts w:ascii="Palatino Linotype" w:hAnsi="Palatino Linotype"/>
        </w:rPr>
        <w:t xml:space="preserve"> </w:t>
      </w:r>
      <w:r w:rsidRPr="001C615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C6157">
        <w:rPr>
          <w:rFonts w:ascii="Palatino Linotype" w:eastAsia="MS Mincho" w:hAnsi="Palatino Linotype"/>
          <w:bCs/>
          <w:lang w:val="es-ES"/>
        </w:rPr>
        <w:t>vía juicio de amparo</w:t>
      </w:r>
      <w:r w:rsidRPr="001C6157">
        <w:rPr>
          <w:rFonts w:ascii="Palatino Linotype" w:eastAsia="MS Mincho" w:hAnsi="Palatino Linotype"/>
          <w:lang w:val="es-ES"/>
        </w:rPr>
        <w:t> en los términos de las leyes aplicables.</w:t>
      </w:r>
    </w:p>
    <w:p w14:paraId="78762FAB" w14:textId="77777777" w:rsidR="00DB2105" w:rsidRPr="001C6157" w:rsidRDefault="00DB2105" w:rsidP="00DB2105">
      <w:pPr>
        <w:spacing w:line="360" w:lineRule="auto"/>
        <w:ind w:right="48"/>
        <w:jc w:val="both"/>
        <w:rPr>
          <w:rFonts w:ascii="Palatino Linotype" w:hAnsi="Palatino Linotype"/>
          <w:color w:val="000000"/>
          <w:shd w:val="clear" w:color="auto" w:fill="FFFFFF"/>
        </w:rPr>
      </w:pPr>
    </w:p>
    <w:p w14:paraId="690FB2B9" w14:textId="77777777" w:rsidR="00DB2105" w:rsidRPr="001C6157" w:rsidRDefault="00DB2105" w:rsidP="00DB2105">
      <w:pPr>
        <w:spacing w:line="360" w:lineRule="auto"/>
        <w:ind w:right="48"/>
        <w:jc w:val="both"/>
        <w:rPr>
          <w:rFonts w:ascii="Palatino Linotype" w:eastAsia="Calibri" w:hAnsi="Palatino Linotype" w:cs="Arial"/>
          <w:bCs/>
        </w:rPr>
      </w:pPr>
      <w:r w:rsidRPr="001C6157">
        <w:rPr>
          <w:rFonts w:ascii="Palatino Linotype" w:hAnsi="Palatino Linotype"/>
          <w:b/>
          <w:color w:val="000000"/>
          <w:shd w:val="clear" w:color="auto" w:fill="FFFFFF"/>
        </w:rPr>
        <w:t xml:space="preserve">SEXTO. </w:t>
      </w:r>
      <w:r w:rsidRPr="001C615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4849F0" w14:textId="77777777" w:rsidR="00DB2105" w:rsidRPr="001C6157" w:rsidRDefault="00DB2105" w:rsidP="00DB2105">
      <w:pPr>
        <w:shd w:val="clear" w:color="auto" w:fill="FFFFFF"/>
        <w:spacing w:line="360" w:lineRule="auto"/>
        <w:jc w:val="both"/>
        <w:rPr>
          <w:rFonts w:ascii="Palatino Linotype" w:hAnsi="Palatino Linotype"/>
          <w:lang w:val="es-ES"/>
        </w:rPr>
      </w:pPr>
    </w:p>
    <w:p w14:paraId="5A8E1CBC" w14:textId="39067C41" w:rsidR="00680930" w:rsidRDefault="00680930" w:rsidP="00680930">
      <w:pPr>
        <w:spacing w:before="240" w:after="240" w:line="360" w:lineRule="auto"/>
        <w:ind w:firstLine="1"/>
        <w:jc w:val="both"/>
        <w:rPr>
          <w:rFonts w:ascii="Palatino Linotype" w:hAnsi="Palatino Linotype" w:cs="Palatino Linotype"/>
          <w:color w:val="000000" w:themeColor="text1"/>
        </w:rPr>
      </w:pPr>
      <w:bookmarkStart w:id="33" w:name="_Hlk99014733"/>
      <w:r w:rsidRPr="001C6157">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26F27" w:rsidRPr="001C6157">
        <w:rPr>
          <w:rFonts w:ascii="Palatino Linotype" w:hAnsi="Palatino Linotype" w:cs="Palatino Linotype"/>
        </w:rPr>
        <w:t xml:space="preserve"> EMITIENDO VOTO PARTICULAR</w:t>
      </w:r>
      <w:r w:rsidRPr="001C6157">
        <w:rPr>
          <w:rFonts w:ascii="Palatino Linotype" w:hAnsi="Palatino Linotype" w:cs="Palatino Linotype"/>
        </w:rPr>
        <w:t xml:space="preserve"> Y GUADALUPE RAMÍREZ PEÑA</w:t>
      </w:r>
      <w:r w:rsidR="00B26F27" w:rsidRPr="001C6157">
        <w:rPr>
          <w:rFonts w:ascii="Palatino Linotype" w:hAnsi="Palatino Linotype" w:cs="Palatino Linotype"/>
        </w:rPr>
        <w:t xml:space="preserve"> EMITIENDO VOTO PARTICULAR</w:t>
      </w:r>
      <w:r w:rsidRPr="001C6157">
        <w:rPr>
          <w:rFonts w:ascii="Palatino Linotype" w:hAnsi="Palatino Linotype" w:cs="Palatino Linotype"/>
        </w:rPr>
        <w:t xml:space="preserve">; EN LA VIGÉSIMA SEXTA SESIÓN ORDINARIA, </w:t>
      </w:r>
      <w:r w:rsidRPr="001C6157">
        <w:rPr>
          <w:rFonts w:ascii="Palatino Linotype" w:hAnsi="Palatino Linotype" w:cs="Palatino Linotype"/>
        </w:rPr>
        <w:lastRenderedPageBreak/>
        <w:t xml:space="preserve">CELEBRADA EL DIECISÉIS (16) DE JULIO DE DOS MIL VEINTICINCO, ANTE EL SECRETARIO TÉCNICO DEL PLENO </w:t>
      </w:r>
      <w:r w:rsidRPr="001C6157">
        <w:rPr>
          <w:rFonts w:ascii="Palatino Linotype" w:hAnsi="Palatino Linotype" w:cs="Palatino Linotype"/>
          <w:color w:val="000000" w:themeColor="text1"/>
        </w:rPr>
        <w:t>ALEXIS TAPIA RAMÍREZ.</w:t>
      </w:r>
    </w:p>
    <w:p w14:paraId="3447F1DC"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471647AF"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3CC8D858"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002084A9"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7A8DEEF4"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32150340"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6B2A72CF"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568350C1"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06BDE923"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3EA5A235"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734C9175" w14:textId="77777777" w:rsidR="001C6157" w:rsidRDefault="001C6157" w:rsidP="00680930">
      <w:pPr>
        <w:spacing w:before="240" w:after="240" w:line="360" w:lineRule="auto"/>
        <w:ind w:firstLine="1"/>
        <w:jc w:val="both"/>
        <w:rPr>
          <w:rFonts w:ascii="Palatino Linotype" w:hAnsi="Palatino Linotype" w:cs="Palatino Linotype"/>
          <w:color w:val="000000" w:themeColor="text1"/>
        </w:rPr>
      </w:pPr>
    </w:p>
    <w:p w14:paraId="5B753D46" w14:textId="77777777" w:rsidR="001C6157" w:rsidRPr="001C6157" w:rsidRDefault="001C6157" w:rsidP="00680930">
      <w:pPr>
        <w:spacing w:before="240" w:after="240" w:line="360" w:lineRule="auto"/>
        <w:ind w:firstLine="1"/>
        <w:jc w:val="both"/>
        <w:rPr>
          <w:rFonts w:ascii="Palatino Linotype" w:hAnsi="Palatino Linotype"/>
        </w:rPr>
      </w:pPr>
    </w:p>
    <w:p w14:paraId="18F130DD" w14:textId="77777777" w:rsidR="00680930" w:rsidRPr="001C6157" w:rsidRDefault="00680930" w:rsidP="00680930">
      <w:pPr>
        <w:spacing w:before="240" w:after="240" w:line="360" w:lineRule="auto"/>
        <w:ind w:firstLine="1"/>
        <w:jc w:val="both"/>
        <w:rPr>
          <w:rFonts w:ascii="Palatino Linotype" w:hAnsi="Palatino Linotype"/>
        </w:rPr>
      </w:pPr>
    </w:p>
    <w:bookmarkEnd w:id="33"/>
    <w:p w14:paraId="3DD7D0ED" w14:textId="77777777" w:rsidR="00DB2105" w:rsidRPr="001C6157" w:rsidRDefault="00DB2105" w:rsidP="00DB2105">
      <w:pPr>
        <w:spacing w:line="360" w:lineRule="auto"/>
      </w:pPr>
    </w:p>
    <w:p w14:paraId="1B76F090" w14:textId="77777777" w:rsidR="00DB2105" w:rsidRPr="001C6157" w:rsidRDefault="00DB2105" w:rsidP="00DB2105">
      <w:pPr>
        <w:spacing w:line="360" w:lineRule="auto"/>
      </w:pPr>
    </w:p>
    <w:p w14:paraId="3CF77D55" w14:textId="77777777" w:rsidR="00DB2105" w:rsidRPr="001C6157" w:rsidRDefault="00DB2105" w:rsidP="00DB2105">
      <w:pPr>
        <w:spacing w:line="360" w:lineRule="auto"/>
      </w:pPr>
    </w:p>
    <w:p w14:paraId="7D90087B" w14:textId="77777777" w:rsidR="00DB2105" w:rsidRPr="001C6157" w:rsidRDefault="00DB2105" w:rsidP="00DB2105">
      <w:pPr>
        <w:spacing w:line="360" w:lineRule="auto"/>
      </w:pPr>
    </w:p>
    <w:p w14:paraId="19A25863" w14:textId="77777777" w:rsidR="00DB2105" w:rsidRPr="001C6157" w:rsidRDefault="00DB2105" w:rsidP="00DB2105">
      <w:pPr>
        <w:spacing w:line="360" w:lineRule="auto"/>
      </w:pPr>
    </w:p>
    <w:p w14:paraId="042591A1" w14:textId="77777777" w:rsidR="00DB2105" w:rsidRPr="001C6157" w:rsidRDefault="00DB2105" w:rsidP="00DB2105"/>
    <w:p w14:paraId="305081CA" w14:textId="77777777" w:rsidR="00DB2105" w:rsidRPr="001C6157" w:rsidRDefault="00DB2105" w:rsidP="00DB2105"/>
    <w:p w14:paraId="1B8FF3FB" w14:textId="77777777" w:rsidR="00DB2105" w:rsidRPr="001C6157" w:rsidRDefault="00DB2105" w:rsidP="00DB2105"/>
    <w:p w14:paraId="7C8FB69A" w14:textId="77777777" w:rsidR="00DB2105" w:rsidRPr="001C6157" w:rsidRDefault="00DB2105" w:rsidP="00DB2105"/>
    <w:p w14:paraId="305D2AA8" w14:textId="77777777" w:rsidR="004B7B5D" w:rsidRPr="001C6157" w:rsidRDefault="004B7B5D"/>
    <w:sectPr w:rsidR="004B7B5D" w:rsidRPr="001C6157" w:rsidSect="001C6157">
      <w:headerReference w:type="even" r:id="rId9"/>
      <w:headerReference w:type="default" r:id="rId10"/>
      <w:footerReference w:type="default" r:id="rId11"/>
      <w:headerReference w:type="first" r:id="rId12"/>
      <w:footerReference w:type="first" r:id="rId13"/>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0AB5" w14:textId="77777777" w:rsidR="00AD0821" w:rsidRDefault="00AD0821" w:rsidP="00DB2105">
      <w:r>
        <w:separator/>
      </w:r>
    </w:p>
  </w:endnote>
  <w:endnote w:type="continuationSeparator" w:id="0">
    <w:p w14:paraId="1E57ADC9" w14:textId="77777777" w:rsidR="00AD0821" w:rsidRDefault="00AD0821" w:rsidP="00DB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FF3A" w14:textId="77777777" w:rsidR="00201035" w:rsidRDefault="00201035">
    <w:pPr>
      <w:pStyle w:val="Piedepgina"/>
      <w:jc w:val="right"/>
    </w:pPr>
    <w:r>
      <w:rPr>
        <w:lang w:val="es-ES"/>
      </w:rPr>
      <w:t xml:space="preserve">Página </w:t>
    </w:r>
    <w:r>
      <w:rPr>
        <w:b/>
        <w:bCs/>
      </w:rPr>
      <w:fldChar w:fldCharType="begin"/>
    </w:r>
    <w:r>
      <w:rPr>
        <w:b/>
        <w:bCs/>
      </w:rPr>
      <w:instrText>PAGE</w:instrText>
    </w:r>
    <w:r>
      <w:rPr>
        <w:b/>
        <w:bCs/>
      </w:rPr>
      <w:fldChar w:fldCharType="separate"/>
    </w:r>
    <w:r w:rsidR="001C615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6157">
      <w:rPr>
        <w:b/>
        <w:bCs/>
        <w:noProof/>
      </w:rPr>
      <w:t>38</w:t>
    </w:r>
    <w:r>
      <w:rPr>
        <w:b/>
        <w:bCs/>
      </w:rPr>
      <w:fldChar w:fldCharType="end"/>
    </w:r>
  </w:p>
  <w:p w14:paraId="78D7FC3B" w14:textId="77777777" w:rsidR="00201035" w:rsidRDefault="002010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77FE9" w14:textId="77777777" w:rsidR="00201035" w:rsidRDefault="00201035">
    <w:pPr>
      <w:pStyle w:val="Piedepgina"/>
      <w:jc w:val="right"/>
    </w:pPr>
    <w:r>
      <w:rPr>
        <w:lang w:val="es-ES"/>
      </w:rPr>
      <w:t xml:space="preserve">Página </w:t>
    </w:r>
    <w:r>
      <w:rPr>
        <w:b/>
        <w:bCs/>
      </w:rPr>
      <w:fldChar w:fldCharType="begin"/>
    </w:r>
    <w:r>
      <w:rPr>
        <w:b/>
        <w:bCs/>
      </w:rPr>
      <w:instrText>PAGE</w:instrText>
    </w:r>
    <w:r>
      <w:rPr>
        <w:b/>
        <w:bCs/>
      </w:rPr>
      <w:fldChar w:fldCharType="separate"/>
    </w:r>
    <w:r w:rsidR="001C615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C6157">
      <w:rPr>
        <w:b/>
        <w:bCs/>
        <w:noProof/>
      </w:rPr>
      <w:t>38</w:t>
    </w:r>
    <w:r>
      <w:rPr>
        <w:b/>
        <w:bCs/>
      </w:rPr>
      <w:fldChar w:fldCharType="end"/>
    </w:r>
  </w:p>
  <w:p w14:paraId="540300BC" w14:textId="77777777" w:rsidR="00201035" w:rsidRDefault="002010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A97C" w14:textId="77777777" w:rsidR="00AD0821" w:rsidRDefault="00AD0821" w:rsidP="00DB2105">
      <w:r>
        <w:separator/>
      </w:r>
    </w:p>
  </w:footnote>
  <w:footnote w:type="continuationSeparator" w:id="0">
    <w:p w14:paraId="777BB211" w14:textId="77777777" w:rsidR="00AD0821" w:rsidRDefault="00AD0821" w:rsidP="00DB2105">
      <w:r>
        <w:continuationSeparator/>
      </w:r>
    </w:p>
  </w:footnote>
  <w:footnote w:id="1">
    <w:p w14:paraId="55ED5768" w14:textId="77777777" w:rsidR="00201035" w:rsidRDefault="00201035" w:rsidP="00DB2105">
      <w:pPr>
        <w:pStyle w:val="Textonotapie"/>
      </w:pPr>
      <w:r>
        <w:rPr>
          <w:rStyle w:val="Refdenotaalpie"/>
        </w:rPr>
        <w:footnoteRef/>
      </w:r>
      <w:r>
        <w:t xml:space="preserve"> Artículo 150. Ley de Transparencia y Acceso a la Información Pública del Estado de México y Municipios.</w:t>
      </w:r>
    </w:p>
    <w:p w14:paraId="0D3F11AB" w14:textId="77777777" w:rsidR="00201035" w:rsidRDefault="00201035" w:rsidP="00DB2105">
      <w:pPr>
        <w:pStyle w:val="Textonotapie"/>
      </w:pPr>
      <w:r>
        <w:t>Artículo 151. Ibídem.</w:t>
      </w:r>
    </w:p>
  </w:footnote>
  <w:footnote w:id="2">
    <w:p w14:paraId="47957B47" w14:textId="77777777" w:rsidR="00201035" w:rsidRDefault="00201035" w:rsidP="00DB2105">
      <w:pPr>
        <w:pStyle w:val="Textonotapie"/>
      </w:pPr>
      <w:r>
        <w:rPr>
          <w:rStyle w:val="Refdenotaalpie"/>
        </w:rPr>
        <w:footnoteRef/>
      </w:r>
      <w:r>
        <w:t xml:space="preserve"> Fracción IV. Artículo 53. Ibídem.</w:t>
      </w:r>
    </w:p>
  </w:footnote>
  <w:footnote w:id="3">
    <w:p w14:paraId="4CA72870" w14:textId="77777777" w:rsidR="00201035" w:rsidRDefault="00201035" w:rsidP="00DA4B0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3BB48" w14:textId="77777777" w:rsidR="00201035" w:rsidRDefault="00AD0821">
    <w:pPr>
      <w:pStyle w:val="Encabezado"/>
    </w:pPr>
    <w:r>
      <w:rPr>
        <w:noProof/>
      </w:rPr>
      <w:pict w14:anchorId="31BE3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201035" w:rsidRPr="005C106F" w14:paraId="10EF230C" w14:textId="77777777" w:rsidTr="001C6157">
      <w:trPr>
        <w:trHeight w:val="1435"/>
      </w:trPr>
      <w:tc>
        <w:tcPr>
          <w:tcW w:w="2268" w:type="dxa"/>
          <w:shd w:val="clear" w:color="auto" w:fill="auto"/>
        </w:tcPr>
        <w:p w14:paraId="66F86F7A" w14:textId="77777777" w:rsidR="00201035" w:rsidRPr="005C106F" w:rsidRDefault="00201035" w:rsidP="00742F92">
          <w:pPr>
            <w:tabs>
              <w:tab w:val="right" w:pos="4273"/>
            </w:tabs>
            <w:rPr>
              <w:rFonts w:ascii="Garamond" w:eastAsia="Calibri" w:hAnsi="Garamond"/>
              <w:sz w:val="16"/>
              <w:szCs w:val="16"/>
              <w:lang w:eastAsia="en-US"/>
            </w:rPr>
          </w:pPr>
        </w:p>
      </w:tc>
      <w:tc>
        <w:tcPr>
          <w:tcW w:w="7655" w:type="dxa"/>
          <w:shd w:val="clear" w:color="auto" w:fill="auto"/>
        </w:tcPr>
        <w:tbl>
          <w:tblPr>
            <w:tblW w:w="6940" w:type="dxa"/>
            <w:tblInd w:w="1452" w:type="dxa"/>
            <w:tblLayout w:type="fixed"/>
            <w:tblLook w:val="0420" w:firstRow="1" w:lastRow="0" w:firstColumn="0" w:lastColumn="0" w:noHBand="0" w:noVBand="1"/>
          </w:tblPr>
          <w:tblGrid>
            <w:gridCol w:w="2829"/>
            <w:gridCol w:w="4111"/>
          </w:tblGrid>
          <w:tr w:rsidR="00201035" w14:paraId="6EABB054" w14:textId="77777777" w:rsidTr="001C6157">
            <w:trPr>
              <w:trHeight w:val="150"/>
            </w:trPr>
            <w:tc>
              <w:tcPr>
                <w:tcW w:w="2829" w:type="dxa"/>
                <w:shd w:val="clear" w:color="auto" w:fill="auto"/>
              </w:tcPr>
              <w:p w14:paraId="2D0822AC" w14:textId="77777777" w:rsidR="00201035" w:rsidRPr="001C6157" w:rsidRDefault="00201035" w:rsidP="00742F92">
                <w:pPr>
                  <w:tabs>
                    <w:tab w:val="right" w:pos="8838"/>
                  </w:tabs>
                  <w:ind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Recurso de Revisión:</w:t>
                </w:r>
              </w:p>
            </w:tc>
            <w:tc>
              <w:tcPr>
                <w:tcW w:w="4111" w:type="dxa"/>
                <w:shd w:val="clear" w:color="auto" w:fill="auto"/>
              </w:tcPr>
              <w:p w14:paraId="2C26FC59" w14:textId="77777777" w:rsidR="00201035" w:rsidRPr="001C6157" w:rsidRDefault="00201035" w:rsidP="00742F92">
                <w:pPr>
                  <w:tabs>
                    <w:tab w:val="right" w:pos="8838"/>
                  </w:tabs>
                  <w:ind w:left="-108" w:right="-102"/>
                  <w:jc w:val="both"/>
                  <w:rPr>
                    <w:rFonts w:ascii="Palatino Linotype" w:eastAsia="Calibri" w:hAnsi="Palatino Linotype" w:cs="Tahoma"/>
                    <w:bCs/>
                    <w:szCs w:val="22"/>
                    <w:lang w:val="es-ES" w:eastAsia="en-US"/>
                  </w:rPr>
                </w:pPr>
                <w:r w:rsidRPr="001C6157">
                  <w:rPr>
                    <w:rFonts w:ascii="Palatino Linotype" w:eastAsia="Calibri" w:hAnsi="Palatino Linotype" w:cs="Tahoma"/>
                    <w:bCs/>
                    <w:szCs w:val="22"/>
                    <w:lang w:eastAsia="en-US"/>
                  </w:rPr>
                  <w:t>02448/INFOEM/IP/RR/2025</w:t>
                </w:r>
              </w:p>
            </w:tc>
          </w:tr>
          <w:tr w:rsidR="00201035" w14:paraId="49B4C86C" w14:textId="77777777" w:rsidTr="001C6157">
            <w:trPr>
              <w:trHeight w:val="295"/>
            </w:trPr>
            <w:tc>
              <w:tcPr>
                <w:tcW w:w="2829" w:type="dxa"/>
                <w:shd w:val="clear" w:color="auto" w:fill="auto"/>
              </w:tcPr>
              <w:p w14:paraId="4B988A17" w14:textId="77777777" w:rsidR="00201035" w:rsidRPr="001C6157" w:rsidRDefault="00201035" w:rsidP="00742F92">
                <w:pPr>
                  <w:tabs>
                    <w:tab w:val="right" w:pos="8838"/>
                  </w:tabs>
                  <w:ind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Sujeto Obligado:</w:t>
                </w:r>
              </w:p>
            </w:tc>
            <w:tc>
              <w:tcPr>
                <w:tcW w:w="4111" w:type="dxa"/>
                <w:shd w:val="clear" w:color="auto" w:fill="auto"/>
              </w:tcPr>
              <w:p w14:paraId="35F66CB2" w14:textId="77777777" w:rsidR="00201035" w:rsidRPr="001C6157" w:rsidRDefault="00201035" w:rsidP="00742F92">
                <w:pPr>
                  <w:tabs>
                    <w:tab w:val="left" w:pos="2834"/>
                    <w:tab w:val="right" w:pos="8838"/>
                  </w:tabs>
                  <w:ind w:left="-108" w:right="-102"/>
                  <w:jc w:val="both"/>
                  <w:rPr>
                    <w:rFonts w:ascii="Palatino Linotype" w:eastAsia="Calibri" w:hAnsi="Palatino Linotype" w:cs="Tahoma"/>
                    <w:szCs w:val="22"/>
                    <w:lang w:val="es-ES" w:eastAsia="en-US"/>
                  </w:rPr>
                </w:pPr>
                <w:r w:rsidRPr="001C6157">
                  <w:rPr>
                    <w:rFonts w:ascii="Palatino Linotype" w:eastAsia="Calibri" w:hAnsi="Palatino Linotype" w:cs="Tahoma"/>
                    <w:bCs/>
                    <w:szCs w:val="22"/>
                    <w:lang w:eastAsia="en-US"/>
                  </w:rPr>
                  <w:t>Ayuntamiento de Atizapán</w:t>
                </w:r>
              </w:p>
            </w:tc>
          </w:tr>
          <w:tr w:rsidR="00201035" w14:paraId="3B6B772A" w14:textId="77777777" w:rsidTr="001C6157">
            <w:trPr>
              <w:trHeight w:val="295"/>
            </w:trPr>
            <w:tc>
              <w:tcPr>
                <w:tcW w:w="2829" w:type="dxa"/>
                <w:shd w:val="clear" w:color="auto" w:fill="auto"/>
              </w:tcPr>
              <w:p w14:paraId="3779B652" w14:textId="77777777" w:rsidR="00201035" w:rsidRPr="001C6157" w:rsidRDefault="00201035" w:rsidP="00742F92">
                <w:pPr>
                  <w:tabs>
                    <w:tab w:val="right" w:pos="8838"/>
                  </w:tabs>
                  <w:ind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Comisionada ponente:</w:t>
                </w:r>
              </w:p>
            </w:tc>
            <w:tc>
              <w:tcPr>
                <w:tcW w:w="4111" w:type="dxa"/>
                <w:shd w:val="clear" w:color="auto" w:fill="auto"/>
              </w:tcPr>
              <w:p w14:paraId="53542E85" w14:textId="77777777" w:rsidR="00201035" w:rsidRPr="001C6157" w:rsidRDefault="00201035" w:rsidP="00742F92">
                <w:pPr>
                  <w:tabs>
                    <w:tab w:val="right" w:pos="8838"/>
                  </w:tabs>
                  <w:ind w:left="-108" w:right="171"/>
                  <w:jc w:val="both"/>
                  <w:rPr>
                    <w:rFonts w:ascii="Palatino Linotype" w:eastAsia="Calibri" w:hAnsi="Palatino Linotype" w:cs="Tahoma"/>
                    <w:szCs w:val="22"/>
                    <w:lang w:val="es-ES" w:eastAsia="en-US"/>
                  </w:rPr>
                </w:pPr>
                <w:r w:rsidRPr="001C6157">
                  <w:rPr>
                    <w:rFonts w:ascii="Palatino Linotype" w:eastAsia="Calibri" w:hAnsi="Palatino Linotype" w:cs="Tahoma"/>
                    <w:szCs w:val="22"/>
                    <w:lang w:val="es-ES" w:eastAsia="en-US"/>
                  </w:rPr>
                  <w:t>María del Rosario Mejía Ayala</w:t>
                </w:r>
              </w:p>
              <w:p w14:paraId="5F899023" w14:textId="77777777" w:rsidR="00201035" w:rsidRPr="001C6157" w:rsidRDefault="00201035" w:rsidP="00742F92">
                <w:pPr>
                  <w:tabs>
                    <w:tab w:val="right" w:pos="8838"/>
                  </w:tabs>
                  <w:ind w:left="-108" w:right="171"/>
                  <w:jc w:val="both"/>
                  <w:rPr>
                    <w:rFonts w:ascii="Palatino Linotype" w:eastAsia="Calibri" w:hAnsi="Palatino Linotype" w:cs="Tahoma"/>
                    <w:szCs w:val="22"/>
                    <w:lang w:val="es-ES" w:eastAsia="en-US"/>
                  </w:rPr>
                </w:pPr>
              </w:p>
            </w:tc>
          </w:tr>
        </w:tbl>
        <w:p w14:paraId="24C7680B" w14:textId="77777777" w:rsidR="00201035" w:rsidRPr="005C106F" w:rsidRDefault="00201035" w:rsidP="00742F92">
          <w:pPr>
            <w:tabs>
              <w:tab w:val="right" w:pos="8838"/>
            </w:tabs>
            <w:ind w:left="-28"/>
            <w:jc w:val="both"/>
            <w:rPr>
              <w:rFonts w:ascii="Arial" w:eastAsia="Calibri" w:hAnsi="Arial" w:cs="Arial"/>
              <w:b/>
              <w:sz w:val="22"/>
              <w:szCs w:val="22"/>
              <w:lang w:eastAsia="en-US"/>
            </w:rPr>
          </w:pPr>
        </w:p>
      </w:tc>
    </w:tr>
  </w:tbl>
  <w:p w14:paraId="41204DEA" w14:textId="77777777" w:rsidR="00201035" w:rsidRPr="00443C6B" w:rsidRDefault="00AD0821" w:rsidP="00742F92">
    <w:pPr>
      <w:pStyle w:val="Encabezado"/>
      <w:rPr>
        <w:sz w:val="14"/>
      </w:rPr>
    </w:pPr>
    <w:r>
      <w:rPr>
        <w:noProof/>
        <w:sz w:val="14"/>
      </w:rPr>
      <w:pict w14:anchorId="6911B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55.2pt;margin-top:-130.7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201035" w:rsidRPr="00330DA7" w14:paraId="32BD9F8F" w14:textId="77777777" w:rsidTr="001C6157">
      <w:trPr>
        <w:trHeight w:val="1435"/>
      </w:trPr>
      <w:tc>
        <w:tcPr>
          <w:tcW w:w="2268" w:type="dxa"/>
          <w:shd w:val="clear" w:color="auto" w:fill="auto"/>
        </w:tcPr>
        <w:p w14:paraId="06F06062" w14:textId="77777777" w:rsidR="00201035" w:rsidRPr="00330DA7" w:rsidRDefault="00201035" w:rsidP="00742F92">
          <w:pPr>
            <w:tabs>
              <w:tab w:val="right" w:pos="4273"/>
            </w:tabs>
            <w:rPr>
              <w:rFonts w:ascii="Garamond" w:eastAsia="Calibri" w:hAnsi="Garamond"/>
              <w:sz w:val="22"/>
              <w:szCs w:val="22"/>
              <w:lang w:eastAsia="en-US"/>
            </w:rPr>
          </w:pPr>
        </w:p>
      </w:tc>
      <w:tc>
        <w:tcPr>
          <w:tcW w:w="7655" w:type="dxa"/>
          <w:shd w:val="clear" w:color="auto" w:fill="auto"/>
        </w:tcPr>
        <w:tbl>
          <w:tblPr>
            <w:tblW w:w="6764" w:type="dxa"/>
            <w:tblInd w:w="1310" w:type="dxa"/>
            <w:tblLayout w:type="fixed"/>
            <w:tblLook w:val="0420" w:firstRow="1" w:lastRow="0" w:firstColumn="0" w:lastColumn="0" w:noHBand="0" w:noVBand="1"/>
          </w:tblPr>
          <w:tblGrid>
            <w:gridCol w:w="2546"/>
            <w:gridCol w:w="4218"/>
          </w:tblGrid>
          <w:tr w:rsidR="00201035" w:rsidRPr="00330DA7" w14:paraId="5F089AF1" w14:textId="77777777" w:rsidTr="001C6157">
            <w:trPr>
              <w:trHeight w:val="144"/>
            </w:trPr>
            <w:tc>
              <w:tcPr>
                <w:tcW w:w="2546" w:type="dxa"/>
                <w:shd w:val="clear" w:color="auto" w:fill="auto"/>
              </w:tcPr>
              <w:p w14:paraId="4EAE5296" w14:textId="77777777" w:rsidR="00201035" w:rsidRPr="001C6157" w:rsidRDefault="00201035" w:rsidP="00742F92">
                <w:pPr>
                  <w:tabs>
                    <w:tab w:val="right" w:pos="8838"/>
                  </w:tabs>
                  <w:ind w:left="-264" w:right="-105" w:firstLine="19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Recurso de Revisión:</w:t>
                </w:r>
              </w:p>
            </w:tc>
            <w:tc>
              <w:tcPr>
                <w:tcW w:w="4218" w:type="dxa"/>
                <w:shd w:val="clear" w:color="auto" w:fill="auto"/>
              </w:tcPr>
              <w:p w14:paraId="10A32D2C" w14:textId="77777777" w:rsidR="00201035" w:rsidRPr="001C6157" w:rsidRDefault="00201035" w:rsidP="00742F92">
                <w:pPr>
                  <w:tabs>
                    <w:tab w:val="right" w:pos="8838"/>
                  </w:tabs>
                  <w:ind w:left="-74" w:right="-105"/>
                  <w:jc w:val="both"/>
                  <w:rPr>
                    <w:rFonts w:ascii="Palatino Linotype" w:eastAsia="Calibri" w:hAnsi="Palatino Linotype" w:cs="Tahoma"/>
                    <w:bCs/>
                    <w:szCs w:val="22"/>
                    <w:lang w:val="es-ES" w:eastAsia="en-US"/>
                  </w:rPr>
                </w:pPr>
                <w:r w:rsidRPr="001C6157">
                  <w:rPr>
                    <w:rFonts w:ascii="Palatino Linotype" w:eastAsia="Calibri" w:hAnsi="Palatino Linotype" w:cs="Tahoma"/>
                    <w:szCs w:val="22"/>
                    <w:lang w:eastAsia="en-US"/>
                  </w:rPr>
                  <w:t>02448/INFOEM/IP/RR/2025</w:t>
                </w:r>
              </w:p>
            </w:tc>
          </w:tr>
          <w:tr w:rsidR="00201035" w:rsidRPr="00330DA7" w14:paraId="643AD827" w14:textId="77777777" w:rsidTr="001C6157">
            <w:trPr>
              <w:trHeight w:val="144"/>
            </w:trPr>
            <w:tc>
              <w:tcPr>
                <w:tcW w:w="2546" w:type="dxa"/>
                <w:shd w:val="clear" w:color="auto" w:fill="auto"/>
              </w:tcPr>
              <w:p w14:paraId="682D04F6" w14:textId="77777777" w:rsidR="00201035" w:rsidRPr="001C6157" w:rsidRDefault="00201035" w:rsidP="00742F92">
                <w:pPr>
                  <w:tabs>
                    <w:tab w:val="right" w:pos="8838"/>
                  </w:tabs>
                  <w:ind w:left="-74"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Recurrente:</w:t>
                </w:r>
              </w:p>
            </w:tc>
            <w:tc>
              <w:tcPr>
                <w:tcW w:w="4218" w:type="dxa"/>
                <w:shd w:val="clear" w:color="auto" w:fill="auto"/>
              </w:tcPr>
              <w:p w14:paraId="22244369" w14:textId="77777777" w:rsidR="00201035" w:rsidRPr="001C6157" w:rsidRDefault="00201035" w:rsidP="00742F92">
                <w:pPr>
                  <w:tabs>
                    <w:tab w:val="left" w:pos="3122"/>
                    <w:tab w:val="right" w:pos="8838"/>
                  </w:tabs>
                  <w:ind w:left="-74" w:right="-105"/>
                  <w:jc w:val="both"/>
                  <w:rPr>
                    <w:rFonts w:ascii="Palatino Linotype" w:eastAsia="Calibri" w:hAnsi="Palatino Linotype" w:cs="Tahoma"/>
                    <w:szCs w:val="22"/>
                    <w:lang w:val="es-ES" w:eastAsia="en-US"/>
                  </w:rPr>
                </w:pPr>
              </w:p>
            </w:tc>
          </w:tr>
          <w:tr w:rsidR="00201035" w:rsidRPr="00330DA7" w14:paraId="634DA427" w14:textId="77777777" w:rsidTr="001C6157">
            <w:trPr>
              <w:trHeight w:val="283"/>
            </w:trPr>
            <w:tc>
              <w:tcPr>
                <w:tcW w:w="2546" w:type="dxa"/>
                <w:shd w:val="clear" w:color="auto" w:fill="auto"/>
              </w:tcPr>
              <w:p w14:paraId="4083352C" w14:textId="77777777" w:rsidR="00201035" w:rsidRPr="001C6157" w:rsidRDefault="00201035" w:rsidP="00742F92">
                <w:pPr>
                  <w:tabs>
                    <w:tab w:val="right" w:pos="8838"/>
                  </w:tabs>
                  <w:ind w:left="-74"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Sujeto Obligado:</w:t>
                </w:r>
              </w:p>
            </w:tc>
            <w:tc>
              <w:tcPr>
                <w:tcW w:w="4218" w:type="dxa"/>
                <w:shd w:val="clear" w:color="auto" w:fill="auto"/>
              </w:tcPr>
              <w:p w14:paraId="049BAD22" w14:textId="77777777" w:rsidR="00201035" w:rsidRPr="001C6157" w:rsidRDefault="00201035" w:rsidP="00742F92">
                <w:pPr>
                  <w:tabs>
                    <w:tab w:val="left" w:pos="2834"/>
                    <w:tab w:val="right" w:pos="8838"/>
                  </w:tabs>
                  <w:ind w:left="-74" w:right="-105"/>
                  <w:jc w:val="both"/>
                  <w:rPr>
                    <w:rFonts w:ascii="Palatino Linotype" w:eastAsia="Calibri" w:hAnsi="Palatino Linotype" w:cs="Tahoma"/>
                    <w:szCs w:val="22"/>
                    <w:lang w:val="es-ES" w:eastAsia="en-US"/>
                  </w:rPr>
                </w:pPr>
                <w:r w:rsidRPr="001C6157">
                  <w:rPr>
                    <w:rFonts w:ascii="Palatino Linotype" w:eastAsia="Calibri" w:hAnsi="Palatino Linotype" w:cs="Tahoma"/>
                    <w:bCs/>
                    <w:szCs w:val="22"/>
                    <w:lang w:eastAsia="en-US"/>
                  </w:rPr>
                  <w:t xml:space="preserve">Ayuntamiento de Atizapán </w:t>
                </w:r>
              </w:p>
            </w:tc>
          </w:tr>
          <w:tr w:rsidR="00201035" w:rsidRPr="00330DA7" w14:paraId="18E19975" w14:textId="77777777" w:rsidTr="001C6157">
            <w:trPr>
              <w:trHeight w:val="283"/>
            </w:trPr>
            <w:tc>
              <w:tcPr>
                <w:tcW w:w="2546" w:type="dxa"/>
                <w:shd w:val="clear" w:color="auto" w:fill="auto"/>
              </w:tcPr>
              <w:p w14:paraId="349F4BDA" w14:textId="77777777" w:rsidR="00201035" w:rsidRPr="001C6157" w:rsidRDefault="00201035" w:rsidP="00742F92">
                <w:pPr>
                  <w:tabs>
                    <w:tab w:val="right" w:pos="8838"/>
                  </w:tabs>
                  <w:ind w:left="-74" w:right="-105"/>
                  <w:rPr>
                    <w:rFonts w:ascii="Palatino Linotype" w:eastAsia="Calibri" w:hAnsi="Palatino Linotype" w:cs="Tahoma"/>
                    <w:b/>
                    <w:szCs w:val="22"/>
                    <w:lang w:val="es-ES" w:eastAsia="en-US"/>
                  </w:rPr>
                </w:pPr>
                <w:r w:rsidRPr="001C6157">
                  <w:rPr>
                    <w:rFonts w:ascii="Palatino Linotype" w:eastAsia="Calibri" w:hAnsi="Palatino Linotype" w:cs="Tahoma"/>
                    <w:b/>
                    <w:szCs w:val="22"/>
                    <w:lang w:val="es-ES" w:eastAsia="en-US"/>
                  </w:rPr>
                  <w:t>Comisionada ponente:</w:t>
                </w:r>
              </w:p>
            </w:tc>
            <w:tc>
              <w:tcPr>
                <w:tcW w:w="4218" w:type="dxa"/>
                <w:shd w:val="clear" w:color="auto" w:fill="auto"/>
              </w:tcPr>
              <w:p w14:paraId="5E2DC24F" w14:textId="77777777" w:rsidR="00201035" w:rsidRPr="001C6157" w:rsidRDefault="00201035" w:rsidP="00742F92">
                <w:pPr>
                  <w:tabs>
                    <w:tab w:val="right" w:pos="8838"/>
                  </w:tabs>
                  <w:ind w:left="-74" w:right="-105"/>
                  <w:jc w:val="both"/>
                  <w:rPr>
                    <w:rFonts w:ascii="Palatino Linotype" w:eastAsia="Calibri" w:hAnsi="Palatino Linotype" w:cs="Tahoma"/>
                    <w:szCs w:val="22"/>
                    <w:lang w:val="es-ES" w:eastAsia="en-US"/>
                  </w:rPr>
                </w:pPr>
                <w:r w:rsidRPr="001C6157">
                  <w:rPr>
                    <w:rFonts w:ascii="Palatino Linotype" w:eastAsia="Calibri" w:hAnsi="Palatino Linotype" w:cs="Tahoma"/>
                    <w:szCs w:val="22"/>
                    <w:lang w:val="es-ES" w:eastAsia="en-US"/>
                  </w:rPr>
                  <w:t>María del Rosario Mejía Ayala</w:t>
                </w:r>
              </w:p>
              <w:p w14:paraId="1C8441EB" w14:textId="77777777" w:rsidR="00201035" w:rsidRPr="001C6157" w:rsidRDefault="00201035" w:rsidP="00742F92">
                <w:pPr>
                  <w:tabs>
                    <w:tab w:val="right" w:pos="8838"/>
                  </w:tabs>
                  <w:ind w:left="-74" w:right="-105"/>
                  <w:jc w:val="both"/>
                  <w:rPr>
                    <w:rFonts w:ascii="Palatino Linotype" w:eastAsia="Calibri" w:hAnsi="Palatino Linotype" w:cs="Tahoma"/>
                    <w:szCs w:val="22"/>
                    <w:lang w:val="es-ES" w:eastAsia="en-US"/>
                  </w:rPr>
                </w:pPr>
              </w:p>
            </w:tc>
          </w:tr>
        </w:tbl>
        <w:p w14:paraId="21C8E31D" w14:textId="77777777" w:rsidR="00201035" w:rsidRPr="00330DA7" w:rsidRDefault="00201035" w:rsidP="00742F92">
          <w:pPr>
            <w:tabs>
              <w:tab w:val="right" w:pos="8838"/>
            </w:tabs>
            <w:ind w:left="-28"/>
            <w:jc w:val="both"/>
            <w:rPr>
              <w:rFonts w:ascii="Arial" w:eastAsia="Calibri" w:hAnsi="Arial" w:cs="Arial"/>
              <w:b/>
              <w:sz w:val="22"/>
              <w:szCs w:val="22"/>
              <w:lang w:eastAsia="en-US"/>
            </w:rPr>
          </w:pPr>
        </w:p>
      </w:tc>
    </w:tr>
  </w:tbl>
  <w:p w14:paraId="2F9F0A7D" w14:textId="77777777" w:rsidR="00201035" w:rsidRPr="00827FA0" w:rsidRDefault="00AD0821" w:rsidP="00742F92">
    <w:pPr>
      <w:pStyle w:val="Encabezado"/>
      <w:rPr>
        <w:sz w:val="2"/>
        <w:szCs w:val="22"/>
      </w:rPr>
    </w:pPr>
    <w:r>
      <w:rPr>
        <w:noProof/>
        <w:sz w:val="2"/>
        <w:szCs w:val="22"/>
      </w:rPr>
      <w:pict w14:anchorId="66F16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47.75pt;margin-top:-124.35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8007EA"/>
    <w:multiLevelType w:val="hybridMultilevel"/>
    <w:tmpl w:val="82103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F04D2"/>
    <w:multiLevelType w:val="multilevel"/>
    <w:tmpl w:val="1A78F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DB1F50"/>
    <w:multiLevelType w:val="hybridMultilevel"/>
    <w:tmpl w:val="EE96734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D7204C"/>
    <w:multiLevelType w:val="hybridMultilevel"/>
    <w:tmpl w:val="9A6C96E2"/>
    <w:lvl w:ilvl="0" w:tplc="3378EB4E">
      <w:numFmt w:val="bullet"/>
      <w:lvlText w:val="-"/>
      <w:lvlJc w:val="left"/>
      <w:pPr>
        <w:ind w:left="720" w:hanging="360"/>
      </w:pPr>
      <w:rPr>
        <w:rFonts w:ascii="Palatino Linotype" w:eastAsia="Times New Roman" w:hAnsi="Palatino Linotype" w:cs="Arial" w:hint="default"/>
        <w:i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8364EA"/>
    <w:multiLevelType w:val="hybridMultilevel"/>
    <w:tmpl w:val="517C751C"/>
    <w:lvl w:ilvl="0" w:tplc="52C6E940">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12" w15:restartNumberingAfterBreak="0">
    <w:nsid w:val="518236B6"/>
    <w:multiLevelType w:val="multilevel"/>
    <w:tmpl w:val="51EADE7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5814FB3"/>
    <w:multiLevelType w:val="multilevel"/>
    <w:tmpl w:val="51EADE7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66E82B39"/>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FA0E95"/>
    <w:multiLevelType w:val="multilevel"/>
    <w:tmpl w:val="548A838A"/>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202366"/>
    <w:multiLevelType w:val="hybridMultilevel"/>
    <w:tmpl w:val="6A6E8F3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7A4B67A7"/>
    <w:multiLevelType w:val="multilevel"/>
    <w:tmpl w:val="66240D40"/>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A96ABF"/>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7DA045A3"/>
    <w:multiLevelType w:val="hybridMultilevel"/>
    <w:tmpl w:val="69E27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1"/>
  </w:num>
  <w:num w:numId="3">
    <w:abstractNumId w:val="18"/>
  </w:num>
  <w:num w:numId="4">
    <w:abstractNumId w:val="11"/>
  </w:num>
  <w:num w:numId="5">
    <w:abstractNumId w:val="22"/>
  </w:num>
  <w:num w:numId="6">
    <w:abstractNumId w:val="9"/>
  </w:num>
  <w:num w:numId="7">
    <w:abstractNumId w:val="1"/>
  </w:num>
  <w:num w:numId="8">
    <w:abstractNumId w:val="2"/>
  </w:num>
  <w:num w:numId="9">
    <w:abstractNumId w:val="12"/>
  </w:num>
  <w:num w:numId="10">
    <w:abstractNumId w:val="20"/>
  </w:num>
  <w:num w:numId="11">
    <w:abstractNumId w:val="15"/>
  </w:num>
  <w:num w:numId="12">
    <w:abstractNumId w:val="14"/>
  </w:num>
  <w:num w:numId="13">
    <w:abstractNumId w:val="6"/>
  </w:num>
  <w:num w:numId="14">
    <w:abstractNumId w:val="8"/>
  </w:num>
  <w:num w:numId="15">
    <w:abstractNumId w:val="7"/>
  </w:num>
  <w:num w:numId="16">
    <w:abstractNumId w:val="0"/>
  </w:num>
  <w:num w:numId="17">
    <w:abstractNumId w:val="17"/>
  </w:num>
  <w:num w:numId="18">
    <w:abstractNumId w:val="19"/>
  </w:num>
  <w:num w:numId="19">
    <w:abstractNumId w:val="3"/>
  </w:num>
  <w:num w:numId="20">
    <w:abstractNumId w:val="5"/>
  </w:num>
  <w:num w:numId="21">
    <w:abstractNumId w:val="10"/>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05"/>
    <w:rsid w:val="0000585C"/>
    <w:rsid w:val="000B509A"/>
    <w:rsid w:val="00122280"/>
    <w:rsid w:val="001C6157"/>
    <w:rsid w:val="00201035"/>
    <w:rsid w:val="00217294"/>
    <w:rsid w:val="002927E5"/>
    <w:rsid w:val="00337BB8"/>
    <w:rsid w:val="003464C1"/>
    <w:rsid w:val="00414022"/>
    <w:rsid w:val="00443ED4"/>
    <w:rsid w:val="004B7B5D"/>
    <w:rsid w:val="0058197A"/>
    <w:rsid w:val="005F151D"/>
    <w:rsid w:val="0066165D"/>
    <w:rsid w:val="00680930"/>
    <w:rsid w:val="006B4B9D"/>
    <w:rsid w:val="00737B9D"/>
    <w:rsid w:val="00742F92"/>
    <w:rsid w:val="007E5A29"/>
    <w:rsid w:val="008445E9"/>
    <w:rsid w:val="0086098B"/>
    <w:rsid w:val="008754C6"/>
    <w:rsid w:val="008D6CDC"/>
    <w:rsid w:val="008E7F6E"/>
    <w:rsid w:val="00954C7F"/>
    <w:rsid w:val="00985F45"/>
    <w:rsid w:val="009970ED"/>
    <w:rsid w:val="009A7C29"/>
    <w:rsid w:val="009D256F"/>
    <w:rsid w:val="00A34867"/>
    <w:rsid w:val="00AD0821"/>
    <w:rsid w:val="00AF0547"/>
    <w:rsid w:val="00B26F27"/>
    <w:rsid w:val="00C33713"/>
    <w:rsid w:val="00C640AB"/>
    <w:rsid w:val="00D36A7B"/>
    <w:rsid w:val="00D36C79"/>
    <w:rsid w:val="00D37A99"/>
    <w:rsid w:val="00D54857"/>
    <w:rsid w:val="00DA4B0C"/>
    <w:rsid w:val="00DB2105"/>
    <w:rsid w:val="00DB4854"/>
    <w:rsid w:val="00E20F13"/>
    <w:rsid w:val="00E24B4A"/>
    <w:rsid w:val="00E32AFF"/>
    <w:rsid w:val="00E849F4"/>
    <w:rsid w:val="00ED1AB2"/>
    <w:rsid w:val="00EE053C"/>
    <w:rsid w:val="00F66C64"/>
    <w:rsid w:val="00FA11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41F69"/>
  <w15:chartTrackingRefBased/>
  <w15:docId w15:val="{8086E8D4-24C4-49D9-9C01-17C18B0A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10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B21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210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DB2105"/>
    <w:pPr>
      <w:tabs>
        <w:tab w:val="center" w:pos="4419"/>
        <w:tab w:val="right" w:pos="8838"/>
      </w:tabs>
    </w:pPr>
  </w:style>
  <w:style w:type="character" w:customStyle="1" w:styleId="EncabezadoCar">
    <w:name w:val="Encabezado Car"/>
    <w:basedOn w:val="Fuentedeprrafopredeter"/>
    <w:link w:val="Encabezado"/>
    <w:uiPriority w:val="99"/>
    <w:rsid w:val="00DB210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B2105"/>
    <w:pPr>
      <w:tabs>
        <w:tab w:val="center" w:pos="4419"/>
        <w:tab w:val="right" w:pos="8838"/>
      </w:tabs>
    </w:pPr>
  </w:style>
  <w:style w:type="character" w:customStyle="1" w:styleId="PiedepginaCar">
    <w:name w:val="Pie de página Car"/>
    <w:basedOn w:val="Fuentedeprrafopredeter"/>
    <w:link w:val="Piedepgina"/>
    <w:uiPriority w:val="99"/>
    <w:rsid w:val="00DB210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210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B210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B2105"/>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210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B210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B2105"/>
    <w:rPr>
      <w:vertAlign w:val="superscript"/>
    </w:rPr>
  </w:style>
  <w:style w:type="table" w:styleId="Tabladecuadrcula6concolores">
    <w:name w:val="Grid Table 6 Colorful"/>
    <w:basedOn w:val="Tablanormal"/>
    <w:uiPriority w:val="51"/>
    <w:rsid w:val="00DB210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E3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E32A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Fuentedeprrafopredeter"/>
    <w:rsid w:val="00D3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16695">
      <w:bodyDiv w:val="1"/>
      <w:marLeft w:val="0"/>
      <w:marRight w:val="0"/>
      <w:marTop w:val="0"/>
      <w:marBottom w:val="0"/>
      <w:divBdr>
        <w:top w:val="none" w:sz="0" w:space="0" w:color="auto"/>
        <w:left w:val="none" w:sz="0" w:space="0" w:color="auto"/>
        <w:bottom w:val="none" w:sz="0" w:space="0" w:color="auto"/>
        <w:right w:val="none" w:sz="0" w:space="0" w:color="auto"/>
      </w:divBdr>
    </w:div>
    <w:div w:id="17955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82132.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2367741.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3280&amp;fecha=15/04/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8804</Words>
  <Characters>48425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2025-07-17T17:28:00Z</cp:lastPrinted>
  <dcterms:created xsi:type="dcterms:W3CDTF">2025-07-14T22:43:00Z</dcterms:created>
  <dcterms:modified xsi:type="dcterms:W3CDTF">2025-08-07T18:33:00Z</dcterms:modified>
</cp:coreProperties>
</file>