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6B44" w14:textId="77777777" w:rsidR="001D568C" w:rsidRDefault="001D568C">
      <w:pPr>
        <w:widowControl w:val="0"/>
        <w:pBdr>
          <w:top w:val="nil"/>
          <w:left w:val="nil"/>
          <w:bottom w:val="nil"/>
          <w:right w:val="nil"/>
          <w:between w:val="nil"/>
        </w:pBdr>
        <w:spacing w:line="276" w:lineRule="auto"/>
      </w:pPr>
    </w:p>
    <w:p w14:paraId="2909D4B7" w14:textId="77777777" w:rsidR="001D568C" w:rsidRDefault="001D568C">
      <w:pPr>
        <w:spacing w:line="360" w:lineRule="auto"/>
        <w:jc w:val="both"/>
        <w:rPr>
          <w:rFonts w:ascii="Palatino Linotype" w:eastAsia="Palatino Linotype" w:hAnsi="Palatino Linotype" w:cs="Palatino Linotype"/>
          <w:sz w:val="22"/>
          <w:szCs w:val="22"/>
        </w:rPr>
      </w:pPr>
    </w:p>
    <w:p w14:paraId="79322F1F" w14:textId="77777777" w:rsidR="001D568C" w:rsidRPr="00BC52AE" w:rsidRDefault="00904C9E">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bookmarkStart w:id="0" w:name="_heading=h.gs43uu1qolw5" w:colFirst="0" w:colLast="0"/>
      <w:bookmarkEnd w:id="0"/>
      <w:r w:rsidRPr="00BC52AE">
        <w:rPr>
          <w:rFonts w:ascii="Palatino Linotype" w:eastAsia="Palatino Linotype" w:hAnsi="Palatino Linotype" w:cs="Palatino Linotype"/>
          <w:color w:val="000000"/>
          <w:sz w:val="22"/>
          <w:szCs w:val="22"/>
        </w:rPr>
        <w:t xml:space="preserve">RESOLUCIÓN DEL RECURSO DE REVISIÓN 07691/INFOEM/IP/RR/2025 </w:t>
      </w:r>
    </w:p>
    <w:p w14:paraId="1546A36A" w14:textId="77777777" w:rsidR="001D568C" w:rsidRPr="00BC52AE" w:rsidRDefault="001D568C">
      <w:pPr>
        <w:keepNext/>
        <w:keepLines/>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p>
    <w:sdt>
      <w:sdtPr>
        <w:id w:val="-456773127"/>
        <w:docPartObj>
          <w:docPartGallery w:val="Table of Contents"/>
          <w:docPartUnique/>
        </w:docPartObj>
      </w:sdtPr>
      <w:sdtContent>
        <w:p w14:paraId="51F7C364" w14:textId="77777777" w:rsidR="001D568C" w:rsidRPr="00BC52AE" w:rsidRDefault="00904C9E">
          <w:pPr>
            <w:pBdr>
              <w:top w:val="nil"/>
              <w:left w:val="nil"/>
              <w:bottom w:val="nil"/>
              <w:right w:val="nil"/>
              <w:between w:val="nil"/>
            </w:pBdr>
            <w:tabs>
              <w:tab w:val="right" w:pos="8828"/>
            </w:tabs>
            <w:spacing w:after="100" w:line="360" w:lineRule="auto"/>
            <w:rPr>
              <w:rFonts w:ascii="Palatino Linotype" w:eastAsia="Palatino Linotype" w:hAnsi="Palatino Linotype" w:cs="Palatino Linotype"/>
              <w:color w:val="000000"/>
              <w:sz w:val="24"/>
              <w:szCs w:val="24"/>
            </w:rPr>
          </w:pPr>
          <w:r w:rsidRPr="00BC52AE">
            <w:fldChar w:fldCharType="begin"/>
          </w:r>
          <w:r w:rsidRPr="00BC52AE">
            <w:instrText xml:space="preserve"> TOC \h \u \z \t "Heading 1,1,Heading 2,2,Heading 3,3,"</w:instrText>
          </w:r>
          <w:r w:rsidRPr="00BC52AE">
            <w:fldChar w:fldCharType="separate"/>
          </w:r>
          <w:hyperlink w:anchor="_heading=h.7p4y8krsltq8">
            <w:r w:rsidR="001D568C" w:rsidRPr="00BC52AE">
              <w:rPr>
                <w:rFonts w:ascii="Palatino Linotype" w:eastAsia="Palatino Linotype" w:hAnsi="Palatino Linotype" w:cs="Palatino Linotype"/>
                <w:color w:val="000000"/>
                <w:sz w:val="22"/>
                <w:szCs w:val="22"/>
              </w:rPr>
              <w:t>A N T E C E D E N T E S</w:t>
            </w:r>
            <w:r w:rsidR="001D568C" w:rsidRPr="00BC52AE">
              <w:rPr>
                <w:rFonts w:ascii="Palatino Linotype" w:eastAsia="Palatino Linotype" w:hAnsi="Palatino Linotype" w:cs="Palatino Linotype"/>
                <w:color w:val="000000"/>
                <w:sz w:val="22"/>
                <w:szCs w:val="22"/>
              </w:rPr>
              <w:tab/>
              <w:t>2</w:t>
            </w:r>
          </w:hyperlink>
        </w:p>
        <w:p w14:paraId="290FC1C6" w14:textId="77777777" w:rsidR="001D568C" w:rsidRPr="00BC52AE" w:rsidRDefault="001D568C">
          <w:pPr>
            <w:pBdr>
              <w:top w:val="nil"/>
              <w:left w:val="nil"/>
              <w:bottom w:val="nil"/>
              <w:right w:val="nil"/>
              <w:between w:val="nil"/>
            </w:pBdr>
            <w:tabs>
              <w:tab w:val="right" w:pos="8828"/>
            </w:tabs>
            <w:spacing w:line="360" w:lineRule="auto"/>
            <w:ind w:left="220"/>
            <w:rPr>
              <w:rFonts w:ascii="Palatino Linotype" w:eastAsia="Palatino Linotype" w:hAnsi="Palatino Linotype" w:cs="Palatino Linotype"/>
              <w:color w:val="000000"/>
              <w:sz w:val="24"/>
              <w:szCs w:val="24"/>
            </w:rPr>
          </w:pPr>
          <w:hyperlink w:anchor="_heading=h.5q41ueo7i2d3">
            <w:r w:rsidRPr="00BC52AE">
              <w:rPr>
                <w:rFonts w:ascii="Palatino Linotype" w:eastAsia="Palatino Linotype" w:hAnsi="Palatino Linotype" w:cs="Palatino Linotype"/>
                <w:color w:val="000000"/>
                <w:sz w:val="22"/>
                <w:szCs w:val="22"/>
              </w:rPr>
              <w:t>I. Presentación de la solicitud de información</w:t>
            </w:r>
            <w:r w:rsidRPr="00BC52AE">
              <w:rPr>
                <w:rFonts w:ascii="Palatino Linotype" w:eastAsia="Palatino Linotype" w:hAnsi="Palatino Linotype" w:cs="Palatino Linotype"/>
                <w:color w:val="000000"/>
                <w:sz w:val="22"/>
                <w:szCs w:val="22"/>
              </w:rPr>
              <w:tab/>
              <w:t>2</w:t>
            </w:r>
          </w:hyperlink>
        </w:p>
        <w:p w14:paraId="5C8998BA" w14:textId="77777777" w:rsidR="001D568C" w:rsidRPr="00BC52AE" w:rsidRDefault="001D568C">
          <w:pPr>
            <w:pBdr>
              <w:top w:val="nil"/>
              <w:left w:val="nil"/>
              <w:bottom w:val="nil"/>
              <w:right w:val="nil"/>
              <w:between w:val="nil"/>
            </w:pBdr>
            <w:tabs>
              <w:tab w:val="right" w:pos="8828"/>
            </w:tabs>
            <w:spacing w:line="360" w:lineRule="auto"/>
            <w:ind w:left="220"/>
            <w:rPr>
              <w:rFonts w:ascii="Palatino Linotype" w:eastAsia="Palatino Linotype" w:hAnsi="Palatino Linotype" w:cs="Palatino Linotype"/>
              <w:color w:val="000000"/>
              <w:sz w:val="24"/>
              <w:szCs w:val="24"/>
            </w:rPr>
          </w:pPr>
          <w:hyperlink w:anchor="_heading=h.7jh9b8uippb7">
            <w:r w:rsidRPr="00BC52AE">
              <w:rPr>
                <w:rFonts w:ascii="Palatino Linotype" w:eastAsia="Palatino Linotype" w:hAnsi="Palatino Linotype" w:cs="Palatino Linotype"/>
                <w:color w:val="000000"/>
                <w:sz w:val="22"/>
                <w:szCs w:val="22"/>
              </w:rPr>
              <w:t>II. Respuesta del Sujeto Obligado</w:t>
            </w:r>
            <w:r w:rsidRPr="00BC52AE">
              <w:rPr>
                <w:rFonts w:ascii="Palatino Linotype" w:eastAsia="Palatino Linotype" w:hAnsi="Palatino Linotype" w:cs="Palatino Linotype"/>
                <w:color w:val="000000"/>
                <w:sz w:val="22"/>
                <w:szCs w:val="22"/>
              </w:rPr>
              <w:tab/>
              <w:t>3</w:t>
            </w:r>
          </w:hyperlink>
        </w:p>
        <w:p w14:paraId="25B50292" w14:textId="77777777" w:rsidR="001D568C" w:rsidRPr="00BC52AE" w:rsidRDefault="001D568C">
          <w:pPr>
            <w:pBdr>
              <w:top w:val="nil"/>
              <w:left w:val="nil"/>
              <w:bottom w:val="nil"/>
              <w:right w:val="nil"/>
              <w:between w:val="nil"/>
            </w:pBdr>
            <w:tabs>
              <w:tab w:val="right" w:pos="8828"/>
            </w:tabs>
            <w:spacing w:line="360" w:lineRule="auto"/>
            <w:ind w:left="220"/>
            <w:rPr>
              <w:rFonts w:ascii="Palatino Linotype" w:eastAsia="Palatino Linotype" w:hAnsi="Palatino Linotype" w:cs="Palatino Linotype"/>
              <w:color w:val="000000"/>
              <w:sz w:val="24"/>
              <w:szCs w:val="24"/>
            </w:rPr>
          </w:pPr>
          <w:hyperlink w:anchor="_heading=h.llnsmroknnm6">
            <w:r w:rsidRPr="00BC52AE">
              <w:rPr>
                <w:rFonts w:ascii="Palatino Linotype" w:eastAsia="Palatino Linotype" w:hAnsi="Palatino Linotype" w:cs="Palatino Linotype"/>
                <w:color w:val="000000"/>
                <w:sz w:val="22"/>
                <w:szCs w:val="22"/>
              </w:rPr>
              <w:t>III. Interposición del Recurso de Revisión</w:t>
            </w:r>
            <w:r w:rsidRPr="00BC52AE">
              <w:rPr>
                <w:rFonts w:ascii="Palatino Linotype" w:eastAsia="Palatino Linotype" w:hAnsi="Palatino Linotype" w:cs="Palatino Linotype"/>
                <w:color w:val="000000"/>
                <w:sz w:val="22"/>
                <w:szCs w:val="22"/>
              </w:rPr>
              <w:tab/>
              <w:t>3</w:t>
            </w:r>
          </w:hyperlink>
        </w:p>
        <w:p w14:paraId="2C305D34" w14:textId="77777777" w:rsidR="001D568C" w:rsidRPr="00BC52AE" w:rsidRDefault="001D568C">
          <w:pPr>
            <w:pBdr>
              <w:top w:val="nil"/>
              <w:left w:val="nil"/>
              <w:bottom w:val="nil"/>
              <w:right w:val="nil"/>
              <w:between w:val="nil"/>
            </w:pBdr>
            <w:tabs>
              <w:tab w:val="right" w:pos="8828"/>
            </w:tabs>
            <w:spacing w:after="100" w:line="360" w:lineRule="auto"/>
            <w:ind w:left="220"/>
            <w:rPr>
              <w:rFonts w:ascii="Palatino Linotype" w:eastAsia="Palatino Linotype" w:hAnsi="Palatino Linotype" w:cs="Palatino Linotype"/>
              <w:color w:val="000000"/>
              <w:sz w:val="24"/>
              <w:szCs w:val="24"/>
            </w:rPr>
          </w:pPr>
          <w:hyperlink w:anchor="_heading=h.993yai1jnewo">
            <w:r w:rsidRPr="00BC52AE">
              <w:rPr>
                <w:rFonts w:ascii="Palatino Linotype" w:eastAsia="Palatino Linotype" w:hAnsi="Palatino Linotype" w:cs="Palatino Linotype"/>
                <w:color w:val="000000"/>
                <w:sz w:val="22"/>
                <w:szCs w:val="22"/>
              </w:rPr>
              <w:t>IV. Trámite del Recurso de Revisión ante este Instituto</w:t>
            </w:r>
            <w:r w:rsidRPr="00BC52AE">
              <w:rPr>
                <w:rFonts w:ascii="Palatino Linotype" w:eastAsia="Palatino Linotype" w:hAnsi="Palatino Linotype" w:cs="Palatino Linotype"/>
                <w:color w:val="000000"/>
                <w:sz w:val="22"/>
                <w:szCs w:val="22"/>
              </w:rPr>
              <w:tab/>
              <w:t>4</w:t>
            </w:r>
          </w:hyperlink>
        </w:p>
        <w:p w14:paraId="56745647" w14:textId="77777777" w:rsidR="001D568C" w:rsidRPr="00BC52AE" w:rsidRDefault="001D568C">
          <w:pPr>
            <w:pBdr>
              <w:top w:val="nil"/>
              <w:left w:val="nil"/>
              <w:bottom w:val="nil"/>
              <w:right w:val="nil"/>
              <w:between w:val="nil"/>
            </w:pBdr>
            <w:tabs>
              <w:tab w:val="right" w:pos="8828"/>
            </w:tabs>
            <w:spacing w:after="100" w:line="360" w:lineRule="auto"/>
            <w:rPr>
              <w:rFonts w:ascii="Palatino Linotype" w:eastAsia="Palatino Linotype" w:hAnsi="Palatino Linotype" w:cs="Palatino Linotype"/>
              <w:color w:val="000000"/>
              <w:sz w:val="24"/>
              <w:szCs w:val="24"/>
            </w:rPr>
          </w:pPr>
          <w:hyperlink w:anchor="_heading=h.werxlbkynmz8">
            <w:r w:rsidRPr="00BC52AE">
              <w:rPr>
                <w:rFonts w:ascii="Palatino Linotype" w:eastAsia="Palatino Linotype" w:hAnsi="Palatino Linotype" w:cs="Palatino Linotype"/>
                <w:color w:val="000000"/>
                <w:sz w:val="22"/>
                <w:szCs w:val="22"/>
              </w:rPr>
              <w:t>C O N S I D E R A N D O S</w:t>
            </w:r>
            <w:r w:rsidRPr="00BC52AE">
              <w:rPr>
                <w:rFonts w:ascii="Palatino Linotype" w:eastAsia="Palatino Linotype" w:hAnsi="Palatino Linotype" w:cs="Palatino Linotype"/>
                <w:color w:val="000000"/>
                <w:sz w:val="22"/>
                <w:szCs w:val="22"/>
              </w:rPr>
              <w:tab/>
              <w:t>6</w:t>
            </w:r>
          </w:hyperlink>
        </w:p>
        <w:p w14:paraId="481EB916" w14:textId="77777777" w:rsidR="001D568C" w:rsidRPr="00BC52AE" w:rsidRDefault="001D568C">
          <w:pPr>
            <w:pBdr>
              <w:top w:val="nil"/>
              <w:left w:val="nil"/>
              <w:bottom w:val="nil"/>
              <w:right w:val="nil"/>
              <w:between w:val="nil"/>
            </w:pBdr>
            <w:tabs>
              <w:tab w:val="right" w:pos="8828"/>
            </w:tabs>
            <w:spacing w:line="360" w:lineRule="auto"/>
            <w:ind w:left="220"/>
            <w:rPr>
              <w:rFonts w:ascii="Palatino Linotype" w:eastAsia="Palatino Linotype" w:hAnsi="Palatino Linotype" w:cs="Palatino Linotype"/>
              <w:color w:val="000000"/>
              <w:sz w:val="24"/>
              <w:szCs w:val="24"/>
            </w:rPr>
          </w:pPr>
          <w:hyperlink w:anchor="_heading=h.69k6m6rmsczh">
            <w:r w:rsidRPr="00BC52AE">
              <w:rPr>
                <w:rFonts w:ascii="Palatino Linotype" w:eastAsia="Palatino Linotype" w:hAnsi="Palatino Linotype" w:cs="Palatino Linotype"/>
                <w:color w:val="000000"/>
                <w:sz w:val="22"/>
                <w:szCs w:val="22"/>
              </w:rPr>
              <w:t>PRIMERO. Competencia</w:t>
            </w:r>
            <w:r w:rsidRPr="00BC52AE">
              <w:rPr>
                <w:rFonts w:ascii="Palatino Linotype" w:eastAsia="Palatino Linotype" w:hAnsi="Palatino Linotype" w:cs="Palatino Linotype"/>
                <w:color w:val="000000"/>
                <w:sz w:val="22"/>
                <w:szCs w:val="22"/>
              </w:rPr>
              <w:tab/>
              <w:t>6</w:t>
            </w:r>
          </w:hyperlink>
        </w:p>
        <w:p w14:paraId="5DAF4BEB" w14:textId="77777777" w:rsidR="001D568C" w:rsidRPr="00BC52AE" w:rsidRDefault="001D568C">
          <w:pPr>
            <w:pBdr>
              <w:top w:val="nil"/>
              <w:left w:val="nil"/>
              <w:bottom w:val="nil"/>
              <w:right w:val="nil"/>
              <w:between w:val="nil"/>
            </w:pBdr>
            <w:tabs>
              <w:tab w:val="right" w:pos="8828"/>
            </w:tabs>
            <w:spacing w:line="360" w:lineRule="auto"/>
            <w:ind w:left="220"/>
            <w:rPr>
              <w:rFonts w:ascii="Palatino Linotype" w:eastAsia="Palatino Linotype" w:hAnsi="Palatino Linotype" w:cs="Palatino Linotype"/>
              <w:color w:val="000000"/>
              <w:sz w:val="24"/>
              <w:szCs w:val="24"/>
            </w:rPr>
          </w:pPr>
          <w:hyperlink w:anchor="_heading=h.tmpr5a47cfk9">
            <w:r w:rsidRPr="00BC52AE">
              <w:rPr>
                <w:rFonts w:ascii="Palatino Linotype" w:eastAsia="Palatino Linotype" w:hAnsi="Palatino Linotype" w:cs="Palatino Linotype"/>
                <w:color w:val="000000"/>
                <w:sz w:val="22"/>
                <w:szCs w:val="22"/>
              </w:rPr>
              <w:t>SEGUNDO. Causales de improcedencia y sobreseimiento</w:t>
            </w:r>
            <w:r w:rsidRPr="00BC52AE">
              <w:rPr>
                <w:rFonts w:ascii="Palatino Linotype" w:eastAsia="Palatino Linotype" w:hAnsi="Palatino Linotype" w:cs="Palatino Linotype"/>
                <w:color w:val="000000"/>
                <w:sz w:val="22"/>
                <w:szCs w:val="22"/>
              </w:rPr>
              <w:tab/>
              <w:t>6</w:t>
            </w:r>
          </w:hyperlink>
        </w:p>
        <w:p w14:paraId="290068CA" w14:textId="77777777" w:rsidR="001D568C" w:rsidRPr="00BC52AE" w:rsidRDefault="001D568C">
          <w:pPr>
            <w:pBdr>
              <w:top w:val="nil"/>
              <w:left w:val="nil"/>
              <w:bottom w:val="nil"/>
              <w:right w:val="nil"/>
              <w:between w:val="nil"/>
            </w:pBdr>
            <w:tabs>
              <w:tab w:val="right" w:pos="8828"/>
            </w:tabs>
            <w:spacing w:line="360" w:lineRule="auto"/>
            <w:ind w:left="220"/>
            <w:rPr>
              <w:rFonts w:ascii="Palatino Linotype" w:eastAsia="Palatino Linotype" w:hAnsi="Palatino Linotype" w:cs="Palatino Linotype"/>
              <w:color w:val="000000"/>
              <w:sz w:val="24"/>
              <w:szCs w:val="24"/>
            </w:rPr>
          </w:pPr>
          <w:hyperlink w:anchor="_heading=h.s65xgkpmrlvn">
            <w:r w:rsidRPr="00BC52AE">
              <w:rPr>
                <w:rFonts w:ascii="Palatino Linotype" w:eastAsia="Palatino Linotype" w:hAnsi="Palatino Linotype" w:cs="Palatino Linotype"/>
                <w:color w:val="000000"/>
                <w:sz w:val="22"/>
                <w:szCs w:val="22"/>
              </w:rPr>
              <w:t>TERCERO. Determinación de la Controversia</w:t>
            </w:r>
            <w:r w:rsidRPr="00BC52AE">
              <w:rPr>
                <w:rFonts w:ascii="Palatino Linotype" w:eastAsia="Palatino Linotype" w:hAnsi="Palatino Linotype" w:cs="Palatino Linotype"/>
                <w:color w:val="000000"/>
                <w:sz w:val="22"/>
                <w:szCs w:val="22"/>
              </w:rPr>
              <w:tab/>
              <w:t>8</w:t>
            </w:r>
          </w:hyperlink>
        </w:p>
        <w:p w14:paraId="0FC0CEE0" w14:textId="77777777" w:rsidR="001D568C" w:rsidRPr="00BC52AE" w:rsidRDefault="001D568C">
          <w:pPr>
            <w:pBdr>
              <w:top w:val="nil"/>
              <w:left w:val="nil"/>
              <w:bottom w:val="nil"/>
              <w:right w:val="nil"/>
              <w:between w:val="nil"/>
            </w:pBdr>
            <w:tabs>
              <w:tab w:val="right" w:pos="8828"/>
            </w:tabs>
            <w:spacing w:line="360" w:lineRule="auto"/>
            <w:ind w:left="220"/>
            <w:rPr>
              <w:rFonts w:ascii="Palatino Linotype" w:eastAsia="Palatino Linotype" w:hAnsi="Palatino Linotype" w:cs="Palatino Linotype"/>
              <w:color w:val="000000"/>
              <w:sz w:val="24"/>
              <w:szCs w:val="24"/>
            </w:rPr>
          </w:pPr>
          <w:hyperlink w:anchor="_heading=h.b55be7o1m6rt">
            <w:r w:rsidRPr="00BC52AE">
              <w:rPr>
                <w:rFonts w:ascii="Palatino Linotype" w:eastAsia="Palatino Linotype" w:hAnsi="Palatino Linotype" w:cs="Palatino Linotype"/>
                <w:color w:val="000000"/>
                <w:sz w:val="22"/>
                <w:szCs w:val="22"/>
              </w:rPr>
              <w:t>CUARTO. Marco normativo aplicable en materia de transparencia y acceso a la información pública</w:t>
            </w:r>
            <w:r w:rsidRPr="00BC52AE">
              <w:rPr>
                <w:rFonts w:ascii="Palatino Linotype" w:eastAsia="Palatino Linotype" w:hAnsi="Palatino Linotype" w:cs="Palatino Linotype"/>
                <w:color w:val="000000"/>
                <w:sz w:val="22"/>
                <w:szCs w:val="22"/>
              </w:rPr>
              <w:tab/>
              <w:t>9</w:t>
            </w:r>
          </w:hyperlink>
        </w:p>
        <w:p w14:paraId="72CD1168" w14:textId="77777777" w:rsidR="001D568C" w:rsidRPr="00BC52AE" w:rsidRDefault="001D568C">
          <w:pPr>
            <w:pBdr>
              <w:top w:val="nil"/>
              <w:left w:val="nil"/>
              <w:bottom w:val="nil"/>
              <w:right w:val="nil"/>
              <w:between w:val="nil"/>
            </w:pBdr>
            <w:tabs>
              <w:tab w:val="right" w:pos="8828"/>
            </w:tabs>
            <w:spacing w:line="360" w:lineRule="auto"/>
            <w:ind w:left="220"/>
            <w:rPr>
              <w:rFonts w:ascii="Palatino Linotype" w:eastAsia="Palatino Linotype" w:hAnsi="Palatino Linotype" w:cs="Palatino Linotype"/>
              <w:color w:val="000000"/>
              <w:sz w:val="24"/>
              <w:szCs w:val="24"/>
            </w:rPr>
          </w:pPr>
          <w:hyperlink w:anchor="_heading=h.kxbfs72hrtpv">
            <w:r w:rsidRPr="00BC52AE">
              <w:rPr>
                <w:rFonts w:ascii="Palatino Linotype" w:eastAsia="Palatino Linotype" w:hAnsi="Palatino Linotype" w:cs="Palatino Linotype"/>
                <w:color w:val="000000"/>
                <w:sz w:val="22"/>
                <w:szCs w:val="22"/>
              </w:rPr>
              <w:t>QUINTO. Estudio de Fondo</w:t>
            </w:r>
            <w:r w:rsidRPr="00BC52AE">
              <w:rPr>
                <w:rFonts w:ascii="Palatino Linotype" w:eastAsia="Palatino Linotype" w:hAnsi="Palatino Linotype" w:cs="Palatino Linotype"/>
                <w:color w:val="000000"/>
                <w:sz w:val="22"/>
                <w:szCs w:val="22"/>
              </w:rPr>
              <w:tab/>
              <w:t>10</w:t>
            </w:r>
          </w:hyperlink>
        </w:p>
        <w:p w14:paraId="4021BF2A" w14:textId="77777777" w:rsidR="001D568C" w:rsidRPr="00BC52AE" w:rsidRDefault="001D568C">
          <w:pPr>
            <w:pBdr>
              <w:top w:val="nil"/>
              <w:left w:val="nil"/>
              <w:bottom w:val="nil"/>
              <w:right w:val="nil"/>
              <w:between w:val="nil"/>
            </w:pBdr>
            <w:tabs>
              <w:tab w:val="right" w:pos="8828"/>
            </w:tabs>
            <w:spacing w:after="100" w:line="360" w:lineRule="auto"/>
            <w:ind w:left="220"/>
            <w:rPr>
              <w:rFonts w:ascii="Palatino Linotype" w:eastAsia="Palatino Linotype" w:hAnsi="Palatino Linotype" w:cs="Palatino Linotype"/>
              <w:color w:val="000000"/>
              <w:sz w:val="24"/>
              <w:szCs w:val="24"/>
            </w:rPr>
          </w:pPr>
          <w:hyperlink w:anchor="_heading=h.hczfwn6ve0tn">
            <w:r w:rsidRPr="00BC52AE">
              <w:rPr>
                <w:rFonts w:ascii="Palatino Linotype" w:eastAsia="Palatino Linotype" w:hAnsi="Palatino Linotype" w:cs="Palatino Linotype"/>
                <w:color w:val="000000"/>
                <w:sz w:val="22"/>
                <w:szCs w:val="22"/>
              </w:rPr>
              <w:t>SEXTO. Decisión</w:t>
            </w:r>
            <w:r w:rsidRPr="00BC52AE">
              <w:rPr>
                <w:rFonts w:ascii="Palatino Linotype" w:eastAsia="Palatino Linotype" w:hAnsi="Palatino Linotype" w:cs="Palatino Linotype"/>
                <w:color w:val="000000"/>
                <w:sz w:val="22"/>
                <w:szCs w:val="22"/>
              </w:rPr>
              <w:tab/>
              <w:t>17</w:t>
            </w:r>
          </w:hyperlink>
        </w:p>
        <w:p w14:paraId="69AF75D0" w14:textId="77777777" w:rsidR="001D568C" w:rsidRPr="00BC52AE" w:rsidRDefault="001D568C">
          <w:pPr>
            <w:pBdr>
              <w:top w:val="nil"/>
              <w:left w:val="nil"/>
              <w:bottom w:val="nil"/>
              <w:right w:val="nil"/>
              <w:between w:val="nil"/>
            </w:pBdr>
            <w:tabs>
              <w:tab w:val="right" w:pos="8828"/>
            </w:tabs>
            <w:spacing w:after="100" w:line="360" w:lineRule="auto"/>
            <w:rPr>
              <w:rFonts w:ascii="Palatino Linotype" w:eastAsia="Palatino Linotype" w:hAnsi="Palatino Linotype" w:cs="Palatino Linotype"/>
              <w:color w:val="000000"/>
              <w:sz w:val="24"/>
              <w:szCs w:val="24"/>
            </w:rPr>
          </w:pPr>
          <w:hyperlink w:anchor="_heading=h.vydxvcgeu6jk">
            <w:r w:rsidRPr="00BC52AE">
              <w:rPr>
                <w:rFonts w:ascii="Palatino Linotype" w:eastAsia="Palatino Linotype" w:hAnsi="Palatino Linotype" w:cs="Palatino Linotype"/>
                <w:color w:val="000000"/>
                <w:sz w:val="22"/>
                <w:szCs w:val="22"/>
              </w:rPr>
              <w:t>R E S U E L V E</w:t>
            </w:r>
            <w:r w:rsidRPr="00BC52AE">
              <w:rPr>
                <w:rFonts w:ascii="Palatino Linotype" w:eastAsia="Palatino Linotype" w:hAnsi="Palatino Linotype" w:cs="Palatino Linotype"/>
                <w:color w:val="000000"/>
                <w:sz w:val="22"/>
                <w:szCs w:val="22"/>
              </w:rPr>
              <w:tab/>
              <w:t>18</w:t>
            </w:r>
          </w:hyperlink>
        </w:p>
        <w:p w14:paraId="0B479850"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fldChar w:fldCharType="end"/>
          </w:r>
        </w:p>
      </w:sdtContent>
    </w:sdt>
    <w:p w14:paraId="54AAF02E" w14:textId="77777777" w:rsidR="001D568C" w:rsidRPr="00BC52AE" w:rsidRDefault="00904C9E">
      <w:pPr>
        <w:spacing w:line="360" w:lineRule="auto"/>
        <w:rPr>
          <w:rFonts w:ascii="Palatino Linotype" w:eastAsia="Palatino Linotype" w:hAnsi="Palatino Linotype" w:cs="Palatino Linotype"/>
          <w:sz w:val="22"/>
          <w:szCs w:val="22"/>
        </w:rPr>
      </w:pPr>
      <w:r w:rsidRPr="00BC52AE">
        <w:br w:type="page"/>
      </w:r>
    </w:p>
    <w:p w14:paraId="3CCCFA9D"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1EB73413"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veintisiete de agosto de dos mil veinticinco.</w:t>
      </w:r>
    </w:p>
    <w:p w14:paraId="75558AFA" w14:textId="77777777" w:rsidR="001D568C" w:rsidRPr="00BC52AE" w:rsidRDefault="001D568C">
      <w:pPr>
        <w:spacing w:line="360" w:lineRule="auto"/>
        <w:rPr>
          <w:rFonts w:ascii="Palatino Linotype" w:eastAsia="Palatino Linotype" w:hAnsi="Palatino Linotype" w:cs="Palatino Linotype"/>
          <w:sz w:val="22"/>
          <w:szCs w:val="22"/>
        </w:rPr>
      </w:pPr>
    </w:p>
    <w:p w14:paraId="6DC17CFF" w14:textId="6712920F"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b/>
          <w:color w:val="0D0D0D"/>
          <w:sz w:val="22"/>
          <w:szCs w:val="22"/>
        </w:rPr>
        <w:t xml:space="preserve">VISTO </w:t>
      </w:r>
      <w:r w:rsidRPr="00BC52AE">
        <w:rPr>
          <w:rFonts w:ascii="Palatino Linotype" w:eastAsia="Palatino Linotype" w:hAnsi="Palatino Linotype" w:cs="Palatino Linotype"/>
          <w:color w:val="0D0D0D"/>
          <w:sz w:val="22"/>
          <w:szCs w:val="22"/>
        </w:rPr>
        <w:t xml:space="preserve">el expediente conformado con motivo del Recurso de Revisión </w:t>
      </w:r>
      <w:r w:rsidRPr="002A0765">
        <w:rPr>
          <w:rFonts w:ascii="Palatino Linotype" w:eastAsia="Palatino Linotype" w:hAnsi="Palatino Linotype" w:cs="Palatino Linotype"/>
          <w:b/>
          <w:bCs/>
          <w:sz w:val="22"/>
          <w:szCs w:val="22"/>
        </w:rPr>
        <w:t>07691/INFOEM/IP/RR/2025</w:t>
      </w:r>
      <w:r w:rsidRPr="00BC52AE">
        <w:rPr>
          <w:rFonts w:ascii="Palatino Linotype" w:eastAsia="Palatino Linotype" w:hAnsi="Palatino Linotype" w:cs="Palatino Linotype"/>
          <w:sz w:val="22"/>
          <w:szCs w:val="22"/>
        </w:rPr>
        <w:t xml:space="preserve">, </w:t>
      </w:r>
      <w:r w:rsidRPr="00BC52AE">
        <w:rPr>
          <w:rFonts w:ascii="Palatino Linotype" w:eastAsia="Palatino Linotype" w:hAnsi="Palatino Linotype" w:cs="Palatino Linotype"/>
          <w:color w:val="0D0D0D"/>
          <w:sz w:val="22"/>
          <w:szCs w:val="22"/>
        </w:rPr>
        <w:t xml:space="preserve">interpuesto </w:t>
      </w:r>
      <w:r w:rsidR="00FD2229" w:rsidRPr="00FD2229">
        <w:rPr>
          <w:rFonts w:ascii="Palatino Linotype" w:eastAsia="Palatino Linotype" w:hAnsi="Palatino Linotype" w:cs="Palatino Linotype"/>
          <w:sz w:val="22"/>
          <w:szCs w:val="22"/>
          <w:highlight w:val="black"/>
        </w:rPr>
        <w:t>XXXXXXXXXXXXXXXXXXXXXXXXXXX</w:t>
      </w:r>
      <w:r w:rsidR="00FD2229">
        <w:rPr>
          <w:rFonts w:ascii="Palatino Linotype" w:eastAsia="Palatino Linotype" w:hAnsi="Palatino Linotype" w:cs="Palatino Linotype"/>
          <w:sz w:val="22"/>
          <w:szCs w:val="22"/>
        </w:rPr>
        <w:t xml:space="preserve"> </w:t>
      </w:r>
      <w:r w:rsidRPr="00BC52AE">
        <w:rPr>
          <w:rFonts w:ascii="Palatino Linotype" w:eastAsia="Palatino Linotype" w:hAnsi="Palatino Linotype" w:cs="Palatino Linotype"/>
          <w:color w:val="0D0D0D"/>
          <w:sz w:val="22"/>
          <w:szCs w:val="22"/>
        </w:rPr>
        <w:t xml:space="preserve">en lo sucesivo el Recurrente o Particular, en contra de la respuesta del Sujeto Obligado, </w:t>
      </w:r>
      <w:r w:rsidRPr="00BF50FC">
        <w:rPr>
          <w:rFonts w:ascii="Palatino Linotype" w:eastAsia="Palatino Linotype" w:hAnsi="Palatino Linotype" w:cs="Palatino Linotype"/>
          <w:b/>
          <w:bCs/>
          <w:color w:val="0D0D0D"/>
          <w:sz w:val="22"/>
          <w:szCs w:val="22"/>
        </w:rPr>
        <w:t>Ayuntamiento de Joquicingo,</w:t>
      </w:r>
      <w:r w:rsidRPr="00BC52AE">
        <w:rPr>
          <w:rFonts w:ascii="Palatino Linotype" w:eastAsia="Palatino Linotype" w:hAnsi="Palatino Linotype" w:cs="Palatino Linotype"/>
          <w:color w:val="0D0D0D"/>
          <w:sz w:val="22"/>
          <w:szCs w:val="22"/>
        </w:rPr>
        <w:t xml:space="preserve"> a la solicitud de acceso a la información pública </w:t>
      </w:r>
      <w:r w:rsidRPr="00BC52AE">
        <w:rPr>
          <w:rFonts w:ascii="Palatino Linotype" w:eastAsia="Palatino Linotype" w:hAnsi="Palatino Linotype" w:cs="Palatino Linotype"/>
          <w:sz w:val="22"/>
          <w:szCs w:val="22"/>
        </w:rPr>
        <w:t xml:space="preserve">00074/JOQUICIN/IP/2025 </w:t>
      </w:r>
      <w:r w:rsidRPr="00BC52AE">
        <w:rPr>
          <w:rFonts w:ascii="Palatino Linotype" w:eastAsia="Palatino Linotype" w:hAnsi="Palatino Linotype" w:cs="Palatino Linotype"/>
          <w:color w:val="0D0D0D"/>
          <w:sz w:val="22"/>
          <w:szCs w:val="22"/>
        </w:rPr>
        <w:t>se emite la presente Resolución, con base en los Antecedentes y C</w:t>
      </w:r>
      <w:r w:rsidRPr="00BC52AE">
        <w:rPr>
          <w:rFonts w:ascii="Palatino Linotype" w:eastAsia="Palatino Linotype" w:hAnsi="Palatino Linotype" w:cs="Palatino Linotype"/>
          <w:sz w:val="22"/>
          <w:szCs w:val="22"/>
        </w:rPr>
        <w:t>onsiderandos que a continuación se exponen:</w:t>
      </w:r>
    </w:p>
    <w:p w14:paraId="32E53D4C" w14:textId="77777777" w:rsidR="001D568C" w:rsidRPr="00BC52AE" w:rsidRDefault="001D568C">
      <w:pPr>
        <w:tabs>
          <w:tab w:val="center" w:pos="4522"/>
          <w:tab w:val="left" w:pos="7245"/>
        </w:tabs>
        <w:spacing w:line="360" w:lineRule="auto"/>
        <w:jc w:val="center"/>
        <w:rPr>
          <w:rFonts w:ascii="Palatino Linotype" w:eastAsia="Palatino Linotype" w:hAnsi="Palatino Linotype" w:cs="Palatino Linotype"/>
          <w:b/>
          <w:sz w:val="22"/>
          <w:szCs w:val="22"/>
        </w:rPr>
      </w:pPr>
    </w:p>
    <w:p w14:paraId="1F6D4D6D" w14:textId="77777777" w:rsidR="001D568C" w:rsidRPr="00BC52AE" w:rsidRDefault="00904C9E">
      <w:pPr>
        <w:pStyle w:val="Ttulo1"/>
        <w:spacing w:before="0" w:after="0" w:line="360" w:lineRule="auto"/>
        <w:jc w:val="center"/>
        <w:rPr>
          <w:rFonts w:ascii="Palatino Linotype" w:eastAsia="Palatino Linotype" w:hAnsi="Palatino Linotype" w:cs="Palatino Linotype"/>
          <w:b/>
          <w:color w:val="000000"/>
          <w:sz w:val="22"/>
          <w:szCs w:val="22"/>
        </w:rPr>
      </w:pPr>
      <w:bookmarkStart w:id="1" w:name="_heading=h.7p4y8krsltq8" w:colFirst="0" w:colLast="0"/>
      <w:bookmarkEnd w:id="1"/>
      <w:r w:rsidRPr="00BC52AE">
        <w:rPr>
          <w:rFonts w:ascii="Palatino Linotype" w:eastAsia="Palatino Linotype" w:hAnsi="Palatino Linotype" w:cs="Palatino Linotype"/>
          <w:b/>
          <w:color w:val="000000"/>
          <w:sz w:val="22"/>
          <w:szCs w:val="22"/>
        </w:rPr>
        <w:t>A N T E C E D E N T E S</w:t>
      </w:r>
    </w:p>
    <w:p w14:paraId="3F4006A5" w14:textId="77777777" w:rsidR="001D568C" w:rsidRPr="00BC52AE" w:rsidRDefault="001D568C">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color w:val="000000"/>
          <w:sz w:val="22"/>
          <w:szCs w:val="22"/>
        </w:rPr>
      </w:pPr>
    </w:p>
    <w:p w14:paraId="164BBCB0" w14:textId="77777777" w:rsidR="001D568C" w:rsidRPr="00BC52AE" w:rsidRDefault="00904C9E">
      <w:pPr>
        <w:pStyle w:val="Ttulo2"/>
        <w:spacing w:before="0" w:after="0" w:line="360" w:lineRule="auto"/>
        <w:rPr>
          <w:rFonts w:ascii="Palatino Linotype" w:eastAsia="Palatino Linotype" w:hAnsi="Palatino Linotype" w:cs="Palatino Linotype"/>
          <w:b/>
          <w:color w:val="000000"/>
          <w:sz w:val="22"/>
          <w:szCs w:val="22"/>
        </w:rPr>
      </w:pPr>
      <w:bookmarkStart w:id="2" w:name="_heading=h.5q41ueo7i2d3" w:colFirst="0" w:colLast="0"/>
      <w:bookmarkEnd w:id="2"/>
      <w:r w:rsidRPr="00BC52AE">
        <w:rPr>
          <w:rFonts w:ascii="Palatino Linotype" w:eastAsia="Palatino Linotype" w:hAnsi="Palatino Linotype" w:cs="Palatino Linotype"/>
          <w:b/>
          <w:color w:val="000000"/>
          <w:sz w:val="22"/>
          <w:szCs w:val="22"/>
        </w:rPr>
        <w:t>I. Presentación de la solicitud de información</w:t>
      </w:r>
    </w:p>
    <w:p w14:paraId="7292701F" w14:textId="77777777" w:rsidR="001D568C" w:rsidRPr="00BC52AE" w:rsidRDefault="001D568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14:paraId="76E43A56" w14:textId="77777777" w:rsidR="001D568C" w:rsidRPr="00BC52AE" w:rsidRDefault="00904C9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 xml:space="preserve">Con fecha once de junio de dos mil veinticinco, el Particular presentó una solicitud de acceso a la información pública, a través del Sistema de Acceso a la Información Mexiquense, en lo sucesivo el SAIMEX, ante el </w:t>
      </w:r>
      <w:r w:rsidRPr="00BC52AE">
        <w:rPr>
          <w:rFonts w:ascii="Palatino Linotype" w:eastAsia="Palatino Linotype" w:hAnsi="Palatino Linotype" w:cs="Palatino Linotype"/>
          <w:color w:val="0D0D0D"/>
          <w:sz w:val="22"/>
          <w:szCs w:val="22"/>
        </w:rPr>
        <w:t>Ayuntamiento de Joquicingo</w:t>
      </w:r>
      <w:r w:rsidRPr="00BC52AE">
        <w:rPr>
          <w:rFonts w:ascii="Palatino Linotype" w:eastAsia="Palatino Linotype" w:hAnsi="Palatino Linotype" w:cs="Palatino Linotype"/>
          <w:color w:val="000000"/>
          <w:sz w:val="22"/>
          <w:szCs w:val="22"/>
        </w:rPr>
        <w:t>, mediante la cual requirió lo siguiente:</w:t>
      </w:r>
    </w:p>
    <w:p w14:paraId="2C9EF6CB" w14:textId="77777777" w:rsidR="001D568C" w:rsidRPr="00BC52AE" w:rsidRDefault="001D568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14:paraId="696EA5D5" w14:textId="77777777" w:rsidR="001D568C" w:rsidRPr="00BC52AE" w:rsidRDefault="00904C9E">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sidRPr="00BC52AE">
        <w:rPr>
          <w:rFonts w:ascii="Palatino Linotype" w:eastAsia="Palatino Linotype" w:hAnsi="Palatino Linotype" w:cs="Palatino Linotype"/>
          <w:b/>
          <w:i/>
          <w:color w:val="000000"/>
        </w:rPr>
        <w:t>“DESCRIPCIÓN CLARA Y PRECISA DE LA INFORMACIÓN SOLICITADA</w:t>
      </w:r>
    </w:p>
    <w:p w14:paraId="54DCBF49" w14:textId="77777777" w:rsidR="001D568C" w:rsidRPr="00BC52AE" w:rsidRDefault="00904C9E">
      <w:pPr>
        <w:spacing w:line="360" w:lineRule="auto"/>
        <w:ind w:left="567" w:right="567"/>
        <w:jc w:val="both"/>
        <w:rPr>
          <w:rFonts w:ascii="Palatino Linotype" w:eastAsia="Palatino Linotype" w:hAnsi="Palatino Linotype" w:cs="Palatino Linotype"/>
          <w:b/>
          <w:i/>
        </w:rPr>
      </w:pPr>
      <w:r w:rsidRPr="00BC52AE">
        <w:rPr>
          <w:rFonts w:ascii="Palatino Linotype" w:eastAsia="Palatino Linotype" w:hAnsi="Palatino Linotype" w:cs="Palatino Linotype"/>
          <w:i/>
        </w:rPr>
        <w:t xml:space="preserve">solicito informe el ejercido por programa presupuestario dando una </w:t>
      </w:r>
      <w:proofErr w:type="spellStart"/>
      <w:r w:rsidRPr="00BC52AE">
        <w:rPr>
          <w:rFonts w:ascii="Palatino Linotype" w:eastAsia="Palatino Linotype" w:hAnsi="Palatino Linotype" w:cs="Palatino Linotype"/>
          <w:i/>
        </w:rPr>
        <w:t>proyeccion</w:t>
      </w:r>
      <w:proofErr w:type="spellEnd"/>
      <w:r w:rsidRPr="00BC52AE">
        <w:rPr>
          <w:rFonts w:ascii="Palatino Linotype" w:eastAsia="Palatino Linotype" w:hAnsi="Palatino Linotype" w:cs="Palatino Linotype"/>
          <w:i/>
        </w:rPr>
        <w:t xml:space="preserve"> sobre las finanzas públicas, considerando las premisas empleadas en los Criterios Generales de Política Económica, realizadas de acuerdo con los formatos que emita el Consejo Nacional de Armonización Contable y que abarquen los tres </w:t>
      </w:r>
      <w:proofErr w:type="spellStart"/>
      <w:r w:rsidRPr="00BC52AE">
        <w:rPr>
          <w:rFonts w:ascii="Palatino Linotype" w:eastAsia="Palatino Linotype" w:hAnsi="Palatino Linotype" w:cs="Palatino Linotype"/>
          <w:i/>
        </w:rPr>
        <w:t>ultimos</w:t>
      </w:r>
      <w:proofErr w:type="spellEnd"/>
      <w:r w:rsidRPr="00BC52AE">
        <w:rPr>
          <w:rFonts w:ascii="Palatino Linotype" w:eastAsia="Palatino Linotype" w:hAnsi="Palatino Linotype" w:cs="Palatino Linotype"/>
          <w:i/>
        </w:rPr>
        <w:t xml:space="preserve"> trimestres del 2025.</w:t>
      </w:r>
      <w:r w:rsidRPr="00BC52AE">
        <w:rPr>
          <w:rFonts w:ascii="Palatino Linotype" w:eastAsia="Palatino Linotype" w:hAnsi="Palatino Linotype" w:cs="Palatino Linotype"/>
          <w:b/>
          <w:i/>
        </w:rPr>
        <w:t xml:space="preserve">” </w:t>
      </w:r>
      <w:r w:rsidRPr="00BC52AE">
        <w:rPr>
          <w:rFonts w:ascii="Palatino Linotype" w:eastAsia="Palatino Linotype" w:hAnsi="Palatino Linotype" w:cs="Palatino Linotype"/>
          <w:i/>
        </w:rPr>
        <w:t>(Sic)</w:t>
      </w:r>
    </w:p>
    <w:p w14:paraId="33A3245E" w14:textId="77777777" w:rsidR="001D568C" w:rsidRPr="00BC52AE" w:rsidRDefault="001D568C">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p>
    <w:p w14:paraId="14B7039E" w14:textId="77777777" w:rsidR="001D568C" w:rsidRPr="00BC52AE" w:rsidRDefault="00904C9E">
      <w:pPr>
        <w:tabs>
          <w:tab w:val="left" w:pos="4667"/>
        </w:tabs>
        <w:spacing w:line="360" w:lineRule="auto"/>
        <w:ind w:left="567" w:right="567"/>
        <w:jc w:val="both"/>
        <w:rPr>
          <w:rFonts w:ascii="Palatino Linotype" w:eastAsia="Palatino Linotype" w:hAnsi="Palatino Linotype" w:cs="Palatino Linotype"/>
          <w:i/>
        </w:rPr>
      </w:pPr>
      <w:r w:rsidRPr="00BC52AE">
        <w:rPr>
          <w:rFonts w:ascii="Palatino Linotype" w:eastAsia="Palatino Linotype" w:hAnsi="Palatino Linotype" w:cs="Palatino Linotype"/>
          <w:b/>
          <w:i/>
        </w:rPr>
        <w:lastRenderedPageBreak/>
        <w:t xml:space="preserve">Modalidad de Entrega:  </w:t>
      </w:r>
      <w:r w:rsidRPr="00BC52AE">
        <w:rPr>
          <w:rFonts w:ascii="Palatino Linotype" w:eastAsia="Palatino Linotype" w:hAnsi="Palatino Linotype" w:cs="Palatino Linotype"/>
          <w:i/>
        </w:rPr>
        <w:t>A través de SAIMEX.</w:t>
      </w:r>
    </w:p>
    <w:p w14:paraId="4C12733A" w14:textId="77777777" w:rsidR="001D568C" w:rsidRPr="00BC52AE" w:rsidRDefault="001D568C">
      <w:pPr>
        <w:tabs>
          <w:tab w:val="left" w:pos="4667"/>
        </w:tabs>
        <w:spacing w:line="360" w:lineRule="auto"/>
        <w:ind w:right="567"/>
        <w:jc w:val="both"/>
        <w:rPr>
          <w:rFonts w:ascii="Palatino Linotype" w:eastAsia="Palatino Linotype" w:hAnsi="Palatino Linotype" w:cs="Palatino Linotype"/>
          <w:sz w:val="22"/>
          <w:szCs w:val="22"/>
        </w:rPr>
      </w:pPr>
    </w:p>
    <w:p w14:paraId="7ADB6610" w14:textId="77777777" w:rsidR="001D568C" w:rsidRPr="00BC52AE" w:rsidRDefault="00904C9E">
      <w:pPr>
        <w:pStyle w:val="Ttulo2"/>
        <w:spacing w:before="0" w:after="0" w:line="360" w:lineRule="auto"/>
        <w:rPr>
          <w:rFonts w:ascii="Palatino Linotype" w:eastAsia="Palatino Linotype" w:hAnsi="Palatino Linotype" w:cs="Palatino Linotype"/>
          <w:b/>
          <w:color w:val="000000"/>
          <w:sz w:val="22"/>
          <w:szCs w:val="22"/>
        </w:rPr>
      </w:pPr>
      <w:bookmarkStart w:id="3" w:name="_heading=h.7jh9b8uippb7" w:colFirst="0" w:colLast="0"/>
      <w:bookmarkEnd w:id="3"/>
      <w:r w:rsidRPr="00BC52AE">
        <w:rPr>
          <w:rFonts w:ascii="Palatino Linotype" w:eastAsia="Palatino Linotype" w:hAnsi="Palatino Linotype" w:cs="Palatino Linotype"/>
          <w:b/>
          <w:color w:val="000000"/>
          <w:sz w:val="22"/>
          <w:szCs w:val="22"/>
        </w:rPr>
        <w:t>II. Respuesta del Sujeto Obligado</w:t>
      </w:r>
    </w:p>
    <w:p w14:paraId="4DE76687" w14:textId="77777777" w:rsidR="001D568C" w:rsidRPr="00BC52AE" w:rsidRDefault="001D568C">
      <w:pPr>
        <w:tabs>
          <w:tab w:val="left" w:pos="4667"/>
        </w:tabs>
        <w:spacing w:line="360" w:lineRule="auto"/>
        <w:ind w:right="567"/>
        <w:jc w:val="both"/>
        <w:rPr>
          <w:rFonts w:ascii="Palatino Linotype" w:eastAsia="Palatino Linotype" w:hAnsi="Palatino Linotype" w:cs="Palatino Linotype"/>
          <w:b/>
          <w:sz w:val="22"/>
          <w:szCs w:val="22"/>
        </w:rPr>
      </w:pPr>
    </w:p>
    <w:p w14:paraId="4155267B" w14:textId="77777777" w:rsidR="001D568C" w:rsidRPr="00BC52AE" w:rsidRDefault="00904C9E">
      <w:pPr>
        <w:spacing w:line="360" w:lineRule="auto"/>
        <w:jc w:val="both"/>
        <w:rPr>
          <w:rFonts w:ascii="Palatino Linotype" w:eastAsia="Palatino Linotype" w:hAnsi="Palatino Linotype" w:cs="Palatino Linotype"/>
          <w:sz w:val="22"/>
          <w:szCs w:val="22"/>
        </w:rPr>
      </w:pPr>
      <w:bookmarkStart w:id="4" w:name="_heading=h.r5frhvh4szon" w:colFirst="0" w:colLast="0"/>
      <w:bookmarkEnd w:id="4"/>
      <w:r w:rsidRPr="00BC52AE">
        <w:rPr>
          <w:rFonts w:ascii="Palatino Linotype" w:eastAsia="Palatino Linotype" w:hAnsi="Palatino Linotype" w:cs="Palatino Linotype"/>
          <w:sz w:val="22"/>
          <w:szCs w:val="22"/>
        </w:rPr>
        <w:t>Con fecha diecinueve de junio de dos mil veinticinco, el</w:t>
      </w:r>
      <w:r w:rsidRPr="00BC52AE">
        <w:rPr>
          <w:rFonts w:ascii="Palatino Linotype" w:eastAsia="Palatino Linotype" w:hAnsi="Palatino Linotype" w:cs="Palatino Linotype"/>
          <w:b/>
          <w:sz w:val="22"/>
          <w:szCs w:val="22"/>
        </w:rPr>
        <w:t xml:space="preserve"> </w:t>
      </w:r>
      <w:r w:rsidRPr="00BC52AE">
        <w:rPr>
          <w:rFonts w:ascii="Palatino Linotype" w:eastAsia="Palatino Linotype" w:hAnsi="Palatino Linotype" w:cs="Palatino Linotype"/>
          <w:sz w:val="22"/>
          <w:szCs w:val="22"/>
        </w:rPr>
        <w:t>Sujeto Obligado dio respuesta a la solicitud de acceso a la información a través del SAIMEX, a través de la digitalización de los documentos siguientes:</w:t>
      </w:r>
    </w:p>
    <w:p w14:paraId="7AB20390"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1A3FA513" w14:textId="77777777" w:rsidR="001D568C" w:rsidRPr="00BC52AE" w:rsidRDefault="00904C9E">
      <w:pPr>
        <w:spacing w:line="360" w:lineRule="auto"/>
        <w:jc w:val="both"/>
        <w:rPr>
          <w:rFonts w:ascii="Palatino Linotype" w:eastAsia="Palatino Linotype" w:hAnsi="Palatino Linotype" w:cs="Palatino Linotype"/>
          <w:i/>
        </w:rPr>
      </w:pPr>
      <w:r w:rsidRPr="00BC52AE">
        <w:rPr>
          <w:rFonts w:ascii="Palatino Linotype" w:eastAsia="Palatino Linotype" w:hAnsi="Palatino Linotype" w:cs="Palatino Linotype"/>
          <w:sz w:val="22"/>
          <w:szCs w:val="22"/>
        </w:rPr>
        <w:t>i) Oficio sin número, del diecinueve de junio de la presente anualidad, suscrito por la Titular de la Unidad de Transparencia, dirigido al Solicitante, a través del cual manifiesta que remite la respuesta por parte de la Tesorería Municipal.</w:t>
      </w:r>
    </w:p>
    <w:p w14:paraId="16AC83D3"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7349F8C9"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ii) Oficio número PMJ/TM/005/06/2025, del dieciocho de junio de la presente anualidad, suscrito por el Tesorero Municipal, dirigido a la Titular de la Unidad de Transparencia y Acceso a la Información, a través del cual manifiesta y expone esencialmente lo siguiente:</w:t>
      </w:r>
    </w:p>
    <w:p w14:paraId="77DA2DA1"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08156803" w14:textId="77777777" w:rsidR="001D568C" w:rsidRPr="00BC52AE" w:rsidRDefault="00904C9E">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r w:rsidRPr="00BC52AE">
        <w:rPr>
          <w:rFonts w:ascii="Palatino Linotype" w:eastAsia="Palatino Linotype" w:hAnsi="Palatino Linotype" w:cs="Palatino Linotype"/>
          <w:i/>
          <w:color w:val="000000"/>
        </w:rPr>
        <w:t xml:space="preserve">“… </w:t>
      </w:r>
    </w:p>
    <w:p w14:paraId="3843EB92" w14:textId="77777777" w:rsidR="001D568C" w:rsidRPr="00BC52AE" w:rsidRDefault="00904C9E">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r w:rsidRPr="00BC52AE">
        <w:rPr>
          <w:rFonts w:ascii="Palatino Linotype" w:eastAsia="Palatino Linotype" w:hAnsi="Palatino Linotype" w:cs="Palatino Linotype"/>
          <w:i/>
          <w:color w:val="000000"/>
        </w:rPr>
        <w:t>…en el cual solicita informe el ejercicio por programa presupuestario dando una proyección de las finanzas públicas considerando las premisas empleadas en los Criterios Generales de Política Económica, realizadas de acuerdo con los formatos que emita el Consejo Nacional de Armonización Contable y que se abarquen los tres últimos trimestres de 2025.</w:t>
      </w:r>
    </w:p>
    <w:p w14:paraId="20B10786" w14:textId="77777777" w:rsidR="001D568C" w:rsidRPr="00BC52AE" w:rsidRDefault="001D568C">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p>
    <w:p w14:paraId="427A5E18" w14:textId="77777777" w:rsidR="001D568C" w:rsidRPr="00BC52AE" w:rsidRDefault="00904C9E">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i/>
          <w:color w:val="000000"/>
        </w:rPr>
      </w:pPr>
      <w:r w:rsidRPr="00BC52AE">
        <w:rPr>
          <w:rFonts w:ascii="Palatino Linotype" w:eastAsia="Palatino Linotype" w:hAnsi="Palatino Linotype" w:cs="Palatino Linotype"/>
          <w:i/>
          <w:color w:val="000000"/>
        </w:rPr>
        <w:t>Al respecto le informo que no se cuenta con la información de acuerdo al periodo que solicita…”</w:t>
      </w:r>
    </w:p>
    <w:p w14:paraId="6B78A452" w14:textId="77777777" w:rsidR="001D568C" w:rsidRPr="00BC52AE" w:rsidRDefault="001D568C">
      <w:pPr>
        <w:pStyle w:val="Ttulo2"/>
        <w:spacing w:before="0" w:after="0" w:line="360" w:lineRule="auto"/>
        <w:rPr>
          <w:rFonts w:ascii="Palatino Linotype" w:eastAsia="Palatino Linotype" w:hAnsi="Palatino Linotype" w:cs="Palatino Linotype"/>
          <w:b/>
          <w:color w:val="000000"/>
          <w:sz w:val="20"/>
          <w:szCs w:val="20"/>
        </w:rPr>
      </w:pPr>
    </w:p>
    <w:p w14:paraId="0E44C352" w14:textId="77777777" w:rsidR="001D568C" w:rsidRPr="00BC52AE" w:rsidRDefault="00904C9E">
      <w:pPr>
        <w:pStyle w:val="Ttulo2"/>
        <w:spacing w:before="0" w:after="0" w:line="360" w:lineRule="auto"/>
        <w:rPr>
          <w:rFonts w:ascii="Palatino Linotype" w:eastAsia="Palatino Linotype" w:hAnsi="Palatino Linotype" w:cs="Palatino Linotype"/>
          <w:b/>
          <w:color w:val="000000"/>
          <w:sz w:val="22"/>
          <w:szCs w:val="22"/>
        </w:rPr>
      </w:pPr>
      <w:bookmarkStart w:id="5" w:name="_heading=h.llnsmroknnm6" w:colFirst="0" w:colLast="0"/>
      <w:bookmarkEnd w:id="5"/>
      <w:r w:rsidRPr="00BC52AE">
        <w:rPr>
          <w:rFonts w:ascii="Palatino Linotype" w:eastAsia="Palatino Linotype" w:hAnsi="Palatino Linotype" w:cs="Palatino Linotype"/>
          <w:b/>
          <w:color w:val="000000"/>
          <w:sz w:val="22"/>
          <w:szCs w:val="22"/>
        </w:rPr>
        <w:t>III. Interposición del Recurso de Revisión</w:t>
      </w:r>
    </w:p>
    <w:p w14:paraId="7F05D90F"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1E64FE1A"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lastRenderedPageBreak/>
        <w:t>En fecha veinticuatro de junio de dos mil veinticinco, se recibió en este Instituto, a través del SAIMEX, el Recurso de Revisión interpuesto por la parte Recurrente, en contra de la respuesta del Ayuntamiento de Joquicingo, en los siguientes términos:</w:t>
      </w:r>
    </w:p>
    <w:p w14:paraId="2374E36B"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56454DA5" w14:textId="77777777" w:rsidR="001D568C" w:rsidRPr="00BC52AE" w:rsidRDefault="00904C9E">
      <w:pPr>
        <w:spacing w:line="360" w:lineRule="auto"/>
        <w:ind w:left="567" w:right="567"/>
        <w:jc w:val="both"/>
        <w:rPr>
          <w:rFonts w:ascii="Palatino Linotype" w:eastAsia="Palatino Linotype" w:hAnsi="Palatino Linotype" w:cs="Palatino Linotype"/>
          <w:b/>
          <w:i/>
        </w:rPr>
      </w:pPr>
      <w:r w:rsidRPr="00BC52AE">
        <w:rPr>
          <w:rFonts w:ascii="Palatino Linotype" w:eastAsia="Palatino Linotype" w:hAnsi="Palatino Linotype" w:cs="Palatino Linotype"/>
          <w:b/>
          <w:i/>
        </w:rPr>
        <w:t>“ACTO IMPUGNADO</w:t>
      </w:r>
    </w:p>
    <w:p w14:paraId="6804C260" w14:textId="299B0D58" w:rsidR="001D568C" w:rsidRPr="00BC52AE" w:rsidRDefault="00904C9E" w:rsidP="00344CBA">
      <w:pPr>
        <w:spacing w:line="360" w:lineRule="auto"/>
        <w:ind w:left="567" w:right="567"/>
        <w:jc w:val="both"/>
        <w:rPr>
          <w:rFonts w:ascii="Palatino Linotype" w:eastAsia="Palatino Linotype" w:hAnsi="Palatino Linotype" w:cs="Palatino Linotype"/>
          <w:i/>
        </w:rPr>
      </w:pPr>
      <w:r w:rsidRPr="00BC52AE">
        <w:rPr>
          <w:rFonts w:ascii="Palatino Linotype" w:eastAsia="Palatino Linotype" w:hAnsi="Palatino Linotype" w:cs="Palatino Linotype"/>
          <w:i/>
        </w:rPr>
        <w:t xml:space="preserve">solicito informe el ejercido por programa presupuestario dando una </w:t>
      </w:r>
      <w:proofErr w:type="spellStart"/>
      <w:r w:rsidRPr="00BC52AE">
        <w:rPr>
          <w:rFonts w:ascii="Palatino Linotype" w:eastAsia="Palatino Linotype" w:hAnsi="Palatino Linotype" w:cs="Palatino Linotype"/>
          <w:i/>
        </w:rPr>
        <w:t>proyeccion</w:t>
      </w:r>
      <w:proofErr w:type="spellEnd"/>
      <w:r w:rsidRPr="00BC52AE">
        <w:rPr>
          <w:rFonts w:ascii="Palatino Linotype" w:eastAsia="Palatino Linotype" w:hAnsi="Palatino Linotype" w:cs="Palatino Linotype"/>
          <w:i/>
        </w:rPr>
        <w:t xml:space="preserve"> sobre las finanzas públicas, considerando las premisas empleadas en los Criterios Generales de Política Económica, realizadas de acuerdo con los formatos que emita el Consejo Nacional de Armonización Contable y que abarquen los tres </w:t>
      </w:r>
      <w:proofErr w:type="spellStart"/>
      <w:r w:rsidRPr="00BC52AE">
        <w:rPr>
          <w:rFonts w:ascii="Palatino Linotype" w:eastAsia="Palatino Linotype" w:hAnsi="Palatino Linotype" w:cs="Palatino Linotype"/>
          <w:i/>
        </w:rPr>
        <w:t>ultimos</w:t>
      </w:r>
      <w:proofErr w:type="spellEnd"/>
      <w:r w:rsidRPr="00BC52AE">
        <w:rPr>
          <w:rFonts w:ascii="Palatino Linotype" w:eastAsia="Palatino Linotype" w:hAnsi="Palatino Linotype" w:cs="Palatino Linotype"/>
          <w:i/>
        </w:rPr>
        <w:t xml:space="preserve"> trimestres del 2025.” (Sic.)</w:t>
      </w:r>
    </w:p>
    <w:p w14:paraId="19A1BB83" w14:textId="77777777" w:rsidR="001D568C" w:rsidRPr="00BC52AE" w:rsidRDefault="001D568C">
      <w:pPr>
        <w:spacing w:line="360" w:lineRule="auto"/>
        <w:ind w:left="567" w:right="567"/>
        <w:jc w:val="both"/>
        <w:rPr>
          <w:rFonts w:ascii="Palatino Linotype" w:eastAsia="Palatino Linotype" w:hAnsi="Palatino Linotype" w:cs="Palatino Linotype"/>
          <w:b/>
          <w:i/>
        </w:rPr>
      </w:pPr>
    </w:p>
    <w:p w14:paraId="6CA353E0" w14:textId="77777777" w:rsidR="001D568C" w:rsidRPr="00BC52AE" w:rsidRDefault="00904C9E">
      <w:pPr>
        <w:spacing w:line="360" w:lineRule="auto"/>
        <w:ind w:left="567" w:right="567"/>
        <w:jc w:val="both"/>
        <w:rPr>
          <w:rFonts w:ascii="Palatino Linotype" w:eastAsia="Palatino Linotype" w:hAnsi="Palatino Linotype" w:cs="Palatino Linotype"/>
          <w:b/>
          <w:i/>
        </w:rPr>
      </w:pPr>
      <w:r w:rsidRPr="00BC52AE">
        <w:rPr>
          <w:rFonts w:ascii="Palatino Linotype" w:eastAsia="Palatino Linotype" w:hAnsi="Palatino Linotype" w:cs="Palatino Linotype"/>
          <w:b/>
          <w:i/>
        </w:rPr>
        <w:t>“RAZONES O MOTIVOS DE LA INCONFORMIDAD</w:t>
      </w:r>
    </w:p>
    <w:p w14:paraId="2CFDD23A" w14:textId="3C5BB087" w:rsidR="001D568C" w:rsidRPr="00BC52AE" w:rsidRDefault="00904C9E">
      <w:pPr>
        <w:spacing w:line="360" w:lineRule="auto"/>
        <w:ind w:left="567" w:right="567"/>
        <w:jc w:val="both"/>
        <w:rPr>
          <w:rFonts w:ascii="Palatino Linotype" w:eastAsia="Palatino Linotype" w:hAnsi="Palatino Linotype" w:cs="Palatino Linotype"/>
          <w:i/>
        </w:rPr>
      </w:pPr>
      <w:r w:rsidRPr="00BC52AE">
        <w:rPr>
          <w:rFonts w:ascii="Palatino Linotype" w:eastAsia="Palatino Linotype" w:hAnsi="Palatino Linotype" w:cs="Palatino Linotype"/>
          <w:i/>
        </w:rPr>
        <w:t xml:space="preserve">el sujeto obligado no proporciona </w:t>
      </w:r>
      <w:proofErr w:type="spellStart"/>
      <w:r w:rsidRPr="00BC52AE">
        <w:rPr>
          <w:rFonts w:ascii="Palatino Linotype" w:eastAsia="Palatino Linotype" w:hAnsi="Palatino Linotype" w:cs="Palatino Linotype"/>
          <w:i/>
        </w:rPr>
        <w:t>informacion</w:t>
      </w:r>
      <w:proofErr w:type="spellEnd"/>
      <w:r w:rsidRPr="00BC52AE">
        <w:rPr>
          <w:rFonts w:ascii="Palatino Linotype" w:eastAsia="Palatino Linotype" w:hAnsi="Palatino Linotype" w:cs="Palatino Linotype"/>
          <w:i/>
        </w:rPr>
        <w:t xml:space="preserve"> antes solicitada mismo que se manifiesta en lo establecido en el oficio PMJ/TM/005/06/2025 emitido por la </w:t>
      </w:r>
      <w:proofErr w:type="spellStart"/>
      <w:r w:rsidRPr="00BC52AE">
        <w:rPr>
          <w:rFonts w:ascii="Palatino Linotype" w:eastAsia="Palatino Linotype" w:hAnsi="Palatino Linotype" w:cs="Palatino Linotype"/>
          <w:i/>
        </w:rPr>
        <w:t>Tesoreria</w:t>
      </w:r>
      <w:proofErr w:type="spellEnd"/>
      <w:r w:rsidRPr="00BC52AE">
        <w:rPr>
          <w:rFonts w:ascii="Palatino Linotype" w:eastAsia="Palatino Linotype" w:hAnsi="Palatino Linotype" w:cs="Palatino Linotype"/>
          <w:i/>
        </w:rPr>
        <w:t xml:space="preserve"> Municipal por lo que se solicita nuevamente sea entregada dicha </w:t>
      </w:r>
      <w:proofErr w:type="spellStart"/>
      <w:r w:rsidRPr="00BC52AE">
        <w:rPr>
          <w:rFonts w:ascii="Palatino Linotype" w:eastAsia="Palatino Linotype" w:hAnsi="Palatino Linotype" w:cs="Palatino Linotype"/>
          <w:i/>
        </w:rPr>
        <w:t>informacion</w:t>
      </w:r>
      <w:proofErr w:type="spellEnd"/>
      <w:r w:rsidRPr="00BC52AE">
        <w:rPr>
          <w:rFonts w:ascii="Palatino Linotype" w:eastAsia="Palatino Linotype" w:hAnsi="Palatino Linotype" w:cs="Palatino Linotype"/>
          <w:i/>
        </w:rPr>
        <w:t xml:space="preserve"> en apego a lo establecido por las leyes, manuales, reglamentos y gacetas vigentes.” (Sic) </w:t>
      </w:r>
    </w:p>
    <w:p w14:paraId="2076D297"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0979A454" w14:textId="77777777" w:rsidR="001D568C" w:rsidRPr="00BC52AE" w:rsidRDefault="00904C9E">
      <w:pPr>
        <w:pStyle w:val="Ttulo2"/>
        <w:spacing w:before="0" w:after="0" w:line="360" w:lineRule="auto"/>
        <w:rPr>
          <w:rFonts w:ascii="Palatino Linotype" w:eastAsia="Palatino Linotype" w:hAnsi="Palatino Linotype" w:cs="Palatino Linotype"/>
          <w:b/>
          <w:color w:val="000000"/>
          <w:sz w:val="22"/>
          <w:szCs w:val="22"/>
        </w:rPr>
      </w:pPr>
      <w:bookmarkStart w:id="6" w:name="_heading=h.993yai1jnewo" w:colFirst="0" w:colLast="0"/>
      <w:bookmarkEnd w:id="6"/>
      <w:r w:rsidRPr="00BC52AE">
        <w:rPr>
          <w:rFonts w:ascii="Palatino Linotype" w:eastAsia="Palatino Linotype" w:hAnsi="Palatino Linotype" w:cs="Palatino Linotype"/>
          <w:b/>
          <w:color w:val="000000"/>
          <w:sz w:val="22"/>
          <w:szCs w:val="22"/>
        </w:rPr>
        <w:t>IV. Trámite del Recurso de Revisión ante este Instituto</w:t>
      </w:r>
    </w:p>
    <w:p w14:paraId="1AA1EA35"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50A2B5DD"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b/>
          <w:sz w:val="22"/>
          <w:szCs w:val="22"/>
        </w:rPr>
        <w:t xml:space="preserve">a) Turno del Recurso de Revisión. </w:t>
      </w:r>
      <w:r w:rsidRPr="00BC52AE">
        <w:rPr>
          <w:rFonts w:ascii="Palatino Linotype" w:eastAsia="Palatino Linotype" w:hAnsi="Palatino Linotype" w:cs="Palatino Linotype"/>
          <w:sz w:val="22"/>
          <w:szCs w:val="22"/>
        </w:rPr>
        <w:t xml:space="preserve">Con fecha veintisiete de junio de dos mil veinticinco, el SAIMEX, asignó el número de expediente </w:t>
      </w:r>
      <w:r w:rsidRPr="00BC52AE">
        <w:rPr>
          <w:rFonts w:ascii="Palatino Linotype" w:eastAsia="Palatino Linotype" w:hAnsi="Palatino Linotype" w:cs="Palatino Linotype"/>
          <w:b/>
          <w:sz w:val="22"/>
          <w:szCs w:val="22"/>
        </w:rPr>
        <w:t>07691/INFOEM/IP/RR/2025</w:t>
      </w:r>
      <w:r w:rsidRPr="00BC52AE">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sidRPr="00BC52AE">
        <w:rPr>
          <w:rFonts w:ascii="Palatino Linotype" w:eastAsia="Palatino Linotype" w:hAnsi="Palatino Linotype" w:cs="Palatino Linotype"/>
          <w:b/>
          <w:sz w:val="22"/>
          <w:szCs w:val="22"/>
        </w:rPr>
        <w:t xml:space="preserve">Luis Gustavo Parra Noriega, </w:t>
      </w:r>
      <w:r w:rsidRPr="00BC52AE">
        <w:rPr>
          <w:rFonts w:ascii="Palatino Linotype" w:eastAsia="Palatino Linotype" w:hAnsi="Palatino Linotype" w:cs="Palatino Linotype"/>
          <w:sz w:val="22"/>
          <w:szCs w:val="22"/>
        </w:rPr>
        <w:t>para los efectos del artículo 185, fracción I, de la Ley de Transparencia y Acceso a la Información Pública del Estado de México y Municipios.</w:t>
      </w:r>
    </w:p>
    <w:p w14:paraId="0D27CB7C"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4AB6129D"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b/>
          <w:sz w:val="22"/>
          <w:szCs w:val="22"/>
        </w:rPr>
        <w:t xml:space="preserve">b) Admisión del Recurso de Revisión. </w:t>
      </w:r>
      <w:r w:rsidRPr="00BC52AE">
        <w:rPr>
          <w:rFonts w:ascii="Palatino Linotype" w:eastAsia="Palatino Linotype" w:hAnsi="Palatino Linotype" w:cs="Palatino Linotype"/>
          <w:sz w:val="22"/>
          <w:szCs w:val="22"/>
        </w:rPr>
        <w:t xml:space="preserve">El veintisiete de junio de dos mil veinticinco, se acordó la admisión del Recurso de Revisión, interpuesto por el Recurrente, en contra del </w:t>
      </w:r>
      <w:r w:rsidRPr="00BC52AE">
        <w:rPr>
          <w:rFonts w:ascii="Palatino Linotype" w:eastAsia="Palatino Linotype" w:hAnsi="Palatino Linotype" w:cs="Palatino Linotype"/>
          <w:sz w:val="22"/>
          <w:szCs w:val="22"/>
        </w:rPr>
        <w:lastRenderedPageBreak/>
        <w:t>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45F4DE36"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5DFD9AE7"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b/>
          <w:sz w:val="22"/>
          <w:szCs w:val="22"/>
        </w:rPr>
        <w:t xml:space="preserve">c) Informe Justificado o Manifestaciones. </w:t>
      </w:r>
      <w:r w:rsidRPr="00BC52AE">
        <w:rPr>
          <w:rFonts w:ascii="Palatino Linotype" w:eastAsia="Palatino Linotype" w:hAnsi="Palatino Linotype" w:cs="Palatino Linotype"/>
          <w:sz w:val="22"/>
          <w:szCs w:val="22"/>
        </w:rPr>
        <w:t>Las partes fueron omisas en realizar manifestaciones o alegatos.</w:t>
      </w:r>
    </w:p>
    <w:p w14:paraId="652C6F3A"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74B3DFB4" w14:textId="5BD71737" w:rsidR="001D568C" w:rsidRPr="00BC52AE" w:rsidRDefault="00904C9E">
      <w:pPr>
        <w:spacing w:line="360" w:lineRule="auto"/>
        <w:jc w:val="both"/>
        <w:rPr>
          <w:rFonts w:ascii="Palatino Linotype" w:eastAsia="Palatino Linotype" w:hAnsi="Palatino Linotype" w:cs="Palatino Linotype"/>
          <w:b/>
          <w:sz w:val="22"/>
          <w:szCs w:val="22"/>
        </w:rPr>
      </w:pPr>
      <w:bookmarkStart w:id="7" w:name="_heading=h.swumxclsnr1d" w:colFirst="0" w:colLast="0"/>
      <w:bookmarkEnd w:id="7"/>
      <w:r w:rsidRPr="00BC52AE">
        <w:rPr>
          <w:rFonts w:ascii="Palatino Linotype" w:eastAsia="Palatino Linotype" w:hAnsi="Palatino Linotype" w:cs="Palatino Linotype"/>
          <w:b/>
          <w:sz w:val="22"/>
          <w:szCs w:val="22"/>
        </w:rPr>
        <w:t xml:space="preserve">d) Ampliación de plazo para resolver. </w:t>
      </w:r>
      <w:r w:rsidRPr="00BC52AE">
        <w:rPr>
          <w:rFonts w:ascii="Palatino Linotype" w:eastAsia="Palatino Linotype" w:hAnsi="Palatino Linotype" w:cs="Palatino Linotype"/>
          <w:sz w:val="22"/>
          <w:szCs w:val="22"/>
        </w:rPr>
        <w:t>El veinti</w:t>
      </w:r>
      <w:r w:rsidR="00EA2B16" w:rsidRPr="00BC52AE">
        <w:rPr>
          <w:rFonts w:ascii="Palatino Linotype" w:eastAsia="Palatino Linotype" w:hAnsi="Palatino Linotype" w:cs="Palatino Linotype"/>
          <w:sz w:val="22"/>
          <w:szCs w:val="22"/>
        </w:rPr>
        <w:t>séis</w:t>
      </w:r>
      <w:r w:rsidRPr="00BC52AE">
        <w:rPr>
          <w:rFonts w:ascii="Palatino Linotype" w:eastAsia="Palatino Linotype" w:hAnsi="Palatino Linotype" w:cs="Palatino Linotype"/>
          <w:sz w:val="22"/>
          <w:szCs w:val="22"/>
        </w:rPr>
        <w:t xml:space="preserve"> de agosto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mismo día.</w:t>
      </w:r>
    </w:p>
    <w:p w14:paraId="339A0237"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3653BB58" w14:textId="6250C9DE"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b/>
          <w:sz w:val="22"/>
          <w:szCs w:val="22"/>
        </w:rPr>
        <w:t>e) Cierre de instrucción.</w:t>
      </w:r>
      <w:r w:rsidRPr="00BC52AE">
        <w:rPr>
          <w:rFonts w:ascii="Palatino Linotype" w:eastAsia="Palatino Linotype" w:hAnsi="Palatino Linotype" w:cs="Palatino Linotype"/>
          <w:sz w:val="22"/>
          <w:szCs w:val="22"/>
        </w:rPr>
        <w:t xml:space="preserve"> El veinti</w:t>
      </w:r>
      <w:r w:rsidR="00EA2B16" w:rsidRPr="00BC52AE">
        <w:rPr>
          <w:rFonts w:ascii="Palatino Linotype" w:eastAsia="Palatino Linotype" w:hAnsi="Palatino Linotype" w:cs="Palatino Linotype"/>
          <w:sz w:val="22"/>
          <w:szCs w:val="22"/>
        </w:rPr>
        <w:t>séis</w:t>
      </w:r>
      <w:r w:rsidRPr="00BC52AE">
        <w:rPr>
          <w:rFonts w:ascii="Palatino Linotype" w:eastAsia="Palatino Linotype" w:hAnsi="Palatino Linotype" w:cs="Palatino Linotype"/>
          <w:sz w:val="22"/>
          <w:szCs w:val="22"/>
        </w:rPr>
        <w:t xml:space="preserve"> de agosto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acto que fue notificado a las partes, mediante el SAIMEX, el mismo día.</w:t>
      </w:r>
    </w:p>
    <w:p w14:paraId="4546DDC2"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4AB63D8F" w14:textId="77777777"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2F1B672" w14:textId="77777777" w:rsidR="001D568C" w:rsidRPr="00BC52AE" w:rsidRDefault="001D568C"/>
    <w:p w14:paraId="4DF1047C" w14:textId="77777777" w:rsidR="001D568C" w:rsidRPr="00BC52AE" w:rsidRDefault="00904C9E">
      <w:pPr>
        <w:pStyle w:val="Ttulo1"/>
        <w:spacing w:before="0" w:after="0" w:line="360" w:lineRule="auto"/>
        <w:jc w:val="center"/>
        <w:rPr>
          <w:rFonts w:ascii="Palatino Linotype" w:eastAsia="Palatino Linotype" w:hAnsi="Palatino Linotype" w:cs="Palatino Linotype"/>
          <w:b/>
          <w:color w:val="000000"/>
          <w:sz w:val="22"/>
          <w:szCs w:val="22"/>
        </w:rPr>
      </w:pPr>
      <w:bookmarkStart w:id="8" w:name="_heading=h.werxlbkynmz8" w:colFirst="0" w:colLast="0"/>
      <w:bookmarkEnd w:id="8"/>
      <w:r w:rsidRPr="00BC52AE">
        <w:rPr>
          <w:rFonts w:ascii="Palatino Linotype" w:eastAsia="Palatino Linotype" w:hAnsi="Palatino Linotype" w:cs="Palatino Linotype"/>
          <w:b/>
          <w:color w:val="000000"/>
          <w:sz w:val="22"/>
          <w:szCs w:val="22"/>
        </w:rPr>
        <w:t>C O N S I D E R A N D O S</w:t>
      </w:r>
    </w:p>
    <w:p w14:paraId="3245F76B" w14:textId="77777777" w:rsidR="001D568C" w:rsidRPr="00BC52AE" w:rsidRDefault="001D568C">
      <w:pPr>
        <w:spacing w:line="360" w:lineRule="auto"/>
        <w:rPr>
          <w:rFonts w:ascii="Palatino Linotype" w:eastAsia="Palatino Linotype" w:hAnsi="Palatino Linotype" w:cs="Palatino Linotype"/>
          <w:b/>
          <w:sz w:val="22"/>
          <w:szCs w:val="22"/>
        </w:rPr>
      </w:pPr>
    </w:p>
    <w:p w14:paraId="41318CB4" w14:textId="77777777" w:rsidR="001D568C" w:rsidRPr="00BC52AE" w:rsidRDefault="00904C9E">
      <w:pPr>
        <w:pStyle w:val="Ttulo2"/>
        <w:spacing w:before="0" w:after="0" w:line="360" w:lineRule="auto"/>
        <w:rPr>
          <w:rFonts w:ascii="Palatino Linotype" w:eastAsia="Palatino Linotype" w:hAnsi="Palatino Linotype" w:cs="Palatino Linotype"/>
          <w:b/>
          <w:color w:val="000000"/>
          <w:sz w:val="22"/>
          <w:szCs w:val="22"/>
        </w:rPr>
      </w:pPr>
      <w:bookmarkStart w:id="9" w:name="_heading=h.69k6m6rmsczh" w:colFirst="0" w:colLast="0"/>
      <w:bookmarkEnd w:id="9"/>
      <w:r w:rsidRPr="00BC52AE">
        <w:rPr>
          <w:rFonts w:ascii="Palatino Linotype" w:eastAsia="Palatino Linotype" w:hAnsi="Palatino Linotype" w:cs="Palatino Linotype"/>
          <w:b/>
          <w:color w:val="000000"/>
          <w:sz w:val="22"/>
          <w:szCs w:val="22"/>
        </w:rPr>
        <w:t>PRIMERO. Competencia</w:t>
      </w:r>
    </w:p>
    <w:p w14:paraId="24EF9E26" w14:textId="77777777" w:rsidR="001D568C" w:rsidRPr="00BC52AE" w:rsidRDefault="001D568C">
      <w:pPr>
        <w:spacing w:line="360" w:lineRule="auto"/>
        <w:rPr>
          <w:rFonts w:ascii="Palatino Linotype" w:eastAsia="Palatino Linotype" w:hAnsi="Palatino Linotype" w:cs="Palatino Linotype"/>
          <w:sz w:val="22"/>
          <w:szCs w:val="22"/>
        </w:rPr>
      </w:pPr>
    </w:p>
    <w:p w14:paraId="1792D998"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noveno, cuadragésimo y cuadragésimo primero, fracciones I, II, III, IV y V de la Constitución Política del Estado Libre y Soberano de México;</w:t>
      </w:r>
    </w:p>
    <w:p w14:paraId="77B26220"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16B5186" w14:textId="77777777" w:rsidR="001D568C" w:rsidRPr="00BC52AE" w:rsidRDefault="001D568C">
      <w:pPr>
        <w:spacing w:line="360" w:lineRule="auto"/>
        <w:jc w:val="both"/>
        <w:rPr>
          <w:rFonts w:ascii="Palatino Linotype" w:eastAsia="Palatino Linotype" w:hAnsi="Palatino Linotype" w:cs="Palatino Linotype"/>
          <w:color w:val="000000"/>
          <w:sz w:val="22"/>
          <w:szCs w:val="22"/>
        </w:rPr>
      </w:pPr>
    </w:p>
    <w:p w14:paraId="5D234ABC" w14:textId="77777777" w:rsidR="001D568C" w:rsidRPr="00BC52AE" w:rsidRDefault="00904C9E">
      <w:pPr>
        <w:pStyle w:val="Ttulo2"/>
        <w:spacing w:before="0" w:after="0" w:line="360" w:lineRule="auto"/>
        <w:rPr>
          <w:rFonts w:ascii="Palatino Linotype" w:eastAsia="Palatino Linotype" w:hAnsi="Palatino Linotype" w:cs="Palatino Linotype"/>
          <w:b/>
          <w:color w:val="000000"/>
          <w:sz w:val="22"/>
          <w:szCs w:val="22"/>
        </w:rPr>
      </w:pPr>
      <w:bookmarkStart w:id="10" w:name="_heading=h.tmpr5a47cfk9" w:colFirst="0" w:colLast="0"/>
      <w:bookmarkEnd w:id="10"/>
      <w:r w:rsidRPr="00BC52AE">
        <w:rPr>
          <w:rFonts w:ascii="Palatino Linotype" w:eastAsia="Palatino Linotype" w:hAnsi="Palatino Linotype" w:cs="Palatino Linotype"/>
          <w:b/>
          <w:color w:val="000000"/>
          <w:sz w:val="22"/>
          <w:szCs w:val="22"/>
        </w:rPr>
        <w:t>SEGUNDO. Causales de improcedencia y sobreseimiento</w:t>
      </w:r>
    </w:p>
    <w:p w14:paraId="2DF6EBF5"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74C6F1CA"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BC52AE">
        <w:rPr>
          <w:rFonts w:ascii="Palatino Linotype" w:eastAsia="Palatino Linotype" w:hAnsi="Palatino Linotype" w:cs="Palatino Linotype"/>
          <w:i/>
          <w:sz w:val="22"/>
          <w:szCs w:val="22"/>
        </w:rPr>
        <w:t>litis</w:t>
      </w:r>
      <w:r w:rsidRPr="00BC52AE">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0F36BFC8" w14:textId="77777777" w:rsidR="001D568C" w:rsidRPr="00BC52AE" w:rsidRDefault="001D568C">
      <w:pPr>
        <w:spacing w:line="360" w:lineRule="auto"/>
        <w:jc w:val="both"/>
        <w:rPr>
          <w:rFonts w:ascii="Palatino Linotype" w:eastAsia="Palatino Linotype" w:hAnsi="Palatino Linotype" w:cs="Palatino Linotype"/>
          <w:b/>
          <w:color w:val="000000"/>
          <w:sz w:val="22"/>
          <w:szCs w:val="22"/>
        </w:rPr>
      </w:pPr>
    </w:p>
    <w:p w14:paraId="426816A0" w14:textId="77777777" w:rsidR="001D568C" w:rsidRPr="00BC52AE" w:rsidRDefault="00904C9E">
      <w:pPr>
        <w:spacing w:line="360" w:lineRule="auto"/>
        <w:jc w:val="both"/>
        <w:rPr>
          <w:rFonts w:ascii="Palatino Linotype" w:eastAsia="Palatino Linotype" w:hAnsi="Palatino Linotype" w:cs="Palatino Linotype"/>
          <w:b/>
          <w:sz w:val="22"/>
          <w:szCs w:val="22"/>
        </w:rPr>
      </w:pPr>
      <w:r w:rsidRPr="00BC52AE">
        <w:rPr>
          <w:rFonts w:ascii="Palatino Linotype" w:eastAsia="Palatino Linotype" w:hAnsi="Palatino Linotype" w:cs="Palatino Linotype"/>
          <w:b/>
          <w:sz w:val="22"/>
          <w:szCs w:val="22"/>
        </w:rPr>
        <w:t>Causales de improcedencia</w:t>
      </w:r>
    </w:p>
    <w:p w14:paraId="2E38D018"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5493E5A2"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BC52AE">
        <w:rPr>
          <w:rFonts w:ascii="Palatino Linotype" w:eastAsia="Palatino Linotype" w:hAnsi="Palatino Linotype" w:cs="Palatino Linotype"/>
          <w:sz w:val="22"/>
          <w:szCs w:val="22"/>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8DD6B8A"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7173785A"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5DD121F"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3D0D3229" w14:textId="5DF66C59"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Asimismo, se actualiza la causal de procedencia del Recurso de Revisión establecida en el artículo 179, fracción I</w:t>
      </w:r>
      <w:r w:rsidR="00344CBA" w:rsidRPr="00BC52AE">
        <w:rPr>
          <w:rFonts w:ascii="Palatino Linotype" w:eastAsia="Palatino Linotype" w:hAnsi="Palatino Linotype" w:cs="Palatino Linotype"/>
          <w:sz w:val="22"/>
          <w:szCs w:val="22"/>
        </w:rPr>
        <w:t>II</w:t>
      </w:r>
      <w:r w:rsidRPr="00BC52AE">
        <w:rPr>
          <w:rFonts w:ascii="Palatino Linotype" w:eastAsia="Palatino Linotype" w:hAnsi="Palatino Linotype" w:cs="Palatino Linotype"/>
          <w:sz w:val="22"/>
          <w:szCs w:val="22"/>
        </w:rPr>
        <w:t xml:space="preserve"> de la Ley de Transparencia y Acceso a la Información Pública del Estado de México y Municipios, referente </w:t>
      </w:r>
      <w:r w:rsidR="00344CBA" w:rsidRPr="00BC52AE">
        <w:rPr>
          <w:rFonts w:ascii="Palatino Linotype" w:eastAsia="Palatino Linotype" w:hAnsi="Palatino Linotype" w:cs="Palatino Linotype"/>
          <w:sz w:val="22"/>
          <w:szCs w:val="22"/>
        </w:rPr>
        <w:t>a la inexistencia</w:t>
      </w:r>
      <w:r w:rsidRPr="00BC52AE">
        <w:rPr>
          <w:rFonts w:ascii="Palatino Linotype" w:eastAsia="Palatino Linotype" w:hAnsi="Palatino Linotype" w:cs="Palatino Linotype"/>
          <w:sz w:val="22"/>
          <w:szCs w:val="22"/>
        </w:rPr>
        <w:t xml:space="preserve"> de la información.</w:t>
      </w:r>
    </w:p>
    <w:p w14:paraId="3E4A3552"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3FEC703E"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b/>
          <w:sz w:val="22"/>
          <w:szCs w:val="22"/>
        </w:rPr>
        <w:t>Causales de sobreseimiento</w:t>
      </w:r>
    </w:p>
    <w:p w14:paraId="6C9AD21D"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0A7B8957"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Por ser de previo y especial pronunciamiento, este Instituto analiza si se actualiza alguna causal de sobreseimiento.</w:t>
      </w:r>
    </w:p>
    <w:p w14:paraId="40508A2C"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6CD1A355"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sidRPr="00BC52AE">
        <w:rPr>
          <w:rFonts w:ascii="Palatino Linotype" w:eastAsia="Palatino Linotype" w:hAnsi="Palatino Linotype" w:cs="Palatino Linotype"/>
          <w:sz w:val="22"/>
          <w:szCs w:val="22"/>
        </w:rPr>
        <w:lastRenderedPageBreak/>
        <w:t>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173DC8E"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14E103FD" w14:textId="77777777" w:rsidR="001D568C" w:rsidRPr="00BC52AE" w:rsidRDefault="00904C9E">
      <w:pPr>
        <w:tabs>
          <w:tab w:val="left" w:pos="4962"/>
        </w:tabs>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Por tales motivos, se considera procedente entrar al fondo del presente asunto. </w:t>
      </w:r>
    </w:p>
    <w:p w14:paraId="1762B091" w14:textId="77777777" w:rsidR="001D568C" w:rsidRPr="00BC52AE" w:rsidRDefault="001D568C">
      <w:pPr>
        <w:tabs>
          <w:tab w:val="left" w:pos="4962"/>
        </w:tabs>
        <w:spacing w:line="360" w:lineRule="auto"/>
        <w:jc w:val="both"/>
        <w:rPr>
          <w:rFonts w:ascii="Palatino Linotype" w:eastAsia="Palatino Linotype" w:hAnsi="Palatino Linotype" w:cs="Palatino Linotype"/>
          <w:sz w:val="22"/>
          <w:szCs w:val="22"/>
        </w:rPr>
      </w:pPr>
    </w:p>
    <w:p w14:paraId="401C723C" w14:textId="77777777" w:rsidR="001D568C" w:rsidRPr="00BC52AE" w:rsidRDefault="00904C9E">
      <w:pPr>
        <w:pStyle w:val="Ttulo2"/>
        <w:spacing w:before="0" w:after="0" w:line="360" w:lineRule="auto"/>
        <w:rPr>
          <w:rFonts w:ascii="Palatino Linotype" w:eastAsia="Palatino Linotype" w:hAnsi="Palatino Linotype" w:cs="Palatino Linotype"/>
          <w:b/>
          <w:color w:val="000000"/>
          <w:sz w:val="22"/>
          <w:szCs w:val="22"/>
        </w:rPr>
      </w:pPr>
      <w:bookmarkStart w:id="11" w:name="_heading=h.s65xgkpmrlvn" w:colFirst="0" w:colLast="0"/>
      <w:bookmarkEnd w:id="11"/>
      <w:r w:rsidRPr="00BC52AE">
        <w:rPr>
          <w:rFonts w:ascii="Palatino Linotype" w:eastAsia="Palatino Linotype" w:hAnsi="Palatino Linotype" w:cs="Palatino Linotype"/>
          <w:b/>
          <w:color w:val="000000"/>
          <w:sz w:val="22"/>
          <w:szCs w:val="22"/>
        </w:rPr>
        <w:t>TERCERO. Determinación de la Controversia</w:t>
      </w:r>
    </w:p>
    <w:p w14:paraId="1E572D2F" w14:textId="77777777" w:rsidR="001D568C" w:rsidRPr="00BC52AE" w:rsidRDefault="001D568C">
      <w:pPr>
        <w:pStyle w:val="Ttulo2"/>
        <w:spacing w:before="0" w:after="0" w:line="360" w:lineRule="auto"/>
        <w:rPr>
          <w:rFonts w:ascii="Palatino Linotype" w:eastAsia="Palatino Linotype" w:hAnsi="Palatino Linotype" w:cs="Palatino Linotype"/>
          <w:b/>
          <w:color w:val="000000"/>
          <w:sz w:val="22"/>
          <w:szCs w:val="22"/>
        </w:rPr>
      </w:pPr>
    </w:p>
    <w:p w14:paraId="116D1F32" w14:textId="7ED4CC03"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Con el objetivo de ilustrar la controversia planteada, resulta conveniente precisar, que una vez realizado el estudio de las constancias que integran el expediente en el que se actúa, se desprende que el Particular requirió, el informe del </w:t>
      </w:r>
      <w:r w:rsidR="00344CBA" w:rsidRPr="00BC52AE">
        <w:rPr>
          <w:rFonts w:ascii="Palatino Linotype" w:eastAsia="Palatino Linotype" w:hAnsi="Palatino Linotype" w:cs="Palatino Linotype"/>
          <w:sz w:val="22"/>
          <w:szCs w:val="22"/>
        </w:rPr>
        <w:t>monto</w:t>
      </w:r>
      <w:r w:rsidRPr="00BC52AE">
        <w:rPr>
          <w:rFonts w:ascii="Palatino Linotype" w:eastAsia="Palatino Linotype" w:hAnsi="Palatino Linotype" w:cs="Palatino Linotype"/>
          <w:sz w:val="22"/>
          <w:szCs w:val="22"/>
        </w:rPr>
        <w:t xml:space="preserve"> ejercido por programa</w:t>
      </w:r>
      <w:r w:rsidR="00344CBA" w:rsidRPr="00BC52AE">
        <w:rPr>
          <w:rFonts w:ascii="Palatino Linotype" w:eastAsia="Palatino Linotype" w:hAnsi="Palatino Linotype" w:cs="Palatino Linotype"/>
          <w:sz w:val="22"/>
          <w:szCs w:val="22"/>
        </w:rPr>
        <w:t xml:space="preserve"> presupuestario</w:t>
      </w:r>
      <w:r w:rsidRPr="00BC52AE">
        <w:rPr>
          <w:rFonts w:ascii="Palatino Linotype" w:eastAsia="Palatino Linotype" w:hAnsi="Palatino Linotype" w:cs="Palatino Linotype"/>
          <w:sz w:val="22"/>
          <w:szCs w:val="22"/>
        </w:rPr>
        <w:t xml:space="preserve"> </w:t>
      </w:r>
      <w:r w:rsidR="00344CBA" w:rsidRPr="00BC52AE">
        <w:rPr>
          <w:rFonts w:ascii="Palatino Linotype" w:eastAsia="Palatino Linotype" w:hAnsi="Palatino Linotype" w:cs="Palatino Linotype"/>
          <w:sz w:val="22"/>
          <w:szCs w:val="22"/>
        </w:rPr>
        <w:t>que de una</w:t>
      </w:r>
      <w:r w:rsidRPr="00BC52AE">
        <w:rPr>
          <w:rFonts w:ascii="Palatino Linotype" w:eastAsia="Palatino Linotype" w:hAnsi="Palatino Linotype" w:cs="Palatino Linotype"/>
          <w:sz w:val="22"/>
          <w:szCs w:val="22"/>
        </w:rPr>
        <w:t xml:space="preserve"> proyección sobre las finanzas públicas y considerando los criterios generales de política económica dentro de los tres últimos trimestres de dos mil veinticinco, al once de junio de dos mil veinticinco.</w:t>
      </w:r>
    </w:p>
    <w:p w14:paraId="225280B5"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5220546D" w14:textId="43743605"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En respuesta, el Sujeto Obligado a través de la Tesorería Municipal señaló que no contaba con la información solicitada en el periodo requerido; ante dicha circunstancia, el ahora Recurrente se inconformó </w:t>
      </w:r>
      <w:r w:rsidR="00344CBA" w:rsidRPr="00BC52AE">
        <w:rPr>
          <w:rFonts w:ascii="Palatino Linotype" w:eastAsia="Palatino Linotype" w:hAnsi="Palatino Linotype" w:cs="Palatino Linotype"/>
          <w:sz w:val="22"/>
          <w:szCs w:val="22"/>
        </w:rPr>
        <w:t>de que no le entregaban lo solicitado,</w:t>
      </w:r>
      <w:r w:rsidRPr="00BC52AE">
        <w:rPr>
          <w:rFonts w:ascii="Palatino Linotype" w:eastAsia="Palatino Linotype" w:hAnsi="Palatino Linotype" w:cs="Palatino Linotype"/>
          <w:sz w:val="22"/>
          <w:szCs w:val="22"/>
        </w:rPr>
        <w:t xml:space="preserve"> por lo que, se actualiza la causal de procedencia prevista en la fracción </w:t>
      </w:r>
      <w:r w:rsidR="00344CBA" w:rsidRPr="00BC52AE">
        <w:rPr>
          <w:rFonts w:ascii="Palatino Linotype" w:eastAsia="Palatino Linotype" w:hAnsi="Palatino Linotype" w:cs="Palatino Linotype"/>
          <w:sz w:val="22"/>
          <w:szCs w:val="22"/>
        </w:rPr>
        <w:t>II</w:t>
      </w:r>
      <w:r w:rsidRPr="00BC52AE">
        <w:rPr>
          <w:rFonts w:ascii="Palatino Linotype" w:eastAsia="Palatino Linotype" w:hAnsi="Palatino Linotype" w:cs="Palatino Linotype"/>
          <w:sz w:val="22"/>
          <w:szCs w:val="22"/>
        </w:rPr>
        <w:t>I, del artículo 179 de la Ley de Transparencia y Acceso a la Información Pública del Estado de México y Municipios. Así las cosas, admitidos y notificados los recursos de revisión a las partes, estas fueron omisas en realizar manifestaciones o alegatos.</w:t>
      </w:r>
    </w:p>
    <w:p w14:paraId="3D53CE09"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53141373"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lastRenderedPageBreak/>
        <w:t>Lo anterior, se desprende de las documentales que obran en el expediente de referencia, materia de la presente resolución, consistentes en la solicitud de acceso a la información, la respuesta, y el escrito recursal, instrumentales que se toman en cuenta a efecto de resolver el presente medio de impugnación, conforme a lo dispuesto por el artículo 185, fracción IV, de la Ley de Transparencia y Acceso a la Información Pública del Estado de México y Municipios</w:t>
      </w:r>
      <w:r w:rsidRPr="00BC52AE">
        <w:rPr>
          <w:rFonts w:ascii="Palatino Linotype" w:eastAsia="Palatino Linotype" w:hAnsi="Palatino Linotype" w:cs="Palatino Linotype"/>
          <w:b/>
          <w:sz w:val="22"/>
          <w:szCs w:val="22"/>
        </w:rPr>
        <w:t xml:space="preserve">. </w:t>
      </w:r>
    </w:p>
    <w:p w14:paraId="443AF6FF" w14:textId="77777777" w:rsidR="001D568C" w:rsidRPr="00BC52AE" w:rsidRDefault="001D568C">
      <w:pPr>
        <w:spacing w:line="360" w:lineRule="auto"/>
        <w:jc w:val="both"/>
        <w:rPr>
          <w:rFonts w:ascii="Palatino Linotype" w:eastAsia="Palatino Linotype" w:hAnsi="Palatino Linotype" w:cs="Palatino Linotype"/>
          <w:color w:val="000000"/>
          <w:sz w:val="22"/>
          <w:szCs w:val="22"/>
        </w:rPr>
      </w:pPr>
    </w:p>
    <w:p w14:paraId="252274C6" w14:textId="77777777" w:rsidR="001D568C" w:rsidRPr="00BC52AE" w:rsidRDefault="00904C9E">
      <w:pPr>
        <w:pStyle w:val="Ttulo2"/>
        <w:spacing w:before="0" w:after="0" w:line="360" w:lineRule="auto"/>
        <w:jc w:val="both"/>
        <w:rPr>
          <w:rFonts w:ascii="Palatino Linotype" w:eastAsia="Palatino Linotype" w:hAnsi="Palatino Linotype" w:cs="Palatino Linotype"/>
          <w:b/>
          <w:color w:val="000000"/>
          <w:sz w:val="22"/>
          <w:szCs w:val="22"/>
        </w:rPr>
      </w:pPr>
      <w:bookmarkStart w:id="12" w:name="_heading=h.b55be7o1m6rt" w:colFirst="0" w:colLast="0"/>
      <w:bookmarkEnd w:id="12"/>
      <w:r w:rsidRPr="00BC52AE">
        <w:rPr>
          <w:rFonts w:ascii="Palatino Linotype" w:eastAsia="Palatino Linotype" w:hAnsi="Palatino Linotype" w:cs="Palatino Linotype"/>
          <w:b/>
          <w:color w:val="000000"/>
          <w:sz w:val="22"/>
          <w:szCs w:val="22"/>
        </w:rPr>
        <w:t>CUARTO. Marco normativo aplicable en materia de transparencia y acceso a la información pública</w:t>
      </w:r>
    </w:p>
    <w:p w14:paraId="35E68521" w14:textId="77777777" w:rsidR="001D568C" w:rsidRPr="00BC52AE" w:rsidRDefault="001D568C">
      <w:pPr>
        <w:widowControl w:val="0"/>
        <w:spacing w:line="360" w:lineRule="auto"/>
        <w:jc w:val="both"/>
        <w:rPr>
          <w:rFonts w:ascii="Palatino Linotype" w:eastAsia="Palatino Linotype" w:hAnsi="Palatino Linotype" w:cs="Palatino Linotype"/>
          <w:sz w:val="22"/>
          <w:szCs w:val="22"/>
        </w:rPr>
      </w:pPr>
    </w:p>
    <w:p w14:paraId="678E1B7A" w14:textId="77777777" w:rsidR="001D568C" w:rsidRPr="00BC52AE" w:rsidRDefault="00904C9E">
      <w:pPr>
        <w:widowControl w:val="0"/>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1C10504" w14:textId="77777777" w:rsidR="001D568C" w:rsidRPr="00BC52AE" w:rsidRDefault="001D568C">
      <w:pPr>
        <w:widowControl w:val="0"/>
        <w:spacing w:line="360" w:lineRule="auto"/>
        <w:jc w:val="both"/>
        <w:rPr>
          <w:rFonts w:ascii="Palatino Linotype" w:eastAsia="Palatino Linotype" w:hAnsi="Palatino Linotype" w:cs="Palatino Linotype"/>
          <w:sz w:val="22"/>
          <w:szCs w:val="22"/>
        </w:rPr>
      </w:pPr>
    </w:p>
    <w:p w14:paraId="74EA414B"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9D7C817" w14:textId="77777777" w:rsidR="001D568C" w:rsidRPr="00BC52AE" w:rsidRDefault="001D568C">
      <w:pPr>
        <w:widowControl w:val="0"/>
        <w:spacing w:line="360" w:lineRule="auto"/>
        <w:jc w:val="both"/>
        <w:rPr>
          <w:rFonts w:ascii="Palatino Linotype" w:eastAsia="Palatino Linotype" w:hAnsi="Palatino Linotype" w:cs="Palatino Linotype"/>
          <w:sz w:val="22"/>
          <w:szCs w:val="22"/>
        </w:rPr>
      </w:pPr>
    </w:p>
    <w:p w14:paraId="4623FF49" w14:textId="77777777" w:rsidR="001D568C" w:rsidRPr="00BC52AE" w:rsidRDefault="00904C9E">
      <w:pPr>
        <w:widowControl w:val="0"/>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6E0560B1" w14:textId="77777777" w:rsidR="001D568C" w:rsidRPr="00BC52AE" w:rsidRDefault="001D568C">
      <w:pPr>
        <w:widowControl w:val="0"/>
        <w:spacing w:line="360" w:lineRule="auto"/>
        <w:jc w:val="both"/>
        <w:rPr>
          <w:rFonts w:ascii="Palatino Linotype" w:eastAsia="Palatino Linotype" w:hAnsi="Palatino Linotype" w:cs="Palatino Linotype"/>
          <w:sz w:val="22"/>
          <w:szCs w:val="22"/>
        </w:rPr>
      </w:pPr>
    </w:p>
    <w:p w14:paraId="00DA6ED8" w14:textId="77777777" w:rsidR="00344CBA" w:rsidRPr="00BC52AE" w:rsidRDefault="00344CBA">
      <w:pPr>
        <w:widowControl w:val="0"/>
        <w:spacing w:line="360" w:lineRule="auto"/>
        <w:jc w:val="both"/>
        <w:rPr>
          <w:rFonts w:ascii="Palatino Linotype" w:eastAsia="Palatino Linotype" w:hAnsi="Palatino Linotype" w:cs="Palatino Linotype"/>
          <w:sz w:val="22"/>
          <w:szCs w:val="22"/>
        </w:rPr>
      </w:pPr>
    </w:p>
    <w:p w14:paraId="5F5B69F3" w14:textId="77777777" w:rsidR="001D568C" w:rsidRPr="00BC52AE" w:rsidRDefault="00904C9E">
      <w:pPr>
        <w:widowControl w:val="0"/>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lastRenderedPageBreak/>
        <w:t>El artículo 12, que, quienes generen, recopilen, administren, manejen, procesen, archiven o conserven información pública serán responsables de la misma.</w:t>
      </w:r>
    </w:p>
    <w:p w14:paraId="50FC6EA9" w14:textId="77777777" w:rsidR="001D568C" w:rsidRPr="00BC52AE" w:rsidRDefault="001D568C">
      <w:pPr>
        <w:widowControl w:val="0"/>
        <w:spacing w:line="360" w:lineRule="auto"/>
        <w:jc w:val="both"/>
        <w:rPr>
          <w:rFonts w:ascii="Palatino Linotype" w:eastAsia="Palatino Linotype" w:hAnsi="Palatino Linotype" w:cs="Palatino Linotype"/>
          <w:sz w:val="22"/>
          <w:szCs w:val="22"/>
        </w:rPr>
      </w:pPr>
    </w:p>
    <w:p w14:paraId="7F2E2BFF" w14:textId="77777777" w:rsidR="001D568C" w:rsidRPr="00BC52AE" w:rsidRDefault="00904C9E">
      <w:pPr>
        <w:widowControl w:val="0"/>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95AD757" w14:textId="77777777" w:rsidR="001D568C" w:rsidRPr="00BC52AE" w:rsidRDefault="001D568C">
      <w:pPr>
        <w:widowControl w:val="0"/>
        <w:spacing w:line="360" w:lineRule="auto"/>
        <w:jc w:val="both"/>
        <w:rPr>
          <w:rFonts w:ascii="Palatino Linotype" w:eastAsia="Palatino Linotype" w:hAnsi="Palatino Linotype" w:cs="Palatino Linotype"/>
          <w:sz w:val="22"/>
          <w:szCs w:val="22"/>
        </w:rPr>
      </w:pPr>
    </w:p>
    <w:p w14:paraId="1D03E845" w14:textId="77777777" w:rsidR="001D568C" w:rsidRPr="00BC52AE" w:rsidRDefault="00904C9E">
      <w:pPr>
        <w:widowControl w:val="0"/>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F2535E" w14:textId="77777777" w:rsidR="001D568C" w:rsidRPr="00BC52AE" w:rsidRDefault="001D568C">
      <w:pPr>
        <w:tabs>
          <w:tab w:val="left" w:pos="4962"/>
        </w:tabs>
        <w:spacing w:line="360" w:lineRule="auto"/>
        <w:jc w:val="both"/>
        <w:rPr>
          <w:rFonts w:ascii="Palatino Linotype" w:eastAsia="Palatino Linotype" w:hAnsi="Palatino Linotype" w:cs="Palatino Linotype"/>
          <w:sz w:val="22"/>
          <w:szCs w:val="22"/>
        </w:rPr>
      </w:pPr>
    </w:p>
    <w:p w14:paraId="20750EBF" w14:textId="77777777" w:rsidR="001D568C" w:rsidRPr="00BC52AE" w:rsidRDefault="00904C9E">
      <w:pPr>
        <w:pStyle w:val="Ttulo2"/>
        <w:spacing w:before="0" w:after="0" w:line="360" w:lineRule="auto"/>
        <w:jc w:val="both"/>
        <w:rPr>
          <w:rFonts w:ascii="Palatino Linotype" w:eastAsia="Palatino Linotype" w:hAnsi="Palatino Linotype" w:cs="Palatino Linotype"/>
          <w:b/>
          <w:color w:val="000000"/>
          <w:sz w:val="22"/>
          <w:szCs w:val="22"/>
        </w:rPr>
      </w:pPr>
      <w:bookmarkStart w:id="13" w:name="_heading=h.kxbfs72hrtpv" w:colFirst="0" w:colLast="0"/>
      <w:bookmarkEnd w:id="13"/>
      <w:r w:rsidRPr="00BC52AE">
        <w:rPr>
          <w:rFonts w:ascii="Palatino Linotype" w:eastAsia="Palatino Linotype" w:hAnsi="Palatino Linotype" w:cs="Palatino Linotype"/>
          <w:b/>
          <w:color w:val="000000"/>
          <w:sz w:val="22"/>
          <w:szCs w:val="22"/>
        </w:rPr>
        <w:t>QUINTO. Estudio de Fondo</w:t>
      </w:r>
    </w:p>
    <w:p w14:paraId="45C387CF"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793DE28B" w14:textId="77777777" w:rsidR="001D568C" w:rsidRPr="00BC52AE" w:rsidRDefault="00904C9E">
      <w:pPr>
        <w:widowControl w:val="0"/>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Expuestas las posturas de las partes, se procede a realizar el análisis del agravio hecho valer por el ahora Recurrente, referente a la negativa de la información solicitada, para lo cual resulta necesario contextualizar la solicitud de información.</w:t>
      </w:r>
    </w:p>
    <w:p w14:paraId="5628E03C" w14:textId="77777777" w:rsidR="001D568C" w:rsidRPr="00BC52AE" w:rsidRDefault="001D568C">
      <w:pPr>
        <w:spacing w:line="360" w:lineRule="auto"/>
        <w:ind w:right="-28"/>
        <w:jc w:val="both"/>
        <w:rPr>
          <w:rFonts w:ascii="Palatino Linotype" w:eastAsia="Palatino Linotype" w:hAnsi="Palatino Linotype" w:cs="Palatino Linotype"/>
          <w:b/>
          <w:sz w:val="22"/>
          <w:szCs w:val="22"/>
        </w:rPr>
      </w:pPr>
      <w:bookmarkStart w:id="14" w:name="_heading=h.62nsqvr547tg" w:colFirst="0" w:colLast="0"/>
      <w:bookmarkEnd w:id="14"/>
    </w:p>
    <w:p w14:paraId="792F53CE" w14:textId="77777777"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27AF0943" w14:textId="77777777" w:rsidR="001D568C" w:rsidRPr="00BC52AE" w:rsidRDefault="00904C9E">
      <w:pPr>
        <w:spacing w:line="360" w:lineRule="auto"/>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b/>
          <w:color w:val="000000"/>
          <w:sz w:val="22"/>
          <w:szCs w:val="22"/>
        </w:rPr>
        <w:t xml:space="preserve"> </w:t>
      </w:r>
    </w:p>
    <w:p w14:paraId="010319E6" w14:textId="77777777" w:rsidR="001D568C" w:rsidRPr="00BC52AE" w:rsidRDefault="00904C9E" w:rsidP="00344CBA">
      <w:pPr>
        <w:numPr>
          <w:ilvl w:val="0"/>
          <w:numId w:val="1"/>
        </w:numPr>
        <w:spacing w:line="360" w:lineRule="auto"/>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Prever los recursos financieros necesarios para la administración municipal;</w:t>
      </w:r>
    </w:p>
    <w:p w14:paraId="6F0535C3" w14:textId="77777777" w:rsidR="001D568C" w:rsidRPr="00BC52AE" w:rsidRDefault="00904C9E" w:rsidP="00344CBA">
      <w:pPr>
        <w:numPr>
          <w:ilvl w:val="0"/>
          <w:numId w:val="1"/>
        </w:numPr>
        <w:spacing w:line="360" w:lineRule="auto"/>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Llevar el control estricto de los gastos de la administración municipal, y</w:t>
      </w:r>
    </w:p>
    <w:p w14:paraId="35EC764C" w14:textId="77777777" w:rsidR="001D568C" w:rsidRPr="00BC52AE" w:rsidRDefault="00904C9E" w:rsidP="00344CBA">
      <w:pPr>
        <w:numPr>
          <w:ilvl w:val="0"/>
          <w:numId w:val="1"/>
        </w:numPr>
        <w:spacing w:line="360" w:lineRule="auto"/>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Manejar adecuada y honestamente los fondos financieros del municipio.</w:t>
      </w:r>
    </w:p>
    <w:p w14:paraId="4B831BBF" w14:textId="77777777"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lastRenderedPageBreak/>
        <w:t xml:space="preserve"> </w:t>
      </w:r>
    </w:p>
    <w:p w14:paraId="7FCC5BEE" w14:textId="77777777"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5DEFA8BA" w14:textId="77777777"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 xml:space="preserve"> </w:t>
      </w:r>
    </w:p>
    <w:p w14:paraId="4E28DDBB" w14:textId="77777777" w:rsidR="001D568C" w:rsidRPr="00BC52AE" w:rsidRDefault="00904C9E">
      <w:pPr>
        <w:spacing w:line="360" w:lineRule="auto"/>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color w:val="000000"/>
          <w:sz w:val="22"/>
          <w:szCs w:val="22"/>
        </w:rPr>
        <w:t xml:space="preserve">En ese sentido, el artículo 31, fracción XIX, de la Ley Orgánica Municipal del Estado de México, establece que los </w:t>
      </w:r>
      <w:r w:rsidRPr="00BC52AE">
        <w:rPr>
          <w:rFonts w:ascii="Palatino Linotype" w:eastAsia="Palatino Linotype" w:hAnsi="Palatino Linotype" w:cs="Palatino Linotype"/>
          <w:b/>
          <w:color w:val="000000"/>
          <w:sz w:val="22"/>
          <w:szCs w:val="22"/>
        </w:rPr>
        <w:t xml:space="preserve">Ayuntamientos serán los encargados de aprobar anualmente, el Presupuesto de Egresos, en base a los ingresos presupuestados para el ejercicio de corresponda. </w:t>
      </w:r>
    </w:p>
    <w:p w14:paraId="10CF39EF" w14:textId="77777777" w:rsidR="001D568C" w:rsidRPr="00BC52AE" w:rsidRDefault="00904C9E">
      <w:pPr>
        <w:spacing w:line="360" w:lineRule="auto"/>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b/>
          <w:color w:val="000000"/>
          <w:sz w:val="22"/>
          <w:szCs w:val="22"/>
        </w:rPr>
        <w:t xml:space="preserve"> </w:t>
      </w:r>
    </w:p>
    <w:p w14:paraId="78EE47FC" w14:textId="77777777" w:rsidR="001D568C" w:rsidRPr="00BC52AE" w:rsidRDefault="00904C9E">
      <w:pPr>
        <w:spacing w:line="360" w:lineRule="auto"/>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color w:val="000000"/>
          <w:sz w:val="22"/>
          <w:szCs w:val="22"/>
        </w:rPr>
        <w:t>En ese orden de ideas, de conformidad con el artículo 100 y 101, fracción II, de dicho ordenamiento jurídico, el Presupuesto de Egresos, deberá contener las previsiones de gasto público y se conformará, entre otras cosas, por la</w:t>
      </w:r>
      <w:r w:rsidRPr="00BC52AE">
        <w:rPr>
          <w:rFonts w:ascii="Palatino Linotype" w:eastAsia="Palatino Linotype" w:hAnsi="Palatino Linotype" w:cs="Palatino Linotype"/>
          <w:b/>
          <w:color w:val="000000"/>
          <w:sz w:val="22"/>
          <w:szCs w:val="22"/>
        </w:rPr>
        <w:t xml:space="preserve"> estimación de los ingresos y gastos del ejercicio fiscal calendarizados.</w:t>
      </w:r>
    </w:p>
    <w:p w14:paraId="684C774B" w14:textId="77777777" w:rsidR="001D568C" w:rsidRPr="00BC52AE" w:rsidRDefault="00904C9E">
      <w:pPr>
        <w:spacing w:line="360" w:lineRule="auto"/>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b/>
          <w:color w:val="000000"/>
          <w:sz w:val="22"/>
          <w:szCs w:val="22"/>
        </w:rPr>
        <w:t xml:space="preserve"> </w:t>
      </w:r>
    </w:p>
    <w:p w14:paraId="5889760D" w14:textId="77777777"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2C82A997" w14:textId="77777777"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 xml:space="preserve"> </w:t>
      </w:r>
    </w:p>
    <w:p w14:paraId="607D2D2D" w14:textId="56FEF5DB" w:rsidR="00803C59" w:rsidRPr="00BC52AE" w:rsidRDefault="00803C59">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 xml:space="preserve">Además, dicho normatividad, precisa que el Programa Presupuestario es la Categoría programática que permite organizar, en forma representativa y homogénea, las asignaciones de recursos (Programa de estructura programática </w:t>
      </w:r>
      <w:r w:rsidR="00FD03A1" w:rsidRPr="00BC52AE">
        <w:rPr>
          <w:rFonts w:ascii="Palatino Linotype" w:eastAsia="Palatino Linotype" w:hAnsi="Palatino Linotype" w:cs="Palatino Linotype"/>
          <w:color w:val="000000"/>
          <w:sz w:val="22"/>
          <w:szCs w:val="22"/>
        </w:rPr>
        <w:t>municipal</w:t>
      </w:r>
      <w:r w:rsidRPr="00BC52AE">
        <w:rPr>
          <w:rFonts w:ascii="Palatino Linotype" w:eastAsia="Palatino Linotype" w:hAnsi="Palatino Linotype" w:cs="Palatino Linotype"/>
          <w:color w:val="000000"/>
          <w:sz w:val="22"/>
          <w:szCs w:val="22"/>
        </w:rPr>
        <w:t>)</w:t>
      </w:r>
      <w:r w:rsidR="00FD03A1" w:rsidRPr="00BC52AE">
        <w:rPr>
          <w:rFonts w:ascii="Palatino Linotype" w:eastAsia="Palatino Linotype" w:hAnsi="Palatino Linotype" w:cs="Palatino Linotype"/>
          <w:color w:val="000000"/>
          <w:sz w:val="22"/>
          <w:szCs w:val="22"/>
        </w:rPr>
        <w:t xml:space="preserve">; además, que los Sujetos Obligados deben de generar diversos documentos que contienen la Clave </w:t>
      </w:r>
      <w:r w:rsidR="00FD03A1" w:rsidRPr="00BC52AE">
        <w:rPr>
          <w:rFonts w:ascii="Palatino Linotype" w:eastAsia="Palatino Linotype" w:hAnsi="Palatino Linotype" w:cs="Palatino Linotype"/>
          <w:color w:val="000000"/>
          <w:sz w:val="22"/>
          <w:szCs w:val="22"/>
        </w:rPr>
        <w:lastRenderedPageBreak/>
        <w:t>Programática (también conocida como Clasificación Funcional Programática), la cual se conforman de diversas claves, entre las cuales se encuentra el Programa Presupuestario, tal como se muestra a continuación:</w:t>
      </w:r>
    </w:p>
    <w:p w14:paraId="0D773FF3" w14:textId="77777777" w:rsidR="00FD03A1" w:rsidRPr="00BC52AE" w:rsidRDefault="00FD03A1">
      <w:pPr>
        <w:spacing w:line="360" w:lineRule="auto"/>
        <w:jc w:val="both"/>
        <w:rPr>
          <w:rFonts w:ascii="Palatino Linotype" w:eastAsia="Palatino Linotype" w:hAnsi="Palatino Linotype" w:cs="Palatino Linotype"/>
          <w:color w:val="000000"/>
          <w:sz w:val="22"/>
          <w:szCs w:val="22"/>
        </w:rPr>
      </w:pPr>
    </w:p>
    <w:p w14:paraId="63A39B96" w14:textId="2639D4CF" w:rsidR="00FD03A1" w:rsidRPr="00BC52AE" w:rsidRDefault="00FD03A1">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noProof/>
          <w:color w:val="000000"/>
          <w:sz w:val="22"/>
          <w:szCs w:val="22"/>
        </w:rPr>
        <w:drawing>
          <wp:inline distT="0" distB="0" distL="0" distR="0" wp14:anchorId="13A5C85E" wp14:editId="07B03081">
            <wp:extent cx="5612130" cy="358140"/>
            <wp:effectExtent l="0" t="0" r="7620" b="3810"/>
            <wp:docPr id="2145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96" name=""/>
                    <pic:cNvPicPr/>
                  </pic:nvPicPr>
                  <pic:blipFill>
                    <a:blip r:embed="rId8"/>
                    <a:stretch>
                      <a:fillRect/>
                    </a:stretch>
                  </pic:blipFill>
                  <pic:spPr>
                    <a:xfrm>
                      <a:off x="0" y="0"/>
                      <a:ext cx="5612130" cy="358140"/>
                    </a:xfrm>
                    <a:prstGeom prst="rect">
                      <a:avLst/>
                    </a:prstGeom>
                  </pic:spPr>
                </pic:pic>
              </a:graphicData>
            </a:graphic>
          </wp:inline>
        </w:drawing>
      </w:r>
    </w:p>
    <w:p w14:paraId="1CB8E848" w14:textId="77777777" w:rsidR="00803C59" w:rsidRPr="00BC52AE" w:rsidRDefault="00803C59">
      <w:pPr>
        <w:spacing w:line="360" w:lineRule="auto"/>
        <w:jc w:val="both"/>
        <w:rPr>
          <w:rFonts w:ascii="Palatino Linotype" w:eastAsia="Palatino Linotype" w:hAnsi="Palatino Linotype" w:cs="Palatino Linotype"/>
          <w:color w:val="000000"/>
          <w:sz w:val="22"/>
          <w:szCs w:val="22"/>
        </w:rPr>
      </w:pPr>
    </w:p>
    <w:p w14:paraId="20F0049B" w14:textId="1DA362AF" w:rsidR="001D568C" w:rsidRPr="00BC52AE" w:rsidRDefault="00904C9E">
      <w:pPr>
        <w:spacing w:line="360" w:lineRule="auto"/>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Conforme a lo anterior, se logra vislumbrar que la pretensión del ahora Recurrente es obtener los documentos donde conste el presupuesto ejercido</w:t>
      </w:r>
      <w:r w:rsidR="003B661E" w:rsidRPr="00BC52AE">
        <w:rPr>
          <w:rFonts w:ascii="Palatino Linotype" w:eastAsia="Palatino Linotype" w:hAnsi="Palatino Linotype" w:cs="Palatino Linotype"/>
          <w:color w:val="000000"/>
          <w:sz w:val="22"/>
          <w:szCs w:val="22"/>
        </w:rPr>
        <w:t xml:space="preserve"> </w:t>
      </w:r>
      <w:r w:rsidRPr="00BC52AE">
        <w:rPr>
          <w:rFonts w:ascii="Palatino Linotype" w:eastAsia="Palatino Linotype" w:hAnsi="Palatino Linotype" w:cs="Palatino Linotype"/>
          <w:color w:val="000000"/>
          <w:sz w:val="22"/>
          <w:szCs w:val="22"/>
        </w:rPr>
        <w:t xml:space="preserve">por </w:t>
      </w:r>
      <w:r w:rsidR="003B661E" w:rsidRPr="00BC52AE">
        <w:rPr>
          <w:rFonts w:ascii="Palatino Linotype" w:eastAsia="Palatino Linotype" w:hAnsi="Palatino Linotype" w:cs="Palatino Linotype"/>
          <w:color w:val="000000"/>
          <w:sz w:val="22"/>
          <w:szCs w:val="22"/>
        </w:rPr>
        <w:t>programa presupuestario, de enero a mayo de dos mil veinticinco.</w:t>
      </w:r>
      <w:r w:rsidRPr="00BC52AE">
        <w:rPr>
          <w:rFonts w:ascii="Palatino Linotype" w:eastAsia="Palatino Linotype" w:hAnsi="Palatino Linotype" w:cs="Palatino Linotype"/>
          <w:color w:val="000000"/>
          <w:sz w:val="22"/>
          <w:szCs w:val="22"/>
        </w:rPr>
        <w:t xml:space="preserve"> Lo anterior es así, ya que si bien, requirió información respecto </w:t>
      </w:r>
      <w:r w:rsidR="003B661E" w:rsidRPr="00BC52AE">
        <w:rPr>
          <w:rFonts w:ascii="Palatino Linotype" w:eastAsia="Palatino Linotype" w:hAnsi="Palatino Linotype" w:cs="Palatino Linotype"/>
          <w:color w:val="000000"/>
          <w:sz w:val="22"/>
          <w:szCs w:val="22"/>
        </w:rPr>
        <w:t xml:space="preserve">de los primeros tres trimestres </w:t>
      </w:r>
      <w:r w:rsidRPr="00BC52AE">
        <w:rPr>
          <w:rFonts w:ascii="Palatino Linotype" w:eastAsia="Palatino Linotype" w:hAnsi="Palatino Linotype" w:cs="Palatino Linotype"/>
          <w:color w:val="000000"/>
          <w:sz w:val="22"/>
          <w:szCs w:val="22"/>
        </w:rPr>
        <w:t>de dos mil veinticinco, lo cierto es que se trata de hechos futuros</w:t>
      </w:r>
      <w:r w:rsidR="003B661E" w:rsidRPr="00BC52AE">
        <w:rPr>
          <w:rFonts w:ascii="Palatino Linotype" w:eastAsia="Palatino Linotype" w:hAnsi="Palatino Linotype" w:cs="Palatino Linotype"/>
          <w:color w:val="000000"/>
          <w:sz w:val="22"/>
          <w:szCs w:val="22"/>
        </w:rPr>
        <w:t>, pues a la fecha de la presentación de la solicitud no había concluido el segundo trimestre, ni iniciado el tercer trimestre</w:t>
      </w:r>
      <w:r w:rsidRPr="00BC52AE">
        <w:rPr>
          <w:rFonts w:ascii="Palatino Linotype" w:eastAsia="Palatino Linotype" w:hAnsi="Palatino Linotype" w:cs="Palatino Linotype"/>
          <w:color w:val="000000"/>
          <w:sz w:val="22"/>
          <w:szCs w:val="22"/>
        </w:rPr>
        <w:t>, lo cual implica que a la fecha de la solicitud no se habían generado.</w:t>
      </w:r>
    </w:p>
    <w:p w14:paraId="32ED7C63"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5BC99FC8" w14:textId="77777777" w:rsidR="001D568C" w:rsidRPr="00BC52AE" w:rsidRDefault="00904C9E">
      <w:pPr>
        <w:spacing w:line="360" w:lineRule="auto"/>
        <w:jc w:val="both"/>
        <w:rPr>
          <w:rFonts w:ascii="Palatino Linotype" w:eastAsia="Palatino Linotype" w:hAnsi="Palatino Linotype" w:cs="Palatino Linotype"/>
          <w:b/>
          <w:sz w:val="22"/>
          <w:szCs w:val="22"/>
        </w:rPr>
      </w:pPr>
      <w:r w:rsidRPr="00BC52AE">
        <w:rPr>
          <w:rFonts w:ascii="Palatino Linotype" w:eastAsia="Palatino Linotype" w:hAnsi="Palatino Linotype" w:cs="Palatino Linotype"/>
          <w:sz w:val="22"/>
          <w:szCs w:val="22"/>
        </w:rPr>
        <w:t>Así, de las constancias que obran en el expediente, se logra vislumbrar que el Sujeto Obligado turnó la solicitud de información a la Tesorería Municipal,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1038FE0"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60B36482" w14:textId="77777777" w:rsidR="001D568C" w:rsidRPr="00BC52AE" w:rsidRDefault="00904C9E">
      <w:pPr>
        <w:spacing w:line="360" w:lineRule="auto"/>
        <w:ind w:right="-28"/>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lastRenderedPageBreak/>
        <w:t>Así, es necesario traer al estudio los artículos 34, y 35 fracción III y IX, del Bando Municipal de Joquicingo, dos mil veinticinco, los cuales establecen, que el Sujeto Obligado para el ejercicio de sus funciones contará con diversas unidades administrativas, entre otras las siguientes:</w:t>
      </w:r>
    </w:p>
    <w:p w14:paraId="5D23AACA" w14:textId="77777777" w:rsidR="001D568C" w:rsidRPr="00BC52AE" w:rsidRDefault="001D568C">
      <w:pPr>
        <w:spacing w:line="360" w:lineRule="auto"/>
        <w:ind w:right="-28"/>
        <w:jc w:val="both"/>
        <w:rPr>
          <w:rFonts w:ascii="Palatino Linotype" w:eastAsia="Palatino Linotype" w:hAnsi="Palatino Linotype" w:cs="Palatino Linotype"/>
          <w:color w:val="000000"/>
          <w:sz w:val="22"/>
          <w:szCs w:val="22"/>
        </w:rPr>
      </w:pPr>
    </w:p>
    <w:p w14:paraId="3C5BDFE0" w14:textId="77777777" w:rsidR="001D568C" w:rsidRPr="00BC52AE" w:rsidRDefault="00904C9E">
      <w:pPr>
        <w:numPr>
          <w:ilvl w:val="0"/>
          <w:numId w:val="3"/>
        </w:numPr>
        <w:spacing w:line="360" w:lineRule="auto"/>
        <w:ind w:right="-28"/>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b/>
          <w:color w:val="000000"/>
          <w:sz w:val="22"/>
          <w:szCs w:val="22"/>
        </w:rPr>
        <w:t xml:space="preserve">Tesorería Municipal: </w:t>
      </w:r>
      <w:r w:rsidRPr="00BC52AE">
        <w:rPr>
          <w:rFonts w:ascii="Palatino Linotype" w:eastAsia="Palatino Linotype" w:hAnsi="Palatino Linotype" w:cs="Palatino Linotype"/>
          <w:color w:val="000000"/>
          <w:sz w:val="22"/>
          <w:szCs w:val="22"/>
        </w:rPr>
        <w:t>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 quien además contará con las siguientes funciones y atribuciones, entre otras las siguientes:</w:t>
      </w:r>
    </w:p>
    <w:p w14:paraId="2B98E2EB" w14:textId="77777777" w:rsidR="00344CBA" w:rsidRPr="00BC52AE" w:rsidRDefault="00344CBA" w:rsidP="00344CBA">
      <w:pPr>
        <w:spacing w:line="360" w:lineRule="auto"/>
        <w:ind w:left="720" w:right="-28"/>
        <w:jc w:val="both"/>
        <w:rPr>
          <w:rFonts w:ascii="Palatino Linotype" w:eastAsia="Palatino Linotype" w:hAnsi="Palatino Linotype" w:cs="Palatino Linotype"/>
          <w:b/>
          <w:color w:val="000000"/>
          <w:sz w:val="22"/>
          <w:szCs w:val="22"/>
        </w:rPr>
      </w:pPr>
    </w:p>
    <w:p w14:paraId="2BA85BB5" w14:textId="77777777" w:rsidR="001D568C" w:rsidRPr="00BC52AE" w:rsidRDefault="00904C9E">
      <w:pPr>
        <w:numPr>
          <w:ilvl w:val="0"/>
          <w:numId w:val="4"/>
        </w:numPr>
        <w:spacing w:line="360" w:lineRule="auto"/>
        <w:ind w:right="-28"/>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color w:val="000000"/>
          <w:sz w:val="22"/>
          <w:szCs w:val="22"/>
        </w:rPr>
        <w:t>Emitir los lineamentos de control presupuestal, así como las medidas de ahorro y racionalidad del gasto;</w:t>
      </w:r>
    </w:p>
    <w:p w14:paraId="74D30598" w14:textId="77777777" w:rsidR="001D568C" w:rsidRPr="00BC52AE" w:rsidRDefault="00904C9E">
      <w:pPr>
        <w:numPr>
          <w:ilvl w:val="0"/>
          <w:numId w:val="4"/>
        </w:numPr>
        <w:spacing w:line="360" w:lineRule="auto"/>
        <w:ind w:right="-28"/>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color w:val="000000"/>
          <w:sz w:val="22"/>
          <w:szCs w:val="22"/>
        </w:rPr>
        <w:t>Proponer la política financiera y tributaria del Ayuntamiento;</w:t>
      </w:r>
    </w:p>
    <w:p w14:paraId="5E8A8610" w14:textId="77777777" w:rsidR="001D568C" w:rsidRPr="00BC52AE" w:rsidRDefault="00904C9E">
      <w:pPr>
        <w:numPr>
          <w:ilvl w:val="0"/>
          <w:numId w:val="4"/>
        </w:numPr>
        <w:spacing w:line="360" w:lineRule="auto"/>
        <w:ind w:right="-28"/>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color w:val="000000"/>
          <w:sz w:val="22"/>
          <w:szCs w:val="22"/>
        </w:rPr>
        <w:t xml:space="preserve">Diseñar y establecer conjuntamente con la Unidad de Información, Planeación, Programación y Evaluación, las bases, políticas y lineamientos para el proceso interno de programación y presupuestación; </w:t>
      </w:r>
    </w:p>
    <w:p w14:paraId="0345F8BF" w14:textId="77777777" w:rsidR="001D568C" w:rsidRPr="00BC52AE" w:rsidRDefault="00904C9E">
      <w:pPr>
        <w:numPr>
          <w:ilvl w:val="0"/>
          <w:numId w:val="4"/>
        </w:numPr>
        <w:spacing w:line="360" w:lineRule="auto"/>
        <w:ind w:right="-28"/>
        <w:jc w:val="both"/>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color w:val="000000"/>
          <w:sz w:val="22"/>
          <w:szCs w:val="22"/>
        </w:rPr>
        <w:t>Consolidar los proyectos de presupuestos de ingresos y egresos de las diferentes áreas del Gobierno Municipal y someterlos al Cabildo para su aprobación.</w:t>
      </w:r>
    </w:p>
    <w:p w14:paraId="2E645E33" w14:textId="77777777" w:rsidR="001D568C" w:rsidRPr="00BC52AE" w:rsidRDefault="001D568C">
      <w:pPr>
        <w:spacing w:line="360" w:lineRule="auto"/>
        <w:ind w:left="720" w:right="-28"/>
        <w:jc w:val="both"/>
        <w:rPr>
          <w:rFonts w:ascii="Palatino Linotype" w:eastAsia="Palatino Linotype" w:hAnsi="Palatino Linotype" w:cs="Palatino Linotype"/>
          <w:b/>
          <w:color w:val="000000"/>
          <w:sz w:val="22"/>
          <w:szCs w:val="22"/>
        </w:rPr>
      </w:pPr>
    </w:p>
    <w:p w14:paraId="5B7EA7D0" w14:textId="77777777" w:rsidR="001D568C" w:rsidRPr="00BC52AE" w:rsidRDefault="00904C9E">
      <w:pPr>
        <w:numPr>
          <w:ilvl w:val="0"/>
          <w:numId w:val="5"/>
        </w:numPr>
        <w:spacing w:line="360" w:lineRule="auto"/>
        <w:ind w:right="-28"/>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b/>
          <w:color w:val="000000"/>
          <w:sz w:val="22"/>
          <w:szCs w:val="22"/>
        </w:rPr>
        <w:t>Dirección General de la UIPPE, Transparencia y Mejora Regulatoria</w:t>
      </w:r>
      <w:r w:rsidRPr="00BC52AE">
        <w:rPr>
          <w:rFonts w:ascii="Palatino Linotype" w:eastAsia="Palatino Linotype" w:hAnsi="Palatino Linotype" w:cs="Palatino Linotype"/>
          <w:color w:val="000000"/>
          <w:sz w:val="22"/>
          <w:szCs w:val="22"/>
        </w:rPr>
        <w:t xml:space="preserve">: dicha unidad es la encargada del cumplimiento de las etapas del proceso de planeación para el desarrollo en el ámbito de su competencia, así como proponer y coordinar políticas de innovación gubernamental e implementación de las Tecnologías de la </w:t>
      </w:r>
      <w:r w:rsidRPr="00BC52AE">
        <w:rPr>
          <w:rFonts w:ascii="Palatino Linotype" w:eastAsia="Palatino Linotype" w:hAnsi="Palatino Linotype" w:cs="Palatino Linotype"/>
          <w:color w:val="000000"/>
          <w:sz w:val="22"/>
          <w:szCs w:val="22"/>
        </w:rPr>
        <w:lastRenderedPageBreak/>
        <w:t>Información y Comunicación, además contará con las diversas facultades y atribuciones entre otras las siguientes:</w:t>
      </w:r>
    </w:p>
    <w:p w14:paraId="24F8CCE0" w14:textId="77777777" w:rsidR="001D568C" w:rsidRPr="00BC52AE" w:rsidRDefault="00904C9E">
      <w:pPr>
        <w:numPr>
          <w:ilvl w:val="0"/>
          <w:numId w:val="6"/>
        </w:numPr>
        <w:spacing w:line="360" w:lineRule="auto"/>
        <w:ind w:right="-28"/>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Coordinar y verificar el cumplimiento de las actividades de las áreas que integran esta Unidad, a fin de atender las metas establecidas en el Plan de Desarrollo Municipal;</w:t>
      </w:r>
    </w:p>
    <w:p w14:paraId="77D87FF1" w14:textId="77777777" w:rsidR="001D568C" w:rsidRPr="00BC52AE" w:rsidRDefault="00904C9E">
      <w:pPr>
        <w:numPr>
          <w:ilvl w:val="0"/>
          <w:numId w:val="6"/>
        </w:numPr>
        <w:spacing w:line="360" w:lineRule="auto"/>
        <w:ind w:right="-28"/>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Supervisar, coordinar y evaluar programas y planes de trabajo propuestos por los Titulares de cada Unidad Administrativa;</w:t>
      </w:r>
    </w:p>
    <w:p w14:paraId="47B14732" w14:textId="77777777" w:rsidR="001D568C" w:rsidRPr="00BC52AE" w:rsidRDefault="00904C9E">
      <w:pPr>
        <w:numPr>
          <w:ilvl w:val="0"/>
          <w:numId w:val="6"/>
        </w:numPr>
        <w:spacing w:line="360" w:lineRule="auto"/>
        <w:ind w:right="-28"/>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Formular, elaborar e integrar el Plan de Desarrollo Municipal en coordinación con las Unidades y Dependencias Administrativas, los Organismos Descentralizados, así como el Organismo Autónomo y Desconcentrado de la Administración Pública Municipal;</w:t>
      </w:r>
    </w:p>
    <w:p w14:paraId="770532BC" w14:textId="77777777" w:rsidR="001D568C" w:rsidRPr="00BC52AE" w:rsidRDefault="00904C9E">
      <w:pPr>
        <w:numPr>
          <w:ilvl w:val="0"/>
          <w:numId w:val="6"/>
        </w:numPr>
        <w:spacing w:line="360" w:lineRule="auto"/>
        <w:ind w:right="-28"/>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Coordinar la implementación de Indicadores de evaluación y gestión gubernamental, que dictaminen el cumplimiento de metas y objetivos del Plan de Desarrollo Municipal;</w:t>
      </w:r>
    </w:p>
    <w:p w14:paraId="1D7853E1" w14:textId="77777777" w:rsidR="001D568C" w:rsidRPr="00BC52AE" w:rsidRDefault="00904C9E">
      <w:pPr>
        <w:numPr>
          <w:ilvl w:val="0"/>
          <w:numId w:val="6"/>
        </w:numPr>
        <w:spacing w:line="360" w:lineRule="auto"/>
        <w:ind w:right="-28"/>
        <w:jc w:val="both"/>
        <w:rPr>
          <w:rFonts w:ascii="Palatino Linotype" w:eastAsia="Palatino Linotype" w:hAnsi="Palatino Linotype" w:cs="Palatino Linotype"/>
          <w:color w:val="000000"/>
          <w:sz w:val="22"/>
          <w:szCs w:val="22"/>
        </w:rPr>
      </w:pPr>
      <w:r w:rsidRPr="00BC52AE">
        <w:rPr>
          <w:rFonts w:ascii="Palatino Linotype" w:eastAsia="Palatino Linotype" w:hAnsi="Palatino Linotype" w:cs="Palatino Linotype"/>
          <w:color w:val="000000"/>
          <w:sz w:val="22"/>
          <w:szCs w:val="22"/>
        </w:rPr>
        <w:t>Promover y coordinar la evaluación de programas presupuestarios y fondo federal por dependencias externas en aras de dar cumplimiento al Programa Anual de Evaluación (PAE); IX. Promover la participación social en la planeación, programación, seguimiento y evaluación de los programas que derivan del Plan de Desarrollo Municipal.</w:t>
      </w:r>
    </w:p>
    <w:p w14:paraId="2C36A2B3" w14:textId="77777777" w:rsidR="001D568C" w:rsidRPr="00BC52AE" w:rsidRDefault="001D568C">
      <w:pPr>
        <w:spacing w:line="360" w:lineRule="auto"/>
        <w:ind w:right="-28"/>
        <w:jc w:val="both"/>
        <w:rPr>
          <w:rFonts w:ascii="Palatino Linotype" w:eastAsia="Palatino Linotype" w:hAnsi="Palatino Linotype" w:cs="Palatino Linotype"/>
          <w:sz w:val="22"/>
          <w:szCs w:val="22"/>
        </w:rPr>
      </w:pPr>
    </w:p>
    <w:p w14:paraId="470C7D33"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Conforme a lo anterior se logra observar que el Ayuntamiento de Joquicingo, cumplió en parte con el procedimiento de búsqueda previamente señalado, pues si bien turnó la solicitud a la Tesorería Municipal, lo cierto es que omitió turnar la solicitud a la </w:t>
      </w:r>
      <w:r w:rsidRPr="00BC52AE">
        <w:rPr>
          <w:rFonts w:ascii="Palatino Linotype" w:eastAsia="Palatino Linotype" w:hAnsi="Palatino Linotype" w:cs="Palatino Linotype"/>
          <w:b/>
          <w:color w:val="000000"/>
          <w:sz w:val="22"/>
          <w:szCs w:val="22"/>
        </w:rPr>
        <w:t>Dirección General de la UIPPE, Transparencia y Mejora Regulatoria</w:t>
      </w:r>
      <w:r w:rsidRPr="00BC52AE">
        <w:rPr>
          <w:rFonts w:ascii="Palatino Linotype" w:eastAsia="Palatino Linotype" w:hAnsi="Palatino Linotype" w:cs="Palatino Linotype"/>
          <w:sz w:val="22"/>
          <w:szCs w:val="22"/>
        </w:rPr>
        <w:t>, unidad administrativa competente para conocer sobre lo peticionado, por lo que, cumplió con parte del procedimiento de búsqueda establecido en el artículo 162 de la Ley de la materia.</w:t>
      </w:r>
    </w:p>
    <w:p w14:paraId="4262FB48"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lastRenderedPageBreak/>
        <w:t>Ahora bien, en respuesta, la Tesorería Municipal precisó que no contaba con la información respecto del periodo solicitado, al respecto se colige que el Sujeto Obligado a través de la unidad administrativa competente no negó que generaba la información relacionada con el presupuesto ejercido, si no que no contaba con la información respecto de los tres últimos trimestres del ejercicio fiscal dos mil veinticinco.</w:t>
      </w:r>
    </w:p>
    <w:p w14:paraId="465E1D37" w14:textId="77777777" w:rsidR="003B661E" w:rsidRPr="00BC52AE" w:rsidRDefault="003B661E">
      <w:pPr>
        <w:spacing w:line="360" w:lineRule="auto"/>
        <w:jc w:val="both"/>
        <w:rPr>
          <w:rFonts w:ascii="Palatino Linotype" w:eastAsia="Palatino Linotype" w:hAnsi="Palatino Linotype" w:cs="Palatino Linotype"/>
          <w:sz w:val="22"/>
          <w:szCs w:val="22"/>
        </w:rPr>
      </w:pPr>
    </w:p>
    <w:p w14:paraId="73539586" w14:textId="779ABF65" w:rsidR="003B661E" w:rsidRPr="00BC52AE" w:rsidRDefault="003B661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En ese contexto, si bien el Sujeto Obligado señaló que no contaba con la información del periodo solicitado, lo cierto es que estaba en posibilidades de proporcionar los documentos generados a la fecha de la solicitud, esto es, si bien no contaba con la información del segundo y tercer trimestre del presente ejercicio fiscal, también lo es que podía pronunciarse de la información de enero a mayo de dos mil veinticinco, al ser los meses concluidos a la fecha de la solicitud.</w:t>
      </w:r>
    </w:p>
    <w:p w14:paraId="462DBF99" w14:textId="77777777" w:rsidR="003B661E" w:rsidRPr="00BC52AE" w:rsidRDefault="003B661E">
      <w:pPr>
        <w:spacing w:line="360" w:lineRule="auto"/>
        <w:jc w:val="both"/>
        <w:rPr>
          <w:rFonts w:ascii="Palatino Linotype" w:eastAsia="Palatino Linotype" w:hAnsi="Palatino Linotype" w:cs="Palatino Linotype"/>
          <w:sz w:val="22"/>
          <w:szCs w:val="22"/>
        </w:rPr>
      </w:pPr>
    </w:p>
    <w:p w14:paraId="25020086" w14:textId="5DD23C06" w:rsidR="003B661E" w:rsidRPr="00BC52AE" w:rsidRDefault="003B661E" w:rsidP="003B661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Lo cual toma relevancia, pues este Instituto localizó los Lineamientos para la integración y presentación de los Informes Trimestrales Estatales y Municipales del Ejercicio Fiscal 2025, establecen que el Sujeto Obligado deberá entregar al Órgano Superior de Fiscalización, en el Módulo 2, un documento denominado “Egresos”, el cual debe ser generado de manera mensual y cuyo objetivo es conocer a una fecha determinada la integración acumulada por concepto del Presupuesto de Egresos Autorizado, sus modificaciones, lo ejercido y por ejercer, de tal manera que permita analizar su comportamiento; además, conforme al Instructivo de Llenado emitido por el Ente Fiscalizador, se conforma dicho formato por la Estructura Funcional Programática, la cual incluye el Programa Presupuestario.</w:t>
      </w:r>
    </w:p>
    <w:p w14:paraId="6A4EE3C7"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3D81C013" w14:textId="4272A435"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Así, este Instituto considera que con las manifestaciones señaladas por la Tesorería no puede tenerse por atendido el requerimiento informativo, esto en virtud de que el Sujeto Obligado omitió la entrega de los documentos que dieran cuenta del presupuesto calendarizado y </w:t>
      </w:r>
      <w:r w:rsidRPr="00BC52AE">
        <w:rPr>
          <w:rFonts w:ascii="Palatino Linotype" w:eastAsia="Palatino Linotype" w:hAnsi="Palatino Linotype" w:cs="Palatino Linotype"/>
          <w:sz w:val="22"/>
          <w:szCs w:val="22"/>
        </w:rPr>
        <w:lastRenderedPageBreak/>
        <w:t xml:space="preserve">ejercido en el periodo requerido, lo cual da como resultado que el agravio resulte </w:t>
      </w:r>
      <w:r w:rsidRPr="00BC52AE">
        <w:rPr>
          <w:rFonts w:ascii="Palatino Linotype" w:eastAsia="Palatino Linotype" w:hAnsi="Palatino Linotype" w:cs="Palatino Linotype"/>
          <w:b/>
          <w:sz w:val="22"/>
          <w:szCs w:val="22"/>
        </w:rPr>
        <w:t>FUNDADO</w:t>
      </w:r>
      <w:r w:rsidR="00F54292" w:rsidRPr="00BC52AE">
        <w:rPr>
          <w:rFonts w:ascii="Palatino Linotype" w:eastAsia="Palatino Linotype" w:hAnsi="Palatino Linotype" w:cs="Palatino Linotype"/>
          <w:sz w:val="22"/>
          <w:szCs w:val="22"/>
        </w:rPr>
        <w:t>; lo cual toma relevancia, pues como ya se refirió se localizó que el Sujeto Obligado si genera un documento con los datos solicitados por el Particular, mismo que se genera de manera mensual.</w:t>
      </w:r>
    </w:p>
    <w:p w14:paraId="35B27C68"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1B5B8404" w14:textId="2C517F9F"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Así, se considera que el Sujeto Obligado a través de sus unidades administrativas competentes deberá realizar una búsqueda exhaustiva y razonable en sus archivos, a efecto de que proporcione </w:t>
      </w:r>
      <w:r w:rsidR="00F54292" w:rsidRPr="00BC52AE">
        <w:rPr>
          <w:rFonts w:ascii="Palatino Linotype" w:eastAsia="Palatino Linotype" w:hAnsi="Palatino Linotype" w:cs="Palatino Linotype"/>
          <w:sz w:val="22"/>
          <w:szCs w:val="22"/>
        </w:rPr>
        <w:t>el documento Egresos de enero a mayo de dos mil veinticinco, que forma parte de los documentos que integran los Informes Trimestrales que deben ser entregados al Órgano Superior de Fiscalización del Estado de México.</w:t>
      </w:r>
    </w:p>
    <w:p w14:paraId="20E445F4"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705C5377"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0FAF46B"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 </w:t>
      </w:r>
    </w:p>
    <w:p w14:paraId="567F6DD5"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BC52AE">
        <w:rPr>
          <w:rFonts w:ascii="Palatino Linotype" w:eastAsia="Palatino Linotype" w:hAnsi="Palatino Linotype" w:cs="Palatino Linotype"/>
          <w:i/>
          <w:sz w:val="22"/>
          <w:szCs w:val="22"/>
        </w:rPr>
        <w:t>ad hoc</w:t>
      </w:r>
      <w:r w:rsidRPr="00BC52AE">
        <w:rPr>
          <w:rFonts w:ascii="Palatino Linotype" w:eastAsia="Palatino Linotype" w:hAnsi="Palatino Linotype" w:cs="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1A570B9"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 </w:t>
      </w:r>
    </w:p>
    <w:p w14:paraId="7C634743" w14:textId="77777777" w:rsidR="00EA2B16"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De tales circunstancias, se concluye que los sujetos obligados únicamente se encuentran constreñidos a proporcionar los documentos que den cuenta de la información solicitada, </w:t>
      </w:r>
      <w:r w:rsidRPr="00BC52AE">
        <w:rPr>
          <w:rFonts w:ascii="Palatino Linotype" w:eastAsia="Palatino Linotype" w:hAnsi="Palatino Linotype" w:cs="Palatino Linotype"/>
          <w:sz w:val="22"/>
          <w:szCs w:val="22"/>
        </w:rPr>
        <w:lastRenderedPageBreak/>
        <w:t xml:space="preserve">como obren en sus archivos, sin tener que elaborarlos a las necesidades del Recurrente; por lo que deberá proporcionar los formatos solicitados para la integración del presupuesto municipal. </w:t>
      </w:r>
    </w:p>
    <w:p w14:paraId="4C4BA7F7" w14:textId="77777777" w:rsidR="00EA2B16" w:rsidRPr="00BC52AE" w:rsidRDefault="00EA2B16">
      <w:pPr>
        <w:spacing w:line="360" w:lineRule="auto"/>
        <w:jc w:val="both"/>
        <w:rPr>
          <w:rFonts w:ascii="Palatino Linotype" w:eastAsia="Palatino Linotype" w:hAnsi="Palatino Linotype" w:cs="Palatino Linotype"/>
          <w:sz w:val="22"/>
          <w:szCs w:val="22"/>
        </w:rPr>
      </w:pPr>
    </w:p>
    <w:p w14:paraId="72E25C12" w14:textId="07B1D52C"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Además, se informa que, de la revisión de los formatos localizados en los Manuales y Guías Metodológicas, no se logró vislumbrar datos clasificables, por lo que, deberá entregarlos en versión íntegra.</w:t>
      </w:r>
    </w:p>
    <w:p w14:paraId="20EA355C" w14:textId="77777777" w:rsidR="00F54292" w:rsidRPr="00BC52AE" w:rsidRDefault="00F54292">
      <w:pPr>
        <w:pStyle w:val="Ttulo2"/>
        <w:spacing w:before="0" w:line="360" w:lineRule="auto"/>
        <w:rPr>
          <w:rFonts w:ascii="Palatino Linotype" w:eastAsia="Palatino Linotype" w:hAnsi="Palatino Linotype" w:cs="Palatino Linotype"/>
          <w:b/>
          <w:color w:val="000000"/>
          <w:sz w:val="22"/>
          <w:szCs w:val="22"/>
        </w:rPr>
      </w:pPr>
      <w:bookmarkStart w:id="15" w:name="_heading=h.hczfwn6ve0tn" w:colFirst="0" w:colLast="0"/>
      <w:bookmarkEnd w:id="15"/>
    </w:p>
    <w:p w14:paraId="36D014B9" w14:textId="4D99D0C0" w:rsidR="001D568C" w:rsidRPr="00BC52AE" w:rsidRDefault="00904C9E">
      <w:pPr>
        <w:pStyle w:val="Ttulo2"/>
        <w:spacing w:before="0" w:line="360" w:lineRule="auto"/>
        <w:rPr>
          <w:rFonts w:ascii="Palatino Linotype" w:eastAsia="Palatino Linotype" w:hAnsi="Palatino Linotype" w:cs="Palatino Linotype"/>
          <w:b/>
          <w:color w:val="000000"/>
          <w:sz w:val="22"/>
          <w:szCs w:val="22"/>
        </w:rPr>
      </w:pPr>
      <w:r w:rsidRPr="00BC52AE">
        <w:rPr>
          <w:rFonts w:ascii="Palatino Linotype" w:eastAsia="Palatino Linotype" w:hAnsi="Palatino Linotype" w:cs="Palatino Linotype"/>
          <w:b/>
          <w:color w:val="000000"/>
          <w:sz w:val="22"/>
          <w:szCs w:val="22"/>
        </w:rPr>
        <w:t>SEXTO. Decisión</w:t>
      </w:r>
    </w:p>
    <w:p w14:paraId="67B7D865"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12F576B5" w14:textId="77777777" w:rsidR="001D568C" w:rsidRPr="00BC52AE" w:rsidRDefault="00904C9E">
      <w:pPr>
        <w:tabs>
          <w:tab w:val="left" w:pos="4962"/>
        </w:tabs>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Pr="00BC52AE">
        <w:rPr>
          <w:rFonts w:ascii="Palatino Linotype" w:eastAsia="Palatino Linotype" w:hAnsi="Palatino Linotype" w:cs="Palatino Linotype"/>
          <w:b/>
          <w:sz w:val="22"/>
          <w:szCs w:val="22"/>
        </w:rPr>
        <w:t>REVOCAR</w:t>
      </w:r>
      <w:r w:rsidRPr="00BC52AE">
        <w:rPr>
          <w:rFonts w:ascii="Palatino Linotype" w:eastAsia="Palatino Linotype" w:hAnsi="Palatino Linotype" w:cs="Palatino Linotype"/>
          <w:sz w:val="22"/>
          <w:szCs w:val="22"/>
        </w:rPr>
        <w:t xml:space="preserve"> la respuesta otorgada a la solicitud de información 00074/JOQUICIN/IP/2025 a efecto de que, proporcione de la información solicitada.</w:t>
      </w:r>
    </w:p>
    <w:p w14:paraId="6DD7B353"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0707727D" w14:textId="77777777" w:rsidR="001D568C" w:rsidRPr="00BC52AE" w:rsidRDefault="00904C9E">
      <w:pPr>
        <w:spacing w:line="360" w:lineRule="auto"/>
        <w:jc w:val="both"/>
        <w:rPr>
          <w:rFonts w:ascii="Palatino Linotype" w:eastAsia="Palatino Linotype" w:hAnsi="Palatino Linotype" w:cs="Palatino Linotype"/>
          <w:b/>
          <w:sz w:val="22"/>
          <w:szCs w:val="22"/>
        </w:rPr>
      </w:pPr>
      <w:r w:rsidRPr="00BC52AE">
        <w:rPr>
          <w:rFonts w:ascii="Palatino Linotype" w:eastAsia="Palatino Linotype" w:hAnsi="Palatino Linotype" w:cs="Palatino Linotype"/>
          <w:b/>
          <w:sz w:val="22"/>
          <w:szCs w:val="22"/>
        </w:rPr>
        <w:t>Términos de la Resolución para conocimiento del Particular</w:t>
      </w:r>
    </w:p>
    <w:p w14:paraId="43BFD849"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20919F4D" w14:textId="77777777" w:rsidR="00EA2B16" w:rsidRPr="00BC52AE" w:rsidRDefault="00904C9E">
      <w:pPr>
        <w:spacing w:line="360" w:lineRule="auto"/>
        <w:jc w:val="both"/>
        <w:rPr>
          <w:rFonts w:ascii="Palatino Linotype" w:eastAsia="Palatino Linotype" w:hAnsi="Palatino Linotype" w:cs="Palatino Linotype"/>
          <w:sz w:val="22"/>
          <w:szCs w:val="22"/>
        </w:rPr>
      </w:pPr>
      <w:bookmarkStart w:id="16" w:name="_heading=h.1fob9te" w:colFirst="0" w:colLast="0"/>
      <w:bookmarkEnd w:id="16"/>
      <w:r w:rsidRPr="00BC52AE">
        <w:rPr>
          <w:rFonts w:ascii="Palatino Linotype" w:eastAsia="Palatino Linotype" w:hAnsi="Palatino Linotype" w:cs="Palatino Linotype"/>
          <w:sz w:val="22"/>
          <w:szCs w:val="22"/>
        </w:rPr>
        <w:t xml:space="preserve">Se le hace del conocimiento al ahora Recurrente que, en el presente asunto, se le concede la razón, pues el Sujeto Obligado omitió la entrega del presupuesto ejercido y calendarizado, por lo que deberá proporcionar la información solicitada por el Particular. </w:t>
      </w:r>
    </w:p>
    <w:p w14:paraId="41C72C8B" w14:textId="77777777" w:rsidR="00EA2B16" w:rsidRPr="00BC52AE" w:rsidRDefault="00EA2B16">
      <w:pPr>
        <w:spacing w:line="360" w:lineRule="auto"/>
        <w:jc w:val="both"/>
        <w:rPr>
          <w:rFonts w:ascii="Palatino Linotype" w:eastAsia="Palatino Linotype" w:hAnsi="Palatino Linotype" w:cs="Palatino Linotype"/>
          <w:sz w:val="22"/>
          <w:szCs w:val="22"/>
        </w:rPr>
      </w:pPr>
    </w:p>
    <w:p w14:paraId="31D94F2C" w14:textId="0D9900FA"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La labor de este Instituto, es apoyar a la población a acceder a la información pública y garantizar la protección de los datos personales.</w:t>
      </w:r>
    </w:p>
    <w:p w14:paraId="78BF1EFA"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57144E69"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Por lo expuesto y fundado, este Pleno:</w:t>
      </w:r>
    </w:p>
    <w:p w14:paraId="4110FA12"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43565BE8" w14:textId="77777777" w:rsidR="001D568C" w:rsidRPr="00BC52AE" w:rsidRDefault="00904C9E">
      <w:pPr>
        <w:pStyle w:val="Ttulo1"/>
        <w:spacing w:before="0" w:after="0" w:line="360" w:lineRule="auto"/>
        <w:jc w:val="center"/>
        <w:rPr>
          <w:rFonts w:ascii="Palatino Linotype" w:eastAsia="Palatino Linotype" w:hAnsi="Palatino Linotype" w:cs="Palatino Linotype"/>
          <w:b/>
          <w:color w:val="000000"/>
          <w:sz w:val="22"/>
          <w:szCs w:val="22"/>
        </w:rPr>
      </w:pPr>
      <w:bookmarkStart w:id="17" w:name="_heading=h.vydxvcgeu6jk" w:colFirst="0" w:colLast="0"/>
      <w:bookmarkEnd w:id="17"/>
      <w:r w:rsidRPr="00BC52AE">
        <w:rPr>
          <w:rFonts w:ascii="Palatino Linotype" w:eastAsia="Palatino Linotype" w:hAnsi="Palatino Linotype" w:cs="Palatino Linotype"/>
          <w:b/>
          <w:color w:val="000000"/>
          <w:sz w:val="22"/>
          <w:szCs w:val="22"/>
        </w:rPr>
        <w:lastRenderedPageBreak/>
        <w:t>R E S U E L V E</w:t>
      </w:r>
    </w:p>
    <w:p w14:paraId="32AD3F04" w14:textId="77777777" w:rsidR="00F54292" w:rsidRPr="00BC52AE" w:rsidRDefault="00F54292">
      <w:pPr>
        <w:spacing w:line="360" w:lineRule="auto"/>
        <w:ind w:right="-28"/>
        <w:jc w:val="both"/>
        <w:rPr>
          <w:rFonts w:ascii="Palatino Linotype" w:eastAsia="Palatino Linotype" w:hAnsi="Palatino Linotype" w:cs="Palatino Linotype"/>
          <w:b/>
          <w:sz w:val="22"/>
          <w:szCs w:val="22"/>
        </w:rPr>
      </w:pPr>
    </w:p>
    <w:p w14:paraId="109D9DA5" w14:textId="77777777" w:rsidR="001D568C" w:rsidRPr="00BC52AE" w:rsidRDefault="00904C9E">
      <w:pPr>
        <w:widowControl w:val="0"/>
        <w:spacing w:line="360" w:lineRule="auto"/>
        <w:jc w:val="both"/>
        <w:rPr>
          <w:rFonts w:ascii="Palatino Linotype" w:eastAsia="Palatino Linotype" w:hAnsi="Palatino Linotype" w:cs="Palatino Linotype"/>
          <w:b/>
          <w:sz w:val="22"/>
          <w:szCs w:val="22"/>
        </w:rPr>
      </w:pPr>
      <w:r w:rsidRPr="00BC52AE">
        <w:rPr>
          <w:rFonts w:ascii="Palatino Linotype" w:eastAsia="Palatino Linotype" w:hAnsi="Palatino Linotype" w:cs="Palatino Linotype"/>
          <w:b/>
          <w:sz w:val="22"/>
          <w:szCs w:val="22"/>
        </w:rPr>
        <w:t xml:space="preserve">PRIMERO. </w:t>
      </w:r>
      <w:r w:rsidRPr="00BC52AE">
        <w:rPr>
          <w:rFonts w:ascii="Palatino Linotype" w:eastAsia="Palatino Linotype" w:hAnsi="Palatino Linotype" w:cs="Palatino Linotype"/>
          <w:sz w:val="22"/>
          <w:szCs w:val="22"/>
        </w:rPr>
        <w:t xml:space="preserve">Se </w:t>
      </w:r>
      <w:r w:rsidRPr="00BC52AE">
        <w:rPr>
          <w:rFonts w:ascii="Palatino Linotype" w:eastAsia="Palatino Linotype" w:hAnsi="Palatino Linotype" w:cs="Palatino Linotype"/>
          <w:b/>
          <w:sz w:val="22"/>
          <w:szCs w:val="22"/>
        </w:rPr>
        <w:t xml:space="preserve">REVOCA </w:t>
      </w:r>
      <w:r w:rsidRPr="00BC52AE">
        <w:rPr>
          <w:rFonts w:ascii="Palatino Linotype" w:eastAsia="Palatino Linotype" w:hAnsi="Palatino Linotype" w:cs="Palatino Linotype"/>
          <w:sz w:val="22"/>
          <w:szCs w:val="22"/>
        </w:rPr>
        <w:t>la</w:t>
      </w:r>
      <w:r w:rsidRPr="00BC52AE">
        <w:rPr>
          <w:rFonts w:ascii="Palatino Linotype" w:eastAsia="Palatino Linotype" w:hAnsi="Palatino Linotype" w:cs="Palatino Linotype"/>
          <w:b/>
          <w:sz w:val="22"/>
          <w:szCs w:val="22"/>
        </w:rPr>
        <w:t xml:space="preserve"> </w:t>
      </w:r>
      <w:r w:rsidRPr="00BC52AE">
        <w:rPr>
          <w:rFonts w:ascii="Palatino Linotype" w:eastAsia="Palatino Linotype" w:hAnsi="Palatino Linotype" w:cs="Palatino Linotype"/>
          <w:sz w:val="22"/>
          <w:szCs w:val="22"/>
        </w:rPr>
        <w:t>respuesta entregada por el Ayuntamiento de Joquicingo a la solicitud de información</w:t>
      </w:r>
      <w:r w:rsidRPr="00BC52AE">
        <w:rPr>
          <w:rFonts w:ascii="Palatino Linotype" w:eastAsia="Palatino Linotype" w:hAnsi="Palatino Linotype" w:cs="Palatino Linotype"/>
          <w:b/>
          <w:sz w:val="22"/>
          <w:szCs w:val="22"/>
        </w:rPr>
        <w:t xml:space="preserve"> </w:t>
      </w:r>
      <w:r w:rsidRPr="00BC52AE">
        <w:rPr>
          <w:rFonts w:ascii="Palatino Linotype" w:eastAsia="Palatino Linotype" w:hAnsi="Palatino Linotype" w:cs="Palatino Linotype"/>
          <w:sz w:val="22"/>
          <w:szCs w:val="22"/>
        </w:rPr>
        <w:t>00074/JOQUICIN/IP/2025,</w:t>
      </w:r>
      <w:r w:rsidRPr="00BC52AE">
        <w:rPr>
          <w:rFonts w:ascii="Palatino Linotype" w:eastAsia="Palatino Linotype" w:hAnsi="Palatino Linotype" w:cs="Palatino Linotype"/>
          <w:b/>
          <w:sz w:val="22"/>
          <w:szCs w:val="22"/>
        </w:rPr>
        <w:t xml:space="preserve"> </w:t>
      </w:r>
      <w:r w:rsidRPr="00BC52AE">
        <w:rPr>
          <w:rFonts w:ascii="Palatino Linotype" w:eastAsia="Palatino Linotype" w:hAnsi="Palatino Linotype" w:cs="Palatino Linotype"/>
          <w:sz w:val="22"/>
          <w:szCs w:val="22"/>
        </w:rPr>
        <w:t xml:space="preserve">por resultar </w:t>
      </w:r>
      <w:r w:rsidRPr="00BC52AE">
        <w:rPr>
          <w:rFonts w:ascii="Palatino Linotype" w:eastAsia="Palatino Linotype" w:hAnsi="Palatino Linotype" w:cs="Palatino Linotype"/>
          <w:b/>
          <w:smallCaps/>
          <w:sz w:val="22"/>
          <w:szCs w:val="22"/>
        </w:rPr>
        <w:t>FUNDADAS</w:t>
      </w:r>
      <w:r w:rsidRPr="00BC52AE">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09B584CF" w14:textId="77777777" w:rsidR="001D568C" w:rsidRPr="00BC52AE" w:rsidRDefault="001D568C">
      <w:pPr>
        <w:widowControl w:val="0"/>
        <w:spacing w:line="360" w:lineRule="auto"/>
        <w:jc w:val="both"/>
        <w:rPr>
          <w:rFonts w:ascii="Palatino Linotype" w:eastAsia="Palatino Linotype" w:hAnsi="Palatino Linotype" w:cs="Palatino Linotype"/>
          <w:sz w:val="22"/>
          <w:szCs w:val="22"/>
        </w:rPr>
      </w:pPr>
    </w:p>
    <w:p w14:paraId="4559E492" w14:textId="53403A4F" w:rsidR="00F54292" w:rsidRPr="00BC52AE" w:rsidRDefault="00904C9E" w:rsidP="00F54292">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b/>
          <w:sz w:val="22"/>
          <w:szCs w:val="22"/>
        </w:rPr>
        <w:t xml:space="preserve">SEGUNDO. </w:t>
      </w:r>
      <w:r w:rsidRPr="00BC52AE">
        <w:rPr>
          <w:rFonts w:ascii="Palatino Linotype" w:eastAsia="Palatino Linotype" w:hAnsi="Palatino Linotype" w:cs="Palatino Linotype"/>
          <w:sz w:val="22"/>
          <w:szCs w:val="22"/>
        </w:rPr>
        <w:t xml:space="preserve">Se </w:t>
      </w:r>
      <w:r w:rsidRPr="00BC52AE">
        <w:rPr>
          <w:rFonts w:ascii="Palatino Linotype" w:eastAsia="Palatino Linotype" w:hAnsi="Palatino Linotype" w:cs="Palatino Linotype"/>
          <w:b/>
          <w:sz w:val="22"/>
          <w:szCs w:val="22"/>
        </w:rPr>
        <w:t>ORDENA</w:t>
      </w:r>
      <w:r w:rsidRPr="00BC52AE">
        <w:rPr>
          <w:rFonts w:ascii="Palatino Linotype" w:eastAsia="Palatino Linotype" w:hAnsi="Palatino Linotype" w:cs="Palatino Linotype"/>
          <w:sz w:val="22"/>
          <w:szCs w:val="22"/>
        </w:rPr>
        <w:t xml:space="preserve"> al Ente Recurrido</w:t>
      </w:r>
      <w:r w:rsidRPr="00BC52AE">
        <w:rPr>
          <w:rFonts w:ascii="Palatino Linotype" w:eastAsia="Palatino Linotype" w:hAnsi="Palatino Linotype" w:cs="Palatino Linotype"/>
          <w:b/>
          <w:sz w:val="22"/>
          <w:szCs w:val="22"/>
        </w:rPr>
        <w:t xml:space="preserve">, </w:t>
      </w:r>
      <w:r w:rsidRPr="00BC52AE">
        <w:rPr>
          <w:rFonts w:ascii="Palatino Linotype" w:eastAsia="Palatino Linotype" w:hAnsi="Palatino Linotype" w:cs="Palatino Linotype"/>
          <w:sz w:val="22"/>
          <w:szCs w:val="22"/>
        </w:rPr>
        <w:t xml:space="preserve">a efecto de que entregue, a través del SAIMEX, previa búsqueda exhaustiva y razonable en las unidades administrativas competentes, </w:t>
      </w:r>
      <w:r w:rsidR="00F54292" w:rsidRPr="00BC52AE">
        <w:rPr>
          <w:rFonts w:ascii="Palatino Linotype" w:eastAsia="Palatino Linotype" w:hAnsi="Palatino Linotype" w:cs="Palatino Linotype"/>
          <w:sz w:val="22"/>
          <w:szCs w:val="22"/>
        </w:rPr>
        <w:t>lo siguiente:</w:t>
      </w:r>
    </w:p>
    <w:p w14:paraId="3C150CC7" w14:textId="77777777" w:rsidR="00F54292" w:rsidRPr="00BC52AE" w:rsidRDefault="00F54292" w:rsidP="00F54292">
      <w:pPr>
        <w:spacing w:line="360" w:lineRule="auto"/>
        <w:jc w:val="both"/>
        <w:rPr>
          <w:rFonts w:ascii="Palatino Linotype" w:eastAsia="Palatino Linotype" w:hAnsi="Palatino Linotype" w:cs="Palatino Linotype"/>
          <w:sz w:val="22"/>
          <w:szCs w:val="22"/>
        </w:rPr>
      </w:pPr>
    </w:p>
    <w:p w14:paraId="135FF0E5" w14:textId="5FB3B5A5" w:rsidR="001D568C" w:rsidRPr="00BC52AE" w:rsidRDefault="00F54292" w:rsidP="00F54292">
      <w:pPr>
        <w:pStyle w:val="Prrafodelista"/>
        <w:numPr>
          <w:ilvl w:val="0"/>
          <w:numId w:val="9"/>
        </w:num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El documento denominado Egresos de enero a mayo de dos mil veinticinco, en términos de lo establecido en el Considerando QUINTO.</w:t>
      </w:r>
    </w:p>
    <w:p w14:paraId="27E9A65A" w14:textId="77777777" w:rsidR="001D568C" w:rsidRPr="00BC52AE" w:rsidRDefault="001D568C">
      <w:pPr>
        <w:spacing w:line="360" w:lineRule="auto"/>
        <w:jc w:val="both"/>
        <w:rPr>
          <w:rFonts w:ascii="Palatino Linotype" w:eastAsia="Palatino Linotype" w:hAnsi="Palatino Linotype" w:cs="Palatino Linotype"/>
          <w:b/>
          <w:sz w:val="22"/>
          <w:szCs w:val="22"/>
        </w:rPr>
      </w:pPr>
    </w:p>
    <w:p w14:paraId="499F9A6B"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b/>
          <w:sz w:val="22"/>
          <w:szCs w:val="22"/>
        </w:rPr>
        <w:t>TERCERO. NOTIFÍQUESE POR SAIMEX</w:t>
      </w:r>
      <w:r w:rsidRPr="00BC52AE">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AF3DEE7"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 </w:t>
      </w:r>
    </w:p>
    <w:p w14:paraId="48BB0A33"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Sujeto Obligado </w:t>
      </w:r>
      <w:r w:rsidRPr="00BC52AE">
        <w:rPr>
          <w:rFonts w:ascii="Palatino Linotype" w:eastAsia="Palatino Linotype" w:hAnsi="Palatino Linotype" w:cs="Palatino Linotype"/>
          <w:sz w:val="22"/>
          <w:szCs w:val="22"/>
        </w:rPr>
        <w:lastRenderedPageBreak/>
        <w:t>de manera fundada y motivada, podrá solicitar una ampliación de plazo para el cumplimiento de la presente Resolución.</w:t>
      </w:r>
    </w:p>
    <w:p w14:paraId="4A832EE7"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 </w:t>
      </w:r>
    </w:p>
    <w:p w14:paraId="25AB2EBC" w14:textId="77777777" w:rsidR="001D568C" w:rsidRPr="00BC52AE"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b/>
          <w:sz w:val="22"/>
          <w:szCs w:val="22"/>
        </w:rPr>
        <w:t>CUARTO. NOTIFÍQUESE POR SAIMEX</w:t>
      </w:r>
      <w:r w:rsidRPr="00BC52AE">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2C9B78" w14:textId="77777777" w:rsidR="001D568C" w:rsidRPr="00BC52AE" w:rsidRDefault="001D568C">
      <w:pPr>
        <w:spacing w:line="360" w:lineRule="auto"/>
        <w:jc w:val="both"/>
        <w:rPr>
          <w:rFonts w:ascii="Palatino Linotype" w:eastAsia="Palatino Linotype" w:hAnsi="Palatino Linotype" w:cs="Palatino Linotype"/>
          <w:sz w:val="22"/>
          <w:szCs w:val="22"/>
        </w:rPr>
      </w:pPr>
    </w:p>
    <w:p w14:paraId="515514C6" w14:textId="5A287513" w:rsidR="001D568C" w:rsidRDefault="00904C9E">
      <w:pPr>
        <w:spacing w:line="360" w:lineRule="auto"/>
        <w:jc w:val="both"/>
        <w:rPr>
          <w:rFonts w:ascii="Palatino Linotype" w:eastAsia="Palatino Linotype" w:hAnsi="Palatino Linotype" w:cs="Palatino Linotype"/>
          <w:sz w:val="22"/>
          <w:szCs w:val="22"/>
        </w:rPr>
      </w:pPr>
      <w:r w:rsidRPr="00BC52AE">
        <w:rPr>
          <w:rFonts w:ascii="Palatino Linotype" w:eastAsia="Palatino Linotype" w:hAnsi="Palatino Linotype" w:cs="Palatino Linotype"/>
          <w:sz w:val="22"/>
          <w:szCs w:val="22"/>
        </w:rPr>
        <w:t xml:space="preserve">ASÍ LO RESUELVE, POR </w:t>
      </w:r>
      <w:r w:rsidRPr="00BC52AE">
        <w:rPr>
          <w:rFonts w:ascii="Palatino Linotype" w:eastAsia="Palatino Linotype" w:hAnsi="Palatino Linotype" w:cs="Palatino Linotype"/>
          <w:b/>
          <w:sz w:val="22"/>
          <w:szCs w:val="22"/>
        </w:rPr>
        <w:t>UNANIMIDAD</w:t>
      </w:r>
      <w:r w:rsidRPr="00BC52AE">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050B1" w:rsidRPr="00BC52AE">
        <w:rPr>
          <w:rFonts w:ascii="Palatino Linotype" w:eastAsia="Palatino Linotype" w:hAnsi="Palatino Linotype" w:cs="Palatino Linotype"/>
          <w:sz w:val="22"/>
          <w:szCs w:val="22"/>
        </w:rPr>
        <w:t>ALUPE RAMÍREZ PEÑA, EN LA TRIGÉS</w:t>
      </w:r>
      <w:r w:rsidRPr="00BC52AE">
        <w:rPr>
          <w:rFonts w:ascii="Palatino Linotype" w:eastAsia="Palatino Linotype" w:hAnsi="Palatino Linotype" w:cs="Palatino Linotype"/>
          <w:sz w:val="22"/>
          <w:szCs w:val="22"/>
        </w:rPr>
        <w:t>IMA SESIÓN ORDINARIA, CELEBRADA EL VEINTISIETE DE AGOSTO DE DOS MIL VEINTICINCO, ANTE EL SECRETARIO TÉCNICO DEL PLENO, ALEXIS TAPIA RAMÍREZ.</w:t>
      </w:r>
    </w:p>
    <w:p w14:paraId="480AC306" w14:textId="77777777" w:rsidR="001D568C" w:rsidRDefault="001D568C">
      <w:pPr>
        <w:spacing w:line="360" w:lineRule="auto"/>
        <w:jc w:val="both"/>
        <w:rPr>
          <w:rFonts w:ascii="Palatino Linotype" w:eastAsia="Palatino Linotype" w:hAnsi="Palatino Linotype" w:cs="Palatino Linotype"/>
          <w:color w:val="000000"/>
          <w:sz w:val="22"/>
          <w:szCs w:val="22"/>
        </w:rPr>
      </w:pPr>
    </w:p>
    <w:p w14:paraId="5FE8A7E0" w14:textId="77777777" w:rsidR="001D568C" w:rsidRDefault="001D568C">
      <w:pPr>
        <w:spacing w:line="360" w:lineRule="auto"/>
        <w:rPr>
          <w:rFonts w:ascii="Palatino Linotype" w:eastAsia="Palatino Linotype" w:hAnsi="Palatino Linotype" w:cs="Palatino Linotype"/>
          <w:sz w:val="22"/>
          <w:szCs w:val="22"/>
        </w:rPr>
      </w:pPr>
    </w:p>
    <w:p w14:paraId="7B7D2F63" w14:textId="77777777" w:rsidR="001D568C" w:rsidRDefault="001D568C">
      <w:pPr>
        <w:spacing w:line="360" w:lineRule="auto"/>
        <w:rPr>
          <w:rFonts w:ascii="Palatino Linotype" w:eastAsia="Palatino Linotype" w:hAnsi="Palatino Linotype" w:cs="Palatino Linotype"/>
          <w:sz w:val="22"/>
          <w:szCs w:val="22"/>
        </w:rPr>
      </w:pPr>
    </w:p>
    <w:p w14:paraId="0C8FE234" w14:textId="77777777" w:rsidR="001D568C" w:rsidRDefault="001D568C">
      <w:pPr>
        <w:spacing w:line="360" w:lineRule="auto"/>
        <w:rPr>
          <w:rFonts w:ascii="Palatino Linotype" w:eastAsia="Palatino Linotype" w:hAnsi="Palatino Linotype" w:cs="Palatino Linotype"/>
          <w:sz w:val="22"/>
          <w:szCs w:val="22"/>
        </w:rPr>
      </w:pPr>
    </w:p>
    <w:p w14:paraId="06E59479" w14:textId="77777777" w:rsidR="001D568C" w:rsidRDefault="001D568C">
      <w:pPr>
        <w:spacing w:line="360" w:lineRule="auto"/>
        <w:rPr>
          <w:rFonts w:ascii="Palatino Linotype" w:eastAsia="Palatino Linotype" w:hAnsi="Palatino Linotype" w:cs="Palatino Linotype"/>
          <w:sz w:val="22"/>
          <w:szCs w:val="22"/>
        </w:rPr>
      </w:pPr>
    </w:p>
    <w:p w14:paraId="307DA68C" w14:textId="77777777" w:rsidR="001D568C" w:rsidRDefault="001D568C">
      <w:pPr>
        <w:spacing w:line="360" w:lineRule="auto"/>
        <w:rPr>
          <w:rFonts w:ascii="Palatino Linotype" w:eastAsia="Palatino Linotype" w:hAnsi="Palatino Linotype" w:cs="Palatino Linotype"/>
          <w:sz w:val="22"/>
          <w:szCs w:val="22"/>
        </w:rPr>
      </w:pPr>
    </w:p>
    <w:p w14:paraId="5F6B125D" w14:textId="77777777" w:rsidR="001D568C" w:rsidRDefault="001D568C">
      <w:pPr>
        <w:spacing w:line="360" w:lineRule="auto"/>
        <w:rPr>
          <w:rFonts w:ascii="Palatino Linotype" w:eastAsia="Palatino Linotype" w:hAnsi="Palatino Linotype" w:cs="Palatino Linotype"/>
          <w:sz w:val="22"/>
          <w:szCs w:val="22"/>
        </w:rPr>
      </w:pPr>
    </w:p>
    <w:p w14:paraId="29AC5AE5" w14:textId="77777777" w:rsidR="001D568C" w:rsidRDefault="001D568C">
      <w:pPr>
        <w:spacing w:line="360" w:lineRule="auto"/>
        <w:rPr>
          <w:rFonts w:ascii="Palatino Linotype" w:eastAsia="Palatino Linotype" w:hAnsi="Palatino Linotype" w:cs="Palatino Linotype"/>
          <w:sz w:val="22"/>
          <w:szCs w:val="22"/>
        </w:rPr>
      </w:pPr>
    </w:p>
    <w:p w14:paraId="5427C640" w14:textId="77777777" w:rsidR="001D568C" w:rsidRDefault="001D568C">
      <w:pPr>
        <w:spacing w:line="360" w:lineRule="auto"/>
        <w:rPr>
          <w:rFonts w:ascii="Palatino Linotype" w:eastAsia="Palatino Linotype" w:hAnsi="Palatino Linotype" w:cs="Palatino Linotype"/>
          <w:sz w:val="22"/>
          <w:szCs w:val="22"/>
        </w:rPr>
      </w:pPr>
    </w:p>
    <w:p w14:paraId="14ED74E5" w14:textId="77777777" w:rsidR="001D568C" w:rsidRDefault="001D568C">
      <w:pPr>
        <w:spacing w:line="360" w:lineRule="auto"/>
        <w:rPr>
          <w:rFonts w:ascii="Palatino Linotype" w:eastAsia="Palatino Linotype" w:hAnsi="Palatino Linotype" w:cs="Palatino Linotype"/>
          <w:sz w:val="22"/>
          <w:szCs w:val="22"/>
        </w:rPr>
      </w:pPr>
    </w:p>
    <w:p w14:paraId="74AA4164" w14:textId="77777777" w:rsidR="001D568C" w:rsidRDefault="001D568C">
      <w:pPr>
        <w:spacing w:line="360" w:lineRule="auto"/>
        <w:rPr>
          <w:rFonts w:ascii="Palatino Linotype" w:eastAsia="Palatino Linotype" w:hAnsi="Palatino Linotype" w:cs="Palatino Linotype"/>
          <w:sz w:val="22"/>
          <w:szCs w:val="22"/>
        </w:rPr>
      </w:pPr>
    </w:p>
    <w:p w14:paraId="429B8F1E" w14:textId="77777777" w:rsidR="001D568C" w:rsidRDefault="001D568C">
      <w:pPr>
        <w:spacing w:line="360" w:lineRule="auto"/>
        <w:rPr>
          <w:rFonts w:ascii="Palatino Linotype" w:eastAsia="Palatino Linotype" w:hAnsi="Palatino Linotype" w:cs="Palatino Linotype"/>
          <w:sz w:val="22"/>
          <w:szCs w:val="22"/>
        </w:rPr>
      </w:pPr>
    </w:p>
    <w:p w14:paraId="64CE3A0D" w14:textId="77777777" w:rsidR="001D568C" w:rsidRDefault="001D568C">
      <w:pPr>
        <w:spacing w:line="360" w:lineRule="auto"/>
        <w:rPr>
          <w:rFonts w:ascii="Palatino Linotype" w:eastAsia="Palatino Linotype" w:hAnsi="Palatino Linotype" w:cs="Palatino Linotype"/>
          <w:sz w:val="22"/>
          <w:szCs w:val="22"/>
        </w:rPr>
      </w:pPr>
    </w:p>
    <w:p w14:paraId="569601DA" w14:textId="77777777" w:rsidR="001D568C" w:rsidRDefault="001D568C">
      <w:pPr>
        <w:spacing w:line="360" w:lineRule="auto"/>
        <w:rPr>
          <w:rFonts w:ascii="Palatino Linotype" w:eastAsia="Palatino Linotype" w:hAnsi="Palatino Linotype" w:cs="Palatino Linotype"/>
          <w:sz w:val="22"/>
          <w:szCs w:val="22"/>
        </w:rPr>
      </w:pPr>
    </w:p>
    <w:p w14:paraId="53D1EF12" w14:textId="77777777" w:rsidR="001D568C" w:rsidRDefault="001D568C">
      <w:pPr>
        <w:spacing w:line="360" w:lineRule="auto"/>
        <w:rPr>
          <w:rFonts w:ascii="Palatino Linotype" w:eastAsia="Palatino Linotype" w:hAnsi="Palatino Linotype" w:cs="Palatino Linotype"/>
          <w:sz w:val="22"/>
          <w:szCs w:val="22"/>
        </w:rPr>
      </w:pPr>
    </w:p>
    <w:p w14:paraId="37CD6E71" w14:textId="77777777" w:rsidR="001D568C" w:rsidRDefault="001D568C">
      <w:pPr>
        <w:spacing w:line="360" w:lineRule="auto"/>
        <w:rPr>
          <w:rFonts w:ascii="Palatino Linotype" w:eastAsia="Palatino Linotype" w:hAnsi="Palatino Linotype" w:cs="Palatino Linotype"/>
          <w:sz w:val="22"/>
          <w:szCs w:val="22"/>
        </w:rPr>
      </w:pPr>
    </w:p>
    <w:p w14:paraId="5F12A3EA" w14:textId="77777777" w:rsidR="001D568C" w:rsidRDefault="001D568C">
      <w:pPr>
        <w:spacing w:line="360" w:lineRule="auto"/>
        <w:rPr>
          <w:rFonts w:ascii="Palatino Linotype" w:eastAsia="Palatino Linotype" w:hAnsi="Palatino Linotype" w:cs="Palatino Linotype"/>
          <w:sz w:val="22"/>
          <w:szCs w:val="22"/>
        </w:rPr>
      </w:pPr>
    </w:p>
    <w:p w14:paraId="6927310E" w14:textId="77777777" w:rsidR="001D568C" w:rsidRDefault="001D568C">
      <w:pPr>
        <w:spacing w:line="360" w:lineRule="auto"/>
        <w:rPr>
          <w:rFonts w:ascii="Palatino Linotype" w:eastAsia="Palatino Linotype" w:hAnsi="Palatino Linotype" w:cs="Palatino Linotype"/>
          <w:sz w:val="22"/>
          <w:szCs w:val="22"/>
        </w:rPr>
      </w:pPr>
    </w:p>
    <w:p w14:paraId="1F91D941" w14:textId="77777777" w:rsidR="001D568C" w:rsidRDefault="001D568C">
      <w:pPr>
        <w:spacing w:line="360" w:lineRule="auto"/>
        <w:rPr>
          <w:rFonts w:ascii="Palatino Linotype" w:eastAsia="Palatino Linotype" w:hAnsi="Palatino Linotype" w:cs="Palatino Linotype"/>
          <w:sz w:val="22"/>
          <w:szCs w:val="22"/>
        </w:rPr>
      </w:pPr>
    </w:p>
    <w:p w14:paraId="39484D0F" w14:textId="77777777" w:rsidR="001D568C" w:rsidRDefault="001D568C">
      <w:pPr>
        <w:spacing w:line="360" w:lineRule="auto"/>
        <w:rPr>
          <w:rFonts w:ascii="Palatino Linotype" w:eastAsia="Palatino Linotype" w:hAnsi="Palatino Linotype" w:cs="Palatino Linotype"/>
          <w:sz w:val="22"/>
          <w:szCs w:val="22"/>
        </w:rPr>
      </w:pPr>
    </w:p>
    <w:p w14:paraId="25C10600" w14:textId="77777777" w:rsidR="001D568C" w:rsidRDefault="001D568C">
      <w:pPr>
        <w:spacing w:line="360" w:lineRule="auto"/>
        <w:rPr>
          <w:rFonts w:ascii="Palatino Linotype" w:eastAsia="Palatino Linotype" w:hAnsi="Palatino Linotype" w:cs="Palatino Linotype"/>
          <w:sz w:val="22"/>
          <w:szCs w:val="22"/>
        </w:rPr>
      </w:pPr>
    </w:p>
    <w:p w14:paraId="791007C3" w14:textId="77777777" w:rsidR="001D568C" w:rsidRDefault="001D568C">
      <w:pPr>
        <w:spacing w:line="360" w:lineRule="auto"/>
        <w:rPr>
          <w:rFonts w:ascii="Palatino Linotype" w:eastAsia="Palatino Linotype" w:hAnsi="Palatino Linotype" w:cs="Palatino Linotype"/>
          <w:sz w:val="22"/>
          <w:szCs w:val="22"/>
        </w:rPr>
      </w:pPr>
    </w:p>
    <w:p w14:paraId="7706B4E7" w14:textId="77777777" w:rsidR="001D568C" w:rsidRDefault="001D568C">
      <w:pPr>
        <w:spacing w:line="360" w:lineRule="auto"/>
        <w:rPr>
          <w:rFonts w:ascii="Palatino Linotype" w:eastAsia="Palatino Linotype" w:hAnsi="Palatino Linotype" w:cs="Palatino Linotype"/>
          <w:sz w:val="22"/>
          <w:szCs w:val="22"/>
        </w:rPr>
      </w:pPr>
    </w:p>
    <w:p w14:paraId="575705DE" w14:textId="77777777" w:rsidR="001D568C" w:rsidRDefault="001D568C">
      <w:pPr>
        <w:spacing w:line="360" w:lineRule="auto"/>
        <w:rPr>
          <w:rFonts w:ascii="Palatino Linotype" w:eastAsia="Palatino Linotype" w:hAnsi="Palatino Linotype" w:cs="Palatino Linotype"/>
          <w:sz w:val="22"/>
          <w:szCs w:val="22"/>
        </w:rPr>
      </w:pPr>
    </w:p>
    <w:p w14:paraId="4088EA8B" w14:textId="77777777" w:rsidR="001D568C" w:rsidRDefault="001D568C">
      <w:pPr>
        <w:spacing w:line="360" w:lineRule="auto"/>
        <w:rPr>
          <w:rFonts w:ascii="Palatino Linotype" w:eastAsia="Palatino Linotype" w:hAnsi="Palatino Linotype" w:cs="Palatino Linotype"/>
          <w:sz w:val="22"/>
          <w:szCs w:val="22"/>
        </w:rPr>
      </w:pPr>
    </w:p>
    <w:p w14:paraId="5F9AA89E" w14:textId="77777777" w:rsidR="001D568C" w:rsidRDefault="001D568C">
      <w:pPr>
        <w:spacing w:line="360" w:lineRule="auto"/>
        <w:rPr>
          <w:rFonts w:ascii="Palatino Linotype" w:eastAsia="Palatino Linotype" w:hAnsi="Palatino Linotype" w:cs="Palatino Linotype"/>
          <w:sz w:val="22"/>
          <w:szCs w:val="22"/>
        </w:rPr>
      </w:pPr>
    </w:p>
    <w:p w14:paraId="4B43923C" w14:textId="77777777" w:rsidR="001D568C" w:rsidRDefault="001D568C">
      <w:pPr>
        <w:spacing w:line="360" w:lineRule="auto"/>
        <w:rPr>
          <w:rFonts w:ascii="Palatino Linotype" w:eastAsia="Palatino Linotype" w:hAnsi="Palatino Linotype" w:cs="Palatino Linotype"/>
          <w:sz w:val="22"/>
          <w:szCs w:val="22"/>
        </w:rPr>
      </w:pPr>
    </w:p>
    <w:p w14:paraId="7A4DE3A8" w14:textId="77777777" w:rsidR="001D568C" w:rsidRDefault="001D568C">
      <w:pPr>
        <w:spacing w:line="360" w:lineRule="auto"/>
      </w:pPr>
    </w:p>
    <w:p w14:paraId="19239866" w14:textId="77777777" w:rsidR="001D568C" w:rsidRDefault="001D568C">
      <w:pPr>
        <w:spacing w:line="360" w:lineRule="auto"/>
      </w:pPr>
    </w:p>
    <w:p w14:paraId="059A37FB" w14:textId="77777777" w:rsidR="001D568C" w:rsidRDefault="001D568C"/>
    <w:p w14:paraId="08625122" w14:textId="77777777" w:rsidR="001D568C" w:rsidRDefault="001D568C"/>
    <w:sectPr w:rsidR="001D568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03A5" w14:textId="77777777" w:rsidR="0098492C" w:rsidRDefault="0098492C">
      <w:r>
        <w:separator/>
      </w:r>
    </w:p>
  </w:endnote>
  <w:endnote w:type="continuationSeparator" w:id="0">
    <w:p w14:paraId="43248A34" w14:textId="77777777" w:rsidR="0098492C" w:rsidRDefault="0098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595C" w14:textId="331457A3" w:rsidR="001D568C" w:rsidRDefault="00904C9E">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F50FC">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p>
  <w:p w14:paraId="64D0F3B0" w14:textId="77777777" w:rsidR="001D568C" w:rsidRDefault="001D568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B527" w14:textId="77777777" w:rsidR="001D568C" w:rsidRDefault="00904C9E">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C52AE">
      <w:rPr>
        <w:rFonts w:ascii="Palatino Linotype" w:eastAsia="Palatino Linotype" w:hAnsi="Palatino Linotype" w:cs="Palatino Linotype"/>
        <w:b/>
        <w:noProof/>
        <w:color w:val="000000"/>
        <w:sz w:val="22"/>
        <w:szCs w:val="22"/>
      </w:rPr>
      <w:t>18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C52AE">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p>
  <w:p w14:paraId="0A40508B" w14:textId="77777777" w:rsidR="001D568C" w:rsidRDefault="001D568C">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C084" w14:textId="77777777" w:rsidR="001D568C" w:rsidRDefault="00904C9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C52AE">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C52AE">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p>
  <w:p w14:paraId="4FC86BAF" w14:textId="77777777" w:rsidR="001D568C" w:rsidRDefault="001D568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E806" w14:textId="77777777" w:rsidR="0098492C" w:rsidRDefault="0098492C">
      <w:r>
        <w:separator/>
      </w:r>
    </w:p>
  </w:footnote>
  <w:footnote w:type="continuationSeparator" w:id="0">
    <w:p w14:paraId="5A5CC003" w14:textId="77777777" w:rsidR="0098492C" w:rsidRDefault="0098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897D" w14:textId="77777777" w:rsidR="001D568C" w:rsidRDefault="001D568C">
    <w:pPr>
      <w:widowControl w:val="0"/>
      <w:pBdr>
        <w:top w:val="nil"/>
        <w:left w:val="nil"/>
        <w:bottom w:val="nil"/>
        <w:right w:val="nil"/>
        <w:between w:val="nil"/>
      </w:pBdr>
      <w:spacing w:line="276" w:lineRule="auto"/>
    </w:pPr>
  </w:p>
  <w:tbl>
    <w:tblPr>
      <w:tblStyle w:val="a"/>
      <w:tblW w:w="9705" w:type="dxa"/>
      <w:tblInd w:w="0" w:type="dxa"/>
      <w:tblLayout w:type="fixed"/>
      <w:tblLook w:val="0400" w:firstRow="0" w:lastRow="0" w:firstColumn="0" w:lastColumn="0" w:noHBand="0" w:noVBand="1"/>
    </w:tblPr>
    <w:tblGrid>
      <w:gridCol w:w="2972"/>
      <w:gridCol w:w="6733"/>
    </w:tblGrid>
    <w:tr w:rsidR="001D568C" w14:paraId="2DCA97D4" w14:textId="77777777">
      <w:trPr>
        <w:trHeight w:val="1435"/>
      </w:trPr>
      <w:tc>
        <w:tcPr>
          <w:tcW w:w="2972" w:type="dxa"/>
        </w:tcPr>
        <w:p w14:paraId="4C8F7E37" w14:textId="77777777" w:rsidR="001D568C" w:rsidRDefault="001D568C">
          <w:pPr>
            <w:tabs>
              <w:tab w:val="right" w:pos="4273"/>
            </w:tabs>
            <w:spacing w:line="256" w:lineRule="auto"/>
            <w:rPr>
              <w:rFonts w:ascii="Garamond" w:eastAsia="Garamond" w:hAnsi="Garamond" w:cs="Garamond"/>
              <w:sz w:val="22"/>
              <w:szCs w:val="22"/>
            </w:rPr>
          </w:pPr>
        </w:p>
      </w:tc>
      <w:tc>
        <w:tcPr>
          <w:tcW w:w="6733" w:type="dxa"/>
        </w:tcPr>
        <w:p w14:paraId="37E9DCEC" w14:textId="77777777" w:rsidR="001D568C" w:rsidRDefault="001D568C">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0"/>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1D568C" w14:paraId="278CDE45" w14:textId="77777777">
            <w:trPr>
              <w:trHeight w:val="144"/>
            </w:trPr>
            <w:tc>
              <w:tcPr>
                <w:tcW w:w="2447" w:type="dxa"/>
              </w:tcPr>
              <w:p w14:paraId="21CD1484" w14:textId="77777777" w:rsidR="001D568C" w:rsidRDefault="00904C9E">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5398CA11" w14:textId="77777777" w:rsidR="001D568C" w:rsidRDefault="00904C9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1D568C" w14:paraId="77054FE6" w14:textId="77777777">
            <w:trPr>
              <w:trHeight w:val="283"/>
            </w:trPr>
            <w:tc>
              <w:tcPr>
                <w:tcW w:w="2447" w:type="dxa"/>
              </w:tcPr>
              <w:p w14:paraId="6237CCB7" w14:textId="77777777" w:rsidR="001D568C" w:rsidRDefault="00904C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11B5658B" w14:textId="77777777" w:rsidR="001D568C" w:rsidRDefault="00904C9E">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1D568C" w14:paraId="45656FE5" w14:textId="77777777">
            <w:trPr>
              <w:trHeight w:val="283"/>
            </w:trPr>
            <w:tc>
              <w:tcPr>
                <w:tcW w:w="2447" w:type="dxa"/>
              </w:tcPr>
              <w:p w14:paraId="21D7128F" w14:textId="77777777" w:rsidR="001D568C" w:rsidRDefault="00904C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52EFAFEB" w14:textId="77777777" w:rsidR="001D568C" w:rsidRDefault="00904C9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503CBE82" w14:textId="77777777" w:rsidR="001D568C" w:rsidRDefault="001D568C">
                <w:pPr>
                  <w:tabs>
                    <w:tab w:val="right" w:pos="8838"/>
                  </w:tabs>
                  <w:ind w:left="-74" w:right="-105"/>
                  <w:jc w:val="both"/>
                  <w:rPr>
                    <w:rFonts w:ascii="Palatino Linotype" w:eastAsia="Palatino Linotype" w:hAnsi="Palatino Linotype" w:cs="Palatino Linotype"/>
                    <w:b/>
                    <w:sz w:val="22"/>
                    <w:szCs w:val="22"/>
                  </w:rPr>
                </w:pPr>
              </w:p>
            </w:tc>
          </w:tr>
        </w:tbl>
        <w:p w14:paraId="5F8288E5" w14:textId="77777777" w:rsidR="001D568C" w:rsidRDefault="001D568C">
          <w:pPr>
            <w:tabs>
              <w:tab w:val="right" w:pos="8838"/>
            </w:tabs>
            <w:spacing w:line="256" w:lineRule="auto"/>
            <w:ind w:left="-28"/>
            <w:jc w:val="both"/>
            <w:rPr>
              <w:rFonts w:ascii="Arial" w:eastAsia="Arial" w:hAnsi="Arial" w:cs="Arial"/>
              <w:b/>
              <w:sz w:val="22"/>
              <w:szCs w:val="22"/>
            </w:rPr>
          </w:pPr>
        </w:p>
      </w:tc>
    </w:tr>
  </w:tbl>
  <w:p w14:paraId="502F634D" w14:textId="77777777" w:rsidR="001D568C" w:rsidRDefault="00904C9E">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316E8139" wp14:editId="77602F56">
          <wp:simplePos x="0" y="0"/>
          <wp:positionH relativeFrom="margin">
            <wp:posOffset>-1381124</wp:posOffset>
          </wp:positionH>
          <wp:positionV relativeFrom="margin">
            <wp:posOffset>-1611629</wp:posOffset>
          </wp:positionV>
          <wp:extent cx="5612130" cy="730821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67BB" w14:textId="77777777" w:rsidR="001D568C" w:rsidRDefault="001D568C">
    <w:pPr>
      <w:widowControl w:val="0"/>
      <w:pBdr>
        <w:top w:val="nil"/>
        <w:left w:val="nil"/>
        <w:bottom w:val="nil"/>
        <w:right w:val="nil"/>
        <w:between w:val="nil"/>
      </w:pBdr>
      <w:spacing w:line="276" w:lineRule="auto"/>
      <w:rPr>
        <w:color w:val="000000"/>
      </w:rPr>
    </w:pPr>
  </w:p>
  <w:tbl>
    <w:tblPr>
      <w:tblStyle w:val="a1"/>
      <w:tblW w:w="9356" w:type="dxa"/>
      <w:tblInd w:w="0" w:type="dxa"/>
      <w:tblLayout w:type="fixed"/>
      <w:tblLook w:val="0400" w:firstRow="0" w:lastRow="0" w:firstColumn="0" w:lastColumn="0" w:noHBand="0" w:noVBand="1"/>
    </w:tblPr>
    <w:tblGrid>
      <w:gridCol w:w="1985"/>
      <w:gridCol w:w="7371"/>
    </w:tblGrid>
    <w:tr w:rsidR="001D568C" w14:paraId="4E9BACAA" w14:textId="77777777">
      <w:trPr>
        <w:trHeight w:val="1435"/>
      </w:trPr>
      <w:tc>
        <w:tcPr>
          <w:tcW w:w="1985" w:type="dxa"/>
        </w:tcPr>
        <w:p w14:paraId="511467D8" w14:textId="77777777" w:rsidR="001D568C" w:rsidRDefault="001D568C">
          <w:pPr>
            <w:tabs>
              <w:tab w:val="right" w:pos="4273"/>
            </w:tabs>
            <w:spacing w:line="256" w:lineRule="auto"/>
            <w:rPr>
              <w:rFonts w:ascii="Garamond" w:eastAsia="Garamond" w:hAnsi="Garamond" w:cs="Garamond"/>
              <w:sz w:val="22"/>
              <w:szCs w:val="22"/>
            </w:rPr>
          </w:pPr>
        </w:p>
      </w:tc>
      <w:tc>
        <w:tcPr>
          <w:tcW w:w="7371" w:type="dxa"/>
        </w:tcPr>
        <w:p w14:paraId="16E0AD6D" w14:textId="77777777" w:rsidR="001D568C" w:rsidRDefault="001D568C">
          <w:pPr>
            <w:rPr>
              <w:sz w:val="28"/>
              <w:szCs w:val="28"/>
            </w:rPr>
          </w:pPr>
        </w:p>
        <w:tbl>
          <w:tblPr>
            <w:tblStyle w:val="a2"/>
            <w:tblW w:w="725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004"/>
            <w:gridCol w:w="2976"/>
            <w:gridCol w:w="278"/>
          </w:tblGrid>
          <w:tr w:rsidR="001D568C" w14:paraId="279FFE03" w14:textId="77777777">
            <w:trPr>
              <w:trHeight w:val="244"/>
            </w:trPr>
            <w:tc>
              <w:tcPr>
                <w:tcW w:w="4004" w:type="dxa"/>
              </w:tcPr>
              <w:p w14:paraId="4469EDEA" w14:textId="77777777" w:rsidR="001D568C" w:rsidRDefault="00904C9E">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6" w:type="dxa"/>
              </w:tcPr>
              <w:p w14:paraId="2ED8F024" w14:textId="77777777" w:rsidR="001D568C" w:rsidRDefault="00904C9E">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07691/INFOEM/IP/RR/2025</w:t>
                </w:r>
              </w:p>
            </w:tc>
            <w:tc>
              <w:tcPr>
                <w:tcW w:w="278" w:type="dxa"/>
              </w:tcPr>
              <w:p w14:paraId="53816F84" w14:textId="77777777" w:rsidR="001D568C" w:rsidRDefault="001D568C">
                <w:pPr>
                  <w:tabs>
                    <w:tab w:val="right" w:pos="8838"/>
                  </w:tabs>
                  <w:ind w:left="-114" w:right="-105"/>
                  <w:jc w:val="both"/>
                  <w:rPr>
                    <w:rFonts w:ascii="Palatino Linotype" w:eastAsia="Palatino Linotype" w:hAnsi="Palatino Linotype" w:cs="Palatino Linotype"/>
                    <w:sz w:val="22"/>
                    <w:szCs w:val="22"/>
                  </w:rPr>
                </w:pPr>
              </w:p>
            </w:tc>
          </w:tr>
          <w:tr w:rsidR="001D568C" w14:paraId="0B904FD1" w14:textId="77777777">
            <w:trPr>
              <w:trHeight w:val="110"/>
            </w:trPr>
            <w:tc>
              <w:tcPr>
                <w:tcW w:w="4004" w:type="dxa"/>
              </w:tcPr>
              <w:p w14:paraId="3FE07183" w14:textId="77777777" w:rsidR="001D568C" w:rsidRDefault="00904C9E">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6" w:type="dxa"/>
              </w:tcPr>
              <w:p w14:paraId="206F7FD0" w14:textId="77777777" w:rsidR="001D568C" w:rsidRDefault="00904C9E">
                <w:pPr>
                  <w:tabs>
                    <w:tab w:val="left" w:pos="2834"/>
                    <w:tab w:val="right" w:pos="8838"/>
                  </w:tabs>
                  <w:ind w:left="-114"/>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Joquicingo</w:t>
                </w:r>
              </w:p>
            </w:tc>
            <w:tc>
              <w:tcPr>
                <w:tcW w:w="278" w:type="dxa"/>
              </w:tcPr>
              <w:p w14:paraId="70872481" w14:textId="77777777" w:rsidR="001D568C" w:rsidRDefault="001D568C">
                <w:pPr>
                  <w:tabs>
                    <w:tab w:val="left" w:pos="2834"/>
                    <w:tab w:val="right" w:pos="8838"/>
                  </w:tabs>
                  <w:ind w:left="-114"/>
                  <w:jc w:val="both"/>
                  <w:rPr>
                    <w:rFonts w:ascii="Palatino Linotype" w:eastAsia="Palatino Linotype" w:hAnsi="Palatino Linotype" w:cs="Palatino Linotype"/>
                    <w:sz w:val="22"/>
                    <w:szCs w:val="22"/>
                  </w:rPr>
                </w:pPr>
              </w:p>
            </w:tc>
          </w:tr>
          <w:tr w:rsidR="001D568C" w14:paraId="3AFD09A2" w14:textId="77777777">
            <w:trPr>
              <w:trHeight w:val="483"/>
            </w:trPr>
            <w:tc>
              <w:tcPr>
                <w:tcW w:w="4004" w:type="dxa"/>
              </w:tcPr>
              <w:p w14:paraId="3A52CE95" w14:textId="77777777" w:rsidR="001D568C" w:rsidRDefault="00904C9E">
                <w:pPr>
                  <w:tabs>
                    <w:tab w:val="right" w:pos="8838"/>
                  </w:tabs>
                  <w:ind w:left="-113" w:right="-221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6" w:type="dxa"/>
              </w:tcPr>
              <w:p w14:paraId="15CBF2D0" w14:textId="77777777" w:rsidR="001D568C" w:rsidRDefault="00904C9E">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78" w:type="dxa"/>
              </w:tcPr>
              <w:p w14:paraId="4C2ED061" w14:textId="77777777" w:rsidR="001D568C" w:rsidRDefault="001D568C">
                <w:pPr>
                  <w:tabs>
                    <w:tab w:val="right" w:pos="8838"/>
                  </w:tabs>
                  <w:ind w:left="-114" w:right="-105"/>
                  <w:jc w:val="both"/>
                  <w:rPr>
                    <w:rFonts w:ascii="Palatino Linotype" w:eastAsia="Palatino Linotype" w:hAnsi="Palatino Linotype" w:cs="Palatino Linotype"/>
                    <w:sz w:val="22"/>
                    <w:szCs w:val="22"/>
                  </w:rPr>
                </w:pPr>
              </w:p>
            </w:tc>
          </w:tr>
        </w:tbl>
        <w:p w14:paraId="18675103" w14:textId="77777777" w:rsidR="001D568C" w:rsidRDefault="001D568C">
          <w:pPr>
            <w:tabs>
              <w:tab w:val="right" w:pos="8838"/>
            </w:tabs>
            <w:spacing w:line="256" w:lineRule="auto"/>
            <w:ind w:left="-28"/>
            <w:jc w:val="both"/>
            <w:rPr>
              <w:rFonts w:ascii="Arial" w:eastAsia="Arial" w:hAnsi="Arial" w:cs="Arial"/>
              <w:b/>
              <w:sz w:val="22"/>
              <w:szCs w:val="22"/>
            </w:rPr>
          </w:pPr>
        </w:p>
      </w:tc>
    </w:tr>
  </w:tbl>
  <w:p w14:paraId="453BE806" w14:textId="77777777" w:rsidR="001D568C" w:rsidRDefault="00904C9E">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4004E8F5" wp14:editId="1769DC71">
          <wp:simplePos x="0" y="0"/>
          <wp:positionH relativeFrom="margin">
            <wp:posOffset>-1153159</wp:posOffset>
          </wp:positionH>
          <wp:positionV relativeFrom="margin">
            <wp:posOffset>-1539239</wp:posOffset>
          </wp:positionV>
          <wp:extent cx="7835900" cy="1020381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0DBE" w14:textId="77777777" w:rsidR="001D568C" w:rsidRDefault="001D568C">
    <w:pPr>
      <w:widowControl w:val="0"/>
      <w:pBdr>
        <w:top w:val="nil"/>
        <w:left w:val="nil"/>
        <w:bottom w:val="nil"/>
        <w:right w:val="nil"/>
        <w:between w:val="nil"/>
      </w:pBdr>
      <w:spacing w:line="276" w:lineRule="auto"/>
      <w:rPr>
        <w:color w:val="000000"/>
      </w:rPr>
    </w:pPr>
  </w:p>
  <w:tbl>
    <w:tblPr>
      <w:tblStyle w:val="a3"/>
      <w:tblW w:w="9214" w:type="dxa"/>
      <w:tblInd w:w="0" w:type="dxa"/>
      <w:tblLayout w:type="fixed"/>
      <w:tblLook w:val="0400" w:firstRow="0" w:lastRow="0" w:firstColumn="0" w:lastColumn="0" w:noHBand="0" w:noVBand="1"/>
    </w:tblPr>
    <w:tblGrid>
      <w:gridCol w:w="1560"/>
      <w:gridCol w:w="7654"/>
    </w:tblGrid>
    <w:tr w:rsidR="001D568C" w14:paraId="499D709D" w14:textId="77777777">
      <w:trPr>
        <w:trHeight w:val="1435"/>
      </w:trPr>
      <w:tc>
        <w:tcPr>
          <w:tcW w:w="1560" w:type="dxa"/>
        </w:tcPr>
        <w:p w14:paraId="58CEED5E" w14:textId="77777777" w:rsidR="001D568C" w:rsidRDefault="001D568C">
          <w:pPr>
            <w:tabs>
              <w:tab w:val="right" w:pos="4273"/>
            </w:tabs>
            <w:spacing w:line="256" w:lineRule="auto"/>
            <w:rPr>
              <w:rFonts w:ascii="Garamond" w:eastAsia="Garamond" w:hAnsi="Garamond" w:cs="Garamond"/>
              <w:sz w:val="22"/>
              <w:szCs w:val="22"/>
            </w:rPr>
          </w:pPr>
        </w:p>
      </w:tc>
      <w:tc>
        <w:tcPr>
          <w:tcW w:w="7654" w:type="dxa"/>
        </w:tcPr>
        <w:p w14:paraId="15750398" w14:textId="77777777" w:rsidR="001D568C" w:rsidRDefault="001D568C">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4"/>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2975"/>
            <w:gridCol w:w="3688"/>
            <w:gridCol w:w="448"/>
          </w:tblGrid>
          <w:tr w:rsidR="001D568C" w14:paraId="078C81F2" w14:textId="77777777">
            <w:trPr>
              <w:gridAfter w:val="1"/>
              <w:wAfter w:w="448" w:type="dxa"/>
              <w:trHeight w:val="132"/>
            </w:trPr>
            <w:tc>
              <w:tcPr>
                <w:tcW w:w="2975" w:type="dxa"/>
              </w:tcPr>
              <w:p w14:paraId="4517ACE5" w14:textId="77777777" w:rsidR="001D568C" w:rsidRDefault="00904C9E">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689" w:type="dxa"/>
              </w:tcPr>
              <w:p w14:paraId="38509C64" w14:textId="77777777" w:rsidR="001D568C" w:rsidRDefault="00904C9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07691/INFOEM/IP/RR/2025</w:t>
                </w:r>
              </w:p>
            </w:tc>
          </w:tr>
          <w:tr w:rsidR="001D568C" w14:paraId="05296DD6" w14:textId="77777777">
            <w:trPr>
              <w:gridAfter w:val="1"/>
              <w:wAfter w:w="448" w:type="dxa"/>
              <w:trHeight w:val="132"/>
            </w:trPr>
            <w:tc>
              <w:tcPr>
                <w:tcW w:w="2975" w:type="dxa"/>
              </w:tcPr>
              <w:p w14:paraId="3461DDAF" w14:textId="77777777" w:rsidR="001D568C" w:rsidRDefault="00904C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689" w:type="dxa"/>
              </w:tcPr>
              <w:p w14:paraId="298241F7" w14:textId="5B4311D9" w:rsidR="001D568C" w:rsidRDefault="00FD2229">
                <w:pPr>
                  <w:tabs>
                    <w:tab w:val="left" w:pos="3122"/>
                    <w:tab w:val="right" w:pos="8838"/>
                  </w:tabs>
                  <w:ind w:left="-74" w:right="-105"/>
                  <w:jc w:val="both"/>
                  <w:rPr>
                    <w:rFonts w:ascii="Palatino Linotype" w:eastAsia="Palatino Linotype" w:hAnsi="Palatino Linotype" w:cs="Palatino Linotype"/>
                    <w:sz w:val="22"/>
                    <w:szCs w:val="22"/>
                  </w:rPr>
                </w:pPr>
                <w:r w:rsidRPr="00FD2229">
                  <w:rPr>
                    <w:rFonts w:ascii="Palatino Linotype" w:eastAsia="Palatino Linotype" w:hAnsi="Palatino Linotype" w:cs="Palatino Linotype"/>
                    <w:sz w:val="22"/>
                    <w:szCs w:val="22"/>
                    <w:highlight w:val="black"/>
                  </w:rPr>
                  <w:t>XXXXXXXXXXXXXXXXXXXXXXXX</w:t>
                </w:r>
              </w:p>
            </w:tc>
          </w:tr>
          <w:tr w:rsidR="001D568C" w14:paraId="05676DFC" w14:textId="77777777">
            <w:trPr>
              <w:gridAfter w:val="1"/>
              <w:wAfter w:w="448" w:type="dxa"/>
              <w:trHeight w:val="261"/>
            </w:trPr>
            <w:tc>
              <w:tcPr>
                <w:tcW w:w="2975" w:type="dxa"/>
              </w:tcPr>
              <w:p w14:paraId="21675AB3" w14:textId="77777777" w:rsidR="001D568C" w:rsidRDefault="00904C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689" w:type="dxa"/>
              </w:tcPr>
              <w:p w14:paraId="150F4219" w14:textId="77777777" w:rsidR="001D568C" w:rsidRDefault="00904C9E">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Joquicingo </w:t>
                </w:r>
              </w:p>
            </w:tc>
          </w:tr>
          <w:tr w:rsidR="001D568C" w14:paraId="2A89063F" w14:textId="77777777">
            <w:trPr>
              <w:trHeight w:val="261"/>
            </w:trPr>
            <w:tc>
              <w:tcPr>
                <w:tcW w:w="2975" w:type="dxa"/>
              </w:tcPr>
              <w:p w14:paraId="6BF31929" w14:textId="77777777" w:rsidR="001D568C" w:rsidRDefault="00904C9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137" w:type="dxa"/>
                <w:gridSpan w:val="2"/>
              </w:tcPr>
              <w:p w14:paraId="68193812" w14:textId="77777777" w:rsidR="001D568C" w:rsidRDefault="00904C9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65C17474" w14:textId="77777777" w:rsidR="001D568C" w:rsidRDefault="001D568C">
          <w:pPr>
            <w:tabs>
              <w:tab w:val="right" w:pos="8838"/>
            </w:tabs>
            <w:spacing w:line="256" w:lineRule="auto"/>
            <w:ind w:left="-28"/>
            <w:jc w:val="both"/>
            <w:rPr>
              <w:rFonts w:ascii="Arial" w:eastAsia="Arial" w:hAnsi="Arial" w:cs="Arial"/>
              <w:b/>
              <w:sz w:val="22"/>
              <w:szCs w:val="22"/>
            </w:rPr>
          </w:pPr>
        </w:p>
      </w:tc>
    </w:tr>
  </w:tbl>
  <w:p w14:paraId="37F61525" w14:textId="77777777" w:rsidR="001D568C" w:rsidRDefault="0000000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533AA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8pt;margin-top:-134.85pt;width:663.5pt;height:12in;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55B"/>
    <w:multiLevelType w:val="multilevel"/>
    <w:tmpl w:val="50600942"/>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5E5546"/>
    <w:multiLevelType w:val="multilevel"/>
    <w:tmpl w:val="63C8850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A21450"/>
    <w:multiLevelType w:val="multilevel"/>
    <w:tmpl w:val="D75EA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E55253"/>
    <w:multiLevelType w:val="multilevel"/>
    <w:tmpl w:val="0C346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6C4605"/>
    <w:multiLevelType w:val="multilevel"/>
    <w:tmpl w:val="CD6E7AAC"/>
    <w:lvl w:ilvl="0">
      <w:start w:val="1"/>
      <w:numFmt w:val="decimal"/>
      <w:lvlText w:val="%1."/>
      <w:lvlJc w:val="left"/>
      <w:pPr>
        <w:ind w:left="1636" w:hanging="360"/>
      </w:pPr>
      <w:rPr>
        <w:rFonts w:ascii="Times New Roman" w:eastAsia="Times New Roman" w:hAnsi="Times New Roman" w:cs="Times New Roman"/>
        <w:b w:val="0"/>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lowerLetter"/>
      <w:lvlText w:val="%8."/>
      <w:lvlJc w:val="left"/>
      <w:pPr>
        <w:ind w:left="6480" w:hanging="360"/>
      </w:pPr>
      <w:rPr>
        <w:rFonts w:ascii="Times New Roman" w:eastAsia="Times New Roman" w:hAnsi="Times New Roman" w:cs="Times New Roman"/>
      </w:rPr>
    </w:lvl>
    <w:lvl w:ilvl="8">
      <w:start w:val="1"/>
      <w:numFmt w:val="lowerRoman"/>
      <w:lvlText w:val="%9."/>
      <w:lvlJc w:val="right"/>
      <w:pPr>
        <w:ind w:left="7200" w:hanging="180"/>
      </w:pPr>
      <w:rPr>
        <w:rFonts w:ascii="Times New Roman" w:eastAsia="Times New Roman" w:hAnsi="Times New Roman" w:cs="Times New Roman"/>
      </w:rPr>
    </w:lvl>
  </w:abstractNum>
  <w:abstractNum w:abstractNumId="5" w15:restartNumberingAfterBreak="0">
    <w:nsid w:val="50355002"/>
    <w:multiLevelType w:val="multilevel"/>
    <w:tmpl w:val="21869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9B38D5"/>
    <w:multiLevelType w:val="hybridMultilevel"/>
    <w:tmpl w:val="F40AEBF4"/>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7" w15:restartNumberingAfterBreak="0">
    <w:nsid w:val="5C044C45"/>
    <w:multiLevelType w:val="multilevel"/>
    <w:tmpl w:val="7CB0F00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DC70CD"/>
    <w:multiLevelType w:val="hybridMultilevel"/>
    <w:tmpl w:val="8CA4D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10184707">
    <w:abstractNumId w:val="2"/>
  </w:num>
  <w:num w:numId="2" w16cid:durableId="671296499">
    <w:abstractNumId w:val="4"/>
  </w:num>
  <w:num w:numId="3" w16cid:durableId="2053572314">
    <w:abstractNumId w:val="5"/>
  </w:num>
  <w:num w:numId="4" w16cid:durableId="2029480343">
    <w:abstractNumId w:val="0"/>
  </w:num>
  <w:num w:numId="5" w16cid:durableId="1883982783">
    <w:abstractNumId w:val="3"/>
  </w:num>
  <w:num w:numId="6" w16cid:durableId="2083410180">
    <w:abstractNumId w:val="7"/>
  </w:num>
  <w:num w:numId="7" w16cid:durableId="660889158">
    <w:abstractNumId w:val="1"/>
  </w:num>
  <w:num w:numId="8" w16cid:durableId="2072993830">
    <w:abstractNumId w:val="6"/>
  </w:num>
  <w:num w:numId="9" w16cid:durableId="1451585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8C"/>
    <w:rsid w:val="000A4703"/>
    <w:rsid w:val="000B0120"/>
    <w:rsid w:val="000F6508"/>
    <w:rsid w:val="001D568C"/>
    <w:rsid w:val="002A0765"/>
    <w:rsid w:val="00344CBA"/>
    <w:rsid w:val="003B661E"/>
    <w:rsid w:val="0047656E"/>
    <w:rsid w:val="005050B1"/>
    <w:rsid w:val="00803C59"/>
    <w:rsid w:val="00904C9E"/>
    <w:rsid w:val="0098492C"/>
    <w:rsid w:val="009D778F"/>
    <w:rsid w:val="00BC52AE"/>
    <w:rsid w:val="00BF50FC"/>
    <w:rsid w:val="00DC57E9"/>
    <w:rsid w:val="00EA2B16"/>
    <w:rsid w:val="00EA2F98"/>
    <w:rsid w:val="00F54292"/>
    <w:rsid w:val="00FD03A1"/>
    <w:rsid w:val="00FD22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418C"/>
  <w15:docId w15:val="{4BFFA20F-225B-4F01-8567-3B792DE3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Ttulo2">
    <w:name w:val="heading 2"/>
    <w:basedOn w:val="Normal"/>
    <w:next w:val="Normal"/>
    <w:uiPriority w:val="9"/>
    <w:unhideWhenUsed/>
    <w:qFormat/>
    <w:pPr>
      <w:keepNext/>
      <w:keepLines/>
      <w:spacing w:before="160" w:after="80"/>
      <w:outlineLvl w:val="1"/>
    </w:pPr>
    <w:rPr>
      <w:rFonts w:ascii="Calibri" w:eastAsia="Calibri" w:hAnsi="Calibri" w:cs="Calibri"/>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3E0E1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0E1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0E1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Calibri" w:eastAsia="Calibri" w:hAnsi="Calibri" w:cs="Calibri"/>
      <w:sz w:val="56"/>
      <w:szCs w:val="56"/>
    </w:rPr>
  </w:style>
  <w:style w:type="character" w:customStyle="1" w:styleId="Ttulo1Car">
    <w:name w:val="Título 1 Car"/>
    <w:basedOn w:val="Fuentedeprrafopredeter"/>
    <w:uiPriority w:val="9"/>
    <w:rsid w:val="003E0E1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rsid w:val="003E0E1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3E0E15"/>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3E0E15"/>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3E0E15"/>
    <w:rPr>
      <w:rFonts w:eastAsiaTheme="majorEastAsia" w:cstheme="majorBidi"/>
      <w:color w:val="2F5496" w:themeColor="accent1" w:themeShade="BF"/>
    </w:rPr>
  </w:style>
  <w:style w:type="character" w:customStyle="1" w:styleId="Ttulo6Car">
    <w:name w:val="Título 6 Car"/>
    <w:basedOn w:val="Fuentedeprrafopredeter"/>
    <w:uiPriority w:val="9"/>
    <w:semiHidden/>
    <w:rsid w:val="003E0E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0E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0E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0E15"/>
    <w:rPr>
      <w:rFonts w:eastAsiaTheme="majorEastAsia" w:cstheme="majorBidi"/>
      <w:color w:val="272727" w:themeColor="text1" w:themeTint="D8"/>
    </w:rPr>
  </w:style>
  <w:style w:type="character" w:customStyle="1" w:styleId="TtuloCar">
    <w:name w:val="Título Car"/>
    <w:basedOn w:val="Fuentedeprrafopredeter"/>
    <w:uiPriority w:val="10"/>
    <w:rsid w:val="003E0E1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3E0E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0E15"/>
    <w:pPr>
      <w:spacing w:before="160"/>
      <w:jc w:val="center"/>
    </w:pPr>
    <w:rPr>
      <w:i/>
      <w:iCs/>
      <w:color w:val="404040" w:themeColor="text1" w:themeTint="BF"/>
    </w:rPr>
  </w:style>
  <w:style w:type="character" w:customStyle="1" w:styleId="CitaCar">
    <w:name w:val="Cita Car"/>
    <w:basedOn w:val="Fuentedeprrafopredeter"/>
    <w:link w:val="Cita"/>
    <w:uiPriority w:val="29"/>
    <w:rsid w:val="003E0E1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0E15"/>
    <w:pPr>
      <w:ind w:left="720"/>
      <w:contextualSpacing/>
    </w:pPr>
  </w:style>
  <w:style w:type="character" w:styleId="nfasisintenso">
    <w:name w:val="Intense Emphasis"/>
    <w:basedOn w:val="Fuentedeprrafopredeter"/>
    <w:uiPriority w:val="21"/>
    <w:qFormat/>
    <w:rsid w:val="003E0E15"/>
    <w:rPr>
      <w:i/>
      <w:iCs/>
      <w:color w:val="2F5496" w:themeColor="accent1" w:themeShade="BF"/>
    </w:rPr>
  </w:style>
  <w:style w:type="paragraph" w:styleId="Citadestacada">
    <w:name w:val="Intense Quote"/>
    <w:basedOn w:val="Normal"/>
    <w:next w:val="Normal"/>
    <w:link w:val="CitadestacadaCar"/>
    <w:uiPriority w:val="30"/>
    <w:qFormat/>
    <w:rsid w:val="003E0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E0E15"/>
    <w:rPr>
      <w:i/>
      <w:iCs/>
      <w:color w:val="2F5496" w:themeColor="accent1" w:themeShade="BF"/>
    </w:rPr>
  </w:style>
  <w:style w:type="character" w:styleId="Referenciaintensa">
    <w:name w:val="Intense Reference"/>
    <w:basedOn w:val="Fuentedeprrafopredeter"/>
    <w:uiPriority w:val="32"/>
    <w:qFormat/>
    <w:rsid w:val="003E0E15"/>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E0E15"/>
  </w:style>
  <w:style w:type="table" w:styleId="Tablaconcuadrcula">
    <w:name w:val="Table Grid"/>
    <w:basedOn w:val="Tablanormal"/>
    <w:uiPriority w:val="39"/>
    <w:qFormat/>
    <w:rsid w:val="003E0E15"/>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0E15"/>
    <w:pPr>
      <w:tabs>
        <w:tab w:val="center" w:pos="4419"/>
        <w:tab w:val="right" w:pos="8838"/>
      </w:tabs>
    </w:pPr>
  </w:style>
  <w:style w:type="character" w:customStyle="1" w:styleId="EncabezadoCar">
    <w:name w:val="Encabezado Car"/>
    <w:basedOn w:val="Fuentedeprrafopredeter"/>
    <w:link w:val="Encabezado"/>
    <w:uiPriority w:val="99"/>
    <w:rsid w:val="003E0E15"/>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3E0E15"/>
    <w:pPr>
      <w:tabs>
        <w:tab w:val="center" w:pos="4419"/>
        <w:tab w:val="right" w:pos="8838"/>
      </w:tabs>
    </w:pPr>
  </w:style>
  <w:style w:type="character" w:customStyle="1" w:styleId="PiedepginaCar">
    <w:name w:val="Pie de página Car"/>
    <w:basedOn w:val="Fuentedeprrafopredeter"/>
    <w:link w:val="Piedepgina"/>
    <w:uiPriority w:val="99"/>
    <w:rsid w:val="003E0E15"/>
    <w:rPr>
      <w:rFonts w:ascii="Times New Roman" w:eastAsia="Times New Roman" w:hAnsi="Times New Roman" w:cs="Times New Roman"/>
      <w:kern w:val="0"/>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3E0E15"/>
    <w:rPr>
      <w:color w:val="0563C1" w:themeColor="hyperlink"/>
      <w:u w:val="single"/>
    </w:rPr>
  </w:style>
  <w:style w:type="paragraph" w:styleId="TtuloTDC">
    <w:name w:val="TOC Heading"/>
    <w:next w:val="Normal"/>
    <w:uiPriority w:val="39"/>
    <w:unhideWhenUsed/>
    <w:qFormat/>
    <w:rsid w:val="003E0E15"/>
    <w:pPr>
      <w:spacing w:before="240"/>
    </w:pPr>
    <w:rPr>
      <w:sz w:val="32"/>
      <w:szCs w:val="32"/>
    </w:rPr>
  </w:style>
  <w:style w:type="paragraph" w:styleId="TDC2">
    <w:name w:val="toc 2"/>
    <w:basedOn w:val="Normal"/>
    <w:next w:val="Normal"/>
    <w:autoRedefine/>
    <w:uiPriority w:val="39"/>
    <w:unhideWhenUsed/>
    <w:rsid w:val="003E0E15"/>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3E0E15"/>
    <w:pPr>
      <w:spacing w:after="100" w:line="259" w:lineRule="auto"/>
    </w:pPr>
    <w:rPr>
      <w:rFonts w:asciiTheme="minorHAnsi" w:eastAsiaTheme="minorEastAsia" w:hAnsiTheme="minorHAnsi"/>
      <w:sz w:val="22"/>
      <w:szCs w:val="22"/>
    </w:rPr>
  </w:style>
  <w:style w:type="character" w:customStyle="1" w:styleId="Mencinsinresolver1">
    <w:name w:val="Mención sin resolver1"/>
    <w:basedOn w:val="Fuentedeprrafopredeter"/>
    <w:uiPriority w:val="99"/>
    <w:semiHidden/>
    <w:unhideWhenUsed/>
    <w:rsid w:val="003E0E15"/>
    <w:rPr>
      <w:color w:val="605E5C"/>
      <w:shd w:val="clear" w:color="auto" w:fill="E1DFDD"/>
    </w:rPr>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xmpFUd9uGXqVMTbj23o4kTQdiQ==">CgMxLjAyDmguZ3M0M3V1MXFvbHc1Mg5oLjdwNHk4a3JzbHRxODIOaC41cTQxdWVvN2kyZDMyDmguN2poOWI4dWlwcGI3Mg5oLnI1ZnJodmg0c3pvbjIOaC5sbG5zbXJva25ubTYyDmguOTkzeWFpMWpuZXdvMg5oLnN3dW14Y2xzbnIxZDIOaC53ZXJ4bGJreW5tejgyDmguNjlrNm02cm1zY3poMg5oLnRtcHI1YTQ3Y2ZrOTIOaC5zNjV4Z2twbXJsdm4yDmguYjU1YmU3bzFtNnJ0Mg5oLmt4YmZzNzJocnRwdjIOaC42Mm5zcXZyNTQ3dGcyDmguaGN6ZnduNnZlMHRuMgloLjFmb2I5dGUyDmgudnlkeHZjZ2V1NmprOAByITFjNzdfUnBQWFdudHhmRDFjOVlZT0o1TlVodTViTjc2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4480</Words>
  <Characters>24642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PEÑA VARA</dc:creator>
  <cp:lastModifiedBy>IVAN PEÑA VARA</cp:lastModifiedBy>
  <cp:revision>4</cp:revision>
  <cp:lastPrinted>2025-08-29T12:45:00Z</cp:lastPrinted>
  <dcterms:created xsi:type="dcterms:W3CDTF">2025-08-29T12:45:00Z</dcterms:created>
  <dcterms:modified xsi:type="dcterms:W3CDTF">2025-09-25T22:44:00Z</dcterms:modified>
</cp:coreProperties>
</file>