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5CC74" w14:textId="6B20ACE0" w:rsidR="00224433" w:rsidRPr="00C95BC8" w:rsidRDefault="00224433" w:rsidP="00224433">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C95B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veintiocho de mayo de dos mil veinticinco.      </w:t>
      </w:r>
    </w:p>
    <w:p w14:paraId="7181F7C1" w14:textId="56CC8DBC" w:rsidR="00224433" w:rsidRPr="00C95BC8" w:rsidRDefault="00224433" w:rsidP="00224433">
      <w:pPr>
        <w:spacing w:before="240" w:line="360" w:lineRule="auto"/>
        <w:jc w:val="both"/>
        <w:rPr>
          <w:rFonts w:ascii="Palatino Linotype" w:hAnsi="Palatino Linotype" w:cs="Arial"/>
          <w:sz w:val="24"/>
        </w:rPr>
      </w:pPr>
      <w:r w:rsidRPr="00C95BC8">
        <w:rPr>
          <w:rFonts w:ascii="Palatino Linotype" w:hAnsi="Palatino Linotype" w:cs="Arial"/>
          <w:b/>
          <w:sz w:val="24"/>
        </w:rPr>
        <w:t>VISTOS</w:t>
      </w:r>
      <w:r w:rsidRPr="00C95BC8">
        <w:rPr>
          <w:rFonts w:ascii="Palatino Linotype" w:hAnsi="Palatino Linotype" w:cs="Arial"/>
          <w:sz w:val="24"/>
        </w:rPr>
        <w:t xml:space="preserve"> los expedientes electrónicos formados con motivo de los recursos de revisión números </w:t>
      </w:r>
      <w:r w:rsidRPr="00C95BC8">
        <w:rPr>
          <w:rFonts w:ascii="Palatino Linotype" w:hAnsi="Palatino Linotype" w:cs="Arial"/>
          <w:b/>
          <w:bCs/>
          <w:sz w:val="24"/>
        </w:rPr>
        <w:t>01490/INFOEM/IP/RR/2025,</w:t>
      </w:r>
      <w:r w:rsidRPr="00C95BC8">
        <w:rPr>
          <w:rFonts w:ascii="Palatino Linotype" w:hAnsi="Palatino Linotype" w:cs="Arial"/>
          <w:sz w:val="24"/>
        </w:rPr>
        <w:t xml:space="preserve"> </w:t>
      </w:r>
      <w:r w:rsidRPr="00C95BC8">
        <w:rPr>
          <w:rFonts w:ascii="Palatino Linotype" w:hAnsi="Palatino Linotype" w:cs="Arial"/>
          <w:b/>
          <w:bCs/>
          <w:sz w:val="24"/>
        </w:rPr>
        <w:t xml:space="preserve">01525/INFOEM/IP/RR/2025 y 02170/INFOEM/IP/RR/2025, </w:t>
      </w:r>
      <w:r w:rsidRPr="00C95BC8">
        <w:rPr>
          <w:rFonts w:ascii="Palatino Linotype" w:hAnsi="Palatino Linotype" w:cs="Arial"/>
          <w:sz w:val="24"/>
        </w:rPr>
        <w:t xml:space="preserve">interpuestos por </w:t>
      </w:r>
      <w:r w:rsidR="008E699E" w:rsidRPr="00C95BC8">
        <w:rPr>
          <w:rFonts w:ascii="Palatino Linotype" w:hAnsi="Palatino Linotype" w:cs="Arial"/>
          <w:sz w:val="24"/>
        </w:rPr>
        <w:t xml:space="preserve">un particular, en lo sucesivo </w:t>
      </w:r>
      <w:r w:rsidR="008E699E" w:rsidRPr="00C95BC8">
        <w:rPr>
          <w:rFonts w:ascii="Palatino Linotype" w:hAnsi="Palatino Linotype" w:cs="Arial"/>
          <w:b/>
          <w:bCs/>
          <w:sz w:val="24"/>
        </w:rPr>
        <w:t xml:space="preserve">El Recurrente, </w:t>
      </w:r>
      <w:r w:rsidR="008E699E" w:rsidRPr="00C95BC8">
        <w:rPr>
          <w:rFonts w:ascii="Palatino Linotype" w:hAnsi="Palatino Linotype" w:cs="Arial"/>
          <w:sz w:val="24"/>
        </w:rPr>
        <w:t xml:space="preserve">en contra de la respuesta del </w:t>
      </w:r>
      <w:r w:rsidR="008E699E" w:rsidRPr="00C95BC8">
        <w:rPr>
          <w:rFonts w:ascii="Palatino Linotype" w:hAnsi="Palatino Linotype" w:cs="Arial"/>
          <w:b/>
          <w:bCs/>
          <w:sz w:val="24"/>
        </w:rPr>
        <w:t xml:space="preserve">Ayuntamiento de Toluca, </w:t>
      </w:r>
      <w:r w:rsidR="008E699E" w:rsidRPr="00C95BC8">
        <w:rPr>
          <w:rFonts w:ascii="Palatino Linotype" w:hAnsi="Palatino Linotype" w:cs="Arial"/>
          <w:sz w:val="24"/>
        </w:rPr>
        <w:t xml:space="preserve">en lo subsecuente </w:t>
      </w:r>
      <w:r w:rsidR="008E699E" w:rsidRPr="00C95BC8">
        <w:rPr>
          <w:rFonts w:ascii="Palatino Linotype" w:hAnsi="Palatino Linotype" w:cs="Arial"/>
          <w:b/>
          <w:bCs/>
          <w:sz w:val="24"/>
        </w:rPr>
        <w:t xml:space="preserve">El Sujeto Obligado, </w:t>
      </w:r>
      <w:r w:rsidR="008E699E" w:rsidRPr="00C95BC8">
        <w:rPr>
          <w:rFonts w:ascii="Palatino Linotype" w:hAnsi="Palatino Linotype" w:cs="Arial"/>
          <w:sz w:val="24"/>
        </w:rPr>
        <w:t xml:space="preserve">se procede a dictar la presente resolución. </w:t>
      </w:r>
    </w:p>
    <w:p w14:paraId="0963728F" w14:textId="77777777" w:rsidR="00224433" w:rsidRPr="00C95BC8" w:rsidRDefault="00224433" w:rsidP="00224433">
      <w:pPr>
        <w:spacing w:before="240" w:line="360" w:lineRule="auto"/>
        <w:jc w:val="both"/>
        <w:rPr>
          <w:rFonts w:ascii="Palatino Linotype" w:hAnsi="Palatino Linotype" w:cs="Arial"/>
          <w:sz w:val="24"/>
        </w:rPr>
      </w:pPr>
    </w:p>
    <w:p w14:paraId="482011CB" w14:textId="77777777" w:rsidR="00224433" w:rsidRPr="00C95BC8" w:rsidRDefault="00224433" w:rsidP="00224433">
      <w:pPr>
        <w:spacing w:before="240" w:line="360" w:lineRule="auto"/>
        <w:jc w:val="center"/>
        <w:rPr>
          <w:rFonts w:ascii="Palatino Linotype" w:hAnsi="Palatino Linotype"/>
          <w:b/>
          <w:sz w:val="28"/>
        </w:rPr>
      </w:pPr>
      <w:r w:rsidRPr="00C95BC8">
        <w:rPr>
          <w:rFonts w:ascii="Palatino Linotype" w:hAnsi="Palatino Linotype"/>
          <w:b/>
          <w:sz w:val="28"/>
        </w:rPr>
        <w:t>A N T E C E D E N T E S   D E L   A S U N T O</w:t>
      </w:r>
    </w:p>
    <w:p w14:paraId="11576A32" w14:textId="77777777" w:rsidR="00224433" w:rsidRPr="00C95BC8" w:rsidRDefault="00224433" w:rsidP="00224433">
      <w:pPr>
        <w:spacing w:before="240" w:after="240" w:line="360" w:lineRule="auto"/>
        <w:jc w:val="both"/>
        <w:rPr>
          <w:rFonts w:ascii="Palatino Linotype" w:hAnsi="Palatino Linotype"/>
        </w:rPr>
      </w:pPr>
      <w:r w:rsidRPr="00C95BC8">
        <w:rPr>
          <w:rFonts w:ascii="Palatino Linotype" w:hAnsi="Palatino Linotype" w:cs="Arial"/>
          <w:b/>
          <w:sz w:val="28"/>
        </w:rPr>
        <w:t>PRIMERO.</w:t>
      </w:r>
      <w:r w:rsidRPr="00C95BC8">
        <w:rPr>
          <w:rFonts w:ascii="Palatino Linotype" w:hAnsi="Palatino Linotype" w:cs="Arial"/>
        </w:rPr>
        <w:t xml:space="preserve"> </w:t>
      </w:r>
      <w:r w:rsidRPr="00C95BC8">
        <w:rPr>
          <w:rFonts w:ascii="Palatino Linotype" w:hAnsi="Palatino Linotype"/>
          <w:b/>
          <w:sz w:val="28"/>
          <w:szCs w:val="28"/>
        </w:rPr>
        <w:t>De la Solicitud de Información.</w:t>
      </w:r>
    </w:p>
    <w:p w14:paraId="70A76FD2" w14:textId="6EE3B70A" w:rsidR="008E699E" w:rsidRPr="00C95BC8" w:rsidRDefault="00224433" w:rsidP="00224433">
      <w:pPr>
        <w:spacing w:before="240" w:line="360" w:lineRule="auto"/>
        <w:jc w:val="both"/>
        <w:rPr>
          <w:rFonts w:ascii="Palatino Linotype" w:hAnsi="Palatino Linotype" w:cs="Arial"/>
          <w:sz w:val="24"/>
        </w:rPr>
      </w:pPr>
      <w:r w:rsidRPr="00C95BC8">
        <w:rPr>
          <w:rFonts w:ascii="Palatino Linotype" w:hAnsi="Palatino Linotype" w:cs="Arial"/>
          <w:sz w:val="24"/>
        </w:rPr>
        <w:t>Con fecha</w:t>
      </w:r>
      <w:r w:rsidR="008E699E" w:rsidRPr="00C95BC8">
        <w:rPr>
          <w:rFonts w:ascii="Palatino Linotype" w:hAnsi="Palatino Linotype" w:cs="Arial"/>
          <w:sz w:val="24"/>
        </w:rPr>
        <w:t xml:space="preserve">s </w:t>
      </w:r>
      <w:r w:rsidR="008E699E" w:rsidRPr="00C95BC8">
        <w:rPr>
          <w:rFonts w:ascii="Palatino Linotype" w:hAnsi="Palatino Linotype" w:cs="Arial"/>
          <w:b/>
          <w:bCs/>
          <w:sz w:val="24"/>
        </w:rPr>
        <w:t>veintitrés de enero y cinco de febrero de dos mil veinticinco</w:t>
      </w:r>
      <w:r w:rsidR="008E699E" w:rsidRPr="00C95BC8">
        <w:rPr>
          <w:rFonts w:ascii="Palatino Linotype" w:hAnsi="Palatino Linotype" w:cs="Arial"/>
          <w:sz w:val="24"/>
        </w:rPr>
        <w:t xml:space="preserve">, </w:t>
      </w:r>
      <w:r w:rsidR="008E699E" w:rsidRPr="00C95BC8">
        <w:rPr>
          <w:rFonts w:ascii="Palatino Linotype" w:hAnsi="Palatino Linotype" w:cs="Arial"/>
          <w:b/>
          <w:bCs/>
          <w:sz w:val="24"/>
        </w:rPr>
        <w:t xml:space="preserve">El Recurrente, </w:t>
      </w:r>
      <w:r w:rsidR="008E699E" w:rsidRPr="00C95BC8">
        <w:rPr>
          <w:rFonts w:ascii="Palatino Linotype" w:hAnsi="Palatino Linotype" w:cs="Arial"/>
          <w:sz w:val="24"/>
        </w:rPr>
        <w:t>presentó a través del Sistema de Acceso a la Información Mexiquense (</w:t>
      </w:r>
      <w:r w:rsidR="008E699E" w:rsidRPr="00C95BC8">
        <w:rPr>
          <w:rFonts w:ascii="Palatino Linotype" w:hAnsi="Palatino Linotype" w:cs="Arial"/>
          <w:b/>
          <w:sz w:val="24"/>
        </w:rPr>
        <w:t>SAIMEX)</w:t>
      </w:r>
      <w:r w:rsidR="008E699E" w:rsidRPr="00C95BC8">
        <w:rPr>
          <w:rFonts w:ascii="Palatino Linotype" w:hAnsi="Palatino Linotype" w:cs="Arial"/>
          <w:sz w:val="24"/>
        </w:rPr>
        <w:t xml:space="preserve"> ante </w:t>
      </w:r>
      <w:r w:rsidR="008E699E" w:rsidRPr="00C95BC8">
        <w:rPr>
          <w:rFonts w:ascii="Palatino Linotype" w:hAnsi="Palatino Linotype" w:cs="Arial"/>
          <w:b/>
          <w:sz w:val="24"/>
        </w:rPr>
        <w:t>El Sujeto Obligado</w:t>
      </w:r>
      <w:r w:rsidR="008E699E" w:rsidRPr="00C95BC8">
        <w:rPr>
          <w:rFonts w:ascii="Palatino Linotype" w:hAnsi="Palatino Linotype" w:cs="Arial"/>
          <w:sz w:val="24"/>
        </w:rPr>
        <w:t xml:space="preserve">, las solicitudes de acceso a la información pública, registradas bajo los números de expediente </w:t>
      </w:r>
      <w:bookmarkStart w:id="1" w:name="_Hlk198557696"/>
      <w:r w:rsidR="008E699E" w:rsidRPr="00C95BC8">
        <w:rPr>
          <w:rFonts w:ascii="Palatino Linotype" w:hAnsi="Palatino Linotype" w:cs="Arial"/>
          <w:b/>
          <w:bCs/>
          <w:sz w:val="24"/>
        </w:rPr>
        <w:t xml:space="preserve">00458/TOLUCA/IP/2025, 00464/TOLUCA/IP/2025 y 00670/TOLUCA/IP/2025, </w:t>
      </w:r>
      <w:r w:rsidR="008E699E" w:rsidRPr="00C95BC8">
        <w:rPr>
          <w:rFonts w:ascii="Palatino Linotype" w:hAnsi="Palatino Linotype" w:cs="Arial"/>
          <w:sz w:val="24"/>
        </w:rPr>
        <w:t>mediante las cuales solicitó información en el tenor siguiente:</w:t>
      </w:r>
    </w:p>
    <w:p w14:paraId="4B4B16DB" w14:textId="77777777" w:rsidR="008E699E" w:rsidRPr="00C95BC8" w:rsidRDefault="008E699E" w:rsidP="00224433">
      <w:pPr>
        <w:spacing w:before="240" w:line="360" w:lineRule="auto"/>
        <w:jc w:val="both"/>
        <w:rPr>
          <w:rFonts w:ascii="Palatino Linotype" w:hAnsi="Palatino Linotype" w:cs="Arial"/>
          <w:sz w:val="24"/>
        </w:rPr>
      </w:pPr>
    </w:p>
    <w:p w14:paraId="7253056E" w14:textId="77777777" w:rsidR="008E699E" w:rsidRPr="00C95BC8" w:rsidRDefault="008E699E" w:rsidP="00224433">
      <w:pPr>
        <w:spacing w:before="240" w:line="360" w:lineRule="auto"/>
        <w:jc w:val="both"/>
        <w:rPr>
          <w:rFonts w:ascii="Palatino Linotype" w:hAnsi="Palatino Linotype" w:cs="Arial"/>
          <w:sz w:val="24"/>
        </w:rPr>
      </w:pPr>
    </w:p>
    <w:p w14:paraId="1B0AFB65" w14:textId="77777777" w:rsidR="008E699E" w:rsidRPr="00C95BC8" w:rsidRDefault="008E699E" w:rsidP="00224433">
      <w:pPr>
        <w:spacing w:before="240" w:line="360" w:lineRule="auto"/>
        <w:ind w:right="850"/>
        <w:jc w:val="both"/>
        <w:rPr>
          <w:rFonts w:ascii="Palatino Linotype" w:hAnsi="Palatino Linotype" w:cs="Arial"/>
          <w:b/>
          <w:bCs/>
          <w:sz w:val="24"/>
        </w:rPr>
      </w:pPr>
      <w:r w:rsidRPr="00C95BC8">
        <w:rPr>
          <w:rFonts w:ascii="Palatino Linotype" w:hAnsi="Palatino Linotype" w:cs="Arial"/>
          <w:b/>
          <w:bCs/>
          <w:sz w:val="24"/>
        </w:rPr>
        <w:lastRenderedPageBreak/>
        <w:t>00458/TOLUCA/IP/2025</w:t>
      </w:r>
    </w:p>
    <w:p w14:paraId="385E7ECD" w14:textId="0B4C525F" w:rsidR="008E699E" w:rsidRPr="00C95BC8" w:rsidRDefault="008E699E" w:rsidP="008E699E">
      <w:pPr>
        <w:pStyle w:val="Citas"/>
        <w:rPr>
          <w:b/>
          <w:bCs/>
        </w:rPr>
      </w:pPr>
      <w:r w:rsidRPr="00C95BC8">
        <w:t xml:space="preserve">“Los expedientes co cuido de procedimientos disciplinario en contra de elemento de seguridad co estatus de consluidos que ya deben ser públicosdel mes de junio 2023” </w:t>
      </w:r>
      <w:r w:rsidRPr="00C95BC8">
        <w:rPr>
          <w:b/>
          <w:bCs/>
        </w:rPr>
        <w:t>(Sic)</w:t>
      </w:r>
    </w:p>
    <w:p w14:paraId="784C1973" w14:textId="77777777" w:rsidR="008E699E" w:rsidRPr="00C95BC8" w:rsidRDefault="008E699E" w:rsidP="00224433">
      <w:pPr>
        <w:spacing w:before="240" w:line="360" w:lineRule="auto"/>
        <w:ind w:right="850"/>
        <w:jc w:val="both"/>
        <w:rPr>
          <w:rFonts w:ascii="Palatino Linotype" w:hAnsi="Palatino Linotype" w:cs="Arial"/>
          <w:b/>
          <w:bCs/>
          <w:sz w:val="24"/>
        </w:rPr>
      </w:pPr>
      <w:r w:rsidRPr="00C95BC8">
        <w:rPr>
          <w:rFonts w:ascii="Palatino Linotype" w:hAnsi="Palatino Linotype" w:cs="Arial"/>
          <w:b/>
          <w:bCs/>
          <w:sz w:val="24"/>
        </w:rPr>
        <w:t xml:space="preserve">00464/TOLUCA/IP/2025 </w:t>
      </w:r>
    </w:p>
    <w:p w14:paraId="760F866B" w14:textId="7AB61A9C" w:rsidR="008E699E" w:rsidRPr="00C95BC8" w:rsidRDefault="00C95BC8" w:rsidP="00C95BC8">
      <w:pPr>
        <w:pStyle w:val="Citas"/>
        <w:rPr>
          <w:b/>
          <w:bCs/>
        </w:rPr>
      </w:pPr>
      <w:r w:rsidRPr="00C95BC8">
        <w:t xml:space="preserve">“Los expedientes co cuido de procedimientos disciplinario en contra de elemento de seguridad co estatus de consluidos que ya deben ser públicosdel mes de diciembre 2023” </w:t>
      </w:r>
      <w:r w:rsidRPr="00C95BC8">
        <w:rPr>
          <w:b/>
          <w:bCs/>
        </w:rPr>
        <w:t>(Sic)</w:t>
      </w:r>
    </w:p>
    <w:p w14:paraId="2C286781" w14:textId="3727C3BD" w:rsidR="008E699E" w:rsidRPr="00C95BC8" w:rsidRDefault="008E699E" w:rsidP="00224433">
      <w:pPr>
        <w:spacing w:before="240" w:line="360" w:lineRule="auto"/>
        <w:ind w:right="850"/>
        <w:jc w:val="both"/>
        <w:rPr>
          <w:rFonts w:ascii="Palatino Linotype" w:hAnsi="Palatino Linotype" w:cs="Arial"/>
          <w:b/>
          <w:bCs/>
          <w:sz w:val="24"/>
        </w:rPr>
      </w:pPr>
      <w:r w:rsidRPr="00C95BC8">
        <w:rPr>
          <w:rFonts w:ascii="Palatino Linotype" w:hAnsi="Palatino Linotype" w:cs="Arial"/>
          <w:b/>
          <w:bCs/>
          <w:sz w:val="24"/>
        </w:rPr>
        <w:t xml:space="preserve"> 00670/TOLUCA/IP/2025</w:t>
      </w:r>
    </w:p>
    <w:p w14:paraId="3C5BD0B5" w14:textId="48121488" w:rsidR="00C95BC8" w:rsidRPr="00C95BC8" w:rsidRDefault="00C95BC8" w:rsidP="00C95BC8">
      <w:pPr>
        <w:pStyle w:val="Citas"/>
        <w:rPr>
          <w:b/>
          <w:bCs/>
          <w:lang w:eastAsia="es-ES"/>
        </w:rPr>
      </w:pPr>
      <w:r w:rsidRPr="00C95BC8">
        <w:rPr>
          <w:lang w:eastAsia="es-ES"/>
        </w:rPr>
        <w:t xml:space="preserve">“De conformidad con el derecho de acceso a la información pública pública en su artículo 11 se solicita todos los expedientes completos y concluidos qué no se pueden reservar al tener estatus de consluidos por la Comisión de Honor y Justicia en el año 2023” </w:t>
      </w:r>
      <w:r w:rsidRPr="00C95BC8">
        <w:rPr>
          <w:b/>
          <w:bCs/>
          <w:lang w:eastAsia="es-ES"/>
        </w:rPr>
        <w:t>(Sic)</w:t>
      </w:r>
    </w:p>
    <w:bookmarkEnd w:id="1"/>
    <w:p w14:paraId="3C9D3666" w14:textId="430B8D1D" w:rsidR="00224433" w:rsidRPr="00C95BC8" w:rsidRDefault="00224433" w:rsidP="00224433">
      <w:pPr>
        <w:spacing w:before="240" w:line="360" w:lineRule="auto"/>
        <w:ind w:right="850"/>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b/>
          <w:sz w:val="24"/>
          <w:szCs w:val="24"/>
          <w:lang w:eastAsia="es-ES"/>
        </w:rPr>
        <w:t xml:space="preserve">Modalidad de entrega: </w:t>
      </w:r>
      <w:r w:rsidRPr="00C95BC8">
        <w:rPr>
          <w:rFonts w:ascii="Palatino Linotype" w:eastAsia="Times New Roman" w:hAnsi="Palatino Linotype" w:cs="Times New Roman"/>
          <w:sz w:val="24"/>
          <w:szCs w:val="24"/>
          <w:lang w:eastAsia="es-ES"/>
        </w:rPr>
        <w:t xml:space="preserve">A través del SAIMEX, en los </w:t>
      </w:r>
      <w:r w:rsidR="00C95BC8" w:rsidRPr="00C95BC8">
        <w:rPr>
          <w:rFonts w:ascii="Palatino Linotype" w:eastAsia="Times New Roman" w:hAnsi="Palatino Linotype" w:cs="Times New Roman"/>
          <w:sz w:val="24"/>
          <w:szCs w:val="24"/>
          <w:lang w:eastAsia="es-ES"/>
        </w:rPr>
        <w:t>tres</w:t>
      </w:r>
      <w:r w:rsidRPr="00C95BC8">
        <w:rPr>
          <w:rFonts w:ascii="Palatino Linotype" w:eastAsia="Times New Roman" w:hAnsi="Palatino Linotype" w:cs="Times New Roman"/>
          <w:sz w:val="24"/>
          <w:szCs w:val="24"/>
          <w:lang w:eastAsia="es-ES"/>
        </w:rPr>
        <w:t xml:space="preserve"> casos. </w:t>
      </w:r>
    </w:p>
    <w:p w14:paraId="763CBB45" w14:textId="77777777" w:rsidR="00224433" w:rsidRPr="00C95BC8" w:rsidRDefault="00224433" w:rsidP="00224433">
      <w:pPr>
        <w:spacing w:before="240" w:line="360" w:lineRule="auto"/>
        <w:ind w:right="850"/>
        <w:jc w:val="both"/>
        <w:rPr>
          <w:rFonts w:ascii="Palatino Linotype" w:eastAsia="Times New Roman" w:hAnsi="Palatino Linotype" w:cs="Times New Roman"/>
          <w:sz w:val="24"/>
          <w:szCs w:val="24"/>
          <w:highlight w:val="yellow"/>
          <w:lang w:eastAsia="es-ES"/>
        </w:rPr>
      </w:pPr>
    </w:p>
    <w:p w14:paraId="1DD13DE0" w14:textId="3BC57D19" w:rsidR="00224433" w:rsidRPr="00C95BC8" w:rsidRDefault="00C95BC8" w:rsidP="00224433">
      <w:pPr>
        <w:spacing w:before="240" w:line="360" w:lineRule="auto"/>
        <w:jc w:val="both"/>
        <w:rPr>
          <w:rFonts w:ascii="Palatino Linotype" w:hAnsi="Palatino Linotype" w:cs="Arial"/>
          <w:b/>
          <w:sz w:val="28"/>
        </w:rPr>
      </w:pPr>
      <w:r w:rsidRPr="00C95BC8">
        <w:rPr>
          <w:rFonts w:ascii="Palatino Linotype" w:hAnsi="Palatino Linotype" w:cs="Arial"/>
          <w:b/>
          <w:sz w:val="28"/>
        </w:rPr>
        <w:t>SEGUNDO</w:t>
      </w:r>
      <w:r w:rsidR="00224433" w:rsidRPr="00C95BC8">
        <w:rPr>
          <w:rFonts w:ascii="Palatino Linotype" w:hAnsi="Palatino Linotype" w:cs="Arial"/>
          <w:b/>
          <w:sz w:val="28"/>
        </w:rPr>
        <w:t xml:space="preserve">. </w:t>
      </w:r>
      <w:r w:rsidR="00224433" w:rsidRPr="00C95BC8">
        <w:rPr>
          <w:rFonts w:ascii="Palatino Linotype" w:hAnsi="Palatino Linotype" w:cs="Arial"/>
          <w:b/>
          <w:sz w:val="28"/>
          <w:szCs w:val="20"/>
        </w:rPr>
        <w:t>De la respuesta del Sujeto Obligado.</w:t>
      </w:r>
    </w:p>
    <w:p w14:paraId="3BA62A9B" w14:textId="09200ECD" w:rsidR="00C95BC8" w:rsidRPr="00C95BC8" w:rsidRDefault="00224433" w:rsidP="00224433">
      <w:pPr>
        <w:pStyle w:val="Prrafodelista"/>
        <w:spacing w:after="240" w:line="360" w:lineRule="auto"/>
        <w:ind w:left="0"/>
        <w:jc w:val="both"/>
        <w:rPr>
          <w:rFonts w:ascii="Palatino Linotype" w:hAnsi="Palatino Linotype" w:cs="Arial"/>
          <w:lang w:val="es-MX"/>
        </w:rPr>
      </w:pPr>
      <w:r w:rsidRPr="00C95BC8">
        <w:rPr>
          <w:rFonts w:ascii="Palatino Linotype" w:hAnsi="Palatino Linotype" w:cs="Arial"/>
          <w:lang w:val="es-MX"/>
        </w:rPr>
        <w:t xml:space="preserve">De las constancias de los expedientes electrónicos del </w:t>
      </w:r>
      <w:r w:rsidRPr="00C95BC8">
        <w:rPr>
          <w:rFonts w:ascii="Palatino Linotype" w:hAnsi="Palatino Linotype" w:cs="Arial"/>
          <w:b/>
          <w:lang w:val="es-MX"/>
        </w:rPr>
        <w:t xml:space="preserve">SAIMEX, </w:t>
      </w:r>
      <w:r w:rsidRPr="00C95BC8">
        <w:rPr>
          <w:rFonts w:ascii="Palatino Linotype" w:hAnsi="Palatino Linotype" w:cs="Arial"/>
          <w:lang w:val="es-MX"/>
        </w:rPr>
        <w:t xml:space="preserve">se advierte que </w:t>
      </w:r>
      <w:r w:rsidRPr="00C95BC8">
        <w:rPr>
          <w:rFonts w:ascii="Palatino Linotype" w:hAnsi="Palatino Linotype" w:cs="Arial"/>
          <w:b/>
          <w:lang w:val="es-MX"/>
        </w:rPr>
        <w:t xml:space="preserve">El Sujeto Obligado </w:t>
      </w:r>
      <w:r w:rsidRPr="00C95BC8">
        <w:rPr>
          <w:rFonts w:ascii="Palatino Linotype" w:hAnsi="Palatino Linotype" w:cs="Arial"/>
          <w:lang w:val="es-MX"/>
        </w:rPr>
        <w:t>emitió respuestas coincidentes a las solicitudes de información, en fecha</w:t>
      </w:r>
      <w:r w:rsidR="00C95BC8" w:rsidRPr="00C95BC8">
        <w:rPr>
          <w:rFonts w:ascii="Palatino Linotype" w:hAnsi="Palatino Linotype" w:cs="Arial"/>
          <w:lang w:val="es-MX"/>
        </w:rPr>
        <w:t xml:space="preserve">s </w:t>
      </w:r>
      <w:r w:rsidR="00C95BC8" w:rsidRPr="00C95BC8">
        <w:rPr>
          <w:rFonts w:ascii="Palatino Linotype" w:hAnsi="Palatino Linotype" w:cs="Arial"/>
          <w:b/>
          <w:bCs/>
          <w:lang w:val="es-MX"/>
        </w:rPr>
        <w:t xml:space="preserve">quince y veintiséis de febrero de dos mil veinticinco, </w:t>
      </w:r>
      <w:r w:rsidR="00C95BC8" w:rsidRPr="00C95BC8">
        <w:rPr>
          <w:rFonts w:ascii="Palatino Linotype" w:hAnsi="Palatino Linotype" w:cs="Arial"/>
          <w:lang w:val="es-MX"/>
        </w:rPr>
        <w:t xml:space="preserve">resultando de nuestro interés lo siguiente: </w:t>
      </w:r>
    </w:p>
    <w:p w14:paraId="351A5944" w14:textId="4BFF68BA" w:rsidR="00C95BC8" w:rsidRPr="00C95BC8" w:rsidRDefault="00C95BC8" w:rsidP="00C95BC8">
      <w:pPr>
        <w:pStyle w:val="Citas"/>
      </w:pPr>
      <w:r w:rsidRPr="00C95BC8">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D1820EF" w14:textId="292A625F" w:rsidR="00C95BC8" w:rsidRPr="00C95BC8" w:rsidRDefault="00C95BC8" w:rsidP="00C95BC8">
      <w:pPr>
        <w:pStyle w:val="Citas"/>
        <w:rPr>
          <w:b/>
          <w:bCs/>
        </w:rPr>
      </w:pPr>
      <w:r w:rsidRPr="00C95BC8">
        <w:t xml:space="preserve">En atención a la solicitud con folio 0458/TOLUCA/IP/2025, me permito adjuntar al presente la respuesta correspondiente. Sin más por el momento, reciba un saludo” </w:t>
      </w:r>
      <w:r w:rsidRPr="00C95BC8">
        <w:rPr>
          <w:b/>
          <w:bCs/>
        </w:rPr>
        <w:t>(Sic)</w:t>
      </w:r>
    </w:p>
    <w:p w14:paraId="2ACF9F48" w14:textId="77777777" w:rsidR="00C95BC8" w:rsidRPr="00C95BC8" w:rsidRDefault="00C95BC8" w:rsidP="00224433">
      <w:pPr>
        <w:pStyle w:val="Prrafodelista"/>
        <w:spacing w:after="240" w:line="360" w:lineRule="auto"/>
        <w:ind w:left="0"/>
        <w:jc w:val="both"/>
        <w:rPr>
          <w:rFonts w:ascii="Palatino Linotype" w:hAnsi="Palatino Linotype" w:cs="Arial"/>
          <w:lang w:val="es-MX"/>
        </w:rPr>
      </w:pPr>
    </w:p>
    <w:p w14:paraId="2F7E99A2" w14:textId="77777777" w:rsidR="00224433" w:rsidRPr="00C95BC8" w:rsidRDefault="00224433" w:rsidP="00224433">
      <w:pPr>
        <w:pStyle w:val="Citas"/>
        <w:ind w:left="0" w:right="-18"/>
        <w:rPr>
          <w:i w:val="0"/>
          <w:iCs/>
          <w:sz w:val="24"/>
          <w:szCs w:val="24"/>
        </w:rPr>
      </w:pPr>
      <w:r w:rsidRPr="00C95BC8">
        <w:rPr>
          <w:i w:val="0"/>
          <w:iCs/>
          <w:sz w:val="24"/>
          <w:szCs w:val="24"/>
        </w:rPr>
        <w:t xml:space="preserve">De forma complementaria, en los expedientes electrónicos de las solicitudes de información, </w:t>
      </w:r>
      <w:r w:rsidRPr="00C95BC8">
        <w:rPr>
          <w:b/>
          <w:bCs/>
          <w:i w:val="0"/>
          <w:iCs/>
          <w:sz w:val="24"/>
          <w:szCs w:val="24"/>
        </w:rPr>
        <w:t xml:space="preserve">El Sujeto Obligado </w:t>
      </w:r>
      <w:r w:rsidRPr="00C95BC8">
        <w:rPr>
          <w:i w:val="0"/>
          <w:iCs/>
          <w:sz w:val="24"/>
          <w:szCs w:val="24"/>
        </w:rPr>
        <w:t>adjuntó lo siguiente:</w:t>
      </w:r>
    </w:p>
    <w:p w14:paraId="26D8ABA7" w14:textId="77777777" w:rsidR="00224433" w:rsidRPr="00C95BC8" w:rsidRDefault="00224433" w:rsidP="00224433">
      <w:pPr>
        <w:pStyle w:val="Citas"/>
        <w:ind w:left="0" w:right="-18"/>
        <w:rPr>
          <w:i w:val="0"/>
          <w:iCs/>
          <w:sz w:val="24"/>
          <w:szCs w:val="24"/>
        </w:rPr>
      </w:pPr>
    </w:p>
    <w:tbl>
      <w:tblPr>
        <w:tblStyle w:val="Tablaconcuadrcula"/>
        <w:tblW w:w="0" w:type="auto"/>
        <w:tblLook w:val="04A0" w:firstRow="1" w:lastRow="0" w:firstColumn="1" w:lastColumn="0" w:noHBand="0" w:noVBand="1"/>
      </w:tblPr>
      <w:tblGrid>
        <w:gridCol w:w="3159"/>
        <w:gridCol w:w="5903"/>
      </w:tblGrid>
      <w:tr w:rsidR="00224433" w:rsidRPr="00C95BC8" w14:paraId="394C14E3" w14:textId="77777777" w:rsidTr="00B84FFD">
        <w:tc>
          <w:tcPr>
            <w:tcW w:w="3159" w:type="dxa"/>
            <w:tcBorders>
              <w:right w:val="single" w:sz="12" w:space="0" w:color="FFFFFF" w:themeColor="background1"/>
            </w:tcBorders>
            <w:shd w:val="clear" w:color="auto" w:fill="000000" w:themeFill="text1"/>
          </w:tcPr>
          <w:p w14:paraId="613DEA4D" w14:textId="77777777" w:rsidR="00224433" w:rsidRPr="00C95BC8" w:rsidRDefault="00224433" w:rsidP="00B84FFD">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1F527480" w14:textId="77777777" w:rsidR="00224433" w:rsidRPr="00C95BC8" w:rsidRDefault="00224433" w:rsidP="00B84FFD">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Anexos</w:t>
            </w:r>
          </w:p>
        </w:tc>
      </w:tr>
      <w:tr w:rsidR="00224433" w:rsidRPr="00C95BC8" w14:paraId="5114303B" w14:textId="77777777" w:rsidTr="00B84FFD">
        <w:tc>
          <w:tcPr>
            <w:tcW w:w="3159" w:type="dxa"/>
            <w:vAlign w:val="bottom"/>
          </w:tcPr>
          <w:p w14:paraId="36CA1FC2" w14:textId="7BA38263" w:rsidR="00224433" w:rsidRPr="00C95BC8" w:rsidRDefault="00C95BC8" w:rsidP="00B84FFD">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 xml:space="preserve">00458/TOLUCA/IP/2025 </w:t>
            </w:r>
          </w:p>
        </w:tc>
        <w:tc>
          <w:tcPr>
            <w:tcW w:w="5903" w:type="dxa"/>
          </w:tcPr>
          <w:p w14:paraId="03312069" w14:textId="447CD31E" w:rsidR="00C95BC8" w:rsidRPr="00C95BC8" w:rsidRDefault="00224433" w:rsidP="00EE5F35">
            <w:pPr>
              <w:pStyle w:val="Prrafodelista"/>
              <w:numPr>
                <w:ilvl w:val="0"/>
                <w:numId w:val="8"/>
              </w:numPr>
              <w:spacing w:after="240" w:line="360" w:lineRule="auto"/>
              <w:jc w:val="both"/>
              <w:rPr>
                <w:rFonts w:ascii="Palatino Linotype" w:hAnsi="Palatino Linotype" w:cs="Arial"/>
                <w:b/>
                <w:bCs/>
                <w:lang w:val="es-MX"/>
              </w:rPr>
            </w:pPr>
            <w:r w:rsidRPr="00C95BC8">
              <w:rPr>
                <w:rFonts w:ascii="Palatino Linotype" w:hAnsi="Palatino Linotype" w:cs="Arial"/>
                <w:b/>
                <w:bCs/>
                <w:lang w:val="es-MX"/>
              </w:rPr>
              <w:t>“</w:t>
            </w:r>
            <w:r w:rsidR="00C95BC8" w:rsidRPr="00C95BC8">
              <w:rPr>
                <w:rFonts w:ascii="Palatino Linotype" w:hAnsi="Palatino Linotype" w:cs="Arial"/>
                <w:b/>
                <w:bCs/>
                <w:lang w:val="es-MX"/>
              </w:rPr>
              <w:t>RESPUESTA 458. 2025.pdf”</w:t>
            </w:r>
          </w:p>
          <w:p w14:paraId="0EB501D6" w14:textId="2A91FDF4" w:rsidR="00224433" w:rsidRPr="00C95BC8" w:rsidRDefault="00C95BC8" w:rsidP="00EE5F35">
            <w:pPr>
              <w:pStyle w:val="Prrafodelista"/>
              <w:numPr>
                <w:ilvl w:val="0"/>
                <w:numId w:val="8"/>
              </w:numPr>
              <w:spacing w:after="240" w:line="360" w:lineRule="auto"/>
              <w:jc w:val="both"/>
              <w:rPr>
                <w:rFonts w:ascii="Palatino Linotype" w:hAnsi="Palatino Linotype" w:cs="Arial"/>
                <w:b/>
                <w:bCs/>
                <w:lang w:val="es-MX"/>
              </w:rPr>
            </w:pPr>
            <w:r w:rsidRPr="00C95BC8">
              <w:rPr>
                <w:rFonts w:ascii="Palatino Linotype" w:hAnsi="Palatino Linotype" w:cs="Arial"/>
                <w:b/>
                <w:bCs/>
                <w:lang w:val="es-MX"/>
              </w:rPr>
              <w:t>“ACTA CENTÉSIMA SÉPTIMA SESIÓN EXTRAORDINARIA 2025.pdf”</w:t>
            </w:r>
          </w:p>
        </w:tc>
      </w:tr>
      <w:tr w:rsidR="00224433" w:rsidRPr="00C95BC8" w14:paraId="21A5390C" w14:textId="77777777" w:rsidTr="00B84FFD">
        <w:tc>
          <w:tcPr>
            <w:tcW w:w="3159" w:type="dxa"/>
            <w:vAlign w:val="bottom"/>
          </w:tcPr>
          <w:p w14:paraId="0E8B2ED7" w14:textId="7504C9DB" w:rsidR="00224433" w:rsidRPr="00C95BC8" w:rsidRDefault="00C95BC8" w:rsidP="00B84FFD">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00464/TOLUCA/IP/2025</w:t>
            </w:r>
          </w:p>
        </w:tc>
        <w:tc>
          <w:tcPr>
            <w:tcW w:w="5903" w:type="dxa"/>
            <w:vAlign w:val="center"/>
          </w:tcPr>
          <w:p w14:paraId="0598E147" w14:textId="77777777" w:rsidR="00224433" w:rsidRPr="00C95BC8" w:rsidRDefault="00224433" w:rsidP="00EE5F35">
            <w:pPr>
              <w:pStyle w:val="Prrafodelista"/>
              <w:numPr>
                <w:ilvl w:val="0"/>
                <w:numId w:val="8"/>
              </w:numPr>
              <w:spacing w:after="240" w:line="360" w:lineRule="auto"/>
              <w:rPr>
                <w:rFonts w:ascii="Palatino Linotype" w:hAnsi="Palatino Linotype" w:cs="Arial"/>
                <w:b/>
                <w:bCs/>
                <w:lang w:val="es-MX"/>
              </w:rPr>
            </w:pPr>
            <w:r w:rsidRPr="00C95BC8">
              <w:rPr>
                <w:rFonts w:ascii="Palatino Linotype" w:hAnsi="Palatino Linotype" w:cs="Arial"/>
                <w:b/>
                <w:bCs/>
                <w:lang w:val="es-MX"/>
              </w:rPr>
              <w:t>“</w:t>
            </w:r>
            <w:r w:rsidR="00C95BC8" w:rsidRPr="00C95BC8">
              <w:rPr>
                <w:rFonts w:ascii="Palatino Linotype" w:hAnsi="Palatino Linotype" w:cs="Arial"/>
                <w:b/>
                <w:bCs/>
                <w:lang w:val="es-MX"/>
              </w:rPr>
              <w:t>RESPUESTA 464. 2025.pdf”</w:t>
            </w:r>
          </w:p>
          <w:p w14:paraId="0C9094B2" w14:textId="036009CC" w:rsidR="00C95BC8" w:rsidRPr="00C95BC8" w:rsidRDefault="00C95BC8" w:rsidP="00EE5F35">
            <w:pPr>
              <w:pStyle w:val="Prrafodelista"/>
              <w:numPr>
                <w:ilvl w:val="0"/>
                <w:numId w:val="8"/>
              </w:numPr>
              <w:spacing w:after="240" w:line="360" w:lineRule="auto"/>
              <w:rPr>
                <w:rFonts w:ascii="Palatino Linotype" w:hAnsi="Palatino Linotype" w:cs="Arial"/>
                <w:b/>
                <w:bCs/>
                <w:lang w:val="es-MX"/>
              </w:rPr>
            </w:pPr>
            <w:r w:rsidRPr="00C95BC8">
              <w:rPr>
                <w:rFonts w:ascii="Palatino Linotype" w:hAnsi="Palatino Linotype" w:cs="Arial"/>
                <w:b/>
                <w:bCs/>
                <w:lang w:val="es-MX"/>
              </w:rPr>
              <w:t>“ACTA CENTÉSIMA SÉPTIMA SESIÓN EXTRAORDINARIA 2025.pdf”</w:t>
            </w:r>
          </w:p>
        </w:tc>
      </w:tr>
      <w:tr w:rsidR="00C95BC8" w:rsidRPr="00C95BC8" w14:paraId="2971E38F" w14:textId="77777777" w:rsidTr="00B84FFD">
        <w:tc>
          <w:tcPr>
            <w:tcW w:w="3159" w:type="dxa"/>
            <w:vAlign w:val="bottom"/>
          </w:tcPr>
          <w:p w14:paraId="5F7FFF89" w14:textId="2850067F" w:rsidR="00C95BC8" w:rsidRPr="00C95BC8" w:rsidRDefault="00C95BC8" w:rsidP="00B84FFD">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00670/TOLUCA/IP/2025</w:t>
            </w:r>
          </w:p>
        </w:tc>
        <w:tc>
          <w:tcPr>
            <w:tcW w:w="5903" w:type="dxa"/>
            <w:vAlign w:val="center"/>
          </w:tcPr>
          <w:p w14:paraId="4C7B18C4" w14:textId="4E8571B4" w:rsidR="00C95BC8" w:rsidRPr="00C95BC8" w:rsidRDefault="00C95BC8" w:rsidP="00EE5F35">
            <w:pPr>
              <w:pStyle w:val="Prrafodelista"/>
              <w:numPr>
                <w:ilvl w:val="0"/>
                <w:numId w:val="8"/>
              </w:numPr>
              <w:spacing w:after="240" w:line="360" w:lineRule="auto"/>
              <w:rPr>
                <w:rFonts w:ascii="Palatino Linotype" w:hAnsi="Palatino Linotype" w:cs="Arial"/>
                <w:b/>
                <w:bCs/>
                <w:lang w:val="es-MX"/>
              </w:rPr>
            </w:pPr>
            <w:r w:rsidRPr="00C95BC8">
              <w:rPr>
                <w:rFonts w:ascii="Palatino Linotype" w:hAnsi="Palatino Linotype" w:cs="Arial"/>
                <w:b/>
                <w:bCs/>
                <w:lang w:val="es-MX"/>
              </w:rPr>
              <w:t>“RESPUESTA 670. 2025.pdf”</w:t>
            </w:r>
          </w:p>
        </w:tc>
      </w:tr>
    </w:tbl>
    <w:p w14:paraId="5A8A46AB" w14:textId="77777777" w:rsidR="00224433" w:rsidRPr="00C95BC8" w:rsidRDefault="00224433" w:rsidP="00224433">
      <w:pPr>
        <w:pStyle w:val="Prrafodelista"/>
        <w:spacing w:after="240" w:line="360" w:lineRule="auto"/>
        <w:ind w:left="0"/>
        <w:jc w:val="both"/>
        <w:rPr>
          <w:rFonts w:ascii="Palatino Linotype" w:hAnsi="Palatino Linotype" w:cs="Arial"/>
          <w:lang w:val="es-MX"/>
        </w:rPr>
      </w:pPr>
    </w:p>
    <w:p w14:paraId="05C5E8A3" w14:textId="77777777" w:rsidR="00224433" w:rsidRPr="00C95BC8" w:rsidRDefault="00224433" w:rsidP="00224433">
      <w:pPr>
        <w:pStyle w:val="Prrafodelista"/>
        <w:spacing w:after="240" w:line="360" w:lineRule="auto"/>
        <w:ind w:left="0"/>
        <w:jc w:val="both"/>
        <w:rPr>
          <w:rFonts w:ascii="Palatino Linotype" w:hAnsi="Palatino Linotype" w:cs="Arial"/>
          <w:lang w:val="es-MX"/>
        </w:rPr>
      </w:pPr>
      <w:r w:rsidRPr="00C95BC8">
        <w:rPr>
          <w:rFonts w:ascii="Palatino Linotype" w:hAnsi="Palatino Linotype" w:cs="Arial"/>
          <w:lang w:val="es-MX"/>
        </w:rPr>
        <w:lastRenderedPageBreak/>
        <w:t xml:space="preserve">Soportes documentales en cita que serán materia de análisis en el considerando respectivo. </w:t>
      </w:r>
    </w:p>
    <w:p w14:paraId="147A78E1" w14:textId="77777777" w:rsidR="00224433" w:rsidRPr="00C95BC8" w:rsidRDefault="00224433" w:rsidP="00224433">
      <w:pPr>
        <w:pStyle w:val="Prrafodelista"/>
        <w:spacing w:after="240" w:line="360" w:lineRule="auto"/>
        <w:ind w:left="0"/>
        <w:jc w:val="both"/>
        <w:rPr>
          <w:rFonts w:ascii="Palatino Linotype" w:hAnsi="Palatino Linotype" w:cs="Arial"/>
          <w:lang w:val="es-MX"/>
        </w:rPr>
      </w:pPr>
    </w:p>
    <w:p w14:paraId="397C040A" w14:textId="309F534F" w:rsidR="00224433" w:rsidRPr="00C95BC8" w:rsidRDefault="00C95BC8" w:rsidP="00224433">
      <w:pPr>
        <w:spacing w:before="240" w:line="360" w:lineRule="auto"/>
        <w:jc w:val="both"/>
        <w:rPr>
          <w:rFonts w:ascii="Palatino Linotype" w:hAnsi="Palatino Linotype" w:cs="Arial"/>
          <w:b/>
          <w:sz w:val="28"/>
        </w:rPr>
      </w:pPr>
      <w:r w:rsidRPr="00C95BC8">
        <w:rPr>
          <w:rFonts w:ascii="Palatino Linotype" w:hAnsi="Palatino Linotype" w:cs="Arial"/>
          <w:b/>
          <w:sz w:val="28"/>
        </w:rPr>
        <w:t>TERCERO</w:t>
      </w:r>
      <w:r w:rsidR="00224433" w:rsidRPr="00C95BC8">
        <w:rPr>
          <w:rFonts w:ascii="Palatino Linotype" w:hAnsi="Palatino Linotype" w:cs="Arial"/>
          <w:b/>
          <w:sz w:val="28"/>
        </w:rPr>
        <w:t xml:space="preserve">. </w:t>
      </w:r>
      <w:r w:rsidR="00224433" w:rsidRPr="00C95BC8">
        <w:rPr>
          <w:rFonts w:ascii="Palatino Linotype" w:hAnsi="Palatino Linotype"/>
          <w:b/>
          <w:sz w:val="28"/>
        </w:rPr>
        <w:t>Del recurso de revisión.</w:t>
      </w:r>
    </w:p>
    <w:p w14:paraId="7975C480" w14:textId="366F4383" w:rsidR="00C95BC8" w:rsidRPr="00C95BC8" w:rsidRDefault="00224433" w:rsidP="00224433">
      <w:pPr>
        <w:spacing w:before="240" w:line="360" w:lineRule="auto"/>
        <w:jc w:val="both"/>
        <w:rPr>
          <w:rFonts w:ascii="Palatino Linotype" w:hAnsi="Palatino Linotype" w:cs="Arial"/>
          <w:sz w:val="24"/>
          <w:szCs w:val="24"/>
        </w:rPr>
      </w:pPr>
      <w:r w:rsidRPr="00C95BC8">
        <w:rPr>
          <w:rFonts w:ascii="Palatino Linotype" w:hAnsi="Palatino Linotype" w:cs="Arial"/>
          <w:sz w:val="24"/>
          <w:szCs w:val="24"/>
        </w:rPr>
        <w:t xml:space="preserve">Inconforme con las respuestas notificadas por </w:t>
      </w:r>
      <w:r w:rsidRPr="00C95BC8">
        <w:rPr>
          <w:rFonts w:ascii="Palatino Linotype" w:hAnsi="Palatino Linotype" w:cs="Arial"/>
          <w:b/>
          <w:sz w:val="24"/>
          <w:szCs w:val="24"/>
        </w:rPr>
        <w:t xml:space="preserve">El Sujeto Obligado, El Recurrente </w:t>
      </w:r>
      <w:r w:rsidRPr="00C95BC8">
        <w:rPr>
          <w:rFonts w:ascii="Palatino Linotype" w:hAnsi="Palatino Linotype" w:cs="Arial"/>
          <w:sz w:val="24"/>
          <w:szCs w:val="24"/>
        </w:rPr>
        <w:t>interpuso recursos de revisión, en fecha</w:t>
      </w:r>
      <w:r w:rsidR="00C95BC8" w:rsidRPr="00C95BC8">
        <w:rPr>
          <w:rFonts w:ascii="Palatino Linotype" w:hAnsi="Palatino Linotype" w:cs="Arial"/>
          <w:sz w:val="24"/>
          <w:szCs w:val="24"/>
        </w:rPr>
        <w:t xml:space="preserve">s </w:t>
      </w:r>
      <w:r w:rsidR="00C95BC8" w:rsidRPr="00C95BC8">
        <w:rPr>
          <w:rFonts w:ascii="Palatino Linotype" w:hAnsi="Palatino Linotype" w:cs="Arial"/>
          <w:b/>
          <w:bCs/>
          <w:sz w:val="24"/>
          <w:szCs w:val="24"/>
        </w:rPr>
        <w:t xml:space="preserve">dieciséis, diecisiete y veintiséis de febrero de dos mil veinticinco, </w:t>
      </w:r>
      <w:r w:rsidR="00C95BC8" w:rsidRPr="00C95BC8">
        <w:rPr>
          <w:rFonts w:ascii="Palatino Linotype" w:hAnsi="Palatino Linotype" w:cs="Arial"/>
          <w:sz w:val="24"/>
          <w:szCs w:val="24"/>
        </w:rPr>
        <w:t xml:space="preserve">los cuales fueron registrados en el sistema electrónico con los expedientes </w:t>
      </w:r>
      <w:r w:rsidR="00C95BC8" w:rsidRPr="00C95BC8">
        <w:rPr>
          <w:rFonts w:ascii="Palatino Linotype" w:hAnsi="Palatino Linotype" w:cs="Arial"/>
          <w:b/>
          <w:bCs/>
          <w:sz w:val="24"/>
        </w:rPr>
        <w:t>01490/INFOEM/IP/RR/2025,</w:t>
      </w:r>
      <w:r w:rsidR="00C95BC8" w:rsidRPr="00C95BC8">
        <w:rPr>
          <w:rFonts w:ascii="Palatino Linotype" w:hAnsi="Palatino Linotype" w:cs="Arial"/>
          <w:sz w:val="24"/>
        </w:rPr>
        <w:t xml:space="preserve"> </w:t>
      </w:r>
      <w:r w:rsidR="00C95BC8" w:rsidRPr="00C95BC8">
        <w:rPr>
          <w:rFonts w:ascii="Palatino Linotype" w:hAnsi="Palatino Linotype" w:cs="Arial"/>
          <w:b/>
          <w:bCs/>
          <w:sz w:val="24"/>
        </w:rPr>
        <w:t xml:space="preserve">01525/INFOEM/IP/RR/2025 y 02170/INFOEM/IP/RR/2025, </w:t>
      </w:r>
      <w:r w:rsidR="00C95BC8" w:rsidRPr="00C95BC8">
        <w:rPr>
          <w:rFonts w:ascii="Palatino Linotype" w:hAnsi="Palatino Linotype" w:cs="Arial"/>
          <w:sz w:val="24"/>
        </w:rPr>
        <w:t xml:space="preserve">en los cuales arguye las siguientes manifestaciones: </w:t>
      </w:r>
    </w:p>
    <w:p w14:paraId="01CE6566" w14:textId="6614A5E3" w:rsidR="00C95BC8" w:rsidRPr="00C95BC8" w:rsidRDefault="00C95BC8" w:rsidP="00224433">
      <w:pPr>
        <w:pStyle w:val="Citas"/>
        <w:ind w:left="0" w:right="72"/>
        <w:rPr>
          <w:b/>
          <w:bCs/>
          <w:i w:val="0"/>
          <w:iCs/>
          <w:color w:val="000000"/>
          <w:sz w:val="24"/>
          <w:szCs w:val="24"/>
        </w:rPr>
      </w:pPr>
      <w:r w:rsidRPr="00C95BC8">
        <w:rPr>
          <w:b/>
          <w:bCs/>
          <w:i w:val="0"/>
          <w:iCs/>
          <w:sz w:val="24"/>
        </w:rPr>
        <w:t>01490/INFOEM/IP/RR/2025</w:t>
      </w:r>
    </w:p>
    <w:p w14:paraId="36B8B5E8" w14:textId="14A7BB70" w:rsidR="00224433" w:rsidRPr="00C95BC8" w:rsidRDefault="00224433" w:rsidP="00224433">
      <w:pPr>
        <w:pStyle w:val="Citas"/>
        <w:ind w:left="0" w:right="72"/>
        <w:rPr>
          <w:b/>
          <w:bCs/>
          <w:i w:val="0"/>
          <w:iCs/>
          <w:color w:val="000000"/>
          <w:sz w:val="24"/>
          <w:szCs w:val="24"/>
        </w:rPr>
      </w:pPr>
      <w:r w:rsidRPr="00C95BC8">
        <w:rPr>
          <w:b/>
          <w:bCs/>
          <w:i w:val="0"/>
          <w:iCs/>
          <w:color w:val="000000"/>
          <w:sz w:val="24"/>
          <w:szCs w:val="24"/>
        </w:rPr>
        <w:t xml:space="preserve">Acto impugnado: </w:t>
      </w:r>
    </w:p>
    <w:p w14:paraId="672750A8" w14:textId="20F7AF08" w:rsidR="00224433" w:rsidRPr="00C95BC8" w:rsidRDefault="00224433" w:rsidP="00224433">
      <w:pPr>
        <w:pStyle w:val="Citas"/>
        <w:rPr>
          <w:b/>
          <w:bCs/>
        </w:rPr>
      </w:pPr>
      <w:r w:rsidRPr="00C95BC8">
        <w:t>“</w:t>
      </w:r>
      <w:r w:rsidR="00C95BC8" w:rsidRPr="00C95BC8">
        <w:t>La reserva de la información</w:t>
      </w:r>
      <w:r w:rsidRPr="00C95BC8">
        <w:t xml:space="preserve">” </w:t>
      </w:r>
      <w:r w:rsidRPr="00C95BC8">
        <w:rPr>
          <w:b/>
          <w:bCs/>
        </w:rPr>
        <w:t>(Sic)</w:t>
      </w:r>
    </w:p>
    <w:p w14:paraId="6A4E32E4" w14:textId="77777777" w:rsidR="00224433" w:rsidRPr="00C95BC8" w:rsidRDefault="00224433" w:rsidP="00224433">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55034A51" w14:textId="33226799" w:rsidR="00224433" w:rsidRPr="00C95BC8" w:rsidRDefault="00224433" w:rsidP="00224433">
      <w:pPr>
        <w:pStyle w:val="Citas"/>
      </w:pPr>
      <w:r w:rsidRPr="00C95BC8">
        <w:t>“</w:t>
      </w:r>
      <w:r w:rsidR="002D2847" w:rsidRPr="002D2847">
        <w:t>Los expedientes solicitados son concluidos no afecta la entrega se solicita los expedientes por saimex</w:t>
      </w:r>
      <w:r w:rsidRPr="00C95BC8">
        <w:t xml:space="preserve">” </w:t>
      </w:r>
      <w:r w:rsidRPr="00C95BC8">
        <w:rPr>
          <w:b/>
          <w:bCs/>
        </w:rPr>
        <w:t>(Sic)</w:t>
      </w:r>
      <w:r w:rsidRPr="00C95BC8">
        <w:t xml:space="preserve"> </w:t>
      </w:r>
    </w:p>
    <w:p w14:paraId="484F7870" w14:textId="77777777" w:rsidR="00C95BC8" w:rsidRDefault="00C95BC8" w:rsidP="00224433">
      <w:pPr>
        <w:pStyle w:val="Citas"/>
        <w:ind w:left="0" w:right="-18"/>
        <w:rPr>
          <w:i w:val="0"/>
          <w:iCs/>
          <w:sz w:val="24"/>
          <w:szCs w:val="24"/>
        </w:rPr>
      </w:pPr>
    </w:p>
    <w:p w14:paraId="309D6D15" w14:textId="226E7C86" w:rsidR="00C95BC8" w:rsidRPr="00C95BC8" w:rsidRDefault="00C95BC8" w:rsidP="00224433">
      <w:pPr>
        <w:pStyle w:val="Citas"/>
        <w:ind w:left="0" w:right="-18"/>
        <w:rPr>
          <w:i w:val="0"/>
          <w:iCs/>
          <w:sz w:val="24"/>
          <w:szCs w:val="24"/>
        </w:rPr>
      </w:pPr>
      <w:r w:rsidRPr="00C95BC8">
        <w:rPr>
          <w:b/>
          <w:bCs/>
          <w:i w:val="0"/>
          <w:iCs/>
          <w:sz w:val="24"/>
        </w:rPr>
        <w:t>01525/INFOEM/IP/RR/2025</w:t>
      </w:r>
    </w:p>
    <w:p w14:paraId="61ECE4ED" w14:textId="77777777" w:rsidR="00C95BC8" w:rsidRPr="00C95BC8" w:rsidRDefault="00C95BC8" w:rsidP="00C95BC8">
      <w:pPr>
        <w:pStyle w:val="Citas"/>
        <w:ind w:left="0" w:right="72"/>
        <w:rPr>
          <w:b/>
          <w:bCs/>
          <w:i w:val="0"/>
          <w:iCs/>
          <w:color w:val="000000"/>
          <w:sz w:val="24"/>
          <w:szCs w:val="24"/>
        </w:rPr>
      </w:pPr>
      <w:r w:rsidRPr="00C95BC8">
        <w:rPr>
          <w:b/>
          <w:bCs/>
          <w:i w:val="0"/>
          <w:iCs/>
          <w:color w:val="000000"/>
          <w:sz w:val="24"/>
          <w:szCs w:val="24"/>
        </w:rPr>
        <w:t xml:space="preserve">Acto impugnado: </w:t>
      </w:r>
    </w:p>
    <w:p w14:paraId="5817433E" w14:textId="3EBBA545" w:rsidR="00C95BC8" w:rsidRPr="00C95BC8" w:rsidRDefault="00C95BC8" w:rsidP="00C95BC8">
      <w:pPr>
        <w:pStyle w:val="Citas"/>
        <w:rPr>
          <w:b/>
          <w:bCs/>
        </w:rPr>
      </w:pPr>
      <w:r w:rsidRPr="00C95BC8">
        <w:lastRenderedPageBreak/>
        <w:t>“</w:t>
      </w:r>
      <w:r w:rsidR="002D2847" w:rsidRPr="002D2847">
        <w:t>Niega la información reservando</w:t>
      </w:r>
      <w:r w:rsidRPr="00C95BC8">
        <w:t xml:space="preserve">” </w:t>
      </w:r>
      <w:r w:rsidRPr="00C95BC8">
        <w:rPr>
          <w:b/>
          <w:bCs/>
        </w:rPr>
        <w:t>(Sic)</w:t>
      </w:r>
    </w:p>
    <w:p w14:paraId="0F7B97FD" w14:textId="77777777" w:rsidR="00C95BC8" w:rsidRPr="00C95BC8" w:rsidRDefault="00C95BC8" w:rsidP="00C95BC8">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13827F0F" w14:textId="36DBBC68" w:rsidR="00C95BC8" w:rsidRPr="00C95BC8" w:rsidRDefault="00C95BC8" w:rsidP="00C95BC8">
      <w:pPr>
        <w:pStyle w:val="Citas"/>
      </w:pPr>
      <w:r w:rsidRPr="00C95BC8">
        <w:t>“</w:t>
      </w:r>
      <w:r w:rsidR="002D2847" w:rsidRPr="002D2847">
        <w:t>La información que se pide es en versión pública y de expediente concluidos y la niegan</w:t>
      </w:r>
      <w:r w:rsidRPr="00C95BC8">
        <w:t xml:space="preserve">” </w:t>
      </w:r>
      <w:r w:rsidRPr="00C95BC8">
        <w:rPr>
          <w:b/>
          <w:bCs/>
        </w:rPr>
        <w:t>(Sic)</w:t>
      </w:r>
      <w:r w:rsidRPr="00C95BC8">
        <w:t xml:space="preserve"> </w:t>
      </w:r>
    </w:p>
    <w:p w14:paraId="5480E3A1" w14:textId="77777777" w:rsidR="00C95BC8" w:rsidRDefault="00C95BC8" w:rsidP="00224433">
      <w:pPr>
        <w:pStyle w:val="Citas"/>
        <w:ind w:left="0" w:right="-18"/>
        <w:rPr>
          <w:i w:val="0"/>
          <w:iCs/>
          <w:sz w:val="24"/>
          <w:szCs w:val="24"/>
        </w:rPr>
      </w:pPr>
    </w:p>
    <w:p w14:paraId="52D4F088" w14:textId="60134C5C" w:rsidR="00C95BC8" w:rsidRPr="00C95BC8" w:rsidRDefault="00C95BC8" w:rsidP="00224433">
      <w:pPr>
        <w:pStyle w:val="Citas"/>
        <w:ind w:left="0" w:right="-18"/>
        <w:rPr>
          <w:i w:val="0"/>
          <w:iCs/>
          <w:sz w:val="24"/>
          <w:szCs w:val="24"/>
        </w:rPr>
      </w:pPr>
      <w:r w:rsidRPr="00C95BC8">
        <w:rPr>
          <w:b/>
          <w:bCs/>
          <w:i w:val="0"/>
          <w:iCs/>
          <w:sz w:val="24"/>
        </w:rPr>
        <w:t>02170/INFOEM/IP/RR/2025</w:t>
      </w:r>
    </w:p>
    <w:p w14:paraId="1EAFFA6E" w14:textId="77777777" w:rsidR="00C95BC8" w:rsidRPr="00C95BC8" w:rsidRDefault="00C95BC8" w:rsidP="00C95BC8">
      <w:pPr>
        <w:pStyle w:val="Citas"/>
        <w:ind w:left="0" w:right="72"/>
        <w:rPr>
          <w:b/>
          <w:bCs/>
          <w:i w:val="0"/>
          <w:iCs/>
          <w:color w:val="000000"/>
          <w:sz w:val="24"/>
          <w:szCs w:val="24"/>
        </w:rPr>
      </w:pPr>
      <w:r w:rsidRPr="00C95BC8">
        <w:rPr>
          <w:b/>
          <w:bCs/>
          <w:i w:val="0"/>
          <w:iCs/>
          <w:color w:val="000000"/>
          <w:sz w:val="24"/>
          <w:szCs w:val="24"/>
        </w:rPr>
        <w:t xml:space="preserve">Acto impugnado: </w:t>
      </w:r>
    </w:p>
    <w:p w14:paraId="60270315" w14:textId="2C3ABF12" w:rsidR="00C95BC8" w:rsidRPr="00C95BC8" w:rsidRDefault="00C95BC8" w:rsidP="00C95BC8">
      <w:pPr>
        <w:pStyle w:val="Citas"/>
        <w:rPr>
          <w:b/>
          <w:bCs/>
        </w:rPr>
      </w:pPr>
      <w:r w:rsidRPr="00C95BC8">
        <w:t>“</w:t>
      </w:r>
      <w:r w:rsidR="002D2847" w:rsidRPr="002D2847">
        <w:t>La reserva de la información de que es pública</w:t>
      </w:r>
      <w:r w:rsidRPr="00C95BC8">
        <w:t xml:space="preserve">” </w:t>
      </w:r>
      <w:r w:rsidRPr="00C95BC8">
        <w:rPr>
          <w:b/>
          <w:bCs/>
        </w:rPr>
        <w:t>(Sic)</w:t>
      </w:r>
    </w:p>
    <w:p w14:paraId="53AE3483" w14:textId="77777777" w:rsidR="00C95BC8" w:rsidRPr="00C95BC8" w:rsidRDefault="00C95BC8" w:rsidP="00C95BC8">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5D217768" w14:textId="70759D51" w:rsidR="00C95BC8" w:rsidRPr="00C95BC8" w:rsidRDefault="00C95BC8" w:rsidP="00C95BC8">
      <w:pPr>
        <w:pStyle w:val="Citas"/>
      </w:pPr>
      <w:r w:rsidRPr="00C95BC8">
        <w:t>“</w:t>
      </w:r>
      <w:r w:rsidR="002D2847" w:rsidRPr="002D2847">
        <w:t>La reserva de la información se solicitó concluido debe ser público</w:t>
      </w:r>
      <w:r w:rsidRPr="00C95BC8">
        <w:t xml:space="preserve">” </w:t>
      </w:r>
      <w:r w:rsidRPr="00C95BC8">
        <w:rPr>
          <w:b/>
          <w:bCs/>
        </w:rPr>
        <w:t>(Sic)</w:t>
      </w:r>
      <w:r w:rsidRPr="00C95BC8">
        <w:t xml:space="preserve"> </w:t>
      </w:r>
    </w:p>
    <w:p w14:paraId="34031948" w14:textId="77777777" w:rsidR="00C95BC8" w:rsidRDefault="00C95BC8" w:rsidP="00224433">
      <w:pPr>
        <w:pStyle w:val="Citas"/>
        <w:ind w:left="0" w:right="-18"/>
        <w:rPr>
          <w:i w:val="0"/>
          <w:iCs/>
          <w:sz w:val="24"/>
          <w:szCs w:val="24"/>
        </w:rPr>
      </w:pPr>
    </w:p>
    <w:p w14:paraId="4EF5ED5F" w14:textId="14423DD5" w:rsidR="00224433" w:rsidRPr="00C95BC8" w:rsidRDefault="002D2847" w:rsidP="00224433">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224433" w:rsidRPr="00C95BC8">
        <w:rPr>
          <w:rFonts w:ascii="Palatino Linotype" w:hAnsi="Palatino Linotype" w:cs="Arial"/>
          <w:b/>
          <w:sz w:val="24"/>
          <w:szCs w:val="24"/>
        </w:rPr>
        <w:t xml:space="preserve">. </w:t>
      </w:r>
      <w:r w:rsidR="00224433" w:rsidRPr="00C95BC8">
        <w:rPr>
          <w:rFonts w:ascii="Palatino Linotype" w:hAnsi="Palatino Linotype" w:cs="Arial"/>
          <w:b/>
          <w:sz w:val="28"/>
          <w:szCs w:val="28"/>
        </w:rPr>
        <w:t>Del turno del recurso de revisión.</w:t>
      </w:r>
    </w:p>
    <w:p w14:paraId="5B901E01" w14:textId="2FAEDE0B" w:rsidR="00224433" w:rsidRPr="002D2847" w:rsidRDefault="002D2847" w:rsidP="002D2847">
      <w:pPr>
        <w:spacing w:line="360" w:lineRule="auto"/>
        <w:jc w:val="both"/>
        <w:rPr>
          <w:rFonts w:ascii="Palatino Linotype" w:hAnsi="Palatino Linotype" w:cs="Arial"/>
          <w:sz w:val="24"/>
          <w:szCs w:val="24"/>
        </w:rPr>
      </w:pPr>
      <w:r w:rsidRPr="002D2847">
        <w:rPr>
          <w:rFonts w:ascii="Palatino Linotype" w:hAnsi="Palatino Linotype" w:cs="Arial"/>
          <w:sz w:val="24"/>
          <w:szCs w:val="24"/>
        </w:rPr>
        <w:t xml:space="preserve">Los medios de impugnación le fueron turnados al Comisionado Presidente José Martínez Vilchis, por medio del sistema electrónico SAIMEX, en términos del artículo 185, fracción I, de la Ley de Transparencia y Acceso a la información Pública del Estado de México y Municipios, del cual recayó acuerdos de admisión en fechas </w:t>
      </w:r>
      <w:r w:rsidRPr="002D2847">
        <w:rPr>
          <w:rFonts w:ascii="Palatino Linotype" w:hAnsi="Palatino Linotype" w:cs="Arial"/>
          <w:b/>
          <w:bCs/>
          <w:sz w:val="24"/>
          <w:szCs w:val="24"/>
        </w:rPr>
        <w:t xml:space="preserve">dieciocho de febrero, diecinueve de febrero y cinco de marzo de dos mil veinticinco,  </w:t>
      </w:r>
      <w:r w:rsidRPr="002D2847">
        <w:rPr>
          <w:rFonts w:ascii="Palatino Linotype" w:hAnsi="Palatino Linotype" w:cs="Arial"/>
          <w:sz w:val="24"/>
          <w:szCs w:val="24"/>
        </w:rPr>
        <w:t xml:space="preserve">determinándose en ellos, un plazo de siete días para que las partes manifestaran lo que a su derecho corresponda en términos del numeral ya citado. </w:t>
      </w:r>
    </w:p>
    <w:p w14:paraId="42DBEDB2" w14:textId="5B089E53" w:rsidR="00224433" w:rsidRDefault="002D2847" w:rsidP="00224433">
      <w:pPr>
        <w:pStyle w:val="Prrafodelista"/>
        <w:spacing w:line="360" w:lineRule="auto"/>
        <w:ind w:left="0"/>
        <w:jc w:val="both"/>
        <w:rPr>
          <w:rFonts w:ascii="Palatino Linotype" w:hAnsi="Palatino Linotype" w:cs="Arial"/>
          <w:b/>
          <w:sz w:val="28"/>
          <w:szCs w:val="28"/>
          <w:lang w:val="es-MX"/>
        </w:rPr>
      </w:pPr>
      <w:r>
        <w:rPr>
          <w:rFonts w:ascii="Palatino Linotype" w:hAnsi="Palatino Linotype" w:cs="Arial"/>
          <w:b/>
          <w:sz w:val="28"/>
          <w:lang w:val="es-MX"/>
        </w:rPr>
        <w:lastRenderedPageBreak/>
        <w:t>QUINTO</w:t>
      </w:r>
      <w:r w:rsidR="00224433" w:rsidRPr="00C95BC8">
        <w:rPr>
          <w:rFonts w:ascii="Palatino Linotype" w:hAnsi="Palatino Linotype" w:cs="Arial"/>
          <w:b/>
          <w:sz w:val="28"/>
          <w:szCs w:val="28"/>
          <w:lang w:val="es-MX"/>
        </w:rPr>
        <w:t xml:space="preserve">. De </w:t>
      </w:r>
      <w:r>
        <w:rPr>
          <w:rFonts w:ascii="Palatino Linotype" w:hAnsi="Palatino Linotype" w:cs="Arial"/>
          <w:b/>
          <w:sz w:val="28"/>
          <w:szCs w:val="28"/>
          <w:lang w:val="es-MX"/>
        </w:rPr>
        <w:t>etapa de instrucción</w:t>
      </w:r>
    </w:p>
    <w:p w14:paraId="54433CF2" w14:textId="49D3DC1F" w:rsidR="002D2847" w:rsidRPr="002D2847" w:rsidRDefault="002D2847" w:rsidP="002D2847">
      <w:pPr>
        <w:spacing w:before="240" w:line="360" w:lineRule="auto"/>
        <w:jc w:val="both"/>
        <w:rPr>
          <w:rFonts w:ascii="Palatino Linotype" w:hAnsi="Palatino Linotype" w:cs="Arial"/>
          <w:b/>
          <w:bCs/>
          <w:sz w:val="24"/>
          <w:szCs w:val="24"/>
        </w:rPr>
      </w:pPr>
      <w:r w:rsidRPr="00C95BC8">
        <w:rPr>
          <w:rFonts w:ascii="Palatino Linotype" w:hAnsi="Palatino Linotype" w:cs="Arial"/>
          <w:sz w:val="24"/>
          <w:szCs w:val="24"/>
        </w:rPr>
        <w:t xml:space="preserve">Así, una vez transcurrido el término legal referido, se advierte en los expedientes electrónicos que </w:t>
      </w:r>
      <w:r w:rsidRPr="00146D99">
        <w:rPr>
          <w:rFonts w:ascii="Palatino Linotype" w:hAnsi="Palatino Linotype" w:cs="Arial"/>
          <w:b/>
          <w:bCs/>
          <w:sz w:val="24"/>
          <w:szCs w:val="24"/>
        </w:rPr>
        <w:t xml:space="preserve">El </w:t>
      </w:r>
      <w:r w:rsidR="002A0341" w:rsidRPr="00146D99">
        <w:rPr>
          <w:rFonts w:ascii="Palatino Linotype" w:hAnsi="Palatino Linotype" w:cs="Arial"/>
          <w:b/>
          <w:bCs/>
          <w:sz w:val="24"/>
          <w:szCs w:val="24"/>
        </w:rPr>
        <w:t>Sujeto Obligado</w:t>
      </w:r>
      <w:r w:rsidRPr="00146D99">
        <w:rPr>
          <w:rFonts w:ascii="Palatino Linotype" w:hAnsi="Palatino Linotype" w:cs="Arial"/>
          <w:b/>
          <w:bCs/>
          <w:sz w:val="24"/>
          <w:szCs w:val="24"/>
        </w:rPr>
        <w:t xml:space="preserve"> </w:t>
      </w:r>
      <w:r w:rsidRPr="00146D99">
        <w:rPr>
          <w:rFonts w:ascii="Palatino Linotype" w:hAnsi="Palatino Linotype" w:cs="Arial"/>
          <w:sz w:val="24"/>
          <w:szCs w:val="24"/>
        </w:rPr>
        <w:t xml:space="preserve">rindió </w:t>
      </w:r>
      <w:r w:rsidR="002A0341" w:rsidRPr="00146D99">
        <w:rPr>
          <w:rFonts w:ascii="Palatino Linotype" w:hAnsi="Palatino Linotype" w:cs="Arial"/>
          <w:sz w:val="24"/>
          <w:szCs w:val="24"/>
        </w:rPr>
        <w:t>sus informes justificados</w:t>
      </w:r>
      <w:r w:rsidRPr="00C95BC8">
        <w:rPr>
          <w:rFonts w:ascii="Palatino Linotype" w:hAnsi="Palatino Linotype" w:cs="Arial"/>
          <w:sz w:val="24"/>
          <w:szCs w:val="24"/>
        </w:rPr>
        <w:t xml:space="preserve"> en fecha</w:t>
      </w:r>
      <w:r>
        <w:rPr>
          <w:rFonts w:ascii="Palatino Linotype" w:hAnsi="Palatino Linotype" w:cs="Arial"/>
          <w:sz w:val="24"/>
          <w:szCs w:val="24"/>
        </w:rPr>
        <w:t xml:space="preserve">s </w:t>
      </w:r>
      <w:r>
        <w:rPr>
          <w:rFonts w:ascii="Palatino Linotype" w:hAnsi="Palatino Linotype" w:cs="Arial"/>
          <w:b/>
          <w:bCs/>
          <w:sz w:val="24"/>
          <w:szCs w:val="24"/>
        </w:rPr>
        <w:t xml:space="preserve">veintisiete de febrero, veintiocho de febrero, catorce de marzo, </w:t>
      </w:r>
      <w:r>
        <w:rPr>
          <w:rFonts w:ascii="Palatino Linotype" w:hAnsi="Palatino Linotype" w:cs="Arial"/>
          <w:sz w:val="24"/>
          <w:szCs w:val="24"/>
        </w:rPr>
        <w:t xml:space="preserve">mismos que fueron puestos a la vista en fechas </w:t>
      </w:r>
      <w:r>
        <w:rPr>
          <w:rFonts w:ascii="Palatino Linotype" w:hAnsi="Palatino Linotype" w:cs="Arial"/>
          <w:b/>
          <w:bCs/>
          <w:sz w:val="24"/>
          <w:szCs w:val="24"/>
        </w:rPr>
        <w:t xml:space="preserve">cuatro y veinticinco de marzo de dos mil veinticinco. </w:t>
      </w:r>
    </w:p>
    <w:p w14:paraId="58063008" w14:textId="64B1522F" w:rsidR="002D2847" w:rsidRPr="00C95BC8" w:rsidRDefault="002D2847" w:rsidP="002D2847">
      <w:pPr>
        <w:spacing w:before="240" w:line="360" w:lineRule="auto"/>
        <w:jc w:val="both"/>
        <w:rPr>
          <w:rFonts w:ascii="Palatino Linotype" w:hAnsi="Palatino Linotype" w:cs="Arial"/>
          <w:sz w:val="24"/>
          <w:szCs w:val="24"/>
        </w:rPr>
      </w:pPr>
      <w:r w:rsidRPr="00C95BC8">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s </w:t>
      </w:r>
      <w:r w:rsidR="002E7303" w:rsidRPr="002E7303">
        <w:rPr>
          <w:rFonts w:ascii="Palatino Linotype" w:hAnsi="Palatino Linotype" w:cs="Arial"/>
          <w:b/>
          <w:bCs/>
          <w:sz w:val="24"/>
          <w:szCs w:val="24"/>
        </w:rPr>
        <w:t>diez, once y treinta y uno de marzo de dos mil veinticinco,</w:t>
      </w:r>
      <w:r w:rsidR="002E7303">
        <w:rPr>
          <w:rFonts w:ascii="Palatino Linotype" w:hAnsi="Palatino Linotype" w:cs="Arial"/>
          <w:sz w:val="24"/>
          <w:szCs w:val="24"/>
        </w:rPr>
        <w:t xml:space="preserve"> s</w:t>
      </w:r>
      <w:r w:rsidRPr="00C95BC8">
        <w:rPr>
          <w:rFonts w:ascii="Palatino Linotype" w:hAnsi="Palatino Linotype" w:cs="Arial"/>
          <w:sz w:val="24"/>
          <w:szCs w:val="24"/>
        </w:rPr>
        <w:t>e decretó el cierre de instrucción, en términos del artículo 185 fracción VI de la Ley de Transparencia y Acceso a la Información Pública del Estado de México y Municipios, iniciando el término legal para dictar resolución definitiva del asunto.</w:t>
      </w:r>
    </w:p>
    <w:p w14:paraId="314547B9" w14:textId="78B034DD" w:rsidR="002E7303" w:rsidRPr="007D5B87" w:rsidRDefault="002E7303" w:rsidP="002E7303">
      <w:pPr>
        <w:pStyle w:val="Prrafodelista"/>
        <w:spacing w:line="360" w:lineRule="auto"/>
        <w:ind w:left="0"/>
        <w:jc w:val="both"/>
        <w:rPr>
          <w:rFonts w:ascii="Palatino Linotype" w:hAnsi="Palatino Linotype" w:cs="Arial"/>
        </w:rPr>
      </w:pPr>
      <w:r>
        <w:rPr>
          <w:rFonts w:ascii="Palatino Linotype" w:hAnsi="Palatino Linotype" w:cs="Arial"/>
          <w:bCs/>
          <w:lang w:val="es-MX"/>
        </w:rPr>
        <w:t xml:space="preserve">Los días </w:t>
      </w:r>
      <w:r>
        <w:rPr>
          <w:rFonts w:ascii="Palatino Linotype" w:hAnsi="Palatino Linotype" w:cs="Arial"/>
          <w:b/>
          <w:lang w:val="es-MX"/>
        </w:rPr>
        <w:t xml:space="preserve">veintitrés de abril y veinte de mayo de dos mil veinticinco, </w:t>
      </w:r>
      <w:bookmarkStart w:id="2" w:name="_Hlk197597279"/>
      <w:r w:rsidRPr="007D5B87">
        <w:rPr>
          <w:rFonts w:ascii="Palatino Linotype" w:hAnsi="Palatino Linotype" w:cs="Arial"/>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2"/>
    <w:p w14:paraId="437DA9F6" w14:textId="77777777" w:rsidR="002D2847" w:rsidRDefault="002D2847" w:rsidP="00224433">
      <w:pPr>
        <w:pStyle w:val="Prrafodelista"/>
        <w:spacing w:line="360" w:lineRule="auto"/>
        <w:ind w:left="0"/>
        <w:jc w:val="both"/>
        <w:rPr>
          <w:rFonts w:ascii="Palatino Linotype" w:hAnsi="Palatino Linotype" w:cs="Arial"/>
          <w:b/>
          <w:sz w:val="28"/>
          <w:szCs w:val="28"/>
          <w:lang w:val="es-MX"/>
        </w:rPr>
      </w:pPr>
    </w:p>
    <w:p w14:paraId="4C68FF5C" w14:textId="0D0AE5B9" w:rsidR="002E7303" w:rsidRDefault="002E7303" w:rsidP="002E7303">
      <w:pPr>
        <w:pStyle w:val="Prrafodelista"/>
        <w:spacing w:line="360" w:lineRule="auto"/>
        <w:ind w:left="0"/>
        <w:jc w:val="both"/>
        <w:rPr>
          <w:rFonts w:ascii="Palatino Linotype" w:hAnsi="Palatino Linotype" w:cs="Arial"/>
          <w:b/>
          <w:sz w:val="28"/>
          <w:szCs w:val="28"/>
          <w:lang w:val="es-MX"/>
        </w:rPr>
      </w:pPr>
      <w:r>
        <w:rPr>
          <w:rFonts w:ascii="Palatino Linotype" w:hAnsi="Palatino Linotype" w:cs="Arial"/>
          <w:b/>
          <w:sz w:val="28"/>
          <w:lang w:val="es-MX"/>
        </w:rPr>
        <w:t>SEXTO</w:t>
      </w:r>
      <w:r w:rsidRPr="00C95BC8">
        <w:rPr>
          <w:rFonts w:ascii="Palatino Linotype" w:hAnsi="Palatino Linotype" w:cs="Arial"/>
          <w:b/>
          <w:sz w:val="28"/>
          <w:szCs w:val="28"/>
          <w:lang w:val="es-MX"/>
        </w:rPr>
        <w:t xml:space="preserve">. De </w:t>
      </w:r>
      <w:r>
        <w:rPr>
          <w:rFonts w:ascii="Palatino Linotype" w:hAnsi="Palatino Linotype" w:cs="Arial"/>
          <w:b/>
          <w:sz w:val="28"/>
          <w:szCs w:val="28"/>
          <w:lang w:val="es-MX"/>
        </w:rPr>
        <w:t>la Acumulación.</w:t>
      </w:r>
    </w:p>
    <w:p w14:paraId="1D29A37C" w14:textId="02A76C4D" w:rsidR="002E7303" w:rsidRDefault="002E7303" w:rsidP="002E7303">
      <w:pPr>
        <w:spacing w:line="360" w:lineRule="auto"/>
        <w:jc w:val="both"/>
        <w:rPr>
          <w:rFonts w:ascii="Palatino Linotype" w:hAnsi="Palatino Linotype" w:cs="Arial"/>
          <w:bCs/>
          <w:sz w:val="24"/>
          <w:szCs w:val="24"/>
        </w:rPr>
      </w:pPr>
      <w:r w:rsidRPr="002E7303">
        <w:rPr>
          <w:rFonts w:ascii="Palatino Linotype" w:hAnsi="Palatino Linotype" w:cs="Arial"/>
          <w:bCs/>
          <w:sz w:val="24"/>
          <w:szCs w:val="24"/>
        </w:rPr>
        <w:t xml:space="preserve">La Ponencia resolutora, al advertir la identidad de las partes y la conexidad de la causa, acordó la acumulación de los recursos de revisión citados al rubro, acumulación que fue notificada al Recurrente en fecha </w:t>
      </w:r>
      <w:r w:rsidRPr="002E7303">
        <w:rPr>
          <w:rFonts w:ascii="Palatino Linotype" w:hAnsi="Palatino Linotype" w:cs="Arial"/>
          <w:b/>
          <w:sz w:val="24"/>
          <w:szCs w:val="24"/>
        </w:rPr>
        <w:t>veinte de mayo de dos mil veinticinco,</w:t>
      </w:r>
      <w:r w:rsidRPr="002E7303">
        <w:rPr>
          <w:rFonts w:ascii="Palatino Linotype" w:hAnsi="Palatino Linotype" w:cs="Arial"/>
          <w:bCs/>
          <w:sz w:val="24"/>
          <w:szCs w:val="24"/>
        </w:rPr>
        <w:t xml:space="preserve"> con la finalidad de evitar que se dictasen resoluciones contradictorias, de conformidad con </w:t>
      </w:r>
      <w:r w:rsidRPr="002E7303">
        <w:rPr>
          <w:rFonts w:ascii="Palatino Linotype" w:hAnsi="Palatino Linotype" w:cs="Arial"/>
          <w:bCs/>
          <w:sz w:val="24"/>
          <w:szCs w:val="24"/>
        </w:rPr>
        <w:lastRenderedPageBreak/>
        <w:t>lo establecido en el artículo 195, de la Ley de Transparencia y Acceso a la información Pública del Estado de México y Municipios, y con el artículo 18 del Código de Procedimientos Administrativos del Estado de México, los cuales establecen respectivamente:</w:t>
      </w:r>
    </w:p>
    <w:p w14:paraId="63975E8E" w14:textId="3DE41727" w:rsidR="002E7303" w:rsidRPr="002E7303" w:rsidRDefault="002E7303" w:rsidP="002E7303">
      <w:pPr>
        <w:pStyle w:val="Citas"/>
        <w:rPr>
          <w:b/>
          <w:bCs/>
          <w:i w:val="0"/>
          <w:iCs/>
        </w:rPr>
      </w:pPr>
      <w:r>
        <w:rPr>
          <w:b/>
          <w:bCs/>
          <w:i w:val="0"/>
          <w:iCs/>
        </w:rPr>
        <w:t xml:space="preserve">Ley de Transparencia y Acceso a la Información Pública del Estado de México y Municipios </w:t>
      </w:r>
    </w:p>
    <w:p w14:paraId="1CEE028A" w14:textId="0BDEC342" w:rsidR="002E7303" w:rsidRPr="002E7303" w:rsidRDefault="002E7303" w:rsidP="002E7303">
      <w:pPr>
        <w:pStyle w:val="Citas"/>
        <w:rPr>
          <w:b/>
          <w:bCs/>
        </w:rPr>
      </w:pPr>
      <w:r w:rsidRPr="002E7303">
        <w:t>“Artículo 195. En la tramitación del recurso de revisión se aplicarán</w:t>
      </w:r>
      <w:r>
        <w:t xml:space="preserve"> </w:t>
      </w:r>
      <w:r w:rsidRPr="002E7303">
        <w:t>supletoriamente las disposiciones contenidas en el Código de Procedimientos</w:t>
      </w:r>
      <w:r>
        <w:t xml:space="preserve"> </w:t>
      </w:r>
      <w:r w:rsidRPr="002E7303">
        <w:t>Administrativos del Estado de México.”</w:t>
      </w:r>
      <w:r>
        <w:t xml:space="preserve"> </w:t>
      </w:r>
      <w:r>
        <w:rPr>
          <w:b/>
          <w:bCs/>
        </w:rPr>
        <w:t>(Sic)</w:t>
      </w:r>
    </w:p>
    <w:p w14:paraId="5C12E5E2" w14:textId="77777777" w:rsidR="002E7303" w:rsidRDefault="002E7303" w:rsidP="002E7303">
      <w:pPr>
        <w:pStyle w:val="Citas"/>
      </w:pPr>
    </w:p>
    <w:p w14:paraId="035CB5AD" w14:textId="5FD0A7D5" w:rsidR="002E7303" w:rsidRPr="002E7303" w:rsidRDefault="002E7303" w:rsidP="002E7303">
      <w:pPr>
        <w:pStyle w:val="Citas"/>
        <w:jc w:val="center"/>
        <w:rPr>
          <w:b/>
          <w:bCs/>
          <w:i w:val="0"/>
          <w:iCs/>
        </w:rPr>
      </w:pPr>
      <w:r w:rsidRPr="002E7303">
        <w:rPr>
          <w:b/>
          <w:bCs/>
          <w:i w:val="0"/>
          <w:iCs/>
        </w:rPr>
        <w:t>Código de Procedimientos Administrativos del Estado de México</w:t>
      </w:r>
    </w:p>
    <w:p w14:paraId="39EA95D6" w14:textId="0CC577D6" w:rsidR="002D2847" w:rsidRPr="002E7303" w:rsidRDefault="002E7303" w:rsidP="002E7303">
      <w:pPr>
        <w:pStyle w:val="Citas"/>
        <w:rPr>
          <w:b/>
          <w:bCs/>
        </w:rPr>
      </w:pPr>
      <w:r w:rsidRPr="002E7303">
        <w:t>“Artículo 18. La autoridad administrativa o el Tribunal acordarán la</w:t>
      </w:r>
      <w:r>
        <w:t xml:space="preserve"> </w:t>
      </w:r>
      <w:r w:rsidRPr="002E7303">
        <w:t>acumulación de los expedientes del procedimiento y proceso administrativo que</w:t>
      </w:r>
      <w:r>
        <w:t xml:space="preserve"> </w:t>
      </w:r>
      <w:r w:rsidRPr="002E7303">
        <w:t>ante ellos se sigan, de oficio o a petición de parte, cuando las partes o los actos</w:t>
      </w:r>
      <w:r>
        <w:t xml:space="preserve"> </w:t>
      </w:r>
      <w:r w:rsidRPr="002E7303">
        <w:t>administrativos sean iguales, se trate de actos conexos o resulte conveniente el</w:t>
      </w:r>
      <w:r>
        <w:t xml:space="preserve"> </w:t>
      </w:r>
      <w:r w:rsidRPr="002E7303">
        <w:t>trámite unificado de los asuntos, para evitar la emisión de resoluciones</w:t>
      </w:r>
      <w:r>
        <w:t xml:space="preserve"> </w:t>
      </w:r>
      <w:r w:rsidRPr="002E7303">
        <w:t>contradictorias. La misma regla se aplicará, en lo conducente, para la separación</w:t>
      </w:r>
      <w:r>
        <w:t xml:space="preserve"> </w:t>
      </w:r>
      <w:r w:rsidRPr="002E7303">
        <w:t>de los expedientes.”</w:t>
      </w:r>
      <w:r>
        <w:t xml:space="preserve"> </w:t>
      </w:r>
      <w:r>
        <w:rPr>
          <w:b/>
          <w:bCs/>
        </w:rPr>
        <w:t>(Sic)</w:t>
      </w:r>
    </w:p>
    <w:p w14:paraId="7A60F7F8" w14:textId="77777777" w:rsidR="002D2847" w:rsidRDefault="002D2847" w:rsidP="00224433">
      <w:pPr>
        <w:pStyle w:val="Prrafodelista"/>
        <w:spacing w:line="360" w:lineRule="auto"/>
        <w:ind w:left="0"/>
        <w:jc w:val="both"/>
        <w:rPr>
          <w:rFonts w:ascii="Palatino Linotype" w:hAnsi="Palatino Linotype" w:cs="Arial"/>
          <w:b/>
          <w:sz w:val="28"/>
          <w:szCs w:val="28"/>
          <w:lang w:val="es-MX"/>
        </w:rPr>
      </w:pPr>
    </w:p>
    <w:p w14:paraId="154CA85F" w14:textId="77777777" w:rsidR="007345EA" w:rsidRPr="00C95BC8" w:rsidRDefault="007345EA" w:rsidP="007345EA">
      <w:pPr>
        <w:spacing w:before="240" w:line="360" w:lineRule="auto"/>
        <w:jc w:val="center"/>
        <w:rPr>
          <w:rFonts w:ascii="Palatino Linotype" w:hAnsi="Palatino Linotype" w:cs="Arial"/>
          <w:b/>
          <w:sz w:val="24"/>
        </w:rPr>
      </w:pPr>
      <w:r w:rsidRPr="00C95BC8">
        <w:rPr>
          <w:rFonts w:ascii="Palatino Linotype" w:hAnsi="Palatino Linotype" w:cs="Arial"/>
          <w:b/>
          <w:sz w:val="24"/>
        </w:rPr>
        <w:t xml:space="preserve">C O N S I D E R A N D O </w:t>
      </w:r>
    </w:p>
    <w:p w14:paraId="38E40E64" w14:textId="77777777" w:rsidR="007345EA" w:rsidRPr="00C95BC8" w:rsidRDefault="007345EA" w:rsidP="007345EA">
      <w:pPr>
        <w:spacing w:before="240" w:line="360" w:lineRule="auto"/>
        <w:jc w:val="both"/>
        <w:rPr>
          <w:rFonts w:ascii="Palatino Linotype" w:hAnsi="Palatino Linotype" w:cs="Arial"/>
          <w:sz w:val="28"/>
          <w:szCs w:val="28"/>
        </w:rPr>
      </w:pPr>
      <w:r w:rsidRPr="00C95BC8">
        <w:rPr>
          <w:rFonts w:ascii="Palatino Linotype" w:hAnsi="Palatino Linotype" w:cs="Arial"/>
          <w:b/>
          <w:sz w:val="28"/>
        </w:rPr>
        <w:t>PRIMERO.</w:t>
      </w:r>
      <w:r w:rsidRPr="00C95BC8">
        <w:rPr>
          <w:rFonts w:ascii="Palatino Linotype" w:hAnsi="Palatino Linotype" w:cs="Arial"/>
          <w:b/>
        </w:rPr>
        <w:t xml:space="preserve"> </w:t>
      </w:r>
      <w:r w:rsidRPr="00C95BC8">
        <w:rPr>
          <w:rFonts w:ascii="Palatino Linotype" w:hAnsi="Palatino Linotype" w:cs="Arial"/>
          <w:b/>
          <w:sz w:val="28"/>
          <w:szCs w:val="28"/>
        </w:rPr>
        <w:t>De la competencia</w:t>
      </w:r>
      <w:r w:rsidRPr="00C95BC8">
        <w:rPr>
          <w:rFonts w:ascii="Palatino Linotype" w:hAnsi="Palatino Linotype" w:cs="Arial"/>
          <w:sz w:val="28"/>
          <w:szCs w:val="28"/>
        </w:rPr>
        <w:t>.</w:t>
      </w:r>
    </w:p>
    <w:p w14:paraId="52F1235C" w14:textId="77777777" w:rsidR="00406F81" w:rsidRPr="00C95BC8" w:rsidRDefault="00406F81" w:rsidP="00406F81">
      <w:pPr>
        <w:spacing w:line="360" w:lineRule="auto"/>
        <w:jc w:val="both"/>
        <w:rPr>
          <w:rFonts w:ascii="Palatino Linotype" w:hAnsi="Palatino Linotype"/>
          <w:sz w:val="24"/>
          <w:szCs w:val="24"/>
        </w:rPr>
      </w:pPr>
      <w:r w:rsidRPr="00C95BC8">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2C6FAB66" w14:textId="77777777" w:rsidR="00406F81" w:rsidRPr="00C95BC8" w:rsidRDefault="00406F81" w:rsidP="00CD0993">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4BFBC208" w14:textId="77777777" w:rsidR="00CD0993" w:rsidRPr="00C95BC8" w:rsidRDefault="00CD0993" w:rsidP="00CD099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C95BC8">
        <w:rPr>
          <w:rFonts w:ascii="Palatino Linotype" w:hAnsi="Palatino Linotype" w:cs="Arial"/>
          <w:b/>
          <w:sz w:val="28"/>
          <w:lang w:val="es-MX"/>
        </w:rPr>
        <w:t>SEGUNDO</w:t>
      </w:r>
      <w:r w:rsidRPr="00C95BC8">
        <w:rPr>
          <w:rFonts w:ascii="Palatino Linotype" w:hAnsi="Palatino Linotype" w:cs="Arial"/>
          <w:b/>
          <w:lang w:val="es-MX"/>
        </w:rPr>
        <w:t xml:space="preserve">. </w:t>
      </w:r>
      <w:r w:rsidRPr="00C95BC8">
        <w:rPr>
          <w:rFonts w:ascii="Palatino Linotype" w:hAnsi="Palatino Linotype" w:cs="Arial"/>
          <w:b/>
          <w:sz w:val="28"/>
          <w:szCs w:val="28"/>
          <w:lang w:val="es-MX"/>
        </w:rPr>
        <w:t>Sobre los alcances del recurso de revisión.</w:t>
      </w:r>
      <w:r w:rsidRPr="00C95BC8">
        <w:rPr>
          <w:rFonts w:ascii="Palatino Linotype" w:hAnsi="Palatino Linotype" w:cs="Arial"/>
          <w:b/>
          <w:lang w:val="es-MX"/>
        </w:rPr>
        <w:t xml:space="preserve"> </w:t>
      </w:r>
    </w:p>
    <w:p w14:paraId="144F7FEF" w14:textId="77777777" w:rsidR="00CD0993" w:rsidRPr="00C95BC8" w:rsidRDefault="00CD0993" w:rsidP="00CD0993">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8EBA1D4" w14:textId="77777777" w:rsidR="00CD0993" w:rsidRPr="00C95BC8" w:rsidRDefault="00CD0993" w:rsidP="00CD099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2AC3017" w14:textId="77777777" w:rsidR="00CD0993" w:rsidRPr="00C95BC8" w:rsidRDefault="00CD0993" w:rsidP="00CD0993">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C95BC8">
        <w:rPr>
          <w:rFonts w:ascii="Palatino Linotype" w:hAnsi="Palatino Linotype" w:cs="Arial"/>
          <w:b/>
          <w:sz w:val="28"/>
          <w:lang w:val="es-MX"/>
        </w:rPr>
        <w:lastRenderedPageBreak/>
        <w:t>TERCERO</w:t>
      </w:r>
      <w:r w:rsidRPr="00C95BC8">
        <w:rPr>
          <w:rFonts w:ascii="Palatino Linotype" w:hAnsi="Palatino Linotype" w:cs="Arial"/>
          <w:b/>
          <w:lang w:val="es-MX"/>
        </w:rPr>
        <w:t xml:space="preserve">. </w:t>
      </w:r>
      <w:r w:rsidRPr="00C95BC8">
        <w:rPr>
          <w:rFonts w:ascii="Palatino Linotype" w:hAnsi="Palatino Linotype" w:cs="Arial"/>
          <w:b/>
          <w:sz w:val="28"/>
          <w:szCs w:val="28"/>
          <w:lang w:val="es-MX"/>
        </w:rPr>
        <w:t>De las causas de improcedencia.</w:t>
      </w:r>
    </w:p>
    <w:p w14:paraId="72BD8F4F" w14:textId="77777777" w:rsidR="00CD0993" w:rsidRPr="00C95BC8" w:rsidRDefault="00CD0993" w:rsidP="00CD0993">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D2FC94D"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b/>
          <w:i/>
          <w:lang w:eastAsia="es-ES"/>
        </w:rPr>
        <w:t xml:space="preserve">“Artículo 180. </w:t>
      </w:r>
      <w:r w:rsidRPr="00C95BC8">
        <w:rPr>
          <w:rFonts w:ascii="Palatino Linotype" w:eastAsia="Times New Roman" w:hAnsi="Palatino Linotype" w:cs="Arial"/>
          <w:i/>
          <w:lang w:eastAsia="es-ES"/>
        </w:rPr>
        <w:t>El recurso de revisión contendrá:</w:t>
      </w:r>
    </w:p>
    <w:p w14:paraId="5D4A75B3"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I. El sujeto obligado ante la cual se presentó la solicitud;</w:t>
      </w:r>
    </w:p>
    <w:p w14:paraId="0C922F12"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b/>
          <w:i/>
          <w:u w:val="single"/>
          <w:lang w:eastAsia="es-ES"/>
        </w:rPr>
        <w:t>II. El nombre del solicitante que recurre</w:t>
      </w:r>
      <w:r w:rsidRPr="00C95BC8">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F246D40"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III. El número de folio de respuesta de la solicitud de acceso;</w:t>
      </w:r>
    </w:p>
    <w:p w14:paraId="1380146F"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39C942E"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V. El acto que se recurre;</w:t>
      </w:r>
    </w:p>
    <w:p w14:paraId="18ED88D9"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VI. Las razones o motivos de inconformidad;</w:t>
      </w:r>
    </w:p>
    <w:p w14:paraId="6BA7A207"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FFE566"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VIII. Firma del recurrente, en su caso, cuando se presente por escrito, requisito sin el cual se dará trámite al recurso.</w:t>
      </w:r>
    </w:p>
    <w:p w14:paraId="2C104177"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t>Adicionalmente, se podrán anexar las pruebas y demás elementos que considere procedentes someter a juicio del Instituto.</w:t>
      </w:r>
    </w:p>
    <w:p w14:paraId="06AC29AE" w14:textId="77777777" w:rsidR="00CD0993" w:rsidRPr="00C95BC8" w:rsidRDefault="00CD0993" w:rsidP="00CD0993">
      <w:pPr>
        <w:spacing w:before="240" w:line="360" w:lineRule="auto"/>
        <w:ind w:left="851" w:right="851"/>
        <w:jc w:val="both"/>
        <w:rPr>
          <w:rFonts w:ascii="Palatino Linotype" w:eastAsia="Times New Roman" w:hAnsi="Palatino Linotype" w:cs="Arial"/>
          <w:i/>
          <w:lang w:eastAsia="es-ES"/>
        </w:rPr>
      </w:pPr>
      <w:r w:rsidRPr="00C95BC8">
        <w:rPr>
          <w:rFonts w:ascii="Palatino Linotype" w:eastAsia="Times New Roman" w:hAnsi="Palatino Linotype" w:cs="Arial"/>
          <w:i/>
          <w:lang w:eastAsia="es-ES"/>
        </w:rPr>
        <w:lastRenderedPageBreak/>
        <w:t>En ningún caso será necesario que el particular ratifique el recurso de revisión interpuesto.</w:t>
      </w:r>
    </w:p>
    <w:p w14:paraId="15C7BB93" w14:textId="77777777" w:rsidR="00CD0993" w:rsidRPr="00C95BC8" w:rsidRDefault="00CD0993" w:rsidP="00CD0993">
      <w:pPr>
        <w:spacing w:before="240" w:line="360" w:lineRule="auto"/>
        <w:ind w:left="851" w:right="851"/>
        <w:jc w:val="both"/>
        <w:rPr>
          <w:rFonts w:ascii="Palatino Linotype" w:eastAsia="Times New Roman" w:hAnsi="Palatino Linotype" w:cs="Arial"/>
          <w:i/>
          <w:sz w:val="24"/>
          <w:szCs w:val="24"/>
          <w:lang w:eastAsia="es-ES"/>
        </w:rPr>
      </w:pPr>
      <w:r w:rsidRPr="00C95BC8">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C95BC8">
        <w:rPr>
          <w:rFonts w:ascii="Palatino Linotype" w:eastAsia="Times New Roman" w:hAnsi="Palatino Linotype" w:cs="Arial"/>
          <w:b/>
          <w:i/>
          <w:lang w:eastAsia="es-ES"/>
        </w:rPr>
        <w:t xml:space="preserve"> [Sic] </w:t>
      </w:r>
    </w:p>
    <w:p w14:paraId="2A73B532" w14:textId="77777777" w:rsidR="00CD0993" w:rsidRPr="00C95BC8" w:rsidRDefault="00CD0993" w:rsidP="00CD0993">
      <w:pPr>
        <w:spacing w:after="0" w:line="360" w:lineRule="auto"/>
        <w:jc w:val="both"/>
        <w:rPr>
          <w:rFonts w:ascii="Palatino Linotype" w:eastAsia="Times New Roman" w:hAnsi="Palatino Linotype" w:cs="Arial"/>
          <w:b/>
          <w:i/>
          <w:sz w:val="24"/>
          <w:szCs w:val="24"/>
          <w:lang w:eastAsia="es-ES"/>
        </w:rPr>
      </w:pPr>
    </w:p>
    <w:p w14:paraId="33FAFAE2" w14:textId="77777777" w:rsidR="00CD0993" w:rsidRPr="00C95BC8" w:rsidRDefault="00CD0993" w:rsidP="00CD0993">
      <w:pPr>
        <w:spacing w:after="0" w:line="360" w:lineRule="auto"/>
        <w:jc w:val="both"/>
        <w:rPr>
          <w:rFonts w:ascii="Palatino Linotype" w:hAnsi="Palatino Linotype" w:cs="Arial"/>
          <w:sz w:val="24"/>
          <w:szCs w:val="24"/>
          <w:lang w:eastAsia="es-ES"/>
        </w:rPr>
      </w:pPr>
      <w:r w:rsidRPr="00C95BC8">
        <w:rPr>
          <w:rFonts w:ascii="Palatino Linotype" w:hAnsi="Palatino Linotype" w:cs="Segoe UI"/>
          <w:sz w:val="24"/>
          <w:szCs w:val="24"/>
          <w:lang w:eastAsia="es-ES"/>
        </w:rPr>
        <w:t xml:space="preserve">Cabe señalar que </w:t>
      </w:r>
      <w:r w:rsidRPr="00C95BC8">
        <w:rPr>
          <w:rFonts w:ascii="Palatino Linotype" w:hAnsi="Palatino Linotype" w:cs="Segoe UI"/>
          <w:b/>
          <w:sz w:val="24"/>
          <w:szCs w:val="24"/>
          <w:lang w:eastAsia="es-ES"/>
        </w:rPr>
        <w:t>El Recurrente</w:t>
      </w:r>
      <w:r w:rsidRPr="00C95BC8">
        <w:rPr>
          <w:rFonts w:ascii="Palatino Linotype" w:hAnsi="Palatino Linotype" w:cs="Segoe UI"/>
          <w:sz w:val="24"/>
          <w:szCs w:val="24"/>
          <w:lang w:eastAsia="es-ES"/>
        </w:rPr>
        <w:t xml:space="preserve"> ejerció de manera anónima su derecho de acceso a la información pública</w:t>
      </w:r>
      <w:r w:rsidRPr="00C95BC8">
        <w:rPr>
          <w:rFonts w:ascii="Palatino Linotype" w:hAnsi="Palatino Linotype" w:cs="Times New Roman"/>
          <w:sz w:val="24"/>
          <w:szCs w:val="24"/>
          <w:lang w:eastAsia="es-ES"/>
        </w:rPr>
        <w:t xml:space="preserve">, sin embargo, no es motivo para desechar las </w:t>
      </w:r>
      <w:r w:rsidRPr="00C95BC8">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E778106" w14:textId="77777777" w:rsidR="00CD0993" w:rsidRPr="00C95BC8" w:rsidRDefault="00CD0993" w:rsidP="00CD0993">
      <w:pPr>
        <w:spacing w:before="240" w:line="360" w:lineRule="auto"/>
        <w:ind w:left="851" w:right="851"/>
        <w:jc w:val="both"/>
        <w:rPr>
          <w:rFonts w:ascii="Palatino Linotype" w:hAnsi="Palatino Linotype" w:cs="Arial"/>
          <w:b/>
          <w:i/>
          <w:lang w:eastAsia="es-ES"/>
        </w:rPr>
      </w:pPr>
      <w:r w:rsidRPr="00C95BC8">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C95BC8">
        <w:rPr>
          <w:rFonts w:ascii="Palatino Linotype" w:hAnsi="Palatino Linotype" w:cs="Arial"/>
          <w:b/>
          <w:i/>
          <w:lang w:eastAsia="es-ES"/>
        </w:rPr>
        <w:t>[Sic]</w:t>
      </w:r>
    </w:p>
    <w:p w14:paraId="099DA39E" w14:textId="77777777" w:rsidR="00CD0993" w:rsidRPr="00C95BC8" w:rsidRDefault="00CD0993" w:rsidP="00CD0993">
      <w:pPr>
        <w:spacing w:before="240" w:line="360" w:lineRule="auto"/>
        <w:ind w:left="851" w:right="851"/>
        <w:jc w:val="both"/>
        <w:rPr>
          <w:rFonts w:ascii="Palatino Linotype" w:hAnsi="Palatino Linotype" w:cs="Arial"/>
          <w:b/>
          <w:i/>
          <w:lang w:eastAsia="es-ES"/>
        </w:rPr>
      </w:pPr>
    </w:p>
    <w:p w14:paraId="7F9A8F1B" w14:textId="77777777" w:rsidR="00CD0993" w:rsidRPr="00C95BC8" w:rsidRDefault="00CD0993" w:rsidP="00CD0993">
      <w:pPr>
        <w:spacing w:after="0" w:line="360" w:lineRule="auto"/>
        <w:jc w:val="both"/>
        <w:rPr>
          <w:rFonts w:ascii="Palatino Linotype" w:hAnsi="Palatino Linotype" w:cs="Times New Roman"/>
          <w:sz w:val="24"/>
          <w:szCs w:val="24"/>
          <w:lang w:eastAsia="es-ES"/>
        </w:rPr>
      </w:pPr>
      <w:r w:rsidRPr="00C95BC8">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C95BC8">
        <w:rPr>
          <w:rFonts w:ascii="Palatino Linotype" w:hAnsi="Palatino Linotype" w:cs="Arial"/>
          <w:sz w:val="24"/>
          <w:szCs w:val="24"/>
          <w:lang w:eastAsia="es-ES"/>
        </w:rPr>
        <w:t>vigésimo, vigésimo primero</w:t>
      </w:r>
      <w:r w:rsidRPr="00C95BC8">
        <w:rPr>
          <w:rFonts w:ascii="Palatino Linotype" w:eastAsia="Times New Roman" w:hAnsi="Palatino Linotype" w:cs="Arial"/>
          <w:sz w:val="24"/>
          <w:szCs w:val="24"/>
          <w:lang w:eastAsia="es-ES"/>
        </w:rPr>
        <w:t xml:space="preserve"> y vigésimo segundo</w:t>
      </w:r>
      <w:r w:rsidRPr="00C95BC8">
        <w:rPr>
          <w:rFonts w:ascii="Palatino Linotype" w:hAnsi="Palatino Linotype" w:cs="Times New Roman"/>
          <w:sz w:val="24"/>
          <w:szCs w:val="24"/>
          <w:lang w:eastAsia="es-ES"/>
        </w:rPr>
        <w:t>, de la Constitución Política del Estado Libre y Soberano de México, se establece lo siguiente:</w:t>
      </w:r>
    </w:p>
    <w:p w14:paraId="6770ED2D" w14:textId="77777777" w:rsidR="00CD0993" w:rsidRPr="00C95BC8"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C95BC8">
        <w:rPr>
          <w:rFonts w:ascii="Palatino Linotype" w:eastAsia="Times New Roman" w:hAnsi="Palatino Linotype" w:cs="Times New Roman"/>
          <w:b/>
          <w:i/>
          <w:u w:val="single"/>
          <w:lang w:eastAsia="es-ES"/>
        </w:rPr>
        <w:t>Constitución Política de los Estados Unidos Mexicanos</w:t>
      </w:r>
    </w:p>
    <w:p w14:paraId="7247C69D"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lastRenderedPageBreak/>
        <w:t>“Artículo 6</w:t>
      </w:r>
      <w:r w:rsidRPr="00C95BC8">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69B6B1F"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5369684A"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Para efectos de lo dispuesto en el presente artículo se observará lo siguiente: </w:t>
      </w:r>
    </w:p>
    <w:p w14:paraId="0DD2CB88"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6AD6E26A"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50B8FDAF"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3E9021B" w14:textId="77777777" w:rsidR="00CD0993" w:rsidRPr="00C95BC8" w:rsidRDefault="00CD0993" w:rsidP="00CD0993">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C95BC8">
        <w:rPr>
          <w:rFonts w:ascii="Palatino Linotype" w:eastAsia="Times New Roman" w:hAnsi="Palatino Linotype" w:cs="Times New Roman"/>
          <w:b/>
          <w:i/>
          <w:lang w:eastAsia="es-ES"/>
        </w:rPr>
        <w:t>[Sic]</w:t>
      </w:r>
    </w:p>
    <w:p w14:paraId="7D02B659" w14:textId="77777777" w:rsidR="00CD0993" w:rsidRPr="00C95BC8" w:rsidRDefault="00CD0993" w:rsidP="00CD0993">
      <w:pPr>
        <w:spacing w:before="240" w:line="360" w:lineRule="auto"/>
        <w:ind w:left="851" w:right="851"/>
        <w:jc w:val="both"/>
        <w:rPr>
          <w:rFonts w:ascii="Palatino Linotype" w:eastAsia="Times New Roman" w:hAnsi="Palatino Linotype" w:cs="Times New Roman"/>
          <w:b/>
          <w:i/>
          <w:lang w:eastAsia="es-ES"/>
        </w:rPr>
      </w:pPr>
    </w:p>
    <w:p w14:paraId="6C1A6DCA" w14:textId="77777777" w:rsidR="00CD0993" w:rsidRPr="00C95BC8"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C95BC8">
        <w:rPr>
          <w:rFonts w:ascii="Palatino Linotype" w:eastAsia="Times New Roman" w:hAnsi="Palatino Linotype" w:cs="Times New Roman"/>
          <w:b/>
          <w:i/>
          <w:u w:val="single"/>
          <w:lang w:eastAsia="es-ES"/>
        </w:rPr>
        <w:t>Constitución Política del Estado Libre y Soberano de México</w:t>
      </w:r>
    </w:p>
    <w:p w14:paraId="4CF2C928"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r w:rsidRPr="00C95BC8">
        <w:rPr>
          <w:rFonts w:ascii="Palatino Linotype" w:eastAsia="Times New Roman" w:hAnsi="Palatino Linotype" w:cs="Times New Roman"/>
          <w:b/>
          <w:i/>
          <w:lang w:eastAsia="es-ES"/>
        </w:rPr>
        <w:t>Artículo 5</w:t>
      </w:r>
      <w:r w:rsidRPr="00C95BC8">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C95BC8">
        <w:rPr>
          <w:rFonts w:ascii="Palatino Linotype" w:eastAsia="Times New Roman" w:hAnsi="Palatino Linotype" w:cs="Times New Roman"/>
          <w:i/>
          <w:lang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91BD73B"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5C1CA1C9"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177946E"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 (…)</w:t>
      </w:r>
    </w:p>
    <w:p w14:paraId="738615D3"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A0045FF"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8A3BB3"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0D2129CE"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4C4D8D57"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563423B6"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294AE68B" w14:textId="77777777" w:rsidR="00CD0993" w:rsidRPr="00C95BC8" w:rsidRDefault="00CD0993" w:rsidP="00CD0993">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C95BC8">
        <w:rPr>
          <w:rFonts w:ascii="Palatino Linotype" w:eastAsia="Times New Roman" w:hAnsi="Palatino Linotype" w:cs="Times New Roman"/>
          <w:b/>
          <w:i/>
          <w:lang w:eastAsia="es-ES"/>
        </w:rPr>
        <w:t>[Sic]</w:t>
      </w:r>
    </w:p>
    <w:p w14:paraId="52C4E472" w14:textId="77777777" w:rsidR="002E7303" w:rsidRDefault="002E7303" w:rsidP="00CD0993">
      <w:pPr>
        <w:spacing w:after="0" w:line="360" w:lineRule="auto"/>
        <w:jc w:val="both"/>
        <w:rPr>
          <w:rFonts w:ascii="Palatino Linotype" w:eastAsia="Times New Roman" w:hAnsi="Palatino Linotype" w:cs="Times New Roman"/>
          <w:sz w:val="24"/>
          <w:szCs w:val="24"/>
          <w:lang w:eastAsia="es-ES"/>
        </w:rPr>
      </w:pPr>
    </w:p>
    <w:p w14:paraId="454B3D7F" w14:textId="6BF28AD4" w:rsidR="00CD0993" w:rsidRPr="00C95BC8" w:rsidRDefault="00CD0993" w:rsidP="00CD0993">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7283008F" w14:textId="77777777" w:rsidR="00CD0993" w:rsidRPr="00C95BC8" w:rsidRDefault="00CD0993" w:rsidP="00CD0993">
      <w:pPr>
        <w:spacing w:before="240" w:line="360" w:lineRule="auto"/>
        <w:ind w:left="851" w:right="851"/>
        <w:jc w:val="both"/>
        <w:rPr>
          <w:rFonts w:ascii="Palatino Linotype" w:hAnsi="Palatino Linotype" w:cs="Times New Roman"/>
          <w:i/>
          <w:lang w:eastAsia="es-ES"/>
        </w:rPr>
      </w:pPr>
      <w:r w:rsidRPr="00C95BC8">
        <w:rPr>
          <w:rFonts w:ascii="Palatino Linotype" w:hAnsi="Palatino Linotype" w:cs="Times New Roman"/>
          <w:i/>
          <w:lang w:eastAsia="es-ES"/>
        </w:rPr>
        <w:t>“</w:t>
      </w:r>
      <w:r w:rsidRPr="00C95BC8">
        <w:rPr>
          <w:rFonts w:ascii="Palatino Linotype" w:hAnsi="Palatino Linotype" w:cs="Times New Roman"/>
          <w:b/>
          <w:i/>
          <w:lang w:eastAsia="es-ES"/>
        </w:rPr>
        <w:t>Artículo 1o</w:t>
      </w:r>
      <w:r w:rsidRPr="00C95BC8">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B95C78" w14:textId="77777777" w:rsidR="00CD0993" w:rsidRPr="00C95BC8" w:rsidRDefault="00CD0993" w:rsidP="00CD0993">
      <w:pPr>
        <w:spacing w:before="240" w:line="360" w:lineRule="auto"/>
        <w:ind w:left="851" w:right="851"/>
        <w:jc w:val="both"/>
        <w:rPr>
          <w:rFonts w:ascii="Palatino Linotype" w:hAnsi="Palatino Linotype" w:cs="Times New Roman"/>
          <w:i/>
          <w:lang w:eastAsia="es-ES"/>
        </w:rPr>
      </w:pPr>
      <w:r w:rsidRPr="00C95BC8">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01D3E70" w14:textId="77777777" w:rsidR="00CD0993" w:rsidRPr="00C95BC8" w:rsidRDefault="00CD0993" w:rsidP="00CD0993">
      <w:pPr>
        <w:spacing w:before="240" w:line="360" w:lineRule="auto"/>
        <w:ind w:left="851" w:right="851"/>
        <w:jc w:val="both"/>
        <w:rPr>
          <w:rFonts w:ascii="Palatino Linotype" w:hAnsi="Palatino Linotype" w:cs="Times New Roman"/>
          <w:b/>
          <w:i/>
          <w:lang w:eastAsia="es-ES"/>
        </w:rPr>
      </w:pPr>
      <w:r w:rsidRPr="00C95BC8">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C95BC8">
        <w:rPr>
          <w:rFonts w:ascii="Palatino Linotype" w:hAnsi="Palatino Linotype" w:cs="Times New Roman"/>
          <w:b/>
          <w:i/>
          <w:lang w:eastAsia="es-ES"/>
        </w:rPr>
        <w:t>[Sic]</w:t>
      </w:r>
    </w:p>
    <w:p w14:paraId="713F3009" w14:textId="77777777" w:rsidR="00E70E13" w:rsidRPr="00C95BC8" w:rsidRDefault="00E70E13" w:rsidP="00CD0993">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CF1162B" w14:textId="2C6D1EB1" w:rsidR="00CD0993" w:rsidRPr="00C95BC8" w:rsidRDefault="00CD0993" w:rsidP="00CD0993">
      <w:pPr>
        <w:tabs>
          <w:tab w:val="left" w:pos="709"/>
        </w:tabs>
        <w:spacing w:before="240" w:line="360" w:lineRule="auto"/>
        <w:ind w:right="51"/>
        <w:jc w:val="both"/>
        <w:rPr>
          <w:rFonts w:ascii="Palatino Linotype" w:hAnsi="Palatino Linotype"/>
          <w:b/>
          <w:sz w:val="28"/>
          <w:szCs w:val="28"/>
        </w:rPr>
      </w:pPr>
      <w:r w:rsidRPr="00C95BC8">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C95BC8">
        <w:rPr>
          <w:rFonts w:ascii="Palatino Linotype" w:eastAsia="Times New Roman" w:hAnsi="Palatino Linotype" w:cs="Times New Roman"/>
          <w:b/>
          <w:sz w:val="24"/>
          <w:szCs w:val="24"/>
          <w:u w:val="single"/>
          <w:lang w:eastAsia="es-ES"/>
        </w:rPr>
        <w:t>incluso, la solicitud de acceso a la información pueda ser anónima</w:t>
      </w:r>
      <w:r w:rsidRPr="00C95BC8">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C95BC8">
        <w:rPr>
          <w:rFonts w:ascii="Palatino Linotype" w:hAnsi="Palatino Linotype" w:cs="Arial"/>
          <w:sz w:val="24"/>
          <w:szCs w:val="24"/>
        </w:rPr>
        <w:t>En conclusión, se cubrieron los requisitos de procedencia y procedibilidad y conforme a las constancias que obran en el expediente.</w:t>
      </w:r>
    </w:p>
    <w:p w14:paraId="77EC5466" w14:textId="77777777" w:rsidR="00CD0993" w:rsidRPr="00C95BC8" w:rsidRDefault="00CD0993" w:rsidP="00CD0993">
      <w:pPr>
        <w:tabs>
          <w:tab w:val="left" w:pos="709"/>
        </w:tabs>
        <w:spacing w:before="240" w:line="360" w:lineRule="auto"/>
        <w:ind w:right="51"/>
        <w:jc w:val="both"/>
        <w:rPr>
          <w:rFonts w:ascii="Palatino Linotype" w:hAnsi="Palatino Linotype"/>
          <w:b/>
          <w:sz w:val="28"/>
          <w:szCs w:val="28"/>
        </w:rPr>
      </w:pPr>
    </w:p>
    <w:p w14:paraId="406EB2BC" w14:textId="77777777" w:rsidR="00CD0993" w:rsidRPr="00C95BC8" w:rsidRDefault="00CD0993" w:rsidP="00CD0993">
      <w:pPr>
        <w:tabs>
          <w:tab w:val="left" w:pos="709"/>
        </w:tabs>
        <w:spacing w:before="240" w:line="360" w:lineRule="auto"/>
        <w:ind w:right="51"/>
        <w:jc w:val="both"/>
        <w:rPr>
          <w:rFonts w:ascii="Palatino Linotype" w:hAnsi="Palatino Linotype"/>
          <w:b/>
          <w:sz w:val="28"/>
          <w:szCs w:val="28"/>
        </w:rPr>
      </w:pPr>
      <w:r w:rsidRPr="00C95BC8">
        <w:rPr>
          <w:rFonts w:ascii="Palatino Linotype" w:hAnsi="Palatino Linotype"/>
          <w:b/>
          <w:sz w:val="28"/>
          <w:szCs w:val="28"/>
        </w:rPr>
        <w:t xml:space="preserve">CUARTO. Estudio y resolución del asunto </w:t>
      </w:r>
      <w:r w:rsidRPr="00C95BC8">
        <w:rPr>
          <w:rFonts w:ascii="Palatino Linotype" w:hAnsi="Palatino Linotype"/>
          <w:b/>
          <w:sz w:val="28"/>
          <w:szCs w:val="28"/>
        </w:rPr>
        <w:tab/>
      </w:r>
    </w:p>
    <w:p w14:paraId="71CB9C81" w14:textId="77777777" w:rsidR="00CD0993" w:rsidRPr="00C95BC8" w:rsidRDefault="00CD0993" w:rsidP="00CD0993">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El análisis del  presente recurso, se basará en el contenido íntegro de las actuaciones que obran en el expediente electrónico, para así estar en posibilidad este Órgano Colegiado de dictar el fallo correspondiente confor</w:t>
      </w:r>
      <w:bookmarkStart w:id="3" w:name="_GoBack"/>
      <w:bookmarkEnd w:id="3"/>
      <w:r w:rsidRPr="00C95BC8">
        <w:rPr>
          <w:rFonts w:ascii="Palatino Linotype" w:hAnsi="Palatino Linotype" w:cs="Arial"/>
          <w:lang w:val="es-MX"/>
        </w:rPr>
        <w:t xml:space="preserve">me a derecho, tomando en consideración los elementos aportados por las partes y respetando en todo momento al principio de máxima publicidad consagrado en nuestra Constitución Federal, Local </w:t>
      </w:r>
      <w:r w:rsidRPr="00C95BC8">
        <w:rPr>
          <w:rFonts w:ascii="Palatino Linotype" w:hAnsi="Palatino Linotype" w:cs="Arial"/>
          <w:lang w:val="es-MX"/>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2B3FE246" w14:textId="77777777" w:rsidR="00CD0993" w:rsidRPr="00C95BC8" w:rsidRDefault="00CD0993" w:rsidP="00CD0993">
      <w:pPr>
        <w:spacing w:after="0" w:line="360" w:lineRule="auto"/>
        <w:jc w:val="both"/>
        <w:rPr>
          <w:rFonts w:ascii="Palatino Linotype" w:eastAsia="Times New Roman" w:hAnsi="Palatino Linotype" w:cs="Times New Roman"/>
          <w:sz w:val="24"/>
          <w:szCs w:val="24"/>
          <w:lang w:eastAsia="es-ES"/>
        </w:rPr>
      </w:pPr>
      <w:r w:rsidRPr="00C95BC8">
        <w:rPr>
          <w:rFonts w:ascii="Palatino Linotype" w:hAnsi="Palatino Linotype" w:cs="Arial"/>
          <w:sz w:val="24"/>
          <w:szCs w:val="24"/>
        </w:rPr>
        <w:t xml:space="preserve">En este tenor, es necesario subrayar que </w:t>
      </w:r>
      <w:r w:rsidRPr="00C95BC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CD85000"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4.</w:t>
      </w:r>
      <w:r w:rsidRPr="00C95BC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81EF29"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C0C599"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E693FEB"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lastRenderedPageBreak/>
        <w:t>Artículo 12.</w:t>
      </w:r>
      <w:r w:rsidRPr="00C95BC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C60332"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575736C"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65D9E367" w14:textId="77777777" w:rsidR="00CD0993" w:rsidRPr="00C95BC8" w:rsidRDefault="00CD0993" w:rsidP="00CD0993">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b/>
          <w:i/>
          <w:lang w:eastAsia="es-ES"/>
        </w:rPr>
        <w:t xml:space="preserve">Artículo 24. </w:t>
      </w:r>
    </w:p>
    <w:p w14:paraId="72F5D935"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5C9AAA95"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8EF85C"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6BDAC047" w14:textId="77777777" w:rsidR="00CD0993" w:rsidRPr="00C95BC8" w:rsidRDefault="00CD0993" w:rsidP="00CD0993">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160.</w:t>
      </w:r>
      <w:r w:rsidRPr="00C95BC8">
        <w:rPr>
          <w:rFonts w:ascii="Palatino Linotype" w:eastAsia="Times New Roman" w:hAnsi="Palatino Linotype" w:cs="Times New Roman"/>
          <w:i/>
          <w:lang w:eastAsia="es-ES"/>
        </w:rPr>
        <w:t xml:space="preserve"> Los sujetos obligados deberán otorgar acceso a los documentos que se </w:t>
      </w:r>
      <w:r w:rsidRPr="00C95BC8">
        <w:rPr>
          <w:rFonts w:ascii="Palatino Linotype" w:eastAsia="Times New Roman" w:hAnsi="Palatino Linotype" w:cs="Times New Roman"/>
          <w:b/>
          <w:i/>
          <w:lang w:eastAsia="es-ES"/>
        </w:rPr>
        <w:t xml:space="preserve"> </w:t>
      </w:r>
      <w:r w:rsidRPr="00C95BC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0F6259" w14:textId="77777777" w:rsidR="00CD0993" w:rsidRPr="00C95BC8" w:rsidRDefault="00CD0993" w:rsidP="00CD0993">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C95BC8">
        <w:rPr>
          <w:rFonts w:ascii="Palatino Linotype" w:eastAsia="Times New Roman" w:hAnsi="Palatino Linotype" w:cs="Times New Roman"/>
          <w:b/>
          <w:i/>
          <w:lang w:eastAsia="es-ES"/>
        </w:rPr>
        <w:t>[Sic]</w:t>
      </w:r>
    </w:p>
    <w:p w14:paraId="633CC23A" w14:textId="77777777" w:rsidR="00CD0993" w:rsidRPr="00C95BC8" w:rsidRDefault="00CD0993" w:rsidP="00CD0993">
      <w:pPr>
        <w:spacing w:after="0" w:line="360" w:lineRule="auto"/>
        <w:jc w:val="both"/>
        <w:rPr>
          <w:rFonts w:ascii="Palatino Linotype" w:eastAsia="Times New Roman" w:hAnsi="Palatino Linotype" w:cs="Times New Roman"/>
          <w:sz w:val="24"/>
          <w:szCs w:val="24"/>
          <w:lang w:eastAsia="es-ES"/>
        </w:rPr>
      </w:pPr>
    </w:p>
    <w:p w14:paraId="2CF4195E" w14:textId="77777777" w:rsidR="00CD0993" w:rsidRPr="00C95BC8" w:rsidRDefault="00CD0993" w:rsidP="00CD0993">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lastRenderedPageBreak/>
        <w:t xml:space="preserve">Así que la obligación de los </w:t>
      </w:r>
      <w:r w:rsidRPr="00C95BC8">
        <w:rPr>
          <w:rFonts w:ascii="Palatino Linotype" w:eastAsia="Times New Roman" w:hAnsi="Palatino Linotype" w:cs="Times New Roman"/>
          <w:b/>
          <w:sz w:val="24"/>
          <w:szCs w:val="24"/>
          <w:lang w:eastAsia="es-ES"/>
        </w:rPr>
        <w:t>Sujetos Obligados</w:t>
      </w:r>
      <w:r w:rsidRPr="00C95BC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95BC8">
        <w:rPr>
          <w:rFonts w:ascii="Palatino Linotype" w:eastAsia="Times New Roman" w:hAnsi="Palatino Linotype" w:cs="Times New Roman"/>
          <w:bCs/>
          <w:sz w:val="24"/>
          <w:szCs w:val="24"/>
          <w:lang w:eastAsia="es-ES"/>
        </w:rPr>
        <w:t>de la Ley local en la materia, que se reproduce de la siguiente forma</w:t>
      </w:r>
      <w:r w:rsidRPr="00C95BC8">
        <w:rPr>
          <w:rFonts w:ascii="Palatino Linotype" w:eastAsia="Times New Roman" w:hAnsi="Palatino Linotype" w:cs="Times New Roman"/>
          <w:sz w:val="24"/>
          <w:szCs w:val="24"/>
          <w:lang w:eastAsia="es-ES"/>
        </w:rPr>
        <w:t>:</w:t>
      </w:r>
    </w:p>
    <w:p w14:paraId="2B7DED03" w14:textId="77777777" w:rsidR="00CD0993" w:rsidRPr="00C95BC8" w:rsidRDefault="00CD0993" w:rsidP="00CD0993">
      <w:pPr>
        <w:spacing w:before="240" w:line="360" w:lineRule="auto"/>
        <w:ind w:left="851" w:right="851"/>
        <w:jc w:val="both"/>
        <w:rPr>
          <w:rFonts w:ascii="Palatino Linotype" w:eastAsia="Times New Roman" w:hAnsi="Palatino Linotype" w:cs="Arial"/>
          <w:b/>
          <w:i/>
          <w:lang w:eastAsia="es-ES"/>
        </w:rPr>
      </w:pPr>
      <w:r w:rsidRPr="00C95BC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95BC8">
        <w:rPr>
          <w:rFonts w:ascii="Palatino Linotype" w:eastAsia="Times New Roman" w:hAnsi="Palatino Linotype" w:cs="Arial"/>
          <w:b/>
          <w:i/>
          <w:lang w:eastAsia="es-ES"/>
        </w:rPr>
        <w:t>[Sic]</w:t>
      </w:r>
    </w:p>
    <w:p w14:paraId="18FA58F8" w14:textId="77777777" w:rsidR="00CD0993" w:rsidRPr="00C95BC8" w:rsidRDefault="00CD0993" w:rsidP="00CD0993">
      <w:pPr>
        <w:autoSpaceDE w:val="0"/>
        <w:autoSpaceDN w:val="0"/>
        <w:adjustRightInd w:val="0"/>
        <w:spacing w:before="240" w:line="360" w:lineRule="auto"/>
        <w:jc w:val="both"/>
        <w:rPr>
          <w:rFonts w:ascii="Palatino Linotype" w:hAnsi="Palatino Linotype" w:cs="Arial"/>
          <w:sz w:val="24"/>
          <w:szCs w:val="24"/>
        </w:rPr>
      </w:pPr>
    </w:p>
    <w:p w14:paraId="5F327A0E" w14:textId="37A13C70" w:rsidR="002E7303" w:rsidRPr="002E7303" w:rsidRDefault="00CD0993" w:rsidP="00CD0993">
      <w:pPr>
        <w:spacing w:before="240" w:line="360" w:lineRule="auto"/>
        <w:jc w:val="both"/>
        <w:rPr>
          <w:rFonts w:ascii="Palatino Linotype" w:hAnsi="Palatino Linotype" w:cs="Arial"/>
          <w:sz w:val="24"/>
          <w:szCs w:val="24"/>
        </w:rPr>
      </w:pPr>
      <w:r w:rsidRPr="00C95BC8">
        <w:rPr>
          <w:rFonts w:ascii="Palatino Linotype" w:hAnsi="Palatino Linotype" w:cs="Arial"/>
          <w:sz w:val="24"/>
          <w:szCs w:val="24"/>
        </w:rPr>
        <w:t>En una aproximación inicial, con relación a la</w:t>
      </w:r>
      <w:r w:rsidR="002E7303">
        <w:rPr>
          <w:rFonts w:ascii="Palatino Linotype" w:hAnsi="Palatino Linotype" w:cs="Arial"/>
          <w:sz w:val="24"/>
          <w:szCs w:val="24"/>
        </w:rPr>
        <w:t xml:space="preserve">s solicitudes de información </w:t>
      </w:r>
      <w:r w:rsidR="002E7303" w:rsidRPr="00C95BC8">
        <w:rPr>
          <w:rFonts w:ascii="Palatino Linotype" w:hAnsi="Palatino Linotype" w:cs="Arial"/>
          <w:b/>
          <w:bCs/>
          <w:sz w:val="24"/>
        </w:rPr>
        <w:t>00458/TOLUCA/IP/2025, 00464/TOLUCA/IP/2025 y 00670/TOLUCA/IP/2025</w:t>
      </w:r>
      <w:r w:rsidR="002E7303">
        <w:rPr>
          <w:rFonts w:ascii="Palatino Linotype" w:hAnsi="Palatino Linotype" w:cs="Arial"/>
          <w:b/>
          <w:bCs/>
          <w:sz w:val="24"/>
        </w:rPr>
        <w:t xml:space="preserve"> </w:t>
      </w:r>
      <w:r w:rsidR="002E7303">
        <w:rPr>
          <w:rFonts w:ascii="Palatino Linotype" w:hAnsi="Palatino Linotype" w:cs="Arial"/>
          <w:sz w:val="24"/>
        </w:rPr>
        <w:t xml:space="preserve">se desprenden las siguientes consideraciones: </w:t>
      </w:r>
    </w:p>
    <w:p w14:paraId="46D8CBD8" w14:textId="124B71C3" w:rsidR="00CD0993" w:rsidRPr="00C95BC8" w:rsidRDefault="00924DEC" w:rsidP="00EE5F35">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Pr>
          <w:rFonts w:ascii="Palatino Linotype" w:hAnsi="Palatino Linotype" w:cs="Arial"/>
          <w:lang w:val="es-MX"/>
        </w:rPr>
        <w:t>Q</w:t>
      </w:r>
      <w:r w:rsidR="00CD0993" w:rsidRPr="00C95BC8">
        <w:rPr>
          <w:rFonts w:ascii="Palatino Linotype" w:hAnsi="Palatino Linotype" w:cs="Arial"/>
          <w:lang w:val="es-MX"/>
        </w:rPr>
        <w:t xml:space="preserve">ue el derecho de acceso a la información pública estriba en la prerrogativa de carácter constitucional que reconoce la potestad de los ciudadanos para solicitar soportes documentales generados, poseídos o administrados por los </w:t>
      </w:r>
      <w:r w:rsidR="00CD0993" w:rsidRPr="00C95BC8">
        <w:rPr>
          <w:rFonts w:ascii="Palatino Linotype" w:hAnsi="Palatino Linotype" w:cs="Arial"/>
          <w:b/>
          <w:bCs/>
          <w:lang w:val="es-MX"/>
        </w:rPr>
        <w:t xml:space="preserve">Sujetos Obligados. </w:t>
      </w:r>
    </w:p>
    <w:p w14:paraId="04F04DEF" w14:textId="77777777" w:rsidR="00017AEB" w:rsidRPr="00C95BC8" w:rsidRDefault="00017AEB" w:rsidP="00017AEB">
      <w:pPr>
        <w:pStyle w:val="Prrafodelista"/>
        <w:autoSpaceDE w:val="0"/>
        <w:autoSpaceDN w:val="0"/>
        <w:adjustRightInd w:val="0"/>
        <w:spacing w:before="240" w:line="360" w:lineRule="auto"/>
        <w:ind w:left="720"/>
        <w:jc w:val="both"/>
        <w:rPr>
          <w:rFonts w:ascii="Palatino Linotype" w:hAnsi="Palatino Linotype" w:cs="Arial"/>
          <w:lang w:val="es-MX"/>
        </w:rPr>
      </w:pPr>
    </w:p>
    <w:p w14:paraId="0881C45C" w14:textId="3DD72B82" w:rsidR="00924DEC" w:rsidRPr="00924DEC" w:rsidRDefault="00CD0993" w:rsidP="00EE5F35">
      <w:pPr>
        <w:pStyle w:val="Prrafodelista"/>
        <w:numPr>
          <w:ilvl w:val="0"/>
          <w:numId w:val="4"/>
        </w:numPr>
        <w:autoSpaceDE w:val="0"/>
        <w:autoSpaceDN w:val="0"/>
        <w:adjustRightInd w:val="0"/>
        <w:spacing w:before="240" w:line="360" w:lineRule="auto"/>
        <w:jc w:val="both"/>
        <w:rPr>
          <w:rFonts w:ascii="Palatino Linotype" w:hAnsi="Palatino Linotype"/>
          <w:lang w:val="es-MX"/>
        </w:rPr>
      </w:pPr>
      <w:r w:rsidRPr="00924DEC">
        <w:rPr>
          <w:rFonts w:ascii="Palatino Linotype" w:hAnsi="Palatino Linotype" w:cs="Arial"/>
          <w:lang w:val="es-MX"/>
        </w:rPr>
        <w:t>Que mediante la</w:t>
      </w:r>
      <w:r w:rsidR="00924DEC" w:rsidRPr="00924DEC">
        <w:rPr>
          <w:rFonts w:ascii="Palatino Linotype" w:hAnsi="Palatino Linotype" w:cs="Arial"/>
          <w:lang w:val="es-MX"/>
        </w:rPr>
        <w:t>s</w:t>
      </w:r>
      <w:r w:rsidRPr="00924DEC">
        <w:rPr>
          <w:rFonts w:ascii="Palatino Linotype" w:hAnsi="Palatino Linotype" w:cs="Arial"/>
          <w:lang w:val="es-MX"/>
        </w:rPr>
        <w:t xml:space="preserve"> solicitud</w:t>
      </w:r>
      <w:r w:rsidR="00924DEC" w:rsidRPr="00924DEC">
        <w:rPr>
          <w:rFonts w:ascii="Palatino Linotype" w:hAnsi="Palatino Linotype" w:cs="Arial"/>
          <w:lang w:val="es-MX"/>
        </w:rPr>
        <w:t>es</w:t>
      </w:r>
      <w:r w:rsidRPr="00924DEC">
        <w:rPr>
          <w:rFonts w:ascii="Palatino Linotype" w:hAnsi="Palatino Linotype" w:cs="Arial"/>
          <w:lang w:val="es-MX"/>
        </w:rPr>
        <w:t xml:space="preserve"> de información</w:t>
      </w:r>
      <w:r w:rsidR="00924DEC" w:rsidRPr="00924DEC">
        <w:rPr>
          <w:rFonts w:ascii="Palatino Linotype" w:hAnsi="Palatino Linotype" w:cs="Arial"/>
          <w:lang w:val="es-MX"/>
        </w:rPr>
        <w:t xml:space="preserve"> </w:t>
      </w:r>
      <w:r w:rsidR="00924DEC" w:rsidRPr="00924DEC">
        <w:rPr>
          <w:rFonts w:ascii="Palatino Linotype" w:hAnsi="Palatino Linotype" w:cs="Arial"/>
          <w:b/>
          <w:bCs/>
          <w:lang w:val="es-MX"/>
        </w:rPr>
        <w:t xml:space="preserve">00458/TOLUCA/IP/2025, 00464/TOLUCA/IP/2025 y 00670/TOLUCA/IP/2025 </w:t>
      </w:r>
      <w:r w:rsidR="00924DEC" w:rsidRPr="00924DEC">
        <w:rPr>
          <w:rFonts w:ascii="Palatino Linotype" w:hAnsi="Palatino Linotype" w:cs="Arial"/>
          <w:lang w:val="es-MX"/>
        </w:rPr>
        <w:t xml:space="preserve">fueron formulados </w:t>
      </w:r>
      <w:r w:rsidR="00924DEC" w:rsidRPr="00924DEC">
        <w:rPr>
          <w:rFonts w:ascii="Palatino Linotype" w:hAnsi="Palatino Linotype" w:cs="Arial"/>
          <w:b/>
          <w:bCs/>
          <w:lang w:val="es-MX"/>
        </w:rPr>
        <w:t xml:space="preserve">3 -tres- </w:t>
      </w:r>
      <w:r w:rsidR="00924DEC" w:rsidRPr="00924DEC">
        <w:rPr>
          <w:rFonts w:ascii="Palatino Linotype" w:hAnsi="Palatino Linotype" w:cs="Arial"/>
          <w:lang w:val="es-MX"/>
        </w:rPr>
        <w:t>requerimientos respecto de los cuales fue</w:t>
      </w:r>
      <w:r w:rsidR="002D09CC">
        <w:rPr>
          <w:rFonts w:ascii="Palatino Linotype" w:hAnsi="Palatino Linotype" w:cs="Arial"/>
          <w:lang w:val="es-MX"/>
        </w:rPr>
        <w:t>ron</w:t>
      </w:r>
      <w:r w:rsidR="00924DEC" w:rsidRPr="00924DEC">
        <w:rPr>
          <w:rFonts w:ascii="Palatino Linotype" w:hAnsi="Palatino Linotype" w:cs="Arial"/>
          <w:lang w:val="es-MX"/>
        </w:rPr>
        <w:t xml:space="preserve"> señalado</w:t>
      </w:r>
      <w:r w:rsidR="002D09CC">
        <w:rPr>
          <w:rFonts w:ascii="Palatino Linotype" w:hAnsi="Palatino Linotype" w:cs="Arial"/>
          <w:lang w:val="es-MX"/>
        </w:rPr>
        <w:t>s</w:t>
      </w:r>
      <w:r w:rsidR="00924DEC" w:rsidRPr="00924DEC">
        <w:rPr>
          <w:rFonts w:ascii="Palatino Linotype" w:hAnsi="Palatino Linotype" w:cs="Arial"/>
          <w:lang w:val="es-MX"/>
        </w:rPr>
        <w:t xml:space="preserve"> como elemento</w:t>
      </w:r>
      <w:r w:rsidR="002D09CC">
        <w:rPr>
          <w:rFonts w:ascii="Palatino Linotype" w:hAnsi="Palatino Linotype" w:cs="Arial"/>
          <w:lang w:val="es-MX"/>
        </w:rPr>
        <w:t>s</w:t>
      </w:r>
      <w:r w:rsidR="00924DEC" w:rsidRPr="00924DEC">
        <w:rPr>
          <w:rFonts w:ascii="Palatino Linotype" w:hAnsi="Palatino Linotype" w:cs="Arial"/>
          <w:lang w:val="es-MX"/>
        </w:rPr>
        <w:t xml:space="preserve"> temporal</w:t>
      </w:r>
      <w:r w:rsidR="002D09CC">
        <w:rPr>
          <w:rFonts w:ascii="Palatino Linotype" w:hAnsi="Palatino Linotype" w:cs="Arial"/>
          <w:lang w:val="es-MX"/>
        </w:rPr>
        <w:t>es</w:t>
      </w:r>
      <w:r w:rsidR="00924DEC" w:rsidRPr="00924DEC">
        <w:rPr>
          <w:rFonts w:ascii="Palatino Linotype" w:hAnsi="Palatino Linotype" w:cs="Arial"/>
          <w:lang w:val="es-MX"/>
        </w:rPr>
        <w:t xml:space="preserve"> </w:t>
      </w:r>
      <w:r w:rsidR="00924DEC" w:rsidRPr="00924DEC">
        <w:rPr>
          <w:rFonts w:ascii="Palatino Linotype" w:hAnsi="Palatino Linotype" w:cs="Arial"/>
          <w:i/>
          <w:iCs/>
          <w:lang w:val="es-MX"/>
        </w:rPr>
        <w:t xml:space="preserve">“del mes de junio 2023”, “del mes de diciembre 2023” </w:t>
      </w:r>
      <w:r w:rsidR="00924DEC" w:rsidRPr="00924DEC">
        <w:rPr>
          <w:rFonts w:ascii="Palatino Linotype" w:hAnsi="Palatino Linotype" w:cs="Arial"/>
          <w:lang w:val="es-MX"/>
        </w:rPr>
        <w:t xml:space="preserve">y </w:t>
      </w:r>
      <w:r w:rsidR="00924DEC" w:rsidRPr="00924DEC">
        <w:rPr>
          <w:rFonts w:ascii="Palatino Linotype" w:hAnsi="Palatino Linotype" w:cs="Arial"/>
          <w:i/>
          <w:iCs/>
          <w:lang w:val="es-MX"/>
        </w:rPr>
        <w:t xml:space="preserve">“en el año 2023”. </w:t>
      </w:r>
      <w:r w:rsidR="00924DEC" w:rsidRPr="00924DEC">
        <w:rPr>
          <w:rFonts w:ascii="Palatino Linotype" w:hAnsi="Palatino Linotype" w:cs="Arial"/>
          <w:lang w:val="es-MX"/>
        </w:rPr>
        <w:lastRenderedPageBreak/>
        <w:t xml:space="preserve">Luego entonces, es posible advertir que la temporalidad fijada en el expediente </w:t>
      </w:r>
      <w:r w:rsidR="00924DEC" w:rsidRPr="00924DEC">
        <w:rPr>
          <w:rFonts w:ascii="Palatino Linotype" w:hAnsi="Palatino Linotype" w:cs="Arial"/>
          <w:b/>
          <w:bCs/>
          <w:lang w:val="es-MX"/>
        </w:rPr>
        <w:t xml:space="preserve">00670/TOLUCA/IP/2025 </w:t>
      </w:r>
      <w:r w:rsidR="00924DEC" w:rsidRPr="00924DEC">
        <w:rPr>
          <w:rFonts w:ascii="Palatino Linotype" w:hAnsi="Palatino Linotype" w:cs="Arial"/>
          <w:lang w:val="es-MX"/>
        </w:rPr>
        <w:t xml:space="preserve">engloba a las solicitudes de información </w:t>
      </w:r>
      <w:r w:rsidR="00924DEC" w:rsidRPr="00924DEC">
        <w:rPr>
          <w:rFonts w:ascii="Palatino Linotype" w:hAnsi="Palatino Linotype" w:cs="Arial"/>
          <w:b/>
          <w:bCs/>
          <w:lang w:val="es-MX"/>
        </w:rPr>
        <w:t>00458/TOLUCA/IP/2025, 00464/TOLUCA/IP/2025</w:t>
      </w:r>
      <w:r w:rsidR="00924DEC">
        <w:rPr>
          <w:rFonts w:ascii="Palatino Linotype" w:hAnsi="Palatino Linotype" w:cs="Arial"/>
          <w:b/>
          <w:bCs/>
          <w:lang w:val="es-MX"/>
        </w:rPr>
        <w:t xml:space="preserve">, </w:t>
      </w:r>
      <w:r w:rsidR="00924DEC">
        <w:rPr>
          <w:rFonts w:ascii="Palatino Linotype" w:hAnsi="Palatino Linotype" w:cs="Arial"/>
          <w:lang w:val="es-MX"/>
        </w:rPr>
        <w:t xml:space="preserve">es decir, debe de comprender del uno de enero al treinta y uno de diciembre de dos mil veintitrés. </w:t>
      </w:r>
    </w:p>
    <w:p w14:paraId="2B460D61" w14:textId="397C00BB" w:rsidR="00924DEC" w:rsidRPr="00924DEC" w:rsidRDefault="00924DEC" w:rsidP="00924DEC">
      <w:pPr>
        <w:pStyle w:val="Prrafodelista"/>
        <w:autoSpaceDE w:val="0"/>
        <w:autoSpaceDN w:val="0"/>
        <w:adjustRightInd w:val="0"/>
        <w:spacing w:before="240" w:line="360" w:lineRule="auto"/>
        <w:ind w:left="720"/>
        <w:jc w:val="both"/>
        <w:rPr>
          <w:rFonts w:ascii="Palatino Linotype" w:hAnsi="Palatino Linotype"/>
          <w:lang w:val="es-MX"/>
        </w:rPr>
      </w:pPr>
    </w:p>
    <w:p w14:paraId="3F66AFA8" w14:textId="77777777" w:rsidR="00017AEB" w:rsidRPr="00C95BC8" w:rsidRDefault="00017AEB" w:rsidP="00017AEB">
      <w:pPr>
        <w:spacing w:before="240" w:line="360" w:lineRule="auto"/>
        <w:jc w:val="both"/>
        <w:rPr>
          <w:rFonts w:ascii="Palatino Linotype" w:hAnsi="Palatino Linotype"/>
          <w:sz w:val="24"/>
          <w:szCs w:val="24"/>
        </w:rPr>
      </w:pPr>
      <w:r w:rsidRPr="00C95BC8">
        <w:rPr>
          <w:rFonts w:ascii="Palatino Linotype" w:hAnsi="Palatino Linotype"/>
          <w:sz w:val="24"/>
          <w:szCs w:val="24"/>
        </w:rPr>
        <w:t xml:space="preserve">Dichas precisiones, con fundamento en los artículos 13 y 181 cuarto párrafo de la Ley en materia, los cuales a la letra rezan: </w:t>
      </w:r>
    </w:p>
    <w:p w14:paraId="616D9393" w14:textId="77777777" w:rsidR="00017AEB" w:rsidRPr="00C95BC8" w:rsidRDefault="00017AEB" w:rsidP="00017AEB">
      <w:pPr>
        <w:pStyle w:val="Citas"/>
      </w:pPr>
      <w:r w:rsidRPr="00C95BC8">
        <w:rPr>
          <w:b/>
          <w:bCs/>
        </w:rPr>
        <w:t xml:space="preserve">“Artículo 13. </w:t>
      </w:r>
      <w:r w:rsidRPr="00C95BC8">
        <w:t>El Instituto, en el ámbito de sus atribuciones, deberá suplir cualquier deficiencia para garantizar el ejercicio del derecho de acceso a la información.</w:t>
      </w:r>
    </w:p>
    <w:p w14:paraId="43C35C8C" w14:textId="77777777" w:rsidR="00017AEB" w:rsidRPr="00C95BC8" w:rsidRDefault="00017AEB" w:rsidP="00017AEB">
      <w:pPr>
        <w:pStyle w:val="Citas"/>
        <w:rPr>
          <w:b/>
        </w:rPr>
      </w:pPr>
      <w:r w:rsidRPr="00C95BC8">
        <w:rPr>
          <w:b/>
        </w:rPr>
        <w:t xml:space="preserve">Artículo 181. … </w:t>
      </w:r>
    </w:p>
    <w:p w14:paraId="38C24126" w14:textId="77777777" w:rsidR="00017AEB" w:rsidRPr="00C95BC8" w:rsidRDefault="00017AEB" w:rsidP="00017AEB">
      <w:pPr>
        <w:pStyle w:val="Citas"/>
        <w:rPr>
          <w:b/>
        </w:rPr>
      </w:pPr>
      <w:r w:rsidRPr="00C95BC8">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C95BC8">
        <w:rPr>
          <w:b/>
        </w:rPr>
        <w:t>[Sic]</w:t>
      </w:r>
    </w:p>
    <w:p w14:paraId="6CE019B9" w14:textId="77777777" w:rsidR="00017AEB" w:rsidRPr="00C95BC8" w:rsidRDefault="00017AEB" w:rsidP="00017AEB">
      <w:pPr>
        <w:pStyle w:val="Prrafodelista"/>
        <w:autoSpaceDE w:val="0"/>
        <w:autoSpaceDN w:val="0"/>
        <w:adjustRightInd w:val="0"/>
        <w:spacing w:before="240" w:line="360" w:lineRule="auto"/>
        <w:ind w:left="720"/>
        <w:jc w:val="both"/>
        <w:rPr>
          <w:rFonts w:ascii="Palatino Linotype" w:hAnsi="Palatino Linotype"/>
          <w:lang w:val="es-MX"/>
        </w:rPr>
      </w:pPr>
    </w:p>
    <w:p w14:paraId="7CF78B64" w14:textId="11EA6D32" w:rsidR="0017095B" w:rsidRPr="00C95BC8" w:rsidRDefault="0017095B" w:rsidP="0017095B">
      <w:pPr>
        <w:spacing w:before="240" w:line="360" w:lineRule="auto"/>
        <w:jc w:val="both"/>
        <w:rPr>
          <w:rFonts w:ascii="Palatino Linotype" w:hAnsi="Palatino Linotype"/>
          <w:sz w:val="24"/>
          <w:szCs w:val="24"/>
        </w:rPr>
      </w:pPr>
      <w:r w:rsidRPr="00C95BC8">
        <w:rPr>
          <w:rFonts w:ascii="Palatino Linotype" w:hAnsi="Palatino Linotype"/>
          <w:sz w:val="24"/>
          <w:szCs w:val="24"/>
        </w:rPr>
        <w:t xml:space="preserve">Bajo estas líneas argumentativas, al retomar y delimitar los requerimientos formulados por el ahora </w:t>
      </w:r>
      <w:r w:rsidRPr="00C95BC8">
        <w:rPr>
          <w:rFonts w:ascii="Palatino Linotype" w:hAnsi="Palatino Linotype"/>
          <w:b/>
          <w:bCs/>
          <w:sz w:val="24"/>
          <w:szCs w:val="24"/>
        </w:rPr>
        <w:t xml:space="preserve">Recurrente, </w:t>
      </w:r>
      <w:r w:rsidRPr="00C95BC8">
        <w:rPr>
          <w:rFonts w:ascii="Palatino Linotype" w:hAnsi="Palatino Linotype"/>
          <w:sz w:val="24"/>
          <w:szCs w:val="24"/>
        </w:rPr>
        <w:t xml:space="preserve">de manera objetiva se precisa que versa en conocer la siguiente información: </w:t>
      </w:r>
    </w:p>
    <w:p w14:paraId="499609D1" w14:textId="08285FE8" w:rsidR="00B32223" w:rsidRPr="00C95BC8" w:rsidRDefault="002074CF" w:rsidP="00EE5F35">
      <w:pPr>
        <w:pStyle w:val="Sinespaciado"/>
        <w:numPr>
          <w:ilvl w:val="0"/>
          <w:numId w:val="2"/>
        </w:numPr>
        <w:spacing w:line="360" w:lineRule="auto"/>
        <w:jc w:val="both"/>
        <w:rPr>
          <w:rFonts w:ascii="Palatino Linotype" w:hAnsi="Palatino Linotype"/>
        </w:rPr>
      </w:pPr>
      <w:r>
        <w:rPr>
          <w:rFonts w:ascii="Palatino Linotype" w:hAnsi="Palatino Linotype"/>
        </w:rPr>
        <w:t>Expedientes</w:t>
      </w:r>
      <w:r w:rsidR="00017AEB" w:rsidRPr="00C95BC8">
        <w:rPr>
          <w:rFonts w:ascii="Palatino Linotype" w:hAnsi="Palatino Linotype"/>
        </w:rPr>
        <w:t xml:space="preserve"> concluidos de procedimientos disciplinarios en contra de elementos de seguridad, del periodo comprendido del uno </w:t>
      </w:r>
      <w:r w:rsidR="00924DEC">
        <w:rPr>
          <w:rFonts w:ascii="Palatino Linotype" w:hAnsi="Palatino Linotype"/>
        </w:rPr>
        <w:t xml:space="preserve">de enero al treinta y uno de diciembre de dos mil veintitrés. </w:t>
      </w:r>
      <w:r w:rsidR="00017AEB" w:rsidRPr="00C95BC8">
        <w:rPr>
          <w:rFonts w:ascii="Palatino Linotype" w:hAnsi="Palatino Linotype"/>
        </w:rPr>
        <w:t xml:space="preserve"> </w:t>
      </w:r>
    </w:p>
    <w:p w14:paraId="49327616" w14:textId="607865D8" w:rsidR="00B32223" w:rsidRPr="00C95BC8" w:rsidRDefault="00B32223" w:rsidP="002929E8">
      <w:pPr>
        <w:pStyle w:val="Sinespaciado"/>
        <w:spacing w:line="360" w:lineRule="auto"/>
        <w:jc w:val="both"/>
        <w:rPr>
          <w:rFonts w:ascii="Palatino Linotype" w:hAnsi="Palatino Linotype"/>
        </w:rPr>
      </w:pPr>
    </w:p>
    <w:p w14:paraId="17002E2D" w14:textId="5FBDBB4F" w:rsidR="00B32223" w:rsidRPr="00C95BC8" w:rsidRDefault="00B32223" w:rsidP="002929E8">
      <w:pPr>
        <w:pStyle w:val="Sinespaciado"/>
        <w:spacing w:line="360" w:lineRule="auto"/>
        <w:jc w:val="both"/>
        <w:rPr>
          <w:rFonts w:ascii="Palatino Linotype" w:hAnsi="Palatino Linotype"/>
          <w:b/>
          <w:bCs/>
        </w:rPr>
      </w:pPr>
      <w:r w:rsidRPr="00C95BC8">
        <w:rPr>
          <w:rFonts w:ascii="Palatino Linotype" w:hAnsi="Palatino Linotype"/>
        </w:rPr>
        <w:t xml:space="preserve">En virtud de lo anterior, a efecto de identificar a las </w:t>
      </w:r>
      <w:r w:rsidR="001B6D1F" w:rsidRPr="00C95BC8">
        <w:rPr>
          <w:rFonts w:ascii="Palatino Linotype" w:hAnsi="Palatino Linotype"/>
        </w:rPr>
        <w:t xml:space="preserve">unidades administrativas competentes para atender la solicitud de información, resulta oportuno traer a colación las siguientes imágenes ilustrativas correspondientes al organigrama del </w:t>
      </w:r>
      <w:r w:rsidR="001B6D1F" w:rsidRPr="00C95BC8">
        <w:rPr>
          <w:rFonts w:ascii="Palatino Linotype" w:hAnsi="Palatino Linotype"/>
          <w:b/>
          <w:bCs/>
        </w:rPr>
        <w:t>Sujeto Obligado:</w:t>
      </w:r>
    </w:p>
    <w:p w14:paraId="54DAB567" w14:textId="0DDB510D" w:rsidR="00722D20" w:rsidRPr="00C95BC8" w:rsidRDefault="00722D20" w:rsidP="002929E8">
      <w:pPr>
        <w:pStyle w:val="Sinespaciado"/>
        <w:spacing w:line="360" w:lineRule="auto"/>
        <w:jc w:val="both"/>
        <w:rPr>
          <w:rFonts w:ascii="Palatino Linotype" w:hAnsi="Palatino Linotype"/>
          <w:b/>
          <w:bCs/>
        </w:rPr>
      </w:pPr>
      <w:r w:rsidRPr="00C95BC8">
        <w:rPr>
          <w:rFonts w:ascii="Palatino Linotype" w:hAnsi="Palatino Linotype"/>
          <w:i/>
          <w:iCs/>
          <w:noProof/>
          <w:lang w:eastAsia="es-MX"/>
        </w:rPr>
        <w:drawing>
          <wp:anchor distT="0" distB="0" distL="114300" distR="114300" simplePos="0" relativeHeight="251799552" behindDoc="0" locked="0" layoutInCell="1" allowOverlap="1" wp14:anchorId="7D37736B" wp14:editId="1AADC2C2">
            <wp:simplePos x="0" y="0"/>
            <wp:positionH relativeFrom="page">
              <wp:align>center</wp:align>
            </wp:positionH>
            <wp:positionV relativeFrom="paragraph">
              <wp:posOffset>249555</wp:posOffset>
            </wp:positionV>
            <wp:extent cx="5725160" cy="3561715"/>
            <wp:effectExtent l="19050" t="19050" r="27940" b="19685"/>
            <wp:wrapThrough wrapText="bothSides">
              <wp:wrapPolygon edited="0">
                <wp:start x="-72" y="-116"/>
                <wp:lineTo x="-72" y="21604"/>
                <wp:lineTo x="21634" y="21604"/>
                <wp:lineTo x="21634" y="-116"/>
                <wp:lineTo x="-72" y="-116"/>
              </wp:wrapPolygon>
            </wp:wrapThrough>
            <wp:docPr id="1915049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496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5160" cy="356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2AFBD5" w14:textId="382AF971" w:rsidR="00722D20" w:rsidRPr="00C95BC8" w:rsidRDefault="00722D20" w:rsidP="002929E8">
      <w:pPr>
        <w:pStyle w:val="Sinespaciado"/>
        <w:spacing w:line="360" w:lineRule="auto"/>
        <w:jc w:val="both"/>
        <w:rPr>
          <w:rFonts w:ascii="Palatino Linotype" w:hAnsi="Palatino Linotype"/>
          <w:b/>
          <w:bCs/>
        </w:rPr>
      </w:pPr>
    </w:p>
    <w:p w14:paraId="3A18FAA1" w14:textId="15AA6303" w:rsidR="00565884" w:rsidRPr="00C95BC8" w:rsidRDefault="00565884" w:rsidP="002368B2">
      <w:pPr>
        <w:pStyle w:val="Sinespaciado"/>
        <w:spacing w:line="360" w:lineRule="auto"/>
        <w:jc w:val="both"/>
        <w:rPr>
          <w:rFonts w:ascii="Palatino Linotype" w:hAnsi="Palatino Linotype" w:cs="Arial"/>
        </w:rPr>
      </w:pPr>
    </w:p>
    <w:p w14:paraId="6887E652" w14:textId="4013623C" w:rsidR="00924DEC" w:rsidRDefault="002D09CC" w:rsidP="002368B2">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815936" behindDoc="0" locked="0" layoutInCell="1" allowOverlap="1" wp14:anchorId="42AC7D8D" wp14:editId="133EF42B">
                <wp:simplePos x="0" y="0"/>
                <wp:positionH relativeFrom="column">
                  <wp:posOffset>949556</wp:posOffset>
                </wp:positionH>
                <wp:positionV relativeFrom="paragraph">
                  <wp:posOffset>1563890</wp:posOffset>
                </wp:positionV>
                <wp:extent cx="1399309" cy="270163"/>
                <wp:effectExtent l="0" t="0" r="10795" b="15875"/>
                <wp:wrapNone/>
                <wp:docPr id="1119678624" name="Rectángulo 6"/>
                <wp:cNvGraphicFramePr/>
                <a:graphic xmlns:a="http://schemas.openxmlformats.org/drawingml/2006/main">
                  <a:graphicData uri="http://schemas.microsoft.com/office/word/2010/wordprocessingShape">
                    <wps:wsp>
                      <wps:cNvSpPr/>
                      <wps:spPr>
                        <a:xfrm>
                          <a:off x="0" y="0"/>
                          <a:ext cx="1399309" cy="27016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B13A9" id="Rectángulo 6" o:spid="_x0000_s1026" style="position:absolute;margin-left:74.75pt;margin-top:123.15pt;width:110.2pt;height:2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" filled="f" strokecolor="#e00" strokeweight="1pt"/>
            </w:pict>
          </mc:Fallback>
        </mc:AlternateContent>
      </w:r>
      <w:r w:rsidR="004E0E9B" w:rsidRPr="004E0E9B">
        <w:rPr>
          <w:rFonts w:ascii="Palatino Linotype" w:hAnsi="Palatino Linotype" w:cs="Arial"/>
          <w:noProof/>
          <w:lang w:eastAsia="es-MX"/>
        </w:rPr>
        <w:drawing>
          <wp:anchor distT="0" distB="0" distL="114300" distR="114300" simplePos="0" relativeHeight="251812864" behindDoc="0" locked="0" layoutInCell="1" allowOverlap="1" wp14:anchorId="751B7143" wp14:editId="11EDBEF2">
            <wp:simplePos x="0" y="0"/>
            <wp:positionH relativeFrom="page">
              <wp:align>center</wp:align>
            </wp:positionH>
            <wp:positionV relativeFrom="paragraph">
              <wp:posOffset>19323</wp:posOffset>
            </wp:positionV>
            <wp:extent cx="5760720" cy="3397250"/>
            <wp:effectExtent l="19050" t="19050" r="11430" b="12700"/>
            <wp:wrapThrough wrapText="bothSides">
              <wp:wrapPolygon edited="0">
                <wp:start x="-71" y="-121"/>
                <wp:lineTo x="-71" y="21560"/>
                <wp:lineTo x="21571" y="21560"/>
                <wp:lineTo x="21571" y="-121"/>
                <wp:lineTo x="-71" y="-121"/>
              </wp:wrapPolygon>
            </wp:wrapThrough>
            <wp:docPr id="1937782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828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9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48BCC9" w14:textId="0A4DBA37" w:rsidR="004E0E9B" w:rsidRDefault="004E0E9B" w:rsidP="002368B2">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813888" behindDoc="0" locked="0" layoutInCell="1" allowOverlap="1" wp14:anchorId="6DD1B169" wp14:editId="62ED7751">
                <wp:simplePos x="0" y="0"/>
                <wp:positionH relativeFrom="column">
                  <wp:posOffset>1040765</wp:posOffset>
                </wp:positionH>
                <wp:positionV relativeFrom="paragraph">
                  <wp:posOffset>5344160</wp:posOffset>
                </wp:positionV>
                <wp:extent cx="1422400" cy="254000"/>
                <wp:effectExtent l="0" t="0" r="25400" b="12700"/>
                <wp:wrapNone/>
                <wp:docPr id="379017040" name="Rectángulo 3"/>
                <wp:cNvGraphicFramePr/>
                <a:graphic xmlns:a="http://schemas.openxmlformats.org/drawingml/2006/main">
                  <a:graphicData uri="http://schemas.microsoft.com/office/word/2010/wordprocessingShape">
                    <wps:wsp>
                      <wps:cNvSpPr/>
                      <wps:spPr>
                        <a:xfrm>
                          <a:off x="0" y="0"/>
                          <a:ext cx="1422400" cy="254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00C60A" id="Rectángulo 3" o:spid="_x0000_s1026" style="position:absolute;margin-left:81.95pt;margin-top:420.8pt;width:112pt;height:20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" filled="f" strokecolor="#e00" strokeweight="1pt"/>
            </w:pict>
          </mc:Fallback>
        </mc:AlternateContent>
      </w:r>
    </w:p>
    <w:p w14:paraId="5190A810" w14:textId="6D6FFAF6" w:rsidR="002368B2" w:rsidRDefault="002368B2" w:rsidP="002368B2">
      <w:pPr>
        <w:pStyle w:val="Sinespaciado"/>
        <w:spacing w:line="360" w:lineRule="auto"/>
        <w:jc w:val="both"/>
        <w:rPr>
          <w:rFonts w:ascii="Palatino Linotype" w:hAnsi="Palatino Linotype" w:cs="Arial"/>
        </w:rPr>
      </w:pPr>
      <w:r w:rsidRPr="00C95BC8">
        <w:rPr>
          <w:rFonts w:ascii="Palatino Linotype" w:hAnsi="Palatino Linotype" w:cs="Arial"/>
        </w:rPr>
        <w:t xml:space="preserve">De lo expuesto con anterioridad, se desprende que </w:t>
      </w:r>
      <w:r w:rsidRPr="00C95BC8">
        <w:rPr>
          <w:rFonts w:ascii="Palatino Linotype" w:hAnsi="Palatino Linotype" w:cs="Arial"/>
          <w:b/>
        </w:rPr>
        <w:t xml:space="preserve">El Sujeto Obligado </w:t>
      </w:r>
      <w:r w:rsidRPr="00C95BC8">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4E0E9B">
        <w:rPr>
          <w:rFonts w:ascii="Palatino Linotype" w:hAnsi="Palatino Linotype" w:cs="Arial"/>
        </w:rPr>
        <w:t xml:space="preserve">unidad de asuntos internos. </w:t>
      </w:r>
    </w:p>
    <w:p w14:paraId="7D5B1619" w14:textId="77777777" w:rsidR="004E0E9B" w:rsidRDefault="004E0E9B" w:rsidP="002368B2">
      <w:pPr>
        <w:pStyle w:val="Sinespaciado"/>
        <w:spacing w:line="360" w:lineRule="auto"/>
        <w:jc w:val="both"/>
        <w:rPr>
          <w:rFonts w:ascii="Palatino Linotype" w:hAnsi="Palatino Linotype" w:cs="Arial"/>
        </w:rPr>
      </w:pPr>
    </w:p>
    <w:p w14:paraId="7EF6918B" w14:textId="4AD630CA" w:rsidR="004E0E9B" w:rsidRDefault="00740EC4" w:rsidP="002368B2">
      <w:pPr>
        <w:pStyle w:val="Sinespaciado"/>
        <w:spacing w:line="360" w:lineRule="auto"/>
        <w:jc w:val="both"/>
        <w:rPr>
          <w:rFonts w:ascii="Palatino Linotype" w:eastAsia="Palatino Linotype" w:hAnsi="Palatino Linotype" w:cs="Palatino Linotype"/>
          <w:bCs/>
          <w:iCs/>
          <w:szCs w:val="22"/>
        </w:rPr>
      </w:pPr>
      <w:r w:rsidRPr="00C95BC8">
        <w:rPr>
          <w:rFonts w:ascii="Palatino Linotype" w:hAnsi="Palatino Linotype"/>
        </w:rPr>
        <w:t>En este sentido, a efecto de ilustrar la esfera competencial de la unidad administrativa en cita, resulta oportuno traer a colación</w:t>
      </w:r>
      <w:r>
        <w:rPr>
          <w:rFonts w:ascii="Palatino Linotype" w:hAnsi="Palatino Linotype"/>
        </w:rPr>
        <w:t xml:space="preserve"> el apartado </w:t>
      </w:r>
      <w:r w:rsidRPr="00740EC4">
        <w:rPr>
          <w:rFonts w:ascii="Palatino Linotype" w:eastAsia="Palatino Linotype" w:hAnsi="Palatino Linotype" w:cs="Palatino Linotype"/>
          <w:b/>
          <w:iCs/>
          <w:szCs w:val="22"/>
        </w:rPr>
        <w:t>200B01000</w:t>
      </w:r>
      <w:r>
        <w:rPr>
          <w:rFonts w:ascii="Palatino Linotype" w:eastAsia="Palatino Linotype" w:hAnsi="Palatino Linotype" w:cs="Palatino Linotype"/>
          <w:b/>
          <w:iCs/>
          <w:szCs w:val="22"/>
        </w:rPr>
        <w:t xml:space="preserve"> “Unidad de Asuntos Internos”, </w:t>
      </w:r>
      <w:r>
        <w:rPr>
          <w:rFonts w:ascii="Palatino Linotype" w:eastAsia="Palatino Linotype" w:hAnsi="Palatino Linotype" w:cs="Palatino Linotype"/>
          <w:bCs/>
          <w:iCs/>
          <w:szCs w:val="22"/>
        </w:rPr>
        <w:t>cuyo contenido dispone a la literalidad lo siguiente:</w:t>
      </w:r>
    </w:p>
    <w:p w14:paraId="3C148572" w14:textId="5F49880A" w:rsidR="00740EC4" w:rsidRPr="00740EC4" w:rsidRDefault="00740EC4" w:rsidP="00740EC4">
      <w:pPr>
        <w:pStyle w:val="Citas"/>
        <w:rPr>
          <w:b/>
          <w:bCs/>
        </w:rPr>
      </w:pPr>
      <w:r w:rsidRPr="00740EC4">
        <w:rPr>
          <w:b/>
          <w:bCs/>
        </w:rPr>
        <w:t xml:space="preserve">“200B01000 Unidad de Asuntos Internos </w:t>
      </w:r>
    </w:p>
    <w:p w14:paraId="7A503922" w14:textId="77777777" w:rsidR="00740EC4" w:rsidRPr="00242455" w:rsidRDefault="00740EC4" w:rsidP="00740EC4">
      <w:pPr>
        <w:pStyle w:val="Citas"/>
      </w:pPr>
      <w:r w:rsidRPr="00242455">
        <w:lastRenderedPageBreak/>
        <w:t>Objetivo: Dirigir, desarrollar, determinar y formular reglamentos y convenios, proponer en que termino los procedimientos disciplinarios y las responsabilidades administrativas detectadas por la Unidad de Asuntos Internos, se establecerán ante la Comisión de Honor y Justicia. Así como dictaminar y registrar, los convenios y acuerdos de las resoluciones de las faltas cometidas por las y los integrantes de la Dirección General de Seguridad y Protección (DGSyP) de la administración pública municipal; además de representar los actos jurídicos que generen derechos y obligaciones y que estos obtengan una justa sanción, observación y solución, conforme a derecho y acorde a la normatividad competente, con la finalidad de inhibir, prevenir y evitar anomalías en el desempeño de las funciones del personal de la Dirección General de Seguridad y Protección (DGSyP), fortaleciendo la imagen institucional ante la sociedad y en apego a la legalidad.</w:t>
      </w:r>
    </w:p>
    <w:p w14:paraId="67A4B15E" w14:textId="77777777" w:rsidR="00740EC4" w:rsidRPr="00242455" w:rsidRDefault="00740EC4" w:rsidP="00740EC4">
      <w:pPr>
        <w:pStyle w:val="Citas"/>
      </w:pPr>
      <w:r w:rsidRPr="00242455">
        <w:t xml:space="preserve">Funciones: </w:t>
      </w:r>
    </w:p>
    <w:p w14:paraId="3435618E" w14:textId="77777777" w:rsidR="00740EC4" w:rsidRPr="00242455" w:rsidRDefault="00740EC4" w:rsidP="00EE5F35">
      <w:pPr>
        <w:pStyle w:val="Citas"/>
        <w:numPr>
          <w:ilvl w:val="0"/>
          <w:numId w:val="9"/>
        </w:numPr>
      </w:pPr>
      <w:r w:rsidRPr="00242455">
        <w:t xml:space="preserve">Implementar mecanismos o acciones necesarias para la concientización normativa del personal operativo, adscrito a la Dirección General de Seguridad y Protección, con la finalidad de prevenir la comisión de infracciones al Régimen Disciplinario, al incumplimiento a los Requisitos de Permanencia y a las faltas administrativas o constitutivas de delito; </w:t>
      </w:r>
    </w:p>
    <w:p w14:paraId="7EEC4878" w14:textId="77777777" w:rsidR="00740EC4" w:rsidRPr="00242455" w:rsidRDefault="00740EC4" w:rsidP="00EE5F35">
      <w:pPr>
        <w:pStyle w:val="Citas"/>
        <w:numPr>
          <w:ilvl w:val="0"/>
          <w:numId w:val="9"/>
        </w:numPr>
      </w:pPr>
      <w:r w:rsidRPr="00242455">
        <w:t xml:space="preserve">Integrar el expediente de investigación bajo los principios de eficiencia e imparcialidad, certeza, independencia, objetividad, honestidad y justicia, con la finalidad de remitirlo a la Comisión de Honor y Justicia, a fin de que se determine lo que en derecho resulte procedente; </w:t>
      </w:r>
    </w:p>
    <w:p w14:paraId="49A51329" w14:textId="77777777" w:rsidR="00740EC4" w:rsidRPr="00242455" w:rsidRDefault="00740EC4" w:rsidP="00EE5F35">
      <w:pPr>
        <w:pStyle w:val="Citas"/>
        <w:numPr>
          <w:ilvl w:val="0"/>
          <w:numId w:val="9"/>
        </w:numPr>
      </w:pPr>
      <w:r w:rsidRPr="00242455">
        <w:lastRenderedPageBreak/>
        <w:t xml:space="preserve">Coordinar revisiones a los lugares donde se desarrollan las actividades del personal policial con el objeto de verificar que se desempeñen bajo la normatividad aplicable; </w:t>
      </w:r>
    </w:p>
    <w:p w14:paraId="5CDCF791" w14:textId="77777777" w:rsidR="00740EC4" w:rsidRPr="00242455" w:rsidRDefault="00740EC4" w:rsidP="00EE5F35">
      <w:pPr>
        <w:pStyle w:val="Citas"/>
        <w:numPr>
          <w:ilvl w:val="0"/>
          <w:numId w:val="9"/>
        </w:numPr>
      </w:pPr>
      <w:r w:rsidRPr="00242455">
        <w:t xml:space="preserve">Acordar el registro, realizar investigaciones y dar seguimiento hasta su conclusión de toda queja y/o denuncia recibida por medios impresos, medios electrónicos o de cualquier otro medio por conductas contrarias al Régimen Disciplinario y a los Requisitos de Permanencia en contra del personal del cuerpo de policía de la Dirección General de Seguridad y Protección. </w:t>
      </w:r>
    </w:p>
    <w:p w14:paraId="24125031" w14:textId="77777777" w:rsidR="00740EC4" w:rsidRPr="00242455" w:rsidRDefault="00740EC4" w:rsidP="00EE5F35">
      <w:pPr>
        <w:pStyle w:val="Citas"/>
        <w:numPr>
          <w:ilvl w:val="0"/>
          <w:numId w:val="9"/>
        </w:numPr>
      </w:pPr>
      <w:r w:rsidRPr="00242455">
        <w:t xml:space="preserve">Solicitar a la Comisión de Honor y Justicia la aplicación de medidas precautorias para el desarrollo del procedimiento a que haya lugar; </w:t>
      </w:r>
    </w:p>
    <w:p w14:paraId="6D9B2B75" w14:textId="77777777" w:rsidR="00740EC4" w:rsidRPr="00242455" w:rsidRDefault="00740EC4" w:rsidP="00EE5F35">
      <w:pPr>
        <w:pStyle w:val="Citas"/>
        <w:numPr>
          <w:ilvl w:val="0"/>
          <w:numId w:val="9"/>
        </w:numPr>
      </w:pPr>
      <w:r w:rsidRPr="00242455">
        <w:t xml:space="preserve">Dar vista a la Contraloría de los hechos en que se desprendan presuntas infracciones cometidas dentro del servicio por elementos policiales cuando así proceda, en los términos de la Ley de Responsabilidades Administrativas del Estado de México y Municipios; </w:t>
      </w:r>
    </w:p>
    <w:p w14:paraId="74DF2887" w14:textId="77777777" w:rsidR="00740EC4" w:rsidRPr="00242455" w:rsidRDefault="00740EC4" w:rsidP="00EE5F35">
      <w:pPr>
        <w:pStyle w:val="Citas"/>
        <w:numPr>
          <w:ilvl w:val="0"/>
          <w:numId w:val="9"/>
        </w:numPr>
      </w:pPr>
      <w:r w:rsidRPr="00242455">
        <w:t xml:space="preserve">Citar al personal policial sometido a una investigación o en su caso, a aquéllos que puedan aportar datos para recabar información; </w:t>
      </w:r>
    </w:p>
    <w:p w14:paraId="3022BB28" w14:textId="77777777" w:rsidR="00740EC4" w:rsidRPr="00242455" w:rsidRDefault="00740EC4" w:rsidP="00EE5F35">
      <w:pPr>
        <w:pStyle w:val="Citas"/>
        <w:numPr>
          <w:ilvl w:val="0"/>
          <w:numId w:val="9"/>
        </w:numPr>
      </w:pPr>
      <w:r w:rsidRPr="00242455">
        <w:t xml:space="preserve">Participar en las Sesiones de la Comisión de Honor y Justicia, con el objetivo de hacer cumplir la normatividad en la materia; </w:t>
      </w:r>
    </w:p>
    <w:p w14:paraId="3F72A79A" w14:textId="77777777" w:rsidR="00740EC4" w:rsidRPr="00242455" w:rsidRDefault="00740EC4" w:rsidP="00EE5F35">
      <w:pPr>
        <w:pStyle w:val="Citas"/>
        <w:numPr>
          <w:ilvl w:val="0"/>
          <w:numId w:val="9"/>
        </w:numPr>
      </w:pPr>
      <w:r w:rsidRPr="00242455">
        <w:t>Autorizar los esquemas de seguimiento y observancia, en relación con el personal operativo, para que cumpla con los principios de legalidad y honradez en su desempeño;</w:t>
      </w:r>
    </w:p>
    <w:p w14:paraId="2C949005" w14:textId="77777777" w:rsidR="00740EC4" w:rsidRPr="00242455" w:rsidRDefault="00740EC4" w:rsidP="00EE5F35">
      <w:pPr>
        <w:pStyle w:val="Citas"/>
        <w:numPr>
          <w:ilvl w:val="0"/>
          <w:numId w:val="9"/>
        </w:numPr>
      </w:pPr>
      <w:r w:rsidRPr="00242455">
        <w:t xml:space="preserve">Implementar acciones específicas de supervisión y vigilancia a las y los elementos operativos de la Dirección General de Seguridad y Protección a </w:t>
      </w:r>
      <w:r w:rsidRPr="00242455">
        <w:lastRenderedPageBreak/>
        <w:t xml:space="preserve">fin de corroborar el buen desempeño de sus funciones, y emitir las recomendaciones conducentes y en su caso proponer la aplicación de las correcciones disciplinarias; </w:t>
      </w:r>
    </w:p>
    <w:p w14:paraId="5A65D7D2" w14:textId="77777777" w:rsidR="00740EC4" w:rsidRPr="00242455" w:rsidRDefault="00740EC4" w:rsidP="00EE5F35">
      <w:pPr>
        <w:pStyle w:val="Citas"/>
        <w:numPr>
          <w:ilvl w:val="0"/>
          <w:numId w:val="9"/>
        </w:numPr>
      </w:pPr>
      <w:r w:rsidRPr="00242455">
        <w:t xml:space="preserve">Vigilar, en coordinación con la Dirección General de Seguridad y Protección, y demás órganos municipales vinculados con la función, que la conducta del personal operativo se apegue a los principios de legalidad, objetividad, eficiencia, profesionalismo, honradez y respeto a los derechos humanos con el propósito de cumplir y hacer cumplir estos principios; </w:t>
      </w:r>
    </w:p>
    <w:p w14:paraId="1015827C" w14:textId="77777777" w:rsidR="00740EC4" w:rsidRPr="00242455" w:rsidRDefault="00740EC4" w:rsidP="00EE5F35">
      <w:pPr>
        <w:pStyle w:val="Citas"/>
        <w:numPr>
          <w:ilvl w:val="0"/>
          <w:numId w:val="9"/>
        </w:numPr>
      </w:pPr>
      <w:r w:rsidRPr="00242455">
        <w:t xml:space="preserve">Planear, organizar, dirigir y controlar las diligencias que considere conducentes, a efecto de recabar datos o evidencias suficientes para esclarecer los hechos de la queja o denuncia; </w:t>
      </w:r>
    </w:p>
    <w:p w14:paraId="243B97CE" w14:textId="77777777" w:rsidR="00740EC4" w:rsidRDefault="00740EC4" w:rsidP="00EE5F35">
      <w:pPr>
        <w:pStyle w:val="Citas"/>
        <w:numPr>
          <w:ilvl w:val="0"/>
          <w:numId w:val="9"/>
        </w:numPr>
      </w:pPr>
      <w:r w:rsidRPr="00242455">
        <w:t xml:space="preserve">Emitir la solicitud correspondiente a la Comisión de Honor y Justicia, mediante acuerdo debidamente fundado y motivado, una vez que se cuente con los elementos de convicción en los que se acredite la probable responsabilidad del personal operativo, respecto al régimen disciplinario y a los requisitos de permanencia; </w:t>
      </w:r>
    </w:p>
    <w:p w14:paraId="7C153802" w14:textId="3FF0CE99" w:rsidR="00740EC4" w:rsidRPr="00740EC4" w:rsidRDefault="00740EC4" w:rsidP="00740EC4">
      <w:pPr>
        <w:pStyle w:val="Citas"/>
        <w:ind w:left="1211"/>
        <w:rPr>
          <w:b/>
          <w:bCs/>
        </w:rPr>
      </w:pPr>
      <w:r>
        <w:t xml:space="preserve">(…)” </w:t>
      </w:r>
      <w:r>
        <w:rPr>
          <w:b/>
          <w:bCs/>
        </w:rPr>
        <w:t>(Sic)</w:t>
      </w:r>
    </w:p>
    <w:p w14:paraId="1D3B7BA0" w14:textId="3AA5B048" w:rsidR="00740EC4" w:rsidRPr="00242455" w:rsidRDefault="00740EC4" w:rsidP="00740EC4">
      <w:pPr>
        <w:pStyle w:val="Citas"/>
      </w:pPr>
    </w:p>
    <w:p w14:paraId="39BEA296" w14:textId="77777777" w:rsidR="00D60184" w:rsidRPr="00C95BC8" w:rsidRDefault="00D60184" w:rsidP="00D60184">
      <w:pPr>
        <w:spacing w:line="360" w:lineRule="auto"/>
        <w:jc w:val="both"/>
        <w:rPr>
          <w:rFonts w:ascii="Palatino Linotype" w:hAnsi="Palatino Linotype" w:cs="Arial"/>
          <w:sz w:val="24"/>
          <w:szCs w:val="24"/>
        </w:rPr>
      </w:pPr>
      <w:r w:rsidRPr="00C95BC8">
        <w:rPr>
          <w:rFonts w:ascii="Palatino Linotype" w:hAnsi="Palatino Linotype" w:cs="Arial"/>
          <w:sz w:val="24"/>
          <w:szCs w:val="24"/>
        </w:rPr>
        <w:t>De ahí que deba arribarse a las siguientes premisas:</w:t>
      </w:r>
    </w:p>
    <w:p w14:paraId="61701F45" w14:textId="77777777" w:rsidR="00D60184" w:rsidRPr="00C95BC8" w:rsidRDefault="00D60184" w:rsidP="00EE5F35">
      <w:pPr>
        <w:pStyle w:val="Prrafodelista"/>
        <w:numPr>
          <w:ilvl w:val="0"/>
          <w:numId w:val="7"/>
        </w:numPr>
        <w:spacing w:line="360" w:lineRule="auto"/>
        <w:jc w:val="both"/>
        <w:rPr>
          <w:rFonts w:ascii="Palatino Linotype" w:hAnsi="Palatino Linotype" w:cs="Arial"/>
          <w:lang w:val="es-MX"/>
        </w:rPr>
      </w:pPr>
      <w:r w:rsidRPr="00C95BC8">
        <w:rPr>
          <w:rFonts w:ascii="Palatino Linotype" w:hAnsi="Palatino Linotype" w:cs="Arial"/>
          <w:lang w:val="es-MX"/>
        </w:rPr>
        <w:t xml:space="preserve">Que el régimen disciplinario policial se trata de un conjunto de normas y procedimientos que regulan la conducta de los diferentes agentes de seguridad. Su objetivo es mantener el orden y control del personal dedicado a dichas funciones. </w:t>
      </w:r>
    </w:p>
    <w:p w14:paraId="256C7E8C" w14:textId="77777777" w:rsidR="00D60184" w:rsidRPr="00C95BC8" w:rsidRDefault="00D60184" w:rsidP="00D60184">
      <w:pPr>
        <w:pStyle w:val="Prrafodelista"/>
        <w:spacing w:line="360" w:lineRule="auto"/>
        <w:ind w:left="720"/>
        <w:jc w:val="both"/>
        <w:rPr>
          <w:rFonts w:ascii="Palatino Linotype" w:hAnsi="Palatino Linotype" w:cs="Arial"/>
          <w:lang w:val="es-MX"/>
        </w:rPr>
      </w:pPr>
    </w:p>
    <w:p w14:paraId="4E3F8A97" w14:textId="0BC35316" w:rsidR="00D60184" w:rsidRPr="00C95BC8" w:rsidRDefault="00D60184" w:rsidP="00EE5F35">
      <w:pPr>
        <w:pStyle w:val="Prrafodelista"/>
        <w:numPr>
          <w:ilvl w:val="0"/>
          <w:numId w:val="7"/>
        </w:numPr>
        <w:spacing w:line="360" w:lineRule="auto"/>
        <w:jc w:val="both"/>
        <w:rPr>
          <w:rFonts w:ascii="Palatino Linotype" w:hAnsi="Palatino Linotype" w:cs="Arial"/>
          <w:lang w:val="es-MX"/>
        </w:rPr>
      </w:pPr>
      <w:r w:rsidRPr="00C95BC8">
        <w:rPr>
          <w:rFonts w:ascii="Palatino Linotype" w:hAnsi="Palatino Linotype" w:cs="Arial"/>
          <w:lang w:val="es-MX"/>
        </w:rPr>
        <w:t xml:space="preserve">Que los integrantes de las instituciones de seguridad pública se encuentran sujetos a un marco robusto de obligaciones </w:t>
      </w:r>
      <w:r>
        <w:rPr>
          <w:rFonts w:ascii="Palatino Linotype" w:hAnsi="Palatino Linotype" w:cs="Arial"/>
          <w:lang w:val="es-MX"/>
        </w:rPr>
        <w:t xml:space="preserve">de carácter especifico. </w:t>
      </w:r>
    </w:p>
    <w:p w14:paraId="08653BEE" w14:textId="77777777" w:rsidR="00D60184" w:rsidRPr="00C95BC8" w:rsidRDefault="00D60184" w:rsidP="00D60184">
      <w:pPr>
        <w:pStyle w:val="Prrafodelista"/>
        <w:spacing w:line="360" w:lineRule="auto"/>
        <w:ind w:left="720"/>
        <w:jc w:val="both"/>
        <w:rPr>
          <w:rFonts w:ascii="Palatino Linotype" w:hAnsi="Palatino Linotype" w:cs="Arial"/>
          <w:lang w:val="es-MX"/>
        </w:rPr>
      </w:pPr>
    </w:p>
    <w:p w14:paraId="2F31C6D5" w14:textId="6678AD23" w:rsidR="00D60184" w:rsidRDefault="00D60184" w:rsidP="00EE5F35">
      <w:pPr>
        <w:pStyle w:val="Prrafodelista"/>
        <w:numPr>
          <w:ilvl w:val="0"/>
          <w:numId w:val="7"/>
        </w:numPr>
        <w:spacing w:line="360" w:lineRule="auto"/>
        <w:jc w:val="both"/>
        <w:rPr>
          <w:rFonts w:ascii="Palatino Linotype" w:hAnsi="Palatino Linotype" w:cs="Arial"/>
          <w:lang w:val="es-MX"/>
        </w:rPr>
      </w:pPr>
      <w:r>
        <w:rPr>
          <w:rFonts w:ascii="Palatino Linotype" w:hAnsi="Palatino Linotype" w:cs="Arial"/>
        </w:rPr>
        <w:t>Q</w:t>
      </w:r>
      <w:r w:rsidRPr="00740EC4">
        <w:rPr>
          <w:rFonts w:ascii="Palatino Linotype" w:hAnsi="Palatino Linotype" w:cs="Arial"/>
        </w:rPr>
        <w:t xml:space="preserve">ue las funciones reservadas a la Unidad de Asuntos Internos se traducen en </w:t>
      </w:r>
      <w:r w:rsidRPr="00740EC4">
        <w:rPr>
          <w:rFonts w:ascii="Palatino Linotype" w:eastAsia="Palatino Linotype" w:hAnsi="Palatino Linotype" w:cs="Palatino Linotype"/>
        </w:rPr>
        <w:t>realizar investigaciones y dar seguimiento hasta su conclusión de toda queja y/o denuncia recibida por medios impresos, medios electrónicos o de cualquier otro medio por conductas contrarias al Régimen Disciplinario y a los Requisitos de Permanencia en contra del personal del cuerpo de policía de la Dirección General de Seguridad y Protección</w:t>
      </w:r>
      <w:r>
        <w:rPr>
          <w:rFonts w:ascii="Palatino Linotype" w:eastAsia="Palatino Linotype" w:hAnsi="Palatino Linotype" w:cs="Palatino Linotype"/>
        </w:rPr>
        <w:t>.</w:t>
      </w:r>
    </w:p>
    <w:p w14:paraId="23A5B3D2" w14:textId="77777777" w:rsidR="00D60184" w:rsidRPr="00D60184" w:rsidRDefault="00D60184" w:rsidP="00D60184">
      <w:pPr>
        <w:pStyle w:val="Prrafodelista"/>
        <w:rPr>
          <w:rFonts w:ascii="Palatino Linotype" w:hAnsi="Palatino Linotype" w:cs="Arial"/>
          <w:lang w:val="es-MX"/>
        </w:rPr>
      </w:pPr>
    </w:p>
    <w:p w14:paraId="2EB8BDA7" w14:textId="5F57324E" w:rsidR="00D60184" w:rsidRDefault="00D60184" w:rsidP="00EE5F35">
      <w:pPr>
        <w:pStyle w:val="Prrafodelista"/>
        <w:numPr>
          <w:ilvl w:val="0"/>
          <w:numId w:val="7"/>
        </w:numPr>
        <w:spacing w:line="360" w:lineRule="auto"/>
        <w:jc w:val="both"/>
        <w:rPr>
          <w:rFonts w:ascii="Palatino Linotype" w:hAnsi="Palatino Linotype" w:cs="Arial"/>
          <w:lang w:val="es-MX"/>
        </w:rPr>
      </w:pPr>
      <w:r w:rsidRPr="00C95BC8">
        <w:rPr>
          <w:rFonts w:ascii="Palatino Linotype" w:hAnsi="Palatino Linotype" w:cs="Arial"/>
          <w:lang w:val="es-MX"/>
        </w:rPr>
        <w:t xml:space="preserve">Que el incumplimiento a las obligaciones por parte de los integrantes de las instituciones de seguridad pública conduce a que la Unidad de Asuntos Internos municipal integre un expediente y lo envíe a la Comisión de Honor y Justicia, cuerpo colegiado que valorará la conveniencia (procedente) o no (improcedente / archivo) de tramitar el procedimiento administrativo correspondiente. </w:t>
      </w:r>
    </w:p>
    <w:p w14:paraId="2B2E439E" w14:textId="77777777" w:rsidR="00D60184" w:rsidRPr="00C95BC8" w:rsidRDefault="00D60184" w:rsidP="00D60184">
      <w:pPr>
        <w:pStyle w:val="Prrafodelista"/>
        <w:spacing w:line="360" w:lineRule="auto"/>
        <w:ind w:left="720"/>
        <w:jc w:val="both"/>
        <w:rPr>
          <w:rFonts w:ascii="Palatino Linotype" w:hAnsi="Palatino Linotype" w:cs="Arial"/>
          <w:lang w:val="es-MX"/>
        </w:rPr>
      </w:pPr>
    </w:p>
    <w:p w14:paraId="6D8E212D" w14:textId="77777777" w:rsidR="00740EC4" w:rsidRDefault="00740EC4" w:rsidP="00740EC4">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09BA680" w14:textId="77777777" w:rsidR="00740EC4" w:rsidRDefault="00740EC4" w:rsidP="00740EC4">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E4F2662" w14:textId="77777777" w:rsidR="00740EC4" w:rsidRDefault="00740EC4" w:rsidP="00740EC4">
      <w:pPr>
        <w:pStyle w:val="Citas"/>
      </w:pPr>
      <w:r>
        <w:t xml:space="preserve">Artículo 19. Se presume que la información debe existir si se refiere a las facultades, competencias y funciones que los ordenamientos jurídicos aplicables otorgan a los sujetos obligados. </w:t>
      </w:r>
    </w:p>
    <w:p w14:paraId="6D806C0B" w14:textId="77777777" w:rsidR="00740EC4" w:rsidRDefault="00740EC4" w:rsidP="00740EC4">
      <w:pPr>
        <w:pStyle w:val="Citas"/>
      </w:pPr>
      <w:r>
        <w:t xml:space="preserve">En los casos en que ciertas facultades, competencias o funciones no se hayan ejercido, se debe motivar la respuesta en función de las causas que motiven tal circunstancia. </w:t>
      </w:r>
    </w:p>
    <w:p w14:paraId="72BDE3B2" w14:textId="77777777" w:rsidR="00740EC4" w:rsidRPr="00407C65" w:rsidRDefault="00740EC4" w:rsidP="00740EC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970C453" w14:textId="77777777" w:rsidR="00740EC4" w:rsidRDefault="00740EC4" w:rsidP="00740EC4">
      <w:pPr>
        <w:autoSpaceDE w:val="0"/>
        <w:autoSpaceDN w:val="0"/>
        <w:adjustRightInd w:val="0"/>
        <w:spacing w:before="240" w:line="360" w:lineRule="auto"/>
        <w:jc w:val="both"/>
        <w:rPr>
          <w:rFonts w:ascii="Palatino Linotype" w:hAnsi="Palatino Linotype" w:cs="Arial"/>
          <w:sz w:val="24"/>
          <w:szCs w:val="24"/>
        </w:rPr>
      </w:pPr>
    </w:p>
    <w:p w14:paraId="3FA0DF75" w14:textId="22F253EB" w:rsidR="000567FC" w:rsidRDefault="00FD5270" w:rsidP="000567FC">
      <w:pPr>
        <w:pStyle w:val="Prrafodelista"/>
        <w:autoSpaceDE w:val="0"/>
        <w:autoSpaceDN w:val="0"/>
        <w:adjustRightInd w:val="0"/>
        <w:spacing w:before="240" w:after="160" w:line="360" w:lineRule="auto"/>
        <w:ind w:left="0"/>
        <w:jc w:val="both"/>
        <w:rPr>
          <w:rFonts w:ascii="Palatino Linotype" w:hAnsi="Palatino Linotype"/>
          <w:lang w:val="es-MX"/>
        </w:rPr>
      </w:pPr>
      <w:r w:rsidRPr="00C95BC8">
        <w:rPr>
          <w:rFonts w:ascii="Palatino Linotype" w:hAnsi="Palatino Linotype"/>
          <w:lang w:val="es-MX"/>
        </w:rPr>
        <w:t xml:space="preserve">Una vez sentado lo anterior, como se mencionó en el antecedente segundo </w:t>
      </w:r>
      <w:r w:rsidRPr="00C95BC8">
        <w:rPr>
          <w:rFonts w:ascii="Palatino Linotype" w:hAnsi="Palatino Linotype"/>
          <w:b/>
          <w:bCs/>
          <w:lang w:val="es-MX"/>
        </w:rPr>
        <w:t xml:space="preserve">El Sujeto Obligado </w:t>
      </w:r>
      <w:r w:rsidRPr="00C95BC8">
        <w:rPr>
          <w:rFonts w:ascii="Palatino Linotype" w:hAnsi="Palatino Linotype"/>
          <w:lang w:val="es-MX"/>
        </w:rPr>
        <w:t>rindió su respuesta en los siguientes términos:</w:t>
      </w:r>
    </w:p>
    <w:p w14:paraId="4319BBB0" w14:textId="3DE582BC" w:rsidR="00D60184" w:rsidRPr="00D60184" w:rsidRDefault="00D60184" w:rsidP="000567FC">
      <w:pPr>
        <w:pStyle w:val="Prrafodelista"/>
        <w:autoSpaceDE w:val="0"/>
        <w:autoSpaceDN w:val="0"/>
        <w:adjustRightInd w:val="0"/>
        <w:spacing w:before="240" w:after="160" w:line="360" w:lineRule="auto"/>
        <w:ind w:left="0"/>
        <w:jc w:val="both"/>
        <w:rPr>
          <w:rFonts w:ascii="Palatino Linotype" w:hAnsi="Palatino Linotype"/>
          <w:b/>
          <w:bCs/>
          <w:lang w:val="es-MX"/>
        </w:rPr>
      </w:pPr>
      <w:r w:rsidRPr="00D60184">
        <w:rPr>
          <w:rFonts w:ascii="Palatino Linotype" w:hAnsi="Palatino Linotype"/>
          <w:b/>
          <w:bCs/>
          <w:lang w:val="es-MX"/>
        </w:rPr>
        <w:t>Solicitud de información 00458/TOLUCA/IP/2025</w:t>
      </w:r>
    </w:p>
    <w:p w14:paraId="072A9D3B" w14:textId="7B4A2015" w:rsidR="00C20CC7" w:rsidRPr="00C95BC8" w:rsidRDefault="00FD5270" w:rsidP="00EE5F35">
      <w:pPr>
        <w:pStyle w:val="Prrafodelista"/>
        <w:numPr>
          <w:ilvl w:val="0"/>
          <w:numId w:val="1"/>
        </w:numPr>
        <w:autoSpaceDE w:val="0"/>
        <w:autoSpaceDN w:val="0"/>
        <w:adjustRightInd w:val="0"/>
        <w:spacing w:before="240" w:after="160" w:line="360" w:lineRule="auto"/>
        <w:jc w:val="both"/>
        <w:rPr>
          <w:rFonts w:ascii="Palatino Linotype" w:hAnsi="Palatino Linotype"/>
          <w:lang w:val="es-MX" w:eastAsia="es-MX"/>
        </w:rPr>
      </w:pPr>
      <w:r w:rsidRPr="00C95BC8">
        <w:rPr>
          <w:rFonts w:ascii="Palatino Linotype" w:hAnsi="Palatino Linotype"/>
          <w:b/>
          <w:bCs/>
          <w:lang w:val="es-MX"/>
        </w:rPr>
        <w:t>“</w:t>
      </w:r>
      <w:r w:rsidR="00722D20" w:rsidRPr="00C95BC8">
        <w:rPr>
          <w:rFonts w:ascii="Palatino Linotype" w:hAnsi="Palatino Linotype"/>
          <w:b/>
          <w:bCs/>
          <w:lang w:val="es-MX"/>
        </w:rPr>
        <w:t xml:space="preserve">RESPUESTA 458. 2025.pdf”: </w:t>
      </w:r>
      <w:r w:rsidR="00D93ADB" w:rsidRPr="00C95BC8">
        <w:rPr>
          <w:rFonts w:ascii="Palatino Linotype" w:hAnsi="Palatino Linotype"/>
          <w:lang w:val="es-MX"/>
        </w:rPr>
        <w:t xml:space="preserve">Oficio sin número signado por el titular de la unidad de transparencia, dirigido al solicitante, de fecha catorce de febrero de dos mil veinticinco, en términos generales refiere que la dirección general de seguridad clasificó la información como reservada. En contraste, la Unidad de Asuntos Internos precisó que en el mes de junio 2023 radicó 64 expedientes, </w:t>
      </w:r>
      <w:r w:rsidR="00D93ADB" w:rsidRPr="00C95BC8">
        <w:rPr>
          <w:rFonts w:ascii="Palatino Linotype" w:hAnsi="Palatino Linotype"/>
          <w:lang w:val="es-MX"/>
        </w:rPr>
        <w:lastRenderedPageBreak/>
        <w:t xml:space="preserve">respecto de los cuales 57 fueron archivados por improcedentes y 7 remitidos a la Comisión de Honor y Justicia por procedentes. </w:t>
      </w:r>
    </w:p>
    <w:p w14:paraId="3E0A7ABA" w14:textId="77777777" w:rsidR="00D93ADB" w:rsidRPr="00C95BC8" w:rsidRDefault="00D93ADB" w:rsidP="00D93ADB">
      <w:pPr>
        <w:pStyle w:val="Prrafodelista"/>
        <w:autoSpaceDE w:val="0"/>
        <w:autoSpaceDN w:val="0"/>
        <w:adjustRightInd w:val="0"/>
        <w:spacing w:before="240" w:after="160" w:line="360" w:lineRule="auto"/>
        <w:ind w:left="720"/>
        <w:jc w:val="both"/>
        <w:rPr>
          <w:rFonts w:ascii="Palatino Linotype" w:hAnsi="Palatino Linotype"/>
          <w:lang w:val="es-MX" w:eastAsia="es-MX"/>
        </w:rPr>
      </w:pPr>
    </w:p>
    <w:p w14:paraId="2FC47713" w14:textId="16A8B999" w:rsidR="00722D20" w:rsidRPr="00C95BC8" w:rsidRDefault="00722D20" w:rsidP="00EE5F35">
      <w:pPr>
        <w:pStyle w:val="Prrafodelista"/>
        <w:numPr>
          <w:ilvl w:val="0"/>
          <w:numId w:val="1"/>
        </w:numPr>
        <w:autoSpaceDE w:val="0"/>
        <w:autoSpaceDN w:val="0"/>
        <w:adjustRightInd w:val="0"/>
        <w:spacing w:before="240" w:after="160" w:line="360" w:lineRule="auto"/>
        <w:jc w:val="both"/>
        <w:rPr>
          <w:rFonts w:ascii="Palatino Linotype" w:hAnsi="Palatino Linotype"/>
          <w:lang w:val="es-MX" w:eastAsia="es-MX"/>
        </w:rPr>
      </w:pPr>
      <w:r w:rsidRPr="00C95BC8">
        <w:rPr>
          <w:rFonts w:ascii="Palatino Linotype" w:hAnsi="Palatino Linotype"/>
          <w:b/>
          <w:bCs/>
          <w:lang w:val="es-MX"/>
        </w:rPr>
        <w:t xml:space="preserve">“ACTA CENTÉSIMA SÉPTIMA SESIÓN EXTRAORDINARIA 2025.pdf”: </w:t>
      </w:r>
      <w:r w:rsidR="00D93ADB" w:rsidRPr="00C95BC8">
        <w:rPr>
          <w:rFonts w:ascii="Palatino Linotype" w:hAnsi="Palatino Linotype"/>
          <w:lang w:val="es-MX"/>
        </w:rPr>
        <w:t xml:space="preserve">Acta de la centésima séptima sesión extraordinaria 2025 del Comité de Transparencia del municipio de Toluca, de fecha trece de febrero de dos mil veinticinco, con relación al punto del orden del día número siete, se destaca el </w:t>
      </w:r>
      <w:r w:rsidR="00D93ADB" w:rsidRPr="00C95BC8">
        <w:rPr>
          <w:rFonts w:ascii="Palatino Linotype" w:hAnsi="Palatino Linotype"/>
          <w:i/>
          <w:iCs/>
          <w:lang w:val="es-MX"/>
        </w:rPr>
        <w:t xml:space="preserve">“Análisis y aprobación en su caso, de la propuesta de clasificación como información reservada en su totalidad, por un periodo de 3 años, de la información referente a e expedientes concluidos de procedimientos disciplinarios en contra de elementos de seguridad, del mes de junio de 2023, para dar respuesta a </w:t>
      </w:r>
      <w:r w:rsidR="00AE1416" w:rsidRPr="00C95BC8">
        <w:rPr>
          <w:rFonts w:ascii="Palatino Linotype" w:hAnsi="Palatino Linotype"/>
          <w:i/>
          <w:iCs/>
          <w:lang w:val="es-MX"/>
        </w:rPr>
        <w:t xml:space="preserve">la Solicitud de Información número 00458/TOLUCA/IP/2025…” </w:t>
      </w:r>
      <w:r w:rsidR="00AE1416" w:rsidRPr="00C95BC8">
        <w:rPr>
          <w:rFonts w:ascii="Palatino Linotype" w:hAnsi="Palatino Linotype"/>
          <w:b/>
          <w:bCs/>
          <w:i/>
          <w:iCs/>
          <w:lang w:val="es-MX"/>
        </w:rPr>
        <w:t>(Sic)</w:t>
      </w:r>
    </w:p>
    <w:p w14:paraId="7CFCE910" w14:textId="77777777" w:rsidR="00D93ADB" w:rsidRDefault="00D93ADB" w:rsidP="001C5B08">
      <w:pPr>
        <w:pStyle w:val="Default"/>
        <w:spacing w:before="240" w:after="160" w:line="360" w:lineRule="auto"/>
        <w:jc w:val="both"/>
        <w:rPr>
          <w:rFonts w:ascii="Palatino Linotype" w:hAnsi="Palatino Linotype"/>
          <w:lang w:eastAsia="es-MX"/>
        </w:rPr>
      </w:pPr>
    </w:p>
    <w:p w14:paraId="187A6B59" w14:textId="66F9ECBF" w:rsidR="00D60184" w:rsidRDefault="00D60184" w:rsidP="001C5B08">
      <w:pPr>
        <w:pStyle w:val="Default"/>
        <w:spacing w:before="240" w:after="160" w:line="360" w:lineRule="auto"/>
        <w:jc w:val="both"/>
        <w:rPr>
          <w:rFonts w:ascii="Palatino Linotype" w:hAnsi="Palatino Linotype"/>
          <w:b/>
          <w:bCs/>
          <w:lang w:eastAsia="es-MX"/>
        </w:rPr>
      </w:pPr>
      <w:r w:rsidRPr="00D60184">
        <w:rPr>
          <w:rFonts w:ascii="Palatino Linotype" w:hAnsi="Palatino Linotype"/>
          <w:b/>
          <w:bCs/>
          <w:lang w:eastAsia="es-MX"/>
        </w:rPr>
        <w:t>Solicitud de información</w:t>
      </w:r>
      <w:r>
        <w:rPr>
          <w:rFonts w:ascii="Palatino Linotype" w:hAnsi="Palatino Linotype"/>
          <w:lang w:eastAsia="es-MX"/>
        </w:rPr>
        <w:t xml:space="preserve"> </w:t>
      </w:r>
      <w:r>
        <w:rPr>
          <w:rFonts w:ascii="Palatino Linotype" w:hAnsi="Palatino Linotype"/>
          <w:b/>
          <w:bCs/>
          <w:lang w:eastAsia="es-MX"/>
        </w:rPr>
        <w:t>00464/TOLUCA/IP/2025</w:t>
      </w:r>
    </w:p>
    <w:p w14:paraId="63CE73E7" w14:textId="27640A7D" w:rsidR="00D60184" w:rsidRDefault="00D60184" w:rsidP="00EE5F35">
      <w:pPr>
        <w:pStyle w:val="Default"/>
        <w:numPr>
          <w:ilvl w:val="0"/>
          <w:numId w:val="10"/>
        </w:numPr>
        <w:spacing w:before="240" w:after="160" w:line="360" w:lineRule="auto"/>
        <w:jc w:val="both"/>
        <w:rPr>
          <w:rFonts w:ascii="Palatino Linotype" w:hAnsi="Palatino Linotype"/>
          <w:lang w:eastAsia="es-MX"/>
        </w:rPr>
      </w:pPr>
      <w:r w:rsidRPr="00D60184">
        <w:rPr>
          <w:rFonts w:ascii="Palatino Linotype" w:hAnsi="Palatino Linotype"/>
          <w:b/>
          <w:bCs/>
          <w:lang w:eastAsia="es-MX"/>
        </w:rPr>
        <w:t xml:space="preserve">“RESPUESTA 464. 2025.pdf”: </w:t>
      </w:r>
      <w:r w:rsidRPr="00D60184">
        <w:rPr>
          <w:rFonts w:ascii="Palatino Linotype" w:hAnsi="Palatino Linotype"/>
        </w:rPr>
        <w:t xml:space="preserve">Oficio sin número signado por el titular de la unidad de transparencia, dirigido al solicitante, de fecha catorce de febrero de dos mil veinticinco, en términos generales refiere que la dirección general de seguridad clasificó la información como reservada. En contraste, la Unidad de Asuntos Internos precisó que en el mes de </w:t>
      </w:r>
      <w:r>
        <w:rPr>
          <w:rFonts w:ascii="Palatino Linotype" w:hAnsi="Palatino Linotype"/>
        </w:rPr>
        <w:t xml:space="preserve">diciembre 2023 radicó 16 expedientes, respecto de los cuales 15 fueron archivados como improcedentes y 1 remitido a la Comisión de Honor y Justicia por procedente. </w:t>
      </w:r>
    </w:p>
    <w:p w14:paraId="62457ED2" w14:textId="77777777" w:rsidR="00D60184" w:rsidRDefault="00D60184" w:rsidP="00D60184">
      <w:pPr>
        <w:pStyle w:val="Default"/>
        <w:spacing w:before="240" w:after="160" w:line="360" w:lineRule="auto"/>
        <w:ind w:left="720"/>
        <w:jc w:val="both"/>
        <w:rPr>
          <w:rFonts w:ascii="Palatino Linotype" w:hAnsi="Palatino Linotype"/>
          <w:lang w:eastAsia="es-MX"/>
        </w:rPr>
      </w:pPr>
    </w:p>
    <w:p w14:paraId="33143771" w14:textId="4424A058" w:rsidR="00D60184" w:rsidRPr="00D60184" w:rsidRDefault="00D60184" w:rsidP="00EE5F35">
      <w:pPr>
        <w:pStyle w:val="Default"/>
        <w:numPr>
          <w:ilvl w:val="0"/>
          <w:numId w:val="10"/>
        </w:numPr>
        <w:spacing w:before="240" w:after="160" w:line="360" w:lineRule="auto"/>
        <w:jc w:val="both"/>
        <w:rPr>
          <w:rFonts w:ascii="Palatino Linotype" w:hAnsi="Palatino Linotype"/>
          <w:lang w:eastAsia="es-MX"/>
        </w:rPr>
      </w:pPr>
      <w:r w:rsidRPr="00D60184">
        <w:rPr>
          <w:rFonts w:ascii="Palatino Linotype" w:hAnsi="Palatino Linotype"/>
          <w:b/>
          <w:bCs/>
          <w:lang w:eastAsia="es-MX"/>
        </w:rPr>
        <w:t xml:space="preserve">“ACTA CENTÉSIMA SÉPTIMA SESIÓN EXTRAORDINARIA 2025.pdf”: </w:t>
      </w:r>
      <w:r w:rsidRPr="00D60184">
        <w:rPr>
          <w:rFonts w:ascii="Palatino Linotype" w:hAnsi="Palatino Linotype"/>
        </w:rPr>
        <w:t xml:space="preserve">Acta de la centésima séptima sesión extraordinaria 2025 del Comité de Transparencia del municipio de Toluca, de fecha trece de febrero de dos mil veinticinco, con relación al punto del orden del día número </w:t>
      </w:r>
      <w:r>
        <w:rPr>
          <w:rFonts w:ascii="Palatino Linotype" w:hAnsi="Palatino Linotype"/>
        </w:rPr>
        <w:t>doce</w:t>
      </w:r>
      <w:r w:rsidRPr="00D60184">
        <w:rPr>
          <w:rFonts w:ascii="Palatino Linotype" w:hAnsi="Palatino Linotype"/>
        </w:rPr>
        <w:t xml:space="preserve">, se destaca el </w:t>
      </w:r>
      <w:r w:rsidRPr="00D60184">
        <w:rPr>
          <w:rFonts w:ascii="Palatino Linotype" w:hAnsi="Palatino Linotype"/>
          <w:i/>
          <w:iCs/>
        </w:rPr>
        <w:t xml:space="preserve">“Análisis y aprobación en su caso, de la propuesta de clasificación como información reservada en su totalidad, por un periodo de 3 años, de la información referente a e expedientes concluidos de procedimientos disciplinarios en contra de elementos de seguridad, </w:t>
      </w:r>
      <w:r>
        <w:rPr>
          <w:rFonts w:ascii="Palatino Linotype" w:hAnsi="Palatino Linotype"/>
          <w:i/>
          <w:iCs/>
        </w:rPr>
        <w:t xml:space="preserve">del mes de diciembre de 2023, para dar respuesta a la Solicitud de Información número 00464/TOLUCA/IP/2025” </w:t>
      </w:r>
      <w:r>
        <w:rPr>
          <w:rFonts w:ascii="Palatino Linotype" w:hAnsi="Palatino Linotype"/>
          <w:b/>
          <w:bCs/>
          <w:i/>
          <w:iCs/>
        </w:rPr>
        <w:t>(Sic)</w:t>
      </w:r>
    </w:p>
    <w:p w14:paraId="35ABBD13" w14:textId="77777777" w:rsidR="00D60184" w:rsidRDefault="00D60184" w:rsidP="00D60184">
      <w:pPr>
        <w:pStyle w:val="Default"/>
        <w:spacing w:before="240" w:after="160" w:line="360" w:lineRule="auto"/>
        <w:jc w:val="both"/>
        <w:rPr>
          <w:rFonts w:ascii="Palatino Linotype" w:hAnsi="Palatino Linotype"/>
          <w:b/>
          <w:bCs/>
          <w:lang w:eastAsia="es-MX"/>
        </w:rPr>
      </w:pPr>
    </w:p>
    <w:p w14:paraId="2152C430" w14:textId="00CC4311" w:rsidR="00D60184" w:rsidRDefault="00D60184" w:rsidP="00D60184">
      <w:pPr>
        <w:pStyle w:val="Default"/>
        <w:spacing w:before="240" w:after="160" w:line="360" w:lineRule="auto"/>
        <w:jc w:val="both"/>
        <w:rPr>
          <w:rFonts w:ascii="Palatino Linotype" w:hAnsi="Palatino Linotype"/>
          <w:b/>
          <w:bCs/>
          <w:lang w:eastAsia="es-MX"/>
        </w:rPr>
      </w:pPr>
      <w:r>
        <w:rPr>
          <w:rFonts w:ascii="Palatino Linotype" w:hAnsi="Palatino Linotype"/>
          <w:b/>
          <w:bCs/>
          <w:lang w:eastAsia="es-MX"/>
        </w:rPr>
        <w:t>Solicitud de información 00670/TOLUCA/IP/2025</w:t>
      </w:r>
    </w:p>
    <w:p w14:paraId="1BED2CD9" w14:textId="185E0424" w:rsidR="00D60184" w:rsidRPr="00D60184" w:rsidRDefault="00D60184" w:rsidP="00EE5F35">
      <w:pPr>
        <w:pStyle w:val="Default"/>
        <w:numPr>
          <w:ilvl w:val="0"/>
          <w:numId w:val="11"/>
        </w:numPr>
        <w:spacing w:before="240" w:after="160" w:line="360" w:lineRule="auto"/>
        <w:jc w:val="both"/>
        <w:rPr>
          <w:rFonts w:ascii="Palatino Linotype" w:hAnsi="Palatino Linotype"/>
          <w:b/>
          <w:bCs/>
          <w:lang w:eastAsia="es-MX"/>
        </w:rPr>
      </w:pPr>
      <w:r>
        <w:rPr>
          <w:rFonts w:ascii="Palatino Linotype" w:hAnsi="Palatino Linotype"/>
          <w:b/>
          <w:bCs/>
          <w:lang w:eastAsia="es-MX"/>
        </w:rPr>
        <w:t>“</w:t>
      </w:r>
      <w:r w:rsidR="009B5D6E">
        <w:rPr>
          <w:rFonts w:ascii="Palatino Linotype" w:hAnsi="Palatino Linotype"/>
          <w:b/>
          <w:bCs/>
          <w:lang w:eastAsia="es-MX"/>
        </w:rPr>
        <w:t xml:space="preserve">RESPUESTA 670. 2025.pdf”: </w:t>
      </w:r>
      <w:r w:rsidR="009B5D6E">
        <w:rPr>
          <w:rFonts w:ascii="Palatino Linotype" w:hAnsi="Palatino Linotype"/>
          <w:lang w:eastAsia="es-MX"/>
        </w:rPr>
        <w:t xml:space="preserve">Oficio sin número signado por el titular de la unidad de transparencia, dirigido al solicitante, de fecha veintiséis de febrero de dos mil veinticinco, en términos generales refiere que la información requerida fue clasificada mediante la centésima quincuagésima segunda sesión extraordinaria del Comité de Transparencia, de fecha veinticinco de febrero de dos mil veinticinco. </w:t>
      </w:r>
    </w:p>
    <w:p w14:paraId="3DEC0C31" w14:textId="77777777" w:rsidR="00D60184" w:rsidRDefault="00D60184" w:rsidP="001C5B08">
      <w:pPr>
        <w:pStyle w:val="Default"/>
        <w:spacing w:before="240" w:after="160" w:line="360" w:lineRule="auto"/>
        <w:jc w:val="both"/>
        <w:rPr>
          <w:rFonts w:ascii="Palatino Linotype" w:hAnsi="Palatino Linotype"/>
          <w:lang w:eastAsia="es-MX"/>
        </w:rPr>
      </w:pPr>
    </w:p>
    <w:p w14:paraId="12E1BF47"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En este tenor, tomando en consideración la materia de la solicitud, es oportuno mencionar que de conformidad con los artículos 21, párrafos décimo y décimo </w:t>
      </w:r>
      <w:r w:rsidRPr="00BB563E">
        <w:rPr>
          <w:rFonts w:ascii="Palatino Linotype" w:eastAsia="Palatino Linotype" w:hAnsi="Palatino Linotype" w:cs="Palatino Linotype"/>
          <w:sz w:val="24"/>
          <w:szCs w:val="24"/>
        </w:rPr>
        <w:lastRenderedPageBreak/>
        <w:t>primero  de la Constitución Política de los Estados Unidos Mexicanos, 86 Bis de la Constitución Política del Estado Libre y Soberano de México, 6 de la Ley General del Sistema Nacional de Seguridad Pública, y 3 de la Ley de Seguridad del Estado de México, las instituciones de Seguridad Pública serán de carácter civil, disciplinario y profesional, asimismo, que su actuación se regirá por los principios de legalidad, objetividad, eficiencia, honradez, y respeto a los derechos humanos reconocidos por la Constitución Federal, debiendo fomentar la participación ciudadana y rendir cuentas en términos de ley.</w:t>
      </w:r>
    </w:p>
    <w:p w14:paraId="7973B71E"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Mientras que el artículo 123, apartado B, fracción XIII, párrafo segundo de la Constitución Política de los Estados Unidos Mexicanos, dispone que los miembros de las instituciones policiales de la Federación, las entidades federativas y los Municipios, podrán ser separados de sus cargos si no cumplen con los requisitos que las leyes vigentes en el momento del acto señalen para permanecer en dichas instituciones, </w:t>
      </w:r>
      <w:r w:rsidRPr="00BB563E">
        <w:rPr>
          <w:rFonts w:ascii="Palatino Linotype" w:eastAsia="Palatino Linotype" w:hAnsi="Palatino Linotype" w:cs="Palatino Linotype"/>
          <w:b/>
          <w:sz w:val="24"/>
          <w:szCs w:val="24"/>
          <w:u w:val="single"/>
        </w:rPr>
        <w:t>o removidos por incurrir en responsabilidad en el desempeño de sus funciones</w:t>
      </w:r>
      <w:r w:rsidRPr="00BB563E">
        <w:rPr>
          <w:rFonts w:ascii="Palatino Linotype" w:eastAsia="Palatino Linotype" w:hAnsi="Palatino Linotype" w:cs="Palatino Linotype"/>
          <w:sz w:val="24"/>
          <w:szCs w:val="24"/>
        </w:rPr>
        <w:t>.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w:t>
      </w:r>
    </w:p>
    <w:p w14:paraId="6745002B"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Por su parte, el artículo 130, fracción I, último párrafo de la Constitución Política del Estado Libre y Soberano de México dispone que las instituciones de seguridad pública tendrán su sistema de separación del servicio, de investigación y sanción disciplinaria, de conformidad con lo previsto en las leyes respectivas en congruencia con la fracción </w:t>
      </w:r>
      <w:r w:rsidRPr="00BB563E">
        <w:rPr>
          <w:rFonts w:ascii="Palatino Linotype" w:eastAsia="Palatino Linotype" w:hAnsi="Palatino Linotype" w:cs="Palatino Linotype"/>
          <w:sz w:val="24"/>
          <w:szCs w:val="24"/>
        </w:rPr>
        <w:lastRenderedPageBreak/>
        <w:t>XIII del apartado B, del artículo 123 de la Constitución Política de los Estados Unidos Mexicanos.</w:t>
      </w:r>
    </w:p>
    <w:p w14:paraId="5D245EA4"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Al respecto, la Ley General del Sistema Nacional de Seguridad Pública establece en su artículo 99, que las legislaciones de la Federación y las entidades federativas establecerán sus regímenes disciplinarios, sobre las bases mínimas previstas en el Capítulo III de la misma Ley, siendo la disciplina la base del funcionamiento y organización de las Instituciones Policiales, por lo que sus Integrantes deben sujetar su conducta a la observancia de las leyes, órdenes y jerarquías, así como a la obediencia y al alto concepto del honor, de la justicia y de la ética.</w:t>
      </w:r>
    </w:p>
    <w:p w14:paraId="574F9E6E"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En este tenor, por lo que se refiere al régimen disciplinario el Capitulo Octavo de la Ley de Seguridad del Estado de México, dispone lo siguiente en su parte conducente:</w:t>
      </w:r>
    </w:p>
    <w:p w14:paraId="096918D1" w14:textId="3CEAF37A" w:rsidR="009B5D6E" w:rsidRPr="00C6353A" w:rsidRDefault="009B5D6E" w:rsidP="00BB563E">
      <w:pPr>
        <w:pStyle w:val="Citas"/>
      </w:pPr>
      <w:r w:rsidRPr="00242455">
        <w:t>“</w:t>
      </w:r>
      <w:r w:rsidRPr="00C6353A">
        <w:rPr>
          <w:b/>
        </w:rPr>
        <w:t>Artículo 182</w:t>
      </w:r>
      <w:r w:rsidRPr="00C6353A">
        <w:t>. La actuación de los Integrantes de las Instituciones Policiales se regirá por los principios previstos en los artículos 21 de la Constitución Federal, la Ley General y esta Ley.</w:t>
      </w:r>
    </w:p>
    <w:p w14:paraId="1FE9C280" w14:textId="77777777" w:rsidR="009B5D6E" w:rsidRPr="00C6353A" w:rsidRDefault="009B5D6E" w:rsidP="00BB563E">
      <w:pPr>
        <w:pStyle w:val="Citas"/>
      </w:pPr>
      <w:r w:rsidRPr="00C6353A">
        <w:t>La disciplina comprende el aprecio de sí mismo, la pulcritud, los buenos modales, el rechazo a los vicios, la puntualidad en el servicio, la exactitud en la obediencia, el escrupuloso respeto a las leyes y reglamentos, así como a los derechos humanos.</w:t>
      </w:r>
    </w:p>
    <w:p w14:paraId="65D7614B" w14:textId="77777777" w:rsidR="009B5D6E" w:rsidRPr="00C6353A" w:rsidRDefault="009B5D6E" w:rsidP="00BB563E">
      <w:pPr>
        <w:pStyle w:val="Citas"/>
      </w:pPr>
      <w:r w:rsidRPr="00C6353A">
        <w:t>La disciplina es la base del funcionamiento y organización de las Instituciones Policiales, por lo que sus Integrantes deberán sujetar su conducta a la observancia de las leyes, órdenes y jerarquías, así como a la obediencia y al alto concepto del honor, de la justicia y de la ética.</w:t>
      </w:r>
    </w:p>
    <w:p w14:paraId="12BC6E50" w14:textId="77777777" w:rsidR="009B5D6E" w:rsidRPr="00C6353A" w:rsidRDefault="009B5D6E" w:rsidP="00BB563E">
      <w:pPr>
        <w:pStyle w:val="Citas"/>
      </w:pPr>
      <w:r w:rsidRPr="00C6353A">
        <w:lastRenderedPageBreak/>
        <w:t>La disciplina demanda respeto y consideración mutua entre quien ostente un mando y sus subordinados.</w:t>
      </w:r>
    </w:p>
    <w:p w14:paraId="61E0B466" w14:textId="77777777" w:rsidR="009B5D6E" w:rsidRPr="00C6353A" w:rsidRDefault="009B5D6E" w:rsidP="00BB563E">
      <w:pPr>
        <w:pStyle w:val="Citas"/>
      </w:pPr>
      <w:r w:rsidRPr="00C6353A">
        <w:rPr>
          <w:b/>
        </w:rPr>
        <w:t>Artículo 183</w:t>
      </w:r>
      <w:r w:rsidRPr="00C6353A">
        <w:t>.- Las Instituciones Policiales exigirán de sus integrantes el más estricto cumplimiento del deber, a efecto de salvaguardar la integridad y los derechos de las personas, prevenir la comisión de delitos, y preservar las libertades, el orden y la paz públicos.</w:t>
      </w:r>
    </w:p>
    <w:p w14:paraId="047595E2" w14:textId="77777777" w:rsidR="009B5D6E" w:rsidRPr="00C6353A" w:rsidRDefault="009B5D6E" w:rsidP="00BB563E">
      <w:pPr>
        <w:pStyle w:val="Citas"/>
        <w:rPr>
          <w:b/>
        </w:rPr>
      </w:pPr>
      <w:r w:rsidRPr="00C6353A">
        <w:rPr>
          <w:b/>
        </w:rPr>
        <w:t>Artículo 184</w:t>
      </w:r>
      <w:r w:rsidRPr="00C6353A">
        <w:t xml:space="preserve">.- El </w:t>
      </w:r>
      <w:r w:rsidRPr="00C6353A">
        <w:rPr>
          <w:b/>
        </w:rPr>
        <w:t>régimen disciplinario</w:t>
      </w:r>
      <w:r w:rsidRPr="00C6353A">
        <w:t xml:space="preserve"> se ajustará a los principios establecidos en la Constitución Federal, la Ley General y los ordenamientos legales aplicables y </w:t>
      </w:r>
      <w:r w:rsidRPr="00C6353A">
        <w:rPr>
          <w:b/>
        </w:rPr>
        <w:t xml:space="preserve">comprenderá los deberes, las correcciones disciplinarias, las sanciones y los procedimientos para su aplicación. </w:t>
      </w:r>
    </w:p>
    <w:p w14:paraId="2E03B700" w14:textId="77777777" w:rsidR="009B5D6E" w:rsidRPr="00C6353A" w:rsidRDefault="009B5D6E" w:rsidP="00BB563E">
      <w:pPr>
        <w:pStyle w:val="Citas"/>
        <w:rPr>
          <w:b/>
        </w:rPr>
      </w:pPr>
      <w:r w:rsidRPr="00C6353A">
        <w:rPr>
          <w:b/>
        </w:rPr>
        <w:t>Artículo 185.-</w:t>
      </w:r>
      <w:r w:rsidRPr="00C6353A">
        <w:t xml:space="preserve"> Los integrantes de las Instituciones Policiales, observarán las obligaciones previstas en la Ley General y en esta Ley, con independencia de su adscripción orgánica</w:t>
      </w:r>
    </w:p>
    <w:p w14:paraId="5F9041CE" w14:textId="77777777" w:rsidR="009B5D6E" w:rsidRPr="00C6353A" w:rsidRDefault="009B5D6E" w:rsidP="00BB563E">
      <w:pPr>
        <w:pStyle w:val="Citas"/>
      </w:pPr>
      <w:r w:rsidRPr="00C6353A">
        <w:rPr>
          <w:b/>
        </w:rPr>
        <w:t>Artículo 186.-</w:t>
      </w:r>
      <w:r w:rsidRPr="00C6353A">
        <w:t xml:space="preserve"> </w:t>
      </w:r>
      <w:r w:rsidRPr="00C6353A">
        <w:rPr>
          <w:b/>
        </w:rPr>
        <w:t>La aplicación de las sanciones deberá registrarse en el expediente personal del infractor</w:t>
      </w:r>
      <w:r w:rsidRPr="00C6353A">
        <w:t xml:space="preserve">. </w:t>
      </w:r>
    </w:p>
    <w:p w14:paraId="3C396EA0" w14:textId="77777777" w:rsidR="009B5D6E" w:rsidRPr="00C6353A" w:rsidRDefault="009B5D6E" w:rsidP="00BB563E">
      <w:pPr>
        <w:pStyle w:val="Citas"/>
      </w:pPr>
      <w:r w:rsidRPr="00C6353A">
        <w:t>La imposición de las sanciones que determinen las autoridades correspondientes se hará con independencia de las que correspondan por responsabilidad civil, penal o administrativa, en que incurran los integrantes de las Instituciones Policiales de conformidad con la legislación aplicable.</w:t>
      </w:r>
    </w:p>
    <w:p w14:paraId="0255D475" w14:textId="77777777" w:rsidR="009B5D6E" w:rsidRPr="00C6353A" w:rsidRDefault="009B5D6E" w:rsidP="00BB563E">
      <w:pPr>
        <w:pStyle w:val="Citas"/>
      </w:pPr>
      <w:r w:rsidRPr="00C6353A">
        <w:rPr>
          <w:b/>
        </w:rPr>
        <w:t>Artículo 187.-</w:t>
      </w:r>
      <w:r w:rsidRPr="00C6353A">
        <w:t xml:space="preserve"> Por incumplimiento al régimen disciplinario a que se refiere este Capítulo y en atención a la gravedad de la infracción, se aplicarán los siguientes correctivos disciplinarios o sanciones: </w:t>
      </w:r>
    </w:p>
    <w:p w14:paraId="31C4484C" w14:textId="77777777" w:rsidR="009B5D6E" w:rsidRPr="00C6353A" w:rsidRDefault="009B5D6E" w:rsidP="00BB563E">
      <w:pPr>
        <w:pStyle w:val="Citas"/>
      </w:pPr>
      <w:r w:rsidRPr="00C6353A">
        <w:rPr>
          <w:b/>
        </w:rPr>
        <w:t>I.</w:t>
      </w:r>
      <w:r w:rsidRPr="00C6353A">
        <w:t xml:space="preserve"> Amonestación pública;</w:t>
      </w:r>
    </w:p>
    <w:p w14:paraId="52166380" w14:textId="77777777" w:rsidR="009B5D6E" w:rsidRPr="00C6353A" w:rsidRDefault="009B5D6E" w:rsidP="00BB563E">
      <w:pPr>
        <w:pStyle w:val="Citas"/>
      </w:pPr>
      <w:r w:rsidRPr="00C6353A">
        <w:rPr>
          <w:b/>
        </w:rPr>
        <w:lastRenderedPageBreak/>
        <w:t xml:space="preserve">II. </w:t>
      </w:r>
      <w:r w:rsidRPr="00C6353A">
        <w:t>Amonestación privada;</w:t>
      </w:r>
    </w:p>
    <w:p w14:paraId="3FF418D1" w14:textId="77777777" w:rsidR="009B5D6E" w:rsidRPr="00C6353A" w:rsidRDefault="009B5D6E" w:rsidP="00BB563E">
      <w:pPr>
        <w:pStyle w:val="Citas"/>
      </w:pPr>
      <w:r w:rsidRPr="00C6353A">
        <w:rPr>
          <w:b/>
        </w:rPr>
        <w:t>III.</w:t>
      </w:r>
      <w:r w:rsidRPr="00C6353A">
        <w:t xml:space="preserve"> Arresto, hasta por treinta y seis horas; y </w:t>
      </w:r>
    </w:p>
    <w:p w14:paraId="1268D24F" w14:textId="77777777" w:rsidR="009B5D6E" w:rsidRPr="00C6353A" w:rsidRDefault="009B5D6E" w:rsidP="00BB563E">
      <w:pPr>
        <w:pStyle w:val="Citas"/>
      </w:pPr>
      <w:r w:rsidRPr="00C6353A">
        <w:rPr>
          <w:b/>
        </w:rPr>
        <w:t>IV</w:t>
      </w:r>
      <w:r w:rsidRPr="00C6353A">
        <w:t>. Suspensión temporal, hasta por quince días.</w:t>
      </w:r>
    </w:p>
    <w:p w14:paraId="5A58E602" w14:textId="77777777" w:rsidR="009B5D6E" w:rsidRPr="00C6353A" w:rsidRDefault="009B5D6E" w:rsidP="00BB563E">
      <w:pPr>
        <w:pStyle w:val="Citas"/>
      </w:pPr>
      <w:r w:rsidRPr="00C6353A">
        <w:t xml:space="preserve">Las sanciones a que se refieren las fracciones I, II y III de este artículo serán impuestas por el jefe inmediato del servidor público infractor. </w:t>
      </w:r>
    </w:p>
    <w:p w14:paraId="1F7CB53E" w14:textId="77777777" w:rsidR="009B5D6E" w:rsidRPr="00C6353A" w:rsidRDefault="009B5D6E" w:rsidP="00BB563E">
      <w:pPr>
        <w:pStyle w:val="Citas"/>
      </w:pPr>
      <w:r w:rsidRPr="00C6353A">
        <w:t xml:space="preserve">Por lo que respecta a la sanción establecida en la fracción IV de este artículo, será impuesta por la Comisión de Honor y Justicia, previa tramitación del procedimiento administrativo correspondiente. </w:t>
      </w:r>
    </w:p>
    <w:p w14:paraId="0E41CF30" w14:textId="77777777" w:rsidR="009B5D6E" w:rsidRPr="00C6353A" w:rsidRDefault="009B5D6E" w:rsidP="00BB563E">
      <w:pPr>
        <w:pStyle w:val="Citas"/>
      </w:pPr>
      <w:r w:rsidRPr="00C6353A">
        <w:t xml:space="preserve">La amonestación es el acto por el cual el jefe inmediato advierte al elemento policial, de manera pública o privada, la omisión o falta de cumplimiento de sus deberes, invitándolo a corregirse. La amonestación será de palabra y constará por escrito en un acta mínima que deberá ser remitida la Comisión de Honor y Justicia para su registro en la base de datos correspondiente y a la unidad administrativa para que se anexe al expediente personal del servidor público. </w:t>
      </w:r>
    </w:p>
    <w:p w14:paraId="0DB618BE" w14:textId="77777777" w:rsidR="009B5D6E" w:rsidRPr="00C6353A" w:rsidRDefault="009B5D6E" w:rsidP="00BB563E">
      <w:pPr>
        <w:pStyle w:val="Citas"/>
      </w:pPr>
      <w:r w:rsidRPr="00C6353A">
        <w:t xml:space="preserve">El arresto es el impedimento del elemento policial para abandonar su centro de trabajo, por haber incurrido en faltas considerables o por haber acumulado cinco amonestaciones en un año calendario; en todo caso la orden de arresto deberá hacerse por escrito, especificando el motivo y la duración de la misma. </w:t>
      </w:r>
    </w:p>
    <w:p w14:paraId="1DDFDC42" w14:textId="77777777" w:rsidR="009B5D6E" w:rsidRPr="00C6353A" w:rsidRDefault="009B5D6E" w:rsidP="00BB563E">
      <w:pPr>
        <w:pStyle w:val="Citas"/>
      </w:pPr>
      <w:r w:rsidRPr="00C6353A">
        <w:t>La suspensión temporal será sin goce de sueldo, teniendo por objeto evitar afectar el proceso de investigación y permitir preservar los medios, cosas, objetos y personas, hasta la culminación y determinación de la responsabilidad que en su caso resulte.</w:t>
      </w:r>
    </w:p>
    <w:p w14:paraId="3011A266" w14:textId="7DA15739" w:rsidR="009B5D6E" w:rsidRPr="00242455" w:rsidRDefault="00BB563E" w:rsidP="00BB563E">
      <w:pPr>
        <w:pStyle w:val="Citas"/>
      </w:pPr>
      <w:r>
        <w:t>(…)</w:t>
      </w:r>
    </w:p>
    <w:p w14:paraId="2F8FF567" w14:textId="77777777" w:rsidR="009B5D6E" w:rsidRPr="00242455" w:rsidRDefault="009B5D6E" w:rsidP="00BB563E">
      <w:pPr>
        <w:pStyle w:val="Citas"/>
      </w:pPr>
      <w:r w:rsidRPr="00242455">
        <w:rPr>
          <w:b/>
        </w:rPr>
        <w:lastRenderedPageBreak/>
        <w:t>Artículo 188.</w:t>
      </w:r>
      <w:r w:rsidRPr="00242455">
        <w:t xml:space="preserve">- Cuando se desprenda la </w:t>
      </w:r>
      <w:r w:rsidRPr="00242455">
        <w:rPr>
          <w:b/>
          <w:u w:val="single"/>
        </w:rPr>
        <w:t>existencia de actos u omisiones</w:t>
      </w:r>
      <w:r w:rsidRPr="00242455">
        <w:t xml:space="preserve"> que puedan ser constitutivos de hechos delictuosos, las Comisiones de Justicia procederán de inmediato a hacerlo del conocimiento del ministerio público.</w:t>
      </w:r>
    </w:p>
    <w:p w14:paraId="40C63BCC" w14:textId="47C63946" w:rsidR="009B5D6E" w:rsidRPr="00BB563E" w:rsidRDefault="00BB563E" w:rsidP="00BB563E">
      <w:pPr>
        <w:pStyle w:val="Citas"/>
        <w:rPr>
          <w:b/>
        </w:rPr>
      </w:pPr>
      <w:r>
        <w:rPr>
          <w:bCs/>
        </w:rPr>
        <w:t xml:space="preserve">(…)” </w:t>
      </w:r>
      <w:r>
        <w:rPr>
          <w:b/>
        </w:rPr>
        <w:t>(Sic)</w:t>
      </w:r>
    </w:p>
    <w:p w14:paraId="4D3475D1" w14:textId="77777777" w:rsidR="002D09CC" w:rsidRDefault="002D09CC" w:rsidP="00BB563E">
      <w:pPr>
        <w:spacing w:before="240" w:after="240" w:line="360" w:lineRule="auto"/>
        <w:ind w:right="51"/>
        <w:jc w:val="both"/>
        <w:rPr>
          <w:rFonts w:ascii="Palatino Linotype" w:eastAsia="Palatino Linotype" w:hAnsi="Palatino Linotype" w:cs="Palatino Linotype"/>
          <w:sz w:val="24"/>
          <w:szCs w:val="24"/>
        </w:rPr>
      </w:pPr>
    </w:p>
    <w:p w14:paraId="0FF0D09D" w14:textId="19898EB5"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Como se desprende de los preceptos en cita, el régimen disciplinario de las instituciones policiales debe ajustarse a los principios establecidos en la Constitución Federal, Ley General y los ordenamientos legales aplicables y comprenderá los deberes, las correcciones disciplinarias, las sanciones, así como los procedimientos para su aplicación; las sanciones que se llegaran a aplicar al contravenir lo anterior, deben registrarse en el expediente de personal del infractor, y finalmente, en aquellos casos en los que se determine la existencia de actos u omisiones constitutivas de hechos delictuosos, la Comisiones de Justicia cuentan con el deber hacerlo del conocimiento del ministerio público de manera inmediata.</w:t>
      </w:r>
    </w:p>
    <w:p w14:paraId="247FBFCC" w14:textId="77777777" w:rsidR="009B5D6E" w:rsidRPr="00BB563E" w:rsidRDefault="009B5D6E" w:rsidP="00BB563E">
      <w:pPr>
        <w:spacing w:before="240" w:after="240" w:line="360" w:lineRule="auto"/>
        <w:ind w:right="51"/>
        <w:jc w:val="both"/>
        <w:rPr>
          <w:rFonts w:ascii="Palatino Linotype" w:eastAsia="Palatino Linotype" w:hAnsi="Palatino Linotype" w:cs="Palatino Linotype"/>
          <w:b/>
          <w:sz w:val="24"/>
          <w:szCs w:val="24"/>
          <w:u w:val="single"/>
        </w:rPr>
      </w:pPr>
      <w:r w:rsidRPr="00BB563E">
        <w:rPr>
          <w:rFonts w:ascii="Palatino Linotype" w:eastAsia="Palatino Linotype" w:hAnsi="Palatino Linotype" w:cs="Palatino Linotype"/>
          <w:sz w:val="24"/>
          <w:szCs w:val="24"/>
        </w:rPr>
        <w:t xml:space="preserve">Por otro lado, el artículo 163 de la Ley de Seguridad del Estado de México dispone que, en aquellos casos en los que algún integrante de las instituciones de seguridad pública incumpla con alguno de los requisitos de permanencia, las obligaciones establecidas en la Ley General, Ley Local y los ordenamientos jurídicos internos que rigen su actuar o con el régimen disciplinario, </w:t>
      </w:r>
      <w:r w:rsidRPr="00BB563E">
        <w:rPr>
          <w:rFonts w:ascii="Palatino Linotype" w:eastAsia="Palatino Linotype" w:hAnsi="Palatino Linotype" w:cs="Palatino Linotype"/>
          <w:b/>
          <w:sz w:val="24"/>
          <w:szCs w:val="24"/>
          <w:u w:val="single"/>
        </w:rPr>
        <w:t>la Unidad de Asuntos Internos integrará el expediente que sustente dicha irregularidad y lo remitirá a la brevedad a la Comisión de Honor y Justicia.</w:t>
      </w:r>
    </w:p>
    <w:p w14:paraId="53EDC7C1" w14:textId="77777777" w:rsidR="009B5D6E" w:rsidRPr="00BB563E" w:rsidRDefault="009B5D6E" w:rsidP="00BB563E">
      <w:pPr>
        <w:spacing w:before="240" w:after="240" w:line="360" w:lineRule="auto"/>
        <w:ind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lastRenderedPageBreak/>
        <w:t>Cabe decir que el artículo 204, párrafo segundo de la Ley de Seguridad del Estado de México, dispone que los municipios establecerán instancias colegiadas encargadas de supervisar y vigilar que los integrantes sus instituciones policiales, cumplan con los deberes y normas establecidas en los ordenamientos legales y disposiciones que rigen su actuación, observando lo dispuesto en el Capítulo Primero De la Unidad de Asuntos Internos, de la misma Ley.</w:t>
      </w:r>
    </w:p>
    <w:p w14:paraId="64151E5D" w14:textId="77777777" w:rsidR="009B5D6E" w:rsidRPr="00BB563E" w:rsidRDefault="009B5D6E" w:rsidP="00BB563E">
      <w:pPr>
        <w:spacing w:before="240" w:after="240" w:line="360" w:lineRule="auto"/>
        <w:ind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Mientras que la  Comisión de Honor y Justicia de conformidad con el artículo 160 de la Ley de Seguridad del Estado de México,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Política de los Estados Unidos Mexicanos y la Ley General del Sistema Nacional de Seguridad Pública, cuando incumplan:</w:t>
      </w:r>
    </w:p>
    <w:p w14:paraId="193ABB2A" w14:textId="77777777" w:rsidR="009B5D6E" w:rsidRPr="00BB563E" w:rsidRDefault="009B5D6E" w:rsidP="00BB563E">
      <w:pPr>
        <w:spacing w:before="240" w:after="240" w:line="360" w:lineRule="auto"/>
        <w:ind w:left="284"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I. Con los requisitos de permanencia que se establecen en la Ley General, la Ley Local y demás disposiciones legales aplicables; </w:t>
      </w:r>
    </w:p>
    <w:p w14:paraId="7D2B0AE1" w14:textId="77777777" w:rsidR="009B5D6E" w:rsidRPr="00BB563E" w:rsidRDefault="009B5D6E" w:rsidP="00BB563E">
      <w:pPr>
        <w:spacing w:before="240" w:after="240" w:line="360" w:lineRule="auto"/>
        <w:ind w:left="284"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II. Con las obligaciones establecidas en la Ley General, la Ley Local y los ordenamientos jurídicos internos que rigen su actuar; y </w:t>
      </w:r>
    </w:p>
    <w:p w14:paraId="774D44A8" w14:textId="77777777" w:rsidR="009B5D6E" w:rsidRPr="00BB563E" w:rsidRDefault="009B5D6E" w:rsidP="00BB563E">
      <w:pPr>
        <w:spacing w:before="240" w:after="240" w:line="360" w:lineRule="auto"/>
        <w:ind w:left="284"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III. Con el régimen disciplinario establecido en la Ley. </w:t>
      </w:r>
    </w:p>
    <w:p w14:paraId="2DE638D5" w14:textId="77777777" w:rsidR="002D09CC" w:rsidRDefault="002D09CC" w:rsidP="00BB563E">
      <w:pPr>
        <w:spacing w:before="240" w:after="240" w:line="360" w:lineRule="auto"/>
        <w:ind w:right="49"/>
        <w:jc w:val="both"/>
        <w:rPr>
          <w:rFonts w:ascii="Palatino Linotype" w:eastAsia="Palatino Linotype" w:hAnsi="Palatino Linotype" w:cs="Palatino Linotype"/>
          <w:sz w:val="24"/>
          <w:szCs w:val="24"/>
        </w:rPr>
      </w:pPr>
    </w:p>
    <w:p w14:paraId="6A4FE906" w14:textId="7098B860" w:rsidR="009B5D6E" w:rsidRPr="00BB563E" w:rsidRDefault="009B5D6E" w:rsidP="00BB563E">
      <w:pPr>
        <w:spacing w:before="240" w:after="240" w:line="360" w:lineRule="auto"/>
        <w:ind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lastRenderedPageBreak/>
        <w:t>En tal contexto, las instituciones policiales, es decir, los cuerpos de policía y en general, todas las dependencias encargadas de la seguridad pública a nivel estatal y municipal, que realicen funciones similares; deben establecer una Comisión de Honor y Justicia, cuya integración se encuentra regulada por el artículo 161 de la Ley de Seguridad del Estado de México, a saber:</w:t>
      </w:r>
    </w:p>
    <w:p w14:paraId="16AB7F19" w14:textId="77777777" w:rsidR="009B5D6E" w:rsidRPr="00242455" w:rsidRDefault="009B5D6E" w:rsidP="00BB563E">
      <w:pPr>
        <w:pStyle w:val="Citas"/>
      </w:pPr>
      <w:r w:rsidRPr="00242455">
        <w:t>“</w:t>
      </w:r>
      <w:r w:rsidRPr="00242455">
        <w:rPr>
          <w:b/>
        </w:rPr>
        <w:t>Artículo 161</w:t>
      </w:r>
      <w:r w:rsidRPr="00242455">
        <w:t xml:space="preserve">.- Las Instituciones Policiales establecerán una Comisión de Honor y Justicia, que estará integrada por: </w:t>
      </w:r>
    </w:p>
    <w:p w14:paraId="4C37957C" w14:textId="77777777" w:rsidR="009B5D6E" w:rsidRPr="00242455" w:rsidRDefault="009B5D6E" w:rsidP="00BB563E">
      <w:pPr>
        <w:pStyle w:val="Citas"/>
      </w:pPr>
      <w:r w:rsidRPr="00242455">
        <w:rPr>
          <w:b/>
        </w:rPr>
        <w:t>I.</w:t>
      </w:r>
      <w:r w:rsidRPr="00242455">
        <w:t xml:space="preserve"> Un presidente que tendrá voto de calidad; </w:t>
      </w:r>
    </w:p>
    <w:p w14:paraId="0B6E80C1" w14:textId="77777777" w:rsidR="009B5D6E" w:rsidRPr="00242455" w:rsidRDefault="009B5D6E" w:rsidP="00BB563E">
      <w:pPr>
        <w:pStyle w:val="Citas"/>
      </w:pPr>
      <w:r w:rsidRPr="00242455">
        <w:rPr>
          <w:b/>
        </w:rPr>
        <w:t>II.</w:t>
      </w:r>
      <w:r w:rsidRPr="00242455">
        <w:t xml:space="preserve"> </w:t>
      </w:r>
      <w:r w:rsidRPr="00242455">
        <w:rPr>
          <w:b/>
        </w:rPr>
        <w:t xml:space="preserve">Un secretario que será el </w:t>
      </w:r>
      <w:r w:rsidRPr="00242455">
        <w:rPr>
          <w:b/>
          <w:u w:val="single"/>
        </w:rPr>
        <w:t>titular del jurídico de la Institución</w:t>
      </w:r>
      <w:r w:rsidRPr="00242455">
        <w:t xml:space="preserve"> y contará con voz y voto; y </w:t>
      </w:r>
    </w:p>
    <w:p w14:paraId="294E2343" w14:textId="77777777" w:rsidR="009B5D6E" w:rsidRPr="00242455" w:rsidRDefault="009B5D6E" w:rsidP="00BB563E">
      <w:pPr>
        <w:pStyle w:val="Citas"/>
      </w:pPr>
      <w:r w:rsidRPr="00242455">
        <w:rPr>
          <w:b/>
        </w:rPr>
        <w:t>III</w:t>
      </w:r>
      <w:r w:rsidRPr="00242455">
        <w:t xml:space="preserve">. Un representante de la unidad operativa de investigación, prevención o reacción según sea el caso. </w:t>
      </w:r>
    </w:p>
    <w:p w14:paraId="35AB8F31" w14:textId="02280135" w:rsidR="009B5D6E" w:rsidRPr="00BB563E" w:rsidRDefault="009B5D6E" w:rsidP="00BB563E">
      <w:pPr>
        <w:pStyle w:val="Citas"/>
        <w:rPr>
          <w:b/>
          <w:bCs/>
        </w:rPr>
      </w:pPr>
      <w:r w:rsidRPr="00242455">
        <w:t>El presidente y el representante serán designados por el titular de la dependencia”</w:t>
      </w:r>
      <w:r w:rsidR="00BB563E">
        <w:t xml:space="preserve"> </w:t>
      </w:r>
      <w:r w:rsidR="00BB563E">
        <w:rPr>
          <w:b/>
          <w:bCs/>
        </w:rPr>
        <w:t>(Sic)</w:t>
      </w:r>
    </w:p>
    <w:p w14:paraId="78911259" w14:textId="77777777" w:rsidR="00BB563E" w:rsidRDefault="00BB563E" w:rsidP="009B5D6E">
      <w:pPr>
        <w:spacing w:before="240" w:after="240"/>
        <w:ind w:right="51"/>
        <w:rPr>
          <w:rFonts w:eastAsia="Palatino Linotype" w:cs="Palatino Linotype"/>
        </w:rPr>
      </w:pPr>
    </w:p>
    <w:p w14:paraId="11A11A14" w14:textId="53C2F07F" w:rsidR="009B5D6E" w:rsidRPr="00BB563E" w:rsidRDefault="009B5D6E" w:rsidP="00BB563E">
      <w:pPr>
        <w:spacing w:before="240" w:after="240"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Por lo que se refiere al procedimiento administrativo en el que se resuelva la suspensión temporal, separación, remoción, baja, cese o cualquier otra forma de terminación del servicio de los elementos policiales, la Ley de Seguridad Pública dispone lo siguiente en su parte conducente:</w:t>
      </w:r>
    </w:p>
    <w:p w14:paraId="6C722B7C" w14:textId="77777777" w:rsidR="009B5D6E" w:rsidRPr="00242455" w:rsidRDefault="009B5D6E" w:rsidP="00BB563E">
      <w:pPr>
        <w:pStyle w:val="Citas"/>
        <w:rPr>
          <w:b/>
          <w:u w:val="single"/>
        </w:rPr>
      </w:pPr>
      <w:r w:rsidRPr="00242455">
        <w:t>“</w:t>
      </w:r>
      <w:r w:rsidRPr="00242455">
        <w:rPr>
          <w:b/>
        </w:rPr>
        <w:t>Artículo 164</w:t>
      </w:r>
      <w:r w:rsidRPr="00242455">
        <w:t xml:space="preserve">.- La Comisión de Honor y Justicia, cuando le sea remitido un expediente a que se refiere el artículo anterior, abrirá un periodo de información previa, con la finalidad de conocer las circunstancias del caso concreto y estar en </w:t>
      </w:r>
      <w:r w:rsidRPr="00242455">
        <w:lastRenderedPageBreak/>
        <w:t xml:space="preserve">posibilidad de determinar la conveniencia o no de tramitar </w:t>
      </w:r>
      <w:r w:rsidRPr="00242455">
        <w:rPr>
          <w:b/>
          <w:u w:val="single"/>
        </w:rPr>
        <w:t>el procedimiento administrativo correspondiente.</w:t>
      </w:r>
    </w:p>
    <w:p w14:paraId="72FB130E" w14:textId="77777777" w:rsidR="009B5D6E" w:rsidRPr="00242455" w:rsidRDefault="009B5D6E" w:rsidP="00BB563E">
      <w:pPr>
        <w:pStyle w:val="Citas"/>
      </w:pPr>
      <w:r w:rsidRPr="00242455">
        <w:rPr>
          <w:b/>
        </w:rPr>
        <w:t xml:space="preserve">Artículo 165.- Antes, al inicio o durante </w:t>
      </w:r>
      <w:r w:rsidRPr="00242455">
        <w:rPr>
          <w:b/>
          <w:u w:val="single"/>
        </w:rPr>
        <w:t>la tramitación del procedimiento administrativo</w:t>
      </w:r>
      <w:r w:rsidRPr="00242455">
        <w:rPr>
          <w:b/>
        </w:rPr>
        <w:t>, la Comisión de Honor y Justicia, podrá determinar, como medida precautoria, la suspensión temporal del elemento policial de que se trate, hasta en tanto se resuelva el procedimiento correspondiente,</w:t>
      </w:r>
      <w:r w:rsidRPr="00242455">
        <w:t xml:space="preserve"> con el objetivo de salvaguardar el interés social, el interés público o el orden público derivado de las funciones que realiza, de así convenir para el mejor cumplimiento del servicio de seguridad pública. </w:t>
      </w:r>
    </w:p>
    <w:p w14:paraId="2516E637" w14:textId="77777777" w:rsidR="009B5D6E" w:rsidRPr="00242455" w:rsidRDefault="009B5D6E" w:rsidP="00BB563E">
      <w:pPr>
        <w:pStyle w:val="Citas"/>
      </w:pPr>
      <w:r w:rsidRPr="00242455">
        <w:t xml:space="preserve">La medida precautoria aludida en el párrafo anterior, </w:t>
      </w:r>
      <w:r w:rsidRPr="00242455">
        <w:rPr>
          <w:b/>
          <w:u w:val="single"/>
        </w:rPr>
        <w:t>no prejuzga sobre la responsabilidad que se impute</w:t>
      </w:r>
      <w:r w:rsidRPr="00242455">
        <w:t xml:space="preserve">. </w:t>
      </w:r>
    </w:p>
    <w:p w14:paraId="7A8A95A2" w14:textId="77777777" w:rsidR="009B5D6E" w:rsidRPr="00242455" w:rsidRDefault="009B5D6E" w:rsidP="00BB563E">
      <w:pPr>
        <w:pStyle w:val="Citas"/>
      </w:pPr>
      <w:r w:rsidRPr="00242455">
        <w:t xml:space="preserve">Durante el período de la suspensión el servidor público no tendrá derecho a percibir su salario y demás prestaciones que le correspondan. </w:t>
      </w:r>
    </w:p>
    <w:p w14:paraId="319B56E6" w14:textId="77777777" w:rsidR="009B5D6E" w:rsidRPr="00242455" w:rsidRDefault="009B5D6E" w:rsidP="00BB563E">
      <w:pPr>
        <w:pStyle w:val="Citas"/>
      </w:pPr>
      <w:r w:rsidRPr="00242455">
        <w:rPr>
          <w:b/>
        </w:rPr>
        <w:t>Artículo 166</w:t>
      </w:r>
      <w:r w:rsidRPr="00242455">
        <w:t>.-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2F617086" w14:textId="77777777" w:rsidR="009B5D6E" w:rsidRPr="00242455" w:rsidRDefault="009B5D6E" w:rsidP="00BB563E">
      <w:pPr>
        <w:pStyle w:val="Citas"/>
      </w:pPr>
      <w:r w:rsidRPr="00242455">
        <w:rPr>
          <w:b/>
        </w:rPr>
        <w:t>Artículo 167.- La Comisión de Honor y Justicia otorgará al elemento policial sujeto a procedimiento garantía de audiencia</w:t>
      </w:r>
      <w:r w:rsidRPr="00242455">
        <w:t xml:space="preserve"> a efecto de que conozca la irregularidad que se le imputa, ofrezca pruebas y alegue en su favor. </w:t>
      </w:r>
    </w:p>
    <w:p w14:paraId="48269CA5" w14:textId="77777777" w:rsidR="009B5D6E" w:rsidRPr="00242455" w:rsidRDefault="009B5D6E" w:rsidP="00BB563E">
      <w:pPr>
        <w:pStyle w:val="Citas"/>
      </w:pPr>
      <w:r w:rsidRPr="00242455">
        <w:rPr>
          <w:b/>
        </w:rPr>
        <w:t>Artículo 169</w:t>
      </w:r>
      <w:r w:rsidRPr="00242455">
        <w:t xml:space="preserve">.- El citatorio a garantía de audiencia deberá ser notificado personalmente al interesado, por lo menos con cuarenta y ocho horas de anticipación a la </w:t>
      </w:r>
      <w:r w:rsidRPr="00242455">
        <w:rPr>
          <w:b/>
        </w:rPr>
        <w:t>fecha señalada para su desahogo,</w:t>
      </w:r>
      <w:r w:rsidRPr="00242455">
        <w:t xml:space="preserve"> a efecto de que prepare su defensa. </w:t>
      </w:r>
    </w:p>
    <w:p w14:paraId="0C54493A" w14:textId="77777777" w:rsidR="009B5D6E" w:rsidRPr="00242455" w:rsidRDefault="009B5D6E" w:rsidP="00BB563E">
      <w:pPr>
        <w:pStyle w:val="Citas"/>
      </w:pPr>
      <w:r w:rsidRPr="00242455">
        <w:rPr>
          <w:b/>
        </w:rPr>
        <w:lastRenderedPageBreak/>
        <w:t>Artículo 170.- El Secretario de la Comisión desahogará la diligencia de garantía de audiencia en los siguientes términos</w:t>
      </w:r>
      <w:r w:rsidRPr="00242455">
        <w:t xml:space="preserve">: </w:t>
      </w:r>
    </w:p>
    <w:p w14:paraId="1889DD09" w14:textId="77777777" w:rsidR="009B5D6E" w:rsidRPr="00242455" w:rsidRDefault="009B5D6E" w:rsidP="00BB563E">
      <w:pPr>
        <w:pStyle w:val="Citas"/>
      </w:pPr>
      <w:r w:rsidRPr="00242455">
        <w:rPr>
          <w:b/>
        </w:rPr>
        <w:t>I.</w:t>
      </w:r>
      <w:r w:rsidRPr="00242455">
        <w:t xml:space="preserve"> Dará a conocer al servidor público las constancias y pruebas que obran en el expediente del asunto, en su caso; </w:t>
      </w:r>
    </w:p>
    <w:p w14:paraId="7BF16720" w14:textId="77777777" w:rsidR="009B5D6E" w:rsidRPr="00242455" w:rsidRDefault="009B5D6E" w:rsidP="00BB563E">
      <w:pPr>
        <w:pStyle w:val="Citas"/>
      </w:pPr>
      <w:r w:rsidRPr="00242455">
        <w:rPr>
          <w:b/>
        </w:rPr>
        <w:t xml:space="preserve">II. </w:t>
      </w:r>
      <w:r w:rsidRPr="00242455">
        <w:t xml:space="preserve">Se admitirán y desahogarán las pruebas que se ofrezcan y que sean procedentes; </w:t>
      </w:r>
    </w:p>
    <w:p w14:paraId="770E340D" w14:textId="77777777" w:rsidR="009B5D6E" w:rsidRPr="00242455" w:rsidRDefault="009B5D6E" w:rsidP="00BB563E">
      <w:pPr>
        <w:pStyle w:val="Citas"/>
      </w:pPr>
      <w:r w:rsidRPr="00242455">
        <w:rPr>
          <w:b/>
        </w:rPr>
        <w:t>III</w:t>
      </w:r>
      <w:r w:rsidRPr="00242455">
        <w:t xml:space="preserve">. El compareciente formulará los alegatos que considere pertinentes; y </w:t>
      </w:r>
    </w:p>
    <w:p w14:paraId="76EFD99F" w14:textId="77777777" w:rsidR="009B5D6E" w:rsidRPr="00242455" w:rsidRDefault="009B5D6E" w:rsidP="00BB563E">
      <w:pPr>
        <w:pStyle w:val="Citas"/>
      </w:pPr>
      <w:r w:rsidRPr="00242455">
        <w:rPr>
          <w:b/>
        </w:rPr>
        <w:t>IV.</w:t>
      </w:r>
      <w:r w:rsidRPr="00242455">
        <w:t xml:space="preserve"> </w:t>
      </w:r>
      <w:r w:rsidRPr="00242455">
        <w:rPr>
          <w:b/>
          <w:u w:val="single"/>
        </w:rPr>
        <w:t>Se levantará acta administrativa en la que consten las circunstancias anteriores</w:t>
      </w:r>
      <w:r w:rsidRPr="00242455">
        <w:t xml:space="preserve">. </w:t>
      </w:r>
    </w:p>
    <w:p w14:paraId="6A7C8F30" w14:textId="77777777" w:rsidR="009B5D6E" w:rsidRPr="00242455" w:rsidRDefault="009B5D6E" w:rsidP="00BB563E">
      <w:pPr>
        <w:pStyle w:val="Citas"/>
      </w:pPr>
      <w:r w:rsidRPr="00242455">
        <w:rPr>
          <w:b/>
        </w:rPr>
        <w:t xml:space="preserve">Artículo 171.- </w:t>
      </w:r>
      <w:r w:rsidRPr="00242455">
        <w:t xml:space="preserve">De no comparecer el servidor público en el día y hora señalados en el citatorio, </w:t>
      </w:r>
      <w:r w:rsidRPr="00242455">
        <w:rPr>
          <w:b/>
          <w:u w:val="single"/>
        </w:rPr>
        <w:t>se hará constar su inasistencia</w:t>
      </w:r>
      <w:r w:rsidRPr="00242455">
        <w:t xml:space="preserve"> y se tendrá por satisfecha la garantía de audiencia y perdido su derecho a ofrecer pruebas y alegar en su favor. </w:t>
      </w:r>
    </w:p>
    <w:p w14:paraId="478E09F7" w14:textId="77777777" w:rsidR="009B5D6E" w:rsidRPr="00242455" w:rsidRDefault="009B5D6E" w:rsidP="00BB563E">
      <w:pPr>
        <w:pStyle w:val="Citas"/>
      </w:pPr>
      <w:r w:rsidRPr="00242455">
        <w:rPr>
          <w:b/>
        </w:rPr>
        <w:t>Artículo 172.-</w:t>
      </w:r>
      <w:r w:rsidRPr="00242455">
        <w:t xml:space="preserve"> Son medios de prueba: </w:t>
      </w:r>
    </w:p>
    <w:p w14:paraId="2F21274B" w14:textId="77777777" w:rsidR="009B5D6E" w:rsidRPr="00242455" w:rsidRDefault="009B5D6E" w:rsidP="00BB563E">
      <w:pPr>
        <w:pStyle w:val="Citas"/>
      </w:pPr>
      <w:r w:rsidRPr="00242455">
        <w:rPr>
          <w:b/>
        </w:rPr>
        <w:t>I.</w:t>
      </w:r>
      <w:r w:rsidRPr="00242455">
        <w:t xml:space="preserve"> La confesional; </w:t>
      </w:r>
    </w:p>
    <w:p w14:paraId="25ED2491" w14:textId="77777777" w:rsidR="009B5D6E" w:rsidRPr="00242455" w:rsidRDefault="009B5D6E" w:rsidP="00BB563E">
      <w:pPr>
        <w:pStyle w:val="Citas"/>
      </w:pPr>
      <w:r w:rsidRPr="00242455">
        <w:rPr>
          <w:b/>
        </w:rPr>
        <w:t>II.</w:t>
      </w:r>
      <w:r w:rsidRPr="00242455">
        <w:t xml:space="preserve"> Documentos públicos y privados; </w:t>
      </w:r>
    </w:p>
    <w:p w14:paraId="15A08A9F" w14:textId="77777777" w:rsidR="009B5D6E" w:rsidRPr="00242455" w:rsidRDefault="009B5D6E" w:rsidP="00BB563E">
      <w:pPr>
        <w:pStyle w:val="Citas"/>
      </w:pPr>
      <w:r w:rsidRPr="00242455">
        <w:rPr>
          <w:b/>
        </w:rPr>
        <w:t>III.</w:t>
      </w:r>
      <w:r w:rsidRPr="00242455">
        <w:t xml:space="preserve"> Testimonial; </w:t>
      </w:r>
    </w:p>
    <w:p w14:paraId="4AF2B53A" w14:textId="77777777" w:rsidR="009B5D6E" w:rsidRPr="00242455" w:rsidRDefault="009B5D6E" w:rsidP="00BB563E">
      <w:pPr>
        <w:pStyle w:val="Citas"/>
      </w:pPr>
      <w:r w:rsidRPr="00242455">
        <w:rPr>
          <w:b/>
        </w:rPr>
        <w:t>IV</w:t>
      </w:r>
      <w:r w:rsidRPr="00242455">
        <w:t xml:space="preserve">. Inspección; </w:t>
      </w:r>
    </w:p>
    <w:p w14:paraId="5C1F4623" w14:textId="77777777" w:rsidR="009B5D6E" w:rsidRPr="00242455" w:rsidRDefault="009B5D6E" w:rsidP="00BB563E">
      <w:pPr>
        <w:pStyle w:val="Citas"/>
      </w:pPr>
      <w:r w:rsidRPr="00242455">
        <w:rPr>
          <w:b/>
        </w:rPr>
        <w:t>V.</w:t>
      </w:r>
      <w:r w:rsidRPr="00242455">
        <w:t xml:space="preserve"> Pericial; </w:t>
      </w:r>
    </w:p>
    <w:p w14:paraId="36D2A546" w14:textId="77777777" w:rsidR="009B5D6E" w:rsidRPr="00242455" w:rsidRDefault="009B5D6E" w:rsidP="00BB563E">
      <w:pPr>
        <w:pStyle w:val="Citas"/>
      </w:pPr>
      <w:r w:rsidRPr="00242455">
        <w:rPr>
          <w:b/>
        </w:rPr>
        <w:t>VI.</w:t>
      </w:r>
      <w:r w:rsidRPr="00242455">
        <w:t xml:space="preserve"> Presuncional; </w:t>
      </w:r>
    </w:p>
    <w:p w14:paraId="4A1B523C" w14:textId="77777777" w:rsidR="009B5D6E" w:rsidRPr="00242455" w:rsidRDefault="009B5D6E" w:rsidP="00BB563E">
      <w:pPr>
        <w:pStyle w:val="Citas"/>
      </w:pPr>
      <w:r w:rsidRPr="00242455">
        <w:rPr>
          <w:b/>
        </w:rPr>
        <w:t>VII.</w:t>
      </w:r>
      <w:r w:rsidRPr="00242455">
        <w:t xml:space="preserve"> Instrumental; y </w:t>
      </w:r>
    </w:p>
    <w:p w14:paraId="152E9F8A" w14:textId="77777777" w:rsidR="009B5D6E" w:rsidRPr="00242455" w:rsidRDefault="009B5D6E" w:rsidP="00BB563E">
      <w:pPr>
        <w:pStyle w:val="Citas"/>
      </w:pPr>
      <w:r w:rsidRPr="00242455">
        <w:rPr>
          <w:b/>
        </w:rPr>
        <w:lastRenderedPageBreak/>
        <w:t>VIII</w:t>
      </w:r>
      <w:r w:rsidRPr="00242455">
        <w:t xml:space="preserve">. Fotografías y demás elementos aportados por la ciencia. </w:t>
      </w:r>
    </w:p>
    <w:p w14:paraId="38AB3F82" w14:textId="77777777" w:rsidR="009B5D6E" w:rsidRPr="00242455" w:rsidRDefault="009B5D6E" w:rsidP="00BB563E">
      <w:pPr>
        <w:pStyle w:val="Citas"/>
        <w:rPr>
          <w:b/>
          <w:u w:val="single"/>
        </w:rPr>
      </w:pPr>
      <w:r w:rsidRPr="00242455">
        <w:rPr>
          <w:b/>
        </w:rPr>
        <w:t xml:space="preserve">Los medios probatorios enlistados en este artículo se ofrecerán, admitirán o desecharán, desahogarán y valorarán conforme a las reglas que para tal efecto se establecen en el </w:t>
      </w:r>
      <w:r w:rsidRPr="00242455">
        <w:rPr>
          <w:b/>
          <w:u w:val="single"/>
        </w:rPr>
        <w:t xml:space="preserve">Código de Procedimientos Administrativos del Estado de México. </w:t>
      </w:r>
    </w:p>
    <w:p w14:paraId="1CB037EB" w14:textId="77777777" w:rsidR="009B5D6E" w:rsidRPr="00242455" w:rsidRDefault="009B5D6E" w:rsidP="00BB563E">
      <w:pPr>
        <w:pStyle w:val="Citas"/>
      </w:pPr>
      <w:r w:rsidRPr="00242455">
        <w:t xml:space="preserve">Tratándose de pruebas supervenientes podrán presentarse hasta antes del dictado de la resolución. </w:t>
      </w:r>
    </w:p>
    <w:p w14:paraId="2F5DF61C" w14:textId="77777777" w:rsidR="009B5D6E" w:rsidRPr="00242455" w:rsidRDefault="009B5D6E" w:rsidP="00BB563E">
      <w:pPr>
        <w:pStyle w:val="Citas"/>
      </w:pPr>
      <w:r w:rsidRPr="00242455">
        <w:rPr>
          <w:b/>
        </w:rPr>
        <w:t>Artículo 173.- Si en el procedimiento es necesario el desahogo de las pruebas ofrecidas, el secretario fijará el día y hora para tal efecto</w:t>
      </w:r>
      <w:r w:rsidRPr="00242455">
        <w:t xml:space="preserve">, dentro de un plazo no mayor de 10 días siguientes a la presentación de la promoción inicial. </w:t>
      </w:r>
    </w:p>
    <w:p w14:paraId="42B74B71" w14:textId="77777777" w:rsidR="009B5D6E" w:rsidRPr="00242455" w:rsidRDefault="009B5D6E" w:rsidP="00BB563E">
      <w:pPr>
        <w:pStyle w:val="Citas"/>
        <w:rPr>
          <w:b/>
        </w:rPr>
      </w:pPr>
      <w:r w:rsidRPr="00242455">
        <w:rPr>
          <w:b/>
        </w:rPr>
        <w:t xml:space="preserve">Artículo 174.- Concluida la tramitación del procedimiento, cuando existan documentos u otras pruebas que no sean del conocimiento del servidor público, se pondrán las actuaciones a disposición de éste por un plazo de tres días siguientes a la notificación del acuerdo respectivo, para que formulen, en su caso, los alegatos que consideren pertinentes. </w:t>
      </w:r>
    </w:p>
    <w:p w14:paraId="0CD5FB88" w14:textId="77777777" w:rsidR="009B5D6E" w:rsidRPr="00242455" w:rsidRDefault="009B5D6E" w:rsidP="00BB563E">
      <w:pPr>
        <w:pStyle w:val="Citas"/>
      </w:pPr>
      <w:r w:rsidRPr="00242455">
        <w:rPr>
          <w:b/>
        </w:rPr>
        <w:t>Artículo 175</w:t>
      </w:r>
      <w:r w:rsidRPr="00242455">
        <w:t xml:space="preserve">.- El procedimiento terminará por: </w:t>
      </w:r>
    </w:p>
    <w:p w14:paraId="081F3CD8" w14:textId="77777777" w:rsidR="009B5D6E" w:rsidRPr="00242455" w:rsidRDefault="009B5D6E" w:rsidP="00BB563E">
      <w:pPr>
        <w:pStyle w:val="Citas"/>
      </w:pPr>
      <w:r w:rsidRPr="00242455">
        <w:rPr>
          <w:b/>
        </w:rPr>
        <w:t>I.</w:t>
      </w:r>
      <w:r w:rsidRPr="00242455">
        <w:t xml:space="preserve"> Convenio; y </w:t>
      </w:r>
    </w:p>
    <w:p w14:paraId="316DD2EE" w14:textId="77777777" w:rsidR="009B5D6E" w:rsidRPr="00242455" w:rsidRDefault="009B5D6E" w:rsidP="00BB563E">
      <w:pPr>
        <w:pStyle w:val="Citas"/>
      </w:pPr>
      <w:r w:rsidRPr="00242455">
        <w:rPr>
          <w:b/>
        </w:rPr>
        <w:t>II</w:t>
      </w:r>
      <w:r w:rsidRPr="00242455">
        <w:t xml:space="preserve">. Resolución expresa del mismo. </w:t>
      </w:r>
    </w:p>
    <w:p w14:paraId="5D41D198" w14:textId="77777777" w:rsidR="009B5D6E" w:rsidRPr="00242455" w:rsidRDefault="009B5D6E" w:rsidP="00BB563E">
      <w:pPr>
        <w:pStyle w:val="Citas"/>
      </w:pPr>
      <w:r w:rsidRPr="00242455">
        <w:rPr>
          <w:b/>
        </w:rPr>
        <w:t>Artículo 176.-</w:t>
      </w:r>
      <w:r w:rsidRPr="00242455">
        <w:t xml:space="preserve"> Las Comisiones de Honor y Justicia podrán celebrar con los elementos policiales sujetos a procedimiento convenios que pongan fin a los asuntos, siempre que no sean contrarios a las disposiciones legales aplicables. </w:t>
      </w:r>
    </w:p>
    <w:p w14:paraId="4112ABF4" w14:textId="77777777" w:rsidR="009B5D6E" w:rsidRPr="00242455" w:rsidRDefault="009B5D6E" w:rsidP="00BB563E">
      <w:pPr>
        <w:pStyle w:val="Citas"/>
      </w:pPr>
      <w:r w:rsidRPr="00242455">
        <w:rPr>
          <w:b/>
        </w:rPr>
        <w:t>Artículo 177</w:t>
      </w:r>
      <w:r w:rsidRPr="00242455">
        <w:t xml:space="preserve">.- La resolución expresa que ponga fin al procedimiento indicará: </w:t>
      </w:r>
    </w:p>
    <w:p w14:paraId="045B9386" w14:textId="77777777" w:rsidR="009B5D6E" w:rsidRPr="00242455" w:rsidRDefault="009B5D6E" w:rsidP="00BB563E">
      <w:pPr>
        <w:pStyle w:val="Citas"/>
      </w:pPr>
      <w:r w:rsidRPr="00242455">
        <w:rPr>
          <w:b/>
        </w:rPr>
        <w:lastRenderedPageBreak/>
        <w:t>I</w:t>
      </w:r>
      <w:r w:rsidRPr="00242455">
        <w:t xml:space="preserve">. Nombre del servidor público; </w:t>
      </w:r>
    </w:p>
    <w:p w14:paraId="48373407" w14:textId="77777777" w:rsidR="009B5D6E" w:rsidRPr="00242455" w:rsidRDefault="009B5D6E" w:rsidP="00BB563E">
      <w:pPr>
        <w:pStyle w:val="Citas"/>
      </w:pPr>
      <w:r w:rsidRPr="00242455">
        <w:rPr>
          <w:b/>
        </w:rPr>
        <w:t>II.</w:t>
      </w:r>
      <w:r w:rsidRPr="00242455">
        <w:t xml:space="preserve"> La determinación que podrá ser de: remoción, baja, cese, sobreseimiento o resolución sin sanción;</w:t>
      </w:r>
    </w:p>
    <w:p w14:paraId="08D3BACD" w14:textId="77777777" w:rsidR="009B5D6E" w:rsidRPr="00242455" w:rsidRDefault="009B5D6E" w:rsidP="00BB563E">
      <w:pPr>
        <w:pStyle w:val="Citas"/>
      </w:pPr>
      <w:r w:rsidRPr="00242455">
        <w:rPr>
          <w:b/>
        </w:rPr>
        <w:t>III</w:t>
      </w:r>
      <w:r w:rsidRPr="00242455">
        <w:t>. Los fundamentos y motivos que la sustenten; y</w:t>
      </w:r>
    </w:p>
    <w:p w14:paraId="3DB1FE2C" w14:textId="77777777" w:rsidR="009B5D6E" w:rsidRPr="00242455" w:rsidRDefault="009B5D6E" w:rsidP="00BB563E">
      <w:pPr>
        <w:pStyle w:val="Citas"/>
      </w:pPr>
      <w:r w:rsidRPr="00242455">
        <w:rPr>
          <w:b/>
        </w:rPr>
        <w:t>IV.</w:t>
      </w:r>
      <w:r w:rsidRPr="00242455">
        <w:t xml:space="preserve"> El nombre, cargo y firma de los integrantes de la Comisión de Honor y Justicia. </w:t>
      </w:r>
    </w:p>
    <w:p w14:paraId="7070C48F" w14:textId="77777777" w:rsidR="009B5D6E" w:rsidRPr="00242455" w:rsidRDefault="009B5D6E" w:rsidP="00BB563E">
      <w:pPr>
        <w:pStyle w:val="Citas"/>
      </w:pPr>
      <w:r w:rsidRPr="00242455">
        <w:rPr>
          <w:b/>
        </w:rPr>
        <w:t>Artículo 178</w:t>
      </w:r>
      <w:r w:rsidRPr="00242455">
        <w:t xml:space="preserve">.- </w:t>
      </w:r>
      <w:r w:rsidRPr="00242455">
        <w:rPr>
          <w:b/>
        </w:rPr>
        <w:t>Cuando se impongan sanciones administrativas</w:t>
      </w:r>
      <w:r w:rsidRPr="00242455">
        <w:t>, la motivación de la resolución considerará las siguientes circunstancias:</w:t>
      </w:r>
    </w:p>
    <w:p w14:paraId="31319557" w14:textId="77777777" w:rsidR="009B5D6E" w:rsidRPr="00242455" w:rsidRDefault="009B5D6E" w:rsidP="00BB563E">
      <w:pPr>
        <w:pStyle w:val="Citas"/>
      </w:pPr>
      <w:r w:rsidRPr="00242455">
        <w:rPr>
          <w:b/>
        </w:rPr>
        <w:t>I. La gravedad de la infracción en que se incurra</w:t>
      </w:r>
      <w:r w:rsidRPr="00242455">
        <w:t xml:space="preserve">; </w:t>
      </w:r>
    </w:p>
    <w:p w14:paraId="563AF9F4" w14:textId="77777777" w:rsidR="009B5D6E" w:rsidRPr="00242455" w:rsidRDefault="009B5D6E" w:rsidP="00BB563E">
      <w:pPr>
        <w:pStyle w:val="Citas"/>
      </w:pPr>
      <w:r w:rsidRPr="00242455">
        <w:rPr>
          <w:b/>
        </w:rPr>
        <w:t xml:space="preserve">II. </w:t>
      </w:r>
      <w:r w:rsidRPr="00242455">
        <w:t>Los antecedentes del infractor;</w:t>
      </w:r>
    </w:p>
    <w:p w14:paraId="2F93ED31" w14:textId="77777777" w:rsidR="009B5D6E" w:rsidRPr="00242455" w:rsidRDefault="009B5D6E" w:rsidP="00BB563E">
      <w:pPr>
        <w:pStyle w:val="Citas"/>
      </w:pPr>
      <w:r w:rsidRPr="00242455">
        <w:rPr>
          <w:b/>
        </w:rPr>
        <w:t>III</w:t>
      </w:r>
      <w:r w:rsidRPr="00242455">
        <w:t xml:space="preserve">. Las condiciones socio-económicas del infractor; y </w:t>
      </w:r>
    </w:p>
    <w:p w14:paraId="58FF4BB0" w14:textId="77777777" w:rsidR="009B5D6E" w:rsidRPr="00242455" w:rsidRDefault="009B5D6E" w:rsidP="00BB563E">
      <w:pPr>
        <w:pStyle w:val="Citas"/>
      </w:pPr>
      <w:r w:rsidRPr="00242455">
        <w:rPr>
          <w:b/>
        </w:rPr>
        <w:t>IV</w:t>
      </w:r>
      <w:r w:rsidRPr="00242455">
        <w:t>. La reincidencia en el incumplimiento de obligaciones, en su caso.</w:t>
      </w:r>
    </w:p>
    <w:p w14:paraId="55078570" w14:textId="77777777" w:rsidR="009B5D6E" w:rsidRPr="00242455" w:rsidRDefault="009B5D6E" w:rsidP="00BB563E">
      <w:pPr>
        <w:pStyle w:val="Citas"/>
      </w:pPr>
      <w:r w:rsidRPr="00242455">
        <w:t xml:space="preserve"> </w:t>
      </w:r>
      <w:r w:rsidRPr="00242455">
        <w:rPr>
          <w:b/>
        </w:rPr>
        <w:t>Artículo 179</w:t>
      </w:r>
      <w:r w:rsidRPr="00242455">
        <w:t>.- La Comisión de Honor y Justicia ordenará la notificación al servidor público de la resolución correspondiente, conforme a lo establecido en el Código de Procedimientos Administrativos del Estado de México.</w:t>
      </w:r>
    </w:p>
    <w:p w14:paraId="1C97061C" w14:textId="77777777" w:rsidR="009B5D6E" w:rsidRPr="00242455" w:rsidRDefault="009B5D6E" w:rsidP="00BB563E">
      <w:pPr>
        <w:pStyle w:val="Citas"/>
      </w:pPr>
      <w:r w:rsidRPr="00242455">
        <w:rPr>
          <w:b/>
        </w:rPr>
        <w:t>Artículo 179 Bis</w:t>
      </w:r>
      <w:r w:rsidRPr="00242455">
        <w:t>. Las facultades de las autoridades y órganos competentes para imponer las sanciones que establece esta Ley, se sujetarán a lo siguiente:</w:t>
      </w:r>
    </w:p>
    <w:p w14:paraId="68D233A4" w14:textId="77777777" w:rsidR="009B5D6E" w:rsidRPr="00242455" w:rsidRDefault="009B5D6E" w:rsidP="00BB563E">
      <w:pPr>
        <w:pStyle w:val="Citas"/>
      </w:pPr>
      <w:r w:rsidRPr="00242455">
        <w:rPr>
          <w:b/>
        </w:rPr>
        <w:t>I</w:t>
      </w:r>
      <w:r w:rsidRPr="00242455">
        <w:t>. Prescribirán en tres años si la sanción a imponer al elemento policial es de amonestación pública, amonestación privada, arresto o separación temporal del servicio.</w:t>
      </w:r>
    </w:p>
    <w:p w14:paraId="631401C1" w14:textId="77777777" w:rsidR="009B5D6E" w:rsidRPr="00242455" w:rsidRDefault="009B5D6E" w:rsidP="00BB563E">
      <w:pPr>
        <w:pStyle w:val="Citas"/>
      </w:pPr>
      <w:r w:rsidRPr="00242455">
        <w:rPr>
          <w:b/>
        </w:rPr>
        <w:lastRenderedPageBreak/>
        <w:t>II.</w:t>
      </w:r>
      <w:r w:rsidRPr="00242455">
        <w:t xml:space="preserve"> Prescribirán en cinco años, si la sanción a imponer es de separación, remoción, baja, cese o cualquier otra forma de terminación del servicio de los elementos policiales. </w:t>
      </w:r>
    </w:p>
    <w:p w14:paraId="11942787" w14:textId="77777777" w:rsidR="009B5D6E" w:rsidRPr="00242455" w:rsidRDefault="009B5D6E" w:rsidP="00BB563E">
      <w:pPr>
        <w:pStyle w:val="Citas"/>
      </w:pPr>
      <w:r w:rsidRPr="00242455">
        <w:t>Cuando los actos u omisiones fuesen graves los plazos de prescripción serán de siete años. El plazo de prescripción se contará a partir del día siguiente a aquél en que se hubiera incurrido en la responsabilidad o a partir del momento en que hubiese cesado, si fue de carácter continuo.</w:t>
      </w:r>
    </w:p>
    <w:p w14:paraId="1FC55DC9" w14:textId="77777777" w:rsidR="009B5D6E" w:rsidRPr="00242455" w:rsidRDefault="009B5D6E" w:rsidP="00BB563E">
      <w:pPr>
        <w:pStyle w:val="Citas"/>
      </w:pPr>
      <w:r w:rsidRPr="00242455">
        <w:rPr>
          <w:b/>
        </w:rPr>
        <w:t xml:space="preserve">Artículo 180. Las resoluciones sancionadoras </w:t>
      </w:r>
      <w:r w:rsidRPr="00242455">
        <w:rPr>
          <w:b/>
          <w:u w:val="single"/>
        </w:rPr>
        <w:t>podrán ser impugnadas mediante el Recurso Administrativo de Inconformidad</w:t>
      </w:r>
      <w:r w:rsidRPr="00242455">
        <w:rPr>
          <w:b/>
        </w:rPr>
        <w:t>, ante el Titular de la Institución Policial correspondiente o a través del juicio ante el Tribunal de Justicia Administrativa del Estado de México</w:t>
      </w:r>
      <w:r w:rsidRPr="00242455">
        <w:t>, dentro de los quince días posteriores al en que surta efectos la notificación de la resolución.</w:t>
      </w:r>
    </w:p>
    <w:p w14:paraId="71ABA6E2" w14:textId="77777777" w:rsidR="009B5D6E" w:rsidRDefault="009B5D6E" w:rsidP="009B5D6E">
      <w:pPr>
        <w:rPr>
          <w:rFonts w:eastAsia="Palatino Linotype" w:cs="Palatino Linotype"/>
        </w:rPr>
      </w:pPr>
    </w:p>
    <w:p w14:paraId="612E1526"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Es así que, de las consideraciones previamente señaladas se tiene cuando algún integrante del área de seguridad pública incumpla con alguna normatividad de permanencia o las obligaciones establecidas en la Ley de Seguridad, la Unidad de Asuntos Internos integrará el expediente que sustente la irregularidad y lo remitirá a la Comisión de Honor y Justicia. Una vez conocido el expediente, se apertura un periodo de información previa, para conocer las circunstancias del caso en concreto y determinar la conveniencia o no de trámite el procedimiento administrativo.</w:t>
      </w:r>
    </w:p>
    <w:p w14:paraId="3304DBA5"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De ser procedente, la Comisión de Honor y Justicia iniciará procedimiento administrativo al elemento policial, asignándole al expediente un número progresivo e incluirá el año que se inicia. Posteriormente, se le otorga al elemento policial la </w:t>
      </w:r>
      <w:r w:rsidRPr="00BB563E">
        <w:rPr>
          <w:rFonts w:ascii="Palatino Linotype" w:eastAsia="Palatino Linotype" w:hAnsi="Palatino Linotype" w:cs="Palatino Linotype"/>
          <w:sz w:val="24"/>
          <w:szCs w:val="24"/>
        </w:rPr>
        <w:lastRenderedPageBreak/>
        <w:t xml:space="preserve">garantía de audiencia, a través de un citatorio que será notificado personalmente al interesado, por lo menos cuarenta y ocho horas de anticipación a su desahogo. </w:t>
      </w:r>
    </w:p>
    <w:p w14:paraId="120E87C4" w14:textId="4402A929"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El </w:t>
      </w:r>
      <w:r w:rsidR="002D09CC" w:rsidRPr="00BB563E">
        <w:rPr>
          <w:rFonts w:ascii="Palatino Linotype" w:eastAsia="Palatino Linotype" w:hAnsi="Palatino Linotype" w:cs="Palatino Linotype"/>
          <w:sz w:val="24"/>
          <w:szCs w:val="24"/>
        </w:rPr>
        <w:t>secretario</w:t>
      </w:r>
      <w:r w:rsidRPr="00BB563E">
        <w:rPr>
          <w:rFonts w:ascii="Palatino Linotype" w:eastAsia="Palatino Linotype" w:hAnsi="Palatino Linotype" w:cs="Palatino Linotype"/>
          <w:sz w:val="24"/>
          <w:szCs w:val="24"/>
        </w:rPr>
        <w:t xml:space="preserve"> de la </w:t>
      </w:r>
      <w:r w:rsidR="002D09CC">
        <w:rPr>
          <w:rFonts w:ascii="Palatino Linotype" w:eastAsia="Palatino Linotype" w:hAnsi="Palatino Linotype" w:cs="Palatino Linotype"/>
          <w:sz w:val="24"/>
          <w:szCs w:val="24"/>
        </w:rPr>
        <w:t>c</w:t>
      </w:r>
      <w:r w:rsidRPr="00BB563E">
        <w:rPr>
          <w:rFonts w:ascii="Palatino Linotype" w:eastAsia="Palatino Linotype" w:hAnsi="Palatino Linotype" w:cs="Palatino Linotype"/>
          <w:sz w:val="24"/>
          <w:szCs w:val="24"/>
        </w:rPr>
        <w:t>omisión será la autoridad encargada de desahogar la diligencia de garantía de audiencia, de la cual se levantará el acta administrativa correspondiente. El procedimiento terminará por convenio y resolución expresa del mismo que contendrá el nombre del servidor público, la determinación (remoción, baja, cese, sobreseimiento o resolución sin sanción), fundamentos y motivos y el nombre, cargo y firma de los integrantes de la Comisión.</w:t>
      </w:r>
    </w:p>
    <w:p w14:paraId="5A9B51F2"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Las resoluciones sancionadoras que emita la Comisión </w:t>
      </w:r>
      <w:r w:rsidRPr="00BB563E">
        <w:rPr>
          <w:rFonts w:ascii="Palatino Linotype" w:eastAsia="Palatino Linotype" w:hAnsi="Palatino Linotype" w:cs="Palatino Linotype"/>
          <w:b/>
          <w:sz w:val="24"/>
          <w:szCs w:val="24"/>
        </w:rPr>
        <w:t>podrán ser impugnadas</w:t>
      </w:r>
      <w:r w:rsidRPr="00BB563E">
        <w:rPr>
          <w:rFonts w:ascii="Palatino Linotype" w:eastAsia="Palatino Linotype" w:hAnsi="Palatino Linotype" w:cs="Palatino Linotype"/>
          <w:sz w:val="24"/>
          <w:szCs w:val="24"/>
        </w:rPr>
        <w:t xml:space="preserve"> </w:t>
      </w:r>
      <w:r w:rsidRPr="00BB563E">
        <w:rPr>
          <w:rFonts w:ascii="Palatino Linotype" w:eastAsia="Palatino Linotype" w:hAnsi="Palatino Linotype" w:cs="Palatino Linotype"/>
          <w:b/>
          <w:sz w:val="24"/>
          <w:szCs w:val="24"/>
        </w:rPr>
        <w:t xml:space="preserve">mediante Recurso Administrativo de Inconformidad </w:t>
      </w:r>
      <w:r w:rsidRPr="00BB563E">
        <w:rPr>
          <w:rFonts w:ascii="Palatino Linotype" w:eastAsia="Palatino Linotype" w:hAnsi="Palatino Linotype" w:cs="Palatino Linotype"/>
          <w:b/>
          <w:sz w:val="24"/>
          <w:szCs w:val="24"/>
          <w:u w:val="single"/>
        </w:rPr>
        <w:t>ante el Titular de la Institución Policial o a través del juicio ante el Tribunal de Justicia Administrativa del Estado de México</w:t>
      </w:r>
      <w:r w:rsidRPr="00BB563E">
        <w:rPr>
          <w:rFonts w:ascii="Palatino Linotype" w:eastAsia="Palatino Linotype" w:hAnsi="Palatino Linotype" w:cs="Palatino Linotype"/>
          <w:sz w:val="24"/>
          <w:szCs w:val="24"/>
        </w:rPr>
        <w:t>, dentro de los quince días posteriores de que surta efectos la notificación de la resolución.</w:t>
      </w:r>
    </w:p>
    <w:p w14:paraId="08926BCD"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Asimismo, el artículo 181 de la citada Ley comparte el sentido de lo dispuesto por en el artículo 123, apartado B, fracción XIII de la Constitución Política de los Estados Unidos Mexicanos, los cuales dispones lo siguiente en su parte conducente:</w:t>
      </w:r>
    </w:p>
    <w:p w14:paraId="743E4374" w14:textId="77777777" w:rsidR="009B5D6E" w:rsidRPr="00242455" w:rsidRDefault="009B5D6E" w:rsidP="00BB563E">
      <w:pPr>
        <w:pStyle w:val="Citas"/>
      </w:pPr>
      <w:r w:rsidRPr="00242455">
        <w:t xml:space="preserve"> “</w:t>
      </w:r>
      <w:r w:rsidRPr="00242455">
        <w:rPr>
          <w:b/>
        </w:rPr>
        <w:t>Artículo 123</w:t>
      </w:r>
      <w:r w:rsidRPr="00242455">
        <w:t xml:space="preserve">. Toda persona tiene derecho al trabajo digno y socialmente útil; al efecto, se promoverán la creación de empleos y la organización social de trabajo, conforme a la ley. </w:t>
      </w:r>
    </w:p>
    <w:p w14:paraId="13AEAAE3" w14:textId="77777777" w:rsidR="009B5D6E" w:rsidRPr="00242455" w:rsidRDefault="009B5D6E" w:rsidP="00BB563E">
      <w:pPr>
        <w:pStyle w:val="Citas"/>
      </w:pPr>
      <w:r w:rsidRPr="00242455">
        <w:t>El Congreso de la Unión, sin contravenir a las bases siguientes deberá expedir leyes sobre el trabajo, las cuales regirán:</w:t>
      </w:r>
    </w:p>
    <w:p w14:paraId="2EDE6FC0" w14:textId="77777777" w:rsidR="009B5D6E" w:rsidRPr="00242455" w:rsidRDefault="009B5D6E" w:rsidP="00BB563E">
      <w:pPr>
        <w:pStyle w:val="Citas"/>
      </w:pPr>
      <w:r w:rsidRPr="00242455">
        <w:rPr>
          <w:b/>
        </w:rPr>
        <w:t>A</w:t>
      </w:r>
      <w:r w:rsidRPr="00242455">
        <w:t>...</w:t>
      </w:r>
    </w:p>
    <w:p w14:paraId="2671F5D0" w14:textId="77777777" w:rsidR="009B5D6E" w:rsidRPr="00242455" w:rsidRDefault="009B5D6E" w:rsidP="00BB563E">
      <w:pPr>
        <w:pStyle w:val="Citas"/>
        <w:rPr>
          <w:b/>
        </w:rPr>
      </w:pPr>
      <w:r w:rsidRPr="00242455">
        <w:rPr>
          <w:b/>
        </w:rPr>
        <w:lastRenderedPageBreak/>
        <w:t>B. Entre los Poderes de la Unión y sus trabajadores:</w:t>
      </w:r>
    </w:p>
    <w:p w14:paraId="7CEFF6F7" w14:textId="77777777" w:rsidR="009B5D6E" w:rsidRPr="00242455" w:rsidRDefault="009B5D6E" w:rsidP="00BB563E">
      <w:pPr>
        <w:pStyle w:val="Citas"/>
      </w:pPr>
      <w:r w:rsidRPr="00242455">
        <w:t>…</w:t>
      </w:r>
    </w:p>
    <w:p w14:paraId="1CE249BC" w14:textId="77777777" w:rsidR="009B5D6E" w:rsidRPr="00242455" w:rsidRDefault="009B5D6E" w:rsidP="00BB563E">
      <w:pPr>
        <w:pStyle w:val="Citas"/>
      </w:pPr>
      <w:r w:rsidRPr="00242455">
        <w:rPr>
          <w:b/>
        </w:rPr>
        <w:t>XIII.</w:t>
      </w:r>
      <w:r w:rsidRPr="00242455">
        <w:t xml:space="preserve"> Los militares, marinos, personal del servicio exterior, agentes del Ministerio Público, peritos y los miembros de las instituciones policiales, se regirán por sus propias leyes. </w:t>
      </w:r>
    </w:p>
    <w:p w14:paraId="30336945" w14:textId="77777777" w:rsidR="009B5D6E" w:rsidRPr="00242455" w:rsidRDefault="009B5D6E" w:rsidP="00BB563E">
      <w:pPr>
        <w:pStyle w:val="Citas"/>
        <w:rPr>
          <w:b/>
        </w:rPr>
      </w:pPr>
      <w:r w:rsidRPr="00242455">
        <w:t xml:space="preserve">Los agentes del Ministerio Público, los peritos y </w:t>
      </w:r>
      <w:r w:rsidRPr="00242455">
        <w:rPr>
          <w:b/>
        </w:rPr>
        <w:t>los miembros de las instituciones policiales de la Federación, las entidades federativas y los Municipios,</w:t>
      </w:r>
      <w:r w:rsidRPr="00242455">
        <w:t xml:space="preserve"> </w:t>
      </w:r>
      <w:r w:rsidRPr="00242455">
        <w:rPr>
          <w:b/>
        </w:rPr>
        <w:t>podrán ser separados de sus cargos si no cumplen con los requisitos que las leyes vigentes en el momento del acto señalen para permanecer en dichas instituciones, o removidos por incurrir en responsabilidad en el desempeño de sus funciones.</w:t>
      </w:r>
      <w:r w:rsidRPr="00242455">
        <w:t xml:space="preserve"> </w:t>
      </w:r>
      <w:r w:rsidRPr="00242455">
        <w:rPr>
          <w:b/>
          <w:u w:val="single"/>
        </w:rPr>
        <w:t>Si la autoridad jurisdiccional resolviere</w:t>
      </w:r>
      <w:r w:rsidRPr="00242455">
        <w:rPr>
          <w:b/>
        </w:rPr>
        <w:t xml:space="preserve"> que la separación, remoción, baja, cese o cualquier otra forma de terminación del servicio </w:t>
      </w:r>
      <w:r w:rsidRPr="00242455">
        <w:rPr>
          <w:b/>
          <w:u w:val="single"/>
        </w:rPr>
        <w:t>fue injustificada</w:t>
      </w:r>
      <w:r w:rsidRPr="00242455">
        <w:rPr>
          <w:b/>
        </w:rPr>
        <w:t xml:space="preserve">, el Estado </w:t>
      </w:r>
      <w:r w:rsidRPr="00242455">
        <w:rPr>
          <w:b/>
          <w:u w:val="single"/>
        </w:rPr>
        <w:t>sólo estará obligado a pagar la indemnización y demás prestaciones a que tenga derecho</w:t>
      </w:r>
      <w:r w:rsidRPr="00242455">
        <w:rPr>
          <w:b/>
        </w:rPr>
        <w:t xml:space="preserve">, </w:t>
      </w:r>
      <w:r w:rsidRPr="00242455">
        <w:rPr>
          <w:b/>
          <w:u w:val="single"/>
        </w:rPr>
        <w:t>sin que en ningún caso proceda su reincorporación al servicio</w:t>
      </w:r>
      <w:r w:rsidRPr="00242455">
        <w:t xml:space="preserve">, </w:t>
      </w:r>
      <w:r w:rsidRPr="00242455">
        <w:rPr>
          <w:b/>
          <w:u w:val="single"/>
        </w:rPr>
        <w:t>cualquiera que sea el resultado</w:t>
      </w:r>
      <w:r w:rsidRPr="00242455">
        <w:rPr>
          <w:b/>
        </w:rPr>
        <w:t xml:space="preserve"> del juicio o medio de defensa que se hubiere promovido</w:t>
      </w:r>
      <w:r w:rsidRPr="00242455">
        <w:t>.</w:t>
      </w:r>
      <w:r w:rsidRPr="00242455">
        <w:rPr>
          <w:b/>
        </w:rPr>
        <w:t>”</w:t>
      </w:r>
    </w:p>
    <w:p w14:paraId="3F5A49D8" w14:textId="77777777" w:rsidR="009B5D6E" w:rsidRPr="00242455" w:rsidRDefault="009B5D6E" w:rsidP="00BB563E">
      <w:pPr>
        <w:pStyle w:val="Citas"/>
        <w:rPr>
          <w:b/>
        </w:rPr>
      </w:pPr>
      <w:r w:rsidRPr="00242455">
        <w:t>“</w:t>
      </w:r>
      <w:r w:rsidRPr="00242455">
        <w:rPr>
          <w:b/>
        </w:rPr>
        <w:t xml:space="preserve">Artículo 181.- </w:t>
      </w:r>
      <w:r w:rsidRPr="00242455">
        <w:rPr>
          <w:b/>
          <w:u w:val="single"/>
        </w:rPr>
        <w:t>Es improcedente la reinstalación o restitución de los integrantes de las Instituciones Policiales separados de su cargo</w:t>
      </w:r>
      <w:r w:rsidRPr="00242455">
        <w:rPr>
          <w:b/>
        </w:rPr>
        <w:t xml:space="preserve"> por resolución de remoción, baja o cese, cualquiera que sea el resultado del juicio o medio de defensa que hubiere promovido</w:t>
      </w:r>
      <w:r w:rsidRPr="00242455">
        <w:t xml:space="preserve"> y, en su caso, </w:t>
      </w:r>
      <w:r w:rsidRPr="00242455">
        <w:rPr>
          <w:b/>
        </w:rPr>
        <w:t>sólo procederá la indemnización.</w:t>
      </w:r>
    </w:p>
    <w:p w14:paraId="05CFABC7" w14:textId="77777777" w:rsidR="009B5D6E" w:rsidRPr="00242455" w:rsidRDefault="009B5D6E" w:rsidP="00BB563E">
      <w:pPr>
        <w:pStyle w:val="Citas"/>
      </w:pPr>
      <w:r w:rsidRPr="00242455">
        <w:rPr>
          <w:b/>
        </w:rPr>
        <w:t xml:space="preserve">En caso de que </w:t>
      </w:r>
      <w:r w:rsidRPr="00242455">
        <w:rPr>
          <w:b/>
          <w:u w:val="single"/>
        </w:rPr>
        <w:t>los órganos jurisdiccionales determinen que la resolución por la que se impone la separación o remoción es injustificada</w:t>
      </w:r>
      <w:r w:rsidRPr="00242455">
        <w:rPr>
          <w:b/>
        </w:rPr>
        <w:t xml:space="preserve">, </w:t>
      </w:r>
      <w:r w:rsidRPr="00242455">
        <w:rPr>
          <w:b/>
          <w:u w:val="single"/>
        </w:rPr>
        <w:t xml:space="preserve">las Instituciones </w:t>
      </w:r>
      <w:r w:rsidRPr="00242455">
        <w:rPr>
          <w:b/>
          <w:u w:val="single"/>
        </w:rPr>
        <w:lastRenderedPageBreak/>
        <w:t>Policiales solo estarán obligadas a la indemnización</w:t>
      </w:r>
      <w:r w:rsidRPr="00242455">
        <w:t xml:space="preserve"> de tres meses de sueldo </w:t>
      </w:r>
      <w:r w:rsidRPr="00242455">
        <w:rPr>
          <w:b/>
          <w:u w:val="single"/>
        </w:rPr>
        <w:t>y al pago de prestaciones de ley</w:t>
      </w:r>
      <w:r w:rsidRPr="00242455">
        <w:t>, estas, por el último año en que prestó sus servicios.</w:t>
      </w:r>
    </w:p>
    <w:p w14:paraId="0AFDAFA3" w14:textId="77777777" w:rsidR="009B5D6E" w:rsidRPr="00242455" w:rsidRDefault="009B5D6E" w:rsidP="00BB563E">
      <w:pPr>
        <w:pStyle w:val="Citas"/>
        <w:rPr>
          <w:b/>
        </w:rPr>
      </w:pPr>
      <w:r w:rsidRPr="00242455">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w:t>
      </w:r>
      <w:r w:rsidRPr="00242455">
        <w:rPr>
          <w:b/>
        </w:rPr>
        <w:t xml:space="preserve">La determinación que resultare injustificada por los órganos jurisdiccionales </w:t>
      </w:r>
      <w:r w:rsidRPr="00242455">
        <w:rPr>
          <w:b/>
          <w:u w:val="single"/>
        </w:rPr>
        <w:t>deberá anotarse en el o registros correspondientes</w:t>
      </w:r>
      <w:r w:rsidRPr="00242455">
        <w:rPr>
          <w:b/>
        </w:rPr>
        <w:t>.</w:t>
      </w:r>
    </w:p>
    <w:p w14:paraId="4147B87C" w14:textId="3868A2E2" w:rsidR="009B5D6E" w:rsidRPr="00BB563E" w:rsidRDefault="009B5D6E" w:rsidP="00BB563E">
      <w:pPr>
        <w:pStyle w:val="Citas"/>
        <w:rPr>
          <w:b/>
          <w:bCs/>
        </w:rPr>
      </w:pPr>
      <w:r w:rsidRPr="00242455">
        <w:t>El pago previsto en el párrafo anterior se hará con base al tabulador vigente de la fecha en que se exhiba”</w:t>
      </w:r>
      <w:r w:rsidR="00BB563E">
        <w:t xml:space="preserve"> </w:t>
      </w:r>
      <w:r w:rsidR="00BB563E">
        <w:rPr>
          <w:b/>
          <w:bCs/>
        </w:rPr>
        <w:t>(Sic)</w:t>
      </w:r>
    </w:p>
    <w:p w14:paraId="777D56B1" w14:textId="77777777" w:rsidR="009B5D6E" w:rsidRDefault="009B5D6E" w:rsidP="009B5D6E">
      <w:pPr>
        <w:rPr>
          <w:rFonts w:eastAsia="Palatino Linotype" w:cs="Palatino Linotype"/>
        </w:rPr>
      </w:pPr>
    </w:p>
    <w:p w14:paraId="1E73C8DA"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Si la autoridad jurisdiccional, derivado del medio de defensa promovido por el integrante de la institución policial separado del cargo en contra de la resolución de separación, remoción, baja o cese, resuelve que la resolución o determinación es injustificada, las Instituciones Policiales solo estarán obligadas a pagar la indemnización y demás prestaciones de Ley a que tenga derecho, ya que no es procedente la reinstalación al servicio o la restitución de los integrantes de las Instituciones Policiales separados de su cargo por resolución de la Comisión de Honor y Justicia, cualquiera que sea el resultado del juicio o medio de defensa que hubiere promovido, siendo sólo procedente la indemnización en caso de que la resolución o determinación sea injustificada.</w:t>
      </w:r>
    </w:p>
    <w:p w14:paraId="5402F0B0" w14:textId="77777777" w:rsidR="009B5D6E" w:rsidRPr="00BB563E" w:rsidRDefault="009B5D6E" w:rsidP="00BB563E">
      <w:pPr>
        <w:spacing w:line="360" w:lineRule="auto"/>
        <w:jc w:val="both"/>
        <w:rPr>
          <w:rFonts w:ascii="Palatino Linotype" w:eastAsia="Palatino Linotype" w:hAnsi="Palatino Linotype" w:cs="Palatino Linotype"/>
          <w:b/>
          <w:sz w:val="24"/>
          <w:szCs w:val="24"/>
        </w:rPr>
      </w:pPr>
      <w:r w:rsidRPr="00BB563E">
        <w:rPr>
          <w:rFonts w:ascii="Palatino Linotype" w:eastAsia="Palatino Linotype" w:hAnsi="Palatino Linotype" w:cs="Palatino Linotype"/>
          <w:sz w:val="24"/>
          <w:szCs w:val="24"/>
        </w:rPr>
        <w:t xml:space="preserve">Lo anteriormente mencionado guarda relación con el procedimiento que se realiza ante la Comisión de Honor y Justicia, la cual, como se ha dicho, termina por convenio </w:t>
      </w:r>
      <w:r w:rsidRPr="00BB563E">
        <w:rPr>
          <w:rFonts w:ascii="Palatino Linotype" w:eastAsia="Palatino Linotype" w:hAnsi="Palatino Linotype" w:cs="Palatino Linotype"/>
          <w:sz w:val="24"/>
          <w:szCs w:val="24"/>
        </w:rPr>
        <w:lastRenderedPageBreak/>
        <w:t xml:space="preserve">o resolución expresa del mismo, y en caso de que se determine la separación, remoción, baja o cese de algún integrante de la Institución Policial de que se trate, </w:t>
      </w:r>
      <w:r w:rsidRPr="00BB563E">
        <w:rPr>
          <w:rFonts w:ascii="Palatino Linotype" w:eastAsia="Palatino Linotype" w:hAnsi="Palatino Linotype" w:cs="Palatino Linotype"/>
          <w:b/>
          <w:sz w:val="24"/>
          <w:szCs w:val="24"/>
          <w:u w:val="single"/>
        </w:rPr>
        <w:t>la resolución deberá contener la gravedad de la infracción en que se incurra.</w:t>
      </w:r>
      <w:r w:rsidRPr="00BB563E">
        <w:rPr>
          <w:rFonts w:ascii="Palatino Linotype" w:eastAsia="Palatino Linotype" w:hAnsi="Palatino Linotype" w:cs="Palatino Linotype"/>
          <w:b/>
          <w:sz w:val="24"/>
          <w:szCs w:val="24"/>
        </w:rPr>
        <w:t xml:space="preserve"> </w:t>
      </w:r>
    </w:p>
    <w:p w14:paraId="0FD86FC6"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Y, si bien, las resoluciones sancionadoras emitidas por la Comisión de Honor y Justicia pueden ser impugnadas ante la autoridad jurisdiccional correspondiente, en el caso de la entidad, ante el Tribunal de Justicia Administrativa del Estado de México, no debe perderse de vista que la reincorporación de los integrantes de las instituciones policiales no es procedente independientemente del resultado del juicio o medio de defensa, sin embargo, </w:t>
      </w:r>
      <w:r w:rsidRPr="00BB563E">
        <w:rPr>
          <w:rFonts w:ascii="Palatino Linotype" w:eastAsia="Palatino Linotype" w:hAnsi="Palatino Linotype" w:cs="Palatino Linotype"/>
          <w:b/>
          <w:sz w:val="24"/>
          <w:szCs w:val="24"/>
        </w:rPr>
        <w:t>en caso de que dicha autoridad determine que la separación, remoción, baja, cese o cualquier otra forma de terminación del servicio fue injustificada</w:t>
      </w:r>
      <w:r w:rsidRPr="00BB563E">
        <w:rPr>
          <w:rFonts w:ascii="Palatino Linotype" w:eastAsia="Palatino Linotype" w:hAnsi="Palatino Linotype" w:cs="Palatino Linotype"/>
          <w:sz w:val="24"/>
          <w:szCs w:val="24"/>
        </w:rPr>
        <w:t xml:space="preserve">, además del pago de la indemnización correspondiente, </w:t>
      </w:r>
      <w:r w:rsidRPr="00BB563E">
        <w:rPr>
          <w:rFonts w:ascii="Palatino Linotype" w:eastAsia="Palatino Linotype" w:hAnsi="Palatino Linotype" w:cs="Palatino Linotype"/>
          <w:b/>
          <w:sz w:val="24"/>
          <w:szCs w:val="24"/>
          <w:u w:val="single"/>
        </w:rPr>
        <w:t>se debe anotar en el o los registros correspondientes</w:t>
      </w:r>
      <w:r w:rsidRPr="00BB563E">
        <w:rPr>
          <w:rFonts w:ascii="Palatino Linotype" w:eastAsia="Palatino Linotype" w:hAnsi="Palatino Linotype" w:cs="Palatino Linotype"/>
          <w:sz w:val="24"/>
          <w:szCs w:val="24"/>
        </w:rPr>
        <w:t xml:space="preserve">.  </w:t>
      </w:r>
    </w:p>
    <w:p w14:paraId="51519C5F"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No obsta mencionar que el Código Reglamentario Municipal de Toluca en el TITULO DÉCIMO SEGUNDO DEL SERVICIO PROFESIONAL DE CARRERA POLICIAL, DEL CUERPO DE TRÁNSITO MUNICIPAL Y DEL CUERPO DE PROTECCIÓN CIVIL Y BOMBEROS, SECCION CUARTA DE LA ESTRUCTURA DEL SERVICIO PROFESIONAL DE CARRERA, SUBSECCIÓN OCTAVA DEL PROCEDIMIENTO ANTE LA COMISIÓN, retoma las disposiciones previstas en el TÍTULO SÉPTIMO DEL DESARROLLO POLICIAL, CAPÍTULO SÉPTIMO DEL PROCEDIMIENTO, de la Ley de Seguridad del Estado de México.</w:t>
      </w:r>
    </w:p>
    <w:p w14:paraId="42E8D4C9" w14:textId="77777777"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Y, por lo que se refiere al procedimiento ante la Comisión de Honor y Justicia, el Código Reglamentario dispone lo siguiente:</w:t>
      </w:r>
    </w:p>
    <w:p w14:paraId="7937E88D" w14:textId="77777777" w:rsidR="009B5D6E" w:rsidRPr="00242455" w:rsidRDefault="009B5D6E" w:rsidP="00BB563E">
      <w:pPr>
        <w:pStyle w:val="Citas"/>
      </w:pPr>
      <w:r w:rsidRPr="00242455">
        <w:lastRenderedPageBreak/>
        <w:t>“</w:t>
      </w:r>
      <w:r w:rsidRPr="00242455">
        <w:rPr>
          <w:b/>
        </w:rPr>
        <w:t>Artículo 12.91.</w:t>
      </w:r>
      <w:r w:rsidRPr="00242455">
        <w:t xml:space="preserve"> La o el superior inmediato del elemento policial que incumpla con alguno de los requisitos de permanencia, las obligaciones establecidas en la Ley General, Ley Estatal y demás ordenamientos jurídicos internos que rigen su actuar o con el régimen disciplinario establecido en la Ley Estatal, integrará el expediente que sustente dicha irregularidad y lo remitirá a la brevedad a la Unidad de Asuntos Internos. </w:t>
      </w:r>
    </w:p>
    <w:p w14:paraId="70E158A3" w14:textId="77777777" w:rsidR="009B5D6E" w:rsidRPr="00242455" w:rsidRDefault="009B5D6E" w:rsidP="00BB563E">
      <w:pPr>
        <w:pStyle w:val="Citas"/>
      </w:pPr>
      <w:r w:rsidRPr="00242455">
        <w:rPr>
          <w:b/>
        </w:rPr>
        <w:t>Artículo 12.92</w:t>
      </w:r>
      <w:r w:rsidRPr="00242455">
        <w:t xml:space="preserve">. </w:t>
      </w:r>
      <w:r w:rsidRPr="00242455">
        <w:rPr>
          <w:b/>
        </w:rPr>
        <w:t>La Unidad de Asuntos Internos</w:t>
      </w:r>
      <w:r w:rsidRPr="00242455">
        <w:t xml:space="preserve">, </w:t>
      </w:r>
      <w:r w:rsidRPr="00242455">
        <w:rPr>
          <w:b/>
        </w:rPr>
        <w:t>cuando le sea remitido un expediente</w:t>
      </w:r>
      <w:r w:rsidRPr="00242455">
        <w:t xml:space="preserve"> a que se refiere el artículo anterior, </w:t>
      </w:r>
      <w:r w:rsidRPr="00242455">
        <w:rPr>
          <w:b/>
        </w:rPr>
        <w:t xml:space="preserve">abrirá un periodo de información previa, con la finalidad de conocer las circunstancias del caso concreto y estar en posibilidad de </w:t>
      </w:r>
      <w:r w:rsidRPr="00242455">
        <w:rPr>
          <w:b/>
          <w:u w:val="single"/>
        </w:rPr>
        <w:t>determinar la conveniencia o no de tramitar el procedimiento administrativo</w:t>
      </w:r>
      <w:r w:rsidRPr="00242455">
        <w:rPr>
          <w:b/>
        </w:rPr>
        <w:t xml:space="preserve"> correspondiente</w:t>
      </w:r>
      <w:r w:rsidRPr="00242455">
        <w:t xml:space="preserve">. </w:t>
      </w:r>
    </w:p>
    <w:p w14:paraId="10126951" w14:textId="77777777" w:rsidR="009B5D6E" w:rsidRPr="00242455" w:rsidRDefault="009B5D6E" w:rsidP="00BB563E">
      <w:pPr>
        <w:pStyle w:val="Citas"/>
      </w:pPr>
      <w:r w:rsidRPr="00242455">
        <w:rPr>
          <w:b/>
        </w:rPr>
        <w:t>Artículo 12.93</w:t>
      </w:r>
      <w:r w:rsidRPr="00242455">
        <w:t xml:space="preserve">. Al inicio o durante la tramitación del procedimiento administrativo, </w:t>
      </w:r>
      <w:r w:rsidRPr="00242455">
        <w:rPr>
          <w:b/>
        </w:rPr>
        <w:t xml:space="preserve">la Comisión, a solicitud de la Unidad de Asuntos Internos, ejecutará la medida precautoria consistente en la </w:t>
      </w:r>
      <w:r w:rsidRPr="00242455">
        <w:rPr>
          <w:b/>
          <w:u w:val="single"/>
        </w:rPr>
        <w:t>suspensión temporal del elemento policial de que se trate</w:t>
      </w:r>
      <w:r w:rsidRPr="00242455">
        <w:t xml:space="preserve">, </w:t>
      </w:r>
      <w:r w:rsidRPr="00242455">
        <w:rPr>
          <w:b/>
        </w:rPr>
        <w:t>hasta en tanto se resuelva el procedimiento correspondiente</w:t>
      </w:r>
      <w:r w:rsidRPr="00242455">
        <w:t xml:space="preserve">, con el objetivo de salvaguardar el interés social, el interés público o el orden público derivado de las funciones que realiza, de así convenir para el mejor cumplimiento del servicio de seguridad pública. </w:t>
      </w:r>
    </w:p>
    <w:p w14:paraId="2D5F04E5" w14:textId="77777777" w:rsidR="009B5D6E" w:rsidRPr="00242455" w:rsidRDefault="009B5D6E" w:rsidP="00BB563E">
      <w:pPr>
        <w:pStyle w:val="Citas"/>
      </w:pPr>
      <w:r w:rsidRPr="00242455">
        <w:rPr>
          <w:b/>
        </w:rPr>
        <w:t>La medida precautoria aludida, no prejuzga sobre la responsabilidad que se impute</w:t>
      </w:r>
      <w:r w:rsidRPr="00242455">
        <w:t xml:space="preserve">. </w:t>
      </w:r>
    </w:p>
    <w:p w14:paraId="314B8F12" w14:textId="77777777" w:rsidR="009B5D6E" w:rsidRPr="00242455" w:rsidRDefault="009B5D6E" w:rsidP="00BB563E">
      <w:pPr>
        <w:pStyle w:val="Citas"/>
      </w:pPr>
      <w:r w:rsidRPr="00242455">
        <w:t>Durante el período de la suspensión el servidor público no tendrá derecho a percibir su salario y demás prestaciones que le correspondan.</w:t>
      </w:r>
    </w:p>
    <w:p w14:paraId="3ABC8320" w14:textId="77777777" w:rsidR="009B5D6E" w:rsidRPr="00242455" w:rsidRDefault="009B5D6E" w:rsidP="00BB563E">
      <w:pPr>
        <w:pStyle w:val="Citas"/>
      </w:pPr>
      <w:r w:rsidRPr="00242455">
        <w:rPr>
          <w:b/>
        </w:rPr>
        <w:lastRenderedPageBreak/>
        <w:t>Artículo 12.94.</w:t>
      </w:r>
      <w:r w:rsidRPr="00242455">
        <w:t xml:space="preserve"> A petición de la Unidad de Asuntos Internos, la Comisión de Honor y Justicia iniciará procedimiento administrativo al elemento policial, asignándole al expediente correspondiente un número progresivo e incluirá el año que se inicia. </w:t>
      </w:r>
    </w:p>
    <w:p w14:paraId="6CFF3771" w14:textId="77777777" w:rsidR="009B5D6E" w:rsidRPr="00242455" w:rsidRDefault="009B5D6E" w:rsidP="00BB563E">
      <w:pPr>
        <w:pStyle w:val="Citas"/>
      </w:pPr>
      <w:r w:rsidRPr="00242455">
        <w:t xml:space="preserve">El número se anotará en todas las promociones y actuaciones que se produzcan con el mismo. </w:t>
      </w:r>
    </w:p>
    <w:p w14:paraId="15FEDB92" w14:textId="77777777" w:rsidR="009B5D6E" w:rsidRPr="00242455" w:rsidRDefault="009B5D6E" w:rsidP="00BB563E">
      <w:pPr>
        <w:pStyle w:val="Citas"/>
      </w:pPr>
      <w:r w:rsidRPr="00242455">
        <w:rPr>
          <w:b/>
        </w:rPr>
        <w:t>Artículo 12.95.</w:t>
      </w:r>
      <w:r w:rsidRPr="00242455">
        <w:t xml:space="preserve"> La Comisión otorgará al elemento policial sujeto a procedimiento, su garantía de audiencia a efecto de que conozca la irregularidad que se le imputa, ofrezca pruebas y alegue en su favor. </w:t>
      </w:r>
    </w:p>
    <w:p w14:paraId="6D3A2AB5" w14:textId="77777777" w:rsidR="009B5D6E" w:rsidRPr="00242455" w:rsidRDefault="009B5D6E" w:rsidP="00BB563E">
      <w:pPr>
        <w:pStyle w:val="Citas"/>
      </w:pPr>
      <w:r w:rsidRPr="00242455">
        <w:rPr>
          <w:b/>
        </w:rPr>
        <w:t>Artículo 12.9</w:t>
      </w:r>
      <w:r w:rsidRPr="00242455">
        <w:t xml:space="preserve">6. En el citatorio de garantía de audiencia se expresará: </w:t>
      </w:r>
    </w:p>
    <w:p w14:paraId="6B854435" w14:textId="77777777" w:rsidR="009B5D6E" w:rsidRPr="00242455" w:rsidRDefault="009B5D6E" w:rsidP="00BB563E">
      <w:pPr>
        <w:pStyle w:val="Citas"/>
      </w:pPr>
      <w:r w:rsidRPr="00242455">
        <w:rPr>
          <w:b/>
        </w:rPr>
        <w:t>I.</w:t>
      </w:r>
      <w:r w:rsidRPr="00242455">
        <w:t xml:space="preserve"> El nombre de la persona a la que se dirige; </w:t>
      </w:r>
    </w:p>
    <w:p w14:paraId="7296992A" w14:textId="77777777" w:rsidR="009B5D6E" w:rsidRPr="00242455" w:rsidRDefault="009B5D6E" w:rsidP="00BB563E">
      <w:pPr>
        <w:pStyle w:val="Citas"/>
      </w:pPr>
      <w:r w:rsidRPr="00242455">
        <w:rPr>
          <w:b/>
        </w:rPr>
        <w:t>II</w:t>
      </w:r>
      <w:r w:rsidRPr="00242455">
        <w:t xml:space="preserve">. El lugar, fecha y hora en la que tendrá verificativo la audiencia; </w:t>
      </w:r>
    </w:p>
    <w:p w14:paraId="167EE077" w14:textId="77777777" w:rsidR="009B5D6E" w:rsidRPr="00242455" w:rsidRDefault="009B5D6E" w:rsidP="00BB563E">
      <w:pPr>
        <w:pStyle w:val="Citas"/>
      </w:pPr>
      <w:r w:rsidRPr="00242455">
        <w:rPr>
          <w:b/>
        </w:rPr>
        <w:t>III.</w:t>
      </w:r>
      <w:r w:rsidRPr="00242455">
        <w:t xml:space="preserve"> El objeto o alcance de la diligencia;</w:t>
      </w:r>
    </w:p>
    <w:p w14:paraId="1C75E09E" w14:textId="77777777" w:rsidR="009B5D6E" w:rsidRPr="00242455" w:rsidRDefault="009B5D6E" w:rsidP="00BB563E">
      <w:pPr>
        <w:pStyle w:val="Citas"/>
      </w:pPr>
      <w:r w:rsidRPr="00242455">
        <w:rPr>
          <w:b/>
        </w:rPr>
        <w:t>IV</w:t>
      </w:r>
      <w:r w:rsidRPr="00242455">
        <w:t xml:space="preserve">. Las disposiciones legales en que se sustente; </w:t>
      </w:r>
    </w:p>
    <w:p w14:paraId="7136C764" w14:textId="77777777" w:rsidR="009B5D6E" w:rsidRPr="00242455" w:rsidRDefault="009B5D6E" w:rsidP="00BB563E">
      <w:pPr>
        <w:pStyle w:val="Citas"/>
      </w:pPr>
      <w:r w:rsidRPr="00242455">
        <w:rPr>
          <w:b/>
        </w:rPr>
        <w:t>V</w:t>
      </w:r>
      <w:r w:rsidRPr="00242455">
        <w:t xml:space="preserve">. El derecho del interesado a aportar pruebas y alegar en la audiencia por sí o por medio de defensor; </w:t>
      </w:r>
    </w:p>
    <w:p w14:paraId="5D8C37CB" w14:textId="77777777" w:rsidR="009B5D6E" w:rsidRPr="00242455" w:rsidRDefault="009B5D6E" w:rsidP="00BB563E">
      <w:pPr>
        <w:pStyle w:val="Citas"/>
      </w:pPr>
      <w:r w:rsidRPr="00242455">
        <w:rPr>
          <w:b/>
        </w:rPr>
        <w:t>VI</w:t>
      </w:r>
      <w:r w:rsidRPr="00242455">
        <w:t xml:space="preserve">. Que podrá comparecer por sí o por apoderado legal; y </w:t>
      </w:r>
    </w:p>
    <w:p w14:paraId="6745594F" w14:textId="77777777" w:rsidR="009B5D6E" w:rsidRPr="00242455" w:rsidRDefault="009B5D6E" w:rsidP="00BB563E">
      <w:pPr>
        <w:pStyle w:val="Citas"/>
      </w:pPr>
      <w:r w:rsidRPr="00242455">
        <w:rPr>
          <w:b/>
        </w:rPr>
        <w:t>VII</w:t>
      </w:r>
      <w:r w:rsidRPr="00242455">
        <w:t xml:space="preserve">. El nombre, cargo y firma autógrafa de las autoridades que lo emiten. </w:t>
      </w:r>
    </w:p>
    <w:p w14:paraId="6A80217C" w14:textId="77777777" w:rsidR="009B5D6E" w:rsidRPr="00242455" w:rsidRDefault="009B5D6E" w:rsidP="00BB563E">
      <w:pPr>
        <w:pStyle w:val="Citas"/>
      </w:pPr>
      <w:r w:rsidRPr="00242455">
        <w:rPr>
          <w:b/>
        </w:rPr>
        <w:t>Artículo 12.97.</w:t>
      </w:r>
      <w:r w:rsidRPr="00242455">
        <w:t xml:space="preserve"> El citatorio a garantía de audiencia deberá ser notificado personalmente al interesado, por lo menos con 48 horas de anticipación a la fecha señalada para su desahogo, a efecto de que prepare su defensa. Artículo 12.98. La o </w:t>
      </w:r>
      <w:r w:rsidRPr="00242455">
        <w:lastRenderedPageBreak/>
        <w:t xml:space="preserve">el Secretario de la Comisión desahogará la diligencia de garantía de audiencia en los siguientes términos: </w:t>
      </w:r>
    </w:p>
    <w:p w14:paraId="50918091" w14:textId="77777777" w:rsidR="009B5D6E" w:rsidRPr="00242455" w:rsidRDefault="009B5D6E" w:rsidP="00BB563E">
      <w:pPr>
        <w:pStyle w:val="Citas"/>
      </w:pPr>
      <w:r w:rsidRPr="00242455">
        <w:rPr>
          <w:b/>
        </w:rPr>
        <w:t>I.</w:t>
      </w:r>
      <w:r w:rsidRPr="00242455">
        <w:t xml:space="preserve"> Dará a conocer al servidor público las constancias y pruebas que obran en el expediente del asunto, en su caso; </w:t>
      </w:r>
    </w:p>
    <w:p w14:paraId="78FE1171" w14:textId="77777777" w:rsidR="009B5D6E" w:rsidRPr="00242455" w:rsidRDefault="009B5D6E" w:rsidP="00BB563E">
      <w:pPr>
        <w:pStyle w:val="Citas"/>
      </w:pPr>
      <w:r w:rsidRPr="00242455">
        <w:rPr>
          <w:b/>
        </w:rPr>
        <w:t>II.</w:t>
      </w:r>
      <w:r w:rsidRPr="00242455">
        <w:t xml:space="preserve"> Se admitirán y desahogarán las pruebas que se ofrezcan y que sean procedentes; </w:t>
      </w:r>
    </w:p>
    <w:p w14:paraId="45F002ED" w14:textId="77777777" w:rsidR="009B5D6E" w:rsidRPr="00242455" w:rsidRDefault="009B5D6E" w:rsidP="00BB563E">
      <w:pPr>
        <w:pStyle w:val="Citas"/>
      </w:pPr>
      <w:r w:rsidRPr="00242455">
        <w:rPr>
          <w:b/>
        </w:rPr>
        <w:t>III</w:t>
      </w:r>
      <w:r w:rsidRPr="00242455">
        <w:t xml:space="preserve">. El compareciente formulará los alegatos que considere pertinentes; y </w:t>
      </w:r>
    </w:p>
    <w:p w14:paraId="23AD2713" w14:textId="77777777" w:rsidR="009B5D6E" w:rsidRPr="00242455" w:rsidRDefault="009B5D6E" w:rsidP="00BB563E">
      <w:pPr>
        <w:pStyle w:val="Citas"/>
      </w:pPr>
      <w:r w:rsidRPr="00242455">
        <w:rPr>
          <w:b/>
        </w:rPr>
        <w:t>IV</w:t>
      </w:r>
      <w:r w:rsidRPr="00242455">
        <w:t xml:space="preserve">. Se levantará acta administrativa en la que consten las circunstancias anteriores. </w:t>
      </w:r>
    </w:p>
    <w:p w14:paraId="44C0C9BC" w14:textId="77777777" w:rsidR="009B5D6E" w:rsidRPr="00242455" w:rsidRDefault="009B5D6E" w:rsidP="00BB563E">
      <w:pPr>
        <w:pStyle w:val="Citas"/>
      </w:pPr>
      <w:r w:rsidRPr="00242455">
        <w:rPr>
          <w:b/>
        </w:rPr>
        <w:t>Artículo 12.99</w:t>
      </w:r>
      <w:r w:rsidRPr="00242455">
        <w:t xml:space="preserve">. De no comparecer el servidor público en el día y hora señalados en el citatorio, se hará constar su inasistencia y se tendrá por satisfecha la garantía de audiencia y por perdido su derecho a ofrecer pruebas y alegar en su favor. </w:t>
      </w:r>
    </w:p>
    <w:p w14:paraId="3308163A" w14:textId="77777777" w:rsidR="009B5D6E" w:rsidRPr="00242455" w:rsidRDefault="009B5D6E" w:rsidP="00BB563E">
      <w:pPr>
        <w:pStyle w:val="Citas"/>
      </w:pPr>
      <w:r w:rsidRPr="00242455">
        <w:rPr>
          <w:b/>
        </w:rPr>
        <w:t xml:space="preserve">Artículo 12.100. </w:t>
      </w:r>
      <w:r w:rsidRPr="00242455">
        <w:t>Son medios de prueba:</w:t>
      </w:r>
    </w:p>
    <w:p w14:paraId="58497C3F" w14:textId="77777777" w:rsidR="009B5D6E" w:rsidRPr="00242455" w:rsidRDefault="009B5D6E" w:rsidP="00BB563E">
      <w:pPr>
        <w:pStyle w:val="Citas"/>
      </w:pPr>
      <w:r w:rsidRPr="00242455">
        <w:rPr>
          <w:b/>
        </w:rPr>
        <w:t>I</w:t>
      </w:r>
      <w:r w:rsidRPr="00242455">
        <w:t xml:space="preserve">. La confesional; </w:t>
      </w:r>
    </w:p>
    <w:p w14:paraId="16305A2D" w14:textId="77777777" w:rsidR="009B5D6E" w:rsidRPr="00242455" w:rsidRDefault="009B5D6E" w:rsidP="00BB563E">
      <w:pPr>
        <w:pStyle w:val="Citas"/>
      </w:pPr>
      <w:r w:rsidRPr="00242455">
        <w:rPr>
          <w:b/>
        </w:rPr>
        <w:t>II.</w:t>
      </w:r>
      <w:r w:rsidRPr="00242455">
        <w:t xml:space="preserve"> La documental pública y privada; </w:t>
      </w:r>
    </w:p>
    <w:p w14:paraId="5800294B" w14:textId="77777777" w:rsidR="009B5D6E" w:rsidRPr="00242455" w:rsidRDefault="009B5D6E" w:rsidP="00BB563E">
      <w:pPr>
        <w:pStyle w:val="Citas"/>
      </w:pPr>
      <w:r w:rsidRPr="00242455">
        <w:rPr>
          <w:b/>
        </w:rPr>
        <w:t>III</w:t>
      </w:r>
      <w:r w:rsidRPr="00242455">
        <w:t xml:space="preserve">. La testimonial; </w:t>
      </w:r>
    </w:p>
    <w:p w14:paraId="193CFDE3" w14:textId="77777777" w:rsidR="009B5D6E" w:rsidRPr="00242455" w:rsidRDefault="009B5D6E" w:rsidP="00BB563E">
      <w:pPr>
        <w:pStyle w:val="Citas"/>
      </w:pPr>
      <w:r w:rsidRPr="00242455">
        <w:rPr>
          <w:b/>
        </w:rPr>
        <w:t>IV</w:t>
      </w:r>
      <w:r w:rsidRPr="00242455">
        <w:t xml:space="preserve">. La inspección; </w:t>
      </w:r>
    </w:p>
    <w:p w14:paraId="53E4A68F" w14:textId="77777777" w:rsidR="009B5D6E" w:rsidRPr="00F412C1" w:rsidRDefault="009B5D6E" w:rsidP="00BB563E">
      <w:pPr>
        <w:pStyle w:val="Citas"/>
        <w:rPr>
          <w:lang w:val="it-IT"/>
        </w:rPr>
      </w:pPr>
      <w:r w:rsidRPr="00F412C1">
        <w:rPr>
          <w:b/>
          <w:lang w:val="it-IT"/>
        </w:rPr>
        <w:t>V.</w:t>
      </w:r>
      <w:r w:rsidRPr="00F412C1">
        <w:rPr>
          <w:lang w:val="it-IT"/>
        </w:rPr>
        <w:t xml:space="preserve"> La pericial; </w:t>
      </w:r>
    </w:p>
    <w:p w14:paraId="05D6A587" w14:textId="77777777" w:rsidR="009B5D6E" w:rsidRPr="00F412C1" w:rsidRDefault="009B5D6E" w:rsidP="00BB563E">
      <w:pPr>
        <w:pStyle w:val="Citas"/>
        <w:rPr>
          <w:lang w:val="it-IT"/>
        </w:rPr>
      </w:pPr>
      <w:r w:rsidRPr="00F412C1">
        <w:rPr>
          <w:b/>
          <w:lang w:val="it-IT"/>
        </w:rPr>
        <w:t>VI.</w:t>
      </w:r>
      <w:r w:rsidRPr="00F412C1">
        <w:rPr>
          <w:lang w:val="it-IT"/>
        </w:rPr>
        <w:t xml:space="preserve"> La presuncional; </w:t>
      </w:r>
    </w:p>
    <w:p w14:paraId="1698DCE6" w14:textId="77777777" w:rsidR="009B5D6E" w:rsidRPr="00242455" w:rsidRDefault="009B5D6E" w:rsidP="00BB563E">
      <w:pPr>
        <w:pStyle w:val="Citas"/>
      </w:pPr>
      <w:r w:rsidRPr="00242455">
        <w:rPr>
          <w:b/>
        </w:rPr>
        <w:t>VII.</w:t>
      </w:r>
      <w:r w:rsidRPr="00242455">
        <w:t xml:space="preserve"> La instrumental; y </w:t>
      </w:r>
    </w:p>
    <w:p w14:paraId="015F2785" w14:textId="77777777" w:rsidR="009B5D6E" w:rsidRPr="00242455" w:rsidRDefault="009B5D6E" w:rsidP="00BB563E">
      <w:pPr>
        <w:pStyle w:val="Citas"/>
      </w:pPr>
      <w:r w:rsidRPr="00242455">
        <w:rPr>
          <w:b/>
        </w:rPr>
        <w:lastRenderedPageBreak/>
        <w:t>VIII.</w:t>
      </w:r>
      <w:r w:rsidRPr="00242455">
        <w:t xml:space="preserve"> Las fotografías y demás elementos aportados por la ciencia. Los medios probatorios enlistados en este artículo se ofrecerán, admitirán o desecharán, </w:t>
      </w:r>
    </w:p>
    <w:p w14:paraId="3A7BC321" w14:textId="77777777" w:rsidR="009B5D6E" w:rsidRPr="00242455" w:rsidRDefault="009B5D6E" w:rsidP="00BB563E">
      <w:pPr>
        <w:pStyle w:val="Citas"/>
      </w:pPr>
      <w:r w:rsidRPr="00242455">
        <w:t xml:space="preserve">Los medios probatorios enlistados en este artículo se ofrecerán, admitirán o desecharán, desahogarán y valorarán conforme a las reglas que para tal efecto se establecen en el Código de Procedimientos Administrativos del Estado de México. Tratándose de pruebas supervenientes podrán presentarse hasta antes del dictado de la resolución. </w:t>
      </w:r>
    </w:p>
    <w:p w14:paraId="38F98A1A" w14:textId="77777777" w:rsidR="009B5D6E" w:rsidRPr="00242455" w:rsidRDefault="009B5D6E" w:rsidP="00BB563E">
      <w:pPr>
        <w:pStyle w:val="Citas"/>
      </w:pPr>
      <w:r w:rsidRPr="00242455">
        <w:rPr>
          <w:b/>
        </w:rPr>
        <w:t>Artículo 12.101</w:t>
      </w:r>
      <w:r w:rsidRPr="00242455">
        <w:t xml:space="preserve">. Si en el procedimiento es necesario el desahogo de las pruebas ofrecidas, el Secretario fijará el día y hora para tal efecto, dentro de un plazo no mayor de 10 días siguientes a la presentación de la promoción inicial. </w:t>
      </w:r>
    </w:p>
    <w:p w14:paraId="5833E6D4" w14:textId="77777777" w:rsidR="009B5D6E" w:rsidRPr="00242455" w:rsidRDefault="009B5D6E" w:rsidP="00BB563E">
      <w:pPr>
        <w:pStyle w:val="Citas"/>
      </w:pPr>
      <w:r w:rsidRPr="00242455">
        <w:rPr>
          <w:b/>
        </w:rPr>
        <w:t>Artículo 12.102</w:t>
      </w:r>
      <w:r w:rsidRPr="00242455">
        <w:t xml:space="preserve">. Concluida la tramitación del procedimiento, cuando existan documentos u otras pruebas que no sean del conocimiento del servidor público, se pondrán las actuaciones a disposición de éste por un plazo de tres días siguientes a la notificación del acuerdo respectivo, para que formule, en su caso, los alegatos que consideren pertinentes. </w:t>
      </w:r>
    </w:p>
    <w:p w14:paraId="5A2B359F" w14:textId="77777777" w:rsidR="009B5D6E" w:rsidRPr="00242455" w:rsidRDefault="009B5D6E" w:rsidP="00BB563E">
      <w:pPr>
        <w:pStyle w:val="Citas"/>
      </w:pPr>
      <w:r w:rsidRPr="00242455">
        <w:rPr>
          <w:b/>
        </w:rPr>
        <w:t>Artículo 12.103.</w:t>
      </w:r>
      <w:r w:rsidRPr="00242455">
        <w:t xml:space="preserve"> El procedimiento terminará por:</w:t>
      </w:r>
    </w:p>
    <w:p w14:paraId="46B4F019" w14:textId="77777777" w:rsidR="009B5D6E" w:rsidRPr="00242455" w:rsidRDefault="009B5D6E" w:rsidP="00BB563E">
      <w:pPr>
        <w:pStyle w:val="Citas"/>
      </w:pPr>
      <w:r w:rsidRPr="00242455">
        <w:rPr>
          <w:b/>
        </w:rPr>
        <w:t>I.</w:t>
      </w:r>
      <w:r w:rsidRPr="00242455">
        <w:t xml:space="preserve"> Convenio; y </w:t>
      </w:r>
    </w:p>
    <w:p w14:paraId="266BD908" w14:textId="77777777" w:rsidR="009B5D6E" w:rsidRPr="00242455" w:rsidRDefault="009B5D6E" w:rsidP="00BB563E">
      <w:pPr>
        <w:pStyle w:val="Citas"/>
      </w:pPr>
      <w:r w:rsidRPr="00242455">
        <w:rPr>
          <w:b/>
        </w:rPr>
        <w:t>II.</w:t>
      </w:r>
      <w:r w:rsidRPr="00242455">
        <w:t xml:space="preserve"> Resolución expresa del mismo. </w:t>
      </w:r>
    </w:p>
    <w:p w14:paraId="1271DB9B" w14:textId="77777777" w:rsidR="009B5D6E" w:rsidRPr="00242455" w:rsidRDefault="009B5D6E" w:rsidP="00BB563E">
      <w:pPr>
        <w:pStyle w:val="Citas"/>
      </w:pPr>
      <w:r w:rsidRPr="00242455">
        <w:rPr>
          <w:b/>
        </w:rPr>
        <w:t xml:space="preserve">Artículo 12.104. </w:t>
      </w:r>
      <w:r w:rsidRPr="00242455">
        <w:t xml:space="preserve">La Comisión podrá celebrar con los elementos policiales sujetos a procedimiento, convenios que pongan fin a los asuntos, siempre que no sean contrarios a las disposiciones legales aplicables. </w:t>
      </w:r>
    </w:p>
    <w:p w14:paraId="350278AA" w14:textId="77777777" w:rsidR="009B5D6E" w:rsidRPr="00242455" w:rsidRDefault="009B5D6E" w:rsidP="00BB563E">
      <w:pPr>
        <w:pStyle w:val="Citas"/>
      </w:pPr>
      <w:r w:rsidRPr="00242455">
        <w:rPr>
          <w:b/>
        </w:rPr>
        <w:t>Artículo 12.105</w:t>
      </w:r>
      <w:r w:rsidRPr="00242455">
        <w:t xml:space="preserve">. </w:t>
      </w:r>
      <w:r w:rsidRPr="00242455">
        <w:rPr>
          <w:b/>
        </w:rPr>
        <w:t>La resolución expresa</w:t>
      </w:r>
      <w:r w:rsidRPr="00242455">
        <w:t xml:space="preserve"> que ponga fin al procedimiento </w:t>
      </w:r>
      <w:r w:rsidRPr="00242455">
        <w:rPr>
          <w:b/>
        </w:rPr>
        <w:t>indicará:</w:t>
      </w:r>
    </w:p>
    <w:p w14:paraId="3ADBE3CE" w14:textId="77777777" w:rsidR="009B5D6E" w:rsidRPr="00242455" w:rsidRDefault="009B5D6E" w:rsidP="00BB563E">
      <w:pPr>
        <w:pStyle w:val="Citas"/>
      </w:pPr>
      <w:r w:rsidRPr="00242455">
        <w:rPr>
          <w:b/>
        </w:rPr>
        <w:lastRenderedPageBreak/>
        <w:t>I</w:t>
      </w:r>
      <w:r w:rsidRPr="00242455">
        <w:t xml:space="preserve">. Nombre del servidor público; </w:t>
      </w:r>
    </w:p>
    <w:p w14:paraId="20BF2BB5" w14:textId="77777777" w:rsidR="009B5D6E" w:rsidRPr="00242455" w:rsidRDefault="009B5D6E" w:rsidP="00BB563E">
      <w:pPr>
        <w:pStyle w:val="Citas"/>
        <w:rPr>
          <w:b/>
        </w:rPr>
      </w:pPr>
      <w:r w:rsidRPr="00242455">
        <w:rPr>
          <w:b/>
        </w:rPr>
        <w:t>II</w:t>
      </w:r>
      <w:r w:rsidRPr="00242455">
        <w:t xml:space="preserve">. </w:t>
      </w:r>
      <w:r w:rsidRPr="00242455">
        <w:rPr>
          <w:b/>
        </w:rPr>
        <w:t xml:space="preserve">La determinación que podrá ser de: remoción, baja, cese, sobreseimiento o resolución </w:t>
      </w:r>
      <w:r w:rsidRPr="00242455">
        <w:rPr>
          <w:b/>
          <w:u w:val="single"/>
        </w:rPr>
        <w:t>sin sanción</w:t>
      </w:r>
      <w:r w:rsidRPr="00242455">
        <w:rPr>
          <w:b/>
        </w:rPr>
        <w:t xml:space="preserve">; </w:t>
      </w:r>
    </w:p>
    <w:p w14:paraId="60FC785F" w14:textId="77777777" w:rsidR="009B5D6E" w:rsidRPr="00242455" w:rsidRDefault="009B5D6E" w:rsidP="00BB563E">
      <w:pPr>
        <w:pStyle w:val="Citas"/>
      </w:pPr>
      <w:r w:rsidRPr="00242455">
        <w:rPr>
          <w:b/>
        </w:rPr>
        <w:t>III.</w:t>
      </w:r>
      <w:r w:rsidRPr="00242455">
        <w:t xml:space="preserve"> Los fundamentos y motivos que la sustenten; y</w:t>
      </w:r>
    </w:p>
    <w:p w14:paraId="50A2C880" w14:textId="77777777" w:rsidR="009B5D6E" w:rsidRPr="00242455" w:rsidRDefault="009B5D6E" w:rsidP="00BB563E">
      <w:pPr>
        <w:pStyle w:val="Citas"/>
      </w:pPr>
      <w:r w:rsidRPr="00242455">
        <w:rPr>
          <w:b/>
        </w:rPr>
        <w:t>IV.</w:t>
      </w:r>
      <w:r w:rsidRPr="00242455">
        <w:t xml:space="preserve"> El nombre, cargo y firma de los integrantes de la Comisión. </w:t>
      </w:r>
    </w:p>
    <w:p w14:paraId="0FF2B73C" w14:textId="77777777" w:rsidR="009B5D6E" w:rsidRPr="00242455" w:rsidRDefault="009B5D6E" w:rsidP="00BB563E">
      <w:pPr>
        <w:pStyle w:val="Citas"/>
      </w:pPr>
      <w:r w:rsidRPr="00242455">
        <w:rPr>
          <w:b/>
        </w:rPr>
        <w:t>Artículo 12.106.</w:t>
      </w:r>
      <w:r w:rsidRPr="00242455">
        <w:t xml:space="preserve"> </w:t>
      </w:r>
      <w:r w:rsidRPr="00242455">
        <w:rPr>
          <w:b/>
          <w:u w:val="single"/>
        </w:rPr>
        <w:t>Cuando se impongan sanciones administrativas</w:t>
      </w:r>
      <w:r w:rsidRPr="00242455">
        <w:t xml:space="preserve">, </w:t>
      </w:r>
      <w:r w:rsidRPr="00242455">
        <w:rPr>
          <w:b/>
        </w:rPr>
        <w:t xml:space="preserve">la motivación de la resolución considerará </w:t>
      </w:r>
      <w:r w:rsidRPr="00242455">
        <w:t xml:space="preserve">las siguientes circunstancias: </w:t>
      </w:r>
    </w:p>
    <w:p w14:paraId="6D6C3F60" w14:textId="77777777" w:rsidR="009B5D6E" w:rsidRPr="00242455" w:rsidRDefault="009B5D6E" w:rsidP="00BB563E">
      <w:pPr>
        <w:pStyle w:val="Citas"/>
      </w:pPr>
      <w:r w:rsidRPr="00242455">
        <w:rPr>
          <w:b/>
        </w:rPr>
        <w:t xml:space="preserve">I. </w:t>
      </w:r>
      <w:r w:rsidRPr="00242455">
        <w:rPr>
          <w:b/>
          <w:u w:val="single"/>
        </w:rPr>
        <w:t>La gravedad de la infracción</w:t>
      </w:r>
      <w:r w:rsidRPr="00242455">
        <w:rPr>
          <w:b/>
        </w:rPr>
        <w:t xml:space="preserve"> en que se incurra</w:t>
      </w:r>
      <w:r w:rsidRPr="00242455">
        <w:t xml:space="preserve">; </w:t>
      </w:r>
    </w:p>
    <w:p w14:paraId="6CC84A1F" w14:textId="77777777" w:rsidR="009B5D6E" w:rsidRPr="00242455" w:rsidRDefault="009B5D6E" w:rsidP="00BB563E">
      <w:pPr>
        <w:pStyle w:val="Citas"/>
      </w:pPr>
      <w:r w:rsidRPr="00242455">
        <w:rPr>
          <w:b/>
        </w:rPr>
        <w:t xml:space="preserve">II. </w:t>
      </w:r>
      <w:r w:rsidRPr="00242455">
        <w:t xml:space="preserve">Los antecedentes del infractor; </w:t>
      </w:r>
    </w:p>
    <w:p w14:paraId="5AD07807" w14:textId="77777777" w:rsidR="009B5D6E" w:rsidRPr="00242455" w:rsidRDefault="009B5D6E" w:rsidP="00BB563E">
      <w:pPr>
        <w:pStyle w:val="Citas"/>
      </w:pPr>
      <w:r w:rsidRPr="00242455">
        <w:rPr>
          <w:b/>
        </w:rPr>
        <w:t>III.</w:t>
      </w:r>
      <w:r w:rsidRPr="00242455">
        <w:t xml:space="preserve"> Las condiciones socio-económicas del infractor; y </w:t>
      </w:r>
    </w:p>
    <w:p w14:paraId="0A998C9F" w14:textId="77777777" w:rsidR="009B5D6E" w:rsidRPr="00242455" w:rsidRDefault="009B5D6E" w:rsidP="00BB563E">
      <w:pPr>
        <w:pStyle w:val="Citas"/>
      </w:pPr>
      <w:r w:rsidRPr="00242455">
        <w:rPr>
          <w:b/>
        </w:rPr>
        <w:t>IV</w:t>
      </w:r>
      <w:r w:rsidRPr="00242455">
        <w:t xml:space="preserve">. La reincidencia en el incumplimiento de obligaciones, en su caso. </w:t>
      </w:r>
    </w:p>
    <w:p w14:paraId="3FB46EB4" w14:textId="77777777" w:rsidR="009B5D6E" w:rsidRPr="00242455" w:rsidRDefault="009B5D6E" w:rsidP="00BB563E">
      <w:pPr>
        <w:pStyle w:val="Citas"/>
      </w:pPr>
      <w:r w:rsidRPr="00242455">
        <w:rPr>
          <w:b/>
        </w:rPr>
        <w:t>Artículo 12.107</w:t>
      </w:r>
      <w:r w:rsidRPr="00242455">
        <w:t xml:space="preserve">. La Comisión ordenará la notificación al servidor público de la resolución correspondiente, conforme a lo establecido en el Código de Procedimientos Administrativos del Estado de México. </w:t>
      </w:r>
    </w:p>
    <w:p w14:paraId="0807B90D" w14:textId="77777777" w:rsidR="009B5D6E" w:rsidRPr="00242455" w:rsidRDefault="009B5D6E" w:rsidP="00BB563E">
      <w:pPr>
        <w:pStyle w:val="Citas"/>
      </w:pPr>
      <w:r w:rsidRPr="00242455">
        <w:rPr>
          <w:b/>
        </w:rPr>
        <w:t>Artículo 12.108.</w:t>
      </w:r>
      <w:r w:rsidRPr="00242455">
        <w:t xml:space="preserve"> Las </w:t>
      </w:r>
      <w:r w:rsidRPr="00242455">
        <w:rPr>
          <w:b/>
        </w:rPr>
        <w:t>resoluciones sancionadoras</w:t>
      </w:r>
      <w:r w:rsidRPr="00242455">
        <w:t xml:space="preserve"> </w:t>
      </w:r>
      <w:r w:rsidRPr="00242455">
        <w:rPr>
          <w:b/>
        </w:rPr>
        <w:t xml:space="preserve">podrán ser impugnadas mediante el </w:t>
      </w:r>
      <w:r w:rsidRPr="00242455">
        <w:rPr>
          <w:b/>
          <w:u w:val="single"/>
        </w:rPr>
        <w:t>Recurso Administrativo de Inconformidad, ante el o la Primer Sindico</w:t>
      </w:r>
      <w:r w:rsidRPr="00242455">
        <w:rPr>
          <w:b/>
        </w:rPr>
        <w:t xml:space="preserve"> o a través del </w:t>
      </w:r>
      <w:r w:rsidRPr="00242455">
        <w:rPr>
          <w:b/>
          <w:u w:val="single"/>
        </w:rPr>
        <w:t>juicio ante el Tribunal de Justicia Administrativa del Estado de México</w:t>
      </w:r>
      <w:r w:rsidRPr="00242455">
        <w:rPr>
          <w:b/>
        </w:rPr>
        <w:t>,</w:t>
      </w:r>
      <w:r w:rsidRPr="00242455">
        <w:t xml:space="preserve"> dentro de los quince días posteriores al en que surta efectos la notificación de la resolución. </w:t>
      </w:r>
    </w:p>
    <w:p w14:paraId="2B52CA0B" w14:textId="77777777" w:rsidR="009B5D6E" w:rsidRPr="00242455" w:rsidRDefault="009B5D6E" w:rsidP="00BB563E">
      <w:pPr>
        <w:pStyle w:val="Citas"/>
        <w:rPr>
          <w:b/>
        </w:rPr>
      </w:pPr>
      <w:r w:rsidRPr="00242455">
        <w:rPr>
          <w:b/>
        </w:rPr>
        <w:lastRenderedPageBreak/>
        <w:t>Artículo 12.109.</w:t>
      </w:r>
      <w:r w:rsidRPr="00242455">
        <w:t xml:space="preserve"> </w:t>
      </w:r>
      <w:r w:rsidRPr="00242455">
        <w:rPr>
          <w:b/>
        </w:rPr>
        <w:t>Es improcedente la reinstalación o restitución de los integrantes de las Instituciones Policiales separados de su cargo por resolución de remoción, baja o cese</w:t>
      </w:r>
      <w:r w:rsidRPr="00242455">
        <w:t xml:space="preserve"> cualquiera que sea el resultado del juicio o medio de defensa que hubiere promovido y, </w:t>
      </w:r>
      <w:r w:rsidRPr="00242455">
        <w:rPr>
          <w:b/>
        </w:rPr>
        <w:t>en su caso, sólo procederá la indemnización.</w:t>
      </w:r>
    </w:p>
    <w:p w14:paraId="221DC2D1" w14:textId="70FDF813" w:rsidR="009B5D6E" w:rsidRPr="00BB563E" w:rsidRDefault="009B5D6E" w:rsidP="00BB563E">
      <w:pPr>
        <w:pStyle w:val="Citas"/>
        <w:rPr>
          <w:b/>
          <w:bCs/>
        </w:rPr>
      </w:pPr>
      <w:r w:rsidRPr="00242455">
        <w:rPr>
          <w:b/>
        </w:rPr>
        <w:t>En caso de que los órganos jurisdiccionales determinen que la resolución por la que se impone la separación o remoción es injustificada, las instituciones policiales sólo estarán obligadas a la indemnización</w:t>
      </w:r>
      <w:r w:rsidRPr="00242455">
        <w:t xml:space="preserve"> de tres meses de sueldo </w:t>
      </w:r>
      <w:r w:rsidRPr="00242455">
        <w:rPr>
          <w:b/>
        </w:rPr>
        <w:t>y al pago de las prestaciones de ley</w:t>
      </w:r>
      <w:r w:rsidRPr="00242455">
        <w:t>, entendiendo éstas por el pago de la parte proporcional de aguinaldo, vacaciones y las demás contempladas en las leyes.”</w:t>
      </w:r>
      <w:r w:rsidR="00BB563E">
        <w:t xml:space="preserve"> </w:t>
      </w:r>
      <w:r w:rsidR="00BB563E">
        <w:rPr>
          <w:b/>
          <w:bCs/>
        </w:rPr>
        <w:t>(Sic)</w:t>
      </w:r>
    </w:p>
    <w:p w14:paraId="6AC795F4" w14:textId="77777777" w:rsidR="009B5D6E" w:rsidRDefault="009B5D6E" w:rsidP="009B5D6E">
      <w:pPr>
        <w:rPr>
          <w:rFonts w:eastAsia="Palatino Linotype" w:cs="Palatino Linotype"/>
        </w:rPr>
      </w:pPr>
    </w:p>
    <w:p w14:paraId="05D09D2B" w14:textId="73CF8AFD" w:rsidR="009B5D6E" w:rsidRPr="00BB563E" w:rsidRDefault="009B5D6E" w:rsidP="00BB563E">
      <w:pPr>
        <w:spacing w:line="360" w:lineRule="auto"/>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Respecto al régimen disciplinario, los artículos 12.110, 12.111, 12.112 y 12.113 </w:t>
      </w:r>
      <w:r w:rsidR="002D09CC">
        <w:rPr>
          <w:rFonts w:ascii="Palatino Linotype" w:eastAsia="Palatino Linotype" w:hAnsi="Palatino Linotype" w:cs="Palatino Linotype"/>
          <w:sz w:val="24"/>
          <w:szCs w:val="24"/>
        </w:rPr>
        <w:t>del</w:t>
      </w:r>
      <w:r w:rsidRPr="00BB563E">
        <w:rPr>
          <w:rFonts w:ascii="Palatino Linotype" w:eastAsia="Palatino Linotype" w:hAnsi="Palatino Linotype" w:cs="Palatino Linotype"/>
          <w:sz w:val="24"/>
          <w:szCs w:val="24"/>
        </w:rPr>
        <w:t xml:space="preserve"> Código Reglamentario Municipal disponen que dicho régimen tiene por objetivo establecer las normas y procedimientos destinados a prevenir, regular y sancionar las infracciones en que incurran los integrantes en el servicio, mismo que se debe desempeñar con ética y disciplina, apegado a los principios institucionales de legalidad, objetividad, eficiencia, profesionalismo, honradez y respeto a los derechos humanos reconocidos en la Constitución Federal y los Tratados Internacionales, para el debido servicio policial a la ciudadanía y la imagen institucional, por lo que los integrantes de los cuerpos de seguridad pública deben observar las prohibiciones y cumplir los deberes y obligaciones previstas en el Titulo Décimo Segundo del Código Reglamentario, la Ley General y en la Ley del Estado, y </w:t>
      </w:r>
      <w:r w:rsidRPr="00BB563E">
        <w:rPr>
          <w:rFonts w:ascii="Palatino Linotype" w:eastAsia="Palatino Linotype" w:hAnsi="Palatino Linotype" w:cs="Palatino Linotype"/>
          <w:b/>
          <w:sz w:val="24"/>
          <w:szCs w:val="24"/>
        </w:rPr>
        <w:t>en caso de incurrir en alguna falta o infracción</w:t>
      </w:r>
      <w:r w:rsidRPr="00BB563E">
        <w:rPr>
          <w:rFonts w:ascii="Palatino Linotype" w:eastAsia="Palatino Linotype" w:hAnsi="Palatino Linotype" w:cs="Palatino Linotype"/>
          <w:sz w:val="24"/>
          <w:szCs w:val="24"/>
        </w:rPr>
        <w:t xml:space="preserve"> serán sancionados en los términos de la normativa aplicable.</w:t>
      </w:r>
    </w:p>
    <w:p w14:paraId="2F2A20E9" w14:textId="77777777" w:rsidR="009B5D6E" w:rsidRPr="00BB563E" w:rsidRDefault="009B5D6E" w:rsidP="00BB563E">
      <w:pPr>
        <w:spacing w:before="240" w:after="240" w:line="360" w:lineRule="auto"/>
        <w:ind w:right="49"/>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lastRenderedPageBreak/>
        <w:t xml:space="preserve">Ahora bien, en el presente asunto, es de señalar que el </w:t>
      </w:r>
      <w:r w:rsidRPr="00BB563E">
        <w:rPr>
          <w:rFonts w:ascii="Palatino Linotype" w:eastAsia="Palatino Linotype" w:hAnsi="Palatino Linotype" w:cs="Palatino Linotype"/>
          <w:b/>
          <w:sz w:val="24"/>
          <w:szCs w:val="24"/>
        </w:rPr>
        <w:t>Sujeto Obligado</w:t>
      </w:r>
      <w:r w:rsidRPr="00BB563E">
        <w:rPr>
          <w:rFonts w:ascii="Palatino Linotype" w:eastAsia="Palatino Linotype" w:hAnsi="Palatino Linotype" w:cs="Palatino Linotype"/>
          <w:sz w:val="24"/>
          <w:szCs w:val="24"/>
        </w:rPr>
        <w:t xml:space="preserve"> no niega contar con la información, en virtud de que de la respuesta proporcionada, a través de la Unidad de Asuntos Internos proporcionó el número de expedientes radicados por régimen disciplinario en los meses de </w:t>
      </w:r>
      <w:r w:rsidRPr="00BB563E">
        <w:rPr>
          <w:rFonts w:ascii="Palatino Linotype" w:hAnsi="Palatino Linotype"/>
          <w:sz w:val="24"/>
          <w:szCs w:val="24"/>
        </w:rPr>
        <w:t xml:space="preserve">marzo, mayo, agosto y octubre de dos mil veintitrés, </w:t>
      </w:r>
      <w:r w:rsidRPr="00BB563E">
        <w:rPr>
          <w:rFonts w:ascii="Palatino Linotype" w:eastAsia="Palatino Linotype" w:hAnsi="Palatino Linotype" w:cs="Palatino Linotype"/>
          <w:sz w:val="24"/>
          <w:szCs w:val="24"/>
        </w:rPr>
        <w:t>indicando cuantos fueron improcedentes y cuantos procedentes,  es decir, cuantos fueron remitidos a la Comisión de Honor y Justicia; sin embargo, no se hizo entrega de la información al haber solicitado la  Dirección General de Seguridad y Protección Ciudadana al Comité de Transparencia la clasificación de la misma como reservada, por lo que es posible concluir que la información se generó y obra en sus archivos</w:t>
      </w:r>
      <w:r w:rsidRPr="00BB563E">
        <w:rPr>
          <w:rFonts w:ascii="Palatino Linotype" w:eastAsia="Palatino Linotype" w:hAnsi="Palatino Linotype" w:cs="Palatino Linotype"/>
          <w:b/>
          <w:sz w:val="24"/>
          <w:szCs w:val="24"/>
        </w:rPr>
        <w:t xml:space="preserve">, </w:t>
      </w:r>
      <w:r w:rsidRPr="00BB563E">
        <w:rPr>
          <w:rFonts w:ascii="Palatino Linotype" w:eastAsia="Palatino Linotype" w:hAnsi="Palatino Linotype" w:cs="Palatino Linotype"/>
          <w:sz w:val="24"/>
          <w:szCs w:val="24"/>
        </w:rPr>
        <w:t>siendo la clasificación y la inexistencia dos figuras que no pueden coexistir, como se desprende del criterio orientador con clave de control SO/012/2023, emitido por el entonces Instituto Nacional de Transparencia, Acceso a la Información y Protección de Datos Personales, INAI</w:t>
      </w:r>
      <w:r w:rsidRPr="00BB563E">
        <w:rPr>
          <w:rFonts w:ascii="Palatino Linotype" w:eastAsia="Palatino Linotype" w:hAnsi="Palatino Linotype" w:cs="Palatino Linotype"/>
          <w:b/>
          <w:sz w:val="24"/>
          <w:szCs w:val="24"/>
        </w:rPr>
        <w:t xml:space="preserve">, </w:t>
      </w:r>
      <w:r w:rsidRPr="00BB563E">
        <w:rPr>
          <w:rFonts w:ascii="Palatino Linotype" w:eastAsia="Palatino Linotype" w:hAnsi="Palatino Linotype" w:cs="Palatino Linotype"/>
          <w:sz w:val="24"/>
          <w:szCs w:val="24"/>
        </w:rPr>
        <w:t xml:space="preserve">el cual refiere lo siguiente: </w:t>
      </w:r>
    </w:p>
    <w:p w14:paraId="25DCE068" w14:textId="180120F9" w:rsidR="002D09CC" w:rsidRPr="002D09CC" w:rsidRDefault="002D09CC" w:rsidP="002D09CC">
      <w:pPr>
        <w:pStyle w:val="Citas"/>
        <w:rPr>
          <w:b/>
          <w:bCs/>
        </w:rPr>
      </w:pPr>
      <w:r w:rsidRPr="002D09CC">
        <w:rPr>
          <w:b/>
          <w:bCs/>
        </w:rPr>
        <w:t xml:space="preserve">“RESPUESTA A SOLICITUD DE ACCESO. LA CLASIFICACIÓN Y LA INEXISTENCIA DE INFORMACIÓN SON CONCEPTOS QUE NO PUEDEN COEXISTIR. </w:t>
      </w:r>
    </w:p>
    <w:p w14:paraId="7E3D5D83" w14:textId="7C13FCF9" w:rsidR="009B5D6E" w:rsidRPr="00BB563E" w:rsidRDefault="009B5D6E" w:rsidP="002D09CC">
      <w:pPr>
        <w:pStyle w:val="Citas"/>
      </w:pPr>
      <w:r w:rsidRPr="00BB563E">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actualiza alguno de los supuestos de reserva o confidencialidad, por lo que se trata de una característica que adquiere la información contenida en un documento específico. Por lo anterior, la clasificación y la inexistencia no coexisten entre sí, en </w:t>
      </w:r>
      <w:r w:rsidRPr="00BB563E">
        <w:lastRenderedPageBreak/>
        <w:t>virtud de que la clasificación de información implica invariablemente la existencia de un documento o documentos determinados, mientras que la inexistencia conlleva la ausencia de los mismos en los archivos de la dependencia o entidad de que se trate.”</w:t>
      </w:r>
      <w:r w:rsidR="00BB563E">
        <w:t xml:space="preserve"> </w:t>
      </w:r>
      <w:r w:rsidR="00BB563E" w:rsidRPr="002D09CC">
        <w:rPr>
          <w:b/>
          <w:bCs/>
        </w:rPr>
        <w:t>(Sic)</w:t>
      </w:r>
    </w:p>
    <w:p w14:paraId="262EF5EC" w14:textId="77777777" w:rsidR="00BB563E" w:rsidRDefault="00BB563E" w:rsidP="009B5D6E">
      <w:pPr>
        <w:ind w:right="49"/>
        <w:rPr>
          <w:rFonts w:eastAsia="Palatino Linotype" w:cs="Palatino Linotype"/>
        </w:rPr>
      </w:pPr>
    </w:p>
    <w:p w14:paraId="133966C0" w14:textId="476FC6EB" w:rsidR="009B5D6E" w:rsidRPr="00BB563E" w:rsidRDefault="009B5D6E" w:rsidP="002566B3">
      <w:pPr>
        <w:spacing w:line="360" w:lineRule="auto"/>
        <w:ind w:right="51"/>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 xml:space="preserve">Al respecto, es oportuno puntualizar que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w:t>
      </w:r>
      <w:r w:rsidRPr="00BB563E">
        <w:rPr>
          <w:rFonts w:ascii="Palatino Linotype" w:eastAsia="Palatino Linotype" w:hAnsi="Palatino Linotype" w:cs="Palatino Linotype"/>
          <w:b/>
          <w:sz w:val="24"/>
          <w:szCs w:val="24"/>
        </w:rPr>
        <w:t>se cumplió en el presente asunto</w:t>
      </w:r>
      <w:r w:rsidRPr="00BB563E">
        <w:rPr>
          <w:rFonts w:ascii="Palatino Linotype" w:eastAsia="Palatino Linotype" w:hAnsi="Palatino Linotype" w:cs="Palatino Linotype"/>
          <w:sz w:val="24"/>
          <w:szCs w:val="24"/>
        </w:rPr>
        <w:t>, la solicitud fue atendida por las áreas facultadas para conocer de la información requerida, siendo estas la Unidad de Asuntos Internos y la Comisión de Honor y Justicia, como se sustenta de los artículos 3.31, fracciones XXXIII, XXXV y último párrafo, 3.32, fracción XI, 3.39, fracción XIII, 3.71 quintus, fracciones II, XI, XII, XIII y XVII, y 12.140 del Código Reglamentario Municipal, a saber:</w:t>
      </w:r>
    </w:p>
    <w:p w14:paraId="1C27867B" w14:textId="77777777" w:rsidR="009B5D6E" w:rsidRPr="00242455" w:rsidRDefault="009B5D6E" w:rsidP="002566B3">
      <w:pPr>
        <w:pStyle w:val="Citas"/>
      </w:pPr>
      <w:r w:rsidRPr="00242455">
        <w:rPr>
          <w:b/>
        </w:rPr>
        <w:t>“Artículo 3.31.</w:t>
      </w:r>
      <w:r w:rsidRPr="00242455">
        <w:t xml:space="preserve"> La o el titular de la Dirección General de Seguridad y Protección tiene las siguientes atribuciones:</w:t>
      </w:r>
    </w:p>
    <w:p w14:paraId="335ECF09" w14:textId="0FB0D431" w:rsidR="009B5D6E" w:rsidRPr="00242455" w:rsidRDefault="002566B3" w:rsidP="002566B3">
      <w:pPr>
        <w:pStyle w:val="Citas"/>
      </w:pPr>
      <w:r>
        <w:t>(…)</w:t>
      </w:r>
    </w:p>
    <w:p w14:paraId="57396881" w14:textId="77777777" w:rsidR="009B5D6E" w:rsidRPr="00242455" w:rsidRDefault="009B5D6E" w:rsidP="002566B3">
      <w:pPr>
        <w:pStyle w:val="Citas"/>
      </w:pPr>
      <w:r w:rsidRPr="00242455">
        <w:rPr>
          <w:b/>
        </w:rPr>
        <w:t>XXXIII.</w:t>
      </w:r>
      <w:r w:rsidRPr="00242455">
        <w:t xml:space="preserve"> Constituir las Comisiones del Servicio Profesional de Carrera; y de Honor y Justicia, las cuales tendrán las atribuciones que la ley de la materia determina;</w:t>
      </w:r>
    </w:p>
    <w:p w14:paraId="506B0DB4" w14:textId="22431423" w:rsidR="009B5D6E" w:rsidRPr="00242455" w:rsidRDefault="002566B3" w:rsidP="002566B3">
      <w:pPr>
        <w:pStyle w:val="Citas"/>
      </w:pPr>
      <w:r>
        <w:t>(…)</w:t>
      </w:r>
    </w:p>
    <w:p w14:paraId="35F9A15C" w14:textId="77777777" w:rsidR="009B5D6E" w:rsidRPr="00242455" w:rsidRDefault="009B5D6E" w:rsidP="002566B3">
      <w:pPr>
        <w:pStyle w:val="Citas"/>
      </w:pPr>
      <w:r w:rsidRPr="00242455">
        <w:rPr>
          <w:b/>
        </w:rPr>
        <w:lastRenderedPageBreak/>
        <w:t>XXXV.</w:t>
      </w:r>
      <w:r w:rsidRPr="00242455">
        <w:t xml:space="preserve"> Aplicar las sanciones disciplinarias a las o los agentes de seguridad pública</w:t>
      </w:r>
    </w:p>
    <w:p w14:paraId="44B020A3" w14:textId="6348EDED" w:rsidR="009B5D6E" w:rsidRPr="00242455" w:rsidRDefault="002566B3" w:rsidP="002566B3">
      <w:pPr>
        <w:pStyle w:val="Citas"/>
      </w:pPr>
      <w:r>
        <w:t>(…)</w:t>
      </w:r>
    </w:p>
    <w:p w14:paraId="33E0DB5E" w14:textId="77777777" w:rsidR="009B5D6E" w:rsidRPr="00242455" w:rsidRDefault="009B5D6E" w:rsidP="002566B3">
      <w:pPr>
        <w:pStyle w:val="Citas"/>
      </w:pPr>
      <w:r w:rsidRPr="00242455">
        <w:t xml:space="preserve">La </w:t>
      </w:r>
      <w:r w:rsidRPr="00242455">
        <w:rPr>
          <w:b/>
        </w:rPr>
        <w:t>Dirección General de Seguridad y Protección</w:t>
      </w:r>
      <w:r w:rsidRPr="00242455">
        <w:t xml:space="preserve"> para el cumplimiento de sus atribuciones, </w:t>
      </w:r>
      <w:r w:rsidRPr="00242455">
        <w:rPr>
          <w:b/>
        </w:rPr>
        <w:t>se auxiliará de</w:t>
      </w:r>
      <w:r w:rsidRPr="00242455">
        <w:t xml:space="preserve"> la Dirección de Prevención Comunitaria, de la Dirección de Desarrollo Policial, de la </w:t>
      </w:r>
      <w:r w:rsidRPr="00242455">
        <w:rPr>
          <w:b/>
          <w:u w:val="single"/>
        </w:rPr>
        <w:t>Dirección de Sustentabilidad Vial</w:t>
      </w:r>
      <w:r w:rsidRPr="00242455">
        <w:t xml:space="preserve">, de la Dirección de Inteligencia, de la </w:t>
      </w:r>
      <w:r w:rsidRPr="00242455">
        <w:rPr>
          <w:b/>
          <w:u w:val="single"/>
        </w:rPr>
        <w:t>Dirección Operativa</w:t>
      </w:r>
      <w:r w:rsidRPr="00242455">
        <w:t xml:space="preserve">, de la Dirección de Desarrollo Tecnológico, de la </w:t>
      </w:r>
      <w:r w:rsidRPr="00242455">
        <w:rPr>
          <w:b/>
          <w:u w:val="single"/>
        </w:rPr>
        <w:t>Dirección Jurídica</w:t>
      </w:r>
      <w:r w:rsidRPr="00242455">
        <w:t>, de la Coordinación de Protección Civil y Bomberos, y de la Coordinación Administrativa.</w:t>
      </w:r>
    </w:p>
    <w:p w14:paraId="544C69EF" w14:textId="77777777" w:rsidR="009B5D6E" w:rsidRPr="00242455" w:rsidRDefault="009B5D6E" w:rsidP="002566B3">
      <w:pPr>
        <w:pStyle w:val="Citas"/>
      </w:pPr>
      <w:r w:rsidRPr="00242455">
        <w:rPr>
          <w:b/>
        </w:rPr>
        <w:t>Artículo 3.32</w:t>
      </w:r>
      <w:r w:rsidRPr="00242455">
        <w:t xml:space="preserve">. </w:t>
      </w:r>
      <w:r w:rsidRPr="00242455">
        <w:rPr>
          <w:b/>
        </w:rPr>
        <w:t>La o el titular de la Dirección Operativa</w:t>
      </w:r>
      <w:r w:rsidRPr="00242455">
        <w:t xml:space="preserve"> tiene las siguientes atribuciones:</w:t>
      </w:r>
    </w:p>
    <w:p w14:paraId="1288C5ED" w14:textId="5A95D8F2" w:rsidR="009B5D6E" w:rsidRPr="00242455" w:rsidRDefault="002566B3" w:rsidP="002566B3">
      <w:pPr>
        <w:pStyle w:val="Citas"/>
        <w:rPr>
          <w:b/>
        </w:rPr>
      </w:pPr>
      <w:r>
        <w:rPr>
          <w:b/>
        </w:rPr>
        <w:t>(…)</w:t>
      </w:r>
    </w:p>
    <w:p w14:paraId="241DCF3E" w14:textId="77777777" w:rsidR="009B5D6E" w:rsidRPr="00242455" w:rsidRDefault="009B5D6E" w:rsidP="002566B3">
      <w:pPr>
        <w:pStyle w:val="Citas"/>
      </w:pPr>
      <w:r w:rsidRPr="00242455">
        <w:rPr>
          <w:b/>
        </w:rPr>
        <w:t>XI</w:t>
      </w:r>
      <w:r w:rsidRPr="00242455">
        <w:t xml:space="preserve">. </w:t>
      </w:r>
      <w:r w:rsidRPr="00242455">
        <w:rPr>
          <w:b/>
        </w:rPr>
        <w:t xml:space="preserve">Formar parte del órgano colegiado de las comisiones </w:t>
      </w:r>
      <w:r w:rsidRPr="00242455">
        <w:t xml:space="preserve">de Servicio Profesional de Carrera Policial y </w:t>
      </w:r>
      <w:r w:rsidRPr="00242455">
        <w:rPr>
          <w:b/>
        </w:rPr>
        <w:t>de Honor y Justicia del Municipio,</w:t>
      </w:r>
      <w:r w:rsidRPr="00242455">
        <w:t xml:space="preserve"> con voz y voto;</w:t>
      </w:r>
    </w:p>
    <w:p w14:paraId="26A45591" w14:textId="60CF7129" w:rsidR="009B5D6E" w:rsidRPr="00242455" w:rsidRDefault="002566B3" w:rsidP="002566B3">
      <w:pPr>
        <w:pStyle w:val="Citas"/>
        <w:rPr>
          <w:b/>
        </w:rPr>
      </w:pPr>
      <w:r>
        <w:rPr>
          <w:b/>
        </w:rPr>
        <w:t>(…)</w:t>
      </w:r>
    </w:p>
    <w:p w14:paraId="09735F91" w14:textId="77777777" w:rsidR="009B5D6E" w:rsidRPr="00242455" w:rsidRDefault="009B5D6E" w:rsidP="002566B3">
      <w:pPr>
        <w:pStyle w:val="Citas"/>
      </w:pPr>
      <w:r w:rsidRPr="00242455">
        <w:rPr>
          <w:b/>
        </w:rPr>
        <w:t>Artículo 3.39 bis</w:t>
      </w:r>
      <w:r w:rsidRPr="00242455">
        <w:t xml:space="preserve">. La o el titular de La </w:t>
      </w:r>
      <w:r w:rsidRPr="00242455">
        <w:rPr>
          <w:b/>
        </w:rPr>
        <w:t>Dirección de Sustentabilidad Vial</w:t>
      </w:r>
      <w:r w:rsidRPr="00242455">
        <w:t>, tendrá las siguientes atribuciones:</w:t>
      </w:r>
    </w:p>
    <w:p w14:paraId="2A25E085" w14:textId="78505145" w:rsidR="009B5D6E" w:rsidRPr="00242455" w:rsidRDefault="002566B3" w:rsidP="002566B3">
      <w:pPr>
        <w:pStyle w:val="Citas"/>
      </w:pPr>
      <w:r>
        <w:t>(…)</w:t>
      </w:r>
    </w:p>
    <w:p w14:paraId="0A23138E" w14:textId="77777777" w:rsidR="009B5D6E" w:rsidRPr="00242455" w:rsidRDefault="009B5D6E" w:rsidP="002566B3">
      <w:pPr>
        <w:pStyle w:val="Citas"/>
      </w:pPr>
      <w:r w:rsidRPr="00242455">
        <w:rPr>
          <w:b/>
        </w:rPr>
        <w:t>XIII</w:t>
      </w:r>
      <w:r w:rsidRPr="00242455">
        <w:t xml:space="preserve">. </w:t>
      </w:r>
      <w:r w:rsidRPr="00242455">
        <w:rPr>
          <w:b/>
        </w:rPr>
        <w:t>Formar parte del órgano colegiado</w:t>
      </w:r>
      <w:r w:rsidRPr="00242455">
        <w:t xml:space="preserve"> de las comisiones de Servicio Profesional de Carrera Policial y </w:t>
      </w:r>
      <w:r w:rsidRPr="00242455">
        <w:rPr>
          <w:b/>
        </w:rPr>
        <w:t>de Honor y Justicia del Municipio</w:t>
      </w:r>
      <w:r w:rsidRPr="00242455">
        <w:t>, con voz y voto;</w:t>
      </w:r>
    </w:p>
    <w:p w14:paraId="7EB1DBC4" w14:textId="69C9E722" w:rsidR="009B5D6E" w:rsidRPr="00242455" w:rsidRDefault="002566B3" w:rsidP="002566B3">
      <w:pPr>
        <w:pStyle w:val="Citas"/>
        <w:rPr>
          <w:b/>
        </w:rPr>
      </w:pPr>
      <w:r>
        <w:rPr>
          <w:b/>
        </w:rPr>
        <w:lastRenderedPageBreak/>
        <w:t>(…)</w:t>
      </w:r>
    </w:p>
    <w:p w14:paraId="0848DC5A" w14:textId="77777777" w:rsidR="009B5D6E" w:rsidRPr="00242455" w:rsidRDefault="009B5D6E" w:rsidP="002566B3">
      <w:pPr>
        <w:pStyle w:val="Citas"/>
      </w:pPr>
      <w:r w:rsidRPr="00242455">
        <w:rPr>
          <w:b/>
        </w:rPr>
        <w:t>Artículo 3.71 quintus</w:t>
      </w:r>
      <w:r w:rsidRPr="00242455">
        <w:t xml:space="preserve">.- La o el </w:t>
      </w:r>
      <w:r w:rsidRPr="00242455">
        <w:rPr>
          <w:b/>
        </w:rPr>
        <w:t>titular de la Unidad de Asuntos Internos</w:t>
      </w:r>
      <w:r w:rsidRPr="00242455">
        <w:t>, tendrá las siguientes atribuciones:</w:t>
      </w:r>
    </w:p>
    <w:p w14:paraId="6E3A1CC5" w14:textId="39B55C6D" w:rsidR="009B5D6E" w:rsidRPr="00242455" w:rsidRDefault="002566B3" w:rsidP="002566B3">
      <w:pPr>
        <w:pStyle w:val="Citas"/>
      </w:pPr>
      <w:r>
        <w:t>(…)</w:t>
      </w:r>
    </w:p>
    <w:p w14:paraId="466E949F" w14:textId="77777777" w:rsidR="009B5D6E" w:rsidRPr="00242455" w:rsidRDefault="009B5D6E" w:rsidP="002566B3">
      <w:pPr>
        <w:pStyle w:val="Citas"/>
      </w:pPr>
      <w:r w:rsidRPr="00242455">
        <w:rPr>
          <w:b/>
        </w:rPr>
        <w:t>II.</w:t>
      </w:r>
      <w:r w:rsidRPr="00242455">
        <w:t xml:space="preserve"> Conocer de quejas y denuncias, incluso anónimas, </w:t>
      </w:r>
      <w:r w:rsidRPr="00242455">
        <w:rPr>
          <w:b/>
        </w:rPr>
        <w:t>con motivo de faltas administrativas o infracciones disciplinarias</w:t>
      </w:r>
      <w:r w:rsidRPr="00242455">
        <w:t xml:space="preserve"> cometidas por los integrantes de la Dirección General de Seguridad y Protección, preservando, en su caso, la reserva de las actuaciones, en caso de que se identifique el denunciante, deberá de oficio poner a su disposición el resultado de la investigación;</w:t>
      </w:r>
    </w:p>
    <w:p w14:paraId="1B4876B3" w14:textId="5688D5F7" w:rsidR="009B5D6E" w:rsidRPr="00242455" w:rsidRDefault="002566B3" w:rsidP="002566B3">
      <w:pPr>
        <w:pStyle w:val="Citas"/>
        <w:rPr>
          <w:b/>
        </w:rPr>
      </w:pPr>
      <w:r>
        <w:rPr>
          <w:b/>
        </w:rPr>
        <w:t>(…)</w:t>
      </w:r>
    </w:p>
    <w:p w14:paraId="45FE69D3" w14:textId="77777777" w:rsidR="009B5D6E" w:rsidRPr="00242455" w:rsidRDefault="009B5D6E" w:rsidP="002566B3">
      <w:pPr>
        <w:pStyle w:val="Citas"/>
      </w:pPr>
      <w:r w:rsidRPr="00242455">
        <w:rPr>
          <w:b/>
        </w:rPr>
        <w:t>XI.</w:t>
      </w:r>
      <w:r w:rsidRPr="00242455">
        <w:t xml:space="preserve"> Solicitar a la Comisión de Honor y Justicia, mediante escrito fundado y motivado, el </w:t>
      </w:r>
      <w:r w:rsidRPr="00242455">
        <w:rPr>
          <w:b/>
        </w:rPr>
        <w:t>inicio del procedimiento correspondiente por incumplimiento a los requisitos de permanencia o por infracción al régimen disciplinario</w:t>
      </w:r>
      <w:r w:rsidRPr="00242455">
        <w:t xml:space="preserve">, remitiendo para ello el expediente de investigación respectivo; </w:t>
      </w:r>
    </w:p>
    <w:p w14:paraId="4C2E915A" w14:textId="77777777" w:rsidR="009B5D6E" w:rsidRPr="00242455" w:rsidRDefault="009B5D6E" w:rsidP="002566B3">
      <w:pPr>
        <w:pStyle w:val="Citas"/>
      </w:pPr>
      <w:r w:rsidRPr="00242455">
        <w:rPr>
          <w:b/>
        </w:rPr>
        <w:t>XII</w:t>
      </w:r>
      <w:r w:rsidRPr="00242455">
        <w:t xml:space="preserve">. Intervenir ante la Comisión de Honor y Justicia durante los procedimientos disciplinarios, y en su caso, impugnar las resoluciones favorables a los Integrantes de la Dirección General de Seguridad y Protección cuya acusación derive de las investigaciones realizadas por la Unidad de Asuntos Internos; </w:t>
      </w:r>
    </w:p>
    <w:p w14:paraId="318B1166" w14:textId="77777777" w:rsidR="009B5D6E" w:rsidRPr="00242455" w:rsidRDefault="009B5D6E" w:rsidP="002566B3">
      <w:pPr>
        <w:pStyle w:val="Citas"/>
      </w:pPr>
      <w:r w:rsidRPr="00242455">
        <w:rPr>
          <w:b/>
        </w:rPr>
        <w:t>XIII.</w:t>
      </w:r>
      <w:r w:rsidRPr="00242455">
        <w:t xml:space="preserve"> Acordar, de manera fundada y motivada, la improcedencia o reserva de expedientes de investigaciones disciplinarias, cuando derivado de sus investigaciones no se desprendan elementos suficientes que permitan determinar la probable responsabilidad o, en su caso, de aquellos expedientes que se integren por incumplimiento de los requisitos de ingreso o permanencia;</w:t>
      </w:r>
    </w:p>
    <w:p w14:paraId="3F273884" w14:textId="55BA5875" w:rsidR="009B5D6E" w:rsidRPr="00242455" w:rsidRDefault="002566B3" w:rsidP="002566B3">
      <w:pPr>
        <w:pStyle w:val="Citas"/>
      </w:pPr>
      <w:r>
        <w:lastRenderedPageBreak/>
        <w:t>(…)</w:t>
      </w:r>
    </w:p>
    <w:p w14:paraId="5EAFFE36" w14:textId="77777777" w:rsidR="009B5D6E" w:rsidRPr="00242455" w:rsidRDefault="009B5D6E" w:rsidP="002566B3">
      <w:pPr>
        <w:pStyle w:val="Citas"/>
      </w:pPr>
      <w:r w:rsidRPr="00242455">
        <w:rPr>
          <w:b/>
        </w:rPr>
        <w:t>XVII.</w:t>
      </w:r>
      <w:r w:rsidRPr="00242455">
        <w:t xml:space="preserve"> Solicitar a la Comisión de Honor y Justicia, la aplicación de medidas precautorias consistentes en la suspensión temporal del integrante que se encuentre involucrado en la comisión de ilícitos o faltas administrativas, en las que por la naturaleza de las mismas y la afectación operativa que representaría, requieran la acción que impida su continuidad.</w:t>
      </w:r>
    </w:p>
    <w:p w14:paraId="20B84ACA" w14:textId="5E04D252" w:rsidR="009B5D6E" w:rsidRPr="00242455" w:rsidRDefault="002566B3" w:rsidP="002566B3">
      <w:pPr>
        <w:pStyle w:val="Citas"/>
      </w:pPr>
      <w:r>
        <w:t>(…)</w:t>
      </w:r>
    </w:p>
    <w:p w14:paraId="5919F3CF" w14:textId="77777777" w:rsidR="009B5D6E" w:rsidRPr="00242455" w:rsidRDefault="009B5D6E" w:rsidP="002566B3">
      <w:pPr>
        <w:pStyle w:val="Citas"/>
      </w:pPr>
      <w:r w:rsidRPr="00242455">
        <w:rPr>
          <w:b/>
        </w:rPr>
        <w:t>Artículo 12.140</w:t>
      </w:r>
      <w:r w:rsidRPr="00242455">
        <w:t xml:space="preserve">. La Comisión de Honor y Justicia se integrará de la siguiente manera: </w:t>
      </w:r>
    </w:p>
    <w:p w14:paraId="53AB3087" w14:textId="77777777" w:rsidR="009B5D6E" w:rsidRPr="00242455" w:rsidRDefault="009B5D6E" w:rsidP="002566B3">
      <w:pPr>
        <w:pStyle w:val="Citas"/>
      </w:pPr>
      <w:r w:rsidRPr="00242455">
        <w:rPr>
          <w:b/>
        </w:rPr>
        <w:t>I.</w:t>
      </w:r>
      <w:r w:rsidRPr="00242455">
        <w:t xml:space="preserve"> Un presidente que será el Presidente Municipal con voz y voto de calidad; </w:t>
      </w:r>
    </w:p>
    <w:p w14:paraId="69718D32" w14:textId="77777777" w:rsidR="009B5D6E" w:rsidRPr="00242455" w:rsidRDefault="009B5D6E" w:rsidP="002566B3">
      <w:pPr>
        <w:pStyle w:val="Citas"/>
      </w:pPr>
      <w:r w:rsidRPr="00242455">
        <w:rPr>
          <w:b/>
        </w:rPr>
        <w:t>II.</w:t>
      </w:r>
      <w:r w:rsidRPr="00242455">
        <w:t xml:space="preserve"> </w:t>
      </w:r>
      <w:r w:rsidRPr="00242455">
        <w:rPr>
          <w:b/>
        </w:rPr>
        <w:t xml:space="preserve">Una o un Secretario que será la o el Director Jurídico de la Dirección, </w:t>
      </w:r>
      <w:r w:rsidRPr="00242455">
        <w:t xml:space="preserve">con voz; </w:t>
      </w:r>
    </w:p>
    <w:p w14:paraId="4442B56B" w14:textId="77777777" w:rsidR="009B5D6E" w:rsidRPr="00242455" w:rsidRDefault="009B5D6E" w:rsidP="002566B3">
      <w:pPr>
        <w:pStyle w:val="Citas"/>
        <w:rPr>
          <w:b/>
        </w:rPr>
      </w:pPr>
      <w:r w:rsidRPr="00242455">
        <w:rPr>
          <w:b/>
        </w:rPr>
        <w:t>III</w:t>
      </w:r>
      <w:r w:rsidRPr="00242455">
        <w:t xml:space="preserve">. </w:t>
      </w:r>
      <w:r w:rsidRPr="00242455">
        <w:rPr>
          <w:b/>
        </w:rPr>
        <w:t xml:space="preserve">El Director General de Seguridad y Protección </w:t>
      </w:r>
      <w:r w:rsidRPr="00242455">
        <w:t>con voz y voto</w:t>
      </w:r>
      <w:r w:rsidRPr="00242455">
        <w:rPr>
          <w:b/>
        </w:rPr>
        <w:t xml:space="preserve">; </w:t>
      </w:r>
    </w:p>
    <w:p w14:paraId="4E36A62F" w14:textId="77777777" w:rsidR="009B5D6E" w:rsidRPr="00242455" w:rsidRDefault="009B5D6E" w:rsidP="002566B3">
      <w:pPr>
        <w:pStyle w:val="Citas"/>
      </w:pPr>
      <w:r w:rsidRPr="00242455">
        <w:rPr>
          <w:b/>
        </w:rPr>
        <w:t>IV.</w:t>
      </w:r>
      <w:r w:rsidRPr="00242455">
        <w:t xml:space="preserve"> </w:t>
      </w:r>
      <w:r w:rsidRPr="00242455">
        <w:rPr>
          <w:b/>
        </w:rPr>
        <w:t xml:space="preserve">Un representante de la Dirección a la que se encuentre adscrito o comisionado el servidor público, según sea el caso, </w:t>
      </w:r>
      <w:r w:rsidRPr="00242455">
        <w:t xml:space="preserve">con voz y voto; </w:t>
      </w:r>
    </w:p>
    <w:p w14:paraId="21922A86" w14:textId="77777777" w:rsidR="009B5D6E" w:rsidRPr="00242455" w:rsidRDefault="009B5D6E" w:rsidP="002566B3">
      <w:pPr>
        <w:pStyle w:val="Citas"/>
      </w:pPr>
      <w:r w:rsidRPr="00242455">
        <w:rPr>
          <w:b/>
        </w:rPr>
        <w:t>V</w:t>
      </w:r>
      <w:r w:rsidRPr="00242455">
        <w:t>. La o el titular de la Secretaría Técnica del Consejo Municipal de Seguridad Pública con voz y voto.</w:t>
      </w:r>
    </w:p>
    <w:p w14:paraId="7F761B29" w14:textId="77777777" w:rsidR="009B5D6E" w:rsidRPr="00242455" w:rsidRDefault="009B5D6E" w:rsidP="002566B3">
      <w:pPr>
        <w:pStyle w:val="Citas"/>
      </w:pPr>
      <w:r w:rsidRPr="00242455">
        <w:t>El Presidente podrá nombrar un suplente, quien deberá tener como mínimo el nivel de director general o su equivalente.”</w:t>
      </w:r>
    </w:p>
    <w:p w14:paraId="37755104" w14:textId="77777777" w:rsidR="009B5D6E" w:rsidRDefault="009B5D6E" w:rsidP="009B5D6E">
      <w:pPr>
        <w:pStyle w:val="Default"/>
        <w:spacing w:before="240" w:after="160" w:line="360" w:lineRule="auto"/>
        <w:jc w:val="both"/>
        <w:rPr>
          <w:rFonts w:eastAsia="Palatino Linotype" w:cs="Palatino Linotype"/>
          <w:szCs w:val="22"/>
        </w:rPr>
      </w:pPr>
    </w:p>
    <w:p w14:paraId="0E915400" w14:textId="49D91724" w:rsidR="00AE1416" w:rsidRPr="002566B3" w:rsidRDefault="009B5D6E" w:rsidP="009B5D6E">
      <w:pPr>
        <w:pStyle w:val="Default"/>
        <w:spacing w:before="240" w:after="160" w:line="360" w:lineRule="auto"/>
        <w:jc w:val="both"/>
        <w:rPr>
          <w:rFonts w:ascii="Palatino Linotype" w:hAnsi="Palatino Linotype"/>
        </w:rPr>
      </w:pPr>
      <w:r w:rsidRPr="002566B3">
        <w:rPr>
          <w:rFonts w:ascii="Palatino Linotype" w:eastAsia="Palatino Linotype" w:hAnsi="Palatino Linotype" w:cs="Palatino Linotype"/>
          <w:szCs w:val="22"/>
        </w:rPr>
        <w:lastRenderedPageBreak/>
        <w:t xml:space="preserve">Una vez establecido lo anterior, se procede al análisis de la reserva de la información y, para ello, resulta oportuno referir que </w:t>
      </w:r>
      <w:r w:rsidR="00AE1416" w:rsidRPr="002566B3">
        <w:rPr>
          <w:rFonts w:ascii="Palatino Linotype" w:hAnsi="Palatino Linotype"/>
        </w:rPr>
        <w:t>la clasificación debe de concebirse</w:t>
      </w:r>
      <w:r w:rsidR="00AE1416" w:rsidRPr="002566B3">
        <w:rPr>
          <w:rFonts w:ascii="Palatino Linotype" w:hAnsi="Palatino Linotype"/>
          <w:i/>
          <w:iCs/>
        </w:rPr>
        <w:t xml:space="preserve"> </w:t>
      </w:r>
      <w:r w:rsidR="00AE1416" w:rsidRPr="002566B3">
        <w:rPr>
          <w:rFonts w:ascii="Palatino Linotype" w:hAnsi="Palatino Linotype"/>
        </w:rPr>
        <w:t xml:space="preserve">como el acto administrativo mediante el cual los </w:t>
      </w:r>
      <w:r w:rsidR="00AE1416" w:rsidRPr="002566B3">
        <w:rPr>
          <w:rFonts w:ascii="Palatino Linotype" w:hAnsi="Palatino Linotype"/>
          <w:b/>
        </w:rPr>
        <w:t xml:space="preserve">Sujetos Obligados </w:t>
      </w:r>
      <w:r w:rsidR="00AE1416" w:rsidRPr="002566B3">
        <w:rPr>
          <w:rFonts w:ascii="Palatino Linotype" w:hAnsi="Palatino Linotype"/>
        </w:rPr>
        <w:t xml:space="preserve">determinan que la información requerida actualiza alguno de los supuestos de confidencialidad </w:t>
      </w:r>
      <w:r w:rsidR="00AE1416" w:rsidRPr="002566B3">
        <w:rPr>
          <w:rFonts w:ascii="Palatino Linotype" w:hAnsi="Palatino Linotype"/>
          <w:b/>
        </w:rPr>
        <w:t xml:space="preserve">o </w:t>
      </w:r>
      <w:r w:rsidR="00AE1416" w:rsidRPr="002566B3">
        <w:rPr>
          <w:rFonts w:ascii="Palatino Linotype" w:hAnsi="Palatino Linotype"/>
          <w:b/>
          <w:u w:val="single"/>
        </w:rPr>
        <w:t>reserva,</w:t>
      </w:r>
      <w:r w:rsidR="00AE1416" w:rsidRPr="002566B3">
        <w:rPr>
          <w:rFonts w:ascii="Palatino Linotype" w:hAnsi="Palatino Linotype"/>
          <w:b/>
        </w:rPr>
        <w:t xml:space="preserve"> </w:t>
      </w:r>
      <w:r w:rsidR="00AE1416" w:rsidRPr="002566B3">
        <w:rPr>
          <w:rFonts w:ascii="Palatino Linotype" w:hAnsi="Palatino Linotype"/>
        </w:rPr>
        <w:t xml:space="preserve">de acuerdo con las bases y los principios inmersos en la normatividad aplicable. </w:t>
      </w:r>
    </w:p>
    <w:p w14:paraId="78504064" w14:textId="77777777" w:rsidR="00AE1416" w:rsidRPr="00C95BC8" w:rsidRDefault="00AE1416" w:rsidP="00AE1416">
      <w:pPr>
        <w:autoSpaceDE w:val="0"/>
        <w:autoSpaceDN w:val="0"/>
        <w:adjustRightInd w:val="0"/>
        <w:spacing w:line="360" w:lineRule="auto"/>
        <w:jc w:val="both"/>
        <w:rPr>
          <w:rFonts w:ascii="Palatino Linotype" w:hAnsi="Palatino Linotype"/>
          <w:b/>
          <w:sz w:val="24"/>
          <w:szCs w:val="24"/>
        </w:rPr>
      </w:pPr>
      <w:r w:rsidRPr="00C95BC8">
        <w:rPr>
          <w:rFonts w:ascii="Palatino Linotype" w:hAnsi="Palatino Linotype"/>
          <w:sz w:val="24"/>
          <w:szCs w:val="24"/>
        </w:rPr>
        <w:t xml:space="preserve">Por ello, para realizar la reserva de la información, no basta con invocar alguna de las causales previstas en la Ley de transparencia local. En sentido contrario, dicha valoración debe realizarse a través de lo que se conoce como </w:t>
      </w:r>
      <w:r w:rsidRPr="00C95BC8">
        <w:rPr>
          <w:rFonts w:ascii="Palatino Linotype" w:hAnsi="Palatino Linotype"/>
          <w:b/>
          <w:i/>
          <w:sz w:val="24"/>
          <w:szCs w:val="24"/>
        </w:rPr>
        <w:t xml:space="preserve">“prueba de daño”, </w:t>
      </w:r>
      <w:r w:rsidRPr="00C95BC8">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C95BC8">
        <w:rPr>
          <w:sz w:val="24"/>
          <w:szCs w:val="24"/>
          <w:vertAlign w:val="superscript"/>
        </w:rPr>
        <w:footnoteReference w:id="1"/>
      </w:r>
      <w:r w:rsidRPr="00C95BC8">
        <w:rPr>
          <w:rFonts w:ascii="Palatino Linotype" w:hAnsi="Palatino Linotype"/>
          <w:sz w:val="24"/>
          <w:szCs w:val="24"/>
        </w:rPr>
        <w:t>. Asimismo, ésta no debe basarse en meras especulaciones o suposiciones, sino en elementos objetivos que deban evaluar que existe un riego actual e inminente</w:t>
      </w:r>
      <w:r w:rsidRPr="00C95BC8">
        <w:rPr>
          <w:sz w:val="24"/>
          <w:szCs w:val="24"/>
          <w:vertAlign w:val="superscript"/>
        </w:rPr>
        <w:footnoteReference w:id="2"/>
      </w:r>
      <w:r w:rsidRPr="00C95BC8">
        <w:rPr>
          <w:rFonts w:ascii="Palatino Linotype" w:hAnsi="Palatino Linotype"/>
          <w:sz w:val="24"/>
          <w:szCs w:val="24"/>
        </w:rPr>
        <w:t>.</w:t>
      </w:r>
    </w:p>
    <w:p w14:paraId="39C3259A"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w:t>
      </w:r>
      <w:r w:rsidRPr="00C95BC8">
        <w:rPr>
          <w:rFonts w:ascii="Palatino Linotype" w:hAnsi="Palatino Linotype"/>
          <w:color w:val="000000" w:themeColor="text1"/>
          <w:sz w:val="24"/>
          <w:szCs w:val="24"/>
        </w:rPr>
        <w:lastRenderedPageBreak/>
        <w:t xml:space="preserve">esto es, no se puede hacer una prueba de daño de un expediente completo, </w:t>
      </w:r>
      <w:r w:rsidRPr="00C95BC8">
        <w:rPr>
          <w:rFonts w:ascii="Palatino Linotype" w:hAnsi="Palatino Linotype"/>
          <w:b/>
          <w:color w:val="000000" w:themeColor="text1"/>
          <w:sz w:val="24"/>
          <w:szCs w:val="24"/>
          <w:u w:val="single"/>
        </w:rPr>
        <w:t>sino de cada uno de los documentos que lo integran</w:t>
      </w:r>
      <w:r w:rsidRPr="00C95BC8">
        <w:rPr>
          <w:rFonts w:ascii="Palatino Linotype" w:hAnsi="Palatino Linotype"/>
          <w:color w:val="000000" w:themeColor="text1"/>
          <w:sz w:val="24"/>
          <w:szCs w:val="24"/>
        </w:rPr>
        <w:t>.</w:t>
      </w:r>
    </w:p>
    <w:p w14:paraId="0E8666BB"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551FC8FB" w14:textId="77777777" w:rsidR="00AE1416" w:rsidRPr="00C95BC8" w:rsidRDefault="00AE1416" w:rsidP="00AE141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rPr>
      </w:pPr>
      <w:r w:rsidRPr="00C95BC8">
        <w:rPr>
          <w:rFonts w:ascii="Palatino Linotype" w:hAnsi="Palatino Linotype" w:cs="Bookman Old Style"/>
          <w:bCs/>
          <w:color w:val="000000" w:themeColor="text1"/>
          <w:sz w:val="24"/>
          <w:szCs w:val="24"/>
        </w:rPr>
        <w:t xml:space="preserve">I. </w:t>
      </w:r>
      <w:r w:rsidRPr="00C95BC8">
        <w:rPr>
          <w:rFonts w:ascii="Palatino Linotype" w:hAnsi="Palatino Linotype" w:cs="Bookman Old Style"/>
          <w:color w:val="000000" w:themeColor="text1"/>
          <w:sz w:val="24"/>
          <w:szCs w:val="24"/>
        </w:rPr>
        <w:t xml:space="preserve">La divulgación de la información representa un riesgo real, demostrable e identificable del perjuicio significativo al interés público o a la seguridad pública; </w:t>
      </w:r>
    </w:p>
    <w:p w14:paraId="3F6E361A" w14:textId="77777777" w:rsidR="00AE1416" w:rsidRPr="00C95BC8" w:rsidRDefault="00AE1416" w:rsidP="00AE141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rPr>
      </w:pPr>
      <w:r w:rsidRPr="00C95BC8">
        <w:rPr>
          <w:rFonts w:ascii="Palatino Linotype" w:hAnsi="Palatino Linotype" w:cs="Bookman Old Style"/>
          <w:bCs/>
          <w:color w:val="000000" w:themeColor="text1"/>
          <w:sz w:val="24"/>
          <w:szCs w:val="24"/>
        </w:rPr>
        <w:t xml:space="preserve">II. </w:t>
      </w:r>
      <w:r w:rsidRPr="00C95BC8">
        <w:rPr>
          <w:rFonts w:ascii="Palatino Linotype" w:hAnsi="Palatino Linotype" w:cs="Bookman Old Style"/>
          <w:color w:val="000000" w:themeColor="text1"/>
          <w:sz w:val="24"/>
          <w:szCs w:val="24"/>
        </w:rPr>
        <w:t xml:space="preserve">El riesgo de perjuicio que supondría la divulgación supera el interés público general de que se difunda; y </w:t>
      </w:r>
    </w:p>
    <w:p w14:paraId="021E5306" w14:textId="77777777" w:rsidR="00AE1416" w:rsidRPr="00C95BC8" w:rsidRDefault="00AE1416" w:rsidP="00AE141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rPr>
      </w:pPr>
      <w:r w:rsidRPr="00C95BC8">
        <w:rPr>
          <w:rFonts w:ascii="Palatino Linotype" w:hAnsi="Palatino Linotype" w:cs="Bookman Old Style"/>
          <w:bCs/>
          <w:color w:val="000000" w:themeColor="text1"/>
          <w:sz w:val="24"/>
          <w:szCs w:val="24"/>
        </w:rPr>
        <w:t xml:space="preserve">III. </w:t>
      </w:r>
      <w:r w:rsidRPr="00C95BC8">
        <w:rPr>
          <w:rFonts w:ascii="Palatino Linotype" w:hAnsi="Palatino Linotype" w:cs="Bookman Old Style"/>
          <w:color w:val="000000" w:themeColor="text1"/>
          <w:sz w:val="24"/>
          <w:szCs w:val="24"/>
        </w:rPr>
        <w:t xml:space="preserve">La limitación se adecua al principio de proporcionalidad y representa el medio menos restrictivo disponible para evitar el perjuicio. </w:t>
      </w:r>
    </w:p>
    <w:p w14:paraId="6063BCE8" w14:textId="77777777" w:rsidR="00AE1416" w:rsidRPr="00C95BC8" w:rsidRDefault="00AE1416" w:rsidP="00AE1416">
      <w:pPr>
        <w:spacing w:line="360" w:lineRule="auto"/>
        <w:jc w:val="both"/>
        <w:rPr>
          <w:rFonts w:ascii="Palatino Linotype" w:hAnsi="Palatino Linotype"/>
          <w:color w:val="000000" w:themeColor="text1"/>
          <w:sz w:val="24"/>
          <w:szCs w:val="24"/>
        </w:rPr>
      </w:pPr>
    </w:p>
    <w:p w14:paraId="6D53052B"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4FA4140"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2FA60D31"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C95BC8">
        <w:rPr>
          <w:rStyle w:val="Refdenotaalpie"/>
          <w:rFonts w:ascii="Palatino Linotype" w:hAnsi="Palatino Linotype"/>
          <w:color w:val="000000" w:themeColor="text1"/>
          <w:sz w:val="24"/>
          <w:szCs w:val="24"/>
        </w:rPr>
        <w:footnoteReference w:id="3"/>
      </w:r>
      <w:r w:rsidRPr="00C95BC8">
        <w:rPr>
          <w:rFonts w:ascii="Palatino Linotype" w:hAnsi="Palatino Linotype"/>
          <w:color w:val="000000" w:themeColor="text1"/>
          <w:sz w:val="24"/>
          <w:szCs w:val="24"/>
        </w:rPr>
        <w:t>, siguiendo el principio de ponderación propuesto por el Tribunal Constitucional Alemán,</w:t>
      </w:r>
      <w:r w:rsidRPr="00C95BC8">
        <w:rPr>
          <w:rStyle w:val="Refdenotaalpie"/>
          <w:rFonts w:ascii="Palatino Linotype" w:hAnsi="Palatino Linotype"/>
          <w:color w:val="000000" w:themeColor="text1"/>
          <w:sz w:val="24"/>
          <w:szCs w:val="24"/>
        </w:rPr>
        <w:footnoteReference w:id="4"/>
      </w:r>
      <w:r w:rsidRPr="00C95BC8">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054DB95" w14:textId="77777777" w:rsidR="00AE1416" w:rsidRPr="00C95BC8" w:rsidRDefault="00AE1416" w:rsidP="00AE1416">
      <w:pPr>
        <w:spacing w:line="360" w:lineRule="auto"/>
        <w:jc w:val="both"/>
        <w:rPr>
          <w:rFonts w:ascii="Palatino Linotype" w:hAnsi="Palatino Linotype"/>
          <w:color w:val="000000" w:themeColor="text1"/>
          <w:sz w:val="24"/>
          <w:szCs w:val="24"/>
        </w:rPr>
      </w:pPr>
      <w:r w:rsidRPr="00C95BC8">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2278A13F" w14:textId="3877312F" w:rsidR="00AE1416" w:rsidRDefault="00AE1416" w:rsidP="00AE1416">
      <w:pPr>
        <w:spacing w:before="240" w:line="360" w:lineRule="auto"/>
        <w:jc w:val="both"/>
        <w:rPr>
          <w:rFonts w:ascii="Palatino Linotype" w:hAnsi="Palatino Linotype"/>
          <w:sz w:val="24"/>
          <w:szCs w:val="24"/>
        </w:rPr>
      </w:pPr>
      <w:r w:rsidRPr="00C95BC8">
        <w:rPr>
          <w:rFonts w:ascii="Palatino Linotype" w:hAnsi="Palatino Linotype"/>
          <w:sz w:val="24"/>
          <w:szCs w:val="24"/>
        </w:rPr>
        <w:lastRenderedPageBreak/>
        <w:t xml:space="preserve">En virtud de lo anterior, se desprende que los Acuerdos de Reserva deberán de cumplir parámetros de forma y fondo, </w:t>
      </w:r>
      <w:r w:rsidR="009B5D6E">
        <w:rPr>
          <w:rFonts w:ascii="Palatino Linotype" w:hAnsi="Palatino Linotype"/>
          <w:sz w:val="24"/>
          <w:szCs w:val="24"/>
        </w:rPr>
        <w:t xml:space="preserve">a manera de ejemplo se aborda la clasificación de la solicitud de información </w:t>
      </w:r>
      <w:r w:rsidR="009B5D6E" w:rsidRPr="002566B3">
        <w:rPr>
          <w:rFonts w:ascii="Palatino Linotype" w:hAnsi="Palatino Linotype"/>
          <w:b/>
          <w:bCs/>
          <w:sz w:val="24"/>
          <w:szCs w:val="24"/>
        </w:rPr>
        <w:t>00458/TOLUCA/IP/2025:</w:t>
      </w:r>
    </w:p>
    <w:p w14:paraId="08CEB79F" w14:textId="77777777" w:rsidR="00AE1416" w:rsidRPr="00C95BC8" w:rsidRDefault="00AE1416" w:rsidP="00AE1416">
      <w:pPr>
        <w:spacing w:after="0" w:line="360" w:lineRule="auto"/>
        <w:jc w:val="both"/>
        <w:rPr>
          <w:rFonts w:ascii="Palatino Linotype" w:hAnsi="Palatino Linotype" w:cs="Arial"/>
          <w:color w:val="000000"/>
          <w:sz w:val="24"/>
        </w:rPr>
      </w:pPr>
      <w:r w:rsidRPr="00C95BC8">
        <w:rPr>
          <w:rFonts w:ascii="Palatino Linotype" w:hAnsi="Palatino Linotype" w:cs="Arial"/>
          <w:color w:val="000000"/>
          <w:sz w:val="24"/>
        </w:rPr>
        <w:t xml:space="preserv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AE1416" w:rsidRPr="00C95BC8" w14:paraId="36B21308" w14:textId="77777777" w:rsidTr="00E32E83">
        <w:tc>
          <w:tcPr>
            <w:tcW w:w="1535" w:type="dxa"/>
            <w:tcBorders>
              <w:top w:val="nil"/>
              <w:left w:val="nil"/>
            </w:tcBorders>
          </w:tcPr>
          <w:p w14:paraId="7D66F80B" w14:textId="77777777" w:rsidR="00AE1416" w:rsidRPr="00C95BC8" w:rsidRDefault="00AE1416" w:rsidP="00E32E83">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7246C16B" w14:textId="77777777" w:rsidR="00AE1416" w:rsidRPr="00C95BC8" w:rsidRDefault="00AE1416" w:rsidP="00E32E83">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C95BC8">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1F7716CA" w14:textId="77777777" w:rsidR="00AE1416" w:rsidRPr="00C95BC8" w:rsidRDefault="00AE1416" w:rsidP="00E32E83">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C95BC8">
              <w:rPr>
                <w:rFonts w:ascii="Palatino Linotype" w:eastAsia="Palatino Linotype" w:hAnsi="Palatino Linotype" w:cs="Palatino Linotype"/>
                <w:b/>
                <w:color w:val="000000"/>
              </w:rPr>
              <w:t>Contenido</w:t>
            </w:r>
          </w:p>
        </w:tc>
      </w:tr>
      <w:tr w:rsidR="00AE1416" w:rsidRPr="00C95BC8" w14:paraId="07ADAF0E" w14:textId="77777777" w:rsidTr="00E32E83">
        <w:tc>
          <w:tcPr>
            <w:tcW w:w="1535" w:type="dxa"/>
            <w:vAlign w:val="center"/>
          </w:tcPr>
          <w:p w14:paraId="6890F6F7" w14:textId="77777777" w:rsidR="00AE1416" w:rsidRPr="00C95BC8" w:rsidRDefault="00AE1416" w:rsidP="00E32E83">
            <w:pPr>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1C5F5280" w14:textId="77777777" w:rsidR="00AE1416" w:rsidRPr="00C95BC8" w:rsidRDefault="00AE1416" w:rsidP="00E32E83">
            <w:pPr>
              <w:spacing w:after="120"/>
              <w:ind w:left="47"/>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Sí</w:t>
            </w:r>
          </w:p>
        </w:tc>
        <w:tc>
          <w:tcPr>
            <w:tcW w:w="6095" w:type="dxa"/>
            <w:tcBorders>
              <w:top w:val="single" w:sz="4" w:space="0" w:color="000000"/>
            </w:tcBorders>
            <w:vAlign w:val="center"/>
          </w:tcPr>
          <w:p w14:paraId="0FECBA24" w14:textId="571E75CF" w:rsidR="00AE1416" w:rsidRPr="00C95BC8" w:rsidRDefault="00AE1416" w:rsidP="00E32E83">
            <w:pPr>
              <w:spacing w:after="120"/>
              <w:ind w:left="-115"/>
              <w:jc w:val="center"/>
              <w:rPr>
                <w:rFonts w:ascii="Palatino Linotype" w:eastAsia="Palatino Linotype" w:hAnsi="Palatino Linotype" w:cs="Palatino Linotype"/>
              </w:rPr>
            </w:pPr>
            <w:r w:rsidRPr="00C95BC8">
              <w:rPr>
                <w:rFonts w:ascii="Palatino Linotype" w:eastAsia="Palatino Linotype" w:hAnsi="Palatino Linotype" w:cs="Palatino Linotype"/>
                <w:noProof/>
                <w:lang w:eastAsia="es-MX"/>
              </w:rPr>
              <w:drawing>
                <wp:inline distT="0" distB="0" distL="0" distR="0" wp14:anchorId="469A77CA" wp14:editId="2EF2684F">
                  <wp:extent cx="3733165" cy="1603375"/>
                  <wp:effectExtent l="0" t="0" r="635" b="0"/>
                  <wp:docPr id="1665069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69223" name=""/>
                          <pic:cNvPicPr/>
                        </pic:nvPicPr>
                        <pic:blipFill>
                          <a:blip r:embed="rId10"/>
                          <a:stretch>
                            <a:fillRect/>
                          </a:stretch>
                        </pic:blipFill>
                        <pic:spPr>
                          <a:xfrm>
                            <a:off x="0" y="0"/>
                            <a:ext cx="3733165" cy="1603375"/>
                          </a:xfrm>
                          <a:prstGeom prst="rect">
                            <a:avLst/>
                          </a:prstGeom>
                        </pic:spPr>
                      </pic:pic>
                    </a:graphicData>
                  </a:graphic>
                </wp:inline>
              </w:drawing>
            </w:r>
          </w:p>
        </w:tc>
      </w:tr>
      <w:tr w:rsidR="00AE1416" w:rsidRPr="00C95BC8" w14:paraId="3B2E28C5" w14:textId="77777777" w:rsidTr="00E32E83">
        <w:trPr>
          <w:trHeight w:val="1825"/>
        </w:trPr>
        <w:tc>
          <w:tcPr>
            <w:tcW w:w="1535" w:type="dxa"/>
            <w:vAlign w:val="center"/>
          </w:tcPr>
          <w:p w14:paraId="2D215380" w14:textId="77777777" w:rsidR="00AE1416" w:rsidRPr="00C95BC8" w:rsidRDefault="00AE1416" w:rsidP="00E32E83">
            <w:pPr>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Referencia de la información solicitada</w:t>
            </w:r>
          </w:p>
        </w:tc>
        <w:tc>
          <w:tcPr>
            <w:tcW w:w="1696" w:type="dxa"/>
            <w:vAlign w:val="center"/>
          </w:tcPr>
          <w:p w14:paraId="728D1DCE" w14:textId="77777777" w:rsidR="00AE1416" w:rsidRPr="00C95BC8" w:rsidRDefault="00AE1416" w:rsidP="00E32E83">
            <w:pPr>
              <w:spacing w:after="120"/>
              <w:ind w:left="47"/>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Sí</w:t>
            </w:r>
          </w:p>
        </w:tc>
        <w:tc>
          <w:tcPr>
            <w:tcW w:w="6095" w:type="dxa"/>
            <w:vAlign w:val="center"/>
          </w:tcPr>
          <w:p w14:paraId="2ABD4C8B" w14:textId="443BC45F" w:rsidR="00AE1416" w:rsidRPr="00C95BC8" w:rsidRDefault="00AE1416" w:rsidP="00E32E83">
            <w:pPr>
              <w:spacing w:after="120"/>
              <w:jc w:val="both"/>
              <w:rPr>
                <w:rFonts w:ascii="Palatino Linotype" w:eastAsia="Palatino Linotype" w:hAnsi="Palatino Linotype" w:cs="Palatino Linotype"/>
                <w:b/>
              </w:rPr>
            </w:pPr>
            <w:r w:rsidRPr="00C95BC8">
              <w:rPr>
                <w:rFonts w:ascii="Palatino Linotype" w:eastAsia="Palatino Linotype" w:hAnsi="Palatino Linotype" w:cs="Palatino Linotype"/>
                <w:b/>
                <w:noProof/>
                <w:lang w:eastAsia="es-MX"/>
              </w:rPr>
              <w:drawing>
                <wp:inline distT="0" distB="0" distL="0" distR="0" wp14:anchorId="43E9403C" wp14:editId="665221D3">
                  <wp:extent cx="3733165" cy="1649095"/>
                  <wp:effectExtent l="0" t="0" r="635" b="8255"/>
                  <wp:docPr id="826483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83633" name=""/>
                          <pic:cNvPicPr/>
                        </pic:nvPicPr>
                        <pic:blipFill>
                          <a:blip r:embed="rId11"/>
                          <a:stretch>
                            <a:fillRect/>
                          </a:stretch>
                        </pic:blipFill>
                        <pic:spPr>
                          <a:xfrm>
                            <a:off x="0" y="0"/>
                            <a:ext cx="3733165" cy="1649095"/>
                          </a:xfrm>
                          <a:prstGeom prst="rect">
                            <a:avLst/>
                          </a:prstGeom>
                        </pic:spPr>
                      </pic:pic>
                    </a:graphicData>
                  </a:graphic>
                </wp:inline>
              </w:drawing>
            </w:r>
          </w:p>
        </w:tc>
      </w:tr>
      <w:tr w:rsidR="00AE1416" w:rsidRPr="00C95BC8" w14:paraId="65C8EC0A" w14:textId="77777777" w:rsidTr="00E32E83">
        <w:trPr>
          <w:trHeight w:val="4485"/>
        </w:trPr>
        <w:tc>
          <w:tcPr>
            <w:tcW w:w="1535" w:type="dxa"/>
            <w:vAlign w:val="center"/>
          </w:tcPr>
          <w:p w14:paraId="74DED0D9" w14:textId="77777777" w:rsidR="00AE1416" w:rsidRPr="00C95BC8" w:rsidRDefault="00AE1416" w:rsidP="00E32E83">
            <w:pPr>
              <w:spacing w:after="120"/>
              <w:jc w:val="both"/>
              <w:rPr>
                <w:rFonts w:ascii="Palatino Linotype" w:eastAsia="Palatino Linotype" w:hAnsi="Palatino Linotype" w:cs="Palatino Linotype"/>
                <w:b/>
                <w:sz w:val="16"/>
                <w:szCs w:val="16"/>
                <w:highlight w:val="cyan"/>
              </w:rPr>
            </w:pPr>
            <w:r w:rsidRPr="00C95BC8">
              <w:rPr>
                <w:rFonts w:ascii="Palatino Linotype" w:eastAsia="Palatino Linotype" w:hAnsi="Palatino Linotype" w:cs="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4E5E50D" w14:textId="77777777" w:rsidR="00BA2639" w:rsidRPr="00C95BC8" w:rsidRDefault="00BA2639" w:rsidP="00BA2639">
            <w:pPr>
              <w:spacing w:after="12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 xml:space="preserve">Indebida fundamentación y motivación, no se advierte la actualización del artículo 113 fracciones I y V de la Ley general de Transparencia. </w:t>
            </w:r>
            <w:r w:rsidR="00AE1416" w:rsidRPr="00C95BC8">
              <w:rPr>
                <w:rFonts w:ascii="Palatino Linotype" w:eastAsia="Palatino Linotype" w:hAnsi="Palatino Linotype" w:cs="Palatino Linotype"/>
                <w:b/>
                <w:sz w:val="16"/>
                <w:szCs w:val="16"/>
              </w:rPr>
              <w:t xml:space="preserve"> </w:t>
            </w:r>
          </w:p>
          <w:p w14:paraId="71957560" w14:textId="77777777" w:rsidR="00BA2639" w:rsidRPr="00C95BC8" w:rsidRDefault="00BA2639" w:rsidP="00BA2639">
            <w:pPr>
              <w:spacing w:after="120"/>
              <w:ind w:left="47"/>
              <w:jc w:val="both"/>
              <w:rPr>
                <w:rFonts w:ascii="Palatino Linotype" w:eastAsia="Palatino Linotype" w:hAnsi="Palatino Linotype" w:cs="Palatino Linotype"/>
                <w:b/>
                <w:sz w:val="16"/>
                <w:szCs w:val="16"/>
              </w:rPr>
            </w:pPr>
          </w:p>
          <w:p w14:paraId="22FF1962" w14:textId="7A6A743A" w:rsidR="00BA2639" w:rsidRPr="00C95BC8" w:rsidRDefault="00BA2639" w:rsidP="00BA2639">
            <w:pPr>
              <w:spacing w:after="120"/>
              <w:ind w:left="47"/>
              <w:jc w:val="both"/>
              <w:rPr>
                <w:rFonts w:ascii="Palatino Linotype" w:eastAsia="Palatino Linotype" w:hAnsi="Palatino Linotype" w:cs="Palatino Linotype"/>
                <w:sz w:val="16"/>
                <w:szCs w:val="16"/>
                <w:highlight w:val="cyan"/>
              </w:rPr>
            </w:pPr>
            <w:r w:rsidRPr="00C95BC8">
              <w:rPr>
                <w:rFonts w:ascii="Palatino Linotype" w:eastAsia="Palatino Linotype" w:hAnsi="Palatino Linotype" w:cs="Palatino Linotype"/>
                <w:b/>
                <w:sz w:val="16"/>
                <w:szCs w:val="16"/>
              </w:rPr>
              <w:t xml:space="preserve">Tampoco se advierte armonía entre los fundamentos invocados de la Ley general y los lineamientos aplicables </w:t>
            </w:r>
          </w:p>
        </w:tc>
        <w:tc>
          <w:tcPr>
            <w:tcW w:w="6095" w:type="dxa"/>
            <w:vAlign w:val="center"/>
          </w:tcPr>
          <w:p w14:paraId="2F7D8484" w14:textId="723E9DEE" w:rsidR="00AE1416" w:rsidRPr="00C95BC8" w:rsidRDefault="00BA2639" w:rsidP="00E32E83">
            <w:pPr>
              <w:spacing w:after="120"/>
              <w:jc w:val="center"/>
              <w:rPr>
                <w:rFonts w:ascii="Palatino Linotype" w:eastAsia="Palatino Linotype" w:hAnsi="Palatino Linotype" w:cs="Palatino Linotype"/>
                <w:b/>
              </w:rPr>
            </w:pPr>
            <w:r w:rsidRPr="00C95BC8">
              <w:rPr>
                <w:rFonts w:ascii="Palatino Linotype" w:eastAsia="Palatino Linotype" w:hAnsi="Palatino Linotype" w:cs="Palatino Linotype"/>
                <w:b/>
                <w:noProof/>
                <w:lang w:eastAsia="es-MX"/>
              </w:rPr>
              <w:drawing>
                <wp:inline distT="0" distB="0" distL="0" distR="0" wp14:anchorId="673DAC05" wp14:editId="43FD2E15">
                  <wp:extent cx="3733165" cy="2457450"/>
                  <wp:effectExtent l="0" t="0" r="635" b="0"/>
                  <wp:docPr id="698081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81108" name=""/>
                          <pic:cNvPicPr/>
                        </pic:nvPicPr>
                        <pic:blipFill>
                          <a:blip r:embed="rId12"/>
                          <a:stretch>
                            <a:fillRect/>
                          </a:stretch>
                        </pic:blipFill>
                        <pic:spPr>
                          <a:xfrm>
                            <a:off x="0" y="0"/>
                            <a:ext cx="3733165" cy="2457450"/>
                          </a:xfrm>
                          <a:prstGeom prst="rect">
                            <a:avLst/>
                          </a:prstGeom>
                        </pic:spPr>
                      </pic:pic>
                    </a:graphicData>
                  </a:graphic>
                </wp:inline>
              </w:drawing>
            </w:r>
          </w:p>
          <w:p w14:paraId="7D519377" w14:textId="77777777" w:rsidR="00AE1416" w:rsidRPr="00C95BC8" w:rsidRDefault="00AE1416" w:rsidP="00E32E83">
            <w:pPr>
              <w:spacing w:after="120"/>
              <w:jc w:val="center"/>
              <w:rPr>
                <w:rFonts w:ascii="Palatino Linotype" w:eastAsia="Palatino Linotype" w:hAnsi="Palatino Linotype" w:cs="Palatino Linotype"/>
                <w:b/>
              </w:rPr>
            </w:pPr>
          </w:p>
          <w:p w14:paraId="3D93426D" w14:textId="77777777" w:rsidR="00AE1416" w:rsidRPr="00C95BC8" w:rsidRDefault="00AE1416" w:rsidP="00E32E83">
            <w:pPr>
              <w:spacing w:after="120"/>
              <w:jc w:val="center"/>
              <w:rPr>
                <w:rFonts w:ascii="Palatino Linotype" w:eastAsia="Palatino Linotype" w:hAnsi="Palatino Linotype" w:cs="Palatino Linotype"/>
                <w:b/>
              </w:rPr>
            </w:pPr>
          </w:p>
          <w:p w14:paraId="0AE09BE2" w14:textId="7238A153" w:rsidR="00AE1416" w:rsidRPr="00C95BC8" w:rsidRDefault="00AE1416" w:rsidP="00E32E83">
            <w:pPr>
              <w:spacing w:after="120"/>
              <w:jc w:val="center"/>
              <w:rPr>
                <w:rFonts w:ascii="Palatino Linotype" w:eastAsia="Palatino Linotype" w:hAnsi="Palatino Linotype" w:cs="Palatino Linotype"/>
                <w:b/>
              </w:rPr>
            </w:pPr>
          </w:p>
        </w:tc>
      </w:tr>
      <w:tr w:rsidR="00AE1416" w:rsidRPr="00C95BC8" w14:paraId="7DD638A4" w14:textId="77777777" w:rsidTr="00E32E83">
        <w:tc>
          <w:tcPr>
            <w:tcW w:w="1535" w:type="dxa"/>
            <w:vAlign w:val="center"/>
          </w:tcPr>
          <w:p w14:paraId="68142BA6" w14:textId="77777777" w:rsidR="00AE1416" w:rsidRPr="00C95BC8" w:rsidRDefault="00AE1416" w:rsidP="00E32E83">
            <w:pPr>
              <w:tabs>
                <w:tab w:val="left" w:pos="317"/>
              </w:tabs>
              <w:spacing w:after="120"/>
              <w:jc w:val="center"/>
              <w:rPr>
                <w:rFonts w:ascii="Palatino Linotype" w:eastAsia="Palatino Linotype" w:hAnsi="Palatino Linotype" w:cs="Palatino Linotype"/>
                <w:b/>
                <w:sz w:val="16"/>
                <w:szCs w:val="16"/>
                <w:highlight w:val="cyan"/>
              </w:rPr>
            </w:pPr>
            <w:r w:rsidRPr="00C95BC8">
              <w:rPr>
                <w:rFonts w:ascii="Palatino Linotype" w:eastAsia="Palatino Linotype" w:hAnsi="Palatino Linotype" w:cs="Palatino Linotype"/>
                <w:b/>
                <w:sz w:val="16"/>
                <w:szCs w:val="16"/>
              </w:rPr>
              <w:t>Fundamento y Motivación Legal</w:t>
            </w:r>
          </w:p>
        </w:tc>
        <w:tc>
          <w:tcPr>
            <w:tcW w:w="1696" w:type="dxa"/>
            <w:vAlign w:val="center"/>
          </w:tcPr>
          <w:p w14:paraId="68DB6E59" w14:textId="77777777" w:rsidR="00AE1416" w:rsidRPr="00C95BC8" w:rsidRDefault="00AE1416" w:rsidP="00E32E83">
            <w:pPr>
              <w:spacing w:after="120"/>
              <w:ind w:left="47"/>
              <w:jc w:val="center"/>
              <w:rPr>
                <w:rFonts w:ascii="Palatino Linotype" w:eastAsia="Palatino Linotype" w:hAnsi="Palatino Linotype" w:cs="Palatino Linotype"/>
                <w:b/>
                <w:highlight w:val="cyan"/>
              </w:rPr>
            </w:pPr>
          </w:p>
          <w:p w14:paraId="45252D84" w14:textId="77777777" w:rsidR="00AE1416" w:rsidRPr="00C95BC8" w:rsidRDefault="00AE1416" w:rsidP="00E32E83">
            <w:pPr>
              <w:spacing w:after="120"/>
              <w:ind w:left="47"/>
              <w:jc w:val="center"/>
              <w:rPr>
                <w:rFonts w:ascii="Palatino Linotype" w:eastAsia="Palatino Linotype" w:hAnsi="Palatino Linotype" w:cs="Palatino Linotype"/>
                <w:b/>
                <w:highlight w:val="cyan"/>
              </w:rPr>
            </w:pPr>
          </w:p>
          <w:p w14:paraId="5919C5CF" w14:textId="2BE98E2B" w:rsidR="00BA2639" w:rsidRPr="00C95BC8" w:rsidRDefault="00BA2639" w:rsidP="00BA2639">
            <w:pPr>
              <w:spacing w:after="12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 xml:space="preserve">Indebida fundamentación y motivación, no se advierte la actualización de las fracciones IV, VI, IX, X y XI </w:t>
            </w:r>
            <w:r w:rsidR="0062796C" w:rsidRPr="00C95BC8">
              <w:rPr>
                <w:rFonts w:ascii="Palatino Linotype" w:eastAsia="Palatino Linotype" w:hAnsi="Palatino Linotype" w:cs="Palatino Linotype"/>
                <w:b/>
                <w:sz w:val="16"/>
                <w:szCs w:val="16"/>
              </w:rPr>
              <w:t xml:space="preserve">del artículo 140 </w:t>
            </w:r>
            <w:r w:rsidRPr="00C95BC8">
              <w:rPr>
                <w:rFonts w:ascii="Palatino Linotype" w:eastAsia="Palatino Linotype" w:hAnsi="Palatino Linotype" w:cs="Palatino Linotype"/>
                <w:b/>
                <w:sz w:val="16"/>
                <w:szCs w:val="16"/>
              </w:rPr>
              <w:t>de la Ley de transparencia local.</w:t>
            </w:r>
          </w:p>
          <w:p w14:paraId="6C2FA7E6" w14:textId="77777777" w:rsidR="00BA2639" w:rsidRPr="00C95BC8" w:rsidRDefault="00BA2639" w:rsidP="00BA2639">
            <w:pPr>
              <w:spacing w:after="120"/>
              <w:ind w:left="47"/>
              <w:jc w:val="both"/>
              <w:rPr>
                <w:rFonts w:ascii="Palatino Linotype" w:eastAsia="Palatino Linotype" w:hAnsi="Palatino Linotype" w:cs="Palatino Linotype"/>
                <w:b/>
                <w:sz w:val="16"/>
                <w:szCs w:val="16"/>
              </w:rPr>
            </w:pPr>
          </w:p>
          <w:p w14:paraId="3BB98CFC" w14:textId="26CFD0AE" w:rsidR="00BA2639" w:rsidRPr="00C95BC8" w:rsidRDefault="00BA2639" w:rsidP="00BA2639">
            <w:pPr>
              <w:spacing w:after="12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 xml:space="preserve">Tampoco se advierte </w:t>
            </w:r>
            <w:r w:rsidR="0062796C" w:rsidRPr="00C95BC8">
              <w:rPr>
                <w:rFonts w:ascii="Palatino Linotype" w:eastAsia="Palatino Linotype" w:hAnsi="Palatino Linotype" w:cs="Palatino Linotype"/>
                <w:b/>
                <w:sz w:val="16"/>
                <w:szCs w:val="16"/>
              </w:rPr>
              <w:t>armonía</w:t>
            </w:r>
            <w:r w:rsidRPr="00C95BC8">
              <w:rPr>
                <w:rFonts w:ascii="Palatino Linotype" w:eastAsia="Palatino Linotype" w:hAnsi="Palatino Linotype" w:cs="Palatino Linotype"/>
                <w:b/>
                <w:sz w:val="16"/>
                <w:szCs w:val="16"/>
              </w:rPr>
              <w:t xml:space="preserve"> con los preceptos invocados de la ley general y los lineamientos aplicables </w:t>
            </w:r>
          </w:p>
          <w:p w14:paraId="1AF68AB5" w14:textId="77777777" w:rsidR="00AE1416" w:rsidRPr="00C95BC8" w:rsidRDefault="00AE1416" w:rsidP="00E32E83">
            <w:pPr>
              <w:spacing w:after="120"/>
              <w:ind w:left="47"/>
              <w:jc w:val="center"/>
              <w:rPr>
                <w:rFonts w:ascii="Palatino Linotype" w:eastAsia="Palatino Linotype" w:hAnsi="Palatino Linotype" w:cs="Palatino Linotype"/>
                <w:b/>
                <w:highlight w:val="cyan"/>
              </w:rPr>
            </w:pPr>
          </w:p>
        </w:tc>
        <w:tc>
          <w:tcPr>
            <w:tcW w:w="6095" w:type="dxa"/>
            <w:vAlign w:val="center"/>
          </w:tcPr>
          <w:p w14:paraId="7F340E54" w14:textId="77777777" w:rsidR="00AE1416" w:rsidRPr="00C95BC8" w:rsidRDefault="00AE1416" w:rsidP="00E32E83">
            <w:pPr>
              <w:spacing w:after="120"/>
              <w:jc w:val="center"/>
              <w:rPr>
                <w:rFonts w:ascii="Palatino Linotype" w:eastAsia="Palatino Linotype" w:hAnsi="Palatino Linotype" w:cs="Palatino Linotype"/>
                <w:b/>
                <w:sz w:val="2"/>
                <w:szCs w:val="2"/>
              </w:rPr>
            </w:pPr>
          </w:p>
          <w:p w14:paraId="0B169EC9" w14:textId="7AAC524A" w:rsidR="00AE1416" w:rsidRPr="00C95BC8" w:rsidRDefault="00BA2639" w:rsidP="00E32E83">
            <w:pPr>
              <w:spacing w:after="120"/>
              <w:ind w:left="47"/>
              <w:jc w:val="center"/>
              <w:rPr>
                <w:rFonts w:ascii="Palatino Linotype" w:eastAsia="Palatino Linotype" w:hAnsi="Palatino Linotype" w:cs="Palatino Linotype"/>
                <w:b/>
              </w:rPr>
            </w:pPr>
            <w:r w:rsidRPr="00C95BC8">
              <w:rPr>
                <w:rFonts w:ascii="Palatino Linotype" w:eastAsia="Palatino Linotype" w:hAnsi="Palatino Linotype" w:cs="Palatino Linotype"/>
                <w:b/>
                <w:noProof/>
                <w:lang w:eastAsia="es-MX"/>
              </w:rPr>
              <w:drawing>
                <wp:inline distT="0" distB="0" distL="0" distR="0" wp14:anchorId="3FDDE01D" wp14:editId="3DEB7C7F">
                  <wp:extent cx="3733165" cy="3373120"/>
                  <wp:effectExtent l="0" t="0" r="635" b="0"/>
                  <wp:docPr id="2080963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63912" name=""/>
                          <pic:cNvPicPr/>
                        </pic:nvPicPr>
                        <pic:blipFill>
                          <a:blip r:embed="rId13"/>
                          <a:stretch>
                            <a:fillRect/>
                          </a:stretch>
                        </pic:blipFill>
                        <pic:spPr>
                          <a:xfrm>
                            <a:off x="0" y="0"/>
                            <a:ext cx="3733165" cy="3373120"/>
                          </a:xfrm>
                          <a:prstGeom prst="rect">
                            <a:avLst/>
                          </a:prstGeom>
                        </pic:spPr>
                      </pic:pic>
                    </a:graphicData>
                  </a:graphic>
                </wp:inline>
              </w:drawing>
            </w:r>
          </w:p>
        </w:tc>
      </w:tr>
      <w:tr w:rsidR="00AE1416" w:rsidRPr="00C95BC8" w14:paraId="1AF68C1A" w14:textId="77777777" w:rsidTr="00C12515">
        <w:tc>
          <w:tcPr>
            <w:tcW w:w="1535" w:type="dxa"/>
            <w:vAlign w:val="bottom"/>
          </w:tcPr>
          <w:p w14:paraId="1E47F18D" w14:textId="77777777" w:rsidR="00AE1416" w:rsidRPr="00C95BC8" w:rsidRDefault="00AE1416" w:rsidP="00E32E83">
            <w:pPr>
              <w:spacing w:after="120"/>
              <w:jc w:val="center"/>
              <w:rPr>
                <w:rFonts w:ascii="Palatino Linotype" w:eastAsia="Palatino Linotype" w:hAnsi="Palatino Linotype" w:cs="Palatino Linotype"/>
                <w:b/>
                <w:sz w:val="16"/>
                <w:szCs w:val="16"/>
              </w:rPr>
            </w:pPr>
          </w:p>
          <w:p w14:paraId="490A7F5F" w14:textId="77777777" w:rsidR="00AE1416" w:rsidRPr="00C95BC8" w:rsidRDefault="00AE1416" w:rsidP="00E32E83">
            <w:pPr>
              <w:spacing w:after="120"/>
              <w:jc w:val="both"/>
              <w:rPr>
                <w:rFonts w:ascii="Palatino Linotype" w:eastAsia="Palatino Linotype" w:hAnsi="Palatino Linotype" w:cs="Palatino Linotype"/>
                <w:b/>
                <w:sz w:val="16"/>
                <w:szCs w:val="16"/>
              </w:rPr>
            </w:pPr>
          </w:p>
          <w:p w14:paraId="32C52E7D" w14:textId="77777777" w:rsidR="00AE1416" w:rsidRPr="00C95BC8" w:rsidRDefault="00AE1416" w:rsidP="00E32E83">
            <w:pPr>
              <w:spacing w:after="120"/>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Conexión entre los fundamentos y motivos que dieron origen a la Reserva de la información</w:t>
            </w:r>
          </w:p>
          <w:p w14:paraId="702F4148" w14:textId="77777777" w:rsidR="00C12515" w:rsidRPr="00C95BC8" w:rsidRDefault="00C12515" w:rsidP="00E32E83">
            <w:pPr>
              <w:spacing w:after="120"/>
              <w:jc w:val="both"/>
              <w:rPr>
                <w:rFonts w:ascii="Palatino Linotype" w:eastAsia="Palatino Linotype" w:hAnsi="Palatino Linotype" w:cs="Palatino Linotype"/>
                <w:b/>
                <w:sz w:val="16"/>
                <w:szCs w:val="16"/>
              </w:rPr>
            </w:pPr>
          </w:p>
          <w:p w14:paraId="707355F2" w14:textId="77777777" w:rsidR="00C12515" w:rsidRPr="00C95BC8" w:rsidRDefault="00C12515" w:rsidP="00E32E83">
            <w:pPr>
              <w:spacing w:after="120"/>
              <w:jc w:val="both"/>
              <w:rPr>
                <w:rFonts w:ascii="Palatino Linotype" w:eastAsia="Palatino Linotype" w:hAnsi="Palatino Linotype" w:cs="Palatino Linotype"/>
                <w:b/>
                <w:sz w:val="16"/>
                <w:szCs w:val="16"/>
              </w:rPr>
            </w:pPr>
          </w:p>
          <w:p w14:paraId="2333518D" w14:textId="77777777" w:rsidR="00C12515" w:rsidRPr="00C95BC8" w:rsidRDefault="00C12515" w:rsidP="00E32E83">
            <w:pPr>
              <w:spacing w:after="120"/>
              <w:jc w:val="both"/>
              <w:rPr>
                <w:rFonts w:ascii="Palatino Linotype" w:eastAsia="Palatino Linotype" w:hAnsi="Palatino Linotype" w:cs="Palatino Linotype"/>
                <w:b/>
                <w:sz w:val="16"/>
                <w:szCs w:val="16"/>
              </w:rPr>
            </w:pPr>
          </w:p>
          <w:p w14:paraId="75D829F5" w14:textId="77777777" w:rsidR="00C12515" w:rsidRPr="00C95BC8" w:rsidRDefault="00C12515" w:rsidP="00E32E83">
            <w:pPr>
              <w:spacing w:after="120"/>
              <w:jc w:val="both"/>
              <w:rPr>
                <w:rFonts w:ascii="Palatino Linotype" w:eastAsia="Palatino Linotype" w:hAnsi="Palatino Linotype" w:cs="Palatino Linotype"/>
                <w:b/>
                <w:sz w:val="16"/>
                <w:szCs w:val="16"/>
              </w:rPr>
            </w:pPr>
          </w:p>
          <w:p w14:paraId="5195361E" w14:textId="77777777" w:rsidR="00AE1416" w:rsidRPr="00C95BC8" w:rsidRDefault="00AE1416" w:rsidP="00E32E83">
            <w:pPr>
              <w:spacing w:after="120"/>
              <w:jc w:val="both"/>
              <w:rPr>
                <w:rFonts w:ascii="Palatino Linotype" w:eastAsia="Palatino Linotype" w:hAnsi="Palatino Linotype" w:cs="Palatino Linotype"/>
                <w:b/>
                <w:sz w:val="16"/>
                <w:szCs w:val="16"/>
              </w:rPr>
            </w:pPr>
          </w:p>
          <w:p w14:paraId="644A0C64" w14:textId="77777777" w:rsidR="00AE1416" w:rsidRPr="00C95BC8" w:rsidRDefault="00AE1416" w:rsidP="00E32E83">
            <w:pPr>
              <w:spacing w:after="120"/>
              <w:jc w:val="both"/>
              <w:rPr>
                <w:rFonts w:ascii="Palatino Linotype" w:eastAsia="Palatino Linotype" w:hAnsi="Palatino Linotype" w:cs="Palatino Linotype"/>
                <w:b/>
                <w:sz w:val="16"/>
                <w:szCs w:val="16"/>
              </w:rPr>
            </w:pPr>
          </w:p>
          <w:p w14:paraId="07CA3CF6" w14:textId="77777777" w:rsidR="00AE1416" w:rsidRPr="00C95BC8" w:rsidRDefault="00AE1416" w:rsidP="00E32E83">
            <w:pPr>
              <w:spacing w:after="120"/>
              <w:jc w:val="both"/>
              <w:rPr>
                <w:rFonts w:ascii="Palatino Linotype" w:eastAsia="Palatino Linotype" w:hAnsi="Palatino Linotype" w:cs="Palatino Linotype"/>
                <w:b/>
                <w:sz w:val="16"/>
                <w:szCs w:val="16"/>
              </w:rPr>
            </w:pPr>
          </w:p>
          <w:p w14:paraId="74915AAB" w14:textId="77777777" w:rsidR="00AE1416" w:rsidRPr="00C95BC8" w:rsidRDefault="00AE1416" w:rsidP="00E32E83">
            <w:pPr>
              <w:spacing w:after="120"/>
              <w:jc w:val="center"/>
              <w:rPr>
                <w:rFonts w:ascii="Palatino Linotype" w:eastAsia="Palatino Linotype" w:hAnsi="Palatino Linotype" w:cs="Palatino Linotype"/>
                <w:b/>
                <w:sz w:val="16"/>
                <w:szCs w:val="16"/>
              </w:rPr>
            </w:pPr>
          </w:p>
        </w:tc>
        <w:tc>
          <w:tcPr>
            <w:tcW w:w="1696" w:type="dxa"/>
            <w:vAlign w:val="center"/>
          </w:tcPr>
          <w:p w14:paraId="07503FE5" w14:textId="77777777" w:rsidR="00AE1416" w:rsidRPr="00C95BC8" w:rsidRDefault="00AE1416" w:rsidP="00C12515">
            <w:pPr>
              <w:spacing w:after="120"/>
              <w:ind w:left="47"/>
              <w:jc w:val="center"/>
              <w:rPr>
                <w:rFonts w:ascii="Palatino Linotype" w:eastAsia="Palatino Linotype" w:hAnsi="Palatino Linotype" w:cs="Palatino Linotype"/>
                <w:b/>
                <w:sz w:val="16"/>
                <w:szCs w:val="16"/>
              </w:rPr>
            </w:pPr>
          </w:p>
          <w:p w14:paraId="2CAFEBB7" w14:textId="14F0ABD9" w:rsidR="00AE1416" w:rsidRPr="00C95BC8" w:rsidRDefault="00BA2639" w:rsidP="00C12515">
            <w:pPr>
              <w:spacing w:after="120"/>
              <w:ind w:left="47"/>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Indebida motivación</w:t>
            </w:r>
          </w:p>
          <w:p w14:paraId="4FD57606" w14:textId="77777777" w:rsidR="00AE1416" w:rsidRPr="00C95BC8" w:rsidRDefault="00AE1416" w:rsidP="00C12515">
            <w:pPr>
              <w:spacing w:after="120"/>
              <w:ind w:left="47"/>
              <w:jc w:val="center"/>
              <w:rPr>
                <w:rFonts w:ascii="Palatino Linotype" w:eastAsia="Palatino Linotype" w:hAnsi="Palatino Linotype" w:cs="Palatino Linotype"/>
                <w:b/>
                <w:sz w:val="18"/>
                <w:szCs w:val="18"/>
              </w:rPr>
            </w:pPr>
          </w:p>
          <w:p w14:paraId="4D1E16A4" w14:textId="77777777" w:rsidR="00C12515" w:rsidRPr="00C95BC8" w:rsidRDefault="00C12515" w:rsidP="00C12515">
            <w:pPr>
              <w:spacing w:after="120"/>
              <w:ind w:left="47"/>
              <w:jc w:val="center"/>
              <w:rPr>
                <w:rFonts w:ascii="Palatino Linotype" w:eastAsia="Palatino Linotype" w:hAnsi="Palatino Linotype" w:cs="Palatino Linotype"/>
                <w:b/>
                <w:sz w:val="18"/>
                <w:szCs w:val="18"/>
              </w:rPr>
            </w:pPr>
          </w:p>
          <w:p w14:paraId="310BCD34" w14:textId="77777777" w:rsidR="00C12515" w:rsidRPr="00C95BC8" w:rsidRDefault="00C12515" w:rsidP="00C12515">
            <w:pPr>
              <w:spacing w:after="120"/>
              <w:ind w:left="47"/>
              <w:jc w:val="center"/>
              <w:rPr>
                <w:rFonts w:ascii="Palatino Linotype" w:eastAsia="Palatino Linotype" w:hAnsi="Palatino Linotype" w:cs="Palatino Linotype"/>
                <w:b/>
                <w:sz w:val="18"/>
                <w:szCs w:val="18"/>
              </w:rPr>
            </w:pPr>
          </w:p>
          <w:p w14:paraId="29AF4DDF" w14:textId="77777777" w:rsidR="00C12515" w:rsidRPr="00C95BC8" w:rsidRDefault="00C12515" w:rsidP="00C12515">
            <w:pPr>
              <w:spacing w:after="120"/>
              <w:ind w:left="47"/>
              <w:jc w:val="center"/>
              <w:rPr>
                <w:rFonts w:ascii="Palatino Linotype" w:eastAsia="Palatino Linotype" w:hAnsi="Palatino Linotype" w:cs="Palatino Linotype"/>
                <w:b/>
                <w:sz w:val="18"/>
                <w:szCs w:val="18"/>
              </w:rPr>
            </w:pPr>
          </w:p>
          <w:p w14:paraId="73F295CE" w14:textId="77777777" w:rsidR="00C12515" w:rsidRPr="00C95BC8" w:rsidRDefault="00C12515" w:rsidP="00C12515">
            <w:pPr>
              <w:spacing w:after="120"/>
              <w:ind w:left="47"/>
              <w:jc w:val="center"/>
              <w:rPr>
                <w:rFonts w:ascii="Palatino Linotype" w:eastAsia="Palatino Linotype" w:hAnsi="Palatino Linotype" w:cs="Palatino Linotype"/>
                <w:b/>
                <w:sz w:val="18"/>
                <w:szCs w:val="18"/>
              </w:rPr>
            </w:pPr>
          </w:p>
        </w:tc>
        <w:tc>
          <w:tcPr>
            <w:tcW w:w="6095" w:type="dxa"/>
            <w:vAlign w:val="center"/>
          </w:tcPr>
          <w:p w14:paraId="3C6A073B" w14:textId="6200A057" w:rsidR="00AE1416" w:rsidRPr="00C95BC8" w:rsidRDefault="00C12515" w:rsidP="00E32E83">
            <w:pPr>
              <w:pBdr>
                <w:top w:val="nil"/>
                <w:left w:val="nil"/>
                <w:bottom w:val="nil"/>
                <w:right w:val="nil"/>
                <w:between w:val="nil"/>
              </w:pBdr>
              <w:spacing w:after="120"/>
              <w:ind w:left="29" w:firstLine="18"/>
              <w:jc w:val="center"/>
              <w:rPr>
                <w:color w:val="000000"/>
              </w:rPr>
            </w:pPr>
            <w:r w:rsidRPr="00C95BC8">
              <w:rPr>
                <w:noProof/>
                <w:color w:val="000000"/>
                <w:lang w:eastAsia="es-MX"/>
              </w:rPr>
              <w:drawing>
                <wp:inline distT="0" distB="0" distL="0" distR="0" wp14:anchorId="4D141E7E" wp14:editId="632DD253">
                  <wp:extent cx="3165129" cy="2620828"/>
                  <wp:effectExtent l="0" t="0" r="0" b="8255"/>
                  <wp:docPr id="1603825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25872" name=""/>
                          <pic:cNvPicPr/>
                        </pic:nvPicPr>
                        <pic:blipFill>
                          <a:blip r:embed="rId14"/>
                          <a:stretch>
                            <a:fillRect/>
                          </a:stretch>
                        </pic:blipFill>
                        <pic:spPr>
                          <a:xfrm>
                            <a:off x="0" y="0"/>
                            <a:ext cx="3168192" cy="2623364"/>
                          </a:xfrm>
                          <a:prstGeom prst="rect">
                            <a:avLst/>
                          </a:prstGeom>
                        </pic:spPr>
                      </pic:pic>
                    </a:graphicData>
                  </a:graphic>
                </wp:inline>
              </w:drawing>
            </w:r>
          </w:p>
          <w:p w14:paraId="0F827A92" w14:textId="77777777" w:rsidR="00AE1416" w:rsidRPr="00C95BC8" w:rsidRDefault="00AE1416" w:rsidP="00E32E83">
            <w:pPr>
              <w:pBdr>
                <w:top w:val="nil"/>
                <w:left w:val="nil"/>
                <w:bottom w:val="nil"/>
                <w:right w:val="nil"/>
                <w:between w:val="nil"/>
              </w:pBdr>
              <w:spacing w:after="120"/>
              <w:jc w:val="center"/>
              <w:rPr>
                <w:color w:val="000000"/>
              </w:rPr>
            </w:pPr>
          </w:p>
          <w:p w14:paraId="4AA444F7" w14:textId="5A2C7C42" w:rsidR="00C12515" w:rsidRPr="00C95BC8" w:rsidRDefault="00C12515" w:rsidP="00E32E83">
            <w:pPr>
              <w:pBdr>
                <w:top w:val="nil"/>
                <w:left w:val="nil"/>
                <w:bottom w:val="nil"/>
                <w:right w:val="nil"/>
                <w:between w:val="nil"/>
              </w:pBdr>
              <w:spacing w:after="120"/>
              <w:jc w:val="center"/>
              <w:rPr>
                <w:color w:val="000000"/>
              </w:rPr>
            </w:pPr>
          </w:p>
        </w:tc>
      </w:tr>
      <w:tr w:rsidR="00AE1416" w:rsidRPr="00C95BC8" w14:paraId="0EBF707E" w14:textId="77777777" w:rsidTr="00E32E83">
        <w:tc>
          <w:tcPr>
            <w:tcW w:w="9326" w:type="dxa"/>
            <w:gridSpan w:val="3"/>
            <w:shd w:val="clear" w:color="auto" w:fill="D9D9D9"/>
            <w:vAlign w:val="center"/>
          </w:tcPr>
          <w:p w14:paraId="7F698926" w14:textId="77777777" w:rsidR="00AE1416" w:rsidRPr="00C95BC8" w:rsidRDefault="00AE1416" w:rsidP="00E32E83">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C95BC8">
              <w:rPr>
                <w:rFonts w:ascii="Palatino Linotype" w:eastAsia="Palatino Linotype" w:hAnsi="Palatino Linotype" w:cs="Palatino Linotype"/>
                <w:b/>
                <w:color w:val="000000"/>
              </w:rPr>
              <w:t>Prueba de Daño</w:t>
            </w:r>
          </w:p>
        </w:tc>
      </w:tr>
      <w:tr w:rsidR="00AE1416" w:rsidRPr="00C95BC8" w14:paraId="16FE3446" w14:textId="77777777" w:rsidTr="00E32E83">
        <w:trPr>
          <w:trHeight w:val="1708"/>
        </w:trPr>
        <w:tc>
          <w:tcPr>
            <w:tcW w:w="1535" w:type="dxa"/>
            <w:vAlign w:val="center"/>
          </w:tcPr>
          <w:p w14:paraId="614B44A6" w14:textId="77777777" w:rsidR="00AE1416" w:rsidRPr="00C95BC8" w:rsidRDefault="00AE1416" w:rsidP="00E32E83">
            <w:pPr>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Riesgo Real, Demostrable e Identificable</w:t>
            </w:r>
          </w:p>
          <w:p w14:paraId="1F957AF5" w14:textId="77777777" w:rsidR="00AE1416" w:rsidRPr="00C95BC8" w:rsidRDefault="00AE1416" w:rsidP="00E32E83">
            <w:pPr>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(Modo, Tiempo y Lugar)</w:t>
            </w:r>
          </w:p>
        </w:tc>
        <w:tc>
          <w:tcPr>
            <w:tcW w:w="1696" w:type="dxa"/>
            <w:vAlign w:val="center"/>
          </w:tcPr>
          <w:p w14:paraId="449ADD00" w14:textId="6CFB8CC4" w:rsidR="00AE1416" w:rsidRPr="00C95BC8" w:rsidRDefault="00AE1416" w:rsidP="00C444ED">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8"/>
                <w:szCs w:val="18"/>
              </w:rPr>
            </w:pPr>
            <w:r w:rsidRPr="00C95BC8">
              <w:rPr>
                <w:rFonts w:ascii="Palatino Linotype" w:eastAsia="Palatino Linotype" w:hAnsi="Palatino Linotype" w:cs="Palatino Linotype"/>
                <w:b/>
                <w:sz w:val="18"/>
                <w:szCs w:val="18"/>
              </w:rPr>
              <w:t xml:space="preserve">No se demuestra el riesgo con relación </w:t>
            </w:r>
            <w:r w:rsidR="00C444ED" w:rsidRPr="00C95BC8">
              <w:rPr>
                <w:rFonts w:ascii="Palatino Linotype" w:eastAsia="Palatino Linotype" w:hAnsi="Palatino Linotype" w:cs="Palatino Linotype"/>
                <w:b/>
                <w:sz w:val="18"/>
                <w:szCs w:val="18"/>
              </w:rPr>
              <w:t xml:space="preserve">a los procedimientos disciplinarios concluidos </w:t>
            </w:r>
            <w:r w:rsidRPr="00C95BC8">
              <w:rPr>
                <w:rFonts w:ascii="Palatino Linotype" w:eastAsia="Palatino Linotype" w:hAnsi="Palatino Linotype" w:cs="Palatino Linotype"/>
                <w:b/>
                <w:sz w:val="18"/>
                <w:szCs w:val="18"/>
              </w:rPr>
              <w:t xml:space="preserve"> </w:t>
            </w:r>
          </w:p>
        </w:tc>
        <w:tc>
          <w:tcPr>
            <w:tcW w:w="6095" w:type="dxa"/>
            <w:vAlign w:val="center"/>
          </w:tcPr>
          <w:p w14:paraId="6A9DDCFE" w14:textId="2815A582" w:rsidR="00AE1416" w:rsidRPr="00C95BC8" w:rsidRDefault="00106041" w:rsidP="00E32E83">
            <w:pPr>
              <w:rPr>
                <w:rFonts w:ascii="Palatino Linotype" w:eastAsia="Palatino Linotype" w:hAnsi="Palatino Linotype" w:cs="Palatino Linotype"/>
              </w:rPr>
            </w:pPr>
            <w:r w:rsidRPr="00C95BC8">
              <w:rPr>
                <w:rFonts w:ascii="Palatino Linotype" w:eastAsia="Palatino Linotype" w:hAnsi="Palatino Linotype" w:cs="Palatino Linotype"/>
                <w:noProof/>
                <w:lang w:eastAsia="es-MX"/>
              </w:rPr>
              <w:drawing>
                <wp:inline distT="0" distB="0" distL="0" distR="0" wp14:anchorId="39B707AF" wp14:editId="617B4551">
                  <wp:extent cx="3054105" cy="2703368"/>
                  <wp:effectExtent l="19050" t="19050" r="13335" b="20955"/>
                  <wp:docPr id="576182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042" name=""/>
                          <pic:cNvPicPr/>
                        </pic:nvPicPr>
                        <pic:blipFill>
                          <a:blip r:embed="rId15"/>
                          <a:stretch>
                            <a:fillRect/>
                          </a:stretch>
                        </pic:blipFill>
                        <pic:spPr>
                          <a:xfrm>
                            <a:off x="0" y="0"/>
                            <a:ext cx="3060624" cy="2709138"/>
                          </a:xfrm>
                          <a:prstGeom prst="rect">
                            <a:avLst/>
                          </a:prstGeom>
                          <a:ln>
                            <a:solidFill>
                              <a:schemeClr val="tx1"/>
                            </a:solidFill>
                          </a:ln>
                        </pic:spPr>
                      </pic:pic>
                    </a:graphicData>
                  </a:graphic>
                </wp:inline>
              </w:drawing>
            </w:r>
          </w:p>
          <w:p w14:paraId="2F47FA51" w14:textId="77777777" w:rsidR="00AE1416" w:rsidRDefault="00AE1416" w:rsidP="00E32E83">
            <w:pPr>
              <w:rPr>
                <w:rFonts w:ascii="Palatino Linotype" w:eastAsia="Palatino Linotype" w:hAnsi="Palatino Linotype" w:cs="Palatino Linotype"/>
              </w:rPr>
            </w:pPr>
          </w:p>
          <w:p w14:paraId="288AED3C" w14:textId="77777777" w:rsidR="002D09CC" w:rsidRDefault="002D09CC" w:rsidP="00E32E83">
            <w:pPr>
              <w:rPr>
                <w:rFonts w:ascii="Palatino Linotype" w:eastAsia="Palatino Linotype" w:hAnsi="Palatino Linotype" w:cs="Palatino Linotype"/>
              </w:rPr>
            </w:pPr>
          </w:p>
          <w:p w14:paraId="63D2CB05" w14:textId="77777777" w:rsidR="002D09CC" w:rsidRDefault="002D09CC" w:rsidP="00E32E83">
            <w:pPr>
              <w:rPr>
                <w:rFonts w:ascii="Palatino Linotype" w:eastAsia="Palatino Linotype" w:hAnsi="Palatino Linotype" w:cs="Palatino Linotype"/>
              </w:rPr>
            </w:pPr>
          </w:p>
          <w:p w14:paraId="6E96785E" w14:textId="77777777" w:rsidR="002D09CC" w:rsidRDefault="002D09CC" w:rsidP="00E32E83">
            <w:pPr>
              <w:rPr>
                <w:rFonts w:ascii="Palatino Linotype" w:eastAsia="Palatino Linotype" w:hAnsi="Palatino Linotype" w:cs="Palatino Linotype"/>
              </w:rPr>
            </w:pPr>
          </w:p>
          <w:p w14:paraId="760ACA42" w14:textId="1D949015" w:rsidR="002D09CC" w:rsidRPr="00C95BC8" w:rsidRDefault="002D09CC" w:rsidP="00E32E83">
            <w:pPr>
              <w:rPr>
                <w:rFonts w:ascii="Palatino Linotype" w:eastAsia="Palatino Linotype" w:hAnsi="Palatino Linotype" w:cs="Palatino Linotype"/>
              </w:rPr>
            </w:pPr>
            <w:r w:rsidRPr="00C95BC8">
              <w:rPr>
                <w:rFonts w:ascii="Palatino Linotype" w:eastAsia="Palatino Linotype" w:hAnsi="Palatino Linotype" w:cs="Palatino Linotype"/>
                <w:noProof/>
                <w:lang w:eastAsia="es-MX"/>
              </w:rPr>
              <w:drawing>
                <wp:anchor distT="0" distB="0" distL="114300" distR="114300" simplePos="0" relativeHeight="251817984" behindDoc="0" locked="0" layoutInCell="1" allowOverlap="1" wp14:anchorId="676838B0" wp14:editId="2453A795">
                  <wp:simplePos x="0" y="0"/>
                  <wp:positionH relativeFrom="column">
                    <wp:posOffset>-6350</wp:posOffset>
                  </wp:positionH>
                  <wp:positionV relativeFrom="paragraph">
                    <wp:posOffset>327660</wp:posOffset>
                  </wp:positionV>
                  <wp:extent cx="3673475" cy="3074670"/>
                  <wp:effectExtent l="19050" t="19050" r="22225" b="11430"/>
                  <wp:wrapThrough wrapText="bothSides">
                    <wp:wrapPolygon edited="0">
                      <wp:start x="-112" y="-134"/>
                      <wp:lineTo x="-112" y="21546"/>
                      <wp:lineTo x="21619" y="21546"/>
                      <wp:lineTo x="21619" y="-134"/>
                      <wp:lineTo x="-112" y="-134"/>
                    </wp:wrapPolygon>
                  </wp:wrapThrough>
                  <wp:docPr id="291944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499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3475" cy="3074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AE1416" w:rsidRPr="00C95BC8" w14:paraId="2C1B1ED3" w14:textId="77777777" w:rsidTr="00E32E83">
        <w:trPr>
          <w:trHeight w:val="2880"/>
        </w:trPr>
        <w:tc>
          <w:tcPr>
            <w:tcW w:w="1535" w:type="dxa"/>
            <w:vAlign w:val="center"/>
          </w:tcPr>
          <w:p w14:paraId="3128234B" w14:textId="77777777" w:rsidR="00AE1416" w:rsidRPr="00C95BC8" w:rsidRDefault="00AE1416" w:rsidP="00E32E83">
            <w:pPr>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6BDEC11F" w14:textId="77777777" w:rsidR="00AE1416" w:rsidRPr="00C95BC8" w:rsidRDefault="00AE1416" w:rsidP="00E32E83">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C95BC8">
              <w:rPr>
                <w:rFonts w:ascii="Palatino Linotype" w:eastAsia="Palatino Linotype" w:hAnsi="Palatino Linotype" w:cs="Palatino Linotype"/>
                <w:b/>
                <w:color w:val="000000"/>
              </w:rPr>
              <w:t>Sí</w:t>
            </w:r>
          </w:p>
        </w:tc>
        <w:tc>
          <w:tcPr>
            <w:tcW w:w="6095" w:type="dxa"/>
            <w:vAlign w:val="center"/>
          </w:tcPr>
          <w:p w14:paraId="5BA3AA09" w14:textId="77777777" w:rsidR="00AE1416" w:rsidRPr="00C95BC8" w:rsidRDefault="00AE1416" w:rsidP="00E32E83">
            <w:pPr>
              <w:pBdr>
                <w:top w:val="nil"/>
                <w:left w:val="nil"/>
                <w:bottom w:val="nil"/>
                <w:right w:val="nil"/>
                <w:between w:val="nil"/>
              </w:pBdr>
              <w:spacing w:after="120"/>
              <w:ind w:left="29" w:firstLine="18"/>
              <w:jc w:val="center"/>
              <w:rPr>
                <w:color w:val="000000"/>
              </w:rPr>
            </w:pPr>
          </w:p>
          <w:p w14:paraId="30BF0B24" w14:textId="08052BE2" w:rsidR="00AE1416" w:rsidRPr="00C95BC8" w:rsidRDefault="00C444ED" w:rsidP="00E32E83">
            <w:r w:rsidRPr="00C95BC8">
              <w:rPr>
                <w:noProof/>
                <w:lang w:eastAsia="es-MX"/>
              </w:rPr>
              <w:drawing>
                <wp:inline distT="0" distB="0" distL="0" distR="0" wp14:anchorId="49713DFD" wp14:editId="1863F84A">
                  <wp:extent cx="3733165" cy="988695"/>
                  <wp:effectExtent l="0" t="0" r="635" b="0"/>
                  <wp:docPr id="826997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97262" name=""/>
                          <pic:cNvPicPr/>
                        </pic:nvPicPr>
                        <pic:blipFill>
                          <a:blip r:embed="rId17"/>
                          <a:stretch>
                            <a:fillRect/>
                          </a:stretch>
                        </pic:blipFill>
                        <pic:spPr>
                          <a:xfrm>
                            <a:off x="0" y="0"/>
                            <a:ext cx="3733165" cy="988695"/>
                          </a:xfrm>
                          <a:prstGeom prst="rect">
                            <a:avLst/>
                          </a:prstGeom>
                        </pic:spPr>
                      </pic:pic>
                    </a:graphicData>
                  </a:graphic>
                </wp:inline>
              </w:drawing>
            </w:r>
          </w:p>
        </w:tc>
      </w:tr>
      <w:tr w:rsidR="00AE1416" w:rsidRPr="00C95BC8" w14:paraId="053E8419" w14:textId="77777777" w:rsidTr="00E32E83">
        <w:trPr>
          <w:trHeight w:val="177"/>
        </w:trPr>
        <w:tc>
          <w:tcPr>
            <w:tcW w:w="1535" w:type="dxa"/>
            <w:vAlign w:val="center"/>
          </w:tcPr>
          <w:p w14:paraId="277A47B7" w14:textId="77777777" w:rsidR="00AE1416" w:rsidRPr="00C95BC8" w:rsidRDefault="00AE1416" w:rsidP="00E32E83">
            <w:pPr>
              <w:tabs>
                <w:tab w:val="left" w:pos="317"/>
              </w:tabs>
              <w:spacing w:after="120"/>
              <w:jc w:val="center"/>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lastRenderedPageBreak/>
              <w:t>Autoridades competentes.</w:t>
            </w:r>
          </w:p>
        </w:tc>
        <w:tc>
          <w:tcPr>
            <w:tcW w:w="1696" w:type="dxa"/>
            <w:vAlign w:val="center"/>
          </w:tcPr>
          <w:p w14:paraId="191E00C3" w14:textId="06C478FF" w:rsidR="00AE1416" w:rsidRPr="00C95BC8" w:rsidRDefault="00C444ED" w:rsidP="007804B5">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6"/>
                <w:szCs w:val="16"/>
              </w:rPr>
            </w:pPr>
            <w:r w:rsidRPr="00C95BC8">
              <w:rPr>
                <w:rFonts w:ascii="Palatino Linotype" w:eastAsia="Palatino Linotype" w:hAnsi="Palatino Linotype" w:cs="Palatino Linotype"/>
                <w:b/>
                <w:color w:val="000000"/>
                <w:sz w:val="16"/>
                <w:szCs w:val="16"/>
              </w:rPr>
              <w:t>Parcialmente</w:t>
            </w:r>
            <w:r w:rsidR="007804B5" w:rsidRPr="00C95BC8">
              <w:rPr>
                <w:rFonts w:ascii="Palatino Linotype" w:eastAsia="Palatino Linotype" w:hAnsi="Palatino Linotype" w:cs="Palatino Linotype"/>
                <w:b/>
                <w:color w:val="000000"/>
                <w:sz w:val="16"/>
                <w:szCs w:val="16"/>
              </w:rPr>
              <w:t>, representante del archivo no firmo el acta, es decir, se presume que no atendió la sesión del Comité de Transparencia</w:t>
            </w:r>
          </w:p>
        </w:tc>
        <w:tc>
          <w:tcPr>
            <w:tcW w:w="6095" w:type="dxa"/>
          </w:tcPr>
          <w:p w14:paraId="2F10050B" w14:textId="11614CD3" w:rsidR="00AE1416" w:rsidRPr="00C95BC8" w:rsidRDefault="00C444ED" w:rsidP="00E32E83">
            <w:r w:rsidRPr="00C95BC8">
              <w:rPr>
                <w:noProof/>
                <w:lang w:eastAsia="es-MX"/>
              </w:rPr>
              <w:drawing>
                <wp:inline distT="0" distB="0" distL="0" distR="0" wp14:anchorId="5CCCF3BF" wp14:editId="3DAFCFF6">
                  <wp:extent cx="3733165" cy="2019935"/>
                  <wp:effectExtent l="0" t="0" r="635" b="0"/>
                  <wp:docPr id="663902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02963" name=""/>
                          <pic:cNvPicPr/>
                        </pic:nvPicPr>
                        <pic:blipFill>
                          <a:blip r:embed="rId18"/>
                          <a:stretch>
                            <a:fillRect/>
                          </a:stretch>
                        </pic:blipFill>
                        <pic:spPr>
                          <a:xfrm>
                            <a:off x="0" y="0"/>
                            <a:ext cx="3733165" cy="2019935"/>
                          </a:xfrm>
                          <a:prstGeom prst="rect">
                            <a:avLst/>
                          </a:prstGeom>
                        </pic:spPr>
                      </pic:pic>
                    </a:graphicData>
                  </a:graphic>
                </wp:inline>
              </w:drawing>
            </w:r>
          </w:p>
          <w:p w14:paraId="5A25EDAA" w14:textId="77777777" w:rsidR="00C444ED" w:rsidRPr="00C95BC8" w:rsidRDefault="00C444ED" w:rsidP="00E32E83"/>
          <w:p w14:paraId="42EB5DB6" w14:textId="42DF9906" w:rsidR="00C444ED" w:rsidRPr="00C95BC8" w:rsidRDefault="0062796C" w:rsidP="00E32E83">
            <w:r w:rsidRPr="00C95BC8">
              <w:rPr>
                <w:noProof/>
                <w:lang w:eastAsia="es-MX"/>
              </w:rPr>
              <w:drawing>
                <wp:anchor distT="0" distB="0" distL="114300" distR="114300" simplePos="0" relativeHeight="251807744" behindDoc="0" locked="0" layoutInCell="1" allowOverlap="1" wp14:anchorId="26D5DEBD" wp14:editId="16FE6282">
                  <wp:simplePos x="0" y="0"/>
                  <wp:positionH relativeFrom="column">
                    <wp:posOffset>298010</wp:posOffset>
                  </wp:positionH>
                  <wp:positionV relativeFrom="paragraph">
                    <wp:posOffset>132715</wp:posOffset>
                  </wp:positionV>
                  <wp:extent cx="2842212" cy="2465603"/>
                  <wp:effectExtent l="0" t="0" r="0" b="0"/>
                  <wp:wrapThrough wrapText="bothSides">
                    <wp:wrapPolygon edited="0">
                      <wp:start x="0" y="0"/>
                      <wp:lineTo x="0" y="21366"/>
                      <wp:lineTo x="21431" y="21366"/>
                      <wp:lineTo x="21431" y="0"/>
                      <wp:lineTo x="0" y="0"/>
                    </wp:wrapPolygon>
                  </wp:wrapThrough>
                  <wp:docPr id="800172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720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2212" cy="2465603"/>
                          </a:xfrm>
                          <a:prstGeom prst="rect">
                            <a:avLst/>
                          </a:prstGeom>
                        </pic:spPr>
                      </pic:pic>
                    </a:graphicData>
                  </a:graphic>
                </wp:anchor>
              </w:drawing>
            </w:r>
          </w:p>
          <w:p w14:paraId="1F01CE9C" w14:textId="036488C5" w:rsidR="00C444ED" w:rsidRPr="00C95BC8" w:rsidRDefault="00C444ED" w:rsidP="00E32E83"/>
          <w:p w14:paraId="333333A1" w14:textId="77777777" w:rsidR="00C444ED" w:rsidRPr="00C95BC8" w:rsidRDefault="00C444ED" w:rsidP="00E32E83"/>
          <w:p w14:paraId="026FBA54" w14:textId="77777777" w:rsidR="00C444ED" w:rsidRPr="00C95BC8" w:rsidRDefault="00C444ED" w:rsidP="00E32E83"/>
          <w:p w14:paraId="149E466C" w14:textId="1909DA36" w:rsidR="00AE1416" w:rsidRPr="00C95BC8" w:rsidRDefault="00AE1416" w:rsidP="00E32E83"/>
          <w:p w14:paraId="17006565" w14:textId="77777777" w:rsidR="00AE1416" w:rsidRPr="00C95BC8" w:rsidRDefault="00AE1416" w:rsidP="00E32E83">
            <w:pPr>
              <w:tabs>
                <w:tab w:val="left" w:pos="1140"/>
              </w:tabs>
            </w:pPr>
          </w:p>
        </w:tc>
      </w:tr>
    </w:tbl>
    <w:p w14:paraId="1E3A3EB3" w14:textId="77777777" w:rsidR="00C444ED" w:rsidRPr="00C95BC8" w:rsidRDefault="00C444ED" w:rsidP="00AE1416">
      <w:pPr>
        <w:spacing w:after="240" w:line="360" w:lineRule="auto"/>
        <w:jc w:val="both"/>
        <w:rPr>
          <w:rFonts w:ascii="Palatino Linotype" w:hAnsi="Palatino Linotype"/>
          <w:sz w:val="24"/>
          <w:szCs w:val="24"/>
          <w:highlight w:val="cyan"/>
        </w:rPr>
      </w:pPr>
    </w:p>
    <w:p w14:paraId="4A5E7398" w14:textId="557156DE" w:rsidR="00AE1416" w:rsidRPr="00C95BC8" w:rsidRDefault="00AE1416" w:rsidP="00AE1416">
      <w:pPr>
        <w:spacing w:after="240" w:line="360" w:lineRule="auto"/>
        <w:jc w:val="both"/>
        <w:rPr>
          <w:rFonts w:ascii="Palatino Linotype" w:hAnsi="Palatino Linotype"/>
          <w:b/>
          <w:bCs/>
          <w:sz w:val="24"/>
          <w:szCs w:val="24"/>
          <w:u w:val="single"/>
        </w:rPr>
      </w:pPr>
      <w:r w:rsidRPr="00C95BC8">
        <w:rPr>
          <w:rFonts w:ascii="Palatino Linotype" w:hAnsi="Palatino Linotype"/>
          <w:sz w:val="24"/>
          <w:szCs w:val="24"/>
        </w:rPr>
        <w:t xml:space="preserve">Debido a lo anterior, se destaca que la </w:t>
      </w:r>
      <w:r w:rsidR="007804B5" w:rsidRPr="00C95BC8">
        <w:rPr>
          <w:rFonts w:ascii="Palatino Linotype" w:hAnsi="Palatino Linotype"/>
          <w:sz w:val="24"/>
          <w:szCs w:val="24"/>
        </w:rPr>
        <w:t>metodología</w:t>
      </w:r>
      <w:r w:rsidRPr="00C95BC8">
        <w:rPr>
          <w:rFonts w:ascii="Palatino Linotype" w:hAnsi="Palatino Linotype"/>
          <w:sz w:val="24"/>
          <w:szCs w:val="24"/>
        </w:rPr>
        <w:t xml:space="preserve"> necesaria para clasificar la información como reservada se desprende inicialmente de identificar las causales aplicables y de desentrañar la naturaleza de la información requerida,</w:t>
      </w:r>
      <w:r w:rsidRPr="00C95BC8">
        <w:rPr>
          <w:rFonts w:ascii="Palatino Linotype" w:hAnsi="Palatino Linotype"/>
          <w:b/>
          <w:bCs/>
          <w:sz w:val="24"/>
          <w:szCs w:val="24"/>
          <w:u w:val="single"/>
        </w:rPr>
        <w:t xml:space="preserve"> </w:t>
      </w:r>
      <w:r w:rsidRPr="00C95BC8">
        <w:rPr>
          <w:rFonts w:ascii="Palatino Linotype" w:hAnsi="Palatino Linotype"/>
          <w:sz w:val="24"/>
          <w:szCs w:val="24"/>
        </w:rPr>
        <w:t xml:space="preserve">destacando que no fue abordada de manera diligente. </w:t>
      </w:r>
    </w:p>
    <w:p w14:paraId="2485771F" w14:textId="77777777" w:rsidR="00AE1416" w:rsidRPr="00C95BC8" w:rsidRDefault="00AE1416" w:rsidP="00AE1416">
      <w:pPr>
        <w:spacing w:before="240" w:line="360" w:lineRule="auto"/>
        <w:jc w:val="both"/>
        <w:rPr>
          <w:rFonts w:ascii="Palatino Linotype" w:hAnsi="Palatino Linotype"/>
          <w:sz w:val="24"/>
          <w:szCs w:val="24"/>
        </w:rPr>
      </w:pPr>
      <w:r w:rsidRPr="00C95BC8">
        <w:rPr>
          <w:rFonts w:ascii="Palatino Linotype" w:hAnsi="Palatino Linotype"/>
          <w:sz w:val="24"/>
          <w:szCs w:val="24"/>
        </w:rPr>
        <w:t xml:space="preserve">Bajo este contexto, para delimitar las fronteras conceptuales entre </w:t>
      </w:r>
      <w:r w:rsidRPr="00C95BC8">
        <w:rPr>
          <w:rFonts w:ascii="Palatino Linotype" w:hAnsi="Palatino Linotype"/>
          <w:bCs/>
          <w:sz w:val="24"/>
          <w:szCs w:val="24"/>
        </w:rPr>
        <w:t xml:space="preserve">falta e indebida </w:t>
      </w:r>
      <w:r w:rsidRPr="00C95BC8">
        <w:rPr>
          <w:rFonts w:ascii="Palatino Linotype" w:hAnsi="Palatino Linotype"/>
          <w:sz w:val="24"/>
          <w:szCs w:val="24"/>
        </w:rPr>
        <w:t xml:space="preserve">fundamentación y motivación, cobra particular relevancia la corriente que emana del </w:t>
      </w:r>
      <w:r w:rsidRPr="00C95BC8">
        <w:rPr>
          <w:rFonts w:ascii="Palatino Linotype" w:hAnsi="Palatino Linotype"/>
          <w:sz w:val="24"/>
          <w:szCs w:val="24"/>
        </w:rPr>
        <w:lastRenderedPageBreak/>
        <w:t xml:space="preserve">Tercer Tribunal Colegiado en Materia Civil del Primer Circuito, a través de la jurisprudencia con número de registro digital </w:t>
      </w:r>
      <w:r w:rsidRPr="00C95BC8">
        <w:rPr>
          <w:rFonts w:ascii="Palatino Linotype" w:hAnsi="Palatino Linotype"/>
          <w:b/>
          <w:sz w:val="24"/>
          <w:szCs w:val="24"/>
        </w:rPr>
        <w:t xml:space="preserve">170307 </w:t>
      </w:r>
      <w:r w:rsidRPr="00C95BC8">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2F379F21" w14:textId="0E954B4E" w:rsidR="00AE1416" w:rsidRPr="00C95BC8" w:rsidRDefault="00AE1416" w:rsidP="00AE1416">
      <w:pPr>
        <w:pStyle w:val="Citas"/>
        <w:rPr>
          <w:b/>
        </w:rPr>
      </w:pPr>
      <w:r w:rsidRPr="00C95BC8">
        <w:rPr>
          <w:b/>
        </w:rPr>
        <w:t xml:space="preserve">“FUNDAMENTACIÓN Y MOTIVACIÓN. LA DIFERENCIA ENTRE </w:t>
      </w:r>
      <w:r w:rsidR="002D09CC">
        <w:rPr>
          <w:b/>
        </w:rPr>
        <w:t>L</w:t>
      </w:r>
      <w:r w:rsidRPr="00C95BC8">
        <w:rPr>
          <w:b/>
        </w:rPr>
        <w:t>A FALTA Y LA INDEBIDA SATISFACCIÓN DE AMBOS REQUISITOS CONSTITUCIONALES TRASCIENDE AL ORDEN EN QUE DEBEN ESTUDIARSE LOS CONCEPTOS DE VIOLACIÓN Y A LOS EFECTOS DEL FALLO PROTECTOR.</w:t>
      </w:r>
    </w:p>
    <w:p w14:paraId="03E077AE" w14:textId="77777777" w:rsidR="00AE1416" w:rsidRPr="00C95BC8" w:rsidRDefault="00AE1416" w:rsidP="00AE1416">
      <w:pPr>
        <w:pStyle w:val="Citas"/>
      </w:pPr>
      <w:r w:rsidRPr="00C95BC8">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0" w:history="1">
        <w:r w:rsidRPr="00C95BC8">
          <w:t>16 constitucional</w:t>
        </w:r>
      </w:hyperlink>
      <w:r w:rsidRPr="00C95BC8">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w:t>
      </w:r>
      <w:r w:rsidRPr="00C95BC8">
        <w:lastRenderedPageBreak/>
        <w:t xml:space="preserve">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w:t>
      </w:r>
      <w:r w:rsidRPr="00C95BC8">
        <w:lastRenderedPageBreak/>
        <w:t>incorrección de ambos elementos inherentes al acto de autoridad; empero, si han sido satisfechos aquéllos, será factible el estudio de la indebida fundamentación y motivación, esto es, de la violación material o de fondo.</w:t>
      </w:r>
    </w:p>
    <w:p w14:paraId="555BF4A6" w14:textId="77777777" w:rsidR="00AE1416" w:rsidRPr="00C95BC8" w:rsidRDefault="00AE1416" w:rsidP="00AE1416">
      <w:pPr>
        <w:pStyle w:val="Citas"/>
      </w:pPr>
      <w:r w:rsidRPr="00C95BC8">
        <w:t>TERCER TRIBUNAL COLEGIADO EN MATERIA CIVIL DEL PRIMER CIRCUITO.</w:t>
      </w:r>
    </w:p>
    <w:p w14:paraId="43C5651D" w14:textId="77777777" w:rsidR="00AE1416" w:rsidRPr="00C95BC8" w:rsidRDefault="00AE1416" w:rsidP="00AE1416">
      <w:pPr>
        <w:pStyle w:val="Citas"/>
      </w:pPr>
      <w:r w:rsidRPr="00C95BC8">
        <w:t>Amparo directo 551/2005. Jorge Luis Almaral Mendívil. 20 de octubre de 2005. Unanimidad de votos. Ponente: Neófito López Ramos. Secretario: Raúl Alfaro Telpalo.</w:t>
      </w:r>
    </w:p>
    <w:p w14:paraId="06C4D717" w14:textId="77777777" w:rsidR="00AE1416" w:rsidRPr="00C95BC8" w:rsidRDefault="00AE1416" w:rsidP="00AE1416">
      <w:pPr>
        <w:pStyle w:val="Citas"/>
      </w:pPr>
      <w:r w:rsidRPr="00C95BC8">
        <w:t>Amparo directo 66/2007. Juan Ramón Jaime Alcántara. 15 de febrero de 2007. Unanimidad de votos. Ponente: Neófito López Ramos. Secretario: Raúl Alfaro Telpalo.</w:t>
      </w:r>
    </w:p>
    <w:p w14:paraId="487C40C2" w14:textId="77777777" w:rsidR="00AE1416" w:rsidRPr="00C95BC8" w:rsidRDefault="00AE1416" w:rsidP="00AE1416">
      <w:pPr>
        <w:pStyle w:val="Citas"/>
      </w:pPr>
      <w:r w:rsidRPr="00C95BC8">
        <w:t>Amparo directo 364/2007. Guadalupe Rodríguez Daniel. 6 de julio de 2007. Unanimidad de votos. Ponente: Neófito López Ramos. Secretaria: Greta Lozada Amezcua.</w:t>
      </w:r>
    </w:p>
    <w:p w14:paraId="61CD1D2E" w14:textId="77777777" w:rsidR="00AE1416" w:rsidRPr="00C95BC8" w:rsidRDefault="00AE1416" w:rsidP="00AE1416">
      <w:pPr>
        <w:pStyle w:val="Citas"/>
      </w:pPr>
      <w:r w:rsidRPr="00C95BC8">
        <w:t>Amparo directo 513/2007. Autofinanciamiento México, S.A. de C.V. 4 de octubre de 2007. Unanimidad de votos. Ponente: Neófito López Ramos. Secretario: Raúl Alfaro Telpalo.</w:t>
      </w:r>
    </w:p>
    <w:p w14:paraId="14E54B39" w14:textId="77777777" w:rsidR="00AE1416" w:rsidRPr="00C95BC8" w:rsidRDefault="00AE1416" w:rsidP="00AE1416">
      <w:pPr>
        <w:pStyle w:val="Citas"/>
        <w:rPr>
          <w:b/>
        </w:rPr>
      </w:pPr>
      <w:r w:rsidRPr="00C95BC8">
        <w:t xml:space="preserve">Amparo directo 562/2007. Arenas y Gravas Xaltepec, S.A. 11 de octubre de 2007. Unanimidad de votos. Ponente: Neófito López Ramos. Secretario: Raúl Alfaro Telpalo.” </w:t>
      </w:r>
      <w:r w:rsidRPr="00C95BC8">
        <w:rPr>
          <w:b/>
        </w:rPr>
        <w:t>(Sic)</w:t>
      </w:r>
    </w:p>
    <w:p w14:paraId="3B83978F" w14:textId="77777777" w:rsidR="00AE1416" w:rsidRPr="00C95BC8" w:rsidRDefault="00AE1416" w:rsidP="00AE1416">
      <w:pPr>
        <w:spacing w:after="240" w:line="360" w:lineRule="auto"/>
        <w:jc w:val="both"/>
        <w:rPr>
          <w:rFonts w:ascii="Palatino Linotype" w:hAnsi="Palatino Linotype"/>
          <w:sz w:val="24"/>
          <w:szCs w:val="24"/>
        </w:rPr>
      </w:pPr>
    </w:p>
    <w:p w14:paraId="664C3CDF" w14:textId="71827C5A" w:rsidR="00532366" w:rsidRDefault="00AE1416" w:rsidP="00532366">
      <w:pPr>
        <w:spacing w:after="240" w:line="360" w:lineRule="auto"/>
        <w:jc w:val="both"/>
        <w:rPr>
          <w:rFonts w:ascii="Palatino Linotype" w:hAnsi="Palatino Linotype"/>
          <w:sz w:val="24"/>
          <w:szCs w:val="24"/>
        </w:rPr>
      </w:pPr>
      <w:r w:rsidRPr="00C95BC8">
        <w:rPr>
          <w:rFonts w:ascii="Palatino Linotype" w:hAnsi="Palatino Linotype"/>
          <w:sz w:val="24"/>
          <w:szCs w:val="24"/>
        </w:rPr>
        <w:lastRenderedPageBreak/>
        <w:t>En efecto, con relación a</w:t>
      </w:r>
      <w:r w:rsidR="00532366" w:rsidRPr="00C95BC8">
        <w:rPr>
          <w:rFonts w:ascii="Palatino Linotype" w:hAnsi="Palatino Linotype"/>
          <w:sz w:val="24"/>
          <w:szCs w:val="24"/>
        </w:rPr>
        <w:t xml:space="preserve"> la respuesta primigenia se arriba a la premisa de que </w:t>
      </w:r>
      <w:r w:rsidR="00532366" w:rsidRPr="00C95BC8">
        <w:rPr>
          <w:rFonts w:ascii="Palatino Linotype" w:hAnsi="Palatino Linotype"/>
          <w:b/>
          <w:bCs/>
          <w:sz w:val="24"/>
          <w:szCs w:val="24"/>
        </w:rPr>
        <w:t xml:space="preserve">El Sujeto Obligado </w:t>
      </w:r>
      <w:r w:rsidR="00532366" w:rsidRPr="00C95BC8">
        <w:rPr>
          <w:rFonts w:ascii="Palatino Linotype" w:hAnsi="Palatino Linotype"/>
          <w:sz w:val="24"/>
          <w:szCs w:val="24"/>
        </w:rPr>
        <w:t xml:space="preserve">si cuenta con expedientes radicados por régimen disciplinario </w:t>
      </w:r>
      <w:r w:rsidR="007804B5" w:rsidRPr="00C95BC8">
        <w:rPr>
          <w:rFonts w:ascii="Palatino Linotype" w:hAnsi="Palatino Linotype"/>
          <w:sz w:val="24"/>
          <w:szCs w:val="24"/>
        </w:rPr>
        <w:t xml:space="preserve">del periodo comprendido del uno </w:t>
      </w:r>
      <w:r w:rsidR="002074CF">
        <w:rPr>
          <w:rFonts w:ascii="Palatino Linotype" w:hAnsi="Palatino Linotype"/>
          <w:sz w:val="24"/>
          <w:szCs w:val="24"/>
        </w:rPr>
        <w:t xml:space="preserve">de enero al treinta y uno de diciembre de dos mil veintitrés. </w:t>
      </w:r>
      <w:r w:rsidR="007804B5" w:rsidRPr="00C95BC8">
        <w:rPr>
          <w:rFonts w:ascii="Palatino Linotype" w:hAnsi="Palatino Linotype"/>
          <w:sz w:val="24"/>
          <w:szCs w:val="24"/>
        </w:rPr>
        <w:t xml:space="preserve"> </w:t>
      </w:r>
    </w:p>
    <w:p w14:paraId="5DA20AB8" w14:textId="36BB1FD1" w:rsidR="009B5D6E" w:rsidRDefault="009B5D6E" w:rsidP="00532366">
      <w:pPr>
        <w:spacing w:after="240" w:line="360" w:lineRule="auto"/>
        <w:jc w:val="both"/>
        <w:rPr>
          <w:rFonts w:ascii="Palatino Linotype" w:hAnsi="Palatino Linotype"/>
          <w:lang w:eastAsia="es-MX"/>
        </w:rPr>
      </w:pPr>
      <w:r>
        <w:rPr>
          <w:rFonts w:ascii="Palatino Linotype" w:hAnsi="Palatino Linotype"/>
          <w:sz w:val="24"/>
          <w:szCs w:val="24"/>
        </w:rPr>
        <w:t xml:space="preserve">Sin embargo, en referencia a los expedientes </w:t>
      </w:r>
      <w:r>
        <w:rPr>
          <w:rFonts w:ascii="Palatino Linotype" w:hAnsi="Palatino Linotype"/>
          <w:b/>
          <w:bCs/>
          <w:sz w:val="24"/>
          <w:szCs w:val="24"/>
        </w:rPr>
        <w:t xml:space="preserve">00458/TOLUCA/IP/2025 y 00464/TOLUCA/IP/2025 </w:t>
      </w:r>
      <w:r>
        <w:rPr>
          <w:rFonts w:ascii="Palatino Linotype" w:hAnsi="Palatino Linotype"/>
          <w:sz w:val="24"/>
          <w:szCs w:val="24"/>
        </w:rPr>
        <w:t xml:space="preserve">fue remitido un acuerdo del comité de transparencia que refleja falta e indebida fundamentación y motivación. Por cuanto hace al expediente </w:t>
      </w:r>
      <w:r>
        <w:rPr>
          <w:rFonts w:ascii="Palatino Linotype" w:hAnsi="Palatino Linotype"/>
          <w:b/>
          <w:bCs/>
          <w:sz w:val="24"/>
          <w:szCs w:val="24"/>
        </w:rPr>
        <w:t xml:space="preserve">00670/TOLUCA/IP/2025, El Sujeto Obligado </w:t>
      </w:r>
      <w:r>
        <w:rPr>
          <w:rFonts w:ascii="Palatino Linotype" w:hAnsi="Palatino Linotype"/>
          <w:sz w:val="24"/>
          <w:szCs w:val="24"/>
        </w:rPr>
        <w:t xml:space="preserve">se limitó a referir que la información fue clasificada en </w:t>
      </w:r>
      <w:r>
        <w:rPr>
          <w:rFonts w:ascii="Palatino Linotype" w:hAnsi="Palatino Linotype"/>
          <w:lang w:eastAsia="es-MX"/>
        </w:rPr>
        <w:t xml:space="preserve">la centésima quincuagésima segunda sesión extraordinaria del Comité de Transparencia, misma que no fue remitida. </w:t>
      </w:r>
    </w:p>
    <w:p w14:paraId="2087F48F" w14:textId="77777777" w:rsidR="001A1083" w:rsidRPr="002566B3" w:rsidRDefault="001A1083" w:rsidP="001A1083">
      <w:pPr>
        <w:pStyle w:val="Prrafodelista"/>
        <w:autoSpaceDE w:val="0"/>
        <w:autoSpaceDN w:val="0"/>
        <w:adjustRightInd w:val="0"/>
        <w:spacing w:before="240" w:after="160" w:line="360" w:lineRule="auto"/>
        <w:ind w:left="0"/>
        <w:jc w:val="both"/>
        <w:rPr>
          <w:rFonts w:ascii="Palatino Linotype" w:hAnsi="Palatino Linotype" w:cs="Arial"/>
          <w:lang w:val="es-MX"/>
        </w:rPr>
      </w:pPr>
      <w:r w:rsidRPr="002566B3">
        <w:rPr>
          <w:rFonts w:ascii="Palatino Linotype" w:hAnsi="Palatino Linotype"/>
          <w:lang w:val="es-MX"/>
        </w:rPr>
        <w:t xml:space="preserve">Inconforme con las respuestas del </w:t>
      </w:r>
      <w:r w:rsidRPr="002566B3">
        <w:rPr>
          <w:rFonts w:ascii="Palatino Linotype" w:hAnsi="Palatino Linotype"/>
          <w:b/>
          <w:bCs/>
          <w:lang w:val="es-MX"/>
        </w:rPr>
        <w:t xml:space="preserve">Sujeto Obligado, El Recurrente </w:t>
      </w:r>
      <w:r w:rsidRPr="002566B3">
        <w:rPr>
          <w:rFonts w:ascii="Palatino Linotype" w:hAnsi="Palatino Linotype"/>
          <w:lang w:val="es-MX"/>
        </w:rPr>
        <w:t xml:space="preserve">interpuso recursos de revisión en fechas </w:t>
      </w:r>
      <w:r w:rsidRPr="002566B3">
        <w:rPr>
          <w:rFonts w:ascii="Palatino Linotype" w:hAnsi="Palatino Linotype" w:cs="Arial"/>
          <w:b/>
          <w:bCs/>
          <w:lang w:val="es-MX"/>
        </w:rPr>
        <w:t xml:space="preserve">dieciséis, diecisiete y veintiséis de febrero de dos mil veinticinco, </w:t>
      </w:r>
      <w:r w:rsidRPr="002566B3">
        <w:rPr>
          <w:rFonts w:ascii="Palatino Linotype" w:hAnsi="Palatino Linotype" w:cs="Arial"/>
          <w:lang w:val="es-MX"/>
        </w:rPr>
        <w:t xml:space="preserve">los cuales fueron registrados en el sistema electrónico con los expedientes </w:t>
      </w:r>
      <w:r w:rsidRPr="002566B3">
        <w:rPr>
          <w:rFonts w:ascii="Palatino Linotype" w:hAnsi="Palatino Linotype" w:cs="Arial"/>
          <w:b/>
          <w:bCs/>
          <w:lang w:val="es-MX"/>
        </w:rPr>
        <w:t>01490/INFOEM/IP/RR/2025,</w:t>
      </w:r>
      <w:r w:rsidRPr="002566B3">
        <w:rPr>
          <w:rFonts w:ascii="Palatino Linotype" w:hAnsi="Palatino Linotype" w:cs="Arial"/>
          <w:lang w:val="es-MX"/>
        </w:rPr>
        <w:t xml:space="preserve"> </w:t>
      </w:r>
      <w:r w:rsidRPr="002566B3">
        <w:rPr>
          <w:rFonts w:ascii="Palatino Linotype" w:hAnsi="Palatino Linotype" w:cs="Arial"/>
          <w:b/>
          <w:bCs/>
          <w:lang w:val="es-MX"/>
        </w:rPr>
        <w:t xml:space="preserve">01525/INFOEM/IP/RR/2025 y 02170/INFOEM/IP/RR/2025, </w:t>
      </w:r>
      <w:r w:rsidRPr="002566B3">
        <w:rPr>
          <w:rFonts w:ascii="Palatino Linotype" w:hAnsi="Palatino Linotype" w:cs="Arial"/>
          <w:lang w:val="es-MX"/>
        </w:rPr>
        <w:t xml:space="preserve">en los cuales arguye las siguientes manifestaciones: </w:t>
      </w:r>
    </w:p>
    <w:p w14:paraId="1ABDDAEF" w14:textId="77777777" w:rsidR="001A1083" w:rsidRPr="00C95BC8" w:rsidRDefault="001A1083" w:rsidP="001A1083">
      <w:pPr>
        <w:pStyle w:val="Citas"/>
        <w:ind w:left="0" w:right="72"/>
        <w:rPr>
          <w:b/>
          <w:bCs/>
          <w:i w:val="0"/>
          <w:iCs/>
          <w:color w:val="000000"/>
          <w:sz w:val="24"/>
          <w:szCs w:val="24"/>
        </w:rPr>
      </w:pPr>
      <w:r w:rsidRPr="002566B3">
        <w:rPr>
          <w:b/>
          <w:bCs/>
          <w:i w:val="0"/>
          <w:iCs/>
          <w:sz w:val="24"/>
        </w:rPr>
        <w:t>01490/INFOEM/IP/RR/2025</w:t>
      </w:r>
    </w:p>
    <w:p w14:paraId="0084B328"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Acto impugnado: </w:t>
      </w:r>
    </w:p>
    <w:p w14:paraId="7DD9BF13" w14:textId="77777777" w:rsidR="001A1083" w:rsidRPr="00C95BC8" w:rsidRDefault="001A1083" w:rsidP="001A1083">
      <w:pPr>
        <w:pStyle w:val="Citas"/>
        <w:rPr>
          <w:b/>
          <w:bCs/>
        </w:rPr>
      </w:pPr>
      <w:r w:rsidRPr="00C95BC8">
        <w:t xml:space="preserve">“La reserva de la información” </w:t>
      </w:r>
      <w:r w:rsidRPr="00C95BC8">
        <w:rPr>
          <w:b/>
          <w:bCs/>
        </w:rPr>
        <w:t>(Sic)</w:t>
      </w:r>
    </w:p>
    <w:p w14:paraId="258428ED"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5A22D633" w14:textId="77777777" w:rsidR="001A1083" w:rsidRPr="00C95BC8" w:rsidRDefault="001A1083" w:rsidP="001A1083">
      <w:pPr>
        <w:pStyle w:val="Citas"/>
      </w:pPr>
      <w:r w:rsidRPr="00C95BC8">
        <w:t>“</w:t>
      </w:r>
      <w:r w:rsidRPr="002D2847">
        <w:t>Los expedientes solicitados son concluidos no afecta la entrega se solicita los expedientes por saimex</w:t>
      </w:r>
      <w:r w:rsidRPr="00C95BC8">
        <w:t xml:space="preserve">” </w:t>
      </w:r>
      <w:r w:rsidRPr="00C95BC8">
        <w:rPr>
          <w:b/>
          <w:bCs/>
        </w:rPr>
        <w:t>(Sic)</w:t>
      </w:r>
      <w:r w:rsidRPr="00C95BC8">
        <w:t xml:space="preserve"> </w:t>
      </w:r>
    </w:p>
    <w:p w14:paraId="05805506" w14:textId="77777777" w:rsidR="001A1083" w:rsidRDefault="001A1083" w:rsidP="001A1083">
      <w:pPr>
        <w:pStyle w:val="Citas"/>
        <w:ind w:left="0" w:right="-18"/>
        <w:rPr>
          <w:i w:val="0"/>
          <w:iCs/>
          <w:sz w:val="24"/>
          <w:szCs w:val="24"/>
        </w:rPr>
      </w:pPr>
    </w:p>
    <w:p w14:paraId="274A6946" w14:textId="77777777" w:rsidR="001A1083" w:rsidRPr="00C95BC8" w:rsidRDefault="001A1083" w:rsidP="001A1083">
      <w:pPr>
        <w:pStyle w:val="Citas"/>
        <w:ind w:left="0" w:right="-18"/>
        <w:rPr>
          <w:i w:val="0"/>
          <w:iCs/>
          <w:sz w:val="24"/>
          <w:szCs w:val="24"/>
        </w:rPr>
      </w:pPr>
      <w:r w:rsidRPr="00C95BC8">
        <w:rPr>
          <w:b/>
          <w:bCs/>
          <w:i w:val="0"/>
          <w:iCs/>
          <w:sz w:val="24"/>
        </w:rPr>
        <w:lastRenderedPageBreak/>
        <w:t>01525/INFOEM/IP/RR/2025</w:t>
      </w:r>
    </w:p>
    <w:p w14:paraId="6CB56EB4"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Acto impugnado: </w:t>
      </w:r>
    </w:p>
    <w:p w14:paraId="0764EC26" w14:textId="77777777" w:rsidR="001A1083" w:rsidRPr="00C95BC8" w:rsidRDefault="001A1083" w:rsidP="001A1083">
      <w:pPr>
        <w:pStyle w:val="Citas"/>
        <w:rPr>
          <w:b/>
          <w:bCs/>
        </w:rPr>
      </w:pPr>
      <w:r w:rsidRPr="00C95BC8">
        <w:t>“</w:t>
      </w:r>
      <w:r w:rsidRPr="002D2847">
        <w:t>Niega la información reservando</w:t>
      </w:r>
      <w:r w:rsidRPr="00C95BC8">
        <w:t xml:space="preserve">” </w:t>
      </w:r>
      <w:r w:rsidRPr="00C95BC8">
        <w:rPr>
          <w:b/>
          <w:bCs/>
        </w:rPr>
        <w:t>(Sic)</w:t>
      </w:r>
    </w:p>
    <w:p w14:paraId="45C431EA"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12BBBC1F" w14:textId="77777777" w:rsidR="001A1083" w:rsidRPr="00C95BC8" w:rsidRDefault="001A1083" w:rsidP="001A1083">
      <w:pPr>
        <w:pStyle w:val="Citas"/>
      </w:pPr>
      <w:r w:rsidRPr="00C95BC8">
        <w:t>“</w:t>
      </w:r>
      <w:r w:rsidRPr="002D2847">
        <w:t>La información que se pide es en versión pública y de expediente concluidos y la niegan</w:t>
      </w:r>
      <w:r w:rsidRPr="00C95BC8">
        <w:t xml:space="preserve">” </w:t>
      </w:r>
      <w:r w:rsidRPr="00C95BC8">
        <w:rPr>
          <w:b/>
          <w:bCs/>
        </w:rPr>
        <w:t>(Sic)</w:t>
      </w:r>
      <w:r w:rsidRPr="00C95BC8">
        <w:t xml:space="preserve"> </w:t>
      </w:r>
    </w:p>
    <w:p w14:paraId="472CAA22" w14:textId="77777777" w:rsidR="001A1083" w:rsidRDefault="001A1083" w:rsidP="001A1083">
      <w:pPr>
        <w:pStyle w:val="Citas"/>
        <w:ind w:left="0" w:right="-18"/>
        <w:rPr>
          <w:i w:val="0"/>
          <w:iCs/>
          <w:sz w:val="24"/>
          <w:szCs w:val="24"/>
        </w:rPr>
      </w:pPr>
    </w:p>
    <w:p w14:paraId="1787AF06" w14:textId="77777777" w:rsidR="001A1083" w:rsidRPr="00C95BC8" w:rsidRDefault="001A1083" w:rsidP="001A1083">
      <w:pPr>
        <w:pStyle w:val="Citas"/>
        <w:ind w:left="0" w:right="-18"/>
        <w:rPr>
          <w:i w:val="0"/>
          <w:iCs/>
          <w:sz w:val="24"/>
          <w:szCs w:val="24"/>
        </w:rPr>
      </w:pPr>
      <w:r w:rsidRPr="00C95BC8">
        <w:rPr>
          <w:b/>
          <w:bCs/>
          <w:i w:val="0"/>
          <w:iCs/>
          <w:sz w:val="24"/>
        </w:rPr>
        <w:t>02170/INFOEM/IP/RR/2025</w:t>
      </w:r>
    </w:p>
    <w:p w14:paraId="4B523665"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Acto impugnado: </w:t>
      </w:r>
    </w:p>
    <w:p w14:paraId="2BFDA9E4" w14:textId="77777777" w:rsidR="001A1083" w:rsidRPr="00C95BC8" w:rsidRDefault="001A1083" w:rsidP="001A1083">
      <w:pPr>
        <w:pStyle w:val="Citas"/>
        <w:rPr>
          <w:b/>
          <w:bCs/>
        </w:rPr>
      </w:pPr>
      <w:r w:rsidRPr="00C95BC8">
        <w:t>“</w:t>
      </w:r>
      <w:r w:rsidRPr="002D2847">
        <w:t>La reserva de la información de que es pública</w:t>
      </w:r>
      <w:r w:rsidRPr="00C95BC8">
        <w:t xml:space="preserve">” </w:t>
      </w:r>
      <w:r w:rsidRPr="00C95BC8">
        <w:rPr>
          <w:b/>
          <w:bCs/>
        </w:rPr>
        <w:t>(Sic)</w:t>
      </w:r>
    </w:p>
    <w:p w14:paraId="3D6B6A91" w14:textId="77777777" w:rsidR="001A1083" w:rsidRPr="00C95BC8" w:rsidRDefault="001A1083" w:rsidP="001A1083">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5CE4153D" w14:textId="77777777" w:rsidR="001A1083" w:rsidRPr="00C95BC8" w:rsidRDefault="001A1083" w:rsidP="001A1083">
      <w:pPr>
        <w:pStyle w:val="Citas"/>
      </w:pPr>
      <w:r w:rsidRPr="00C95BC8">
        <w:t>“</w:t>
      </w:r>
      <w:r w:rsidRPr="002D2847">
        <w:t>La reserva de la información se solicitó concluido debe ser público</w:t>
      </w:r>
      <w:r w:rsidRPr="00C95BC8">
        <w:t xml:space="preserve">” </w:t>
      </w:r>
      <w:r w:rsidRPr="00C95BC8">
        <w:rPr>
          <w:b/>
          <w:bCs/>
        </w:rPr>
        <w:t>(Sic)</w:t>
      </w:r>
      <w:r w:rsidRPr="00C95BC8">
        <w:t xml:space="preserve"> </w:t>
      </w:r>
    </w:p>
    <w:p w14:paraId="350FB9D3" w14:textId="77777777" w:rsidR="001A1083" w:rsidRDefault="001A1083" w:rsidP="001A1083">
      <w:pPr>
        <w:pStyle w:val="Prrafodelista"/>
        <w:autoSpaceDE w:val="0"/>
        <w:autoSpaceDN w:val="0"/>
        <w:adjustRightInd w:val="0"/>
        <w:spacing w:before="240" w:after="160" w:line="360" w:lineRule="auto"/>
        <w:ind w:left="0"/>
        <w:jc w:val="both"/>
        <w:rPr>
          <w:rFonts w:ascii="Palatino Linotype" w:hAnsi="Palatino Linotype"/>
          <w:highlight w:val="cyan"/>
          <w:lang w:val="es-MX"/>
        </w:rPr>
      </w:pPr>
    </w:p>
    <w:p w14:paraId="3758A660" w14:textId="77777777" w:rsidR="001A1083" w:rsidRPr="00C95BC8" w:rsidRDefault="001A1083" w:rsidP="001A1083">
      <w:pPr>
        <w:pStyle w:val="infoemcitas"/>
        <w:tabs>
          <w:tab w:val="left" w:pos="7655"/>
        </w:tabs>
        <w:ind w:left="0" w:right="0"/>
        <w:rPr>
          <w:i w:val="0"/>
          <w:sz w:val="24"/>
          <w:szCs w:val="24"/>
        </w:rPr>
      </w:pPr>
      <w:r w:rsidRPr="00C95BC8">
        <w:rPr>
          <w:i w:val="0"/>
          <w:sz w:val="24"/>
          <w:szCs w:val="24"/>
        </w:rPr>
        <w:t xml:space="preserve">Así las cosas, hasta aquí lo expuesto, resulta inconcuso que el acto impugnado y las razones o motivos de inconformidad aducidos por </w:t>
      </w:r>
      <w:r w:rsidRPr="00C95BC8">
        <w:rPr>
          <w:b/>
          <w:bCs/>
          <w:i w:val="0"/>
          <w:sz w:val="24"/>
          <w:szCs w:val="24"/>
        </w:rPr>
        <w:t xml:space="preserve">El Recurrente, </w:t>
      </w:r>
      <w:r w:rsidRPr="00C95BC8">
        <w:rPr>
          <w:i w:val="0"/>
          <w:sz w:val="24"/>
          <w:szCs w:val="24"/>
        </w:rPr>
        <w:t>actualizan la hipótesis prevista en el artículo 179 fracciones I y II de la Ley de Transparencia y Acceso a la Información Pública del Estado de México y Municipios, cuyo contenido literal es el siguiente:</w:t>
      </w:r>
    </w:p>
    <w:p w14:paraId="5EF378BB" w14:textId="77777777" w:rsidR="001A1083" w:rsidRPr="00C95BC8" w:rsidRDefault="001A1083" w:rsidP="001A1083">
      <w:pPr>
        <w:pStyle w:val="Citas"/>
      </w:pPr>
      <w:r w:rsidRPr="00C95BC8">
        <w:lastRenderedPageBreak/>
        <w:t>“Artículo 179. El recurso de revisión es un medio de protección que la Ley otorga a los particulares, para hacer valer su derecho de acceso a la información pública, y procederá en contra de las siguientes causas:</w:t>
      </w:r>
    </w:p>
    <w:p w14:paraId="3D6B7F31" w14:textId="77777777" w:rsidR="001A1083" w:rsidRPr="00C95BC8" w:rsidRDefault="001A1083" w:rsidP="001A1083">
      <w:pPr>
        <w:pStyle w:val="Citas"/>
      </w:pPr>
      <w:r w:rsidRPr="00C95BC8">
        <w:t>I. La negativa a la información solicitada</w:t>
      </w:r>
    </w:p>
    <w:p w14:paraId="5FFB4BCC" w14:textId="77777777" w:rsidR="001A1083" w:rsidRPr="00C95BC8" w:rsidRDefault="001A1083" w:rsidP="001A1083">
      <w:pPr>
        <w:pStyle w:val="Citas"/>
      </w:pPr>
      <w:r w:rsidRPr="00C95BC8">
        <w:t>II. La clasificación de la información;</w:t>
      </w:r>
    </w:p>
    <w:p w14:paraId="4697B883" w14:textId="77777777" w:rsidR="001A1083" w:rsidRPr="00C95BC8" w:rsidRDefault="001A1083" w:rsidP="001A1083">
      <w:pPr>
        <w:pStyle w:val="Citas"/>
        <w:rPr>
          <w:b/>
          <w:bCs/>
          <w:color w:val="000000"/>
          <w:sz w:val="24"/>
          <w:lang w:eastAsia="es-MX"/>
        </w:rPr>
      </w:pPr>
      <w:r w:rsidRPr="00C95BC8">
        <w:rPr>
          <w:color w:val="000000"/>
          <w:sz w:val="24"/>
          <w:lang w:eastAsia="es-MX"/>
        </w:rPr>
        <w:t xml:space="preserve">(…)” </w:t>
      </w:r>
      <w:r w:rsidRPr="00C95BC8">
        <w:rPr>
          <w:b/>
          <w:bCs/>
          <w:color w:val="000000"/>
          <w:sz w:val="24"/>
          <w:lang w:eastAsia="es-MX"/>
        </w:rPr>
        <w:t>(Sic)</w:t>
      </w:r>
    </w:p>
    <w:p w14:paraId="458E468B" w14:textId="77777777" w:rsidR="001A1083" w:rsidRPr="00C95BC8" w:rsidRDefault="001A1083" w:rsidP="001A1083">
      <w:pPr>
        <w:pStyle w:val="Prrafodelista"/>
        <w:autoSpaceDE w:val="0"/>
        <w:autoSpaceDN w:val="0"/>
        <w:adjustRightInd w:val="0"/>
        <w:spacing w:before="240" w:after="160" w:line="360" w:lineRule="auto"/>
        <w:ind w:left="0"/>
        <w:jc w:val="both"/>
        <w:rPr>
          <w:rFonts w:ascii="Palatino Linotype" w:hAnsi="Palatino Linotype"/>
          <w:lang w:val="es-MX"/>
        </w:rPr>
      </w:pPr>
    </w:p>
    <w:p w14:paraId="7E350AE0" w14:textId="77777777" w:rsidR="001A1083" w:rsidRDefault="001A1083" w:rsidP="001A1083">
      <w:pPr>
        <w:pStyle w:val="Citas"/>
        <w:tabs>
          <w:tab w:val="left" w:pos="7470"/>
        </w:tabs>
        <w:ind w:left="0" w:right="72"/>
        <w:rPr>
          <w:i w:val="0"/>
          <w:sz w:val="24"/>
          <w:szCs w:val="24"/>
        </w:rPr>
      </w:pPr>
      <w:r w:rsidRPr="00C95BC8">
        <w:rPr>
          <w:i w:val="0"/>
          <w:sz w:val="24"/>
          <w:szCs w:val="24"/>
        </w:rPr>
        <w:t xml:space="preserve">Por otra parte, como fue referido en el antecedente quinto, en fecha </w:t>
      </w:r>
      <w:r w:rsidRPr="00C95BC8">
        <w:rPr>
          <w:b/>
          <w:bCs/>
          <w:i w:val="0"/>
          <w:sz w:val="24"/>
          <w:szCs w:val="24"/>
        </w:rPr>
        <w:t>cuatro de marzo del presente,</w:t>
      </w:r>
      <w:r w:rsidRPr="00C95BC8">
        <w:rPr>
          <w:i w:val="0"/>
          <w:sz w:val="24"/>
          <w:szCs w:val="24"/>
        </w:rPr>
        <w:t xml:space="preserve"> </w:t>
      </w:r>
      <w:r w:rsidRPr="00C95BC8">
        <w:rPr>
          <w:b/>
          <w:bCs/>
          <w:i w:val="0"/>
          <w:sz w:val="24"/>
          <w:szCs w:val="24"/>
        </w:rPr>
        <w:t xml:space="preserve">El Sujeto Obligado </w:t>
      </w:r>
      <w:r w:rsidRPr="00C95BC8">
        <w:rPr>
          <w:i w:val="0"/>
          <w:sz w:val="24"/>
          <w:szCs w:val="24"/>
        </w:rPr>
        <w:t>rindió su informe justificado en los siguientes términos:</w:t>
      </w:r>
    </w:p>
    <w:p w14:paraId="53EF1F0C" w14:textId="77777777" w:rsidR="001A1083" w:rsidRPr="00F3172F" w:rsidRDefault="001A1083" w:rsidP="001A1083">
      <w:pPr>
        <w:pStyle w:val="Citas"/>
        <w:tabs>
          <w:tab w:val="left" w:pos="7470"/>
        </w:tabs>
        <w:ind w:left="0" w:right="72"/>
        <w:rPr>
          <w:b/>
          <w:bCs/>
          <w:i w:val="0"/>
          <w:sz w:val="24"/>
          <w:szCs w:val="24"/>
        </w:rPr>
      </w:pPr>
      <w:r w:rsidRPr="00F3172F">
        <w:rPr>
          <w:b/>
          <w:bCs/>
          <w:i w:val="0"/>
          <w:sz w:val="24"/>
          <w:szCs w:val="24"/>
        </w:rPr>
        <w:t xml:space="preserve">Recurso de revisión 01490/INFOEM/IP/RR/2025 </w:t>
      </w:r>
    </w:p>
    <w:p w14:paraId="1786E9F3" w14:textId="77777777" w:rsidR="001A1083" w:rsidRPr="00C95BC8" w:rsidRDefault="001A1083" w:rsidP="00EE5F35">
      <w:pPr>
        <w:pStyle w:val="Citas"/>
        <w:numPr>
          <w:ilvl w:val="0"/>
          <w:numId w:val="3"/>
        </w:numPr>
        <w:tabs>
          <w:tab w:val="left" w:pos="7470"/>
        </w:tabs>
        <w:ind w:right="72"/>
        <w:rPr>
          <w:b/>
          <w:bCs/>
          <w:i w:val="0"/>
          <w:sz w:val="24"/>
          <w:szCs w:val="24"/>
        </w:rPr>
      </w:pPr>
      <w:r w:rsidRPr="00C95BC8">
        <w:rPr>
          <w:b/>
          <w:bCs/>
          <w:i w:val="0"/>
          <w:sz w:val="24"/>
          <w:szCs w:val="24"/>
        </w:rPr>
        <w:t xml:space="preserve">“Informe Justificado 1490.pdf”: </w:t>
      </w:r>
      <w:r w:rsidRPr="00C95BC8">
        <w:rPr>
          <w:i w:val="0"/>
          <w:sz w:val="24"/>
          <w:szCs w:val="24"/>
        </w:rPr>
        <w:t xml:space="preserve">Informe justificado signado por el titular de la unidad de transparencia, dirigido al comisionado presidente, de fecha veintisiete de febrero de dos mil veinticinco, ratifica la respuesta primigenia. </w:t>
      </w:r>
    </w:p>
    <w:p w14:paraId="2DC9D9E8" w14:textId="77777777" w:rsidR="001A1083" w:rsidRPr="00C95BC8" w:rsidRDefault="001A1083" w:rsidP="001A1083">
      <w:pPr>
        <w:spacing w:after="0" w:line="360" w:lineRule="auto"/>
        <w:jc w:val="both"/>
        <w:rPr>
          <w:rFonts w:ascii="Palatino Linotype" w:hAnsi="Palatino Linotype" w:cs="Arial"/>
          <w:color w:val="000000"/>
          <w:sz w:val="24"/>
          <w:lang w:eastAsia="es-MX"/>
        </w:rPr>
      </w:pPr>
    </w:p>
    <w:p w14:paraId="33B96FD3" w14:textId="77777777" w:rsidR="001A1083" w:rsidRDefault="001A1083" w:rsidP="001A1083">
      <w:pPr>
        <w:pStyle w:val="Citas"/>
        <w:tabs>
          <w:tab w:val="left" w:pos="7470"/>
        </w:tabs>
        <w:ind w:left="0" w:right="72"/>
        <w:rPr>
          <w:b/>
          <w:bCs/>
          <w:i w:val="0"/>
          <w:sz w:val="24"/>
          <w:szCs w:val="24"/>
        </w:rPr>
      </w:pPr>
      <w:r w:rsidRPr="00F3172F">
        <w:rPr>
          <w:b/>
          <w:bCs/>
          <w:i w:val="0"/>
          <w:sz w:val="24"/>
          <w:szCs w:val="24"/>
        </w:rPr>
        <w:t xml:space="preserve">Recurso de revisión </w:t>
      </w:r>
      <w:r>
        <w:rPr>
          <w:b/>
          <w:bCs/>
          <w:i w:val="0"/>
          <w:sz w:val="24"/>
          <w:szCs w:val="24"/>
        </w:rPr>
        <w:t>01525</w:t>
      </w:r>
      <w:r w:rsidRPr="00F3172F">
        <w:rPr>
          <w:b/>
          <w:bCs/>
          <w:i w:val="0"/>
          <w:sz w:val="24"/>
          <w:szCs w:val="24"/>
        </w:rPr>
        <w:t xml:space="preserve">/INFOEM/IP/RR/2025 </w:t>
      </w:r>
    </w:p>
    <w:p w14:paraId="6C03C39F" w14:textId="77777777" w:rsidR="001A1083" w:rsidRPr="001A1083" w:rsidRDefault="001A1083" w:rsidP="00EE5F35">
      <w:pPr>
        <w:pStyle w:val="Citas"/>
        <w:numPr>
          <w:ilvl w:val="0"/>
          <w:numId w:val="13"/>
        </w:numPr>
        <w:tabs>
          <w:tab w:val="left" w:pos="7470"/>
        </w:tabs>
        <w:ind w:right="72"/>
        <w:rPr>
          <w:b/>
          <w:bCs/>
          <w:i w:val="0"/>
          <w:sz w:val="24"/>
          <w:szCs w:val="24"/>
        </w:rPr>
      </w:pPr>
      <w:r w:rsidRPr="001A1083">
        <w:rPr>
          <w:b/>
          <w:bCs/>
          <w:i w:val="0"/>
          <w:sz w:val="24"/>
          <w:szCs w:val="24"/>
        </w:rPr>
        <w:t xml:space="preserve">“RR-1525-2025.pdf”: </w:t>
      </w:r>
      <w:r w:rsidRPr="001A1083">
        <w:rPr>
          <w:i w:val="0"/>
          <w:sz w:val="24"/>
          <w:szCs w:val="24"/>
        </w:rPr>
        <w:t xml:space="preserve">Informe justificado signado por el titular de la unidad de transparencia, dirigido al comisionado presidente, de fecha veintiocho de febrero de dos mil veinticinco, ratifica la respuesta primigenia. </w:t>
      </w:r>
    </w:p>
    <w:p w14:paraId="6774A006" w14:textId="77777777" w:rsidR="001A1083" w:rsidRDefault="001A1083" w:rsidP="001A1083">
      <w:pPr>
        <w:pStyle w:val="Citas"/>
        <w:tabs>
          <w:tab w:val="left" w:pos="7470"/>
        </w:tabs>
        <w:ind w:left="360" w:right="72"/>
        <w:rPr>
          <w:b/>
          <w:bCs/>
          <w:i w:val="0"/>
          <w:sz w:val="24"/>
          <w:szCs w:val="24"/>
        </w:rPr>
      </w:pPr>
    </w:p>
    <w:p w14:paraId="002BEA5D" w14:textId="77777777" w:rsidR="001A1083" w:rsidRDefault="001A1083" w:rsidP="001A1083">
      <w:pPr>
        <w:pStyle w:val="Citas"/>
        <w:tabs>
          <w:tab w:val="left" w:pos="7470"/>
        </w:tabs>
        <w:ind w:left="0" w:right="72"/>
        <w:rPr>
          <w:b/>
          <w:bCs/>
          <w:i w:val="0"/>
          <w:sz w:val="24"/>
          <w:szCs w:val="24"/>
        </w:rPr>
      </w:pPr>
      <w:r>
        <w:rPr>
          <w:b/>
          <w:bCs/>
          <w:i w:val="0"/>
          <w:sz w:val="24"/>
          <w:szCs w:val="24"/>
        </w:rPr>
        <w:t>Recurso de revisión 02570/INFOEM/IP/RR/2025</w:t>
      </w:r>
    </w:p>
    <w:p w14:paraId="2FCA9FA5" w14:textId="77777777" w:rsidR="001A1083" w:rsidRPr="001A1083" w:rsidRDefault="001A1083" w:rsidP="00EE5F35">
      <w:pPr>
        <w:pStyle w:val="Citas"/>
        <w:numPr>
          <w:ilvl w:val="0"/>
          <w:numId w:val="14"/>
        </w:numPr>
        <w:tabs>
          <w:tab w:val="left" w:pos="7470"/>
        </w:tabs>
        <w:ind w:right="72"/>
        <w:rPr>
          <w:b/>
          <w:bCs/>
          <w:i w:val="0"/>
          <w:sz w:val="24"/>
          <w:szCs w:val="24"/>
        </w:rPr>
      </w:pPr>
      <w:r w:rsidRPr="001A1083">
        <w:rPr>
          <w:b/>
          <w:bCs/>
          <w:i w:val="0"/>
          <w:sz w:val="24"/>
          <w:szCs w:val="24"/>
        </w:rPr>
        <w:t xml:space="preserve">“Informe Justificado 2170.pdf”: </w:t>
      </w:r>
      <w:r w:rsidRPr="001A1083">
        <w:rPr>
          <w:i w:val="0"/>
          <w:sz w:val="24"/>
          <w:szCs w:val="24"/>
        </w:rPr>
        <w:t xml:space="preserve">Informe justificado signado por el titular de la unidad de transparencia, dirigido al comisionado presidente, de fecha </w:t>
      </w:r>
      <w:r>
        <w:rPr>
          <w:i w:val="0"/>
          <w:sz w:val="24"/>
          <w:szCs w:val="24"/>
        </w:rPr>
        <w:t>catorce de marzo</w:t>
      </w:r>
      <w:r w:rsidRPr="001A1083">
        <w:rPr>
          <w:i w:val="0"/>
          <w:sz w:val="24"/>
          <w:szCs w:val="24"/>
        </w:rPr>
        <w:t xml:space="preserve"> de dos mil veinticinco, ratifica la respuesta primigenia. </w:t>
      </w:r>
    </w:p>
    <w:p w14:paraId="0B5B36B7" w14:textId="77777777" w:rsidR="001A1083" w:rsidRDefault="001A1083" w:rsidP="001A1083">
      <w:pPr>
        <w:spacing w:after="0" w:line="360" w:lineRule="auto"/>
        <w:jc w:val="both"/>
        <w:rPr>
          <w:rFonts w:ascii="Palatino Linotype" w:hAnsi="Palatino Linotype" w:cs="Arial"/>
          <w:color w:val="000000"/>
          <w:sz w:val="24"/>
          <w:lang w:eastAsia="es-MX"/>
        </w:rPr>
      </w:pPr>
    </w:p>
    <w:p w14:paraId="454ECE11" w14:textId="77777777" w:rsidR="001A1083" w:rsidRDefault="001A1083" w:rsidP="001A1083">
      <w:pPr>
        <w:spacing w:after="0" w:line="360" w:lineRule="auto"/>
        <w:jc w:val="both"/>
        <w:rPr>
          <w:rFonts w:ascii="Palatino Linotype" w:hAnsi="Palatino Linotype" w:cs="Arial"/>
          <w:color w:val="000000"/>
          <w:sz w:val="24"/>
          <w:lang w:eastAsia="es-MX"/>
        </w:rPr>
      </w:pPr>
    </w:p>
    <w:p w14:paraId="7D2AF765" w14:textId="3CFF3C69" w:rsidR="001161C7" w:rsidRPr="002566B3" w:rsidRDefault="001A1083" w:rsidP="002566B3">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566B3">
        <w:rPr>
          <w:rFonts w:ascii="Palatino Linotype" w:hAnsi="Palatino Linotype"/>
          <w:sz w:val="24"/>
          <w:szCs w:val="24"/>
        </w:rPr>
        <w:t>Con relación a la problemática expuesta,</w:t>
      </w:r>
      <w:r w:rsidR="001161C7" w:rsidRPr="002566B3">
        <w:rPr>
          <w:rFonts w:ascii="Palatino Linotype" w:hAnsi="Palatino Linotype"/>
          <w:sz w:val="24"/>
          <w:szCs w:val="24"/>
        </w:rPr>
        <w:t xml:space="preserve"> debe decirse que </w:t>
      </w:r>
      <w:r w:rsidR="001161C7" w:rsidRPr="002566B3">
        <w:rPr>
          <w:rFonts w:ascii="Palatino Linotype" w:eastAsia="Palatino Linotype" w:hAnsi="Palatino Linotype" w:cs="Palatino Linotype"/>
          <w:b/>
          <w:sz w:val="24"/>
          <w:szCs w:val="24"/>
        </w:rPr>
        <w:t xml:space="preserve">la información que es tema de estudio </w:t>
      </w:r>
      <w:r w:rsidR="001161C7" w:rsidRPr="002566B3">
        <w:rPr>
          <w:rFonts w:ascii="Palatino Linotype" w:eastAsia="Palatino Linotype" w:hAnsi="Palatino Linotype" w:cs="Palatino Linotype"/>
          <w:b/>
          <w:sz w:val="24"/>
          <w:szCs w:val="24"/>
          <w:u w:val="single"/>
        </w:rPr>
        <w:t>no actualiza alguno de los supuestos de reserva</w:t>
      </w:r>
      <w:r w:rsidR="001161C7" w:rsidRPr="002566B3">
        <w:rPr>
          <w:rFonts w:ascii="Palatino Linotype" w:eastAsia="Palatino Linotype" w:hAnsi="Palatino Linotype" w:cs="Palatino Linotype"/>
          <w:b/>
          <w:sz w:val="24"/>
          <w:szCs w:val="24"/>
        </w:rPr>
        <w:t xml:space="preserve"> que la norma prevé</w:t>
      </w:r>
      <w:r w:rsidR="001161C7" w:rsidRPr="002566B3">
        <w:rPr>
          <w:rFonts w:ascii="Palatino Linotype" w:eastAsia="Palatino Linotype" w:hAnsi="Palatino Linotype" w:cs="Palatino Linotype"/>
          <w:sz w:val="24"/>
          <w:szCs w:val="24"/>
        </w:rPr>
        <w:t xml:space="preserve">, al tratarse de expedientes de procedimientos disciplinarios concluidos, entendiendo por estos, </w:t>
      </w:r>
      <w:r w:rsidR="001161C7" w:rsidRPr="002566B3">
        <w:rPr>
          <w:rFonts w:ascii="Palatino Linotype" w:eastAsia="Palatino Linotype" w:hAnsi="Palatino Linotype" w:cs="Palatino Linotype"/>
          <w:b/>
          <w:sz w:val="24"/>
          <w:szCs w:val="24"/>
          <w:u w:val="single"/>
        </w:rPr>
        <w:t>aquellos que han causado estado o que quedado firmes</w:t>
      </w:r>
      <w:r w:rsidR="001161C7" w:rsidRPr="002566B3">
        <w:rPr>
          <w:rFonts w:ascii="Palatino Linotype" w:eastAsia="Palatino Linotype" w:hAnsi="Palatino Linotype" w:cs="Palatino Linotype"/>
          <w:sz w:val="24"/>
          <w:szCs w:val="24"/>
        </w:rPr>
        <w:t>, información que además se relaciona con la obligación de transparencia prevista en el artículo 92, fracción XXII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7461D25A" w14:textId="77777777" w:rsidR="001161C7" w:rsidRPr="00242455" w:rsidRDefault="001161C7" w:rsidP="002566B3">
      <w:pPr>
        <w:pStyle w:val="Citas"/>
      </w:pPr>
      <w:r w:rsidRPr="00242455">
        <w:t>“</w:t>
      </w:r>
      <w:r w:rsidRPr="00242455">
        <w:rPr>
          <w:b/>
        </w:rPr>
        <w:t>Artículo 92</w:t>
      </w:r>
      <w:r w:rsidRPr="00242455">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CFBFDA" w14:textId="045F85CE" w:rsidR="001161C7" w:rsidRPr="00242455" w:rsidRDefault="002566B3" w:rsidP="002566B3">
      <w:pPr>
        <w:pStyle w:val="Citas"/>
      </w:pPr>
      <w:r>
        <w:t>(…)</w:t>
      </w:r>
    </w:p>
    <w:p w14:paraId="28000376" w14:textId="4B9EE571" w:rsidR="001161C7" w:rsidRPr="002566B3" w:rsidRDefault="001161C7" w:rsidP="002566B3">
      <w:pPr>
        <w:pStyle w:val="Citas"/>
        <w:rPr>
          <w:b/>
          <w:bCs/>
        </w:rPr>
      </w:pPr>
      <w:r w:rsidRPr="00242455">
        <w:rPr>
          <w:b/>
        </w:rPr>
        <w:lastRenderedPageBreak/>
        <w:t>XXII.</w:t>
      </w:r>
      <w:r w:rsidRPr="00242455">
        <w:t xml:space="preserve"> El listado de Servidores Públicos con sanciones administrativas definitivas, especificando la causa de sanción y la disposición;”</w:t>
      </w:r>
      <w:r w:rsidR="002566B3">
        <w:t xml:space="preserve"> </w:t>
      </w:r>
      <w:r w:rsidR="002566B3">
        <w:rPr>
          <w:b/>
          <w:bCs/>
        </w:rPr>
        <w:t>(Sic)</w:t>
      </w:r>
    </w:p>
    <w:p w14:paraId="6BB423CA" w14:textId="77777777" w:rsidR="002566B3" w:rsidRDefault="002566B3" w:rsidP="001161C7">
      <w:pPr>
        <w:pBdr>
          <w:top w:val="nil"/>
          <w:left w:val="nil"/>
          <w:bottom w:val="nil"/>
          <w:right w:val="nil"/>
          <w:between w:val="nil"/>
        </w:pBdr>
        <w:spacing w:before="240" w:after="240"/>
        <w:rPr>
          <w:rFonts w:eastAsia="Palatino Linotype" w:cs="Palatino Linotype"/>
        </w:rPr>
      </w:pPr>
    </w:p>
    <w:p w14:paraId="2391839C" w14:textId="29D501D5" w:rsidR="001161C7" w:rsidRPr="002566B3" w:rsidRDefault="001161C7" w:rsidP="002566B3">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Como se logra vislumbrar, los entes públicos se encuentran obligados a hacer del conocimiento público el listado de servidores públicos con sanciones administrativas.</w:t>
      </w:r>
    </w:p>
    <w:p w14:paraId="2072C4ED" w14:textId="77777777" w:rsidR="001161C7" w:rsidRPr="002566B3" w:rsidRDefault="001161C7" w:rsidP="002566B3">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Sin perder de vista, además, el contenido del artículo 53 de la Ley del Sistema Anticorrupción del Estado de México y Municipios, el cual dispone sobre la publicidad de las sanciones lo siguiente:</w:t>
      </w:r>
    </w:p>
    <w:p w14:paraId="6DF975FC" w14:textId="77777777" w:rsidR="001161C7" w:rsidRPr="00242455" w:rsidRDefault="001161C7" w:rsidP="002566B3">
      <w:pPr>
        <w:pStyle w:val="Citas"/>
      </w:pPr>
      <w:r w:rsidRPr="00242455">
        <w:t>“</w:t>
      </w:r>
      <w:r w:rsidRPr="00242455">
        <w:rPr>
          <w:b/>
        </w:rPr>
        <w:t xml:space="preserve">Artículo 53. </w:t>
      </w:r>
      <w:r w:rsidRPr="00242455">
        <w:t xml:space="preserve">Las sanciones impuestas por </w:t>
      </w:r>
      <w:r w:rsidRPr="00242455">
        <w:rPr>
          <w:b/>
          <w:u w:val="single"/>
        </w:rPr>
        <w:t>faltas administrativas graves</w:t>
      </w:r>
      <w:r w:rsidRPr="00242455">
        <w:t xml:space="preserve"> serán del conocimiento público cuando éstas contengan </w:t>
      </w:r>
      <w:r w:rsidRPr="00242455">
        <w:rPr>
          <w:b/>
          <w:u w:val="single"/>
        </w:rPr>
        <w:t>impedimentos o inhabilitaciones para ser contratados como servidores públicos</w:t>
      </w:r>
      <w:r w:rsidRPr="00242455">
        <w:t xml:space="preserve"> o como prestadores de servicios o contratistas del sector público, en términos de la Ley de Responsabilidades Administrativas del Estado de México y Municipios. </w:t>
      </w:r>
    </w:p>
    <w:p w14:paraId="1630461A" w14:textId="1B035F78" w:rsidR="001161C7" w:rsidRPr="002566B3" w:rsidRDefault="001161C7" w:rsidP="002566B3">
      <w:pPr>
        <w:pStyle w:val="Citas"/>
        <w:rPr>
          <w:b/>
          <w:bCs/>
        </w:rPr>
      </w:pPr>
      <w:r w:rsidRPr="00242455">
        <w:rPr>
          <w:b/>
        </w:rPr>
        <w:t xml:space="preserve">Los registros de las sanciones relativas a responsabilidades administrativas no graves, quedarán registradas para efectos de eventual reincidencia, pero </w:t>
      </w:r>
      <w:r w:rsidRPr="00242455">
        <w:rPr>
          <w:b/>
          <w:u w:val="single"/>
        </w:rPr>
        <w:t>no serán públicas</w:t>
      </w:r>
      <w:r w:rsidRPr="00242455">
        <w:t>.”</w:t>
      </w:r>
      <w:r w:rsidR="002566B3">
        <w:t xml:space="preserve"> </w:t>
      </w:r>
      <w:r w:rsidR="002566B3">
        <w:rPr>
          <w:b/>
          <w:bCs/>
        </w:rPr>
        <w:t>(Sic)</w:t>
      </w:r>
    </w:p>
    <w:p w14:paraId="17E9235A" w14:textId="77777777" w:rsidR="002566B3" w:rsidRDefault="002566B3" w:rsidP="001161C7">
      <w:pPr>
        <w:spacing w:before="240" w:after="240"/>
        <w:rPr>
          <w:rFonts w:eastAsia="Palatino Linotype" w:cs="Palatino Linotype"/>
        </w:rPr>
      </w:pPr>
    </w:p>
    <w:p w14:paraId="54FE092B" w14:textId="6B72385C"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 xml:space="preserve">Así, de la interpretación armónica y sistemática de los artículos 92, fracción XXII de la Ley de Transparencia y Acceso a la Información Pública del Estado de México y Municipios y 53 de la Ley del Sistema Anticorrupción del Estado de México y Municipios, se colige que debe ser público el nombre y la sanción del servidor público </w:t>
      </w:r>
      <w:r w:rsidRPr="002566B3">
        <w:rPr>
          <w:rFonts w:ascii="Palatino Linotype" w:eastAsia="Palatino Linotype" w:hAnsi="Palatino Linotype" w:cs="Palatino Linotype"/>
          <w:sz w:val="24"/>
          <w:szCs w:val="24"/>
        </w:rPr>
        <w:lastRenderedPageBreak/>
        <w:t xml:space="preserve">que hubiese sido sancionado, en este caso </w:t>
      </w:r>
      <w:r w:rsidRPr="002566B3">
        <w:rPr>
          <w:rFonts w:ascii="Palatino Linotype" w:eastAsia="Palatino Linotype" w:hAnsi="Palatino Linotype" w:cs="Palatino Linotype"/>
          <w:b/>
          <w:sz w:val="24"/>
          <w:szCs w:val="24"/>
          <w:u w:val="single"/>
        </w:rPr>
        <w:t>por actos u omisiones considerados como graves</w:t>
      </w:r>
      <w:r w:rsidRPr="002566B3">
        <w:rPr>
          <w:rFonts w:ascii="Palatino Linotype" w:eastAsia="Palatino Linotype" w:hAnsi="Palatino Linotype" w:cs="Palatino Linotype"/>
          <w:sz w:val="24"/>
          <w:szCs w:val="24"/>
        </w:rPr>
        <w:t>.</w:t>
      </w:r>
    </w:p>
    <w:p w14:paraId="30B29987" w14:textId="77777777"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 xml:space="preserve">Con base en los argumentos expuestos, se concluye que </w:t>
      </w:r>
      <w:r w:rsidRPr="002566B3">
        <w:rPr>
          <w:rFonts w:ascii="Palatino Linotype" w:eastAsia="Palatino Linotype" w:hAnsi="Palatino Linotype" w:cs="Palatino Linotype"/>
          <w:b/>
          <w:sz w:val="24"/>
          <w:szCs w:val="24"/>
        </w:rPr>
        <w:t xml:space="preserve">no es procedente la clasificación en su totalidad, de los expedientes concluidos, es decir, que han causado estado o han quedado firmes, de procedimientos disciplinarios instaurados en contra de elementos de seguridad pública, de los meses de </w:t>
      </w:r>
      <w:r w:rsidRPr="002566B3">
        <w:rPr>
          <w:rFonts w:ascii="Palatino Linotype" w:hAnsi="Palatino Linotype"/>
          <w:b/>
          <w:sz w:val="24"/>
          <w:szCs w:val="24"/>
        </w:rPr>
        <w:t>marzo, mayo, agosto y octubre</w:t>
      </w:r>
      <w:r w:rsidRPr="002566B3">
        <w:rPr>
          <w:rFonts w:ascii="Palatino Linotype" w:hAnsi="Palatino Linotype"/>
          <w:sz w:val="24"/>
          <w:szCs w:val="24"/>
        </w:rPr>
        <w:t xml:space="preserve"> </w:t>
      </w:r>
      <w:r w:rsidRPr="002566B3">
        <w:rPr>
          <w:rFonts w:ascii="Palatino Linotype" w:eastAsia="Palatino Linotype" w:hAnsi="Palatino Linotype" w:cs="Palatino Linotype"/>
          <w:b/>
          <w:sz w:val="24"/>
          <w:szCs w:val="24"/>
        </w:rPr>
        <w:t>de dos mil veintitrés,</w:t>
      </w:r>
      <w:r w:rsidRPr="002566B3">
        <w:rPr>
          <w:rFonts w:ascii="Palatino Linotype" w:eastAsia="Palatino Linotype" w:hAnsi="Palatino Linotype" w:cs="Palatino Linotype"/>
          <w:sz w:val="24"/>
          <w:szCs w:val="24"/>
        </w:rPr>
        <w:t xml:space="preserve"> </w:t>
      </w:r>
      <w:r w:rsidRPr="002566B3">
        <w:rPr>
          <w:rFonts w:ascii="Palatino Linotype" w:eastAsia="Palatino Linotype" w:hAnsi="Palatino Linotype" w:cs="Palatino Linotype"/>
          <w:b/>
          <w:sz w:val="24"/>
          <w:szCs w:val="24"/>
        </w:rPr>
        <w:t>como información reservada</w:t>
      </w:r>
      <w:r w:rsidRPr="002566B3">
        <w:rPr>
          <w:rFonts w:ascii="Palatino Linotype" w:eastAsia="Palatino Linotype" w:hAnsi="Palatino Linotype" w:cs="Palatino Linotype"/>
          <w:sz w:val="24"/>
          <w:szCs w:val="24"/>
        </w:rPr>
        <w:t>, por el contrario, procede su entrega en versión pública, bajo las siguientes consideraciones.</w:t>
      </w:r>
    </w:p>
    <w:p w14:paraId="4EB8A0E4" w14:textId="77777777"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En primer lugar, aquellos expedientes radicados por régimen disciplinario que fueron improcedentes, según lo manifestado por la Unidad de Asuntos Internos, son susceptibles de entrega en versión pública, sin embargo, debe clasificarse como información confidencial, el nombre de los elementos policiales y cualquier dato que les haga identificables.</w:t>
      </w:r>
    </w:p>
    <w:p w14:paraId="1C01244C" w14:textId="77777777"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 xml:space="preserve">Lo anterior, tomando como referencia el artículo 6, Apartado A), fracción II, de la Constitución Política de los Estados Unidos Mexicanos, el cual prevé que la información que se refiere a la vida privada y los datos personales, será protegida en los términos y con las excepciones que fijen las leyes. </w:t>
      </w:r>
    </w:p>
    <w:p w14:paraId="72DA2670" w14:textId="77777777"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 xml:space="preserve">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w:t>
      </w:r>
      <w:r w:rsidRPr="002566B3">
        <w:rPr>
          <w:rFonts w:ascii="Palatino Linotype" w:eastAsia="Palatino Linotype" w:hAnsi="Palatino Linotype" w:cs="Palatino Linotype"/>
          <w:sz w:val="24"/>
          <w:szCs w:val="24"/>
        </w:rPr>
        <w:lastRenderedPageBreak/>
        <w:t>tratamiento de datos, por razones de seguridad nacional, disposiciones de orden público, seguridad y salud públicas o para proteger los derechos de terceros.</w:t>
      </w:r>
    </w:p>
    <w:p w14:paraId="360184AF" w14:textId="77777777" w:rsidR="001161C7" w:rsidRPr="002566B3" w:rsidRDefault="001161C7" w:rsidP="002566B3">
      <w:pPr>
        <w:spacing w:before="240" w:after="240"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Acorde con lo anterior,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34BF9EC" w14:textId="77777777" w:rsidR="001161C7" w:rsidRPr="002566B3" w:rsidRDefault="001161C7" w:rsidP="002566B3">
      <w:pPr>
        <w:spacing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De la misma manera, la Ley General de Transparencia y Acceso a la Información Pública, vigente a la fecha de presentación de la solitud, en su artículo 116, dispone que se considera información confidencial la que contenga datos personales concernientes a una persona física identificada o identificable.</w:t>
      </w:r>
    </w:p>
    <w:p w14:paraId="0E932CEF" w14:textId="77777777" w:rsidR="001161C7" w:rsidRPr="002566B3" w:rsidRDefault="001161C7" w:rsidP="002566B3">
      <w:pPr>
        <w:spacing w:line="360" w:lineRule="auto"/>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En términos de lo expuesto, la documentación y aquellos datos que se consideren confidenciales, serán una limitante del derecho de acceso a la información, siempre y cuando:</w:t>
      </w:r>
    </w:p>
    <w:p w14:paraId="3F2F8BEA" w14:textId="77777777" w:rsidR="001161C7" w:rsidRPr="002566B3" w:rsidRDefault="001161C7" w:rsidP="002566B3">
      <w:pPr>
        <w:spacing w:line="360" w:lineRule="auto"/>
        <w:ind w:left="284"/>
        <w:jc w:val="both"/>
        <w:rPr>
          <w:rFonts w:ascii="Palatino Linotype" w:eastAsia="Palatino Linotype" w:hAnsi="Palatino Linotype" w:cs="Palatino Linotype"/>
          <w:sz w:val="24"/>
          <w:szCs w:val="24"/>
        </w:rPr>
      </w:pPr>
      <w:r w:rsidRPr="002566B3">
        <w:rPr>
          <w:rFonts w:ascii="Palatino Linotype" w:eastAsia="Palatino Linotype" w:hAnsi="Palatino Linotype" w:cs="Palatino Linotype"/>
          <w:sz w:val="24"/>
          <w:szCs w:val="24"/>
        </w:rPr>
        <w:t xml:space="preserve"> a) Se trate de datos personales; esto es, información concerniente a una persona física y que ésta sea identificada o identificable.</w:t>
      </w:r>
    </w:p>
    <w:p w14:paraId="1E17679A" w14:textId="77777777" w:rsidR="001161C7" w:rsidRPr="002566B3" w:rsidRDefault="001161C7" w:rsidP="002566B3">
      <w:pPr>
        <w:spacing w:line="360" w:lineRule="auto"/>
        <w:ind w:left="284"/>
        <w:jc w:val="both"/>
        <w:rPr>
          <w:rFonts w:ascii="Palatino Linotype" w:eastAsia="Palatino Linotype" w:hAnsi="Palatino Linotype" w:cs="Palatino Linotype"/>
          <w:b/>
          <w:sz w:val="24"/>
          <w:szCs w:val="24"/>
        </w:rPr>
      </w:pPr>
      <w:r w:rsidRPr="002566B3">
        <w:rPr>
          <w:rFonts w:ascii="Palatino Linotype" w:eastAsia="Palatino Linotype" w:hAnsi="Palatino Linotype" w:cs="Palatino Linotype"/>
          <w:sz w:val="24"/>
          <w:szCs w:val="24"/>
        </w:rPr>
        <w:t xml:space="preserve"> b) Para la difusión de los datos, se requiera el consentimiento del titular.</w:t>
      </w:r>
    </w:p>
    <w:p w14:paraId="02EE3F63" w14:textId="6B8A24B3" w:rsidR="001161C7" w:rsidRPr="002566B3" w:rsidRDefault="001161C7" w:rsidP="002566B3">
      <w:pPr>
        <w:tabs>
          <w:tab w:val="left" w:pos="3962"/>
        </w:tabs>
        <w:spacing w:before="240" w:after="240" w:line="360" w:lineRule="auto"/>
        <w:jc w:val="both"/>
        <w:rPr>
          <w:rFonts w:ascii="Palatino Linotype" w:eastAsia="Palatino Linotype" w:hAnsi="Palatino Linotype" w:cs="Palatino Linotype"/>
          <w:b/>
          <w:sz w:val="24"/>
          <w:szCs w:val="24"/>
          <w:u w:val="single"/>
        </w:rPr>
      </w:pPr>
      <w:r w:rsidRPr="002566B3">
        <w:rPr>
          <w:rFonts w:ascii="Palatino Linotype" w:eastAsia="Palatino Linotype" w:hAnsi="Palatino Linotype" w:cs="Palatino Linotype"/>
          <w:sz w:val="24"/>
          <w:szCs w:val="24"/>
        </w:rPr>
        <w:t xml:space="preserve">Bajo ese contexto, procede la clasificación del nombre de los elementos policiales y cualquier dato que les haga identificables en los expedientes radicados por régimen disciplinario que fueron improcedentes, en los meses </w:t>
      </w:r>
      <w:r w:rsidR="008C1DD8">
        <w:rPr>
          <w:rFonts w:ascii="Palatino Linotype" w:eastAsia="Palatino Linotype" w:hAnsi="Palatino Linotype" w:cs="Palatino Linotype"/>
          <w:sz w:val="24"/>
          <w:szCs w:val="24"/>
        </w:rPr>
        <w:t>enero a diciembre de dos mil veintitrés</w:t>
      </w:r>
      <w:r w:rsidRPr="002566B3">
        <w:rPr>
          <w:rFonts w:ascii="Palatino Linotype" w:eastAsia="Palatino Linotype" w:hAnsi="Palatino Linotype" w:cs="Palatino Linotype"/>
          <w:sz w:val="24"/>
          <w:szCs w:val="24"/>
        </w:rPr>
        <w:t xml:space="preserve">, de conformidad con el artículo 143, fracción I, de la Ley de Transparencia y </w:t>
      </w:r>
      <w:r w:rsidRPr="002566B3">
        <w:rPr>
          <w:rFonts w:ascii="Palatino Linotype" w:eastAsia="Palatino Linotype" w:hAnsi="Palatino Linotype" w:cs="Palatino Linotype"/>
          <w:sz w:val="24"/>
          <w:szCs w:val="24"/>
        </w:rPr>
        <w:lastRenderedPageBreak/>
        <w:t>Acceso a la Información Pública del Estado de México y Municipios, que es del tenor literal siguiente:</w:t>
      </w:r>
    </w:p>
    <w:p w14:paraId="09027489" w14:textId="77777777" w:rsidR="001161C7" w:rsidRPr="00242455" w:rsidRDefault="001161C7" w:rsidP="002566B3">
      <w:pPr>
        <w:pStyle w:val="Citas"/>
      </w:pPr>
      <w:r w:rsidRPr="00242455">
        <w:t>“</w:t>
      </w:r>
      <w:r w:rsidRPr="00242455">
        <w:rPr>
          <w:b/>
        </w:rPr>
        <w:t>Artículo 143</w:t>
      </w:r>
      <w:r w:rsidRPr="00242455">
        <w:t>. Para los efectos de esta Ley se considera información confidencial, la clasificada como tal, de manera permanente, por su naturaleza, cuando:</w:t>
      </w:r>
    </w:p>
    <w:p w14:paraId="3E3D6EC2" w14:textId="231CE49B" w:rsidR="001161C7" w:rsidRPr="002566B3" w:rsidRDefault="001161C7" w:rsidP="002566B3">
      <w:pPr>
        <w:pStyle w:val="Citas"/>
        <w:rPr>
          <w:b/>
          <w:bCs/>
        </w:rPr>
      </w:pPr>
      <w:r w:rsidRPr="00242455">
        <w:rPr>
          <w:b/>
        </w:rPr>
        <w:t>I.</w:t>
      </w:r>
      <w:r w:rsidRPr="00242455">
        <w:t xml:space="preserve"> Se refiera a la información privada y los datos personales concernientes a una persona física o jurídico colectiva identificada o identificable;”</w:t>
      </w:r>
      <w:r w:rsidR="002566B3">
        <w:t xml:space="preserve"> </w:t>
      </w:r>
      <w:r w:rsidR="002566B3">
        <w:rPr>
          <w:b/>
          <w:bCs/>
        </w:rPr>
        <w:t>(Sic)</w:t>
      </w:r>
    </w:p>
    <w:p w14:paraId="55CEE1C8" w14:textId="77777777" w:rsidR="001161C7" w:rsidRDefault="001161C7" w:rsidP="001161C7">
      <w:pPr>
        <w:rPr>
          <w:rFonts w:eastAsia="Palatino Linotype" w:cs="Palatino Linotype"/>
        </w:rPr>
      </w:pPr>
    </w:p>
    <w:p w14:paraId="7CB893FD" w14:textId="77777777" w:rsidR="001161C7" w:rsidRPr="003964BC" w:rsidRDefault="001161C7" w:rsidP="003964BC">
      <w:pPr>
        <w:spacing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Ya que, de lo contrario, se daría a conocer la existencia de una investigación en su contra, lo cual, generaría una percepción negativa de estos, sin que se hubiera probado su responsabilidad o culpabilidad, lo cual dañaría, su honor y su derecho a la presunción inocencia, al no haberse reunido los elementos necesarios para iniciar la segunda etapa del procedimiento.</w:t>
      </w:r>
    </w:p>
    <w:p w14:paraId="5012450C"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Respecto del </w:t>
      </w:r>
      <w:r w:rsidRPr="003964BC">
        <w:rPr>
          <w:rFonts w:ascii="Palatino Linotype" w:eastAsia="Palatino Linotype" w:hAnsi="Palatino Linotype" w:cs="Palatino Linotype"/>
          <w:b/>
          <w:sz w:val="24"/>
          <w:szCs w:val="24"/>
        </w:rPr>
        <w:t>derecho a la privacidad</w:t>
      </w:r>
      <w:r w:rsidRPr="003964BC">
        <w:rPr>
          <w:rFonts w:ascii="Palatino Linotype" w:eastAsia="Palatino Linotype" w:hAnsi="Palatino Linotype" w:cs="Palatino Linotype"/>
          <w:sz w:val="24"/>
          <w:szCs w:val="24"/>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3381C9DF" w14:textId="77777777" w:rsidR="003964BC" w:rsidRPr="003964BC" w:rsidRDefault="001161C7" w:rsidP="003964BC">
      <w:pPr>
        <w:pStyle w:val="Citas"/>
        <w:rPr>
          <w:b/>
          <w:bCs/>
        </w:rPr>
      </w:pPr>
      <w:r w:rsidRPr="003964BC">
        <w:rPr>
          <w:b/>
          <w:bCs/>
        </w:rPr>
        <w:t xml:space="preserve">“DERECHO A LA PRIVACIDAD O INTIMIDAD. ESTÁ PROTEGIDO POR EL ARTÍCULO 16, PRIMER PÁRRAFO, DE LA CONSTITUCIÓN POLÍTICA DE LOS ESTADOS UNIDOS MEXICANOS. </w:t>
      </w:r>
    </w:p>
    <w:p w14:paraId="67EFCC2D" w14:textId="5664D4CB" w:rsidR="001161C7" w:rsidRDefault="001161C7" w:rsidP="003964BC">
      <w:pPr>
        <w:pStyle w:val="Citas"/>
        <w:rPr>
          <w:b/>
          <w:bCs/>
        </w:rPr>
      </w:pPr>
      <w:r w:rsidRPr="00242455">
        <w:t xml:space="preserve">Dicho numeral establece, en general, la garantía de seguridad jurídica de todo gobernado a no ser molestado en su persona, familia, papeles o posesiones, sino </w:t>
      </w:r>
      <w:r w:rsidRPr="00242455">
        <w:lastRenderedPageBreak/>
        <w:t>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r w:rsidR="003964BC">
        <w:t xml:space="preserve"> </w:t>
      </w:r>
      <w:r w:rsidR="003964BC">
        <w:rPr>
          <w:b/>
          <w:bCs/>
        </w:rPr>
        <w:t>(Sic)</w:t>
      </w:r>
    </w:p>
    <w:p w14:paraId="59B63AEB" w14:textId="77777777" w:rsidR="003964BC" w:rsidRPr="003964BC" w:rsidRDefault="003964BC" w:rsidP="003964BC">
      <w:pPr>
        <w:pStyle w:val="Citas"/>
        <w:rPr>
          <w:b/>
          <w:bCs/>
        </w:rPr>
      </w:pPr>
    </w:p>
    <w:p w14:paraId="7578CCFC"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365CDC4E"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237C6073" w14:textId="77777777" w:rsidR="001161C7" w:rsidRPr="003964BC" w:rsidRDefault="001161C7" w:rsidP="003964BC">
      <w:pPr>
        <w:tabs>
          <w:tab w:val="left" w:pos="3962"/>
        </w:tabs>
        <w:spacing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lastRenderedPageBreak/>
        <w:t xml:space="preserve">Por lo que hace al </w:t>
      </w:r>
      <w:r w:rsidRPr="003964BC">
        <w:rPr>
          <w:rFonts w:ascii="Palatino Linotype" w:eastAsia="Palatino Linotype" w:hAnsi="Palatino Linotype" w:cs="Palatino Linotype"/>
          <w:b/>
          <w:sz w:val="24"/>
          <w:szCs w:val="24"/>
        </w:rPr>
        <w:t>derecho al honor</w:t>
      </w:r>
      <w:r w:rsidRPr="003964BC">
        <w:rPr>
          <w:rFonts w:ascii="Palatino Linotype" w:eastAsia="Palatino Linotype" w:hAnsi="Palatino Linotype" w:cs="Palatino Linotype"/>
          <w:sz w:val="24"/>
          <w:szCs w:val="24"/>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39E4874B" w14:textId="77777777" w:rsidR="003964BC" w:rsidRPr="003964BC" w:rsidRDefault="001161C7" w:rsidP="003964BC">
      <w:pPr>
        <w:pStyle w:val="Citas"/>
        <w:rPr>
          <w:b/>
          <w:bCs/>
        </w:rPr>
      </w:pPr>
      <w:r w:rsidRPr="003964BC">
        <w:rPr>
          <w:b/>
          <w:bCs/>
        </w:rPr>
        <w:t xml:space="preserve">“DERECHO FUNDAMENTAL AL HONOR. SU DIMENSIÓN SUBJETIVA Y OBJETIVA. </w:t>
      </w:r>
    </w:p>
    <w:p w14:paraId="758CD385" w14:textId="17108030" w:rsidR="001161C7" w:rsidRPr="003964BC" w:rsidRDefault="001161C7" w:rsidP="003964BC">
      <w:pPr>
        <w:pStyle w:val="Citas"/>
        <w:rPr>
          <w:b/>
          <w:bCs/>
        </w:rPr>
      </w:pPr>
      <w:r w:rsidRPr="00242455">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sidR="003964BC">
        <w:t xml:space="preserve"> </w:t>
      </w:r>
      <w:r w:rsidR="003964BC">
        <w:rPr>
          <w:b/>
          <w:bCs/>
        </w:rPr>
        <w:t>(Sic)</w:t>
      </w:r>
    </w:p>
    <w:p w14:paraId="2F519B35" w14:textId="77777777" w:rsidR="003964BC" w:rsidRDefault="003964BC" w:rsidP="001161C7">
      <w:pPr>
        <w:spacing w:before="240" w:after="240"/>
        <w:rPr>
          <w:rFonts w:eastAsia="Palatino Linotype" w:cs="Palatino Linotype"/>
        </w:rPr>
      </w:pPr>
    </w:p>
    <w:p w14:paraId="369B9AEA" w14:textId="6F12624A"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lastRenderedPageBreak/>
        <w:t xml:space="preserve">El honor es el concepto que la persona tiene de sí misma o que los demás se han formado de ella, en virtud de su proceder o de la expresión de su calidad ética y social. </w:t>
      </w:r>
    </w:p>
    <w:p w14:paraId="0A92D7C1"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3964BC">
        <w:rPr>
          <w:rFonts w:ascii="Palatino Linotype" w:eastAsia="Palatino Linotype" w:hAnsi="Palatino Linotype" w:cs="Palatino Linotype"/>
          <w:b/>
          <w:sz w:val="24"/>
          <w:szCs w:val="24"/>
        </w:rPr>
        <w:t>En el aspecto objetivo, el honor es lesionado por todo aquello que afecta a la reputación que la persona merece.</w:t>
      </w:r>
    </w:p>
    <w:p w14:paraId="3E6BCB4C"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4DE1D4EB" w14:textId="77777777" w:rsidR="003964BC" w:rsidRPr="003964BC" w:rsidRDefault="001161C7" w:rsidP="003964BC">
      <w:pPr>
        <w:pStyle w:val="Citas"/>
        <w:rPr>
          <w:b/>
          <w:bCs/>
        </w:rPr>
      </w:pPr>
      <w:r w:rsidRPr="003964BC">
        <w:rPr>
          <w:b/>
          <w:bCs/>
        </w:rPr>
        <w:t xml:space="preserve">“DERECHOS AL HONOR, A LA INTIMIDAD Y A LA PROPIA IMAGEN. CONSTITUYEN DERECHOS HUMANOS QUE SE PROTEGEN A TRAVÉS DEL ACTUAL MARCO CONSTITUCIONAL. </w:t>
      </w:r>
    </w:p>
    <w:p w14:paraId="486307B0" w14:textId="6695DF3F" w:rsidR="001161C7" w:rsidRPr="003964BC" w:rsidRDefault="001161C7" w:rsidP="003964BC">
      <w:pPr>
        <w:pStyle w:val="Citas"/>
        <w:rPr>
          <w:b/>
          <w:bCs/>
        </w:rPr>
      </w:pPr>
      <w:r w:rsidRPr="00242455">
        <w:t xml:space="preserve">Si conforme a las características que conforman a los derechos humanos, éstos no recaen sobre cosas materiales, sino que otorgan acción para lograr que el Estado </w:t>
      </w:r>
      <w:r w:rsidRPr="00242455">
        <w:lastRenderedPageBreak/>
        <w:t xml:space="preserve">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w:t>
      </w:r>
      <w:r w:rsidRPr="00242455">
        <w:lastRenderedPageBreak/>
        <w:t>superiores -Constitución y tratados internacionales- con los que cuenta el Estado Mexicano.”</w:t>
      </w:r>
      <w:r w:rsidR="003964BC">
        <w:t xml:space="preserve"> </w:t>
      </w:r>
      <w:r w:rsidR="003964BC">
        <w:rPr>
          <w:b/>
          <w:bCs/>
        </w:rPr>
        <w:t>(Sic)</w:t>
      </w:r>
    </w:p>
    <w:p w14:paraId="481B25B2" w14:textId="77777777" w:rsidR="003964BC" w:rsidRDefault="003964BC" w:rsidP="003964BC">
      <w:pPr>
        <w:tabs>
          <w:tab w:val="left" w:pos="3962"/>
        </w:tabs>
        <w:spacing w:before="240" w:after="240"/>
        <w:jc w:val="both"/>
        <w:rPr>
          <w:rFonts w:ascii="Palatino Linotype" w:eastAsia="Palatino Linotype" w:hAnsi="Palatino Linotype" w:cs="Palatino Linotype"/>
          <w:sz w:val="24"/>
          <w:szCs w:val="24"/>
        </w:rPr>
      </w:pPr>
    </w:p>
    <w:p w14:paraId="1A2AC60E" w14:textId="581210CB"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Tocante a la </w:t>
      </w:r>
      <w:r w:rsidRPr="003964BC">
        <w:rPr>
          <w:rFonts w:ascii="Palatino Linotype" w:eastAsia="Palatino Linotype" w:hAnsi="Palatino Linotype" w:cs="Palatino Linotype"/>
          <w:b/>
          <w:sz w:val="24"/>
          <w:szCs w:val="24"/>
        </w:rPr>
        <w:t xml:space="preserve">presunción de inocencia, </w:t>
      </w:r>
      <w:r w:rsidRPr="003964BC">
        <w:rPr>
          <w:rFonts w:ascii="Palatino Linotype" w:eastAsia="Palatino Linotype" w:hAnsi="Palatino Linotype" w:cs="Palatino Linotype"/>
          <w:sz w:val="24"/>
          <w:szCs w:val="24"/>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14:paraId="75FCB5C3"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505B6433" w14:textId="77777777" w:rsidR="003964BC" w:rsidRPr="003964BC" w:rsidRDefault="001161C7" w:rsidP="003964BC">
      <w:pPr>
        <w:pStyle w:val="Citas"/>
        <w:rPr>
          <w:b/>
          <w:bCs/>
        </w:rPr>
      </w:pPr>
      <w:r w:rsidRPr="003964BC">
        <w:rPr>
          <w:b/>
          <w:bCs/>
        </w:rPr>
        <w:t>“PRESUNCIÓN DE INOCENCIA COMO REGLA DE TRATO PROCESAL.</w:t>
      </w:r>
    </w:p>
    <w:p w14:paraId="7AD60042" w14:textId="5DA9A63D" w:rsidR="001161C7" w:rsidRPr="00242455" w:rsidRDefault="001161C7" w:rsidP="003964BC">
      <w:pPr>
        <w:pStyle w:val="Citas"/>
      </w:pPr>
      <w:r w:rsidRPr="00242455">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w:t>
      </w:r>
      <w:r w:rsidRPr="00242455">
        <w:lastRenderedPageBreak/>
        <w:t>entre imputado y culpable, es decir, conlleva la prohibición de cualquier tipo de resolución judicial que suponga la anticipación de la pena.”</w:t>
      </w:r>
    </w:p>
    <w:p w14:paraId="66E571E1" w14:textId="77777777" w:rsidR="003964BC" w:rsidRDefault="003964BC" w:rsidP="003964BC">
      <w:pPr>
        <w:tabs>
          <w:tab w:val="left" w:pos="3962"/>
        </w:tabs>
        <w:spacing w:before="240" w:after="240" w:line="360" w:lineRule="auto"/>
        <w:jc w:val="both"/>
        <w:rPr>
          <w:rFonts w:ascii="Palatino Linotype" w:eastAsia="Palatino Linotype" w:hAnsi="Palatino Linotype" w:cs="Palatino Linotype"/>
          <w:sz w:val="24"/>
          <w:szCs w:val="24"/>
        </w:rPr>
      </w:pPr>
    </w:p>
    <w:p w14:paraId="7ED4DF15" w14:textId="2F262EFD"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477F1340"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6642761A" w14:textId="77777777" w:rsidR="003964BC" w:rsidRPr="003964BC" w:rsidRDefault="001161C7" w:rsidP="003964BC">
      <w:pPr>
        <w:pStyle w:val="Citas"/>
        <w:rPr>
          <w:b/>
          <w:bCs/>
        </w:rPr>
      </w:pPr>
      <w:r w:rsidRPr="003964BC">
        <w:rPr>
          <w:b/>
          <w:bCs/>
        </w:rPr>
        <w:t xml:space="preserve">“PRESUNCIÓN DE INOCENCIA. ALCANCES DE ESE PRINCIPIO CONSTITUCIONAL. </w:t>
      </w:r>
    </w:p>
    <w:p w14:paraId="71126A5E" w14:textId="0EC126A9" w:rsidR="001161C7" w:rsidRPr="003964BC" w:rsidRDefault="001161C7" w:rsidP="003964BC">
      <w:pPr>
        <w:pStyle w:val="Citas"/>
        <w:rPr>
          <w:b/>
          <w:bCs/>
        </w:rPr>
      </w:pPr>
      <w:r w:rsidRPr="00242455">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w:t>
      </w:r>
      <w:r w:rsidRPr="00242455">
        <w:lastRenderedPageBreak/>
        <w:t>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r w:rsidR="003964BC">
        <w:t xml:space="preserve"> </w:t>
      </w:r>
      <w:r w:rsidR="003964BC">
        <w:rPr>
          <w:b/>
          <w:bCs/>
        </w:rPr>
        <w:t>(Sic)</w:t>
      </w:r>
    </w:p>
    <w:p w14:paraId="269CD4EB" w14:textId="77777777" w:rsidR="003964BC" w:rsidRDefault="003964BC" w:rsidP="001161C7">
      <w:pPr>
        <w:tabs>
          <w:tab w:val="left" w:pos="3962"/>
        </w:tabs>
        <w:spacing w:before="240" w:after="240"/>
        <w:rPr>
          <w:rFonts w:eastAsia="Palatino Linotype" w:cs="Palatino Linotype"/>
        </w:rPr>
      </w:pPr>
    </w:p>
    <w:p w14:paraId="6A879C78" w14:textId="22F4DBB1"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3F8F09F7" w14:textId="77777777" w:rsidR="001161C7" w:rsidRPr="003964BC" w:rsidRDefault="001161C7" w:rsidP="003964BC">
      <w:pPr>
        <w:tabs>
          <w:tab w:val="left" w:pos="3962"/>
        </w:tabs>
        <w:spacing w:before="240" w:after="240" w:line="360" w:lineRule="auto"/>
        <w:jc w:val="both"/>
        <w:rPr>
          <w:rFonts w:ascii="Palatino Linotype" w:eastAsia="Palatino Linotype" w:hAnsi="Palatino Linotype" w:cs="Palatino Linotype"/>
          <w:i/>
          <w:sz w:val="24"/>
          <w:szCs w:val="24"/>
        </w:rPr>
      </w:pPr>
      <w:r w:rsidRPr="003964BC">
        <w:rPr>
          <w:rFonts w:ascii="Palatino Linotype" w:eastAsia="Palatino Linotype" w:hAnsi="Palatino Linotype" w:cs="Palatino Linotype"/>
          <w:sz w:val="24"/>
          <w:szCs w:val="24"/>
        </w:rPr>
        <w:t xml:space="preserve">Conforme a lo expuesto, se estima que proporcionar el nombre de los elementos operativos y cualquier dato que les haga identificable en aquellos expedientes radicados por régimen disciplinario en los meses de enero a diciembre 2023, que resultaron improcedentes </w:t>
      </w:r>
      <w:r w:rsidRPr="003964BC">
        <w:rPr>
          <w:rFonts w:ascii="Palatino Linotype" w:eastAsia="Palatino Linotype" w:hAnsi="Palatino Linotype" w:cs="Palatino Linotype"/>
          <w:b/>
          <w:sz w:val="24"/>
          <w:szCs w:val="24"/>
          <w:u w:val="single"/>
        </w:rPr>
        <w:t>generaría un juicio a priori o un juicio negativo en contra de los elementos policiales por parte de la sociedad, sin que se hayan reunido los elementos para establecer que son responsables, vulnerando así la protección de su intimidad, su honor, la buena imagen y su Derecho a la presunción de inocencia</w:t>
      </w:r>
      <w:r w:rsidRPr="003964BC">
        <w:rPr>
          <w:rFonts w:ascii="Palatino Linotype" w:eastAsia="Palatino Linotype" w:hAnsi="Palatino Linotype" w:cs="Palatino Linotype"/>
          <w:sz w:val="24"/>
          <w:szCs w:val="24"/>
        </w:rPr>
        <w:t>, por ello es que dicha información deberá clasificarse como confidencial en términos del artículo 143, fracción I, de la Ley de Transparencia y Acceso a la Información Pública del Estado de México y Municipios, previamente citado.</w:t>
      </w:r>
    </w:p>
    <w:p w14:paraId="6D7E300E"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lastRenderedPageBreak/>
        <w:t xml:space="preserve">Por otro lado, </w:t>
      </w:r>
      <w:r w:rsidRPr="003964BC">
        <w:rPr>
          <w:rFonts w:ascii="Palatino Linotype" w:eastAsia="Palatino Linotype" w:hAnsi="Palatino Linotype" w:cs="Palatino Linotype"/>
          <w:b/>
          <w:sz w:val="24"/>
          <w:szCs w:val="24"/>
        </w:rPr>
        <w:t xml:space="preserve">respecto de los expedientes radicados por régimen disciplinario </w:t>
      </w:r>
      <w:r w:rsidRPr="003964BC">
        <w:rPr>
          <w:rFonts w:ascii="Palatino Linotype" w:eastAsia="Palatino Linotype" w:hAnsi="Palatino Linotype" w:cs="Palatino Linotype"/>
          <w:b/>
          <w:sz w:val="24"/>
          <w:szCs w:val="24"/>
          <w:u w:val="single"/>
        </w:rPr>
        <w:t>procedentes,</w:t>
      </w:r>
      <w:r w:rsidRPr="003964BC">
        <w:rPr>
          <w:rFonts w:ascii="Palatino Linotype" w:eastAsia="Palatino Linotype" w:hAnsi="Palatino Linotype" w:cs="Palatino Linotype"/>
          <w:b/>
          <w:sz w:val="24"/>
          <w:szCs w:val="24"/>
        </w:rPr>
        <w:t xml:space="preserve"> </w:t>
      </w:r>
      <w:r w:rsidRPr="003964BC">
        <w:rPr>
          <w:rFonts w:ascii="Palatino Linotype" w:eastAsia="Palatino Linotype" w:hAnsi="Palatino Linotype" w:cs="Palatino Linotype"/>
          <w:sz w:val="24"/>
          <w:szCs w:val="24"/>
        </w:rPr>
        <w:t>debe reiterarse que los procedimientos en los que se resuelva la separación o remoción, baja, cese o cualquier otra forma de terminación de servicio de los elementos policiales sustanciados por la Comisión de Honor y Justicia se iniciaran cuando elementos policiales incumplan con las obligaciones previstas en Ley General del Sistema Nacional de Seguridad Pública, la Ley  Seguridad del Estado de México, el Título Décimo Segundo del Código Reglamentario Municipal, y demás normatividad aplicable, sin embargo, cabe la posibilidad de que en la información requerida, obren nombres de elementos policiales que pudieron o no recibir alguna sanción, así como de aquellos cuya separación, remoción, baja, cese o cualquier otra forma de terminación del servicio hubiese sido determinada como injustificada por la autoridad jurisdiccional competente.</w:t>
      </w:r>
    </w:p>
    <w:p w14:paraId="1D06756F" w14:textId="77777777" w:rsidR="001161C7" w:rsidRPr="003964BC" w:rsidRDefault="001161C7" w:rsidP="003964BC">
      <w:pPr>
        <w:spacing w:before="240" w:after="240" w:line="360" w:lineRule="auto"/>
        <w:jc w:val="both"/>
        <w:rPr>
          <w:rFonts w:ascii="Palatino Linotype" w:eastAsia="Palatino Linotype" w:hAnsi="Palatino Linotype" w:cs="Palatino Linotype"/>
          <w:b/>
          <w:sz w:val="24"/>
          <w:szCs w:val="24"/>
        </w:rPr>
      </w:pPr>
      <w:r w:rsidRPr="003964BC">
        <w:rPr>
          <w:rFonts w:ascii="Palatino Linotype" w:eastAsia="Palatino Linotype" w:hAnsi="Palatino Linotype" w:cs="Palatino Linotype"/>
          <w:sz w:val="24"/>
          <w:szCs w:val="24"/>
        </w:rPr>
        <w:t xml:space="preserve">En este tenor, se puntualiza que </w:t>
      </w:r>
      <w:r w:rsidRPr="003964BC">
        <w:rPr>
          <w:rFonts w:ascii="Palatino Linotype" w:eastAsia="Palatino Linotype" w:hAnsi="Palatino Linotype" w:cs="Palatino Linotype"/>
          <w:b/>
          <w:sz w:val="24"/>
          <w:szCs w:val="24"/>
        </w:rPr>
        <w:t xml:space="preserve">el nombre de los elementos policiales que no fueron sancionados, esto es, los absueltos, los que fueron sancionados por actos u omisiones leves,  </w:t>
      </w:r>
      <w:r w:rsidRPr="003964BC">
        <w:rPr>
          <w:rFonts w:ascii="Palatino Linotype" w:eastAsia="Palatino Linotype" w:hAnsi="Palatino Linotype" w:cs="Palatino Linotype"/>
          <w:sz w:val="24"/>
          <w:szCs w:val="24"/>
        </w:rPr>
        <w:t xml:space="preserve">o bien  </w:t>
      </w:r>
      <w:r w:rsidRPr="003964BC">
        <w:rPr>
          <w:rFonts w:ascii="Palatino Linotype" w:eastAsia="Palatino Linotype" w:hAnsi="Palatino Linotype" w:cs="Palatino Linotype"/>
          <w:b/>
          <w:sz w:val="24"/>
          <w:szCs w:val="24"/>
        </w:rPr>
        <w:t xml:space="preserve">su separación, remoción, baja, cese o cualquier otra forma de terminación del servicio fue injustificada </w:t>
      </w:r>
      <w:r w:rsidRPr="003964BC">
        <w:rPr>
          <w:rFonts w:ascii="Palatino Linotype" w:eastAsia="Palatino Linotype" w:hAnsi="Palatino Linotype" w:cs="Palatino Linotype"/>
          <w:sz w:val="24"/>
          <w:szCs w:val="24"/>
        </w:rPr>
        <w:t xml:space="preserve">de acuerdo con la determinación de la autoridad jurisdiccional competente, </w:t>
      </w:r>
      <w:r w:rsidRPr="003964BC">
        <w:rPr>
          <w:rFonts w:ascii="Palatino Linotype" w:eastAsia="Palatino Linotype" w:hAnsi="Palatino Linotype" w:cs="Palatino Linotype"/>
          <w:b/>
          <w:sz w:val="24"/>
          <w:szCs w:val="24"/>
        </w:rPr>
        <w:t xml:space="preserve">y cualquier dato que les haga identificables, </w:t>
      </w:r>
      <w:r w:rsidRPr="003964BC">
        <w:rPr>
          <w:rFonts w:ascii="Palatino Linotype" w:eastAsia="Palatino Linotype" w:hAnsi="Palatino Linotype" w:cs="Palatino Linotype"/>
          <w:sz w:val="24"/>
          <w:szCs w:val="24"/>
        </w:rPr>
        <w:t xml:space="preserve">debe clasificarse como información confidencial en la versión pública que proporcione el </w:t>
      </w:r>
      <w:r w:rsidRPr="003964BC">
        <w:rPr>
          <w:rFonts w:ascii="Palatino Linotype" w:eastAsia="Palatino Linotype" w:hAnsi="Palatino Linotype" w:cs="Palatino Linotype"/>
          <w:b/>
          <w:sz w:val="24"/>
          <w:szCs w:val="24"/>
        </w:rPr>
        <w:t>Sujeto Obligado</w:t>
      </w:r>
      <w:r w:rsidRPr="003964BC">
        <w:rPr>
          <w:rFonts w:ascii="Palatino Linotype" w:eastAsia="Palatino Linotype" w:hAnsi="Palatino Linotype" w:cs="Palatino Linotype"/>
          <w:sz w:val="24"/>
          <w:szCs w:val="24"/>
        </w:rPr>
        <w:t xml:space="preserve"> para dar cumplimiento a la presente resolución, en términos del artículo 143, fracción I de la Ley de Transparencia y Acceso a la Información Pública del Estado de México y Municipios, bajo los argumentos previamente expuestos.</w:t>
      </w:r>
    </w:p>
    <w:p w14:paraId="1BD3EFFA" w14:textId="77777777" w:rsidR="001161C7" w:rsidRPr="003964BC" w:rsidRDefault="001161C7" w:rsidP="003964BC">
      <w:pPr>
        <w:spacing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Lo anterior en el entendido de que </w:t>
      </w:r>
      <w:r w:rsidRPr="003964BC">
        <w:rPr>
          <w:rFonts w:ascii="Palatino Linotype" w:eastAsia="Palatino Linotype" w:hAnsi="Palatino Linotype" w:cs="Palatino Linotype"/>
          <w:b/>
          <w:sz w:val="24"/>
          <w:szCs w:val="24"/>
        </w:rPr>
        <w:t xml:space="preserve">dar a conocer el nombre y demás datos que hagan identificable a un elemento policial, </w:t>
      </w:r>
      <w:r w:rsidRPr="003964BC">
        <w:rPr>
          <w:rFonts w:ascii="Palatino Linotype" w:eastAsia="Palatino Linotype" w:hAnsi="Palatino Linotype" w:cs="Palatino Linotype"/>
          <w:sz w:val="24"/>
          <w:szCs w:val="24"/>
        </w:rPr>
        <w:t xml:space="preserve">en estos casos, constituye información </w:t>
      </w:r>
      <w:r w:rsidRPr="003964BC">
        <w:rPr>
          <w:rFonts w:ascii="Palatino Linotype" w:eastAsia="Palatino Linotype" w:hAnsi="Palatino Linotype" w:cs="Palatino Linotype"/>
          <w:sz w:val="24"/>
          <w:szCs w:val="24"/>
        </w:rPr>
        <w:lastRenderedPageBreak/>
        <w:t xml:space="preserve">confidencial que afecta su esfera privada, puesto que podría generar una percepción negativa de éstos, ocasionando un perjuicio en su honor, intimidad y buena imagen, pues la afectación es para el propio servidor público. </w:t>
      </w:r>
    </w:p>
    <w:p w14:paraId="2CAA1CB1" w14:textId="77777777" w:rsidR="001161C7" w:rsidRPr="003964BC" w:rsidRDefault="001161C7" w:rsidP="003964BC">
      <w:pPr>
        <w:spacing w:line="360" w:lineRule="auto"/>
        <w:jc w:val="both"/>
        <w:rPr>
          <w:rFonts w:ascii="Palatino Linotype" w:eastAsia="Palatino Linotype" w:hAnsi="Palatino Linotype" w:cs="Palatino Linotype"/>
          <w:sz w:val="24"/>
          <w:szCs w:val="24"/>
        </w:rPr>
      </w:pPr>
    </w:p>
    <w:p w14:paraId="151B8819" w14:textId="77777777" w:rsidR="001161C7" w:rsidRPr="003964BC" w:rsidRDefault="001161C7" w:rsidP="003964BC">
      <w:pPr>
        <w:spacing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Sin perder de vista, además, que incluso la propia Ley del Sistema Anticorrupción del Estado de México y Municipios, </w:t>
      </w:r>
      <w:r w:rsidRPr="003964BC">
        <w:rPr>
          <w:rFonts w:ascii="Palatino Linotype" w:eastAsia="Palatino Linotype" w:hAnsi="Palatino Linotype" w:cs="Palatino Linotype"/>
          <w:b/>
          <w:sz w:val="24"/>
          <w:szCs w:val="24"/>
        </w:rPr>
        <w:t>respecto a los servidores públicos sancionados por faltas leves o de aquellos cuya separación, remoción, baja, cese o cualquier otra forma de terminación del servicio fue injustificada,</w:t>
      </w:r>
      <w:r w:rsidRPr="003964BC">
        <w:rPr>
          <w:rFonts w:ascii="Palatino Linotype" w:eastAsia="Palatino Linotype" w:hAnsi="Palatino Linotype" w:cs="Palatino Linotype"/>
          <w:sz w:val="24"/>
          <w:szCs w:val="24"/>
        </w:rPr>
        <w:t xml:space="preserve"> determina que </w:t>
      </w:r>
      <w:r w:rsidRPr="003964BC">
        <w:rPr>
          <w:rFonts w:ascii="Palatino Linotype" w:eastAsia="Palatino Linotype" w:hAnsi="Palatino Linotype" w:cs="Palatino Linotype"/>
          <w:b/>
          <w:sz w:val="24"/>
          <w:szCs w:val="24"/>
        </w:rPr>
        <w:t>la información no es pública,</w:t>
      </w:r>
      <w:r w:rsidRPr="003964BC">
        <w:rPr>
          <w:rFonts w:ascii="Palatino Linotype" w:eastAsia="Palatino Linotype" w:hAnsi="Palatino Linotype" w:cs="Palatino Linotype"/>
          <w:sz w:val="24"/>
          <w:szCs w:val="24"/>
        </w:rPr>
        <w:t xml:space="preserve"> por lo que en el presente caso procede eliminar el nombre de los elementos policiales, así como cualquier otro dato que lo haga identificables, en la versión pública de los expedientes, que se proporcione.</w:t>
      </w:r>
    </w:p>
    <w:p w14:paraId="5C40D9BB"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u w:val="single"/>
        </w:rPr>
      </w:pPr>
      <w:r w:rsidRPr="003964BC">
        <w:rPr>
          <w:rFonts w:ascii="Palatino Linotype" w:eastAsia="Palatino Linotype" w:hAnsi="Palatino Linotype" w:cs="Palatino Linotype"/>
          <w:sz w:val="24"/>
          <w:szCs w:val="24"/>
          <w:u w:val="single"/>
        </w:rPr>
        <w:t xml:space="preserve">Sin embargo, es procedente la entrega </w:t>
      </w:r>
      <w:r w:rsidRPr="003964BC">
        <w:rPr>
          <w:rFonts w:ascii="Palatino Linotype" w:eastAsia="Palatino Linotype" w:hAnsi="Palatino Linotype" w:cs="Palatino Linotype"/>
          <w:b/>
          <w:sz w:val="24"/>
          <w:szCs w:val="24"/>
          <w:u w:val="single"/>
        </w:rPr>
        <w:t>sin testar el nombre y cargo</w:t>
      </w:r>
      <w:r w:rsidRPr="003964BC">
        <w:rPr>
          <w:rFonts w:ascii="Palatino Linotype" w:eastAsia="Palatino Linotype" w:hAnsi="Palatino Linotype" w:cs="Palatino Linotype"/>
          <w:sz w:val="24"/>
          <w:szCs w:val="24"/>
          <w:u w:val="single"/>
        </w:rPr>
        <w:t xml:space="preserve"> </w:t>
      </w:r>
      <w:r w:rsidRPr="003964BC">
        <w:rPr>
          <w:rFonts w:ascii="Palatino Linotype" w:eastAsia="Palatino Linotype" w:hAnsi="Palatino Linotype" w:cs="Palatino Linotype"/>
          <w:b/>
          <w:sz w:val="24"/>
          <w:szCs w:val="24"/>
          <w:u w:val="single"/>
        </w:rPr>
        <w:t xml:space="preserve">de los elementos operativos, </w:t>
      </w:r>
      <w:r w:rsidRPr="003964BC">
        <w:rPr>
          <w:rFonts w:ascii="Palatino Linotype" w:eastAsia="Palatino Linotype" w:hAnsi="Palatino Linotype" w:cs="Palatino Linotype"/>
          <w:sz w:val="24"/>
          <w:szCs w:val="24"/>
          <w:u w:val="single"/>
        </w:rPr>
        <w:t>en las versiones públicas que se proporcionen para dar cumplimiento a la presente resolución</w:t>
      </w:r>
      <w:r w:rsidRPr="003964BC">
        <w:rPr>
          <w:rFonts w:ascii="Palatino Linotype" w:eastAsia="Palatino Linotype" w:hAnsi="Palatino Linotype" w:cs="Palatino Linotype"/>
          <w:b/>
          <w:sz w:val="24"/>
          <w:szCs w:val="24"/>
          <w:u w:val="single"/>
        </w:rPr>
        <w:t>, únicamente por lo que se refiere a los expedientes de procedimientos disciplinarios concluidos</w:t>
      </w:r>
      <w:r w:rsidRPr="003964BC">
        <w:rPr>
          <w:rFonts w:ascii="Palatino Linotype" w:eastAsia="Palatino Linotype" w:hAnsi="Palatino Linotype" w:cs="Palatino Linotype"/>
          <w:sz w:val="24"/>
          <w:szCs w:val="24"/>
          <w:u w:val="single"/>
        </w:rPr>
        <w:t xml:space="preserve"> </w:t>
      </w:r>
      <w:r w:rsidRPr="003964BC">
        <w:rPr>
          <w:rFonts w:ascii="Palatino Linotype" w:eastAsia="Palatino Linotype" w:hAnsi="Palatino Linotype" w:cs="Palatino Linotype"/>
          <w:b/>
          <w:sz w:val="24"/>
          <w:szCs w:val="24"/>
          <w:u w:val="single"/>
        </w:rPr>
        <w:t>por actos u omisiones considerados graves, cuya sanción implicó su separación, remoción, baja, cese o cualquier otra forma de terminación del servicio, y se resolvió como justificada por la autoridad jurisdiccional competente.</w:t>
      </w:r>
    </w:p>
    <w:p w14:paraId="3EEDD30B"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Como sustento de lo anterior, es preciso mencionar que de conformidad con los artículos 12.115 y 12.116 del Código Reglamentario Municipal de Toluca, la graduación de las infracciones se determinara de la siguiente manera:</w:t>
      </w:r>
    </w:p>
    <w:p w14:paraId="44C62D5B" w14:textId="77777777" w:rsidR="001161C7" w:rsidRPr="003964BC" w:rsidRDefault="001161C7" w:rsidP="003964BC">
      <w:pPr>
        <w:spacing w:before="240" w:after="240" w:line="360" w:lineRule="auto"/>
        <w:ind w:left="284"/>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Por faltas leves: Amonestación.</w:t>
      </w:r>
    </w:p>
    <w:p w14:paraId="01C6C62B" w14:textId="77777777" w:rsidR="001161C7" w:rsidRPr="003964BC" w:rsidRDefault="001161C7" w:rsidP="003964BC">
      <w:pPr>
        <w:spacing w:before="240" w:after="240" w:line="360" w:lineRule="auto"/>
        <w:ind w:left="284"/>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lastRenderedPageBreak/>
        <w:t>- Por faltas graves: Suspensión.</w:t>
      </w:r>
    </w:p>
    <w:p w14:paraId="41AD0563" w14:textId="77777777" w:rsidR="001161C7" w:rsidRPr="003964BC" w:rsidRDefault="001161C7" w:rsidP="003964BC">
      <w:pPr>
        <w:spacing w:before="240" w:after="240" w:line="360" w:lineRule="auto"/>
        <w:ind w:left="284"/>
        <w:jc w:val="both"/>
        <w:rPr>
          <w:rFonts w:ascii="Palatino Linotype" w:eastAsia="Palatino Linotype" w:hAnsi="Palatino Linotype" w:cs="Palatino Linotype"/>
          <w:b/>
          <w:sz w:val="24"/>
          <w:szCs w:val="24"/>
        </w:rPr>
      </w:pPr>
      <w:r w:rsidRPr="003964BC">
        <w:rPr>
          <w:rFonts w:ascii="Palatino Linotype" w:eastAsia="Palatino Linotype" w:hAnsi="Palatino Linotype" w:cs="Palatino Linotype"/>
          <w:sz w:val="24"/>
          <w:szCs w:val="24"/>
        </w:rPr>
        <w:t xml:space="preserve">- </w:t>
      </w:r>
      <w:r w:rsidRPr="003964BC">
        <w:rPr>
          <w:rFonts w:ascii="Palatino Linotype" w:eastAsia="Palatino Linotype" w:hAnsi="Palatino Linotype" w:cs="Palatino Linotype"/>
          <w:b/>
          <w:sz w:val="24"/>
          <w:szCs w:val="24"/>
        </w:rPr>
        <w:t>Por faltas muy graves: Remoción.</w:t>
      </w:r>
    </w:p>
    <w:p w14:paraId="25B46F6D"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De manera que, las faltas o infracciones se clasifican en leves, graves y muy graves, a saber:</w:t>
      </w:r>
    </w:p>
    <w:p w14:paraId="16236584" w14:textId="77777777" w:rsidR="001161C7" w:rsidRPr="003964BC" w:rsidRDefault="001161C7" w:rsidP="003964BC">
      <w:pPr>
        <w:spacing w:before="120" w:after="120" w:line="360" w:lineRule="auto"/>
        <w:ind w:left="284"/>
        <w:jc w:val="both"/>
        <w:rPr>
          <w:rFonts w:ascii="Palatino Linotype" w:eastAsia="Palatino Linotype" w:hAnsi="Palatino Linotype" w:cs="Palatino Linotype"/>
          <w:b/>
          <w:sz w:val="24"/>
          <w:szCs w:val="24"/>
        </w:rPr>
      </w:pPr>
      <w:r w:rsidRPr="003964BC">
        <w:rPr>
          <w:rFonts w:ascii="Palatino Linotype" w:eastAsia="Palatino Linotype" w:hAnsi="Palatino Linotype" w:cs="Palatino Linotype"/>
          <w:b/>
          <w:sz w:val="24"/>
          <w:szCs w:val="24"/>
        </w:rPr>
        <w:t xml:space="preserve">I. Faltas leves: </w:t>
      </w:r>
    </w:p>
    <w:p w14:paraId="66FA4647"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a.</w:t>
      </w:r>
      <w:r w:rsidRPr="003964BC">
        <w:rPr>
          <w:rFonts w:ascii="Palatino Linotype" w:eastAsia="Palatino Linotype" w:hAnsi="Palatino Linotype" w:cs="Palatino Linotype"/>
          <w:sz w:val="24"/>
          <w:szCs w:val="24"/>
        </w:rPr>
        <w:t xml:space="preserve"> El no observar un trato respetuoso hacia las personas; </w:t>
      </w:r>
    </w:p>
    <w:p w14:paraId="2A66FD04"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b</w:t>
      </w:r>
      <w:r w:rsidRPr="003964BC">
        <w:rPr>
          <w:rFonts w:ascii="Palatino Linotype" w:eastAsia="Palatino Linotype" w:hAnsi="Palatino Linotype" w:cs="Palatino Linotype"/>
          <w:sz w:val="24"/>
          <w:szCs w:val="24"/>
        </w:rPr>
        <w:t xml:space="preserve">. El no portar su identificación oficial, así como los uniformes, insignias y equipo reglamentario que le ministre la institución, mientras se encuentre en servicio; y </w:t>
      </w:r>
    </w:p>
    <w:p w14:paraId="4C055985"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c</w:t>
      </w:r>
      <w:r w:rsidRPr="003964BC">
        <w:rPr>
          <w:rFonts w:ascii="Palatino Linotype" w:eastAsia="Palatino Linotype" w:hAnsi="Palatino Linotype" w:cs="Palatino Linotype"/>
          <w:sz w:val="24"/>
          <w:szCs w:val="24"/>
        </w:rPr>
        <w:t xml:space="preserve">. El extravío del gafete de acceso o identificación oficial que le hubieran sido proporcionados por la Institución para el ejercicio de sus funciones como Integrante de la misma. </w:t>
      </w:r>
    </w:p>
    <w:p w14:paraId="04481FB5" w14:textId="77777777" w:rsidR="001161C7" w:rsidRPr="003964BC" w:rsidRDefault="001161C7" w:rsidP="003964BC">
      <w:pPr>
        <w:spacing w:before="120" w:after="120" w:line="360" w:lineRule="auto"/>
        <w:ind w:left="284"/>
        <w:jc w:val="both"/>
        <w:rPr>
          <w:rFonts w:ascii="Palatino Linotype" w:eastAsia="Palatino Linotype" w:hAnsi="Palatino Linotype" w:cs="Palatino Linotype"/>
          <w:b/>
          <w:sz w:val="24"/>
          <w:szCs w:val="24"/>
        </w:rPr>
      </w:pPr>
      <w:r w:rsidRPr="003964BC">
        <w:rPr>
          <w:rFonts w:ascii="Palatino Linotype" w:eastAsia="Palatino Linotype" w:hAnsi="Palatino Linotype" w:cs="Palatino Linotype"/>
          <w:b/>
          <w:sz w:val="24"/>
          <w:szCs w:val="24"/>
        </w:rPr>
        <w:t xml:space="preserve">II. Faltas graves: </w:t>
      </w:r>
    </w:p>
    <w:p w14:paraId="5DF514CE"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a.</w:t>
      </w:r>
      <w:r w:rsidRPr="003964BC">
        <w:rPr>
          <w:rFonts w:ascii="Palatino Linotype" w:eastAsia="Palatino Linotype" w:hAnsi="Palatino Linotype" w:cs="Palatino Linotype"/>
          <w:sz w:val="24"/>
          <w:szCs w:val="24"/>
        </w:rPr>
        <w:t xml:space="preserve"> No cumplir con diligencia las órdenes que reciba con motivo del desempeño de sus funciones, así como todo acto u omisión que produzca deficiencia en su cumplimiento; </w:t>
      </w:r>
    </w:p>
    <w:p w14:paraId="1E2C0991"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b</w:t>
      </w:r>
      <w:r w:rsidRPr="003964BC">
        <w:rPr>
          <w:rFonts w:ascii="Palatino Linotype" w:eastAsia="Palatino Linotype" w:hAnsi="Palatino Linotype" w:cs="Palatino Linotype"/>
          <w:sz w:val="24"/>
          <w:szCs w:val="24"/>
        </w:rPr>
        <w:t xml:space="preserve">. El desconocimiento de la escala jerárquica de la Institución, así como la falta de consideración y respeto debidos a los superiores, subordinados o iguales; </w:t>
      </w:r>
    </w:p>
    <w:p w14:paraId="1A77B447"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c.</w:t>
      </w:r>
      <w:r w:rsidRPr="003964BC">
        <w:rPr>
          <w:rFonts w:ascii="Palatino Linotype" w:eastAsia="Palatino Linotype" w:hAnsi="Palatino Linotype" w:cs="Palatino Linotype"/>
          <w:sz w:val="24"/>
          <w:szCs w:val="24"/>
        </w:rPr>
        <w:t xml:space="preserve"> El no responder, sobre la ejecución de las órdenes directas que reciba, a quien emitió dicha orden y en caso de no recibir restricción sobre el conocimiento de esa instrucción, a cualquier superior que por la naturaleza de la orden deba conocer sobre su cumplimiento; </w:t>
      </w:r>
    </w:p>
    <w:p w14:paraId="7D4BCEE6"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lastRenderedPageBreak/>
        <w:t>d</w:t>
      </w:r>
      <w:r w:rsidRPr="003964BC">
        <w:rPr>
          <w:rFonts w:ascii="Palatino Linotype" w:eastAsia="Palatino Linotype" w:hAnsi="Palatino Linotype" w:cs="Palatino Linotype"/>
          <w:sz w:val="24"/>
          <w:szCs w:val="24"/>
        </w:rPr>
        <w:t xml:space="preserve">. El extravío o falta de cuidado en el mantenimiento del armamento, material, municiones y equipo que se le asigne con motivo de sus funciones; </w:t>
      </w:r>
    </w:p>
    <w:p w14:paraId="604D35DA"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e. El portar o usar su arma de cargo fuera de los actos del servicio; </w:t>
      </w:r>
    </w:p>
    <w:p w14:paraId="0D17E668"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f</w:t>
      </w:r>
      <w:r w:rsidRPr="003964BC">
        <w:rPr>
          <w:rFonts w:ascii="Palatino Linotype" w:eastAsia="Palatino Linotype" w:hAnsi="Palatino Linotype" w:cs="Palatino Linotype"/>
          <w:sz w:val="24"/>
          <w:szCs w:val="24"/>
        </w:rPr>
        <w:t xml:space="preserve">. El no hacer entrega al superior de quien dependa, del informe escrito de sus actividades en el servicio o en las misiones encomendadas, con la periodicidad indicada; </w:t>
      </w:r>
    </w:p>
    <w:p w14:paraId="68EEE112"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g.</w:t>
      </w:r>
      <w:r w:rsidRPr="003964BC">
        <w:rPr>
          <w:rFonts w:ascii="Palatino Linotype" w:eastAsia="Palatino Linotype" w:hAnsi="Palatino Linotype" w:cs="Palatino Linotype"/>
          <w:sz w:val="24"/>
          <w:szCs w:val="24"/>
        </w:rPr>
        <w:t xml:space="preserve"> El no expedir por escrito las órdenes cuando lo solicite con la forma, disciplina y subordinación debidas un subalterno, con el objeto de salvaguardar la seguridad de éste, o por la naturaleza de las mismas; y</w:t>
      </w:r>
    </w:p>
    <w:p w14:paraId="2F3D5FB5"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h.</w:t>
      </w:r>
      <w:r w:rsidRPr="003964BC">
        <w:rPr>
          <w:rFonts w:ascii="Palatino Linotype" w:eastAsia="Palatino Linotype" w:hAnsi="Palatino Linotype" w:cs="Palatino Linotype"/>
          <w:sz w:val="24"/>
          <w:szCs w:val="24"/>
        </w:rPr>
        <w:t xml:space="preserve"> Las demás que establezcan otras disposiciones normativas. </w:t>
      </w:r>
    </w:p>
    <w:p w14:paraId="608D795F" w14:textId="77777777" w:rsidR="001161C7" w:rsidRPr="003964BC" w:rsidRDefault="001161C7" w:rsidP="003964BC">
      <w:pPr>
        <w:spacing w:before="120" w:after="120" w:line="360" w:lineRule="auto"/>
        <w:ind w:left="284"/>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III. Faltas muy graves</w:t>
      </w:r>
      <w:r w:rsidRPr="003964BC">
        <w:rPr>
          <w:rFonts w:ascii="Palatino Linotype" w:eastAsia="Palatino Linotype" w:hAnsi="Palatino Linotype" w:cs="Palatino Linotype"/>
          <w:sz w:val="24"/>
          <w:szCs w:val="24"/>
        </w:rPr>
        <w:t xml:space="preserve">: </w:t>
      </w:r>
    </w:p>
    <w:p w14:paraId="2E760A74"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a.</w:t>
      </w:r>
      <w:r w:rsidRPr="003964BC">
        <w:rPr>
          <w:rFonts w:ascii="Palatino Linotype" w:eastAsia="Palatino Linotype" w:hAnsi="Palatino Linotype" w:cs="Palatino Linotype"/>
          <w:sz w:val="24"/>
          <w:szCs w:val="24"/>
        </w:rPr>
        <w:t xml:space="preserve"> No conducirse con dedicación, disciplina, apego al orden jurídico y respeto a los derechos humanos; </w:t>
      </w:r>
    </w:p>
    <w:p w14:paraId="017BCEEC"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b</w:t>
      </w:r>
      <w:r w:rsidRPr="003964BC">
        <w:rPr>
          <w:rFonts w:ascii="Palatino Linotype" w:eastAsia="Palatino Linotype" w:hAnsi="Palatino Linotype" w:cs="Palatino Linotype"/>
          <w:sz w:val="24"/>
          <w:szCs w:val="24"/>
        </w:rPr>
        <w:t xml:space="preserve">. Todo acto arbitrario que limite indebidamente las acciones o manifestaciones que, en ejercicio de sus derechos humanos y con carácter pacífico, realice la población; </w:t>
      </w:r>
    </w:p>
    <w:p w14:paraId="05BDF1DB"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c</w:t>
      </w:r>
      <w:r w:rsidRPr="003964BC">
        <w:rPr>
          <w:rFonts w:ascii="Palatino Linotype" w:eastAsia="Palatino Linotype" w:hAnsi="Palatino Linotype" w:cs="Palatino Linotype"/>
          <w:sz w:val="24"/>
          <w:szCs w:val="24"/>
        </w:rPr>
        <w:t xml:space="preserve">. No mantener la secrecía de los asuntos que por razón del desempeño de su función conozca; </w:t>
      </w:r>
    </w:p>
    <w:p w14:paraId="62F401ED"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d.</w:t>
      </w:r>
      <w:r w:rsidRPr="003964BC">
        <w:rPr>
          <w:rFonts w:ascii="Palatino Linotype" w:eastAsia="Palatino Linotype" w:hAnsi="Palatino Linotype" w:cs="Palatino Linotype"/>
          <w:sz w:val="24"/>
          <w:szCs w:val="24"/>
        </w:rPr>
        <w:t xml:space="preserve"> No prestar auxilio a las personas amenazadas por algún peligro o que hayan sido víctimas u ofendidos de algún delito, así como el no brindar protección a sus bienes y derechos;</w:t>
      </w:r>
    </w:p>
    <w:p w14:paraId="45FABC3E"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lastRenderedPageBreak/>
        <w:t>e.</w:t>
      </w:r>
      <w:r w:rsidRPr="003964BC">
        <w:rPr>
          <w:rFonts w:ascii="Palatino Linotype" w:eastAsia="Palatino Linotype" w:hAnsi="Palatino Linotype" w:cs="Palatino Linotype"/>
          <w:sz w:val="24"/>
          <w:szCs w:val="24"/>
        </w:rPr>
        <w:t xml:space="preserve"> No realizar sus funciones con absoluta imparcialidad y sin discriminación alguna por cuestiones de raza, género, religión, preferencia sexual o cualquier otro motivo injustificado; </w:t>
      </w:r>
    </w:p>
    <w:p w14:paraId="3F147AA1"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f. Infligir o tolerar actos de tortura, tratos crueles, inhumanos o degradantes, aun cuando se trate de una orden superior o se argumenten circunstancias especiales;</w:t>
      </w:r>
    </w:p>
    <w:p w14:paraId="0FB13FBE"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g.</w:t>
      </w:r>
      <w:r w:rsidRPr="003964BC">
        <w:rPr>
          <w:rFonts w:ascii="Palatino Linotype" w:eastAsia="Palatino Linotype" w:hAnsi="Palatino Linotype" w:cs="Palatino Linotype"/>
          <w:sz w:val="24"/>
          <w:szCs w:val="24"/>
        </w:rPr>
        <w:t xml:space="preserve"> Solicitar o aceptar compensaciones, pagos o gratificaciones distintas a las previstas legalmente, así como llevar a cabo cualquier acto de corrupción y, en caso de tener conocimiento de alguno, el no denunciarlo; </w:t>
      </w:r>
    </w:p>
    <w:p w14:paraId="1DE719EB"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h</w:t>
      </w:r>
      <w:r w:rsidRPr="003964BC">
        <w:rPr>
          <w:rFonts w:ascii="Palatino Linotype" w:eastAsia="Palatino Linotype" w:hAnsi="Palatino Linotype" w:cs="Palatino Linotype"/>
          <w:sz w:val="24"/>
          <w:szCs w:val="24"/>
        </w:rPr>
        <w:t>. Ordenar o realizar la detención de persona alguna sin cumplir con los requisitos previstos en los ordenamientos constitucionales y legales aplicables;</w:t>
      </w:r>
    </w:p>
    <w:p w14:paraId="45DA0132"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i.</w:t>
      </w:r>
      <w:r w:rsidRPr="003964BC">
        <w:rPr>
          <w:rFonts w:ascii="Palatino Linotype" w:eastAsia="Palatino Linotype" w:hAnsi="Palatino Linotype" w:cs="Palatino Linotype"/>
          <w:sz w:val="24"/>
          <w:szCs w:val="24"/>
        </w:rPr>
        <w:t xml:space="preserve"> No velar por la vida e integridad física de las personas detenidas; </w:t>
      </w:r>
    </w:p>
    <w:p w14:paraId="576CB72D" w14:textId="77777777" w:rsidR="001161C7" w:rsidRPr="003964BC" w:rsidRDefault="001161C7" w:rsidP="003964BC">
      <w:pPr>
        <w:spacing w:before="120" w:after="120" w:line="360" w:lineRule="auto"/>
        <w:ind w:left="720" w:hanging="152"/>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j</w:t>
      </w:r>
      <w:r w:rsidRPr="003964BC">
        <w:rPr>
          <w:rFonts w:ascii="Palatino Linotype" w:eastAsia="Palatino Linotype" w:hAnsi="Palatino Linotype" w:cs="Palatino Linotype"/>
          <w:sz w:val="24"/>
          <w:szCs w:val="24"/>
        </w:rPr>
        <w:t>. Disponer de los bienes asegurados para beneficio propio o de terceros; k. Faltar a las evaluaciones periódicas para acreditar el cumplimiento de sus requisitos de permanencia sin la debida justificación;</w:t>
      </w:r>
    </w:p>
    <w:p w14:paraId="00BC154A"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l.</w:t>
      </w:r>
      <w:r w:rsidRPr="003964BC">
        <w:rPr>
          <w:rFonts w:ascii="Palatino Linotype" w:eastAsia="Palatino Linotype" w:hAnsi="Palatino Linotype" w:cs="Palatino Linotype"/>
          <w:sz w:val="24"/>
          <w:szCs w:val="24"/>
        </w:rPr>
        <w:t xml:space="preserve"> No informar al superior jerárquico de manera inmediata, las omisiones, actos indebidos o constitutivos de delito, de sus subordinados o iguales en categoría jerárquica;</w:t>
      </w:r>
    </w:p>
    <w:p w14:paraId="4A89667D"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m.</w:t>
      </w:r>
      <w:r w:rsidRPr="003964BC">
        <w:rPr>
          <w:rFonts w:ascii="Palatino Linotype" w:eastAsia="Palatino Linotype" w:hAnsi="Palatino Linotype" w:cs="Palatino Linotype"/>
          <w:sz w:val="24"/>
          <w:szCs w:val="24"/>
        </w:rPr>
        <w:t xml:space="preserve"> No fomentar la disciplina, responsabilidad, decisión, integridad, espíritu de cuerpo y profesionalismo, en sí mismo y en el personal bajo su mando; n. Sustraer, ocultar, alterar, dañar o extraviar información o bienes en perjuicio de la Institución; </w:t>
      </w:r>
    </w:p>
    <w:p w14:paraId="142DA281"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lastRenderedPageBreak/>
        <w:t>ñ</w:t>
      </w:r>
      <w:r w:rsidRPr="003964BC">
        <w:rPr>
          <w:rFonts w:ascii="Palatino Linotype" w:eastAsia="Palatino Linotype" w:hAnsi="Palatino Linotype" w:cs="Palatino Linotype"/>
          <w:sz w:val="24"/>
          <w:szCs w:val="24"/>
        </w:rPr>
        <w:t xml:space="preserve">. Dar a conocer por cualquier medio a quien no tenga derecho, documentos, registros, imágenes, constancias, estadísticas, reportes o cualquier otra información reservada o confidencial de la que tenga conocimiento en ejercicio y con motivo de su empleo, cargo o comisión; </w:t>
      </w:r>
    </w:p>
    <w:p w14:paraId="35BFECAE"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o</w:t>
      </w:r>
      <w:r w:rsidRPr="003964BC">
        <w:rPr>
          <w:rFonts w:ascii="Palatino Linotype" w:eastAsia="Palatino Linotype" w:hAnsi="Palatino Linotype" w:cs="Palatino Linotype"/>
          <w:sz w:val="24"/>
          <w:szCs w:val="24"/>
        </w:rPr>
        <w:t xml:space="preserve">. No atender con la debida diligencia y celeridad, la solicitud de informe, queja o auxilio de la ciudadanía, o de sus propios subordinados, excepto cuando la petición rebase su competencia; </w:t>
      </w:r>
    </w:p>
    <w:p w14:paraId="1EE7A36F"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p</w:t>
      </w:r>
      <w:r w:rsidRPr="003964BC">
        <w:rPr>
          <w:rFonts w:ascii="Palatino Linotype" w:eastAsia="Palatino Linotype" w:hAnsi="Palatino Linotype" w:cs="Palatino Linotype"/>
          <w:sz w:val="24"/>
          <w:szCs w:val="24"/>
        </w:rPr>
        <w:t xml:space="preserve">. Introducir a las instalaciones de la institución bebidas embriagantes, sustancias psicotrópicas, estupefacientes u otras sustancias adictivas de carácter ilegal, prohibido o controlado, salvo cuando sean producto de detenciones, cateos, aseguramientos u otros similares, y que previamente exista la autorización correspondiente; </w:t>
      </w:r>
    </w:p>
    <w:p w14:paraId="37759318"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q.</w:t>
      </w:r>
      <w:r w:rsidRPr="003964BC">
        <w:rPr>
          <w:rFonts w:ascii="Palatino Linotype" w:eastAsia="Palatino Linotype" w:hAnsi="Palatino Linotype" w:cs="Palatino Linotype"/>
          <w:sz w:val="24"/>
          <w:szCs w:val="24"/>
        </w:rPr>
        <w:t xml:space="preserve"> Consumir, dentro o fuera del servicio, sustancias psicotrópicas, estupefacientes u otras sustancias adictivas de carácter ilegal, prohibido o controlado, salvo los de los medicamentos controlados que sean autorizados mediante prescripción médica, avalada por los servicios médicos de la Institución; </w:t>
      </w:r>
    </w:p>
    <w:p w14:paraId="3498DB48"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r</w:t>
      </w:r>
      <w:r w:rsidRPr="003964BC">
        <w:rPr>
          <w:rFonts w:ascii="Palatino Linotype" w:eastAsia="Palatino Linotype" w:hAnsi="Palatino Linotype" w:cs="Palatino Linotype"/>
          <w:sz w:val="24"/>
          <w:szCs w:val="24"/>
        </w:rPr>
        <w:t xml:space="preserve">. Consumir en las instalaciones de la Institución o en actos de servicio, bebidas embriagantes; </w:t>
      </w:r>
    </w:p>
    <w:p w14:paraId="672131A5"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s.</w:t>
      </w:r>
      <w:r w:rsidRPr="003964BC">
        <w:rPr>
          <w:rFonts w:ascii="Palatino Linotype" w:eastAsia="Palatino Linotype" w:hAnsi="Palatino Linotype" w:cs="Palatino Linotype"/>
          <w:sz w:val="24"/>
          <w:szCs w:val="24"/>
        </w:rPr>
        <w:t xml:space="preserve"> Realizar conductas que desacrediten su persona o la imagen de la Institución o del Ayuntamiento dentro o fuera del servicio; </w:t>
      </w:r>
    </w:p>
    <w:p w14:paraId="7F7A74A2"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lastRenderedPageBreak/>
        <w:t>t.</w:t>
      </w:r>
      <w:r w:rsidRPr="003964BC">
        <w:rPr>
          <w:rFonts w:ascii="Palatino Linotype" w:eastAsia="Palatino Linotype" w:hAnsi="Palatino Linotype" w:cs="Palatino Linotype"/>
          <w:sz w:val="24"/>
          <w:szCs w:val="24"/>
        </w:rPr>
        <w:t xml:space="preserve"> Permitir que personas ajenas a la institución realicen actos inherentes a las atribuciones que tenga encomendadas, así como el hacerse acompañar de dichas personas al realizar actos del servicio; </w:t>
      </w:r>
    </w:p>
    <w:p w14:paraId="17D9680F"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u.</w:t>
      </w:r>
      <w:r w:rsidRPr="003964BC">
        <w:rPr>
          <w:rFonts w:ascii="Palatino Linotype" w:eastAsia="Palatino Linotype" w:hAnsi="Palatino Linotype" w:cs="Palatino Linotype"/>
          <w:sz w:val="24"/>
          <w:szCs w:val="24"/>
        </w:rPr>
        <w:t xml:space="preserve"> Hacer uso de la fuerza de forma irracional y desproporcionada, así como la falta de respeto a los derechos humanos; </w:t>
      </w:r>
    </w:p>
    <w:p w14:paraId="0A79CF02"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v</w:t>
      </w:r>
      <w:r w:rsidRPr="003964BC">
        <w:rPr>
          <w:rFonts w:ascii="Palatino Linotype" w:eastAsia="Palatino Linotype" w:hAnsi="Palatino Linotype" w:cs="Palatino Linotype"/>
          <w:sz w:val="24"/>
          <w:szCs w:val="24"/>
        </w:rPr>
        <w:t xml:space="preserve">. Asistir uniformado a bares, cantinas, centros de apuestas y juegos, prostíbulos u otros centros de este tipo, si no media orden expresa para el desempeño de funciones o en casos de flagrancia; y </w:t>
      </w:r>
    </w:p>
    <w:p w14:paraId="7E07451B" w14:textId="77777777" w:rsidR="001161C7" w:rsidRPr="003964BC" w:rsidRDefault="001161C7" w:rsidP="003964BC">
      <w:pPr>
        <w:spacing w:before="120" w:after="120" w:line="360" w:lineRule="auto"/>
        <w:ind w:left="567"/>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b/>
          <w:sz w:val="24"/>
          <w:szCs w:val="24"/>
        </w:rPr>
        <w:t>w.</w:t>
      </w:r>
      <w:r w:rsidRPr="003964BC">
        <w:rPr>
          <w:rFonts w:ascii="Palatino Linotype" w:eastAsia="Palatino Linotype" w:hAnsi="Palatino Linotype" w:cs="Palatino Linotype"/>
          <w:sz w:val="24"/>
          <w:szCs w:val="24"/>
        </w:rPr>
        <w:t xml:space="preserve"> Las demás que establezcan otras disposiciones normativas.</w:t>
      </w:r>
    </w:p>
    <w:p w14:paraId="5A66D18A" w14:textId="77777777" w:rsidR="002074CF" w:rsidRDefault="002074CF" w:rsidP="003964BC">
      <w:pPr>
        <w:spacing w:before="240" w:after="240" w:line="360" w:lineRule="auto"/>
        <w:jc w:val="both"/>
        <w:rPr>
          <w:rFonts w:ascii="Palatino Linotype" w:eastAsia="Palatino Linotype" w:hAnsi="Palatino Linotype" w:cs="Palatino Linotype"/>
          <w:sz w:val="24"/>
          <w:szCs w:val="24"/>
        </w:rPr>
      </w:pPr>
    </w:p>
    <w:p w14:paraId="77F324A7" w14:textId="35E98382"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La gravedad de las faltas o infracciones al régimen disciplinario se podrá reclasificar únicamente por acuerdo de la Comisión de Honor y Justicia, y para la aplicación de las sanciones se tomará en cuenta las circunstancias agravantes y atenuantes que concurran en la ejecución de la falta, en términos de los artículos 12.117, 12.118 y 12.119 del Código Reglamentario Municipal.</w:t>
      </w:r>
    </w:p>
    <w:p w14:paraId="45D200A5"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 xml:space="preserve">De igual forma, los artículos 100, letra B, fracción I, incisos a), g) y ñ) y 101, de la Ley de Seguridad del Estado, establecen, entre otras obligaciones las siguientes: </w:t>
      </w:r>
    </w:p>
    <w:p w14:paraId="246F9C06" w14:textId="77777777" w:rsidR="001161C7" w:rsidRPr="00242455" w:rsidRDefault="001161C7" w:rsidP="003964BC">
      <w:pPr>
        <w:pStyle w:val="Citas"/>
      </w:pPr>
      <w:r w:rsidRPr="00242455">
        <w:rPr>
          <w:b/>
        </w:rPr>
        <w:t>“Artículo 100.-</w:t>
      </w:r>
      <w:r w:rsidRPr="00242455">
        <w:t xml:space="preserve"> Con el objeto de garantizar el cumplimiento de los principios constitucionales de legalidad, objetividad, eficiencia, profesionalismo, honradez y </w:t>
      </w:r>
      <w:r w:rsidRPr="00242455">
        <w:rPr>
          <w:b/>
          <w:u w:val="single"/>
        </w:rPr>
        <w:t>respeto a los derechos humanos</w:t>
      </w:r>
      <w:r w:rsidRPr="00242455">
        <w:t>, los integrantes de las Instituciones de Seguridad Pública tendrán, de conformidad con su adscripción a unidades de prevención, de reacción o de investigación, los derechos y obligaciones siguientes:</w:t>
      </w:r>
    </w:p>
    <w:p w14:paraId="68C1631A" w14:textId="77777777" w:rsidR="001161C7" w:rsidRPr="00242455" w:rsidRDefault="001161C7" w:rsidP="003964BC">
      <w:pPr>
        <w:pStyle w:val="Citas"/>
        <w:rPr>
          <w:b/>
        </w:rPr>
      </w:pPr>
      <w:r w:rsidRPr="00242455">
        <w:rPr>
          <w:b/>
        </w:rPr>
        <w:lastRenderedPageBreak/>
        <w:t>Derechos:</w:t>
      </w:r>
    </w:p>
    <w:p w14:paraId="5E03BCE0" w14:textId="77777777" w:rsidR="001161C7" w:rsidRPr="00242455" w:rsidRDefault="001161C7" w:rsidP="003964BC">
      <w:pPr>
        <w:pStyle w:val="Citas"/>
        <w:rPr>
          <w:b/>
        </w:rPr>
      </w:pPr>
      <w:r w:rsidRPr="00242455">
        <w:rPr>
          <w:b/>
        </w:rPr>
        <w:t>Obligaciones:</w:t>
      </w:r>
    </w:p>
    <w:p w14:paraId="5071D4CF" w14:textId="77777777" w:rsidR="001161C7" w:rsidRPr="00242455" w:rsidRDefault="001161C7" w:rsidP="003964BC">
      <w:pPr>
        <w:pStyle w:val="Citas"/>
      </w:pPr>
      <w:r w:rsidRPr="00242455">
        <w:rPr>
          <w:b/>
        </w:rPr>
        <w:t>I. Generales</w:t>
      </w:r>
      <w:r w:rsidRPr="00242455">
        <w:t>:</w:t>
      </w:r>
    </w:p>
    <w:p w14:paraId="39FDF792" w14:textId="77777777" w:rsidR="001161C7" w:rsidRPr="00242455" w:rsidRDefault="001161C7" w:rsidP="003964BC">
      <w:pPr>
        <w:pStyle w:val="Citas"/>
      </w:pPr>
      <w:r w:rsidRPr="00242455">
        <w:rPr>
          <w:b/>
        </w:rPr>
        <w:t>a)</w:t>
      </w:r>
      <w:r w:rsidRPr="00242455">
        <w:t xml:space="preserve"> Conducirse siempre con dedicación y disciplina, así como con apego al orden jurídico y </w:t>
      </w:r>
      <w:r w:rsidRPr="00242455">
        <w:rPr>
          <w:b/>
          <w:u w:val="single"/>
        </w:rPr>
        <w:t>respeto a los derechos humanos reconocidos en la Constitución Federal, en la Constitución Estatal y en los tratados internacionales suscritos por el Estado Mexicano</w:t>
      </w:r>
      <w:r w:rsidRPr="00242455">
        <w:t>;</w:t>
      </w:r>
    </w:p>
    <w:p w14:paraId="5F0F64DE" w14:textId="1DCD3162" w:rsidR="001161C7" w:rsidRPr="00242455" w:rsidRDefault="003964BC" w:rsidP="003964BC">
      <w:pPr>
        <w:pStyle w:val="Citas"/>
      </w:pPr>
      <w:r>
        <w:t>(…)</w:t>
      </w:r>
    </w:p>
    <w:p w14:paraId="6C9D87C4" w14:textId="77777777" w:rsidR="001161C7" w:rsidRPr="00242455" w:rsidRDefault="001161C7" w:rsidP="003964BC">
      <w:pPr>
        <w:pStyle w:val="Citas"/>
      </w:pPr>
      <w:r w:rsidRPr="00242455">
        <w:rPr>
          <w:b/>
        </w:rPr>
        <w:t>g)</w:t>
      </w:r>
      <w:r w:rsidRPr="00242455">
        <w:t xml:space="preserve"> Desempeñar su misión sin solicitar ni aceptar compensaciones, pagos o gratificaciones distintas a las previstas legalmente. En particular se opondrán a </w:t>
      </w:r>
      <w:r w:rsidRPr="00242455">
        <w:rPr>
          <w:b/>
          <w:u w:val="single"/>
        </w:rPr>
        <w:t>cualquier acto de corrupción</w:t>
      </w:r>
      <w:r w:rsidRPr="00242455">
        <w:t xml:space="preserve"> y en caso de tener conocimiento de alguno, deberán denunciarlo;</w:t>
      </w:r>
    </w:p>
    <w:p w14:paraId="726E525A" w14:textId="5ED31E21" w:rsidR="001161C7" w:rsidRPr="00242455" w:rsidRDefault="003964BC" w:rsidP="003964BC">
      <w:pPr>
        <w:pStyle w:val="Citas"/>
      </w:pPr>
      <w:r>
        <w:t>(…)</w:t>
      </w:r>
    </w:p>
    <w:p w14:paraId="0D5A331F" w14:textId="77777777" w:rsidR="001161C7" w:rsidRPr="00242455" w:rsidRDefault="001161C7" w:rsidP="003964BC">
      <w:pPr>
        <w:pStyle w:val="Citas"/>
      </w:pPr>
      <w:r w:rsidRPr="00242455">
        <w:rPr>
          <w:b/>
        </w:rPr>
        <w:t>ñ)</w:t>
      </w:r>
      <w:r w:rsidRPr="00242455">
        <w:t xml:space="preserve"> </w:t>
      </w:r>
      <w:r w:rsidRPr="00242455">
        <w:rPr>
          <w:b/>
          <w:u w:val="single"/>
        </w:rPr>
        <w:t>Hacer uso de la fuerza pública, en cumplimiento de su deber, de manera racional, congruente, oportuna y con respeto a los derechos humanos</w:t>
      </w:r>
      <w:r w:rsidRPr="00242455">
        <w:t>;</w:t>
      </w:r>
    </w:p>
    <w:p w14:paraId="5867D971" w14:textId="7CD51B7C" w:rsidR="001161C7" w:rsidRPr="00242455" w:rsidRDefault="003964BC" w:rsidP="003964BC">
      <w:pPr>
        <w:pStyle w:val="Citas"/>
        <w:rPr>
          <w:b/>
        </w:rPr>
      </w:pPr>
      <w:r>
        <w:rPr>
          <w:b/>
        </w:rPr>
        <w:t>(…)</w:t>
      </w:r>
    </w:p>
    <w:p w14:paraId="230DB233" w14:textId="77777777" w:rsidR="001161C7" w:rsidRPr="00242455" w:rsidRDefault="001161C7" w:rsidP="003964BC">
      <w:pPr>
        <w:pStyle w:val="Citas"/>
      </w:pPr>
      <w:r w:rsidRPr="00242455">
        <w:rPr>
          <w:b/>
        </w:rPr>
        <w:t>Artículo 101</w:t>
      </w:r>
      <w:r w:rsidRPr="00242455">
        <w:t xml:space="preserve">.- </w:t>
      </w:r>
      <w:r w:rsidRPr="00242455">
        <w:rPr>
          <w:b/>
          <w:u w:val="single"/>
        </w:rPr>
        <w:t>Siempre que se use la fuerza pública, se hará de manera racional, congruente, oportuna y con respeto a los derechos humanos</w:t>
      </w:r>
      <w:r w:rsidRPr="00242455">
        <w:t>.</w:t>
      </w:r>
    </w:p>
    <w:p w14:paraId="5F7A0273" w14:textId="77777777" w:rsidR="001161C7" w:rsidRPr="00242455" w:rsidRDefault="001161C7" w:rsidP="003964BC">
      <w:pPr>
        <w:pStyle w:val="Citas"/>
      </w:pPr>
      <w:r w:rsidRPr="00242455">
        <w:t>Para tal efecto, los elementos de las Instituciones Policiales deberán apegarse a los protocolos, las disposiciones normativas y administrativas aplicables.”</w:t>
      </w:r>
    </w:p>
    <w:p w14:paraId="2347D911" w14:textId="77777777" w:rsidR="003964BC" w:rsidRDefault="003964BC" w:rsidP="001161C7">
      <w:pPr>
        <w:spacing w:before="240" w:after="240"/>
        <w:rPr>
          <w:rFonts w:eastAsia="Palatino Linotype" w:cs="Palatino Linotype"/>
        </w:rPr>
      </w:pPr>
    </w:p>
    <w:p w14:paraId="66BCF142" w14:textId="168C6693"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lastRenderedPageBreak/>
        <w:t>Como se advierte, entre las principales obligaciones que se les confieren a los elementos de seguridad pública, se encuentran las de conducirse con apego al orden jurídico y respeto a los derechos humanos; oponerse a cualquier acto de corrupción, así como hacer uso de la fuerza pública de manera racional, congruente, oportuna y con respeto a los derechos humanos.</w:t>
      </w:r>
    </w:p>
    <w:p w14:paraId="79805800" w14:textId="77777777" w:rsidR="001161C7" w:rsidRPr="003964BC" w:rsidRDefault="001161C7" w:rsidP="003964BC">
      <w:pPr>
        <w:spacing w:before="240" w:after="24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En función de lo expuesto, y considerando los actos u omisiones investigadas, que pudieran ser objeto de una sanción administrativa atendiendo a la gravedad de la infracción, es que el derecho de acceso a la información cobra una relevancia trascendental para la sociedad en general, ya que a través del ejercicio de éste se puede conocer información relacionada por ejemplo con violaciones a derechos humanos o hechos de corrupción, que además resulta de mayor interés encuadrando en los artículos 3, fracción XXII y 9, fracción VII, de la Ley de Transparencia y Acceso a la Información Pública del Estado de México, este Instituto establece como:</w:t>
      </w:r>
    </w:p>
    <w:p w14:paraId="4BBCEED6" w14:textId="77777777" w:rsidR="001161C7" w:rsidRPr="00242455" w:rsidRDefault="001161C7" w:rsidP="003964BC">
      <w:pPr>
        <w:pStyle w:val="Citas"/>
      </w:pPr>
      <w:r w:rsidRPr="00242455">
        <w:rPr>
          <w:b/>
        </w:rPr>
        <w:t>“Artículo 3.</w:t>
      </w:r>
      <w:r w:rsidRPr="00242455">
        <w:t xml:space="preserve"> Para los efectos de la presente Ley se entenderá por:</w:t>
      </w:r>
    </w:p>
    <w:p w14:paraId="2A2364E1" w14:textId="657B9C37" w:rsidR="001161C7" w:rsidRPr="00242455" w:rsidRDefault="003964BC" w:rsidP="003964BC">
      <w:pPr>
        <w:pStyle w:val="Citas"/>
      </w:pPr>
      <w:r>
        <w:t>(…)</w:t>
      </w:r>
    </w:p>
    <w:p w14:paraId="2AE1DD1D" w14:textId="77777777" w:rsidR="001161C7" w:rsidRPr="00242455" w:rsidRDefault="001161C7" w:rsidP="003964BC">
      <w:pPr>
        <w:pStyle w:val="Citas"/>
        <w:rPr>
          <w:b/>
        </w:rPr>
      </w:pPr>
      <w:r w:rsidRPr="00242455">
        <w:rPr>
          <w:b/>
        </w:rPr>
        <w:t>XXII. Información de interés público:</w:t>
      </w:r>
      <w:r w:rsidRPr="00242455">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35EC5F0D" w14:textId="337F1D10" w:rsidR="001161C7" w:rsidRPr="00242455" w:rsidRDefault="003964BC" w:rsidP="003964BC">
      <w:pPr>
        <w:pStyle w:val="Citas"/>
      </w:pPr>
      <w:r>
        <w:t>(…)</w:t>
      </w:r>
    </w:p>
    <w:p w14:paraId="4807546F" w14:textId="77777777" w:rsidR="001161C7" w:rsidRPr="00242455" w:rsidRDefault="001161C7" w:rsidP="003964BC">
      <w:pPr>
        <w:pStyle w:val="Citas"/>
      </w:pPr>
      <w:r w:rsidRPr="00242455">
        <w:rPr>
          <w:b/>
        </w:rPr>
        <w:t>Artículo 9.</w:t>
      </w:r>
      <w:r w:rsidRPr="00242455">
        <w:t xml:space="preserve"> El Instituto deberá regir su funcionamiento de acuerdo a los siguientes principios:</w:t>
      </w:r>
    </w:p>
    <w:p w14:paraId="5C3EF094" w14:textId="63F24ADF" w:rsidR="001161C7" w:rsidRPr="00242455" w:rsidRDefault="003964BC" w:rsidP="003964BC">
      <w:pPr>
        <w:pStyle w:val="Citas"/>
      </w:pPr>
      <w:r>
        <w:lastRenderedPageBreak/>
        <w:t>(…)</w:t>
      </w:r>
    </w:p>
    <w:p w14:paraId="75A037D4" w14:textId="587ABFA1" w:rsidR="001161C7" w:rsidRPr="003964BC" w:rsidRDefault="001161C7" w:rsidP="003964BC">
      <w:pPr>
        <w:pStyle w:val="Citas"/>
        <w:rPr>
          <w:b/>
          <w:bCs/>
        </w:rPr>
      </w:pPr>
      <w:r w:rsidRPr="00242455">
        <w:rPr>
          <w:b/>
        </w:rPr>
        <w:t>VII. Máxima Publicidad:</w:t>
      </w:r>
      <w:r w:rsidRPr="00242455">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r w:rsidR="003964BC">
        <w:t xml:space="preserve"> </w:t>
      </w:r>
      <w:r w:rsidR="003964BC">
        <w:rPr>
          <w:b/>
          <w:bCs/>
        </w:rPr>
        <w:t>(Sic)</w:t>
      </w:r>
    </w:p>
    <w:p w14:paraId="0DED26D8" w14:textId="77777777" w:rsidR="003964BC" w:rsidRDefault="003964BC" w:rsidP="001161C7">
      <w:pPr>
        <w:spacing w:before="240" w:after="240"/>
        <w:rPr>
          <w:rFonts w:eastAsia="Palatino Linotype" w:cs="Palatino Linotype"/>
        </w:rPr>
      </w:pPr>
    </w:p>
    <w:p w14:paraId="1E8AA698" w14:textId="78166352" w:rsidR="001161C7" w:rsidRPr="003964BC" w:rsidRDefault="001161C7" w:rsidP="003964BC">
      <w:pPr>
        <w:spacing w:before="240" w:after="240" w:line="360" w:lineRule="auto"/>
        <w:jc w:val="both"/>
        <w:rPr>
          <w:rFonts w:ascii="Palatino Linotype" w:eastAsia="Palatino Linotype" w:hAnsi="Palatino Linotype" w:cs="Palatino Linotype"/>
          <w:i/>
          <w:sz w:val="24"/>
          <w:szCs w:val="24"/>
        </w:rPr>
      </w:pPr>
      <w:r w:rsidRPr="003964BC">
        <w:rPr>
          <w:rFonts w:ascii="Palatino Linotype" w:eastAsia="Palatino Linotype" w:hAnsi="Palatino Linotype" w:cs="Palatino Linotype"/>
          <w:sz w:val="24"/>
          <w:szCs w:val="24"/>
        </w:rPr>
        <w:t xml:space="preserve">Es que se concluye que </w:t>
      </w:r>
      <w:r w:rsidRPr="003964BC">
        <w:rPr>
          <w:rFonts w:ascii="Palatino Linotype" w:eastAsia="Palatino Linotype" w:hAnsi="Palatino Linotype" w:cs="Palatino Linotype"/>
          <w:b/>
          <w:sz w:val="24"/>
          <w:szCs w:val="24"/>
        </w:rPr>
        <w:t>no es procedente la clasificación del nombre y cargo de los elementos operativos en los procedimientos disciplinarios concluidos que hubieran quedado firmes, por actos u omisiones graves sancionatorios, cuya separación o remoción fue justificada,</w:t>
      </w:r>
      <w:r w:rsidRPr="003964BC">
        <w:rPr>
          <w:rFonts w:ascii="Palatino Linotype" w:eastAsia="Palatino Linotype" w:hAnsi="Palatino Linotype" w:cs="Palatino Linotype"/>
          <w:sz w:val="24"/>
          <w:szCs w:val="24"/>
        </w:rPr>
        <w:t xml:space="preserve"> pues el interés público de conocer dicha información está relacionado con el principio de máxima publicidad. </w:t>
      </w:r>
    </w:p>
    <w:p w14:paraId="13FC6FE0" w14:textId="41EC793A" w:rsidR="00BB563E" w:rsidRPr="00BB563E" w:rsidRDefault="00BB563E" w:rsidP="00BB563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Atento a las consideraciones expuestas, a efecto de tener por satisfecho el Derecho de acceso de la persona solicitante, se estima procedente ordenar la entrega de los expedientes radicados por régimen disciplinario concluidos, que quedaron firmes en el periodo comprendido del uno de enero al treinta y uno de diciembre de dos mil </w:t>
      </w:r>
      <w:r w:rsidRPr="00BB563E">
        <w:rPr>
          <w:rFonts w:ascii="Palatino Linotype" w:eastAsia="Palatino Linotype" w:hAnsi="Palatino Linotype" w:cs="Palatino Linotype"/>
          <w:sz w:val="24"/>
          <w:szCs w:val="24"/>
        </w:rPr>
        <w:t>veintitrés, en versión pública, conforme a lo siguiente:</w:t>
      </w:r>
    </w:p>
    <w:p w14:paraId="565C8F28" w14:textId="7E60D0A3" w:rsidR="00BB563E" w:rsidRPr="00BB563E" w:rsidRDefault="00BB563E" w:rsidP="00BB563E">
      <w:pPr>
        <w:spacing w:line="360" w:lineRule="auto"/>
        <w:ind w:left="284"/>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1. Expedientes radicados por régimen disciplinario, concluidos firmes en los meses de enero a diciembre de dos mil veintitrés, cuya determinación de baja o remoción de fue justificada, dejando visible el nombre y cargo de los elementos operativos.</w:t>
      </w:r>
    </w:p>
    <w:p w14:paraId="37ECE6DF" w14:textId="2D1CB0FB" w:rsidR="00BB563E" w:rsidRPr="00BB563E" w:rsidRDefault="00BB563E" w:rsidP="00BB563E">
      <w:pPr>
        <w:spacing w:line="360" w:lineRule="auto"/>
        <w:ind w:left="284"/>
        <w:jc w:val="both"/>
        <w:rPr>
          <w:rFonts w:ascii="Palatino Linotype" w:eastAsia="Palatino Linotype" w:hAnsi="Palatino Linotype" w:cs="Palatino Linotype"/>
          <w:sz w:val="24"/>
          <w:szCs w:val="24"/>
        </w:rPr>
      </w:pPr>
      <w:r w:rsidRPr="00BB563E">
        <w:rPr>
          <w:rFonts w:ascii="Palatino Linotype" w:eastAsia="Palatino Linotype" w:hAnsi="Palatino Linotype" w:cs="Palatino Linotype"/>
          <w:sz w:val="24"/>
          <w:szCs w:val="24"/>
        </w:rPr>
        <w:t>2. Expedientes radicados por régimen disciplinario, concluidos firmes en los meses de enero a diciembre de dos mil veintitrés, restantes, testando el nombre de los elementos operativos y cualquier dato que les haga identificables.</w:t>
      </w:r>
    </w:p>
    <w:p w14:paraId="1661BDB9" w14:textId="77777777" w:rsidR="00BB563E" w:rsidRDefault="00BB563E" w:rsidP="00BB563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No obstante, para el caso de no contar con la información que se ordena en el punto 1,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EB82B56" w14:textId="77777777" w:rsidR="00BB563E" w:rsidRDefault="00BB563E" w:rsidP="003964BC">
      <w:pPr>
        <w:pStyle w:val="Citas"/>
      </w:pPr>
      <w:r>
        <w:t>“Artículo 19…</w:t>
      </w:r>
    </w:p>
    <w:p w14:paraId="3A6366DF" w14:textId="731C007D" w:rsidR="00BB563E" w:rsidRPr="003964BC" w:rsidRDefault="00BB563E" w:rsidP="003964BC">
      <w:pPr>
        <w:pStyle w:val="Citas"/>
        <w:rPr>
          <w:b/>
          <w:bCs/>
        </w:rPr>
      </w:pPr>
      <w:r>
        <w:t>En los casos en que ciertas facultades, competencias o funciones no se hayan ejercido, se debe motivar la respuesta en función de las causas que motiven tal circunstancia.”</w:t>
      </w:r>
      <w:r w:rsidR="003964BC">
        <w:t xml:space="preserve"> </w:t>
      </w:r>
      <w:r w:rsidR="003964BC">
        <w:rPr>
          <w:b/>
          <w:bCs/>
        </w:rPr>
        <w:t>(Sic)</w:t>
      </w:r>
    </w:p>
    <w:p w14:paraId="12D5A8EA" w14:textId="77777777" w:rsidR="00BB563E" w:rsidRDefault="00BB563E" w:rsidP="00BB563E">
      <w:pPr>
        <w:spacing w:line="360" w:lineRule="auto"/>
        <w:jc w:val="both"/>
        <w:rPr>
          <w:rFonts w:ascii="Palatino Linotype" w:eastAsia="Palatino Linotype" w:hAnsi="Palatino Linotype" w:cs="Palatino Linotype"/>
          <w:sz w:val="24"/>
          <w:szCs w:val="24"/>
        </w:rPr>
      </w:pPr>
    </w:p>
    <w:p w14:paraId="43819D0C" w14:textId="77777777" w:rsidR="00573B54" w:rsidRPr="00C95BC8" w:rsidRDefault="00573B54" w:rsidP="00573B54">
      <w:pPr>
        <w:autoSpaceDE w:val="0"/>
        <w:autoSpaceDN w:val="0"/>
        <w:adjustRightInd w:val="0"/>
        <w:spacing w:before="240" w:line="360" w:lineRule="auto"/>
        <w:jc w:val="both"/>
        <w:rPr>
          <w:rFonts w:ascii="Palatino Linotype" w:hAnsi="Palatino Linotype"/>
          <w:b/>
          <w:sz w:val="28"/>
          <w:szCs w:val="28"/>
        </w:rPr>
      </w:pPr>
      <w:r w:rsidRPr="00C95BC8">
        <w:rPr>
          <w:rFonts w:ascii="Palatino Linotype" w:hAnsi="Palatino Linotype"/>
          <w:b/>
          <w:sz w:val="28"/>
          <w:szCs w:val="28"/>
        </w:rPr>
        <w:t xml:space="preserve">De la Versión Pública </w:t>
      </w:r>
    </w:p>
    <w:p w14:paraId="693CB4B9"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58EE0FD9" w14:textId="77777777" w:rsidR="00D66867" w:rsidRPr="007554C8" w:rsidRDefault="00D66867" w:rsidP="00D66867">
      <w:pPr>
        <w:pStyle w:val="Citas"/>
      </w:pPr>
      <w:r w:rsidRPr="007554C8">
        <w:rPr>
          <w:b/>
        </w:rPr>
        <w:t>“Artículo 3.</w:t>
      </w:r>
      <w:r w:rsidRPr="007554C8">
        <w:t xml:space="preserve"> Para los efectos de la presente Ley se entenderá por:</w:t>
      </w:r>
    </w:p>
    <w:p w14:paraId="3FE2CE3A" w14:textId="77777777" w:rsidR="00D66867" w:rsidRPr="007554C8" w:rsidRDefault="00D66867" w:rsidP="00D66867">
      <w:pPr>
        <w:pStyle w:val="Citas"/>
      </w:pPr>
      <w:r w:rsidRPr="007554C8">
        <w:t>(…)</w:t>
      </w:r>
    </w:p>
    <w:p w14:paraId="7B0E4B1A" w14:textId="77777777" w:rsidR="00D66867" w:rsidRPr="007554C8" w:rsidRDefault="00D66867" w:rsidP="00D66867">
      <w:pPr>
        <w:pStyle w:val="Citas"/>
      </w:pPr>
      <w:r w:rsidRPr="007554C8">
        <w:rPr>
          <w:b/>
        </w:rPr>
        <w:t>IX. Datos personales:</w:t>
      </w:r>
      <w:r w:rsidRPr="007554C8">
        <w:t xml:space="preserve"> La información concerniente a una persona, identificada o identificable según lo dispuesto por la Ley de Protección de Datos Personales del Estado de México; </w:t>
      </w:r>
    </w:p>
    <w:p w14:paraId="6E6421F3" w14:textId="77777777" w:rsidR="00D66867" w:rsidRPr="007554C8" w:rsidRDefault="00D66867" w:rsidP="00D66867">
      <w:pPr>
        <w:pStyle w:val="Citas"/>
      </w:pPr>
      <w:r w:rsidRPr="007554C8">
        <w:rPr>
          <w:b/>
        </w:rPr>
        <w:lastRenderedPageBreak/>
        <w:t>XX.</w:t>
      </w:r>
      <w:r w:rsidRPr="007554C8">
        <w:t xml:space="preserve"> </w:t>
      </w:r>
      <w:r w:rsidRPr="007554C8">
        <w:rPr>
          <w:b/>
        </w:rPr>
        <w:t>Información clasificada:</w:t>
      </w:r>
      <w:r w:rsidRPr="007554C8">
        <w:t xml:space="preserve"> Aquella considerada por la presente Ley como reservada o confidencial;</w:t>
      </w:r>
    </w:p>
    <w:p w14:paraId="12774AB6" w14:textId="77777777" w:rsidR="00D66867" w:rsidRPr="007554C8" w:rsidRDefault="00D66867" w:rsidP="00D66867">
      <w:pPr>
        <w:pStyle w:val="Citas"/>
      </w:pPr>
      <w:r w:rsidRPr="007554C8">
        <w:rPr>
          <w:b/>
        </w:rPr>
        <w:t>XXI.</w:t>
      </w:r>
      <w:r w:rsidRPr="007554C8">
        <w:t xml:space="preserve"> </w:t>
      </w:r>
      <w:r w:rsidRPr="007554C8">
        <w:rPr>
          <w:b/>
        </w:rPr>
        <w:t>Información confidencial:</w:t>
      </w:r>
      <w:r w:rsidRPr="007554C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79DD18" w14:textId="77777777" w:rsidR="00D66867" w:rsidRPr="007554C8" w:rsidRDefault="00D66867" w:rsidP="00D66867">
      <w:pPr>
        <w:pStyle w:val="Citas"/>
        <w:rPr>
          <w:bCs/>
        </w:rPr>
      </w:pPr>
      <w:r w:rsidRPr="007554C8">
        <w:rPr>
          <w:bCs/>
        </w:rPr>
        <w:t>(…)</w:t>
      </w:r>
    </w:p>
    <w:p w14:paraId="2F23A54E" w14:textId="77777777" w:rsidR="00D66867" w:rsidRPr="007554C8" w:rsidRDefault="00D66867" w:rsidP="00D66867">
      <w:pPr>
        <w:pStyle w:val="Citas"/>
      </w:pPr>
      <w:r w:rsidRPr="007554C8">
        <w:rPr>
          <w:b/>
        </w:rPr>
        <w:t>XLV.</w:t>
      </w:r>
      <w:r w:rsidRPr="007554C8">
        <w:t xml:space="preserve"> </w:t>
      </w:r>
      <w:r w:rsidRPr="007554C8">
        <w:rPr>
          <w:b/>
        </w:rPr>
        <w:t>Versión pública:</w:t>
      </w:r>
      <w:r w:rsidRPr="007554C8">
        <w:t xml:space="preserve"> Documento en el que se elimine, suprime o borra la información clasificada como reservada o confidencial para permitir su acceso.</w:t>
      </w:r>
    </w:p>
    <w:p w14:paraId="05897509" w14:textId="77777777" w:rsidR="00D66867" w:rsidRPr="007554C8" w:rsidRDefault="00D66867" w:rsidP="00D66867">
      <w:pPr>
        <w:pStyle w:val="Citas"/>
      </w:pPr>
      <w:r w:rsidRPr="007554C8">
        <w:t>(…)</w:t>
      </w:r>
    </w:p>
    <w:p w14:paraId="055B89A1" w14:textId="77777777" w:rsidR="00D66867" w:rsidRPr="007554C8" w:rsidRDefault="00D66867" w:rsidP="00D66867">
      <w:pPr>
        <w:pStyle w:val="Citas"/>
      </w:pPr>
      <w:r w:rsidRPr="007554C8">
        <w:rPr>
          <w:b/>
        </w:rPr>
        <w:t xml:space="preserve">Artículo 91. </w:t>
      </w:r>
      <w:r w:rsidRPr="007554C8">
        <w:t>El acceso a la información pública será restringido excepcionalmente, cuando ésta sea clasificada como reservada o confidencial.</w:t>
      </w:r>
    </w:p>
    <w:p w14:paraId="23BB912C" w14:textId="77777777" w:rsidR="00D66867" w:rsidRPr="007554C8" w:rsidRDefault="00D66867" w:rsidP="00D66867">
      <w:pPr>
        <w:pStyle w:val="Citas"/>
      </w:pPr>
      <w:r w:rsidRPr="007554C8">
        <w:rPr>
          <w:b/>
        </w:rPr>
        <w:t>Artículo 132.</w:t>
      </w:r>
      <w:r w:rsidRPr="007554C8">
        <w:t xml:space="preserve"> </w:t>
      </w:r>
      <w:r w:rsidRPr="007554C8">
        <w:rPr>
          <w:u w:val="single"/>
        </w:rPr>
        <w:t>La clasificación de la información se llevará a cabo en el momento en que</w:t>
      </w:r>
      <w:r w:rsidRPr="007554C8">
        <w:t>:</w:t>
      </w:r>
    </w:p>
    <w:p w14:paraId="6DBD1ADA" w14:textId="77777777" w:rsidR="00D66867" w:rsidRPr="007554C8" w:rsidRDefault="00D66867" w:rsidP="00D66867">
      <w:pPr>
        <w:pStyle w:val="Citas"/>
      </w:pPr>
      <w:r w:rsidRPr="007554C8">
        <w:rPr>
          <w:b/>
        </w:rPr>
        <w:t>I.</w:t>
      </w:r>
      <w:r w:rsidRPr="007554C8">
        <w:t xml:space="preserve"> Se reciba una solicitud de acceso a la información;</w:t>
      </w:r>
    </w:p>
    <w:p w14:paraId="0ABBFD2F" w14:textId="77777777" w:rsidR="00D66867" w:rsidRPr="007554C8" w:rsidRDefault="00D66867" w:rsidP="00D66867">
      <w:pPr>
        <w:pStyle w:val="Citas"/>
      </w:pPr>
      <w:r w:rsidRPr="007554C8">
        <w:rPr>
          <w:b/>
        </w:rPr>
        <w:t>II.</w:t>
      </w:r>
      <w:r w:rsidRPr="007554C8">
        <w:t xml:space="preserve"> </w:t>
      </w:r>
      <w:r w:rsidRPr="007554C8">
        <w:rPr>
          <w:u w:val="single"/>
        </w:rPr>
        <w:t>Se determine mediante resolución de autoridad competente; o</w:t>
      </w:r>
    </w:p>
    <w:p w14:paraId="68EC9B69" w14:textId="77777777" w:rsidR="00D66867" w:rsidRPr="007554C8" w:rsidRDefault="00D66867" w:rsidP="00D66867">
      <w:pPr>
        <w:pStyle w:val="Citas"/>
        <w:rPr>
          <w:u w:val="single"/>
        </w:rPr>
      </w:pPr>
      <w:r w:rsidRPr="007554C8">
        <w:rPr>
          <w:b/>
        </w:rPr>
        <w:t>III.</w:t>
      </w:r>
      <w:r w:rsidRPr="007554C8">
        <w:t xml:space="preserve"> </w:t>
      </w:r>
      <w:r w:rsidRPr="007554C8">
        <w:rPr>
          <w:u w:val="single"/>
        </w:rPr>
        <w:t>Se generen versiones públicas para dar cumplimiento a las obligaciones de transparencia previstas en esta Ley.</w:t>
      </w:r>
    </w:p>
    <w:p w14:paraId="5812F2D8" w14:textId="77777777" w:rsidR="00D66867" w:rsidRPr="007554C8" w:rsidRDefault="00D66867" w:rsidP="00D66867">
      <w:pPr>
        <w:pStyle w:val="Citas"/>
        <w:rPr>
          <w:b/>
          <w:bCs/>
        </w:rPr>
      </w:pPr>
      <w:r w:rsidRPr="007554C8">
        <w:t xml:space="preserve">(…)” </w:t>
      </w:r>
      <w:r w:rsidRPr="007554C8">
        <w:rPr>
          <w:b/>
          <w:bCs/>
        </w:rPr>
        <w:t xml:space="preserve"> (Sic)</w:t>
      </w:r>
    </w:p>
    <w:p w14:paraId="69FB314B" w14:textId="77777777" w:rsidR="00D66867" w:rsidRPr="007554C8" w:rsidRDefault="00D66867" w:rsidP="00D66867">
      <w:pPr>
        <w:rPr>
          <w:rFonts w:eastAsia="Palatino Linotype" w:cs="Palatino Linotype"/>
          <w:i/>
          <w:szCs w:val="24"/>
        </w:rPr>
      </w:pPr>
    </w:p>
    <w:p w14:paraId="649EE881"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F4A8A09"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 xml:space="preserve">Por otro lado, los </w:t>
      </w:r>
      <w:r w:rsidRPr="007554C8">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7554C8">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99E47B3"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38315BFE" w14:textId="77777777" w:rsidR="00D66867" w:rsidRPr="007554C8" w:rsidRDefault="00D66867" w:rsidP="00D66867">
      <w:pPr>
        <w:pStyle w:val="Citas"/>
      </w:pPr>
      <w:r w:rsidRPr="007554C8">
        <w:rPr>
          <w:b/>
        </w:rPr>
        <w:t>“Quincuagésimo sexto.</w:t>
      </w:r>
      <w:r w:rsidRPr="007554C8">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8A3016E" w14:textId="77777777" w:rsidR="00D66867" w:rsidRPr="007554C8" w:rsidRDefault="00D66867" w:rsidP="00D66867">
      <w:pPr>
        <w:pStyle w:val="Citas"/>
      </w:pPr>
      <w:r w:rsidRPr="007554C8">
        <w:rPr>
          <w:b/>
        </w:rPr>
        <w:t>Quincuagésimo séptimo.</w:t>
      </w:r>
      <w:r w:rsidRPr="007554C8">
        <w:t xml:space="preserve"> Se considera, en principio, como información pública y no podrá omitirse de las versiones públicas la siguiente:</w:t>
      </w:r>
    </w:p>
    <w:p w14:paraId="007AB0DB" w14:textId="77777777" w:rsidR="00D66867" w:rsidRPr="007554C8" w:rsidRDefault="00D66867" w:rsidP="00D66867">
      <w:pPr>
        <w:pStyle w:val="Citas"/>
      </w:pPr>
      <w:r w:rsidRPr="007554C8">
        <w:t xml:space="preserve">I. La relativa a las Obligaciones de Transparencia que contempla el Título V de la Ley General y las demás disposiciones legales aplicables; </w:t>
      </w:r>
    </w:p>
    <w:p w14:paraId="7DDF7781" w14:textId="77777777" w:rsidR="00D66867" w:rsidRPr="007554C8" w:rsidRDefault="00D66867" w:rsidP="00D66867">
      <w:pPr>
        <w:pStyle w:val="Citas"/>
      </w:pPr>
      <w:r w:rsidRPr="007554C8">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00F887AE" w14:textId="77777777" w:rsidR="00D66867" w:rsidRPr="007554C8" w:rsidRDefault="00D66867" w:rsidP="00D66867">
      <w:pPr>
        <w:pStyle w:val="Citas"/>
      </w:pPr>
      <w:r w:rsidRPr="007554C8">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979C7F2" w14:textId="77777777" w:rsidR="00D66867" w:rsidRPr="007554C8" w:rsidRDefault="00D66867" w:rsidP="00D66867">
      <w:pPr>
        <w:pStyle w:val="Citas"/>
      </w:pPr>
      <w:r w:rsidRPr="007554C8">
        <w:t xml:space="preserve">Lo anterior, siempre y cuando no se acredite alguna causal de clasificación, prevista en las leyes o en los tratados internacionales suscritos por el Estado mexicano. </w:t>
      </w:r>
    </w:p>
    <w:p w14:paraId="2FF86F6D" w14:textId="77777777" w:rsidR="00D66867" w:rsidRPr="007554C8" w:rsidRDefault="00D66867" w:rsidP="00D66867">
      <w:pPr>
        <w:pStyle w:val="Citas"/>
        <w:rPr>
          <w:b/>
          <w:bCs/>
        </w:rPr>
      </w:pPr>
      <w:r w:rsidRPr="007554C8">
        <w:rPr>
          <w:b/>
        </w:rPr>
        <w:t>Quincuagésimo octavo.</w:t>
      </w:r>
      <w:r w:rsidRPr="007554C8">
        <w:t xml:space="preserve"> Los sujetos obligados garantizarán que los sistemas o medios empleados para eliminar la información en las versiones públicas sean irreversibles, de tal forma que no permitan la recuperación o visualización de la misma.” </w:t>
      </w:r>
      <w:r w:rsidRPr="007554C8">
        <w:rPr>
          <w:b/>
          <w:bCs/>
        </w:rPr>
        <w:t>(Sic)</w:t>
      </w:r>
    </w:p>
    <w:p w14:paraId="68D765BD" w14:textId="77777777" w:rsidR="00D66867" w:rsidRPr="007554C8" w:rsidRDefault="00D66867" w:rsidP="00D66867">
      <w:pPr>
        <w:pStyle w:val="Citas"/>
      </w:pPr>
    </w:p>
    <w:p w14:paraId="2A66E5E5"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88E3AB0" w14:textId="77777777" w:rsidR="00D66867" w:rsidRPr="007554C8" w:rsidRDefault="00D66867" w:rsidP="00D66867">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lastRenderedPageBreak/>
        <w:t xml:space="preserve">Por lo que respecta al Acuerdo del Comité de Transparencia que sustente la versión pública de la documentación a entregar, deberá ser notificado mediante el </w:t>
      </w:r>
      <w:r w:rsidRPr="007554C8">
        <w:rPr>
          <w:rFonts w:ascii="Palatino Linotype" w:eastAsia="Palatino Linotype" w:hAnsi="Palatino Linotype" w:cs="Palatino Linotype"/>
          <w:b/>
          <w:bCs/>
          <w:sz w:val="24"/>
          <w:szCs w:val="24"/>
        </w:rPr>
        <w:t>SAIMEX.</w:t>
      </w:r>
    </w:p>
    <w:p w14:paraId="136E4A22" w14:textId="77777777" w:rsidR="00D66867" w:rsidRPr="007554C8" w:rsidRDefault="00D66867" w:rsidP="00D6686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7554C8">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091EA5D0" w14:textId="77777777" w:rsidR="00D66867" w:rsidRDefault="00D66867" w:rsidP="00D66867">
      <w:pPr>
        <w:spacing w:after="0" w:line="360" w:lineRule="auto"/>
        <w:ind w:right="51"/>
        <w:jc w:val="both"/>
        <w:rPr>
          <w:rFonts w:ascii="Palatino Linotype" w:hAnsi="Palatino Linotype" w:cs="Arial"/>
          <w:sz w:val="24"/>
          <w:szCs w:val="24"/>
        </w:rPr>
      </w:pPr>
      <w:r w:rsidRPr="007554C8">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7554C8">
        <w:rPr>
          <w:rFonts w:ascii="Palatino Linotype" w:hAnsi="Palatino Linotype" w:cs="Arial"/>
          <w:b/>
          <w:sz w:val="24"/>
          <w:szCs w:val="24"/>
        </w:rPr>
        <w:t>LINEAMIENTOS GENERALES EN MATERIA DE CLASIFICACIÓN Y DESCLASIFICACIÓN DE LA INFORMACIÓN, ASÍ COMO PARA LA ELABORACIÓN DE VERSIONES PÚBLICAS,</w:t>
      </w:r>
      <w:r w:rsidRPr="007554C8">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1571EB">
        <w:rPr>
          <w:rFonts w:ascii="Palatino Linotype" w:hAnsi="Palatino Linotype" w:cs="Arial"/>
          <w:sz w:val="24"/>
          <w:szCs w:val="24"/>
        </w:rPr>
        <w:t xml:space="preserve"> </w:t>
      </w:r>
    </w:p>
    <w:p w14:paraId="4C8E52FE" w14:textId="77777777" w:rsidR="00D66867" w:rsidRPr="00C95BC8" w:rsidRDefault="00D66867" w:rsidP="00573B54">
      <w:pPr>
        <w:spacing w:after="0" w:line="360" w:lineRule="auto"/>
        <w:ind w:right="51"/>
        <w:jc w:val="both"/>
        <w:rPr>
          <w:rFonts w:ascii="Palatino Linotype" w:hAnsi="Palatino Linotype" w:cs="Arial"/>
          <w:sz w:val="24"/>
          <w:szCs w:val="24"/>
        </w:rPr>
      </w:pPr>
    </w:p>
    <w:p w14:paraId="0FD52AD0" w14:textId="24F7D5B8" w:rsidR="00D66867" w:rsidRDefault="00B04B37" w:rsidP="00B04B37">
      <w:pPr>
        <w:spacing w:after="0" w:line="360" w:lineRule="auto"/>
        <w:jc w:val="both"/>
        <w:rPr>
          <w:rFonts w:ascii="Palatino Linotype" w:hAnsi="Palatino Linotype" w:cs="Arial"/>
          <w:sz w:val="24"/>
        </w:rPr>
      </w:pPr>
      <w:r w:rsidRPr="00C95BC8">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C95BC8">
        <w:rPr>
          <w:rFonts w:ascii="Palatino Linotype" w:eastAsia="Times New Roman" w:hAnsi="Palatino Linotype" w:cs="Times New Roman"/>
          <w:b/>
          <w:bCs/>
          <w:sz w:val="24"/>
          <w:szCs w:val="24"/>
          <w:lang w:eastAsia="es-ES"/>
        </w:rPr>
        <w:t>El</w:t>
      </w:r>
      <w:r w:rsidRPr="00C95BC8">
        <w:rPr>
          <w:rFonts w:ascii="Palatino Linotype" w:eastAsia="Times New Roman" w:hAnsi="Palatino Linotype" w:cs="Times New Roman"/>
          <w:b/>
          <w:sz w:val="24"/>
          <w:szCs w:val="24"/>
          <w:lang w:eastAsia="es-ES"/>
        </w:rPr>
        <w:t xml:space="preserve"> Recurrente</w:t>
      </w:r>
      <w:r w:rsidRPr="00C95BC8">
        <w:rPr>
          <w:rFonts w:ascii="Palatino Linotype" w:eastAsia="Times New Roman" w:hAnsi="Palatino Linotype" w:cs="Times New Roman"/>
          <w:sz w:val="24"/>
          <w:szCs w:val="24"/>
          <w:lang w:eastAsia="es-ES"/>
        </w:rPr>
        <w:t xml:space="preserve"> en su medio de impugnación que fue materia de estudio, por ello </w:t>
      </w:r>
      <w:r w:rsidRPr="00C95BC8">
        <w:rPr>
          <w:rFonts w:ascii="Palatino Linotype" w:eastAsia="Times New Roman" w:hAnsi="Palatino Linotype" w:cs="Arial"/>
          <w:sz w:val="24"/>
          <w:szCs w:val="24"/>
          <w:lang w:eastAsia="es-ES"/>
        </w:rPr>
        <w:t>con fundamento en la</w:t>
      </w:r>
      <w:r w:rsidRPr="00C95BC8">
        <w:rPr>
          <w:rFonts w:ascii="Palatino Linotype" w:eastAsia="Times New Roman" w:hAnsi="Palatino Linotype" w:cs="Arial"/>
          <w:b/>
          <w:sz w:val="24"/>
          <w:szCs w:val="24"/>
          <w:lang w:eastAsia="es-ES"/>
        </w:rPr>
        <w:t xml:space="preserve"> </w:t>
      </w:r>
      <w:r w:rsidRPr="00C95BC8">
        <w:rPr>
          <w:rFonts w:ascii="Palatino Linotype" w:eastAsia="Times New Roman" w:hAnsi="Palatino Linotype" w:cs="Arial"/>
          <w:b/>
          <w:bCs/>
          <w:i/>
          <w:sz w:val="24"/>
          <w:szCs w:val="24"/>
          <w:lang w:eastAsia="es-ES"/>
        </w:rPr>
        <w:t>primera hipótesis</w:t>
      </w:r>
      <w:r w:rsidRPr="00C95BC8">
        <w:rPr>
          <w:rFonts w:ascii="Palatino Linotype" w:eastAsia="Times New Roman" w:hAnsi="Palatino Linotype" w:cs="Arial"/>
          <w:b/>
          <w:sz w:val="24"/>
          <w:szCs w:val="24"/>
          <w:lang w:eastAsia="es-ES"/>
        </w:rPr>
        <w:t xml:space="preserve"> </w:t>
      </w:r>
      <w:r w:rsidRPr="00C95BC8">
        <w:rPr>
          <w:rFonts w:ascii="Palatino Linotype" w:eastAsia="Times New Roman" w:hAnsi="Palatino Linotype" w:cs="Arial"/>
          <w:sz w:val="24"/>
          <w:szCs w:val="24"/>
          <w:lang w:eastAsia="es-ES"/>
        </w:rPr>
        <w:t>de la fracción</w:t>
      </w:r>
      <w:r w:rsidRPr="00C95BC8">
        <w:rPr>
          <w:rFonts w:ascii="Palatino Linotype" w:eastAsia="Times New Roman" w:hAnsi="Palatino Linotype" w:cs="Arial"/>
          <w:b/>
          <w:sz w:val="24"/>
          <w:szCs w:val="24"/>
          <w:lang w:eastAsia="es-ES"/>
        </w:rPr>
        <w:t xml:space="preserve"> </w:t>
      </w:r>
      <w:r w:rsidRPr="00C95BC8">
        <w:rPr>
          <w:rFonts w:ascii="Palatino Linotype" w:eastAsia="Times New Roman" w:hAnsi="Palatino Linotype" w:cs="Arial"/>
          <w:sz w:val="24"/>
          <w:szCs w:val="24"/>
          <w:lang w:eastAsia="es-ES"/>
        </w:rPr>
        <w:t>III, del artículo 186,</w:t>
      </w:r>
      <w:r w:rsidRPr="00C95BC8">
        <w:rPr>
          <w:rFonts w:ascii="Palatino Linotype" w:eastAsia="Times New Roman" w:hAnsi="Palatino Linotype" w:cs="Arial"/>
          <w:b/>
          <w:sz w:val="24"/>
          <w:szCs w:val="24"/>
          <w:lang w:eastAsia="es-ES"/>
        </w:rPr>
        <w:t xml:space="preserve"> </w:t>
      </w:r>
      <w:r w:rsidRPr="00C95BC8">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C95BC8">
        <w:rPr>
          <w:rFonts w:ascii="Palatino Linotype" w:eastAsia="Times New Roman" w:hAnsi="Palatino Linotype" w:cs="Arial"/>
          <w:b/>
          <w:sz w:val="24"/>
          <w:szCs w:val="24"/>
          <w:lang w:eastAsia="es-ES"/>
        </w:rPr>
        <w:t>REVOCA</w:t>
      </w:r>
      <w:r w:rsidR="00D66867">
        <w:rPr>
          <w:rFonts w:ascii="Palatino Linotype" w:eastAsia="Times New Roman" w:hAnsi="Palatino Linotype" w:cs="Arial"/>
          <w:b/>
          <w:sz w:val="24"/>
          <w:szCs w:val="24"/>
          <w:lang w:eastAsia="es-ES"/>
        </w:rPr>
        <w:t xml:space="preserve">N </w:t>
      </w:r>
      <w:r w:rsidR="00D66867">
        <w:rPr>
          <w:rFonts w:ascii="Palatino Linotype" w:eastAsia="Times New Roman" w:hAnsi="Palatino Linotype" w:cs="Arial"/>
          <w:bCs/>
          <w:sz w:val="24"/>
          <w:szCs w:val="24"/>
          <w:lang w:eastAsia="es-ES"/>
        </w:rPr>
        <w:t xml:space="preserve">las respuestas a las solicitudes de </w:t>
      </w:r>
      <w:r w:rsidR="00D66867">
        <w:rPr>
          <w:rFonts w:ascii="Palatino Linotype" w:eastAsia="Times New Roman" w:hAnsi="Palatino Linotype" w:cs="Arial"/>
          <w:bCs/>
          <w:sz w:val="24"/>
          <w:szCs w:val="24"/>
          <w:lang w:eastAsia="es-ES"/>
        </w:rPr>
        <w:lastRenderedPageBreak/>
        <w:t xml:space="preserve">información número </w:t>
      </w:r>
      <w:r w:rsidR="00D66867" w:rsidRPr="00C95BC8">
        <w:rPr>
          <w:rFonts w:ascii="Palatino Linotype" w:hAnsi="Palatino Linotype" w:cs="Arial"/>
          <w:b/>
          <w:bCs/>
          <w:sz w:val="24"/>
        </w:rPr>
        <w:t>00458/TOLUCA/IP/2025, 00464/TOLUCA/IP/2025 y 00670/TOLUCA/IP/2025,</w:t>
      </w:r>
      <w:r w:rsidR="00D66867">
        <w:rPr>
          <w:rFonts w:ascii="Palatino Linotype" w:hAnsi="Palatino Linotype" w:cs="Arial"/>
          <w:b/>
          <w:bCs/>
          <w:sz w:val="24"/>
        </w:rPr>
        <w:t xml:space="preserve"> </w:t>
      </w:r>
      <w:r w:rsidR="00D66867">
        <w:rPr>
          <w:rFonts w:ascii="Palatino Linotype" w:hAnsi="Palatino Linotype" w:cs="Arial"/>
          <w:sz w:val="24"/>
        </w:rPr>
        <w:t xml:space="preserve">que han sido materia del presente fallo. </w:t>
      </w:r>
    </w:p>
    <w:p w14:paraId="00814E1A" w14:textId="77777777" w:rsidR="00EB34FD" w:rsidRPr="00D66867" w:rsidRDefault="00EB34FD" w:rsidP="00B04B37">
      <w:pPr>
        <w:spacing w:after="0" w:line="360" w:lineRule="auto"/>
        <w:jc w:val="both"/>
        <w:rPr>
          <w:rFonts w:ascii="Palatino Linotype" w:eastAsia="Times New Roman" w:hAnsi="Palatino Linotype" w:cs="Arial"/>
          <w:sz w:val="24"/>
          <w:szCs w:val="24"/>
          <w:lang w:eastAsia="es-ES"/>
        </w:rPr>
      </w:pPr>
    </w:p>
    <w:p w14:paraId="14C04863" w14:textId="77777777" w:rsidR="00B04B37" w:rsidRPr="00C95BC8" w:rsidRDefault="00B04B37" w:rsidP="00B04B37">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Por lo antes expuesto y fundado es de resolverse y,</w:t>
      </w:r>
    </w:p>
    <w:p w14:paraId="2FA5CD3E" w14:textId="77777777" w:rsidR="00B04B37" w:rsidRPr="00C95BC8" w:rsidRDefault="00B04B37" w:rsidP="00B04B37">
      <w:pPr>
        <w:spacing w:after="0" w:line="360" w:lineRule="auto"/>
        <w:jc w:val="both"/>
        <w:rPr>
          <w:rFonts w:ascii="Palatino Linotype" w:eastAsia="Times New Roman" w:hAnsi="Palatino Linotype" w:cs="Times New Roman"/>
          <w:sz w:val="24"/>
          <w:szCs w:val="24"/>
          <w:lang w:eastAsia="es-ES"/>
        </w:rPr>
      </w:pPr>
    </w:p>
    <w:p w14:paraId="06BF7DBF" w14:textId="77777777" w:rsidR="00B04B37" w:rsidRPr="00C95BC8" w:rsidRDefault="00B04B37" w:rsidP="00B04B37">
      <w:pPr>
        <w:spacing w:before="240" w:after="240" w:line="360" w:lineRule="auto"/>
        <w:jc w:val="center"/>
        <w:rPr>
          <w:rFonts w:ascii="Palatino Linotype" w:hAnsi="Palatino Linotype"/>
          <w:b/>
          <w:spacing w:val="60"/>
          <w:sz w:val="24"/>
          <w:szCs w:val="24"/>
        </w:rPr>
      </w:pPr>
      <w:r w:rsidRPr="00C95BC8">
        <w:rPr>
          <w:rFonts w:ascii="Palatino Linotype" w:hAnsi="Palatino Linotype"/>
          <w:b/>
          <w:spacing w:val="60"/>
          <w:sz w:val="24"/>
          <w:szCs w:val="24"/>
        </w:rPr>
        <w:t>S E RESUELVE</w:t>
      </w:r>
    </w:p>
    <w:p w14:paraId="7B47C107" w14:textId="238B0D73" w:rsidR="00B04B37" w:rsidRPr="00C95BC8" w:rsidRDefault="00B04B37" w:rsidP="00B04B37">
      <w:pPr>
        <w:spacing w:before="240" w:line="360" w:lineRule="auto"/>
        <w:jc w:val="both"/>
        <w:rPr>
          <w:rFonts w:ascii="Palatino Linotype" w:hAnsi="Palatino Linotype" w:cs="Arial"/>
          <w:sz w:val="24"/>
          <w:szCs w:val="24"/>
        </w:rPr>
      </w:pPr>
      <w:r w:rsidRPr="00C95BC8">
        <w:rPr>
          <w:rFonts w:ascii="Palatino Linotype" w:hAnsi="Palatino Linotype" w:cs="Arial"/>
          <w:b/>
          <w:sz w:val="28"/>
          <w:szCs w:val="28"/>
        </w:rPr>
        <w:t>PRIMERO.</w:t>
      </w:r>
      <w:r w:rsidRPr="00C95BC8">
        <w:rPr>
          <w:rFonts w:ascii="Palatino Linotype" w:hAnsi="Palatino Linotype" w:cs="Arial"/>
          <w:sz w:val="24"/>
          <w:szCs w:val="24"/>
        </w:rPr>
        <w:t xml:space="preserve"> Se </w:t>
      </w:r>
      <w:r w:rsidRPr="00C95BC8">
        <w:rPr>
          <w:rFonts w:ascii="Palatino Linotype" w:hAnsi="Palatino Linotype" w:cs="Arial"/>
          <w:b/>
          <w:sz w:val="24"/>
          <w:szCs w:val="24"/>
        </w:rPr>
        <w:t>REVOCA</w:t>
      </w:r>
      <w:r w:rsidR="00D66867">
        <w:rPr>
          <w:rFonts w:ascii="Palatino Linotype" w:hAnsi="Palatino Linotype" w:cs="Arial"/>
          <w:b/>
          <w:sz w:val="24"/>
          <w:szCs w:val="24"/>
        </w:rPr>
        <w:t xml:space="preserve">N </w:t>
      </w:r>
      <w:r w:rsidR="00D66867">
        <w:rPr>
          <w:rFonts w:ascii="Palatino Linotype" w:hAnsi="Palatino Linotype" w:cs="Arial"/>
          <w:bCs/>
          <w:sz w:val="24"/>
          <w:szCs w:val="24"/>
        </w:rPr>
        <w:t xml:space="preserve">las respuestas entregadas por </w:t>
      </w:r>
      <w:r w:rsidR="00D66867">
        <w:rPr>
          <w:rFonts w:ascii="Palatino Linotype" w:hAnsi="Palatino Linotype" w:cs="Arial"/>
          <w:b/>
          <w:sz w:val="24"/>
          <w:szCs w:val="24"/>
        </w:rPr>
        <w:t xml:space="preserve">El Sujeto Obligado, </w:t>
      </w:r>
      <w:r w:rsidR="00D66867">
        <w:rPr>
          <w:rFonts w:ascii="Palatino Linotype" w:hAnsi="Palatino Linotype" w:cs="Arial"/>
          <w:bCs/>
          <w:sz w:val="24"/>
          <w:szCs w:val="24"/>
        </w:rPr>
        <w:t xml:space="preserve">a las solicitudes de información números </w:t>
      </w:r>
      <w:r w:rsidR="00D66867" w:rsidRPr="00C95BC8">
        <w:rPr>
          <w:rFonts w:ascii="Palatino Linotype" w:hAnsi="Palatino Linotype" w:cs="Arial"/>
          <w:b/>
          <w:bCs/>
          <w:sz w:val="24"/>
        </w:rPr>
        <w:t>00458/TOLUCA/IP/2025, 00464/TOLUCA/IP/2025 y 00670/TOLUCA/IP/2025,</w:t>
      </w:r>
      <w:r w:rsidR="00D66867">
        <w:rPr>
          <w:rFonts w:ascii="Palatino Linotype" w:hAnsi="Palatino Linotype" w:cs="Arial"/>
          <w:b/>
          <w:bCs/>
          <w:sz w:val="24"/>
        </w:rPr>
        <w:t xml:space="preserve"> </w:t>
      </w:r>
      <w:r w:rsidR="00D66867">
        <w:rPr>
          <w:rFonts w:ascii="Palatino Linotype" w:hAnsi="Palatino Linotype" w:cs="Arial"/>
          <w:sz w:val="24"/>
        </w:rPr>
        <w:t xml:space="preserve">por resultar fundados los </w:t>
      </w:r>
      <w:r w:rsidRPr="00C95BC8">
        <w:rPr>
          <w:rFonts w:ascii="Palatino Linotype" w:hAnsi="Palatino Linotype" w:cs="Arial"/>
          <w:sz w:val="24"/>
          <w:szCs w:val="24"/>
        </w:rPr>
        <w:t xml:space="preserve">motivos de inconformidad que arguye </w:t>
      </w:r>
      <w:r w:rsidRPr="00C95BC8">
        <w:rPr>
          <w:rFonts w:ascii="Palatino Linotype" w:hAnsi="Palatino Linotype" w:cs="Arial"/>
          <w:b/>
          <w:sz w:val="24"/>
          <w:szCs w:val="24"/>
        </w:rPr>
        <w:t xml:space="preserve">EL RECURRENTE, </w:t>
      </w:r>
      <w:r w:rsidRPr="00C95BC8">
        <w:rPr>
          <w:rFonts w:ascii="Palatino Linotype" w:hAnsi="Palatino Linotype" w:cs="Arial"/>
          <w:sz w:val="24"/>
          <w:szCs w:val="24"/>
        </w:rPr>
        <w:t xml:space="preserve">en términos del considerando </w:t>
      </w:r>
      <w:r w:rsidRPr="00C95BC8">
        <w:rPr>
          <w:rFonts w:ascii="Palatino Linotype" w:hAnsi="Palatino Linotype" w:cs="Arial"/>
          <w:b/>
          <w:sz w:val="24"/>
          <w:szCs w:val="24"/>
        </w:rPr>
        <w:t xml:space="preserve">CUARTO </w:t>
      </w:r>
      <w:r w:rsidRPr="00C95BC8">
        <w:rPr>
          <w:rFonts w:ascii="Palatino Linotype" w:hAnsi="Palatino Linotype" w:cs="Arial"/>
          <w:sz w:val="24"/>
          <w:szCs w:val="24"/>
        </w:rPr>
        <w:t xml:space="preserve">de la presente resolución. </w:t>
      </w:r>
    </w:p>
    <w:p w14:paraId="0AC53609" w14:textId="77777777" w:rsidR="00B04B37" w:rsidRPr="00C95BC8" w:rsidRDefault="00B04B37" w:rsidP="00B04B37">
      <w:pPr>
        <w:autoSpaceDE w:val="0"/>
        <w:autoSpaceDN w:val="0"/>
        <w:adjustRightInd w:val="0"/>
        <w:spacing w:before="240" w:line="360" w:lineRule="auto"/>
        <w:ind w:right="49"/>
        <w:jc w:val="both"/>
        <w:rPr>
          <w:rFonts w:ascii="Palatino Linotype" w:hAnsi="Palatino Linotype" w:cs="Arial"/>
          <w:b/>
          <w:sz w:val="24"/>
          <w:szCs w:val="24"/>
        </w:rPr>
      </w:pPr>
    </w:p>
    <w:p w14:paraId="4AB6C0EC" w14:textId="6A2E7410" w:rsidR="00B04B37" w:rsidRPr="00C95BC8" w:rsidRDefault="00B04B37" w:rsidP="00B04B37">
      <w:pPr>
        <w:autoSpaceDE w:val="0"/>
        <w:autoSpaceDN w:val="0"/>
        <w:adjustRightInd w:val="0"/>
        <w:spacing w:before="240" w:line="360" w:lineRule="auto"/>
        <w:ind w:right="49"/>
        <w:jc w:val="both"/>
        <w:rPr>
          <w:rFonts w:ascii="Palatino Linotype" w:hAnsi="Palatino Linotype" w:cs="Arial"/>
          <w:sz w:val="24"/>
          <w:szCs w:val="24"/>
        </w:rPr>
      </w:pPr>
      <w:r w:rsidRPr="00C95BC8">
        <w:rPr>
          <w:rFonts w:ascii="Palatino Linotype" w:hAnsi="Palatino Linotype" w:cs="Arial"/>
          <w:b/>
          <w:sz w:val="24"/>
          <w:szCs w:val="24"/>
        </w:rPr>
        <w:t>SEGUNDO.</w:t>
      </w:r>
      <w:r w:rsidRPr="00C95BC8">
        <w:rPr>
          <w:rFonts w:ascii="Palatino Linotype" w:hAnsi="Palatino Linotype" w:cs="Arial"/>
          <w:sz w:val="24"/>
          <w:szCs w:val="24"/>
        </w:rPr>
        <w:t xml:space="preserve"> Se </w:t>
      </w:r>
      <w:r w:rsidRPr="00C95BC8">
        <w:rPr>
          <w:rFonts w:ascii="Palatino Linotype" w:hAnsi="Palatino Linotype" w:cs="Arial"/>
          <w:b/>
          <w:sz w:val="24"/>
          <w:szCs w:val="24"/>
        </w:rPr>
        <w:t>ORDENA</w:t>
      </w:r>
      <w:r w:rsidRPr="00C95BC8">
        <w:rPr>
          <w:rFonts w:ascii="Palatino Linotype" w:hAnsi="Palatino Linotype" w:cs="Arial"/>
          <w:sz w:val="24"/>
          <w:szCs w:val="24"/>
        </w:rPr>
        <w:t xml:space="preserve"> al </w:t>
      </w:r>
      <w:r w:rsidRPr="00C95BC8">
        <w:rPr>
          <w:rFonts w:ascii="Palatino Linotype" w:hAnsi="Palatino Linotype" w:cs="Arial"/>
          <w:b/>
          <w:sz w:val="24"/>
          <w:szCs w:val="24"/>
        </w:rPr>
        <w:t>SUJETO OBLIGADO</w:t>
      </w:r>
      <w:r w:rsidRPr="00C95BC8">
        <w:rPr>
          <w:rFonts w:ascii="Palatino Linotype" w:hAnsi="Palatino Linotype" w:cs="Arial"/>
          <w:sz w:val="24"/>
          <w:szCs w:val="24"/>
        </w:rPr>
        <w:t xml:space="preserve"> haga entrega al </w:t>
      </w:r>
      <w:r w:rsidRPr="00C95BC8">
        <w:rPr>
          <w:rFonts w:ascii="Palatino Linotype" w:hAnsi="Palatino Linotype" w:cs="Arial"/>
          <w:b/>
          <w:bCs/>
          <w:sz w:val="24"/>
          <w:szCs w:val="24"/>
        </w:rPr>
        <w:t xml:space="preserve">RECURRENTE, </w:t>
      </w:r>
      <w:r w:rsidRPr="00C95BC8">
        <w:rPr>
          <w:rFonts w:ascii="Palatino Linotype" w:eastAsia="Times New Roman" w:hAnsi="Palatino Linotype" w:cs="Arial"/>
          <w:bCs/>
          <w:sz w:val="24"/>
          <w:szCs w:val="24"/>
          <w:lang w:eastAsia="es-ES"/>
        </w:rPr>
        <w:t>vía</w:t>
      </w:r>
      <w:r w:rsidRPr="00C95BC8">
        <w:rPr>
          <w:rFonts w:ascii="Palatino Linotype" w:eastAsia="Times New Roman" w:hAnsi="Palatino Linotype" w:cs="Arial"/>
          <w:b/>
          <w:sz w:val="24"/>
          <w:szCs w:val="24"/>
          <w:lang w:eastAsia="es-ES"/>
        </w:rPr>
        <w:t xml:space="preserve"> </w:t>
      </w:r>
      <w:r w:rsidRPr="00C95BC8">
        <w:rPr>
          <w:rFonts w:ascii="Palatino Linotype" w:hAnsi="Palatino Linotype" w:cs="Arial"/>
          <w:sz w:val="24"/>
          <w:szCs w:val="24"/>
        </w:rPr>
        <w:t xml:space="preserve">Sistema de Acceso a la Información Mexiquense </w:t>
      </w:r>
      <w:r w:rsidRPr="00C95BC8">
        <w:rPr>
          <w:rFonts w:ascii="Palatino Linotype" w:hAnsi="Palatino Linotype" w:cs="Arial"/>
          <w:b/>
          <w:sz w:val="24"/>
          <w:szCs w:val="24"/>
        </w:rPr>
        <w:t>(SAIMEX),</w:t>
      </w:r>
      <w:r w:rsidRPr="00C95BC8">
        <w:rPr>
          <w:rFonts w:ascii="Palatino Linotype" w:hAnsi="Palatino Linotype" w:cs="Arial"/>
          <w:b/>
          <w:bCs/>
          <w:sz w:val="24"/>
          <w:szCs w:val="24"/>
        </w:rPr>
        <w:t xml:space="preserve"> </w:t>
      </w:r>
      <w:r w:rsidRPr="00C95BC8">
        <w:rPr>
          <w:rFonts w:ascii="Palatino Linotype" w:hAnsi="Palatino Linotype" w:cs="Arial"/>
          <w:sz w:val="24"/>
          <w:szCs w:val="24"/>
        </w:rPr>
        <w:t xml:space="preserve">en términos del Considerando </w:t>
      </w:r>
      <w:r w:rsidRPr="00C95BC8">
        <w:rPr>
          <w:rFonts w:ascii="Palatino Linotype" w:hAnsi="Palatino Linotype" w:cs="Arial"/>
          <w:b/>
          <w:sz w:val="24"/>
          <w:szCs w:val="24"/>
        </w:rPr>
        <w:t xml:space="preserve">CUARTO </w:t>
      </w:r>
      <w:r w:rsidRPr="00C95BC8">
        <w:rPr>
          <w:rFonts w:ascii="Palatino Linotype" w:hAnsi="Palatino Linotype" w:cs="Arial"/>
          <w:sz w:val="24"/>
          <w:szCs w:val="24"/>
        </w:rPr>
        <w:t>de esta resolución</w:t>
      </w:r>
      <w:r w:rsidRPr="00C95BC8">
        <w:rPr>
          <w:rFonts w:ascii="Palatino Linotype" w:hAnsi="Palatino Linotype" w:cs="Arial"/>
          <w:b/>
          <w:sz w:val="24"/>
          <w:szCs w:val="24"/>
        </w:rPr>
        <w:t xml:space="preserve">, </w:t>
      </w:r>
      <w:r w:rsidRPr="00C95BC8">
        <w:rPr>
          <w:rFonts w:ascii="Palatino Linotype" w:hAnsi="Palatino Linotype" w:cs="Arial"/>
          <w:sz w:val="24"/>
          <w:szCs w:val="24"/>
        </w:rPr>
        <w:t>en versión pública de ser procedente, de lo siguiente:</w:t>
      </w:r>
    </w:p>
    <w:p w14:paraId="53EC7BCC" w14:textId="11F7C77F" w:rsidR="00D66867" w:rsidRDefault="00D66867" w:rsidP="00BB563E">
      <w:pPr>
        <w:pStyle w:val="Sinespaciado"/>
        <w:spacing w:line="360" w:lineRule="auto"/>
        <w:ind w:left="720"/>
        <w:jc w:val="both"/>
        <w:rPr>
          <w:rFonts w:ascii="Palatino Linotype" w:hAnsi="Palatino Linotype"/>
          <w:i/>
          <w:iCs/>
        </w:rPr>
      </w:pPr>
    </w:p>
    <w:p w14:paraId="4CC4CF48" w14:textId="3BFD6E78" w:rsidR="00BB563E" w:rsidRDefault="00BB563E" w:rsidP="00EE5F35">
      <w:pPr>
        <w:pStyle w:val="Prrafodelista"/>
        <w:numPr>
          <w:ilvl w:val="0"/>
          <w:numId w:val="6"/>
        </w:numPr>
        <w:spacing w:line="360" w:lineRule="auto"/>
        <w:jc w:val="both"/>
        <w:rPr>
          <w:rFonts w:ascii="Palatino Linotype" w:eastAsia="Palatino Linotype" w:hAnsi="Palatino Linotype" w:cs="Palatino Linotype"/>
          <w:i/>
          <w:iCs/>
        </w:rPr>
      </w:pPr>
      <w:r w:rsidRPr="00BB563E">
        <w:rPr>
          <w:rFonts w:ascii="Palatino Linotype" w:eastAsia="Palatino Linotype" w:hAnsi="Palatino Linotype" w:cs="Palatino Linotype"/>
          <w:i/>
          <w:iCs/>
        </w:rPr>
        <w:t>Expedientes radicados por régimen disciplinario, concluidos firmes en los meses de enero a diciembre de dos mil veintitrés, cuya determinación de baja o remoción  fue justificada, dejando visible el nombre y cargo de los elementos operativos.</w:t>
      </w:r>
    </w:p>
    <w:p w14:paraId="3480F4CA" w14:textId="77777777" w:rsidR="003964BC" w:rsidRPr="00BB563E" w:rsidRDefault="003964BC" w:rsidP="003964BC">
      <w:pPr>
        <w:pStyle w:val="Prrafodelista"/>
        <w:spacing w:line="360" w:lineRule="auto"/>
        <w:ind w:left="720"/>
        <w:jc w:val="both"/>
        <w:rPr>
          <w:rFonts w:ascii="Palatino Linotype" w:eastAsia="Palatino Linotype" w:hAnsi="Palatino Linotype" w:cs="Palatino Linotype"/>
          <w:i/>
          <w:iCs/>
        </w:rPr>
      </w:pPr>
    </w:p>
    <w:p w14:paraId="3550CEFB" w14:textId="5786E4D0" w:rsidR="00BB563E" w:rsidRPr="00BB563E" w:rsidRDefault="00BB563E" w:rsidP="00EE5F35">
      <w:pPr>
        <w:pStyle w:val="Prrafodelista"/>
        <w:numPr>
          <w:ilvl w:val="0"/>
          <w:numId w:val="6"/>
        </w:numPr>
        <w:spacing w:line="360" w:lineRule="auto"/>
        <w:jc w:val="both"/>
        <w:rPr>
          <w:rFonts w:ascii="Palatino Linotype" w:eastAsia="Palatino Linotype" w:hAnsi="Palatino Linotype" w:cs="Palatino Linotype"/>
          <w:i/>
          <w:iCs/>
        </w:rPr>
      </w:pPr>
      <w:r w:rsidRPr="00BB563E">
        <w:rPr>
          <w:rFonts w:ascii="Palatino Linotype" w:eastAsia="Palatino Linotype" w:hAnsi="Palatino Linotype" w:cs="Palatino Linotype"/>
          <w:i/>
          <w:iCs/>
        </w:rPr>
        <w:lastRenderedPageBreak/>
        <w:t>Expedientes radicados por régimen disciplinario, concluidos firmes en los meses de enero a diciembre de dos mil veintitrés, restantes, testando el nombre de los elementos operativos y cualquier dato que les haga identificables.</w:t>
      </w:r>
    </w:p>
    <w:p w14:paraId="7AEF3435" w14:textId="77777777" w:rsidR="00BB563E" w:rsidRPr="008C1DD8" w:rsidRDefault="00BB563E" w:rsidP="003964BC">
      <w:pPr>
        <w:pStyle w:val="Citas"/>
        <w:ind w:right="0"/>
        <w:rPr>
          <w:sz w:val="24"/>
          <w:szCs w:val="24"/>
        </w:rPr>
      </w:pPr>
      <w:r w:rsidRPr="008C1DD8">
        <w:rPr>
          <w:sz w:val="24"/>
          <w:szCs w:val="24"/>
        </w:rPr>
        <w:t xml:space="preserve">En el supuesto que la información ordenada en el punto 1, no obre en los archivos del </w:t>
      </w:r>
      <w:r w:rsidRPr="008C1DD8">
        <w:rPr>
          <w:b/>
          <w:sz w:val="24"/>
          <w:szCs w:val="24"/>
        </w:rPr>
        <w:t xml:space="preserve">Sujeto Obligado </w:t>
      </w:r>
      <w:r w:rsidRPr="008C1DD8">
        <w:rPr>
          <w:sz w:val="24"/>
          <w:szCs w:val="24"/>
        </w:rPr>
        <w:t xml:space="preserve">por no haberse generado, bastará con que así lo haga del conocimiento de la parte </w:t>
      </w:r>
      <w:r w:rsidRPr="008C1DD8">
        <w:rPr>
          <w:b/>
          <w:sz w:val="24"/>
          <w:szCs w:val="24"/>
        </w:rPr>
        <w:t>Recurrente</w:t>
      </w:r>
      <w:r w:rsidRPr="008C1DD8">
        <w:rPr>
          <w:sz w:val="24"/>
          <w:szCs w:val="24"/>
        </w:rPr>
        <w:t>, de manera fundada y motivada, en términos del artículo 19, párrafo segundo de la Ley de Transparencia y Acceso a la Información Pública del Estado de México y Municipios, para tener por colmado el requerimiento de información.</w:t>
      </w:r>
    </w:p>
    <w:p w14:paraId="00CD855B" w14:textId="77777777" w:rsidR="00B04B37" w:rsidRPr="008C1DD8" w:rsidRDefault="00B04B37" w:rsidP="002074CF">
      <w:pPr>
        <w:pStyle w:val="Citas"/>
        <w:ind w:right="141"/>
        <w:rPr>
          <w:sz w:val="24"/>
          <w:szCs w:val="24"/>
        </w:rPr>
      </w:pPr>
      <w:r w:rsidRPr="008C1DD8">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78192DA" w14:textId="77777777" w:rsidR="00B04B37" w:rsidRPr="00C95BC8" w:rsidRDefault="00B04B37" w:rsidP="00B04B37">
      <w:pPr>
        <w:pStyle w:val="Sinespaciado"/>
        <w:spacing w:line="360" w:lineRule="auto"/>
        <w:ind w:left="782"/>
        <w:jc w:val="both"/>
        <w:rPr>
          <w:rFonts w:ascii="Palatino Linotype" w:hAnsi="Palatino Linotype" w:cs="Arial"/>
          <w:i/>
        </w:rPr>
      </w:pPr>
    </w:p>
    <w:p w14:paraId="70EBA822" w14:textId="77777777" w:rsidR="00B04B37" w:rsidRPr="00C95BC8" w:rsidRDefault="00B04B37" w:rsidP="00B04B37">
      <w:pPr>
        <w:autoSpaceDE w:val="0"/>
        <w:autoSpaceDN w:val="0"/>
        <w:adjustRightInd w:val="0"/>
        <w:spacing w:line="360" w:lineRule="auto"/>
        <w:ind w:right="49"/>
        <w:jc w:val="both"/>
        <w:rPr>
          <w:rFonts w:ascii="Palatino Linotype" w:hAnsi="Palatino Linotype" w:cstheme="minorHAnsi"/>
          <w:sz w:val="24"/>
          <w:szCs w:val="24"/>
        </w:rPr>
      </w:pPr>
      <w:r w:rsidRPr="00C95BC8">
        <w:rPr>
          <w:rFonts w:ascii="Palatino Linotype" w:hAnsi="Palatino Linotype" w:cs="Arial"/>
          <w:b/>
          <w:sz w:val="28"/>
          <w:szCs w:val="28"/>
        </w:rPr>
        <w:t>TERCERO.</w:t>
      </w:r>
      <w:r w:rsidRPr="00C95BC8">
        <w:rPr>
          <w:rFonts w:ascii="Palatino Linotype" w:hAnsi="Palatino Linotype" w:cs="Arial"/>
          <w:b/>
          <w:sz w:val="24"/>
          <w:szCs w:val="24"/>
        </w:rPr>
        <w:t xml:space="preserve"> </w:t>
      </w:r>
      <w:r w:rsidRPr="00C95BC8">
        <w:rPr>
          <w:rFonts w:ascii="Palatino Linotype" w:hAnsi="Palatino Linotype" w:cstheme="minorHAnsi"/>
          <w:b/>
          <w:sz w:val="24"/>
          <w:szCs w:val="24"/>
        </w:rPr>
        <w:t>NOTIFÍQUESE</w:t>
      </w:r>
      <w:r w:rsidRPr="00C95BC8">
        <w:rPr>
          <w:rFonts w:ascii="Palatino Linotype" w:hAnsi="Palatino Linotype" w:cstheme="minorHAnsi"/>
          <w:i/>
          <w:sz w:val="24"/>
          <w:szCs w:val="24"/>
        </w:rPr>
        <w:t xml:space="preserve"> </w:t>
      </w:r>
      <w:r w:rsidRPr="00C95BC8">
        <w:rPr>
          <w:rFonts w:ascii="Palatino Linotype" w:hAnsi="Palatino Linotype" w:cstheme="minorHAnsi"/>
          <w:sz w:val="24"/>
          <w:szCs w:val="24"/>
        </w:rPr>
        <w:t xml:space="preserve">la presente resolución al Titular de la Unidad de Transparencia del Sujeto Obligado, </w:t>
      </w:r>
      <w:r w:rsidRPr="00C95BC8">
        <w:rPr>
          <w:rFonts w:ascii="Palatino Linotype" w:eastAsia="Times New Roman" w:hAnsi="Palatino Linotype" w:cs="Arial"/>
          <w:b/>
          <w:sz w:val="24"/>
          <w:szCs w:val="24"/>
          <w:lang w:eastAsia="es-ES"/>
        </w:rPr>
        <w:t xml:space="preserve">vía </w:t>
      </w:r>
      <w:r w:rsidRPr="00C95BC8">
        <w:rPr>
          <w:rFonts w:ascii="Palatino Linotype" w:hAnsi="Palatino Linotype" w:cs="Arial"/>
          <w:sz w:val="24"/>
          <w:szCs w:val="24"/>
        </w:rPr>
        <w:t xml:space="preserve">Sistema de Acceso a la Información Mexiquense </w:t>
      </w:r>
      <w:r w:rsidRPr="00C95BC8">
        <w:rPr>
          <w:rFonts w:ascii="Palatino Linotype" w:hAnsi="Palatino Linotype" w:cs="Arial"/>
          <w:b/>
          <w:sz w:val="24"/>
          <w:szCs w:val="24"/>
        </w:rPr>
        <w:t xml:space="preserve">(SAIMEX), </w:t>
      </w:r>
      <w:r w:rsidRPr="00C95BC8">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w:t>
      </w:r>
      <w:r w:rsidRPr="00C95BC8">
        <w:rPr>
          <w:rFonts w:ascii="Palatino Linotype" w:hAnsi="Palatino Linotype" w:cstheme="minorHAnsi"/>
          <w:sz w:val="24"/>
          <w:szCs w:val="24"/>
        </w:rPr>
        <w:lastRenderedPageBreak/>
        <w:t>una medida de apremio de conformidad con lo previsto en los artículos 198, 200, fracción III; 214, 215 y 216 de la Ley  de Transparencia y Acceso a la Información Pública del Estado de México y Municipios.</w:t>
      </w:r>
    </w:p>
    <w:p w14:paraId="1B9E1E15" w14:textId="77777777" w:rsidR="00B04B37" w:rsidRPr="00C95BC8" w:rsidRDefault="00B04B37" w:rsidP="00B04B37">
      <w:pPr>
        <w:autoSpaceDE w:val="0"/>
        <w:autoSpaceDN w:val="0"/>
        <w:adjustRightInd w:val="0"/>
        <w:spacing w:line="360" w:lineRule="auto"/>
        <w:ind w:right="49"/>
        <w:jc w:val="both"/>
        <w:rPr>
          <w:rFonts w:ascii="Palatino Linotype" w:hAnsi="Palatino Linotype" w:cs="Arial"/>
          <w:sz w:val="24"/>
          <w:szCs w:val="24"/>
        </w:rPr>
      </w:pPr>
    </w:p>
    <w:p w14:paraId="1BF4DDAE" w14:textId="77777777" w:rsidR="00B04B37" w:rsidRPr="00C95BC8" w:rsidRDefault="00B04B37" w:rsidP="00B04B3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C95BC8">
        <w:rPr>
          <w:rFonts w:ascii="Palatino Linotype" w:eastAsia="Times New Roman" w:hAnsi="Palatino Linotype" w:cs="Arial"/>
          <w:b/>
          <w:sz w:val="28"/>
          <w:szCs w:val="28"/>
          <w:lang w:eastAsia="es-ES"/>
        </w:rPr>
        <w:t>CUARTO.</w:t>
      </w:r>
      <w:r w:rsidRPr="00C95BC8">
        <w:rPr>
          <w:rFonts w:ascii="Palatino Linotype" w:eastAsia="Times New Roman" w:hAnsi="Palatino Linotype" w:cs="Arial"/>
          <w:b/>
          <w:sz w:val="24"/>
          <w:szCs w:val="24"/>
          <w:lang w:eastAsia="es-ES"/>
        </w:rPr>
        <w:t xml:space="preserve"> </w:t>
      </w:r>
      <w:r w:rsidRPr="00C95BC8">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C95BC8">
        <w:rPr>
          <w:rFonts w:ascii="Palatino Linotype" w:eastAsia="Times New Roman" w:hAnsi="Palatino Linotype" w:cs="Arial"/>
          <w:b/>
          <w:sz w:val="24"/>
          <w:szCs w:val="24"/>
          <w:lang w:eastAsia="es-ES"/>
        </w:rPr>
        <w:t>Sujeto Obligado</w:t>
      </w:r>
      <w:r w:rsidRPr="00C95BC8">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1BE90BB8" w14:textId="77777777" w:rsidR="00B04B37" w:rsidRPr="00C95BC8" w:rsidRDefault="00B04B37" w:rsidP="00B04B37">
      <w:pPr>
        <w:spacing w:after="0" w:line="360" w:lineRule="auto"/>
        <w:jc w:val="both"/>
        <w:rPr>
          <w:rFonts w:ascii="Palatino Linotype" w:eastAsia="Times New Roman" w:hAnsi="Palatino Linotype" w:cs="Arial"/>
          <w:b/>
          <w:sz w:val="28"/>
          <w:szCs w:val="28"/>
          <w:lang w:eastAsia="es-ES"/>
        </w:rPr>
      </w:pPr>
    </w:p>
    <w:p w14:paraId="56734B76" w14:textId="77777777" w:rsidR="00B04B37" w:rsidRDefault="00B04B37" w:rsidP="00B04B37">
      <w:pPr>
        <w:spacing w:after="0" w:line="360" w:lineRule="auto"/>
        <w:jc w:val="both"/>
        <w:rPr>
          <w:rFonts w:ascii="Palatino Linotype" w:eastAsia="Times New Roman" w:hAnsi="Palatino Linotype" w:cs="Times New Roman"/>
          <w:color w:val="222222"/>
          <w:sz w:val="24"/>
          <w:szCs w:val="24"/>
          <w:lang w:eastAsia="es-ES"/>
        </w:rPr>
      </w:pPr>
      <w:r w:rsidRPr="00C95BC8">
        <w:rPr>
          <w:rFonts w:ascii="Palatino Linotype" w:eastAsia="Times New Roman" w:hAnsi="Palatino Linotype" w:cs="Arial"/>
          <w:b/>
          <w:sz w:val="28"/>
          <w:szCs w:val="28"/>
          <w:lang w:eastAsia="es-ES"/>
        </w:rPr>
        <w:t>QUINTO.</w:t>
      </w:r>
      <w:r w:rsidRPr="00C95BC8">
        <w:rPr>
          <w:rFonts w:ascii="Palatino Linotype" w:eastAsia="Times New Roman" w:hAnsi="Palatino Linotype" w:cs="Arial"/>
          <w:b/>
          <w:sz w:val="24"/>
          <w:szCs w:val="24"/>
          <w:lang w:eastAsia="es-ES"/>
        </w:rPr>
        <w:t xml:space="preserve"> NOTIFÍQUESE </w:t>
      </w:r>
      <w:r w:rsidRPr="00C95BC8">
        <w:rPr>
          <w:rFonts w:ascii="Palatino Linotype" w:eastAsia="Times New Roman" w:hAnsi="Palatino Linotype" w:cs="Arial"/>
          <w:sz w:val="24"/>
          <w:szCs w:val="24"/>
          <w:lang w:eastAsia="es-ES"/>
        </w:rPr>
        <w:t xml:space="preserve">la presente resolución al </w:t>
      </w:r>
      <w:r w:rsidRPr="00C95BC8">
        <w:rPr>
          <w:rFonts w:ascii="Palatino Linotype" w:eastAsia="Times New Roman" w:hAnsi="Palatino Linotype" w:cs="Arial"/>
          <w:b/>
          <w:sz w:val="24"/>
          <w:szCs w:val="24"/>
          <w:lang w:eastAsia="es-ES"/>
        </w:rPr>
        <w:t xml:space="preserve">RECURRENTE vía </w:t>
      </w:r>
      <w:r w:rsidRPr="00C95BC8">
        <w:rPr>
          <w:rFonts w:ascii="Palatino Linotype" w:hAnsi="Palatino Linotype" w:cs="Arial"/>
          <w:sz w:val="24"/>
          <w:szCs w:val="24"/>
        </w:rPr>
        <w:t xml:space="preserve">Sistema de Acceso a la Información Mexiquense </w:t>
      </w:r>
      <w:r w:rsidRPr="00C95BC8">
        <w:rPr>
          <w:rFonts w:ascii="Palatino Linotype" w:hAnsi="Palatino Linotype" w:cs="Arial"/>
          <w:b/>
          <w:sz w:val="24"/>
          <w:szCs w:val="24"/>
        </w:rPr>
        <w:t xml:space="preserve">(SAIMEX) </w:t>
      </w:r>
      <w:r w:rsidRPr="00C95BC8">
        <w:rPr>
          <w:rFonts w:ascii="Palatino Linotype" w:eastAsia="Times New Roman" w:hAnsi="Palatino Linotype" w:cs="Arial"/>
          <w:sz w:val="24"/>
          <w:szCs w:val="24"/>
          <w:lang w:eastAsia="es-ES"/>
        </w:rPr>
        <w:t xml:space="preserve">y hágase de su conocimiento que, </w:t>
      </w:r>
      <w:r w:rsidRPr="00C95BC8">
        <w:rPr>
          <w:rFonts w:ascii="Palatino Linotype" w:eastAsia="Times New Roman" w:hAnsi="Palatino Linotype" w:cs="Times New Roman"/>
          <w:color w:val="222222"/>
          <w:sz w:val="24"/>
          <w:szCs w:val="24"/>
          <w:shd w:val="clear" w:color="auto" w:fill="FFFFFF"/>
          <w:lang w:eastAsia="es-ES"/>
        </w:rPr>
        <w:t xml:space="preserve">de conformidad con lo </w:t>
      </w:r>
      <w:r w:rsidRPr="00C95BC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C95BC8">
        <w:rPr>
          <w:rFonts w:ascii="Palatino Linotype" w:eastAsia="Times New Roman" w:hAnsi="Palatino Linotype" w:cs="Times New Roman"/>
          <w:color w:val="222222"/>
          <w:sz w:val="24"/>
          <w:szCs w:val="24"/>
          <w:shd w:val="clear" w:color="auto" w:fill="FFFFFF"/>
          <w:lang w:eastAsia="es-ES"/>
        </w:rPr>
        <w:t xml:space="preserve">leyes </w:t>
      </w:r>
      <w:r w:rsidRPr="00C95BC8">
        <w:rPr>
          <w:rFonts w:ascii="Palatino Linotype" w:eastAsia="Times New Roman" w:hAnsi="Palatino Linotype" w:cs="Times New Roman"/>
          <w:color w:val="222222"/>
          <w:sz w:val="24"/>
          <w:szCs w:val="24"/>
          <w:lang w:eastAsia="es-ES"/>
        </w:rPr>
        <w:t>aplicables.</w:t>
      </w:r>
    </w:p>
    <w:p w14:paraId="746DCAB5" w14:textId="77777777" w:rsidR="00EB34FD" w:rsidRDefault="00EB34FD" w:rsidP="00B04B37">
      <w:pPr>
        <w:spacing w:after="0" w:line="360" w:lineRule="auto"/>
        <w:jc w:val="both"/>
        <w:rPr>
          <w:rFonts w:ascii="Palatino Linotype" w:eastAsia="Times New Roman" w:hAnsi="Palatino Linotype" w:cs="Times New Roman"/>
          <w:color w:val="222222"/>
          <w:sz w:val="24"/>
          <w:szCs w:val="24"/>
          <w:lang w:eastAsia="es-ES"/>
        </w:rPr>
      </w:pPr>
    </w:p>
    <w:p w14:paraId="7F1702E8" w14:textId="5521EF7F" w:rsidR="00EB34FD" w:rsidRPr="00EB34FD" w:rsidRDefault="00EB34FD" w:rsidP="00EB34FD">
      <w:pPr>
        <w:pStyle w:val="Prrafodelista"/>
        <w:autoSpaceDE w:val="0"/>
        <w:autoSpaceDN w:val="0"/>
        <w:adjustRightInd w:val="0"/>
        <w:spacing w:before="240" w:after="160" w:line="360" w:lineRule="auto"/>
        <w:ind w:left="0"/>
        <w:jc w:val="both"/>
        <w:rPr>
          <w:rFonts w:ascii="Palatino Linotype" w:hAnsi="Palatino Linotype" w:cs="Arial"/>
          <w:lang w:val="es-MX"/>
        </w:rPr>
      </w:pPr>
      <w:r w:rsidRPr="00EB34FD">
        <w:rPr>
          <w:rFonts w:ascii="Palatino Linotype" w:hAnsi="Palatino Linotype" w:cs="Arial"/>
          <w:lang w:val="es-MX"/>
        </w:rPr>
        <w:t>ASÍ LO ACORDÓ, POR UNANIMIDAD DE VOTOS, EL PLENO DEL</w:t>
      </w:r>
      <w:r w:rsidRPr="00EB34FD">
        <w:rPr>
          <w:rFonts w:ascii="Palatino Linotype" w:eastAsia="Arial Unicode MS" w:hAnsi="Palatino Linotype" w:cs="Arial"/>
          <w:lang w:val="es-MX"/>
        </w:rPr>
        <w:t xml:space="preserve"> INSTITUTO DE TRANSPARENCIA, ACCESO A LA INFORMACIÓN PÚBLICA Y PROTECCIÓN DE DATOS PERSONALES DEL </w:t>
      </w:r>
      <w:r w:rsidRPr="00EB34FD">
        <w:rPr>
          <w:rFonts w:ascii="Palatino Linotype" w:eastAsia="Arial Unicode MS" w:hAnsi="Palatino Linotype" w:cs="Arial"/>
        </w:rPr>
        <w:t>ESTADO DE MÉXICO Y MUNICIPIOS</w:t>
      </w:r>
      <w:r w:rsidRPr="00EB34FD">
        <w:rPr>
          <w:rFonts w:ascii="Palatino Linotype" w:hAnsi="Palatino Linotype" w:cs="Arial"/>
        </w:rPr>
        <w:t xml:space="preserve">, CONFORMADO POR LOS COMISIONADOS JOSÉ MARTÍNEZ VILCHIS, MARÍA DEL ROSARIO MEJÍA </w:t>
      </w:r>
      <w:r w:rsidR="003D2594" w:rsidRPr="00EB34FD">
        <w:rPr>
          <w:rFonts w:ascii="Palatino Linotype" w:hAnsi="Palatino Linotype" w:cs="Arial"/>
        </w:rPr>
        <w:t>AYALA</w:t>
      </w:r>
      <w:r w:rsidR="003D2594">
        <w:rPr>
          <w:rFonts w:ascii="Palatino Linotype" w:hAnsi="Palatino Linotype" w:cs="Arial"/>
        </w:rPr>
        <w:t xml:space="preserve"> (EMITIENDO VOTO PARTICULAR)</w:t>
      </w:r>
      <w:r w:rsidR="003D2594" w:rsidRPr="00EB34FD">
        <w:rPr>
          <w:rFonts w:ascii="Palatino Linotype" w:hAnsi="Palatino Linotype" w:cs="Arial"/>
        </w:rPr>
        <w:t xml:space="preserve">, </w:t>
      </w:r>
      <w:r w:rsidRPr="00EB34FD">
        <w:rPr>
          <w:rFonts w:ascii="Palatino Linotype" w:hAnsi="Palatino Linotype" w:cs="Arial"/>
        </w:rPr>
        <w:t>SHARON CRISTINA MORALES MARTÍNEZ (AUSENCIA JUSTIFICADA</w:t>
      </w:r>
      <w:r w:rsidR="0011617E">
        <w:rPr>
          <w:rFonts w:ascii="Palatino Linotype" w:hAnsi="Palatino Linotype" w:cs="Arial"/>
        </w:rPr>
        <w:t xml:space="preserve">) </w:t>
      </w:r>
      <w:r w:rsidRPr="00EB34FD">
        <w:rPr>
          <w:rFonts w:ascii="Palatino Linotype" w:hAnsi="Palatino Linotype" w:cs="Arial"/>
          <w:lang w:val="es-MX"/>
        </w:rPr>
        <w:t xml:space="preserve">Y GUADALUPE RAMÍREZ PEÑA; EN LA DÉCIMA NOVENA SESIÓN ORDINARIA CELEBRADA EL </w:t>
      </w:r>
      <w:r w:rsidRPr="00EB34FD">
        <w:rPr>
          <w:rFonts w:ascii="Palatino Linotype" w:hAnsi="Palatino Linotype" w:cs="Arial"/>
          <w:lang w:val="es-MX"/>
        </w:rPr>
        <w:lastRenderedPageBreak/>
        <w:t xml:space="preserve">VEINTIOCHO DE MAYO DE DOS MIL VEINTICINCO, ANTE EL SECRETARIO TÉCNICO DEL PLENO, ALEXIS TAPIA RAMÍREZ. </w:t>
      </w:r>
    </w:p>
    <w:p w14:paraId="5E699A94" w14:textId="4D1D7B7B" w:rsidR="00EB34FD" w:rsidRPr="00EB34FD" w:rsidRDefault="00EB34FD" w:rsidP="00EB34FD">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EB34FD">
        <w:rPr>
          <w:rFonts w:ascii="Palatino Linotype" w:hAnsi="Palatino Linotype"/>
          <w:bCs/>
          <w:sz w:val="20"/>
          <w:szCs w:val="20"/>
        </w:rPr>
        <w:t>CCR/JCMA</w:t>
      </w:r>
    </w:p>
    <w:p w14:paraId="3EC4DA77" w14:textId="19F3F9EE" w:rsidR="00663DF5" w:rsidRPr="00C95BC8" w:rsidRDefault="00EB34FD" w:rsidP="00663DF5">
      <w:pPr>
        <w:pStyle w:val="Citas"/>
        <w:tabs>
          <w:tab w:val="left" w:pos="7470"/>
        </w:tabs>
        <w:ind w:left="0" w:right="72"/>
        <w:rPr>
          <w:bCs/>
          <w:sz w:val="18"/>
          <w:szCs w:val="18"/>
        </w:rPr>
      </w:pPr>
      <w:r>
        <w:rPr>
          <w:bCs/>
          <w:noProof/>
          <w:sz w:val="18"/>
          <w:szCs w:val="18"/>
          <w:lang w:eastAsia="es-MX"/>
        </w:rPr>
        <mc:AlternateContent>
          <mc:Choice Requires="wps">
            <w:drawing>
              <wp:anchor distT="0" distB="0" distL="114300" distR="114300" simplePos="0" relativeHeight="251819008" behindDoc="0" locked="0" layoutInCell="1" allowOverlap="1" wp14:anchorId="3FC7D02A" wp14:editId="189FC5F4">
                <wp:simplePos x="0" y="0"/>
                <wp:positionH relativeFrom="column">
                  <wp:posOffset>-20955</wp:posOffset>
                </wp:positionH>
                <wp:positionV relativeFrom="paragraph">
                  <wp:posOffset>247015</wp:posOffset>
                </wp:positionV>
                <wp:extent cx="5913120" cy="6233160"/>
                <wp:effectExtent l="0" t="0" r="30480" b="34290"/>
                <wp:wrapNone/>
                <wp:docPr id="1915587904" name="Conector recto 3"/>
                <wp:cNvGraphicFramePr/>
                <a:graphic xmlns:a="http://schemas.openxmlformats.org/drawingml/2006/main">
                  <a:graphicData uri="http://schemas.microsoft.com/office/word/2010/wordprocessingShape">
                    <wps:wsp>
                      <wps:cNvCnPr/>
                      <wps:spPr>
                        <a:xfrm>
                          <a:off x="0" y="0"/>
                          <a:ext cx="5913120" cy="6233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56E059" id="Conector recto 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9.45pt" to="463.95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" strokecolor="#5b9bd5 [3204]" strokeweight=".5pt">
                <v:stroke joinstyle="miter"/>
              </v:line>
            </w:pict>
          </mc:Fallback>
        </mc:AlternateContent>
      </w:r>
    </w:p>
    <w:p w14:paraId="7FDB0524" w14:textId="10614592" w:rsidR="00A35685" w:rsidRPr="00C95BC8" w:rsidRDefault="00A35685" w:rsidP="00663DF5">
      <w:pPr>
        <w:pStyle w:val="Citas"/>
        <w:tabs>
          <w:tab w:val="left" w:pos="7470"/>
        </w:tabs>
        <w:ind w:left="0" w:right="72"/>
        <w:rPr>
          <w:bCs/>
          <w:sz w:val="18"/>
          <w:szCs w:val="18"/>
        </w:rPr>
      </w:pPr>
    </w:p>
    <w:p w14:paraId="7EB69F84" w14:textId="3F1294F9" w:rsidR="00A35685" w:rsidRPr="00C95BC8" w:rsidRDefault="00A35685" w:rsidP="00663DF5">
      <w:pPr>
        <w:pStyle w:val="Citas"/>
        <w:tabs>
          <w:tab w:val="left" w:pos="7470"/>
        </w:tabs>
        <w:ind w:left="0" w:right="72"/>
        <w:rPr>
          <w:bCs/>
          <w:sz w:val="18"/>
          <w:szCs w:val="18"/>
        </w:rPr>
      </w:pPr>
    </w:p>
    <w:p w14:paraId="46E9DE69" w14:textId="150646B4" w:rsidR="00A35685" w:rsidRPr="00C95BC8" w:rsidRDefault="00A35685" w:rsidP="00663DF5">
      <w:pPr>
        <w:pStyle w:val="Citas"/>
        <w:tabs>
          <w:tab w:val="left" w:pos="7470"/>
        </w:tabs>
        <w:ind w:left="0" w:right="72"/>
        <w:rPr>
          <w:bCs/>
          <w:sz w:val="18"/>
          <w:szCs w:val="18"/>
        </w:rPr>
      </w:pPr>
    </w:p>
    <w:p w14:paraId="2CD311BA" w14:textId="385BD819" w:rsidR="00A35685" w:rsidRPr="00C95BC8" w:rsidRDefault="00A35685" w:rsidP="00663DF5">
      <w:pPr>
        <w:pStyle w:val="Citas"/>
        <w:tabs>
          <w:tab w:val="left" w:pos="7470"/>
        </w:tabs>
        <w:ind w:left="0" w:right="72"/>
        <w:rPr>
          <w:bCs/>
          <w:sz w:val="18"/>
          <w:szCs w:val="18"/>
        </w:rPr>
      </w:pPr>
    </w:p>
    <w:p w14:paraId="367E1485" w14:textId="1DE5F933" w:rsidR="00A35685" w:rsidRPr="00C95BC8" w:rsidRDefault="00A35685" w:rsidP="00663DF5">
      <w:pPr>
        <w:pStyle w:val="Citas"/>
        <w:tabs>
          <w:tab w:val="left" w:pos="7470"/>
        </w:tabs>
        <w:ind w:left="0" w:right="72"/>
        <w:rPr>
          <w:bCs/>
          <w:sz w:val="18"/>
          <w:szCs w:val="18"/>
        </w:rPr>
      </w:pPr>
    </w:p>
    <w:p w14:paraId="1A95ECED" w14:textId="04AEF9F2" w:rsidR="00A35685" w:rsidRPr="00C95BC8" w:rsidRDefault="00A35685" w:rsidP="00663DF5">
      <w:pPr>
        <w:pStyle w:val="Citas"/>
        <w:tabs>
          <w:tab w:val="left" w:pos="7470"/>
        </w:tabs>
        <w:ind w:left="0" w:right="72"/>
        <w:rPr>
          <w:bCs/>
          <w:sz w:val="18"/>
          <w:szCs w:val="18"/>
        </w:rPr>
      </w:pPr>
    </w:p>
    <w:p w14:paraId="47B77515" w14:textId="64137AFF" w:rsidR="00A35685" w:rsidRPr="00C95BC8" w:rsidRDefault="00A35685" w:rsidP="00663DF5">
      <w:pPr>
        <w:pStyle w:val="Citas"/>
        <w:tabs>
          <w:tab w:val="left" w:pos="7470"/>
        </w:tabs>
        <w:ind w:left="0" w:right="72"/>
        <w:rPr>
          <w:bCs/>
          <w:sz w:val="18"/>
          <w:szCs w:val="18"/>
        </w:rPr>
      </w:pPr>
    </w:p>
    <w:p w14:paraId="5A6276B5" w14:textId="0E70D114" w:rsidR="00A35685" w:rsidRPr="00C95BC8" w:rsidRDefault="00A35685" w:rsidP="00663DF5">
      <w:pPr>
        <w:pStyle w:val="Citas"/>
        <w:tabs>
          <w:tab w:val="left" w:pos="7470"/>
        </w:tabs>
        <w:ind w:left="0" w:right="72"/>
        <w:rPr>
          <w:bCs/>
          <w:sz w:val="18"/>
          <w:szCs w:val="18"/>
        </w:rPr>
      </w:pPr>
    </w:p>
    <w:p w14:paraId="19119F25" w14:textId="54130EBB" w:rsidR="00A35685" w:rsidRPr="00C95BC8" w:rsidRDefault="00A35685" w:rsidP="00663DF5">
      <w:pPr>
        <w:pStyle w:val="Citas"/>
        <w:tabs>
          <w:tab w:val="left" w:pos="7470"/>
        </w:tabs>
        <w:ind w:left="0" w:right="72"/>
        <w:rPr>
          <w:bCs/>
          <w:sz w:val="18"/>
          <w:szCs w:val="18"/>
        </w:rPr>
      </w:pPr>
    </w:p>
    <w:p w14:paraId="7A28EFED" w14:textId="0F8948B1" w:rsidR="00A35685" w:rsidRPr="00C95BC8" w:rsidRDefault="00A35685" w:rsidP="00663DF5">
      <w:pPr>
        <w:pStyle w:val="Citas"/>
        <w:tabs>
          <w:tab w:val="left" w:pos="7470"/>
        </w:tabs>
        <w:ind w:left="0" w:right="72"/>
        <w:rPr>
          <w:bCs/>
          <w:sz w:val="18"/>
          <w:szCs w:val="18"/>
        </w:rPr>
      </w:pPr>
    </w:p>
    <w:p w14:paraId="20B66FDE" w14:textId="11EE48A8" w:rsidR="00A35685" w:rsidRPr="00C95BC8" w:rsidRDefault="00A35685" w:rsidP="00663DF5">
      <w:pPr>
        <w:pStyle w:val="Citas"/>
        <w:tabs>
          <w:tab w:val="left" w:pos="7470"/>
        </w:tabs>
        <w:ind w:left="0" w:right="72"/>
        <w:rPr>
          <w:bCs/>
          <w:sz w:val="18"/>
          <w:szCs w:val="18"/>
        </w:rPr>
      </w:pPr>
    </w:p>
    <w:p w14:paraId="7D660090" w14:textId="4D30829B" w:rsidR="00A35685" w:rsidRPr="00C95BC8" w:rsidRDefault="00A35685" w:rsidP="00663DF5">
      <w:pPr>
        <w:pStyle w:val="Citas"/>
        <w:tabs>
          <w:tab w:val="left" w:pos="7470"/>
        </w:tabs>
        <w:ind w:left="0" w:right="72"/>
        <w:rPr>
          <w:bCs/>
          <w:sz w:val="18"/>
          <w:szCs w:val="18"/>
        </w:rPr>
      </w:pPr>
    </w:p>
    <w:p w14:paraId="590F5C88" w14:textId="3D5DC0A5" w:rsidR="00A35685" w:rsidRPr="00C95BC8" w:rsidRDefault="00A35685" w:rsidP="00663DF5">
      <w:pPr>
        <w:pStyle w:val="Citas"/>
        <w:tabs>
          <w:tab w:val="left" w:pos="7470"/>
        </w:tabs>
        <w:ind w:left="0" w:right="72"/>
        <w:rPr>
          <w:bCs/>
          <w:sz w:val="18"/>
          <w:szCs w:val="18"/>
        </w:rPr>
      </w:pPr>
    </w:p>
    <w:p w14:paraId="50B461B7" w14:textId="33159946" w:rsidR="00A35685" w:rsidRPr="00C95BC8" w:rsidRDefault="00A35685" w:rsidP="00663DF5">
      <w:pPr>
        <w:pStyle w:val="Citas"/>
        <w:tabs>
          <w:tab w:val="left" w:pos="7470"/>
        </w:tabs>
        <w:ind w:left="0" w:right="72"/>
        <w:rPr>
          <w:bCs/>
          <w:sz w:val="18"/>
          <w:szCs w:val="18"/>
        </w:rPr>
      </w:pPr>
    </w:p>
    <w:p w14:paraId="5EA5EC91" w14:textId="1E716439" w:rsidR="00A35685" w:rsidRPr="00C95BC8" w:rsidRDefault="00A35685" w:rsidP="00663DF5">
      <w:pPr>
        <w:pStyle w:val="Citas"/>
        <w:tabs>
          <w:tab w:val="left" w:pos="7470"/>
        </w:tabs>
        <w:ind w:left="0" w:right="72"/>
        <w:rPr>
          <w:bCs/>
          <w:sz w:val="18"/>
          <w:szCs w:val="18"/>
        </w:rPr>
      </w:pPr>
    </w:p>
    <w:p w14:paraId="7F1EA79C" w14:textId="561101C2" w:rsidR="00A35685" w:rsidRPr="00C95BC8" w:rsidRDefault="00A35685" w:rsidP="00663DF5">
      <w:pPr>
        <w:pStyle w:val="Citas"/>
        <w:tabs>
          <w:tab w:val="left" w:pos="7470"/>
        </w:tabs>
        <w:ind w:left="0" w:right="72"/>
        <w:rPr>
          <w:bCs/>
          <w:sz w:val="18"/>
          <w:szCs w:val="18"/>
        </w:rPr>
      </w:pPr>
    </w:p>
    <w:p w14:paraId="657D5381" w14:textId="77777777" w:rsidR="00A35685" w:rsidRPr="00C95BC8" w:rsidRDefault="00A35685" w:rsidP="00663DF5">
      <w:pPr>
        <w:pStyle w:val="Citas"/>
        <w:tabs>
          <w:tab w:val="left" w:pos="7470"/>
        </w:tabs>
        <w:ind w:left="0" w:right="72"/>
        <w:rPr>
          <w:bCs/>
          <w:sz w:val="18"/>
          <w:szCs w:val="18"/>
        </w:rPr>
      </w:pPr>
    </w:p>
    <w:p w14:paraId="14C83A4B" w14:textId="77777777" w:rsidR="001742A5" w:rsidRPr="001742A5" w:rsidRDefault="001742A5" w:rsidP="001742A5">
      <w:pPr>
        <w:spacing w:line="360" w:lineRule="auto"/>
        <w:contextualSpacing/>
        <w:jc w:val="both"/>
        <w:rPr>
          <w:rFonts w:ascii="Palatino Linotype" w:eastAsia="MS Mincho" w:hAnsi="Palatino Linotype"/>
        </w:rPr>
      </w:pPr>
    </w:p>
    <w:sectPr w:rsidR="001742A5" w:rsidRPr="001742A5"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87853" w14:textId="77777777" w:rsidR="00CB4E9A" w:rsidRPr="00C95BC8" w:rsidRDefault="00CB4E9A" w:rsidP="006168E4">
      <w:pPr>
        <w:spacing w:after="0" w:line="240" w:lineRule="auto"/>
      </w:pPr>
      <w:r w:rsidRPr="00C95BC8">
        <w:separator/>
      </w:r>
    </w:p>
  </w:endnote>
  <w:endnote w:type="continuationSeparator" w:id="0">
    <w:p w14:paraId="6421B0B4" w14:textId="77777777" w:rsidR="00CB4E9A" w:rsidRPr="00C95BC8" w:rsidRDefault="00CB4E9A" w:rsidP="006168E4">
      <w:pPr>
        <w:spacing w:after="0" w:line="240" w:lineRule="auto"/>
      </w:pPr>
      <w:r w:rsidRPr="00C95B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8910F8">
      <w:rPr>
        <w:rFonts w:ascii="Palatino Linotype" w:hAnsi="Palatino Linotype"/>
        <w:bCs/>
        <w:noProof/>
        <w:sz w:val="20"/>
        <w:lang w:val="es-MX"/>
      </w:rPr>
      <w:t>24</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8910F8">
      <w:rPr>
        <w:rFonts w:ascii="Palatino Linotype" w:hAnsi="Palatino Linotype"/>
        <w:bCs/>
        <w:noProof/>
        <w:sz w:val="20"/>
        <w:lang w:val="es-MX"/>
      </w:rPr>
      <w:t>100</w:t>
    </w:r>
    <w:r w:rsidRPr="00C95BC8">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8910F8">
      <w:rPr>
        <w:rFonts w:ascii="Palatino Linotype" w:hAnsi="Palatino Linotype"/>
        <w:bCs/>
        <w:noProof/>
        <w:sz w:val="20"/>
        <w:lang w:val="es-MX"/>
      </w:rPr>
      <w:t>1</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8910F8">
      <w:rPr>
        <w:rFonts w:ascii="Palatino Linotype" w:hAnsi="Palatino Linotype"/>
        <w:bCs/>
        <w:noProof/>
        <w:sz w:val="20"/>
        <w:lang w:val="es-MX"/>
      </w:rPr>
      <w:t>100</w:t>
    </w:r>
    <w:r w:rsidRPr="00C95BC8">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64666" w14:textId="77777777" w:rsidR="00CB4E9A" w:rsidRPr="00C95BC8" w:rsidRDefault="00CB4E9A" w:rsidP="006168E4">
      <w:pPr>
        <w:spacing w:after="0" w:line="240" w:lineRule="auto"/>
      </w:pPr>
      <w:r w:rsidRPr="00C95BC8">
        <w:separator/>
      </w:r>
    </w:p>
  </w:footnote>
  <w:footnote w:type="continuationSeparator" w:id="0">
    <w:p w14:paraId="6E6655C7" w14:textId="77777777" w:rsidR="00CB4E9A" w:rsidRPr="00C95BC8" w:rsidRDefault="00CB4E9A" w:rsidP="006168E4">
      <w:pPr>
        <w:spacing w:after="0" w:line="240" w:lineRule="auto"/>
      </w:pPr>
      <w:r w:rsidRPr="00C95BC8">
        <w:continuationSeparator/>
      </w:r>
    </w:p>
  </w:footnote>
  <w:footnote w:id="1">
    <w:p w14:paraId="17D6E30B" w14:textId="77777777" w:rsidR="00AE1416" w:rsidRPr="00C95BC8" w:rsidRDefault="00AE1416" w:rsidP="00AE1416">
      <w:pPr>
        <w:pStyle w:val="Textonotapie"/>
        <w:jc w:val="both"/>
      </w:pPr>
      <w:r w:rsidRPr="00C95BC8">
        <w:rPr>
          <w:rStyle w:val="Refdenotaalpie"/>
        </w:rPr>
        <w:footnoteRef/>
      </w:r>
      <w:r w:rsidRPr="00C95BC8">
        <w:t xml:space="preserve"> </w:t>
      </w:r>
      <w:r w:rsidRPr="00C95BC8">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29D0E8FA" w14:textId="77777777" w:rsidR="00AE1416" w:rsidRPr="00C95BC8" w:rsidRDefault="00AE1416" w:rsidP="00AE1416">
      <w:pPr>
        <w:pStyle w:val="Textonotapie"/>
        <w:jc w:val="both"/>
      </w:pPr>
      <w:r w:rsidRPr="00C95BC8">
        <w:rPr>
          <w:rStyle w:val="Refdenotaalpie"/>
        </w:rPr>
        <w:footnoteRef/>
      </w:r>
      <w:r w:rsidRPr="00C95BC8">
        <w:t xml:space="preserve"> </w:t>
      </w:r>
      <w:r w:rsidRPr="00C95BC8">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4E867957" w14:textId="77777777" w:rsidR="00AE1416" w:rsidRPr="00C95BC8" w:rsidRDefault="00AE1416" w:rsidP="00AE1416">
      <w:pPr>
        <w:jc w:val="both"/>
        <w:rPr>
          <w:rFonts w:ascii="Palatino Linotype" w:eastAsia="Times New Roman" w:hAnsi="Palatino Linotype" w:cs="Times New Roman"/>
          <w:color w:val="000000" w:themeColor="text1"/>
          <w:sz w:val="16"/>
          <w:szCs w:val="16"/>
          <w:lang w:eastAsia="es-ES_tradnl"/>
        </w:rPr>
      </w:pPr>
      <w:r w:rsidRPr="00C95BC8">
        <w:rPr>
          <w:rStyle w:val="Refdenotaalpie"/>
          <w:rFonts w:ascii="Palatino Linotype" w:hAnsi="Palatino Linotype"/>
          <w:color w:val="000000" w:themeColor="text1"/>
          <w:sz w:val="16"/>
          <w:szCs w:val="16"/>
        </w:rPr>
        <w:footnoteRef/>
      </w:r>
      <w:r w:rsidRPr="00C95BC8">
        <w:rPr>
          <w:rFonts w:ascii="Palatino Linotype" w:hAnsi="Palatino Linotype"/>
          <w:color w:val="000000" w:themeColor="text1"/>
          <w:sz w:val="16"/>
          <w:szCs w:val="16"/>
        </w:rPr>
        <w:t xml:space="preserve"> “</w:t>
      </w:r>
      <w:r w:rsidRPr="00C95BC8">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17E9D321" w14:textId="77777777" w:rsidR="00AE1416" w:rsidRPr="00D75A73" w:rsidRDefault="00AE1416" w:rsidP="00AE1416">
      <w:pPr>
        <w:pStyle w:val="Textonotapie"/>
        <w:jc w:val="both"/>
        <w:rPr>
          <w:rFonts w:ascii="Palatino Linotype" w:hAnsi="Palatino Linotype"/>
          <w:color w:val="000000" w:themeColor="text1"/>
          <w:sz w:val="16"/>
          <w:szCs w:val="16"/>
          <w:lang w:val="es-ES"/>
        </w:rPr>
      </w:pPr>
      <w:r w:rsidRPr="00C95BC8">
        <w:rPr>
          <w:rStyle w:val="Refdenotaalpie"/>
          <w:rFonts w:ascii="Palatino Linotype" w:hAnsi="Palatino Linotype"/>
          <w:color w:val="000000" w:themeColor="text1"/>
          <w:sz w:val="16"/>
          <w:szCs w:val="16"/>
        </w:rPr>
        <w:footnoteRef/>
      </w:r>
      <w:r w:rsidRPr="00C95BC8">
        <w:rPr>
          <w:rFonts w:ascii="Palatino Linotype" w:hAnsi="Palatino Linotype"/>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rsidRPr="00C95BC8" w14:paraId="517E4460" w14:textId="77777777" w:rsidTr="00FB4AAD">
      <w:trPr>
        <w:trHeight w:val="227"/>
      </w:trPr>
      <w:tc>
        <w:tcPr>
          <w:tcW w:w="5529" w:type="dxa"/>
          <w:hideMark/>
        </w:tcPr>
        <w:p w14:paraId="03543E6C"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1EB7898" w14:textId="4C39E14D" w:rsidR="00F00446" w:rsidRPr="00C95BC8" w:rsidRDefault="00131D9B" w:rsidP="00B433C9">
          <w:pPr>
            <w:spacing w:after="120" w:line="256" w:lineRule="auto"/>
            <w:ind w:left="639" w:right="214"/>
            <w:jc w:val="both"/>
            <w:rPr>
              <w:rFonts w:ascii="Palatino Linotype" w:hAnsi="Palatino Linotype" w:cs="Arial"/>
              <w:szCs w:val="20"/>
            </w:rPr>
          </w:pPr>
          <w:r w:rsidRPr="00C95BC8">
            <w:rPr>
              <w:rFonts w:ascii="Palatino Linotype" w:hAnsi="Palatino Linotype" w:cs="Arial"/>
              <w:bCs/>
              <w:sz w:val="24"/>
              <w:lang w:eastAsia="es-MX"/>
            </w:rPr>
            <w:t>0</w:t>
          </w:r>
          <w:r w:rsidR="00017AEB" w:rsidRPr="00C95BC8">
            <w:rPr>
              <w:rFonts w:ascii="Palatino Linotype" w:hAnsi="Palatino Linotype" w:cs="Arial"/>
              <w:bCs/>
              <w:sz w:val="24"/>
              <w:lang w:eastAsia="es-MX"/>
            </w:rPr>
            <w:t>1490</w:t>
          </w:r>
          <w:r w:rsidR="00F00446" w:rsidRPr="00C95BC8">
            <w:rPr>
              <w:rFonts w:ascii="Palatino Linotype" w:hAnsi="Palatino Linotype" w:cs="Arial"/>
              <w:bCs/>
              <w:sz w:val="24"/>
              <w:lang w:eastAsia="es-MX"/>
            </w:rPr>
            <w:t>/INFOEM/IP/RR/202</w:t>
          </w:r>
          <w:r w:rsidRPr="00C95BC8">
            <w:rPr>
              <w:rFonts w:ascii="Palatino Linotype" w:hAnsi="Palatino Linotype" w:cs="Arial"/>
              <w:bCs/>
              <w:sz w:val="24"/>
              <w:lang w:eastAsia="es-MX"/>
            </w:rPr>
            <w:t>5</w:t>
          </w:r>
        </w:p>
      </w:tc>
    </w:tr>
    <w:tr w:rsidR="00F00446" w:rsidRPr="00C95BC8" w14:paraId="76095C04" w14:textId="77777777" w:rsidTr="00FB4AAD">
      <w:trPr>
        <w:trHeight w:val="242"/>
      </w:trPr>
      <w:tc>
        <w:tcPr>
          <w:tcW w:w="5529" w:type="dxa"/>
          <w:hideMark/>
        </w:tcPr>
        <w:p w14:paraId="7411E998"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6E3B5A70" w14:textId="4655361D" w:rsidR="00F00446" w:rsidRPr="00C95BC8" w:rsidRDefault="00EC1D0D" w:rsidP="00C25084">
          <w:pPr>
            <w:spacing w:after="120" w:line="256" w:lineRule="auto"/>
            <w:ind w:left="639" w:right="214"/>
            <w:jc w:val="both"/>
            <w:rPr>
              <w:rFonts w:ascii="Palatino Linotype" w:hAnsi="Palatino Linotype" w:cs="Arial"/>
            </w:rPr>
          </w:pPr>
          <w:r w:rsidRPr="00C95BC8">
            <w:rPr>
              <w:rFonts w:ascii="Palatino Linotype" w:hAnsi="Palatino Linotype" w:cs="Arial"/>
            </w:rPr>
            <w:t>Ayuntamiento de Toluca</w:t>
          </w:r>
        </w:p>
      </w:tc>
    </w:tr>
    <w:tr w:rsidR="00F00446" w:rsidRPr="00C95BC8" w14:paraId="25C2F847" w14:textId="77777777" w:rsidTr="00FB4AAD">
      <w:trPr>
        <w:trHeight w:val="342"/>
      </w:trPr>
      <w:tc>
        <w:tcPr>
          <w:tcW w:w="5529" w:type="dxa"/>
          <w:hideMark/>
        </w:tcPr>
        <w:p w14:paraId="601C03DB" w14:textId="77777777" w:rsidR="00F00446" w:rsidRPr="00C95BC8" w:rsidRDefault="00F00446" w:rsidP="009A686F">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2DCCD2E2" w14:textId="77777777" w:rsidR="00F00446" w:rsidRPr="00C95BC8" w:rsidRDefault="00F00446" w:rsidP="009A686F">
          <w:pPr>
            <w:spacing w:after="120" w:line="256" w:lineRule="auto"/>
            <w:ind w:left="497" w:right="214" w:firstLine="142"/>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3BB7CE8" w14:textId="77777777" w:rsidR="00F00446" w:rsidRPr="00C95BC8" w:rsidRDefault="00F00446">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rsidRPr="00C95BC8" w14:paraId="5F229218" w14:textId="77777777" w:rsidTr="00FB4AAD">
      <w:trPr>
        <w:trHeight w:val="227"/>
      </w:trPr>
      <w:tc>
        <w:tcPr>
          <w:tcW w:w="5529" w:type="dxa"/>
          <w:hideMark/>
        </w:tcPr>
        <w:p w14:paraId="0F98063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63234DB" w14:textId="462ADE9E" w:rsidR="00F00446" w:rsidRPr="00C95BC8" w:rsidRDefault="00131D9B" w:rsidP="00B433C9">
          <w:pPr>
            <w:spacing w:after="120" w:line="256" w:lineRule="auto"/>
            <w:ind w:left="639" w:right="214"/>
            <w:jc w:val="both"/>
            <w:rPr>
              <w:rFonts w:ascii="Palatino Linotype" w:hAnsi="Palatino Linotype" w:cs="Arial"/>
              <w:szCs w:val="20"/>
            </w:rPr>
          </w:pPr>
          <w:r w:rsidRPr="00C95BC8">
            <w:rPr>
              <w:rFonts w:ascii="Palatino Linotype" w:hAnsi="Palatino Linotype" w:cs="Arial"/>
              <w:bCs/>
              <w:sz w:val="24"/>
              <w:lang w:eastAsia="es-MX"/>
            </w:rPr>
            <w:t>0</w:t>
          </w:r>
          <w:r w:rsidR="00017AEB" w:rsidRPr="00C95BC8">
            <w:rPr>
              <w:rFonts w:ascii="Palatino Linotype" w:hAnsi="Palatino Linotype" w:cs="Arial"/>
              <w:bCs/>
              <w:sz w:val="24"/>
              <w:lang w:eastAsia="es-MX"/>
            </w:rPr>
            <w:t>1490</w:t>
          </w:r>
          <w:r w:rsidR="00F00446" w:rsidRPr="00C95BC8">
            <w:rPr>
              <w:rFonts w:ascii="Palatino Linotype" w:hAnsi="Palatino Linotype" w:cs="Arial"/>
              <w:bCs/>
              <w:sz w:val="24"/>
              <w:lang w:eastAsia="es-MX"/>
            </w:rPr>
            <w:t>/INFOEM/IP/RR/202</w:t>
          </w:r>
          <w:r w:rsidRPr="00C95BC8">
            <w:rPr>
              <w:rFonts w:ascii="Palatino Linotype" w:hAnsi="Palatino Linotype" w:cs="Arial"/>
              <w:bCs/>
              <w:sz w:val="24"/>
              <w:lang w:eastAsia="es-MX"/>
            </w:rPr>
            <w:t>5</w:t>
          </w:r>
          <w:r w:rsidR="00F00446" w:rsidRPr="00C95BC8">
            <w:rPr>
              <w:rFonts w:ascii="Palatino Linotype" w:hAnsi="Palatino Linotype" w:cs="Arial"/>
              <w:bCs/>
              <w:sz w:val="24"/>
              <w:lang w:eastAsia="es-MX"/>
            </w:rPr>
            <w:t xml:space="preserve"> </w:t>
          </w:r>
          <w:r w:rsidR="00224433" w:rsidRPr="00C95BC8">
            <w:rPr>
              <w:rFonts w:ascii="Palatino Linotype" w:hAnsi="Palatino Linotype" w:cs="Arial"/>
              <w:bCs/>
              <w:sz w:val="24"/>
              <w:lang w:eastAsia="es-MX"/>
            </w:rPr>
            <w:t>y acumulados</w:t>
          </w:r>
        </w:p>
      </w:tc>
    </w:tr>
    <w:tr w:rsidR="00F00446" w:rsidRPr="00C95BC8" w14:paraId="21AEFFE5" w14:textId="77777777" w:rsidTr="00FB4AAD">
      <w:trPr>
        <w:trHeight w:val="196"/>
      </w:trPr>
      <w:tc>
        <w:tcPr>
          <w:tcW w:w="5529" w:type="dxa"/>
          <w:hideMark/>
        </w:tcPr>
        <w:p w14:paraId="4C4B8912"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Recurrente:</w:t>
          </w:r>
        </w:p>
      </w:tc>
      <w:tc>
        <w:tcPr>
          <w:tcW w:w="4536" w:type="dxa"/>
          <w:hideMark/>
        </w:tcPr>
        <w:p w14:paraId="08D65607" w14:textId="7CD8FE00" w:rsidR="00F00446" w:rsidRPr="00C95BC8" w:rsidRDefault="00F00446" w:rsidP="00CC0C5F">
          <w:pPr>
            <w:spacing w:after="120" w:line="256" w:lineRule="auto"/>
            <w:ind w:left="639" w:right="214"/>
            <w:jc w:val="both"/>
            <w:rPr>
              <w:rFonts w:ascii="Palatino Linotype" w:hAnsi="Palatino Linotype" w:cs="Arial"/>
            </w:rPr>
          </w:pPr>
          <w:r w:rsidRPr="00C95BC8">
            <w:rPr>
              <w:rFonts w:ascii="Palatino Linotype" w:hAnsi="Palatino Linotype" w:cs="Arial"/>
            </w:rPr>
            <w:t xml:space="preserve"> </w:t>
          </w:r>
          <w:r w:rsidR="008910F8">
            <w:rPr>
              <w:rFonts w:ascii="Palatino Linotype" w:hAnsi="Palatino Linotype" w:cs="Arial"/>
            </w:rPr>
            <w:t>XXXX</w:t>
          </w:r>
        </w:p>
      </w:tc>
    </w:tr>
    <w:tr w:rsidR="00F00446" w:rsidRPr="00C95BC8" w14:paraId="219EEEC5" w14:textId="77777777" w:rsidTr="00FB4AAD">
      <w:trPr>
        <w:trHeight w:val="242"/>
      </w:trPr>
      <w:tc>
        <w:tcPr>
          <w:tcW w:w="5529" w:type="dxa"/>
          <w:hideMark/>
        </w:tcPr>
        <w:p w14:paraId="519BB44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5D5F0711" w14:textId="3F0830A4" w:rsidR="00F00446" w:rsidRPr="00C95BC8" w:rsidRDefault="00EC1D0D" w:rsidP="00C25084">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Ayuntamiento de Toluca</w:t>
          </w:r>
          <w:r w:rsidR="00F00446" w:rsidRPr="00C95BC8">
            <w:rPr>
              <w:rFonts w:ascii="Palatino Linotype" w:hAnsi="Palatino Linotype" w:cs="Arial"/>
              <w:szCs w:val="20"/>
            </w:rPr>
            <w:t xml:space="preserve"> </w:t>
          </w:r>
        </w:p>
      </w:tc>
    </w:tr>
    <w:tr w:rsidR="00F00446" w:rsidRPr="00C95BC8" w14:paraId="1DEDAA99" w14:textId="77777777" w:rsidTr="00FB4AAD">
      <w:trPr>
        <w:trHeight w:val="342"/>
      </w:trPr>
      <w:tc>
        <w:tcPr>
          <w:tcW w:w="5529" w:type="dxa"/>
          <w:hideMark/>
        </w:tcPr>
        <w:p w14:paraId="693ABC01" w14:textId="77777777" w:rsidR="00F00446" w:rsidRPr="00C95BC8" w:rsidRDefault="00F00446" w:rsidP="00FB4AAD">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0D4B544C" w14:textId="77777777" w:rsidR="00F00446" w:rsidRPr="00C95BC8" w:rsidRDefault="00F00446" w:rsidP="007D1F15">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1B671E5"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42F"/>
    <w:multiLevelType w:val="hybridMultilevel"/>
    <w:tmpl w:val="AEEE51A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16B67196"/>
    <w:multiLevelType w:val="hybridMultilevel"/>
    <w:tmpl w:val="B830C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8D4B6A"/>
    <w:multiLevelType w:val="hybridMultilevel"/>
    <w:tmpl w:val="D4A4108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20A507C4"/>
    <w:multiLevelType w:val="hybridMultilevel"/>
    <w:tmpl w:val="211A5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6156B2"/>
    <w:multiLevelType w:val="hybridMultilevel"/>
    <w:tmpl w:val="F5E03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D11F6"/>
    <w:multiLevelType w:val="hybridMultilevel"/>
    <w:tmpl w:val="83ACD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5B7337"/>
    <w:multiLevelType w:val="multilevel"/>
    <w:tmpl w:val="95EAB6AA"/>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0516EC"/>
    <w:multiLevelType w:val="hybridMultilevel"/>
    <w:tmpl w:val="B3401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85F22"/>
    <w:multiLevelType w:val="hybridMultilevel"/>
    <w:tmpl w:val="C2F483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50D19"/>
    <w:multiLevelType w:val="hybridMultilevel"/>
    <w:tmpl w:val="47307B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2"/>
  </w:num>
  <w:num w:numId="5">
    <w:abstractNumId w:val="11"/>
  </w:num>
  <w:num w:numId="6">
    <w:abstractNumId w:val="8"/>
  </w:num>
  <w:num w:numId="7">
    <w:abstractNumId w:val="3"/>
  </w:num>
  <w:num w:numId="8">
    <w:abstractNumId w:val="9"/>
  </w:num>
  <w:num w:numId="9">
    <w:abstractNumId w:val="2"/>
  </w:num>
  <w:num w:numId="10">
    <w:abstractNumId w:val="10"/>
  </w:num>
  <w:num w:numId="11">
    <w:abstractNumId w:val="13"/>
  </w:num>
  <w:num w:numId="12">
    <w:abstractNumId w:val="6"/>
  </w:num>
  <w:num w:numId="13">
    <w:abstractNumId w:val="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17AEB"/>
    <w:rsid w:val="00020A70"/>
    <w:rsid w:val="00022604"/>
    <w:rsid w:val="0002766F"/>
    <w:rsid w:val="000306A7"/>
    <w:rsid w:val="00031C92"/>
    <w:rsid w:val="00032A15"/>
    <w:rsid w:val="00036A9D"/>
    <w:rsid w:val="000414CE"/>
    <w:rsid w:val="0004199A"/>
    <w:rsid w:val="00045379"/>
    <w:rsid w:val="000461DF"/>
    <w:rsid w:val="00055224"/>
    <w:rsid w:val="0005543E"/>
    <w:rsid w:val="0005622A"/>
    <w:rsid w:val="000567FC"/>
    <w:rsid w:val="00056AAC"/>
    <w:rsid w:val="00061821"/>
    <w:rsid w:val="000623F9"/>
    <w:rsid w:val="00062482"/>
    <w:rsid w:val="00063A10"/>
    <w:rsid w:val="00063EFB"/>
    <w:rsid w:val="000662F8"/>
    <w:rsid w:val="00073E78"/>
    <w:rsid w:val="00084B56"/>
    <w:rsid w:val="00090AFC"/>
    <w:rsid w:val="00091552"/>
    <w:rsid w:val="00091C3A"/>
    <w:rsid w:val="000923F5"/>
    <w:rsid w:val="000A038C"/>
    <w:rsid w:val="000A128E"/>
    <w:rsid w:val="000A2D37"/>
    <w:rsid w:val="000A3486"/>
    <w:rsid w:val="000A4DD1"/>
    <w:rsid w:val="000A5544"/>
    <w:rsid w:val="000A70F8"/>
    <w:rsid w:val="000A79DA"/>
    <w:rsid w:val="000B07D4"/>
    <w:rsid w:val="000B2C1B"/>
    <w:rsid w:val="000B4B51"/>
    <w:rsid w:val="000B7158"/>
    <w:rsid w:val="000C5B8B"/>
    <w:rsid w:val="000C666C"/>
    <w:rsid w:val="000D1B55"/>
    <w:rsid w:val="000D3C75"/>
    <w:rsid w:val="000E09FC"/>
    <w:rsid w:val="000E686B"/>
    <w:rsid w:val="000F3EE7"/>
    <w:rsid w:val="000F68B1"/>
    <w:rsid w:val="000F6F19"/>
    <w:rsid w:val="000F7AC2"/>
    <w:rsid w:val="00102D69"/>
    <w:rsid w:val="00104C9D"/>
    <w:rsid w:val="00106041"/>
    <w:rsid w:val="00110EDB"/>
    <w:rsid w:val="00111DCD"/>
    <w:rsid w:val="00114CF9"/>
    <w:rsid w:val="0011617E"/>
    <w:rsid w:val="001161C7"/>
    <w:rsid w:val="001167AA"/>
    <w:rsid w:val="00117157"/>
    <w:rsid w:val="00124855"/>
    <w:rsid w:val="001254F5"/>
    <w:rsid w:val="00131D9B"/>
    <w:rsid w:val="001336D3"/>
    <w:rsid w:val="00136FAD"/>
    <w:rsid w:val="001434B9"/>
    <w:rsid w:val="00143E27"/>
    <w:rsid w:val="00144B4A"/>
    <w:rsid w:val="00146D99"/>
    <w:rsid w:val="00146F0A"/>
    <w:rsid w:val="00147B36"/>
    <w:rsid w:val="00150AFD"/>
    <w:rsid w:val="00151A2D"/>
    <w:rsid w:val="00152124"/>
    <w:rsid w:val="00152C2B"/>
    <w:rsid w:val="00165532"/>
    <w:rsid w:val="00170420"/>
    <w:rsid w:val="0017095B"/>
    <w:rsid w:val="00172661"/>
    <w:rsid w:val="001742A5"/>
    <w:rsid w:val="00174EE4"/>
    <w:rsid w:val="00175897"/>
    <w:rsid w:val="001759C0"/>
    <w:rsid w:val="00175C56"/>
    <w:rsid w:val="00176091"/>
    <w:rsid w:val="00177D2C"/>
    <w:rsid w:val="001804C3"/>
    <w:rsid w:val="00180B9F"/>
    <w:rsid w:val="00181CC5"/>
    <w:rsid w:val="00186E2F"/>
    <w:rsid w:val="00191926"/>
    <w:rsid w:val="00193784"/>
    <w:rsid w:val="00193FB6"/>
    <w:rsid w:val="0019400D"/>
    <w:rsid w:val="001942EE"/>
    <w:rsid w:val="001959C6"/>
    <w:rsid w:val="00197B00"/>
    <w:rsid w:val="001A02EC"/>
    <w:rsid w:val="001A1083"/>
    <w:rsid w:val="001A1310"/>
    <w:rsid w:val="001A22D7"/>
    <w:rsid w:val="001A577E"/>
    <w:rsid w:val="001A58DE"/>
    <w:rsid w:val="001A7C9B"/>
    <w:rsid w:val="001B05B9"/>
    <w:rsid w:val="001B1519"/>
    <w:rsid w:val="001B3B53"/>
    <w:rsid w:val="001B6D1F"/>
    <w:rsid w:val="001B7B88"/>
    <w:rsid w:val="001C062A"/>
    <w:rsid w:val="001C5B0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074CF"/>
    <w:rsid w:val="00211D60"/>
    <w:rsid w:val="0021501E"/>
    <w:rsid w:val="00216AFC"/>
    <w:rsid w:val="002173B1"/>
    <w:rsid w:val="00217DC2"/>
    <w:rsid w:val="002205C0"/>
    <w:rsid w:val="00220F2C"/>
    <w:rsid w:val="00224433"/>
    <w:rsid w:val="0022494A"/>
    <w:rsid w:val="00225507"/>
    <w:rsid w:val="00226ED0"/>
    <w:rsid w:val="0023373D"/>
    <w:rsid w:val="0023423C"/>
    <w:rsid w:val="002368B2"/>
    <w:rsid w:val="0024112D"/>
    <w:rsid w:val="00244177"/>
    <w:rsid w:val="00254477"/>
    <w:rsid w:val="002566B3"/>
    <w:rsid w:val="002577FE"/>
    <w:rsid w:val="0025780C"/>
    <w:rsid w:val="002629AA"/>
    <w:rsid w:val="00264232"/>
    <w:rsid w:val="00264F52"/>
    <w:rsid w:val="00266AE6"/>
    <w:rsid w:val="002714F3"/>
    <w:rsid w:val="00273D0E"/>
    <w:rsid w:val="00280B8B"/>
    <w:rsid w:val="0028106D"/>
    <w:rsid w:val="002820F1"/>
    <w:rsid w:val="00292350"/>
    <w:rsid w:val="002929E8"/>
    <w:rsid w:val="00295620"/>
    <w:rsid w:val="00297EF9"/>
    <w:rsid w:val="002A0341"/>
    <w:rsid w:val="002A12CB"/>
    <w:rsid w:val="002A2034"/>
    <w:rsid w:val="002A24F4"/>
    <w:rsid w:val="002A38BF"/>
    <w:rsid w:val="002A597E"/>
    <w:rsid w:val="002B0FB9"/>
    <w:rsid w:val="002B4382"/>
    <w:rsid w:val="002B5DBD"/>
    <w:rsid w:val="002B72F9"/>
    <w:rsid w:val="002C498D"/>
    <w:rsid w:val="002C4FE1"/>
    <w:rsid w:val="002C72D2"/>
    <w:rsid w:val="002D09CC"/>
    <w:rsid w:val="002D2847"/>
    <w:rsid w:val="002D2F00"/>
    <w:rsid w:val="002D4307"/>
    <w:rsid w:val="002D79E2"/>
    <w:rsid w:val="002D7A5D"/>
    <w:rsid w:val="002E0A4A"/>
    <w:rsid w:val="002E0BC4"/>
    <w:rsid w:val="002E21B4"/>
    <w:rsid w:val="002E2D7B"/>
    <w:rsid w:val="002E5E6A"/>
    <w:rsid w:val="002E7303"/>
    <w:rsid w:val="002F0F1D"/>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72FB"/>
    <w:rsid w:val="00331499"/>
    <w:rsid w:val="0033580E"/>
    <w:rsid w:val="00343D1E"/>
    <w:rsid w:val="00354258"/>
    <w:rsid w:val="00355593"/>
    <w:rsid w:val="00357E0E"/>
    <w:rsid w:val="00357F3D"/>
    <w:rsid w:val="00361248"/>
    <w:rsid w:val="00361B9C"/>
    <w:rsid w:val="0036329D"/>
    <w:rsid w:val="003672FB"/>
    <w:rsid w:val="00370797"/>
    <w:rsid w:val="003746C6"/>
    <w:rsid w:val="00375BEA"/>
    <w:rsid w:val="00376CEC"/>
    <w:rsid w:val="00380758"/>
    <w:rsid w:val="003815E5"/>
    <w:rsid w:val="00381E2B"/>
    <w:rsid w:val="00384F3A"/>
    <w:rsid w:val="00387929"/>
    <w:rsid w:val="003910A4"/>
    <w:rsid w:val="00393D5B"/>
    <w:rsid w:val="0039460D"/>
    <w:rsid w:val="00394A1E"/>
    <w:rsid w:val="003964BC"/>
    <w:rsid w:val="003968C7"/>
    <w:rsid w:val="003A2246"/>
    <w:rsid w:val="003A61F9"/>
    <w:rsid w:val="003A6975"/>
    <w:rsid w:val="003B1E88"/>
    <w:rsid w:val="003B4E3C"/>
    <w:rsid w:val="003C3243"/>
    <w:rsid w:val="003C5243"/>
    <w:rsid w:val="003C53ED"/>
    <w:rsid w:val="003D0B7E"/>
    <w:rsid w:val="003D2594"/>
    <w:rsid w:val="003D4E0F"/>
    <w:rsid w:val="003E16E1"/>
    <w:rsid w:val="003E1871"/>
    <w:rsid w:val="003E2F35"/>
    <w:rsid w:val="003E504D"/>
    <w:rsid w:val="003E656A"/>
    <w:rsid w:val="003E78B7"/>
    <w:rsid w:val="003F22C5"/>
    <w:rsid w:val="003F3016"/>
    <w:rsid w:val="003F5630"/>
    <w:rsid w:val="003F76E5"/>
    <w:rsid w:val="00401008"/>
    <w:rsid w:val="004012CF"/>
    <w:rsid w:val="00401323"/>
    <w:rsid w:val="00402FF3"/>
    <w:rsid w:val="0040673A"/>
    <w:rsid w:val="004069EB"/>
    <w:rsid w:val="00406F81"/>
    <w:rsid w:val="00410ACB"/>
    <w:rsid w:val="00412600"/>
    <w:rsid w:val="00415EE8"/>
    <w:rsid w:val="00422E0C"/>
    <w:rsid w:val="00422ED2"/>
    <w:rsid w:val="00423213"/>
    <w:rsid w:val="0042416D"/>
    <w:rsid w:val="00424E5A"/>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3396"/>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234F"/>
    <w:rsid w:val="004B59BB"/>
    <w:rsid w:val="004B5CCC"/>
    <w:rsid w:val="004B7F24"/>
    <w:rsid w:val="004C2845"/>
    <w:rsid w:val="004C6A0D"/>
    <w:rsid w:val="004C7961"/>
    <w:rsid w:val="004D08EB"/>
    <w:rsid w:val="004D0FE5"/>
    <w:rsid w:val="004D54E3"/>
    <w:rsid w:val="004E0E9B"/>
    <w:rsid w:val="004E1477"/>
    <w:rsid w:val="004E1A3D"/>
    <w:rsid w:val="004E2371"/>
    <w:rsid w:val="004E6BE9"/>
    <w:rsid w:val="004E754F"/>
    <w:rsid w:val="004F38C6"/>
    <w:rsid w:val="004F4F45"/>
    <w:rsid w:val="005001FE"/>
    <w:rsid w:val="005020E9"/>
    <w:rsid w:val="00503655"/>
    <w:rsid w:val="00504BE3"/>
    <w:rsid w:val="00514207"/>
    <w:rsid w:val="005149BE"/>
    <w:rsid w:val="00515090"/>
    <w:rsid w:val="005179E4"/>
    <w:rsid w:val="00521E57"/>
    <w:rsid w:val="005245CC"/>
    <w:rsid w:val="005305EA"/>
    <w:rsid w:val="00532366"/>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5884"/>
    <w:rsid w:val="005662E2"/>
    <w:rsid w:val="005733EB"/>
    <w:rsid w:val="005734C5"/>
    <w:rsid w:val="00573B54"/>
    <w:rsid w:val="00576D51"/>
    <w:rsid w:val="00576E48"/>
    <w:rsid w:val="00580802"/>
    <w:rsid w:val="00581A22"/>
    <w:rsid w:val="00583BBD"/>
    <w:rsid w:val="005860CB"/>
    <w:rsid w:val="00592542"/>
    <w:rsid w:val="00593E91"/>
    <w:rsid w:val="0059442D"/>
    <w:rsid w:val="00594D38"/>
    <w:rsid w:val="00595F2F"/>
    <w:rsid w:val="005A0B49"/>
    <w:rsid w:val="005A2174"/>
    <w:rsid w:val="005A353A"/>
    <w:rsid w:val="005A6D57"/>
    <w:rsid w:val="005A71FD"/>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2796C"/>
    <w:rsid w:val="00631806"/>
    <w:rsid w:val="00637512"/>
    <w:rsid w:val="00640EE4"/>
    <w:rsid w:val="00641905"/>
    <w:rsid w:val="006466F5"/>
    <w:rsid w:val="0064671F"/>
    <w:rsid w:val="006476E2"/>
    <w:rsid w:val="00652BC5"/>
    <w:rsid w:val="00661753"/>
    <w:rsid w:val="0066216F"/>
    <w:rsid w:val="00663DF5"/>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50A3"/>
    <w:rsid w:val="006D643D"/>
    <w:rsid w:val="006E063C"/>
    <w:rsid w:val="006E3851"/>
    <w:rsid w:val="006F1167"/>
    <w:rsid w:val="006F4044"/>
    <w:rsid w:val="006F46DC"/>
    <w:rsid w:val="00701033"/>
    <w:rsid w:val="00701A3F"/>
    <w:rsid w:val="00712E3A"/>
    <w:rsid w:val="0071487C"/>
    <w:rsid w:val="00721506"/>
    <w:rsid w:val="007216DB"/>
    <w:rsid w:val="00722D20"/>
    <w:rsid w:val="007246D3"/>
    <w:rsid w:val="00725F5A"/>
    <w:rsid w:val="007345EA"/>
    <w:rsid w:val="007404D5"/>
    <w:rsid w:val="00740BBD"/>
    <w:rsid w:val="00740EC4"/>
    <w:rsid w:val="00744287"/>
    <w:rsid w:val="00744EEF"/>
    <w:rsid w:val="00745D76"/>
    <w:rsid w:val="00747487"/>
    <w:rsid w:val="007505EB"/>
    <w:rsid w:val="00754CAE"/>
    <w:rsid w:val="0075629C"/>
    <w:rsid w:val="00763EE7"/>
    <w:rsid w:val="0076623B"/>
    <w:rsid w:val="00767E4B"/>
    <w:rsid w:val="007718AD"/>
    <w:rsid w:val="007720D6"/>
    <w:rsid w:val="007742A7"/>
    <w:rsid w:val="007804B5"/>
    <w:rsid w:val="00780D76"/>
    <w:rsid w:val="007851D5"/>
    <w:rsid w:val="00785F0D"/>
    <w:rsid w:val="007872AA"/>
    <w:rsid w:val="0079486A"/>
    <w:rsid w:val="00794F80"/>
    <w:rsid w:val="007A00E9"/>
    <w:rsid w:val="007A0153"/>
    <w:rsid w:val="007A0454"/>
    <w:rsid w:val="007A0E44"/>
    <w:rsid w:val="007A1C9E"/>
    <w:rsid w:val="007A2404"/>
    <w:rsid w:val="007A4CA1"/>
    <w:rsid w:val="007A5DFD"/>
    <w:rsid w:val="007B0398"/>
    <w:rsid w:val="007B2C77"/>
    <w:rsid w:val="007B2E78"/>
    <w:rsid w:val="007B4EE4"/>
    <w:rsid w:val="007B6549"/>
    <w:rsid w:val="007C18FC"/>
    <w:rsid w:val="007C2D72"/>
    <w:rsid w:val="007C3F2F"/>
    <w:rsid w:val="007C4AB0"/>
    <w:rsid w:val="007D1A27"/>
    <w:rsid w:val="007D1B24"/>
    <w:rsid w:val="007D1F15"/>
    <w:rsid w:val="007D25B1"/>
    <w:rsid w:val="007D2878"/>
    <w:rsid w:val="007D30F1"/>
    <w:rsid w:val="007D55E5"/>
    <w:rsid w:val="007D57B2"/>
    <w:rsid w:val="007E319E"/>
    <w:rsid w:val="007E4FA1"/>
    <w:rsid w:val="007E7B07"/>
    <w:rsid w:val="007E7BAB"/>
    <w:rsid w:val="007E7DCE"/>
    <w:rsid w:val="007E7FA9"/>
    <w:rsid w:val="007F20AC"/>
    <w:rsid w:val="00802C56"/>
    <w:rsid w:val="00807750"/>
    <w:rsid w:val="00807E35"/>
    <w:rsid w:val="00811205"/>
    <w:rsid w:val="00811A0F"/>
    <w:rsid w:val="00812C48"/>
    <w:rsid w:val="0081369E"/>
    <w:rsid w:val="008146F9"/>
    <w:rsid w:val="00821AEB"/>
    <w:rsid w:val="00824DCD"/>
    <w:rsid w:val="00825B4E"/>
    <w:rsid w:val="008276FC"/>
    <w:rsid w:val="00833A4D"/>
    <w:rsid w:val="00833E8A"/>
    <w:rsid w:val="00834A13"/>
    <w:rsid w:val="00836C53"/>
    <w:rsid w:val="00841F6A"/>
    <w:rsid w:val="00843F94"/>
    <w:rsid w:val="00844009"/>
    <w:rsid w:val="00844569"/>
    <w:rsid w:val="00844CDE"/>
    <w:rsid w:val="00845083"/>
    <w:rsid w:val="00847D23"/>
    <w:rsid w:val="008556FF"/>
    <w:rsid w:val="00857106"/>
    <w:rsid w:val="00857765"/>
    <w:rsid w:val="00863327"/>
    <w:rsid w:val="00863633"/>
    <w:rsid w:val="00863A40"/>
    <w:rsid w:val="00866865"/>
    <w:rsid w:val="00867F7E"/>
    <w:rsid w:val="00870F44"/>
    <w:rsid w:val="00872ECB"/>
    <w:rsid w:val="0087456A"/>
    <w:rsid w:val="00880FBC"/>
    <w:rsid w:val="00884054"/>
    <w:rsid w:val="00886782"/>
    <w:rsid w:val="00890B7A"/>
    <w:rsid w:val="00890C62"/>
    <w:rsid w:val="008910F8"/>
    <w:rsid w:val="00893088"/>
    <w:rsid w:val="0089437B"/>
    <w:rsid w:val="00894B43"/>
    <w:rsid w:val="00895089"/>
    <w:rsid w:val="008951ED"/>
    <w:rsid w:val="00896D1D"/>
    <w:rsid w:val="0089761E"/>
    <w:rsid w:val="008977EE"/>
    <w:rsid w:val="008A4DDA"/>
    <w:rsid w:val="008A5928"/>
    <w:rsid w:val="008A75BE"/>
    <w:rsid w:val="008B0D6E"/>
    <w:rsid w:val="008B1AD9"/>
    <w:rsid w:val="008B1D2E"/>
    <w:rsid w:val="008B4DF4"/>
    <w:rsid w:val="008B7420"/>
    <w:rsid w:val="008C005B"/>
    <w:rsid w:val="008C08BE"/>
    <w:rsid w:val="008C1DD8"/>
    <w:rsid w:val="008C229F"/>
    <w:rsid w:val="008C32A8"/>
    <w:rsid w:val="008C3445"/>
    <w:rsid w:val="008C4E94"/>
    <w:rsid w:val="008C55A3"/>
    <w:rsid w:val="008C7368"/>
    <w:rsid w:val="008E6375"/>
    <w:rsid w:val="008E699E"/>
    <w:rsid w:val="008F17A1"/>
    <w:rsid w:val="008F4C65"/>
    <w:rsid w:val="008F7579"/>
    <w:rsid w:val="00902944"/>
    <w:rsid w:val="00905422"/>
    <w:rsid w:val="00906BD5"/>
    <w:rsid w:val="009104D1"/>
    <w:rsid w:val="00912397"/>
    <w:rsid w:val="00913133"/>
    <w:rsid w:val="0091475B"/>
    <w:rsid w:val="00921DB9"/>
    <w:rsid w:val="0092403D"/>
    <w:rsid w:val="00924DEC"/>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6EB4"/>
    <w:rsid w:val="00997D10"/>
    <w:rsid w:val="009A3511"/>
    <w:rsid w:val="009A686F"/>
    <w:rsid w:val="009A7912"/>
    <w:rsid w:val="009B33A8"/>
    <w:rsid w:val="009B3487"/>
    <w:rsid w:val="009B5D6E"/>
    <w:rsid w:val="009B7C61"/>
    <w:rsid w:val="009C3793"/>
    <w:rsid w:val="009C62BD"/>
    <w:rsid w:val="009D2190"/>
    <w:rsid w:val="009D26AD"/>
    <w:rsid w:val="009D341C"/>
    <w:rsid w:val="009E1411"/>
    <w:rsid w:val="009E19FC"/>
    <w:rsid w:val="009E52F2"/>
    <w:rsid w:val="009E681F"/>
    <w:rsid w:val="009F1230"/>
    <w:rsid w:val="009F12CD"/>
    <w:rsid w:val="009F3C1F"/>
    <w:rsid w:val="009F614E"/>
    <w:rsid w:val="009F762B"/>
    <w:rsid w:val="009F76BA"/>
    <w:rsid w:val="009F7E09"/>
    <w:rsid w:val="00A02047"/>
    <w:rsid w:val="00A035C0"/>
    <w:rsid w:val="00A036BE"/>
    <w:rsid w:val="00A03F2A"/>
    <w:rsid w:val="00A0575E"/>
    <w:rsid w:val="00A12205"/>
    <w:rsid w:val="00A139AF"/>
    <w:rsid w:val="00A20113"/>
    <w:rsid w:val="00A31C6C"/>
    <w:rsid w:val="00A3248C"/>
    <w:rsid w:val="00A34361"/>
    <w:rsid w:val="00A354C4"/>
    <w:rsid w:val="00A35685"/>
    <w:rsid w:val="00A358E6"/>
    <w:rsid w:val="00A37095"/>
    <w:rsid w:val="00A37C0F"/>
    <w:rsid w:val="00A422B7"/>
    <w:rsid w:val="00A44291"/>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16C5"/>
    <w:rsid w:val="00A82461"/>
    <w:rsid w:val="00A851D8"/>
    <w:rsid w:val="00A870C4"/>
    <w:rsid w:val="00A87326"/>
    <w:rsid w:val="00A953BA"/>
    <w:rsid w:val="00A96F9F"/>
    <w:rsid w:val="00AA061F"/>
    <w:rsid w:val="00AA0848"/>
    <w:rsid w:val="00AA0AAF"/>
    <w:rsid w:val="00AA3104"/>
    <w:rsid w:val="00AA3C06"/>
    <w:rsid w:val="00AA56F6"/>
    <w:rsid w:val="00AA5D62"/>
    <w:rsid w:val="00AB240E"/>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E1416"/>
    <w:rsid w:val="00AF0161"/>
    <w:rsid w:val="00AF2A1F"/>
    <w:rsid w:val="00AF2D9B"/>
    <w:rsid w:val="00B04B37"/>
    <w:rsid w:val="00B0749B"/>
    <w:rsid w:val="00B10050"/>
    <w:rsid w:val="00B10A1E"/>
    <w:rsid w:val="00B11E08"/>
    <w:rsid w:val="00B14039"/>
    <w:rsid w:val="00B149FA"/>
    <w:rsid w:val="00B22242"/>
    <w:rsid w:val="00B2330D"/>
    <w:rsid w:val="00B23708"/>
    <w:rsid w:val="00B32223"/>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4294"/>
    <w:rsid w:val="00B76471"/>
    <w:rsid w:val="00B82B6B"/>
    <w:rsid w:val="00B87D50"/>
    <w:rsid w:val="00B9223B"/>
    <w:rsid w:val="00B971CA"/>
    <w:rsid w:val="00BA1493"/>
    <w:rsid w:val="00BA2639"/>
    <w:rsid w:val="00BA4D1F"/>
    <w:rsid w:val="00BA7AD1"/>
    <w:rsid w:val="00BB2250"/>
    <w:rsid w:val="00BB4A1A"/>
    <w:rsid w:val="00BB563E"/>
    <w:rsid w:val="00BB721B"/>
    <w:rsid w:val="00BC0FDD"/>
    <w:rsid w:val="00BC22E0"/>
    <w:rsid w:val="00BC2A46"/>
    <w:rsid w:val="00BC3FA4"/>
    <w:rsid w:val="00BD004A"/>
    <w:rsid w:val="00BD352C"/>
    <w:rsid w:val="00BD5023"/>
    <w:rsid w:val="00BD58AB"/>
    <w:rsid w:val="00BE28ED"/>
    <w:rsid w:val="00C008B2"/>
    <w:rsid w:val="00C01F6B"/>
    <w:rsid w:val="00C029CD"/>
    <w:rsid w:val="00C1184D"/>
    <w:rsid w:val="00C12209"/>
    <w:rsid w:val="00C12515"/>
    <w:rsid w:val="00C16DFC"/>
    <w:rsid w:val="00C17F24"/>
    <w:rsid w:val="00C20CC7"/>
    <w:rsid w:val="00C24A09"/>
    <w:rsid w:val="00C25084"/>
    <w:rsid w:val="00C3096A"/>
    <w:rsid w:val="00C3292A"/>
    <w:rsid w:val="00C357BE"/>
    <w:rsid w:val="00C36ED4"/>
    <w:rsid w:val="00C444ED"/>
    <w:rsid w:val="00C56C44"/>
    <w:rsid w:val="00C6332C"/>
    <w:rsid w:val="00C71CD1"/>
    <w:rsid w:val="00C73143"/>
    <w:rsid w:val="00C77685"/>
    <w:rsid w:val="00C77815"/>
    <w:rsid w:val="00C77977"/>
    <w:rsid w:val="00C77ABA"/>
    <w:rsid w:val="00C81034"/>
    <w:rsid w:val="00C85378"/>
    <w:rsid w:val="00C87062"/>
    <w:rsid w:val="00C870F5"/>
    <w:rsid w:val="00C909F7"/>
    <w:rsid w:val="00C91B10"/>
    <w:rsid w:val="00C9297C"/>
    <w:rsid w:val="00C9347E"/>
    <w:rsid w:val="00C95BC8"/>
    <w:rsid w:val="00CA5334"/>
    <w:rsid w:val="00CA6FDA"/>
    <w:rsid w:val="00CB3B6F"/>
    <w:rsid w:val="00CB4E9A"/>
    <w:rsid w:val="00CB5283"/>
    <w:rsid w:val="00CC0C5F"/>
    <w:rsid w:val="00CC2F3D"/>
    <w:rsid w:val="00CC5FF3"/>
    <w:rsid w:val="00CC6072"/>
    <w:rsid w:val="00CD0993"/>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789"/>
    <w:rsid w:val="00D21565"/>
    <w:rsid w:val="00D22F7D"/>
    <w:rsid w:val="00D24574"/>
    <w:rsid w:val="00D25BEE"/>
    <w:rsid w:val="00D2737E"/>
    <w:rsid w:val="00D274A9"/>
    <w:rsid w:val="00D32644"/>
    <w:rsid w:val="00D33619"/>
    <w:rsid w:val="00D43422"/>
    <w:rsid w:val="00D44265"/>
    <w:rsid w:val="00D449AE"/>
    <w:rsid w:val="00D477C3"/>
    <w:rsid w:val="00D51B89"/>
    <w:rsid w:val="00D52AC7"/>
    <w:rsid w:val="00D54CA9"/>
    <w:rsid w:val="00D54D64"/>
    <w:rsid w:val="00D60184"/>
    <w:rsid w:val="00D6340F"/>
    <w:rsid w:val="00D6535E"/>
    <w:rsid w:val="00D654EC"/>
    <w:rsid w:val="00D66867"/>
    <w:rsid w:val="00D70514"/>
    <w:rsid w:val="00D72D16"/>
    <w:rsid w:val="00D742B9"/>
    <w:rsid w:val="00D7492C"/>
    <w:rsid w:val="00D8195B"/>
    <w:rsid w:val="00D821F8"/>
    <w:rsid w:val="00D848F9"/>
    <w:rsid w:val="00D84DDC"/>
    <w:rsid w:val="00D85695"/>
    <w:rsid w:val="00D8619F"/>
    <w:rsid w:val="00D86764"/>
    <w:rsid w:val="00D93ADB"/>
    <w:rsid w:val="00DA0DF2"/>
    <w:rsid w:val="00DA41D7"/>
    <w:rsid w:val="00DA494B"/>
    <w:rsid w:val="00DB5C0A"/>
    <w:rsid w:val="00DC2AC2"/>
    <w:rsid w:val="00DD13E2"/>
    <w:rsid w:val="00DD4401"/>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0E13"/>
    <w:rsid w:val="00E7107E"/>
    <w:rsid w:val="00E718B5"/>
    <w:rsid w:val="00E71C93"/>
    <w:rsid w:val="00E72AE3"/>
    <w:rsid w:val="00E73130"/>
    <w:rsid w:val="00E73B51"/>
    <w:rsid w:val="00E8151C"/>
    <w:rsid w:val="00E81E9C"/>
    <w:rsid w:val="00E82343"/>
    <w:rsid w:val="00E82E15"/>
    <w:rsid w:val="00E936FF"/>
    <w:rsid w:val="00E939C8"/>
    <w:rsid w:val="00E93A33"/>
    <w:rsid w:val="00E93B6B"/>
    <w:rsid w:val="00EA1F89"/>
    <w:rsid w:val="00EB117B"/>
    <w:rsid w:val="00EB212A"/>
    <w:rsid w:val="00EB2BEB"/>
    <w:rsid w:val="00EB34FD"/>
    <w:rsid w:val="00EB40D6"/>
    <w:rsid w:val="00EB4222"/>
    <w:rsid w:val="00EB5F75"/>
    <w:rsid w:val="00EB6785"/>
    <w:rsid w:val="00EB79CD"/>
    <w:rsid w:val="00EC1D0D"/>
    <w:rsid w:val="00ED254C"/>
    <w:rsid w:val="00ED47AC"/>
    <w:rsid w:val="00EE0F2E"/>
    <w:rsid w:val="00EE2610"/>
    <w:rsid w:val="00EE2A41"/>
    <w:rsid w:val="00EE354B"/>
    <w:rsid w:val="00EE3C1D"/>
    <w:rsid w:val="00EE5F35"/>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172F"/>
    <w:rsid w:val="00F367F2"/>
    <w:rsid w:val="00F370A2"/>
    <w:rsid w:val="00F403EA"/>
    <w:rsid w:val="00F42753"/>
    <w:rsid w:val="00F42E10"/>
    <w:rsid w:val="00F44A7B"/>
    <w:rsid w:val="00F44FFA"/>
    <w:rsid w:val="00F45B6F"/>
    <w:rsid w:val="00F45CB9"/>
    <w:rsid w:val="00F510DB"/>
    <w:rsid w:val="00F5724D"/>
    <w:rsid w:val="00F60AB3"/>
    <w:rsid w:val="00F60EDC"/>
    <w:rsid w:val="00F62329"/>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3FB3"/>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paragraph" w:styleId="Cita">
    <w:name w:val="Quote"/>
    <w:basedOn w:val="Normal"/>
    <w:next w:val="Normal"/>
    <w:link w:val="CitaCar"/>
    <w:uiPriority w:val="29"/>
    <w:qFormat/>
    <w:rsid w:val="009B5D6E"/>
    <w:pPr>
      <w:spacing w:before="160" w:after="0" w:line="360" w:lineRule="auto"/>
      <w:jc w:val="center"/>
    </w:pPr>
    <w:rPr>
      <w:rFonts w:ascii="Palatino Linotype" w:eastAsia="Times New Roman" w:hAnsi="Palatino Linotype" w:cs="Times New Roman"/>
      <w:i/>
      <w:iCs/>
      <w:color w:val="404040" w:themeColor="text1" w:themeTint="BF"/>
      <w:szCs w:val="20"/>
      <w:lang w:eastAsia="es-ES"/>
    </w:rPr>
  </w:style>
  <w:style w:type="character" w:customStyle="1" w:styleId="CitaCar">
    <w:name w:val="Cita Car"/>
    <w:basedOn w:val="Fuentedeprrafopredeter"/>
    <w:link w:val="Cita"/>
    <w:uiPriority w:val="29"/>
    <w:rsid w:val="009B5D6E"/>
    <w:rPr>
      <w:rFonts w:ascii="Palatino Linotype" w:eastAsia="Times New Roman" w:hAnsi="Palatino Linotype" w:cs="Times New Roman"/>
      <w:i/>
      <w:iCs/>
      <w:color w:val="404040" w:themeColor="text1" w:themeTint="BF"/>
      <w:szCs w:val="20"/>
      <w:lang w:eastAsia="es-ES"/>
    </w:rPr>
  </w:style>
  <w:style w:type="paragraph" w:styleId="Listaconvietas">
    <w:name w:val="List Bullet"/>
    <w:basedOn w:val="Normal"/>
    <w:uiPriority w:val="99"/>
    <w:unhideWhenUsed/>
    <w:rsid w:val="001161C7"/>
    <w:pPr>
      <w:numPr>
        <w:numId w:val="12"/>
      </w:numPr>
      <w:spacing w:after="0" w:line="240" w:lineRule="auto"/>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7920598">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C5013-9BD8-4D9A-B475-418C0B4D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100</Pages>
  <Words>20228</Words>
  <Characters>111255</Characters>
  <Application>Microsoft Office Word</Application>
  <DocSecurity>0</DocSecurity>
  <Lines>927</Lines>
  <Paragraphs>262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36</cp:revision>
  <cp:lastPrinted>2025-05-30T16:10:00Z</cp:lastPrinted>
  <dcterms:created xsi:type="dcterms:W3CDTF">2025-03-10T01:36:00Z</dcterms:created>
  <dcterms:modified xsi:type="dcterms:W3CDTF">2025-06-03T18:55:00Z</dcterms:modified>
</cp:coreProperties>
</file>