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EFA546" w14:textId="42FE6F13" w:rsidR="00932321" w:rsidRPr="001F568A" w:rsidRDefault="00204D95">
      <w:pPr>
        <w:spacing w:before="240" w:after="240" w:line="360" w:lineRule="auto"/>
        <w:ind w:right="49"/>
        <w:jc w:val="both"/>
        <w:rPr>
          <w:rFonts w:ascii="Palatino Linotype" w:eastAsia="Palatino Linotype" w:hAnsi="Palatino Linotype" w:cs="Palatino Linotype"/>
        </w:rPr>
      </w:pPr>
      <w:bookmarkStart w:id="0" w:name="_GoBack"/>
      <w:bookmarkEnd w:id="0"/>
      <w:r w:rsidRPr="001F568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C268A2" w:rsidRPr="001F568A">
        <w:rPr>
          <w:rFonts w:ascii="Palatino Linotype" w:eastAsia="Palatino Linotype" w:hAnsi="Palatino Linotype" w:cs="Palatino Linotype"/>
        </w:rPr>
        <w:t>cinco de noviembre</w:t>
      </w:r>
      <w:r w:rsidRPr="001F568A">
        <w:rPr>
          <w:rFonts w:ascii="Palatino Linotype" w:eastAsia="Palatino Linotype" w:hAnsi="Palatino Linotype" w:cs="Palatino Linotype"/>
        </w:rPr>
        <w:t xml:space="preserve"> mil veinticinco. </w:t>
      </w:r>
    </w:p>
    <w:p w14:paraId="31A432C4" w14:textId="37474946"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b/>
        </w:rPr>
        <w:t>Visto</w:t>
      </w:r>
      <w:r w:rsidRPr="001F568A">
        <w:rPr>
          <w:rFonts w:ascii="Palatino Linotype" w:eastAsia="Palatino Linotype" w:hAnsi="Palatino Linotype" w:cs="Palatino Linotype"/>
        </w:rPr>
        <w:t xml:space="preserve"> el expediente relativo al recurso de revisión </w:t>
      </w:r>
      <w:r w:rsidR="00C268A2" w:rsidRPr="001F568A">
        <w:rPr>
          <w:rFonts w:ascii="Palatino Linotype" w:eastAsia="Palatino Linotype" w:hAnsi="Palatino Linotype" w:cs="Palatino Linotype"/>
          <w:b/>
        </w:rPr>
        <w:t>0812</w:t>
      </w:r>
      <w:r w:rsidRPr="001F568A">
        <w:rPr>
          <w:rFonts w:ascii="Palatino Linotype" w:eastAsia="Palatino Linotype" w:hAnsi="Palatino Linotype" w:cs="Palatino Linotype"/>
          <w:b/>
        </w:rPr>
        <w:t>9/INFOEM/IP/RR/2025</w:t>
      </w:r>
      <w:r w:rsidRPr="001F568A">
        <w:rPr>
          <w:rFonts w:ascii="Palatino Linotype" w:eastAsia="Palatino Linotype" w:hAnsi="Palatino Linotype" w:cs="Palatino Linotype"/>
        </w:rPr>
        <w:t xml:space="preserve">, interpuesto por </w:t>
      </w:r>
      <w:r w:rsidRPr="001F568A">
        <w:rPr>
          <w:rFonts w:ascii="Palatino Linotype" w:eastAsia="Palatino Linotype" w:hAnsi="Palatino Linotype" w:cs="Palatino Linotype"/>
          <w:b/>
        </w:rPr>
        <w:t>una persona que no proporcionó nombre o seudónimo</w:t>
      </w:r>
      <w:r w:rsidRPr="001F568A">
        <w:rPr>
          <w:rFonts w:ascii="Palatino Linotype" w:eastAsia="Palatino Linotype" w:hAnsi="Palatino Linotype" w:cs="Palatino Linotype"/>
        </w:rPr>
        <w:t xml:space="preserve">, al cual en lo sucesivo se le denominará la parte </w:t>
      </w:r>
      <w:r w:rsidRPr="001F568A">
        <w:rPr>
          <w:rFonts w:ascii="Palatino Linotype" w:eastAsia="Palatino Linotype" w:hAnsi="Palatino Linotype" w:cs="Palatino Linotype"/>
          <w:b/>
        </w:rPr>
        <w:t>Recurrente</w:t>
      </w:r>
      <w:r w:rsidRPr="001F568A">
        <w:rPr>
          <w:rFonts w:ascii="Palatino Linotype" w:eastAsia="Palatino Linotype" w:hAnsi="Palatino Linotype" w:cs="Palatino Linotype"/>
        </w:rPr>
        <w:t xml:space="preserve">, en contra de la respuesta a su solicitud de información identificada con número de folio </w:t>
      </w:r>
      <w:r w:rsidR="00C268A2" w:rsidRPr="001F568A">
        <w:rPr>
          <w:rFonts w:ascii="Palatino Linotype" w:eastAsia="Palatino Linotype" w:hAnsi="Palatino Linotype" w:cs="Palatino Linotype"/>
          <w:b/>
        </w:rPr>
        <w:t xml:space="preserve"> 03016/TOLUCA/IP/2025</w:t>
      </w:r>
      <w:r w:rsidRPr="001F568A">
        <w:rPr>
          <w:rFonts w:ascii="Palatino Linotype" w:eastAsia="Palatino Linotype" w:hAnsi="Palatino Linotype" w:cs="Palatino Linotype"/>
          <w:b/>
        </w:rPr>
        <w:t xml:space="preserve">, </w:t>
      </w:r>
      <w:r w:rsidRPr="001F568A">
        <w:rPr>
          <w:rFonts w:ascii="Palatino Linotype" w:eastAsia="Palatino Linotype" w:hAnsi="Palatino Linotype" w:cs="Palatino Linotype"/>
        </w:rPr>
        <w:t xml:space="preserve">proporcionada por parte del </w:t>
      </w:r>
      <w:r w:rsidRPr="001F568A">
        <w:rPr>
          <w:rFonts w:ascii="Palatino Linotype" w:eastAsia="Palatino Linotype" w:hAnsi="Palatino Linotype" w:cs="Palatino Linotype"/>
          <w:b/>
        </w:rPr>
        <w:t>Ayuntamiento de Toluca</w:t>
      </w:r>
      <w:r w:rsidRPr="001F568A">
        <w:rPr>
          <w:rFonts w:ascii="Palatino Linotype" w:eastAsia="Palatino Linotype" w:hAnsi="Palatino Linotype" w:cs="Palatino Linotype"/>
        </w:rPr>
        <w:t xml:space="preserve">, en lo sucesivo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se procede a dictar la presente resolución, con base en los siguientes:</w:t>
      </w:r>
    </w:p>
    <w:p w14:paraId="033C55DC" w14:textId="77777777" w:rsidR="00932321" w:rsidRPr="001F568A" w:rsidRDefault="00204D95">
      <w:pPr>
        <w:spacing w:before="240" w:after="240" w:line="360" w:lineRule="auto"/>
        <w:ind w:right="49"/>
        <w:jc w:val="center"/>
        <w:rPr>
          <w:rFonts w:ascii="Palatino Linotype" w:eastAsia="Palatino Linotype" w:hAnsi="Palatino Linotype" w:cs="Palatino Linotype"/>
          <w:b/>
        </w:rPr>
      </w:pPr>
      <w:r w:rsidRPr="001F568A">
        <w:rPr>
          <w:rFonts w:ascii="Palatino Linotype" w:eastAsia="Palatino Linotype" w:hAnsi="Palatino Linotype" w:cs="Palatino Linotype"/>
          <w:b/>
        </w:rPr>
        <w:t>I. A N T E C E D E N T E S</w:t>
      </w:r>
    </w:p>
    <w:p w14:paraId="3CB6856E" w14:textId="6E8E7047" w:rsidR="00932321" w:rsidRPr="001F568A" w:rsidRDefault="00204D95">
      <w:pPr>
        <w:tabs>
          <w:tab w:val="left" w:pos="5071"/>
        </w:tabs>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1. Solicitud de acceso a la información.</w:t>
      </w:r>
      <w:r w:rsidRPr="001F568A">
        <w:rPr>
          <w:rFonts w:ascii="Palatino Linotype" w:eastAsia="Palatino Linotype" w:hAnsi="Palatino Linotype" w:cs="Palatino Linotype"/>
        </w:rPr>
        <w:t xml:space="preserve"> El </w:t>
      </w:r>
      <w:r w:rsidR="00C268A2" w:rsidRPr="001F568A">
        <w:rPr>
          <w:rFonts w:ascii="Palatino Linotype" w:eastAsia="Palatino Linotype" w:hAnsi="Palatino Linotype" w:cs="Palatino Linotype"/>
          <w:b/>
        </w:rPr>
        <w:t>veintitrés de mayo</w:t>
      </w:r>
      <w:r w:rsidRPr="001F568A">
        <w:rPr>
          <w:rFonts w:ascii="Palatino Linotype" w:eastAsia="Palatino Linotype" w:hAnsi="Palatino Linotype" w:cs="Palatino Linotype"/>
          <w:b/>
        </w:rPr>
        <w:t xml:space="preserve"> de dos mil veinticinco </w:t>
      </w:r>
      <w:r w:rsidRPr="001F568A">
        <w:rPr>
          <w:rFonts w:ascii="Palatino Linotype" w:eastAsia="Palatino Linotype" w:hAnsi="Palatino Linotype" w:cs="Palatino Linotype"/>
        </w:rPr>
        <w:t xml:space="preserve">la parte </w:t>
      </w:r>
      <w:r w:rsidRPr="001F568A">
        <w:rPr>
          <w:rFonts w:ascii="Palatino Linotype" w:eastAsia="Palatino Linotype" w:hAnsi="Palatino Linotype" w:cs="Palatino Linotype"/>
          <w:b/>
        </w:rPr>
        <w:t xml:space="preserve">Recurrente </w:t>
      </w:r>
      <w:r w:rsidRPr="001F568A">
        <w:rPr>
          <w:rFonts w:ascii="Palatino Linotype" w:eastAsia="Palatino Linotype" w:hAnsi="Palatino Linotype" w:cs="Palatino Linotype"/>
        </w:rPr>
        <w:t xml:space="preserve">presentó la solicitud de acceso a la información pública ante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a través del Sistema de Acceso a la Información Mexiquense, en lo subsecuente el </w:t>
      </w:r>
      <w:r w:rsidRPr="001F568A">
        <w:rPr>
          <w:rFonts w:ascii="Palatino Linotype" w:eastAsia="Palatino Linotype" w:hAnsi="Palatino Linotype" w:cs="Palatino Linotype"/>
          <w:b/>
        </w:rPr>
        <w:t>SAIMEX,</w:t>
      </w:r>
      <w:r w:rsidRPr="001F568A">
        <w:rPr>
          <w:rFonts w:ascii="Palatino Linotype" w:eastAsia="Palatino Linotype" w:hAnsi="Palatino Linotype" w:cs="Palatino Linotype"/>
        </w:rPr>
        <w:t xml:space="preserve"> mediante la cual requirió lo siguiente:</w:t>
      </w:r>
    </w:p>
    <w:p w14:paraId="4129A2C2" w14:textId="09B61831" w:rsidR="00932321" w:rsidRPr="001F568A" w:rsidRDefault="00204D95">
      <w:pPr>
        <w:spacing w:before="120" w:after="120" w:line="240" w:lineRule="auto"/>
        <w:ind w:left="851" w:right="1128"/>
        <w:jc w:val="both"/>
        <w:rPr>
          <w:rFonts w:ascii="Palatino Linotype" w:eastAsia="Palatino Linotype" w:hAnsi="Palatino Linotype" w:cs="Palatino Linotype"/>
          <w:i/>
        </w:rPr>
      </w:pPr>
      <w:bookmarkStart w:id="1" w:name="_heading=h.30j0zll" w:colFirst="0" w:colLast="0"/>
      <w:bookmarkEnd w:id="1"/>
      <w:r w:rsidRPr="001F568A">
        <w:rPr>
          <w:rFonts w:ascii="Palatino Linotype" w:eastAsia="Palatino Linotype" w:hAnsi="Palatino Linotype" w:cs="Palatino Linotype"/>
          <w:i/>
        </w:rPr>
        <w:t xml:space="preserve"> “</w:t>
      </w:r>
      <w:r w:rsidR="00C268A2" w:rsidRPr="001F568A">
        <w:rPr>
          <w:rFonts w:ascii="Palatino Linotype" w:eastAsia="Palatino Linotype" w:hAnsi="Palatino Linotype" w:cs="Palatino Linotype"/>
          <w:i/>
        </w:rPr>
        <w:t>el gafete de todos los inspectores de Gobierno y sus funciones de la actiual administración y la baja y doceumnto que demuestren la baja de los inspectores dados de baja en 2025.</w:t>
      </w:r>
      <w:r w:rsidRPr="001F568A">
        <w:rPr>
          <w:rFonts w:ascii="Palatino Linotype" w:eastAsia="Palatino Linotype" w:hAnsi="Palatino Linotype" w:cs="Palatino Linotype"/>
          <w:i/>
        </w:rPr>
        <w:t>” (sic)</w:t>
      </w:r>
    </w:p>
    <w:p w14:paraId="7555B621"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Modalidad de Entrega:</w:t>
      </w:r>
      <w:r w:rsidRPr="001F568A">
        <w:rPr>
          <w:rFonts w:ascii="Palatino Linotype" w:eastAsia="Palatino Linotype" w:hAnsi="Palatino Linotype" w:cs="Palatino Linotype"/>
        </w:rPr>
        <w:t xml:space="preserve"> a través del</w:t>
      </w:r>
      <w:r w:rsidRPr="001F568A">
        <w:rPr>
          <w:rFonts w:ascii="Palatino Linotype" w:eastAsia="Palatino Linotype" w:hAnsi="Palatino Linotype" w:cs="Palatino Linotype"/>
          <w:b/>
        </w:rPr>
        <w:t xml:space="preserve"> SAIMEX.</w:t>
      </w:r>
    </w:p>
    <w:p w14:paraId="7438FF07" w14:textId="1CCEF164"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 xml:space="preserve">2. Respuesta. </w:t>
      </w:r>
      <w:r w:rsidRPr="001F568A">
        <w:rPr>
          <w:rFonts w:ascii="Palatino Linotype" w:eastAsia="Palatino Linotype" w:hAnsi="Palatino Linotype" w:cs="Palatino Linotype"/>
        </w:rPr>
        <w:t xml:space="preserve">El </w:t>
      </w:r>
      <w:r w:rsidR="00C268A2" w:rsidRPr="001F568A">
        <w:rPr>
          <w:rFonts w:ascii="Palatino Linotype" w:eastAsia="Palatino Linotype" w:hAnsi="Palatino Linotype" w:cs="Palatino Linotype"/>
          <w:b/>
        </w:rPr>
        <w:t>trece de junio</w:t>
      </w:r>
      <w:r w:rsidRPr="001F568A">
        <w:rPr>
          <w:rFonts w:ascii="Palatino Linotype" w:eastAsia="Palatino Linotype" w:hAnsi="Palatino Linotype" w:cs="Palatino Linotype"/>
          <w:b/>
        </w:rPr>
        <w:t xml:space="preserve"> de dos mil veinticinco</w:t>
      </w:r>
      <w:r w:rsidRPr="001F568A">
        <w:rPr>
          <w:rFonts w:ascii="Palatino Linotype" w:eastAsia="Palatino Linotype" w:hAnsi="Palatino Linotype" w:cs="Palatino Linotype"/>
        </w:rPr>
        <w:t xml:space="preserve">, el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499CB73D" w14:textId="42DB2C16" w:rsidR="00932321" w:rsidRPr="001F568A" w:rsidRDefault="00204D95">
      <w:pPr>
        <w:spacing w:before="240" w:after="24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lastRenderedPageBreak/>
        <w:t>“…</w:t>
      </w:r>
      <w:r w:rsidR="00263719" w:rsidRPr="001F568A">
        <w:rPr>
          <w:rFonts w:ascii="Palatino Linotype" w:eastAsia="Palatino Linotype" w:hAnsi="Palatino Linotype" w:cs="Palatino Linotype"/>
          <w:i/>
        </w:rPr>
        <w:t>En atención a la solicitud con folio 03016/TOLUCA/IP/2025, me permito adjuntar al presente la respuesta correspondiente, Sin más por el momento, reciba un saludo.</w:t>
      </w:r>
      <w:r w:rsidRPr="001F568A">
        <w:rPr>
          <w:rFonts w:ascii="Palatino Linotype" w:eastAsia="Palatino Linotype" w:hAnsi="Palatino Linotype" w:cs="Palatino Linotype"/>
          <w:i/>
        </w:rPr>
        <w:t>..” (sic)</w:t>
      </w:r>
    </w:p>
    <w:p w14:paraId="1C2E7734" w14:textId="77777777"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adjuntó lo siguiente:</w:t>
      </w:r>
    </w:p>
    <w:p w14:paraId="14F3468B" w14:textId="6F1D83C1" w:rsidR="00951454" w:rsidRPr="001F568A" w:rsidRDefault="00204D95" w:rsidP="00951454">
      <w:pPr>
        <w:spacing w:before="240" w:after="240" w:line="360" w:lineRule="auto"/>
        <w:ind w:right="49"/>
        <w:jc w:val="both"/>
        <w:rPr>
          <w:rFonts w:ascii="Palatino Linotype" w:hAnsi="Palatino Linotype"/>
        </w:rPr>
      </w:pPr>
      <w:r w:rsidRPr="001F568A">
        <w:rPr>
          <w:rFonts w:ascii="Palatino Linotype" w:eastAsia="Palatino Linotype" w:hAnsi="Palatino Linotype" w:cs="Palatino Linotype"/>
        </w:rPr>
        <w:t xml:space="preserve">- </w:t>
      </w:r>
      <w:r w:rsidR="00263719" w:rsidRPr="001F568A">
        <w:rPr>
          <w:rFonts w:ascii="Palatino Linotype" w:eastAsia="Palatino Linotype" w:hAnsi="Palatino Linotype" w:cs="Palatino Linotype"/>
        </w:rPr>
        <w:t>Oficio número 20401/186/2025,</w:t>
      </w:r>
      <w:r w:rsidR="006D77AC" w:rsidRPr="001F568A">
        <w:rPr>
          <w:rFonts w:ascii="Palatino Linotype" w:eastAsia="Palatino Linotype" w:hAnsi="Palatino Linotype" w:cs="Palatino Linotype"/>
        </w:rPr>
        <w:t xml:space="preserve"> mediante el cual el Director General de Gobierno </w:t>
      </w:r>
      <w:r w:rsidR="00951454" w:rsidRPr="001F568A">
        <w:rPr>
          <w:rFonts w:ascii="Palatino Linotype" w:eastAsia="Palatino Linotype" w:hAnsi="Palatino Linotype" w:cs="Palatino Linotype"/>
        </w:rPr>
        <w:t>refirió que e</w:t>
      </w:r>
      <w:r w:rsidR="00951454" w:rsidRPr="001F568A">
        <w:rPr>
          <w:rFonts w:ascii="Palatino Linotype" w:hAnsi="Palatino Linotype"/>
        </w:rPr>
        <w:t>l Comité de Transparencia del Municipio de Toluca Administración 2025-2027, aprobó mediante el acuerdo CT/SE/732/02/2025, emitido en la Septingentésima Trigésima Segunda Sesión Extraordinaria 2025, la clasificación de la información como reservada, con la finalidad de salvaguardar la integridad del personal que desempeña funciones de inspector y/o verificador, toda vez que, los mismos han sido agredidos, amenazados y golpeados.</w:t>
      </w:r>
    </w:p>
    <w:p w14:paraId="0913CC40" w14:textId="6585A0BF" w:rsidR="001F1533" w:rsidRPr="001F568A" w:rsidRDefault="001F1533" w:rsidP="001F1533">
      <w:pPr>
        <w:spacing w:before="240" w:after="240" w:line="360" w:lineRule="auto"/>
        <w:ind w:right="49"/>
        <w:jc w:val="both"/>
        <w:rPr>
          <w:rFonts w:ascii="Palatino Linotype" w:hAnsi="Palatino Linotype"/>
        </w:rPr>
      </w:pPr>
      <w:r w:rsidRPr="001F568A">
        <w:rPr>
          <w:rFonts w:ascii="Palatino Linotype" w:hAnsi="Palatino Linotype"/>
        </w:rPr>
        <w:t>Asimismo, indicó que de conformidad con el artículo 88 fracción V de la Ley del Trabajo de los Servidores Públicos del Estado у Municipios, en concordancia con el artículo 11.82 fracción V del Código Reglamentario Municipal de Toluca 2025, el personal que lleva a cabo funciones de inspector y/o verificador, adscrito al Departamento de Inspección Zona Norte, Departamento de Inspección Zona Centro, Departamento de Inspección Zona Sur y el Departamento de Ordenamiento Comercial, todos de la Dirección de Inspección y Control Comercial, dependientes de la unidad administrativa a su cargo, desempeña las labores que sus superiores jerárquicos les encomiendan; mismas que tienen por objeto, cumplimento a las funciones conferidas a los Departamentos en mención, en los apartados con nomenclaturas 204013000, 204013001, 204013002, 204013003 y 204013004, contenidos en el Manual de Organización de la Dirección General de Gobierno vigente a la fecha en que se actúa.</w:t>
      </w:r>
    </w:p>
    <w:p w14:paraId="5274B7F2" w14:textId="7CF0475A" w:rsidR="001F1533" w:rsidRPr="001F568A" w:rsidRDefault="001F1533" w:rsidP="001F1533">
      <w:pPr>
        <w:spacing w:before="240" w:after="240" w:line="360" w:lineRule="auto"/>
        <w:ind w:right="49"/>
        <w:jc w:val="both"/>
        <w:rPr>
          <w:rFonts w:ascii="Palatino Linotype" w:eastAsia="Palatino Linotype" w:hAnsi="Palatino Linotype" w:cs="Palatino Linotype"/>
        </w:rPr>
      </w:pPr>
      <w:r w:rsidRPr="001F568A">
        <w:rPr>
          <w:rFonts w:ascii="Palatino Linotype" w:hAnsi="Palatino Linotype"/>
        </w:rPr>
        <w:t xml:space="preserve">Finalmente, por lo que se refiere a los documentos que demuestren la baja de los servidores públicos que realizaban funciones de inspector y/o verificador, se pone de manifiesto que, la documentación solicitada, es remitida a la Dirección de Recursos Humanos, dependiente de la Dirección General de Administración, por ser la unidad administrativa que lleva a </w:t>
      </w:r>
      <w:r w:rsidRPr="001F568A">
        <w:rPr>
          <w:rFonts w:ascii="Palatino Linotype" w:hAnsi="Palatino Linotype"/>
        </w:rPr>
        <w:lastRenderedPageBreak/>
        <w:t>cabo el procedimiento correspondiente para la baja de servidores públicos, por lo que no administra, procesa, archiva o conserva la información requerida, encontrando sustento legal en lo dispuesto en los artículos 3.32 y 3.33 del Código Reglamentario Municipal de Toluca 2025.</w:t>
      </w:r>
    </w:p>
    <w:p w14:paraId="77DA5162" w14:textId="470E2944" w:rsidR="00263719" w:rsidRPr="001F568A" w:rsidRDefault="00263719" w:rsidP="001C7688">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 </w:t>
      </w:r>
      <w:r w:rsidR="001F1533" w:rsidRPr="001F568A">
        <w:rPr>
          <w:rFonts w:ascii="Palatino Linotype" w:eastAsia="Palatino Linotype" w:hAnsi="Palatino Linotype" w:cs="Palatino Linotype"/>
        </w:rPr>
        <w:t xml:space="preserve">Acta de la Septingéntesima Trigésima Segunda Sesión Extraordinaria </w:t>
      </w:r>
      <w:r w:rsidR="009A39C5" w:rsidRPr="001F568A">
        <w:rPr>
          <w:rFonts w:ascii="Palatino Linotype" w:eastAsia="Palatino Linotype" w:hAnsi="Palatino Linotype" w:cs="Palatino Linotype"/>
        </w:rPr>
        <w:t xml:space="preserve">del Comité de Transparencia, </w:t>
      </w:r>
      <w:r w:rsidR="000A783A" w:rsidRPr="001F568A">
        <w:rPr>
          <w:rFonts w:ascii="Palatino Linotype" w:eastAsia="Palatino Linotype" w:hAnsi="Palatino Linotype" w:cs="Palatino Linotype"/>
        </w:rPr>
        <w:t xml:space="preserve">en la cual, como punto tres del orden del día </w:t>
      </w:r>
      <w:r w:rsidR="001C7688" w:rsidRPr="001F568A">
        <w:rPr>
          <w:rFonts w:ascii="Palatino Linotype" w:eastAsia="Palatino Linotype" w:hAnsi="Palatino Linotype" w:cs="Palatino Linotype"/>
        </w:rPr>
        <w:t>se sometió a consideración de los integrantes la propuesta de clasificación como información reservada en su totalidad, la referente a los gafetes de todos los inspectores adscritos a la Dirección de Inspección y Control Comercial, para dar respuesta a la Solicitud de Información número 03016/TOLUCA/IP/2025.</w:t>
      </w:r>
    </w:p>
    <w:p w14:paraId="1D7613BC" w14:textId="0AA24B21"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b/>
        </w:rPr>
        <w:t xml:space="preserve">3. Interposición del recurso de revisión. </w:t>
      </w:r>
      <w:r w:rsidRPr="001F568A">
        <w:rPr>
          <w:rFonts w:ascii="Palatino Linotype" w:eastAsia="Palatino Linotype" w:hAnsi="Palatino Linotype" w:cs="Palatino Linotype"/>
        </w:rPr>
        <w:t xml:space="preserve">Inconforme con los términos de la respuesta emitida por parte del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el </w:t>
      </w:r>
      <w:r w:rsidR="001C7688" w:rsidRPr="001F568A">
        <w:rPr>
          <w:rFonts w:ascii="Palatino Linotype" w:eastAsia="Palatino Linotype" w:hAnsi="Palatino Linotype" w:cs="Palatino Linotype"/>
          <w:b/>
        </w:rPr>
        <w:t>tres de julio</w:t>
      </w:r>
      <w:r w:rsidRPr="001F568A">
        <w:rPr>
          <w:rFonts w:ascii="Palatino Linotype" w:eastAsia="Palatino Linotype" w:hAnsi="Palatino Linotype" w:cs="Palatino Linotype"/>
          <w:b/>
        </w:rPr>
        <w:t xml:space="preserve"> de dos mil veinticinco,</w:t>
      </w:r>
      <w:r w:rsidRPr="001F568A">
        <w:rPr>
          <w:rFonts w:ascii="Palatino Linotype" w:eastAsia="Palatino Linotype" w:hAnsi="Palatino Linotype" w:cs="Palatino Linotype"/>
        </w:rPr>
        <w:t xml:space="preserve"> la parte </w:t>
      </w:r>
      <w:r w:rsidRPr="001F568A">
        <w:rPr>
          <w:rFonts w:ascii="Palatino Linotype" w:eastAsia="Palatino Linotype" w:hAnsi="Palatino Linotype" w:cs="Palatino Linotype"/>
          <w:b/>
        </w:rPr>
        <w:t>Recurrente</w:t>
      </w:r>
      <w:r w:rsidRPr="001F568A">
        <w:rPr>
          <w:rFonts w:ascii="Palatino Linotype" w:eastAsia="Palatino Linotype" w:hAnsi="Palatino Linotype" w:cs="Palatino Linotype"/>
        </w:rPr>
        <w:t xml:space="preserve"> interpuso el recurso de revisión a través de </w:t>
      </w:r>
      <w:r w:rsidRPr="001F568A">
        <w:rPr>
          <w:rFonts w:ascii="Palatino Linotype" w:eastAsia="Palatino Linotype" w:hAnsi="Palatino Linotype" w:cs="Palatino Linotype"/>
          <w:b/>
        </w:rPr>
        <w:t xml:space="preserve">SAIMEX, </w:t>
      </w:r>
      <w:r w:rsidRPr="001F568A">
        <w:rPr>
          <w:rFonts w:ascii="Palatino Linotype" w:eastAsia="Palatino Linotype" w:hAnsi="Palatino Linotype" w:cs="Palatino Linotype"/>
        </w:rPr>
        <w:t>en donde se manifestó de la siguiente manera:</w:t>
      </w:r>
    </w:p>
    <w:p w14:paraId="55DFE6D7" w14:textId="77777777" w:rsidR="00932321" w:rsidRPr="001F568A" w:rsidRDefault="00204D95">
      <w:pPr>
        <w:spacing w:before="240" w:after="240" w:line="360" w:lineRule="auto"/>
        <w:ind w:right="49"/>
        <w:jc w:val="both"/>
        <w:rPr>
          <w:rFonts w:ascii="Palatino Linotype" w:eastAsia="Palatino Linotype" w:hAnsi="Palatino Linotype" w:cs="Palatino Linotype"/>
          <w:b/>
        </w:rPr>
      </w:pPr>
      <w:r w:rsidRPr="001F568A">
        <w:rPr>
          <w:rFonts w:ascii="Palatino Linotype" w:eastAsia="Palatino Linotype" w:hAnsi="Palatino Linotype" w:cs="Palatino Linotype"/>
          <w:b/>
        </w:rPr>
        <w:t xml:space="preserve">Acto impugnado: </w:t>
      </w:r>
    </w:p>
    <w:p w14:paraId="09A7B441" w14:textId="7E5AC603" w:rsidR="00932321" w:rsidRPr="001F568A" w:rsidRDefault="00204D95">
      <w:pPr>
        <w:tabs>
          <w:tab w:val="left" w:pos="2745"/>
        </w:tabs>
        <w:spacing w:before="240" w:after="240"/>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001C7688" w:rsidRPr="001F568A">
        <w:rPr>
          <w:rFonts w:ascii="Palatino Linotype" w:eastAsia="Palatino Linotype" w:hAnsi="Palatino Linotype" w:cs="Palatino Linotype"/>
          <w:i/>
        </w:rPr>
        <w:t>La negativa d ela infromación la reserva cuando es informaicón pública</w:t>
      </w:r>
      <w:r w:rsidRPr="001F568A">
        <w:rPr>
          <w:rFonts w:ascii="Palatino Linotype" w:eastAsia="Palatino Linotype" w:hAnsi="Palatino Linotype" w:cs="Palatino Linotype"/>
          <w:i/>
        </w:rPr>
        <w:t>” (sic)</w:t>
      </w:r>
    </w:p>
    <w:p w14:paraId="01BAD58B" w14:textId="77777777" w:rsidR="00932321" w:rsidRPr="001F568A" w:rsidRDefault="00204D95">
      <w:pPr>
        <w:spacing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Y, Razones o motivos de inconformidad</w:t>
      </w:r>
      <w:r w:rsidRPr="001F568A">
        <w:rPr>
          <w:rFonts w:ascii="Palatino Linotype" w:eastAsia="Palatino Linotype" w:hAnsi="Palatino Linotype" w:cs="Palatino Linotype"/>
        </w:rPr>
        <w:t>:</w:t>
      </w:r>
    </w:p>
    <w:p w14:paraId="779EE440" w14:textId="4DC00C33" w:rsidR="00932321" w:rsidRPr="001F568A" w:rsidRDefault="00204D95">
      <w:pPr>
        <w:tabs>
          <w:tab w:val="left" w:pos="2745"/>
        </w:tabs>
        <w:spacing w:before="240" w:after="240"/>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001C7688" w:rsidRPr="001F568A">
        <w:rPr>
          <w:rFonts w:ascii="Palatino Linotype" w:eastAsia="Palatino Linotype" w:hAnsi="Palatino Linotype" w:cs="Palatino Linotype"/>
          <w:i/>
        </w:rPr>
        <w:t>es informaicón pública y la reserva que se entregue</w:t>
      </w:r>
      <w:r w:rsidRPr="001F568A">
        <w:rPr>
          <w:rFonts w:ascii="Palatino Linotype" w:eastAsia="Palatino Linotype" w:hAnsi="Palatino Linotype" w:cs="Palatino Linotype"/>
          <w:i/>
        </w:rPr>
        <w:t>” (sic)</w:t>
      </w:r>
    </w:p>
    <w:p w14:paraId="25A75248" w14:textId="77777777" w:rsidR="00932321" w:rsidRPr="001F568A" w:rsidRDefault="00204D95">
      <w:pPr>
        <w:spacing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 xml:space="preserve">4. Turno. </w:t>
      </w:r>
      <w:r w:rsidRPr="001F568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F568A">
        <w:rPr>
          <w:rFonts w:ascii="Palatino Linotype" w:eastAsia="Palatino Linotype" w:hAnsi="Palatino Linotype" w:cs="Palatino Linotype"/>
          <w:b/>
        </w:rPr>
        <w:t xml:space="preserve">Guadalupe Ramírez Peña, </w:t>
      </w:r>
      <w:r w:rsidRPr="001F568A">
        <w:rPr>
          <w:rFonts w:ascii="Palatino Linotype" w:eastAsia="Palatino Linotype" w:hAnsi="Palatino Linotype" w:cs="Palatino Linotype"/>
        </w:rPr>
        <w:t>a efecto de que analizara sobre su admisión o su desechamiento.</w:t>
      </w:r>
    </w:p>
    <w:p w14:paraId="1F0C5545" w14:textId="46D7811B" w:rsidR="00932321" w:rsidRPr="001F568A" w:rsidRDefault="00204D95">
      <w:pPr>
        <w:spacing w:before="240" w:after="240" w:line="360" w:lineRule="auto"/>
        <w:jc w:val="both"/>
        <w:rPr>
          <w:rFonts w:ascii="Palatino Linotype" w:eastAsia="Palatino Linotype" w:hAnsi="Palatino Linotype" w:cs="Palatino Linotype"/>
          <w:b/>
        </w:rPr>
      </w:pPr>
      <w:r w:rsidRPr="001F568A">
        <w:rPr>
          <w:rFonts w:ascii="Palatino Linotype" w:eastAsia="Palatino Linotype" w:hAnsi="Palatino Linotype" w:cs="Palatino Linotype"/>
          <w:b/>
        </w:rPr>
        <w:t>5. Admisión del Recurso de revisión.</w:t>
      </w:r>
      <w:r w:rsidRPr="001F568A">
        <w:rPr>
          <w:rFonts w:ascii="Palatino Linotype" w:eastAsia="Palatino Linotype" w:hAnsi="Palatino Linotype" w:cs="Palatino Linotype"/>
        </w:rPr>
        <w:t xml:space="preserve"> El</w:t>
      </w:r>
      <w:r w:rsidRPr="001F568A">
        <w:rPr>
          <w:rFonts w:ascii="Palatino Linotype" w:eastAsia="Palatino Linotype" w:hAnsi="Palatino Linotype" w:cs="Palatino Linotype"/>
          <w:b/>
        </w:rPr>
        <w:t xml:space="preserve"> </w:t>
      </w:r>
      <w:r w:rsidR="001C7688" w:rsidRPr="001F568A">
        <w:rPr>
          <w:rFonts w:ascii="Palatino Linotype" w:eastAsia="Palatino Linotype" w:hAnsi="Palatino Linotype" w:cs="Palatino Linotype"/>
          <w:b/>
        </w:rPr>
        <w:t>ocho de julio</w:t>
      </w:r>
      <w:r w:rsidRPr="001F568A">
        <w:rPr>
          <w:rFonts w:ascii="Palatino Linotype" w:eastAsia="Palatino Linotype" w:hAnsi="Palatino Linotype" w:cs="Palatino Linotype"/>
          <w:b/>
        </w:rPr>
        <w:t xml:space="preserve"> de dos mil veinticinco, </w:t>
      </w:r>
      <w:r w:rsidRPr="001F568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presentara su informe justificado.</w:t>
      </w:r>
    </w:p>
    <w:p w14:paraId="37300BFD" w14:textId="2E89594F" w:rsidR="00932321" w:rsidRPr="001F568A" w:rsidRDefault="00204D95">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1F568A">
        <w:rPr>
          <w:rFonts w:ascii="Palatino Linotype" w:eastAsia="Palatino Linotype" w:hAnsi="Palatino Linotype" w:cs="Palatino Linotype"/>
          <w:b/>
        </w:rPr>
        <w:t>6. Manifestaciones</w:t>
      </w:r>
      <w:r w:rsidRPr="001F568A">
        <w:rPr>
          <w:rFonts w:ascii="Palatino Linotype" w:eastAsia="Palatino Linotype" w:hAnsi="Palatino Linotype" w:cs="Palatino Linotype"/>
        </w:rPr>
        <w:t xml:space="preserve">. El </w:t>
      </w:r>
      <w:r w:rsidR="001C7688" w:rsidRPr="001F568A">
        <w:rPr>
          <w:rFonts w:ascii="Palatino Linotype" w:eastAsia="Palatino Linotype" w:hAnsi="Palatino Linotype" w:cs="Palatino Linotype"/>
          <w:b/>
        </w:rPr>
        <w:t>diecisiete de julio</w:t>
      </w:r>
      <w:r w:rsidRPr="001F568A">
        <w:rPr>
          <w:rFonts w:ascii="Palatino Linotype" w:eastAsia="Palatino Linotype" w:hAnsi="Palatino Linotype" w:cs="Palatino Linotype"/>
          <w:b/>
        </w:rPr>
        <w:t xml:space="preserve"> dos mil veinticinco</w:t>
      </w:r>
      <w:r w:rsidRPr="001F568A">
        <w:rPr>
          <w:rFonts w:ascii="Palatino Linotype" w:eastAsia="Palatino Linotype" w:hAnsi="Palatino Linotype" w:cs="Palatino Linotype"/>
        </w:rPr>
        <w:t xml:space="preserve">,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remitió, a través de SAIMEX, </w:t>
      </w:r>
      <w:r w:rsidR="001C7688" w:rsidRPr="001F568A">
        <w:rPr>
          <w:rFonts w:ascii="Palatino Linotype" w:eastAsia="Palatino Linotype" w:hAnsi="Palatino Linotype" w:cs="Palatino Linotype"/>
        </w:rPr>
        <w:t xml:space="preserve">el escrito </w:t>
      </w:r>
      <w:r w:rsidRPr="001F568A">
        <w:rPr>
          <w:rFonts w:ascii="Palatino Linotype" w:eastAsia="Palatino Linotype" w:hAnsi="Palatino Linotype" w:cs="Palatino Linotype"/>
        </w:rPr>
        <w:t xml:space="preserve">mediante el cual, por conducto de la </w:t>
      </w:r>
      <w:r w:rsidR="001C7688" w:rsidRPr="001F568A">
        <w:rPr>
          <w:rFonts w:ascii="Palatino Linotype" w:eastAsia="Palatino Linotype" w:hAnsi="Palatino Linotype" w:cs="Palatino Linotype"/>
        </w:rPr>
        <w:t xml:space="preserve">Dirección </w:t>
      </w:r>
      <w:r w:rsidRPr="001F568A">
        <w:rPr>
          <w:rFonts w:ascii="Palatino Linotype" w:eastAsia="Palatino Linotype" w:hAnsi="Palatino Linotype" w:cs="Palatino Linotype"/>
        </w:rPr>
        <w:t>General de Administración y la Direc</w:t>
      </w:r>
      <w:r w:rsidR="001C7688" w:rsidRPr="001F568A">
        <w:rPr>
          <w:rFonts w:ascii="Palatino Linotype" w:eastAsia="Palatino Linotype" w:hAnsi="Palatino Linotype" w:cs="Palatino Linotype"/>
        </w:rPr>
        <w:t>ción General de Gobierno,</w:t>
      </w:r>
      <w:r w:rsidRPr="001F568A">
        <w:rPr>
          <w:rFonts w:ascii="Palatino Linotype" w:eastAsia="Palatino Linotype" w:hAnsi="Palatino Linotype" w:cs="Palatino Linotype"/>
        </w:rPr>
        <w:t xml:space="preserve"> ratificó en lo sustancial la respuesta emitida en primera instancia, no obstante, se hizo del conocimiento de la parte </w:t>
      </w:r>
      <w:r w:rsidRPr="001F568A">
        <w:rPr>
          <w:rFonts w:ascii="Palatino Linotype" w:eastAsia="Palatino Linotype" w:hAnsi="Palatino Linotype" w:cs="Palatino Linotype"/>
          <w:b/>
        </w:rPr>
        <w:t xml:space="preserve">Recurrente </w:t>
      </w:r>
      <w:r w:rsidRPr="001F568A">
        <w:rPr>
          <w:rFonts w:ascii="Palatino Linotype" w:eastAsia="Palatino Linotype" w:hAnsi="Palatino Linotype" w:cs="Palatino Linotype"/>
        </w:rPr>
        <w:t>con la finalidad de que manifestara lo que a su derecho estimara conveniente, sin embargo, fue omisa en ejercer dicha prerrogativa.</w:t>
      </w:r>
    </w:p>
    <w:p w14:paraId="265104E4" w14:textId="248512FA" w:rsidR="001C7688" w:rsidRPr="001F568A" w:rsidRDefault="001C7688">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Anexos:</w:t>
      </w:r>
    </w:p>
    <w:p w14:paraId="56B01FE9" w14:textId="1DDD1ECB" w:rsidR="001C7688" w:rsidRPr="001F568A" w:rsidRDefault="001C7688">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Oficio número 206010000/4074/2025, mediante el cual la Directora General de Administración refirió que no era de su competencia dar atención al recurso de revisión interpuesto, al no encontrarse dentro de sus atribuciones.</w:t>
      </w:r>
    </w:p>
    <w:p w14:paraId="46F3109C" w14:textId="178E957C" w:rsidR="001C7688" w:rsidRPr="001F568A" w:rsidRDefault="001C7688">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Oficio número 20401/444/2025, mediante el cual el Director General de Gobierno ratificó en sus términos la respuesta proporcionada en primera instancia.</w:t>
      </w:r>
    </w:p>
    <w:p w14:paraId="4948AD2B" w14:textId="03CC726D"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 xml:space="preserve">7. Cierre de instrucción. </w:t>
      </w:r>
      <w:r w:rsidRPr="001F568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00080C60" w:rsidRPr="001F568A">
        <w:rPr>
          <w:rFonts w:ascii="Palatino Linotype" w:eastAsia="Palatino Linotype" w:hAnsi="Palatino Linotype" w:cs="Palatino Linotype"/>
          <w:b/>
        </w:rPr>
        <w:t>veintiocho de octubre</w:t>
      </w:r>
      <w:r w:rsidRPr="001F568A">
        <w:rPr>
          <w:rFonts w:ascii="Palatino Linotype" w:eastAsia="Palatino Linotype" w:hAnsi="Palatino Linotype" w:cs="Palatino Linotype"/>
          <w:b/>
        </w:rPr>
        <w:t xml:space="preserve"> de dos mil veinticinco</w:t>
      </w:r>
      <w:r w:rsidRPr="001F568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042836AC" w14:textId="15ECFE26"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8</w:t>
      </w:r>
      <w:r w:rsidRPr="001F568A">
        <w:rPr>
          <w:rFonts w:ascii="Palatino Linotype" w:eastAsia="Palatino Linotype" w:hAnsi="Palatino Linotype" w:cs="Palatino Linotype"/>
        </w:rPr>
        <w:t xml:space="preserve">. </w:t>
      </w:r>
      <w:r w:rsidRPr="001F568A">
        <w:rPr>
          <w:rFonts w:ascii="Palatino Linotype" w:eastAsia="Palatino Linotype" w:hAnsi="Palatino Linotype" w:cs="Palatino Linotype"/>
          <w:b/>
        </w:rPr>
        <w:t>Ampliación del término para resolver</w:t>
      </w:r>
      <w:r w:rsidRPr="001F568A">
        <w:rPr>
          <w:rFonts w:ascii="Palatino Linotype" w:eastAsia="Palatino Linotype" w:hAnsi="Palatino Linotype" w:cs="Palatino Linotype"/>
        </w:rPr>
        <w:t xml:space="preserve">. El </w:t>
      </w:r>
      <w:r w:rsidR="00080C60" w:rsidRPr="001F568A">
        <w:rPr>
          <w:rFonts w:ascii="Palatino Linotype" w:eastAsia="Palatino Linotype" w:hAnsi="Palatino Linotype" w:cs="Palatino Linotype"/>
          <w:b/>
        </w:rPr>
        <w:t xml:space="preserve">veintiocho de octubre </w:t>
      </w:r>
      <w:r w:rsidRPr="001F568A">
        <w:rPr>
          <w:rFonts w:ascii="Palatino Linotype" w:eastAsia="Palatino Linotype" w:hAnsi="Palatino Linotype" w:cs="Palatino Linotype"/>
          <w:b/>
        </w:rPr>
        <w:t>de dos mil veinticinco</w:t>
      </w:r>
      <w:r w:rsidRPr="001F568A">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5C6151E"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6B24CEF3"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E24432C"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031FBC6"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894C076" w14:textId="77777777" w:rsidR="00932321" w:rsidRPr="001F568A" w:rsidRDefault="00204D95">
      <w:pPr>
        <w:spacing w:before="240" w:after="240" w:line="360" w:lineRule="auto"/>
        <w:jc w:val="both"/>
        <w:rPr>
          <w:rFonts w:ascii="Palatino Linotype" w:eastAsia="Palatino Linotype" w:hAnsi="Palatino Linotype" w:cs="Palatino Linotype"/>
          <w:strike/>
        </w:rPr>
      </w:pPr>
      <w:r w:rsidRPr="001F568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DA82710" w14:textId="77777777" w:rsidR="00932321" w:rsidRPr="001F568A" w:rsidRDefault="00204D9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66EF737E" w14:textId="77777777" w:rsidR="00932321" w:rsidRPr="001F568A" w:rsidRDefault="00204D9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F568A">
        <w:rPr>
          <w:rFonts w:ascii="Palatino Linotype" w:eastAsia="Palatino Linotype" w:hAnsi="Palatino Linotype" w:cs="Palatino Linotype"/>
        </w:rPr>
        <w:t>Actividad Procesal del interesado. Acciones u omisiones del interesado.</w:t>
      </w:r>
    </w:p>
    <w:p w14:paraId="0B2E8B28" w14:textId="77777777" w:rsidR="00932321" w:rsidRPr="001F568A" w:rsidRDefault="00204D95">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1F568A">
        <w:rPr>
          <w:rFonts w:ascii="Palatino Linotype" w:eastAsia="Palatino Linotype" w:hAnsi="Palatino Linotype" w:cs="Palatino Linotype"/>
        </w:rPr>
        <w:t>Conducta de la Autoridad: Las Acciones u omisiones realizadas en el procedimiento. Así como si la autoridad actuó con la debida diligencia.</w:t>
      </w:r>
    </w:p>
    <w:p w14:paraId="139D43F8" w14:textId="77777777" w:rsidR="00932321" w:rsidRPr="001F568A" w:rsidRDefault="00204D95">
      <w:pPr>
        <w:tabs>
          <w:tab w:val="left" w:pos="567"/>
        </w:tabs>
        <w:spacing w:before="240" w:after="240" w:line="360" w:lineRule="auto"/>
        <w:ind w:left="284"/>
        <w:jc w:val="both"/>
        <w:rPr>
          <w:rFonts w:ascii="Palatino Linotype" w:eastAsia="Palatino Linotype" w:hAnsi="Palatino Linotype" w:cs="Palatino Linotype"/>
        </w:rPr>
      </w:pPr>
      <w:r w:rsidRPr="001F568A">
        <w:rPr>
          <w:rFonts w:ascii="Palatino Linotype" w:eastAsia="Palatino Linotype" w:hAnsi="Palatino Linotype" w:cs="Palatino Linotype"/>
        </w:rPr>
        <w:t>d) La afectación generada en la situación jurídica de la persona involucrada en el proceso: Violación a sus derechos humanos.</w:t>
      </w:r>
    </w:p>
    <w:p w14:paraId="13452AAF"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F8327C8" w14:textId="77777777" w:rsidR="00932321" w:rsidRPr="001F568A" w:rsidRDefault="00204D95">
      <w:pPr>
        <w:spacing w:before="240" w:after="240" w:line="360" w:lineRule="auto"/>
        <w:jc w:val="both"/>
        <w:rPr>
          <w:rFonts w:ascii="Palatino Linotype" w:eastAsia="Palatino Linotype" w:hAnsi="Palatino Linotype" w:cs="Palatino Linotype"/>
          <w:b/>
        </w:rPr>
      </w:pPr>
      <w:r w:rsidRPr="001F568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F568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F568A">
        <w:rPr>
          <w:rFonts w:ascii="Palatino Linotype" w:eastAsia="Palatino Linotype" w:hAnsi="Palatino Linotype" w:cs="Palatino Linotype"/>
        </w:rPr>
        <w:t>, visible en la Gaceta del Seminario Judicial de la Federación con el registro digital 205635.</w:t>
      </w:r>
    </w:p>
    <w:p w14:paraId="459A03F0"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095F7B0"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44BEB2F" w14:textId="77777777" w:rsidR="00932321" w:rsidRPr="001F568A" w:rsidRDefault="00204D95">
      <w:pPr>
        <w:spacing w:before="120" w:after="120" w:line="240" w:lineRule="auto"/>
        <w:ind w:left="851" w:right="902"/>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 </w:t>
      </w: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PLAZO RAZONABLE PARA RESOLVER. DIMENSIÓN Y EFECTOS DE ESTE CONCEPTO CUANDO SE ADUCE EXCESIVA CARGA DE TRABAJO</w:t>
      </w:r>
      <w:r w:rsidRPr="001F568A">
        <w:rPr>
          <w:rFonts w:ascii="Palatino Linotype" w:eastAsia="Palatino Linotype" w:hAnsi="Palatino Linotype" w:cs="Palatino Linotype"/>
          <w:i/>
        </w:rPr>
        <w:t>.”</w:t>
      </w:r>
      <w:r w:rsidRPr="001F568A">
        <w:rPr>
          <w:rFonts w:ascii="Palatino Linotype" w:eastAsia="Palatino Linotype" w:hAnsi="Palatino Linotype" w:cs="Palatino Linotype"/>
        </w:rPr>
        <w:t xml:space="preserve"> consultable en el Seminario Judicial de la Federación y su gaceta, con el registro digital 2002351.</w:t>
      </w:r>
    </w:p>
    <w:p w14:paraId="7F8A5884" w14:textId="77777777" w:rsidR="00932321" w:rsidRPr="001F568A" w:rsidRDefault="00204D95">
      <w:pPr>
        <w:spacing w:before="120" w:after="120" w:line="240" w:lineRule="auto"/>
        <w:ind w:left="851" w:right="902"/>
        <w:jc w:val="both"/>
        <w:rPr>
          <w:rFonts w:ascii="Palatino Linotype" w:eastAsia="Palatino Linotype" w:hAnsi="Palatino Linotype" w:cs="Palatino Linotype"/>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PLAZO RAZONABLE PARA RESOLVER. CONCEPTO Y ELEMENTOS QUE LO INTEGRAN A LA LUZ DEL DERECHO INTERNACIONAL DE LOS DERECHOS HUMANOS</w:t>
      </w:r>
      <w:r w:rsidRPr="001F568A">
        <w:rPr>
          <w:rFonts w:ascii="Palatino Linotype" w:eastAsia="Palatino Linotype" w:hAnsi="Palatino Linotype" w:cs="Palatino Linotype"/>
          <w:i/>
        </w:rPr>
        <w:t>.”</w:t>
      </w:r>
      <w:r w:rsidRPr="001F568A">
        <w:rPr>
          <w:rFonts w:ascii="Palatino Linotype" w:eastAsia="Palatino Linotype" w:hAnsi="Palatino Linotype" w:cs="Palatino Linotype"/>
        </w:rPr>
        <w:t>, visible en el Seminario Judicial de la Federación y su gaceta, con el registro digital 2002350.</w:t>
      </w:r>
    </w:p>
    <w:p w14:paraId="7972B61D"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40C1619C"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55CA66E0" w14:textId="77777777" w:rsidR="00932321" w:rsidRPr="001F568A" w:rsidRDefault="00204D95">
      <w:pPr>
        <w:spacing w:after="0" w:line="360" w:lineRule="auto"/>
        <w:ind w:right="49"/>
        <w:jc w:val="center"/>
        <w:rPr>
          <w:rFonts w:ascii="Palatino Linotype" w:eastAsia="Palatino Linotype" w:hAnsi="Palatino Linotype" w:cs="Palatino Linotype"/>
          <w:b/>
        </w:rPr>
      </w:pPr>
      <w:r w:rsidRPr="001F568A">
        <w:rPr>
          <w:rFonts w:ascii="Palatino Linotype" w:eastAsia="Palatino Linotype" w:hAnsi="Palatino Linotype" w:cs="Palatino Linotype"/>
          <w:b/>
        </w:rPr>
        <w:t>II. C O N S I D E R A N D O S</w:t>
      </w:r>
    </w:p>
    <w:p w14:paraId="50D98AF9" w14:textId="1E624480"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Primero. Competencia.</w:t>
      </w:r>
      <w:r w:rsidRPr="001F568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7E61FC" w:rsidRPr="001F568A">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1F568A">
        <w:rPr>
          <w:rFonts w:ascii="Palatino Linotype" w:eastAsia="Palatino Linotype" w:hAnsi="Palatino Linotype" w:cs="Palatino Linotype"/>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B54601" w14:textId="77777777" w:rsidR="00932321" w:rsidRPr="001F568A" w:rsidRDefault="00204D95">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1F568A">
        <w:rPr>
          <w:rFonts w:ascii="Palatino Linotype" w:eastAsia="Palatino Linotype" w:hAnsi="Palatino Linotype" w:cs="Palatino Linotype"/>
          <w:b/>
        </w:rPr>
        <w:t>Segundo. Oportunidad y Procedibilidad del Recurso de Revisión</w:t>
      </w:r>
      <w:r w:rsidRPr="001F568A">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94B5C24" w14:textId="53B03B0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 xml:space="preserve">remitió la respuesta a la solicitud de información el día </w:t>
      </w:r>
      <w:r w:rsidR="002A128D" w:rsidRPr="001F568A">
        <w:rPr>
          <w:rFonts w:ascii="Palatino Linotype" w:eastAsia="Palatino Linotype" w:hAnsi="Palatino Linotype" w:cs="Palatino Linotype"/>
          <w:b/>
        </w:rPr>
        <w:t xml:space="preserve">trece de junio </w:t>
      </w:r>
      <w:r w:rsidRPr="001F568A">
        <w:rPr>
          <w:rFonts w:ascii="Palatino Linotype" w:eastAsia="Palatino Linotype" w:hAnsi="Palatino Linotype" w:cs="Palatino Linotype"/>
          <w:b/>
        </w:rPr>
        <w:t xml:space="preserve">de dos mil veinticinco, </w:t>
      </w:r>
      <w:r w:rsidRPr="001F568A">
        <w:rPr>
          <w:rFonts w:ascii="Palatino Linotype" w:eastAsia="Palatino Linotype" w:hAnsi="Palatino Linotype" w:cs="Palatino Linotype"/>
        </w:rPr>
        <w:t xml:space="preserve">mientras que el recurso de revisión interpuesto por la parte </w:t>
      </w:r>
      <w:r w:rsidRPr="001F568A">
        <w:rPr>
          <w:rFonts w:ascii="Palatino Linotype" w:eastAsia="Palatino Linotype" w:hAnsi="Palatino Linotype" w:cs="Palatino Linotype"/>
          <w:b/>
        </w:rPr>
        <w:t xml:space="preserve">Recurrente, </w:t>
      </w:r>
      <w:r w:rsidRPr="001F568A">
        <w:rPr>
          <w:rFonts w:ascii="Palatino Linotype" w:eastAsia="Palatino Linotype" w:hAnsi="Palatino Linotype" w:cs="Palatino Linotype"/>
        </w:rPr>
        <w:t>se tuvo por presentado el día</w:t>
      </w:r>
      <w:r w:rsidRPr="001F568A">
        <w:rPr>
          <w:rFonts w:ascii="Palatino Linotype" w:eastAsia="Palatino Linotype" w:hAnsi="Palatino Linotype" w:cs="Palatino Linotype"/>
          <w:b/>
        </w:rPr>
        <w:t xml:space="preserve"> </w:t>
      </w:r>
      <w:r w:rsidR="002A128D" w:rsidRPr="001F568A">
        <w:rPr>
          <w:rFonts w:ascii="Palatino Linotype" w:eastAsia="Palatino Linotype" w:hAnsi="Palatino Linotype" w:cs="Palatino Linotype"/>
          <w:b/>
        </w:rPr>
        <w:t xml:space="preserve">tres de julio </w:t>
      </w:r>
      <w:r w:rsidRPr="001F568A">
        <w:rPr>
          <w:rFonts w:ascii="Palatino Linotype" w:eastAsia="Palatino Linotype" w:hAnsi="Palatino Linotype" w:cs="Palatino Linotype"/>
          <w:b/>
        </w:rPr>
        <w:t xml:space="preserve"> de dos mil veinticinco, </w:t>
      </w:r>
      <w:r w:rsidRPr="001F568A">
        <w:rPr>
          <w:rFonts w:ascii="Palatino Linotype" w:eastAsia="Palatino Linotype" w:hAnsi="Palatino Linotype" w:cs="Palatino Linotype"/>
        </w:rPr>
        <w:t>esto es, al décimo cuarto día hábil posterior a aquel en el que tuvo conocimiento de la respuesta impugnada. En este sentido, se concluye que el presente recurso de revisión se encuentra dentro de los márgenes temporales previstos en las disposiciones legales referidas.</w:t>
      </w:r>
    </w:p>
    <w:p w14:paraId="6CE3DEB0" w14:textId="77777777" w:rsidR="001C3EDB" w:rsidRPr="001F568A" w:rsidRDefault="001C3EDB" w:rsidP="001C3EDB">
      <w:pPr>
        <w:spacing w:line="360" w:lineRule="auto"/>
        <w:jc w:val="both"/>
        <w:rPr>
          <w:rFonts w:ascii="Palatino Linotype" w:eastAsia="Palatino Linotype" w:hAnsi="Palatino Linotype" w:cs="Palatino Linotype"/>
        </w:rPr>
      </w:pPr>
      <w:bookmarkStart w:id="4" w:name="_heading=h.3znysh7" w:colFirst="0" w:colLast="0"/>
      <w:bookmarkEnd w:id="4"/>
      <w:r w:rsidRPr="001F568A">
        <w:rPr>
          <w:rFonts w:ascii="Palatino Linotype" w:eastAsia="Palatino Linotype" w:hAnsi="Palatino Linotype" w:cs="Palatino Linotype"/>
        </w:rPr>
        <w:t xml:space="preserve">Además, por cuanto hace a la procedibilidad del recurso de revisión, es de suma importancia señalar que </w:t>
      </w:r>
      <w:r w:rsidRPr="001F568A">
        <w:rPr>
          <w:rFonts w:ascii="Palatino Linotype" w:eastAsia="Palatino Linotype" w:hAnsi="Palatino Linotype" w:cs="Palatino Linotype"/>
          <w:bCs/>
        </w:rPr>
        <w:t>la parte</w:t>
      </w:r>
      <w:r w:rsidRPr="001F568A">
        <w:rPr>
          <w:rFonts w:ascii="Palatino Linotype" w:eastAsia="Palatino Linotype" w:hAnsi="Palatino Linotype" w:cs="Palatino Linotype"/>
          <w:b/>
        </w:rPr>
        <w:t xml:space="preserve"> Recurrente</w:t>
      </w:r>
      <w:r w:rsidRPr="001F568A">
        <w:rPr>
          <w:rFonts w:ascii="Palatino Linotype" w:eastAsia="Palatino Linotype" w:hAnsi="Palatino Linotype" w:cs="Palatino Linotype"/>
        </w:rPr>
        <w:t xml:space="preserve">, no señaló un </w:t>
      </w:r>
      <w:r w:rsidRPr="001F568A">
        <w:rPr>
          <w:rFonts w:ascii="Palatino Linotype" w:eastAsia="Palatino Linotype" w:hAnsi="Palatino Linotype" w:cs="Palatino Linotype"/>
          <w:b/>
          <w:bCs/>
        </w:rPr>
        <w:t>nombre</w:t>
      </w:r>
      <w:r w:rsidRPr="001F568A">
        <w:rPr>
          <w:rFonts w:ascii="Palatino Linotype" w:eastAsia="Palatino Linotype" w:hAnsi="Palatino Linotype" w:cs="Palatino Linotype"/>
        </w:rPr>
        <w:t xml:space="preserve"> 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CE2F4D4" w14:textId="77777777" w:rsidR="001C3EDB" w:rsidRPr="001F568A" w:rsidRDefault="001C3EDB" w:rsidP="001C3EDB">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Las solicitudes anónimas</w:t>
      </w:r>
      <w:r w:rsidRPr="001F568A">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29D762A0" w14:textId="77777777" w:rsidR="001C3EDB" w:rsidRPr="001F568A" w:rsidRDefault="001C3EDB" w:rsidP="001C3EDB">
      <w:pPr>
        <w:spacing w:before="240" w:after="240" w:line="360" w:lineRule="auto"/>
        <w:jc w:val="both"/>
        <w:rPr>
          <w:rFonts w:ascii="Palatino Linotype" w:eastAsia="Palatino Linotype" w:hAnsi="Palatino Linotype" w:cs="Palatino Linotype"/>
          <w:b/>
        </w:rPr>
      </w:pPr>
      <w:r w:rsidRPr="001F568A">
        <w:rPr>
          <w:rFonts w:ascii="Palatino Linotype" w:eastAsia="Palatino Linotype" w:hAnsi="Palatino Linotype" w:cs="Palatino Linotype"/>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1F568A">
        <w:rPr>
          <w:rFonts w:ascii="Palatino Linotype" w:eastAsia="Palatino Linotype" w:hAnsi="Palatino Linotype" w:cs="Palatino Linotype"/>
          <w:bCs/>
        </w:rPr>
        <w:t>el</w:t>
      </w:r>
      <w:r w:rsidRPr="001F568A">
        <w:rPr>
          <w:rFonts w:ascii="Palatino Linotype" w:eastAsia="Palatino Linotype" w:hAnsi="Palatino Linotype" w:cs="Palatino Linotype"/>
          <w:b/>
        </w:rPr>
        <w:t xml:space="preserve"> SAIMEX.</w:t>
      </w:r>
    </w:p>
    <w:p w14:paraId="2EECC821" w14:textId="7A7D53BB"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Finalmente, se advierte que resulta procedente la interposición del recurso, según lo manifestado por la parte </w:t>
      </w:r>
      <w:r w:rsidRPr="001F568A">
        <w:rPr>
          <w:rFonts w:ascii="Palatino Linotype" w:eastAsia="Palatino Linotype" w:hAnsi="Palatino Linotype" w:cs="Palatino Linotype"/>
          <w:b/>
        </w:rPr>
        <w:t>Recurrente</w:t>
      </w:r>
      <w:r w:rsidRPr="001F568A">
        <w:rPr>
          <w:rFonts w:ascii="Palatino Linotype" w:eastAsia="Palatino Linotype" w:hAnsi="Palatino Linotype" w:cs="Palatino Linotype"/>
        </w:rPr>
        <w:t xml:space="preserve"> en sus motivos de inconformidad, de a</w:t>
      </w:r>
      <w:r w:rsidR="008523E3" w:rsidRPr="001F568A">
        <w:rPr>
          <w:rFonts w:ascii="Palatino Linotype" w:eastAsia="Palatino Linotype" w:hAnsi="Palatino Linotype" w:cs="Palatino Linotype"/>
        </w:rPr>
        <w:t xml:space="preserve">cuerdo al artículo 179, fracción II </w:t>
      </w:r>
      <w:r w:rsidRPr="001F568A">
        <w:rPr>
          <w:rFonts w:ascii="Palatino Linotype" w:eastAsia="Palatino Linotype" w:hAnsi="Palatino Linotype" w:cs="Palatino Linotype"/>
        </w:rPr>
        <w:t>del ordenamiento legal citado, que a la letra dice: </w:t>
      </w:r>
    </w:p>
    <w:p w14:paraId="4CC6619F" w14:textId="77777777" w:rsidR="00932321" w:rsidRPr="001F568A" w:rsidRDefault="00204D95" w:rsidP="00592CD9">
      <w:pPr>
        <w:tabs>
          <w:tab w:val="left" w:pos="7938"/>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Artículo 179.</w:t>
      </w:r>
      <w:r w:rsidRPr="001F568A">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719BDD1C" w14:textId="77777777" w:rsidR="00932321" w:rsidRPr="001F568A" w:rsidRDefault="00204D95" w:rsidP="00592CD9">
      <w:pPr>
        <w:tabs>
          <w:tab w:val="left" w:pos="7938"/>
        </w:tabs>
        <w:spacing w:before="120" w:after="120" w:line="240" w:lineRule="auto"/>
        <w:ind w:left="851" w:right="900"/>
        <w:jc w:val="both"/>
        <w:rPr>
          <w:rFonts w:ascii="Palatino Linotype" w:eastAsia="Palatino Linotype" w:hAnsi="Palatino Linotype" w:cs="Palatino Linotype"/>
          <w:b/>
          <w:i/>
        </w:rPr>
      </w:pPr>
      <w:r w:rsidRPr="001F568A">
        <w:rPr>
          <w:rFonts w:ascii="Palatino Linotype" w:eastAsia="Palatino Linotype" w:hAnsi="Palatino Linotype" w:cs="Palatino Linotype"/>
          <w:b/>
          <w:i/>
        </w:rPr>
        <w:t>...</w:t>
      </w:r>
    </w:p>
    <w:p w14:paraId="037E7EE6" w14:textId="6DDA9499" w:rsidR="00932321" w:rsidRPr="001F568A" w:rsidRDefault="008523E3" w:rsidP="00592CD9">
      <w:pPr>
        <w:tabs>
          <w:tab w:val="left" w:pos="7938"/>
        </w:tabs>
        <w:spacing w:before="120" w:after="120" w:line="240" w:lineRule="auto"/>
        <w:ind w:left="851" w:right="900"/>
        <w:jc w:val="both"/>
        <w:rPr>
          <w:rFonts w:ascii="Palatino Linotype" w:hAnsi="Palatino Linotype"/>
          <w:i/>
        </w:rPr>
      </w:pPr>
      <w:r w:rsidRPr="001F568A">
        <w:rPr>
          <w:rFonts w:ascii="Palatino Linotype" w:hAnsi="Palatino Linotype"/>
          <w:b/>
          <w:i/>
        </w:rPr>
        <w:t>II.</w:t>
      </w:r>
      <w:r w:rsidRPr="001F568A">
        <w:rPr>
          <w:rFonts w:ascii="Palatino Linotype" w:hAnsi="Palatino Linotype"/>
          <w:i/>
        </w:rPr>
        <w:t xml:space="preserve"> La clasificación de la información;</w:t>
      </w:r>
      <w:r w:rsidR="00204D95" w:rsidRPr="001F568A">
        <w:rPr>
          <w:rFonts w:ascii="Palatino Linotype" w:eastAsia="Palatino Linotype" w:hAnsi="Palatino Linotype" w:cs="Palatino Linotype"/>
          <w:i/>
        </w:rPr>
        <w:t>;</w:t>
      </w:r>
      <w:r w:rsidRPr="001F568A">
        <w:rPr>
          <w:rFonts w:ascii="Palatino Linotype" w:eastAsia="Palatino Linotype" w:hAnsi="Palatino Linotype" w:cs="Palatino Linotype"/>
          <w:i/>
        </w:rPr>
        <w:t>”</w:t>
      </w:r>
    </w:p>
    <w:p w14:paraId="26D6FD9F" w14:textId="77777777" w:rsidR="00932321" w:rsidRPr="001F568A" w:rsidRDefault="00204D95">
      <w:pPr>
        <w:spacing w:before="240" w:after="240" w:line="360" w:lineRule="auto"/>
        <w:jc w:val="both"/>
        <w:rPr>
          <w:rFonts w:ascii="Palatino Linotype" w:eastAsia="Palatino Linotype" w:hAnsi="Palatino Linotype" w:cs="Palatino Linotype"/>
          <w:b/>
        </w:rPr>
      </w:pPr>
      <w:r w:rsidRPr="001F568A">
        <w:rPr>
          <w:rFonts w:ascii="Palatino Linotype" w:eastAsia="Palatino Linotype" w:hAnsi="Palatino Linotype" w:cs="Palatino Linotype"/>
          <w:b/>
        </w:rPr>
        <w:t xml:space="preserve">Tercero. Materia de la revisión. </w:t>
      </w:r>
      <w:r w:rsidRPr="001F568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F568A">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1F568A">
        <w:rPr>
          <w:rFonts w:ascii="Palatino Linotype" w:eastAsia="Palatino Linotype" w:hAnsi="Palatino Linotype" w:cs="Palatino Linotype"/>
        </w:rPr>
        <w:t xml:space="preserve">de la parte </w:t>
      </w:r>
      <w:r w:rsidRPr="001F568A">
        <w:rPr>
          <w:rFonts w:ascii="Palatino Linotype" w:eastAsia="Palatino Linotype" w:hAnsi="Palatino Linotype" w:cs="Palatino Linotype"/>
          <w:b/>
        </w:rPr>
        <w:t>Recurrente</w:t>
      </w:r>
      <w:r w:rsidRPr="001F568A">
        <w:rPr>
          <w:rFonts w:ascii="Palatino Linotype" w:eastAsia="Palatino Linotype" w:hAnsi="Palatino Linotype" w:cs="Palatino Linotype"/>
        </w:rPr>
        <w:t>, o en su defecto, en caso de ser procedente, ordenar la entrega de información.</w:t>
      </w:r>
    </w:p>
    <w:p w14:paraId="20CC7BDB" w14:textId="77777777" w:rsidR="00932321" w:rsidRPr="001F568A" w:rsidRDefault="00204D95">
      <w:pPr>
        <w:spacing w:before="240" w:after="240" w:line="360" w:lineRule="auto"/>
        <w:jc w:val="both"/>
        <w:rPr>
          <w:rFonts w:ascii="Palatino Linotype" w:eastAsia="Palatino Linotype" w:hAnsi="Palatino Linotype" w:cs="Palatino Linotype"/>
        </w:rPr>
      </w:pPr>
      <w:bookmarkStart w:id="5" w:name="_heading=h.2et92p0" w:colFirst="0" w:colLast="0"/>
      <w:bookmarkEnd w:id="5"/>
      <w:r w:rsidRPr="001F568A">
        <w:rPr>
          <w:rFonts w:ascii="Palatino Linotype" w:eastAsia="Palatino Linotype" w:hAnsi="Palatino Linotype" w:cs="Palatino Linotype"/>
          <w:b/>
        </w:rPr>
        <w:t xml:space="preserve">Cuarto. Estudio del asunto. </w:t>
      </w:r>
      <w:r w:rsidRPr="001F568A">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5FB831C9" w14:textId="77777777" w:rsidR="00932321" w:rsidRPr="001F568A" w:rsidRDefault="00204D95">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Artículo 4</w:t>
      </w:r>
      <w:r w:rsidRPr="001F568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85AD2D2" w14:textId="77777777" w:rsidR="00932321" w:rsidRPr="001F568A" w:rsidRDefault="00204D95">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F568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F56A439" w14:textId="77777777" w:rsidR="00932321" w:rsidRPr="001F568A" w:rsidRDefault="00204D95">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F568A">
        <w:rPr>
          <w:rFonts w:ascii="Palatino Linotype" w:eastAsia="Palatino Linotype" w:hAnsi="Palatino Linotype" w:cs="Palatino Linotype"/>
          <w:i/>
        </w:rPr>
        <w:t>.”</w:t>
      </w:r>
    </w:p>
    <w:p w14:paraId="09E6E1B2"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96D2BF9" w14:textId="77777777" w:rsidR="00932321" w:rsidRPr="001F568A" w:rsidRDefault="00204D95">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“Artículo 12.-</w:t>
      </w:r>
      <w:r w:rsidRPr="001F568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C3CE624" w14:textId="77777777" w:rsidR="00932321" w:rsidRPr="001F568A" w:rsidRDefault="00204D95">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14:paraId="7755E87D" w14:textId="77777777" w:rsidR="00932321" w:rsidRPr="001F568A" w:rsidRDefault="00204D95">
      <w:pPr>
        <w:spacing w:before="240" w:after="240" w:line="360" w:lineRule="auto"/>
        <w:ind w:right="-93"/>
        <w:jc w:val="both"/>
        <w:rPr>
          <w:rFonts w:ascii="Palatino Linotype" w:eastAsia="Palatino Linotype" w:hAnsi="Palatino Linotype" w:cs="Palatino Linotype"/>
        </w:rPr>
      </w:pPr>
      <w:r w:rsidRPr="001F568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5C4F587" w14:textId="77777777" w:rsidR="00932321" w:rsidRPr="001F568A" w:rsidRDefault="00204D95">
      <w:pPr>
        <w:spacing w:before="240" w:after="240" w:line="360" w:lineRule="auto"/>
        <w:jc w:val="both"/>
        <w:rPr>
          <w:rFonts w:ascii="Palatino Linotype" w:eastAsia="Palatino Linotype" w:hAnsi="Palatino Linotype" w:cs="Palatino Linotype"/>
          <w:b/>
        </w:rPr>
      </w:pPr>
      <w:r w:rsidRPr="001F568A">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1F568A">
        <w:rPr>
          <w:rFonts w:ascii="Palatino Linotype" w:eastAsia="Palatino Linotype" w:hAnsi="Palatino Linotype" w:cs="Palatino Linotype"/>
          <w:b/>
        </w:rPr>
        <w:t xml:space="preserve"> </w:t>
      </w:r>
    </w:p>
    <w:p w14:paraId="600C0818" w14:textId="77777777" w:rsidR="00932321" w:rsidRPr="001F568A" w:rsidRDefault="00204D95">
      <w:pPr>
        <w:spacing w:before="120" w:after="120"/>
        <w:ind w:left="1134"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No existe obligación de elaborar documentos ad hoc para atender las solicitudes de acceso a la información.</w:t>
      </w:r>
      <w:r w:rsidRPr="001F568A">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89F6892" w14:textId="77777777" w:rsidR="00932321" w:rsidRPr="001F568A" w:rsidRDefault="00204D95">
      <w:pPr>
        <w:spacing w:before="120" w:after="12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7B7970" w14:textId="77777777" w:rsidR="00932321" w:rsidRPr="001F568A" w:rsidRDefault="00204D95">
      <w:pPr>
        <w:spacing w:before="120" w:after="12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9EE93B4" w14:textId="77777777" w:rsidR="00932321" w:rsidRPr="001F568A" w:rsidRDefault="00204D95" w:rsidP="00592CD9">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 xml:space="preserve">Artículo 3. </w:t>
      </w:r>
      <w:r w:rsidRPr="001F568A">
        <w:rPr>
          <w:rFonts w:ascii="Palatino Linotype" w:eastAsia="Palatino Linotype" w:hAnsi="Palatino Linotype" w:cs="Palatino Linotype"/>
          <w:i/>
        </w:rPr>
        <w:t>Para los efectos de la presente Ley se entenderá por:</w:t>
      </w:r>
    </w:p>
    <w:p w14:paraId="00A54E51" w14:textId="77777777" w:rsidR="00932321" w:rsidRPr="001F568A" w:rsidRDefault="00204D95" w:rsidP="00592CD9">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60BA1872" w14:textId="77777777" w:rsidR="00932321" w:rsidRPr="001F568A" w:rsidRDefault="00204D95" w:rsidP="00592CD9">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XI. Documento:</w:t>
      </w:r>
      <w:r w:rsidRPr="001F568A">
        <w:rPr>
          <w:rFonts w:ascii="Palatino Linotype" w:eastAsia="Palatino Linotype" w:hAnsi="Palatino Linotype" w:cs="Palatino Linotype"/>
          <w:i/>
        </w:rPr>
        <w:t xml:space="preserve"> Los expedientes, reportes, estudios, actas</w:t>
      </w:r>
      <w:r w:rsidRPr="001F568A">
        <w:rPr>
          <w:rFonts w:ascii="Palatino Linotype" w:eastAsia="Palatino Linotype" w:hAnsi="Palatino Linotype" w:cs="Palatino Linotype"/>
          <w:b/>
          <w:i/>
        </w:rPr>
        <w:t>,</w:t>
      </w:r>
      <w:r w:rsidRPr="001F568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E48AEE5"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56A788F" w14:textId="77777777" w:rsidR="00932321" w:rsidRPr="001F568A" w:rsidRDefault="00204D95" w:rsidP="00592CD9">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rPr>
        <w:t>“</w:t>
      </w:r>
      <w:r w:rsidRPr="001F568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1F568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09FD8F9" w14:textId="77777777" w:rsidR="00932321" w:rsidRPr="001F568A" w:rsidRDefault="00204D95" w:rsidP="00592CD9">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En consecuencia el acceso a la información se refiere a que se cumplan cualquiera de los siguientes tres supuestos:</w:t>
      </w:r>
    </w:p>
    <w:p w14:paraId="0F5385D4" w14:textId="77777777" w:rsidR="00932321" w:rsidRPr="001F568A" w:rsidRDefault="00204D95" w:rsidP="00592CD9">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1241C06E" w14:textId="77777777" w:rsidR="00932321" w:rsidRPr="001F568A" w:rsidRDefault="00204D95" w:rsidP="00592CD9">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7F7FF397" w14:textId="77777777" w:rsidR="00932321" w:rsidRPr="001F568A" w:rsidRDefault="00204D95" w:rsidP="00592CD9">
      <w:pPr>
        <w:spacing w:before="120" w:after="120"/>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6AB0F62E" w14:textId="77777777" w:rsidR="00932321" w:rsidRPr="001F568A" w:rsidRDefault="00204D95">
      <w:pPr>
        <w:spacing w:before="240" w:after="240" w:line="360" w:lineRule="auto"/>
        <w:ind w:right="51"/>
        <w:jc w:val="both"/>
        <w:rPr>
          <w:rFonts w:ascii="Palatino Linotype" w:eastAsia="Palatino Linotype" w:hAnsi="Palatino Linotype" w:cs="Palatino Linotype"/>
        </w:rPr>
      </w:pPr>
      <w:r w:rsidRPr="001F568A">
        <w:rPr>
          <w:rFonts w:ascii="Palatino Linotype" w:eastAsia="Palatino Linotype" w:hAnsi="Palatino Linotype" w:cs="Palatino Linotype"/>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1E130C8"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7193BFA" w14:textId="77777777" w:rsidR="00932321" w:rsidRPr="001F568A" w:rsidRDefault="00204D95">
      <w:pPr>
        <w:spacing w:before="240" w:after="240" w:line="360" w:lineRule="auto"/>
        <w:ind w:right="51"/>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1F568A">
        <w:rPr>
          <w:rFonts w:ascii="Palatino Linotype" w:eastAsia="Palatino Linotype" w:hAnsi="Palatino Linotype" w:cs="Palatino Linotype"/>
          <w:b/>
        </w:rPr>
        <w:t>Recurrente</w:t>
      </w:r>
      <w:r w:rsidRPr="001F568A">
        <w:rPr>
          <w:rFonts w:ascii="Palatino Linotype" w:eastAsia="Palatino Linotype" w:hAnsi="Palatino Linotype" w:cs="Palatino Linotype"/>
        </w:rPr>
        <w:t xml:space="preserve"> requirió al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le proporcione, información consistente en lo siguiente:</w:t>
      </w:r>
    </w:p>
    <w:p w14:paraId="7E1EBF0E" w14:textId="6CA39DE2" w:rsidR="00932321" w:rsidRPr="001F568A" w:rsidRDefault="00204D95">
      <w:pPr>
        <w:spacing w:before="240" w:after="240" w:line="360" w:lineRule="auto"/>
        <w:ind w:left="284" w:right="51"/>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1. </w:t>
      </w:r>
      <w:r w:rsidR="00592CD9" w:rsidRPr="001F568A">
        <w:rPr>
          <w:rFonts w:ascii="Palatino Linotype" w:eastAsia="Palatino Linotype" w:hAnsi="Palatino Linotype" w:cs="Palatino Linotype"/>
        </w:rPr>
        <w:t>El gafete de todos los inspectores de Gobierno</w:t>
      </w:r>
      <w:r w:rsidRPr="001F568A">
        <w:rPr>
          <w:rFonts w:ascii="Palatino Linotype" w:eastAsia="Palatino Linotype" w:hAnsi="Palatino Linotype" w:cs="Palatino Linotype"/>
        </w:rPr>
        <w:t>.</w:t>
      </w:r>
    </w:p>
    <w:p w14:paraId="7C948919" w14:textId="18F13062" w:rsidR="00932321" w:rsidRPr="001F568A" w:rsidRDefault="00204D95">
      <w:pPr>
        <w:spacing w:before="240" w:after="240" w:line="360" w:lineRule="auto"/>
        <w:ind w:left="284" w:right="51"/>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2. </w:t>
      </w:r>
      <w:r w:rsidR="00592CD9" w:rsidRPr="001F568A">
        <w:rPr>
          <w:rFonts w:ascii="Palatino Linotype" w:eastAsia="Palatino Linotype" w:hAnsi="Palatino Linotype" w:cs="Palatino Linotype"/>
        </w:rPr>
        <w:t>Las funciones de los inspectores de la actual administración.</w:t>
      </w:r>
    </w:p>
    <w:p w14:paraId="695C7E96" w14:textId="3BF971A8" w:rsidR="00932321" w:rsidRPr="001F568A" w:rsidRDefault="00592CD9">
      <w:pPr>
        <w:spacing w:before="240" w:after="240" w:line="360" w:lineRule="auto"/>
        <w:ind w:left="284" w:right="51"/>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3. Documento que dé cuenta de los inspectores dados de baja del uno de enero al veintitrés de mayo de dos mil veinticinco. </w:t>
      </w:r>
    </w:p>
    <w:p w14:paraId="74F62363" w14:textId="5F910471" w:rsidR="00ED3F31" w:rsidRPr="001F568A" w:rsidRDefault="00204D95" w:rsidP="00ED3F31">
      <w:pPr>
        <w:spacing w:before="240" w:after="240" w:line="360" w:lineRule="auto"/>
        <w:ind w:right="49"/>
        <w:jc w:val="both"/>
        <w:rPr>
          <w:rFonts w:ascii="Palatino Linotype" w:hAnsi="Palatino Linotype"/>
        </w:rPr>
      </w:pPr>
      <w:r w:rsidRPr="001F568A">
        <w:rPr>
          <w:rFonts w:ascii="Palatino Linotype" w:eastAsia="Palatino Linotype" w:hAnsi="Palatino Linotype" w:cs="Palatino Linotype"/>
        </w:rPr>
        <w:t xml:space="preserve">En respuesta,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por conducto de la Unidad de Transparencia, hizo del conocimiento de la persona solicitante, el pronunciamiento emitido por la Dirección</w:t>
      </w:r>
      <w:r w:rsidR="00592CD9" w:rsidRPr="001F568A">
        <w:rPr>
          <w:rFonts w:ascii="Palatino Linotype" w:eastAsia="Palatino Linotype" w:hAnsi="Palatino Linotype" w:cs="Palatino Linotype"/>
        </w:rPr>
        <w:t xml:space="preserve"> General de Gobierno, cuyo servidor público habitado manifestó que </w:t>
      </w:r>
      <w:r w:rsidR="00592CD9" w:rsidRPr="001F568A">
        <w:rPr>
          <w:rFonts w:ascii="Palatino Linotype" w:hAnsi="Palatino Linotype"/>
        </w:rPr>
        <w:t>el personal</w:t>
      </w:r>
      <w:r w:rsidR="00ED3F31" w:rsidRPr="001F568A">
        <w:rPr>
          <w:rFonts w:ascii="Palatino Linotype" w:hAnsi="Palatino Linotype"/>
        </w:rPr>
        <w:t xml:space="preserve"> adscrito a los Departamentos de Inspección y Control</w:t>
      </w:r>
      <w:r w:rsidR="00592CD9" w:rsidRPr="001F568A">
        <w:rPr>
          <w:rFonts w:ascii="Palatino Linotype" w:hAnsi="Palatino Linotype"/>
        </w:rPr>
        <w:t xml:space="preserve"> que lleva a cabo funciones de inspector y/o verificador </w:t>
      </w:r>
      <w:r w:rsidR="00ED3F31" w:rsidRPr="001F568A">
        <w:rPr>
          <w:rFonts w:ascii="Palatino Linotype" w:hAnsi="Palatino Linotype"/>
        </w:rPr>
        <w:t>desempeña las labores que sus superiores jerárquicos les encomiendan; mismas que tienen por objeto, cumplimento a las funciones conferidas a los Departamentos en mención, en los apartados con nomenclaturas 204013000, 204013001, 204013002, 204013003 y 204013004, contenidos en el Manual de Organización de la Dirección General de Gobierno vigente; por lo que se refiere a los documentos que demuestren la baja de los servidores públicos que realizaban funciones de inspector y/o verificador en el periodo transcurrido del ejercicio 2025, manifestó que la documentación es remitida a la Dirección de Recursos Humanos, dependiente de la Dirección General de Administración, por ser la unidad administrativa que lleva a cabo el procedimiento correspondiente para la baja de servidores públicos, por lo que no administra, procesa, archiva o conserva la información requerida; y finalmente, clasificó los gafetes de los inspectores o verificadores adscritos a la Dirección General de Gobierno, como información reservada en su totalidad, con la finalidad de salvaguardar la integridad del personal que desempeña funciones de inspector y/o verificador, toda vez que, los mismos han sido agredidos, amenazados y golpeados, determinación que fue aprobada por el Comité de Transparencia a través del acuerdo CT/SE/732/02/2025, emitido en la Septingentésima Trigésima Segunda Sesión Extraordinaria 2025, cuya acta se adjuntó a la respuesta.</w:t>
      </w:r>
    </w:p>
    <w:p w14:paraId="46C698E9" w14:textId="695431FD" w:rsidR="00ED3F31" w:rsidRPr="001F568A" w:rsidRDefault="00204D95">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Al no estar conforme con los términos de la respuesta proporcionada por el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la persona solicitante interpuso el recurso de revisión que se resuelve, mediante el cual alegó</w:t>
      </w:r>
      <w:r w:rsidR="00ED3F31" w:rsidRPr="001F568A">
        <w:rPr>
          <w:rFonts w:ascii="Palatino Linotype" w:eastAsia="Palatino Linotype" w:hAnsi="Palatino Linotype" w:cs="Palatino Linotype"/>
        </w:rPr>
        <w:t xml:space="preserve"> en lo medular que la información era pública, sin embargo, se reservó, razón por la cual reiteró la entrega de la misma.</w:t>
      </w:r>
    </w:p>
    <w:p w14:paraId="141E7382" w14:textId="0CE71FB0" w:rsidR="00932321" w:rsidRPr="001F568A" w:rsidRDefault="00204D95" w:rsidP="00ED3F31">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Es de señalar que de la lectura del motivo de inconformidad de la parte </w:t>
      </w:r>
      <w:r w:rsidRPr="001F568A">
        <w:rPr>
          <w:rFonts w:ascii="Palatino Linotype" w:eastAsia="Palatino Linotype" w:hAnsi="Palatino Linotype" w:cs="Palatino Linotype"/>
          <w:b/>
        </w:rPr>
        <w:t xml:space="preserve">Recurrente, </w:t>
      </w:r>
      <w:r w:rsidRPr="001F568A">
        <w:rPr>
          <w:rFonts w:ascii="Palatino Linotype" w:eastAsia="Palatino Linotype" w:hAnsi="Palatino Linotype" w:cs="Palatino Linotype"/>
        </w:rPr>
        <w:t>se advierte que est</w:t>
      </w:r>
      <w:r w:rsidR="0042088F" w:rsidRPr="001F568A">
        <w:rPr>
          <w:rFonts w:ascii="Palatino Linotype" w:eastAsia="Palatino Linotype" w:hAnsi="Palatino Linotype" w:cs="Palatino Linotype"/>
        </w:rPr>
        <w:t>e</w:t>
      </w:r>
      <w:r w:rsidRPr="001F568A">
        <w:rPr>
          <w:rFonts w:ascii="Palatino Linotype" w:eastAsia="Palatino Linotype" w:hAnsi="Palatino Linotype" w:cs="Palatino Linotype"/>
        </w:rPr>
        <w:t xml:space="preserve"> no versa sobre la totalidad de la información proporcionada por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ya que</w:t>
      </w:r>
      <w:r w:rsidR="006E1F22" w:rsidRPr="001F568A">
        <w:rPr>
          <w:rFonts w:ascii="Palatino Linotype" w:eastAsia="Palatino Linotype" w:hAnsi="Palatino Linotype" w:cs="Palatino Linotype"/>
        </w:rPr>
        <w:t xml:space="preserve"> no</w:t>
      </w:r>
      <w:r w:rsidRPr="001F568A">
        <w:rPr>
          <w:rFonts w:ascii="Palatino Linotype" w:eastAsia="Palatino Linotype" w:hAnsi="Palatino Linotype" w:cs="Palatino Linotype"/>
        </w:rPr>
        <w:t xml:space="preserve"> </w:t>
      </w:r>
      <w:r w:rsidR="00ED3F31" w:rsidRPr="001F568A">
        <w:rPr>
          <w:rFonts w:ascii="Palatino Linotype" w:eastAsia="Palatino Linotype" w:hAnsi="Palatino Linotype" w:cs="Palatino Linotype"/>
        </w:rPr>
        <w:t xml:space="preserve">manifestó </w:t>
      </w:r>
      <w:r w:rsidR="006E1F22" w:rsidRPr="001F568A">
        <w:rPr>
          <w:rFonts w:ascii="Palatino Linotype" w:eastAsia="Palatino Linotype" w:hAnsi="Palatino Linotype" w:cs="Palatino Linotype"/>
        </w:rPr>
        <w:t xml:space="preserve">agravios respecto de las funciones conferidas a los inspectores, así como del documento que dé cuenta de los inspectores dados de baja del uno de enero al veintitrés de mayo de dos mil veinticinco, sino </w:t>
      </w:r>
      <w:r w:rsidR="0042088F" w:rsidRPr="001F568A">
        <w:rPr>
          <w:rFonts w:ascii="Palatino Linotype" w:eastAsia="Palatino Linotype" w:hAnsi="Palatino Linotype" w:cs="Palatino Linotype"/>
        </w:rPr>
        <w:t xml:space="preserve">específicamente por la reserva </w:t>
      </w:r>
      <w:r w:rsidR="006E1F22" w:rsidRPr="001F568A">
        <w:rPr>
          <w:rFonts w:ascii="Palatino Linotype" w:eastAsia="Palatino Linotype" w:hAnsi="Palatino Linotype" w:cs="Palatino Linotype"/>
        </w:rPr>
        <w:t xml:space="preserve">de información la cual se refiere a </w:t>
      </w:r>
      <w:r w:rsidR="0042088F" w:rsidRPr="001F568A">
        <w:rPr>
          <w:rFonts w:ascii="Palatino Linotype" w:eastAsia="Palatino Linotype" w:hAnsi="Palatino Linotype" w:cs="Palatino Linotype"/>
        </w:rPr>
        <w:t>los gafetes de todos los inspectores</w:t>
      </w:r>
      <w:r w:rsidR="006E1F22" w:rsidRPr="001F568A">
        <w:rPr>
          <w:rFonts w:ascii="Palatino Linotype" w:eastAsia="Palatino Linotype" w:hAnsi="Palatino Linotype" w:cs="Palatino Linotype"/>
        </w:rPr>
        <w:t xml:space="preserve"> adscritos a la Dirección General de Gobierno</w:t>
      </w:r>
      <w:r w:rsidR="0042088F" w:rsidRPr="001F568A">
        <w:rPr>
          <w:rFonts w:ascii="Palatino Linotype" w:eastAsia="Palatino Linotype" w:hAnsi="Palatino Linotype" w:cs="Palatino Linotype"/>
        </w:rPr>
        <w:t>,</w:t>
      </w:r>
      <w:r w:rsidR="006E1F22" w:rsidRPr="001F568A">
        <w:rPr>
          <w:rFonts w:ascii="Palatino Linotype" w:eastAsia="Palatino Linotype" w:hAnsi="Palatino Linotype" w:cs="Palatino Linotype"/>
        </w:rPr>
        <w:t xml:space="preserve"> por tanto, la </w:t>
      </w:r>
      <w:r w:rsidRPr="001F568A">
        <w:rPr>
          <w:rFonts w:ascii="Palatino Linotype" w:eastAsia="Palatino Linotype" w:hAnsi="Palatino Linotype" w:cs="Palatino Linotype"/>
        </w:rPr>
        <w:t>parte de la respuesta</w:t>
      </w:r>
      <w:r w:rsidR="006E1F22" w:rsidRPr="001F568A">
        <w:rPr>
          <w:rFonts w:ascii="Palatino Linotype" w:eastAsia="Palatino Linotype" w:hAnsi="Palatino Linotype" w:cs="Palatino Linotype"/>
        </w:rPr>
        <w:t xml:space="preserve"> que no fue </w:t>
      </w:r>
      <w:r w:rsidRPr="001F568A">
        <w:rPr>
          <w:rFonts w:ascii="Palatino Linotype" w:eastAsia="Palatino Linotype" w:hAnsi="Palatino Linotype" w:cs="Palatino Linotype"/>
        </w:rPr>
        <w:t>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6F420D74" w14:textId="77777777" w:rsidR="00932321" w:rsidRPr="001F568A" w:rsidRDefault="00204D95">
      <w:pPr>
        <w:spacing w:before="240" w:after="36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Lo anterior es así, debido a que cuando la parte </w:t>
      </w:r>
      <w:r w:rsidRPr="001F568A">
        <w:rPr>
          <w:rFonts w:ascii="Palatino Linotype" w:eastAsia="Palatino Linotype" w:hAnsi="Palatino Linotype" w:cs="Palatino Linotype"/>
          <w:b/>
        </w:rPr>
        <w:t>Recurrente</w:t>
      </w:r>
      <w:r w:rsidRPr="001F568A">
        <w:rPr>
          <w:rFonts w:ascii="Palatino Linotype" w:eastAsia="Palatino Linotype" w:hAnsi="Palatino Linotype" w:cs="Palatino Linotype"/>
        </w:rPr>
        <w:t xml:space="preserve"> impugna la respuesta del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ésta conforme con la información entregada al no contravenir la misma. </w:t>
      </w:r>
    </w:p>
    <w:p w14:paraId="540B0311"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45817A9E" w14:textId="77777777" w:rsidR="00932321" w:rsidRPr="001F568A" w:rsidRDefault="00204D95">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 xml:space="preserve">Actos consentidos tácitamente. Improcedencia de su análisis. </w:t>
      </w:r>
      <w:r w:rsidRPr="001F568A">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349D844"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12FA6C84" w14:textId="77777777" w:rsidR="00932321" w:rsidRPr="001F568A" w:rsidRDefault="00204D95">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smallCaps/>
        </w:rPr>
        <w:t xml:space="preserve">“ACTOS CONSENTIDOS. SON LOS QUE NO SE IMPUGNAN MEDIANTE EL RECURSO IDÓNEO. </w:t>
      </w:r>
      <w:r w:rsidRPr="001F568A">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C21C631" w14:textId="77777777" w:rsidR="00932321" w:rsidRPr="001F568A" w:rsidRDefault="00932321">
      <w:pPr>
        <w:spacing w:before="240" w:after="240" w:line="360" w:lineRule="auto"/>
        <w:jc w:val="both"/>
        <w:rPr>
          <w:rFonts w:ascii="Palatino Linotype" w:eastAsia="Palatino Linotype" w:hAnsi="Palatino Linotype" w:cs="Palatino Linotype"/>
        </w:rPr>
      </w:pPr>
    </w:p>
    <w:p w14:paraId="26BD0F28"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En consecuencia, se insiste, ante la falta de impugnación eficaz, la parte de la respuesta que no fue combatida, debe declararse consentida por la persona solicitante, y por consiguiente, no es procedente el análisis de fondo en la resolución.</w:t>
      </w:r>
    </w:p>
    <w:p w14:paraId="78BEC6C6" w14:textId="2CC699E3"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Durante el periodo de manifestaciones el </w:t>
      </w:r>
      <w:r w:rsidR="006E1F22"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ratificó en lo sustancial la respuesta pro</w:t>
      </w:r>
      <w:r w:rsidR="006E1F22" w:rsidRPr="001F568A">
        <w:rPr>
          <w:rFonts w:ascii="Palatino Linotype" w:eastAsia="Palatino Linotype" w:hAnsi="Palatino Linotype" w:cs="Palatino Linotype"/>
        </w:rPr>
        <w:t>porcionada en primera instancia, m</w:t>
      </w:r>
      <w:r w:rsidRPr="001F568A">
        <w:rPr>
          <w:rFonts w:ascii="Palatino Linotype" w:eastAsia="Palatino Linotype" w:hAnsi="Palatino Linotype" w:cs="Palatino Linotype"/>
        </w:rPr>
        <w:t xml:space="preserve">ientras que la parte </w:t>
      </w:r>
      <w:r w:rsidRPr="001F568A">
        <w:rPr>
          <w:rFonts w:ascii="Palatino Linotype" w:eastAsia="Palatino Linotype" w:hAnsi="Palatino Linotype" w:cs="Palatino Linotype"/>
          <w:b/>
        </w:rPr>
        <w:t xml:space="preserve">Recurrente, </w:t>
      </w:r>
      <w:r w:rsidRPr="001F568A">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49DC8F0B" w14:textId="77777777" w:rsidR="00932321" w:rsidRPr="001F568A" w:rsidRDefault="00204D95">
      <w:pPr>
        <w:spacing w:before="280" w:after="28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 xml:space="preserve">en contraposición con el motivo de inconformidad alegado por la parte </w:t>
      </w:r>
      <w:r w:rsidRPr="001F568A">
        <w:rPr>
          <w:rFonts w:ascii="Palatino Linotype" w:eastAsia="Palatino Linotype" w:hAnsi="Palatino Linotype" w:cs="Palatino Linotype"/>
          <w:b/>
        </w:rPr>
        <w:t xml:space="preserve">Recurrente, </w:t>
      </w:r>
      <w:r w:rsidRPr="001F568A">
        <w:rPr>
          <w:rFonts w:ascii="Palatino Linotype" w:eastAsia="Palatino Linotype" w:hAnsi="Palatino Linotype" w:cs="Palatino Linotype"/>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2D686F3D" w14:textId="77777777"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1A8053A0"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4814DA25" w14:textId="77777777" w:rsidR="00932321" w:rsidRPr="001F568A" w:rsidRDefault="00204D95">
      <w:pPr>
        <w:spacing w:before="240" w:after="240" w:line="360" w:lineRule="auto"/>
        <w:ind w:right="51"/>
        <w:jc w:val="both"/>
        <w:rPr>
          <w:rFonts w:ascii="Palatino Linotype" w:eastAsia="Palatino Linotype" w:hAnsi="Palatino Linotype" w:cs="Palatino Linotype"/>
        </w:rPr>
      </w:pPr>
      <w:r w:rsidRPr="001F568A">
        <w:rPr>
          <w:rFonts w:ascii="Palatino Linotype" w:eastAsia="Palatino Linotype" w:hAnsi="Palatino Linotype" w:cs="Palatino Linotype"/>
        </w:rPr>
        <w:t>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6301A00C"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065C7B2" w14:textId="3C197643" w:rsidR="00932321" w:rsidRPr="001F568A" w:rsidRDefault="00204D95">
      <w:pPr>
        <w:spacing w:before="280" w:after="28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En esta línea de pensamiento, derivado del análisis de las constancias que obran en el expediente electrónico en el que se actúa, se advirtió que la Unidad de Transparencia, turnó la solicitud de información a la Dirección General de </w:t>
      </w:r>
      <w:r w:rsidR="006E1F22" w:rsidRPr="001F568A">
        <w:rPr>
          <w:rFonts w:ascii="Palatino Linotype" w:eastAsia="Palatino Linotype" w:hAnsi="Palatino Linotype" w:cs="Palatino Linotype"/>
        </w:rPr>
        <w:t>Gobierno, al</w:t>
      </w:r>
      <w:r w:rsidRPr="001F568A">
        <w:rPr>
          <w:rFonts w:ascii="Palatino Linotype" w:eastAsia="Palatino Linotype" w:hAnsi="Palatino Linotype" w:cs="Palatino Linotype"/>
        </w:rPr>
        <w:t xml:space="preserve"> considerar que dicha dependencia cuentan con atribuciones para conocer de la información que es del interés de la persona solicitante.</w:t>
      </w:r>
    </w:p>
    <w:p w14:paraId="21AAA970" w14:textId="4BC76730" w:rsidR="00932321" w:rsidRPr="001F568A" w:rsidRDefault="00204D95" w:rsidP="006E1F22">
      <w:pPr>
        <w:spacing w:before="280" w:after="28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Al respecto, debe decirse que de conformidad con el artículo 92, fracción IV del Bando Municipal de Toluca vigente, </w:t>
      </w:r>
      <w:r w:rsidRPr="001F568A">
        <w:rPr>
          <w:rFonts w:ascii="Palatino Linotype" w:eastAsia="Palatino Linotype" w:hAnsi="Palatino Linotype" w:cs="Palatino Linotype"/>
          <w:b/>
        </w:rPr>
        <w:t>la Dirección General de Gobierno es la instancia responsable de verificar e inspeccionar las actividades comerciales</w:t>
      </w:r>
      <w:r w:rsidRPr="001F568A">
        <w:rPr>
          <w:rFonts w:ascii="Palatino Linotype" w:eastAsia="Palatino Linotype" w:hAnsi="Palatino Linotype" w:cs="Palatino Linotype"/>
        </w:rPr>
        <w:t>.</w:t>
      </w:r>
    </w:p>
    <w:p w14:paraId="2B32FD1E" w14:textId="6F19C92B" w:rsidR="00932321" w:rsidRPr="001F568A" w:rsidRDefault="006E1F22">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Mientras que el artículo 3.27</w:t>
      </w:r>
      <w:r w:rsidR="00204D95" w:rsidRPr="001F568A">
        <w:rPr>
          <w:rFonts w:ascii="Palatino Linotype" w:eastAsia="Palatino Linotype" w:hAnsi="Palatino Linotype" w:cs="Palatino Linotype"/>
        </w:rPr>
        <w:t xml:space="preserve"> del Código Reglamentario de Toluca vigente le confiere a la persona titular de la </w:t>
      </w:r>
      <w:r w:rsidR="00204D95" w:rsidRPr="001F568A">
        <w:rPr>
          <w:rFonts w:ascii="Palatino Linotype" w:eastAsia="Palatino Linotype" w:hAnsi="Palatino Linotype" w:cs="Palatino Linotype"/>
          <w:b/>
        </w:rPr>
        <w:t>Dirección General de Gobierno</w:t>
      </w:r>
      <w:r w:rsidR="00204D95" w:rsidRPr="001F568A">
        <w:rPr>
          <w:rFonts w:ascii="Palatino Linotype" w:eastAsia="Palatino Linotype" w:hAnsi="Palatino Linotype" w:cs="Palatino Linotype"/>
        </w:rPr>
        <w:t>, as siguientes</w:t>
      </w:r>
      <w:r w:rsidRPr="001F568A">
        <w:rPr>
          <w:rFonts w:ascii="Palatino Linotype" w:eastAsia="Palatino Linotype" w:hAnsi="Palatino Linotype" w:cs="Palatino Linotype"/>
        </w:rPr>
        <w:t xml:space="preserve"> facultades</w:t>
      </w:r>
      <w:r w:rsidR="00204D95" w:rsidRPr="001F568A">
        <w:rPr>
          <w:rFonts w:ascii="Palatino Linotype" w:eastAsia="Palatino Linotype" w:hAnsi="Palatino Linotype" w:cs="Palatino Linotype"/>
        </w:rPr>
        <w:t xml:space="preserve"> en su parte conducente:</w:t>
      </w:r>
    </w:p>
    <w:p w14:paraId="5E2520B1" w14:textId="77777777" w:rsidR="00932321" w:rsidRPr="001F568A" w:rsidRDefault="00204D95" w:rsidP="006F7979">
      <w:pPr>
        <w:tabs>
          <w:tab w:val="left" w:pos="3544"/>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Artículo 3.27</w:t>
      </w:r>
      <w:r w:rsidRPr="001F568A">
        <w:rPr>
          <w:rFonts w:ascii="Palatino Linotype" w:eastAsia="Palatino Linotype" w:hAnsi="Palatino Linotype" w:cs="Palatino Linotype"/>
          <w:i/>
        </w:rPr>
        <w:t xml:space="preserve">. La o el titular de la </w:t>
      </w:r>
      <w:r w:rsidRPr="001F568A">
        <w:rPr>
          <w:rFonts w:ascii="Palatino Linotype" w:eastAsia="Palatino Linotype" w:hAnsi="Palatino Linotype" w:cs="Palatino Linotype"/>
          <w:b/>
          <w:i/>
        </w:rPr>
        <w:t>Dirección General de Gobierno</w:t>
      </w:r>
      <w:r w:rsidRPr="001F568A">
        <w:rPr>
          <w:rFonts w:ascii="Palatino Linotype" w:eastAsia="Palatino Linotype" w:hAnsi="Palatino Linotype" w:cs="Palatino Linotype"/>
          <w:i/>
        </w:rPr>
        <w:t xml:space="preserve"> tendrá las siguientes atribuciones:</w:t>
      </w:r>
    </w:p>
    <w:p w14:paraId="51641A5D" w14:textId="77777777" w:rsidR="00932321" w:rsidRPr="001F568A" w:rsidRDefault="00204D95" w:rsidP="006F7979">
      <w:pPr>
        <w:tabs>
          <w:tab w:val="left" w:pos="3544"/>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0854497D" w14:textId="77777777" w:rsidR="00932321" w:rsidRPr="001F568A" w:rsidRDefault="00204D95" w:rsidP="006F7979">
      <w:pPr>
        <w:tabs>
          <w:tab w:val="left" w:pos="3544"/>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IV</w:t>
      </w:r>
      <w:r w:rsidRPr="001F568A">
        <w:rPr>
          <w:rFonts w:ascii="Palatino Linotype" w:eastAsia="Palatino Linotype" w:hAnsi="Palatino Linotype" w:cs="Palatino Linotype"/>
          <w:i/>
        </w:rPr>
        <w:t>. Nombrar, habilitar y facultar al personal necesario para la realización de las actividades de verificación;</w:t>
      </w:r>
    </w:p>
    <w:p w14:paraId="249402E0" w14:textId="77777777" w:rsidR="00932321" w:rsidRPr="001F568A" w:rsidRDefault="00204D95" w:rsidP="006F7979">
      <w:pPr>
        <w:tabs>
          <w:tab w:val="left" w:pos="3544"/>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5D3F0345" w14:textId="77777777" w:rsidR="00932321" w:rsidRPr="001F568A" w:rsidRDefault="00204D95" w:rsidP="006F7979">
      <w:pPr>
        <w:tabs>
          <w:tab w:val="left" w:pos="3544"/>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 xml:space="preserve">IX. </w:t>
      </w:r>
      <w:r w:rsidRPr="001F568A">
        <w:rPr>
          <w:rFonts w:ascii="Palatino Linotype" w:eastAsia="Palatino Linotype" w:hAnsi="Palatino Linotype" w:cs="Palatino Linotype"/>
          <w:i/>
        </w:rPr>
        <w:t>Habilitar al personal adscrito a su área para llevar a cabo notificaciones, inspecciones y otras diligencias necesarias para la tramitación del procedimiento común;</w:t>
      </w:r>
    </w:p>
    <w:p w14:paraId="556D5B3C" w14:textId="77777777" w:rsidR="00932321" w:rsidRPr="001F568A" w:rsidRDefault="00204D95" w:rsidP="006F7979">
      <w:pPr>
        <w:tabs>
          <w:tab w:val="left" w:pos="3544"/>
        </w:tabs>
        <w:spacing w:before="120" w:after="120" w:line="240" w:lineRule="auto"/>
        <w:ind w:left="851" w:right="902"/>
        <w:jc w:val="both"/>
        <w:rPr>
          <w:rFonts w:ascii="Palatino Linotype" w:eastAsia="Palatino Linotype" w:hAnsi="Palatino Linotype" w:cs="Palatino Linotype"/>
          <w:b/>
          <w:i/>
        </w:rPr>
      </w:pPr>
      <w:r w:rsidRPr="001F568A">
        <w:rPr>
          <w:rFonts w:ascii="Palatino Linotype" w:eastAsia="Palatino Linotype" w:hAnsi="Palatino Linotype" w:cs="Palatino Linotype"/>
          <w:b/>
          <w:i/>
        </w:rPr>
        <w:t>XIV</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u w:val="single"/>
        </w:rPr>
        <w:t>Expedir la identificación oficial al personal adscrito a su área</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para llevar a cabo las actividades de verificación, actos o diligencias pre-procedimentales y procedimentales</w:t>
      </w:r>
      <w:r w:rsidRPr="001F568A">
        <w:rPr>
          <w:rFonts w:ascii="Palatino Linotype" w:eastAsia="Palatino Linotype" w:hAnsi="Palatino Linotype" w:cs="Palatino Linotype"/>
          <w:i/>
        </w:rPr>
        <w:t>, en las que se señale nominalmente sus funciones específicas;</w:t>
      </w:r>
      <w:r w:rsidRPr="001F568A">
        <w:rPr>
          <w:rFonts w:ascii="Palatino Linotype" w:eastAsia="Palatino Linotype" w:hAnsi="Palatino Linotype" w:cs="Palatino Linotype"/>
          <w:b/>
          <w:i/>
        </w:rPr>
        <w:t xml:space="preserve"> “</w:t>
      </w:r>
    </w:p>
    <w:p w14:paraId="5F51FF96" w14:textId="77777777" w:rsidR="00932321" w:rsidRPr="001F568A" w:rsidRDefault="00204D95">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Para el cumplimiento sus atribuciones, la Dirección General de Gobierno se auxilia de una Coordinación de Apoyo Técnico; una Delegación Administrativa; una Unidad Jurídica; una Unidad de Enlace Institucional y Organizaciones Sociales; una </w:t>
      </w:r>
      <w:r w:rsidRPr="001F568A">
        <w:rPr>
          <w:rFonts w:ascii="Palatino Linotype" w:eastAsia="Palatino Linotype" w:hAnsi="Palatino Linotype" w:cs="Palatino Linotype"/>
          <w:b/>
          <w:u w:val="single"/>
        </w:rPr>
        <w:t>Dirección de Inspección y Control Comercial;</w:t>
      </w:r>
      <w:r w:rsidRPr="001F568A">
        <w:rPr>
          <w:rFonts w:ascii="Palatino Linotype" w:eastAsia="Palatino Linotype" w:hAnsi="Palatino Linotype" w:cs="Palatino Linotype"/>
        </w:rPr>
        <w:t xml:space="preserve"> una Dirección de Gobierno y Concertación Política; una Dirección de Gobernanza y las demás Unidades Administrativas necesarias para el cumplimiento de sus atribuciones.</w:t>
      </w:r>
    </w:p>
    <w:p w14:paraId="67C701D2" w14:textId="6F8B9ADB" w:rsidR="00932321" w:rsidRPr="001F568A" w:rsidRDefault="00204D95">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Por lo que se refiere al tema que nos ocupa, es imprescindible mencionar que la Dirección de Inspección y Control Comercial, cuyo objetivo, de conformidad con el Manual de Organización de la Dirección General de Gobierno consiste en coordinar y dirigir las actividades de inspección-verificación, a efecto de regular las actividades relativas al comercio establecido e inhibir el comercio en la vía pública, garantizando con esto el orden, uso y disfrute del espacio público por parte de la población del municipio, tiene conferidas las siguientes atribuciones en su parte conducente:</w:t>
      </w:r>
    </w:p>
    <w:p w14:paraId="589DB772" w14:textId="77777777" w:rsidR="00932321" w:rsidRPr="001F568A"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F568A">
        <w:rPr>
          <w:rFonts w:ascii="Palatino Linotype" w:eastAsia="Palatino Linotype" w:hAnsi="Palatino Linotype" w:cs="Palatino Linotype"/>
        </w:rPr>
        <w:t>- Supervisar el correcto funcionamiento de las actividades comerciales que las y los particulares realicen en vía pública;</w:t>
      </w:r>
    </w:p>
    <w:p w14:paraId="3593684E" w14:textId="77777777" w:rsidR="00932321" w:rsidRPr="001F568A"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F568A">
        <w:rPr>
          <w:rFonts w:ascii="Palatino Linotype" w:eastAsia="Palatino Linotype" w:hAnsi="Palatino Linotype" w:cs="Palatino Linotype"/>
        </w:rPr>
        <w:t>- Operar acciones en relación con su competencia, tendientes a la regulación del comercio establecido, comercio en vía pública y comercio de temporada;</w:t>
      </w:r>
    </w:p>
    <w:p w14:paraId="731554A5" w14:textId="77777777" w:rsidR="00932321" w:rsidRPr="001F568A"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F568A">
        <w:rPr>
          <w:rFonts w:ascii="Palatino Linotype" w:eastAsia="Palatino Linotype" w:hAnsi="Palatino Linotype" w:cs="Palatino Linotype"/>
        </w:rPr>
        <w:t>- Comprobar que las y los comerciantes en vía pública cuenten con los permisos necesarios para realizar dicha actividad;</w:t>
      </w:r>
    </w:p>
    <w:p w14:paraId="145D35C1" w14:textId="77777777" w:rsidR="00932321" w:rsidRPr="001F568A"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F568A">
        <w:rPr>
          <w:rFonts w:ascii="Palatino Linotype" w:eastAsia="Palatino Linotype" w:hAnsi="Palatino Linotype" w:cs="Palatino Linotype"/>
        </w:rPr>
        <w:t>- Ordenar las visitas de inspección-verificación y realizar actos de notificación y otras diligencias pre-procedimentales y procedimentales, para comprobar el cumplimiento de la normatividad en el ejercicio de la actividad comercial, industrial, de servicios, de eventos y espectáculos públicos, así como desarrollar políticas y lineamientos en estas materias;</w:t>
      </w:r>
    </w:p>
    <w:p w14:paraId="56E3F1AC" w14:textId="77777777" w:rsidR="00932321" w:rsidRPr="001F568A"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F568A">
        <w:rPr>
          <w:rFonts w:ascii="Palatino Linotype" w:eastAsia="Palatino Linotype" w:hAnsi="Palatino Linotype" w:cs="Palatino Linotype"/>
        </w:rPr>
        <w:t>- Habilitar, comisionar o nombrar al personal de inspección-verificación, adscrito a la Dirección de Inspección y Control Comercial, para llevar a cabo actos, notificaciones e inspecciones-verificaciones, en el ámbito de su competencia, así como las diligencias pre-procedimentales, procedimentales y aquellas que se desprendan de la tramitación del procedimiento administrativo común;</w:t>
      </w:r>
    </w:p>
    <w:p w14:paraId="01BB350C" w14:textId="77777777" w:rsidR="00932321" w:rsidRPr="001F568A" w:rsidRDefault="00204D95">
      <w:pPr>
        <w:tabs>
          <w:tab w:val="left" w:pos="3544"/>
        </w:tabs>
        <w:spacing w:before="240" w:after="240" w:line="360" w:lineRule="auto"/>
        <w:ind w:left="284" w:right="49"/>
        <w:jc w:val="both"/>
        <w:rPr>
          <w:rFonts w:ascii="Palatino Linotype" w:eastAsia="Palatino Linotype" w:hAnsi="Palatino Linotype" w:cs="Palatino Linotype"/>
        </w:rPr>
      </w:pPr>
      <w:r w:rsidRPr="001F568A">
        <w:rPr>
          <w:rFonts w:ascii="Palatino Linotype" w:eastAsia="Palatino Linotype" w:hAnsi="Palatino Linotype" w:cs="Palatino Linotype"/>
        </w:rPr>
        <w:t>- Operar y mantener actualizado el Sistema de Registro Estatal de Inspectores (REI), a fin de contar con el padrón de personal autorizado para ejercer las atribuciones conferidas por la normatividad legal aplicable, en lo relativo al comercio establecido;</w:t>
      </w:r>
    </w:p>
    <w:p w14:paraId="05EEAD82" w14:textId="77777777" w:rsidR="00932321" w:rsidRPr="001F568A" w:rsidRDefault="00204D95">
      <w:pPr>
        <w:tabs>
          <w:tab w:val="left" w:pos="3544"/>
        </w:tabs>
        <w:spacing w:before="240" w:after="240" w:line="360" w:lineRule="auto"/>
        <w:ind w:left="284" w:right="49"/>
        <w:jc w:val="both"/>
        <w:rPr>
          <w:rFonts w:ascii="Palatino Linotype" w:eastAsia="Palatino Linotype" w:hAnsi="Palatino Linotype" w:cs="Palatino Linotype"/>
          <w:b/>
          <w:u w:val="single"/>
        </w:rPr>
      </w:pPr>
      <w:r w:rsidRPr="001F568A">
        <w:rPr>
          <w:rFonts w:ascii="Palatino Linotype" w:eastAsia="Palatino Linotype" w:hAnsi="Palatino Linotype" w:cs="Palatino Linotype"/>
          <w:b/>
          <w:u w:val="single"/>
        </w:rPr>
        <w:t>- Proveer al personal con funciones operativas, de los documentos necesarios para su identificación;</w:t>
      </w:r>
    </w:p>
    <w:p w14:paraId="308304C9" w14:textId="032A0EF6" w:rsidR="00932321" w:rsidRPr="001F568A" w:rsidRDefault="00204D95">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Con base en lo previo, se arriba a la conclusión de que </w:t>
      </w:r>
      <w:r w:rsidR="00483730" w:rsidRPr="001F568A">
        <w:rPr>
          <w:rFonts w:ascii="Palatino Linotype" w:eastAsia="Palatino Linotype" w:hAnsi="Palatino Linotype" w:cs="Palatino Linotype"/>
        </w:rPr>
        <w:t>la Unidad de Transparencia agot</w:t>
      </w:r>
      <w:r w:rsidRPr="001F568A">
        <w:rPr>
          <w:rFonts w:ascii="Palatino Linotype" w:eastAsia="Palatino Linotype" w:hAnsi="Palatino Linotype" w:cs="Palatino Linotype"/>
        </w:rPr>
        <w:t>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al no haberse turnado la solicitud de información a la Dirección General de Gobierno.</w:t>
      </w:r>
    </w:p>
    <w:p w14:paraId="5C9AE422" w14:textId="31714486" w:rsidR="00E17623" w:rsidRPr="001F568A" w:rsidRDefault="00483730" w:rsidP="00E17623">
      <w:pPr>
        <w:spacing w:before="240" w:after="240" w:line="360" w:lineRule="auto"/>
        <w:ind w:right="49"/>
        <w:jc w:val="both"/>
        <w:rPr>
          <w:rFonts w:ascii="Palatino Linotype" w:hAnsi="Palatino Linotype"/>
        </w:rPr>
      </w:pPr>
      <w:r w:rsidRPr="001F568A">
        <w:rPr>
          <w:rFonts w:ascii="Palatino Linotype" w:eastAsia="Palatino Linotype" w:hAnsi="Palatino Linotype" w:cs="Palatino Linotype"/>
        </w:rPr>
        <w:t>Ahora bien, recordemos que en respuesta al requerimiento de información combatido,</w:t>
      </w:r>
      <w:r w:rsidR="00E17623" w:rsidRPr="001F568A">
        <w:rPr>
          <w:rFonts w:ascii="Palatino Linotype" w:eastAsia="Palatino Linotype" w:hAnsi="Palatino Linotype" w:cs="Palatino Linotype"/>
        </w:rPr>
        <w:t xml:space="preserve"> el servidor público habilitado, con fundamento en el artículo 140 fracción IV, de la Ley de Transparencia y Acceso a la Información Pública del Estado de México y Municipios, </w:t>
      </w:r>
      <w:r w:rsidRPr="001F568A">
        <w:rPr>
          <w:rFonts w:ascii="Palatino Linotype" w:eastAsia="Palatino Linotype" w:hAnsi="Palatino Linotype" w:cs="Palatino Linotype"/>
        </w:rPr>
        <w:t xml:space="preserve">clasificó el gafete de todos los inspectores adscritos a la Dirección de Inspección y </w:t>
      </w:r>
      <w:r w:rsidR="00EC1AA3" w:rsidRPr="001F568A">
        <w:rPr>
          <w:rFonts w:ascii="Palatino Linotype" w:eastAsia="Palatino Linotype" w:hAnsi="Palatino Linotype" w:cs="Palatino Linotype"/>
        </w:rPr>
        <w:t xml:space="preserve">Control Comercial, </w:t>
      </w:r>
      <w:r w:rsidR="00E17623" w:rsidRPr="001F568A">
        <w:rPr>
          <w:rFonts w:ascii="Palatino Linotype" w:eastAsia="Palatino Linotype" w:hAnsi="Palatino Linotype" w:cs="Palatino Linotype"/>
        </w:rPr>
        <w:t xml:space="preserve">como información reservada en su totalidad, </w:t>
      </w:r>
      <w:r w:rsidR="00E17623" w:rsidRPr="001F568A">
        <w:rPr>
          <w:rFonts w:ascii="Palatino Linotype" w:hAnsi="Palatino Linotype"/>
        </w:rPr>
        <w:t>con la finalidad de salvaguardar la integridad del personal que desempeña funciones de inspector y/o verificador, toda vez que, los mismos han sido agredidos, amenazados y golpeados, determinación que fue aprobada por el Comité de Transparencia a través del acuerdo CT/SE/732/02/2025, emitido en la Septingentésima Trigésima Segunda Sesión Extraordinaria 2025, cuya acta se adjuntó a la respuesta.</w:t>
      </w:r>
    </w:p>
    <w:p w14:paraId="3377C101" w14:textId="64BEEADD" w:rsidR="00E17623" w:rsidRPr="001F568A" w:rsidRDefault="00C023B9" w:rsidP="00E17623">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En este sentido, debe decirse que las actividades de inspección y/o verificación tienen como finalidad regular las actividades relativas al comercio establecido e inhibir el comercio informal,</w:t>
      </w:r>
      <w:r w:rsidR="008770F8" w:rsidRPr="001F568A">
        <w:rPr>
          <w:rFonts w:ascii="Palatino Linotype" w:eastAsia="Palatino Linotype" w:hAnsi="Palatino Linotype" w:cs="Palatino Linotype"/>
        </w:rPr>
        <w:t xml:space="preserve"> y para el cumplimiento de las mismas, la normativa le confiere a la autoridad competente, en este caso, la Dirección de Inspección y Control Comercial, a través de los Departamentos de inspección, entre otras, las siguientes facultades:</w:t>
      </w:r>
    </w:p>
    <w:p w14:paraId="6109A72F" w14:textId="6323C912" w:rsidR="008770F8" w:rsidRPr="001F568A" w:rsidRDefault="008770F8" w:rsidP="008770F8">
      <w:pPr>
        <w:tabs>
          <w:tab w:val="left" w:pos="3544"/>
        </w:tabs>
        <w:spacing w:before="240" w:after="240" w:line="360" w:lineRule="auto"/>
        <w:ind w:left="284" w:right="49"/>
        <w:jc w:val="both"/>
        <w:rPr>
          <w:rFonts w:ascii="Palatino Linotype" w:hAnsi="Palatino Linotype"/>
        </w:rPr>
      </w:pPr>
      <w:r w:rsidRPr="001F568A">
        <w:rPr>
          <w:rFonts w:ascii="Palatino Linotype" w:eastAsia="Palatino Linotype" w:hAnsi="Palatino Linotype" w:cs="Palatino Linotype"/>
        </w:rPr>
        <w:t xml:space="preserve">- </w:t>
      </w:r>
      <w:r w:rsidRPr="001F568A">
        <w:rPr>
          <w:rFonts w:ascii="Palatino Linotype" w:hAnsi="Palatino Linotype"/>
        </w:rPr>
        <w:t>Realizar recorridos estratégicos, para la liberación de espacios públicos en el municipio, en la esfera de su competencia y en conjunto con las áreas del ayuntamiento, con la finalidad de comprobar el cumplimiento de la normatividad vigente;</w:t>
      </w:r>
    </w:p>
    <w:p w14:paraId="6EE5A4B5" w14:textId="220BBBDA" w:rsidR="008770F8" w:rsidRPr="001F568A" w:rsidRDefault="008770F8" w:rsidP="008770F8">
      <w:pPr>
        <w:tabs>
          <w:tab w:val="left" w:pos="3544"/>
        </w:tabs>
        <w:spacing w:before="240" w:after="240" w:line="360" w:lineRule="auto"/>
        <w:ind w:left="284" w:right="49"/>
        <w:jc w:val="both"/>
        <w:rPr>
          <w:rFonts w:ascii="Palatino Linotype" w:hAnsi="Palatino Linotype"/>
        </w:rPr>
      </w:pPr>
      <w:r w:rsidRPr="001F568A">
        <w:rPr>
          <w:rFonts w:ascii="Palatino Linotype" w:hAnsi="Palatino Linotype"/>
        </w:rPr>
        <w:t>- Atender las quejas y demandas de la ciudadanía, generadas por el comercio en vía pública;</w:t>
      </w:r>
    </w:p>
    <w:p w14:paraId="37325F35" w14:textId="3AE5CECB" w:rsidR="008770F8" w:rsidRPr="001F568A" w:rsidRDefault="008770F8" w:rsidP="008770F8">
      <w:pPr>
        <w:tabs>
          <w:tab w:val="left" w:pos="3544"/>
        </w:tabs>
        <w:spacing w:before="240" w:after="240" w:line="360" w:lineRule="auto"/>
        <w:ind w:left="284" w:right="49"/>
        <w:jc w:val="both"/>
        <w:rPr>
          <w:rFonts w:ascii="Palatino Linotype" w:hAnsi="Palatino Linotype"/>
        </w:rPr>
      </w:pPr>
      <w:r w:rsidRPr="001F568A">
        <w:rPr>
          <w:rFonts w:ascii="Palatino Linotype" w:hAnsi="Palatino Linotype"/>
        </w:rPr>
        <w:t>- Aplicar la medida preventiva de aseguramiento de mercancías, productos, materiales o sustancias que se vendan en la vía pública;</w:t>
      </w:r>
    </w:p>
    <w:p w14:paraId="1D3B2601" w14:textId="7E0A4993" w:rsidR="008770F8" w:rsidRPr="001F568A" w:rsidRDefault="008770F8" w:rsidP="008770F8">
      <w:pPr>
        <w:tabs>
          <w:tab w:val="left" w:pos="3544"/>
        </w:tabs>
        <w:spacing w:before="240" w:after="240" w:line="360" w:lineRule="auto"/>
        <w:ind w:left="284" w:right="49"/>
        <w:jc w:val="both"/>
        <w:rPr>
          <w:rFonts w:ascii="Palatino Linotype" w:eastAsia="Palatino Linotype" w:hAnsi="Palatino Linotype" w:cs="Palatino Linotype"/>
        </w:rPr>
      </w:pPr>
      <w:r w:rsidRPr="001F568A">
        <w:rPr>
          <w:rFonts w:ascii="Palatino Linotype" w:hAnsi="Palatino Linotype"/>
        </w:rPr>
        <w:t>- Instaurar y ventilar los procedimientos administrativos, derivados de la aplicación de la medida preventiva de aseguramiento de mercancías, productos, materiales o sustancias que se vendan en la vía pública, en función a lo previsto en la normatividad aplicable en la materia hasta su total conclusión;</w:t>
      </w:r>
    </w:p>
    <w:p w14:paraId="6F986FF5" w14:textId="758C3487" w:rsidR="00115DC0" w:rsidRPr="001F568A" w:rsidRDefault="008770F8" w:rsidP="00E17623">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Atento a lo anterior, es imprescindible que en las actividades de inspección y/o verificación el personal con funciones operativas, es decir, los inspectores y</w:t>
      </w:r>
      <w:r w:rsidR="0057214E" w:rsidRPr="001F568A">
        <w:rPr>
          <w:rFonts w:ascii="Palatino Linotype" w:eastAsia="Palatino Linotype" w:hAnsi="Palatino Linotype" w:cs="Palatino Linotype"/>
        </w:rPr>
        <w:t xml:space="preserve">/o </w:t>
      </w:r>
      <w:r w:rsidRPr="001F568A">
        <w:rPr>
          <w:rFonts w:ascii="Palatino Linotype" w:eastAsia="Palatino Linotype" w:hAnsi="Palatino Linotype" w:cs="Palatino Linotype"/>
        </w:rPr>
        <w:t xml:space="preserve">verificadores, cuente con los documentos necesarios para su identificación </w:t>
      </w:r>
      <w:r w:rsidR="00115DC0" w:rsidRPr="001F568A">
        <w:rPr>
          <w:rFonts w:ascii="Palatino Linotype" w:eastAsia="Palatino Linotype" w:hAnsi="Palatino Linotype" w:cs="Palatino Linotype"/>
        </w:rPr>
        <w:t xml:space="preserve">con la finalidad de </w:t>
      </w:r>
      <w:r w:rsidRPr="001F568A">
        <w:rPr>
          <w:rFonts w:ascii="Palatino Linotype" w:eastAsia="Palatino Linotype" w:hAnsi="Palatino Linotype" w:cs="Palatino Linotype"/>
        </w:rPr>
        <w:t xml:space="preserve">darle validez y legalidad al acto, </w:t>
      </w:r>
      <w:r w:rsidR="00115DC0" w:rsidRPr="001F568A">
        <w:rPr>
          <w:rFonts w:ascii="Palatino Linotype" w:eastAsia="Palatino Linotype" w:hAnsi="Palatino Linotype" w:cs="Palatino Linotype"/>
        </w:rPr>
        <w:t>evitando con ello fraudes o suplantación de identidad por parte de personas ajenas a la administración pública, abuso de poder o actividades arbitrarias durante dichas actividades por parte de los inspectores y/o verificadores, y, desde luego, salvaguardar los derechos de las personas inspeccion</w:t>
      </w:r>
      <w:r w:rsidR="0057214E" w:rsidRPr="001F568A">
        <w:rPr>
          <w:rFonts w:ascii="Palatino Linotype" w:eastAsia="Palatino Linotype" w:hAnsi="Palatino Linotype" w:cs="Palatino Linotype"/>
        </w:rPr>
        <w:t>adas, garantizando que sepan qué</w:t>
      </w:r>
      <w:r w:rsidR="00115DC0" w:rsidRPr="001F568A">
        <w:rPr>
          <w:rFonts w:ascii="Palatino Linotype" w:eastAsia="Palatino Linotype" w:hAnsi="Palatino Linotype" w:cs="Palatino Linotype"/>
        </w:rPr>
        <w:t xml:space="preserve"> autoridad está realizando la inspección, el motivo de la inspección así como la normativa que se está aplicando, y de ser el caso</w:t>
      </w:r>
      <w:r w:rsidR="0057214E" w:rsidRPr="001F568A">
        <w:rPr>
          <w:rFonts w:ascii="Palatino Linotype" w:eastAsia="Palatino Linotype" w:hAnsi="Palatino Linotype" w:cs="Palatino Linotype"/>
        </w:rPr>
        <w:t>,</w:t>
      </w:r>
      <w:r w:rsidR="00115DC0" w:rsidRPr="001F568A">
        <w:rPr>
          <w:rFonts w:ascii="Palatino Linotype" w:eastAsia="Palatino Linotype" w:hAnsi="Palatino Linotype" w:cs="Palatino Linotype"/>
        </w:rPr>
        <w:t xml:space="preserve"> puedan presentar quejas o impugnaciones si consideran que la inspección no fue correcta o bien si se vulneraron sus derechos en la misma.</w:t>
      </w:r>
    </w:p>
    <w:p w14:paraId="14B88524" w14:textId="0C56B5E1" w:rsidR="00E17623" w:rsidRPr="001F568A" w:rsidRDefault="00732C55" w:rsidP="00732C55">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Es por ello que el personal con funciones operativas en las inspecciones y/o verificaciones </w:t>
      </w:r>
      <w:r w:rsidRPr="001F568A">
        <w:rPr>
          <w:rFonts w:ascii="Palatino Linotype" w:eastAsia="Palatino Linotype" w:hAnsi="Palatino Linotype" w:cs="Palatino Linotype"/>
          <w:b/>
          <w:u w:val="single"/>
        </w:rPr>
        <w:t xml:space="preserve">cuenta con la obligación de </w:t>
      </w:r>
      <w:r w:rsidR="00115DC0" w:rsidRPr="001F568A">
        <w:rPr>
          <w:rFonts w:ascii="Palatino Linotype" w:eastAsia="Palatino Linotype" w:hAnsi="Palatino Linotype" w:cs="Palatino Linotype"/>
          <w:b/>
          <w:u w:val="single"/>
        </w:rPr>
        <w:t>identifica</w:t>
      </w:r>
      <w:r w:rsidRPr="001F568A">
        <w:rPr>
          <w:rFonts w:ascii="Palatino Linotype" w:eastAsia="Palatino Linotype" w:hAnsi="Palatino Linotype" w:cs="Palatino Linotype"/>
          <w:b/>
          <w:u w:val="single"/>
        </w:rPr>
        <w:t>rse con credencial o documento vigente con fotografía expedido por la autoridad administrativa</w:t>
      </w:r>
      <w:r w:rsidRPr="001F568A">
        <w:rPr>
          <w:rFonts w:ascii="Palatino Linotype" w:eastAsia="Palatino Linotype" w:hAnsi="Palatino Linotype" w:cs="Palatino Linotype"/>
        </w:rPr>
        <w:t xml:space="preserve">, que los acredite legalmente para desempeñar su función </w:t>
      </w:r>
      <w:r w:rsidR="00115DC0" w:rsidRPr="001F568A">
        <w:rPr>
          <w:rFonts w:ascii="Palatino Linotype" w:eastAsia="Palatino Linotype" w:hAnsi="Palatino Linotype" w:cs="Palatino Linotype"/>
        </w:rPr>
        <w:t>ante las personas con quienes se atienda la diligencia</w:t>
      </w:r>
      <w:r w:rsidRPr="001F568A">
        <w:rPr>
          <w:rFonts w:ascii="Palatino Linotype" w:eastAsia="Palatino Linotype" w:hAnsi="Palatino Linotype" w:cs="Palatino Linotype"/>
        </w:rPr>
        <w:t xml:space="preserve">; tal y como </w:t>
      </w:r>
      <w:r w:rsidR="000221F9" w:rsidRPr="001F568A">
        <w:rPr>
          <w:rFonts w:ascii="Palatino Linotype" w:eastAsia="Palatino Linotype" w:hAnsi="Palatino Linotype" w:cs="Palatino Linotype"/>
        </w:rPr>
        <w:t xml:space="preserve">lo señala </w:t>
      </w:r>
      <w:r w:rsidRPr="001F568A">
        <w:rPr>
          <w:rFonts w:ascii="Palatino Linotype" w:eastAsia="Palatino Linotype" w:hAnsi="Palatino Linotype" w:cs="Palatino Linotype"/>
        </w:rPr>
        <w:t>el artículo 128</w:t>
      </w:r>
      <w:r w:rsidR="000221F9" w:rsidRPr="001F568A">
        <w:rPr>
          <w:rFonts w:ascii="Palatino Linotype" w:eastAsia="Palatino Linotype" w:hAnsi="Palatino Linotype" w:cs="Palatino Linotype"/>
        </w:rPr>
        <w:t>, párrafo primero, fracción II IV del Código de Procedimientos Administrativos del Estado de México:</w:t>
      </w:r>
    </w:p>
    <w:p w14:paraId="07570CAA" w14:textId="59BB13D4" w:rsidR="000221F9" w:rsidRPr="001F568A" w:rsidRDefault="000221F9" w:rsidP="000221F9">
      <w:pPr>
        <w:tabs>
          <w:tab w:val="left" w:pos="3544"/>
        </w:tabs>
        <w:spacing w:before="120" w:after="120" w:line="240" w:lineRule="auto"/>
        <w:ind w:left="851" w:right="851"/>
        <w:jc w:val="both"/>
        <w:rPr>
          <w:rFonts w:ascii="Palatino Linotype" w:hAnsi="Palatino Linotype"/>
          <w:i/>
        </w:rPr>
      </w:pPr>
      <w:r w:rsidRPr="001F568A">
        <w:rPr>
          <w:rFonts w:ascii="Palatino Linotype" w:hAnsi="Palatino Linotype"/>
          <w:i/>
        </w:rPr>
        <w:t>“</w:t>
      </w:r>
      <w:r w:rsidRPr="001F568A">
        <w:rPr>
          <w:rFonts w:ascii="Palatino Linotype" w:hAnsi="Palatino Linotype"/>
          <w:b/>
          <w:i/>
        </w:rPr>
        <w:t>Artículo 128.-</w:t>
      </w:r>
      <w:r w:rsidRPr="001F568A">
        <w:rPr>
          <w:rFonts w:ascii="Palatino Linotype" w:hAnsi="Palatino Linotype"/>
          <w:i/>
        </w:rPr>
        <w:t xml:space="preserve"> Las autoridades administrativas para comprobar el cumplimiento de las disposiciones legales podrán llevar a cabo visitas de verificación en el domicilio, instalaciones, equipos y bienes de los particulares, en los casos en que se señalen en las leyes y reglamentos aplicables, conforme a las siguientes reglas:</w:t>
      </w:r>
    </w:p>
    <w:p w14:paraId="26F99AA2" w14:textId="56FF052D" w:rsidR="000221F9" w:rsidRPr="001F568A" w:rsidRDefault="000221F9" w:rsidP="000221F9">
      <w:pPr>
        <w:tabs>
          <w:tab w:val="left" w:pos="3544"/>
        </w:tabs>
        <w:spacing w:before="120" w:after="120" w:line="240" w:lineRule="auto"/>
        <w:ind w:left="851" w:right="851"/>
        <w:jc w:val="both"/>
        <w:rPr>
          <w:rFonts w:ascii="Palatino Linotype" w:hAnsi="Palatino Linotype"/>
          <w:i/>
        </w:rPr>
      </w:pPr>
      <w:r w:rsidRPr="001F568A">
        <w:rPr>
          <w:rFonts w:ascii="Palatino Linotype" w:hAnsi="Palatino Linotype"/>
          <w:i/>
        </w:rPr>
        <w:t>...</w:t>
      </w:r>
    </w:p>
    <w:p w14:paraId="10768164" w14:textId="3D564C82" w:rsidR="000221F9" w:rsidRPr="001F568A" w:rsidRDefault="000221F9" w:rsidP="000221F9">
      <w:pPr>
        <w:tabs>
          <w:tab w:val="left" w:pos="3544"/>
        </w:tabs>
        <w:spacing w:before="120" w:after="120" w:line="240" w:lineRule="auto"/>
        <w:ind w:left="851" w:right="851"/>
        <w:jc w:val="both"/>
        <w:rPr>
          <w:rFonts w:ascii="Palatino Linotype" w:eastAsia="Palatino Linotype" w:hAnsi="Palatino Linotype" w:cs="Palatino Linotype"/>
          <w:i/>
        </w:rPr>
      </w:pPr>
      <w:r w:rsidRPr="001F568A">
        <w:rPr>
          <w:rFonts w:ascii="Palatino Linotype" w:hAnsi="Palatino Linotype"/>
          <w:b/>
          <w:i/>
        </w:rPr>
        <w:t>IV</w:t>
      </w:r>
      <w:r w:rsidRPr="001F568A">
        <w:rPr>
          <w:rFonts w:ascii="Palatino Linotype" w:hAnsi="Palatino Linotype"/>
          <w:i/>
        </w:rPr>
        <w:t xml:space="preserve">. </w:t>
      </w:r>
      <w:r w:rsidRPr="001F568A">
        <w:rPr>
          <w:rFonts w:ascii="Palatino Linotype" w:hAnsi="Palatino Linotype"/>
          <w:b/>
          <w:i/>
        </w:rPr>
        <w:t>Al iniciarse la verificación</w:t>
      </w:r>
      <w:r w:rsidRPr="001F568A">
        <w:rPr>
          <w:rFonts w:ascii="Palatino Linotype" w:hAnsi="Palatino Linotype"/>
          <w:i/>
        </w:rPr>
        <w:t xml:space="preserve">, </w:t>
      </w:r>
      <w:r w:rsidRPr="001F568A">
        <w:rPr>
          <w:rFonts w:ascii="Palatino Linotype" w:hAnsi="Palatino Linotype"/>
          <w:b/>
          <w:i/>
        </w:rPr>
        <w:t>los visitadores que en ella intervengan se deberán identificar</w:t>
      </w:r>
      <w:r w:rsidRPr="001F568A">
        <w:rPr>
          <w:rFonts w:ascii="Palatino Linotype" w:hAnsi="Palatino Linotype"/>
          <w:i/>
        </w:rPr>
        <w:t xml:space="preserve"> ante la persona con quien se entienda la diligencia, </w:t>
      </w:r>
      <w:r w:rsidRPr="001F568A">
        <w:rPr>
          <w:rFonts w:ascii="Palatino Linotype" w:hAnsi="Palatino Linotype"/>
          <w:b/>
          <w:i/>
          <w:u w:val="single"/>
        </w:rPr>
        <w:t>con credencial o documento vigente con fotografía</w:t>
      </w:r>
      <w:r w:rsidRPr="001F568A">
        <w:rPr>
          <w:rFonts w:ascii="Palatino Linotype" w:hAnsi="Palatino Linotype"/>
          <w:b/>
          <w:i/>
        </w:rPr>
        <w:t xml:space="preserve"> expedido por la autoridad administrativa, que los acredite legalmente para desempeñar su función;</w:t>
      </w:r>
      <w:r w:rsidRPr="001F568A">
        <w:rPr>
          <w:rFonts w:ascii="Palatino Linotype" w:hAnsi="Palatino Linotype"/>
          <w:i/>
        </w:rPr>
        <w:t>”</w:t>
      </w:r>
    </w:p>
    <w:p w14:paraId="700D529C" w14:textId="09F3D2EA" w:rsidR="000221F9" w:rsidRPr="001F568A" w:rsidRDefault="000221F9" w:rsidP="000221F9">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Asimismo, el Manual de Procedimientos de la Dirección General de Gobierno, contempla </w:t>
      </w:r>
      <w:r w:rsidR="0057214E" w:rsidRPr="001F568A">
        <w:rPr>
          <w:rFonts w:ascii="Palatino Linotype" w:eastAsia="Palatino Linotype" w:hAnsi="Palatino Linotype" w:cs="Palatino Linotype"/>
        </w:rPr>
        <w:t xml:space="preserve">el cumplimiento de dicha formalidad </w:t>
      </w:r>
      <w:r w:rsidRPr="001F568A">
        <w:rPr>
          <w:rFonts w:ascii="Palatino Linotype" w:eastAsia="Palatino Linotype" w:hAnsi="Palatino Linotype" w:cs="Palatino Linotype"/>
        </w:rPr>
        <w:t xml:space="preserve">en el procedimiento </w:t>
      </w:r>
      <w:r w:rsidRPr="001F568A">
        <w:rPr>
          <w:rFonts w:ascii="Palatino Linotype" w:eastAsia="Palatino Linotype" w:hAnsi="Palatino Linotype" w:cs="Palatino Linotype"/>
          <w:b/>
          <w:i/>
        </w:rPr>
        <w:t xml:space="preserve">Recorridos de inspección-verificación a comerciantes informales establecidos en la vía o espacios públicos, derivada de una queja ciudadana o de oficio, </w:t>
      </w:r>
      <w:r w:rsidRPr="001F568A">
        <w:rPr>
          <w:rFonts w:ascii="Palatino Linotype" w:eastAsia="Palatino Linotype" w:hAnsi="Palatino Linotype" w:cs="Palatino Linotype"/>
        </w:rPr>
        <w:t>a cargo de los Departamentos de Inspe</w:t>
      </w:r>
      <w:r w:rsidR="0057214E" w:rsidRPr="001F568A">
        <w:rPr>
          <w:rFonts w:ascii="Palatino Linotype" w:eastAsia="Palatino Linotype" w:hAnsi="Palatino Linotype" w:cs="Palatino Linotype"/>
        </w:rPr>
        <w:t xml:space="preserve">cción zona centro, sur y norte, </w:t>
      </w:r>
      <w:r w:rsidRPr="001F568A">
        <w:rPr>
          <w:rFonts w:ascii="Palatino Linotype" w:eastAsia="Palatino Linotype" w:hAnsi="Palatino Linotype" w:cs="Palatino Linotype"/>
        </w:rPr>
        <w:t>como se lee enseguida:</w:t>
      </w:r>
    </w:p>
    <w:p w14:paraId="20DACDED" w14:textId="3440CB22" w:rsidR="000221F9" w:rsidRPr="001F568A" w:rsidRDefault="000221F9" w:rsidP="000221F9">
      <w:pPr>
        <w:tabs>
          <w:tab w:val="left" w:pos="3544"/>
        </w:tabs>
        <w:spacing w:before="240" w:after="240" w:line="360" w:lineRule="auto"/>
        <w:ind w:right="49"/>
        <w:jc w:val="center"/>
        <w:rPr>
          <w:rFonts w:ascii="Palatino Linotype" w:eastAsia="Palatino Linotype" w:hAnsi="Palatino Linotype" w:cs="Palatino Linotype"/>
        </w:rPr>
      </w:pPr>
      <w:r w:rsidRPr="001F568A">
        <w:rPr>
          <w:rFonts w:ascii="Palatino Linotype" w:eastAsia="Palatino Linotype" w:hAnsi="Palatino Linotype" w:cs="Palatino Linotype"/>
          <w:noProof/>
        </w:rPr>
        <w:drawing>
          <wp:inline distT="0" distB="0" distL="0" distR="0" wp14:anchorId="34BDB35D" wp14:editId="1AF79AC4">
            <wp:extent cx="4536000" cy="210478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36000" cy="2104781"/>
                    </a:xfrm>
                    <a:prstGeom prst="rect">
                      <a:avLst/>
                    </a:prstGeom>
                  </pic:spPr>
                </pic:pic>
              </a:graphicData>
            </a:graphic>
          </wp:inline>
        </w:drawing>
      </w:r>
    </w:p>
    <w:p w14:paraId="227B57D1" w14:textId="4F6DAE09" w:rsidR="00371788" w:rsidRPr="001F568A" w:rsidRDefault="00F76469" w:rsidP="00371788">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Además de lo anterior, las dependencias facultadas para realizar visitas de inspección o verificación están</w:t>
      </w:r>
      <w:r w:rsidR="00371788" w:rsidRPr="001F568A">
        <w:rPr>
          <w:rFonts w:ascii="Palatino Linotype" w:eastAsia="Palatino Linotype" w:hAnsi="Palatino Linotype" w:cs="Palatino Linotype"/>
        </w:rPr>
        <w:t xml:space="preserve"> obligadas a contar con un padrón de servidores públicos autorizados para realizar inspecciones, verificaciones y visitas domiciliarias en el ámbito administrativo, el cual forma parte del Registro Municipal de Visitas Domicilias.</w:t>
      </w:r>
    </w:p>
    <w:p w14:paraId="3DBA64D7" w14:textId="0E0B44A2" w:rsidR="00371788" w:rsidRPr="001F568A" w:rsidRDefault="00371788" w:rsidP="00371788">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Dicho registro, en el caso concreto, se encuentra publicado en la página oficial del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 xml:space="preserve">el cual contiene el listado de inspectores y/o verificadores, su formato de registro,  </w:t>
      </w:r>
      <w:r w:rsidRPr="001F568A">
        <w:rPr>
          <w:rFonts w:ascii="Palatino Linotype" w:eastAsia="Palatino Linotype" w:hAnsi="Palatino Linotype" w:cs="Palatino Linotype"/>
          <w:b/>
          <w:u w:val="single"/>
        </w:rPr>
        <w:t>así como su gafete</w:t>
      </w:r>
      <w:r w:rsidRPr="001F568A">
        <w:rPr>
          <w:rFonts w:ascii="Palatino Linotype" w:eastAsia="Palatino Linotype" w:hAnsi="Palatino Linotype" w:cs="Palatino Linotype"/>
        </w:rPr>
        <w:t xml:space="preserve"> como se observa en seguida:</w:t>
      </w:r>
    </w:p>
    <w:p w14:paraId="7CA37077" w14:textId="365EEB9A" w:rsidR="00371788" w:rsidRPr="001F568A" w:rsidRDefault="00371788" w:rsidP="00371788">
      <w:pPr>
        <w:tabs>
          <w:tab w:val="left" w:pos="3544"/>
        </w:tabs>
        <w:spacing w:before="240" w:after="240" w:line="360" w:lineRule="auto"/>
        <w:ind w:right="49"/>
        <w:jc w:val="center"/>
        <w:rPr>
          <w:rFonts w:ascii="Palatino Linotype" w:eastAsia="Palatino Linotype" w:hAnsi="Palatino Linotype" w:cs="Palatino Linotype"/>
        </w:rPr>
      </w:pPr>
      <w:r w:rsidRPr="001F568A">
        <w:rPr>
          <w:rFonts w:ascii="Palatino Linotype" w:eastAsia="Palatino Linotype" w:hAnsi="Palatino Linotype" w:cs="Palatino Linotype"/>
          <w:noProof/>
        </w:rPr>
        <w:drawing>
          <wp:inline distT="0" distB="0" distL="0" distR="0" wp14:anchorId="72813B2C" wp14:editId="30CEA37A">
            <wp:extent cx="5220000" cy="277065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0000" cy="2770651"/>
                    </a:xfrm>
                    <a:prstGeom prst="rect">
                      <a:avLst/>
                    </a:prstGeom>
                  </pic:spPr>
                </pic:pic>
              </a:graphicData>
            </a:graphic>
          </wp:inline>
        </w:drawing>
      </w:r>
    </w:p>
    <w:p w14:paraId="1A7E8C47" w14:textId="11A9ECA1" w:rsidR="00371788" w:rsidRPr="001F568A" w:rsidRDefault="0057214E" w:rsidP="00371788">
      <w:pPr>
        <w:tabs>
          <w:tab w:val="left" w:pos="3544"/>
        </w:tabs>
        <w:spacing w:before="240" w:after="240" w:line="360" w:lineRule="auto"/>
        <w:ind w:right="49"/>
        <w:jc w:val="center"/>
        <w:rPr>
          <w:rFonts w:ascii="Palatino Linotype" w:eastAsia="Palatino Linotype" w:hAnsi="Palatino Linotype" w:cs="Palatino Linotype"/>
        </w:rPr>
      </w:pPr>
      <w:r w:rsidRPr="001F568A">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3EE797AF" wp14:editId="45089CB8">
                <wp:simplePos x="0" y="0"/>
                <wp:positionH relativeFrom="column">
                  <wp:posOffset>4996814</wp:posOffset>
                </wp:positionH>
                <wp:positionV relativeFrom="paragraph">
                  <wp:posOffset>498474</wp:posOffset>
                </wp:positionV>
                <wp:extent cx="447675" cy="257175"/>
                <wp:effectExtent l="57150" t="38100" r="66675" b="104775"/>
                <wp:wrapNone/>
                <wp:docPr id="4" name="Conector recto de flecha 4"/>
                <wp:cNvGraphicFramePr/>
                <a:graphic xmlns:a="http://schemas.openxmlformats.org/drawingml/2006/main">
                  <a:graphicData uri="http://schemas.microsoft.com/office/word/2010/wordprocessingShape">
                    <wps:wsp>
                      <wps:cNvCnPr/>
                      <wps:spPr>
                        <a:xfrm flipH="1">
                          <a:off x="0" y="0"/>
                          <a:ext cx="447675" cy="257175"/>
                        </a:xfrm>
                        <a:prstGeom prst="straightConnector1">
                          <a:avLst/>
                        </a:prstGeom>
                        <a:ln w="57150">
                          <a:solidFill>
                            <a:srgbClr val="C0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shapetype w14:anchorId="42F217C3" id="_x0000_t32" coordsize="21600,21600" o:spt="32" o:oned="t" path="m,l21600,21600e" filled="f">
                <v:path arrowok="t" fillok="f" o:connecttype="none"/>
                <o:lock v:ext="edit" shapetype="t"/>
              </v:shapetype>
              <v:shape id="Conector recto de flecha 4" o:spid="_x0000_s1026" type="#_x0000_t32" style="position:absolute;margin-left:393.45pt;margin-top:39.25pt;width:35.25pt;height:20.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" strokecolor="#c00000" strokeweight="4.5pt">
                <v:stroke endarrow="block"/>
                <v:shadow on="t" color="black" opacity="24903f" origin=",.5" offset="0,.55556mm"/>
              </v:shape>
            </w:pict>
          </mc:Fallback>
        </mc:AlternateContent>
      </w:r>
      <w:r w:rsidR="00371788" w:rsidRPr="001F568A">
        <w:rPr>
          <w:rFonts w:ascii="Palatino Linotype" w:eastAsia="Palatino Linotype" w:hAnsi="Palatino Linotype" w:cs="Palatino Linotype"/>
          <w:noProof/>
        </w:rPr>
        <w:drawing>
          <wp:inline distT="0" distB="0" distL="0" distR="0" wp14:anchorId="3134BD9A" wp14:editId="7B75CA76">
            <wp:extent cx="4498975" cy="15906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5456"/>
                    <a:stretch/>
                  </pic:blipFill>
                  <pic:spPr bwMode="auto">
                    <a:xfrm>
                      <a:off x="0" y="0"/>
                      <a:ext cx="4500000" cy="1591037"/>
                    </a:xfrm>
                    <a:prstGeom prst="rect">
                      <a:avLst/>
                    </a:prstGeom>
                    <a:ln>
                      <a:noFill/>
                    </a:ln>
                    <a:extLst>
                      <a:ext uri="{53640926-AAD7-44D8-BBD7-CCE9431645EC}">
                        <a14:shadowObscured xmlns:a14="http://schemas.microsoft.com/office/drawing/2010/main"/>
                      </a:ext>
                    </a:extLst>
                  </pic:spPr>
                </pic:pic>
              </a:graphicData>
            </a:graphic>
          </wp:inline>
        </w:drawing>
      </w:r>
    </w:p>
    <w:p w14:paraId="1A62A8A8" w14:textId="0F1F855A" w:rsidR="00F76469" w:rsidRPr="001F568A" w:rsidRDefault="0057214E" w:rsidP="00E17623">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Con base en lo previo</w:t>
      </w:r>
      <w:r w:rsidR="000221F9" w:rsidRPr="001F568A">
        <w:rPr>
          <w:rFonts w:ascii="Palatino Linotype" w:eastAsia="Palatino Linotype" w:hAnsi="Palatino Linotype" w:cs="Palatino Linotype"/>
        </w:rPr>
        <w:t xml:space="preserve">, es posible advertir que </w:t>
      </w:r>
      <w:r w:rsidR="000221F9" w:rsidRPr="001F568A">
        <w:rPr>
          <w:rFonts w:ascii="Palatino Linotype" w:eastAsia="Palatino Linotype" w:hAnsi="Palatino Linotype" w:cs="Palatino Linotype"/>
          <w:b/>
        </w:rPr>
        <w:t xml:space="preserve">los gafetes o identificaciones de los inspectores </w:t>
      </w:r>
      <w:r w:rsidR="00F76469" w:rsidRPr="001F568A">
        <w:rPr>
          <w:rFonts w:ascii="Palatino Linotype" w:eastAsia="Palatino Linotype" w:hAnsi="Palatino Linotype" w:cs="Palatino Linotype"/>
          <w:b/>
        </w:rPr>
        <w:t>NO</w:t>
      </w:r>
      <w:r w:rsidR="000221F9" w:rsidRPr="001F568A">
        <w:rPr>
          <w:rFonts w:ascii="Palatino Linotype" w:eastAsia="Palatino Linotype" w:hAnsi="Palatino Linotype" w:cs="Palatino Linotype"/>
          <w:b/>
        </w:rPr>
        <w:t xml:space="preserve"> puede </w:t>
      </w:r>
      <w:r w:rsidRPr="001F568A">
        <w:rPr>
          <w:rFonts w:ascii="Palatino Linotype" w:eastAsia="Palatino Linotype" w:hAnsi="Palatino Linotype" w:cs="Palatino Linotype"/>
          <w:b/>
        </w:rPr>
        <w:t>considerarse</w:t>
      </w:r>
      <w:r w:rsidR="000221F9" w:rsidRPr="001F568A">
        <w:rPr>
          <w:rFonts w:ascii="Palatino Linotype" w:eastAsia="Palatino Linotype" w:hAnsi="Palatino Linotype" w:cs="Palatino Linotype"/>
          <w:b/>
        </w:rPr>
        <w:t xml:space="preserve"> información clasificada en su totalidad</w:t>
      </w:r>
      <w:r w:rsidR="00F76469" w:rsidRPr="001F568A">
        <w:rPr>
          <w:rFonts w:ascii="Palatino Linotype" w:eastAsia="Palatino Linotype" w:hAnsi="Palatino Linotype" w:cs="Palatino Linotype"/>
          <w:b/>
        </w:rPr>
        <w:t xml:space="preserve"> bajo ningún supuesto</w:t>
      </w:r>
      <w:r w:rsidR="000221F9" w:rsidRPr="001F568A">
        <w:rPr>
          <w:rFonts w:ascii="Palatino Linotype" w:eastAsia="Palatino Linotype" w:hAnsi="Palatino Linotype" w:cs="Palatino Linotype"/>
          <w:b/>
        </w:rPr>
        <w:t>,</w:t>
      </w:r>
      <w:r w:rsidR="000221F9" w:rsidRPr="001F568A">
        <w:rPr>
          <w:rFonts w:ascii="Palatino Linotype" w:eastAsia="Palatino Linotype" w:hAnsi="Palatino Linotype" w:cs="Palatino Linotype"/>
        </w:rPr>
        <w:t xml:space="preserve"> toda vez que </w:t>
      </w:r>
      <w:r w:rsidR="000221F9" w:rsidRPr="001F568A">
        <w:rPr>
          <w:rFonts w:ascii="Palatino Linotype" w:eastAsia="Palatino Linotype" w:hAnsi="Palatino Linotype" w:cs="Palatino Linotype"/>
          <w:b/>
        </w:rPr>
        <w:t>su publicidad</w:t>
      </w:r>
      <w:r w:rsidR="00F76469" w:rsidRPr="001F568A">
        <w:rPr>
          <w:rFonts w:ascii="Palatino Linotype" w:eastAsia="Palatino Linotype" w:hAnsi="Palatino Linotype" w:cs="Palatino Linotype"/>
          <w:b/>
        </w:rPr>
        <w:t xml:space="preserve"> garantiza la transparencia y la rendición de cuentas,</w:t>
      </w:r>
      <w:r w:rsidR="00F76469" w:rsidRPr="001F568A">
        <w:rPr>
          <w:rFonts w:ascii="Palatino Linotype" w:eastAsia="Palatino Linotype" w:hAnsi="Palatino Linotype" w:cs="Palatino Linotype"/>
        </w:rPr>
        <w:t xml:space="preserve"> teniendo entre otras finalidades, la de dar certeza de</w:t>
      </w:r>
      <w:r w:rsidR="000221F9" w:rsidRPr="001F568A">
        <w:rPr>
          <w:rFonts w:ascii="Palatino Linotype" w:eastAsia="Palatino Linotype" w:hAnsi="Palatino Linotype" w:cs="Palatino Linotype"/>
        </w:rPr>
        <w:t xml:space="preserve"> que las personas que realizan dichas funciones son servidores públicos legítimos</w:t>
      </w:r>
      <w:r w:rsidR="00F76469" w:rsidRPr="001F568A">
        <w:rPr>
          <w:rFonts w:ascii="Palatino Linotype" w:eastAsia="Palatino Linotype" w:hAnsi="Palatino Linotype" w:cs="Palatino Linotype"/>
        </w:rPr>
        <w:t>, así como asegurar que las inspecciones se realicen de manera ética en el marco de la ley, evitando con ello actos arbitrarios o abusos de autoridad que vulneren los derechos de los inspeccionados.</w:t>
      </w:r>
    </w:p>
    <w:p w14:paraId="65AC723F" w14:textId="5B281F36" w:rsidR="00F76469" w:rsidRPr="001F568A" w:rsidRDefault="00204D95">
      <w:pPr>
        <w:tabs>
          <w:tab w:val="left" w:pos="3544"/>
        </w:tabs>
        <w:spacing w:before="240" w:after="240" w:line="360" w:lineRule="auto"/>
        <w:ind w:right="49"/>
        <w:jc w:val="both"/>
        <w:rPr>
          <w:rFonts w:ascii="Palatino Linotype" w:eastAsia="Palatino Linotype" w:hAnsi="Palatino Linotype" w:cs="Palatino Linotype"/>
          <w:b/>
          <w:u w:val="single"/>
        </w:rPr>
      </w:pPr>
      <w:r w:rsidRPr="001F568A">
        <w:rPr>
          <w:rFonts w:ascii="Palatino Linotype" w:eastAsia="Palatino Linotype" w:hAnsi="Palatino Linotype" w:cs="Palatino Linotype"/>
        </w:rPr>
        <w:t xml:space="preserve">Por consiguiente, </w:t>
      </w:r>
      <w:r w:rsidR="00F76469" w:rsidRPr="001F568A">
        <w:rPr>
          <w:rFonts w:ascii="Palatino Linotype" w:eastAsia="Palatino Linotype" w:hAnsi="Palatino Linotype" w:cs="Palatino Linotype"/>
        </w:rPr>
        <w:t xml:space="preserve">se estima que la clasificación pretendida por el </w:t>
      </w:r>
      <w:r w:rsidR="00F76469" w:rsidRPr="001F568A">
        <w:rPr>
          <w:rFonts w:ascii="Palatino Linotype" w:eastAsia="Palatino Linotype" w:hAnsi="Palatino Linotype" w:cs="Palatino Linotype"/>
          <w:b/>
        </w:rPr>
        <w:t xml:space="preserve">Sujeto Obligado </w:t>
      </w:r>
      <w:r w:rsidR="00371788" w:rsidRPr="001F568A">
        <w:rPr>
          <w:rFonts w:ascii="Palatino Linotype" w:eastAsia="Palatino Linotype" w:hAnsi="Palatino Linotype" w:cs="Palatino Linotype"/>
          <w:b/>
        </w:rPr>
        <w:t xml:space="preserve">NO es procedente, </w:t>
      </w:r>
      <w:r w:rsidR="00371788" w:rsidRPr="001F568A">
        <w:rPr>
          <w:rFonts w:ascii="Palatino Linotype" w:eastAsia="Palatino Linotype" w:hAnsi="Palatino Linotype" w:cs="Palatino Linotype"/>
        </w:rPr>
        <w:t xml:space="preserve">toda vez que </w:t>
      </w:r>
      <w:r w:rsidR="00371788" w:rsidRPr="001F568A">
        <w:rPr>
          <w:rFonts w:ascii="Palatino Linotype" w:eastAsia="Palatino Linotype" w:hAnsi="Palatino Linotype" w:cs="Palatino Linotype"/>
          <w:b/>
          <w:u w:val="single"/>
        </w:rPr>
        <w:t>la naturaleza de los gafetes o identificaciones oficiales de los servidores públicos con funciones de inspectores y/o verificadores</w:t>
      </w:r>
      <w:r w:rsidR="00371788" w:rsidRPr="001F568A">
        <w:rPr>
          <w:rFonts w:ascii="Palatino Linotype" w:eastAsia="Palatino Linotype" w:hAnsi="Palatino Linotype" w:cs="Palatino Linotype"/>
        </w:rPr>
        <w:t xml:space="preserve">, </w:t>
      </w:r>
      <w:r w:rsidR="00371788" w:rsidRPr="001F568A">
        <w:rPr>
          <w:rFonts w:ascii="Palatino Linotype" w:eastAsia="Palatino Linotype" w:hAnsi="Palatino Linotype" w:cs="Palatino Linotype"/>
          <w:b/>
          <w:u w:val="single"/>
        </w:rPr>
        <w:t>es pública.</w:t>
      </w:r>
    </w:p>
    <w:p w14:paraId="2D5B521A" w14:textId="79DB82AF" w:rsidR="00932321" w:rsidRPr="001F568A" w:rsidRDefault="00371788">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Bajo esta línea de pensamiento, se estima </w:t>
      </w:r>
      <w:r w:rsidR="003F6100" w:rsidRPr="001F568A">
        <w:rPr>
          <w:rFonts w:ascii="Palatino Linotype" w:eastAsia="Palatino Linotype" w:hAnsi="Palatino Linotype" w:cs="Palatino Linotype"/>
        </w:rPr>
        <w:t xml:space="preserve">que para tener por </w:t>
      </w:r>
      <w:r w:rsidR="00204D95" w:rsidRPr="001F568A">
        <w:rPr>
          <w:rFonts w:ascii="Palatino Linotype" w:eastAsia="Palatino Linotype" w:hAnsi="Palatino Linotype" w:cs="Palatino Linotype"/>
        </w:rPr>
        <w:t>satisfecho</w:t>
      </w:r>
      <w:r w:rsidR="003F6100" w:rsidRPr="001F568A">
        <w:rPr>
          <w:rFonts w:ascii="Palatino Linotype" w:eastAsia="Palatino Linotype" w:hAnsi="Palatino Linotype" w:cs="Palatino Linotype"/>
        </w:rPr>
        <w:t xml:space="preserve"> el Derecho de acceso de la persona solicitante, es dable ordenar la entrega</w:t>
      </w:r>
      <w:r w:rsidR="00204D95" w:rsidRPr="001F568A">
        <w:rPr>
          <w:rFonts w:ascii="Palatino Linotype" w:eastAsia="Palatino Linotype" w:hAnsi="Palatino Linotype" w:cs="Palatino Linotype"/>
        </w:rPr>
        <w:t xml:space="preserve"> de</w:t>
      </w:r>
      <w:r w:rsidR="00FD65B2" w:rsidRPr="001F568A">
        <w:rPr>
          <w:rFonts w:ascii="Palatino Linotype" w:eastAsia="Palatino Linotype" w:hAnsi="Palatino Linotype" w:cs="Palatino Linotype"/>
        </w:rPr>
        <w:t xml:space="preserve">l </w:t>
      </w:r>
      <w:r w:rsidR="00204D95" w:rsidRPr="001F568A">
        <w:rPr>
          <w:rFonts w:ascii="Palatino Linotype" w:eastAsia="Palatino Linotype" w:hAnsi="Palatino Linotype" w:cs="Palatino Linotype"/>
        </w:rPr>
        <w:t>gafete</w:t>
      </w:r>
      <w:r w:rsidR="00FD65B2" w:rsidRPr="001F568A">
        <w:rPr>
          <w:rFonts w:ascii="Palatino Linotype" w:eastAsia="Palatino Linotype" w:hAnsi="Palatino Linotype" w:cs="Palatino Linotype"/>
        </w:rPr>
        <w:t xml:space="preserve"> </w:t>
      </w:r>
      <w:r w:rsidR="003F6100" w:rsidRPr="001F568A">
        <w:rPr>
          <w:rFonts w:ascii="Palatino Linotype" w:eastAsia="Palatino Linotype" w:hAnsi="Palatino Linotype" w:cs="Palatino Linotype"/>
        </w:rPr>
        <w:t xml:space="preserve">o identificación oficial </w:t>
      </w:r>
      <w:r w:rsidR="00204D95" w:rsidRPr="001F568A">
        <w:rPr>
          <w:rFonts w:ascii="Palatino Linotype" w:eastAsia="Palatino Linotype" w:hAnsi="Palatino Linotype" w:cs="Palatino Linotype"/>
        </w:rPr>
        <w:t>de los inspectores habilitados en materia de comercio a la fecha de pr</w:t>
      </w:r>
      <w:r w:rsidR="003F6100" w:rsidRPr="001F568A">
        <w:rPr>
          <w:rFonts w:ascii="Palatino Linotype" w:eastAsia="Palatino Linotype" w:hAnsi="Palatino Linotype" w:cs="Palatino Linotype"/>
        </w:rPr>
        <w:t xml:space="preserve">esentación de la solicitud, </w:t>
      </w:r>
      <w:r w:rsidR="00204D95" w:rsidRPr="001F568A">
        <w:rPr>
          <w:rFonts w:ascii="Palatino Linotype" w:eastAsia="Palatino Linotype" w:hAnsi="Palatino Linotype" w:cs="Palatino Linotype"/>
        </w:rPr>
        <w:t>en versión pública de ser procedente, de conformidad con el considerando siguiente.</w:t>
      </w:r>
    </w:p>
    <w:p w14:paraId="236977CA" w14:textId="0F3BB9B4" w:rsidR="00932321" w:rsidRPr="001F568A" w:rsidRDefault="00204D95">
      <w:pPr>
        <w:tabs>
          <w:tab w:val="left" w:pos="3544"/>
        </w:tabs>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De lo hasta aquí expuesto, se concluye que los motivos de inconformidad de la parte </w:t>
      </w:r>
      <w:r w:rsidRPr="001F568A">
        <w:rPr>
          <w:rFonts w:ascii="Palatino Linotype" w:eastAsia="Palatino Linotype" w:hAnsi="Palatino Linotype" w:cs="Palatino Linotype"/>
          <w:b/>
        </w:rPr>
        <w:t xml:space="preserve">Recurrente </w:t>
      </w:r>
      <w:r w:rsidRPr="001F568A">
        <w:rPr>
          <w:rFonts w:ascii="Palatino Linotype" w:eastAsia="Palatino Linotype" w:hAnsi="Palatino Linotype" w:cs="Palatino Linotype"/>
        </w:rPr>
        <w:t xml:space="preserve">devienen fundados, siendo procedente </w:t>
      </w:r>
      <w:r w:rsidRPr="001F568A">
        <w:rPr>
          <w:rFonts w:ascii="Palatino Linotype" w:eastAsia="Palatino Linotype" w:hAnsi="Palatino Linotype" w:cs="Palatino Linotype"/>
          <w:i/>
        </w:rPr>
        <w:t xml:space="preserve">Modificar </w:t>
      </w:r>
      <w:r w:rsidRPr="001F568A">
        <w:rPr>
          <w:rFonts w:ascii="Palatino Linotype" w:eastAsia="Palatino Linotype" w:hAnsi="Palatino Linotype" w:cs="Palatino Linotype"/>
        </w:rPr>
        <w:t xml:space="preserve">la respuesta proporcionada por el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20255564" w14:textId="77777777" w:rsidR="00932321" w:rsidRPr="001F568A" w:rsidRDefault="00204D95">
      <w:pPr>
        <w:spacing w:before="240" w:after="240" w:line="360" w:lineRule="auto"/>
        <w:ind w:right="51"/>
        <w:jc w:val="both"/>
        <w:rPr>
          <w:rFonts w:ascii="Palatino Linotype" w:eastAsia="Palatino Linotype" w:hAnsi="Palatino Linotype" w:cs="Palatino Linotype"/>
        </w:rPr>
      </w:pPr>
      <w:r w:rsidRPr="001F568A">
        <w:rPr>
          <w:rFonts w:ascii="Palatino Linotype" w:eastAsia="Palatino Linotype" w:hAnsi="Palatino Linotype" w:cs="Palatino Linotype"/>
          <w:b/>
        </w:rPr>
        <w:t xml:space="preserve">Quinto. Versión Pública. </w:t>
      </w:r>
      <w:r w:rsidRPr="001F568A">
        <w:rPr>
          <w:rFonts w:ascii="Palatino Linotype" w:eastAsia="Palatino Linotype" w:hAnsi="Palatino Linotype" w:cs="Palatino Linotype"/>
        </w:rPr>
        <w:t>Como fue debidamente apuntado,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5349A6B8" w14:textId="77777777"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B8DCAAE" w14:textId="77777777"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9A551AD" w14:textId="77777777"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Al respecto, los artículos 3, fracciones IX, XX, XXI, XXXII, XLV; 6, 91, 132, 137, 143, fracción I, de la Ley de Transparencia y Acceso a la Información Pública del Estado de México y Municipios establecen:</w:t>
      </w:r>
    </w:p>
    <w:p w14:paraId="763B12DD"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rPr>
        <w:t> </w:t>
      </w: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Artículo 3.</w:t>
      </w:r>
      <w:r w:rsidRPr="001F568A">
        <w:rPr>
          <w:rFonts w:ascii="Palatino Linotype" w:eastAsia="Palatino Linotype" w:hAnsi="Palatino Linotype" w:cs="Palatino Linotype"/>
          <w:i/>
        </w:rPr>
        <w:t xml:space="preserve"> Para los efectos de la presente Ley se entenderá por:</w:t>
      </w:r>
    </w:p>
    <w:p w14:paraId="534FB141"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334FE5F4"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IX. Datos personales</w:t>
      </w:r>
      <w:r w:rsidRPr="001F568A">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1B35853B"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6F44D5C3"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XX. Información clasificada</w:t>
      </w:r>
      <w:r w:rsidRPr="001F568A">
        <w:rPr>
          <w:rFonts w:ascii="Palatino Linotype" w:eastAsia="Palatino Linotype" w:hAnsi="Palatino Linotype" w:cs="Palatino Linotype"/>
          <w:i/>
        </w:rPr>
        <w:t>: Aquella considerada por la presente Ley como reservada o confidencial;</w:t>
      </w:r>
    </w:p>
    <w:p w14:paraId="3EC995EC"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XXI. Información confidencial</w:t>
      </w:r>
      <w:r w:rsidRPr="001F568A">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8950C8"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6CECDE86"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XXXII. Protección de Datos Personales</w:t>
      </w:r>
      <w:r w:rsidRPr="001F568A">
        <w:rPr>
          <w:rFonts w:ascii="Palatino Linotype" w:eastAsia="Palatino Linotype" w:hAnsi="Palatino Linotype" w:cs="Palatino Linotype"/>
          <w:i/>
        </w:rPr>
        <w:t>: Derecho humano que tutela la privacidad de datos personales en poder de los sujetos obligados y sujetos particulares;</w:t>
      </w:r>
    </w:p>
    <w:p w14:paraId="56219AA9"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62373975" w14:textId="77777777" w:rsidR="00932321" w:rsidRPr="001F568A" w:rsidRDefault="00204D95" w:rsidP="00E7057A">
      <w:pPr>
        <w:tabs>
          <w:tab w:val="left" w:pos="1276"/>
        </w:tabs>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XLV. Versión pública</w:t>
      </w:r>
      <w:r w:rsidRPr="001F568A">
        <w:rPr>
          <w:rFonts w:ascii="Palatino Linotype" w:eastAsia="Palatino Linotype" w:hAnsi="Palatino Linotype" w:cs="Palatino Linotype"/>
          <w:i/>
        </w:rPr>
        <w:t>: Documento en el que se elimine, suprime o borra la información clasificada como reservada o confidencial para permitir su acceso.</w:t>
      </w:r>
    </w:p>
    <w:p w14:paraId="7BA42534"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 Artículo 6</w:t>
      </w:r>
      <w:r w:rsidRPr="001F568A">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633424B7"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62715ED0"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Artículo 91.</w:t>
      </w:r>
      <w:r w:rsidRPr="001F568A">
        <w:rPr>
          <w:rFonts w:ascii="Palatino Linotype" w:eastAsia="Palatino Linotype" w:hAnsi="Palatino Linotype" w:cs="Palatino Linotype"/>
          <w:i/>
        </w:rPr>
        <w:t xml:space="preserve"> El acceso a la información pública será restringido excepcionalmente, cuando ésta sea clasificada como reservada o confidencial.</w:t>
      </w:r>
      <w:r w:rsidRPr="001F568A">
        <w:rPr>
          <w:rFonts w:ascii="Palatino Linotype" w:eastAsia="Palatino Linotype" w:hAnsi="Palatino Linotype" w:cs="Palatino Linotype"/>
          <w:i/>
        </w:rPr>
        <w:br/>
        <w:t>…</w:t>
      </w:r>
    </w:p>
    <w:p w14:paraId="324F45B4"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Artículo 132.</w:t>
      </w:r>
      <w:r w:rsidRPr="001F568A">
        <w:rPr>
          <w:rFonts w:ascii="Palatino Linotype" w:eastAsia="Palatino Linotype" w:hAnsi="Palatino Linotype" w:cs="Palatino Linotype"/>
          <w:i/>
        </w:rPr>
        <w:t xml:space="preserve"> La clasificación de la información se llevará a cabo en el momento en que:</w:t>
      </w:r>
    </w:p>
    <w:p w14:paraId="2631D2B3"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w:t>
      </w:r>
      <w:r w:rsidRPr="001F568A">
        <w:rPr>
          <w:rFonts w:ascii="Palatino Linotype" w:eastAsia="Palatino Linotype" w:hAnsi="Palatino Linotype" w:cs="Palatino Linotype"/>
          <w:i/>
        </w:rPr>
        <w:t>. Se reciba una solicitud de acceso a la información;</w:t>
      </w:r>
    </w:p>
    <w:p w14:paraId="606CDB5E"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w:t>
      </w:r>
      <w:r w:rsidRPr="001F568A">
        <w:rPr>
          <w:rFonts w:ascii="Palatino Linotype" w:eastAsia="Palatino Linotype" w:hAnsi="Palatino Linotype" w:cs="Palatino Linotype"/>
          <w:i/>
        </w:rPr>
        <w:t xml:space="preserve"> Se determine mediante resolución de autoridad competente; o</w:t>
      </w:r>
    </w:p>
    <w:p w14:paraId="4B2883C8"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III.</w:t>
      </w:r>
      <w:r w:rsidRPr="001F568A">
        <w:rPr>
          <w:rFonts w:ascii="Palatino Linotype" w:eastAsia="Palatino Linotype" w:hAnsi="Palatino Linotype" w:cs="Palatino Linotype"/>
          <w:i/>
        </w:rPr>
        <w:t xml:space="preserve"> Se generen versiones públicas para dar cumplimiento a las obligaciones de transparencia previstas en esta Ley.</w:t>
      </w:r>
    </w:p>
    <w:p w14:paraId="6C54794E"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w:t>
      </w:r>
    </w:p>
    <w:p w14:paraId="7FBE8384"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Artículo 137.</w:t>
      </w:r>
      <w:r w:rsidRPr="001F568A">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AC86B98"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 Artículo 143.</w:t>
      </w:r>
      <w:r w:rsidRPr="001F568A">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5D47DD0"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w:t>
      </w:r>
      <w:r w:rsidRPr="001F568A">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43EB5500" w14:textId="77777777" w:rsidR="00932321" w:rsidRPr="001F568A" w:rsidRDefault="00204D95">
      <w:pPr>
        <w:spacing w:before="240" w:after="240" w:line="360" w:lineRule="auto"/>
        <w:ind w:right="50"/>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628C2EF" w14:textId="77777777" w:rsidR="00932321" w:rsidRPr="001F568A" w:rsidRDefault="00204D95">
      <w:pPr>
        <w:spacing w:before="240" w:after="240" w:line="360" w:lineRule="auto"/>
        <w:ind w:right="50"/>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En el caso específico, la información que se ordena si bien tiene el carácter información pública en razón de que se trata de documentos que se encuentran en posesión del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que deberán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4CB0DCF"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Con relación al </w:t>
      </w:r>
      <w:r w:rsidRPr="001F568A">
        <w:rPr>
          <w:rFonts w:ascii="Palatino Linotype" w:eastAsia="Palatino Linotype" w:hAnsi="Palatino Linotype" w:cs="Palatino Linotype"/>
          <w:b/>
        </w:rPr>
        <w:t>número de empleado</w:t>
      </w:r>
      <w:r w:rsidRPr="001F568A">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1F568A">
        <w:rPr>
          <w:rFonts w:ascii="Palatino Linotype" w:eastAsia="Palatino Linotype" w:hAnsi="Palatino Linotype" w:cs="Palatino Linotype"/>
          <w:vertAlign w:val="superscript"/>
        </w:rPr>
        <w:footnoteReference w:id="1"/>
      </w:r>
      <w:r w:rsidRPr="001F568A">
        <w:rPr>
          <w:rFonts w:ascii="Palatino Linotype" w:eastAsia="Palatino Linotype" w:hAnsi="Palatino Linotype" w:cs="Palatino Linotype"/>
        </w:rPr>
        <w:t>.</w:t>
      </w:r>
    </w:p>
    <w:p w14:paraId="0CDDA6E1"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de interpretación con Clave de control SO/006/2019, que indica lo siguiente:</w:t>
      </w:r>
    </w:p>
    <w:p w14:paraId="2E57AFB3" w14:textId="77777777" w:rsidR="00932321" w:rsidRPr="001F568A" w:rsidRDefault="00204D95">
      <w:pPr>
        <w:tabs>
          <w:tab w:val="left" w:pos="7655"/>
        </w:tabs>
        <w:spacing w:before="240" w:after="240"/>
        <w:ind w:left="993" w:right="992"/>
        <w:jc w:val="both"/>
        <w:rPr>
          <w:rFonts w:ascii="Palatino Linotype" w:eastAsia="Palatino Linotype" w:hAnsi="Palatino Linotype" w:cs="Palatino Linotype"/>
          <w:i/>
        </w:rPr>
      </w:pPr>
      <w:r w:rsidRPr="001F568A">
        <w:rPr>
          <w:rFonts w:ascii="Palatino Linotype" w:eastAsia="Palatino Linotype" w:hAnsi="Palatino Linotype" w:cs="Palatino Linotype"/>
          <w:b/>
          <w:i/>
        </w:rPr>
        <w:t xml:space="preserve">“Número de empleado. </w:t>
      </w:r>
      <w:r w:rsidRPr="001F568A">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74FC3513"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A8D0BF2"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Sobre la </w:t>
      </w:r>
      <w:r w:rsidRPr="001F568A">
        <w:rPr>
          <w:rFonts w:ascii="Palatino Linotype" w:eastAsia="Palatino Linotype" w:hAnsi="Palatino Linotype" w:cs="Palatino Linotype"/>
          <w:b/>
        </w:rPr>
        <w:t>firma de servidores públicos</w:t>
      </w:r>
      <w:r w:rsidRPr="001F568A">
        <w:rPr>
          <w:rFonts w:ascii="Palatino Linotype" w:eastAsia="Palatino Linotype" w:hAnsi="Palatino Linotype" w:cs="Palatino Linotype"/>
        </w:rPr>
        <w:t>, al tratarse de documentos vinculados al ejercicio de la función pública es información de naturaleza pública, pues documenta y rinde cuentas sobre el debido ejercicio de sus atribuciones.</w:t>
      </w:r>
    </w:p>
    <w:p w14:paraId="60100812" w14:textId="77777777"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Sirve de apoyo a lo anterior el criterio </w:t>
      </w:r>
      <w:r w:rsidR="002801A5" w:rsidRPr="001F568A">
        <w:rPr>
          <w:rFonts w:ascii="Palatino Linotype" w:eastAsia="Palatino Linotype" w:hAnsi="Palatino Linotype" w:cs="Palatino Linotype"/>
        </w:rPr>
        <w:t>orientador</w:t>
      </w:r>
      <w:r w:rsidRPr="001F568A">
        <w:rPr>
          <w:rFonts w:ascii="Palatino Linotype" w:eastAsia="Palatino Linotype" w:hAnsi="Palatino Linotype" w:cs="Palatino Linotype"/>
        </w:rPr>
        <w:t xml:space="preserve"> con clave de control SO/002/2019, emitido por el entonces Instituto Nacional de Transparencia, Acceso a la Información y Protección de Datos Personales, cuyo rubro y texto establecen lo siguiente:</w:t>
      </w:r>
    </w:p>
    <w:p w14:paraId="62128D7A" w14:textId="77777777" w:rsidR="00932321" w:rsidRPr="001F568A" w:rsidRDefault="00204D95">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“Firma y rúbrica de servidores públicos.</w:t>
      </w:r>
      <w:r w:rsidRPr="001F568A">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CCA7395" w14:textId="77777777" w:rsidR="00932321" w:rsidRPr="001F568A" w:rsidRDefault="00204D95">
      <w:pPr>
        <w:tabs>
          <w:tab w:val="left" w:pos="4962"/>
        </w:tabs>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En el mismo sentido, por cuanto hace a la </w:t>
      </w:r>
      <w:r w:rsidRPr="001F568A">
        <w:rPr>
          <w:rFonts w:ascii="Palatino Linotype" w:eastAsia="Palatino Linotype" w:hAnsi="Palatino Linotype" w:cs="Palatino Linotype"/>
          <w:b/>
        </w:rPr>
        <w:t xml:space="preserve">fotografía </w:t>
      </w:r>
      <w:r w:rsidRPr="001F568A">
        <w:rPr>
          <w:rFonts w:ascii="Palatino Linotype" w:eastAsia="Palatino Linotype" w:hAnsi="Palatino Linotype" w:cs="Palatino Linotype"/>
        </w:rPr>
        <w:t>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7DC11B67" w14:textId="77777777" w:rsidR="00932321" w:rsidRPr="001F568A" w:rsidRDefault="00204D95">
      <w:pPr>
        <w:tabs>
          <w:tab w:val="left" w:pos="4962"/>
        </w:tabs>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74453D6B" w14:textId="77777777" w:rsidR="00932321" w:rsidRPr="001F568A" w:rsidRDefault="00204D95">
      <w:pPr>
        <w:tabs>
          <w:tab w:val="left" w:pos="4962"/>
        </w:tabs>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1F522D94" w14:textId="77777777" w:rsidR="00932321" w:rsidRPr="001F568A" w:rsidRDefault="00204D95">
      <w:pPr>
        <w:tabs>
          <w:tab w:val="left" w:pos="4962"/>
        </w:tabs>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2EAB5C69" w14:textId="77777777" w:rsidR="00932321" w:rsidRPr="001F568A" w:rsidRDefault="00204D95">
      <w:pPr>
        <w:spacing w:before="240" w:after="240" w:line="360" w:lineRule="auto"/>
        <w:ind w:right="50"/>
        <w:jc w:val="both"/>
        <w:rPr>
          <w:rFonts w:ascii="Palatino Linotype" w:eastAsia="Palatino Linotype" w:hAnsi="Palatino Linotype" w:cs="Palatino Linotype"/>
        </w:rPr>
      </w:pPr>
      <w:r w:rsidRPr="001F568A">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F04F338"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“Artículo 49.</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Los Comités de Transparencia</w:t>
      </w:r>
      <w:r w:rsidRPr="001F568A">
        <w:rPr>
          <w:rFonts w:ascii="Palatino Linotype" w:eastAsia="Palatino Linotype" w:hAnsi="Palatino Linotype" w:cs="Palatino Linotype"/>
          <w:i/>
        </w:rPr>
        <w:t xml:space="preserve"> tendrán las siguientes atribuciones:</w:t>
      </w:r>
    </w:p>
    <w:p w14:paraId="7BF3ABB1"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VIII. Aprobar, modificar o revocar la clasificación de la información</w:t>
      </w:r>
      <w:r w:rsidRPr="001F568A">
        <w:rPr>
          <w:rFonts w:ascii="Palatino Linotype" w:eastAsia="Palatino Linotype" w:hAnsi="Palatino Linotype" w:cs="Palatino Linotype"/>
          <w:i/>
        </w:rPr>
        <w:t>…”</w:t>
      </w:r>
    </w:p>
    <w:p w14:paraId="4E0EAB59"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Artículo 53.</w:t>
      </w:r>
      <w:r w:rsidRPr="001F568A">
        <w:rPr>
          <w:rFonts w:ascii="Palatino Linotype" w:eastAsia="Palatino Linotype" w:hAnsi="Palatino Linotype" w:cs="Palatino Linotype"/>
          <w:i/>
        </w:rPr>
        <w:t xml:space="preserve"> Las </w:t>
      </w:r>
      <w:r w:rsidRPr="001F568A">
        <w:rPr>
          <w:rFonts w:ascii="Palatino Linotype" w:eastAsia="Palatino Linotype" w:hAnsi="Palatino Linotype" w:cs="Palatino Linotype"/>
          <w:b/>
          <w:i/>
        </w:rPr>
        <w:t>Unidades de Transparencia</w:t>
      </w:r>
      <w:r w:rsidRPr="001F568A">
        <w:rPr>
          <w:rFonts w:ascii="Palatino Linotype" w:eastAsia="Palatino Linotype" w:hAnsi="Palatino Linotype" w:cs="Palatino Linotype"/>
          <w:i/>
        </w:rPr>
        <w:t xml:space="preserve"> tendrán las siguientes </w:t>
      </w:r>
      <w:r w:rsidRPr="001F568A">
        <w:rPr>
          <w:rFonts w:ascii="Palatino Linotype" w:eastAsia="Palatino Linotype" w:hAnsi="Palatino Linotype" w:cs="Palatino Linotype"/>
          <w:b/>
          <w:i/>
        </w:rPr>
        <w:t>funciones</w:t>
      </w:r>
      <w:r w:rsidRPr="001F568A">
        <w:rPr>
          <w:rFonts w:ascii="Palatino Linotype" w:eastAsia="Palatino Linotype" w:hAnsi="Palatino Linotype" w:cs="Palatino Linotype"/>
          <w:i/>
        </w:rPr>
        <w:t>:</w:t>
      </w:r>
    </w:p>
    <w:p w14:paraId="23D04D86"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X. Presentar ante el Comité, el proyecto de clasificación de información</w:t>
      </w:r>
      <w:r w:rsidRPr="001F568A">
        <w:rPr>
          <w:rFonts w:ascii="Palatino Linotype" w:eastAsia="Palatino Linotype" w:hAnsi="Palatino Linotype" w:cs="Palatino Linotype"/>
          <w:i/>
        </w:rPr>
        <w:t xml:space="preserve">…” </w:t>
      </w:r>
    </w:p>
    <w:p w14:paraId="093ADF81"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“Artículo 59.</w:t>
      </w:r>
      <w:r w:rsidRPr="001F568A">
        <w:rPr>
          <w:rFonts w:ascii="Palatino Linotype" w:eastAsia="Palatino Linotype" w:hAnsi="Palatino Linotype" w:cs="Palatino Linotype"/>
          <w:i/>
        </w:rPr>
        <w:t xml:space="preserve"> Los </w:t>
      </w:r>
      <w:r w:rsidRPr="001F568A">
        <w:rPr>
          <w:rFonts w:ascii="Palatino Linotype" w:eastAsia="Palatino Linotype" w:hAnsi="Palatino Linotype" w:cs="Palatino Linotype"/>
          <w:b/>
          <w:i/>
        </w:rPr>
        <w:t>servidores públicos habilitados</w:t>
      </w:r>
      <w:r w:rsidRPr="001F568A">
        <w:rPr>
          <w:rFonts w:ascii="Palatino Linotype" w:eastAsia="Palatino Linotype" w:hAnsi="Palatino Linotype" w:cs="Palatino Linotype"/>
          <w:i/>
        </w:rPr>
        <w:t xml:space="preserve"> tendrán las </w:t>
      </w:r>
      <w:r w:rsidRPr="001F568A">
        <w:rPr>
          <w:rFonts w:ascii="Palatino Linotype" w:eastAsia="Palatino Linotype" w:hAnsi="Palatino Linotype" w:cs="Palatino Linotype"/>
          <w:b/>
          <w:i/>
        </w:rPr>
        <w:t>funciones</w:t>
      </w:r>
      <w:r w:rsidRPr="001F568A">
        <w:rPr>
          <w:rFonts w:ascii="Palatino Linotype" w:eastAsia="Palatino Linotype" w:hAnsi="Palatino Linotype" w:cs="Palatino Linotype"/>
          <w:i/>
        </w:rPr>
        <w:t xml:space="preserve"> siguientes:</w:t>
      </w:r>
    </w:p>
    <w:p w14:paraId="329D18D4"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V. Integrar y presentar al responsable de la Unidad de Transparencia la propuesta de clasificación de información</w:t>
      </w:r>
      <w:r w:rsidRPr="001F568A">
        <w:rPr>
          <w:rFonts w:ascii="Palatino Linotype" w:eastAsia="Palatino Linotype" w:hAnsi="Palatino Linotype" w:cs="Palatino Linotype"/>
          <w:i/>
        </w:rPr>
        <w:t>, la cual tendrá los fundamentos y argumentos en que se basa dicha propuesta…”</w:t>
      </w:r>
    </w:p>
    <w:p w14:paraId="4FCE42FF"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6ED2381"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4277D0CC" w14:textId="77777777" w:rsidR="00932321" w:rsidRPr="001F568A" w:rsidRDefault="00204D95">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Artículo 149.</w:t>
      </w:r>
      <w:r w:rsidRPr="001F568A">
        <w:rPr>
          <w:rFonts w:ascii="Palatino Linotype" w:eastAsia="Palatino Linotype" w:hAnsi="Palatino Linotype" w:cs="Palatino Linotype"/>
          <w:i/>
        </w:rPr>
        <w:t xml:space="preserve"> El </w:t>
      </w:r>
      <w:r w:rsidRPr="001F568A">
        <w:rPr>
          <w:rFonts w:ascii="Palatino Linotype" w:eastAsia="Palatino Linotype" w:hAnsi="Palatino Linotype" w:cs="Palatino Linotype"/>
          <w:b/>
          <w:i/>
        </w:rPr>
        <w:t>acuerdo que clasifique la información como confidencial</w:t>
      </w:r>
      <w:r w:rsidRPr="001F568A">
        <w:rPr>
          <w:rFonts w:ascii="Palatino Linotype" w:eastAsia="Palatino Linotype" w:hAnsi="Palatino Linotype" w:cs="Palatino Linotype"/>
          <w:i/>
        </w:rPr>
        <w:t xml:space="preserve"> deberá contener un razonamiento lógico en el que demuestre que la información se encuentra en alguna o algunas de las hipótesis previstas en la presente Ley.” </w:t>
      </w:r>
    </w:p>
    <w:p w14:paraId="09920026" w14:textId="77777777" w:rsidR="00932321" w:rsidRPr="001F568A" w:rsidRDefault="00204D95">
      <w:pPr>
        <w:spacing w:before="240" w:after="240" w:line="360" w:lineRule="auto"/>
        <w:ind w:right="51"/>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Es decir,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411C63B5" w14:textId="77777777"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Atento a lo anterior, cabe señalar que el Comité de Transparencia del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7929EF8A"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Segundo.-</w:t>
      </w:r>
      <w:r w:rsidRPr="001F568A">
        <w:rPr>
          <w:rFonts w:ascii="Palatino Linotype" w:eastAsia="Palatino Linotype" w:hAnsi="Palatino Linotype" w:cs="Palatino Linotype"/>
          <w:i/>
        </w:rPr>
        <w:t xml:space="preserve"> Para efectos de los presentes Lineamientos Generales, se entenderá por:</w:t>
      </w:r>
    </w:p>
    <w:p w14:paraId="58D78AB3"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XVIII.</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Versión pública:</w:t>
      </w:r>
      <w:r w:rsidRPr="001F568A">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1F568A">
        <w:rPr>
          <w:rFonts w:ascii="Palatino Linotype" w:eastAsia="Palatino Linotype" w:hAnsi="Palatino Linotype" w:cs="Palatino Linotype"/>
          <w:b/>
          <w:i/>
        </w:rPr>
        <w:t>fundando y motivando la</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reserva o confidencialidad</w:t>
      </w:r>
      <w:r w:rsidRPr="001F568A">
        <w:rPr>
          <w:rFonts w:ascii="Palatino Linotype" w:eastAsia="Palatino Linotype" w:hAnsi="Palatino Linotype" w:cs="Palatino Linotype"/>
          <w:i/>
        </w:rPr>
        <w:t>, a través de la resolución que para tal efecto emita el Comité de Transparencia.</w:t>
      </w:r>
    </w:p>
    <w:p w14:paraId="5FF0E1BF"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b/>
          <w:i/>
        </w:rPr>
      </w:pPr>
      <w:r w:rsidRPr="001F568A">
        <w:rPr>
          <w:rFonts w:ascii="Palatino Linotype" w:eastAsia="Palatino Linotype" w:hAnsi="Palatino Linotype" w:cs="Palatino Linotype"/>
          <w:b/>
          <w:i/>
        </w:rPr>
        <w:t>...</w:t>
      </w:r>
    </w:p>
    <w:p w14:paraId="37114BBB"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Cuarto.</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Para clasificar la información como</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reservada o</w:t>
      </w:r>
      <w:r w:rsidRPr="001F568A">
        <w:rPr>
          <w:rFonts w:ascii="Palatino Linotype" w:eastAsia="Palatino Linotype" w:hAnsi="Palatino Linotype" w:cs="Palatino Linotype"/>
          <w:i/>
        </w:rPr>
        <w:t xml:space="preserve"> </w:t>
      </w:r>
      <w:r w:rsidRPr="001F568A">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1F568A">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D931BA1"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7F97A908"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Quinto.</w:t>
      </w:r>
      <w:r w:rsidRPr="001F568A">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83C84EC"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Sexto.</w:t>
      </w:r>
      <w:r w:rsidRPr="001F568A">
        <w:rPr>
          <w:rFonts w:ascii="Palatino Linotype" w:eastAsia="Palatino Linotype" w:hAnsi="Palatino Linotype" w:cs="Palatino Linotype"/>
          <w:i/>
        </w:rPr>
        <w:t xml:space="preserve"> Se deroga.</w:t>
      </w:r>
    </w:p>
    <w:p w14:paraId="44C45D07"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Séptimo.</w:t>
      </w:r>
      <w:r w:rsidRPr="001F568A">
        <w:rPr>
          <w:rFonts w:ascii="Palatino Linotype" w:eastAsia="Palatino Linotype" w:hAnsi="Palatino Linotype" w:cs="Palatino Linotype"/>
          <w:i/>
        </w:rPr>
        <w:t xml:space="preserve"> La clasificación de la información se llevará a cabo en el momento en que:</w:t>
      </w:r>
    </w:p>
    <w:p w14:paraId="3C31A2CB"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I.</w:t>
      </w:r>
      <w:r w:rsidRPr="001F568A">
        <w:rPr>
          <w:rFonts w:ascii="Palatino Linotype" w:eastAsia="Palatino Linotype" w:hAnsi="Palatino Linotype" w:cs="Palatino Linotype"/>
          <w:i/>
        </w:rPr>
        <w:t xml:space="preserve"> Se reciba una solicitud de acceso a la información;</w:t>
      </w:r>
    </w:p>
    <w:p w14:paraId="573F2A00"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w:t>
      </w:r>
      <w:r w:rsidRPr="001F568A">
        <w:rPr>
          <w:rFonts w:ascii="Palatino Linotype" w:eastAsia="Palatino Linotype" w:hAnsi="Palatino Linotype" w:cs="Palatino Linotype"/>
          <w:i/>
        </w:rPr>
        <w:t xml:space="preserve"> Se determine mediante resolución del Comité de Transparencia, el órgano garante competente, o en cumplimiento a una sentencia del Poder Judicial; o</w:t>
      </w:r>
    </w:p>
    <w:p w14:paraId="2D3B1D30"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III.</w:t>
      </w:r>
      <w:r w:rsidRPr="001F568A">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14:paraId="4FDB9673"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i/>
        </w:rPr>
        <w:t>Los titulares de las áreas deberán revisar la clasificación al momento de la recepción de una solicitud de acceso, para verificar</w:t>
      </w:r>
      <w:r w:rsidRPr="001F568A">
        <w:rPr>
          <w:rFonts w:ascii="Palatino Linotype" w:eastAsia="Palatino Linotype" w:hAnsi="Palatino Linotype" w:cs="Palatino Linotype"/>
        </w:rPr>
        <w:t xml:space="preserve">, </w:t>
      </w:r>
      <w:r w:rsidRPr="001F568A">
        <w:rPr>
          <w:rFonts w:ascii="Palatino Linotype" w:eastAsia="Palatino Linotype" w:hAnsi="Palatino Linotype" w:cs="Palatino Linotype"/>
          <w:i/>
        </w:rPr>
        <w:t>conforme a su naturaleza, si encuadra en una causal de reserva o de confidencialidad.</w:t>
      </w:r>
    </w:p>
    <w:p w14:paraId="362795B7"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Octavo.</w:t>
      </w:r>
      <w:r w:rsidRPr="001F568A">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7A76273"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5B78AEDE"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i/>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FD9535D"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Noveno.</w:t>
      </w:r>
      <w:r w:rsidRPr="001F568A">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F5FF306"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Décimo.</w:t>
      </w:r>
      <w:r w:rsidRPr="001F568A">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EFAF7A8"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2CFBD700" w14:textId="77777777" w:rsidR="00932321" w:rsidRPr="001F568A" w:rsidRDefault="00204D95" w:rsidP="00E7057A">
      <w:pPr>
        <w:tabs>
          <w:tab w:val="left" w:pos="8222"/>
        </w:tabs>
        <w:spacing w:before="120" w:after="120" w:line="240" w:lineRule="auto"/>
        <w:ind w:left="851" w:right="1134"/>
        <w:jc w:val="both"/>
        <w:rPr>
          <w:rFonts w:ascii="Palatino Linotype" w:eastAsia="Palatino Linotype" w:hAnsi="Palatino Linotype" w:cs="Palatino Linotype"/>
          <w:i/>
        </w:rPr>
      </w:pPr>
      <w:r w:rsidRPr="001F568A">
        <w:rPr>
          <w:rFonts w:ascii="Palatino Linotype" w:eastAsia="Palatino Linotype" w:hAnsi="Palatino Linotype" w:cs="Palatino Linotype"/>
          <w:b/>
          <w:i/>
        </w:rPr>
        <w:t>Décimo primero.</w:t>
      </w:r>
      <w:r w:rsidRPr="001F568A">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5473F54A" w14:textId="77777777" w:rsidR="00932321" w:rsidRPr="001F568A" w:rsidRDefault="00204D95">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Asimismo, respecto a las formalidades que deberá llevar el acuerdo de clasificación que deberá emitir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7F95ECFF"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 xml:space="preserve"> “Quincuagésimo. </w:t>
      </w:r>
      <w:r w:rsidRPr="001F568A">
        <w:rPr>
          <w:rFonts w:ascii="Palatino Linotype" w:eastAsia="Palatino Linotype" w:hAnsi="Palatino Linotype" w:cs="Palatino Linotype"/>
          <w:i/>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35B20007"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 xml:space="preserve">Quincuagésimo primero. </w:t>
      </w:r>
      <w:r w:rsidRPr="001F568A">
        <w:rPr>
          <w:rFonts w:ascii="Palatino Linotype" w:eastAsia="Palatino Linotype" w:hAnsi="Palatino Linotype" w:cs="Palatino Linotype"/>
          <w:i/>
        </w:rPr>
        <w:t xml:space="preserve">Toda acta del Comité de Transparencia deberá contener: </w:t>
      </w:r>
    </w:p>
    <w:p w14:paraId="08B7DD18"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w:t>
      </w:r>
      <w:r w:rsidRPr="001F568A">
        <w:rPr>
          <w:rFonts w:ascii="Palatino Linotype" w:eastAsia="Palatino Linotype" w:hAnsi="Palatino Linotype" w:cs="Palatino Linotype"/>
          <w:i/>
        </w:rPr>
        <w:t xml:space="preserve"> El número de sesión y fecha; </w:t>
      </w:r>
    </w:p>
    <w:p w14:paraId="10A99F50"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w:t>
      </w:r>
      <w:r w:rsidRPr="001F568A">
        <w:rPr>
          <w:rFonts w:ascii="Palatino Linotype" w:eastAsia="Palatino Linotype" w:hAnsi="Palatino Linotype" w:cs="Palatino Linotype"/>
          <w:i/>
        </w:rPr>
        <w:t xml:space="preserve">. El nombre del área que solicitó la clasificación de información; </w:t>
      </w:r>
    </w:p>
    <w:p w14:paraId="56517F60"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III</w:t>
      </w:r>
      <w:r w:rsidRPr="001F568A">
        <w:rPr>
          <w:rFonts w:ascii="Palatino Linotype" w:eastAsia="Palatino Linotype" w:hAnsi="Palatino Linotype" w:cs="Palatino Linotype"/>
          <w:i/>
        </w:rPr>
        <w:t xml:space="preserve">. La fundamentación legal y motivación correspondiente; </w:t>
      </w:r>
    </w:p>
    <w:p w14:paraId="0F907260"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IV</w:t>
      </w:r>
      <w:r w:rsidRPr="001F568A">
        <w:rPr>
          <w:rFonts w:ascii="Palatino Linotype" w:eastAsia="Palatino Linotype" w:hAnsi="Palatino Linotype" w:cs="Palatino Linotype"/>
          <w:i/>
        </w:rPr>
        <w:t xml:space="preserve">. La resolución o resoluciones aprobadas; y </w:t>
      </w:r>
    </w:p>
    <w:p w14:paraId="338080F4"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V</w:t>
      </w:r>
      <w:r w:rsidRPr="001F568A">
        <w:rPr>
          <w:rFonts w:ascii="Palatino Linotype" w:eastAsia="Palatino Linotype" w:hAnsi="Palatino Linotype" w:cs="Palatino Linotype"/>
          <w:i/>
        </w:rPr>
        <w:t xml:space="preserve">. La rúbrica o firma digital de cada integrante del Comité de Transparencia. </w:t>
      </w:r>
    </w:p>
    <w:p w14:paraId="63DFCD55"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1BD514AA"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w:t>
      </w:r>
      <w:r w:rsidRPr="001F568A">
        <w:rPr>
          <w:rFonts w:ascii="Palatino Linotype" w:eastAsia="Palatino Linotype" w:hAnsi="Palatino Linotype" w:cs="Palatino Linotype"/>
          <w:i/>
        </w:rPr>
        <w:t xml:space="preserve"> Los motivos y razonamientos que sustenten la confirmación o modificación de la prueba de daño;</w:t>
      </w:r>
    </w:p>
    <w:p w14:paraId="58868EFB"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b/>
          <w:i/>
        </w:rPr>
      </w:pPr>
      <w:r w:rsidRPr="001F568A">
        <w:rPr>
          <w:rFonts w:ascii="Palatino Linotype" w:eastAsia="Palatino Linotype" w:hAnsi="Palatino Linotype" w:cs="Palatino Linotype"/>
          <w:b/>
          <w:i/>
        </w:rPr>
        <w:t>II</w:t>
      </w:r>
      <w:r w:rsidRPr="001F568A">
        <w:rPr>
          <w:rFonts w:ascii="Palatino Linotype" w:eastAsia="Palatino Linotype" w:hAnsi="Palatino Linotype" w:cs="Palatino Linotype"/>
          <w:i/>
        </w:rPr>
        <w:t>. Descripción de las partes o secciones reservadas, en caso de clasificación parcial</w:t>
      </w:r>
      <w:r w:rsidRPr="001F568A">
        <w:rPr>
          <w:rFonts w:ascii="Palatino Linotype" w:eastAsia="Palatino Linotype" w:hAnsi="Palatino Linotype" w:cs="Palatino Linotype"/>
          <w:b/>
          <w:i/>
        </w:rPr>
        <w:t xml:space="preserve">; </w:t>
      </w:r>
    </w:p>
    <w:p w14:paraId="3D280920"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III.</w:t>
      </w:r>
      <w:r w:rsidRPr="001F568A">
        <w:rPr>
          <w:rFonts w:ascii="Palatino Linotype" w:eastAsia="Palatino Linotype" w:hAnsi="Palatino Linotype" w:cs="Palatino Linotype"/>
          <w:i/>
        </w:rPr>
        <w:t xml:space="preserve"> El periodo por el que mantendrá su clasificación y fecha de expiración; y </w:t>
      </w:r>
    </w:p>
    <w:p w14:paraId="43F2F794"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IV.</w:t>
      </w:r>
      <w:r w:rsidRPr="001F568A">
        <w:rPr>
          <w:rFonts w:ascii="Palatino Linotype" w:eastAsia="Palatino Linotype" w:hAnsi="Palatino Linotype" w:cs="Palatino Linotype"/>
          <w:i/>
        </w:rPr>
        <w:t xml:space="preserve"> El nombre del titular y área encargada de realizar la versión pública del documento, en su caso. </w:t>
      </w:r>
    </w:p>
    <w:p w14:paraId="5B10B245"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2A93E22D" w14:textId="77777777" w:rsidR="00932321" w:rsidRPr="001F568A" w:rsidRDefault="00204D95" w:rsidP="00E7057A">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06589B6A" w14:textId="77777777"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04ED46D" w14:textId="77777777" w:rsidR="00932321" w:rsidRPr="001F568A" w:rsidRDefault="00204D95" w:rsidP="00E7057A">
      <w:pPr>
        <w:spacing w:before="120" w:after="120" w:line="240" w:lineRule="auto"/>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r w:rsidRPr="001F568A">
        <w:rPr>
          <w:rFonts w:ascii="Palatino Linotype" w:eastAsia="Palatino Linotype" w:hAnsi="Palatino Linotype" w:cs="Palatino Linotype"/>
          <w:b/>
          <w:i/>
        </w:rPr>
        <w:t>Quincuagésimo segundo</w:t>
      </w:r>
      <w:r w:rsidRPr="001F568A">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B3825CD" w14:textId="77777777" w:rsidR="00932321" w:rsidRPr="001F568A" w:rsidRDefault="00204D95" w:rsidP="00E7057A">
      <w:pPr>
        <w:spacing w:before="120" w:after="120" w:line="240" w:lineRule="auto"/>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40EF8E5" w14:textId="77777777" w:rsidR="00932321" w:rsidRPr="001F568A" w:rsidRDefault="00204D95" w:rsidP="00E7057A">
      <w:pPr>
        <w:spacing w:before="120" w:after="120" w:line="240" w:lineRule="auto"/>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b/>
          <w:i/>
        </w:rPr>
        <w:t>I.</w:t>
      </w:r>
      <w:r w:rsidRPr="001F568A">
        <w:rPr>
          <w:rFonts w:ascii="Palatino Linotype" w:eastAsia="Palatino Linotype" w:hAnsi="Palatino Linotype" w:cs="Palatino Linotype"/>
          <w:i/>
        </w:rPr>
        <w:t xml:space="preserve"> Fijar la fecha en que se elaboró la versión pública y la fecha en la cual el Comité de Transparencia confirmó dicha versión;</w:t>
      </w:r>
    </w:p>
    <w:p w14:paraId="7D6F57B5" w14:textId="77777777" w:rsidR="00932321" w:rsidRPr="001F568A" w:rsidRDefault="00204D95" w:rsidP="00E7057A">
      <w:pPr>
        <w:spacing w:before="120" w:after="120" w:line="240" w:lineRule="auto"/>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w:t>
      </w:r>
      <w:r w:rsidRPr="001F568A">
        <w:rPr>
          <w:rFonts w:ascii="Palatino Linotype" w:eastAsia="Palatino Linotype" w:hAnsi="Palatino Linotype" w:cs="Palatino Linotype"/>
          <w:i/>
        </w:rPr>
        <w:t xml:space="preserve"> Señalar dentro del documento el tipo de información confidencial que fue testada en cada caso específico, de conformidad con el lineamiento trigésimo octavo; y</w:t>
      </w:r>
    </w:p>
    <w:p w14:paraId="3384B7F6" w14:textId="77777777" w:rsidR="00932321" w:rsidRPr="001F568A" w:rsidRDefault="00204D95" w:rsidP="00E7057A">
      <w:pPr>
        <w:spacing w:before="120" w:after="120" w:line="240" w:lineRule="auto"/>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III.</w:t>
      </w:r>
      <w:r w:rsidRPr="001F568A">
        <w:rPr>
          <w:rFonts w:ascii="Palatino Linotype" w:eastAsia="Palatino Linotype" w:hAnsi="Palatino Linotype" w:cs="Palatino Linotype"/>
          <w:i/>
        </w:rPr>
        <w:t xml:space="preserve"> Señalar las personas o instancias autorizadas a acceder a la información clasificada.</w:t>
      </w:r>
    </w:p>
    <w:p w14:paraId="05921FED" w14:textId="77777777" w:rsidR="00932321" w:rsidRPr="001F568A" w:rsidRDefault="00204D95" w:rsidP="00E7057A">
      <w:pPr>
        <w:spacing w:before="120" w:after="120" w:line="240" w:lineRule="auto"/>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51DF8C7B" w14:textId="77777777" w:rsidR="00932321" w:rsidRPr="001F568A" w:rsidRDefault="00204D95" w:rsidP="00E7057A">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rPr>
      </w:pPr>
      <w:r w:rsidRPr="001F568A">
        <w:rPr>
          <w:rFonts w:ascii="Palatino Linotype" w:eastAsia="Palatino Linotype" w:hAnsi="Palatino Linotype" w:cs="Palatino Linotype"/>
          <w:i/>
        </w:rPr>
        <w:t>…</w:t>
      </w:r>
    </w:p>
    <w:p w14:paraId="081D2C2B" w14:textId="77777777" w:rsidR="00932321" w:rsidRPr="001F568A" w:rsidRDefault="00204D95" w:rsidP="00E7057A">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rPr>
      </w:pPr>
      <w:r w:rsidRPr="001F568A">
        <w:rPr>
          <w:rFonts w:ascii="Palatino Linotype" w:eastAsia="Palatino Linotype" w:hAnsi="Palatino Linotype" w:cs="Palatino Linotype"/>
          <w:b/>
          <w:i/>
        </w:rPr>
        <w:t xml:space="preserve">Quincuagésimo cuarto. </w:t>
      </w:r>
      <w:r w:rsidRPr="001F568A">
        <w:rPr>
          <w:rFonts w:ascii="Palatino Linotype" w:eastAsia="Palatino Linotype" w:hAnsi="Palatino Linotype" w:cs="Palatino Linotype"/>
          <w:i/>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F568A">
        <w:rPr>
          <w:rFonts w:ascii="Palatino Linotype" w:eastAsia="Palatino Linotype" w:hAnsi="Palatino Linotype" w:cs="Palatino Linotype"/>
          <w:b/>
          <w:i/>
        </w:rPr>
        <w:t xml:space="preserve"> </w:t>
      </w:r>
    </w:p>
    <w:p w14:paraId="62342D29"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 xml:space="preserve">Quincuagésimo quinto. </w:t>
      </w:r>
      <w:r w:rsidRPr="001F568A">
        <w:rPr>
          <w:rFonts w:ascii="Palatino Linotype" w:eastAsia="Palatino Linotype" w:hAnsi="Palatino Linotype" w:cs="Palatino Linotype"/>
          <w:i/>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06B558F0"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b/>
          <w:i/>
        </w:rPr>
      </w:pPr>
      <w:r w:rsidRPr="001F568A">
        <w:rPr>
          <w:rFonts w:ascii="Palatino Linotype" w:eastAsia="Palatino Linotype" w:hAnsi="Palatino Linotype" w:cs="Palatino Linotype"/>
          <w:b/>
          <w:i/>
        </w:rPr>
        <w:t>...</w:t>
      </w:r>
    </w:p>
    <w:p w14:paraId="762196E6"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Quincuagésimo séptimo</w:t>
      </w:r>
      <w:r w:rsidRPr="001F568A">
        <w:rPr>
          <w:rFonts w:ascii="Palatino Linotype" w:eastAsia="Palatino Linotype" w:hAnsi="Palatino Linotype" w:cs="Palatino Linotype"/>
          <w:i/>
        </w:rPr>
        <w:t xml:space="preserve">. Se considera, en principio, como información pública y no podrá omitirse de las versiones públicas la siguiente: </w:t>
      </w:r>
    </w:p>
    <w:p w14:paraId="01A6D9BD"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w:t>
      </w:r>
      <w:r w:rsidRPr="001F568A">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8FBD597"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w:t>
      </w:r>
      <w:r w:rsidRPr="001F568A">
        <w:rPr>
          <w:rFonts w:ascii="Palatino Linotype" w:eastAsia="Palatino Linotype" w:hAnsi="Palatino Linotype" w:cs="Palatino Linotype"/>
          <w:i/>
        </w:rPr>
        <w:t xml:space="preserve"> El nombre de los integrantes de los sujetos obligados en los documentos, y sus firmas autógrafas o digitales, cuando sean utilizados en el ejercicio de las facultades conferidas para el desempeño del servicio público, y</w:t>
      </w:r>
    </w:p>
    <w:p w14:paraId="703DE8F5"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III</w:t>
      </w:r>
      <w:r w:rsidRPr="001F568A">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121EE1FD"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45D05870" w14:textId="77777777" w:rsidR="00932321" w:rsidRPr="001F568A" w:rsidRDefault="00204D95" w:rsidP="00E7057A">
      <w:pPr>
        <w:spacing w:before="120" w:after="120" w:line="240" w:lineRule="auto"/>
        <w:ind w:left="851" w:right="902"/>
        <w:jc w:val="both"/>
        <w:rPr>
          <w:rFonts w:ascii="Palatino Linotype" w:eastAsia="Palatino Linotype" w:hAnsi="Palatino Linotype" w:cs="Palatino Linotype"/>
          <w:i/>
        </w:rPr>
      </w:pPr>
      <w:r w:rsidRPr="001F568A">
        <w:rPr>
          <w:rFonts w:ascii="Palatino Linotype" w:eastAsia="Palatino Linotype" w:hAnsi="Palatino Linotype" w:cs="Palatino Linotype"/>
          <w:b/>
          <w:i/>
        </w:rPr>
        <w:t>Quincuagésimo octavo</w:t>
      </w:r>
      <w:r w:rsidRPr="001F568A">
        <w:rPr>
          <w:rFonts w:ascii="Palatino Linotype" w:eastAsia="Palatino Linotype" w:hAnsi="Palatino Linotype" w:cs="Palatino Linotype"/>
          <w:i/>
        </w:rPr>
        <w:t>. Los sujetos obligados garantizarán que los sistemas o medios empleados para eliminar la información en las versiones públicas sean irreversibles, de tal forma que no permitan su recuperación o la visualización de la misma.”</w:t>
      </w:r>
    </w:p>
    <w:p w14:paraId="64DD9CFF" w14:textId="476288C0" w:rsidR="00932321" w:rsidRPr="001F568A" w:rsidRDefault="00204D95">
      <w:pPr>
        <w:spacing w:after="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rPr>
        <w:t xml:space="preserve">Por lo anteriormente expuesto y con fundamento en lo prescrito en los artículos </w:t>
      </w:r>
      <w:r w:rsidR="007E61FC" w:rsidRPr="001F568A">
        <w:rPr>
          <w:rFonts w:ascii="Palatino Linotype" w:eastAsia="Palatino Linotype" w:hAnsi="Palatino Linotype" w:cs="Palatino Linotype"/>
        </w:rPr>
        <w:t>5 párrafos cuadragésimo cuarto, cuadragésimo quinto y cuadragésimo sexto, fracciones IV y V de la Constitución Política del Estado Libre y Soberano de México; transitorio Cuarto del Decreto número 198 de la “LXII” Legislatura del Estado de México</w:t>
      </w:r>
      <w:r w:rsidRPr="001F568A">
        <w:rPr>
          <w:rFonts w:ascii="Palatino Linotype" w:eastAsia="Palatino Linotype" w:hAnsi="Palatino Linotype" w:cs="Palatino Linotype"/>
        </w:rPr>
        <w:t>; 2, fracción II; 29, 36 fracciones I y II; 176, 178, 181, 185 y 186 fracción III de la Ley de Transparencia y Acceso a la Información Pública del Estado de México y Municipios, este Pleno:</w:t>
      </w:r>
    </w:p>
    <w:p w14:paraId="47B53243" w14:textId="5D766544" w:rsidR="00932321" w:rsidRPr="001F568A" w:rsidRDefault="00204D95">
      <w:pPr>
        <w:spacing w:after="0" w:line="360" w:lineRule="auto"/>
        <w:jc w:val="center"/>
        <w:rPr>
          <w:rFonts w:ascii="Palatino Linotype" w:eastAsia="Palatino Linotype" w:hAnsi="Palatino Linotype" w:cs="Palatino Linotype"/>
          <w:b/>
        </w:rPr>
      </w:pPr>
      <w:r w:rsidRPr="001F568A">
        <w:rPr>
          <w:rFonts w:ascii="Palatino Linotype" w:eastAsia="Palatino Linotype" w:hAnsi="Palatino Linotype" w:cs="Palatino Linotype"/>
          <w:b/>
        </w:rPr>
        <w:t>III. R E S U E L V E :</w:t>
      </w:r>
    </w:p>
    <w:p w14:paraId="0D560EEE" w14:textId="317DA8DB" w:rsidR="00932321" w:rsidRPr="001F568A" w:rsidRDefault="00204D95">
      <w:pPr>
        <w:spacing w:before="240" w:after="240" w:line="360" w:lineRule="auto"/>
        <w:jc w:val="both"/>
        <w:rPr>
          <w:rFonts w:ascii="Palatino Linotype" w:eastAsia="Palatino Linotype" w:hAnsi="Palatino Linotype" w:cs="Palatino Linotype"/>
          <w:b/>
        </w:rPr>
      </w:pPr>
      <w:r w:rsidRPr="001F568A">
        <w:rPr>
          <w:rFonts w:ascii="Palatino Linotype" w:eastAsia="Palatino Linotype" w:hAnsi="Palatino Linotype" w:cs="Palatino Linotype"/>
          <w:b/>
        </w:rPr>
        <w:t xml:space="preserve">Primero. </w:t>
      </w:r>
      <w:r w:rsidRPr="001F568A">
        <w:rPr>
          <w:rFonts w:ascii="Palatino Linotype" w:eastAsia="Palatino Linotype" w:hAnsi="Palatino Linotype" w:cs="Palatino Linotype"/>
        </w:rPr>
        <w:t>Resultan</w:t>
      </w:r>
      <w:r w:rsidRPr="001F568A">
        <w:rPr>
          <w:rFonts w:ascii="Palatino Linotype" w:eastAsia="Palatino Linotype" w:hAnsi="Palatino Linotype" w:cs="Palatino Linotype"/>
          <w:b/>
        </w:rPr>
        <w:t xml:space="preserve"> fundados</w:t>
      </w:r>
      <w:r w:rsidRPr="001F568A">
        <w:rPr>
          <w:rFonts w:ascii="Palatino Linotype" w:eastAsia="Palatino Linotype" w:hAnsi="Palatino Linotype" w:cs="Palatino Linotype"/>
        </w:rPr>
        <w:t xml:space="preserve"> los motivos de inconformidad hechos valer por la parte </w:t>
      </w:r>
      <w:r w:rsidRPr="001F568A">
        <w:rPr>
          <w:rFonts w:ascii="Palatino Linotype" w:eastAsia="Palatino Linotype" w:hAnsi="Palatino Linotype" w:cs="Palatino Linotype"/>
          <w:b/>
        </w:rPr>
        <w:t xml:space="preserve">Recurrente </w:t>
      </w:r>
      <w:r w:rsidRPr="001F568A">
        <w:rPr>
          <w:rFonts w:ascii="Palatino Linotype" w:eastAsia="Palatino Linotype" w:hAnsi="Palatino Linotype" w:cs="Palatino Linotype"/>
        </w:rPr>
        <w:t xml:space="preserve">en el Recurso de Revisión </w:t>
      </w:r>
      <w:r w:rsidRPr="001F568A">
        <w:rPr>
          <w:rFonts w:ascii="Palatino Linotype" w:eastAsia="Palatino Linotype" w:hAnsi="Palatino Linotype" w:cs="Palatino Linotype"/>
          <w:b/>
        </w:rPr>
        <w:t>0</w:t>
      </w:r>
      <w:r w:rsidR="00AA6B45" w:rsidRPr="001F568A">
        <w:rPr>
          <w:rFonts w:ascii="Palatino Linotype" w:eastAsia="Palatino Linotype" w:hAnsi="Palatino Linotype" w:cs="Palatino Linotype"/>
          <w:b/>
        </w:rPr>
        <w:t>8129</w:t>
      </w:r>
      <w:r w:rsidRPr="001F568A">
        <w:rPr>
          <w:rFonts w:ascii="Palatino Linotype" w:eastAsia="Palatino Linotype" w:hAnsi="Palatino Linotype" w:cs="Palatino Linotype"/>
          <w:b/>
        </w:rPr>
        <w:t>/INFOEM/IP/RR/2025</w:t>
      </w:r>
      <w:r w:rsidRPr="001F568A">
        <w:rPr>
          <w:rFonts w:ascii="Palatino Linotype" w:eastAsia="Palatino Linotype" w:hAnsi="Palatino Linotype" w:cs="Palatino Linotype"/>
        </w:rPr>
        <w:t>,</w:t>
      </w:r>
      <w:r w:rsidRPr="001F568A">
        <w:rPr>
          <w:rFonts w:ascii="Palatino Linotype" w:eastAsia="Palatino Linotype" w:hAnsi="Palatino Linotype" w:cs="Palatino Linotype"/>
          <w:b/>
        </w:rPr>
        <w:t xml:space="preserve"> </w:t>
      </w:r>
      <w:r w:rsidRPr="001F568A">
        <w:rPr>
          <w:rFonts w:ascii="Palatino Linotype" w:eastAsia="Palatino Linotype" w:hAnsi="Palatino Linotype" w:cs="Palatino Linotype"/>
        </w:rPr>
        <w:t xml:space="preserve">por lo que, en términos del considerando </w:t>
      </w:r>
      <w:r w:rsidRPr="001F568A">
        <w:rPr>
          <w:rFonts w:ascii="Palatino Linotype" w:eastAsia="Palatino Linotype" w:hAnsi="Palatino Linotype" w:cs="Palatino Linotype"/>
          <w:b/>
        </w:rPr>
        <w:t xml:space="preserve">Cuarto </w:t>
      </w:r>
      <w:r w:rsidRPr="001F568A">
        <w:rPr>
          <w:rFonts w:ascii="Palatino Linotype" w:eastAsia="Palatino Linotype" w:hAnsi="Palatino Linotype" w:cs="Palatino Linotype"/>
        </w:rPr>
        <w:t xml:space="preserve">de esta resolución, se </w:t>
      </w:r>
      <w:r w:rsidRPr="001F568A">
        <w:rPr>
          <w:rFonts w:ascii="Palatino Linotype" w:eastAsia="Palatino Linotype" w:hAnsi="Palatino Linotype" w:cs="Palatino Linotype"/>
          <w:b/>
        </w:rPr>
        <w:t>Modifica</w:t>
      </w:r>
      <w:r w:rsidRPr="001F568A">
        <w:rPr>
          <w:rFonts w:ascii="Palatino Linotype" w:eastAsia="Palatino Linotype" w:hAnsi="Palatino Linotype" w:cs="Palatino Linotype"/>
          <w:b/>
          <w:i/>
        </w:rPr>
        <w:t xml:space="preserve"> </w:t>
      </w:r>
      <w:r w:rsidRPr="001F568A">
        <w:rPr>
          <w:rFonts w:ascii="Palatino Linotype" w:eastAsia="Palatino Linotype" w:hAnsi="Palatino Linotype" w:cs="Palatino Linotype"/>
        </w:rPr>
        <w:t>la respuesta emitida por el</w:t>
      </w:r>
      <w:r w:rsidRPr="001F568A">
        <w:rPr>
          <w:rFonts w:ascii="Palatino Linotype" w:eastAsia="Palatino Linotype" w:hAnsi="Palatino Linotype" w:cs="Palatino Linotype"/>
          <w:b/>
        </w:rPr>
        <w:t xml:space="preserve"> Sujeto Obligado</w:t>
      </w:r>
      <w:r w:rsidRPr="001F568A">
        <w:rPr>
          <w:rFonts w:ascii="Palatino Linotype" w:eastAsia="Palatino Linotype" w:hAnsi="Palatino Linotype" w:cs="Palatino Linotype"/>
        </w:rPr>
        <w:t>.</w:t>
      </w:r>
    </w:p>
    <w:p w14:paraId="39878B17" w14:textId="286EEDE9" w:rsidR="00932321" w:rsidRPr="001F568A" w:rsidRDefault="00204D95">
      <w:pPr>
        <w:spacing w:before="240" w:after="240" w:line="360" w:lineRule="auto"/>
        <w:jc w:val="both"/>
        <w:rPr>
          <w:rFonts w:ascii="Palatino Linotype" w:eastAsia="Palatino Linotype" w:hAnsi="Palatino Linotype" w:cs="Palatino Linotype"/>
        </w:rPr>
      </w:pPr>
      <w:r w:rsidRPr="001F568A">
        <w:rPr>
          <w:rFonts w:ascii="Palatino Linotype" w:eastAsia="Palatino Linotype" w:hAnsi="Palatino Linotype" w:cs="Palatino Linotype"/>
          <w:b/>
        </w:rPr>
        <w:t xml:space="preserve">Segundo. </w:t>
      </w:r>
      <w:r w:rsidRPr="001F568A">
        <w:rPr>
          <w:rFonts w:ascii="Palatino Linotype" w:eastAsia="Palatino Linotype" w:hAnsi="Palatino Linotype" w:cs="Palatino Linotype"/>
        </w:rPr>
        <w:t xml:space="preserve">Se </w:t>
      </w:r>
      <w:r w:rsidRPr="001F568A">
        <w:rPr>
          <w:rFonts w:ascii="Palatino Linotype" w:eastAsia="Palatino Linotype" w:hAnsi="Palatino Linotype" w:cs="Palatino Linotype"/>
          <w:b/>
        </w:rPr>
        <w:t xml:space="preserve">Ordena </w:t>
      </w:r>
      <w:r w:rsidRPr="001F568A">
        <w:rPr>
          <w:rFonts w:ascii="Palatino Linotype" w:eastAsia="Palatino Linotype" w:hAnsi="Palatino Linotype" w:cs="Palatino Linotype"/>
        </w:rPr>
        <w:t xml:space="preserve">al </w:t>
      </w:r>
      <w:r w:rsidRPr="001F568A">
        <w:rPr>
          <w:rFonts w:ascii="Palatino Linotype" w:eastAsia="Palatino Linotype" w:hAnsi="Palatino Linotype" w:cs="Palatino Linotype"/>
          <w:b/>
        </w:rPr>
        <w:t xml:space="preserve">Sujeto Obligado, </w:t>
      </w:r>
      <w:r w:rsidRPr="001F568A">
        <w:rPr>
          <w:rFonts w:ascii="Palatino Linotype" w:eastAsia="Palatino Linotype" w:hAnsi="Palatino Linotype" w:cs="Palatino Linotype"/>
        </w:rPr>
        <w:t xml:space="preserve">en términos de los Considerandos </w:t>
      </w:r>
      <w:r w:rsidRPr="001F568A">
        <w:rPr>
          <w:rFonts w:ascii="Palatino Linotype" w:eastAsia="Palatino Linotype" w:hAnsi="Palatino Linotype" w:cs="Palatino Linotype"/>
          <w:b/>
        </w:rPr>
        <w:t xml:space="preserve">Cuarto </w:t>
      </w:r>
      <w:r w:rsidRPr="001F568A">
        <w:rPr>
          <w:rFonts w:ascii="Palatino Linotype" w:eastAsia="Palatino Linotype" w:hAnsi="Palatino Linotype" w:cs="Palatino Linotype"/>
        </w:rPr>
        <w:t xml:space="preserve">y </w:t>
      </w:r>
      <w:r w:rsidRPr="001F568A">
        <w:rPr>
          <w:rFonts w:ascii="Palatino Linotype" w:eastAsia="Palatino Linotype" w:hAnsi="Palatino Linotype" w:cs="Palatino Linotype"/>
          <w:b/>
        </w:rPr>
        <w:t xml:space="preserve">Quinto </w:t>
      </w:r>
      <w:r w:rsidRPr="001F568A">
        <w:rPr>
          <w:rFonts w:ascii="Palatino Linotype" w:eastAsia="Palatino Linotype" w:hAnsi="Palatino Linotype" w:cs="Palatino Linotype"/>
        </w:rPr>
        <w:t xml:space="preserve">de esta resolución, haga entrega vía </w:t>
      </w:r>
      <w:r w:rsidRPr="001F568A">
        <w:rPr>
          <w:rFonts w:ascii="Palatino Linotype" w:eastAsia="Palatino Linotype" w:hAnsi="Palatino Linotype" w:cs="Palatino Linotype"/>
          <w:b/>
        </w:rPr>
        <w:t>SAIMEX</w:t>
      </w:r>
      <w:r w:rsidRPr="001F568A">
        <w:rPr>
          <w:rFonts w:ascii="Palatino Linotype" w:eastAsia="Palatino Linotype" w:hAnsi="Palatino Linotype" w:cs="Palatino Linotype"/>
        </w:rPr>
        <w:t xml:space="preserve">, en versión pública de ser </w:t>
      </w:r>
      <w:r w:rsidR="0057214E" w:rsidRPr="001F568A">
        <w:rPr>
          <w:rFonts w:ascii="Palatino Linotype" w:eastAsia="Palatino Linotype" w:hAnsi="Palatino Linotype" w:cs="Palatino Linotype"/>
        </w:rPr>
        <w:t>procedente</w:t>
      </w:r>
      <w:r w:rsidRPr="001F568A">
        <w:rPr>
          <w:rFonts w:ascii="Palatino Linotype" w:eastAsia="Palatino Linotype" w:hAnsi="Palatino Linotype" w:cs="Palatino Linotype"/>
        </w:rPr>
        <w:t>, de lo siguiente:</w:t>
      </w:r>
    </w:p>
    <w:p w14:paraId="1FEFC7E6" w14:textId="32D45C19" w:rsidR="00932321" w:rsidRPr="001F568A" w:rsidRDefault="00204D95">
      <w:pPr>
        <w:spacing w:before="240" w:after="240" w:line="360" w:lineRule="auto"/>
        <w:ind w:left="284"/>
        <w:jc w:val="both"/>
        <w:rPr>
          <w:rFonts w:ascii="Palatino Linotype" w:eastAsia="Palatino Linotype" w:hAnsi="Palatino Linotype" w:cs="Palatino Linotype"/>
        </w:rPr>
      </w:pPr>
      <w:bookmarkStart w:id="6" w:name="_heading=h.pzdfzumtitwq" w:colFirst="0" w:colLast="0"/>
      <w:bookmarkEnd w:id="6"/>
      <w:r w:rsidRPr="001F568A">
        <w:rPr>
          <w:rFonts w:ascii="Palatino Linotype" w:eastAsia="Palatino Linotype" w:hAnsi="Palatino Linotype" w:cs="Palatino Linotype"/>
        </w:rPr>
        <w:t xml:space="preserve">1. Gafete o identificación oficial de los inspectores </w:t>
      </w:r>
      <w:r w:rsidR="00294458" w:rsidRPr="001F568A">
        <w:rPr>
          <w:rFonts w:ascii="Palatino Linotype" w:eastAsia="Palatino Linotype" w:hAnsi="Palatino Linotype" w:cs="Palatino Linotype"/>
        </w:rPr>
        <w:t>de l</w:t>
      </w:r>
      <w:r w:rsidR="00AA6B45" w:rsidRPr="001F568A">
        <w:rPr>
          <w:rFonts w:ascii="Palatino Linotype" w:eastAsia="Palatino Linotype" w:hAnsi="Palatino Linotype" w:cs="Palatino Linotype"/>
        </w:rPr>
        <w:t xml:space="preserve">a Dirección General de Gobierno, </w:t>
      </w:r>
      <w:r w:rsidR="00294458" w:rsidRPr="001F568A">
        <w:rPr>
          <w:rFonts w:ascii="Palatino Linotype" w:eastAsia="Palatino Linotype" w:hAnsi="Palatino Linotype" w:cs="Palatino Linotype"/>
        </w:rPr>
        <w:t xml:space="preserve">en funciones </w:t>
      </w:r>
      <w:r w:rsidRPr="001F568A">
        <w:rPr>
          <w:rFonts w:ascii="Palatino Linotype" w:eastAsia="Palatino Linotype" w:hAnsi="Palatino Linotype" w:cs="Palatino Linotype"/>
        </w:rPr>
        <w:t xml:space="preserve">al </w:t>
      </w:r>
      <w:r w:rsidR="00AA6B45" w:rsidRPr="001F568A">
        <w:rPr>
          <w:rFonts w:ascii="Palatino Linotype" w:eastAsia="Palatino Linotype" w:hAnsi="Palatino Linotype" w:cs="Palatino Linotype"/>
        </w:rPr>
        <w:t>veintitrés de mayo de dos mil veinticinco</w:t>
      </w:r>
      <w:r w:rsidRPr="001F568A">
        <w:rPr>
          <w:rFonts w:ascii="Palatino Linotype" w:eastAsia="Palatino Linotype" w:hAnsi="Palatino Linotype" w:cs="Palatino Linotype"/>
        </w:rPr>
        <w:t>.</w:t>
      </w:r>
    </w:p>
    <w:p w14:paraId="4CD49487" w14:textId="77777777" w:rsidR="00932321" w:rsidRPr="001F568A" w:rsidRDefault="00204D95">
      <w:pPr>
        <w:spacing w:before="240" w:after="240" w:line="240" w:lineRule="auto"/>
        <w:ind w:left="284"/>
        <w:jc w:val="both"/>
        <w:rPr>
          <w:rFonts w:ascii="Palatino Linotype" w:eastAsia="Palatino Linotype" w:hAnsi="Palatino Linotype" w:cs="Palatino Linotype"/>
          <w:i/>
          <w:sz w:val="20"/>
        </w:rPr>
      </w:pPr>
      <w:r w:rsidRPr="001F568A">
        <w:rPr>
          <w:rFonts w:ascii="Palatino Linotype" w:eastAsia="Palatino Linotype" w:hAnsi="Palatino Linotype" w:cs="Palatino Linotype"/>
          <w:i/>
          <w:sz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la parte </w:t>
      </w:r>
      <w:r w:rsidRPr="001F568A">
        <w:rPr>
          <w:rFonts w:ascii="Palatino Linotype" w:eastAsia="Palatino Linotype" w:hAnsi="Palatino Linotype" w:cs="Palatino Linotype"/>
          <w:b/>
          <w:i/>
          <w:sz w:val="20"/>
        </w:rPr>
        <w:t>Recurrente</w:t>
      </w:r>
      <w:r w:rsidRPr="001F568A">
        <w:rPr>
          <w:rFonts w:ascii="Palatino Linotype" w:eastAsia="Palatino Linotype" w:hAnsi="Palatino Linotype" w:cs="Palatino Linotype"/>
          <w:i/>
          <w:sz w:val="20"/>
        </w:rPr>
        <w:t>, en términos de los artículos 49, fracción VIII, de la Ley de Transparencia y Acceso a la Información Pública del Estado de México y Municipios.</w:t>
      </w:r>
    </w:p>
    <w:p w14:paraId="1252CDF2" w14:textId="77777777" w:rsidR="00932321" w:rsidRPr="001F568A"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b/>
        </w:rPr>
        <w:t xml:space="preserve">Tercero.  Notifíquese, </w:t>
      </w:r>
      <w:r w:rsidRPr="001F568A">
        <w:rPr>
          <w:rFonts w:ascii="Palatino Linotype" w:eastAsia="Palatino Linotype" w:hAnsi="Palatino Linotype" w:cs="Palatino Linotype"/>
        </w:rPr>
        <w:t>vía</w:t>
      </w:r>
      <w:r w:rsidRPr="001F568A">
        <w:rPr>
          <w:rFonts w:ascii="Palatino Linotype" w:eastAsia="Palatino Linotype" w:hAnsi="Palatino Linotype" w:cs="Palatino Linotype"/>
          <w:b/>
        </w:rPr>
        <w:t xml:space="preserve"> SAIMEX, </w:t>
      </w:r>
      <w:r w:rsidRPr="001F568A">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DB37AA9" w14:textId="77777777" w:rsidR="00932321" w:rsidRPr="001F568A" w:rsidRDefault="00204D95">
      <w:pPr>
        <w:spacing w:before="240" w:after="240" w:line="360" w:lineRule="auto"/>
        <w:jc w:val="both"/>
        <w:rPr>
          <w:rFonts w:ascii="Palatino Linotype" w:eastAsia="Palatino Linotype" w:hAnsi="Palatino Linotype" w:cs="Palatino Linotype"/>
        </w:rPr>
      </w:pPr>
      <w:bookmarkStart w:id="7" w:name="_heading=h.gjdgxs" w:colFirst="0" w:colLast="0"/>
      <w:bookmarkEnd w:id="7"/>
      <w:r w:rsidRPr="001F568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1F568A">
        <w:rPr>
          <w:rFonts w:ascii="Palatino Linotype" w:eastAsia="Palatino Linotype" w:hAnsi="Palatino Linotype" w:cs="Palatino Linotype"/>
          <w:b/>
        </w:rPr>
        <w:t>Sujeto Obligado</w:t>
      </w:r>
      <w:r w:rsidRPr="001F568A">
        <w:rPr>
          <w:rFonts w:ascii="Palatino Linotype" w:eastAsia="Palatino Linotype" w:hAnsi="Palatino Linotype" w:cs="Palatino Linotype"/>
        </w:rPr>
        <w:t xml:space="preserve"> de manera fundada y motivada, podrá solicitar una ampliación de plazo para el cumplimiento de la presente resolución.</w:t>
      </w:r>
    </w:p>
    <w:p w14:paraId="39754C48" w14:textId="77777777" w:rsidR="00932321" w:rsidRPr="001F568A" w:rsidRDefault="00204D95">
      <w:pPr>
        <w:spacing w:before="240" w:after="240" w:line="360" w:lineRule="auto"/>
        <w:ind w:right="49"/>
        <w:jc w:val="both"/>
        <w:rPr>
          <w:rFonts w:ascii="Palatino Linotype" w:eastAsia="Palatino Linotype" w:hAnsi="Palatino Linotype" w:cs="Palatino Linotype"/>
        </w:rPr>
      </w:pPr>
      <w:bookmarkStart w:id="8" w:name="_heading=h.ot3qq6vxa08f" w:colFirst="0" w:colLast="0"/>
      <w:bookmarkEnd w:id="8"/>
      <w:r w:rsidRPr="001F568A">
        <w:rPr>
          <w:rFonts w:ascii="Palatino Linotype" w:eastAsia="Palatino Linotype" w:hAnsi="Palatino Linotype" w:cs="Palatino Linotype"/>
          <w:b/>
        </w:rPr>
        <w:t xml:space="preserve">Cuarto.  Notifíquese, </w:t>
      </w:r>
      <w:r w:rsidRPr="001F568A">
        <w:rPr>
          <w:rFonts w:ascii="Palatino Linotype" w:eastAsia="Palatino Linotype" w:hAnsi="Palatino Linotype" w:cs="Palatino Linotype"/>
        </w:rPr>
        <w:t xml:space="preserve">vía </w:t>
      </w:r>
      <w:r w:rsidRPr="001F568A">
        <w:rPr>
          <w:rFonts w:ascii="Palatino Linotype" w:eastAsia="Palatino Linotype" w:hAnsi="Palatino Linotype" w:cs="Palatino Linotype"/>
          <w:b/>
        </w:rPr>
        <w:t>SAIMEX</w:t>
      </w:r>
      <w:r w:rsidRPr="001F568A">
        <w:rPr>
          <w:rFonts w:ascii="Palatino Linotype" w:eastAsia="Palatino Linotype" w:hAnsi="Palatino Linotype" w:cs="Palatino Linotype"/>
        </w:rPr>
        <w:t xml:space="preserve"> a la parte </w:t>
      </w:r>
      <w:r w:rsidRPr="001F568A">
        <w:rPr>
          <w:rFonts w:ascii="Palatino Linotype" w:eastAsia="Palatino Linotype" w:hAnsi="Palatino Linotype" w:cs="Palatino Linotype"/>
          <w:b/>
        </w:rPr>
        <w:t>Recurrente</w:t>
      </w:r>
      <w:r w:rsidRPr="001F568A">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63FC4A69" w14:textId="422AD1E8" w:rsidR="00932321" w:rsidRPr="00DF619D" w:rsidRDefault="00204D95">
      <w:pPr>
        <w:spacing w:before="240" w:after="240" w:line="360" w:lineRule="auto"/>
        <w:ind w:right="49"/>
        <w:jc w:val="both"/>
        <w:rPr>
          <w:rFonts w:ascii="Palatino Linotype" w:eastAsia="Palatino Linotype" w:hAnsi="Palatino Linotype" w:cs="Palatino Linotype"/>
        </w:rPr>
      </w:pPr>
      <w:r w:rsidRPr="001F568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DF619D" w:rsidRPr="001F568A">
        <w:rPr>
          <w:rFonts w:ascii="Palatino Linotype" w:eastAsia="Palatino Linotype" w:hAnsi="Palatino Linotype" w:cs="Palatino Linotype"/>
        </w:rPr>
        <w:t xml:space="preserve"> (CON AUSENCIA JUSTIFICADA)</w:t>
      </w:r>
      <w:r w:rsidRPr="001F568A">
        <w:rPr>
          <w:rFonts w:ascii="Palatino Linotype" w:eastAsia="Palatino Linotype" w:hAnsi="Palatino Linotype" w:cs="Palatino Linotype"/>
        </w:rPr>
        <w:t xml:space="preserve">, SHARON CRISTINA MORALES MARTÍNEZ, LUIS GUSTAVO PARRA NORIEGA Y GUADALUPE RAMÍREZ PEÑA; EN LA </w:t>
      </w:r>
      <w:r w:rsidR="00FD65B2" w:rsidRPr="001F568A">
        <w:rPr>
          <w:rFonts w:ascii="Palatino Linotype" w:eastAsia="Palatino Linotype" w:hAnsi="Palatino Linotype" w:cs="Palatino Linotype"/>
        </w:rPr>
        <w:t xml:space="preserve">TRIGÉSIMA NOVENA </w:t>
      </w:r>
      <w:r w:rsidRPr="001F568A">
        <w:rPr>
          <w:rFonts w:ascii="Palatino Linotype" w:eastAsia="Palatino Linotype" w:hAnsi="Palatino Linotype" w:cs="Palatino Linotype"/>
        </w:rPr>
        <w:t>SESIÓN ORDINAR</w:t>
      </w:r>
      <w:r w:rsidR="001C2860" w:rsidRPr="001F568A">
        <w:rPr>
          <w:rFonts w:ascii="Palatino Linotype" w:eastAsia="Palatino Linotype" w:hAnsi="Palatino Linotype" w:cs="Palatino Linotype"/>
        </w:rPr>
        <w:t xml:space="preserve">IA CELEBRADA EL </w:t>
      </w:r>
      <w:r w:rsidR="00FD65B2" w:rsidRPr="001F568A">
        <w:rPr>
          <w:rFonts w:ascii="Palatino Linotype" w:eastAsia="Palatino Linotype" w:hAnsi="Palatino Linotype" w:cs="Palatino Linotype"/>
        </w:rPr>
        <w:t xml:space="preserve">CINCO DE NOVEMBRE </w:t>
      </w:r>
      <w:r w:rsidRPr="001F568A">
        <w:rPr>
          <w:rFonts w:ascii="Palatino Linotype" w:eastAsia="Palatino Linotype" w:hAnsi="Palatino Linotype" w:cs="Palatino Linotype"/>
        </w:rPr>
        <w:t xml:space="preserve"> DE DOS MIL VEINTICINCO, ANTE EL SECRETARIO TÉCNICO DEL PLENO ALEXIS TAPIA RAMÍREZ.</w:t>
      </w:r>
      <w:r w:rsidRPr="00DF619D">
        <w:rPr>
          <w:rFonts w:ascii="Palatino Linotype" w:eastAsia="Palatino Linotype" w:hAnsi="Palatino Linotype" w:cs="Palatino Linotype"/>
        </w:rPr>
        <w:t xml:space="preserve"> </w:t>
      </w:r>
    </w:p>
    <w:p w14:paraId="60BF7955" w14:textId="77777777" w:rsidR="00932321" w:rsidRPr="00DF619D" w:rsidRDefault="00932321">
      <w:pPr>
        <w:spacing w:after="0" w:line="360" w:lineRule="auto"/>
        <w:ind w:right="49"/>
        <w:jc w:val="both"/>
        <w:rPr>
          <w:rFonts w:ascii="Palatino Linotype" w:eastAsia="Palatino Linotype" w:hAnsi="Palatino Linotype" w:cs="Palatino Linotype"/>
        </w:rPr>
      </w:pPr>
    </w:p>
    <w:p w14:paraId="2C9E8DE4" w14:textId="77777777" w:rsidR="00932321" w:rsidRPr="00DF619D" w:rsidRDefault="00932321">
      <w:pPr>
        <w:spacing w:after="0" w:line="360" w:lineRule="auto"/>
        <w:ind w:right="49"/>
        <w:jc w:val="both"/>
        <w:rPr>
          <w:rFonts w:ascii="Palatino Linotype" w:eastAsia="Palatino Linotype" w:hAnsi="Palatino Linotype" w:cs="Palatino Linotype"/>
        </w:rPr>
      </w:pPr>
      <w:bookmarkStart w:id="9" w:name="_heading=h.72ydjefk34lm" w:colFirst="0" w:colLast="0"/>
      <w:bookmarkEnd w:id="9"/>
    </w:p>
    <w:p w14:paraId="59B63FC4" w14:textId="77777777" w:rsidR="00932321" w:rsidRPr="00DF619D" w:rsidRDefault="00932321">
      <w:pPr>
        <w:spacing w:after="0" w:line="360" w:lineRule="auto"/>
        <w:ind w:right="49"/>
        <w:jc w:val="both"/>
        <w:rPr>
          <w:rFonts w:ascii="Palatino Linotype" w:eastAsia="Palatino Linotype" w:hAnsi="Palatino Linotype" w:cs="Palatino Linotype"/>
        </w:rPr>
      </w:pPr>
    </w:p>
    <w:p w14:paraId="3FB9172C" w14:textId="77777777" w:rsidR="00932321" w:rsidRPr="00DF619D" w:rsidRDefault="00932321">
      <w:pPr>
        <w:spacing w:after="0" w:line="360" w:lineRule="auto"/>
        <w:ind w:right="49"/>
        <w:jc w:val="both"/>
        <w:rPr>
          <w:rFonts w:ascii="Palatino Linotype" w:eastAsia="Palatino Linotype" w:hAnsi="Palatino Linotype" w:cs="Palatino Linotype"/>
        </w:rPr>
      </w:pPr>
    </w:p>
    <w:p w14:paraId="3ABACC13" w14:textId="77777777" w:rsidR="00932321" w:rsidRPr="00DF619D" w:rsidRDefault="00932321">
      <w:pPr>
        <w:spacing w:after="0" w:line="360" w:lineRule="auto"/>
        <w:ind w:right="49"/>
        <w:jc w:val="both"/>
        <w:rPr>
          <w:rFonts w:ascii="Palatino Linotype" w:eastAsia="Palatino Linotype" w:hAnsi="Palatino Linotype" w:cs="Palatino Linotype"/>
        </w:rPr>
      </w:pPr>
    </w:p>
    <w:p w14:paraId="2B33CD9E" w14:textId="77777777" w:rsidR="00932321" w:rsidRPr="00DF619D" w:rsidRDefault="00932321">
      <w:pPr>
        <w:spacing w:after="0" w:line="360" w:lineRule="auto"/>
        <w:ind w:right="49"/>
        <w:jc w:val="both"/>
        <w:rPr>
          <w:rFonts w:ascii="Palatino Linotype" w:eastAsia="Palatino Linotype" w:hAnsi="Palatino Linotype" w:cs="Palatino Linotype"/>
        </w:rPr>
      </w:pPr>
    </w:p>
    <w:p w14:paraId="7D6402A2" w14:textId="77777777" w:rsidR="00932321" w:rsidRPr="00DF619D" w:rsidRDefault="00932321">
      <w:pPr>
        <w:spacing w:after="0" w:line="360" w:lineRule="auto"/>
        <w:ind w:right="49"/>
        <w:jc w:val="both"/>
        <w:rPr>
          <w:rFonts w:ascii="Palatino Linotype" w:eastAsia="Palatino Linotype" w:hAnsi="Palatino Linotype" w:cs="Palatino Linotype"/>
        </w:rPr>
      </w:pPr>
    </w:p>
    <w:p w14:paraId="00C5F1B3" w14:textId="77777777" w:rsidR="00932321" w:rsidRPr="00DF619D" w:rsidRDefault="00932321">
      <w:pPr>
        <w:spacing w:after="0" w:line="360" w:lineRule="auto"/>
        <w:ind w:right="49"/>
        <w:jc w:val="both"/>
        <w:rPr>
          <w:rFonts w:ascii="Palatino Linotype" w:eastAsia="Palatino Linotype" w:hAnsi="Palatino Linotype" w:cs="Palatino Linotype"/>
        </w:rPr>
      </w:pPr>
    </w:p>
    <w:p w14:paraId="44D6026B" w14:textId="77777777" w:rsidR="00932321" w:rsidRPr="00DF619D" w:rsidRDefault="00932321">
      <w:pPr>
        <w:spacing w:after="0" w:line="360" w:lineRule="auto"/>
        <w:ind w:right="49"/>
        <w:jc w:val="both"/>
        <w:rPr>
          <w:rFonts w:ascii="Palatino Linotype" w:eastAsia="Palatino Linotype" w:hAnsi="Palatino Linotype" w:cs="Palatino Linotype"/>
        </w:rPr>
      </w:pPr>
    </w:p>
    <w:p w14:paraId="6127AB05" w14:textId="77777777" w:rsidR="00932321" w:rsidRPr="00DF619D" w:rsidRDefault="00932321">
      <w:pPr>
        <w:spacing w:after="0" w:line="360" w:lineRule="auto"/>
        <w:ind w:right="49"/>
        <w:jc w:val="both"/>
        <w:rPr>
          <w:rFonts w:ascii="Palatino Linotype" w:eastAsia="Palatino Linotype" w:hAnsi="Palatino Linotype" w:cs="Palatino Linotype"/>
        </w:rPr>
      </w:pPr>
    </w:p>
    <w:p w14:paraId="49D8D68D" w14:textId="77777777" w:rsidR="00932321" w:rsidRPr="00DF619D" w:rsidRDefault="00932321">
      <w:pPr>
        <w:spacing w:after="0" w:line="360" w:lineRule="auto"/>
        <w:ind w:right="49"/>
        <w:jc w:val="both"/>
        <w:rPr>
          <w:rFonts w:ascii="Palatino Linotype" w:eastAsia="Palatino Linotype" w:hAnsi="Palatino Linotype" w:cs="Palatino Linotype"/>
        </w:rPr>
      </w:pPr>
    </w:p>
    <w:p w14:paraId="1EABC31B" w14:textId="77777777" w:rsidR="00932321" w:rsidRPr="00DF619D" w:rsidRDefault="00932321">
      <w:pPr>
        <w:spacing w:after="0" w:line="360" w:lineRule="auto"/>
        <w:ind w:right="49"/>
        <w:jc w:val="both"/>
        <w:rPr>
          <w:rFonts w:ascii="Palatino Linotype" w:eastAsia="Palatino Linotype" w:hAnsi="Palatino Linotype" w:cs="Palatino Linotype"/>
        </w:rPr>
      </w:pPr>
    </w:p>
    <w:p w14:paraId="3E689B28" w14:textId="77777777" w:rsidR="00932321" w:rsidRPr="00DF619D" w:rsidRDefault="00932321">
      <w:pPr>
        <w:spacing w:after="0" w:line="360" w:lineRule="auto"/>
        <w:ind w:right="49"/>
        <w:jc w:val="both"/>
        <w:rPr>
          <w:rFonts w:ascii="Palatino Linotype" w:eastAsia="Palatino Linotype" w:hAnsi="Palatino Linotype" w:cs="Palatino Linotype"/>
        </w:rPr>
      </w:pPr>
    </w:p>
    <w:p w14:paraId="4E1517C9" w14:textId="77777777" w:rsidR="00932321" w:rsidRPr="00DF619D" w:rsidRDefault="00932321">
      <w:pPr>
        <w:spacing w:after="0" w:line="360" w:lineRule="auto"/>
        <w:ind w:right="49"/>
        <w:jc w:val="both"/>
        <w:rPr>
          <w:rFonts w:ascii="Palatino Linotype" w:eastAsia="Palatino Linotype" w:hAnsi="Palatino Linotype" w:cs="Palatino Linotype"/>
        </w:rPr>
      </w:pPr>
    </w:p>
    <w:p w14:paraId="1A3E5416" w14:textId="77777777" w:rsidR="00932321" w:rsidRPr="00DF619D" w:rsidRDefault="00932321">
      <w:pPr>
        <w:spacing w:after="0" w:line="360" w:lineRule="auto"/>
        <w:ind w:right="49"/>
        <w:jc w:val="both"/>
        <w:rPr>
          <w:rFonts w:ascii="Palatino Linotype" w:eastAsia="Palatino Linotype" w:hAnsi="Palatino Linotype" w:cs="Palatino Linotype"/>
        </w:rPr>
      </w:pPr>
    </w:p>
    <w:p w14:paraId="642C9034" w14:textId="77777777" w:rsidR="00932321" w:rsidRPr="00DF619D" w:rsidRDefault="00932321">
      <w:pPr>
        <w:spacing w:after="0" w:line="360" w:lineRule="auto"/>
        <w:ind w:right="49"/>
        <w:jc w:val="both"/>
        <w:rPr>
          <w:rFonts w:ascii="Palatino Linotype" w:eastAsia="Palatino Linotype" w:hAnsi="Palatino Linotype" w:cs="Palatino Linotype"/>
        </w:rPr>
      </w:pPr>
    </w:p>
    <w:p w14:paraId="1CA50E48" w14:textId="77777777" w:rsidR="00932321" w:rsidRPr="00DF619D" w:rsidRDefault="00932321">
      <w:pPr>
        <w:spacing w:after="0" w:line="360" w:lineRule="auto"/>
        <w:ind w:right="49"/>
        <w:jc w:val="both"/>
        <w:rPr>
          <w:rFonts w:ascii="Palatino Linotype" w:eastAsia="Palatino Linotype" w:hAnsi="Palatino Linotype" w:cs="Palatino Linotype"/>
        </w:rPr>
      </w:pPr>
    </w:p>
    <w:p w14:paraId="0321AF82" w14:textId="77777777" w:rsidR="00932321" w:rsidRPr="00DF619D" w:rsidRDefault="00932321">
      <w:pPr>
        <w:spacing w:after="0" w:line="360" w:lineRule="auto"/>
        <w:ind w:right="49"/>
        <w:jc w:val="both"/>
        <w:rPr>
          <w:rFonts w:ascii="Palatino Linotype" w:eastAsia="Palatino Linotype" w:hAnsi="Palatino Linotype" w:cs="Palatino Linotype"/>
        </w:rPr>
      </w:pPr>
    </w:p>
    <w:p w14:paraId="3E56CF6A" w14:textId="77777777" w:rsidR="00932321" w:rsidRPr="00DF619D" w:rsidRDefault="00932321">
      <w:pPr>
        <w:spacing w:after="0" w:line="360" w:lineRule="auto"/>
        <w:ind w:right="49"/>
        <w:jc w:val="both"/>
        <w:rPr>
          <w:rFonts w:ascii="Palatino Linotype" w:eastAsia="Palatino Linotype" w:hAnsi="Palatino Linotype" w:cs="Palatino Linotype"/>
        </w:rPr>
      </w:pPr>
    </w:p>
    <w:p w14:paraId="235FF066" w14:textId="77777777" w:rsidR="00932321" w:rsidRPr="00DF619D" w:rsidRDefault="00932321">
      <w:pPr>
        <w:spacing w:after="0" w:line="360" w:lineRule="auto"/>
        <w:ind w:right="49"/>
        <w:jc w:val="both"/>
        <w:rPr>
          <w:rFonts w:ascii="Palatino Linotype" w:eastAsia="Palatino Linotype" w:hAnsi="Palatino Linotype" w:cs="Palatino Linotype"/>
        </w:rPr>
      </w:pPr>
    </w:p>
    <w:p w14:paraId="32965033" w14:textId="77777777" w:rsidR="00932321" w:rsidRPr="00DF619D" w:rsidRDefault="00932321">
      <w:pPr>
        <w:spacing w:after="0" w:line="360" w:lineRule="auto"/>
        <w:ind w:right="49"/>
        <w:jc w:val="both"/>
        <w:rPr>
          <w:rFonts w:ascii="Palatino Linotype" w:eastAsia="Palatino Linotype" w:hAnsi="Palatino Linotype" w:cs="Palatino Linotype"/>
        </w:rPr>
      </w:pPr>
    </w:p>
    <w:p w14:paraId="4B8F7185" w14:textId="77777777" w:rsidR="00932321" w:rsidRPr="00DF619D" w:rsidRDefault="00932321">
      <w:pPr>
        <w:spacing w:after="0" w:line="360" w:lineRule="auto"/>
        <w:ind w:right="49"/>
        <w:jc w:val="both"/>
        <w:rPr>
          <w:rFonts w:ascii="Palatino Linotype" w:eastAsia="Palatino Linotype" w:hAnsi="Palatino Linotype" w:cs="Palatino Linotype"/>
        </w:rPr>
      </w:pPr>
    </w:p>
    <w:p w14:paraId="5902CF9C" w14:textId="77777777" w:rsidR="00932321" w:rsidRPr="00DF619D" w:rsidRDefault="00932321">
      <w:pPr>
        <w:spacing w:after="0" w:line="360" w:lineRule="auto"/>
        <w:ind w:right="49"/>
        <w:jc w:val="both"/>
        <w:rPr>
          <w:rFonts w:ascii="Palatino Linotype" w:eastAsia="Palatino Linotype" w:hAnsi="Palatino Linotype" w:cs="Palatino Linotype"/>
        </w:rPr>
      </w:pPr>
    </w:p>
    <w:sectPr w:rsidR="00932321" w:rsidRPr="00DF619D">
      <w:headerReference w:type="default" r:id="rId11"/>
      <w:footerReference w:type="default" r:id="rId12"/>
      <w:headerReference w:type="first" r:id="rId13"/>
      <w:footerReference w:type="first" r:id="rId14"/>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1C5E5" w14:textId="77777777" w:rsidR="009274A8" w:rsidRDefault="009274A8">
      <w:pPr>
        <w:spacing w:after="0" w:line="240" w:lineRule="auto"/>
      </w:pPr>
      <w:r>
        <w:separator/>
      </w:r>
    </w:p>
  </w:endnote>
  <w:endnote w:type="continuationSeparator" w:id="0">
    <w:p w14:paraId="7FB77C16" w14:textId="77777777" w:rsidR="009274A8" w:rsidRDefault="0092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7E201" w14:textId="0497375F" w:rsidR="00371788" w:rsidRDefault="0037178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F6579">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F6579">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p>
  <w:p w14:paraId="37B621EC"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0BAC7" w14:textId="58DE0596" w:rsidR="00371788" w:rsidRDefault="0037178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F657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F6579">
      <w:rPr>
        <w:b/>
        <w:noProof/>
        <w:color w:val="000000"/>
        <w:sz w:val="24"/>
        <w:szCs w:val="24"/>
      </w:rPr>
      <w:t>39</w:t>
    </w:r>
    <w:r>
      <w:rPr>
        <w:b/>
        <w:color w:val="000000"/>
        <w:sz w:val="24"/>
        <w:szCs w:val="24"/>
      </w:rPr>
      <w:fldChar w:fldCharType="end"/>
    </w:r>
  </w:p>
  <w:p w14:paraId="094A519E" w14:textId="77777777" w:rsidR="00371788" w:rsidRDefault="0037178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320E9" w14:textId="77777777" w:rsidR="009274A8" w:rsidRDefault="009274A8">
      <w:pPr>
        <w:spacing w:after="0" w:line="240" w:lineRule="auto"/>
      </w:pPr>
      <w:r>
        <w:separator/>
      </w:r>
    </w:p>
  </w:footnote>
  <w:footnote w:type="continuationSeparator" w:id="0">
    <w:p w14:paraId="6D4316E9" w14:textId="77777777" w:rsidR="009274A8" w:rsidRDefault="009274A8">
      <w:pPr>
        <w:spacing w:after="0" w:line="240" w:lineRule="auto"/>
      </w:pPr>
      <w:r>
        <w:continuationSeparator/>
      </w:r>
    </w:p>
  </w:footnote>
  <w:footnote w:id="1">
    <w:p w14:paraId="34B852AE" w14:textId="77777777" w:rsidR="00371788" w:rsidRDefault="00371788">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645FD" w14:textId="77777777" w:rsidR="00371788" w:rsidRDefault="00371788">
    <w:pPr>
      <w:widowControl w:val="0"/>
      <w:pBdr>
        <w:top w:val="nil"/>
        <w:left w:val="nil"/>
        <w:bottom w:val="nil"/>
        <w:right w:val="nil"/>
        <w:between w:val="nil"/>
      </w:pBdr>
      <w:spacing w:after="0"/>
      <w:rPr>
        <w:color w:val="000000"/>
      </w:rPr>
    </w:pPr>
    <w:r>
      <w:rPr>
        <w:noProof/>
      </w:rPr>
      <w:drawing>
        <wp:anchor distT="0" distB="0" distL="0" distR="0" simplePos="0" relativeHeight="251658240" behindDoc="1" locked="0" layoutInCell="1" hidden="0" allowOverlap="1" wp14:anchorId="1AF8E0E1" wp14:editId="58D7D999">
          <wp:simplePos x="0" y="0"/>
          <wp:positionH relativeFrom="column">
            <wp:posOffset>-1080134</wp:posOffset>
          </wp:positionH>
          <wp:positionV relativeFrom="paragraph">
            <wp:posOffset>-449579</wp:posOffset>
          </wp:positionV>
          <wp:extent cx="7809876" cy="10165823"/>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371788" w14:paraId="032AE7D4" w14:textId="77777777">
      <w:tc>
        <w:tcPr>
          <w:tcW w:w="2551" w:type="dxa"/>
          <w:vAlign w:val="center"/>
        </w:tcPr>
        <w:p w14:paraId="39C7F006"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464FEC59" w14:textId="6B23F0AC"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08129/INFOEM/IP/RR/2025</w:t>
          </w:r>
        </w:p>
      </w:tc>
    </w:tr>
    <w:tr w:rsidR="00371788" w14:paraId="678023B3" w14:textId="77777777">
      <w:trPr>
        <w:trHeight w:val="217"/>
      </w:trPr>
      <w:tc>
        <w:tcPr>
          <w:tcW w:w="2551" w:type="dxa"/>
          <w:vAlign w:val="center"/>
        </w:tcPr>
        <w:p w14:paraId="200C6D29"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7C479C4" w14:textId="77777777" w:rsidR="00371788" w:rsidRDefault="00371788">
          <w:pPr>
            <w:pBdr>
              <w:top w:val="nil"/>
              <w:left w:val="nil"/>
              <w:bottom w:val="nil"/>
              <w:right w:val="nil"/>
              <w:between w:val="nil"/>
            </w:pBdr>
            <w:tabs>
              <w:tab w:val="center" w:pos="4419"/>
              <w:tab w:val="right" w:pos="8838"/>
            </w:tabs>
            <w:spacing w:after="0" w:line="240" w:lineRule="auto"/>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371788" w14:paraId="2F947DD6" w14:textId="77777777">
      <w:tc>
        <w:tcPr>
          <w:tcW w:w="2551" w:type="dxa"/>
          <w:vAlign w:val="center"/>
        </w:tcPr>
        <w:p w14:paraId="39E67F84"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AB6BD99"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6EAC39C1" w14:textId="77777777" w:rsidR="00371788" w:rsidRDefault="00371788">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1E70" w14:textId="77777777" w:rsidR="00371788" w:rsidRDefault="00371788">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6BC3B5D2" wp14:editId="4E232110">
          <wp:simplePos x="0" y="0"/>
          <wp:positionH relativeFrom="column">
            <wp:posOffset>-725801</wp:posOffset>
          </wp:positionH>
          <wp:positionV relativeFrom="paragraph">
            <wp:posOffset>-29837</wp:posOffset>
          </wp:positionV>
          <wp:extent cx="7809865" cy="1016571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529" w:type="dxa"/>
      <w:tblInd w:w="3402" w:type="dxa"/>
      <w:tblLayout w:type="fixed"/>
      <w:tblLook w:val="0400" w:firstRow="0" w:lastRow="0" w:firstColumn="0" w:lastColumn="0" w:noHBand="0" w:noVBand="1"/>
    </w:tblPr>
    <w:tblGrid>
      <w:gridCol w:w="2552"/>
      <w:gridCol w:w="2977"/>
    </w:tblGrid>
    <w:tr w:rsidR="00371788" w14:paraId="50B03261" w14:textId="77777777">
      <w:tc>
        <w:tcPr>
          <w:tcW w:w="2552" w:type="dxa"/>
          <w:vAlign w:val="center"/>
        </w:tcPr>
        <w:p w14:paraId="0DC4A381"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2977" w:type="dxa"/>
          <w:vAlign w:val="center"/>
        </w:tcPr>
        <w:p w14:paraId="4BC1463B" w14:textId="01824B22" w:rsidR="00371788" w:rsidRDefault="00371788" w:rsidP="00C268A2">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08129/INFOEM/IP/RR/2025</w:t>
          </w:r>
        </w:p>
      </w:tc>
    </w:tr>
    <w:tr w:rsidR="00371788" w14:paraId="59C26BAC" w14:textId="77777777">
      <w:tc>
        <w:tcPr>
          <w:tcW w:w="2552" w:type="dxa"/>
          <w:vAlign w:val="center"/>
        </w:tcPr>
        <w:p w14:paraId="12899120"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2977" w:type="dxa"/>
          <w:vAlign w:val="center"/>
        </w:tcPr>
        <w:p w14:paraId="429142F4"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r>
    <w:tr w:rsidR="00371788" w14:paraId="47785D78" w14:textId="77777777">
      <w:trPr>
        <w:trHeight w:val="152"/>
      </w:trPr>
      <w:tc>
        <w:tcPr>
          <w:tcW w:w="2552" w:type="dxa"/>
          <w:vAlign w:val="center"/>
        </w:tcPr>
        <w:p w14:paraId="12A987F1" w14:textId="77777777" w:rsidR="00371788" w:rsidRDefault="00371788">
          <w:pP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2977" w:type="dxa"/>
        </w:tcPr>
        <w:p w14:paraId="0CD0F5F5" w14:textId="77777777" w:rsidR="00371788" w:rsidRDefault="00371788">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371788" w14:paraId="4121D73C" w14:textId="77777777">
      <w:tc>
        <w:tcPr>
          <w:tcW w:w="2552" w:type="dxa"/>
          <w:vAlign w:val="center"/>
        </w:tcPr>
        <w:p w14:paraId="6FA69789"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2977" w:type="dxa"/>
          <w:vAlign w:val="center"/>
        </w:tcPr>
        <w:p w14:paraId="651065E4" w14:textId="77777777" w:rsidR="00371788" w:rsidRDefault="00371788">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A4AF8DB" w14:textId="77777777" w:rsidR="00371788" w:rsidRDefault="00371788">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8EAE4D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796AEA"/>
    <w:multiLevelType w:val="multilevel"/>
    <w:tmpl w:val="CEE232E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321"/>
    <w:rsid w:val="000221F9"/>
    <w:rsid w:val="00080C60"/>
    <w:rsid w:val="000A783A"/>
    <w:rsid w:val="00115DC0"/>
    <w:rsid w:val="001C2860"/>
    <w:rsid w:val="001C3EDB"/>
    <w:rsid w:val="001C7688"/>
    <w:rsid w:val="001F1533"/>
    <w:rsid w:val="001F568A"/>
    <w:rsid w:val="00204D95"/>
    <w:rsid w:val="00263719"/>
    <w:rsid w:val="002801A5"/>
    <w:rsid w:val="00294458"/>
    <w:rsid w:val="002A128D"/>
    <w:rsid w:val="002E71F1"/>
    <w:rsid w:val="00371788"/>
    <w:rsid w:val="003F026A"/>
    <w:rsid w:val="003F3D33"/>
    <w:rsid w:val="003F6100"/>
    <w:rsid w:val="0042088F"/>
    <w:rsid w:val="00483730"/>
    <w:rsid w:val="005020C0"/>
    <w:rsid w:val="0057214E"/>
    <w:rsid w:val="00592CD9"/>
    <w:rsid w:val="006D77AC"/>
    <w:rsid w:val="006E1F22"/>
    <w:rsid w:val="006F7979"/>
    <w:rsid w:val="00732C55"/>
    <w:rsid w:val="007332DA"/>
    <w:rsid w:val="007A1F2B"/>
    <w:rsid w:val="007C0096"/>
    <w:rsid w:val="007E61FC"/>
    <w:rsid w:val="0083136E"/>
    <w:rsid w:val="008523E3"/>
    <w:rsid w:val="008770F8"/>
    <w:rsid w:val="008827DE"/>
    <w:rsid w:val="008C2B2A"/>
    <w:rsid w:val="008F1D89"/>
    <w:rsid w:val="009274A8"/>
    <w:rsid w:val="00932321"/>
    <w:rsid w:val="00951454"/>
    <w:rsid w:val="00970AB5"/>
    <w:rsid w:val="0098384C"/>
    <w:rsid w:val="009A39C5"/>
    <w:rsid w:val="00A91E1A"/>
    <w:rsid w:val="00AA6B45"/>
    <w:rsid w:val="00AC6DE8"/>
    <w:rsid w:val="00C023B9"/>
    <w:rsid w:val="00C268A2"/>
    <w:rsid w:val="00C74FBE"/>
    <w:rsid w:val="00D50CD1"/>
    <w:rsid w:val="00D8056E"/>
    <w:rsid w:val="00DF619D"/>
    <w:rsid w:val="00DF6579"/>
    <w:rsid w:val="00E17623"/>
    <w:rsid w:val="00E7057A"/>
    <w:rsid w:val="00E94F29"/>
    <w:rsid w:val="00E97C7C"/>
    <w:rsid w:val="00EC1AA3"/>
    <w:rsid w:val="00EC2532"/>
    <w:rsid w:val="00ED3F31"/>
    <w:rsid w:val="00F639B7"/>
    <w:rsid w:val="00F76469"/>
    <w:rsid w:val="00FD65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FE79"/>
  <w15:docId w15:val="{DF32FF57-C032-4E0F-A6EC-219400C4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top w:w="15" w:type="dxa"/>
        <w:left w:w="115" w:type="dxa"/>
        <w:bottom w:w="15" w:type="dxa"/>
        <w:right w:w="115" w:type="dxa"/>
      </w:tblCellMar>
    </w:tblPr>
  </w:style>
  <w:style w:type="table" w:customStyle="1" w:styleId="a1">
    <w:basedOn w:val="TableNormal2"/>
    <w:tblPr>
      <w:tblStyleRowBandSize w:val="1"/>
      <w:tblStyleColBandSize w:val="1"/>
      <w:tblCellMar>
        <w:top w:w="15" w:type="dxa"/>
        <w:left w:w="115" w:type="dxa"/>
        <w:bottom w:w="15" w:type="dxa"/>
        <w:right w:w="115" w:type="dxa"/>
      </w:tblCellMar>
    </w:tblPr>
  </w:style>
  <w:style w:type="paragraph" w:styleId="Encabezado">
    <w:name w:val="header"/>
    <w:basedOn w:val="Normal"/>
    <w:link w:val="EncabezadoCar"/>
    <w:uiPriority w:val="99"/>
    <w:unhideWhenUsed/>
    <w:rsid w:val="008D17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B"/>
  </w:style>
  <w:style w:type="paragraph" w:styleId="Piedepgina">
    <w:name w:val="footer"/>
    <w:basedOn w:val="Normal"/>
    <w:link w:val="PiedepginaCar"/>
    <w:uiPriority w:val="99"/>
    <w:unhideWhenUsed/>
    <w:rsid w:val="008D17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A52E0"/>
    <w:pPr>
      <w:ind w:left="720"/>
      <w:contextualSpacing/>
    </w:pPr>
  </w:style>
  <w:style w:type="character" w:styleId="Hipervnculo">
    <w:name w:val="Hyperlink"/>
    <w:basedOn w:val="Fuentedeprrafopredeter"/>
    <w:uiPriority w:val="99"/>
    <w:unhideWhenUsed/>
    <w:rsid w:val="009D3057"/>
    <w:rPr>
      <w:color w:val="0000FF" w:themeColor="hyperlink"/>
      <w:u w:val="single"/>
    </w:rPr>
  </w:style>
  <w:style w:type="character" w:customStyle="1" w:styleId="Mencinsinresolver1">
    <w:name w:val="Mención sin resolver1"/>
    <w:basedOn w:val="Fuentedeprrafopredeter"/>
    <w:uiPriority w:val="99"/>
    <w:semiHidden/>
    <w:unhideWhenUsed/>
    <w:rsid w:val="009D3057"/>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5D09"/>
  </w:style>
  <w:style w:type="table" w:customStyle="1" w:styleId="a2">
    <w:basedOn w:val="TableNormal2"/>
    <w:tblPr>
      <w:tblStyleRowBandSize w:val="1"/>
      <w:tblStyleColBandSize w:val="1"/>
      <w:tblCellMar>
        <w:top w:w="15" w:type="dxa"/>
        <w:left w:w="115" w:type="dxa"/>
        <w:bottom w:w="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1"/>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top w:w="15" w:type="dxa"/>
        <w:left w:w="115" w:type="dxa"/>
        <w:bottom w:w="15" w:type="dxa"/>
        <w:right w:w="115" w:type="dxa"/>
      </w:tblCellMar>
    </w:tblPr>
  </w:style>
  <w:style w:type="character" w:customStyle="1" w:styleId="Mencinsinresolver2">
    <w:name w:val="Mención sin resolver2"/>
    <w:basedOn w:val="Fuentedeprrafopredeter"/>
    <w:uiPriority w:val="99"/>
    <w:semiHidden/>
    <w:unhideWhenUsed/>
    <w:rsid w:val="003D0BAB"/>
    <w:rPr>
      <w:color w:val="605E5C"/>
      <w:shd w:val="clear" w:color="auto" w:fill="E1DFDD"/>
    </w:rPr>
  </w:style>
  <w:style w:type="character" w:styleId="Hipervnculovisitado">
    <w:name w:val="FollowedHyperlink"/>
    <w:basedOn w:val="Fuentedeprrafopredeter"/>
    <w:uiPriority w:val="99"/>
    <w:semiHidden/>
    <w:unhideWhenUsed/>
    <w:rsid w:val="00D8488F"/>
    <w:rPr>
      <w:color w:val="800080"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semiHidden/>
    <w:unhideWhenUsed/>
    <w:qFormat/>
    <w:rsid w:val="00104B16"/>
    <w:pPr>
      <w:spacing w:after="0" w:line="240" w:lineRule="auto"/>
    </w:pPr>
    <w:rPr>
      <w:rFonts w:ascii="Arial" w:eastAsia="Times New Roman" w:hAnsi="Arial" w:cs="Arial"/>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semiHidden/>
    <w:rsid w:val="00104B16"/>
    <w:rPr>
      <w:rFonts w:ascii="Arial" w:eastAsia="Times New Roman" w:hAnsi="Arial" w:cs="Arial"/>
      <w:sz w:val="20"/>
      <w:szCs w:val="20"/>
      <w:lang w:val="es-ES"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semiHidden/>
    <w:unhideWhenUsed/>
    <w:qFormat/>
    <w:rsid w:val="00104B16"/>
    <w:rPr>
      <w:vertAlign w:val="superscript"/>
    </w:rPr>
  </w:style>
  <w:style w:type="paragraph" w:styleId="Sinespaciado">
    <w:name w:val="No Spacing"/>
    <w:aliases w:val="Francesa"/>
    <w:link w:val="SinespaciadoCar"/>
    <w:uiPriority w:val="1"/>
    <w:qFormat/>
    <w:rsid w:val="00595D50"/>
    <w:pPr>
      <w:spacing w:after="0" w:line="240" w:lineRule="auto"/>
    </w:pPr>
    <w:rPr>
      <w:rFonts w:asciiTheme="minorHAnsi" w:eastAsiaTheme="minorHAnsi" w:hAnsiTheme="minorHAnsi" w:cstheme="minorBidi"/>
      <w:lang w:eastAsia="en-US"/>
    </w:rPr>
  </w:style>
  <w:style w:type="character" w:customStyle="1" w:styleId="SinespaciadoCar">
    <w:name w:val="Sin espaciado Car"/>
    <w:aliases w:val="Francesa Car"/>
    <w:link w:val="Sinespaciado"/>
    <w:uiPriority w:val="1"/>
    <w:locked/>
    <w:rsid w:val="00595D50"/>
    <w:rPr>
      <w:rFonts w:asciiTheme="minorHAnsi" w:eastAsiaTheme="minorHAnsi" w:hAnsiTheme="minorHAnsi" w:cstheme="minorBidi"/>
      <w:lang w:eastAsia="en-US"/>
    </w:rPr>
  </w:style>
  <w:style w:type="paragraph" w:styleId="NormalWeb">
    <w:name w:val="Normal (Web)"/>
    <w:basedOn w:val="Normal"/>
    <w:uiPriority w:val="99"/>
    <w:semiHidden/>
    <w:unhideWhenUsed/>
    <w:rsid w:val="00E47E5E"/>
    <w:pPr>
      <w:spacing w:before="100" w:beforeAutospacing="1" w:after="100" w:afterAutospacing="1" w:line="240" w:lineRule="auto"/>
    </w:pPr>
    <w:rPr>
      <w:rFonts w:ascii="Times New Roman" w:eastAsia="Times New Roman" w:hAnsi="Times New Roman" w:cs="Times New Roman"/>
      <w:sz w:val="24"/>
      <w:szCs w:val="24"/>
      <w:lang w:val="es-ES"/>
    </w:rPr>
  </w:style>
  <w:style w:type="table" w:customStyle="1" w:styleId="a6">
    <w:basedOn w:val="TableNormal0"/>
    <w:tblPr>
      <w:tblStyleRowBandSize w:val="1"/>
      <w:tblStyleColBandSize w:val="1"/>
      <w:tblCellMar>
        <w:top w:w="15" w:type="dxa"/>
        <w:left w:w="115" w:type="dxa"/>
        <w:bottom w:w="15" w:type="dxa"/>
        <w:right w:w="115" w:type="dxa"/>
      </w:tblCellMar>
    </w:tblPr>
  </w:style>
  <w:style w:type="table" w:customStyle="1" w:styleId="a7">
    <w:basedOn w:val="TableNormal0"/>
    <w:tblPr>
      <w:tblStyleRowBandSize w:val="1"/>
      <w:tblStyleColBandSize w:val="1"/>
      <w:tblCellMar>
        <w:top w:w="15" w:type="dxa"/>
        <w:left w:w="115" w:type="dxa"/>
        <w:bottom w:w="15" w:type="dxa"/>
        <w:right w:w="115" w:type="dxa"/>
      </w:tblCellMar>
    </w:tblPr>
  </w:style>
  <w:style w:type="paragraph" w:styleId="Lista">
    <w:name w:val="List"/>
    <w:basedOn w:val="Normal"/>
    <w:uiPriority w:val="99"/>
    <w:unhideWhenUsed/>
    <w:rsid w:val="00371788"/>
    <w:pPr>
      <w:ind w:left="283" w:hanging="283"/>
      <w:contextualSpacing/>
    </w:pPr>
  </w:style>
  <w:style w:type="paragraph" w:styleId="Lista2">
    <w:name w:val="List 2"/>
    <w:basedOn w:val="Normal"/>
    <w:uiPriority w:val="99"/>
    <w:unhideWhenUsed/>
    <w:rsid w:val="00371788"/>
    <w:pPr>
      <w:ind w:left="566" w:hanging="283"/>
      <w:contextualSpacing/>
    </w:pPr>
  </w:style>
  <w:style w:type="paragraph" w:styleId="Listaconvietas2">
    <w:name w:val="List Bullet 2"/>
    <w:basedOn w:val="Normal"/>
    <w:uiPriority w:val="99"/>
    <w:unhideWhenUsed/>
    <w:rsid w:val="00371788"/>
    <w:pPr>
      <w:numPr>
        <w:numId w:val="2"/>
      </w:numPr>
      <w:contextualSpacing/>
    </w:pPr>
  </w:style>
  <w:style w:type="paragraph" w:styleId="Continuarlista">
    <w:name w:val="List Continue"/>
    <w:basedOn w:val="Normal"/>
    <w:uiPriority w:val="99"/>
    <w:unhideWhenUsed/>
    <w:rsid w:val="00371788"/>
    <w:pPr>
      <w:spacing w:after="120"/>
      <w:ind w:left="283"/>
      <w:contextualSpacing/>
    </w:pPr>
  </w:style>
  <w:style w:type="paragraph" w:styleId="Textoindependiente">
    <w:name w:val="Body Text"/>
    <w:basedOn w:val="Normal"/>
    <w:link w:val="TextoindependienteCar"/>
    <w:uiPriority w:val="99"/>
    <w:unhideWhenUsed/>
    <w:rsid w:val="00371788"/>
    <w:pPr>
      <w:spacing w:after="120"/>
    </w:pPr>
  </w:style>
  <w:style w:type="character" w:customStyle="1" w:styleId="TextoindependienteCar">
    <w:name w:val="Texto independiente Car"/>
    <w:basedOn w:val="Fuentedeprrafopredeter"/>
    <w:link w:val="Textoindependiente"/>
    <w:uiPriority w:val="99"/>
    <w:rsid w:val="00371788"/>
  </w:style>
  <w:style w:type="paragraph" w:styleId="Sangradetextonormal">
    <w:name w:val="Body Text Indent"/>
    <w:basedOn w:val="Normal"/>
    <w:link w:val="SangradetextonormalCar"/>
    <w:uiPriority w:val="99"/>
    <w:unhideWhenUsed/>
    <w:rsid w:val="00371788"/>
    <w:pPr>
      <w:spacing w:after="120"/>
      <w:ind w:left="283"/>
    </w:pPr>
  </w:style>
  <w:style w:type="character" w:customStyle="1" w:styleId="SangradetextonormalCar">
    <w:name w:val="Sangría de texto normal Car"/>
    <w:basedOn w:val="Fuentedeprrafopredeter"/>
    <w:link w:val="Sangradetextonormal"/>
    <w:uiPriority w:val="99"/>
    <w:rsid w:val="00371788"/>
  </w:style>
  <w:style w:type="paragraph" w:styleId="Textoindependienteprimerasangra2">
    <w:name w:val="Body Text First Indent 2"/>
    <w:basedOn w:val="Sangradetextonormal"/>
    <w:link w:val="Textoindependienteprimerasangra2Car"/>
    <w:uiPriority w:val="99"/>
    <w:unhideWhenUsed/>
    <w:rsid w:val="00371788"/>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71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kAMw73FuGkyT6UAJ22NNx2LHuw==">CgMxLjAyCWguMzBqMHpsbDIJaC4yczhleW8xMghoLnR5amN3dDIJaC4zem55c2g3MgloLjJldDkycDAyDmgucHpkZnp1bXRpdHdxMghoLmdqZGd4czIOaC5vdDNxcTZ2eGEwOGYyDmguNzJ5ZGplZmszNGxtOAByITFaUkFiZS1XLUhmemVEc2JPRWh6NGdyNjJZVnNNaHVRbA==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11226</Words>
  <Characters>61748</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2025-11-07T16:47:00Z</cp:lastPrinted>
  <dcterms:created xsi:type="dcterms:W3CDTF">2025-12-08T16:27:00Z</dcterms:created>
  <dcterms:modified xsi:type="dcterms:W3CDTF">2025-12-08T16:27:00Z</dcterms:modified>
</cp:coreProperties>
</file>