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837878" w:displacedByCustomXml="next"/>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5B2DC3" w:rsidRDefault="00AE3DA7" w:rsidP="00141876">
          <w:pPr>
            <w:pStyle w:val="TtulodeTDC"/>
            <w:spacing w:before="0" w:line="240" w:lineRule="auto"/>
            <w:rPr>
              <w:rFonts w:ascii="Palatino Linotype" w:hAnsi="Palatino Linotype"/>
              <w:sz w:val="24"/>
              <w:szCs w:val="24"/>
              <w:lang w:val="es-ES"/>
            </w:rPr>
          </w:pPr>
          <w:r w:rsidRPr="005B2DC3">
            <w:rPr>
              <w:rFonts w:ascii="Palatino Linotype" w:hAnsi="Palatino Linotype"/>
              <w:sz w:val="24"/>
              <w:szCs w:val="24"/>
              <w:lang w:val="es-ES"/>
            </w:rPr>
            <w:t>Contenido</w:t>
          </w:r>
        </w:p>
        <w:p w14:paraId="3EB312A7" w14:textId="77777777" w:rsidR="00AA6EA9" w:rsidRPr="005B2DC3" w:rsidRDefault="00AA6EA9" w:rsidP="00141876">
          <w:pPr>
            <w:spacing w:line="240" w:lineRule="auto"/>
            <w:rPr>
              <w:sz w:val="16"/>
              <w:szCs w:val="16"/>
              <w:lang w:val="es-ES" w:eastAsia="es-MX"/>
            </w:rPr>
          </w:pPr>
        </w:p>
        <w:p w14:paraId="166245B8" w14:textId="77777777" w:rsidR="002207DF" w:rsidRPr="005B2DC3" w:rsidRDefault="00AE3DA7">
          <w:pPr>
            <w:pStyle w:val="TDC1"/>
            <w:tabs>
              <w:tab w:val="right" w:leader="dot" w:pos="9034"/>
            </w:tabs>
            <w:rPr>
              <w:rFonts w:asciiTheme="minorHAnsi" w:eastAsiaTheme="minorEastAsia" w:hAnsiTheme="minorHAnsi" w:cstheme="minorBidi"/>
              <w:noProof/>
              <w:szCs w:val="22"/>
              <w:lang w:eastAsia="es-MX"/>
            </w:rPr>
          </w:pPr>
          <w:r w:rsidRPr="005B2DC3">
            <w:rPr>
              <w:sz w:val="16"/>
              <w:szCs w:val="16"/>
            </w:rPr>
            <w:fldChar w:fldCharType="begin"/>
          </w:r>
          <w:r w:rsidRPr="005B2DC3">
            <w:rPr>
              <w:sz w:val="16"/>
              <w:szCs w:val="16"/>
            </w:rPr>
            <w:instrText xml:space="preserve"> TOC \o "1-3" \h \z \u </w:instrText>
          </w:r>
          <w:r w:rsidRPr="005B2DC3">
            <w:rPr>
              <w:sz w:val="16"/>
              <w:szCs w:val="16"/>
            </w:rPr>
            <w:fldChar w:fldCharType="separate"/>
          </w:r>
          <w:hyperlink w:anchor="_Toc214906360" w:history="1">
            <w:r w:rsidR="002207DF" w:rsidRPr="005B2DC3">
              <w:rPr>
                <w:rStyle w:val="Hipervnculo"/>
                <w:noProof/>
              </w:rPr>
              <w:t>ANTECEDENTES</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_Toc214906360 \h </w:instrText>
            </w:r>
            <w:r w:rsidR="002207DF" w:rsidRPr="005B2DC3">
              <w:rPr>
                <w:noProof/>
                <w:webHidden/>
              </w:rPr>
            </w:r>
            <w:r w:rsidR="002207DF" w:rsidRPr="005B2DC3">
              <w:rPr>
                <w:noProof/>
                <w:webHidden/>
              </w:rPr>
              <w:fldChar w:fldCharType="separate"/>
            </w:r>
            <w:r w:rsidR="005B2DC3">
              <w:rPr>
                <w:noProof/>
                <w:webHidden/>
              </w:rPr>
              <w:t>1</w:t>
            </w:r>
            <w:r w:rsidR="002207DF" w:rsidRPr="005B2DC3">
              <w:rPr>
                <w:noProof/>
                <w:webHidden/>
              </w:rPr>
              <w:fldChar w:fldCharType="end"/>
            </w:r>
          </w:hyperlink>
        </w:p>
        <w:p w14:paraId="5319682D" w14:textId="77777777" w:rsidR="002207DF" w:rsidRPr="005B2DC3" w:rsidRDefault="006A708B">
          <w:pPr>
            <w:pStyle w:val="TDC2"/>
            <w:rPr>
              <w:rFonts w:asciiTheme="minorHAnsi" w:eastAsiaTheme="minorEastAsia" w:hAnsiTheme="minorHAnsi" w:cstheme="minorBidi"/>
              <w:noProof/>
              <w:szCs w:val="22"/>
              <w:lang w:eastAsia="es-MX"/>
            </w:rPr>
          </w:pPr>
          <w:hyperlink w:anchor="_Toc214906361" w:history="1">
            <w:r w:rsidR="002207DF" w:rsidRPr="005B2DC3">
              <w:rPr>
                <w:rStyle w:val="Hipervnculo"/>
                <w:noProof/>
              </w:rPr>
              <w:t>DE LA SOLICITUD DE INFORMACIÓN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_Toc214906361 \h </w:instrText>
            </w:r>
            <w:r w:rsidR="002207DF" w:rsidRPr="005B2DC3">
              <w:rPr>
                <w:noProof/>
                <w:webHidden/>
              </w:rPr>
            </w:r>
            <w:r w:rsidR="002207DF" w:rsidRPr="005B2DC3">
              <w:rPr>
                <w:noProof/>
                <w:webHidden/>
              </w:rPr>
              <w:fldChar w:fldCharType="separate"/>
            </w:r>
            <w:r w:rsidR="005B2DC3">
              <w:rPr>
                <w:noProof/>
                <w:webHidden/>
              </w:rPr>
              <w:t>1</w:t>
            </w:r>
            <w:r w:rsidR="002207DF" w:rsidRPr="005B2DC3">
              <w:rPr>
                <w:noProof/>
                <w:webHidden/>
              </w:rPr>
              <w:fldChar w:fldCharType="end"/>
            </w:r>
          </w:hyperlink>
        </w:p>
        <w:p w14:paraId="10BE795E"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2" w:history="1">
            <w:r w:rsidR="002207DF" w:rsidRPr="005B2DC3">
              <w:rPr>
                <w:rStyle w:val="Hipervnculo"/>
                <w:noProof/>
              </w:rPr>
              <w:t>a) Solicitud de información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_Toc214906362 \h </w:instrText>
            </w:r>
            <w:r w:rsidR="002207DF" w:rsidRPr="005B2DC3">
              <w:rPr>
                <w:noProof/>
                <w:webHidden/>
              </w:rPr>
            </w:r>
            <w:r w:rsidR="002207DF" w:rsidRPr="005B2DC3">
              <w:rPr>
                <w:noProof/>
                <w:webHidden/>
              </w:rPr>
              <w:fldChar w:fldCharType="separate"/>
            </w:r>
            <w:r w:rsidR="005B2DC3">
              <w:rPr>
                <w:noProof/>
                <w:webHidden/>
              </w:rPr>
              <w:t>1</w:t>
            </w:r>
            <w:r w:rsidR="002207DF" w:rsidRPr="005B2DC3">
              <w:rPr>
                <w:noProof/>
                <w:webHidden/>
              </w:rPr>
              <w:fldChar w:fldCharType="end"/>
            </w:r>
          </w:hyperlink>
        </w:p>
        <w:p w14:paraId="7642B7A7"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3" w:history="1">
            <w:r w:rsidR="002207DF" w:rsidRPr="005B2DC3">
              <w:rPr>
                <w:rStyle w:val="Hipervnculo"/>
                <w:noProof/>
              </w:rPr>
              <w:t>b) Turno de la solicitud de información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_Toc214906363 \h </w:instrText>
            </w:r>
            <w:r w:rsidR="002207DF" w:rsidRPr="005B2DC3">
              <w:rPr>
                <w:noProof/>
                <w:webHidden/>
              </w:rPr>
            </w:r>
            <w:r w:rsidR="002207DF" w:rsidRPr="005B2DC3">
              <w:rPr>
                <w:noProof/>
                <w:webHidden/>
              </w:rPr>
              <w:fldChar w:fldCharType="separate"/>
            </w:r>
            <w:r w:rsidR="005B2DC3">
              <w:rPr>
                <w:noProof/>
                <w:webHidden/>
              </w:rPr>
              <w:t>2</w:t>
            </w:r>
            <w:r w:rsidR="002207DF" w:rsidRPr="005B2DC3">
              <w:rPr>
                <w:noProof/>
                <w:webHidden/>
              </w:rPr>
              <w:fldChar w:fldCharType="end"/>
            </w:r>
          </w:hyperlink>
        </w:p>
        <w:p w14:paraId="788C7DD2"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4" w:history="1">
            <w:r w:rsidR="002207DF" w:rsidRPr="005B2DC3">
              <w:rPr>
                <w:rStyle w:val="Hipervnculo"/>
                <w:noProof/>
              </w:rPr>
              <w:t>c) Prórroga</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_Toc214906364 \h </w:instrText>
            </w:r>
            <w:r w:rsidR="002207DF" w:rsidRPr="005B2DC3">
              <w:rPr>
                <w:noProof/>
                <w:webHidden/>
              </w:rPr>
            </w:r>
            <w:r w:rsidR="002207DF" w:rsidRPr="005B2DC3">
              <w:rPr>
                <w:noProof/>
                <w:webHidden/>
              </w:rPr>
              <w:fldChar w:fldCharType="separate"/>
            </w:r>
            <w:r w:rsidR="005B2DC3">
              <w:rPr>
                <w:noProof/>
                <w:webHidden/>
              </w:rPr>
              <w:t>2</w:t>
            </w:r>
            <w:r w:rsidR="002207DF" w:rsidRPr="005B2DC3">
              <w:rPr>
                <w:noProof/>
                <w:webHidden/>
              </w:rPr>
              <w:fldChar w:fldCharType="end"/>
            </w:r>
          </w:hyperlink>
        </w:p>
        <w:p w14:paraId="40C3E0BE"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5" w:history="1">
            <w:r w:rsidR="002207DF" w:rsidRPr="005B2DC3">
              <w:rPr>
                <w:rStyle w:val="Hipervnculo"/>
                <w:noProof/>
              </w:rPr>
              <w:t xml:space="preserve">d) </w:t>
            </w:r>
            <w:r w:rsidR="002207DF" w:rsidRPr="005B2DC3">
              <w:rPr>
                <w:rStyle w:val="Hipervnculo"/>
                <w:noProof/>
                <w:lang w:val="es-ES"/>
              </w:rPr>
              <w:t xml:space="preserve">Respuesta </w:t>
            </w:r>
            <w:r w:rsidR="002207DF" w:rsidRPr="005B2DC3">
              <w:rPr>
                <w:rStyle w:val="Hipervnculo"/>
                <w:rFonts w:eastAsia="Calibri"/>
                <w:noProof/>
                <w:lang w:eastAsia="en-US"/>
              </w:rPr>
              <w:t>del Sujeto Obligado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_Toc214906365 \h </w:instrText>
            </w:r>
            <w:r w:rsidR="002207DF" w:rsidRPr="005B2DC3">
              <w:rPr>
                <w:noProof/>
                <w:webHidden/>
              </w:rPr>
            </w:r>
            <w:r w:rsidR="002207DF" w:rsidRPr="005B2DC3">
              <w:rPr>
                <w:noProof/>
                <w:webHidden/>
              </w:rPr>
              <w:fldChar w:fldCharType="separate"/>
            </w:r>
            <w:r w:rsidR="005B2DC3">
              <w:rPr>
                <w:noProof/>
                <w:webHidden/>
              </w:rPr>
              <w:t>3</w:t>
            </w:r>
            <w:r w:rsidR="002207DF" w:rsidRPr="005B2DC3">
              <w:rPr>
                <w:noProof/>
                <w:webHidden/>
              </w:rPr>
              <w:fldChar w:fldCharType="end"/>
            </w:r>
          </w:hyperlink>
        </w:p>
        <w:p w14:paraId="3591B1D0" w14:textId="77777777" w:rsidR="002207DF" w:rsidRPr="005B2DC3" w:rsidRDefault="006A708B">
          <w:pPr>
            <w:pStyle w:val="TDC2"/>
            <w:rPr>
              <w:rFonts w:asciiTheme="minorHAnsi" w:eastAsiaTheme="minorEastAsia" w:hAnsiTheme="minorHAnsi" w:cstheme="minorBidi"/>
              <w:noProof/>
              <w:szCs w:val="22"/>
              <w:lang w:eastAsia="es-MX"/>
            </w:rPr>
          </w:pPr>
          <w:hyperlink w:anchor="_Toc214906366" w:history="1">
            <w:r w:rsidR="002207DF" w:rsidRPr="005B2DC3">
              <w:rPr>
                <w:rStyle w:val="Hipervnculo"/>
                <w:noProof/>
              </w:rPr>
              <w:t>DEL RECURSO DE REVISIÓN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_Toc214906366 \h </w:instrText>
            </w:r>
            <w:r w:rsidR="002207DF" w:rsidRPr="005B2DC3">
              <w:rPr>
                <w:noProof/>
                <w:webHidden/>
              </w:rPr>
            </w:r>
            <w:r w:rsidR="002207DF" w:rsidRPr="005B2DC3">
              <w:rPr>
                <w:noProof/>
                <w:webHidden/>
              </w:rPr>
              <w:fldChar w:fldCharType="separate"/>
            </w:r>
            <w:r w:rsidR="005B2DC3">
              <w:rPr>
                <w:noProof/>
                <w:webHidden/>
              </w:rPr>
              <w:t>4</w:t>
            </w:r>
            <w:r w:rsidR="002207DF" w:rsidRPr="005B2DC3">
              <w:rPr>
                <w:noProof/>
                <w:webHidden/>
              </w:rPr>
              <w:fldChar w:fldCharType="end"/>
            </w:r>
          </w:hyperlink>
        </w:p>
        <w:p w14:paraId="315F5BC5"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7" w:history="1">
            <w:r w:rsidR="002207DF" w:rsidRPr="005B2DC3">
              <w:rPr>
                <w:rStyle w:val="Hipervnculo"/>
                <w:noProof/>
              </w:rPr>
              <w:t>a) Interposición del Recurso de Revisión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_Toc214906367 \h </w:instrText>
            </w:r>
            <w:r w:rsidR="002207DF" w:rsidRPr="005B2DC3">
              <w:rPr>
                <w:noProof/>
                <w:webHidden/>
              </w:rPr>
            </w:r>
            <w:r w:rsidR="002207DF" w:rsidRPr="005B2DC3">
              <w:rPr>
                <w:noProof/>
                <w:webHidden/>
              </w:rPr>
              <w:fldChar w:fldCharType="separate"/>
            </w:r>
            <w:r w:rsidR="005B2DC3">
              <w:rPr>
                <w:noProof/>
                <w:webHidden/>
              </w:rPr>
              <w:t>4</w:t>
            </w:r>
            <w:r w:rsidR="002207DF" w:rsidRPr="005B2DC3">
              <w:rPr>
                <w:noProof/>
                <w:webHidden/>
              </w:rPr>
              <w:fldChar w:fldCharType="end"/>
            </w:r>
          </w:hyperlink>
        </w:p>
        <w:p w14:paraId="32505AED"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8" w:history="1">
            <w:r w:rsidR="002207DF" w:rsidRPr="005B2DC3">
              <w:rPr>
                <w:rStyle w:val="Hipervnculo"/>
                <w:noProof/>
              </w:rPr>
              <w:t>b) Turno del Recurso de Revisión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_Toc214906368 \h </w:instrText>
            </w:r>
            <w:r w:rsidR="002207DF" w:rsidRPr="005B2DC3">
              <w:rPr>
                <w:noProof/>
                <w:webHidden/>
              </w:rPr>
            </w:r>
            <w:r w:rsidR="002207DF" w:rsidRPr="005B2DC3">
              <w:rPr>
                <w:noProof/>
                <w:webHidden/>
              </w:rPr>
              <w:fldChar w:fldCharType="separate"/>
            </w:r>
            <w:r w:rsidR="005B2DC3">
              <w:rPr>
                <w:noProof/>
                <w:webHidden/>
              </w:rPr>
              <w:t>4</w:t>
            </w:r>
            <w:r w:rsidR="002207DF" w:rsidRPr="005B2DC3">
              <w:rPr>
                <w:noProof/>
                <w:webHidden/>
              </w:rPr>
              <w:fldChar w:fldCharType="end"/>
            </w:r>
          </w:hyperlink>
        </w:p>
        <w:p w14:paraId="4FBCFF14" w14:textId="77777777" w:rsidR="002207DF" w:rsidRPr="005B2DC3" w:rsidRDefault="006A708B">
          <w:pPr>
            <w:pStyle w:val="TDC3"/>
            <w:rPr>
              <w:rFonts w:asciiTheme="minorHAnsi" w:eastAsiaTheme="minorEastAsia" w:hAnsiTheme="minorHAnsi" w:cstheme="minorBidi"/>
              <w:noProof/>
              <w:szCs w:val="22"/>
              <w:lang w:eastAsia="es-MX"/>
            </w:rPr>
          </w:pPr>
          <w:hyperlink w:anchor="_Toc214906369" w:history="1">
            <w:r w:rsidR="002207DF" w:rsidRPr="005B2DC3">
              <w:rPr>
                <w:rStyle w:val="Hipervnculo"/>
                <w:noProof/>
              </w:rPr>
              <w:t>c) Acuerdo de Prevención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_Toc214906369 \h </w:instrText>
            </w:r>
            <w:r w:rsidR="002207DF" w:rsidRPr="005B2DC3">
              <w:rPr>
                <w:noProof/>
                <w:webHidden/>
              </w:rPr>
            </w:r>
            <w:r w:rsidR="002207DF" w:rsidRPr="005B2DC3">
              <w:rPr>
                <w:noProof/>
                <w:webHidden/>
              </w:rPr>
              <w:fldChar w:fldCharType="separate"/>
            </w:r>
            <w:r w:rsidR="005B2DC3">
              <w:rPr>
                <w:noProof/>
                <w:webHidden/>
              </w:rPr>
              <w:t>5</w:t>
            </w:r>
            <w:r w:rsidR="002207DF" w:rsidRPr="005B2DC3">
              <w:rPr>
                <w:noProof/>
                <w:webHidden/>
              </w:rPr>
              <w:fldChar w:fldCharType="end"/>
            </w:r>
          </w:hyperlink>
        </w:p>
        <w:p w14:paraId="209278F6"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0" w:history="1">
            <w:r w:rsidR="002207DF" w:rsidRPr="005B2DC3">
              <w:rPr>
                <w:rStyle w:val="Hipervnculo"/>
                <w:noProof/>
              </w:rPr>
              <w:t>d) Desahogo de la Prevención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_Toc214906370 \h </w:instrText>
            </w:r>
            <w:r w:rsidR="002207DF" w:rsidRPr="005B2DC3">
              <w:rPr>
                <w:noProof/>
                <w:webHidden/>
              </w:rPr>
            </w:r>
            <w:r w:rsidR="002207DF" w:rsidRPr="005B2DC3">
              <w:rPr>
                <w:noProof/>
                <w:webHidden/>
              </w:rPr>
              <w:fldChar w:fldCharType="separate"/>
            </w:r>
            <w:r w:rsidR="005B2DC3">
              <w:rPr>
                <w:noProof/>
                <w:webHidden/>
              </w:rPr>
              <w:t>5</w:t>
            </w:r>
            <w:r w:rsidR="002207DF" w:rsidRPr="005B2DC3">
              <w:rPr>
                <w:noProof/>
                <w:webHidden/>
              </w:rPr>
              <w:fldChar w:fldCharType="end"/>
            </w:r>
          </w:hyperlink>
        </w:p>
        <w:p w14:paraId="2E372EEA"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1" w:history="1">
            <w:r w:rsidR="002207DF" w:rsidRPr="005B2DC3">
              <w:rPr>
                <w:rStyle w:val="Hipervnculo"/>
                <w:noProof/>
              </w:rPr>
              <w:t>e) Admisión del Recurso de Revisión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_Toc214906371 \h </w:instrText>
            </w:r>
            <w:r w:rsidR="002207DF" w:rsidRPr="005B2DC3">
              <w:rPr>
                <w:noProof/>
                <w:webHidden/>
              </w:rPr>
            </w:r>
            <w:r w:rsidR="002207DF" w:rsidRPr="005B2DC3">
              <w:rPr>
                <w:noProof/>
                <w:webHidden/>
              </w:rPr>
              <w:fldChar w:fldCharType="separate"/>
            </w:r>
            <w:r w:rsidR="005B2DC3">
              <w:rPr>
                <w:noProof/>
                <w:webHidden/>
              </w:rPr>
              <w:t>5</w:t>
            </w:r>
            <w:r w:rsidR="002207DF" w:rsidRPr="005B2DC3">
              <w:rPr>
                <w:noProof/>
                <w:webHidden/>
              </w:rPr>
              <w:fldChar w:fldCharType="end"/>
            </w:r>
          </w:hyperlink>
        </w:p>
        <w:p w14:paraId="160F8DAB"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2" w:history="1">
            <w:r w:rsidR="002207DF" w:rsidRPr="005B2DC3">
              <w:rPr>
                <w:rStyle w:val="Hipervnculo"/>
                <w:noProof/>
              </w:rPr>
              <w:t>f) Informe Justificado del Sujeto Obligado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_Toc214906372 \h </w:instrText>
            </w:r>
            <w:r w:rsidR="002207DF" w:rsidRPr="005B2DC3">
              <w:rPr>
                <w:noProof/>
                <w:webHidden/>
              </w:rPr>
            </w:r>
            <w:r w:rsidR="002207DF" w:rsidRPr="005B2DC3">
              <w:rPr>
                <w:noProof/>
                <w:webHidden/>
              </w:rPr>
              <w:fldChar w:fldCharType="separate"/>
            </w:r>
            <w:r w:rsidR="005B2DC3">
              <w:rPr>
                <w:noProof/>
                <w:webHidden/>
              </w:rPr>
              <w:t>5</w:t>
            </w:r>
            <w:r w:rsidR="002207DF" w:rsidRPr="005B2DC3">
              <w:rPr>
                <w:noProof/>
                <w:webHidden/>
              </w:rPr>
              <w:fldChar w:fldCharType="end"/>
            </w:r>
          </w:hyperlink>
        </w:p>
        <w:p w14:paraId="6DBA979C"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3" w:history="1">
            <w:r w:rsidR="002207DF" w:rsidRPr="005B2DC3">
              <w:rPr>
                <w:rStyle w:val="Hipervnculo"/>
                <w:rFonts w:eastAsia="Calibri"/>
                <w:bCs/>
                <w:noProof/>
                <w:lang w:eastAsia="en-US"/>
              </w:rPr>
              <w:t>g)</w:t>
            </w:r>
            <w:r w:rsidR="002207DF" w:rsidRPr="005B2DC3">
              <w:rPr>
                <w:rStyle w:val="Hipervnculo"/>
                <w:noProof/>
              </w:rPr>
              <w:t xml:space="preserve"> </w:t>
            </w:r>
            <w:r w:rsidR="002207DF" w:rsidRPr="005B2DC3">
              <w:rPr>
                <w:rStyle w:val="Hipervnculo"/>
                <w:noProof/>
                <w:lang w:val="es-ES"/>
              </w:rPr>
              <w:t>Manifestaciones de la Parte Recurrente</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_Toc214906373 \h </w:instrText>
            </w:r>
            <w:r w:rsidR="002207DF" w:rsidRPr="005B2DC3">
              <w:rPr>
                <w:noProof/>
                <w:webHidden/>
              </w:rPr>
            </w:r>
            <w:r w:rsidR="002207DF" w:rsidRPr="005B2DC3">
              <w:rPr>
                <w:noProof/>
                <w:webHidden/>
              </w:rPr>
              <w:fldChar w:fldCharType="separate"/>
            </w:r>
            <w:r w:rsidR="005B2DC3">
              <w:rPr>
                <w:noProof/>
                <w:webHidden/>
              </w:rPr>
              <w:t>6</w:t>
            </w:r>
            <w:r w:rsidR="002207DF" w:rsidRPr="005B2DC3">
              <w:rPr>
                <w:noProof/>
                <w:webHidden/>
              </w:rPr>
              <w:fldChar w:fldCharType="end"/>
            </w:r>
          </w:hyperlink>
        </w:p>
        <w:p w14:paraId="2A57283F"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4" w:history="1">
            <w:r w:rsidR="002207DF" w:rsidRPr="005B2DC3">
              <w:rPr>
                <w:rStyle w:val="Hipervnculo"/>
                <w:rFonts w:eastAsia="Calibri"/>
                <w:noProof/>
              </w:rPr>
              <w:t xml:space="preserve">h) </w:t>
            </w:r>
            <w:r w:rsidR="002207DF" w:rsidRPr="005B2DC3">
              <w:rPr>
                <w:rStyle w:val="Hipervnculo"/>
                <w:noProof/>
              </w:rPr>
              <w:t>Cierre de instrucción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_Toc214906374 \h </w:instrText>
            </w:r>
            <w:r w:rsidR="002207DF" w:rsidRPr="005B2DC3">
              <w:rPr>
                <w:noProof/>
                <w:webHidden/>
              </w:rPr>
            </w:r>
            <w:r w:rsidR="002207DF" w:rsidRPr="005B2DC3">
              <w:rPr>
                <w:noProof/>
                <w:webHidden/>
              </w:rPr>
              <w:fldChar w:fldCharType="separate"/>
            </w:r>
            <w:r w:rsidR="005B2DC3">
              <w:rPr>
                <w:noProof/>
                <w:webHidden/>
              </w:rPr>
              <w:t>6</w:t>
            </w:r>
            <w:r w:rsidR="002207DF" w:rsidRPr="005B2DC3">
              <w:rPr>
                <w:noProof/>
                <w:webHidden/>
              </w:rPr>
              <w:fldChar w:fldCharType="end"/>
            </w:r>
          </w:hyperlink>
        </w:p>
        <w:p w14:paraId="6CAFB401" w14:textId="77777777" w:rsidR="002207DF" w:rsidRPr="005B2DC3" w:rsidRDefault="006A708B">
          <w:pPr>
            <w:pStyle w:val="TDC1"/>
            <w:tabs>
              <w:tab w:val="right" w:leader="dot" w:pos="9034"/>
            </w:tabs>
            <w:rPr>
              <w:rFonts w:asciiTheme="minorHAnsi" w:eastAsiaTheme="minorEastAsia" w:hAnsiTheme="minorHAnsi" w:cstheme="minorBidi"/>
              <w:noProof/>
              <w:szCs w:val="22"/>
              <w:lang w:eastAsia="es-MX"/>
            </w:rPr>
          </w:pPr>
          <w:hyperlink w:anchor="_Toc214906375" w:history="1">
            <w:r w:rsidR="002207DF" w:rsidRPr="005B2DC3">
              <w:rPr>
                <w:rStyle w:val="Hipervnculo"/>
                <w:rFonts w:eastAsiaTheme="minorHAnsi"/>
                <w:noProof/>
                <w:lang w:eastAsia="en-US"/>
              </w:rPr>
              <w:t>CONSIDERANDOS</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_Toc214906375 \h </w:instrText>
            </w:r>
            <w:r w:rsidR="002207DF" w:rsidRPr="005B2DC3">
              <w:rPr>
                <w:noProof/>
                <w:webHidden/>
              </w:rPr>
            </w:r>
            <w:r w:rsidR="002207DF" w:rsidRPr="005B2DC3">
              <w:rPr>
                <w:noProof/>
                <w:webHidden/>
              </w:rPr>
              <w:fldChar w:fldCharType="separate"/>
            </w:r>
            <w:r w:rsidR="005B2DC3">
              <w:rPr>
                <w:noProof/>
                <w:webHidden/>
              </w:rPr>
              <w:t>7</w:t>
            </w:r>
            <w:r w:rsidR="002207DF" w:rsidRPr="005B2DC3">
              <w:rPr>
                <w:noProof/>
                <w:webHidden/>
              </w:rPr>
              <w:fldChar w:fldCharType="end"/>
            </w:r>
          </w:hyperlink>
        </w:p>
        <w:p w14:paraId="2B997044" w14:textId="77777777" w:rsidR="002207DF" w:rsidRPr="005B2DC3" w:rsidRDefault="006A708B">
          <w:pPr>
            <w:pStyle w:val="TDC2"/>
            <w:rPr>
              <w:rFonts w:asciiTheme="minorHAnsi" w:eastAsiaTheme="minorEastAsia" w:hAnsiTheme="minorHAnsi" w:cstheme="minorBidi"/>
              <w:noProof/>
              <w:szCs w:val="22"/>
              <w:lang w:eastAsia="es-MX"/>
            </w:rPr>
          </w:pPr>
          <w:hyperlink w:anchor="_Toc214906376" w:history="1">
            <w:r w:rsidR="002207DF" w:rsidRPr="005B2DC3">
              <w:rPr>
                <w:rStyle w:val="Hipervnculo"/>
                <w:rFonts w:eastAsia="Batang"/>
                <w:noProof/>
              </w:rPr>
              <w:t>PRIMERO. Procedibilidad</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_Toc214906376 \h </w:instrText>
            </w:r>
            <w:r w:rsidR="002207DF" w:rsidRPr="005B2DC3">
              <w:rPr>
                <w:noProof/>
                <w:webHidden/>
              </w:rPr>
            </w:r>
            <w:r w:rsidR="002207DF" w:rsidRPr="005B2DC3">
              <w:rPr>
                <w:noProof/>
                <w:webHidden/>
              </w:rPr>
              <w:fldChar w:fldCharType="separate"/>
            </w:r>
            <w:r w:rsidR="005B2DC3">
              <w:rPr>
                <w:noProof/>
                <w:webHidden/>
              </w:rPr>
              <w:t>7</w:t>
            </w:r>
            <w:r w:rsidR="002207DF" w:rsidRPr="005B2DC3">
              <w:rPr>
                <w:noProof/>
                <w:webHidden/>
              </w:rPr>
              <w:fldChar w:fldCharType="end"/>
            </w:r>
          </w:hyperlink>
        </w:p>
        <w:p w14:paraId="3874BBBE"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7" w:history="1">
            <w:r w:rsidR="002207DF" w:rsidRPr="005B2DC3">
              <w:rPr>
                <w:rStyle w:val="Hipervnculo"/>
                <w:noProof/>
              </w:rPr>
              <w:t>a) Competencia del Instituto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_Toc214906377 \h </w:instrText>
            </w:r>
            <w:r w:rsidR="002207DF" w:rsidRPr="005B2DC3">
              <w:rPr>
                <w:noProof/>
                <w:webHidden/>
              </w:rPr>
            </w:r>
            <w:r w:rsidR="002207DF" w:rsidRPr="005B2DC3">
              <w:rPr>
                <w:noProof/>
                <w:webHidden/>
              </w:rPr>
              <w:fldChar w:fldCharType="separate"/>
            </w:r>
            <w:r w:rsidR="005B2DC3">
              <w:rPr>
                <w:noProof/>
                <w:webHidden/>
              </w:rPr>
              <w:t>7</w:t>
            </w:r>
            <w:r w:rsidR="002207DF" w:rsidRPr="005B2DC3">
              <w:rPr>
                <w:noProof/>
                <w:webHidden/>
              </w:rPr>
              <w:fldChar w:fldCharType="end"/>
            </w:r>
          </w:hyperlink>
        </w:p>
        <w:p w14:paraId="71533619"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8" w:history="1">
            <w:r w:rsidR="002207DF" w:rsidRPr="005B2DC3">
              <w:rPr>
                <w:rStyle w:val="Hipervnculo"/>
                <w:noProof/>
              </w:rPr>
              <w:t>b) Legitimidad de la parte recurrente</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_Toc214906378 \h </w:instrText>
            </w:r>
            <w:r w:rsidR="002207DF" w:rsidRPr="005B2DC3">
              <w:rPr>
                <w:noProof/>
                <w:webHidden/>
              </w:rPr>
            </w:r>
            <w:r w:rsidR="002207DF" w:rsidRPr="005B2DC3">
              <w:rPr>
                <w:noProof/>
                <w:webHidden/>
              </w:rPr>
              <w:fldChar w:fldCharType="separate"/>
            </w:r>
            <w:r w:rsidR="005B2DC3">
              <w:rPr>
                <w:noProof/>
                <w:webHidden/>
              </w:rPr>
              <w:t>7</w:t>
            </w:r>
            <w:r w:rsidR="002207DF" w:rsidRPr="005B2DC3">
              <w:rPr>
                <w:noProof/>
                <w:webHidden/>
              </w:rPr>
              <w:fldChar w:fldCharType="end"/>
            </w:r>
          </w:hyperlink>
        </w:p>
        <w:p w14:paraId="204F4143" w14:textId="77777777" w:rsidR="002207DF" w:rsidRPr="005B2DC3" w:rsidRDefault="006A708B">
          <w:pPr>
            <w:pStyle w:val="TDC3"/>
            <w:rPr>
              <w:rFonts w:asciiTheme="minorHAnsi" w:eastAsiaTheme="minorEastAsia" w:hAnsiTheme="minorHAnsi" w:cstheme="minorBidi"/>
              <w:noProof/>
              <w:szCs w:val="22"/>
              <w:lang w:eastAsia="es-MX"/>
            </w:rPr>
          </w:pPr>
          <w:hyperlink w:anchor="_Toc214906379" w:history="1">
            <w:r w:rsidR="002207DF" w:rsidRPr="005B2DC3">
              <w:rPr>
                <w:rStyle w:val="Hipervnculo"/>
                <w:rFonts w:eastAsia="Calibri"/>
                <w:noProof/>
                <w:lang w:eastAsia="es-ES_tradnl"/>
              </w:rPr>
              <w:t>c) Plazo para interponer el recurso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_Toc214906379 \h </w:instrText>
            </w:r>
            <w:r w:rsidR="002207DF" w:rsidRPr="005B2DC3">
              <w:rPr>
                <w:noProof/>
                <w:webHidden/>
              </w:rPr>
            </w:r>
            <w:r w:rsidR="002207DF" w:rsidRPr="005B2DC3">
              <w:rPr>
                <w:noProof/>
                <w:webHidden/>
              </w:rPr>
              <w:fldChar w:fldCharType="separate"/>
            </w:r>
            <w:r w:rsidR="005B2DC3">
              <w:rPr>
                <w:noProof/>
                <w:webHidden/>
              </w:rPr>
              <w:t>7</w:t>
            </w:r>
            <w:r w:rsidR="002207DF" w:rsidRPr="005B2DC3">
              <w:rPr>
                <w:noProof/>
                <w:webHidden/>
              </w:rPr>
              <w:fldChar w:fldCharType="end"/>
            </w:r>
          </w:hyperlink>
        </w:p>
        <w:p w14:paraId="1B877BA3"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0" w:history="1">
            <w:r w:rsidR="002207DF" w:rsidRPr="005B2DC3">
              <w:rPr>
                <w:rStyle w:val="Hipervnculo"/>
                <w:rFonts w:eastAsia="Calibri"/>
                <w:noProof/>
                <w:lang w:eastAsia="es-ES_tradnl"/>
              </w:rPr>
              <w:t>d) Causal de procedencia</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_Toc214906380 \h </w:instrText>
            </w:r>
            <w:r w:rsidR="002207DF" w:rsidRPr="005B2DC3">
              <w:rPr>
                <w:noProof/>
                <w:webHidden/>
              </w:rPr>
            </w:r>
            <w:r w:rsidR="002207DF" w:rsidRPr="005B2DC3">
              <w:rPr>
                <w:noProof/>
                <w:webHidden/>
              </w:rPr>
              <w:fldChar w:fldCharType="separate"/>
            </w:r>
            <w:r w:rsidR="005B2DC3">
              <w:rPr>
                <w:noProof/>
                <w:webHidden/>
              </w:rPr>
              <w:t>8</w:t>
            </w:r>
            <w:r w:rsidR="002207DF" w:rsidRPr="005B2DC3">
              <w:rPr>
                <w:noProof/>
                <w:webHidden/>
              </w:rPr>
              <w:fldChar w:fldCharType="end"/>
            </w:r>
          </w:hyperlink>
        </w:p>
        <w:p w14:paraId="379EDCF4"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1" w:history="1">
            <w:r w:rsidR="002207DF" w:rsidRPr="005B2DC3">
              <w:rPr>
                <w:rStyle w:val="Hipervnculo"/>
                <w:noProof/>
              </w:rPr>
              <w:t>e) Requisitos formales para la interposición del recurso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_Toc214906381 \h </w:instrText>
            </w:r>
            <w:r w:rsidR="002207DF" w:rsidRPr="005B2DC3">
              <w:rPr>
                <w:noProof/>
                <w:webHidden/>
              </w:rPr>
            </w:r>
            <w:r w:rsidR="002207DF" w:rsidRPr="005B2DC3">
              <w:rPr>
                <w:noProof/>
                <w:webHidden/>
              </w:rPr>
              <w:fldChar w:fldCharType="separate"/>
            </w:r>
            <w:r w:rsidR="005B2DC3">
              <w:rPr>
                <w:noProof/>
                <w:webHidden/>
              </w:rPr>
              <w:t>8</w:t>
            </w:r>
            <w:r w:rsidR="002207DF" w:rsidRPr="005B2DC3">
              <w:rPr>
                <w:noProof/>
                <w:webHidden/>
              </w:rPr>
              <w:fldChar w:fldCharType="end"/>
            </w:r>
          </w:hyperlink>
        </w:p>
        <w:p w14:paraId="648F5414" w14:textId="77777777" w:rsidR="002207DF" w:rsidRPr="005B2DC3" w:rsidRDefault="006A708B">
          <w:pPr>
            <w:pStyle w:val="TDC2"/>
            <w:rPr>
              <w:rFonts w:asciiTheme="minorHAnsi" w:eastAsiaTheme="minorEastAsia" w:hAnsiTheme="minorHAnsi" w:cstheme="minorBidi"/>
              <w:noProof/>
              <w:szCs w:val="22"/>
              <w:lang w:eastAsia="es-MX"/>
            </w:rPr>
          </w:pPr>
          <w:hyperlink w:anchor="_Toc214906382" w:history="1">
            <w:r w:rsidR="002207DF" w:rsidRPr="005B2DC3">
              <w:rPr>
                <w:rStyle w:val="Hipervnculo"/>
                <w:noProof/>
              </w:rPr>
              <w:t>SEGUNDO. Estudio de Fondo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_Toc214906382 \h </w:instrText>
            </w:r>
            <w:r w:rsidR="002207DF" w:rsidRPr="005B2DC3">
              <w:rPr>
                <w:noProof/>
                <w:webHidden/>
              </w:rPr>
            </w:r>
            <w:r w:rsidR="002207DF" w:rsidRPr="005B2DC3">
              <w:rPr>
                <w:noProof/>
                <w:webHidden/>
              </w:rPr>
              <w:fldChar w:fldCharType="separate"/>
            </w:r>
            <w:r w:rsidR="005B2DC3">
              <w:rPr>
                <w:noProof/>
                <w:webHidden/>
              </w:rPr>
              <w:t>8</w:t>
            </w:r>
            <w:r w:rsidR="002207DF" w:rsidRPr="005B2DC3">
              <w:rPr>
                <w:noProof/>
                <w:webHidden/>
              </w:rPr>
              <w:fldChar w:fldCharType="end"/>
            </w:r>
          </w:hyperlink>
        </w:p>
        <w:p w14:paraId="6999827E"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3" w:history="1">
            <w:r w:rsidR="002207DF" w:rsidRPr="005B2DC3">
              <w:rPr>
                <w:rStyle w:val="Hipervnculo"/>
                <w:noProof/>
              </w:rPr>
              <w:t>a) Mandato de transparencia y responsabilidad del Sujeto Obligado</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_Toc214906383 \h </w:instrText>
            </w:r>
            <w:r w:rsidR="002207DF" w:rsidRPr="005B2DC3">
              <w:rPr>
                <w:noProof/>
                <w:webHidden/>
              </w:rPr>
            </w:r>
            <w:r w:rsidR="002207DF" w:rsidRPr="005B2DC3">
              <w:rPr>
                <w:noProof/>
                <w:webHidden/>
              </w:rPr>
              <w:fldChar w:fldCharType="separate"/>
            </w:r>
            <w:r w:rsidR="005B2DC3">
              <w:rPr>
                <w:noProof/>
                <w:webHidden/>
              </w:rPr>
              <w:t>8</w:t>
            </w:r>
            <w:r w:rsidR="002207DF" w:rsidRPr="005B2DC3">
              <w:rPr>
                <w:noProof/>
                <w:webHidden/>
              </w:rPr>
              <w:fldChar w:fldCharType="end"/>
            </w:r>
          </w:hyperlink>
        </w:p>
        <w:p w14:paraId="413005F2"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4" w:history="1">
            <w:r w:rsidR="002207DF" w:rsidRPr="005B2DC3">
              <w:rPr>
                <w:rStyle w:val="Hipervnculo"/>
                <w:rFonts w:eastAsia="Calibri"/>
                <w:noProof/>
                <w:lang w:eastAsia="es-ES_tradnl"/>
              </w:rPr>
              <w:t>b) Controversia a resolver</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_Toc214906384 \h </w:instrText>
            </w:r>
            <w:r w:rsidR="002207DF" w:rsidRPr="005B2DC3">
              <w:rPr>
                <w:noProof/>
                <w:webHidden/>
              </w:rPr>
            </w:r>
            <w:r w:rsidR="002207DF" w:rsidRPr="005B2DC3">
              <w:rPr>
                <w:noProof/>
                <w:webHidden/>
              </w:rPr>
              <w:fldChar w:fldCharType="separate"/>
            </w:r>
            <w:r w:rsidR="005B2DC3">
              <w:rPr>
                <w:noProof/>
                <w:webHidden/>
              </w:rPr>
              <w:t>11</w:t>
            </w:r>
            <w:r w:rsidR="002207DF" w:rsidRPr="005B2DC3">
              <w:rPr>
                <w:noProof/>
                <w:webHidden/>
              </w:rPr>
              <w:fldChar w:fldCharType="end"/>
            </w:r>
          </w:hyperlink>
        </w:p>
        <w:p w14:paraId="6A60FD83"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5" w:history="1">
            <w:r w:rsidR="002207DF" w:rsidRPr="005B2DC3">
              <w:rPr>
                <w:rStyle w:val="Hipervnculo"/>
                <w:noProof/>
              </w:rPr>
              <w:t>c) Estudio de la controversia</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_Toc214906385 \h </w:instrText>
            </w:r>
            <w:r w:rsidR="002207DF" w:rsidRPr="005B2DC3">
              <w:rPr>
                <w:noProof/>
                <w:webHidden/>
              </w:rPr>
            </w:r>
            <w:r w:rsidR="002207DF" w:rsidRPr="005B2DC3">
              <w:rPr>
                <w:noProof/>
                <w:webHidden/>
              </w:rPr>
              <w:fldChar w:fldCharType="separate"/>
            </w:r>
            <w:r w:rsidR="005B2DC3">
              <w:rPr>
                <w:noProof/>
                <w:webHidden/>
              </w:rPr>
              <w:t>12</w:t>
            </w:r>
            <w:r w:rsidR="002207DF" w:rsidRPr="005B2DC3">
              <w:rPr>
                <w:noProof/>
                <w:webHidden/>
              </w:rPr>
              <w:fldChar w:fldCharType="end"/>
            </w:r>
          </w:hyperlink>
        </w:p>
        <w:p w14:paraId="25EA7A4F" w14:textId="77777777" w:rsidR="002207DF" w:rsidRPr="005B2DC3" w:rsidRDefault="006A708B">
          <w:pPr>
            <w:pStyle w:val="TDC3"/>
            <w:rPr>
              <w:rFonts w:asciiTheme="minorHAnsi" w:eastAsiaTheme="minorEastAsia" w:hAnsiTheme="minorHAnsi" w:cstheme="minorBidi"/>
              <w:noProof/>
              <w:szCs w:val="22"/>
              <w:lang w:eastAsia="es-MX"/>
            </w:rPr>
          </w:pPr>
          <w:hyperlink w:anchor="_Toc214906386" w:history="1">
            <w:r w:rsidR="002207DF" w:rsidRPr="005B2DC3">
              <w:rPr>
                <w:rStyle w:val="Hipervnculo"/>
                <w:noProof/>
              </w:rPr>
              <w:t>d) Conclusión</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_Toc214906386 \h </w:instrText>
            </w:r>
            <w:r w:rsidR="002207DF" w:rsidRPr="005B2DC3">
              <w:rPr>
                <w:noProof/>
                <w:webHidden/>
              </w:rPr>
            </w:r>
            <w:r w:rsidR="002207DF" w:rsidRPr="005B2DC3">
              <w:rPr>
                <w:noProof/>
                <w:webHidden/>
              </w:rPr>
              <w:fldChar w:fldCharType="separate"/>
            </w:r>
            <w:r w:rsidR="005B2DC3">
              <w:rPr>
                <w:noProof/>
                <w:webHidden/>
              </w:rPr>
              <w:t>16</w:t>
            </w:r>
            <w:r w:rsidR="002207DF" w:rsidRPr="005B2DC3">
              <w:rPr>
                <w:noProof/>
                <w:webHidden/>
              </w:rPr>
              <w:fldChar w:fldCharType="end"/>
            </w:r>
          </w:hyperlink>
        </w:p>
        <w:p w14:paraId="2F62FBDF" w14:textId="77777777" w:rsidR="002207DF" w:rsidRPr="005B2DC3" w:rsidRDefault="006A708B">
          <w:pPr>
            <w:pStyle w:val="TDC1"/>
            <w:tabs>
              <w:tab w:val="right" w:leader="dot" w:pos="9034"/>
            </w:tabs>
            <w:rPr>
              <w:rFonts w:asciiTheme="minorHAnsi" w:eastAsiaTheme="minorEastAsia" w:hAnsiTheme="minorHAnsi" w:cstheme="minorBidi"/>
              <w:noProof/>
              <w:szCs w:val="22"/>
              <w:lang w:eastAsia="es-MX"/>
            </w:rPr>
          </w:pPr>
          <w:hyperlink w:anchor="_Toc214906387" w:history="1">
            <w:r w:rsidR="002207DF" w:rsidRPr="005B2DC3">
              <w:rPr>
                <w:rStyle w:val="Hipervnculo"/>
                <w:noProof/>
              </w:rPr>
              <w:t>RESUELVE</w:t>
            </w:r>
            <w:r w:rsidR="002207DF" w:rsidRPr="005B2DC3">
              <w:rPr>
                <w:noProof/>
                <w:webHidden/>
              </w:rPr>
              <w:tab/>
            </w:r>
            <w:r w:rsidR="002207DF" w:rsidRPr="005B2DC3">
              <w:rPr>
                <w:noProof/>
                <w:webHidden/>
              </w:rPr>
              <w:fldChar w:fldCharType="begin"/>
            </w:r>
            <w:r w:rsidR="002207DF" w:rsidRPr="005B2DC3">
              <w:rPr>
                <w:noProof/>
                <w:webHidden/>
              </w:rPr>
              <w:instrText xml:space="preserve"> PAGEREF _Toc214906387 \h </w:instrText>
            </w:r>
            <w:r w:rsidR="002207DF" w:rsidRPr="005B2DC3">
              <w:rPr>
                <w:noProof/>
                <w:webHidden/>
              </w:rPr>
            </w:r>
            <w:r w:rsidR="002207DF" w:rsidRPr="005B2DC3">
              <w:rPr>
                <w:noProof/>
                <w:webHidden/>
              </w:rPr>
              <w:fldChar w:fldCharType="separate"/>
            </w:r>
            <w:r w:rsidR="005B2DC3">
              <w:rPr>
                <w:noProof/>
                <w:webHidden/>
              </w:rPr>
              <w:t>16</w:t>
            </w:r>
            <w:r w:rsidR="002207DF" w:rsidRPr="005B2DC3">
              <w:rPr>
                <w:noProof/>
                <w:webHidden/>
              </w:rPr>
              <w:fldChar w:fldCharType="end"/>
            </w:r>
          </w:hyperlink>
        </w:p>
        <w:p w14:paraId="0C82FD7A" w14:textId="4849F7FD" w:rsidR="009B2945" w:rsidRPr="005B2DC3" w:rsidRDefault="00AE3DA7" w:rsidP="00141876">
          <w:pPr>
            <w:spacing w:line="240" w:lineRule="auto"/>
            <w:rPr>
              <w:b/>
              <w:bCs/>
              <w:lang w:val="es-ES"/>
            </w:rPr>
          </w:pPr>
          <w:r w:rsidRPr="005B2DC3">
            <w:rPr>
              <w:b/>
              <w:bCs/>
              <w:sz w:val="16"/>
              <w:szCs w:val="16"/>
              <w:lang w:val="es-ES"/>
            </w:rPr>
            <w:fldChar w:fldCharType="end"/>
          </w:r>
        </w:p>
      </w:sdtContent>
    </w:sdt>
    <w:p w14:paraId="603A07E2" w14:textId="77777777" w:rsidR="00646436" w:rsidRPr="005B2DC3" w:rsidRDefault="00646436" w:rsidP="00664420">
      <w:pPr>
        <w:rPr>
          <w:rFonts w:cs="Tahoma"/>
          <w:szCs w:val="22"/>
        </w:rPr>
        <w:sectPr w:rsidR="00646436" w:rsidRPr="005B2DC3"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69FBA4B" w:rsidR="00775BFC" w:rsidRPr="005B2DC3" w:rsidRDefault="00775BFC" w:rsidP="00775BFC">
      <w:r w:rsidRPr="005B2DC3">
        <w:lastRenderedPageBreak/>
        <w:t>Resolución del Pleno del Instituto de Transparencia, Acceso a la Información Pública y Protección de Datos Personales del Estado de México y Municipios, con domicilio e</w:t>
      </w:r>
      <w:r w:rsidR="004D0573" w:rsidRPr="005B2DC3">
        <w:t xml:space="preserve">n Metepec, Estado de México, de </w:t>
      </w:r>
      <w:r w:rsidR="00827215" w:rsidRPr="005B2DC3">
        <w:rPr>
          <w:b/>
        </w:rPr>
        <w:t xml:space="preserve">tres de diciembre </w:t>
      </w:r>
      <w:r w:rsidR="006E7E69" w:rsidRPr="005B2DC3">
        <w:rPr>
          <w:b/>
        </w:rPr>
        <w:t>de dos mil veinticinco</w:t>
      </w:r>
      <w:r w:rsidRPr="005B2DC3">
        <w:t>.</w:t>
      </w:r>
    </w:p>
    <w:p w14:paraId="0AF3AAC4" w14:textId="77777777" w:rsidR="00775BFC" w:rsidRPr="005B2DC3" w:rsidRDefault="00775BFC" w:rsidP="00775BFC"/>
    <w:p w14:paraId="40EAE038" w14:textId="1D4C04A4" w:rsidR="00775BFC" w:rsidRPr="005B2DC3" w:rsidRDefault="00775BFC" w:rsidP="0086345C">
      <w:r w:rsidRPr="005B2DC3">
        <w:rPr>
          <w:b/>
        </w:rPr>
        <w:t xml:space="preserve">VISTO </w:t>
      </w:r>
      <w:r w:rsidRPr="005B2DC3">
        <w:t xml:space="preserve">el expediente formado con motivo del Recurso de Revisión </w:t>
      </w:r>
      <w:r w:rsidR="00827215" w:rsidRPr="005B2DC3">
        <w:rPr>
          <w:rFonts w:eastAsia="Calibri"/>
          <w:b/>
          <w:lang w:eastAsia="en-US"/>
        </w:rPr>
        <w:t>12252</w:t>
      </w:r>
      <w:r w:rsidR="006E7E69" w:rsidRPr="005B2DC3">
        <w:rPr>
          <w:rFonts w:eastAsia="Calibri"/>
          <w:b/>
          <w:lang w:eastAsia="en-US"/>
        </w:rPr>
        <w:t>/INFOEM/IP/RR/2025</w:t>
      </w:r>
      <w:r w:rsidRPr="005B2DC3">
        <w:rPr>
          <w:rFonts w:eastAsia="Calibri"/>
          <w:lang w:eastAsia="en-US"/>
        </w:rPr>
        <w:t xml:space="preserve"> </w:t>
      </w:r>
      <w:r w:rsidRPr="005B2DC3">
        <w:t xml:space="preserve">interpuesto por </w:t>
      </w:r>
      <w:bookmarkStart w:id="3" w:name="_GoBack"/>
      <w:r w:rsidR="00DF7902">
        <w:rPr>
          <w:rFonts w:eastAsia="Calibri"/>
          <w:b/>
          <w:lang w:eastAsia="en-US"/>
        </w:rPr>
        <w:t xml:space="preserve">XXXXXX XXX XXXXXXX </w:t>
      </w:r>
      <w:proofErr w:type="spellStart"/>
      <w:r w:rsidR="00DF7902">
        <w:rPr>
          <w:rFonts w:eastAsia="Calibri"/>
          <w:b/>
          <w:lang w:eastAsia="en-US"/>
        </w:rPr>
        <w:t>XXXXXXX</w:t>
      </w:r>
      <w:proofErr w:type="spellEnd"/>
      <w:r w:rsidR="00DF7902">
        <w:rPr>
          <w:rFonts w:eastAsia="Calibri"/>
          <w:b/>
          <w:lang w:eastAsia="en-US"/>
        </w:rPr>
        <w:t xml:space="preserve"> XXXXX</w:t>
      </w:r>
      <w:bookmarkEnd w:id="3"/>
      <w:r w:rsidRPr="005B2DC3">
        <w:rPr>
          <w:rFonts w:eastAsia="Calibri"/>
          <w:b/>
          <w:lang w:eastAsia="en-US"/>
        </w:rPr>
        <w:t>,</w:t>
      </w:r>
      <w:r w:rsidRPr="005B2DC3">
        <w:t xml:space="preserve"> a quien en lo subsecuente se le denominará </w:t>
      </w:r>
      <w:r w:rsidRPr="005B2DC3">
        <w:rPr>
          <w:b/>
          <w:bCs/>
        </w:rPr>
        <w:t>LA PARTE RECURRENTE</w:t>
      </w:r>
      <w:r w:rsidRPr="005B2DC3">
        <w:t xml:space="preserve">, en contra de la </w:t>
      </w:r>
      <w:r w:rsidR="00773DD6" w:rsidRPr="005B2DC3">
        <w:t xml:space="preserve">respuesta </w:t>
      </w:r>
      <w:r w:rsidR="00BA1AB6" w:rsidRPr="005B2DC3">
        <w:t>de</w:t>
      </w:r>
      <w:r w:rsidR="005A5BF2" w:rsidRPr="005B2DC3">
        <w:t>l</w:t>
      </w:r>
      <w:r w:rsidR="00773DD6" w:rsidRPr="005B2DC3">
        <w:t xml:space="preserve"> </w:t>
      </w:r>
      <w:r w:rsidR="00827215" w:rsidRPr="005B2DC3">
        <w:rPr>
          <w:b/>
          <w:bCs/>
        </w:rPr>
        <w:t>Ayuntamiento de Ecatepec de Morelos</w:t>
      </w:r>
      <w:r w:rsidRPr="005B2DC3">
        <w:rPr>
          <w:b/>
          <w:bCs/>
        </w:rPr>
        <w:t>,</w:t>
      </w:r>
      <w:r w:rsidRPr="005B2DC3">
        <w:t xml:space="preserve"> en adelante </w:t>
      </w:r>
      <w:r w:rsidRPr="005B2DC3">
        <w:rPr>
          <w:b/>
          <w:bCs/>
        </w:rPr>
        <w:t>EL SUJETO OBLIGADO</w:t>
      </w:r>
      <w:r w:rsidRPr="005B2DC3">
        <w:rPr>
          <w:rFonts w:eastAsia="Calibri"/>
          <w:lang w:eastAsia="en-US"/>
        </w:rPr>
        <w:t xml:space="preserve">, </w:t>
      </w:r>
      <w:r w:rsidRPr="005B2DC3">
        <w:t>se emite la presente Resolución con base en los Antecedentes y Considerandos que se exponen a continuación:</w:t>
      </w:r>
    </w:p>
    <w:p w14:paraId="2116968C" w14:textId="77777777" w:rsidR="00775BFC" w:rsidRPr="005B2DC3" w:rsidRDefault="00775BFC" w:rsidP="00775BFC"/>
    <w:p w14:paraId="5A444FB6" w14:textId="639D3567" w:rsidR="00664420" w:rsidRPr="005B2DC3" w:rsidRDefault="00664420" w:rsidP="00664420">
      <w:pPr>
        <w:pStyle w:val="Ttulo1"/>
      </w:pPr>
      <w:bookmarkStart w:id="4" w:name="_Toc214906360"/>
      <w:r w:rsidRPr="005B2DC3">
        <w:t>ANTECEDENTES</w:t>
      </w:r>
      <w:bookmarkEnd w:id="4"/>
    </w:p>
    <w:p w14:paraId="5CB5034E" w14:textId="77777777" w:rsidR="00AC2DB8" w:rsidRPr="005B2DC3" w:rsidRDefault="00AC2DB8" w:rsidP="00E37A3F"/>
    <w:p w14:paraId="09B2D38F" w14:textId="6E49D146" w:rsidR="00664420" w:rsidRPr="005B2DC3" w:rsidRDefault="00E37A3F" w:rsidP="00C80B14">
      <w:pPr>
        <w:pStyle w:val="Ttulo2"/>
      </w:pPr>
      <w:bookmarkStart w:id="5" w:name="_Toc214906361"/>
      <w:r w:rsidRPr="005B2DC3">
        <w:t>DE LA SOLICITUD DE INFORMACIÓN</w:t>
      </w:r>
      <w:bookmarkEnd w:id="5"/>
    </w:p>
    <w:p w14:paraId="2C6AD1A5" w14:textId="0405B3CD" w:rsidR="00664420" w:rsidRPr="005B2DC3" w:rsidRDefault="00E37A3F" w:rsidP="00E37A3F">
      <w:pPr>
        <w:pStyle w:val="Ttulo3"/>
      </w:pPr>
      <w:bookmarkStart w:id="6" w:name="_Toc214906362"/>
      <w:r w:rsidRPr="005B2DC3">
        <w:t xml:space="preserve">a) </w:t>
      </w:r>
      <w:r w:rsidR="006B10B0" w:rsidRPr="005B2DC3">
        <w:t>S</w:t>
      </w:r>
      <w:r w:rsidR="00664420" w:rsidRPr="005B2DC3">
        <w:t xml:space="preserve">olicitud de </w:t>
      </w:r>
      <w:r w:rsidR="006B10B0" w:rsidRPr="005B2DC3">
        <w:t>i</w:t>
      </w:r>
      <w:r w:rsidR="00664420" w:rsidRPr="005B2DC3">
        <w:t>nformación</w:t>
      </w:r>
      <w:bookmarkEnd w:id="6"/>
    </w:p>
    <w:p w14:paraId="6F73510B" w14:textId="40F48AE5" w:rsidR="000F32E8" w:rsidRPr="005B2DC3" w:rsidRDefault="00B169A2" w:rsidP="000F32E8">
      <w:pPr>
        <w:pStyle w:val="Prrafodelista"/>
        <w:tabs>
          <w:tab w:val="left" w:pos="0"/>
        </w:tabs>
        <w:ind w:left="0"/>
        <w:contextualSpacing w:val="0"/>
        <w:rPr>
          <w:rFonts w:cs="Tahoma"/>
        </w:rPr>
      </w:pPr>
      <w:r w:rsidRPr="005B2DC3">
        <w:rPr>
          <w:rFonts w:cs="Tahoma"/>
        </w:rPr>
        <w:t xml:space="preserve">El </w:t>
      </w:r>
      <w:r w:rsidR="00827215" w:rsidRPr="005B2DC3">
        <w:rPr>
          <w:rFonts w:cs="Tahoma"/>
          <w:b/>
          <w:bCs/>
        </w:rPr>
        <w:t>doce de septiembre d</w:t>
      </w:r>
      <w:r w:rsidR="006E7E69" w:rsidRPr="005B2DC3">
        <w:rPr>
          <w:rFonts w:cs="Tahoma"/>
          <w:b/>
          <w:bCs/>
        </w:rPr>
        <w:t>e dos mil veinticinco</w:t>
      </w:r>
      <w:r w:rsidRPr="005B2DC3">
        <w:rPr>
          <w:rFonts w:cs="Tahoma"/>
        </w:rPr>
        <w:t xml:space="preserve">, </w:t>
      </w:r>
      <w:r w:rsidRPr="005B2DC3">
        <w:rPr>
          <w:b/>
          <w:bCs/>
        </w:rPr>
        <w:t>LA PARTE RECURRENTE</w:t>
      </w:r>
      <w:r w:rsidRPr="005B2DC3">
        <w:rPr>
          <w:rFonts w:cs="Tahoma"/>
        </w:rPr>
        <w:t xml:space="preserve"> presentó una solicitud de acceso a la información pública ante el </w:t>
      </w:r>
      <w:r w:rsidRPr="005B2DC3">
        <w:rPr>
          <w:rFonts w:cs="Tahoma"/>
          <w:b/>
          <w:bCs/>
        </w:rPr>
        <w:t>SUJETO OBLIGADO</w:t>
      </w:r>
      <w:r w:rsidRPr="005B2DC3">
        <w:rPr>
          <w:rFonts w:cs="Tahoma"/>
        </w:rPr>
        <w:t xml:space="preserve">, a través </w:t>
      </w:r>
      <w:r w:rsidR="000F32E8" w:rsidRPr="005B2DC3">
        <w:rPr>
          <w:rFonts w:cs="Tahoma"/>
        </w:rPr>
        <w:t>Sistema de Acceso a la Información Mexiquense (</w:t>
      </w:r>
      <w:r w:rsidR="000F32E8" w:rsidRPr="005B2DC3">
        <w:rPr>
          <w:rFonts w:cs="Tahoma"/>
          <w:b/>
        </w:rPr>
        <w:t>SAIMEX</w:t>
      </w:r>
      <w:r w:rsidR="000F32E8" w:rsidRPr="005B2DC3">
        <w:rPr>
          <w:rFonts w:cs="Tahoma"/>
        </w:rPr>
        <w:t xml:space="preserve">). </w:t>
      </w:r>
      <w:r w:rsidRPr="005B2DC3">
        <w:rPr>
          <w:rFonts w:cs="Tahoma"/>
        </w:rPr>
        <w:t>Dicha solicitud quedó registrada con el número de folio</w:t>
      </w:r>
      <w:r w:rsidRPr="005B2DC3">
        <w:rPr>
          <w:rFonts w:cs="Tahoma"/>
          <w:b/>
          <w:bCs/>
        </w:rPr>
        <w:t xml:space="preserve"> </w:t>
      </w:r>
      <w:r w:rsidR="00827215" w:rsidRPr="005B2DC3">
        <w:rPr>
          <w:rFonts w:cs="Tahoma"/>
          <w:b/>
          <w:bCs/>
        </w:rPr>
        <w:t xml:space="preserve">00744/ECATEPEC/IP/2025 </w:t>
      </w:r>
      <w:r w:rsidRPr="005B2DC3">
        <w:rPr>
          <w:rFonts w:cs="Tahoma"/>
        </w:rPr>
        <w:t>y en ella se requirió la siguiente información:</w:t>
      </w:r>
    </w:p>
    <w:p w14:paraId="0459D6AC" w14:textId="77777777" w:rsidR="00664420" w:rsidRPr="005B2DC3" w:rsidRDefault="00664420" w:rsidP="00664420">
      <w:pPr>
        <w:tabs>
          <w:tab w:val="left" w:pos="4667"/>
        </w:tabs>
        <w:ind w:left="567" w:right="567"/>
        <w:rPr>
          <w:rFonts w:cs="Tahoma"/>
          <w:b/>
          <w:bCs/>
        </w:rPr>
      </w:pPr>
    </w:p>
    <w:p w14:paraId="64B27DE3" w14:textId="4CFDD5C6" w:rsidR="00664420" w:rsidRPr="005B2DC3" w:rsidRDefault="002B1D44" w:rsidP="00B169A2">
      <w:pPr>
        <w:pStyle w:val="Puesto"/>
      </w:pPr>
      <w:r w:rsidRPr="005B2DC3">
        <w:t>“</w:t>
      </w:r>
      <w:r w:rsidR="00827215" w:rsidRPr="005B2DC3">
        <w:t>Con el objeto de que se me entregue una respuesta con TRANSPARENCIA, estimare que la respuesta sea suscrita por la H. Presidenta Municipal de Ecatepec de Morelos, con todo respeto agradeceré, se me indique el número de Dictámenes de Técnicos realizados por la Dirección de Medio Ambiente y Ecología en el año 2025 por mes, al 31 de agosto de 2025, relacionados con la poda, derribo y/o trasplante de un árbol ubicados en banquetas del H. Ayuntamiento de Ecatepec de Morelos.</w:t>
      </w:r>
      <w:r w:rsidRPr="005B2DC3">
        <w:t>”</w:t>
      </w:r>
      <w:r w:rsidR="00BA1AB6" w:rsidRPr="005B2DC3">
        <w:t xml:space="preserve"> (</w:t>
      </w:r>
      <w:proofErr w:type="gramStart"/>
      <w:r w:rsidR="00BA1AB6" w:rsidRPr="005B2DC3">
        <w:t>sic</w:t>
      </w:r>
      <w:proofErr w:type="gramEnd"/>
      <w:r w:rsidR="00BA1AB6" w:rsidRPr="005B2DC3">
        <w:t>)</w:t>
      </w:r>
    </w:p>
    <w:p w14:paraId="07B1E1B5" w14:textId="77777777" w:rsidR="004D0573" w:rsidRPr="005B2DC3" w:rsidRDefault="004D0573" w:rsidP="006E7E69">
      <w:pPr>
        <w:pStyle w:val="Puesto"/>
      </w:pPr>
    </w:p>
    <w:p w14:paraId="0BD6321D" w14:textId="5D8567EA" w:rsidR="00664420" w:rsidRPr="005B2DC3" w:rsidRDefault="009A2D78" w:rsidP="009A2D78">
      <w:pPr>
        <w:tabs>
          <w:tab w:val="left" w:pos="4667"/>
        </w:tabs>
        <w:ind w:left="567" w:right="567"/>
        <w:rPr>
          <w:rFonts w:cs="Tahoma"/>
          <w:bCs/>
          <w:i/>
          <w:szCs w:val="22"/>
        </w:rPr>
      </w:pPr>
      <w:r w:rsidRPr="005B2DC3">
        <w:rPr>
          <w:rFonts w:cs="Tahoma"/>
          <w:b/>
          <w:bCs/>
          <w:szCs w:val="22"/>
        </w:rPr>
        <w:t>Modalidad de entrega</w:t>
      </w:r>
      <w:r w:rsidRPr="005B2DC3">
        <w:rPr>
          <w:rFonts w:cs="Tahoma"/>
          <w:bCs/>
          <w:szCs w:val="22"/>
        </w:rPr>
        <w:t>: a</w:t>
      </w:r>
      <w:r w:rsidR="00664420" w:rsidRPr="005B2DC3">
        <w:rPr>
          <w:rFonts w:cs="Tahoma"/>
          <w:bCs/>
          <w:i/>
          <w:szCs w:val="22"/>
        </w:rPr>
        <w:t xml:space="preserve"> través del </w:t>
      </w:r>
      <w:r w:rsidR="00664420" w:rsidRPr="005B2DC3">
        <w:rPr>
          <w:rFonts w:cs="Tahoma"/>
          <w:b/>
          <w:bCs/>
          <w:i/>
          <w:szCs w:val="22"/>
        </w:rPr>
        <w:t>SAIMEX</w:t>
      </w:r>
      <w:r w:rsidRPr="005B2DC3">
        <w:rPr>
          <w:rFonts w:cs="Tahoma"/>
          <w:bCs/>
          <w:i/>
          <w:szCs w:val="22"/>
        </w:rPr>
        <w:t>.</w:t>
      </w:r>
    </w:p>
    <w:p w14:paraId="5E1326CE" w14:textId="77777777" w:rsidR="00827215" w:rsidRPr="005B2DC3" w:rsidRDefault="00827215" w:rsidP="009A2D78">
      <w:pPr>
        <w:tabs>
          <w:tab w:val="left" w:pos="4667"/>
        </w:tabs>
        <w:ind w:left="567" w:right="567"/>
        <w:rPr>
          <w:rFonts w:cs="Tahoma"/>
          <w:bCs/>
          <w:szCs w:val="22"/>
        </w:rPr>
      </w:pPr>
    </w:p>
    <w:p w14:paraId="5B68A326" w14:textId="77777777" w:rsidR="00827215" w:rsidRPr="005B2DC3" w:rsidRDefault="00827215" w:rsidP="00827215">
      <w:pPr>
        <w:pStyle w:val="Ttulo3"/>
      </w:pPr>
      <w:bookmarkStart w:id="7" w:name="_Toc202367056"/>
      <w:bookmarkStart w:id="8" w:name="_Toc211341025"/>
      <w:bookmarkStart w:id="9" w:name="_Toc213163857"/>
      <w:bookmarkStart w:id="10" w:name="_Toc214906363"/>
      <w:r w:rsidRPr="005B2DC3">
        <w:t>b) Turno de la solicitud de información</w:t>
      </w:r>
      <w:bookmarkEnd w:id="7"/>
      <w:bookmarkEnd w:id="8"/>
      <w:bookmarkEnd w:id="9"/>
      <w:bookmarkEnd w:id="10"/>
    </w:p>
    <w:p w14:paraId="5847DE84" w14:textId="097667EE" w:rsidR="00827215" w:rsidRPr="005B2DC3" w:rsidRDefault="00827215" w:rsidP="00827215">
      <w:pPr>
        <w:rPr>
          <w:color w:val="000000"/>
        </w:rPr>
      </w:pPr>
      <w:r w:rsidRPr="005B2DC3">
        <w:rPr>
          <w:color w:val="000000"/>
        </w:rPr>
        <w:t xml:space="preserve">En cumplimiento al artículo 162 de la Ley de Transparencia y Acceso a la Información Pública del Estado de México y Municipios, el </w:t>
      </w:r>
      <w:r w:rsidRPr="005B2DC3">
        <w:rPr>
          <w:b/>
        </w:rPr>
        <w:t>diecisiete de septiembre de dos mil veinticinco</w:t>
      </w:r>
      <w:r w:rsidRPr="005B2DC3">
        <w:rPr>
          <w:color w:val="000000"/>
        </w:rPr>
        <w:t xml:space="preserve">, el Titular de la Unidad de Transparencia del </w:t>
      </w:r>
      <w:r w:rsidRPr="005B2DC3">
        <w:rPr>
          <w:b/>
          <w:color w:val="000000"/>
        </w:rPr>
        <w:t>SUJETO OBLIGADO</w:t>
      </w:r>
      <w:r w:rsidRPr="005B2DC3">
        <w:rPr>
          <w:color w:val="000000"/>
        </w:rPr>
        <w:t xml:space="preserve"> turnó la solicitud de información al servidor público habilitado que estimó pertinente.</w:t>
      </w:r>
    </w:p>
    <w:p w14:paraId="58305581" w14:textId="77777777" w:rsidR="00827215" w:rsidRPr="005B2DC3" w:rsidRDefault="00827215" w:rsidP="00827215">
      <w:pPr>
        <w:autoSpaceDE w:val="0"/>
        <w:autoSpaceDN w:val="0"/>
        <w:adjustRightInd w:val="0"/>
        <w:ind w:right="-28"/>
        <w:rPr>
          <w:rFonts w:cs="Tahoma"/>
          <w:bCs/>
          <w:i/>
          <w:szCs w:val="22"/>
        </w:rPr>
      </w:pPr>
    </w:p>
    <w:p w14:paraId="514D10C0" w14:textId="77777777" w:rsidR="00827215" w:rsidRPr="005B2DC3" w:rsidRDefault="00827215" w:rsidP="00827215">
      <w:pPr>
        <w:pStyle w:val="Ttulo3"/>
      </w:pPr>
      <w:bookmarkStart w:id="11" w:name="_Toc172051801"/>
      <w:bookmarkStart w:id="12" w:name="_Toc175061278"/>
      <w:bookmarkStart w:id="13" w:name="_Toc178097684"/>
      <w:bookmarkStart w:id="14" w:name="_Toc179360992"/>
      <w:bookmarkStart w:id="15" w:name="_Toc192607670"/>
      <w:bookmarkStart w:id="16" w:name="_Toc194320797"/>
      <w:bookmarkStart w:id="17" w:name="_Toc211341026"/>
      <w:bookmarkStart w:id="18" w:name="_Toc213163858"/>
      <w:bookmarkStart w:id="19" w:name="_Toc214906364"/>
      <w:r w:rsidRPr="005B2DC3">
        <w:t>c) Prórroga</w:t>
      </w:r>
      <w:bookmarkEnd w:id="11"/>
      <w:bookmarkEnd w:id="12"/>
      <w:bookmarkEnd w:id="13"/>
      <w:bookmarkEnd w:id="14"/>
      <w:bookmarkEnd w:id="15"/>
      <w:bookmarkEnd w:id="16"/>
      <w:bookmarkEnd w:id="17"/>
      <w:bookmarkEnd w:id="18"/>
      <w:bookmarkEnd w:id="19"/>
    </w:p>
    <w:p w14:paraId="14887C41" w14:textId="453ADBFD" w:rsidR="00827215" w:rsidRPr="005B2DC3" w:rsidRDefault="00827215" w:rsidP="00827215">
      <w:r w:rsidRPr="005B2DC3">
        <w:t xml:space="preserve">De las constancias que obran en </w:t>
      </w:r>
      <w:r w:rsidRPr="005B2DC3">
        <w:rPr>
          <w:b/>
        </w:rPr>
        <w:t>EL SAIMEX</w:t>
      </w:r>
      <w:r w:rsidRPr="005B2DC3">
        <w:t xml:space="preserve">, se advierte que el </w:t>
      </w:r>
      <w:r w:rsidR="00601777" w:rsidRPr="005B2DC3">
        <w:rPr>
          <w:b/>
          <w:bCs/>
        </w:rPr>
        <w:t xml:space="preserve">seis de octubre </w:t>
      </w:r>
      <w:r w:rsidRPr="005B2DC3">
        <w:rPr>
          <w:b/>
          <w:bCs/>
        </w:rPr>
        <w:t>de dos mil veinticinco</w:t>
      </w:r>
      <w:r w:rsidRPr="005B2DC3">
        <w:t xml:space="preserve">, </w:t>
      </w:r>
      <w:r w:rsidRPr="005B2DC3">
        <w:rPr>
          <w:b/>
          <w:bCs/>
        </w:rPr>
        <w:t>EL SUJETO OBLIGADO</w:t>
      </w:r>
      <w:r w:rsidRPr="005B2DC3">
        <w:t xml:space="preserve"> notificó</w:t>
      </w:r>
      <w:r w:rsidRPr="005B2DC3">
        <w:rPr>
          <w:rFonts w:eastAsia="Calibri"/>
          <w:lang w:eastAsia="en-US"/>
        </w:rPr>
        <w:t xml:space="preserve"> </w:t>
      </w:r>
      <w:r w:rsidRPr="005B2DC3">
        <w:t xml:space="preserve">una prórroga de siete días para dar respuesta a la solicitud de información planteada por </w:t>
      </w:r>
      <w:r w:rsidRPr="005B2DC3">
        <w:rPr>
          <w:b/>
          <w:bCs/>
        </w:rPr>
        <w:t>LA PARTE RECURRENTE</w:t>
      </w:r>
      <w:r w:rsidRPr="005B2DC3">
        <w:t>, en los siguientes términos:</w:t>
      </w:r>
    </w:p>
    <w:p w14:paraId="53138FAC" w14:textId="77777777" w:rsidR="00827215" w:rsidRPr="005B2DC3" w:rsidRDefault="00827215" w:rsidP="00827215"/>
    <w:p w14:paraId="41C1D1F3" w14:textId="68C21053" w:rsidR="00601777" w:rsidRPr="005B2DC3" w:rsidRDefault="00827215" w:rsidP="00601777">
      <w:pPr>
        <w:spacing w:line="240" w:lineRule="auto"/>
        <w:ind w:left="567" w:right="567"/>
        <w:contextualSpacing/>
        <w:rPr>
          <w:i/>
          <w:kern w:val="28"/>
          <w:szCs w:val="56"/>
        </w:rPr>
      </w:pPr>
      <w:r w:rsidRPr="005B2DC3">
        <w:rPr>
          <w:i/>
          <w:kern w:val="28"/>
          <w:szCs w:val="56"/>
        </w:rPr>
        <w:t>“</w:t>
      </w:r>
      <w:r w:rsidR="00601777" w:rsidRPr="005B2DC3">
        <w:rPr>
          <w:i/>
          <w:kern w:val="28"/>
          <w:szCs w:val="56"/>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77F9417A" w14:textId="77777777" w:rsidR="00601777" w:rsidRPr="005B2DC3" w:rsidRDefault="00601777" w:rsidP="00601777">
      <w:pPr>
        <w:spacing w:line="240" w:lineRule="auto"/>
        <w:ind w:left="567" w:right="567"/>
        <w:contextualSpacing/>
        <w:rPr>
          <w:i/>
          <w:kern w:val="28"/>
          <w:szCs w:val="56"/>
        </w:rPr>
      </w:pPr>
    </w:p>
    <w:p w14:paraId="43A02BA6" w14:textId="77777777" w:rsidR="00601777" w:rsidRPr="005B2DC3" w:rsidRDefault="00601777" w:rsidP="00601777">
      <w:pPr>
        <w:spacing w:line="240" w:lineRule="auto"/>
        <w:ind w:left="567" w:right="567"/>
        <w:contextualSpacing/>
        <w:rPr>
          <w:i/>
          <w:kern w:val="28"/>
          <w:szCs w:val="56"/>
        </w:rPr>
      </w:pPr>
      <w:r w:rsidRPr="005B2DC3">
        <w:rPr>
          <w:i/>
          <w:kern w:val="28"/>
          <w:szCs w:val="56"/>
        </w:rPr>
        <w:t>SE ANEXA PRORROGA</w:t>
      </w:r>
    </w:p>
    <w:p w14:paraId="3051D2CB" w14:textId="77777777" w:rsidR="00601777" w:rsidRPr="005B2DC3" w:rsidRDefault="00601777" w:rsidP="00601777">
      <w:pPr>
        <w:spacing w:line="240" w:lineRule="auto"/>
        <w:ind w:left="567" w:right="567"/>
        <w:contextualSpacing/>
        <w:rPr>
          <w:i/>
          <w:kern w:val="28"/>
          <w:szCs w:val="56"/>
        </w:rPr>
      </w:pPr>
    </w:p>
    <w:p w14:paraId="72B74702" w14:textId="77777777" w:rsidR="00601777" w:rsidRPr="005B2DC3" w:rsidRDefault="00601777" w:rsidP="00601777">
      <w:pPr>
        <w:spacing w:line="240" w:lineRule="auto"/>
        <w:ind w:left="567" w:right="567"/>
        <w:contextualSpacing/>
        <w:rPr>
          <w:i/>
          <w:kern w:val="28"/>
          <w:szCs w:val="56"/>
        </w:rPr>
      </w:pPr>
      <w:r w:rsidRPr="005B2DC3">
        <w:rPr>
          <w:i/>
          <w:kern w:val="28"/>
          <w:szCs w:val="56"/>
        </w:rPr>
        <w:t>Cristina Muñoz Gallardo</w:t>
      </w:r>
    </w:p>
    <w:p w14:paraId="2B6A15CC" w14:textId="7C2C1168" w:rsidR="00827215" w:rsidRPr="005B2DC3" w:rsidRDefault="00601777" w:rsidP="00601777">
      <w:pPr>
        <w:spacing w:line="240" w:lineRule="auto"/>
        <w:ind w:left="567" w:right="567"/>
        <w:contextualSpacing/>
        <w:rPr>
          <w:i/>
          <w:kern w:val="28"/>
          <w:szCs w:val="56"/>
        </w:rPr>
      </w:pPr>
      <w:r w:rsidRPr="005B2DC3">
        <w:rPr>
          <w:b/>
          <w:i/>
          <w:kern w:val="28"/>
          <w:szCs w:val="56"/>
        </w:rPr>
        <w:t>Responsable de la Unidad de Transparencia</w:t>
      </w:r>
      <w:r w:rsidR="00827215" w:rsidRPr="005B2DC3">
        <w:rPr>
          <w:i/>
          <w:kern w:val="28"/>
          <w:szCs w:val="56"/>
        </w:rPr>
        <w:t>”</w:t>
      </w:r>
    </w:p>
    <w:p w14:paraId="1FD30E39" w14:textId="77777777" w:rsidR="00827215" w:rsidRPr="005B2DC3" w:rsidRDefault="00827215" w:rsidP="00827215"/>
    <w:p w14:paraId="7ED575BF" w14:textId="77777777" w:rsidR="00827215" w:rsidRPr="005B2DC3" w:rsidRDefault="00827215" w:rsidP="00827215">
      <w:r w:rsidRPr="005B2DC3">
        <w:t xml:space="preserve">Sin embargo, dicha prórroga no cumplió con lo establecido en los artículos 49, fracción II y 163, segundo párrafo, de la Ley de Transparencia y Acceso a la Información Pública del Estado de México y Municipios, pues en el expediente que obra en </w:t>
      </w:r>
      <w:r w:rsidRPr="005B2DC3">
        <w:rPr>
          <w:b/>
        </w:rPr>
        <w:t>EL</w:t>
      </w:r>
      <w:r w:rsidRPr="005B2DC3">
        <w:t xml:space="preserve"> </w:t>
      </w:r>
      <w:r w:rsidRPr="005B2DC3">
        <w:rPr>
          <w:b/>
        </w:rPr>
        <w:t>SAIMEX</w:t>
      </w:r>
      <w:r w:rsidRPr="005B2DC3">
        <w:t xml:space="preserve"> no se advierte que </w:t>
      </w:r>
      <w:r w:rsidRPr="005B2DC3">
        <w:rPr>
          <w:b/>
          <w:bCs/>
        </w:rPr>
        <w:t>EL SUJETO OBLIGADO</w:t>
      </w:r>
      <w:r w:rsidRPr="005B2DC3">
        <w:t xml:space="preserve"> haya acompañó a la solicitud de prórroga el acuerdo mediante el </w:t>
      </w:r>
      <w:r w:rsidRPr="005B2DC3">
        <w:lastRenderedPageBreak/>
        <w:t>cual el Comité de Transparencia aprobó la ampliación de plazo para dar respuesta a la solicitud de información.</w:t>
      </w:r>
    </w:p>
    <w:p w14:paraId="334D2860" w14:textId="77777777" w:rsidR="00664420" w:rsidRPr="005B2DC3" w:rsidRDefault="00664420" w:rsidP="00664420">
      <w:pPr>
        <w:autoSpaceDE w:val="0"/>
        <w:autoSpaceDN w:val="0"/>
        <w:adjustRightInd w:val="0"/>
        <w:ind w:right="-28"/>
        <w:rPr>
          <w:rFonts w:cs="Tahoma"/>
          <w:bCs/>
          <w:i/>
          <w:szCs w:val="22"/>
        </w:rPr>
      </w:pPr>
    </w:p>
    <w:p w14:paraId="3212BA4D" w14:textId="13004BA4" w:rsidR="00664420" w:rsidRPr="005B2DC3" w:rsidRDefault="002207DF" w:rsidP="00E37A3F">
      <w:pPr>
        <w:pStyle w:val="Ttulo3"/>
      </w:pPr>
      <w:bookmarkStart w:id="20" w:name="_Toc195183471"/>
      <w:bookmarkStart w:id="21" w:name="_Toc214906365"/>
      <w:r w:rsidRPr="005B2DC3">
        <w:t>d</w:t>
      </w:r>
      <w:r w:rsidR="00C55281" w:rsidRPr="005B2DC3">
        <w:t xml:space="preserve">) </w:t>
      </w:r>
      <w:bookmarkEnd w:id="20"/>
      <w:r w:rsidR="00664420" w:rsidRPr="005B2DC3">
        <w:rPr>
          <w:lang w:val="es-ES"/>
        </w:rPr>
        <w:t xml:space="preserve">Respuesta </w:t>
      </w:r>
      <w:r w:rsidR="00664420" w:rsidRPr="005B2DC3">
        <w:rPr>
          <w:rFonts w:eastAsia="Calibri"/>
          <w:lang w:eastAsia="en-US"/>
        </w:rPr>
        <w:t>del Sujeto Obligado</w:t>
      </w:r>
      <w:bookmarkEnd w:id="21"/>
    </w:p>
    <w:p w14:paraId="2143017E" w14:textId="6F56AF40" w:rsidR="00BA1AB6" w:rsidRPr="005B2DC3" w:rsidRDefault="002D446F" w:rsidP="003B0255">
      <w:pPr>
        <w:rPr>
          <w:lang w:val="es-ES"/>
        </w:rPr>
      </w:pPr>
      <w:r w:rsidRPr="005B2DC3">
        <w:rPr>
          <w:lang w:val="es-ES"/>
        </w:rPr>
        <w:t xml:space="preserve">El </w:t>
      </w:r>
      <w:r w:rsidR="00601777" w:rsidRPr="005B2DC3">
        <w:rPr>
          <w:b/>
          <w:lang w:val="es-ES"/>
        </w:rPr>
        <w:t xml:space="preserve">nueve de octubre </w:t>
      </w:r>
      <w:r w:rsidR="00B4364A" w:rsidRPr="005B2DC3">
        <w:rPr>
          <w:b/>
          <w:bCs/>
          <w:lang w:val="es-ES"/>
        </w:rPr>
        <w:t>d</w:t>
      </w:r>
      <w:r w:rsidR="003B0255" w:rsidRPr="005B2DC3">
        <w:rPr>
          <w:b/>
          <w:bCs/>
          <w:lang w:val="es-ES"/>
        </w:rPr>
        <w:t>e dos mil veintic</w:t>
      </w:r>
      <w:r w:rsidR="006E7E69" w:rsidRPr="005B2DC3">
        <w:rPr>
          <w:b/>
          <w:bCs/>
          <w:lang w:val="es-ES"/>
        </w:rPr>
        <w:t>inco</w:t>
      </w:r>
      <w:r w:rsidR="003B0255" w:rsidRPr="005B2DC3">
        <w:rPr>
          <w:lang w:val="es-ES"/>
        </w:rPr>
        <w:t xml:space="preserve">, el Titular de la Unidad de Transparencia del </w:t>
      </w:r>
      <w:r w:rsidR="003B0255" w:rsidRPr="005B2DC3">
        <w:rPr>
          <w:b/>
          <w:lang w:val="es-ES"/>
        </w:rPr>
        <w:t>SUJETO OBLIGADO</w:t>
      </w:r>
      <w:r w:rsidR="003B0255" w:rsidRPr="005B2DC3">
        <w:rPr>
          <w:lang w:val="es-ES"/>
        </w:rPr>
        <w:t xml:space="preserve"> notificó la siguiente respuesta a través del </w:t>
      </w:r>
      <w:r w:rsidR="003B0255" w:rsidRPr="005B2DC3">
        <w:rPr>
          <w:b/>
          <w:lang w:val="es-ES"/>
        </w:rPr>
        <w:t>SAIMEX</w:t>
      </w:r>
      <w:r w:rsidR="003B0255" w:rsidRPr="005B2DC3">
        <w:rPr>
          <w:lang w:val="es-ES"/>
        </w:rPr>
        <w:t>:</w:t>
      </w:r>
    </w:p>
    <w:p w14:paraId="64166B4B" w14:textId="77777777" w:rsidR="003B0255" w:rsidRPr="005B2DC3" w:rsidRDefault="003B0255" w:rsidP="003B0255"/>
    <w:p w14:paraId="04588F1E" w14:textId="77777777" w:rsidR="00601777" w:rsidRPr="005B2DC3" w:rsidRDefault="003B0255" w:rsidP="00601777">
      <w:pPr>
        <w:pStyle w:val="Puesto"/>
      </w:pPr>
      <w:r w:rsidRPr="005B2DC3">
        <w:t>“</w:t>
      </w:r>
      <w:r w:rsidR="00601777" w:rsidRPr="005B2DC3">
        <w:t>En respuesta a la solicitud recibida, nos permitimos hacer de su conocimiento que con fundamento en el artículo 53, Fracciones: II, V y VI de la Ley de Transparencia y Acceso a la Información Pública del Estado de México y Municipios, le contestamos que:</w:t>
      </w:r>
    </w:p>
    <w:p w14:paraId="26F73289" w14:textId="77777777" w:rsidR="00601777" w:rsidRPr="005B2DC3" w:rsidRDefault="00601777" w:rsidP="00601777"/>
    <w:p w14:paraId="54772FB7" w14:textId="77777777" w:rsidR="00601777" w:rsidRPr="005B2DC3" w:rsidRDefault="00601777" w:rsidP="00601777">
      <w:pPr>
        <w:pStyle w:val="Puesto"/>
      </w:pPr>
      <w:r w:rsidRPr="005B2DC3">
        <w:t xml:space="preserve">Por medio de la presente , me permito enviarle un cordial saludo y en atención a su solicitud 00744/ECATEPEC/IP/2025, le envió la respuesta, con fundamento a lo dispuesto en el Artículo 6 de la Constitución Política de los Estados Unidos Mexicanos, en el artículo 5 de la Constitución Política del Estado Libre y Soberano de México, en los artículos 4 y 6 de la ley General de Transparencia y Acceso a la Información Publica 12,17,19 y 162 de la Ley de Transparencia y Acceso a la Información </w:t>
      </w:r>
      <w:proofErr w:type="spellStart"/>
      <w:r w:rsidRPr="005B2DC3">
        <w:t>Publica</w:t>
      </w:r>
      <w:proofErr w:type="spellEnd"/>
      <w:r w:rsidRPr="005B2DC3">
        <w:t xml:space="preserve"> del Estado de México y Municipios, con la finalidad de dar cumplimiento a la información requerida se anexa el siguiente archivo. (Se anexa respuesta)</w:t>
      </w:r>
    </w:p>
    <w:p w14:paraId="745A6ADD" w14:textId="77777777" w:rsidR="00601777" w:rsidRPr="005B2DC3" w:rsidRDefault="00601777" w:rsidP="00601777"/>
    <w:p w14:paraId="7B6E53B2" w14:textId="77777777" w:rsidR="00601777" w:rsidRPr="005B2DC3" w:rsidRDefault="00601777" w:rsidP="00601777">
      <w:pPr>
        <w:pStyle w:val="Puesto"/>
      </w:pPr>
      <w:r w:rsidRPr="005B2DC3">
        <w:t>ATENTAMENTE</w:t>
      </w:r>
    </w:p>
    <w:p w14:paraId="4A08B1BE" w14:textId="528DDA29" w:rsidR="003B0255" w:rsidRPr="005B2DC3" w:rsidRDefault="00601777" w:rsidP="00601777">
      <w:pPr>
        <w:pStyle w:val="Puesto"/>
      </w:pPr>
      <w:r w:rsidRPr="005B2DC3">
        <w:t>Cristina Muñoz Gallardo</w:t>
      </w:r>
      <w:r w:rsidR="003B0255" w:rsidRPr="005B2DC3">
        <w:t>” (sic)</w:t>
      </w:r>
    </w:p>
    <w:p w14:paraId="4B1F18A0" w14:textId="77777777" w:rsidR="003B0255" w:rsidRPr="005B2DC3" w:rsidRDefault="003B0255" w:rsidP="003B0255"/>
    <w:p w14:paraId="64E4A1EE" w14:textId="5279117E" w:rsidR="000A6557" w:rsidRPr="005B2DC3" w:rsidRDefault="00B4364A" w:rsidP="00B4364A">
      <w:r w:rsidRPr="005B2DC3">
        <w:t xml:space="preserve">Asimismo, </w:t>
      </w:r>
      <w:r w:rsidRPr="005B2DC3">
        <w:rPr>
          <w:b/>
        </w:rPr>
        <w:t xml:space="preserve">EL SUJETO OBLIGADO </w:t>
      </w:r>
      <w:r w:rsidRPr="005B2DC3">
        <w:t xml:space="preserve">adjuntó a su respuesta el archivo electrónico denominado </w:t>
      </w:r>
      <w:r w:rsidR="00601777" w:rsidRPr="005B2DC3">
        <w:rPr>
          <w:b/>
          <w:i/>
        </w:rPr>
        <w:t>744_00894820251009093600.pdf</w:t>
      </w:r>
      <w:r w:rsidRPr="005B2DC3">
        <w:rPr>
          <w:b/>
        </w:rPr>
        <w:t xml:space="preserve">, </w:t>
      </w:r>
      <w:r w:rsidRPr="005B2DC3">
        <w:t>el cual de su conteni</w:t>
      </w:r>
      <w:r w:rsidR="002D446F" w:rsidRPr="005B2DC3">
        <w:t xml:space="preserve">do se advierte el oficio </w:t>
      </w:r>
      <w:r w:rsidR="000A6557" w:rsidRPr="005B2DC3">
        <w:t>DMAYEC/</w:t>
      </w:r>
      <w:proofErr w:type="spellStart"/>
      <w:r w:rsidR="000A6557" w:rsidRPr="005B2DC3">
        <w:t>ECa</w:t>
      </w:r>
      <w:proofErr w:type="spellEnd"/>
      <w:r w:rsidR="000A6557" w:rsidRPr="005B2DC3">
        <w:t>/01016/2025</w:t>
      </w:r>
      <w:r w:rsidR="002D446F" w:rsidRPr="005B2DC3">
        <w:t xml:space="preserve"> </w:t>
      </w:r>
      <w:r w:rsidR="000A6557" w:rsidRPr="005B2DC3">
        <w:t xml:space="preserve">por medio del cual la Directora de Medio Ambiente y Ecología, refiere que de la búsqueda exhaustiva, minuciosa y razonable en los archivos y registro físicos y electrónicos informa que no se localizaron dictámenes técnicos realizados por la Dirección de Medio Ambiente y Ecología del 01 de enero al 31 de agosto de 2025; por tanto, hace del conocimiento que actualmente cuenta con cero de información. </w:t>
      </w:r>
    </w:p>
    <w:p w14:paraId="5647383D" w14:textId="77777777" w:rsidR="000A6557" w:rsidRPr="005B2DC3" w:rsidRDefault="000A6557" w:rsidP="00B4364A"/>
    <w:p w14:paraId="0F24A322" w14:textId="7F9E5F9A" w:rsidR="00B137E8" w:rsidRPr="005B2DC3" w:rsidRDefault="00B137E8" w:rsidP="00B137E8">
      <w:pPr>
        <w:pStyle w:val="Ttulo2"/>
        <w:jc w:val="left"/>
      </w:pPr>
      <w:bookmarkStart w:id="22" w:name="_Toc171527280"/>
      <w:bookmarkStart w:id="23" w:name="_Toc214906366"/>
      <w:r w:rsidRPr="005B2DC3">
        <w:t>DEL RECURSO DE REVISIÓN</w:t>
      </w:r>
      <w:bookmarkEnd w:id="22"/>
      <w:bookmarkEnd w:id="23"/>
    </w:p>
    <w:p w14:paraId="2B216813" w14:textId="61ADBB2B" w:rsidR="00664420" w:rsidRPr="005B2DC3" w:rsidRDefault="006E25BC" w:rsidP="006E25BC">
      <w:pPr>
        <w:pStyle w:val="Ttulo3"/>
      </w:pPr>
      <w:bookmarkStart w:id="24" w:name="_Toc214906367"/>
      <w:r w:rsidRPr="005B2DC3">
        <w:rPr>
          <w:szCs w:val="32"/>
        </w:rPr>
        <w:t>a)</w:t>
      </w:r>
      <w:r w:rsidRPr="005B2DC3">
        <w:t xml:space="preserve"> </w:t>
      </w:r>
      <w:r w:rsidR="00664420" w:rsidRPr="005B2DC3">
        <w:t>Interposición del Recurso de Revisión</w:t>
      </w:r>
      <w:bookmarkEnd w:id="24"/>
    </w:p>
    <w:p w14:paraId="6279C622" w14:textId="61B893BF" w:rsidR="00664420" w:rsidRPr="005B2DC3" w:rsidRDefault="00664420" w:rsidP="00664420">
      <w:pPr>
        <w:autoSpaceDE w:val="0"/>
        <w:autoSpaceDN w:val="0"/>
        <w:adjustRightInd w:val="0"/>
        <w:ind w:right="-28"/>
        <w:rPr>
          <w:rFonts w:cs="Tahoma"/>
          <w:szCs w:val="22"/>
        </w:rPr>
      </w:pPr>
      <w:r w:rsidRPr="005B2DC3">
        <w:rPr>
          <w:rFonts w:cs="Tahoma"/>
          <w:szCs w:val="22"/>
        </w:rPr>
        <w:t xml:space="preserve">El </w:t>
      </w:r>
      <w:r w:rsidR="000A6557" w:rsidRPr="005B2DC3">
        <w:rPr>
          <w:rFonts w:cs="Tahoma"/>
          <w:b/>
          <w:bCs/>
          <w:szCs w:val="22"/>
        </w:rPr>
        <w:t>veintisiete de octubre d</w:t>
      </w:r>
      <w:r w:rsidR="00475FF6" w:rsidRPr="005B2DC3">
        <w:rPr>
          <w:rFonts w:cs="Tahoma"/>
          <w:b/>
          <w:bCs/>
          <w:szCs w:val="22"/>
        </w:rPr>
        <w:t xml:space="preserve">e </w:t>
      </w:r>
      <w:r w:rsidRPr="005B2DC3">
        <w:rPr>
          <w:rFonts w:cs="Tahoma"/>
          <w:b/>
          <w:bCs/>
          <w:szCs w:val="22"/>
        </w:rPr>
        <w:t>dos mil</w:t>
      </w:r>
      <w:r w:rsidR="00F45902" w:rsidRPr="005B2DC3">
        <w:rPr>
          <w:rFonts w:cs="Tahoma"/>
          <w:b/>
          <w:bCs/>
          <w:szCs w:val="22"/>
        </w:rPr>
        <w:t xml:space="preserve"> veintic</w:t>
      </w:r>
      <w:r w:rsidR="006E7E69" w:rsidRPr="005B2DC3">
        <w:rPr>
          <w:rFonts w:cs="Tahoma"/>
          <w:b/>
          <w:bCs/>
          <w:szCs w:val="22"/>
        </w:rPr>
        <w:t>inco</w:t>
      </w:r>
      <w:r w:rsidR="00887577" w:rsidRPr="005B2DC3">
        <w:rPr>
          <w:rFonts w:cs="Tahoma"/>
          <w:b/>
          <w:bCs/>
          <w:szCs w:val="22"/>
        </w:rPr>
        <w:t xml:space="preserve"> </w:t>
      </w:r>
      <w:r w:rsidR="00F75D23" w:rsidRPr="005B2DC3">
        <w:rPr>
          <w:rFonts w:cs="Tahoma"/>
          <w:b/>
          <w:bCs/>
          <w:szCs w:val="22"/>
        </w:rPr>
        <w:t>LA PARTE RECURRENTE</w:t>
      </w:r>
      <w:r w:rsidR="00F75D23" w:rsidRPr="005B2DC3">
        <w:rPr>
          <w:rFonts w:cs="Tahoma"/>
          <w:szCs w:val="22"/>
        </w:rPr>
        <w:t xml:space="preserve"> interpuso el recurso de revisión en contra de la respuesta emitida por el </w:t>
      </w:r>
      <w:r w:rsidR="00F75D23" w:rsidRPr="005B2DC3">
        <w:rPr>
          <w:rFonts w:cs="Tahoma"/>
          <w:b/>
          <w:bCs/>
          <w:szCs w:val="22"/>
        </w:rPr>
        <w:t>SUJETO OBLIGADO</w:t>
      </w:r>
      <w:r w:rsidR="00953430" w:rsidRPr="005B2DC3">
        <w:rPr>
          <w:rFonts w:cs="Tahoma"/>
          <w:szCs w:val="22"/>
        </w:rPr>
        <w:t xml:space="preserve">, mismo que fue registrado en el </w:t>
      </w:r>
      <w:r w:rsidR="00953430" w:rsidRPr="005B2DC3">
        <w:rPr>
          <w:rFonts w:cs="Tahoma"/>
          <w:b/>
          <w:szCs w:val="22"/>
        </w:rPr>
        <w:t>SAIMEX</w:t>
      </w:r>
      <w:r w:rsidR="00953430" w:rsidRPr="005B2DC3">
        <w:rPr>
          <w:rFonts w:cs="Tahoma"/>
          <w:szCs w:val="22"/>
        </w:rPr>
        <w:t xml:space="preserve"> con el número de expediente </w:t>
      </w:r>
      <w:r w:rsidR="000A6557" w:rsidRPr="005B2DC3">
        <w:rPr>
          <w:rFonts w:cs="Tahoma"/>
          <w:b/>
          <w:bCs/>
          <w:szCs w:val="22"/>
        </w:rPr>
        <w:t>12252</w:t>
      </w:r>
      <w:r w:rsidR="001A3AF8" w:rsidRPr="005B2DC3">
        <w:rPr>
          <w:rFonts w:cs="Tahoma"/>
          <w:b/>
          <w:bCs/>
          <w:szCs w:val="22"/>
        </w:rPr>
        <w:t>/</w:t>
      </w:r>
      <w:r w:rsidR="006E7E69" w:rsidRPr="005B2DC3">
        <w:rPr>
          <w:rFonts w:cs="Tahoma"/>
          <w:b/>
          <w:bCs/>
          <w:szCs w:val="22"/>
        </w:rPr>
        <w:t>INFOEM/IP/RR/2025</w:t>
      </w:r>
      <w:r w:rsidR="00953430" w:rsidRPr="005B2DC3">
        <w:rPr>
          <w:rFonts w:cs="Tahoma"/>
          <w:szCs w:val="22"/>
        </w:rPr>
        <w:t>, y en el cual manifiesta lo siguiente</w:t>
      </w:r>
      <w:r w:rsidRPr="005B2DC3">
        <w:rPr>
          <w:rFonts w:cs="Tahoma"/>
          <w:szCs w:val="22"/>
        </w:rPr>
        <w:t>:</w:t>
      </w:r>
    </w:p>
    <w:p w14:paraId="74B30008" w14:textId="77777777" w:rsidR="00664420" w:rsidRPr="005B2DC3" w:rsidRDefault="00664420" w:rsidP="00664420">
      <w:pPr>
        <w:tabs>
          <w:tab w:val="left" w:pos="4667"/>
        </w:tabs>
        <w:ind w:right="539"/>
        <w:rPr>
          <w:rFonts w:cs="Tahoma"/>
          <w:szCs w:val="22"/>
        </w:rPr>
      </w:pPr>
    </w:p>
    <w:p w14:paraId="7DD5D65D" w14:textId="77777777" w:rsidR="00F61982" w:rsidRPr="005B2DC3" w:rsidRDefault="00664420" w:rsidP="00CE3DBD">
      <w:pPr>
        <w:tabs>
          <w:tab w:val="left" w:pos="4667"/>
        </w:tabs>
        <w:ind w:right="539"/>
        <w:rPr>
          <w:rFonts w:cs="Tahoma"/>
          <w:b/>
          <w:iCs/>
        </w:rPr>
      </w:pPr>
      <w:r w:rsidRPr="005B2DC3">
        <w:rPr>
          <w:rFonts w:cs="Tahoma"/>
          <w:b/>
          <w:iCs/>
        </w:rPr>
        <w:t>ACTO IMPUGNADO</w:t>
      </w:r>
      <w:r w:rsidR="00F61982" w:rsidRPr="005B2DC3">
        <w:rPr>
          <w:rFonts w:cs="Tahoma"/>
          <w:b/>
          <w:iCs/>
        </w:rPr>
        <w:t xml:space="preserve">: </w:t>
      </w:r>
    </w:p>
    <w:p w14:paraId="4A91E67C" w14:textId="77777777" w:rsidR="00F61982" w:rsidRPr="005B2DC3" w:rsidRDefault="00F61982" w:rsidP="00CE3DBD">
      <w:pPr>
        <w:tabs>
          <w:tab w:val="left" w:pos="4667"/>
        </w:tabs>
        <w:ind w:right="539"/>
        <w:rPr>
          <w:rFonts w:cs="Tahoma"/>
          <w:b/>
          <w:iCs/>
        </w:rPr>
      </w:pPr>
    </w:p>
    <w:p w14:paraId="3C1C9027" w14:textId="0517EFA2" w:rsidR="00F61982" w:rsidRPr="005B2DC3" w:rsidRDefault="00F61982" w:rsidP="00F61982">
      <w:pPr>
        <w:pStyle w:val="Puesto"/>
      </w:pPr>
      <w:r w:rsidRPr="005B2DC3">
        <w:t>“</w:t>
      </w:r>
      <w:r w:rsidR="000A6557" w:rsidRPr="005B2DC3">
        <w:t>Con el objeto de que se me entregue una respuesta con TRANSPARENCIA, estimare que la respuesta sea suscrita por la H. Presidenta Municipal de Ecatepec de Morelos, con todo respeto agradeceré, se me indique el número de Dictámenes de Técnicos realizados por la Dirección de Medio Ambiente y Ecología en el año 2025 por mes, al 31 de agosto de 2025, relacionados con la poda, derribo y/o trasplante de un árbol ubicados en banquetas del H. Ayuntamiento de Ecatepec de Morelos.</w:t>
      </w:r>
      <w:r w:rsidRPr="005B2DC3">
        <w:t>” (</w:t>
      </w:r>
      <w:proofErr w:type="gramStart"/>
      <w:r w:rsidRPr="005B2DC3">
        <w:t>sic</w:t>
      </w:r>
      <w:proofErr w:type="gramEnd"/>
      <w:r w:rsidRPr="005B2DC3">
        <w:t xml:space="preserve">) </w:t>
      </w:r>
    </w:p>
    <w:p w14:paraId="5A440799" w14:textId="77777777" w:rsidR="00F61982" w:rsidRPr="005B2DC3" w:rsidRDefault="00F61982" w:rsidP="00CE3DBD">
      <w:pPr>
        <w:tabs>
          <w:tab w:val="left" w:pos="4667"/>
        </w:tabs>
        <w:ind w:right="539"/>
        <w:rPr>
          <w:rFonts w:cs="Tahoma"/>
          <w:b/>
          <w:iCs/>
        </w:rPr>
      </w:pPr>
    </w:p>
    <w:p w14:paraId="2780191D" w14:textId="5AAE0319" w:rsidR="006415E5" w:rsidRPr="005B2DC3" w:rsidRDefault="001A3AF8" w:rsidP="00CE3DBD">
      <w:pPr>
        <w:tabs>
          <w:tab w:val="left" w:pos="4667"/>
        </w:tabs>
        <w:ind w:right="539"/>
        <w:rPr>
          <w:rFonts w:cs="Tahoma"/>
          <w:b/>
          <w:iCs/>
        </w:rPr>
      </w:pPr>
      <w:r w:rsidRPr="005B2DC3">
        <w:rPr>
          <w:rFonts w:cs="Tahoma"/>
          <w:b/>
          <w:iCs/>
        </w:rPr>
        <w:t>RAZONES O MOTIVOS DE INCONFORMIDAD</w:t>
      </w:r>
      <w:r w:rsidR="006415E5" w:rsidRPr="005B2DC3">
        <w:rPr>
          <w:rFonts w:cs="Tahoma"/>
          <w:b/>
          <w:iCs/>
        </w:rPr>
        <w:t xml:space="preserve">: </w:t>
      </w:r>
    </w:p>
    <w:p w14:paraId="369BEFEA" w14:textId="77777777" w:rsidR="006415E5" w:rsidRPr="005B2DC3" w:rsidRDefault="006415E5" w:rsidP="006415E5">
      <w:pPr>
        <w:pStyle w:val="Puesto"/>
      </w:pPr>
    </w:p>
    <w:p w14:paraId="174FC425" w14:textId="61D86828" w:rsidR="006415E5" w:rsidRPr="005B2DC3" w:rsidRDefault="006415E5" w:rsidP="006415E5">
      <w:pPr>
        <w:pStyle w:val="Puesto"/>
      </w:pPr>
      <w:r w:rsidRPr="005B2DC3">
        <w:t>“</w:t>
      </w:r>
      <w:r w:rsidR="000A6557" w:rsidRPr="005B2DC3">
        <w:t>No se anexa copia del COMITE DE TRANSPARENCIA de la INEXISTENCIA DE LA INFORMACION.</w:t>
      </w:r>
      <w:r w:rsidRPr="005B2DC3">
        <w:t>” (</w:t>
      </w:r>
      <w:proofErr w:type="gramStart"/>
      <w:r w:rsidRPr="005B2DC3">
        <w:t>sic</w:t>
      </w:r>
      <w:proofErr w:type="gramEnd"/>
      <w:r w:rsidRPr="005B2DC3">
        <w:t xml:space="preserve">) </w:t>
      </w:r>
    </w:p>
    <w:p w14:paraId="737EA022" w14:textId="77777777" w:rsidR="006415E5" w:rsidRPr="005B2DC3" w:rsidRDefault="006415E5" w:rsidP="006415E5">
      <w:pPr>
        <w:pStyle w:val="Puesto"/>
      </w:pPr>
    </w:p>
    <w:p w14:paraId="6804DEF1" w14:textId="1FD3227A" w:rsidR="00664420" w:rsidRPr="005B2DC3" w:rsidRDefault="006E25BC" w:rsidP="006E25BC">
      <w:pPr>
        <w:pStyle w:val="Ttulo3"/>
      </w:pPr>
      <w:bookmarkStart w:id="25" w:name="_Toc214906368"/>
      <w:r w:rsidRPr="005B2DC3">
        <w:t>b</w:t>
      </w:r>
      <w:r w:rsidR="00664420" w:rsidRPr="005B2DC3">
        <w:t>) Turno del Recurso de Revisión</w:t>
      </w:r>
      <w:bookmarkEnd w:id="25"/>
    </w:p>
    <w:p w14:paraId="1173671B" w14:textId="1FF4F791" w:rsidR="00C72DAA" w:rsidRPr="005B2DC3" w:rsidRDefault="00C72DAA" w:rsidP="00C72DAA">
      <w:r w:rsidRPr="005B2DC3">
        <w:t>Con fundamento en el artículo 185, fracción I de la Ley de Transparencia y Acceso a la Información Pública del Estado de México y Municipios, el</w:t>
      </w:r>
      <w:r w:rsidRPr="005B2DC3">
        <w:rPr>
          <w:b/>
          <w:bCs/>
        </w:rPr>
        <w:t xml:space="preserve"> </w:t>
      </w:r>
      <w:r w:rsidR="00E413E9" w:rsidRPr="005B2DC3">
        <w:rPr>
          <w:rFonts w:eastAsia="Palatino Linotype" w:cs="Palatino Linotype"/>
          <w:b/>
        </w:rPr>
        <w:t xml:space="preserve">veintisiete de octubre </w:t>
      </w:r>
      <w:r w:rsidR="009A1340" w:rsidRPr="005B2DC3">
        <w:rPr>
          <w:rFonts w:eastAsia="Palatino Linotype" w:cs="Palatino Linotype"/>
          <w:b/>
        </w:rPr>
        <w:t xml:space="preserve">de dos mil veinticinco, </w:t>
      </w:r>
      <w:r w:rsidRPr="005B2DC3">
        <w:t>se turnó el recurso de revisión a través del</w:t>
      </w:r>
      <w:r w:rsidRPr="005B2DC3">
        <w:rPr>
          <w:rFonts w:eastAsia="Arial Unicode MS"/>
        </w:rPr>
        <w:t xml:space="preserve"> </w:t>
      </w:r>
      <w:r w:rsidRPr="005B2DC3">
        <w:rPr>
          <w:rFonts w:eastAsia="Arial Unicode MS"/>
          <w:b/>
          <w:bCs/>
        </w:rPr>
        <w:t>SAIMEX</w:t>
      </w:r>
      <w:r w:rsidRPr="005B2DC3">
        <w:t xml:space="preserve"> a la </w:t>
      </w:r>
      <w:r w:rsidRPr="005B2DC3">
        <w:rPr>
          <w:b/>
        </w:rPr>
        <w:t>Comisionada Sharon Cristina Morales Martínez</w:t>
      </w:r>
      <w:r w:rsidRPr="005B2DC3">
        <w:rPr>
          <w:bCs/>
        </w:rPr>
        <w:t xml:space="preserve">, </w:t>
      </w:r>
      <w:r w:rsidRPr="005B2DC3">
        <w:t xml:space="preserve">a efecto de decretar su admisión o </w:t>
      </w:r>
      <w:proofErr w:type="spellStart"/>
      <w:r w:rsidRPr="005B2DC3">
        <w:t>desechamiento</w:t>
      </w:r>
      <w:proofErr w:type="spellEnd"/>
      <w:r w:rsidRPr="005B2DC3">
        <w:t xml:space="preserve">. </w:t>
      </w:r>
    </w:p>
    <w:p w14:paraId="18F305CB" w14:textId="77777777" w:rsidR="00664420" w:rsidRPr="005B2DC3" w:rsidRDefault="00664420" w:rsidP="00664420">
      <w:pPr>
        <w:rPr>
          <w:rFonts w:eastAsia="Batang" w:cs="Tahoma"/>
          <w:bCs/>
          <w:szCs w:val="22"/>
        </w:rPr>
      </w:pPr>
    </w:p>
    <w:p w14:paraId="2EAF5E71" w14:textId="0B59F3B7" w:rsidR="00E413E9" w:rsidRPr="005B2DC3" w:rsidRDefault="00E413E9" w:rsidP="00E413E9">
      <w:pPr>
        <w:pStyle w:val="Ttulo3"/>
      </w:pPr>
      <w:bookmarkStart w:id="26" w:name="_Toc214906369"/>
      <w:r w:rsidRPr="005B2DC3">
        <w:lastRenderedPageBreak/>
        <w:t>c) Acuerdo de Prevención</w:t>
      </w:r>
      <w:bookmarkEnd w:id="26"/>
      <w:r w:rsidRPr="005B2DC3">
        <w:t xml:space="preserve"> </w:t>
      </w:r>
    </w:p>
    <w:p w14:paraId="5DBE4E6A" w14:textId="4646B013" w:rsidR="00E413E9" w:rsidRPr="005B2DC3" w:rsidRDefault="00E413E9" w:rsidP="00E413E9">
      <w:r w:rsidRPr="005B2DC3">
        <w:t>El</w:t>
      </w:r>
      <w:r w:rsidRPr="005B2DC3">
        <w:rPr>
          <w:b/>
          <w:bCs/>
        </w:rPr>
        <w:t xml:space="preserve"> </w:t>
      </w:r>
      <w:r w:rsidRPr="005B2DC3">
        <w:rPr>
          <w:rFonts w:eastAsia="Palatino Linotype" w:cs="Palatino Linotype"/>
          <w:b/>
        </w:rPr>
        <w:t xml:space="preserve">treinta de octubre de dos mil veinticinco, </w:t>
      </w:r>
      <w:r w:rsidRPr="005B2DC3">
        <w:t xml:space="preserve">se previno a </w:t>
      </w:r>
      <w:r w:rsidRPr="005B2DC3">
        <w:rPr>
          <w:b/>
        </w:rPr>
        <w:t xml:space="preserve">LA PARTE RECURRENTE </w:t>
      </w:r>
      <w:r w:rsidRPr="005B2DC3">
        <w:t xml:space="preserve">para que, en un plazo máximo de cinco días hábiles contados a partir del día siguiente de la notificación de dicho Acuerdo, subsanará,  corrigiera o aclarará el acto impugnado y las razones o motivos de la inconformidad. Apercibiéndolo que, en caso de no dar cumplimiento con la prevención señalada, se procedería a desechar el Recurso de Revisión. </w:t>
      </w:r>
    </w:p>
    <w:p w14:paraId="7E19611C" w14:textId="77777777" w:rsidR="00E413E9" w:rsidRPr="005B2DC3" w:rsidRDefault="00E413E9" w:rsidP="00664420">
      <w:pPr>
        <w:rPr>
          <w:rFonts w:eastAsia="Batang" w:cs="Tahoma"/>
          <w:bCs/>
          <w:szCs w:val="22"/>
        </w:rPr>
      </w:pPr>
    </w:p>
    <w:p w14:paraId="1F165BA4" w14:textId="0D262E04" w:rsidR="00E413E9" w:rsidRPr="005B2DC3" w:rsidRDefault="00E413E9" w:rsidP="00E413E9">
      <w:pPr>
        <w:pStyle w:val="Ttulo3"/>
      </w:pPr>
      <w:bookmarkStart w:id="27" w:name="_Toc214906370"/>
      <w:r w:rsidRPr="005B2DC3">
        <w:t>d) Desahogo de la Prevención</w:t>
      </w:r>
      <w:bookmarkEnd w:id="27"/>
      <w:r w:rsidRPr="005B2DC3">
        <w:t xml:space="preserve"> </w:t>
      </w:r>
    </w:p>
    <w:p w14:paraId="7203E154" w14:textId="534D94F2" w:rsidR="00E413E9" w:rsidRPr="005B2DC3" w:rsidRDefault="00E413E9" w:rsidP="00E413E9">
      <w:r w:rsidRPr="005B2DC3">
        <w:t>El</w:t>
      </w:r>
      <w:r w:rsidRPr="005B2DC3">
        <w:rPr>
          <w:b/>
          <w:bCs/>
        </w:rPr>
        <w:t xml:space="preserve"> </w:t>
      </w:r>
      <w:r w:rsidRPr="005B2DC3">
        <w:rPr>
          <w:rFonts w:eastAsia="Palatino Linotype" w:cs="Palatino Linotype"/>
          <w:b/>
        </w:rPr>
        <w:t xml:space="preserve">tres de noviembre de dos mil veinticinco, </w:t>
      </w:r>
      <w:r w:rsidRPr="005B2DC3">
        <w:rPr>
          <w:b/>
        </w:rPr>
        <w:t xml:space="preserve">LA PARTE RECURRENTE </w:t>
      </w:r>
      <w:r w:rsidRPr="005B2DC3">
        <w:t xml:space="preserve">desahogó el recurso de revisión inconformándose por la negativa de información. </w:t>
      </w:r>
    </w:p>
    <w:p w14:paraId="0F252558" w14:textId="77777777" w:rsidR="00E413E9" w:rsidRPr="005B2DC3" w:rsidRDefault="00E413E9" w:rsidP="00664420">
      <w:pPr>
        <w:rPr>
          <w:rFonts w:eastAsia="Batang" w:cs="Tahoma"/>
          <w:bCs/>
          <w:szCs w:val="22"/>
        </w:rPr>
      </w:pPr>
    </w:p>
    <w:p w14:paraId="3E31EC2D" w14:textId="3C09A3F9" w:rsidR="00664420" w:rsidRPr="005B2DC3" w:rsidRDefault="00E413E9" w:rsidP="006E25BC">
      <w:pPr>
        <w:pStyle w:val="Ttulo3"/>
      </w:pPr>
      <w:bookmarkStart w:id="28" w:name="_Toc214906371"/>
      <w:r w:rsidRPr="005B2DC3">
        <w:t>e</w:t>
      </w:r>
      <w:r w:rsidR="00664420" w:rsidRPr="005B2DC3">
        <w:t>) Admisión del Recurso de Revisión</w:t>
      </w:r>
      <w:bookmarkEnd w:id="28"/>
    </w:p>
    <w:p w14:paraId="240447D5" w14:textId="55A421F0" w:rsidR="000E09C4" w:rsidRPr="005B2DC3" w:rsidRDefault="000E09C4" w:rsidP="000E09C4">
      <w:pPr>
        <w:rPr>
          <w:rFonts w:cs="Arial"/>
          <w:color w:val="000000" w:themeColor="text1"/>
        </w:rPr>
      </w:pPr>
      <w:r w:rsidRPr="005B2DC3">
        <w:rPr>
          <w:rFonts w:cs="Arial"/>
          <w:color w:val="000000" w:themeColor="text1"/>
        </w:rPr>
        <w:t xml:space="preserve">El </w:t>
      </w:r>
      <w:r w:rsidR="00E413E9" w:rsidRPr="005B2DC3">
        <w:rPr>
          <w:rFonts w:eastAsia="Palatino Linotype" w:cs="Palatino Linotype"/>
          <w:b/>
        </w:rPr>
        <w:t xml:space="preserve">diez de noviembre </w:t>
      </w:r>
      <w:r w:rsidR="003A67CC" w:rsidRPr="005B2DC3">
        <w:rPr>
          <w:rFonts w:eastAsia="Palatino Linotype" w:cs="Palatino Linotype"/>
          <w:b/>
        </w:rPr>
        <w:t>d</w:t>
      </w:r>
      <w:r w:rsidR="00657603" w:rsidRPr="005B2DC3">
        <w:rPr>
          <w:rFonts w:eastAsia="Palatino Linotype" w:cs="Palatino Linotype"/>
          <w:b/>
        </w:rPr>
        <w:t>e dos mil veintic</w:t>
      </w:r>
      <w:r w:rsidR="009A1340" w:rsidRPr="005B2DC3">
        <w:rPr>
          <w:rFonts w:eastAsia="Palatino Linotype" w:cs="Palatino Linotype"/>
          <w:b/>
        </w:rPr>
        <w:t>inco</w:t>
      </w:r>
      <w:r w:rsidRPr="005B2DC3">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5B2DC3">
        <w:rPr>
          <w:rFonts w:cs="Arial"/>
          <w:color w:val="000000" w:themeColor="text1"/>
        </w:rPr>
        <w:t>, fracción II</w:t>
      </w:r>
      <w:r w:rsidRPr="005B2DC3">
        <w:rPr>
          <w:rFonts w:cs="Arial"/>
          <w:color w:val="000000" w:themeColor="text1"/>
        </w:rPr>
        <w:t xml:space="preserve"> de la Ley de Transparencia y Acceso a la Información Pública del Estado de México y Municipios.</w:t>
      </w:r>
    </w:p>
    <w:p w14:paraId="34EC3F86" w14:textId="77777777" w:rsidR="00D2790D" w:rsidRPr="005B2DC3" w:rsidRDefault="00D2790D" w:rsidP="000E09C4">
      <w:pPr>
        <w:rPr>
          <w:rFonts w:cs="Arial"/>
          <w:color w:val="000000" w:themeColor="text1"/>
        </w:rPr>
      </w:pPr>
    </w:p>
    <w:p w14:paraId="3B820F58" w14:textId="3068F9FE" w:rsidR="00865CF4" w:rsidRPr="005B2DC3" w:rsidRDefault="002207DF" w:rsidP="006E25BC">
      <w:pPr>
        <w:pStyle w:val="Ttulo3"/>
      </w:pPr>
      <w:bookmarkStart w:id="29" w:name="_Toc214906372"/>
      <w:r w:rsidRPr="005B2DC3">
        <w:t>f</w:t>
      </w:r>
      <w:r w:rsidR="00664420" w:rsidRPr="005B2DC3">
        <w:t xml:space="preserve">) </w:t>
      </w:r>
      <w:r w:rsidR="00865CF4" w:rsidRPr="005B2DC3">
        <w:t>Informe Justificado del Sujeto Obligado</w:t>
      </w:r>
      <w:bookmarkEnd w:id="29"/>
    </w:p>
    <w:p w14:paraId="2C1A7E1E" w14:textId="70CB33EA" w:rsidR="00E413E9" w:rsidRPr="005B2DC3" w:rsidRDefault="00F61982" w:rsidP="003A0664">
      <w:pPr>
        <w:rPr>
          <w:rFonts w:cs="Tahoma"/>
          <w:szCs w:val="24"/>
        </w:rPr>
      </w:pPr>
      <w:r w:rsidRPr="005B2DC3">
        <w:rPr>
          <w:rFonts w:cs="Tahoma"/>
          <w:bCs/>
          <w:szCs w:val="24"/>
        </w:rPr>
        <w:t xml:space="preserve">El </w:t>
      </w:r>
      <w:r w:rsidR="00E413E9" w:rsidRPr="005B2DC3">
        <w:rPr>
          <w:rFonts w:cs="Tahoma"/>
          <w:b/>
          <w:szCs w:val="24"/>
        </w:rPr>
        <w:t xml:space="preserve">trece de noviembre </w:t>
      </w:r>
      <w:r w:rsidR="00F92E84" w:rsidRPr="005B2DC3">
        <w:rPr>
          <w:rFonts w:cs="Tahoma"/>
          <w:b/>
          <w:szCs w:val="24"/>
        </w:rPr>
        <w:t>d</w:t>
      </w:r>
      <w:r w:rsidRPr="005B2DC3">
        <w:rPr>
          <w:rFonts w:cs="Tahoma"/>
          <w:b/>
          <w:szCs w:val="24"/>
        </w:rPr>
        <w:t>e dos mil veinticinco EL SUJETO OBLIGADO</w:t>
      </w:r>
      <w:r w:rsidRPr="005B2DC3">
        <w:rPr>
          <w:rFonts w:cs="Tahoma"/>
          <w:bCs/>
          <w:szCs w:val="24"/>
        </w:rPr>
        <w:t xml:space="preserve"> rindió su informe justificado a través del </w:t>
      </w:r>
      <w:r w:rsidRPr="005B2DC3">
        <w:rPr>
          <w:rFonts w:cs="Tahoma"/>
          <w:b/>
          <w:bCs/>
          <w:szCs w:val="24"/>
        </w:rPr>
        <w:t>SAIMEX</w:t>
      </w:r>
      <w:r w:rsidRPr="005B2DC3">
        <w:rPr>
          <w:rFonts w:cs="Tahoma"/>
          <w:bCs/>
          <w:szCs w:val="24"/>
        </w:rPr>
        <w:t xml:space="preserve">, </w:t>
      </w:r>
      <w:bookmarkStart w:id="30" w:name="_Hlk165379932"/>
      <w:r w:rsidRPr="005B2DC3">
        <w:rPr>
          <w:rFonts w:cs="Tahoma"/>
          <w:bCs/>
          <w:szCs w:val="24"/>
        </w:rPr>
        <w:t xml:space="preserve">adjuntando para ello </w:t>
      </w:r>
      <w:r w:rsidR="00E413E9" w:rsidRPr="005B2DC3">
        <w:rPr>
          <w:rFonts w:cs="Tahoma"/>
          <w:bCs/>
          <w:szCs w:val="24"/>
        </w:rPr>
        <w:t>el</w:t>
      </w:r>
      <w:r w:rsidRPr="005B2DC3">
        <w:rPr>
          <w:rFonts w:cs="Tahoma"/>
          <w:bCs/>
          <w:szCs w:val="24"/>
        </w:rPr>
        <w:t xml:space="preserve"> archivo </w:t>
      </w:r>
      <w:r w:rsidR="003A0664" w:rsidRPr="005B2DC3">
        <w:rPr>
          <w:rFonts w:cs="Tahoma"/>
          <w:bCs/>
          <w:szCs w:val="24"/>
        </w:rPr>
        <w:t>electrónico</w:t>
      </w:r>
      <w:r w:rsidR="00E413E9" w:rsidRPr="005B2DC3">
        <w:rPr>
          <w:rFonts w:cs="Tahoma"/>
          <w:bCs/>
          <w:szCs w:val="24"/>
        </w:rPr>
        <w:t xml:space="preserve"> denominado </w:t>
      </w:r>
      <w:r w:rsidR="00E413E9" w:rsidRPr="005B2DC3">
        <w:rPr>
          <w:rFonts w:cs="Tahoma"/>
          <w:b/>
          <w:i/>
          <w:szCs w:val="24"/>
        </w:rPr>
        <w:t xml:space="preserve">CT_UT_ECA_1242_2025 informe justificado RR12252.pdf, </w:t>
      </w:r>
      <w:r w:rsidR="00E413E9" w:rsidRPr="005B2DC3">
        <w:rPr>
          <w:rFonts w:cs="Tahoma"/>
          <w:szCs w:val="24"/>
        </w:rPr>
        <w:t xml:space="preserve">el cual contiene los siguientes documentos: </w:t>
      </w:r>
    </w:p>
    <w:p w14:paraId="3E9386AD" w14:textId="77777777" w:rsidR="00E413E9" w:rsidRPr="005B2DC3" w:rsidRDefault="00E413E9" w:rsidP="003A0664">
      <w:pPr>
        <w:rPr>
          <w:rFonts w:cs="Tahoma"/>
          <w:szCs w:val="24"/>
        </w:rPr>
      </w:pPr>
    </w:p>
    <w:p w14:paraId="3F18C0A4" w14:textId="0FB84FD1" w:rsidR="00E413E9" w:rsidRPr="005B2DC3" w:rsidRDefault="00E413E9" w:rsidP="002207DF">
      <w:pPr>
        <w:pStyle w:val="Prrafodelista"/>
        <w:numPr>
          <w:ilvl w:val="0"/>
          <w:numId w:val="1"/>
        </w:numPr>
        <w:rPr>
          <w:rFonts w:cs="Tahoma"/>
          <w:bCs/>
          <w:szCs w:val="24"/>
        </w:rPr>
      </w:pPr>
      <w:r w:rsidRPr="005B2DC3">
        <w:rPr>
          <w:rFonts w:cs="Tahoma"/>
          <w:bCs/>
          <w:szCs w:val="24"/>
        </w:rPr>
        <w:lastRenderedPageBreak/>
        <w:t xml:space="preserve">Oficio CT/UT/ECA/1242/2025 del seis de noviembre de dos mil veinticinco, por medio del cual el titular de la Unidad de Transparencia, refiere adjuntar informe rendido por la Dirección de Medio Ambiente y Ecología. </w:t>
      </w:r>
    </w:p>
    <w:p w14:paraId="2CDABA20" w14:textId="30DC1972" w:rsidR="00E413E9" w:rsidRPr="005B2DC3" w:rsidRDefault="002207DF" w:rsidP="002207DF">
      <w:pPr>
        <w:pStyle w:val="Prrafodelista"/>
        <w:numPr>
          <w:ilvl w:val="0"/>
          <w:numId w:val="1"/>
        </w:numPr>
        <w:rPr>
          <w:rFonts w:cs="Tahoma"/>
          <w:bCs/>
          <w:szCs w:val="24"/>
        </w:rPr>
      </w:pPr>
      <w:r w:rsidRPr="005B2DC3">
        <w:rPr>
          <w:rFonts w:cs="Tahoma"/>
          <w:bCs/>
          <w:szCs w:val="24"/>
        </w:rPr>
        <w:t xml:space="preserve">Oficio DMAYEC/ECA/1127/2025 por medio del cual la Directora de Medio Ambiente y Ecología precisa la cantidad de Dictámenes Técnicos realizados  por mes de enero a agosto de dos mil veinticinco. </w:t>
      </w:r>
    </w:p>
    <w:bookmarkEnd w:id="30"/>
    <w:p w14:paraId="75CE1B0B" w14:textId="77777777" w:rsidR="00C8173F" w:rsidRPr="005B2DC3" w:rsidRDefault="00C8173F" w:rsidP="00F61982">
      <w:pPr>
        <w:rPr>
          <w:rFonts w:cs="Tahoma"/>
          <w:bCs/>
          <w:szCs w:val="24"/>
        </w:rPr>
      </w:pPr>
    </w:p>
    <w:p w14:paraId="0DFD1463" w14:textId="596F8F5B" w:rsidR="00F61982" w:rsidRPr="005B2DC3" w:rsidRDefault="00F61982" w:rsidP="00F61982">
      <w:pPr>
        <w:rPr>
          <w:rFonts w:cs="Tahoma"/>
          <w:bCs/>
          <w:szCs w:val="24"/>
        </w:rPr>
      </w:pPr>
      <w:r w:rsidRPr="005B2DC3">
        <w:rPr>
          <w:rFonts w:cs="Tahoma"/>
          <w:bCs/>
          <w:szCs w:val="24"/>
        </w:rPr>
        <w:t xml:space="preserve">Esta información fue puesta a la vista de </w:t>
      </w:r>
      <w:r w:rsidRPr="005B2DC3">
        <w:rPr>
          <w:rFonts w:cs="Tahoma"/>
          <w:b/>
          <w:szCs w:val="24"/>
        </w:rPr>
        <w:t xml:space="preserve">LA PARTE RECURRENTE </w:t>
      </w:r>
      <w:r w:rsidRPr="005B2DC3">
        <w:rPr>
          <w:rFonts w:cs="Tahoma"/>
          <w:bCs/>
          <w:szCs w:val="24"/>
        </w:rPr>
        <w:t xml:space="preserve">el </w:t>
      </w:r>
      <w:r w:rsidR="002207DF" w:rsidRPr="005B2DC3">
        <w:rPr>
          <w:rFonts w:cs="Tahoma"/>
          <w:b/>
          <w:szCs w:val="24"/>
        </w:rPr>
        <w:t>veinticuatro d</w:t>
      </w:r>
      <w:r w:rsidR="00C8173F" w:rsidRPr="005B2DC3">
        <w:rPr>
          <w:rFonts w:cs="Tahoma"/>
          <w:b/>
          <w:szCs w:val="24"/>
        </w:rPr>
        <w:t xml:space="preserve">e </w:t>
      </w:r>
      <w:r w:rsidR="002207DF" w:rsidRPr="005B2DC3">
        <w:rPr>
          <w:rFonts w:cs="Tahoma"/>
          <w:b/>
          <w:szCs w:val="24"/>
        </w:rPr>
        <w:t xml:space="preserve">noviembre </w:t>
      </w:r>
      <w:r w:rsidRPr="005B2DC3">
        <w:rPr>
          <w:rFonts w:cs="Tahoma"/>
          <w:b/>
          <w:szCs w:val="24"/>
        </w:rPr>
        <w:t>de dos mil veinticinco</w:t>
      </w:r>
      <w:r w:rsidRPr="005B2DC3">
        <w:rPr>
          <w:rFonts w:cs="Tahoma"/>
          <w:bCs/>
          <w:szCs w:val="24"/>
        </w:rPr>
        <w:t xml:space="preserve"> para que, en un plazo de tres días hábiles, manifestara lo que a su derecho conviniera, de conformidad con lo establecido en el </w:t>
      </w:r>
      <w:r w:rsidRPr="005B2DC3">
        <w:rPr>
          <w:rFonts w:cs="Arial"/>
          <w:color w:val="000000" w:themeColor="text1"/>
        </w:rPr>
        <w:t>artículo 185, fracción III de la Ley de Transparencia y Acceso a la Información Pública del Estado de México y Municipios</w:t>
      </w:r>
      <w:r w:rsidRPr="005B2DC3">
        <w:rPr>
          <w:rFonts w:cs="Tahoma"/>
          <w:bCs/>
          <w:szCs w:val="24"/>
        </w:rPr>
        <w:t>.</w:t>
      </w:r>
    </w:p>
    <w:p w14:paraId="4103CA12" w14:textId="77777777" w:rsidR="00F61982" w:rsidRPr="005B2DC3" w:rsidRDefault="00F61982" w:rsidP="00F61982">
      <w:pPr>
        <w:ind w:right="539"/>
        <w:rPr>
          <w:rFonts w:cs="Tahoma"/>
          <w:bCs/>
          <w:szCs w:val="24"/>
        </w:rPr>
      </w:pPr>
    </w:p>
    <w:p w14:paraId="755B7730" w14:textId="52A9C2EF" w:rsidR="00664420" w:rsidRPr="005B2DC3" w:rsidRDefault="002207DF" w:rsidP="00664420">
      <w:pPr>
        <w:pStyle w:val="Ttulo3"/>
        <w:rPr>
          <w:lang w:val="es-ES"/>
        </w:rPr>
      </w:pPr>
      <w:bookmarkStart w:id="31" w:name="_Toc214906373"/>
      <w:r w:rsidRPr="005B2DC3">
        <w:rPr>
          <w:rFonts w:eastAsia="Calibri"/>
          <w:bCs/>
          <w:lang w:eastAsia="en-US"/>
        </w:rPr>
        <w:t>g</w:t>
      </w:r>
      <w:r w:rsidR="00664420" w:rsidRPr="005B2DC3">
        <w:rPr>
          <w:rFonts w:eastAsia="Calibri"/>
          <w:bCs/>
          <w:lang w:eastAsia="en-US"/>
        </w:rPr>
        <w:t>)</w:t>
      </w:r>
      <w:r w:rsidR="00664420" w:rsidRPr="005B2DC3">
        <w:t xml:space="preserve"> </w:t>
      </w:r>
      <w:r w:rsidR="00865CF4" w:rsidRPr="005B2DC3">
        <w:rPr>
          <w:lang w:val="es-ES"/>
        </w:rPr>
        <w:t>Manifestaciones de la Parte Recurrente</w:t>
      </w:r>
      <w:bookmarkEnd w:id="31"/>
    </w:p>
    <w:p w14:paraId="217A35D8" w14:textId="77777777" w:rsidR="0086345C" w:rsidRPr="005B2DC3" w:rsidRDefault="0086345C" w:rsidP="0086345C">
      <w:pPr>
        <w:rPr>
          <w:rFonts w:eastAsia="Arial Unicode MS" w:cs="Arial"/>
          <w:color w:val="000000" w:themeColor="text1"/>
        </w:rPr>
      </w:pPr>
      <w:r w:rsidRPr="005B2DC3">
        <w:rPr>
          <w:rFonts w:cs="Tahoma"/>
          <w:b/>
          <w:szCs w:val="24"/>
        </w:rPr>
        <w:t xml:space="preserve">LA PARTE RECURRENTE </w:t>
      </w:r>
      <w:r w:rsidRPr="005B2DC3">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5B2DC3" w:rsidRDefault="00865CF4" w:rsidP="00865CF4">
      <w:pPr>
        <w:rPr>
          <w:rFonts w:eastAsia="Arial Unicode MS" w:cs="Arial"/>
          <w:color w:val="000000" w:themeColor="text1"/>
        </w:rPr>
      </w:pPr>
    </w:p>
    <w:p w14:paraId="0E651988" w14:textId="2EC71D1A" w:rsidR="00664420" w:rsidRPr="005B2DC3" w:rsidRDefault="002207DF" w:rsidP="00664420">
      <w:pPr>
        <w:pStyle w:val="Ttulo3"/>
      </w:pPr>
      <w:bookmarkStart w:id="32" w:name="_Toc214906374"/>
      <w:r w:rsidRPr="005B2DC3">
        <w:rPr>
          <w:rFonts w:eastAsia="Calibri"/>
        </w:rPr>
        <w:t>h</w:t>
      </w:r>
      <w:r w:rsidR="007517BD" w:rsidRPr="005B2DC3">
        <w:rPr>
          <w:rFonts w:eastAsia="Calibri"/>
        </w:rPr>
        <w:t xml:space="preserve">) </w:t>
      </w:r>
      <w:r w:rsidR="00664420" w:rsidRPr="005B2DC3">
        <w:t>Cierre de instrucción</w:t>
      </w:r>
      <w:bookmarkEnd w:id="32"/>
    </w:p>
    <w:p w14:paraId="79AF95DC" w14:textId="7C44FEA0" w:rsidR="00664420" w:rsidRPr="005B2DC3" w:rsidRDefault="00BF091A" w:rsidP="00664420">
      <w:pPr>
        <w:rPr>
          <w:color w:val="000000" w:themeColor="text1"/>
        </w:rPr>
      </w:pPr>
      <w:r w:rsidRPr="005B2DC3">
        <w:rPr>
          <w:rFonts w:cs="Tahoma"/>
          <w:szCs w:val="22"/>
        </w:rPr>
        <w:t>Al no existir diligencias pendientes por desahogar</w:t>
      </w:r>
      <w:r w:rsidRPr="005B2DC3">
        <w:rPr>
          <w:rFonts w:cs="Arial"/>
          <w:color w:val="000000" w:themeColor="text1"/>
        </w:rPr>
        <w:t xml:space="preserve">, el </w:t>
      </w:r>
      <w:bookmarkStart w:id="33" w:name="_Hlk104892386"/>
      <w:r w:rsidR="002207DF" w:rsidRPr="005B2DC3">
        <w:rPr>
          <w:rFonts w:cs="Arial"/>
          <w:b/>
          <w:color w:val="000000" w:themeColor="text1"/>
        </w:rPr>
        <w:t xml:space="preserve">dos de diciembre </w:t>
      </w:r>
      <w:r w:rsidR="009A1340" w:rsidRPr="005B2DC3">
        <w:rPr>
          <w:rFonts w:cs="Arial"/>
          <w:b/>
          <w:color w:val="000000" w:themeColor="text1"/>
        </w:rPr>
        <w:t xml:space="preserve">de dos mil veinticinco </w:t>
      </w:r>
      <w:bookmarkEnd w:id="33"/>
      <w:r w:rsidRPr="005B2DC3">
        <w:rPr>
          <w:rFonts w:cs="Arial"/>
          <w:color w:val="000000" w:themeColor="text1"/>
        </w:rPr>
        <w:t xml:space="preserve">la </w:t>
      </w:r>
      <w:r w:rsidRPr="005B2DC3">
        <w:rPr>
          <w:rFonts w:cs="Arial"/>
          <w:b/>
          <w:bCs/>
          <w:color w:val="000000" w:themeColor="text1"/>
        </w:rPr>
        <w:t xml:space="preserve">Comisionada </w:t>
      </w:r>
      <w:r w:rsidRPr="005B2DC3">
        <w:rPr>
          <w:b/>
          <w:color w:val="000000" w:themeColor="text1"/>
        </w:rPr>
        <w:t xml:space="preserve">Sharon Cristina Morales Martínez </w:t>
      </w:r>
      <w:r w:rsidRPr="005B2DC3">
        <w:rPr>
          <w:rFonts w:cs="Arial"/>
          <w:color w:val="000000" w:themeColor="text1"/>
        </w:rPr>
        <w:t>acordó el cierre de instrucción</w:t>
      </w:r>
      <w:r w:rsidR="0011350D" w:rsidRPr="005B2DC3">
        <w:rPr>
          <w:rFonts w:cs="Arial"/>
          <w:color w:val="000000" w:themeColor="text1"/>
        </w:rPr>
        <w:t xml:space="preserve"> y</w:t>
      </w:r>
      <w:r w:rsidRPr="005B2DC3">
        <w:rPr>
          <w:rFonts w:cs="Arial"/>
          <w:color w:val="000000" w:themeColor="text1"/>
        </w:rPr>
        <w:t xml:space="preserve"> </w:t>
      </w:r>
      <w:r w:rsidR="0011350D" w:rsidRPr="005B2DC3">
        <w:rPr>
          <w:rFonts w:cs="Arial"/>
          <w:color w:val="000000" w:themeColor="text1"/>
        </w:rPr>
        <w:t xml:space="preserve">la </w:t>
      </w:r>
      <w:r w:rsidRPr="005B2DC3">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5B2DC3">
        <w:rPr>
          <w:color w:val="000000" w:themeColor="text1"/>
        </w:rPr>
        <w:t>.</w:t>
      </w:r>
      <w:r w:rsidR="0011350D" w:rsidRPr="005B2DC3">
        <w:rPr>
          <w:color w:val="000000" w:themeColor="text1"/>
        </w:rPr>
        <w:t xml:space="preserve"> Dicho acuerdo </w:t>
      </w:r>
      <w:r w:rsidR="00664420" w:rsidRPr="005B2DC3">
        <w:rPr>
          <w:rFonts w:cs="Tahoma"/>
          <w:szCs w:val="22"/>
        </w:rPr>
        <w:t xml:space="preserve">fue notificado a las partes el mismo día a través del </w:t>
      </w:r>
      <w:r w:rsidR="00664420" w:rsidRPr="005B2DC3">
        <w:rPr>
          <w:rFonts w:cs="Tahoma"/>
          <w:szCs w:val="22"/>
          <w:lang w:val="es-ES"/>
        </w:rPr>
        <w:t>SAIMEX</w:t>
      </w:r>
      <w:r w:rsidR="00664420" w:rsidRPr="005B2DC3">
        <w:rPr>
          <w:rFonts w:cs="Tahoma"/>
          <w:szCs w:val="22"/>
        </w:rPr>
        <w:t>.</w:t>
      </w:r>
    </w:p>
    <w:p w14:paraId="741683E3" w14:textId="77777777" w:rsidR="0011350D" w:rsidRPr="005B2DC3" w:rsidRDefault="0011350D" w:rsidP="00664420">
      <w:pPr>
        <w:rPr>
          <w:rFonts w:cs="Tahoma"/>
          <w:color w:val="000000"/>
          <w:szCs w:val="22"/>
        </w:rPr>
      </w:pPr>
    </w:p>
    <w:p w14:paraId="7A9629DE" w14:textId="77777777" w:rsidR="00664420" w:rsidRPr="005B2DC3" w:rsidRDefault="00664420" w:rsidP="00664420">
      <w:pPr>
        <w:pStyle w:val="Ttulo1"/>
        <w:rPr>
          <w:rFonts w:eastAsiaTheme="minorHAnsi"/>
          <w:lang w:eastAsia="en-US"/>
        </w:rPr>
      </w:pPr>
      <w:bookmarkStart w:id="34" w:name="_Toc214906375"/>
      <w:r w:rsidRPr="005B2DC3">
        <w:rPr>
          <w:rFonts w:eastAsiaTheme="minorHAnsi"/>
          <w:lang w:eastAsia="en-US"/>
        </w:rPr>
        <w:lastRenderedPageBreak/>
        <w:t>CONSIDERANDOS</w:t>
      </w:r>
      <w:bookmarkEnd w:id="34"/>
    </w:p>
    <w:p w14:paraId="6DD1243B" w14:textId="77777777" w:rsidR="00664420" w:rsidRPr="005B2DC3" w:rsidRDefault="00664420" w:rsidP="00664420">
      <w:pPr>
        <w:contextualSpacing/>
        <w:jc w:val="center"/>
        <w:rPr>
          <w:rFonts w:eastAsiaTheme="minorHAnsi" w:cs="Tahoma"/>
          <w:b/>
          <w:color w:val="000000" w:themeColor="text1"/>
          <w:szCs w:val="22"/>
          <w:lang w:eastAsia="en-US"/>
        </w:rPr>
      </w:pPr>
    </w:p>
    <w:p w14:paraId="0B67CB92" w14:textId="2E307D3B" w:rsidR="00664420" w:rsidRPr="005B2DC3" w:rsidRDefault="00664420" w:rsidP="00AE3DA7">
      <w:pPr>
        <w:pStyle w:val="Ttulo2"/>
        <w:rPr>
          <w:rFonts w:eastAsia="Batang"/>
        </w:rPr>
      </w:pPr>
      <w:bookmarkStart w:id="35" w:name="_Toc214906376"/>
      <w:r w:rsidRPr="005B2DC3">
        <w:rPr>
          <w:rFonts w:eastAsia="Batang"/>
        </w:rPr>
        <w:t xml:space="preserve">PRIMERO. </w:t>
      </w:r>
      <w:proofErr w:type="spellStart"/>
      <w:r w:rsidR="00BA55A8" w:rsidRPr="005B2DC3">
        <w:rPr>
          <w:rFonts w:eastAsia="Batang"/>
        </w:rPr>
        <w:t>Procedibilidad</w:t>
      </w:r>
      <w:bookmarkEnd w:id="35"/>
      <w:proofErr w:type="spellEnd"/>
    </w:p>
    <w:p w14:paraId="39C52BC1" w14:textId="56FCC20D" w:rsidR="00BA55A8" w:rsidRPr="005B2DC3" w:rsidRDefault="00BA55A8" w:rsidP="00BA55A8">
      <w:pPr>
        <w:pStyle w:val="Ttulo3"/>
      </w:pPr>
      <w:bookmarkStart w:id="36" w:name="_Toc214906377"/>
      <w:r w:rsidRPr="005B2DC3">
        <w:t>a) Competencia</w:t>
      </w:r>
      <w:r w:rsidR="00150C49" w:rsidRPr="005B2DC3">
        <w:t xml:space="preserve"> del Instituto</w:t>
      </w:r>
      <w:bookmarkEnd w:id="36"/>
    </w:p>
    <w:p w14:paraId="56E64942" w14:textId="4C67225F" w:rsidR="0011350D" w:rsidRPr="005B2DC3" w:rsidRDefault="0011350D" w:rsidP="0011350D">
      <w:pPr>
        <w:rPr>
          <w:rFonts w:cs="Arial"/>
          <w:color w:val="000000" w:themeColor="text1"/>
        </w:rPr>
      </w:pPr>
      <w:r w:rsidRPr="005B2DC3">
        <w:rPr>
          <w:color w:val="000000" w:themeColor="text1"/>
        </w:rPr>
        <w:t xml:space="preserve">Este Instituto de Transparencia, Acceso a la Información Pública y Protección de Datos Personales del Estado de México y Municipios es competente para conocer y resolver </w:t>
      </w:r>
      <w:r w:rsidR="005F65B7" w:rsidRPr="005B2DC3">
        <w:rPr>
          <w:color w:val="000000" w:themeColor="text1"/>
        </w:rPr>
        <w:t xml:space="preserve">el </w:t>
      </w:r>
      <w:r w:rsidRPr="005B2DC3">
        <w:rPr>
          <w:color w:val="000000" w:themeColor="text1"/>
        </w:rPr>
        <w:t xml:space="preserve">presente Recurso de Revisión, conforme a lo dispuesto en los artículos 6, Apartado A de la Constitución Política de los Estados Unidos Mexicanos; 5, </w:t>
      </w:r>
      <w:r w:rsidR="005E128C" w:rsidRPr="005B2DC3">
        <w:rPr>
          <w:rFonts w:cs="Tahoma"/>
          <w:bCs/>
          <w:szCs w:val="22"/>
        </w:rPr>
        <w:t xml:space="preserve">párrafos trigésimo noveno, cuadragésimo y cuadragésimo primero, fracciones IV y V, </w:t>
      </w:r>
      <w:r w:rsidRPr="005B2DC3">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5B2DC3">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5B2DC3" w:rsidRDefault="00DB1C09" w:rsidP="0011350D">
      <w:pPr>
        <w:rPr>
          <w:rFonts w:cs="Arial"/>
          <w:color w:val="000000" w:themeColor="text1"/>
        </w:rPr>
      </w:pPr>
    </w:p>
    <w:p w14:paraId="517A2DD6" w14:textId="4169BE4D" w:rsidR="00664420" w:rsidRPr="005B2DC3" w:rsidRDefault="00BA55A8" w:rsidP="00BA55A8">
      <w:pPr>
        <w:pStyle w:val="Ttulo3"/>
      </w:pPr>
      <w:bookmarkStart w:id="37" w:name="_Toc214906378"/>
      <w:r w:rsidRPr="005B2DC3">
        <w:t>b)</w:t>
      </w:r>
      <w:r w:rsidR="00664420" w:rsidRPr="005B2DC3">
        <w:t xml:space="preserve"> </w:t>
      </w:r>
      <w:r w:rsidR="00D91CB4" w:rsidRPr="005B2DC3">
        <w:t>Legitimidad</w:t>
      </w:r>
      <w:r w:rsidRPr="005B2DC3">
        <w:t xml:space="preserve"> de la parte recurrente</w:t>
      </w:r>
      <w:bookmarkEnd w:id="37"/>
    </w:p>
    <w:p w14:paraId="26FEA382" w14:textId="0B06695C" w:rsidR="00D91CB4" w:rsidRPr="005B2DC3" w:rsidRDefault="00D91CB4" w:rsidP="00D91CB4">
      <w:pPr>
        <w:rPr>
          <w:rFonts w:cs="Arial"/>
          <w:bCs/>
          <w:color w:val="000000" w:themeColor="text1"/>
        </w:rPr>
      </w:pPr>
      <w:r w:rsidRPr="005B2DC3">
        <w:rPr>
          <w:rFonts w:cs="Arial"/>
          <w:bCs/>
          <w:color w:val="000000" w:themeColor="text1"/>
        </w:rPr>
        <w:t>El recurso de revisión fue interpuesto por parte legítima, ya que se presentó por la misma persona que formuló la solicitud de acceso a la Información Pública,</w:t>
      </w:r>
      <w:r w:rsidRPr="005B2DC3">
        <w:rPr>
          <w:rFonts w:cs="Arial"/>
          <w:b/>
          <w:bCs/>
          <w:color w:val="000000" w:themeColor="text1"/>
        </w:rPr>
        <w:t xml:space="preserve"> </w:t>
      </w:r>
      <w:r w:rsidRPr="005B2DC3">
        <w:rPr>
          <w:rFonts w:cs="Arial"/>
          <w:color w:val="000000" w:themeColor="text1"/>
        </w:rPr>
        <w:t>debido a que los datos de acceso</w:t>
      </w:r>
      <w:r w:rsidRPr="005B2DC3">
        <w:rPr>
          <w:rFonts w:cs="Arial"/>
          <w:b/>
          <w:bCs/>
          <w:color w:val="000000" w:themeColor="text1"/>
        </w:rPr>
        <w:t xml:space="preserve"> </w:t>
      </w:r>
      <w:r w:rsidRPr="005B2DC3">
        <w:rPr>
          <w:rFonts w:cs="Arial"/>
          <w:b/>
          <w:color w:val="000000" w:themeColor="text1"/>
        </w:rPr>
        <w:t>SAIMEX</w:t>
      </w:r>
      <w:r w:rsidRPr="005B2DC3">
        <w:rPr>
          <w:rFonts w:eastAsia="Calibri" w:cs="Arial"/>
          <w:color w:val="000000" w:themeColor="text1"/>
          <w:lang w:eastAsia="en-US"/>
        </w:rPr>
        <w:t xml:space="preserve"> son personales e irrepetibles.</w:t>
      </w:r>
    </w:p>
    <w:p w14:paraId="2C367810" w14:textId="77777777" w:rsidR="00D91CB4" w:rsidRPr="005B2DC3" w:rsidRDefault="00D91CB4" w:rsidP="00D91CB4"/>
    <w:p w14:paraId="5C5FA5A8" w14:textId="77777777" w:rsidR="004565C2" w:rsidRPr="005B2DC3" w:rsidRDefault="004565C2" w:rsidP="004565C2">
      <w:pPr>
        <w:pStyle w:val="Ttulo3"/>
        <w:rPr>
          <w:rFonts w:eastAsia="Calibri"/>
          <w:lang w:eastAsia="es-ES_tradnl"/>
        </w:rPr>
      </w:pPr>
      <w:bookmarkStart w:id="38" w:name="_Toc170932820"/>
      <w:bookmarkStart w:id="39" w:name="_Toc214906379"/>
      <w:r w:rsidRPr="005B2DC3">
        <w:rPr>
          <w:rFonts w:eastAsia="Calibri"/>
          <w:lang w:eastAsia="es-ES_tradnl"/>
        </w:rPr>
        <w:t>c) Plazo para interponer el recurso</w:t>
      </w:r>
      <w:bookmarkEnd w:id="38"/>
      <w:bookmarkEnd w:id="39"/>
    </w:p>
    <w:p w14:paraId="5C63152A" w14:textId="06D16AC0" w:rsidR="004565C2" w:rsidRPr="005B2DC3" w:rsidRDefault="004565C2" w:rsidP="004565C2">
      <w:pPr>
        <w:rPr>
          <w:rFonts w:eastAsiaTheme="minorEastAsia" w:cs="Arial"/>
          <w:color w:val="000000" w:themeColor="text1"/>
          <w:lang w:val="es-ES_tradnl"/>
        </w:rPr>
      </w:pPr>
      <w:r w:rsidRPr="005B2DC3">
        <w:rPr>
          <w:rFonts w:cs="Arial"/>
          <w:b/>
          <w:color w:val="000000" w:themeColor="text1"/>
        </w:rPr>
        <w:t>EL SUJETO OBLIGADO</w:t>
      </w:r>
      <w:r w:rsidRPr="005B2DC3">
        <w:rPr>
          <w:rFonts w:cs="Arial"/>
          <w:color w:val="000000" w:themeColor="text1"/>
        </w:rPr>
        <w:t xml:space="preserve"> notificó la respuesta a la solicitud de acceso a la Información Pública el </w:t>
      </w:r>
      <w:r w:rsidR="004E5E83" w:rsidRPr="005B2DC3">
        <w:rPr>
          <w:rFonts w:eastAsia="Palatino Linotype" w:cs="Palatino Linotype"/>
          <w:b/>
        </w:rPr>
        <w:t xml:space="preserve">nueve de octubre </w:t>
      </w:r>
      <w:r w:rsidR="00B373AF" w:rsidRPr="005B2DC3">
        <w:rPr>
          <w:rFonts w:eastAsia="Palatino Linotype" w:cs="Palatino Linotype"/>
          <w:b/>
        </w:rPr>
        <w:t>d</w:t>
      </w:r>
      <w:r w:rsidR="009A1340" w:rsidRPr="005B2DC3">
        <w:rPr>
          <w:rFonts w:eastAsia="Palatino Linotype" w:cs="Palatino Linotype"/>
          <w:b/>
        </w:rPr>
        <w:t xml:space="preserve">e dos mil veinticinco </w:t>
      </w:r>
      <w:r w:rsidRPr="005B2DC3">
        <w:rPr>
          <w:rFonts w:cs="Arial"/>
          <w:color w:val="000000" w:themeColor="text1"/>
        </w:rPr>
        <w:t xml:space="preserve">y el recurso </w:t>
      </w:r>
      <w:r w:rsidRPr="005B2DC3">
        <w:rPr>
          <w:rFonts w:eastAsia="Palatino Linotype" w:cs="Palatino Linotype"/>
          <w:color w:val="000000" w:themeColor="text1"/>
        </w:rPr>
        <w:t xml:space="preserve">que nos ocupa se </w:t>
      </w:r>
      <w:r w:rsidR="005D5854" w:rsidRPr="005B2DC3">
        <w:rPr>
          <w:rFonts w:eastAsia="Palatino Linotype" w:cs="Palatino Linotype"/>
          <w:color w:val="000000" w:themeColor="text1"/>
        </w:rPr>
        <w:t xml:space="preserve">tuvo por </w:t>
      </w:r>
      <w:r w:rsidRPr="005B2DC3">
        <w:rPr>
          <w:rFonts w:eastAsia="Palatino Linotype" w:cs="Palatino Linotype"/>
          <w:color w:val="000000" w:themeColor="text1"/>
        </w:rPr>
        <w:t>interpu</w:t>
      </w:r>
      <w:r w:rsidR="005D5854" w:rsidRPr="005B2DC3">
        <w:rPr>
          <w:rFonts w:eastAsia="Palatino Linotype" w:cs="Palatino Linotype"/>
          <w:color w:val="000000" w:themeColor="text1"/>
        </w:rPr>
        <w:t>e</w:t>
      </w:r>
      <w:r w:rsidR="00E27023" w:rsidRPr="005B2DC3">
        <w:rPr>
          <w:rFonts w:eastAsia="Palatino Linotype" w:cs="Palatino Linotype"/>
          <w:color w:val="000000" w:themeColor="text1"/>
        </w:rPr>
        <w:t>s</w:t>
      </w:r>
      <w:r w:rsidR="005D5854" w:rsidRPr="005B2DC3">
        <w:rPr>
          <w:rFonts w:eastAsia="Palatino Linotype" w:cs="Palatino Linotype"/>
          <w:color w:val="000000" w:themeColor="text1"/>
        </w:rPr>
        <w:t>t</w:t>
      </w:r>
      <w:r w:rsidR="00E27023" w:rsidRPr="005B2DC3">
        <w:rPr>
          <w:rFonts w:eastAsia="Palatino Linotype" w:cs="Palatino Linotype"/>
          <w:color w:val="000000" w:themeColor="text1"/>
        </w:rPr>
        <w:t>o</w:t>
      </w:r>
      <w:r w:rsidRPr="005B2DC3">
        <w:rPr>
          <w:rFonts w:eastAsia="Palatino Linotype" w:cs="Palatino Linotype"/>
          <w:color w:val="000000" w:themeColor="text1"/>
        </w:rPr>
        <w:t xml:space="preserve"> el </w:t>
      </w:r>
      <w:r w:rsidR="004E5E83" w:rsidRPr="005B2DC3">
        <w:rPr>
          <w:rFonts w:eastAsia="Palatino Linotype" w:cs="Palatino Linotype"/>
          <w:b/>
          <w:color w:val="000000" w:themeColor="text1"/>
        </w:rPr>
        <w:t>veintisiete de octubre d</w:t>
      </w:r>
      <w:r w:rsidR="009A1340" w:rsidRPr="005B2DC3">
        <w:rPr>
          <w:rFonts w:eastAsia="Palatino Linotype" w:cs="Palatino Linotype"/>
          <w:b/>
          <w:color w:val="000000" w:themeColor="text1"/>
        </w:rPr>
        <w:t>e dos mil veinticinco</w:t>
      </w:r>
      <w:r w:rsidRPr="005B2DC3">
        <w:rPr>
          <w:rFonts w:eastAsia="Palatino Linotype" w:cs="Palatino Linotype"/>
          <w:bCs/>
          <w:color w:val="000000" w:themeColor="text1"/>
        </w:rPr>
        <w:t>;</w:t>
      </w:r>
      <w:r w:rsidRPr="005B2DC3">
        <w:rPr>
          <w:rFonts w:eastAsia="Palatino Linotype" w:cs="Palatino Linotype"/>
          <w:color w:val="000000" w:themeColor="text1"/>
        </w:rPr>
        <w:t xml:space="preserve"> por lo tanto, éste se encuentra dentro del </w:t>
      </w:r>
      <w:r w:rsidRPr="005B2DC3">
        <w:rPr>
          <w:rFonts w:eastAsia="Palatino Linotype" w:cs="Palatino Linotype"/>
          <w:color w:val="000000" w:themeColor="text1"/>
        </w:rPr>
        <w:lastRenderedPageBreak/>
        <w:t xml:space="preserve">margen temporal previsto en el artículo 178 de la </w:t>
      </w:r>
      <w:r w:rsidRPr="005B2DC3">
        <w:rPr>
          <w:rFonts w:cs="Arial"/>
          <w:color w:val="000000" w:themeColor="text1"/>
        </w:rPr>
        <w:t>Ley de Transparencia y Acceso a la Información Pública del Estado de México y Municipios</w:t>
      </w:r>
      <w:r w:rsidRPr="005B2DC3">
        <w:rPr>
          <w:rFonts w:eastAsiaTheme="minorEastAsia" w:cs="Arial"/>
          <w:color w:val="000000" w:themeColor="text1"/>
          <w:lang w:val="es-ES_tradnl"/>
        </w:rPr>
        <w:t>.</w:t>
      </w:r>
    </w:p>
    <w:p w14:paraId="41262D82" w14:textId="77777777" w:rsidR="00813497" w:rsidRPr="005B2DC3" w:rsidRDefault="00813497" w:rsidP="00D91CB4"/>
    <w:p w14:paraId="46C0EB3A" w14:textId="5A92AF42" w:rsidR="00A53315" w:rsidRPr="005B2DC3" w:rsidRDefault="00BA55A8" w:rsidP="00362A11">
      <w:pPr>
        <w:pStyle w:val="Ttulo3"/>
        <w:rPr>
          <w:rFonts w:eastAsia="Calibri"/>
          <w:lang w:eastAsia="es-ES_tradnl"/>
        </w:rPr>
      </w:pPr>
      <w:bookmarkStart w:id="40" w:name="_Toc214906380"/>
      <w:r w:rsidRPr="005B2DC3">
        <w:rPr>
          <w:rFonts w:eastAsia="Calibri"/>
          <w:lang w:eastAsia="es-ES_tradnl"/>
        </w:rPr>
        <w:t>d)</w:t>
      </w:r>
      <w:r w:rsidR="00D91CB4" w:rsidRPr="005B2DC3">
        <w:rPr>
          <w:rFonts w:eastAsia="Calibri"/>
          <w:lang w:eastAsia="es-ES_tradnl"/>
        </w:rPr>
        <w:t xml:space="preserve"> </w:t>
      </w:r>
      <w:r w:rsidR="004565C2" w:rsidRPr="005B2DC3">
        <w:rPr>
          <w:rFonts w:eastAsia="Calibri"/>
          <w:lang w:eastAsia="es-ES_tradnl"/>
        </w:rPr>
        <w:t>Causal de procedencia</w:t>
      </w:r>
      <w:bookmarkEnd w:id="40"/>
    </w:p>
    <w:p w14:paraId="190404A6" w14:textId="2E2961F7" w:rsidR="00BA55A8" w:rsidRPr="005B2DC3" w:rsidRDefault="00BA55A8" w:rsidP="00BA55A8">
      <w:r w:rsidRPr="005B2DC3">
        <w:rPr>
          <w:rFonts w:cs="Arial"/>
        </w:rPr>
        <w:t xml:space="preserve">Resulta procedente la interposición del recurso de revisión, ya que </w:t>
      </w:r>
      <w:r w:rsidRPr="005B2DC3">
        <w:rPr>
          <w:rFonts w:eastAsia="Calibri" w:cs="Tahoma"/>
          <w:color w:val="000000"/>
          <w:szCs w:val="22"/>
          <w:lang w:eastAsia="es-MX"/>
        </w:rPr>
        <w:t xml:space="preserve">se actualiza la causal de procedencia señalada en el artículo 179, </w:t>
      </w:r>
      <w:r w:rsidR="005D5854" w:rsidRPr="005B2DC3">
        <w:rPr>
          <w:rFonts w:eastAsia="Calibri" w:cs="Tahoma"/>
          <w:color w:val="000000"/>
          <w:szCs w:val="22"/>
          <w:lang w:eastAsia="es-MX"/>
        </w:rPr>
        <w:t xml:space="preserve">fracción </w:t>
      </w:r>
      <w:r w:rsidR="004E5E83" w:rsidRPr="005B2DC3">
        <w:rPr>
          <w:rFonts w:eastAsia="Calibri" w:cs="Tahoma"/>
          <w:color w:val="000000"/>
          <w:szCs w:val="22"/>
          <w:lang w:eastAsia="es-MX"/>
        </w:rPr>
        <w:t>I</w:t>
      </w:r>
      <w:r w:rsidR="005D5854" w:rsidRPr="005B2DC3">
        <w:rPr>
          <w:rFonts w:eastAsia="Calibri" w:cs="Tahoma"/>
          <w:color w:val="000000"/>
          <w:szCs w:val="22"/>
          <w:lang w:eastAsia="es-MX"/>
        </w:rPr>
        <w:t xml:space="preserve"> </w:t>
      </w:r>
      <w:r w:rsidRPr="005B2DC3">
        <w:rPr>
          <w:rFonts w:cs="Arial"/>
        </w:rPr>
        <w:t xml:space="preserve">de la </w:t>
      </w:r>
      <w:r w:rsidRPr="005B2DC3">
        <w:t>Ley de Transparencia y Acceso a la Información Pública del Estado de México y Municipios.</w:t>
      </w:r>
    </w:p>
    <w:p w14:paraId="0EFF7141" w14:textId="77777777" w:rsidR="00362A11" w:rsidRPr="005B2DC3" w:rsidRDefault="00362A11" w:rsidP="00BA55A8"/>
    <w:p w14:paraId="2284D7EB" w14:textId="3EE1D036" w:rsidR="00BA55A8" w:rsidRPr="005B2DC3" w:rsidRDefault="00362A11" w:rsidP="00362A11">
      <w:pPr>
        <w:pStyle w:val="Ttulo3"/>
      </w:pPr>
      <w:bookmarkStart w:id="41" w:name="_Toc214906381"/>
      <w:r w:rsidRPr="005B2DC3">
        <w:t>e) Requisitos formales para la interposición del recurso</w:t>
      </w:r>
      <w:bookmarkEnd w:id="41"/>
    </w:p>
    <w:p w14:paraId="677C7009" w14:textId="77777777" w:rsidR="00185C7C" w:rsidRPr="005B2DC3" w:rsidRDefault="00185C7C" w:rsidP="00185C7C">
      <w:pPr>
        <w:rPr>
          <w:rFonts w:cs="Arial"/>
        </w:rPr>
      </w:pPr>
      <w:r w:rsidRPr="005B2DC3">
        <w:rPr>
          <w:rFonts w:cs="Arial"/>
          <w:b/>
          <w:bCs/>
        </w:rPr>
        <w:t xml:space="preserve">LA PARTE RECURRENTE </w:t>
      </w:r>
      <w:r w:rsidRPr="005B2DC3">
        <w:rPr>
          <w:rFonts w:cs="Arial"/>
        </w:rPr>
        <w:t>acreditó todos y cada uno de los elementos formales exigidos por el artículo 180 de la misma normatividad.</w:t>
      </w:r>
    </w:p>
    <w:p w14:paraId="2BE2EBCD" w14:textId="77777777" w:rsidR="00185C7C" w:rsidRPr="005B2DC3" w:rsidRDefault="00185C7C" w:rsidP="00185C7C">
      <w:pPr>
        <w:rPr>
          <w:rFonts w:cs="Arial"/>
        </w:rPr>
      </w:pPr>
    </w:p>
    <w:p w14:paraId="457548E9" w14:textId="3F7AF03B" w:rsidR="00C71CEF" w:rsidRPr="005B2DC3" w:rsidRDefault="00C71CEF" w:rsidP="00C71CEF">
      <w:pPr>
        <w:pStyle w:val="Ttulo2"/>
      </w:pPr>
      <w:bookmarkStart w:id="42" w:name="_Toc214906382"/>
      <w:r w:rsidRPr="005B2DC3">
        <w:t>SEGUNDO. Estudio de Fondo</w:t>
      </w:r>
      <w:bookmarkEnd w:id="42"/>
    </w:p>
    <w:p w14:paraId="2A308F59" w14:textId="0FF373F0" w:rsidR="00C049E2" w:rsidRPr="005B2DC3" w:rsidRDefault="00C71CEF" w:rsidP="00A21A20">
      <w:pPr>
        <w:pStyle w:val="Ttulo3"/>
      </w:pPr>
      <w:bookmarkStart w:id="43" w:name="_Toc214906383"/>
      <w:r w:rsidRPr="005B2DC3">
        <w:t>a</w:t>
      </w:r>
      <w:r w:rsidR="00C049E2" w:rsidRPr="005B2DC3">
        <w:t>) Mandato de transparencia y responsabilidad del Sujeto Obligado</w:t>
      </w:r>
      <w:bookmarkEnd w:id="43"/>
    </w:p>
    <w:p w14:paraId="6901A889" w14:textId="59EEDAE1" w:rsidR="00C049E2" w:rsidRPr="005B2DC3" w:rsidRDefault="00C049E2" w:rsidP="00C049E2">
      <w:pPr>
        <w:rPr>
          <w:rFonts w:eastAsia="Palatino Linotype"/>
        </w:rPr>
      </w:pPr>
      <w:r w:rsidRPr="005B2DC3">
        <w:rPr>
          <w:rFonts w:eastAsia="Palatino Linotype"/>
        </w:rPr>
        <w:t xml:space="preserve">El </w:t>
      </w:r>
      <w:r w:rsidR="00717E59" w:rsidRPr="005B2DC3">
        <w:rPr>
          <w:rFonts w:eastAsia="Palatino Linotype"/>
        </w:rPr>
        <w:t>d</w:t>
      </w:r>
      <w:r w:rsidRPr="005B2DC3">
        <w:rPr>
          <w:rFonts w:eastAsia="Palatino Linotype"/>
        </w:rPr>
        <w:t xml:space="preserve">erecho de </w:t>
      </w:r>
      <w:r w:rsidR="00717E59" w:rsidRPr="005B2DC3">
        <w:rPr>
          <w:rFonts w:eastAsia="Palatino Linotype"/>
        </w:rPr>
        <w:t>a</w:t>
      </w:r>
      <w:r w:rsidRPr="005B2DC3">
        <w:rPr>
          <w:rFonts w:eastAsia="Palatino Linotype"/>
        </w:rPr>
        <w:t xml:space="preserve">cceso a la </w:t>
      </w:r>
      <w:r w:rsidR="00717E59" w:rsidRPr="005B2DC3">
        <w:rPr>
          <w:rFonts w:eastAsia="Palatino Linotype"/>
        </w:rPr>
        <w:t>i</w:t>
      </w:r>
      <w:r w:rsidRPr="005B2DC3">
        <w:rPr>
          <w:rFonts w:eastAsia="Palatino Linotype"/>
        </w:rPr>
        <w:t xml:space="preserve">nformación </w:t>
      </w:r>
      <w:r w:rsidR="00717E59" w:rsidRPr="005B2DC3">
        <w:rPr>
          <w:rFonts w:eastAsia="Palatino Linotype"/>
        </w:rPr>
        <w:t>p</w:t>
      </w:r>
      <w:r w:rsidRPr="005B2DC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5B2DC3">
        <w:rPr>
          <w:rFonts w:eastAsia="Palatino Linotype"/>
        </w:rPr>
        <w:t>:</w:t>
      </w:r>
    </w:p>
    <w:p w14:paraId="7FAB8D32" w14:textId="77777777" w:rsidR="00C049E2" w:rsidRPr="005B2DC3" w:rsidRDefault="00C049E2" w:rsidP="00C049E2">
      <w:pPr>
        <w:rPr>
          <w:rFonts w:eastAsia="Palatino Linotype"/>
        </w:rPr>
      </w:pPr>
    </w:p>
    <w:p w14:paraId="05320813" w14:textId="77777777" w:rsidR="00C049E2" w:rsidRPr="005B2DC3" w:rsidRDefault="00C049E2" w:rsidP="004C43D3">
      <w:pPr>
        <w:pStyle w:val="Puesto"/>
        <w:rPr>
          <w:rFonts w:eastAsia="Palatino Linotype"/>
          <w:b/>
        </w:rPr>
      </w:pPr>
      <w:r w:rsidRPr="005B2DC3">
        <w:rPr>
          <w:rFonts w:eastAsia="Palatino Linotype"/>
          <w:b/>
        </w:rPr>
        <w:t>Constitución Política de los Estados Unidos Mexicanos</w:t>
      </w:r>
    </w:p>
    <w:p w14:paraId="6B6C67B6" w14:textId="77777777" w:rsidR="00C049E2" w:rsidRPr="005B2DC3" w:rsidRDefault="00C049E2" w:rsidP="004C43D3">
      <w:pPr>
        <w:pStyle w:val="Puesto"/>
        <w:rPr>
          <w:rFonts w:eastAsia="Palatino Linotype"/>
          <w:b/>
        </w:rPr>
      </w:pPr>
      <w:r w:rsidRPr="005B2DC3">
        <w:rPr>
          <w:rFonts w:eastAsia="Palatino Linotype"/>
        </w:rPr>
        <w:t>“</w:t>
      </w:r>
      <w:r w:rsidRPr="005B2DC3">
        <w:rPr>
          <w:rFonts w:eastAsia="Palatino Linotype"/>
          <w:b/>
        </w:rPr>
        <w:t>Artículo 6.</w:t>
      </w:r>
    </w:p>
    <w:p w14:paraId="38D3B4C4" w14:textId="77777777" w:rsidR="00C049E2" w:rsidRPr="005B2DC3" w:rsidRDefault="00C049E2" w:rsidP="004C43D3">
      <w:pPr>
        <w:pStyle w:val="Puesto"/>
        <w:rPr>
          <w:rFonts w:eastAsia="Palatino Linotype"/>
        </w:rPr>
      </w:pPr>
      <w:r w:rsidRPr="005B2DC3">
        <w:rPr>
          <w:rFonts w:eastAsia="Palatino Linotype"/>
        </w:rPr>
        <w:t>(…)</w:t>
      </w:r>
    </w:p>
    <w:p w14:paraId="2CCAA297" w14:textId="6602827B" w:rsidR="00C049E2" w:rsidRPr="005B2DC3" w:rsidRDefault="00C049E2" w:rsidP="004C43D3">
      <w:pPr>
        <w:pStyle w:val="Puesto"/>
        <w:rPr>
          <w:rFonts w:eastAsia="Palatino Linotype"/>
        </w:rPr>
      </w:pPr>
      <w:r w:rsidRPr="005B2DC3">
        <w:rPr>
          <w:rFonts w:eastAsia="Palatino Linotype"/>
        </w:rPr>
        <w:t>Para efectos de lo dispuesto en el presente artículo se observará lo siguiente:</w:t>
      </w:r>
    </w:p>
    <w:p w14:paraId="74CC3718" w14:textId="77777777" w:rsidR="00C049E2" w:rsidRPr="005B2DC3" w:rsidRDefault="00C049E2" w:rsidP="004C43D3">
      <w:pPr>
        <w:pStyle w:val="Puesto"/>
        <w:rPr>
          <w:rFonts w:eastAsia="Palatino Linotype"/>
        </w:rPr>
      </w:pPr>
      <w:r w:rsidRPr="005B2DC3">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5B2DC3" w:rsidRDefault="00C049E2" w:rsidP="004C43D3">
      <w:pPr>
        <w:pStyle w:val="Puesto"/>
        <w:rPr>
          <w:rFonts w:eastAsia="Palatino Linotype"/>
        </w:rPr>
      </w:pPr>
      <w:r w:rsidRPr="005B2DC3">
        <w:rPr>
          <w:rFonts w:eastAsia="Palatino Linotype"/>
        </w:rPr>
        <w:t xml:space="preserve">I. </w:t>
      </w:r>
      <w:r w:rsidRPr="005B2DC3">
        <w:rPr>
          <w:rFonts w:eastAsia="Palatino Linotype"/>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w:t>
      </w:r>
      <w:r w:rsidRPr="005B2DC3">
        <w:rPr>
          <w:rFonts w:eastAsia="Palatino Linotype"/>
        </w:rPr>
        <w:lastRenderedPageBreak/>
        <w:t>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5B2DC3" w:rsidRDefault="00C049E2" w:rsidP="004C43D3">
      <w:pPr>
        <w:pStyle w:val="Puesto"/>
        <w:rPr>
          <w:rFonts w:eastAsia="Palatino Linotype"/>
        </w:rPr>
      </w:pPr>
    </w:p>
    <w:p w14:paraId="504F12DB" w14:textId="77777777" w:rsidR="00C049E2" w:rsidRPr="005B2DC3" w:rsidRDefault="00C049E2" w:rsidP="004C43D3">
      <w:pPr>
        <w:pStyle w:val="Puesto"/>
        <w:rPr>
          <w:rFonts w:eastAsia="Palatino Linotype"/>
          <w:b/>
        </w:rPr>
      </w:pPr>
      <w:r w:rsidRPr="005B2DC3">
        <w:rPr>
          <w:rFonts w:eastAsia="Palatino Linotype"/>
          <w:b/>
        </w:rPr>
        <w:t>Constitución Política del Estado Libre y Soberano de México</w:t>
      </w:r>
    </w:p>
    <w:p w14:paraId="04932D29" w14:textId="77777777" w:rsidR="00C049E2" w:rsidRPr="005B2DC3" w:rsidRDefault="00C049E2" w:rsidP="004C43D3">
      <w:pPr>
        <w:pStyle w:val="Puesto"/>
        <w:rPr>
          <w:rFonts w:eastAsia="Palatino Linotype"/>
          <w:b/>
        </w:rPr>
      </w:pPr>
      <w:r w:rsidRPr="005B2DC3">
        <w:rPr>
          <w:rFonts w:eastAsia="Palatino Linotype"/>
        </w:rPr>
        <w:t>“</w:t>
      </w:r>
      <w:r w:rsidRPr="005B2DC3">
        <w:rPr>
          <w:rFonts w:eastAsia="Palatino Linotype"/>
          <w:b/>
        </w:rPr>
        <w:t xml:space="preserve">Artículo 5.- </w:t>
      </w:r>
    </w:p>
    <w:p w14:paraId="1D3829F4" w14:textId="77777777" w:rsidR="00C049E2" w:rsidRPr="005B2DC3" w:rsidRDefault="00C049E2" w:rsidP="004C43D3">
      <w:pPr>
        <w:pStyle w:val="Puesto"/>
        <w:rPr>
          <w:rFonts w:eastAsia="Palatino Linotype"/>
        </w:rPr>
      </w:pPr>
      <w:r w:rsidRPr="005B2DC3">
        <w:rPr>
          <w:rFonts w:eastAsia="Palatino Linotype"/>
        </w:rPr>
        <w:t>(…)</w:t>
      </w:r>
    </w:p>
    <w:p w14:paraId="0EAE47FD" w14:textId="77777777" w:rsidR="00C049E2" w:rsidRPr="005B2DC3" w:rsidRDefault="00C049E2" w:rsidP="004C43D3">
      <w:pPr>
        <w:pStyle w:val="Puesto"/>
        <w:rPr>
          <w:rFonts w:eastAsia="Palatino Linotype"/>
        </w:rPr>
      </w:pPr>
      <w:r w:rsidRPr="005B2DC3">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5B2DC3" w:rsidRDefault="00C049E2" w:rsidP="004C43D3">
      <w:pPr>
        <w:pStyle w:val="Puesto"/>
        <w:rPr>
          <w:rFonts w:eastAsia="Palatino Linotype"/>
        </w:rPr>
      </w:pPr>
      <w:r w:rsidRPr="005B2DC3">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5B2DC3" w:rsidRDefault="00C049E2" w:rsidP="004C43D3">
      <w:pPr>
        <w:pStyle w:val="Puesto"/>
        <w:rPr>
          <w:rFonts w:eastAsia="Palatino Linotype"/>
        </w:rPr>
      </w:pPr>
      <w:r w:rsidRPr="005B2DC3">
        <w:rPr>
          <w:rFonts w:eastAsia="Palatino Linotype"/>
        </w:rPr>
        <w:t>Este derecho se regirá por los principios y bases siguientes:</w:t>
      </w:r>
    </w:p>
    <w:p w14:paraId="4A3E8CBA" w14:textId="77777777" w:rsidR="00C049E2" w:rsidRPr="005B2DC3" w:rsidRDefault="00C049E2" w:rsidP="004C43D3">
      <w:pPr>
        <w:pStyle w:val="Puesto"/>
        <w:rPr>
          <w:rFonts w:eastAsia="Palatino Linotype"/>
        </w:rPr>
      </w:pPr>
      <w:r w:rsidRPr="005B2DC3">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5B2DC3" w:rsidRDefault="00C049E2" w:rsidP="00C049E2">
      <w:pPr>
        <w:rPr>
          <w:rFonts w:eastAsia="Palatino Linotype"/>
          <w:b/>
          <w:i/>
        </w:rPr>
      </w:pPr>
    </w:p>
    <w:p w14:paraId="6FC1BB3B" w14:textId="3BF4A33D" w:rsidR="00C049E2" w:rsidRPr="005B2DC3" w:rsidRDefault="00717E59" w:rsidP="00331F35">
      <w:pPr>
        <w:rPr>
          <w:rFonts w:eastAsia="Palatino Linotype"/>
          <w:i/>
        </w:rPr>
      </w:pPr>
      <w:r w:rsidRPr="005B2DC3">
        <w:rPr>
          <w:rFonts w:eastAsia="Palatino Linotype"/>
        </w:rPr>
        <w:t xml:space="preserve">Asimismo, </w:t>
      </w:r>
      <w:r w:rsidR="00C049E2" w:rsidRPr="005B2DC3">
        <w:rPr>
          <w:rFonts w:eastAsia="Palatino Linotype"/>
        </w:rPr>
        <w:t>el artículo 150 de la Ley de Transparencia y Acceso a la Información Pública del Estado de México y Municipios</w:t>
      </w:r>
      <w:r w:rsidR="00057B2D" w:rsidRPr="005B2DC3">
        <w:rPr>
          <w:rFonts w:eastAsia="Palatino Linotype"/>
        </w:rPr>
        <w:t xml:space="preserve"> </w:t>
      </w:r>
      <w:r w:rsidR="00E9335C" w:rsidRPr="005B2DC3">
        <w:rPr>
          <w:rFonts w:eastAsia="Palatino Linotype"/>
        </w:rPr>
        <w:t xml:space="preserve">indica </w:t>
      </w:r>
      <w:r w:rsidR="00057B2D" w:rsidRPr="005B2DC3">
        <w:rPr>
          <w:rFonts w:eastAsia="Palatino Linotype"/>
        </w:rPr>
        <w:t>que</w:t>
      </w:r>
      <w:r w:rsidR="00C049E2" w:rsidRPr="005B2DC3">
        <w:rPr>
          <w:rFonts w:eastAsia="Palatino Linotype"/>
        </w:rPr>
        <w:t xml:space="preserve"> la solicitud es la garantía primaria del Derecho de Acceso a la Información, además, establece que se regirá </w:t>
      </w:r>
      <w:r w:rsidR="00C049E2" w:rsidRPr="005B2DC3">
        <w:rPr>
          <w:rFonts w:eastAsia="Palatino Linotype"/>
          <w:i/>
        </w:rPr>
        <w:t>por los principios de simplicidad, rapidez</w:t>
      </w:r>
      <w:r w:rsidR="005F65B7" w:rsidRPr="005B2DC3">
        <w:rPr>
          <w:rFonts w:eastAsia="Palatino Linotype"/>
          <w:i/>
        </w:rPr>
        <w:t>,</w:t>
      </w:r>
      <w:r w:rsidR="00C049E2" w:rsidRPr="005B2DC3">
        <w:rPr>
          <w:rFonts w:eastAsia="Palatino Linotype"/>
          <w:i/>
        </w:rPr>
        <w:t xml:space="preserve"> gratuidad del procedimiento, auxilio y orientación a los particulare</w:t>
      </w:r>
      <w:r w:rsidR="001A58B3" w:rsidRPr="005B2DC3">
        <w:rPr>
          <w:rFonts w:eastAsia="Palatino Linotype"/>
          <w:i/>
        </w:rPr>
        <w:t>s.</w:t>
      </w:r>
    </w:p>
    <w:p w14:paraId="033466A6" w14:textId="77777777" w:rsidR="001A58B3" w:rsidRPr="005B2DC3" w:rsidRDefault="001A58B3" w:rsidP="00331F35">
      <w:pPr>
        <w:rPr>
          <w:rFonts w:eastAsia="Palatino Linotype"/>
          <w:i/>
        </w:rPr>
      </w:pPr>
    </w:p>
    <w:p w14:paraId="04ADA10B" w14:textId="574A944A" w:rsidR="001A58B3" w:rsidRPr="005B2DC3" w:rsidRDefault="00233F17" w:rsidP="00331F35">
      <w:pPr>
        <w:rPr>
          <w:rFonts w:eastAsia="Palatino Linotype" w:cs="Palatino Linotype"/>
          <w:i/>
          <w:szCs w:val="22"/>
        </w:rPr>
      </w:pPr>
      <w:r w:rsidRPr="005B2DC3">
        <w:rPr>
          <w:rFonts w:eastAsia="Palatino Linotype" w:cs="Palatino Linotype"/>
        </w:rPr>
        <w:lastRenderedPageBreak/>
        <w:t xml:space="preserve">Por su parte, el artículo 4 de </w:t>
      </w:r>
      <w:r w:rsidR="001A58B3" w:rsidRPr="005B2DC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5B2DC3">
        <w:rPr>
          <w:rFonts w:eastAsia="Palatino Linotype" w:cs="Palatino Linotype"/>
        </w:rPr>
        <w:t>.</w:t>
      </w:r>
    </w:p>
    <w:p w14:paraId="1407DBB8" w14:textId="77777777" w:rsidR="001A58B3" w:rsidRPr="005B2DC3" w:rsidRDefault="001A58B3" w:rsidP="00331F35">
      <w:pPr>
        <w:rPr>
          <w:rFonts w:eastAsia="Palatino Linotype" w:cs="Palatino Linotype"/>
        </w:rPr>
      </w:pPr>
    </w:p>
    <w:p w14:paraId="7552AA79" w14:textId="5C52E4A4" w:rsidR="001A58B3" w:rsidRPr="005B2DC3" w:rsidRDefault="001A58B3" w:rsidP="00331F35">
      <w:pPr>
        <w:rPr>
          <w:rFonts w:eastAsia="Palatino Linotype" w:cs="Palatino Linotype"/>
        </w:rPr>
      </w:pPr>
      <w:r w:rsidRPr="005B2DC3">
        <w:rPr>
          <w:rFonts w:eastAsia="Palatino Linotype" w:cs="Palatino Linotype"/>
        </w:rPr>
        <w:t xml:space="preserve">Esto es, que los Sujetos Obligados </w:t>
      </w:r>
      <w:r w:rsidR="00FA5957" w:rsidRPr="005B2DC3">
        <w:rPr>
          <w:rFonts w:eastAsia="Palatino Linotype" w:cs="Palatino Linotype"/>
        </w:rPr>
        <w:t>deben</w:t>
      </w:r>
      <w:r w:rsidRPr="005B2DC3">
        <w:rPr>
          <w:rFonts w:eastAsia="Palatino Linotype" w:cs="Palatino Linotype"/>
        </w:rPr>
        <w:t xml:space="preserve"> atender las solicitudes de acceso a la información pública que se les </w:t>
      </w:r>
      <w:r w:rsidR="00FA5957" w:rsidRPr="005B2DC3">
        <w:rPr>
          <w:rFonts w:eastAsia="Palatino Linotype" w:cs="Palatino Linotype"/>
        </w:rPr>
        <w:t>sean realizadas,</w:t>
      </w:r>
      <w:r w:rsidRPr="005B2DC3">
        <w:rPr>
          <w:rFonts w:eastAsia="Palatino Linotype" w:cs="Palatino Linotype"/>
        </w:rPr>
        <w:t xml:space="preserve"> y proporcionar la información pública que obre en su poder</w:t>
      </w:r>
      <w:r w:rsidR="00FA5957" w:rsidRPr="005B2DC3">
        <w:rPr>
          <w:rFonts w:eastAsia="Palatino Linotype" w:cs="Palatino Linotype"/>
        </w:rPr>
        <w:t>,</w:t>
      </w:r>
      <w:r w:rsidRPr="005B2DC3">
        <w:rPr>
          <w:rFonts w:eastAsia="Palatino Linotype" w:cs="Palatino Linotype"/>
        </w:rPr>
        <w:t xml:space="preserve"> conforme </w:t>
      </w:r>
      <w:r w:rsidR="00FA5957" w:rsidRPr="005B2DC3">
        <w:rPr>
          <w:rFonts w:eastAsia="Palatino Linotype" w:cs="Palatino Linotype"/>
        </w:rPr>
        <w:t>a</w:t>
      </w:r>
      <w:r w:rsidRPr="005B2DC3">
        <w:rPr>
          <w:rFonts w:eastAsia="Palatino Linotype" w:cs="Palatino Linotype"/>
        </w:rPr>
        <w:t xml:space="preserve">l estado </w:t>
      </w:r>
      <w:r w:rsidR="00FA5957" w:rsidRPr="005B2DC3">
        <w:rPr>
          <w:rFonts w:eastAsia="Palatino Linotype" w:cs="Palatino Linotype"/>
        </w:rPr>
        <w:t xml:space="preserve">en </w:t>
      </w:r>
      <w:r w:rsidRPr="005B2DC3">
        <w:rPr>
          <w:rFonts w:eastAsia="Palatino Linotype" w:cs="Palatino Linotype"/>
        </w:rPr>
        <w:t>que se encuentr</w:t>
      </w:r>
      <w:r w:rsidR="00FA5957" w:rsidRPr="005B2DC3">
        <w:rPr>
          <w:rFonts w:eastAsia="Palatino Linotype" w:cs="Palatino Linotype"/>
        </w:rPr>
        <w:t>e, sin que sea necesario</w:t>
      </w:r>
      <w:r w:rsidRPr="005B2DC3">
        <w:rPr>
          <w:rFonts w:eastAsia="Palatino Linotype" w:cs="Palatino Linotype"/>
        </w:rPr>
        <w:t xml:space="preserve"> </w:t>
      </w:r>
      <w:r w:rsidR="00FA5957" w:rsidRPr="005B2DC3">
        <w:rPr>
          <w:rFonts w:eastAsia="Palatino Linotype" w:cs="Palatino Linotype"/>
        </w:rPr>
        <w:t>procesar</w:t>
      </w:r>
      <w:r w:rsidRPr="005B2DC3">
        <w:rPr>
          <w:rFonts w:eastAsia="Palatino Linotype" w:cs="Palatino Linotype"/>
        </w:rPr>
        <w:t xml:space="preserve"> la misma, ni presentarla conforme al interés del solicitante; </w:t>
      </w:r>
      <w:r w:rsidR="00FA5957" w:rsidRPr="005B2DC3">
        <w:rPr>
          <w:rFonts w:eastAsia="Palatino Linotype" w:cs="Palatino Linotype"/>
        </w:rPr>
        <w:t>tal y como</w:t>
      </w:r>
      <w:r w:rsidRPr="005B2DC3">
        <w:rPr>
          <w:rFonts w:eastAsia="Palatino Linotype" w:cs="Palatino Linotype"/>
        </w:rPr>
        <w:t xml:space="preserve"> lo establece el artículo 12 de la Ley de Transparencia y Acceso a la Información Pública del Estado de México y Municipios</w:t>
      </w:r>
      <w:r w:rsidR="00970EB3" w:rsidRPr="005B2DC3">
        <w:rPr>
          <w:rFonts w:eastAsia="Palatino Linotype" w:cs="Palatino Linotype"/>
        </w:rPr>
        <w:t>.</w:t>
      </w:r>
    </w:p>
    <w:p w14:paraId="73245195" w14:textId="77777777" w:rsidR="00970EB3" w:rsidRPr="005B2DC3" w:rsidRDefault="00970EB3" w:rsidP="00331F35">
      <w:pPr>
        <w:rPr>
          <w:rFonts w:eastAsia="Palatino Linotype" w:cs="Palatino Linotype"/>
        </w:rPr>
      </w:pPr>
    </w:p>
    <w:p w14:paraId="7F62D4DF" w14:textId="775730E1" w:rsidR="001A58B3" w:rsidRPr="005B2DC3" w:rsidRDefault="001A58B3" w:rsidP="00331F35">
      <w:pPr>
        <w:rPr>
          <w:rFonts w:eastAsia="Palatino Linotype" w:cs="Palatino Linotype"/>
        </w:rPr>
      </w:pPr>
      <w:r w:rsidRPr="005B2DC3">
        <w:rPr>
          <w:rFonts w:eastAsia="Palatino Linotype" w:cs="Palatino Linotype"/>
        </w:rPr>
        <w:t>Es decir, que todo sujeto obligado que genere, recopile, administre, procese, archive, posea o conserven, son responsables de la misma</w:t>
      </w:r>
      <w:r w:rsidR="00970EB3" w:rsidRPr="005B2DC3">
        <w:rPr>
          <w:rFonts w:eastAsia="Palatino Linotype" w:cs="Palatino Linotype"/>
        </w:rPr>
        <w:t>,</w:t>
      </w:r>
      <w:r w:rsidRPr="005B2DC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5B2DC3">
        <w:rPr>
          <w:rFonts w:eastAsia="Palatino Linotype" w:cs="Palatino Linotype"/>
        </w:rPr>
        <w:t>o</w:t>
      </w:r>
      <w:r w:rsidRPr="005B2DC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5B2DC3" w:rsidRDefault="001A58B3" w:rsidP="00331F35">
      <w:pPr>
        <w:rPr>
          <w:rFonts w:eastAsia="Palatino Linotype" w:cs="Palatino Linotype"/>
        </w:rPr>
      </w:pPr>
    </w:p>
    <w:p w14:paraId="04E42DFE" w14:textId="573F1198" w:rsidR="001A58B3" w:rsidRPr="005B2DC3" w:rsidRDefault="001A58B3" w:rsidP="00331F35">
      <w:pPr>
        <w:rPr>
          <w:rFonts w:eastAsia="Palatino Linotype" w:cs="Palatino Linotype"/>
        </w:rPr>
      </w:pPr>
      <w:r w:rsidRPr="005B2DC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5B2DC3">
        <w:rPr>
          <w:rFonts w:eastAsia="Palatino Linotype" w:cs="Palatino Linotype"/>
        </w:rPr>
        <w:t>, s</w:t>
      </w:r>
      <w:r w:rsidRPr="005B2DC3">
        <w:rPr>
          <w:rFonts w:eastAsia="Palatino Linotype" w:cs="Palatino Linotype"/>
        </w:rPr>
        <w:t xml:space="preserve">iempre y cuando no se trate de información reservada o </w:t>
      </w:r>
      <w:r w:rsidR="00331F35" w:rsidRPr="005B2DC3">
        <w:rPr>
          <w:rFonts w:eastAsia="Palatino Linotype" w:cs="Palatino Linotype"/>
        </w:rPr>
        <w:t>confidencial.</w:t>
      </w:r>
    </w:p>
    <w:p w14:paraId="40C5219F" w14:textId="77777777" w:rsidR="001A58B3" w:rsidRPr="005B2DC3" w:rsidRDefault="001A58B3" w:rsidP="00331F35">
      <w:pPr>
        <w:rPr>
          <w:rFonts w:eastAsia="Palatino Linotype" w:cs="Palatino Linotype"/>
        </w:rPr>
      </w:pPr>
    </w:p>
    <w:p w14:paraId="2E629608" w14:textId="01727E15" w:rsidR="00C049E2" w:rsidRPr="005B2DC3" w:rsidRDefault="006067C7" w:rsidP="00331F35">
      <w:pPr>
        <w:rPr>
          <w:rFonts w:eastAsia="Palatino Linotype"/>
        </w:rPr>
      </w:pPr>
      <w:bookmarkStart w:id="44" w:name="_heading=h.2s8eyo1" w:colFirst="0" w:colLast="0"/>
      <w:bookmarkEnd w:id="44"/>
      <w:r w:rsidRPr="005B2DC3">
        <w:rPr>
          <w:rFonts w:eastAsia="Palatino Linotype"/>
        </w:rPr>
        <w:lastRenderedPageBreak/>
        <w:t>Con base en lo anterior</w:t>
      </w:r>
      <w:r w:rsidR="00B22A80" w:rsidRPr="005B2DC3">
        <w:rPr>
          <w:rFonts w:eastAsia="Palatino Linotype"/>
        </w:rPr>
        <w:t>, se considera que</w:t>
      </w:r>
      <w:r w:rsidR="00C049E2" w:rsidRPr="005B2DC3">
        <w:rPr>
          <w:rFonts w:eastAsia="Palatino Linotype"/>
        </w:rPr>
        <w:t xml:space="preserve"> </w:t>
      </w:r>
      <w:r w:rsidR="00B22A80" w:rsidRPr="005B2DC3">
        <w:rPr>
          <w:rFonts w:eastAsia="Palatino Linotype"/>
          <w:b/>
          <w:bCs/>
        </w:rPr>
        <w:t>EL</w:t>
      </w:r>
      <w:r w:rsidR="00C049E2" w:rsidRPr="005B2DC3">
        <w:rPr>
          <w:rFonts w:eastAsia="Palatino Linotype"/>
        </w:rPr>
        <w:t xml:space="preserve"> </w:t>
      </w:r>
      <w:r w:rsidR="00C049E2" w:rsidRPr="005B2DC3">
        <w:rPr>
          <w:rFonts w:eastAsia="Palatino Linotype"/>
          <w:b/>
        </w:rPr>
        <w:t>SUJETO OBLIGADO</w:t>
      </w:r>
      <w:r w:rsidR="00C049E2" w:rsidRPr="005B2DC3">
        <w:rPr>
          <w:rFonts w:eastAsia="Palatino Linotype"/>
        </w:rPr>
        <w:t xml:space="preserve"> </w:t>
      </w:r>
      <w:r w:rsidR="00B22A80" w:rsidRPr="005B2DC3">
        <w:rPr>
          <w:rFonts w:eastAsia="Palatino Linotype"/>
        </w:rPr>
        <w:t xml:space="preserve">se </w:t>
      </w:r>
      <w:r w:rsidR="00717E59" w:rsidRPr="005B2DC3">
        <w:rPr>
          <w:rFonts w:eastAsia="Palatino Linotype"/>
        </w:rPr>
        <w:t>encontraba</w:t>
      </w:r>
      <w:r w:rsidR="00B22A80" w:rsidRPr="005B2DC3">
        <w:rPr>
          <w:rFonts w:eastAsia="Palatino Linotype"/>
        </w:rPr>
        <w:t xml:space="preserve"> compelido a</w:t>
      </w:r>
      <w:r w:rsidR="00C049E2" w:rsidRPr="005B2DC3">
        <w:rPr>
          <w:rFonts w:eastAsia="Palatino Linotype"/>
        </w:rPr>
        <w:t xml:space="preserve"> atender la solicitud de acceso a la información </w:t>
      </w:r>
      <w:r w:rsidR="00B22A80" w:rsidRPr="005B2DC3">
        <w:rPr>
          <w:rFonts w:eastAsia="Palatino Linotype"/>
        </w:rPr>
        <w:t xml:space="preserve">realizada por </w:t>
      </w:r>
      <w:r w:rsidR="00B22A80" w:rsidRPr="005B2DC3">
        <w:rPr>
          <w:rFonts w:eastAsia="Palatino Linotype"/>
          <w:b/>
          <w:bCs/>
        </w:rPr>
        <w:t>LA PARTE RECURRENTE</w:t>
      </w:r>
      <w:r w:rsidR="00331F35" w:rsidRPr="005B2DC3">
        <w:rPr>
          <w:rFonts w:eastAsia="Palatino Linotype"/>
        </w:rPr>
        <w:t>.</w:t>
      </w:r>
    </w:p>
    <w:p w14:paraId="1611F147" w14:textId="77777777" w:rsidR="00BD5A7C" w:rsidRPr="005B2DC3" w:rsidRDefault="00BD5A7C" w:rsidP="00331F35">
      <w:pPr>
        <w:rPr>
          <w:rFonts w:eastAsia="Palatino Linotype"/>
        </w:rPr>
      </w:pPr>
    </w:p>
    <w:p w14:paraId="51A0E8B4" w14:textId="676DCA47" w:rsidR="00664420" w:rsidRPr="005B2DC3" w:rsidRDefault="00C71CEF" w:rsidP="00C71CEF">
      <w:pPr>
        <w:pStyle w:val="Ttulo3"/>
        <w:rPr>
          <w:rFonts w:eastAsia="Calibri"/>
          <w:lang w:eastAsia="es-ES_tradnl"/>
        </w:rPr>
      </w:pPr>
      <w:bookmarkStart w:id="45" w:name="_Toc214906384"/>
      <w:r w:rsidRPr="005B2DC3">
        <w:rPr>
          <w:rFonts w:eastAsia="Calibri"/>
          <w:lang w:eastAsia="es-ES_tradnl"/>
        </w:rPr>
        <w:t>b)</w:t>
      </w:r>
      <w:r w:rsidR="00A53315" w:rsidRPr="005B2DC3">
        <w:rPr>
          <w:rFonts w:eastAsia="Calibri"/>
          <w:lang w:eastAsia="es-ES_tradnl"/>
        </w:rPr>
        <w:t xml:space="preserve"> </w:t>
      </w:r>
      <w:r w:rsidR="00A21A20" w:rsidRPr="005B2DC3">
        <w:rPr>
          <w:rFonts w:eastAsia="Calibri"/>
          <w:lang w:eastAsia="es-ES_tradnl"/>
        </w:rPr>
        <w:t>Controversia a resolver</w:t>
      </w:r>
      <w:bookmarkEnd w:id="45"/>
    </w:p>
    <w:p w14:paraId="04A01614" w14:textId="6D440451" w:rsidR="004E5E83" w:rsidRPr="005B2DC3" w:rsidRDefault="00664420" w:rsidP="00953EBD">
      <w:pPr>
        <w:rPr>
          <w:rFonts w:eastAsia="Calibri"/>
          <w:lang w:eastAsia="es-ES_tradnl"/>
        </w:rPr>
      </w:pPr>
      <w:r w:rsidRPr="005B2DC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5B2DC3">
        <w:rPr>
          <w:rFonts w:eastAsia="Calibri"/>
          <w:b/>
          <w:bCs/>
          <w:lang w:eastAsia="es-ES_tradnl"/>
        </w:rPr>
        <w:t>LA PARTE RECURRENTE</w:t>
      </w:r>
      <w:r w:rsidR="004565C2" w:rsidRPr="005B2DC3">
        <w:rPr>
          <w:rFonts w:eastAsia="Calibri"/>
          <w:lang w:eastAsia="es-ES_tradnl"/>
        </w:rPr>
        <w:t xml:space="preserve"> solicitó</w:t>
      </w:r>
      <w:r w:rsidR="00C8173F" w:rsidRPr="005B2DC3">
        <w:rPr>
          <w:rFonts w:eastAsia="Calibri"/>
          <w:lang w:eastAsia="es-ES_tradnl"/>
        </w:rPr>
        <w:t xml:space="preserve"> </w:t>
      </w:r>
      <w:r w:rsidR="004E5E83" w:rsidRPr="005B2DC3">
        <w:rPr>
          <w:rFonts w:eastAsia="Calibri"/>
          <w:lang w:eastAsia="es-ES_tradnl"/>
        </w:rPr>
        <w:t xml:space="preserve">el </w:t>
      </w:r>
      <w:r w:rsidR="004E5E83" w:rsidRPr="005B2DC3">
        <w:t>número de Dictámenes Técnicos relacionados con la poda, derribo y/o trasplante de un árbol en banquetas del H. Municipio de Ecatepec de Morelos, realizados por la Dirección de Medio Ambiente y Ecología del 01 de enero al 31 de agosto de 2025.</w:t>
      </w:r>
    </w:p>
    <w:p w14:paraId="7F946210" w14:textId="77777777" w:rsidR="004E5E83" w:rsidRPr="005B2DC3" w:rsidRDefault="004E5E83" w:rsidP="00953EBD">
      <w:pPr>
        <w:rPr>
          <w:rFonts w:eastAsia="Calibri"/>
          <w:lang w:eastAsia="es-ES_tradnl"/>
        </w:rPr>
      </w:pPr>
    </w:p>
    <w:p w14:paraId="5CC47680" w14:textId="452D6133" w:rsidR="004E5E83" w:rsidRPr="005B2DC3" w:rsidRDefault="00462338" w:rsidP="004E5E83">
      <w:r w:rsidRPr="005B2DC3">
        <w:rPr>
          <w:rFonts w:eastAsiaTheme="minorHAnsi" w:cs="Tahoma"/>
          <w:bCs/>
          <w:iCs/>
          <w:color w:val="000000" w:themeColor="text1"/>
          <w:szCs w:val="22"/>
          <w:lang w:eastAsia="en-US"/>
        </w:rPr>
        <w:t xml:space="preserve">En respuesta, </w:t>
      </w:r>
      <w:r w:rsidRPr="005B2DC3">
        <w:rPr>
          <w:rFonts w:eastAsiaTheme="minorHAnsi" w:cs="Tahoma"/>
          <w:b/>
          <w:iCs/>
          <w:color w:val="000000" w:themeColor="text1"/>
          <w:szCs w:val="22"/>
          <w:lang w:eastAsia="en-US"/>
        </w:rPr>
        <w:t>EL SUJETO OBLIGADO</w:t>
      </w:r>
      <w:r w:rsidR="007E069C" w:rsidRPr="005B2DC3">
        <w:rPr>
          <w:rFonts w:eastAsiaTheme="minorHAnsi" w:cs="Tahoma"/>
          <w:b/>
          <w:iCs/>
          <w:color w:val="000000" w:themeColor="text1"/>
          <w:szCs w:val="22"/>
          <w:lang w:eastAsia="en-US"/>
        </w:rPr>
        <w:t xml:space="preserve"> </w:t>
      </w:r>
      <w:r w:rsidR="00C8173F" w:rsidRPr="005B2DC3">
        <w:rPr>
          <w:rFonts w:eastAsiaTheme="minorHAnsi" w:cs="Tahoma"/>
          <w:iCs/>
          <w:color w:val="000000" w:themeColor="text1"/>
          <w:szCs w:val="22"/>
          <w:lang w:eastAsia="en-US"/>
        </w:rPr>
        <w:t xml:space="preserve">adjuntó oficio </w:t>
      </w:r>
      <w:r w:rsidR="00C8173F" w:rsidRPr="005B2DC3">
        <w:t xml:space="preserve">por medio del cual </w:t>
      </w:r>
      <w:r w:rsidR="004E5E83" w:rsidRPr="005B2DC3">
        <w:t xml:space="preserve">la Directora de Medio Ambiente y Ecología, medularmente </w:t>
      </w:r>
      <w:proofErr w:type="gramStart"/>
      <w:r w:rsidR="004E5E83" w:rsidRPr="005B2DC3">
        <w:t>informó</w:t>
      </w:r>
      <w:proofErr w:type="gramEnd"/>
      <w:r w:rsidR="004E5E83" w:rsidRPr="005B2DC3">
        <w:t xml:space="preserve"> que no se localizaron dictámenes técnicos realizados por la Dirección de Medio Ambiente y Ecología del 01 de enero al 31 de agosto de 2025; por tanto, hizo del conocimiento que contaba con cero de información. </w:t>
      </w:r>
    </w:p>
    <w:p w14:paraId="726C081A" w14:textId="77777777" w:rsidR="00C8173F" w:rsidRPr="005B2DC3" w:rsidRDefault="00C8173F" w:rsidP="003F769B">
      <w:pPr>
        <w:tabs>
          <w:tab w:val="left" w:pos="4962"/>
        </w:tabs>
        <w:contextualSpacing/>
        <w:rPr>
          <w:rFonts w:eastAsiaTheme="minorHAnsi" w:cs="Tahoma"/>
          <w:iCs/>
          <w:color w:val="000000" w:themeColor="text1"/>
          <w:szCs w:val="22"/>
          <w:lang w:eastAsia="en-US"/>
        </w:rPr>
      </w:pPr>
    </w:p>
    <w:p w14:paraId="0DA3AFEC" w14:textId="790D5136" w:rsidR="00C8173F" w:rsidRPr="005B2DC3" w:rsidRDefault="00CF7586" w:rsidP="009246CF">
      <w:pPr>
        <w:autoSpaceDE w:val="0"/>
        <w:autoSpaceDN w:val="0"/>
        <w:adjustRightInd w:val="0"/>
        <w:ind w:right="-28"/>
        <w:rPr>
          <w:rFonts w:eastAsiaTheme="minorHAnsi" w:cs="Tahoma"/>
          <w:bCs/>
          <w:iCs/>
          <w:color w:val="000000" w:themeColor="text1"/>
          <w:szCs w:val="22"/>
          <w:lang w:eastAsia="en-US"/>
        </w:rPr>
      </w:pPr>
      <w:r w:rsidRPr="005B2DC3">
        <w:rPr>
          <w:rFonts w:eastAsiaTheme="minorHAnsi" w:cs="Tahoma"/>
          <w:bCs/>
          <w:iCs/>
          <w:color w:val="000000" w:themeColor="text1"/>
          <w:szCs w:val="22"/>
          <w:lang w:eastAsia="en-US"/>
        </w:rPr>
        <w:t xml:space="preserve">Ahora bien, en la interposición del presente recurso </w:t>
      </w:r>
      <w:r w:rsidRPr="005B2DC3">
        <w:rPr>
          <w:rFonts w:eastAsiaTheme="minorHAnsi" w:cs="Tahoma"/>
          <w:b/>
          <w:iCs/>
          <w:color w:val="000000" w:themeColor="text1"/>
          <w:szCs w:val="22"/>
          <w:lang w:eastAsia="en-US"/>
        </w:rPr>
        <w:t>LA PARTE RECURRENTE</w:t>
      </w:r>
      <w:r w:rsidR="00237120" w:rsidRPr="005B2DC3">
        <w:rPr>
          <w:rFonts w:eastAsiaTheme="minorHAnsi" w:cs="Tahoma"/>
          <w:bCs/>
          <w:iCs/>
          <w:color w:val="000000" w:themeColor="text1"/>
          <w:szCs w:val="22"/>
          <w:lang w:eastAsia="en-US"/>
        </w:rPr>
        <w:t xml:space="preserve"> s</w:t>
      </w:r>
      <w:r w:rsidR="00E11AA0" w:rsidRPr="005B2DC3">
        <w:rPr>
          <w:rFonts w:eastAsiaTheme="minorHAnsi" w:cs="Tahoma"/>
          <w:bCs/>
          <w:iCs/>
          <w:color w:val="000000" w:themeColor="text1"/>
          <w:szCs w:val="22"/>
          <w:lang w:eastAsia="en-US"/>
        </w:rPr>
        <w:t xml:space="preserve">e inconformó medularmente </w:t>
      </w:r>
      <w:r w:rsidR="00462338" w:rsidRPr="005B2DC3">
        <w:rPr>
          <w:rFonts w:eastAsiaTheme="minorHAnsi" w:cs="Tahoma"/>
          <w:bCs/>
          <w:iCs/>
          <w:color w:val="000000" w:themeColor="text1"/>
          <w:szCs w:val="22"/>
          <w:lang w:eastAsia="en-US"/>
        </w:rPr>
        <w:t>por</w:t>
      </w:r>
      <w:r w:rsidR="004E5E83" w:rsidRPr="005B2DC3">
        <w:rPr>
          <w:rFonts w:eastAsiaTheme="minorHAnsi" w:cs="Tahoma"/>
          <w:bCs/>
          <w:iCs/>
          <w:color w:val="000000" w:themeColor="text1"/>
          <w:szCs w:val="22"/>
          <w:lang w:eastAsia="en-US"/>
        </w:rPr>
        <w:t xml:space="preserve"> la negativa de información</w:t>
      </w:r>
      <w:r w:rsidR="00C8173F" w:rsidRPr="005B2DC3">
        <w:rPr>
          <w:rFonts w:eastAsiaTheme="minorHAnsi" w:cs="Tahoma"/>
          <w:bCs/>
          <w:iCs/>
          <w:color w:val="000000" w:themeColor="text1"/>
          <w:szCs w:val="22"/>
          <w:lang w:eastAsia="en-US"/>
        </w:rPr>
        <w:t xml:space="preserve">. </w:t>
      </w:r>
    </w:p>
    <w:p w14:paraId="0EF18BDE" w14:textId="77777777" w:rsidR="004E5E83" w:rsidRPr="005B2DC3" w:rsidRDefault="004E5E83" w:rsidP="009246CF">
      <w:pPr>
        <w:autoSpaceDE w:val="0"/>
        <w:autoSpaceDN w:val="0"/>
        <w:adjustRightInd w:val="0"/>
        <w:ind w:right="-28"/>
        <w:rPr>
          <w:rFonts w:eastAsiaTheme="minorHAnsi" w:cs="Tahoma"/>
          <w:bCs/>
          <w:iCs/>
          <w:color w:val="000000" w:themeColor="text1"/>
          <w:szCs w:val="22"/>
          <w:lang w:eastAsia="en-US"/>
        </w:rPr>
      </w:pPr>
    </w:p>
    <w:p w14:paraId="422C9619" w14:textId="52F7CBAF" w:rsidR="004E5E83" w:rsidRPr="005B2DC3" w:rsidRDefault="00C2636E" w:rsidP="004E5E83">
      <w:pPr>
        <w:rPr>
          <w:rFonts w:cs="Tahoma"/>
          <w:bCs/>
          <w:szCs w:val="24"/>
        </w:rPr>
      </w:pPr>
      <w:r w:rsidRPr="005B2DC3">
        <w:rPr>
          <w:rFonts w:eastAsiaTheme="minorHAnsi" w:cs="Tahoma"/>
          <w:bCs/>
          <w:iCs/>
          <w:color w:val="000000" w:themeColor="text1"/>
          <w:szCs w:val="22"/>
          <w:lang w:eastAsia="en-US"/>
        </w:rPr>
        <w:t>Asimismo</w:t>
      </w:r>
      <w:r w:rsidRPr="005B2DC3">
        <w:rPr>
          <w:color w:val="000000" w:themeColor="text1"/>
        </w:rPr>
        <w:t xml:space="preserve">, es importante señalar que </w:t>
      </w:r>
      <w:r w:rsidRPr="005B2DC3">
        <w:rPr>
          <w:b/>
          <w:iCs/>
          <w:color w:val="000000" w:themeColor="text1"/>
        </w:rPr>
        <w:t>LA PARTE RECURRENTE</w:t>
      </w:r>
      <w:r w:rsidRPr="005B2DC3">
        <w:rPr>
          <w:bCs/>
          <w:iCs/>
          <w:color w:val="000000" w:themeColor="text1"/>
        </w:rPr>
        <w:t xml:space="preserve"> </w:t>
      </w:r>
      <w:r w:rsidRPr="005B2DC3">
        <w:rPr>
          <w:color w:val="000000" w:themeColor="text1"/>
        </w:rPr>
        <w:t xml:space="preserve">no realizó manifestaciones, alegatos o pruebas y por su parte </w:t>
      </w:r>
      <w:r w:rsidRPr="005B2DC3">
        <w:rPr>
          <w:b/>
          <w:color w:val="000000" w:themeColor="text1"/>
        </w:rPr>
        <w:t>EL SUJETO OBLIGADO</w:t>
      </w:r>
      <w:r w:rsidRPr="005B2DC3">
        <w:rPr>
          <w:rFonts w:cs="Arial"/>
          <w:color w:val="000000" w:themeColor="text1"/>
        </w:rPr>
        <w:t xml:space="preserve"> </w:t>
      </w:r>
      <w:r w:rsidR="00E3193A" w:rsidRPr="005B2DC3">
        <w:rPr>
          <w:rFonts w:cs="Arial"/>
          <w:color w:val="000000" w:themeColor="text1"/>
        </w:rPr>
        <w:t xml:space="preserve">mediante </w:t>
      </w:r>
      <w:r w:rsidRPr="005B2DC3">
        <w:rPr>
          <w:color w:val="000000" w:themeColor="text1"/>
        </w:rPr>
        <w:t xml:space="preserve">Informe Justificado, </w:t>
      </w:r>
      <w:r w:rsidR="004E5E83" w:rsidRPr="005B2DC3">
        <w:rPr>
          <w:rFonts w:cs="Tahoma"/>
          <w:bCs/>
          <w:szCs w:val="24"/>
        </w:rPr>
        <w:t xml:space="preserve">la Directora de Medio Ambiente y Ecología precisó la cantidad de Dictámenes Técnicos realizados  por mes de enero a agosto de dos mil veinticinco. </w:t>
      </w:r>
    </w:p>
    <w:p w14:paraId="258DA109" w14:textId="77777777" w:rsidR="004E5E83" w:rsidRPr="005B2DC3" w:rsidRDefault="004E5E83" w:rsidP="00C8173F">
      <w:pPr>
        <w:rPr>
          <w:color w:val="000000" w:themeColor="text1"/>
        </w:rPr>
      </w:pPr>
    </w:p>
    <w:p w14:paraId="1212FC55" w14:textId="2052F126" w:rsidR="004E5E83" w:rsidRPr="005B2DC3" w:rsidRDefault="004E5E83" w:rsidP="004E5E83">
      <w:pPr>
        <w:tabs>
          <w:tab w:val="left" w:pos="4962"/>
        </w:tabs>
        <w:contextualSpacing/>
        <w:rPr>
          <w:rFonts w:eastAsiaTheme="minorHAnsi" w:cs="Tahoma"/>
          <w:bCs/>
          <w:iCs/>
          <w:color w:val="000000" w:themeColor="text1"/>
          <w:szCs w:val="22"/>
          <w:lang w:eastAsia="en-US"/>
        </w:rPr>
      </w:pPr>
      <w:r w:rsidRPr="005B2DC3">
        <w:rPr>
          <w:rFonts w:eastAsiaTheme="minorHAnsi" w:cs="Tahoma"/>
          <w:bCs/>
          <w:iCs/>
          <w:color w:val="000000" w:themeColor="text1"/>
          <w:szCs w:val="22"/>
          <w:lang w:eastAsia="en-US"/>
        </w:rPr>
        <w:t>Derivado de lo anterior, el estudio</w:t>
      </w:r>
      <w:r w:rsidR="00657266" w:rsidRPr="005B2DC3">
        <w:rPr>
          <w:rFonts w:eastAsiaTheme="minorHAnsi" w:cs="Tahoma"/>
          <w:bCs/>
          <w:iCs/>
          <w:color w:val="000000" w:themeColor="text1"/>
          <w:szCs w:val="22"/>
          <w:lang w:eastAsia="en-US"/>
        </w:rPr>
        <w:t xml:space="preserve"> se centrará en determinar si la información entregada </w:t>
      </w:r>
      <w:r w:rsidRPr="005B2DC3">
        <w:rPr>
          <w:rFonts w:eastAsiaTheme="minorHAnsi" w:cs="Tahoma"/>
          <w:bCs/>
          <w:iCs/>
          <w:color w:val="000000" w:themeColor="text1"/>
          <w:szCs w:val="22"/>
          <w:lang w:eastAsia="en-US"/>
        </w:rPr>
        <w:t xml:space="preserve">colma el derecho de acceso a la información ejercido por </w:t>
      </w:r>
      <w:r w:rsidRPr="005B2DC3">
        <w:rPr>
          <w:rFonts w:eastAsiaTheme="minorHAnsi" w:cs="Tahoma"/>
          <w:b/>
          <w:bCs/>
          <w:iCs/>
          <w:color w:val="000000" w:themeColor="text1"/>
          <w:szCs w:val="22"/>
          <w:lang w:eastAsia="en-US"/>
        </w:rPr>
        <w:t>LA PARTE RECURRENTE</w:t>
      </w:r>
      <w:r w:rsidRPr="005B2DC3">
        <w:rPr>
          <w:rFonts w:eastAsiaTheme="minorHAnsi" w:cs="Tahoma"/>
          <w:bCs/>
          <w:iCs/>
          <w:color w:val="000000" w:themeColor="text1"/>
          <w:szCs w:val="22"/>
          <w:lang w:eastAsia="en-US"/>
        </w:rPr>
        <w:t>.</w:t>
      </w:r>
    </w:p>
    <w:p w14:paraId="216F5970" w14:textId="77777777" w:rsidR="00C8173F" w:rsidRPr="005B2DC3" w:rsidRDefault="00C8173F" w:rsidP="00E3193A">
      <w:pPr>
        <w:pStyle w:val="Prrafodelista"/>
        <w:widowControl w:val="0"/>
        <w:autoSpaceDE w:val="0"/>
        <w:autoSpaceDN w:val="0"/>
        <w:adjustRightInd w:val="0"/>
        <w:ind w:left="0"/>
        <w:rPr>
          <w:color w:val="000000" w:themeColor="text1"/>
        </w:rPr>
      </w:pPr>
    </w:p>
    <w:p w14:paraId="414FD2D5" w14:textId="4408E416" w:rsidR="00664420" w:rsidRPr="005B2DC3" w:rsidRDefault="00A21A20" w:rsidP="00A21A20">
      <w:pPr>
        <w:pStyle w:val="Ttulo3"/>
      </w:pPr>
      <w:bookmarkStart w:id="46" w:name="_Toc214906385"/>
      <w:r w:rsidRPr="005B2DC3">
        <w:t>c)</w:t>
      </w:r>
      <w:r w:rsidR="00664420" w:rsidRPr="005B2DC3">
        <w:t xml:space="preserve"> </w:t>
      </w:r>
      <w:r w:rsidRPr="005B2DC3">
        <w:t>Estudio de la controversia</w:t>
      </w:r>
      <w:bookmarkEnd w:id="46"/>
    </w:p>
    <w:p w14:paraId="74A2EDDF" w14:textId="299A54F3" w:rsidR="00657266" w:rsidRPr="005B2DC3" w:rsidRDefault="00D10404" w:rsidP="00657266">
      <w:pPr>
        <w:rPr>
          <w:rFonts w:cs="Tahoma"/>
          <w:bCs/>
          <w:szCs w:val="24"/>
        </w:rPr>
      </w:pPr>
      <w:r w:rsidRPr="005B2DC3">
        <w:rPr>
          <w:rFonts w:cs="Arial"/>
          <w:color w:val="000000" w:themeColor="text1"/>
        </w:rPr>
        <w:t xml:space="preserve">Que </w:t>
      </w:r>
      <w:r w:rsidR="00657266" w:rsidRPr="005B2DC3">
        <w:t>del análisis realizado a la</w:t>
      </w:r>
      <w:r w:rsidRPr="005B2DC3">
        <w:t xml:space="preserve">s documentales que integran el expediente electrónico, se advierte que mediante respuesta la </w:t>
      </w:r>
      <w:r w:rsidRPr="005B2DC3">
        <w:rPr>
          <w:rFonts w:cs="Arial"/>
          <w:color w:val="000000" w:themeColor="text1"/>
        </w:rPr>
        <w:t>Dirección de Medio Ambiente y Ecología</w:t>
      </w:r>
      <w:r w:rsidRPr="005B2DC3">
        <w:t xml:space="preserve"> i</w:t>
      </w:r>
      <w:r w:rsidR="00657266" w:rsidRPr="005B2DC3">
        <w:t xml:space="preserve">nformó que no se localizaron Dictámenes de Riesgo realizados por la Dirección de Medio Ambiente y Ecología; sin embargo, mediante Informe Justificado modificó su respuesta </w:t>
      </w:r>
      <w:r w:rsidRPr="005B2DC3">
        <w:t xml:space="preserve">inicial </w:t>
      </w:r>
      <w:r w:rsidR="00657266" w:rsidRPr="005B2DC3">
        <w:t xml:space="preserve">e hizo entrega de la información requerida por </w:t>
      </w:r>
      <w:r w:rsidR="00657266" w:rsidRPr="005B2DC3">
        <w:rPr>
          <w:b/>
        </w:rPr>
        <w:t xml:space="preserve">LA PARTE RECURRENTE, </w:t>
      </w:r>
      <w:r w:rsidR="00657266" w:rsidRPr="005B2DC3">
        <w:t xml:space="preserve">pues </w:t>
      </w:r>
      <w:r w:rsidR="00657266" w:rsidRPr="005B2DC3">
        <w:rPr>
          <w:rFonts w:cs="Tahoma"/>
          <w:bCs/>
          <w:szCs w:val="24"/>
        </w:rPr>
        <w:t xml:space="preserve">precisó la cantidad de Dictámenes Técnicos realizados  por mes de enero a agosto de dos mil veinticinco, para mejor referencia se inserta la siguiente imagen: </w:t>
      </w:r>
    </w:p>
    <w:p w14:paraId="261DF429" w14:textId="5547FF99" w:rsidR="00657266" w:rsidRPr="005B2DC3" w:rsidRDefault="00657266" w:rsidP="00657266">
      <w:r w:rsidRPr="005B2DC3">
        <w:rPr>
          <w:rFonts w:cs="Tahoma"/>
          <w:bCs/>
          <w:szCs w:val="24"/>
        </w:rPr>
        <w:t xml:space="preserve"> </w:t>
      </w:r>
      <w:r w:rsidRPr="005B2DC3">
        <w:rPr>
          <w:rFonts w:cs="Tahoma"/>
          <w:bCs/>
          <w:noProof/>
          <w:szCs w:val="24"/>
          <w:lang w:eastAsia="es-MX"/>
        </w:rPr>
        <w:drawing>
          <wp:inline distT="0" distB="0" distL="0" distR="0" wp14:anchorId="46256B2C" wp14:editId="587A0E8F">
            <wp:extent cx="5742940" cy="34753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3475355"/>
                    </a:xfrm>
                    <a:prstGeom prst="rect">
                      <a:avLst/>
                    </a:prstGeom>
                  </pic:spPr>
                </pic:pic>
              </a:graphicData>
            </a:graphic>
          </wp:inline>
        </w:drawing>
      </w:r>
    </w:p>
    <w:p w14:paraId="160D75A4" w14:textId="77777777" w:rsidR="00657266" w:rsidRPr="005B2DC3" w:rsidRDefault="00657266" w:rsidP="00657266">
      <w:pPr>
        <w:rPr>
          <w:b/>
        </w:rPr>
      </w:pPr>
    </w:p>
    <w:p w14:paraId="5F57DF69" w14:textId="7084F884" w:rsidR="00657266" w:rsidRPr="005B2DC3" w:rsidRDefault="008E5FAB" w:rsidP="00657266">
      <w:pPr>
        <w:rPr>
          <w:rFonts w:cs="Arial"/>
          <w:color w:val="000000" w:themeColor="text1"/>
        </w:rPr>
      </w:pPr>
      <w:r w:rsidRPr="005B2DC3">
        <w:t>Derivado de lo anterior, este Órgano Garante advierte que existió el pronunciamiento por parte del Servid</w:t>
      </w:r>
      <w:r w:rsidR="00E76C9B" w:rsidRPr="005B2DC3">
        <w:t>or Público Habilitado de</w:t>
      </w:r>
      <w:r w:rsidR="00657266" w:rsidRPr="005B2DC3">
        <w:t xml:space="preserve"> la </w:t>
      </w:r>
      <w:r w:rsidR="00657266" w:rsidRPr="005B2DC3">
        <w:rPr>
          <w:rFonts w:cs="Arial"/>
          <w:color w:val="000000" w:themeColor="text1"/>
        </w:rPr>
        <w:t xml:space="preserve">Dirección de Medio Ambiente y Ecología, área que </w:t>
      </w:r>
      <w:r w:rsidR="00657266" w:rsidRPr="005B2DC3">
        <w:rPr>
          <w:rFonts w:cs="Arial"/>
          <w:color w:val="000000" w:themeColor="text1"/>
        </w:rPr>
        <w:lastRenderedPageBreak/>
        <w:t xml:space="preserve">de </w:t>
      </w:r>
      <w:r w:rsidR="00657266" w:rsidRPr="005B2DC3">
        <w:t>acuerdo a lo establecido en el artículo 58 y 59 fracción I, del Reglamento Interno de la Administración Pública Municipal, se encuentra facultada para dar trámite a la solicitud o denuncia que presente cualquier persona física o jurídica colectiva, que actúen en defensa del medio ambiente y en preservación de los ecosistema</w:t>
      </w:r>
      <w:r w:rsidR="00657266" w:rsidRPr="005B2DC3">
        <w:rPr>
          <w:rFonts w:cs="Arial"/>
          <w:color w:val="000000" w:themeColor="text1"/>
        </w:rPr>
        <w:t xml:space="preserve">. </w:t>
      </w:r>
    </w:p>
    <w:p w14:paraId="4922AD4A" w14:textId="77777777" w:rsidR="00657266" w:rsidRPr="005B2DC3" w:rsidRDefault="00657266" w:rsidP="00657266">
      <w:pPr>
        <w:rPr>
          <w:rFonts w:cs="Arial"/>
          <w:color w:val="000000" w:themeColor="text1"/>
        </w:rPr>
      </w:pPr>
    </w:p>
    <w:p w14:paraId="525ECA2C" w14:textId="77777777" w:rsidR="00657266" w:rsidRPr="005B2DC3" w:rsidRDefault="00657266" w:rsidP="00657266">
      <w:pPr>
        <w:rPr>
          <w:rFonts w:cs="Tahoma"/>
          <w:szCs w:val="22"/>
        </w:rPr>
      </w:pPr>
      <w:r w:rsidRPr="005B2DC3">
        <w:rPr>
          <w:rFonts w:cs="Arial"/>
          <w:color w:val="000000" w:themeColor="text1"/>
        </w:rPr>
        <w:t xml:space="preserve">En </w:t>
      </w:r>
      <w:r w:rsidRPr="005B2DC3">
        <w:rPr>
          <w:rFonts w:cs="Tahoma"/>
          <w:szCs w:val="22"/>
        </w:rPr>
        <w:t xml:space="preserve">ese sentido, se tiene que se pronunció la unidad administrativa competente, cumpliéndose con el procedimiento establecido por el artículo 162 de la Ley de Transparencia y Acceso a la Información Pública del Estado de México y Municipios, </w:t>
      </w:r>
      <w:r w:rsidRPr="005B2DC3">
        <w:t>toda vez que la solicitud fue turnada al área facultada para conocer de la información requerida, conforme a lo dispuesto en la fracción XXXIX del artículo 3 de la citada legislación, que a la letra señala:</w:t>
      </w:r>
    </w:p>
    <w:p w14:paraId="197ECF1B" w14:textId="77777777" w:rsidR="00657266" w:rsidRPr="005B2DC3" w:rsidRDefault="00657266" w:rsidP="00657266">
      <w:pPr>
        <w:pStyle w:val="Puesto"/>
      </w:pPr>
    </w:p>
    <w:p w14:paraId="30DBFF79" w14:textId="77777777" w:rsidR="00657266" w:rsidRPr="005B2DC3" w:rsidRDefault="00657266" w:rsidP="00657266">
      <w:pPr>
        <w:pStyle w:val="Puesto"/>
      </w:pPr>
      <w:r w:rsidRPr="005B2DC3">
        <w:rPr>
          <w:b/>
          <w:bCs/>
        </w:rPr>
        <w:t>XXXIX. Servidor público habilitado:</w:t>
      </w:r>
      <w:r w:rsidRPr="005B2DC3">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02E4956F" w14:textId="77777777" w:rsidR="00657266" w:rsidRPr="005B2DC3" w:rsidRDefault="00657266" w:rsidP="00657266">
      <w:pPr>
        <w:pStyle w:val="Puesto"/>
      </w:pPr>
    </w:p>
    <w:p w14:paraId="164579F3" w14:textId="77777777" w:rsidR="00657266" w:rsidRPr="005B2DC3" w:rsidRDefault="00657266" w:rsidP="00657266">
      <w:r w:rsidRPr="005B2DC3">
        <w:t xml:space="preserve">En este orden de ideas, se advierte que efectivamente la Unidad de Transparencia cumplió con lo establecido en el artículo 162 de la Ley de Transparencia y Acceso a la Información Pública del Estado de México y Municipios, el cual menciona lo siguiente: </w:t>
      </w:r>
    </w:p>
    <w:p w14:paraId="026422B8" w14:textId="77777777" w:rsidR="00657266" w:rsidRPr="005B2DC3" w:rsidRDefault="00657266" w:rsidP="00657266"/>
    <w:p w14:paraId="5694A33E" w14:textId="77777777" w:rsidR="00657266" w:rsidRPr="005B2DC3" w:rsidRDefault="00657266" w:rsidP="00657266">
      <w:pPr>
        <w:pStyle w:val="Puesto"/>
      </w:pPr>
      <w:r w:rsidRPr="005B2DC3">
        <w:t>“</w:t>
      </w:r>
      <w:r w:rsidRPr="005B2DC3">
        <w:rPr>
          <w:b/>
          <w:bCs/>
        </w:rPr>
        <w:t>Artículo 162. Las unidades de transparencia deberán garantizar que las solicitudes se turnen a todas las Áreas competentes</w:t>
      </w:r>
      <w:r w:rsidRPr="005B2DC3">
        <w:t xml:space="preserve"> que cuenten con la información o deban tenerla de acuerdo a sus facultades, competencias y funciones, con el objeto de que realicen una búsqueda exhaustiva y razonable de la información solicitada.”</w:t>
      </w:r>
    </w:p>
    <w:p w14:paraId="0D2F0177" w14:textId="77777777" w:rsidR="00657266" w:rsidRPr="005B2DC3" w:rsidRDefault="00657266" w:rsidP="008E5FAB"/>
    <w:p w14:paraId="37A81EC9" w14:textId="43571966" w:rsidR="008E5FAB" w:rsidRPr="005B2DC3" w:rsidRDefault="00E76C9B" w:rsidP="00657266">
      <w:pPr>
        <w:rPr>
          <w:rFonts w:eastAsia="Palatino Linotype" w:cs="Palatino Linotype"/>
          <w:color w:val="000000"/>
          <w:szCs w:val="22"/>
        </w:rPr>
      </w:pPr>
      <w:r w:rsidRPr="005B2DC3">
        <w:t xml:space="preserve"> </w:t>
      </w:r>
      <w:r w:rsidR="008E5FAB" w:rsidRPr="005B2DC3">
        <w:rPr>
          <w:rFonts w:eastAsia="Palatino Linotype" w:cs="Palatino Linotype"/>
          <w:color w:val="000000"/>
          <w:szCs w:val="22"/>
        </w:rPr>
        <w:t xml:space="preserve">Es así, que el artículo 166 de la Ley de Transparencia y Acceso a la Información Pública del Estado de México y Municipios, establece que la obligación de acceso a la información pública se tendrá por cumplida cuando el solicitante tenga a su disposición la información requerida; en consecuencia, este Órgano Garante determina que se atendió cabalmente el derecho de </w:t>
      </w:r>
      <w:r w:rsidR="008E5FAB" w:rsidRPr="005B2DC3">
        <w:rPr>
          <w:rFonts w:eastAsia="Palatino Linotype" w:cs="Palatino Linotype"/>
          <w:color w:val="000000"/>
          <w:szCs w:val="22"/>
        </w:rPr>
        <w:lastRenderedPageBreak/>
        <w:t xml:space="preserve">acceso a la información ejercido por el particular. En esta tesitura se entiende que no se vulneró el derecho de acceso a la información de </w:t>
      </w:r>
      <w:r w:rsidR="008E5FAB" w:rsidRPr="005B2DC3">
        <w:rPr>
          <w:rFonts w:eastAsia="Palatino Linotype" w:cs="Palatino Linotype"/>
          <w:b/>
          <w:color w:val="000000"/>
          <w:szCs w:val="22"/>
        </w:rPr>
        <w:t>LA PARTE RECURRENTE</w:t>
      </w:r>
      <w:r w:rsidR="008E5FAB" w:rsidRPr="005B2DC3">
        <w:rPr>
          <w:rFonts w:eastAsia="Palatino Linotype" w:cs="Palatino Linotype"/>
          <w:color w:val="000000"/>
          <w:szCs w:val="22"/>
        </w:rPr>
        <w:t>.</w:t>
      </w:r>
    </w:p>
    <w:p w14:paraId="31D340B8" w14:textId="77777777" w:rsidR="003C65C1" w:rsidRPr="005B2DC3" w:rsidRDefault="003C65C1" w:rsidP="00EE7964">
      <w:pPr>
        <w:rPr>
          <w:rFonts w:eastAsia="Palatino Linotype" w:cs="Palatino Linotype"/>
        </w:rPr>
      </w:pPr>
    </w:p>
    <w:p w14:paraId="32C752F2" w14:textId="6242A57B" w:rsidR="00EE7964" w:rsidRPr="005B2DC3" w:rsidRDefault="00EE7964" w:rsidP="00EE7964">
      <w:pPr>
        <w:rPr>
          <w:rFonts w:eastAsia="Palatino Linotype" w:cs="Palatino Linotype"/>
        </w:rPr>
      </w:pPr>
      <w:r w:rsidRPr="005B2DC3">
        <w:rPr>
          <w:rFonts w:eastAsia="Palatino Linotype" w:cs="Palatino Linotype"/>
        </w:rPr>
        <w:t xml:space="preserve">En consecuencia, el Pleno de este Instituto considera que la información entregada en por </w:t>
      </w:r>
      <w:r w:rsidRPr="005B2DC3">
        <w:rPr>
          <w:rFonts w:eastAsia="Palatino Linotype" w:cs="Palatino Linotype"/>
          <w:b/>
        </w:rPr>
        <w:t xml:space="preserve">EL SUJETO OBLIGADO </w:t>
      </w:r>
      <w:r w:rsidRPr="005B2DC3">
        <w:rPr>
          <w:rFonts w:eastAsia="Palatino Linotype" w:cs="Palatino Linotype"/>
        </w:rPr>
        <w:t xml:space="preserve">mediante informe justificado </w:t>
      </w:r>
      <w:r w:rsidRPr="005B2DC3">
        <w:rPr>
          <w:rFonts w:eastAsia="Palatino Linotype" w:cs="Palatino Linotype"/>
          <w:b/>
        </w:rPr>
        <w:t>colma la solicitud de acceso a la información pública</w:t>
      </w:r>
      <w:r w:rsidRPr="005B2DC3">
        <w:rPr>
          <w:rFonts w:eastAsia="Palatino Linotype" w:cs="Palatino Linotype"/>
        </w:rPr>
        <w:t xml:space="preserve">. </w:t>
      </w:r>
    </w:p>
    <w:p w14:paraId="23C5D3F9" w14:textId="77777777" w:rsidR="00EE7964" w:rsidRPr="005B2DC3" w:rsidRDefault="00EE7964" w:rsidP="00EE7964">
      <w:pPr>
        <w:widowControl w:val="0"/>
        <w:tabs>
          <w:tab w:val="left" w:pos="1701"/>
          <w:tab w:val="left" w:pos="1843"/>
        </w:tabs>
        <w:rPr>
          <w:rFonts w:eastAsia="Palatino Linotype" w:cs="Palatino Linotype"/>
          <w:color w:val="000000"/>
        </w:rPr>
      </w:pPr>
    </w:p>
    <w:p w14:paraId="7761CAED" w14:textId="46E654A3" w:rsidR="00EE7964" w:rsidRPr="005B2DC3" w:rsidRDefault="00EE7964" w:rsidP="00EE7964">
      <w:pPr>
        <w:rPr>
          <w:rFonts w:eastAsiaTheme="minorEastAsia" w:cstheme="minorBidi"/>
          <w:lang w:val="es-ES_tradnl"/>
        </w:rPr>
      </w:pPr>
      <w:r w:rsidRPr="005B2DC3">
        <w:rPr>
          <w:rFonts w:cs="Arial"/>
          <w:bCs/>
        </w:rPr>
        <w:t xml:space="preserve">Ahora bien, es importante precisar </w:t>
      </w:r>
      <w:r w:rsidR="00062BCD" w:rsidRPr="005B2DC3">
        <w:rPr>
          <w:rFonts w:cs="Arial"/>
          <w:bCs/>
        </w:rPr>
        <w:t>que,</w:t>
      </w:r>
      <w:r w:rsidRPr="005B2DC3">
        <w:rPr>
          <w:rFonts w:cs="Arial"/>
          <w:bCs/>
        </w:rPr>
        <w:t xml:space="preserve"> respecto a los documentos proporcionados por </w:t>
      </w:r>
      <w:r w:rsidRPr="005B2DC3">
        <w:rPr>
          <w:rFonts w:cs="Arial"/>
          <w:b/>
          <w:bCs/>
        </w:rPr>
        <w:t xml:space="preserve">EL SUJETO OBLIGADO </w:t>
      </w:r>
      <w:r w:rsidRPr="005B2DC3">
        <w:rPr>
          <w:rFonts w:cs="Arial"/>
          <w:bCs/>
        </w:rPr>
        <w:t xml:space="preserve">a fin de dar respuesta a la solicitud planteada, este Órgano Garante no </w:t>
      </w:r>
      <w:r w:rsidRPr="005B2DC3">
        <w:rPr>
          <w:rFonts w:eastAsiaTheme="minorEastAsia" w:cstheme="minorBidi"/>
          <w:lang w:val="es-ES_tradnl"/>
        </w:rPr>
        <w:t xml:space="preserve">está facultado para manifestarse sobre la veracidad de la información proporcionada. </w:t>
      </w:r>
    </w:p>
    <w:p w14:paraId="7DB2CD45" w14:textId="77777777" w:rsidR="00EE7964" w:rsidRPr="005B2DC3" w:rsidRDefault="00EE7964" w:rsidP="00EE7964">
      <w:pPr>
        <w:rPr>
          <w:rFonts w:eastAsiaTheme="minorEastAsia" w:cstheme="minorBidi"/>
          <w:lang w:val="es-ES_tradnl"/>
        </w:rPr>
      </w:pPr>
    </w:p>
    <w:p w14:paraId="4F79D4EA" w14:textId="77777777" w:rsidR="00EE7964" w:rsidRPr="005B2DC3" w:rsidRDefault="00EE7964" w:rsidP="00EE7964">
      <w:pPr>
        <w:rPr>
          <w:rFonts w:eastAsiaTheme="minorEastAsia" w:cs="Arial"/>
          <w:lang w:val="es-ES_tradnl"/>
        </w:rPr>
      </w:pPr>
      <w:r w:rsidRPr="005B2DC3">
        <w:rPr>
          <w:rFonts w:eastAsiaTheme="minorEastAsia" w:cs="Arial"/>
          <w:lang w:val="es-ES_tradnl"/>
        </w:rPr>
        <w:t xml:space="preserve">Sirve de sustento a lo anterior, el criterio 31/10 emitido por el entonces Instituto Federal de Acceso a la Información y Protección de Datos, el cual refiere: </w:t>
      </w:r>
    </w:p>
    <w:p w14:paraId="0FE9F0CC" w14:textId="77777777" w:rsidR="00EE7964" w:rsidRPr="005B2DC3" w:rsidRDefault="00EE7964" w:rsidP="00EE7964">
      <w:pPr>
        <w:rPr>
          <w:rFonts w:eastAsiaTheme="minorEastAsia" w:cs="Arial"/>
          <w:sz w:val="20"/>
          <w:lang w:val="es-ES_tradnl"/>
        </w:rPr>
      </w:pPr>
    </w:p>
    <w:p w14:paraId="1CC78925" w14:textId="77777777" w:rsidR="00EE7964" w:rsidRPr="005B2DC3" w:rsidRDefault="00EE7964" w:rsidP="00EE7964">
      <w:pPr>
        <w:pStyle w:val="Puesto"/>
        <w:rPr>
          <w:rFonts w:eastAsiaTheme="minorEastAsia"/>
          <w:lang w:val="es-ES_tradnl"/>
        </w:rPr>
      </w:pPr>
      <w:r w:rsidRPr="005B2DC3">
        <w:rPr>
          <w:rFonts w:eastAsiaTheme="minorEastAsia"/>
          <w:lang w:val="es-ES_tradnl"/>
        </w:rPr>
        <w:t>“</w:t>
      </w:r>
      <w:r w:rsidRPr="005B2DC3">
        <w:rPr>
          <w:rFonts w:eastAsiaTheme="minorEastAsia"/>
          <w:b/>
          <w:lang w:val="es-ES_tradnl"/>
        </w:rPr>
        <w:t>El Instituto Federal de Acceso a la Información y Protección de Datos no cuenta con facultades para pronunciarse respecto de la veracidad de los documentos proporcionados por los sujetos obligados</w:t>
      </w:r>
      <w:r w:rsidRPr="005B2DC3">
        <w:rPr>
          <w:rFonts w:eastAsiaTheme="minorEastAsia"/>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roofErr w:type="gramStart"/>
      <w:r w:rsidRPr="005B2DC3">
        <w:rPr>
          <w:rFonts w:eastAsiaTheme="minorEastAsia"/>
          <w:lang w:val="es-ES_tradnl"/>
        </w:rPr>
        <w:t>sic</w:t>
      </w:r>
      <w:proofErr w:type="gramEnd"/>
      <w:r w:rsidRPr="005B2DC3">
        <w:rPr>
          <w:rFonts w:eastAsiaTheme="minorEastAsia"/>
          <w:lang w:val="es-ES_tradnl"/>
        </w:rPr>
        <w:t>)</w:t>
      </w:r>
    </w:p>
    <w:p w14:paraId="2DE50B69" w14:textId="77777777" w:rsidR="00EE7964" w:rsidRPr="005B2DC3" w:rsidRDefault="00EE7964" w:rsidP="00EE7964"/>
    <w:p w14:paraId="46F3931C" w14:textId="77777777" w:rsidR="00EE7964" w:rsidRPr="005B2DC3" w:rsidRDefault="00EE7964" w:rsidP="00EE7964">
      <w:pPr>
        <w:rPr>
          <w:rFonts w:eastAsiaTheme="minorEastAsia" w:cs="Arial"/>
          <w:lang w:val="es-ES_tradnl"/>
        </w:rPr>
      </w:pPr>
      <w:r w:rsidRPr="005B2DC3">
        <w:rPr>
          <w:rFonts w:eastAsiaTheme="minorEastAsia" w:cs="Arial"/>
          <w:lang w:val="es-ES_tradnl"/>
        </w:rPr>
        <w:t xml:space="preserve">En razón de lo anteriormente expuesto, este Instituto considera que se actualiza la causal de sobreseimiento establecida en el artículo 192, fracción III de la Ley de Transparencia y Acceso </w:t>
      </w:r>
      <w:r w:rsidRPr="005B2DC3">
        <w:rPr>
          <w:rFonts w:eastAsiaTheme="minorEastAsia" w:cs="Arial"/>
          <w:lang w:val="es-ES_tradnl"/>
        </w:rPr>
        <w:lastRenderedPageBreak/>
        <w:t>a la Información Pública del Estado de México y Municipios, que establece que el sobreseimiento del recurso de revisión procede en los siguientes casos:</w:t>
      </w:r>
    </w:p>
    <w:p w14:paraId="095F7C75" w14:textId="77777777" w:rsidR="00EE7964" w:rsidRPr="005B2DC3" w:rsidRDefault="00EE7964" w:rsidP="00EE7964">
      <w:pPr>
        <w:rPr>
          <w:rFonts w:eastAsia="Palatino Linotype" w:cs="Palatino Linotype"/>
          <w:sz w:val="24"/>
          <w:szCs w:val="24"/>
        </w:rPr>
      </w:pPr>
    </w:p>
    <w:p w14:paraId="2F363B78" w14:textId="77777777" w:rsidR="00EE7964" w:rsidRPr="005B2DC3" w:rsidRDefault="00EE7964" w:rsidP="00EE7964">
      <w:pPr>
        <w:pStyle w:val="Puesto"/>
      </w:pPr>
      <w:r w:rsidRPr="005B2DC3">
        <w:rPr>
          <w:rFonts w:eastAsia="Palatino Linotype"/>
        </w:rPr>
        <w:t>a) Cuando el sujeto obligado modifique el acto impugnado y;</w:t>
      </w:r>
    </w:p>
    <w:p w14:paraId="4E942F74" w14:textId="77777777" w:rsidR="00EE7964" w:rsidRPr="005B2DC3" w:rsidRDefault="00EE7964" w:rsidP="00EE7964">
      <w:pPr>
        <w:pStyle w:val="Puesto"/>
      </w:pPr>
      <w:r w:rsidRPr="005B2DC3">
        <w:rPr>
          <w:rFonts w:eastAsia="Palatino Linotype"/>
        </w:rPr>
        <w:t>b) Cuando el sujeto obligado revoque el acto impugnado.</w:t>
      </w:r>
    </w:p>
    <w:p w14:paraId="25ED4C36" w14:textId="77777777" w:rsidR="00EE7964" w:rsidRPr="005B2DC3" w:rsidRDefault="00EE7964" w:rsidP="00EE7964">
      <w:pPr>
        <w:rPr>
          <w:rFonts w:eastAsia="Palatino Linotype" w:cs="Palatino Linotype"/>
          <w:sz w:val="24"/>
          <w:szCs w:val="24"/>
        </w:rPr>
      </w:pPr>
    </w:p>
    <w:p w14:paraId="1B9169A5" w14:textId="77777777" w:rsidR="00EE7964" w:rsidRPr="005B2DC3" w:rsidRDefault="00EE7964" w:rsidP="00EE7964">
      <w:pPr>
        <w:rPr>
          <w:rFonts w:eastAsia="Palatino Linotype"/>
        </w:rPr>
      </w:pPr>
      <w:r w:rsidRPr="005B2DC3">
        <w:rPr>
          <w:rFonts w:eastAsia="Palatino Linotype"/>
        </w:rPr>
        <w:t>Quedando en ambos casos el acto combatido sin materia o sin efectos.</w:t>
      </w:r>
    </w:p>
    <w:p w14:paraId="348E90FF" w14:textId="77777777" w:rsidR="00EE7964" w:rsidRPr="005B2DC3" w:rsidRDefault="00EE7964" w:rsidP="00EE7964">
      <w:pPr>
        <w:rPr>
          <w:rFonts w:eastAsia="Palatino Linotype"/>
        </w:rPr>
      </w:pPr>
    </w:p>
    <w:p w14:paraId="5C5D4700" w14:textId="77777777" w:rsidR="00EE7964" w:rsidRPr="005B2DC3" w:rsidRDefault="00EE7964" w:rsidP="00EE7964">
      <w:pPr>
        <w:rPr>
          <w:rFonts w:eastAsia="Palatino Linotype"/>
        </w:rPr>
      </w:pPr>
      <w:r w:rsidRPr="005B2DC3">
        <w:rPr>
          <w:rFonts w:eastAsia="Palatino Linotype"/>
        </w:rPr>
        <w:t xml:space="preserve">Como se observa de lo anterior, un acto impugnado es </w:t>
      </w:r>
      <w:r w:rsidRPr="005B2DC3">
        <w:rPr>
          <w:rFonts w:eastAsia="Palatino Linotype"/>
          <w:b/>
        </w:rPr>
        <w:t>modificado</w:t>
      </w:r>
      <w:r w:rsidRPr="005B2DC3">
        <w:rPr>
          <w:rFonts w:eastAsia="Palatino Linotype"/>
        </w:rPr>
        <w:t xml:space="preserve"> en aquellos casos en los que el sujeto obligado </w:t>
      </w:r>
      <w:r w:rsidRPr="005B2DC3">
        <w:rPr>
          <w:rFonts w:eastAsia="Palatino Linotype"/>
          <w:bCs/>
        </w:rPr>
        <w:t>subsana las deficiencias que hubiera tenido en primer momento</w:t>
      </w:r>
      <w:r w:rsidRPr="005B2DC3">
        <w:rPr>
          <w:rFonts w:eastAsia="Palatino Linotype"/>
          <w:b/>
        </w:rPr>
        <w:t>,</w:t>
      </w:r>
      <w:r w:rsidRPr="005B2DC3">
        <w:rPr>
          <w:rFonts w:eastAsia="Palatino Linotype"/>
        </w:rPr>
        <w:t xml:space="preserve"> quedando satisfecho el derecho subjetivo accionado por la parte recurrente. </w:t>
      </w:r>
    </w:p>
    <w:p w14:paraId="0179A5F8" w14:textId="77777777" w:rsidR="00EE7964" w:rsidRPr="005B2DC3" w:rsidRDefault="00EE7964" w:rsidP="00EE7964">
      <w:pPr>
        <w:rPr>
          <w:rFonts w:eastAsia="Palatino Linotype"/>
        </w:rPr>
      </w:pPr>
    </w:p>
    <w:p w14:paraId="32E0BBD7" w14:textId="77777777" w:rsidR="00EE7964" w:rsidRPr="005B2DC3" w:rsidRDefault="00EE7964" w:rsidP="00EE7964">
      <w:pPr>
        <w:rPr>
          <w:rFonts w:eastAsia="Palatino Linotype"/>
        </w:rPr>
      </w:pPr>
      <w:r w:rsidRPr="005B2DC3">
        <w:rPr>
          <w:rFonts w:eastAsia="Palatino Linotype"/>
        </w:rPr>
        <w:t>Por lo que hace a la</w:t>
      </w:r>
      <w:r w:rsidRPr="005B2DC3">
        <w:rPr>
          <w:rFonts w:eastAsia="Palatino Linotype"/>
          <w:b/>
        </w:rPr>
        <w:t xml:space="preserve"> revocación</w:t>
      </w:r>
      <w:r w:rsidRPr="005B2DC3">
        <w:rPr>
          <w:rFonts w:eastAsia="Palatino Linotype"/>
        </w:rPr>
        <w:t>, esta se actualiza cuando el sujeto obligado</w:t>
      </w:r>
      <w:r w:rsidRPr="005B2DC3">
        <w:rPr>
          <w:rFonts w:eastAsia="Palatino Linotype"/>
          <w:b/>
        </w:rPr>
        <w:t xml:space="preserve"> </w:t>
      </w:r>
      <w:r w:rsidRPr="005B2DC3">
        <w:rPr>
          <w:rFonts w:eastAsia="Palatino Linotype"/>
        </w:rPr>
        <w:t>deja sin efectos su actuar y en su lugar emite otra con las características y cualidades suficientes para dejar satisfecho el ejercicio del derecho al acceso a la información pública.</w:t>
      </w:r>
    </w:p>
    <w:p w14:paraId="7292E90A" w14:textId="77777777" w:rsidR="00EE7964" w:rsidRPr="005B2DC3" w:rsidRDefault="00EE7964" w:rsidP="00EE7964">
      <w:pPr>
        <w:rPr>
          <w:rFonts w:eastAsia="Palatino Linotype"/>
        </w:rPr>
      </w:pPr>
    </w:p>
    <w:p w14:paraId="09032A59" w14:textId="77777777" w:rsidR="00EE7964" w:rsidRPr="005B2DC3" w:rsidRDefault="00EE7964" w:rsidP="00EE7964">
      <w:pPr>
        <w:rPr>
          <w:rFonts w:eastAsia="Palatino Linotype"/>
        </w:rPr>
      </w:pPr>
      <w:r w:rsidRPr="005B2DC3">
        <w:rPr>
          <w:rFonts w:eastAsia="Palatino Linotype"/>
        </w:rPr>
        <w:t>En ese tenor, un acto impugnado queda sin efectos, cuando aun existiendo jurídicamente ya no genera ninguna consecuencia legal.</w:t>
      </w:r>
    </w:p>
    <w:p w14:paraId="597C3E05" w14:textId="77777777" w:rsidR="00EE7964" w:rsidRPr="005B2DC3" w:rsidRDefault="00EE7964" w:rsidP="00EE7964">
      <w:pPr>
        <w:rPr>
          <w:rFonts w:eastAsia="Palatino Linotype"/>
        </w:rPr>
      </w:pPr>
    </w:p>
    <w:p w14:paraId="0E642DAC" w14:textId="77777777" w:rsidR="00EE7964" w:rsidRPr="005B2DC3" w:rsidRDefault="00EE7964" w:rsidP="00EE7964">
      <w:pPr>
        <w:rPr>
          <w:rFonts w:eastAsia="Palatino Linotype"/>
        </w:rPr>
      </w:pPr>
      <w:r w:rsidRPr="005B2DC3">
        <w:rPr>
          <w:rFonts w:eastAsia="Palatino Linotype"/>
        </w:rPr>
        <w:t xml:space="preserve">En tanto, en el presente caso, toda vez que, </w:t>
      </w:r>
      <w:r w:rsidRPr="005B2DC3">
        <w:rPr>
          <w:rFonts w:eastAsia="Palatino Linotype"/>
          <w:b/>
        </w:rPr>
        <w:t>EL SUJETO OBLIGADO</w:t>
      </w:r>
      <w:r w:rsidRPr="005B2DC3">
        <w:rPr>
          <w:rFonts w:eastAsia="Palatino Linotype"/>
        </w:rPr>
        <w:t xml:space="preserve"> mediante informe justificado, a través de su unidad administrativa competente, proporcionó la información requerida por </w:t>
      </w:r>
      <w:r w:rsidRPr="005B2DC3">
        <w:rPr>
          <w:rFonts w:eastAsiaTheme="minorHAnsi" w:cs="Tahoma"/>
          <w:b/>
          <w:iCs/>
          <w:color w:val="000000" w:themeColor="text1"/>
          <w:szCs w:val="22"/>
          <w:lang w:eastAsia="en-US"/>
        </w:rPr>
        <w:t>LA PARTE RECURRENTE</w:t>
      </w:r>
      <w:r w:rsidRPr="005B2DC3">
        <w:rPr>
          <w:rFonts w:eastAsia="Palatino Linotype"/>
        </w:rPr>
        <w:t xml:space="preserve">; dejó sin materia el presente recurso de revisión, actualizándose entonces la causal prevista en la fracción III del artículo 192 de la Ley de la Materia vigente en la Entidad. </w:t>
      </w:r>
    </w:p>
    <w:p w14:paraId="3438C985" w14:textId="77777777" w:rsidR="00EE7964" w:rsidRPr="005B2DC3" w:rsidRDefault="00EE7964" w:rsidP="00EE7964">
      <w:pPr>
        <w:rPr>
          <w:rFonts w:cs="Tahoma"/>
          <w:szCs w:val="22"/>
          <w:lang w:val="es-ES"/>
        </w:rPr>
      </w:pPr>
    </w:p>
    <w:p w14:paraId="0197C957" w14:textId="77777777" w:rsidR="00EE7964" w:rsidRPr="005B2DC3" w:rsidRDefault="00EE7964" w:rsidP="00EE7964">
      <w:pPr>
        <w:pStyle w:val="Ttulo3"/>
      </w:pPr>
      <w:bookmarkStart w:id="47" w:name="_Toc214906386"/>
      <w:r w:rsidRPr="005B2DC3">
        <w:lastRenderedPageBreak/>
        <w:t>d) Conclusión</w:t>
      </w:r>
      <w:bookmarkEnd w:id="47"/>
    </w:p>
    <w:p w14:paraId="3713AFCD" w14:textId="77777777" w:rsidR="00EE7964" w:rsidRPr="005B2DC3" w:rsidRDefault="00EE7964" w:rsidP="00EE7964">
      <w:pPr>
        <w:rPr>
          <w:rFonts w:cs="Arial"/>
          <w:szCs w:val="28"/>
          <w:lang w:val="es-ES"/>
        </w:rPr>
      </w:pPr>
      <w:r w:rsidRPr="005B2DC3">
        <w:t xml:space="preserve">Derivado de lo anterior, este Órgano Garante determina que se actualiza la causal de sobreseimiento establecida en el artículo 192, fracción III de la Ley de Transparencia y Acceso a la Información Pública del Estado de México y Municipios; pues al modificar </w:t>
      </w:r>
      <w:r w:rsidRPr="005B2DC3">
        <w:rPr>
          <w:rFonts w:cs="Arial"/>
          <w:b/>
          <w:szCs w:val="28"/>
          <w:lang w:val="es-ES"/>
        </w:rPr>
        <w:t xml:space="preserve">EL SUJETO OBLIGADO </w:t>
      </w:r>
      <w:r w:rsidRPr="005B2DC3">
        <w:rPr>
          <w:rFonts w:cs="Arial"/>
          <w:szCs w:val="28"/>
          <w:lang w:val="es-ES"/>
        </w:rPr>
        <w:t xml:space="preserve">la respuesta mediante Informe Justificado, el Recurso de Revisión quedó sin materia. </w:t>
      </w:r>
    </w:p>
    <w:p w14:paraId="094C10DC" w14:textId="77777777" w:rsidR="00EE7964" w:rsidRPr="005B2DC3" w:rsidRDefault="00EE7964" w:rsidP="00EE7964">
      <w:pPr>
        <w:rPr>
          <w:rFonts w:cs="Arial"/>
        </w:rPr>
      </w:pPr>
    </w:p>
    <w:p w14:paraId="462F8E81" w14:textId="77777777" w:rsidR="00EE7964" w:rsidRPr="005B2DC3" w:rsidRDefault="00EE7964" w:rsidP="00EE7964">
      <w:pPr>
        <w:widowControl w:val="0"/>
        <w:autoSpaceDE w:val="0"/>
        <w:autoSpaceDN w:val="0"/>
        <w:adjustRightInd w:val="0"/>
        <w:rPr>
          <w:rFonts w:eastAsia="Calibri" w:cs="Arial"/>
        </w:rPr>
      </w:pPr>
      <w:r w:rsidRPr="005B2DC3">
        <w:rPr>
          <w:color w:val="000000"/>
        </w:rPr>
        <w:t xml:space="preserve">En </w:t>
      </w:r>
      <w:r w:rsidRPr="005B2DC3">
        <w:t>consecuencia</w:t>
      </w:r>
      <w:r w:rsidRPr="005B2DC3">
        <w:rPr>
          <w:color w:val="000000"/>
        </w:rPr>
        <w:t xml:space="preserve">, </w:t>
      </w:r>
      <w:r w:rsidRPr="005B2DC3">
        <w:t xml:space="preserve">se </w:t>
      </w:r>
      <w:r w:rsidRPr="005B2DC3">
        <w:rPr>
          <w:rFonts w:cs="Arial"/>
          <w:lang w:val="es-ES_tradnl"/>
        </w:rPr>
        <w:t xml:space="preserve">determina </w:t>
      </w:r>
      <w:r w:rsidRPr="005B2DC3">
        <w:rPr>
          <w:rFonts w:cs="Arial"/>
          <w:b/>
          <w:lang w:val="es-ES_tradnl"/>
        </w:rPr>
        <w:t>SOBRESEER</w:t>
      </w:r>
      <w:r w:rsidRPr="005B2DC3">
        <w:rPr>
          <w:rFonts w:cs="Arial"/>
          <w:lang w:val="es-ES_tradnl"/>
        </w:rPr>
        <w:t xml:space="preserve"> el presente Recurso de Revisión, en </w:t>
      </w:r>
      <w:r w:rsidRPr="005B2DC3">
        <w:rPr>
          <w:bCs/>
        </w:rPr>
        <w:t>términos</w:t>
      </w:r>
      <w:r w:rsidRPr="005B2DC3">
        <w:rPr>
          <w:rFonts w:cs="Arial"/>
          <w:lang w:val="es-ES_tradnl"/>
        </w:rPr>
        <w:t xml:space="preserve"> del artículo 186, fracción I, de la </w:t>
      </w:r>
      <w:r w:rsidRPr="005B2DC3">
        <w:rPr>
          <w:rFonts w:eastAsia="Calibri" w:cs="Arial"/>
        </w:rPr>
        <w:t>Ley de Transparencia y Acceso a la Información Pública del Estado de México y Municipios:</w:t>
      </w:r>
    </w:p>
    <w:p w14:paraId="297AC8C0" w14:textId="77777777" w:rsidR="00EE7964" w:rsidRPr="005B2DC3" w:rsidRDefault="00EE7964" w:rsidP="00EE7964">
      <w:pPr>
        <w:widowControl w:val="0"/>
        <w:autoSpaceDE w:val="0"/>
        <w:autoSpaceDN w:val="0"/>
        <w:adjustRightInd w:val="0"/>
        <w:rPr>
          <w:rFonts w:eastAsia="Calibri" w:cs="Arial"/>
        </w:rPr>
      </w:pPr>
    </w:p>
    <w:p w14:paraId="66743814" w14:textId="77777777" w:rsidR="00EE7964" w:rsidRPr="005B2DC3" w:rsidRDefault="00EE7964" w:rsidP="00EE7964">
      <w:pPr>
        <w:pStyle w:val="Puesto"/>
        <w:rPr>
          <w:b/>
        </w:rPr>
      </w:pPr>
      <w:r w:rsidRPr="005B2DC3">
        <w:t>“</w:t>
      </w:r>
      <w:r w:rsidRPr="005B2DC3">
        <w:rPr>
          <w:b/>
        </w:rPr>
        <w:t xml:space="preserve">Artículo 186. Las resoluciones del Instituto podrán: </w:t>
      </w:r>
    </w:p>
    <w:p w14:paraId="1398384D" w14:textId="77777777" w:rsidR="00EE7964" w:rsidRPr="005B2DC3" w:rsidRDefault="00EE7964" w:rsidP="00EE7964">
      <w:pPr>
        <w:pStyle w:val="Puesto"/>
      </w:pPr>
      <w:r w:rsidRPr="005B2DC3">
        <w:t xml:space="preserve">I. Desechar o </w:t>
      </w:r>
      <w:r w:rsidRPr="005B2DC3">
        <w:rPr>
          <w:b/>
        </w:rPr>
        <w:t>sobreseer el recurso;”</w:t>
      </w:r>
      <w:r w:rsidRPr="005B2DC3">
        <w:t xml:space="preserve"> </w:t>
      </w:r>
    </w:p>
    <w:p w14:paraId="51B49E10" w14:textId="77777777" w:rsidR="00EE7964" w:rsidRPr="005B2DC3" w:rsidRDefault="00EE7964" w:rsidP="00EE7964">
      <w:pPr>
        <w:pStyle w:val="Puesto"/>
      </w:pPr>
      <w:r w:rsidRPr="005B2DC3">
        <w:t>(Énfasis añadido)</w:t>
      </w:r>
    </w:p>
    <w:p w14:paraId="1920BF94" w14:textId="77777777" w:rsidR="00EE7964" w:rsidRPr="005B2DC3" w:rsidRDefault="00EE7964" w:rsidP="00EE7964">
      <w:pPr>
        <w:ind w:right="-93"/>
        <w:rPr>
          <w:rFonts w:cs="Tahoma"/>
          <w:bCs/>
          <w:szCs w:val="22"/>
        </w:rPr>
      </w:pPr>
    </w:p>
    <w:p w14:paraId="18625C99" w14:textId="7A9EE377" w:rsidR="00EE7964" w:rsidRPr="005B2DC3" w:rsidRDefault="00EE7964" w:rsidP="00EE7964">
      <w:pPr>
        <w:ind w:right="-93"/>
        <w:rPr>
          <w:rFonts w:cs="Tahoma"/>
          <w:bCs/>
          <w:szCs w:val="22"/>
        </w:rPr>
      </w:pPr>
      <w:r w:rsidRPr="005B2DC3">
        <w:rPr>
          <w:rFonts w:cs="Tahoma"/>
          <w:bCs/>
          <w:szCs w:val="22"/>
        </w:rPr>
        <w:t xml:space="preserve">Así, con fundamento en lo establecido en los artículos 5, </w:t>
      </w:r>
      <w:r w:rsidR="005E128C" w:rsidRPr="005B2DC3">
        <w:rPr>
          <w:rFonts w:cs="Tahoma"/>
          <w:bCs/>
          <w:szCs w:val="22"/>
        </w:rPr>
        <w:t xml:space="preserve">párrafos trigésimo noveno, cuadragésimo y cuadragésimo primero, fracciones IV y V, </w:t>
      </w:r>
      <w:r w:rsidRPr="005B2DC3">
        <w:rPr>
          <w:rFonts w:cs="Tahoma"/>
          <w:bCs/>
          <w:szCs w:val="22"/>
        </w:rPr>
        <w:t xml:space="preserve">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087062B" w14:textId="77777777" w:rsidR="00EE7964" w:rsidRPr="005B2DC3" w:rsidRDefault="00EE7964" w:rsidP="00EE7964"/>
    <w:p w14:paraId="27045605" w14:textId="77777777" w:rsidR="00EE7964" w:rsidRPr="005B2DC3" w:rsidRDefault="00EE7964" w:rsidP="00EE7964">
      <w:pPr>
        <w:pStyle w:val="Ttulo1"/>
      </w:pPr>
      <w:bookmarkStart w:id="48" w:name="_Toc214906387"/>
      <w:r w:rsidRPr="005B2DC3">
        <w:t>RESUELVE</w:t>
      </w:r>
      <w:bookmarkEnd w:id="48"/>
    </w:p>
    <w:p w14:paraId="6C64D2B5" w14:textId="77777777" w:rsidR="00EE7964" w:rsidRPr="005B2DC3" w:rsidRDefault="00EE7964" w:rsidP="00EE7964">
      <w:pPr>
        <w:ind w:right="113"/>
        <w:rPr>
          <w:rFonts w:cs="Arial"/>
          <w:b/>
          <w:szCs w:val="22"/>
        </w:rPr>
      </w:pPr>
    </w:p>
    <w:p w14:paraId="72F4623C" w14:textId="3A516803" w:rsidR="00EE7964" w:rsidRPr="005B2DC3" w:rsidRDefault="00EE7964" w:rsidP="00EE7964">
      <w:pPr>
        <w:widowControl w:val="0"/>
        <w:rPr>
          <w:rFonts w:cs="Arial"/>
          <w:b/>
          <w:color w:val="000000" w:themeColor="text1"/>
          <w:szCs w:val="22"/>
        </w:rPr>
      </w:pPr>
      <w:r w:rsidRPr="005B2DC3">
        <w:rPr>
          <w:b/>
          <w:bCs/>
          <w:szCs w:val="22"/>
        </w:rPr>
        <w:t>PRIMERO</w:t>
      </w:r>
      <w:r w:rsidRPr="005B2DC3">
        <w:rPr>
          <w:rFonts w:cs="Arial"/>
          <w:b/>
          <w:color w:val="000000" w:themeColor="text1"/>
          <w:szCs w:val="22"/>
        </w:rPr>
        <w:t xml:space="preserve">. </w:t>
      </w:r>
      <w:r w:rsidRPr="005B2DC3">
        <w:rPr>
          <w:rFonts w:cs="Arial"/>
          <w:szCs w:val="22"/>
        </w:rPr>
        <w:t xml:space="preserve">Se </w:t>
      </w:r>
      <w:r w:rsidRPr="005B2DC3">
        <w:rPr>
          <w:rFonts w:cs="Arial"/>
          <w:b/>
          <w:szCs w:val="22"/>
        </w:rPr>
        <w:t>SOBRESEE</w:t>
      </w:r>
      <w:r w:rsidRPr="005B2DC3">
        <w:rPr>
          <w:rFonts w:cs="Arial"/>
          <w:szCs w:val="22"/>
        </w:rPr>
        <w:t xml:space="preserve"> el Recurso de Revisión número </w:t>
      </w:r>
      <w:r w:rsidR="00D10404" w:rsidRPr="005B2DC3">
        <w:rPr>
          <w:rFonts w:cs="Arial"/>
          <w:b/>
          <w:szCs w:val="22"/>
        </w:rPr>
        <w:t>12252</w:t>
      </w:r>
      <w:r w:rsidRPr="005B2DC3">
        <w:rPr>
          <w:rFonts w:cs="Arial"/>
          <w:b/>
          <w:szCs w:val="22"/>
        </w:rPr>
        <w:t>/INFOEM/IP/RR/2025</w:t>
      </w:r>
      <w:r w:rsidRPr="005B2DC3">
        <w:rPr>
          <w:b/>
          <w:color w:val="000000" w:themeColor="text1"/>
          <w:szCs w:val="22"/>
        </w:rPr>
        <w:t xml:space="preserve"> </w:t>
      </w:r>
      <w:r w:rsidRPr="005B2DC3">
        <w:rPr>
          <w:rFonts w:cs="Arial"/>
          <w:szCs w:val="22"/>
          <w:lang w:val="es-ES"/>
        </w:rPr>
        <w:t xml:space="preserve">por actualizarse la causal establecida en el artículo 192 fracción III de la </w:t>
      </w:r>
      <w:r w:rsidRPr="005B2DC3">
        <w:rPr>
          <w:szCs w:val="22"/>
          <w:lang w:eastAsia="es-ES_tradnl"/>
        </w:rPr>
        <w:t>Ley de Transparencia y Acceso a la Información Pública del Estado de México y Municipios</w:t>
      </w:r>
      <w:r w:rsidRPr="005B2DC3">
        <w:rPr>
          <w:rFonts w:cs="Arial"/>
          <w:szCs w:val="22"/>
          <w:lang w:val="es-ES"/>
        </w:rPr>
        <w:t xml:space="preserve">, ya que al </w:t>
      </w:r>
      <w:r w:rsidRPr="005B2DC3">
        <w:rPr>
          <w:rFonts w:cs="Arial"/>
          <w:b/>
          <w:szCs w:val="22"/>
          <w:lang w:val="es-ES"/>
        </w:rPr>
        <w:t>modificar el Sujeto Obligado la respuesta, el Recurso de Revisión quedó sin materia</w:t>
      </w:r>
      <w:r w:rsidRPr="005B2DC3">
        <w:rPr>
          <w:rFonts w:cs="Arial"/>
          <w:szCs w:val="22"/>
          <w:lang w:val="es-ES"/>
        </w:rPr>
        <w:t xml:space="preserve">, en términos del </w:t>
      </w:r>
      <w:r w:rsidRPr="005B2DC3">
        <w:rPr>
          <w:rFonts w:cs="Arial"/>
          <w:szCs w:val="22"/>
          <w:lang w:val="es-ES"/>
        </w:rPr>
        <w:lastRenderedPageBreak/>
        <w:t xml:space="preserve">Considerando </w:t>
      </w:r>
      <w:r w:rsidRPr="005B2DC3">
        <w:rPr>
          <w:rFonts w:cs="Arial"/>
          <w:b/>
          <w:szCs w:val="22"/>
          <w:lang w:val="es-ES"/>
        </w:rPr>
        <w:t>SEGUNDO</w:t>
      </w:r>
      <w:r w:rsidRPr="005B2DC3">
        <w:rPr>
          <w:rFonts w:cs="Arial"/>
          <w:szCs w:val="22"/>
          <w:lang w:val="es-ES"/>
        </w:rPr>
        <w:t xml:space="preserve"> de la presente resolución.</w:t>
      </w:r>
    </w:p>
    <w:p w14:paraId="24699B00" w14:textId="77777777" w:rsidR="00EE7964" w:rsidRPr="005B2DC3" w:rsidRDefault="00EE7964" w:rsidP="00EE7964">
      <w:pPr>
        <w:pStyle w:val="Prrafodelista"/>
        <w:ind w:left="0"/>
        <w:rPr>
          <w:rFonts w:cs="Arial"/>
          <w:szCs w:val="22"/>
        </w:rPr>
      </w:pPr>
    </w:p>
    <w:p w14:paraId="026C0494" w14:textId="77777777" w:rsidR="00EE7964" w:rsidRPr="005B2DC3" w:rsidRDefault="00EE7964" w:rsidP="00EE7964">
      <w:pPr>
        <w:ind w:right="113"/>
        <w:rPr>
          <w:rFonts w:cs="Arial"/>
          <w:bCs/>
          <w:szCs w:val="22"/>
        </w:rPr>
      </w:pPr>
      <w:r w:rsidRPr="005B2DC3">
        <w:rPr>
          <w:rFonts w:cs="Arial"/>
          <w:b/>
          <w:bCs/>
          <w:szCs w:val="22"/>
        </w:rPr>
        <w:t>SEGUNDO. Notifíquese vía SAIMEX</w:t>
      </w:r>
      <w:r w:rsidRPr="005B2DC3">
        <w:rPr>
          <w:rFonts w:cs="Arial"/>
          <w:bCs/>
          <w:szCs w:val="22"/>
        </w:rPr>
        <w:t xml:space="preserve"> la presente resolución al Titular de la Unidad de Transparencia del </w:t>
      </w:r>
      <w:r w:rsidRPr="005B2DC3">
        <w:rPr>
          <w:rFonts w:cs="Arial"/>
          <w:b/>
          <w:bCs/>
          <w:szCs w:val="22"/>
        </w:rPr>
        <w:t>SUJETO OBLIGADO</w:t>
      </w:r>
      <w:r w:rsidRPr="005B2DC3">
        <w:rPr>
          <w:rFonts w:cs="Arial"/>
          <w:bCs/>
          <w:szCs w:val="22"/>
        </w:rPr>
        <w:t xml:space="preserve"> para su conocimiento.</w:t>
      </w:r>
    </w:p>
    <w:p w14:paraId="04F85060" w14:textId="77777777" w:rsidR="00EE7964" w:rsidRPr="005B2DC3" w:rsidRDefault="00EE7964" w:rsidP="00EE7964">
      <w:pPr>
        <w:widowControl w:val="0"/>
        <w:autoSpaceDE w:val="0"/>
        <w:autoSpaceDN w:val="0"/>
        <w:adjustRightInd w:val="0"/>
        <w:rPr>
          <w:rFonts w:cs="Arial"/>
          <w:szCs w:val="22"/>
        </w:rPr>
      </w:pPr>
    </w:p>
    <w:p w14:paraId="4530259B" w14:textId="77777777" w:rsidR="00EE7964" w:rsidRPr="005B2DC3" w:rsidRDefault="00EE7964" w:rsidP="00EE7964">
      <w:pPr>
        <w:pStyle w:val="Prrafodelista"/>
        <w:ind w:left="0"/>
        <w:rPr>
          <w:rFonts w:cs="Arial"/>
          <w:color w:val="000000" w:themeColor="text1"/>
          <w:szCs w:val="22"/>
        </w:rPr>
      </w:pPr>
      <w:r w:rsidRPr="005B2DC3">
        <w:rPr>
          <w:rFonts w:cs="Arial"/>
          <w:b/>
          <w:color w:val="000000" w:themeColor="text1"/>
          <w:szCs w:val="22"/>
        </w:rPr>
        <w:t xml:space="preserve">TERCERO. </w:t>
      </w:r>
      <w:r w:rsidRPr="005B2DC3">
        <w:rPr>
          <w:b/>
          <w:color w:val="000000" w:themeColor="text1"/>
          <w:szCs w:val="22"/>
          <w:lang w:eastAsia="es-ES_tradnl"/>
        </w:rPr>
        <w:t>Notifíquese</w:t>
      </w:r>
      <w:r w:rsidRPr="005B2DC3">
        <w:rPr>
          <w:color w:val="000000" w:themeColor="text1"/>
          <w:szCs w:val="22"/>
          <w:lang w:eastAsia="es-ES_tradnl"/>
        </w:rPr>
        <w:t xml:space="preserve"> a </w:t>
      </w:r>
      <w:r w:rsidRPr="005B2DC3">
        <w:rPr>
          <w:rFonts w:eastAsiaTheme="minorHAnsi" w:cs="Tahoma"/>
          <w:b/>
          <w:iCs/>
          <w:color w:val="000000" w:themeColor="text1"/>
          <w:szCs w:val="22"/>
          <w:lang w:eastAsia="en-US"/>
        </w:rPr>
        <w:t>LA PARTE RECURRENTE</w:t>
      </w:r>
      <w:r w:rsidRPr="005B2DC3">
        <w:rPr>
          <w:rFonts w:eastAsiaTheme="minorHAnsi" w:cs="Tahoma"/>
          <w:bCs/>
          <w:iCs/>
          <w:color w:val="000000" w:themeColor="text1"/>
          <w:szCs w:val="22"/>
          <w:lang w:eastAsia="en-US"/>
        </w:rPr>
        <w:t xml:space="preserve"> </w:t>
      </w:r>
      <w:r w:rsidRPr="005B2DC3">
        <w:rPr>
          <w:color w:val="000000" w:themeColor="text1"/>
          <w:szCs w:val="22"/>
          <w:lang w:eastAsia="es-ES_tradnl"/>
        </w:rPr>
        <w:t xml:space="preserve">la presente resolución vía </w:t>
      </w:r>
      <w:r w:rsidRPr="005B2DC3">
        <w:rPr>
          <w:rFonts w:cs="Arial"/>
          <w:color w:val="000000" w:themeColor="text1"/>
          <w:szCs w:val="22"/>
        </w:rPr>
        <w:t xml:space="preserve">Sistema de Acceso a la Información Mexiquense </w:t>
      </w:r>
      <w:r w:rsidRPr="005B2DC3">
        <w:rPr>
          <w:rFonts w:cs="Arial"/>
          <w:b/>
          <w:bCs/>
          <w:color w:val="000000" w:themeColor="text1"/>
          <w:szCs w:val="22"/>
        </w:rPr>
        <w:t>SAIMEX</w:t>
      </w:r>
      <w:r w:rsidRPr="005B2DC3">
        <w:rPr>
          <w:rFonts w:cs="Arial"/>
          <w:color w:val="000000" w:themeColor="text1"/>
          <w:szCs w:val="22"/>
        </w:rPr>
        <w:t>.</w:t>
      </w:r>
    </w:p>
    <w:p w14:paraId="631F74A7" w14:textId="77777777" w:rsidR="00EE7964" w:rsidRPr="005B2DC3" w:rsidRDefault="00EE7964" w:rsidP="00EE7964">
      <w:pPr>
        <w:pStyle w:val="Prrafodelista"/>
        <w:ind w:left="0"/>
        <w:rPr>
          <w:b/>
          <w:szCs w:val="22"/>
          <w:lang w:eastAsia="es-ES_tradnl"/>
        </w:rPr>
      </w:pPr>
    </w:p>
    <w:p w14:paraId="48CB14EB" w14:textId="77777777" w:rsidR="00EE7964" w:rsidRPr="005B2DC3" w:rsidRDefault="00EE7964" w:rsidP="00EE7964">
      <w:pPr>
        <w:pStyle w:val="Prrafodelista"/>
        <w:ind w:left="0"/>
        <w:rPr>
          <w:rFonts w:cs="Arial"/>
          <w:szCs w:val="22"/>
        </w:rPr>
      </w:pPr>
      <w:r w:rsidRPr="005B2DC3">
        <w:rPr>
          <w:rFonts w:cs="Arial"/>
          <w:b/>
          <w:color w:val="000000" w:themeColor="text1"/>
          <w:szCs w:val="22"/>
        </w:rPr>
        <w:t xml:space="preserve">CUARTO. </w:t>
      </w:r>
      <w:r w:rsidRPr="005B2DC3">
        <w:rPr>
          <w:b/>
          <w:szCs w:val="22"/>
          <w:lang w:eastAsia="es-ES_tradnl"/>
        </w:rPr>
        <w:t>Hágase</w:t>
      </w:r>
      <w:r w:rsidRPr="005B2DC3">
        <w:rPr>
          <w:szCs w:val="22"/>
          <w:lang w:eastAsia="es-ES_tradnl"/>
        </w:rPr>
        <w:t xml:space="preserve"> </w:t>
      </w:r>
      <w:r w:rsidRPr="005B2DC3">
        <w:rPr>
          <w:b/>
          <w:szCs w:val="22"/>
          <w:lang w:eastAsia="es-ES_tradnl"/>
        </w:rPr>
        <w:t xml:space="preserve">del </w:t>
      </w:r>
      <w:r w:rsidRPr="005B2DC3">
        <w:rPr>
          <w:b/>
          <w:szCs w:val="22"/>
        </w:rPr>
        <w:t>conocimiento</w:t>
      </w:r>
      <w:r w:rsidRPr="005B2DC3">
        <w:rPr>
          <w:b/>
          <w:szCs w:val="22"/>
          <w:lang w:eastAsia="es-ES_tradnl"/>
        </w:rPr>
        <w:t xml:space="preserve"> </w:t>
      </w:r>
      <w:r w:rsidRPr="005B2DC3">
        <w:rPr>
          <w:szCs w:val="22"/>
          <w:lang w:eastAsia="es-ES_tradnl"/>
        </w:rPr>
        <w:t xml:space="preserve">de </w:t>
      </w:r>
      <w:r w:rsidRPr="005B2DC3">
        <w:rPr>
          <w:rFonts w:eastAsiaTheme="minorHAnsi" w:cs="Tahoma"/>
          <w:b/>
          <w:iCs/>
          <w:color w:val="000000" w:themeColor="text1"/>
          <w:szCs w:val="22"/>
          <w:lang w:eastAsia="en-US"/>
        </w:rPr>
        <w:t>LA PARTE RECURRENTE</w:t>
      </w:r>
      <w:r w:rsidRPr="005B2DC3">
        <w:rPr>
          <w:szCs w:val="22"/>
          <w:lang w:eastAsia="es-ES_tradnl"/>
        </w:rPr>
        <w:t xml:space="preserve">, que de </w:t>
      </w:r>
      <w:r w:rsidRPr="005B2DC3">
        <w:rPr>
          <w:szCs w:val="22"/>
        </w:rPr>
        <w:t>conformidad</w:t>
      </w:r>
      <w:r w:rsidRPr="005B2DC3">
        <w:rPr>
          <w:szCs w:val="22"/>
          <w:lang w:eastAsia="es-ES_tradnl"/>
        </w:rPr>
        <w:t xml:space="preserve"> </w:t>
      </w:r>
      <w:r w:rsidRPr="005B2DC3">
        <w:rPr>
          <w:rFonts w:cs="Arial"/>
          <w:szCs w:val="22"/>
        </w:rPr>
        <w:t>con</w:t>
      </w:r>
      <w:r w:rsidRPr="005B2DC3">
        <w:rPr>
          <w:szCs w:val="22"/>
          <w:lang w:eastAsia="es-ES_tradnl"/>
        </w:rPr>
        <w:t xml:space="preserve"> lo </w:t>
      </w:r>
      <w:r w:rsidRPr="005B2DC3">
        <w:rPr>
          <w:rFonts w:cs="Arial"/>
          <w:szCs w:val="22"/>
        </w:rPr>
        <w:t>establecido</w:t>
      </w:r>
      <w:r w:rsidRPr="005B2DC3">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07A57E59" w14:textId="77777777" w:rsidR="00EE7964" w:rsidRPr="005B2DC3" w:rsidRDefault="00EE7964" w:rsidP="00DF633E">
      <w:pPr>
        <w:rPr>
          <w:rFonts w:cs="Arial"/>
        </w:rPr>
      </w:pPr>
    </w:p>
    <w:p w14:paraId="6172CB61" w14:textId="77777777" w:rsidR="00D10404" w:rsidRPr="005B2DC3" w:rsidRDefault="00D10404" w:rsidP="00D10404">
      <w:pPr>
        <w:rPr>
          <w:rFonts w:eastAsia="Palatino Linotype" w:cs="Palatino Linotype"/>
          <w:color w:val="000000"/>
          <w:szCs w:val="22"/>
        </w:rPr>
      </w:pPr>
      <w:r w:rsidRPr="005B2DC3">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ORDINARIA, CELEBRADA EL TRES DE DICIEMBRE DE DOS MIL VENTICINCO, ANTE EL SECRETARIO TÉCNICO DEL PLENO, ALEXIS TAPIA RAMÍREZ.</w:t>
      </w:r>
    </w:p>
    <w:p w14:paraId="64E59AFC" w14:textId="64AEB6B0" w:rsidR="00D85CEA" w:rsidRPr="00023A43" w:rsidRDefault="009C04A8" w:rsidP="009C04A8">
      <w:pPr>
        <w:ind w:right="-93"/>
        <w:rPr>
          <w:rFonts w:eastAsia="Palatino Linotype" w:cs="Palatino Linotype"/>
          <w:color w:val="000000"/>
          <w:sz w:val="20"/>
        </w:rPr>
      </w:pPr>
      <w:r w:rsidRPr="005B2DC3">
        <w:rPr>
          <w:rFonts w:eastAsia="Palatino Linotype" w:cs="Palatino Linotype"/>
          <w:color w:val="000000"/>
          <w:sz w:val="20"/>
        </w:rPr>
        <w:t>SCMM/AGZ/DEMF/RPG</w:t>
      </w:r>
    </w:p>
    <w:p w14:paraId="1DA361E5" w14:textId="77777777" w:rsidR="00D85CEA" w:rsidRPr="00023A43" w:rsidRDefault="00D85CEA">
      <w:pPr>
        <w:spacing w:after="160" w:line="259" w:lineRule="auto"/>
        <w:jc w:val="left"/>
        <w:rPr>
          <w:rFonts w:eastAsia="Palatino Linotype" w:cs="Palatino Linotype"/>
          <w:color w:val="000000"/>
          <w:sz w:val="20"/>
        </w:rPr>
      </w:pPr>
      <w:r w:rsidRPr="00023A43">
        <w:rPr>
          <w:rFonts w:eastAsia="Palatino Linotype" w:cs="Palatino Linotype"/>
          <w:color w:val="000000"/>
          <w:sz w:val="20"/>
        </w:rPr>
        <w:br w:type="page"/>
      </w:r>
    </w:p>
    <w:p w14:paraId="2D425474" w14:textId="77777777" w:rsidR="009C04A8" w:rsidRPr="00023A43" w:rsidRDefault="009C04A8" w:rsidP="009C04A8">
      <w:pPr>
        <w:ind w:right="-93"/>
        <w:rPr>
          <w:rFonts w:eastAsia="Calibri" w:cs="Tahoma"/>
          <w:szCs w:val="22"/>
          <w:lang w:val="es-ES"/>
        </w:rPr>
      </w:pPr>
    </w:p>
    <w:p w14:paraId="696BC976" w14:textId="77777777" w:rsidR="00664420" w:rsidRPr="00023A43" w:rsidRDefault="00664420" w:rsidP="00664420">
      <w:pPr>
        <w:ind w:right="-93"/>
        <w:rPr>
          <w:rFonts w:eastAsia="Calibri" w:cs="Tahoma"/>
          <w:bCs/>
          <w:szCs w:val="22"/>
          <w:lang w:val="es-ES" w:eastAsia="en-US"/>
        </w:rPr>
      </w:pPr>
    </w:p>
    <w:p w14:paraId="671CB0C5" w14:textId="77777777" w:rsidR="00664420" w:rsidRPr="00023A43" w:rsidRDefault="00664420" w:rsidP="00664420">
      <w:pPr>
        <w:ind w:right="-93"/>
        <w:rPr>
          <w:rFonts w:eastAsia="Calibri" w:cs="Tahoma"/>
          <w:bCs/>
          <w:szCs w:val="22"/>
          <w:lang w:val="es-ES_tradnl" w:eastAsia="en-US"/>
        </w:rPr>
      </w:pPr>
    </w:p>
    <w:p w14:paraId="6FDF3D7E" w14:textId="77777777" w:rsidR="00664420" w:rsidRPr="00023A43" w:rsidRDefault="00664420" w:rsidP="00664420">
      <w:pPr>
        <w:tabs>
          <w:tab w:val="center" w:pos="4568"/>
        </w:tabs>
        <w:ind w:right="-93"/>
        <w:rPr>
          <w:rFonts w:eastAsia="Calibri" w:cs="Tahoma"/>
          <w:bCs/>
          <w:szCs w:val="22"/>
          <w:lang w:eastAsia="en-US"/>
        </w:rPr>
      </w:pPr>
    </w:p>
    <w:p w14:paraId="6246F818" w14:textId="77777777" w:rsidR="00664420" w:rsidRPr="00023A43" w:rsidRDefault="00664420" w:rsidP="00664420">
      <w:pPr>
        <w:tabs>
          <w:tab w:val="center" w:pos="4568"/>
        </w:tabs>
        <w:ind w:right="-93"/>
        <w:rPr>
          <w:rFonts w:eastAsia="Calibri" w:cs="Tahoma"/>
          <w:bCs/>
          <w:szCs w:val="22"/>
          <w:lang w:eastAsia="en-US"/>
        </w:rPr>
      </w:pPr>
    </w:p>
    <w:p w14:paraId="57A88B28" w14:textId="77777777" w:rsidR="00664420" w:rsidRPr="00023A43" w:rsidRDefault="00664420" w:rsidP="00664420">
      <w:pPr>
        <w:tabs>
          <w:tab w:val="center" w:pos="4568"/>
        </w:tabs>
        <w:ind w:right="-93"/>
        <w:rPr>
          <w:rFonts w:eastAsia="Calibri" w:cs="Tahoma"/>
          <w:bCs/>
          <w:szCs w:val="22"/>
          <w:lang w:eastAsia="en-US"/>
        </w:rPr>
      </w:pPr>
    </w:p>
    <w:p w14:paraId="77EF6095" w14:textId="77777777" w:rsidR="00664420" w:rsidRPr="00023A43" w:rsidRDefault="00664420" w:rsidP="00664420">
      <w:pPr>
        <w:tabs>
          <w:tab w:val="center" w:pos="4568"/>
        </w:tabs>
        <w:ind w:right="-93"/>
        <w:rPr>
          <w:rFonts w:eastAsia="Calibri" w:cs="Tahoma"/>
          <w:bCs/>
          <w:szCs w:val="22"/>
          <w:lang w:eastAsia="en-US"/>
        </w:rPr>
      </w:pPr>
    </w:p>
    <w:p w14:paraId="35593947" w14:textId="77777777" w:rsidR="00664420" w:rsidRPr="00023A43" w:rsidRDefault="00664420" w:rsidP="00664420">
      <w:pPr>
        <w:tabs>
          <w:tab w:val="center" w:pos="4568"/>
        </w:tabs>
        <w:ind w:right="-93"/>
        <w:rPr>
          <w:rFonts w:eastAsia="Calibri" w:cs="Tahoma"/>
          <w:bCs/>
          <w:szCs w:val="22"/>
          <w:lang w:eastAsia="en-US"/>
        </w:rPr>
      </w:pPr>
    </w:p>
    <w:p w14:paraId="3AF72A17" w14:textId="77777777" w:rsidR="00664420" w:rsidRPr="00023A43" w:rsidRDefault="00664420" w:rsidP="00664420">
      <w:pPr>
        <w:tabs>
          <w:tab w:val="center" w:pos="4568"/>
        </w:tabs>
        <w:ind w:right="-93"/>
        <w:rPr>
          <w:rFonts w:eastAsia="Calibri" w:cs="Tahoma"/>
          <w:bCs/>
          <w:szCs w:val="22"/>
          <w:lang w:eastAsia="en-US"/>
        </w:rPr>
      </w:pPr>
    </w:p>
    <w:p w14:paraId="37169144" w14:textId="77777777" w:rsidR="00664420" w:rsidRPr="00023A43" w:rsidRDefault="00664420" w:rsidP="00664420">
      <w:pPr>
        <w:tabs>
          <w:tab w:val="center" w:pos="4568"/>
        </w:tabs>
        <w:ind w:right="-93"/>
        <w:rPr>
          <w:rFonts w:eastAsia="Calibri" w:cs="Tahoma"/>
          <w:bCs/>
          <w:szCs w:val="22"/>
          <w:lang w:eastAsia="en-US"/>
        </w:rPr>
      </w:pPr>
    </w:p>
    <w:p w14:paraId="77CFC088" w14:textId="77777777" w:rsidR="00664420" w:rsidRPr="00023A43" w:rsidRDefault="00664420" w:rsidP="00664420">
      <w:pPr>
        <w:tabs>
          <w:tab w:val="center" w:pos="4568"/>
        </w:tabs>
        <w:ind w:right="-93"/>
        <w:rPr>
          <w:rFonts w:eastAsia="Calibri" w:cs="Tahoma"/>
          <w:bCs/>
          <w:szCs w:val="22"/>
          <w:lang w:eastAsia="en-US"/>
        </w:rPr>
      </w:pPr>
    </w:p>
    <w:p w14:paraId="781A11A5" w14:textId="77777777" w:rsidR="00664420" w:rsidRPr="00023A43" w:rsidRDefault="00664420" w:rsidP="00664420">
      <w:pPr>
        <w:tabs>
          <w:tab w:val="center" w:pos="4568"/>
        </w:tabs>
        <w:ind w:right="-93"/>
        <w:rPr>
          <w:rFonts w:eastAsia="Calibri" w:cs="Tahoma"/>
          <w:bCs/>
          <w:szCs w:val="22"/>
          <w:lang w:eastAsia="en-US"/>
        </w:rPr>
      </w:pPr>
    </w:p>
    <w:bookmarkEnd w:id="0"/>
    <w:p w14:paraId="5B4ADFF3" w14:textId="77777777" w:rsidR="00A131AC" w:rsidRPr="00023A43" w:rsidRDefault="00A131AC"/>
    <w:sectPr w:rsidR="00A131AC" w:rsidRPr="00023A43"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8C61C" w14:textId="77777777" w:rsidR="006A708B" w:rsidRDefault="006A708B" w:rsidP="00664420">
      <w:pPr>
        <w:spacing w:line="240" w:lineRule="auto"/>
      </w:pPr>
      <w:r>
        <w:separator/>
      </w:r>
    </w:p>
  </w:endnote>
  <w:endnote w:type="continuationSeparator" w:id="0">
    <w:p w14:paraId="1EE85D3B" w14:textId="77777777" w:rsidR="006A708B" w:rsidRDefault="006A708B"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4E5E83" w:rsidRDefault="004E5E83">
    <w:pPr>
      <w:tabs>
        <w:tab w:val="center" w:pos="4550"/>
        <w:tab w:val="left" w:pos="5818"/>
      </w:tabs>
      <w:ind w:right="260"/>
      <w:jc w:val="right"/>
      <w:rPr>
        <w:color w:val="071320" w:themeColor="text2" w:themeShade="80"/>
        <w:sz w:val="24"/>
        <w:szCs w:val="24"/>
      </w:rPr>
    </w:pPr>
  </w:p>
  <w:p w14:paraId="1BCA7F23" w14:textId="77777777" w:rsidR="004E5E83" w:rsidRDefault="004E5E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4E5E83" w:rsidRDefault="004E5E8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DF7902" w:rsidRPr="00DF7902">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DF7902" w:rsidRPr="00DF7902">
      <w:rPr>
        <w:noProof/>
        <w:color w:val="0A1D30" w:themeColor="text2" w:themeShade="BF"/>
        <w:sz w:val="24"/>
        <w:szCs w:val="24"/>
        <w:lang w:val="es-ES"/>
      </w:rPr>
      <w:t>20</w:t>
    </w:r>
    <w:r>
      <w:rPr>
        <w:color w:val="0A1D30" w:themeColor="text2" w:themeShade="BF"/>
        <w:sz w:val="24"/>
        <w:szCs w:val="24"/>
      </w:rPr>
      <w:fldChar w:fldCharType="end"/>
    </w:r>
  </w:p>
  <w:p w14:paraId="310E15C0" w14:textId="77777777" w:rsidR="004E5E83" w:rsidRDefault="004E5E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27401" w14:textId="77777777" w:rsidR="006A708B" w:rsidRDefault="006A708B" w:rsidP="00664420">
      <w:pPr>
        <w:spacing w:line="240" w:lineRule="auto"/>
      </w:pPr>
      <w:r>
        <w:separator/>
      </w:r>
    </w:p>
  </w:footnote>
  <w:footnote w:type="continuationSeparator" w:id="0">
    <w:p w14:paraId="2ABF62DB" w14:textId="77777777" w:rsidR="006A708B" w:rsidRDefault="006A708B"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4E5E83" w:rsidRPr="00330DA7" w14:paraId="070A4B18" w14:textId="77777777" w:rsidTr="003F35FD">
      <w:trPr>
        <w:trHeight w:val="144"/>
        <w:jc w:val="right"/>
      </w:trPr>
      <w:tc>
        <w:tcPr>
          <w:tcW w:w="2727" w:type="dxa"/>
        </w:tcPr>
        <w:p w14:paraId="62B7493A"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BF68985" w:rsidR="004E5E83" w:rsidRPr="00A90C72" w:rsidRDefault="004E5E83"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12252/</w:t>
          </w:r>
          <w:r w:rsidRPr="006E7E69">
            <w:rPr>
              <w:rFonts w:eastAsia="Calibri" w:cs="Tahoma"/>
              <w:szCs w:val="22"/>
              <w:lang w:eastAsia="en-US"/>
            </w:rPr>
            <w:t>INFOEM/IP/RR/2025</w:t>
          </w:r>
        </w:p>
      </w:tc>
    </w:tr>
    <w:tr w:rsidR="004E5E83" w:rsidRPr="00330DA7" w14:paraId="4521E058" w14:textId="77777777" w:rsidTr="003F35FD">
      <w:trPr>
        <w:trHeight w:val="283"/>
        <w:jc w:val="right"/>
      </w:trPr>
      <w:tc>
        <w:tcPr>
          <w:tcW w:w="2727" w:type="dxa"/>
        </w:tcPr>
        <w:p w14:paraId="0B68C086"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300A231" w:rsidR="004E5E83" w:rsidRPr="009233A1" w:rsidRDefault="004E5E83" w:rsidP="00C55281">
          <w:pPr>
            <w:tabs>
              <w:tab w:val="right" w:pos="8838"/>
            </w:tabs>
            <w:spacing w:line="240" w:lineRule="auto"/>
            <w:ind w:left="-74" w:right="-105"/>
            <w:rPr>
              <w:rFonts w:eastAsia="Calibri" w:cs="Tahoma"/>
              <w:szCs w:val="22"/>
              <w:lang w:val="es-MX" w:eastAsia="en-US"/>
            </w:rPr>
          </w:pPr>
          <w:r w:rsidRPr="00827215">
            <w:rPr>
              <w:rFonts w:eastAsia="Calibri" w:cs="Tahoma"/>
              <w:szCs w:val="22"/>
              <w:lang w:eastAsia="en-US"/>
            </w:rPr>
            <w:t>Ayuntamiento de Ecatepec de Morelos</w:t>
          </w:r>
        </w:p>
      </w:tc>
    </w:tr>
    <w:tr w:rsidR="004E5E83" w:rsidRPr="00330DA7" w14:paraId="6331D9B6" w14:textId="77777777" w:rsidTr="003F35FD">
      <w:trPr>
        <w:trHeight w:val="283"/>
        <w:jc w:val="right"/>
      </w:trPr>
      <w:tc>
        <w:tcPr>
          <w:tcW w:w="2727" w:type="dxa"/>
        </w:tcPr>
        <w:p w14:paraId="3FA86BAE" w14:textId="6568823B"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4E5E83" w:rsidRPr="00443C6B" w:rsidRDefault="004E5E8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4E5E83" w:rsidRPr="00330DA7" w14:paraId="29CFF901" w14:textId="77777777" w:rsidTr="004D0573">
      <w:trPr>
        <w:trHeight w:val="1435"/>
      </w:trPr>
      <w:tc>
        <w:tcPr>
          <w:tcW w:w="283" w:type="dxa"/>
        </w:tcPr>
        <w:p w14:paraId="046B9F8F" w14:textId="77777777" w:rsidR="004E5E83" w:rsidRPr="00330DA7" w:rsidRDefault="004E5E8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4E5E83" w:rsidRPr="00330DA7" w14:paraId="04F272D2" w14:textId="77777777" w:rsidTr="004D0573">
            <w:trPr>
              <w:trHeight w:val="144"/>
            </w:trPr>
            <w:tc>
              <w:tcPr>
                <w:tcW w:w="2727" w:type="dxa"/>
              </w:tcPr>
              <w:p w14:paraId="2FD4DBF6"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1" w:name="_Hlk12526980"/>
                <w:r w:rsidRPr="00330DA7">
                  <w:rPr>
                    <w:rFonts w:eastAsia="Calibri" w:cs="Tahoma"/>
                    <w:b/>
                    <w:szCs w:val="22"/>
                    <w:lang w:eastAsia="en-US"/>
                  </w:rPr>
                  <w:t>Recurso de Revisión:</w:t>
                </w:r>
              </w:p>
            </w:tc>
            <w:tc>
              <w:tcPr>
                <w:tcW w:w="3402" w:type="dxa"/>
              </w:tcPr>
              <w:p w14:paraId="140729E3" w14:textId="51B0294E" w:rsidR="004E5E83" w:rsidRPr="004D0573" w:rsidRDefault="004E5E83"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12252</w:t>
                </w:r>
                <w:r w:rsidRPr="006E7E69">
                  <w:rPr>
                    <w:rFonts w:eastAsia="Calibri" w:cs="Tahoma"/>
                    <w:szCs w:val="22"/>
                    <w:lang w:eastAsia="en-US"/>
                  </w:rPr>
                  <w:t>/INFOEM/IP/RR/2025</w:t>
                </w:r>
              </w:p>
            </w:tc>
            <w:tc>
              <w:tcPr>
                <w:tcW w:w="3402" w:type="dxa"/>
              </w:tcPr>
              <w:p w14:paraId="71DEA1CF" w14:textId="77777777" w:rsidR="004E5E83" w:rsidRDefault="004E5E83" w:rsidP="004D0573">
                <w:pPr>
                  <w:tabs>
                    <w:tab w:val="right" w:pos="8838"/>
                  </w:tabs>
                  <w:spacing w:line="240" w:lineRule="auto"/>
                  <w:ind w:left="-74" w:right="-105"/>
                  <w:rPr>
                    <w:rFonts w:eastAsia="Calibri" w:cs="Tahoma"/>
                    <w:szCs w:val="22"/>
                    <w:lang w:eastAsia="en-US"/>
                  </w:rPr>
                </w:pPr>
              </w:p>
            </w:tc>
          </w:tr>
          <w:tr w:rsidR="004E5E83" w:rsidRPr="00330DA7" w14:paraId="05C58951" w14:textId="77777777" w:rsidTr="004D0573">
            <w:trPr>
              <w:trHeight w:val="144"/>
            </w:trPr>
            <w:tc>
              <w:tcPr>
                <w:tcW w:w="2727" w:type="dxa"/>
              </w:tcPr>
              <w:p w14:paraId="642B9610"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2" w:name="_Hlk10641523"/>
                <w:bookmarkEnd w:id="1"/>
                <w:r w:rsidRPr="00330DA7">
                  <w:rPr>
                    <w:rFonts w:eastAsia="Calibri" w:cs="Tahoma"/>
                    <w:b/>
                    <w:szCs w:val="22"/>
                    <w:lang w:eastAsia="en-US"/>
                  </w:rPr>
                  <w:t>Recurrente:</w:t>
                </w:r>
              </w:p>
            </w:tc>
            <w:tc>
              <w:tcPr>
                <w:tcW w:w="3402" w:type="dxa"/>
              </w:tcPr>
              <w:p w14:paraId="7728D15B" w14:textId="64C78FBC" w:rsidR="004E5E83" w:rsidRPr="004C4BC6" w:rsidRDefault="00DF7902" w:rsidP="00C55281">
                <w:pPr>
                  <w:tabs>
                    <w:tab w:val="right" w:pos="8838"/>
                  </w:tabs>
                  <w:spacing w:line="240" w:lineRule="auto"/>
                  <w:ind w:left="-74" w:right="-105"/>
                  <w:rPr>
                    <w:rFonts w:eastAsia="Calibri" w:cs="Tahoma"/>
                    <w:szCs w:val="22"/>
                    <w:lang w:eastAsia="en-US"/>
                  </w:rPr>
                </w:pPr>
                <w:r>
                  <w:rPr>
                    <w:rFonts w:eastAsia="Calibri" w:cs="Tahoma"/>
                    <w:szCs w:val="22"/>
                    <w:lang w:eastAsia="en-US"/>
                  </w:rPr>
                  <w:t xml:space="preserve">XXXXXX XXX XXXXXXX </w:t>
                </w:r>
                <w:proofErr w:type="spellStart"/>
                <w:r>
                  <w:rPr>
                    <w:rFonts w:eastAsia="Calibri" w:cs="Tahoma"/>
                    <w:szCs w:val="22"/>
                    <w:lang w:eastAsia="en-US"/>
                  </w:rPr>
                  <w:t>XXXXXXX</w:t>
                </w:r>
                <w:proofErr w:type="spellEnd"/>
                <w:r>
                  <w:rPr>
                    <w:rFonts w:eastAsia="Calibri" w:cs="Tahoma"/>
                    <w:szCs w:val="22"/>
                    <w:lang w:eastAsia="en-US"/>
                  </w:rPr>
                  <w:t xml:space="preserve"> XXXXX</w:t>
                </w:r>
              </w:p>
            </w:tc>
            <w:tc>
              <w:tcPr>
                <w:tcW w:w="3402" w:type="dxa"/>
              </w:tcPr>
              <w:p w14:paraId="73F47F53" w14:textId="77777777" w:rsidR="004E5E83" w:rsidRPr="005F19B1" w:rsidRDefault="004E5E83" w:rsidP="004D0573">
                <w:pPr>
                  <w:tabs>
                    <w:tab w:val="left" w:pos="3122"/>
                    <w:tab w:val="right" w:pos="8838"/>
                  </w:tabs>
                  <w:spacing w:line="240" w:lineRule="auto"/>
                  <w:ind w:left="-105" w:right="-105"/>
                  <w:rPr>
                    <w:rFonts w:eastAsia="Calibri" w:cs="Tahoma"/>
                    <w:szCs w:val="22"/>
                    <w:lang w:eastAsia="en-US"/>
                  </w:rPr>
                </w:pPr>
              </w:p>
            </w:tc>
          </w:tr>
          <w:bookmarkEnd w:id="2"/>
          <w:tr w:rsidR="004E5E83" w:rsidRPr="00330DA7" w14:paraId="00E6CDC1" w14:textId="77777777" w:rsidTr="004D0573">
            <w:trPr>
              <w:trHeight w:val="283"/>
            </w:trPr>
            <w:tc>
              <w:tcPr>
                <w:tcW w:w="2727" w:type="dxa"/>
              </w:tcPr>
              <w:p w14:paraId="0631AD24"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5E67537" w:rsidR="004E5E83" w:rsidRPr="004D0573" w:rsidRDefault="004E5E83" w:rsidP="00C55281">
                <w:pPr>
                  <w:tabs>
                    <w:tab w:val="right" w:pos="8838"/>
                  </w:tabs>
                  <w:spacing w:line="240" w:lineRule="auto"/>
                  <w:ind w:left="-74" w:right="-105"/>
                  <w:rPr>
                    <w:rFonts w:eastAsia="Calibri" w:cs="Tahoma"/>
                    <w:szCs w:val="22"/>
                    <w:lang w:eastAsia="en-US"/>
                  </w:rPr>
                </w:pPr>
                <w:r w:rsidRPr="00827215">
                  <w:rPr>
                    <w:rFonts w:eastAsia="Calibri" w:cs="Tahoma"/>
                    <w:szCs w:val="22"/>
                    <w:lang w:eastAsia="en-US"/>
                  </w:rPr>
                  <w:t>Ayuntamiento de Ecatepec de Morelos</w:t>
                </w:r>
              </w:p>
            </w:tc>
            <w:tc>
              <w:tcPr>
                <w:tcW w:w="3402" w:type="dxa"/>
              </w:tcPr>
              <w:p w14:paraId="3A7DA319" w14:textId="77777777" w:rsidR="004E5E83" w:rsidRPr="00A90C72" w:rsidRDefault="004E5E83" w:rsidP="004D0573">
                <w:pPr>
                  <w:tabs>
                    <w:tab w:val="left" w:pos="2834"/>
                    <w:tab w:val="right" w:pos="8838"/>
                  </w:tabs>
                  <w:spacing w:line="240" w:lineRule="auto"/>
                  <w:ind w:left="-108" w:right="-105"/>
                  <w:rPr>
                    <w:rFonts w:eastAsia="Calibri" w:cs="Tahoma"/>
                    <w:szCs w:val="22"/>
                    <w:lang w:eastAsia="en-US"/>
                  </w:rPr>
                </w:pPr>
              </w:p>
            </w:tc>
          </w:tr>
          <w:tr w:rsidR="004E5E83" w:rsidRPr="00330DA7" w14:paraId="0F6CD8D2" w14:textId="77777777" w:rsidTr="004D0573">
            <w:trPr>
              <w:trHeight w:val="283"/>
            </w:trPr>
            <w:tc>
              <w:tcPr>
                <w:tcW w:w="2727" w:type="dxa"/>
              </w:tcPr>
              <w:p w14:paraId="31700628" w14:textId="0565A62A"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4E5E83" w:rsidRPr="00330DA7" w:rsidRDefault="004E5E83" w:rsidP="004D0573">
                <w:pPr>
                  <w:tabs>
                    <w:tab w:val="right" w:pos="8838"/>
                  </w:tabs>
                  <w:spacing w:line="240" w:lineRule="auto"/>
                  <w:ind w:left="-108" w:right="-105"/>
                  <w:rPr>
                    <w:rFonts w:eastAsia="Calibri" w:cs="Tahoma"/>
                    <w:szCs w:val="22"/>
                    <w:lang w:eastAsia="en-US"/>
                  </w:rPr>
                </w:pPr>
              </w:p>
            </w:tc>
          </w:tr>
        </w:tbl>
        <w:p w14:paraId="5DC6AC61" w14:textId="77777777" w:rsidR="004E5E83" w:rsidRPr="00330DA7" w:rsidRDefault="004E5E83" w:rsidP="004D0573">
          <w:pPr>
            <w:tabs>
              <w:tab w:val="right" w:pos="8838"/>
            </w:tabs>
            <w:ind w:left="-28"/>
            <w:rPr>
              <w:rFonts w:ascii="Arial" w:eastAsia="Calibri" w:hAnsi="Arial" w:cs="Arial"/>
              <w:b/>
              <w:szCs w:val="22"/>
              <w:lang w:eastAsia="en-US"/>
            </w:rPr>
          </w:pPr>
        </w:p>
      </w:tc>
    </w:tr>
  </w:tbl>
  <w:p w14:paraId="2A906731" w14:textId="77777777" w:rsidR="004E5E83" w:rsidRPr="00765661" w:rsidRDefault="006A708B"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D469A3"/>
    <w:multiLevelType w:val="hybridMultilevel"/>
    <w:tmpl w:val="C7A0C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15FF"/>
    <w:rsid w:val="00023A43"/>
    <w:rsid w:val="0002630F"/>
    <w:rsid w:val="000318BC"/>
    <w:rsid w:val="00031C41"/>
    <w:rsid w:val="00033156"/>
    <w:rsid w:val="00042FBB"/>
    <w:rsid w:val="00057B2D"/>
    <w:rsid w:val="000611E4"/>
    <w:rsid w:val="00062BCD"/>
    <w:rsid w:val="00065518"/>
    <w:rsid w:val="000777E2"/>
    <w:rsid w:val="00080071"/>
    <w:rsid w:val="000A03B3"/>
    <w:rsid w:val="000A0798"/>
    <w:rsid w:val="000A3BA5"/>
    <w:rsid w:val="000A6557"/>
    <w:rsid w:val="000B0C06"/>
    <w:rsid w:val="000C3BBA"/>
    <w:rsid w:val="000D0D67"/>
    <w:rsid w:val="000E09C4"/>
    <w:rsid w:val="000E23B9"/>
    <w:rsid w:val="000F32E8"/>
    <w:rsid w:val="000F46F7"/>
    <w:rsid w:val="00103C8A"/>
    <w:rsid w:val="00107F71"/>
    <w:rsid w:val="0011350D"/>
    <w:rsid w:val="001144FB"/>
    <w:rsid w:val="00115867"/>
    <w:rsid w:val="00117DDB"/>
    <w:rsid w:val="00127130"/>
    <w:rsid w:val="00135056"/>
    <w:rsid w:val="00137144"/>
    <w:rsid w:val="00141876"/>
    <w:rsid w:val="0014207B"/>
    <w:rsid w:val="00150C49"/>
    <w:rsid w:val="001734D5"/>
    <w:rsid w:val="00174162"/>
    <w:rsid w:val="00185C7C"/>
    <w:rsid w:val="001878E5"/>
    <w:rsid w:val="001A3AF8"/>
    <w:rsid w:val="001A58B3"/>
    <w:rsid w:val="001A6A2C"/>
    <w:rsid w:val="001C18C8"/>
    <w:rsid w:val="001C555C"/>
    <w:rsid w:val="001C6BE2"/>
    <w:rsid w:val="001C7688"/>
    <w:rsid w:val="001D0BF3"/>
    <w:rsid w:val="001D2464"/>
    <w:rsid w:val="001D5BAD"/>
    <w:rsid w:val="001E0CFD"/>
    <w:rsid w:val="001E4B5D"/>
    <w:rsid w:val="001F329F"/>
    <w:rsid w:val="001F3515"/>
    <w:rsid w:val="002015AE"/>
    <w:rsid w:val="00211F42"/>
    <w:rsid w:val="002207DF"/>
    <w:rsid w:val="002229CC"/>
    <w:rsid w:val="00233005"/>
    <w:rsid w:val="00233F17"/>
    <w:rsid w:val="0023534F"/>
    <w:rsid w:val="00237120"/>
    <w:rsid w:val="00240234"/>
    <w:rsid w:val="00244D6B"/>
    <w:rsid w:val="00245D19"/>
    <w:rsid w:val="002553CD"/>
    <w:rsid w:val="00293D29"/>
    <w:rsid w:val="002958FA"/>
    <w:rsid w:val="002961A6"/>
    <w:rsid w:val="002961B5"/>
    <w:rsid w:val="0029641C"/>
    <w:rsid w:val="002A3601"/>
    <w:rsid w:val="002B0D19"/>
    <w:rsid w:val="002B1D44"/>
    <w:rsid w:val="002B4ED6"/>
    <w:rsid w:val="002B7C6F"/>
    <w:rsid w:val="002D111C"/>
    <w:rsid w:val="002D446F"/>
    <w:rsid w:val="002E18F0"/>
    <w:rsid w:val="002F2C23"/>
    <w:rsid w:val="002F6393"/>
    <w:rsid w:val="00302476"/>
    <w:rsid w:val="00303B21"/>
    <w:rsid w:val="00304C8C"/>
    <w:rsid w:val="00306C07"/>
    <w:rsid w:val="00327203"/>
    <w:rsid w:val="00331F35"/>
    <w:rsid w:val="00335CDF"/>
    <w:rsid w:val="003411BC"/>
    <w:rsid w:val="00341E94"/>
    <w:rsid w:val="00346BC2"/>
    <w:rsid w:val="0035131E"/>
    <w:rsid w:val="00362A11"/>
    <w:rsid w:val="00386CD1"/>
    <w:rsid w:val="003872A2"/>
    <w:rsid w:val="00392B32"/>
    <w:rsid w:val="003A0664"/>
    <w:rsid w:val="003A3A7E"/>
    <w:rsid w:val="003A40C1"/>
    <w:rsid w:val="003A67CC"/>
    <w:rsid w:val="003B0255"/>
    <w:rsid w:val="003B0AEC"/>
    <w:rsid w:val="003B2486"/>
    <w:rsid w:val="003B5D3E"/>
    <w:rsid w:val="003C65C1"/>
    <w:rsid w:val="003D5A19"/>
    <w:rsid w:val="003E4F16"/>
    <w:rsid w:val="003F28CD"/>
    <w:rsid w:val="003F35FD"/>
    <w:rsid w:val="003F4455"/>
    <w:rsid w:val="003F769B"/>
    <w:rsid w:val="0040411F"/>
    <w:rsid w:val="0041385B"/>
    <w:rsid w:val="00416357"/>
    <w:rsid w:val="00430170"/>
    <w:rsid w:val="0043654A"/>
    <w:rsid w:val="00441BFA"/>
    <w:rsid w:val="00446958"/>
    <w:rsid w:val="00454FBD"/>
    <w:rsid w:val="004565C2"/>
    <w:rsid w:val="00462338"/>
    <w:rsid w:val="00475FF6"/>
    <w:rsid w:val="0048002D"/>
    <w:rsid w:val="004A4241"/>
    <w:rsid w:val="004B001B"/>
    <w:rsid w:val="004B689A"/>
    <w:rsid w:val="004C1963"/>
    <w:rsid w:val="004C40FB"/>
    <w:rsid w:val="004C43D3"/>
    <w:rsid w:val="004C4BC6"/>
    <w:rsid w:val="004D0573"/>
    <w:rsid w:val="004D7CD8"/>
    <w:rsid w:val="004E2939"/>
    <w:rsid w:val="004E5068"/>
    <w:rsid w:val="004E5E83"/>
    <w:rsid w:val="004F3446"/>
    <w:rsid w:val="004F7A00"/>
    <w:rsid w:val="005122DD"/>
    <w:rsid w:val="00522385"/>
    <w:rsid w:val="00523E60"/>
    <w:rsid w:val="00523F48"/>
    <w:rsid w:val="005267CD"/>
    <w:rsid w:val="005365FA"/>
    <w:rsid w:val="00536C50"/>
    <w:rsid w:val="005432B1"/>
    <w:rsid w:val="00547FFE"/>
    <w:rsid w:val="00550AB5"/>
    <w:rsid w:val="00553AEA"/>
    <w:rsid w:val="0055624C"/>
    <w:rsid w:val="005723CB"/>
    <w:rsid w:val="00575400"/>
    <w:rsid w:val="00581BCE"/>
    <w:rsid w:val="00591A20"/>
    <w:rsid w:val="005A468E"/>
    <w:rsid w:val="005A5BF2"/>
    <w:rsid w:val="005B18AF"/>
    <w:rsid w:val="005B2DC3"/>
    <w:rsid w:val="005B45A1"/>
    <w:rsid w:val="005B7682"/>
    <w:rsid w:val="005D57B7"/>
    <w:rsid w:val="005D5854"/>
    <w:rsid w:val="005D5A50"/>
    <w:rsid w:val="005E0FE5"/>
    <w:rsid w:val="005E128C"/>
    <w:rsid w:val="005F5301"/>
    <w:rsid w:val="005F65B7"/>
    <w:rsid w:val="00601777"/>
    <w:rsid w:val="006024B6"/>
    <w:rsid w:val="006067C7"/>
    <w:rsid w:val="00615195"/>
    <w:rsid w:val="006159AD"/>
    <w:rsid w:val="00622632"/>
    <w:rsid w:val="006415E5"/>
    <w:rsid w:val="00646436"/>
    <w:rsid w:val="00657266"/>
    <w:rsid w:val="00657603"/>
    <w:rsid w:val="00664420"/>
    <w:rsid w:val="0066480D"/>
    <w:rsid w:val="006972E5"/>
    <w:rsid w:val="006A21FC"/>
    <w:rsid w:val="006A646A"/>
    <w:rsid w:val="006A708B"/>
    <w:rsid w:val="006B10B0"/>
    <w:rsid w:val="006C66D0"/>
    <w:rsid w:val="006D3237"/>
    <w:rsid w:val="006E13CF"/>
    <w:rsid w:val="006E25BC"/>
    <w:rsid w:val="006E6BBC"/>
    <w:rsid w:val="006E7E69"/>
    <w:rsid w:val="006F7768"/>
    <w:rsid w:val="00706E95"/>
    <w:rsid w:val="00717E59"/>
    <w:rsid w:val="00724F22"/>
    <w:rsid w:val="00725C8B"/>
    <w:rsid w:val="007402F5"/>
    <w:rsid w:val="007517BD"/>
    <w:rsid w:val="0075751F"/>
    <w:rsid w:val="0076337C"/>
    <w:rsid w:val="00772B7E"/>
    <w:rsid w:val="00773DD6"/>
    <w:rsid w:val="00773EAB"/>
    <w:rsid w:val="00774516"/>
    <w:rsid w:val="00775BFC"/>
    <w:rsid w:val="00782160"/>
    <w:rsid w:val="00786F72"/>
    <w:rsid w:val="00794BA5"/>
    <w:rsid w:val="007A19A3"/>
    <w:rsid w:val="007A2B8D"/>
    <w:rsid w:val="007A3459"/>
    <w:rsid w:val="007B30C1"/>
    <w:rsid w:val="007B6074"/>
    <w:rsid w:val="007C2A6B"/>
    <w:rsid w:val="007C7C47"/>
    <w:rsid w:val="007D1C55"/>
    <w:rsid w:val="007D1C84"/>
    <w:rsid w:val="007D317F"/>
    <w:rsid w:val="007E069C"/>
    <w:rsid w:val="007E07E1"/>
    <w:rsid w:val="007E6A4D"/>
    <w:rsid w:val="007F5D06"/>
    <w:rsid w:val="00805A6E"/>
    <w:rsid w:val="00807B7D"/>
    <w:rsid w:val="00811211"/>
    <w:rsid w:val="00811F75"/>
    <w:rsid w:val="00813497"/>
    <w:rsid w:val="008201EF"/>
    <w:rsid w:val="00823BA5"/>
    <w:rsid w:val="00826C28"/>
    <w:rsid w:val="00827215"/>
    <w:rsid w:val="008300D5"/>
    <w:rsid w:val="00831728"/>
    <w:rsid w:val="00847B11"/>
    <w:rsid w:val="00860F56"/>
    <w:rsid w:val="0086345C"/>
    <w:rsid w:val="00864CC1"/>
    <w:rsid w:val="00865CF4"/>
    <w:rsid w:val="00876DBC"/>
    <w:rsid w:val="00887577"/>
    <w:rsid w:val="008950DC"/>
    <w:rsid w:val="008A21E1"/>
    <w:rsid w:val="008A6003"/>
    <w:rsid w:val="008A6F88"/>
    <w:rsid w:val="008B1E16"/>
    <w:rsid w:val="008E1316"/>
    <w:rsid w:val="008E5FAB"/>
    <w:rsid w:val="008E6224"/>
    <w:rsid w:val="00903DBE"/>
    <w:rsid w:val="00910FD2"/>
    <w:rsid w:val="00911079"/>
    <w:rsid w:val="009176E8"/>
    <w:rsid w:val="009233A1"/>
    <w:rsid w:val="009246CF"/>
    <w:rsid w:val="00931437"/>
    <w:rsid w:val="00934C3D"/>
    <w:rsid w:val="00936B5A"/>
    <w:rsid w:val="0095155D"/>
    <w:rsid w:val="00953212"/>
    <w:rsid w:val="00953430"/>
    <w:rsid w:val="00953EBD"/>
    <w:rsid w:val="00965647"/>
    <w:rsid w:val="00965890"/>
    <w:rsid w:val="00970EB3"/>
    <w:rsid w:val="0097369C"/>
    <w:rsid w:val="009749EB"/>
    <w:rsid w:val="00976247"/>
    <w:rsid w:val="00982877"/>
    <w:rsid w:val="00985840"/>
    <w:rsid w:val="00985F73"/>
    <w:rsid w:val="0098693C"/>
    <w:rsid w:val="00993ED0"/>
    <w:rsid w:val="009A1340"/>
    <w:rsid w:val="009A2D78"/>
    <w:rsid w:val="009A2EDE"/>
    <w:rsid w:val="009A7C10"/>
    <w:rsid w:val="009B2945"/>
    <w:rsid w:val="009C04A8"/>
    <w:rsid w:val="009E0652"/>
    <w:rsid w:val="009E2DEE"/>
    <w:rsid w:val="009E45F2"/>
    <w:rsid w:val="009E4644"/>
    <w:rsid w:val="009E6A88"/>
    <w:rsid w:val="009F797C"/>
    <w:rsid w:val="00A048C7"/>
    <w:rsid w:val="00A06C7B"/>
    <w:rsid w:val="00A12AFA"/>
    <w:rsid w:val="00A131AC"/>
    <w:rsid w:val="00A16D85"/>
    <w:rsid w:val="00A21A20"/>
    <w:rsid w:val="00A35DA7"/>
    <w:rsid w:val="00A36A99"/>
    <w:rsid w:val="00A41792"/>
    <w:rsid w:val="00A53315"/>
    <w:rsid w:val="00A6091A"/>
    <w:rsid w:val="00A63966"/>
    <w:rsid w:val="00A6415E"/>
    <w:rsid w:val="00A70EF0"/>
    <w:rsid w:val="00A76102"/>
    <w:rsid w:val="00A815EA"/>
    <w:rsid w:val="00A81D05"/>
    <w:rsid w:val="00A87CB9"/>
    <w:rsid w:val="00A9208D"/>
    <w:rsid w:val="00A964CC"/>
    <w:rsid w:val="00AA3AE9"/>
    <w:rsid w:val="00AA6EA9"/>
    <w:rsid w:val="00AB13A8"/>
    <w:rsid w:val="00AC2DB8"/>
    <w:rsid w:val="00AC3CA0"/>
    <w:rsid w:val="00AD4855"/>
    <w:rsid w:val="00AE3DA7"/>
    <w:rsid w:val="00AE5AEF"/>
    <w:rsid w:val="00AF03C4"/>
    <w:rsid w:val="00AF05FE"/>
    <w:rsid w:val="00B03CC2"/>
    <w:rsid w:val="00B137E8"/>
    <w:rsid w:val="00B169A2"/>
    <w:rsid w:val="00B22A80"/>
    <w:rsid w:val="00B36848"/>
    <w:rsid w:val="00B373AF"/>
    <w:rsid w:val="00B4364A"/>
    <w:rsid w:val="00B4605D"/>
    <w:rsid w:val="00B61BCE"/>
    <w:rsid w:val="00B65555"/>
    <w:rsid w:val="00B6790E"/>
    <w:rsid w:val="00B71D39"/>
    <w:rsid w:val="00B80A20"/>
    <w:rsid w:val="00B92F65"/>
    <w:rsid w:val="00B961B0"/>
    <w:rsid w:val="00BA0A51"/>
    <w:rsid w:val="00BA1AB6"/>
    <w:rsid w:val="00BA27B5"/>
    <w:rsid w:val="00BA55A8"/>
    <w:rsid w:val="00BB2ABF"/>
    <w:rsid w:val="00BB5F58"/>
    <w:rsid w:val="00BB64F4"/>
    <w:rsid w:val="00BC1202"/>
    <w:rsid w:val="00BD2738"/>
    <w:rsid w:val="00BD3F4F"/>
    <w:rsid w:val="00BD5A7C"/>
    <w:rsid w:val="00BE7A1B"/>
    <w:rsid w:val="00BF0221"/>
    <w:rsid w:val="00BF091A"/>
    <w:rsid w:val="00BF4EAD"/>
    <w:rsid w:val="00BF51BF"/>
    <w:rsid w:val="00C00D03"/>
    <w:rsid w:val="00C049E2"/>
    <w:rsid w:val="00C10D59"/>
    <w:rsid w:val="00C229BF"/>
    <w:rsid w:val="00C2636E"/>
    <w:rsid w:val="00C30616"/>
    <w:rsid w:val="00C345CB"/>
    <w:rsid w:val="00C351EC"/>
    <w:rsid w:val="00C36795"/>
    <w:rsid w:val="00C42CA7"/>
    <w:rsid w:val="00C461EC"/>
    <w:rsid w:val="00C507D4"/>
    <w:rsid w:val="00C55281"/>
    <w:rsid w:val="00C5764A"/>
    <w:rsid w:val="00C71CEF"/>
    <w:rsid w:val="00C72DAA"/>
    <w:rsid w:val="00C73A98"/>
    <w:rsid w:val="00C7571D"/>
    <w:rsid w:val="00C80B14"/>
    <w:rsid w:val="00C8173F"/>
    <w:rsid w:val="00C93BC8"/>
    <w:rsid w:val="00CA50B3"/>
    <w:rsid w:val="00CA64AF"/>
    <w:rsid w:val="00CB4F52"/>
    <w:rsid w:val="00CB7C31"/>
    <w:rsid w:val="00CB7E9A"/>
    <w:rsid w:val="00CD0B92"/>
    <w:rsid w:val="00CD3244"/>
    <w:rsid w:val="00CD5A49"/>
    <w:rsid w:val="00CE1DFB"/>
    <w:rsid w:val="00CE29D3"/>
    <w:rsid w:val="00CE3DBD"/>
    <w:rsid w:val="00CE58F2"/>
    <w:rsid w:val="00CF2D8B"/>
    <w:rsid w:val="00CF3383"/>
    <w:rsid w:val="00CF4E27"/>
    <w:rsid w:val="00CF7586"/>
    <w:rsid w:val="00CF7F0C"/>
    <w:rsid w:val="00D036D3"/>
    <w:rsid w:val="00D07C17"/>
    <w:rsid w:val="00D10404"/>
    <w:rsid w:val="00D161C4"/>
    <w:rsid w:val="00D20F37"/>
    <w:rsid w:val="00D228A6"/>
    <w:rsid w:val="00D2790D"/>
    <w:rsid w:val="00D41214"/>
    <w:rsid w:val="00D44B43"/>
    <w:rsid w:val="00D51ECD"/>
    <w:rsid w:val="00D53CE6"/>
    <w:rsid w:val="00D5461D"/>
    <w:rsid w:val="00D55AF4"/>
    <w:rsid w:val="00D55FDA"/>
    <w:rsid w:val="00D6170E"/>
    <w:rsid w:val="00D639D8"/>
    <w:rsid w:val="00D85CEA"/>
    <w:rsid w:val="00D91CB4"/>
    <w:rsid w:val="00DA54C1"/>
    <w:rsid w:val="00DB1C09"/>
    <w:rsid w:val="00DC30FA"/>
    <w:rsid w:val="00DE1133"/>
    <w:rsid w:val="00DE78A1"/>
    <w:rsid w:val="00DF633E"/>
    <w:rsid w:val="00DF7902"/>
    <w:rsid w:val="00E009CE"/>
    <w:rsid w:val="00E11AA0"/>
    <w:rsid w:val="00E16BF5"/>
    <w:rsid w:val="00E27023"/>
    <w:rsid w:val="00E3193A"/>
    <w:rsid w:val="00E33233"/>
    <w:rsid w:val="00E37496"/>
    <w:rsid w:val="00E37A3F"/>
    <w:rsid w:val="00E37D3C"/>
    <w:rsid w:val="00E413E9"/>
    <w:rsid w:val="00E53DDE"/>
    <w:rsid w:val="00E62E6A"/>
    <w:rsid w:val="00E73A29"/>
    <w:rsid w:val="00E76C9B"/>
    <w:rsid w:val="00E83EF5"/>
    <w:rsid w:val="00E87A1E"/>
    <w:rsid w:val="00E9335C"/>
    <w:rsid w:val="00E96D88"/>
    <w:rsid w:val="00ED1C1E"/>
    <w:rsid w:val="00EE2AF2"/>
    <w:rsid w:val="00EE7028"/>
    <w:rsid w:val="00EE77E9"/>
    <w:rsid w:val="00EE7964"/>
    <w:rsid w:val="00EF56AF"/>
    <w:rsid w:val="00EF6D46"/>
    <w:rsid w:val="00F07EE6"/>
    <w:rsid w:val="00F15B01"/>
    <w:rsid w:val="00F30A1A"/>
    <w:rsid w:val="00F32348"/>
    <w:rsid w:val="00F33CC8"/>
    <w:rsid w:val="00F349DE"/>
    <w:rsid w:val="00F4481C"/>
    <w:rsid w:val="00F45902"/>
    <w:rsid w:val="00F52005"/>
    <w:rsid w:val="00F52089"/>
    <w:rsid w:val="00F5552D"/>
    <w:rsid w:val="00F578A1"/>
    <w:rsid w:val="00F61982"/>
    <w:rsid w:val="00F65EE0"/>
    <w:rsid w:val="00F73861"/>
    <w:rsid w:val="00F75D23"/>
    <w:rsid w:val="00F8365A"/>
    <w:rsid w:val="00F8547A"/>
    <w:rsid w:val="00F86DF5"/>
    <w:rsid w:val="00F92E84"/>
    <w:rsid w:val="00F93742"/>
    <w:rsid w:val="00FA5957"/>
    <w:rsid w:val="00FB0A56"/>
    <w:rsid w:val="00FB3645"/>
    <w:rsid w:val="00FB4CB9"/>
    <w:rsid w:val="00FC3CE0"/>
    <w:rsid w:val="00FC64D1"/>
    <w:rsid w:val="00FC7090"/>
    <w:rsid w:val="00FD06A8"/>
    <w:rsid w:val="00FE3352"/>
    <w:rsid w:val="00FF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E96D88"/>
    <w:rPr>
      <w:color w:val="605E5C"/>
      <w:shd w:val="clear" w:color="auto" w:fill="E1DFDD"/>
    </w:rPr>
  </w:style>
  <w:style w:type="paragraph" w:styleId="NormalWeb">
    <w:name w:val="Normal (Web)"/>
    <w:basedOn w:val="Normal"/>
    <w:uiPriority w:val="99"/>
    <w:rsid w:val="003411BC"/>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786F72"/>
    <w:rPr>
      <w:color w:val="605E5C"/>
      <w:shd w:val="clear" w:color="auto" w:fill="E1DFDD"/>
    </w:rPr>
  </w:style>
  <w:style w:type="character" w:customStyle="1" w:styleId="UnresolvedMention">
    <w:name w:val="Unresolved Mention"/>
    <w:basedOn w:val="Fuentedeprrafopredeter"/>
    <w:uiPriority w:val="99"/>
    <w:semiHidden/>
    <w:unhideWhenUsed/>
    <w:rsid w:val="00115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054">
      <w:bodyDiv w:val="1"/>
      <w:marLeft w:val="0"/>
      <w:marRight w:val="0"/>
      <w:marTop w:val="0"/>
      <w:marBottom w:val="0"/>
      <w:divBdr>
        <w:top w:val="none" w:sz="0" w:space="0" w:color="auto"/>
        <w:left w:val="none" w:sz="0" w:space="0" w:color="auto"/>
        <w:bottom w:val="none" w:sz="0" w:space="0" w:color="auto"/>
        <w:right w:val="none" w:sz="0" w:space="0" w:color="auto"/>
      </w:divBdr>
    </w:div>
    <w:div w:id="11534934">
      <w:bodyDiv w:val="1"/>
      <w:marLeft w:val="0"/>
      <w:marRight w:val="0"/>
      <w:marTop w:val="0"/>
      <w:marBottom w:val="0"/>
      <w:divBdr>
        <w:top w:val="none" w:sz="0" w:space="0" w:color="auto"/>
        <w:left w:val="none" w:sz="0" w:space="0" w:color="auto"/>
        <w:bottom w:val="none" w:sz="0" w:space="0" w:color="auto"/>
        <w:right w:val="none" w:sz="0" w:space="0" w:color="auto"/>
      </w:divBdr>
    </w:div>
    <w:div w:id="123891530">
      <w:bodyDiv w:val="1"/>
      <w:marLeft w:val="0"/>
      <w:marRight w:val="0"/>
      <w:marTop w:val="0"/>
      <w:marBottom w:val="0"/>
      <w:divBdr>
        <w:top w:val="none" w:sz="0" w:space="0" w:color="auto"/>
        <w:left w:val="none" w:sz="0" w:space="0" w:color="auto"/>
        <w:bottom w:val="none" w:sz="0" w:space="0" w:color="auto"/>
        <w:right w:val="none" w:sz="0" w:space="0" w:color="auto"/>
      </w:divBdr>
    </w:div>
    <w:div w:id="359672853">
      <w:bodyDiv w:val="1"/>
      <w:marLeft w:val="0"/>
      <w:marRight w:val="0"/>
      <w:marTop w:val="0"/>
      <w:marBottom w:val="0"/>
      <w:divBdr>
        <w:top w:val="none" w:sz="0" w:space="0" w:color="auto"/>
        <w:left w:val="none" w:sz="0" w:space="0" w:color="auto"/>
        <w:bottom w:val="none" w:sz="0" w:space="0" w:color="auto"/>
        <w:right w:val="none" w:sz="0" w:space="0" w:color="auto"/>
      </w:divBdr>
    </w:div>
    <w:div w:id="44323530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463043202">
      <w:bodyDiv w:val="1"/>
      <w:marLeft w:val="0"/>
      <w:marRight w:val="0"/>
      <w:marTop w:val="0"/>
      <w:marBottom w:val="0"/>
      <w:divBdr>
        <w:top w:val="none" w:sz="0" w:space="0" w:color="auto"/>
        <w:left w:val="none" w:sz="0" w:space="0" w:color="auto"/>
        <w:bottom w:val="none" w:sz="0" w:space="0" w:color="auto"/>
        <w:right w:val="none" w:sz="0" w:space="0" w:color="auto"/>
      </w:divBdr>
      <w:divsChild>
        <w:div w:id="834958358">
          <w:marLeft w:val="0"/>
          <w:marRight w:val="0"/>
          <w:marTop w:val="0"/>
          <w:marBottom w:val="0"/>
          <w:divBdr>
            <w:top w:val="none" w:sz="0" w:space="0" w:color="auto"/>
            <w:left w:val="none" w:sz="0" w:space="0" w:color="auto"/>
            <w:bottom w:val="none" w:sz="0" w:space="0" w:color="auto"/>
            <w:right w:val="none" w:sz="0" w:space="0" w:color="auto"/>
          </w:divBdr>
        </w:div>
      </w:divsChild>
    </w:div>
    <w:div w:id="52502355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02802836">
      <w:bodyDiv w:val="1"/>
      <w:marLeft w:val="0"/>
      <w:marRight w:val="0"/>
      <w:marTop w:val="0"/>
      <w:marBottom w:val="0"/>
      <w:divBdr>
        <w:top w:val="none" w:sz="0" w:space="0" w:color="auto"/>
        <w:left w:val="none" w:sz="0" w:space="0" w:color="auto"/>
        <w:bottom w:val="none" w:sz="0" w:space="0" w:color="auto"/>
        <w:right w:val="none" w:sz="0" w:space="0" w:color="auto"/>
      </w:divBdr>
      <w:divsChild>
        <w:div w:id="535393734">
          <w:marLeft w:val="0"/>
          <w:marRight w:val="0"/>
          <w:marTop w:val="0"/>
          <w:marBottom w:val="0"/>
          <w:divBdr>
            <w:top w:val="none" w:sz="0" w:space="0" w:color="auto"/>
            <w:left w:val="none" w:sz="0" w:space="0" w:color="auto"/>
            <w:bottom w:val="none" w:sz="0" w:space="0" w:color="auto"/>
            <w:right w:val="none" w:sz="0" w:space="0" w:color="auto"/>
          </w:divBdr>
        </w:div>
      </w:divsChild>
    </w:div>
    <w:div w:id="743575933">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39546277">
      <w:bodyDiv w:val="1"/>
      <w:marLeft w:val="0"/>
      <w:marRight w:val="0"/>
      <w:marTop w:val="0"/>
      <w:marBottom w:val="0"/>
      <w:divBdr>
        <w:top w:val="none" w:sz="0" w:space="0" w:color="auto"/>
        <w:left w:val="none" w:sz="0" w:space="0" w:color="auto"/>
        <w:bottom w:val="none" w:sz="0" w:space="0" w:color="auto"/>
        <w:right w:val="none" w:sz="0" w:space="0" w:color="auto"/>
      </w:divBdr>
    </w:div>
    <w:div w:id="944192383">
      <w:bodyDiv w:val="1"/>
      <w:marLeft w:val="0"/>
      <w:marRight w:val="0"/>
      <w:marTop w:val="0"/>
      <w:marBottom w:val="0"/>
      <w:divBdr>
        <w:top w:val="none" w:sz="0" w:space="0" w:color="auto"/>
        <w:left w:val="none" w:sz="0" w:space="0" w:color="auto"/>
        <w:bottom w:val="none" w:sz="0" w:space="0" w:color="auto"/>
        <w:right w:val="none" w:sz="0" w:space="0" w:color="auto"/>
      </w:divBdr>
    </w:div>
    <w:div w:id="1024599059">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75943168">
      <w:bodyDiv w:val="1"/>
      <w:marLeft w:val="0"/>
      <w:marRight w:val="0"/>
      <w:marTop w:val="0"/>
      <w:marBottom w:val="0"/>
      <w:divBdr>
        <w:top w:val="none" w:sz="0" w:space="0" w:color="auto"/>
        <w:left w:val="none" w:sz="0" w:space="0" w:color="auto"/>
        <w:bottom w:val="none" w:sz="0" w:space="0" w:color="auto"/>
        <w:right w:val="none" w:sz="0" w:space="0" w:color="auto"/>
      </w:divBdr>
    </w:div>
    <w:div w:id="1302922469">
      <w:bodyDiv w:val="1"/>
      <w:marLeft w:val="0"/>
      <w:marRight w:val="0"/>
      <w:marTop w:val="0"/>
      <w:marBottom w:val="0"/>
      <w:divBdr>
        <w:top w:val="none" w:sz="0" w:space="0" w:color="auto"/>
        <w:left w:val="none" w:sz="0" w:space="0" w:color="auto"/>
        <w:bottom w:val="none" w:sz="0" w:space="0" w:color="auto"/>
        <w:right w:val="none" w:sz="0" w:space="0" w:color="auto"/>
      </w:divBdr>
      <w:divsChild>
        <w:div w:id="1482043671">
          <w:marLeft w:val="0"/>
          <w:marRight w:val="0"/>
          <w:marTop w:val="0"/>
          <w:marBottom w:val="0"/>
          <w:divBdr>
            <w:top w:val="none" w:sz="0" w:space="0" w:color="auto"/>
            <w:left w:val="none" w:sz="0" w:space="0" w:color="auto"/>
            <w:bottom w:val="none" w:sz="0" w:space="0" w:color="auto"/>
            <w:right w:val="none" w:sz="0" w:space="0" w:color="auto"/>
          </w:divBdr>
        </w:div>
      </w:divsChild>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93521279">
      <w:bodyDiv w:val="1"/>
      <w:marLeft w:val="0"/>
      <w:marRight w:val="0"/>
      <w:marTop w:val="0"/>
      <w:marBottom w:val="0"/>
      <w:divBdr>
        <w:top w:val="none" w:sz="0" w:space="0" w:color="auto"/>
        <w:left w:val="none" w:sz="0" w:space="0" w:color="auto"/>
        <w:bottom w:val="none" w:sz="0" w:space="0" w:color="auto"/>
        <w:right w:val="none" w:sz="0" w:space="0" w:color="auto"/>
      </w:divBdr>
    </w:div>
    <w:div w:id="1511485891">
      <w:bodyDiv w:val="1"/>
      <w:marLeft w:val="0"/>
      <w:marRight w:val="0"/>
      <w:marTop w:val="0"/>
      <w:marBottom w:val="0"/>
      <w:divBdr>
        <w:top w:val="none" w:sz="0" w:space="0" w:color="auto"/>
        <w:left w:val="none" w:sz="0" w:space="0" w:color="auto"/>
        <w:bottom w:val="none" w:sz="0" w:space="0" w:color="auto"/>
        <w:right w:val="none" w:sz="0" w:space="0" w:color="auto"/>
      </w:divBdr>
    </w:div>
    <w:div w:id="1512524821">
      <w:bodyDiv w:val="1"/>
      <w:marLeft w:val="0"/>
      <w:marRight w:val="0"/>
      <w:marTop w:val="0"/>
      <w:marBottom w:val="0"/>
      <w:divBdr>
        <w:top w:val="none" w:sz="0" w:space="0" w:color="auto"/>
        <w:left w:val="none" w:sz="0" w:space="0" w:color="auto"/>
        <w:bottom w:val="none" w:sz="0" w:space="0" w:color="auto"/>
        <w:right w:val="none" w:sz="0" w:space="0" w:color="auto"/>
      </w:divBdr>
    </w:div>
    <w:div w:id="1534421745">
      <w:bodyDiv w:val="1"/>
      <w:marLeft w:val="0"/>
      <w:marRight w:val="0"/>
      <w:marTop w:val="0"/>
      <w:marBottom w:val="0"/>
      <w:divBdr>
        <w:top w:val="none" w:sz="0" w:space="0" w:color="auto"/>
        <w:left w:val="none" w:sz="0" w:space="0" w:color="auto"/>
        <w:bottom w:val="none" w:sz="0" w:space="0" w:color="auto"/>
        <w:right w:val="none" w:sz="0" w:space="0" w:color="auto"/>
      </w:divBdr>
    </w:div>
    <w:div w:id="1550996684">
      <w:bodyDiv w:val="1"/>
      <w:marLeft w:val="0"/>
      <w:marRight w:val="0"/>
      <w:marTop w:val="0"/>
      <w:marBottom w:val="0"/>
      <w:divBdr>
        <w:top w:val="none" w:sz="0" w:space="0" w:color="auto"/>
        <w:left w:val="none" w:sz="0" w:space="0" w:color="auto"/>
        <w:bottom w:val="none" w:sz="0" w:space="0" w:color="auto"/>
        <w:right w:val="none" w:sz="0" w:space="0" w:color="auto"/>
      </w:divBdr>
    </w:div>
    <w:div w:id="1684939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646">
          <w:marLeft w:val="0"/>
          <w:marRight w:val="0"/>
          <w:marTop w:val="0"/>
          <w:marBottom w:val="0"/>
          <w:divBdr>
            <w:top w:val="none" w:sz="0" w:space="0" w:color="auto"/>
            <w:left w:val="none" w:sz="0" w:space="0" w:color="auto"/>
            <w:bottom w:val="none" w:sz="0" w:space="0" w:color="auto"/>
            <w:right w:val="none" w:sz="0" w:space="0" w:color="auto"/>
          </w:divBdr>
        </w:div>
      </w:divsChild>
    </w:div>
    <w:div w:id="1693460174">
      <w:bodyDiv w:val="1"/>
      <w:marLeft w:val="0"/>
      <w:marRight w:val="0"/>
      <w:marTop w:val="0"/>
      <w:marBottom w:val="0"/>
      <w:divBdr>
        <w:top w:val="none" w:sz="0" w:space="0" w:color="auto"/>
        <w:left w:val="none" w:sz="0" w:space="0" w:color="auto"/>
        <w:bottom w:val="none" w:sz="0" w:space="0" w:color="auto"/>
        <w:right w:val="none" w:sz="0" w:space="0" w:color="auto"/>
      </w:divBdr>
    </w:div>
    <w:div w:id="1755400298">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973830688">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7005C9-3257-41BF-958B-F283F8993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4609</Words>
  <Characters>25353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2025-12-05T16:23:00Z</cp:lastPrinted>
  <dcterms:created xsi:type="dcterms:W3CDTF">2025-11-25T02:19:00Z</dcterms:created>
  <dcterms:modified xsi:type="dcterms:W3CDTF">2026-03-04T20:01:00Z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