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B57A2" w14:textId="77777777" w:rsidR="008E6E63" w:rsidRDefault="008E6E63">
      <w:pPr>
        <w:widowControl w:val="0"/>
        <w:pBdr>
          <w:top w:val="nil"/>
          <w:left w:val="nil"/>
          <w:bottom w:val="nil"/>
          <w:right w:val="nil"/>
          <w:between w:val="nil"/>
        </w:pBdr>
        <w:spacing w:after="0" w:line="276" w:lineRule="auto"/>
        <w:jc w:val="left"/>
      </w:pPr>
    </w:p>
    <w:p w14:paraId="65FDD131" w14:textId="77777777" w:rsidR="008E6E63" w:rsidRDefault="008E6E63">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2127891308"/>
        <w:docPartObj>
          <w:docPartGallery w:val="Table of Contents"/>
          <w:docPartUnique/>
        </w:docPartObj>
      </w:sdtPr>
      <w:sdtEndPr>
        <w:rPr>
          <w:b/>
          <w:bCs/>
        </w:rPr>
      </w:sdtEndPr>
      <w:sdtContent>
        <w:p w14:paraId="23C97AF9" w14:textId="07CC3070" w:rsidR="003C2FA9" w:rsidRDefault="003C2FA9">
          <w:pPr>
            <w:pStyle w:val="TtulodeTDC"/>
          </w:pPr>
          <w:r>
            <w:rPr>
              <w:lang w:val="es-ES"/>
            </w:rPr>
            <w:t>Tabla de contenido</w:t>
          </w:r>
        </w:p>
        <w:p w14:paraId="6CFE2DB5" w14:textId="3F603800" w:rsidR="003C2FA9" w:rsidRDefault="003C2FA9">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4613352" w:history="1">
            <w:r w:rsidRPr="00CB554A">
              <w:rPr>
                <w:rStyle w:val="Hipervnculo"/>
                <w:noProof/>
              </w:rPr>
              <w:t>A N T E C E D E N T E S</w:t>
            </w:r>
            <w:r>
              <w:rPr>
                <w:noProof/>
                <w:webHidden/>
              </w:rPr>
              <w:tab/>
            </w:r>
            <w:r>
              <w:rPr>
                <w:noProof/>
                <w:webHidden/>
              </w:rPr>
              <w:fldChar w:fldCharType="begin"/>
            </w:r>
            <w:r>
              <w:rPr>
                <w:noProof/>
                <w:webHidden/>
              </w:rPr>
              <w:instrText xml:space="preserve"> PAGEREF _Toc214613352 \h </w:instrText>
            </w:r>
            <w:r>
              <w:rPr>
                <w:noProof/>
                <w:webHidden/>
              </w:rPr>
            </w:r>
            <w:r>
              <w:rPr>
                <w:noProof/>
                <w:webHidden/>
              </w:rPr>
              <w:fldChar w:fldCharType="separate"/>
            </w:r>
            <w:r w:rsidR="00AA33C1">
              <w:rPr>
                <w:noProof/>
                <w:webHidden/>
              </w:rPr>
              <w:t>2</w:t>
            </w:r>
            <w:r>
              <w:rPr>
                <w:noProof/>
                <w:webHidden/>
              </w:rPr>
              <w:fldChar w:fldCharType="end"/>
            </w:r>
          </w:hyperlink>
        </w:p>
        <w:p w14:paraId="6E2C7163" w14:textId="67FDD8CA"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3" w:history="1">
            <w:r w:rsidR="003C2FA9" w:rsidRPr="00CB554A">
              <w:rPr>
                <w:rStyle w:val="Hipervnculo"/>
                <w:noProof/>
              </w:rPr>
              <w:t>I. Presentación de la solicitud de información</w:t>
            </w:r>
            <w:r w:rsidR="003C2FA9">
              <w:rPr>
                <w:noProof/>
                <w:webHidden/>
              </w:rPr>
              <w:tab/>
            </w:r>
            <w:r w:rsidR="003C2FA9">
              <w:rPr>
                <w:noProof/>
                <w:webHidden/>
              </w:rPr>
              <w:fldChar w:fldCharType="begin"/>
            </w:r>
            <w:r w:rsidR="003C2FA9">
              <w:rPr>
                <w:noProof/>
                <w:webHidden/>
              </w:rPr>
              <w:instrText xml:space="preserve"> PAGEREF _Toc214613353 \h </w:instrText>
            </w:r>
            <w:r w:rsidR="003C2FA9">
              <w:rPr>
                <w:noProof/>
                <w:webHidden/>
              </w:rPr>
            </w:r>
            <w:r w:rsidR="003C2FA9">
              <w:rPr>
                <w:noProof/>
                <w:webHidden/>
              </w:rPr>
              <w:fldChar w:fldCharType="separate"/>
            </w:r>
            <w:r w:rsidR="00AA33C1">
              <w:rPr>
                <w:noProof/>
                <w:webHidden/>
              </w:rPr>
              <w:t>2</w:t>
            </w:r>
            <w:r w:rsidR="003C2FA9">
              <w:rPr>
                <w:noProof/>
                <w:webHidden/>
              </w:rPr>
              <w:fldChar w:fldCharType="end"/>
            </w:r>
          </w:hyperlink>
        </w:p>
        <w:p w14:paraId="3A06CDE3" w14:textId="1881C779"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4" w:history="1">
            <w:r w:rsidR="003C2FA9" w:rsidRPr="00CB554A">
              <w:rPr>
                <w:rStyle w:val="Hipervnculo"/>
                <w:noProof/>
              </w:rPr>
              <w:t>II. Respuesta del Sujeto Obligado</w:t>
            </w:r>
            <w:r w:rsidR="003C2FA9">
              <w:rPr>
                <w:noProof/>
                <w:webHidden/>
              </w:rPr>
              <w:tab/>
            </w:r>
            <w:r w:rsidR="003C2FA9">
              <w:rPr>
                <w:noProof/>
                <w:webHidden/>
              </w:rPr>
              <w:fldChar w:fldCharType="begin"/>
            </w:r>
            <w:r w:rsidR="003C2FA9">
              <w:rPr>
                <w:noProof/>
                <w:webHidden/>
              </w:rPr>
              <w:instrText xml:space="preserve"> PAGEREF _Toc214613354 \h </w:instrText>
            </w:r>
            <w:r w:rsidR="003C2FA9">
              <w:rPr>
                <w:noProof/>
                <w:webHidden/>
              </w:rPr>
            </w:r>
            <w:r w:rsidR="003C2FA9">
              <w:rPr>
                <w:noProof/>
                <w:webHidden/>
              </w:rPr>
              <w:fldChar w:fldCharType="separate"/>
            </w:r>
            <w:r w:rsidR="00AA33C1">
              <w:rPr>
                <w:noProof/>
                <w:webHidden/>
              </w:rPr>
              <w:t>3</w:t>
            </w:r>
            <w:r w:rsidR="003C2FA9">
              <w:rPr>
                <w:noProof/>
                <w:webHidden/>
              </w:rPr>
              <w:fldChar w:fldCharType="end"/>
            </w:r>
          </w:hyperlink>
        </w:p>
        <w:p w14:paraId="32155F19" w14:textId="143440A8"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5" w:history="1">
            <w:r w:rsidR="003C2FA9" w:rsidRPr="00CB554A">
              <w:rPr>
                <w:rStyle w:val="Hipervnculo"/>
                <w:noProof/>
              </w:rPr>
              <w:t>III. Interposición del Recurso de Revisión</w:t>
            </w:r>
            <w:r w:rsidR="003C2FA9">
              <w:rPr>
                <w:noProof/>
                <w:webHidden/>
              </w:rPr>
              <w:tab/>
            </w:r>
            <w:r w:rsidR="003C2FA9">
              <w:rPr>
                <w:noProof/>
                <w:webHidden/>
              </w:rPr>
              <w:fldChar w:fldCharType="begin"/>
            </w:r>
            <w:r w:rsidR="003C2FA9">
              <w:rPr>
                <w:noProof/>
                <w:webHidden/>
              </w:rPr>
              <w:instrText xml:space="preserve"> PAGEREF _Toc214613355 \h </w:instrText>
            </w:r>
            <w:r w:rsidR="003C2FA9">
              <w:rPr>
                <w:noProof/>
                <w:webHidden/>
              </w:rPr>
            </w:r>
            <w:r w:rsidR="003C2FA9">
              <w:rPr>
                <w:noProof/>
                <w:webHidden/>
              </w:rPr>
              <w:fldChar w:fldCharType="separate"/>
            </w:r>
            <w:r w:rsidR="00AA33C1">
              <w:rPr>
                <w:noProof/>
                <w:webHidden/>
              </w:rPr>
              <w:t>6</w:t>
            </w:r>
            <w:r w:rsidR="003C2FA9">
              <w:rPr>
                <w:noProof/>
                <w:webHidden/>
              </w:rPr>
              <w:fldChar w:fldCharType="end"/>
            </w:r>
          </w:hyperlink>
        </w:p>
        <w:p w14:paraId="78EE0F8E" w14:textId="495FF644"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6" w:history="1">
            <w:r w:rsidR="003C2FA9" w:rsidRPr="00CB554A">
              <w:rPr>
                <w:rStyle w:val="Hipervnculo"/>
                <w:noProof/>
              </w:rPr>
              <w:t>IV. Trámite del Recurso de Revisión ante este Instituto</w:t>
            </w:r>
            <w:r w:rsidR="003C2FA9">
              <w:rPr>
                <w:noProof/>
                <w:webHidden/>
              </w:rPr>
              <w:tab/>
            </w:r>
            <w:r w:rsidR="003C2FA9">
              <w:rPr>
                <w:noProof/>
                <w:webHidden/>
              </w:rPr>
              <w:fldChar w:fldCharType="begin"/>
            </w:r>
            <w:r w:rsidR="003C2FA9">
              <w:rPr>
                <w:noProof/>
                <w:webHidden/>
              </w:rPr>
              <w:instrText xml:space="preserve"> PAGEREF _Toc214613356 \h </w:instrText>
            </w:r>
            <w:r w:rsidR="003C2FA9">
              <w:rPr>
                <w:noProof/>
                <w:webHidden/>
              </w:rPr>
            </w:r>
            <w:r w:rsidR="003C2FA9">
              <w:rPr>
                <w:noProof/>
                <w:webHidden/>
              </w:rPr>
              <w:fldChar w:fldCharType="separate"/>
            </w:r>
            <w:r w:rsidR="00AA33C1">
              <w:rPr>
                <w:noProof/>
                <w:webHidden/>
              </w:rPr>
              <w:t>6</w:t>
            </w:r>
            <w:r w:rsidR="003C2FA9">
              <w:rPr>
                <w:noProof/>
                <w:webHidden/>
              </w:rPr>
              <w:fldChar w:fldCharType="end"/>
            </w:r>
          </w:hyperlink>
        </w:p>
        <w:p w14:paraId="5FD7B3BE" w14:textId="5E09419F" w:rsidR="003C2FA9" w:rsidRDefault="00B7647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357" w:history="1">
            <w:r w:rsidR="003C2FA9" w:rsidRPr="00CB554A">
              <w:rPr>
                <w:rStyle w:val="Hipervnculo"/>
                <w:noProof/>
              </w:rPr>
              <w:t>C O N S I D E R A N D O S</w:t>
            </w:r>
            <w:r w:rsidR="003C2FA9">
              <w:rPr>
                <w:noProof/>
                <w:webHidden/>
              </w:rPr>
              <w:tab/>
            </w:r>
            <w:r w:rsidR="003C2FA9">
              <w:rPr>
                <w:noProof/>
                <w:webHidden/>
              </w:rPr>
              <w:fldChar w:fldCharType="begin"/>
            </w:r>
            <w:r w:rsidR="003C2FA9">
              <w:rPr>
                <w:noProof/>
                <w:webHidden/>
              </w:rPr>
              <w:instrText xml:space="preserve"> PAGEREF _Toc214613357 \h </w:instrText>
            </w:r>
            <w:r w:rsidR="003C2FA9">
              <w:rPr>
                <w:noProof/>
                <w:webHidden/>
              </w:rPr>
            </w:r>
            <w:r w:rsidR="003C2FA9">
              <w:rPr>
                <w:noProof/>
                <w:webHidden/>
              </w:rPr>
              <w:fldChar w:fldCharType="separate"/>
            </w:r>
            <w:r w:rsidR="00AA33C1">
              <w:rPr>
                <w:noProof/>
                <w:webHidden/>
              </w:rPr>
              <w:t>8</w:t>
            </w:r>
            <w:r w:rsidR="003C2FA9">
              <w:rPr>
                <w:noProof/>
                <w:webHidden/>
              </w:rPr>
              <w:fldChar w:fldCharType="end"/>
            </w:r>
          </w:hyperlink>
        </w:p>
        <w:p w14:paraId="71177549" w14:textId="15AA4D73"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8" w:history="1">
            <w:r w:rsidR="003C2FA9" w:rsidRPr="00CB554A">
              <w:rPr>
                <w:rStyle w:val="Hipervnculo"/>
                <w:noProof/>
              </w:rPr>
              <w:t>PRIMERO. Competencia</w:t>
            </w:r>
            <w:r w:rsidR="003C2FA9">
              <w:rPr>
                <w:noProof/>
                <w:webHidden/>
              </w:rPr>
              <w:tab/>
            </w:r>
            <w:r w:rsidR="003C2FA9">
              <w:rPr>
                <w:noProof/>
                <w:webHidden/>
              </w:rPr>
              <w:fldChar w:fldCharType="begin"/>
            </w:r>
            <w:r w:rsidR="003C2FA9">
              <w:rPr>
                <w:noProof/>
                <w:webHidden/>
              </w:rPr>
              <w:instrText xml:space="preserve"> PAGEREF _Toc214613358 \h </w:instrText>
            </w:r>
            <w:r w:rsidR="003C2FA9">
              <w:rPr>
                <w:noProof/>
                <w:webHidden/>
              </w:rPr>
            </w:r>
            <w:r w:rsidR="003C2FA9">
              <w:rPr>
                <w:noProof/>
                <w:webHidden/>
              </w:rPr>
              <w:fldChar w:fldCharType="separate"/>
            </w:r>
            <w:r w:rsidR="00AA33C1">
              <w:rPr>
                <w:noProof/>
                <w:webHidden/>
              </w:rPr>
              <w:t>8</w:t>
            </w:r>
            <w:r w:rsidR="003C2FA9">
              <w:rPr>
                <w:noProof/>
                <w:webHidden/>
              </w:rPr>
              <w:fldChar w:fldCharType="end"/>
            </w:r>
          </w:hyperlink>
        </w:p>
        <w:p w14:paraId="2BFB55A0" w14:textId="19FC74E3"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59" w:history="1">
            <w:r w:rsidR="003C2FA9" w:rsidRPr="00CB554A">
              <w:rPr>
                <w:rStyle w:val="Hipervnculo"/>
                <w:noProof/>
              </w:rPr>
              <w:t>SEGUNDO. Causales de improcedencia y sobreseimiento</w:t>
            </w:r>
            <w:r w:rsidR="003C2FA9">
              <w:rPr>
                <w:noProof/>
                <w:webHidden/>
              </w:rPr>
              <w:tab/>
            </w:r>
            <w:r w:rsidR="003C2FA9">
              <w:rPr>
                <w:noProof/>
                <w:webHidden/>
              </w:rPr>
              <w:fldChar w:fldCharType="begin"/>
            </w:r>
            <w:r w:rsidR="003C2FA9">
              <w:rPr>
                <w:noProof/>
                <w:webHidden/>
              </w:rPr>
              <w:instrText xml:space="preserve"> PAGEREF _Toc214613359 \h </w:instrText>
            </w:r>
            <w:r w:rsidR="003C2FA9">
              <w:rPr>
                <w:noProof/>
                <w:webHidden/>
              </w:rPr>
            </w:r>
            <w:r w:rsidR="003C2FA9">
              <w:rPr>
                <w:noProof/>
                <w:webHidden/>
              </w:rPr>
              <w:fldChar w:fldCharType="separate"/>
            </w:r>
            <w:r w:rsidR="00AA33C1">
              <w:rPr>
                <w:noProof/>
                <w:webHidden/>
              </w:rPr>
              <w:t>9</w:t>
            </w:r>
            <w:r w:rsidR="003C2FA9">
              <w:rPr>
                <w:noProof/>
                <w:webHidden/>
              </w:rPr>
              <w:fldChar w:fldCharType="end"/>
            </w:r>
          </w:hyperlink>
        </w:p>
        <w:p w14:paraId="6410A860" w14:textId="418FE2CE"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60" w:history="1">
            <w:r w:rsidR="003C2FA9" w:rsidRPr="00CB554A">
              <w:rPr>
                <w:rStyle w:val="Hipervnculo"/>
                <w:noProof/>
              </w:rPr>
              <w:t>CUARTO. Marco normativo aplicable en materia de transparencia y acceso a la información pública</w:t>
            </w:r>
            <w:r w:rsidR="003C2FA9">
              <w:rPr>
                <w:noProof/>
                <w:webHidden/>
              </w:rPr>
              <w:tab/>
            </w:r>
            <w:r w:rsidR="003C2FA9">
              <w:rPr>
                <w:noProof/>
                <w:webHidden/>
              </w:rPr>
              <w:fldChar w:fldCharType="begin"/>
            </w:r>
            <w:r w:rsidR="003C2FA9">
              <w:rPr>
                <w:noProof/>
                <w:webHidden/>
              </w:rPr>
              <w:instrText xml:space="preserve"> PAGEREF _Toc214613360 \h </w:instrText>
            </w:r>
            <w:r w:rsidR="003C2FA9">
              <w:rPr>
                <w:noProof/>
                <w:webHidden/>
              </w:rPr>
            </w:r>
            <w:r w:rsidR="003C2FA9">
              <w:rPr>
                <w:noProof/>
                <w:webHidden/>
              </w:rPr>
              <w:fldChar w:fldCharType="separate"/>
            </w:r>
            <w:r w:rsidR="00AA33C1">
              <w:rPr>
                <w:noProof/>
                <w:webHidden/>
              </w:rPr>
              <w:t>12</w:t>
            </w:r>
            <w:r w:rsidR="003C2FA9">
              <w:rPr>
                <w:noProof/>
                <w:webHidden/>
              </w:rPr>
              <w:fldChar w:fldCharType="end"/>
            </w:r>
          </w:hyperlink>
        </w:p>
        <w:p w14:paraId="6E184F20" w14:textId="4A673A4B"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61" w:history="1">
            <w:r w:rsidR="003C2FA9" w:rsidRPr="00CB554A">
              <w:rPr>
                <w:rStyle w:val="Hipervnculo"/>
                <w:smallCaps/>
                <w:noProof/>
              </w:rPr>
              <w:t>QUINTO.</w:t>
            </w:r>
            <w:r w:rsidR="003C2FA9" w:rsidRPr="00CB554A">
              <w:rPr>
                <w:rStyle w:val="Hipervnculo"/>
                <w:noProof/>
              </w:rPr>
              <w:t xml:space="preserve"> Estudio de Fondo</w:t>
            </w:r>
            <w:r w:rsidR="003C2FA9">
              <w:rPr>
                <w:noProof/>
                <w:webHidden/>
              </w:rPr>
              <w:tab/>
            </w:r>
            <w:r w:rsidR="003C2FA9">
              <w:rPr>
                <w:noProof/>
                <w:webHidden/>
              </w:rPr>
              <w:fldChar w:fldCharType="begin"/>
            </w:r>
            <w:r w:rsidR="003C2FA9">
              <w:rPr>
                <w:noProof/>
                <w:webHidden/>
              </w:rPr>
              <w:instrText xml:space="preserve"> PAGEREF _Toc214613361 \h </w:instrText>
            </w:r>
            <w:r w:rsidR="003C2FA9">
              <w:rPr>
                <w:noProof/>
                <w:webHidden/>
              </w:rPr>
            </w:r>
            <w:r w:rsidR="003C2FA9">
              <w:rPr>
                <w:noProof/>
                <w:webHidden/>
              </w:rPr>
              <w:fldChar w:fldCharType="separate"/>
            </w:r>
            <w:r w:rsidR="00AA33C1">
              <w:rPr>
                <w:noProof/>
                <w:webHidden/>
              </w:rPr>
              <w:t>13</w:t>
            </w:r>
            <w:r w:rsidR="003C2FA9">
              <w:rPr>
                <w:noProof/>
                <w:webHidden/>
              </w:rPr>
              <w:fldChar w:fldCharType="end"/>
            </w:r>
          </w:hyperlink>
        </w:p>
        <w:p w14:paraId="35A0802D" w14:textId="6E15F748" w:rsidR="003C2FA9" w:rsidRDefault="00B764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362" w:history="1">
            <w:r w:rsidR="003C2FA9" w:rsidRPr="00CB554A">
              <w:rPr>
                <w:rStyle w:val="Hipervnculo"/>
                <w:noProof/>
              </w:rPr>
              <w:t>SEXTO. Decisión</w:t>
            </w:r>
            <w:r w:rsidR="003C2FA9">
              <w:rPr>
                <w:noProof/>
                <w:webHidden/>
              </w:rPr>
              <w:tab/>
            </w:r>
            <w:r w:rsidR="003C2FA9">
              <w:rPr>
                <w:noProof/>
                <w:webHidden/>
              </w:rPr>
              <w:fldChar w:fldCharType="begin"/>
            </w:r>
            <w:r w:rsidR="003C2FA9">
              <w:rPr>
                <w:noProof/>
                <w:webHidden/>
              </w:rPr>
              <w:instrText xml:space="preserve"> PAGEREF _Toc214613362 \h </w:instrText>
            </w:r>
            <w:r w:rsidR="003C2FA9">
              <w:rPr>
                <w:noProof/>
                <w:webHidden/>
              </w:rPr>
            </w:r>
            <w:r w:rsidR="003C2FA9">
              <w:rPr>
                <w:noProof/>
                <w:webHidden/>
              </w:rPr>
              <w:fldChar w:fldCharType="separate"/>
            </w:r>
            <w:r w:rsidR="00AA33C1">
              <w:rPr>
                <w:noProof/>
                <w:webHidden/>
              </w:rPr>
              <w:t>35</w:t>
            </w:r>
            <w:r w:rsidR="003C2FA9">
              <w:rPr>
                <w:noProof/>
                <w:webHidden/>
              </w:rPr>
              <w:fldChar w:fldCharType="end"/>
            </w:r>
          </w:hyperlink>
        </w:p>
        <w:p w14:paraId="69621A6F" w14:textId="67AE8AB0" w:rsidR="003C2FA9" w:rsidRDefault="00B7647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363" w:history="1">
            <w:r w:rsidR="003C2FA9" w:rsidRPr="00CB554A">
              <w:rPr>
                <w:rStyle w:val="Hipervnculo"/>
                <w:noProof/>
              </w:rPr>
              <w:t>R E S U E L V E</w:t>
            </w:r>
            <w:r w:rsidR="003C2FA9">
              <w:rPr>
                <w:noProof/>
                <w:webHidden/>
              </w:rPr>
              <w:tab/>
            </w:r>
            <w:r w:rsidR="003C2FA9">
              <w:rPr>
                <w:noProof/>
                <w:webHidden/>
              </w:rPr>
              <w:fldChar w:fldCharType="begin"/>
            </w:r>
            <w:r w:rsidR="003C2FA9">
              <w:rPr>
                <w:noProof/>
                <w:webHidden/>
              </w:rPr>
              <w:instrText xml:space="preserve"> PAGEREF _Toc214613363 \h </w:instrText>
            </w:r>
            <w:r w:rsidR="003C2FA9">
              <w:rPr>
                <w:noProof/>
                <w:webHidden/>
              </w:rPr>
            </w:r>
            <w:r w:rsidR="003C2FA9">
              <w:rPr>
                <w:noProof/>
                <w:webHidden/>
              </w:rPr>
              <w:fldChar w:fldCharType="separate"/>
            </w:r>
            <w:r w:rsidR="00AA33C1">
              <w:rPr>
                <w:noProof/>
                <w:webHidden/>
              </w:rPr>
              <w:t>36</w:t>
            </w:r>
            <w:r w:rsidR="003C2FA9">
              <w:rPr>
                <w:noProof/>
                <w:webHidden/>
              </w:rPr>
              <w:fldChar w:fldCharType="end"/>
            </w:r>
          </w:hyperlink>
        </w:p>
        <w:p w14:paraId="037F5842" w14:textId="2E0B6FC9" w:rsidR="003C2FA9" w:rsidRDefault="003C2FA9">
          <w:r>
            <w:rPr>
              <w:b/>
              <w:bCs/>
              <w:lang w:val="es-ES"/>
            </w:rPr>
            <w:fldChar w:fldCharType="end"/>
          </w:r>
        </w:p>
      </w:sdtContent>
    </w:sdt>
    <w:p w14:paraId="20144C38" w14:textId="77777777" w:rsidR="008E6E63" w:rsidRDefault="007529F9">
      <w:pPr>
        <w:pStyle w:val="Ttulo2"/>
        <w:spacing w:before="0" w:after="0"/>
      </w:pPr>
      <w:r>
        <w:br w:type="page"/>
      </w:r>
    </w:p>
    <w:p w14:paraId="45BCBF22" w14:textId="77777777" w:rsidR="008E6E63" w:rsidRDefault="007529F9">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veinte de noviembre de dos mil veinticinco.</w:t>
      </w:r>
    </w:p>
    <w:p w14:paraId="74FD5D6E" w14:textId="77777777" w:rsidR="008E6E63" w:rsidRDefault="008E6E63">
      <w:pPr>
        <w:spacing w:after="0" w:line="360" w:lineRule="auto"/>
        <w:rPr>
          <w:b/>
          <w:bCs/>
        </w:rPr>
      </w:pPr>
    </w:p>
    <w:p w14:paraId="36F63C3F" w14:textId="2DBC3278" w:rsidR="008E6E63" w:rsidRDefault="007529F9">
      <w:pPr>
        <w:spacing w:after="0" w:line="360" w:lineRule="auto"/>
      </w:pPr>
      <w:r>
        <w:rPr>
          <w:b/>
          <w:bCs/>
        </w:rPr>
        <w:t>VISTO</w:t>
      </w:r>
      <w:r>
        <w:t xml:space="preserve"> el expediente conformado con motivo del Recurso de Revisión </w:t>
      </w:r>
      <w:r w:rsidRPr="00B43021">
        <w:rPr>
          <w:b/>
        </w:rPr>
        <w:t>10291/INFOEM/IP/RR/2025</w:t>
      </w:r>
      <w:r>
        <w:t xml:space="preserve">, interpuesto por </w:t>
      </w:r>
      <w:r w:rsidR="00EF62CA" w:rsidRPr="00EF62CA">
        <w:rPr>
          <w:b/>
          <w:bCs/>
          <w:highlight w:val="black"/>
        </w:rPr>
        <w:t>XXXXXXXXXXXXXXXXXXXXXXXXXXXX</w:t>
      </w:r>
      <w:r>
        <w:t xml:space="preserve">, en lo sucesivo, la persona Recurrente o Particular, en contra de la respuesta del Sujeto Obligado, </w:t>
      </w:r>
      <w:r w:rsidR="005E6625" w:rsidRPr="00B43021">
        <w:rPr>
          <w:b/>
        </w:rPr>
        <w:t>Organismo Público Descentralizado para la Prestación de los Servicios de Agua Potable Alcantarillado y Saneamiento de Atizapán de Zaragoza</w:t>
      </w:r>
      <w:r>
        <w:t>, se emite la presente Resolución, con base en los antecedentes y considerandos que se exponen a continuación:</w:t>
      </w:r>
    </w:p>
    <w:p w14:paraId="1F721D52" w14:textId="77777777" w:rsidR="008E6E63" w:rsidRDefault="008E6E63">
      <w:pPr>
        <w:spacing w:after="0" w:line="360" w:lineRule="auto"/>
      </w:pPr>
    </w:p>
    <w:p w14:paraId="77DBA3DC" w14:textId="77777777" w:rsidR="008E6E63" w:rsidRDefault="007529F9">
      <w:pPr>
        <w:pStyle w:val="Ttulo1"/>
        <w:spacing w:before="0" w:after="0"/>
        <w:rPr>
          <w:sz w:val="22"/>
          <w:szCs w:val="22"/>
        </w:rPr>
      </w:pPr>
      <w:bookmarkStart w:id="0" w:name="_Toc214613352"/>
      <w:r>
        <w:rPr>
          <w:sz w:val="22"/>
          <w:szCs w:val="22"/>
        </w:rPr>
        <w:t>A N T E C E D E N T E S</w:t>
      </w:r>
      <w:bookmarkEnd w:id="0"/>
    </w:p>
    <w:p w14:paraId="402A1D4B" w14:textId="77777777" w:rsidR="008E6E63" w:rsidRDefault="008E6E63">
      <w:pPr>
        <w:spacing w:after="0" w:line="360" w:lineRule="auto"/>
      </w:pPr>
      <w:bookmarkStart w:id="1" w:name="_heading=h.gjdgxs" w:colFirst="0" w:colLast="0"/>
      <w:bookmarkEnd w:id="1"/>
    </w:p>
    <w:p w14:paraId="2AB28F27" w14:textId="77777777" w:rsidR="008E6E63" w:rsidRDefault="007529F9">
      <w:pPr>
        <w:pStyle w:val="Ttulo2"/>
        <w:spacing w:before="0" w:after="0"/>
      </w:pPr>
      <w:bookmarkStart w:id="2" w:name="_Toc214613353"/>
      <w:r>
        <w:t>I. Presentación de la solicitud de información</w:t>
      </w:r>
      <w:bookmarkEnd w:id="2"/>
    </w:p>
    <w:p w14:paraId="1F2A9AE5" w14:textId="77777777" w:rsidR="008E6E63" w:rsidRDefault="008E6E63">
      <w:pPr>
        <w:tabs>
          <w:tab w:val="left" w:pos="567"/>
        </w:tabs>
        <w:spacing w:after="0" w:line="360" w:lineRule="auto"/>
      </w:pPr>
    </w:p>
    <w:p w14:paraId="408500DC" w14:textId="059F2DD3" w:rsidR="008E6E63" w:rsidRDefault="007529F9">
      <w:pPr>
        <w:spacing w:after="0" w:line="360" w:lineRule="auto"/>
      </w:pPr>
      <w:bookmarkStart w:id="3" w:name="_heading=h.7z2hm1dstc2n" w:colFirst="0" w:colLast="0"/>
      <w:bookmarkEnd w:id="3"/>
      <w:r>
        <w:t xml:space="preserve">Con fecha veinticuatro de agosto de dos mil veinticinco, la parte Solicitante presentó una solicitud de acceso a la información pública, a través del Sistema de Acceso a la Información Mexiquense, en lo sucesivo el SAIMEX; la cual se radicó el veinticinco de agosto del mismo año, al tratarse del día siguiente hábil de conformidad con el calendario emitido por este Instituto; ante el </w:t>
      </w:r>
      <w:r w:rsidR="005E6625">
        <w:t>Organismo Público Descentralizado para la Prestación de los Servicios de Agua Potable Alcantarillado y Saneamiento de Atizapán de Zaragoza</w:t>
      </w:r>
      <w:r>
        <w:t>, en la que requirió lo siguiente:</w:t>
      </w:r>
    </w:p>
    <w:p w14:paraId="497EBE34" w14:textId="77777777" w:rsidR="008E6E63" w:rsidRDefault="008E6E63">
      <w:pPr>
        <w:spacing w:after="0" w:line="360" w:lineRule="auto"/>
      </w:pPr>
    </w:p>
    <w:p w14:paraId="1E53B945" w14:textId="77777777" w:rsidR="008E6E63" w:rsidRDefault="007529F9">
      <w:pPr>
        <w:tabs>
          <w:tab w:val="left" w:pos="567"/>
        </w:tabs>
        <w:spacing w:after="0" w:line="360" w:lineRule="auto"/>
        <w:ind w:left="567" w:right="709"/>
        <w:rPr>
          <w:b/>
          <w:bCs/>
          <w:sz w:val="20"/>
          <w:szCs w:val="20"/>
        </w:rPr>
      </w:pPr>
      <w:r>
        <w:rPr>
          <w:b/>
          <w:bCs/>
          <w:sz w:val="20"/>
          <w:szCs w:val="20"/>
        </w:rPr>
        <w:t>Folio de la solicitud: 00092/OASATIZARA/IP/2025</w:t>
      </w:r>
    </w:p>
    <w:p w14:paraId="0CF74085" w14:textId="77777777" w:rsidR="008E6E63" w:rsidRDefault="007529F9">
      <w:pPr>
        <w:tabs>
          <w:tab w:val="left" w:pos="567"/>
        </w:tabs>
        <w:spacing w:after="0" w:line="360" w:lineRule="auto"/>
        <w:ind w:left="567" w:right="709"/>
        <w:rPr>
          <w:b/>
          <w:bCs/>
          <w:sz w:val="20"/>
          <w:szCs w:val="20"/>
        </w:rPr>
      </w:pPr>
      <w:r>
        <w:rPr>
          <w:b/>
          <w:bCs/>
          <w:sz w:val="20"/>
          <w:szCs w:val="20"/>
        </w:rPr>
        <w:t>DESCRIPCIÓN CLARA Y PRECISA DE LA INFORMACIÓN SOLICITADA</w:t>
      </w:r>
    </w:p>
    <w:p w14:paraId="0472E77E" w14:textId="77777777" w:rsidR="008E6E63" w:rsidRDefault="007529F9">
      <w:pPr>
        <w:tabs>
          <w:tab w:val="left" w:pos="4667"/>
        </w:tabs>
        <w:spacing w:after="0" w:line="360" w:lineRule="auto"/>
        <w:ind w:left="567" w:right="709"/>
        <w:rPr>
          <w:i/>
          <w:iCs/>
          <w:sz w:val="20"/>
          <w:szCs w:val="20"/>
        </w:rPr>
      </w:pPr>
      <w:bookmarkStart w:id="4" w:name="_heading=h.8pmfezl5ti7l" w:colFirst="0" w:colLast="0"/>
      <w:bookmarkEnd w:id="4"/>
      <w:r>
        <w:rPr>
          <w:i/>
          <w:iCs/>
          <w:sz w:val="20"/>
          <w:szCs w:val="20"/>
        </w:rPr>
        <w:lastRenderedPageBreak/>
        <w:t xml:space="preserve">“Se solicita el expediente completo de los procedimientos de licitación pública, invitación restringida e invitación directa que haya celebrado de enero 2025 a la fecha de conformidad a lo dispuesto en la Ley de Contratación Pública del Estado de México y Municipios y su Reglamento. Así mismo se solicita el Dictamen a que hace alusión el artículo 93 del Reglamento de la Ley de Contratación Pública del Estado de México y Municipios. Por el periodo anteriormente señalado.” </w:t>
      </w:r>
    </w:p>
    <w:p w14:paraId="47277097" w14:textId="77777777" w:rsidR="008E6E63" w:rsidRDefault="008E6E63">
      <w:pPr>
        <w:tabs>
          <w:tab w:val="left" w:pos="4667"/>
        </w:tabs>
        <w:spacing w:after="0" w:line="360" w:lineRule="auto"/>
        <w:ind w:left="567" w:right="709"/>
        <w:rPr>
          <w:b/>
          <w:bCs/>
          <w:sz w:val="20"/>
          <w:szCs w:val="20"/>
        </w:rPr>
      </w:pPr>
    </w:p>
    <w:p w14:paraId="4F1723F3" w14:textId="77777777" w:rsidR="008E6E63" w:rsidRDefault="007529F9">
      <w:pPr>
        <w:tabs>
          <w:tab w:val="left" w:pos="4667"/>
        </w:tabs>
        <w:spacing w:after="0" w:line="360" w:lineRule="auto"/>
        <w:ind w:left="567" w:right="709"/>
        <w:rPr>
          <w:b/>
          <w:bCs/>
          <w:sz w:val="20"/>
          <w:szCs w:val="20"/>
        </w:rPr>
      </w:pPr>
      <w:r>
        <w:rPr>
          <w:b/>
          <w:bCs/>
          <w:sz w:val="20"/>
          <w:szCs w:val="20"/>
        </w:rPr>
        <w:t xml:space="preserve">MODALIDAD DE ENTREGA </w:t>
      </w:r>
      <w:r>
        <w:rPr>
          <w:i/>
          <w:iCs/>
          <w:sz w:val="20"/>
          <w:szCs w:val="20"/>
        </w:rPr>
        <w:t>“A través del SAIMEX.”</w:t>
      </w:r>
    </w:p>
    <w:p w14:paraId="45CB0BFA" w14:textId="77777777" w:rsidR="008E6E63" w:rsidRDefault="008E6E63">
      <w:pPr>
        <w:tabs>
          <w:tab w:val="left" w:pos="4667"/>
        </w:tabs>
        <w:spacing w:after="0" w:line="360" w:lineRule="auto"/>
      </w:pPr>
    </w:p>
    <w:p w14:paraId="1997427A" w14:textId="77777777" w:rsidR="008E6E63" w:rsidRDefault="007529F9">
      <w:pPr>
        <w:pStyle w:val="Ttulo2"/>
        <w:spacing w:before="0" w:after="0"/>
      </w:pPr>
      <w:bookmarkStart w:id="5" w:name="_Toc214613354"/>
      <w:r>
        <w:t>II. Respuesta del Sujeto Obligado</w:t>
      </w:r>
      <w:bookmarkEnd w:id="5"/>
    </w:p>
    <w:p w14:paraId="5ADDEED4" w14:textId="77777777" w:rsidR="008E6E63" w:rsidRDefault="008E6E63">
      <w:pPr>
        <w:spacing w:after="0" w:line="360" w:lineRule="auto"/>
      </w:pPr>
    </w:p>
    <w:p w14:paraId="0F2010D0" w14:textId="77777777" w:rsidR="008E6E63" w:rsidRDefault="007529F9">
      <w:pPr>
        <w:spacing w:after="0" w:line="360" w:lineRule="auto"/>
      </w:pPr>
      <w:r>
        <w:t>El veintiocho de agosto de dos mil veinticinco, el Sujeto Obligado a través de SAIMEX, dio respuesta en los siguientes términos:</w:t>
      </w:r>
    </w:p>
    <w:p w14:paraId="5C31AE36" w14:textId="77777777" w:rsidR="008E6E63" w:rsidRDefault="008E6E63">
      <w:pPr>
        <w:spacing w:after="0" w:line="360" w:lineRule="auto"/>
      </w:pPr>
    </w:p>
    <w:p w14:paraId="78F545B9" w14:textId="77777777" w:rsidR="008E6E63" w:rsidRPr="005E6625" w:rsidRDefault="007529F9">
      <w:pPr>
        <w:numPr>
          <w:ilvl w:val="0"/>
          <w:numId w:val="1"/>
        </w:numPr>
        <w:pBdr>
          <w:top w:val="nil"/>
          <w:left w:val="nil"/>
          <w:bottom w:val="nil"/>
          <w:right w:val="nil"/>
          <w:between w:val="nil"/>
        </w:pBdr>
        <w:spacing w:after="0" w:line="360" w:lineRule="auto"/>
        <w:rPr>
          <w:b/>
          <w:bCs/>
          <w:i/>
          <w:iCs/>
          <w:color w:val="000000"/>
        </w:rPr>
      </w:pPr>
      <w:r>
        <w:rPr>
          <w:b/>
          <w:bCs/>
          <w:i/>
          <w:iCs/>
          <w:color w:val="000000"/>
        </w:rPr>
        <w:t xml:space="preserve">SAIMEX 00092.pdf; </w:t>
      </w:r>
      <w:r>
        <w:rPr>
          <w:color w:val="000000"/>
        </w:rPr>
        <w:t>del que se advierte un oficio suscrito por la Subdirectora de Administración del Sujeto Obligado, en el que informó, medularmente lo siguiente:</w:t>
      </w:r>
    </w:p>
    <w:p w14:paraId="05180C30" w14:textId="77777777" w:rsidR="005E6625" w:rsidRDefault="005E6625" w:rsidP="005E6625">
      <w:pPr>
        <w:pBdr>
          <w:top w:val="nil"/>
          <w:left w:val="nil"/>
          <w:bottom w:val="nil"/>
          <w:right w:val="nil"/>
          <w:between w:val="nil"/>
        </w:pBdr>
        <w:spacing w:after="0" w:line="360" w:lineRule="auto"/>
        <w:ind w:left="720"/>
        <w:rPr>
          <w:b/>
          <w:bCs/>
          <w:i/>
          <w:iCs/>
          <w:color w:val="000000"/>
        </w:rPr>
      </w:pPr>
    </w:p>
    <w:p w14:paraId="7480D0ED" w14:textId="77777777" w:rsidR="008E6E63" w:rsidRDefault="007529F9">
      <w:pPr>
        <w:spacing w:after="0" w:line="360" w:lineRule="auto"/>
        <w:jc w:val="center"/>
        <w:rPr>
          <w:b/>
          <w:bCs/>
          <w:i/>
          <w:iCs/>
        </w:rPr>
      </w:pPr>
      <w:r>
        <w:rPr>
          <w:noProof/>
        </w:rPr>
        <w:lastRenderedPageBreak/>
        <w:drawing>
          <wp:inline distT="0" distB="0" distL="0" distR="0" wp14:anchorId="543B2B82" wp14:editId="241B1CC0">
            <wp:extent cx="5179394" cy="2324100"/>
            <wp:effectExtent l="0" t="0" r="2540" b="0"/>
            <wp:docPr id="20241739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cstate="email">
                      <a:extLst>
                        <a:ext uri="{28A0092B-C50C-407E-A947-70E740481C1C}">
                          <a14:useLocalDpi xmlns:a14="http://schemas.microsoft.com/office/drawing/2010/main"/>
                        </a:ext>
                      </a:extLst>
                    </a:blip>
                    <a:srcRect/>
                    <a:stretch/>
                  </pic:blipFill>
                  <pic:spPr bwMode="auto">
                    <a:xfrm>
                      <a:off x="0" y="0"/>
                      <a:ext cx="5180152" cy="2324440"/>
                    </a:xfrm>
                    <a:prstGeom prst="rect">
                      <a:avLst/>
                    </a:prstGeom>
                    <a:ln>
                      <a:noFill/>
                    </a:ln>
                    <a:extLst>
                      <a:ext uri="{53640926-AAD7-44D8-BBD7-CCE9431645EC}">
                        <a14:shadowObscured xmlns:a14="http://schemas.microsoft.com/office/drawing/2010/main"/>
                      </a:ext>
                    </a:extLst>
                  </pic:spPr>
                </pic:pic>
              </a:graphicData>
            </a:graphic>
          </wp:inline>
        </w:drawing>
      </w:r>
      <w:r>
        <w:rPr>
          <w:b/>
          <w:bCs/>
          <w:i/>
          <w:iCs/>
        </w:rPr>
        <w:br/>
      </w:r>
    </w:p>
    <w:p w14:paraId="0CDC04B8" w14:textId="77777777" w:rsidR="008E6E63" w:rsidRDefault="007529F9">
      <w:pPr>
        <w:numPr>
          <w:ilvl w:val="0"/>
          <w:numId w:val="1"/>
        </w:numPr>
        <w:pBdr>
          <w:top w:val="nil"/>
          <w:left w:val="nil"/>
          <w:bottom w:val="nil"/>
          <w:right w:val="nil"/>
          <w:between w:val="nil"/>
        </w:pBdr>
        <w:spacing w:after="0" w:line="360" w:lineRule="auto"/>
        <w:rPr>
          <w:b/>
          <w:bCs/>
          <w:i/>
          <w:iCs/>
          <w:color w:val="000000"/>
        </w:rPr>
      </w:pPr>
      <w:r>
        <w:rPr>
          <w:b/>
          <w:bCs/>
          <w:i/>
          <w:iCs/>
          <w:color w:val="000000"/>
        </w:rPr>
        <w:t xml:space="preserve">RESPUESTA TRANSPARENCIA SOLIC 92.pdf; </w:t>
      </w:r>
      <w:r>
        <w:rPr>
          <w:color w:val="000000"/>
        </w:rPr>
        <w:t xml:space="preserve">del que se advierte un oficio suscrito por la Titular de la Unidad de Transparencia y Acceso a la Información Pública del Sujeto Obligado, del que destaca lo siguiente: </w:t>
      </w:r>
    </w:p>
    <w:p w14:paraId="6FADBA9E" w14:textId="77777777" w:rsidR="008E6E63" w:rsidRDefault="007529F9">
      <w:pPr>
        <w:spacing w:after="0" w:line="360" w:lineRule="auto"/>
        <w:jc w:val="center"/>
        <w:rPr>
          <w:b/>
          <w:bCs/>
          <w:i/>
          <w:iCs/>
        </w:rPr>
      </w:pPr>
      <w:r>
        <w:rPr>
          <w:noProof/>
        </w:rPr>
        <w:drawing>
          <wp:inline distT="0" distB="0" distL="0" distR="0" wp14:anchorId="28A8A176" wp14:editId="79021CDB">
            <wp:extent cx="4581766" cy="2415428"/>
            <wp:effectExtent l="0" t="0" r="0" b="0"/>
            <wp:docPr id="20241739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581766" cy="2415428"/>
                    </a:xfrm>
                    <a:prstGeom prst="rect">
                      <a:avLst/>
                    </a:prstGeom>
                    <a:ln/>
                  </pic:spPr>
                </pic:pic>
              </a:graphicData>
            </a:graphic>
          </wp:inline>
        </w:drawing>
      </w:r>
    </w:p>
    <w:p w14:paraId="1E1208F9" w14:textId="77777777" w:rsidR="008E6E63" w:rsidRDefault="007529F9">
      <w:pPr>
        <w:spacing w:after="0" w:line="360" w:lineRule="auto"/>
        <w:jc w:val="center"/>
        <w:rPr>
          <w:b/>
          <w:bCs/>
          <w:i/>
          <w:iCs/>
        </w:rPr>
      </w:pPr>
      <w:r>
        <w:rPr>
          <w:noProof/>
        </w:rPr>
        <w:lastRenderedPageBreak/>
        <w:drawing>
          <wp:inline distT="0" distB="0" distL="0" distR="0" wp14:anchorId="05CA186A" wp14:editId="13BF11D0">
            <wp:extent cx="5039995" cy="3305175"/>
            <wp:effectExtent l="0" t="0" r="8255" b="9525"/>
            <wp:docPr id="20241739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cstate="email">
                      <a:extLst>
                        <a:ext uri="{28A0092B-C50C-407E-A947-70E740481C1C}">
                          <a14:useLocalDpi xmlns:a14="http://schemas.microsoft.com/office/drawing/2010/main"/>
                        </a:ext>
                      </a:extLst>
                    </a:blip>
                    <a:srcRect/>
                    <a:stretch/>
                  </pic:blipFill>
                  <pic:spPr bwMode="auto">
                    <a:xfrm>
                      <a:off x="0" y="0"/>
                      <a:ext cx="5040228" cy="3305328"/>
                    </a:xfrm>
                    <a:prstGeom prst="rect">
                      <a:avLst/>
                    </a:prstGeom>
                    <a:ln>
                      <a:noFill/>
                    </a:ln>
                    <a:extLst>
                      <a:ext uri="{53640926-AAD7-44D8-BBD7-CCE9431645EC}">
                        <a14:shadowObscured xmlns:a14="http://schemas.microsoft.com/office/drawing/2010/main"/>
                      </a:ext>
                    </a:extLst>
                  </pic:spPr>
                </pic:pic>
              </a:graphicData>
            </a:graphic>
          </wp:inline>
        </w:drawing>
      </w:r>
    </w:p>
    <w:p w14:paraId="77E79747" w14:textId="0AA388AA" w:rsidR="005E6625" w:rsidRDefault="005E6625">
      <w:pPr>
        <w:spacing w:after="0" w:line="360" w:lineRule="auto"/>
        <w:jc w:val="center"/>
        <w:rPr>
          <w:b/>
          <w:bCs/>
          <w:i/>
          <w:iCs/>
        </w:rPr>
      </w:pPr>
      <w:r>
        <w:rPr>
          <w:noProof/>
        </w:rPr>
        <w:drawing>
          <wp:inline distT="0" distB="0" distL="0" distR="0" wp14:anchorId="3EBE9DA0" wp14:editId="3F2AB077">
            <wp:extent cx="5039995" cy="2612979"/>
            <wp:effectExtent l="0" t="0" r="8255" b="0"/>
            <wp:docPr id="19172367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cstate="email">
                      <a:extLst>
                        <a:ext uri="{28A0092B-C50C-407E-A947-70E740481C1C}">
                          <a14:useLocalDpi xmlns:a14="http://schemas.microsoft.com/office/drawing/2010/main"/>
                        </a:ext>
                      </a:extLst>
                    </a:blip>
                    <a:srcRect/>
                    <a:stretch/>
                  </pic:blipFill>
                  <pic:spPr bwMode="auto">
                    <a:xfrm>
                      <a:off x="0" y="0"/>
                      <a:ext cx="5040228" cy="2613100"/>
                    </a:xfrm>
                    <a:prstGeom prst="rect">
                      <a:avLst/>
                    </a:prstGeom>
                    <a:ln>
                      <a:noFill/>
                    </a:ln>
                    <a:extLst>
                      <a:ext uri="{53640926-AAD7-44D8-BBD7-CCE9431645EC}">
                        <a14:shadowObscured xmlns:a14="http://schemas.microsoft.com/office/drawing/2010/main"/>
                      </a:ext>
                    </a:extLst>
                  </pic:spPr>
                </pic:pic>
              </a:graphicData>
            </a:graphic>
          </wp:inline>
        </w:drawing>
      </w:r>
    </w:p>
    <w:p w14:paraId="31243756" w14:textId="77777777" w:rsidR="005E6625" w:rsidRDefault="005E6625">
      <w:pPr>
        <w:spacing w:after="0" w:line="360" w:lineRule="auto"/>
        <w:jc w:val="center"/>
        <w:rPr>
          <w:b/>
          <w:bCs/>
          <w:i/>
          <w:iCs/>
        </w:rPr>
      </w:pPr>
    </w:p>
    <w:p w14:paraId="34EEEFD4" w14:textId="77777777" w:rsidR="008E6E63" w:rsidRDefault="007529F9">
      <w:pPr>
        <w:spacing w:after="0" w:line="360" w:lineRule="auto"/>
        <w:jc w:val="center"/>
        <w:rPr>
          <w:b/>
          <w:bCs/>
          <w:i/>
          <w:iCs/>
        </w:rPr>
      </w:pPr>
      <w:r>
        <w:rPr>
          <w:noProof/>
        </w:rPr>
        <w:lastRenderedPageBreak/>
        <w:drawing>
          <wp:inline distT="0" distB="0" distL="0" distR="0" wp14:anchorId="5B877DAA" wp14:editId="3F159143">
            <wp:extent cx="5129246" cy="1167703"/>
            <wp:effectExtent l="0" t="0" r="0" b="0"/>
            <wp:docPr id="20241739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129246" cy="1167703"/>
                    </a:xfrm>
                    <a:prstGeom prst="rect">
                      <a:avLst/>
                    </a:prstGeom>
                    <a:ln/>
                  </pic:spPr>
                </pic:pic>
              </a:graphicData>
            </a:graphic>
          </wp:inline>
        </w:drawing>
      </w:r>
    </w:p>
    <w:p w14:paraId="4D737AC5" w14:textId="77777777" w:rsidR="008E6E63" w:rsidRDefault="008E6E63">
      <w:pPr>
        <w:spacing w:after="0" w:line="360" w:lineRule="auto"/>
        <w:jc w:val="center"/>
        <w:rPr>
          <w:b/>
          <w:bCs/>
          <w:i/>
          <w:iCs/>
        </w:rPr>
      </w:pPr>
    </w:p>
    <w:p w14:paraId="6239C0D7" w14:textId="77777777" w:rsidR="008E6E63" w:rsidRDefault="007529F9">
      <w:pPr>
        <w:pStyle w:val="Ttulo2"/>
        <w:spacing w:before="0" w:after="0"/>
      </w:pPr>
      <w:bookmarkStart w:id="6" w:name="_Toc214613355"/>
      <w:r>
        <w:t>III. Interposición del Recurso de Revisión</w:t>
      </w:r>
      <w:bookmarkEnd w:id="6"/>
    </w:p>
    <w:p w14:paraId="5CA7D9CF" w14:textId="77777777" w:rsidR="008E6E63" w:rsidRDefault="008E6E63">
      <w:pPr>
        <w:spacing w:after="0" w:line="360" w:lineRule="auto"/>
        <w:rPr>
          <w:b/>
          <w:bCs/>
        </w:rPr>
      </w:pPr>
    </w:p>
    <w:p w14:paraId="2E5BD502" w14:textId="77777777" w:rsidR="008E6E63" w:rsidRDefault="007529F9">
      <w:pPr>
        <w:spacing w:after="0" w:line="360" w:lineRule="auto"/>
      </w:pPr>
      <w:bookmarkStart w:id="7" w:name="_heading=h.2et92p0" w:colFirst="0" w:colLast="0"/>
      <w:bookmarkEnd w:id="7"/>
      <w:r>
        <w:t>Con fecha primero de septiembre de dos mil veinticinco, se recibió a través del SAIMEX, el Recurso de Revisión interpuesto por la persona Recurrente, en los siguientes términos:</w:t>
      </w:r>
    </w:p>
    <w:p w14:paraId="14077C67" w14:textId="77777777" w:rsidR="008E6E63" w:rsidRDefault="008E6E63">
      <w:pPr>
        <w:spacing w:after="0" w:line="360" w:lineRule="auto"/>
      </w:pPr>
    </w:p>
    <w:p w14:paraId="7E3C4A9D" w14:textId="77777777" w:rsidR="008E6E63" w:rsidRDefault="007529F9">
      <w:pPr>
        <w:spacing w:after="0" w:line="360" w:lineRule="auto"/>
        <w:ind w:left="567" w:right="709"/>
        <w:rPr>
          <w:b/>
          <w:bCs/>
          <w:sz w:val="20"/>
          <w:szCs w:val="20"/>
        </w:rPr>
      </w:pPr>
      <w:r>
        <w:rPr>
          <w:b/>
          <w:bCs/>
          <w:sz w:val="20"/>
          <w:szCs w:val="20"/>
        </w:rPr>
        <w:t>ACTO IMPUGNADO</w:t>
      </w:r>
      <w:r>
        <w:rPr>
          <w:b/>
          <w:bCs/>
          <w:sz w:val="20"/>
          <w:szCs w:val="20"/>
        </w:rPr>
        <w:tab/>
      </w:r>
    </w:p>
    <w:p w14:paraId="6A076903" w14:textId="77777777" w:rsidR="008E6E63" w:rsidRDefault="007529F9">
      <w:pPr>
        <w:spacing w:after="0" w:line="360" w:lineRule="auto"/>
        <w:ind w:left="567" w:right="709"/>
        <w:rPr>
          <w:b/>
          <w:bCs/>
          <w:sz w:val="20"/>
          <w:szCs w:val="20"/>
        </w:rPr>
      </w:pPr>
      <w:r>
        <w:rPr>
          <w:i/>
          <w:iCs/>
          <w:sz w:val="20"/>
          <w:szCs w:val="20"/>
        </w:rPr>
        <w:t>“La respuesta proporcionada por el sujeto obligado”</w:t>
      </w:r>
    </w:p>
    <w:p w14:paraId="39547B39" w14:textId="77777777" w:rsidR="008E6E63" w:rsidRDefault="008E6E63">
      <w:pPr>
        <w:spacing w:after="0" w:line="360" w:lineRule="auto"/>
        <w:ind w:left="567" w:right="709"/>
        <w:rPr>
          <w:sz w:val="20"/>
          <w:szCs w:val="20"/>
        </w:rPr>
      </w:pPr>
    </w:p>
    <w:p w14:paraId="6FD42503" w14:textId="77777777" w:rsidR="005E6625" w:rsidRDefault="005E6625">
      <w:pPr>
        <w:spacing w:after="0" w:line="360" w:lineRule="auto"/>
        <w:ind w:left="567" w:right="709"/>
        <w:rPr>
          <w:sz w:val="20"/>
          <w:szCs w:val="20"/>
        </w:rPr>
      </w:pPr>
    </w:p>
    <w:p w14:paraId="7907F918" w14:textId="77777777" w:rsidR="008E6E63" w:rsidRDefault="007529F9">
      <w:pPr>
        <w:spacing w:after="0" w:line="360" w:lineRule="auto"/>
        <w:ind w:left="567" w:right="709"/>
        <w:rPr>
          <w:b/>
          <w:bCs/>
          <w:sz w:val="20"/>
          <w:szCs w:val="20"/>
        </w:rPr>
      </w:pPr>
      <w:r>
        <w:rPr>
          <w:b/>
          <w:bCs/>
          <w:sz w:val="20"/>
          <w:szCs w:val="20"/>
        </w:rPr>
        <w:t>RAZONES O MOTIVOS DE LA INCONFORMIDAD</w:t>
      </w:r>
      <w:r>
        <w:rPr>
          <w:b/>
          <w:bCs/>
          <w:sz w:val="20"/>
          <w:szCs w:val="20"/>
        </w:rPr>
        <w:tab/>
      </w:r>
    </w:p>
    <w:p w14:paraId="41EC012F" w14:textId="77777777" w:rsidR="008E6E63" w:rsidRDefault="007529F9">
      <w:pPr>
        <w:tabs>
          <w:tab w:val="left" w:pos="4667"/>
        </w:tabs>
        <w:spacing w:after="0" w:line="360" w:lineRule="auto"/>
        <w:ind w:left="567" w:right="709"/>
        <w:rPr>
          <w:i/>
          <w:iCs/>
          <w:sz w:val="20"/>
          <w:szCs w:val="20"/>
        </w:rPr>
      </w:pPr>
      <w:r>
        <w:rPr>
          <w:i/>
          <w:iCs/>
          <w:sz w:val="20"/>
          <w:szCs w:val="20"/>
        </w:rPr>
        <w:t xml:space="preserve">“El sujeto obligado se niega a entregar la información solicitada, ya que en el sistema </w:t>
      </w:r>
      <w:proofErr w:type="spellStart"/>
      <w:r>
        <w:rPr>
          <w:i/>
          <w:iCs/>
          <w:sz w:val="20"/>
          <w:szCs w:val="20"/>
        </w:rPr>
        <w:t>ipomex</w:t>
      </w:r>
      <w:proofErr w:type="spellEnd"/>
      <w:r>
        <w:rPr>
          <w:i/>
          <w:iCs/>
          <w:sz w:val="20"/>
          <w:szCs w:val="20"/>
        </w:rPr>
        <w:t xml:space="preserve"> no se encuentra toda la información solicitada y dado a que es información que genera y posee, se solicita que la misma se entregada conforme a lo solicitado.” (Sic.)</w:t>
      </w:r>
    </w:p>
    <w:p w14:paraId="15F63E78" w14:textId="77777777" w:rsidR="008E6E63" w:rsidRDefault="008E6E63">
      <w:pPr>
        <w:tabs>
          <w:tab w:val="left" w:pos="4667"/>
        </w:tabs>
        <w:spacing w:after="0" w:line="360" w:lineRule="auto"/>
      </w:pPr>
    </w:p>
    <w:p w14:paraId="22C745A1" w14:textId="77777777" w:rsidR="008E6E63" w:rsidRDefault="007529F9">
      <w:pPr>
        <w:pStyle w:val="Ttulo2"/>
        <w:spacing w:before="0" w:after="0"/>
      </w:pPr>
      <w:bookmarkStart w:id="8" w:name="_Toc214613356"/>
      <w:r>
        <w:t>IV. Trámite del Recurso de Revisión ante este Instituto</w:t>
      </w:r>
      <w:bookmarkEnd w:id="8"/>
    </w:p>
    <w:p w14:paraId="51C708A1" w14:textId="77777777" w:rsidR="008E6E63" w:rsidRDefault="008E6E63">
      <w:pPr>
        <w:spacing w:after="0" w:line="360" w:lineRule="auto"/>
        <w:rPr>
          <w:b/>
          <w:bCs/>
        </w:rPr>
      </w:pPr>
    </w:p>
    <w:p w14:paraId="5BA2EBD8" w14:textId="77777777" w:rsidR="008E6E63" w:rsidRDefault="007529F9">
      <w:pPr>
        <w:spacing w:after="0" w:line="360" w:lineRule="auto"/>
      </w:pPr>
      <w:r>
        <w:rPr>
          <w:b/>
          <w:bCs/>
        </w:rPr>
        <w:t>a) Turno del Medio de Impugnación.</w:t>
      </w:r>
      <w:r>
        <w:t xml:space="preserve"> El primero de septiembre de dos mil veinticinco, el SAIMEX, asignó el número de expediente</w:t>
      </w:r>
      <w:r>
        <w:rPr>
          <w:b/>
          <w:bCs/>
        </w:rPr>
        <w:t xml:space="preserve"> 10291/INFOEM/IP/RR/2025, </w:t>
      </w:r>
      <w:r>
        <w:t xml:space="preserve">al medio de impugnación que nos ocupan, con base en el sistema aprobado por el Pleno de este Órgano Garante y se turnó al Comisionado Ponente Luis Gustavo Parra Noriega, para los efectos del </w:t>
      </w:r>
      <w:r>
        <w:lastRenderedPageBreak/>
        <w:t>artículo 185, fracción I de la Ley de Transparencia y Acceso a la Información Pública del Estado de México y Municipios.</w:t>
      </w:r>
    </w:p>
    <w:p w14:paraId="143E91C4" w14:textId="77777777" w:rsidR="008E6E63" w:rsidRDefault="008E6E63">
      <w:pPr>
        <w:spacing w:after="0" w:line="360" w:lineRule="auto"/>
      </w:pPr>
    </w:p>
    <w:p w14:paraId="3F6ACCF1" w14:textId="77777777" w:rsidR="008E6E63" w:rsidRDefault="007529F9">
      <w:pPr>
        <w:spacing w:after="0" w:line="360" w:lineRule="auto"/>
      </w:pPr>
      <w:r>
        <w:rPr>
          <w:b/>
          <w:bCs/>
        </w:rPr>
        <w:t>b) Admisión del Recurso de Revisión.</w:t>
      </w:r>
      <w:r>
        <w:t xml:space="preserve"> El cuatro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7F4510FD" w14:textId="77777777" w:rsidR="008E6E63" w:rsidRDefault="008E6E63">
      <w:pPr>
        <w:spacing w:after="0" w:line="360" w:lineRule="auto"/>
        <w:rPr>
          <w:color w:val="000000"/>
        </w:rPr>
      </w:pPr>
    </w:p>
    <w:p w14:paraId="17A9B924" w14:textId="77777777" w:rsidR="008E6E63" w:rsidRDefault="007529F9">
      <w:pPr>
        <w:spacing w:after="0" w:line="360" w:lineRule="auto"/>
        <w:rPr>
          <w:color w:val="000000"/>
        </w:rPr>
      </w:pPr>
      <w:r>
        <w:rPr>
          <w:b/>
          <w:bCs/>
        </w:rPr>
        <w:t xml:space="preserve">c) </w:t>
      </w:r>
      <w:r>
        <w:rPr>
          <w:b/>
          <w:bCs/>
          <w:color w:val="000000"/>
        </w:rPr>
        <w:t xml:space="preserve">Informe Justificado. </w:t>
      </w:r>
      <w:r>
        <w:rPr>
          <w:color w:val="000000"/>
        </w:rPr>
        <w:t>En fecha nueve de septiembre de dos mil veinticinco, se recibió en este Instituto, a través del Sistema de Acceso a la Información Mexiquense (SAIMEX), el Informe Justificado, por parte del Sujeto Obligado, en los siguientes términos:</w:t>
      </w:r>
    </w:p>
    <w:p w14:paraId="65305E09" w14:textId="77777777" w:rsidR="008E6E63" w:rsidRDefault="008E6E63">
      <w:pPr>
        <w:spacing w:after="0" w:line="360" w:lineRule="auto"/>
        <w:rPr>
          <w:color w:val="000000"/>
        </w:rPr>
      </w:pPr>
    </w:p>
    <w:p w14:paraId="0B9475CF" w14:textId="77777777" w:rsidR="008E6E63" w:rsidRDefault="007529F9">
      <w:pPr>
        <w:numPr>
          <w:ilvl w:val="0"/>
          <w:numId w:val="9"/>
        </w:numPr>
        <w:pBdr>
          <w:top w:val="nil"/>
          <w:left w:val="nil"/>
          <w:bottom w:val="nil"/>
          <w:right w:val="nil"/>
          <w:between w:val="nil"/>
        </w:pBdr>
        <w:spacing w:after="0" w:line="360" w:lineRule="auto"/>
        <w:rPr>
          <w:b/>
          <w:bCs/>
          <w:color w:val="000000"/>
        </w:rPr>
      </w:pPr>
      <w:r>
        <w:rPr>
          <w:b/>
          <w:bCs/>
          <w:i/>
          <w:iCs/>
          <w:color w:val="000000"/>
        </w:rPr>
        <w:t>MANIFESTACIONES SOLICITUD 92.pdf;</w:t>
      </w:r>
      <w:r>
        <w:rPr>
          <w:b/>
          <w:bCs/>
          <w:color w:val="000000"/>
        </w:rPr>
        <w:t xml:space="preserve"> </w:t>
      </w:r>
      <w:r>
        <w:rPr>
          <w:color w:val="000000"/>
        </w:rPr>
        <w:t xml:space="preserve">del que se aprecia un oficio suscrito por la Subdirectora de Administración, en el que medularmente ratificó la respuesta inicial y añadió: </w:t>
      </w:r>
      <w:r>
        <w:rPr>
          <w:i/>
          <w:iCs/>
          <w:color w:val="000000"/>
          <w:sz w:val="20"/>
          <w:szCs w:val="20"/>
        </w:rPr>
        <w:t>“…Cabe precisar que la información relativa al periodo comprendido de julio a la fecha de la solicitud se encuentra en proceso y aún no ha concluido…”</w:t>
      </w:r>
    </w:p>
    <w:p w14:paraId="59784750" w14:textId="77777777" w:rsidR="008E6E63" w:rsidRDefault="008E6E63">
      <w:pPr>
        <w:pBdr>
          <w:top w:val="nil"/>
          <w:left w:val="nil"/>
          <w:bottom w:val="nil"/>
          <w:right w:val="nil"/>
          <w:between w:val="nil"/>
        </w:pBdr>
        <w:spacing w:after="0" w:line="360" w:lineRule="auto"/>
        <w:rPr>
          <w:b/>
          <w:bCs/>
          <w:color w:val="000000"/>
        </w:rPr>
      </w:pPr>
    </w:p>
    <w:p w14:paraId="76549BFB" w14:textId="77777777" w:rsidR="008E6E63" w:rsidRDefault="007529F9">
      <w:pPr>
        <w:spacing w:after="0" w:line="360" w:lineRule="auto"/>
        <w:rPr>
          <w:color w:val="000000"/>
        </w:rPr>
      </w:pPr>
      <w:r>
        <w:rPr>
          <w:b/>
          <w:bCs/>
          <w:color w:val="000000"/>
        </w:rPr>
        <w:t xml:space="preserve">d) Vista de Informe Justificado. </w:t>
      </w:r>
      <w:r>
        <w:rPr>
          <w:color w:val="000000"/>
        </w:rPr>
        <w:t>El once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6F0D6CF" w14:textId="77777777" w:rsidR="008E6E63" w:rsidRDefault="008E6E63">
      <w:pPr>
        <w:widowControl w:val="0"/>
        <w:spacing w:after="0" w:line="360" w:lineRule="auto"/>
        <w:rPr>
          <w:b/>
          <w:bCs/>
        </w:rPr>
      </w:pPr>
    </w:p>
    <w:p w14:paraId="006D88F6" w14:textId="77777777" w:rsidR="008E6E63" w:rsidRDefault="007529F9">
      <w:pPr>
        <w:spacing w:after="0" w:line="360" w:lineRule="auto"/>
      </w:pPr>
      <w:r>
        <w:rPr>
          <w:b/>
          <w:bCs/>
        </w:rPr>
        <w:t xml:space="preserve">e) Manifestaciones de la parte Recurrente. </w:t>
      </w:r>
      <w:r>
        <w:t>De las constancias que integran el expediente se advierte que la parte Recurrente no añadió manifestaciones.</w:t>
      </w:r>
    </w:p>
    <w:p w14:paraId="052BFCF8" w14:textId="77777777" w:rsidR="008E6E63" w:rsidRDefault="008E6E63">
      <w:pPr>
        <w:spacing w:after="0" w:line="360" w:lineRule="auto"/>
        <w:rPr>
          <w:b/>
          <w:bCs/>
        </w:rPr>
      </w:pPr>
    </w:p>
    <w:p w14:paraId="03946108" w14:textId="77777777" w:rsidR="008E6E63" w:rsidRDefault="007529F9">
      <w:pPr>
        <w:spacing w:after="0" w:line="360" w:lineRule="auto"/>
        <w:rPr>
          <w:b/>
          <w:bCs/>
        </w:rPr>
      </w:pPr>
      <w:r>
        <w:rPr>
          <w:b/>
          <w:bCs/>
        </w:rPr>
        <w:t xml:space="preserve">f) Ampliación de plazo para resolver. </w:t>
      </w:r>
      <w:r>
        <w:t>El once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6E5B31F3" w14:textId="77777777" w:rsidR="008E6E63" w:rsidRDefault="008E6E63">
      <w:pPr>
        <w:spacing w:after="0" w:line="360" w:lineRule="auto"/>
        <w:rPr>
          <w:b/>
          <w:bCs/>
        </w:rPr>
      </w:pPr>
    </w:p>
    <w:p w14:paraId="3B982121" w14:textId="77777777" w:rsidR="008E6E63" w:rsidRDefault="007529F9">
      <w:pPr>
        <w:spacing w:after="0" w:line="360" w:lineRule="auto"/>
      </w:pPr>
      <w:r>
        <w:rPr>
          <w:b/>
          <w:bCs/>
        </w:rPr>
        <w:t>g) Cierre de instrucción.</w:t>
      </w:r>
      <w:r>
        <w:t xml:space="preserve"> El dieciocho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63BBBF0" w14:textId="77777777" w:rsidR="008E6E63" w:rsidRDefault="008E6E63">
      <w:pPr>
        <w:spacing w:after="0" w:line="360" w:lineRule="auto"/>
      </w:pPr>
    </w:p>
    <w:p w14:paraId="4CA5D4EE" w14:textId="77777777" w:rsidR="008E6E63" w:rsidRDefault="007529F9">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10E69A23" w14:textId="77777777" w:rsidR="008E6E63" w:rsidRDefault="008E6E63">
      <w:pPr>
        <w:spacing w:after="0" w:line="360" w:lineRule="auto"/>
      </w:pPr>
    </w:p>
    <w:p w14:paraId="79B3E4DD" w14:textId="77777777" w:rsidR="008E6E63" w:rsidRDefault="007529F9">
      <w:pPr>
        <w:pStyle w:val="Ttulo1"/>
        <w:spacing w:before="0" w:after="0"/>
        <w:rPr>
          <w:sz w:val="22"/>
          <w:szCs w:val="22"/>
        </w:rPr>
      </w:pPr>
      <w:bookmarkStart w:id="9" w:name="_Toc214613357"/>
      <w:r>
        <w:rPr>
          <w:sz w:val="22"/>
          <w:szCs w:val="22"/>
        </w:rPr>
        <w:t>C O N S I D E R A N D O S</w:t>
      </w:r>
      <w:bookmarkEnd w:id="9"/>
    </w:p>
    <w:p w14:paraId="055FDC50" w14:textId="77777777" w:rsidR="008E6E63" w:rsidRDefault="008E6E63">
      <w:pPr>
        <w:spacing w:after="0" w:line="360" w:lineRule="auto"/>
        <w:rPr>
          <w:b/>
          <w:bCs/>
        </w:rPr>
      </w:pPr>
    </w:p>
    <w:p w14:paraId="49939D70" w14:textId="77777777" w:rsidR="008E6E63" w:rsidRDefault="007529F9">
      <w:pPr>
        <w:pStyle w:val="Ttulo2"/>
        <w:spacing w:before="0" w:after="0"/>
      </w:pPr>
      <w:bookmarkStart w:id="10" w:name="_Toc214613358"/>
      <w:r>
        <w:t>PRIMERO. Competencia</w:t>
      </w:r>
      <w:bookmarkEnd w:id="10"/>
    </w:p>
    <w:p w14:paraId="3F0BAA41" w14:textId="77777777" w:rsidR="008E6E63" w:rsidRDefault="008E6E63">
      <w:pPr>
        <w:spacing w:after="0" w:line="360" w:lineRule="auto"/>
      </w:pPr>
    </w:p>
    <w:p w14:paraId="3D8F4DEA" w14:textId="672ECB0E" w:rsidR="008E6E63" w:rsidRDefault="007529F9">
      <w:pPr>
        <w:spacing w:after="0" w:line="360" w:lineRule="auto"/>
      </w:pPr>
      <w:r>
        <w:lastRenderedPageBreak/>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sidR="003C2FA9">
        <w:t>cuarto</w:t>
      </w:r>
      <w:r>
        <w:t xml:space="preserve">, cuadragésimo </w:t>
      </w:r>
      <w:r w:rsidR="003C2FA9">
        <w:t>quinto</w:t>
      </w:r>
      <w:r>
        <w:t xml:space="preserve"> y cuadragésimo </w:t>
      </w:r>
      <w:r w:rsidR="003C2FA9">
        <w:t>sexto</w:t>
      </w:r>
      <w:r>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DACDCBB" w14:textId="77777777" w:rsidR="008E6E63" w:rsidRDefault="008E6E63">
      <w:pPr>
        <w:spacing w:after="0" w:line="360" w:lineRule="auto"/>
      </w:pPr>
    </w:p>
    <w:p w14:paraId="2B9CB9CB" w14:textId="77777777" w:rsidR="008E6E63" w:rsidRDefault="007529F9">
      <w:pPr>
        <w:pStyle w:val="Ttulo2"/>
        <w:spacing w:before="0" w:after="0"/>
      </w:pPr>
      <w:bookmarkStart w:id="11" w:name="_Toc214613359"/>
      <w:r>
        <w:t>SEGUNDO. Causales de improcedencia y sobreseimiento</w:t>
      </w:r>
      <w:bookmarkEnd w:id="11"/>
    </w:p>
    <w:p w14:paraId="36905BA4" w14:textId="77777777" w:rsidR="008E6E63" w:rsidRDefault="008E6E63">
      <w:pPr>
        <w:spacing w:after="0" w:line="360" w:lineRule="auto"/>
      </w:pPr>
    </w:p>
    <w:p w14:paraId="5B187393" w14:textId="77777777" w:rsidR="008E6E63" w:rsidRDefault="007529F9">
      <w:pPr>
        <w:spacing w:after="0" w:line="360" w:lineRule="auto"/>
      </w:pPr>
      <w:r>
        <w:t xml:space="preserve">De las constancias que forman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5416B5CD" w14:textId="77777777" w:rsidR="008E6E63" w:rsidRDefault="008E6E63">
      <w:pPr>
        <w:spacing w:after="0" w:line="360" w:lineRule="auto"/>
      </w:pPr>
    </w:p>
    <w:p w14:paraId="06496CCB" w14:textId="77777777" w:rsidR="008E6E63" w:rsidRDefault="007529F9">
      <w:pPr>
        <w:spacing w:after="0" w:line="360" w:lineRule="auto"/>
        <w:rPr>
          <w:b/>
          <w:bCs/>
        </w:rPr>
      </w:pPr>
      <w:r>
        <w:rPr>
          <w:b/>
          <w:bCs/>
        </w:rPr>
        <w:t>Causales de improcedencia</w:t>
      </w:r>
    </w:p>
    <w:p w14:paraId="49DF49C3" w14:textId="77777777" w:rsidR="008E6E63" w:rsidRDefault="008E6E63">
      <w:pPr>
        <w:spacing w:after="0" w:line="360" w:lineRule="auto"/>
      </w:pPr>
    </w:p>
    <w:p w14:paraId="161DA984" w14:textId="77777777" w:rsidR="008E6E63" w:rsidRDefault="007529F9">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bCs/>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lastRenderedPageBreak/>
        <w:t xml:space="preserve">la Información Pública del Estado de México y Municipios, dará lugar a que el presente Recurso de Revisión sea sobreseído. </w:t>
      </w:r>
    </w:p>
    <w:p w14:paraId="0AFCE11B" w14:textId="77777777" w:rsidR="008E6E63" w:rsidRDefault="008E6E63">
      <w:pPr>
        <w:spacing w:after="0" w:line="360" w:lineRule="auto"/>
      </w:pPr>
    </w:p>
    <w:p w14:paraId="22548C79" w14:textId="77777777" w:rsidR="008E6E63" w:rsidRDefault="007529F9">
      <w:pPr>
        <w:spacing w:after="0" w:line="360" w:lineRule="auto"/>
      </w:pPr>
      <w:r>
        <w:t xml:space="preserve">En el presente caso, </w:t>
      </w:r>
      <w:r>
        <w:rPr>
          <w:b/>
          <w:bCs/>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09DB242" w14:textId="77777777" w:rsidR="008E6E63" w:rsidRDefault="008E6E63">
      <w:pPr>
        <w:spacing w:after="0" w:line="360" w:lineRule="auto"/>
        <w:rPr>
          <w:b/>
          <w:bCs/>
        </w:rPr>
      </w:pPr>
    </w:p>
    <w:p w14:paraId="5CCC5F92" w14:textId="77777777" w:rsidR="008E6E63" w:rsidRDefault="007529F9">
      <w:pPr>
        <w:spacing w:after="0" w:line="360" w:lineRule="auto"/>
        <w:ind w:right="-28"/>
        <w:rPr>
          <w:b/>
          <w:bCs/>
        </w:rPr>
      </w:pPr>
      <w:r>
        <w:rPr>
          <w:b/>
          <w:bCs/>
        </w:rPr>
        <w:t>Causales de sobreseimiento</w:t>
      </w:r>
    </w:p>
    <w:p w14:paraId="277B5CD3" w14:textId="77777777" w:rsidR="008E6E63" w:rsidRDefault="008E6E63">
      <w:pPr>
        <w:spacing w:after="0" w:line="360" w:lineRule="auto"/>
        <w:ind w:right="-28"/>
      </w:pPr>
    </w:p>
    <w:p w14:paraId="42A4DD00" w14:textId="77777777" w:rsidR="008E6E63" w:rsidRDefault="007529F9">
      <w:pPr>
        <w:spacing w:after="0" w:line="360" w:lineRule="auto"/>
      </w:pPr>
      <w: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bCs/>
        </w:rPr>
        <w:t xml:space="preserve"> </w:t>
      </w:r>
      <w:r>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9BF1461" w14:textId="77777777" w:rsidR="008E6E63" w:rsidRDefault="008E6E63">
      <w:pPr>
        <w:spacing w:after="0" w:line="360" w:lineRule="auto"/>
      </w:pPr>
    </w:p>
    <w:p w14:paraId="427D9CBD" w14:textId="77777777" w:rsidR="008E6E63" w:rsidRDefault="007529F9">
      <w:pPr>
        <w:keepNext/>
        <w:keepLines/>
        <w:spacing w:after="0" w:line="360" w:lineRule="auto"/>
        <w:rPr>
          <w:b/>
          <w:bCs/>
        </w:rPr>
      </w:pPr>
      <w:r>
        <w:rPr>
          <w:b/>
          <w:bCs/>
        </w:rPr>
        <w:t>TERCERO. Determinación de la Controversia</w:t>
      </w:r>
    </w:p>
    <w:p w14:paraId="67F2CDC8" w14:textId="77777777" w:rsidR="008E6E63" w:rsidRDefault="008E6E63">
      <w:pPr>
        <w:spacing w:after="0" w:line="360" w:lineRule="auto"/>
      </w:pPr>
    </w:p>
    <w:p w14:paraId="68CD6AAA" w14:textId="77777777" w:rsidR="008E6E63" w:rsidRDefault="007529F9">
      <w:pPr>
        <w:spacing w:after="0" w:line="360" w:lineRule="auto"/>
      </w:pPr>
      <w:r>
        <w:t xml:space="preserve">Así, se realizará la relatoría de las actuaciones efectuadas por las partes durante el procedimiento de acceso a la información pública con el propósito de dar claridad en el </w:t>
      </w:r>
      <w:r>
        <w:lastRenderedPageBreak/>
        <w:t>tratamiento del tema en estudio; por lo que en primer término tenemos que la parte Recurrente solicitó la entrega de lo siguiente:</w:t>
      </w:r>
    </w:p>
    <w:p w14:paraId="2B81E303" w14:textId="77777777" w:rsidR="008E6E63" w:rsidRDefault="008E6E63">
      <w:pPr>
        <w:spacing w:after="0" w:line="360" w:lineRule="auto"/>
        <w:rPr>
          <w:b/>
          <w:bCs/>
        </w:rPr>
      </w:pPr>
    </w:p>
    <w:p w14:paraId="30EEA91B" w14:textId="5FD6C9A0" w:rsidR="008E6E63" w:rsidRDefault="0076053B">
      <w:pPr>
        <w:spacing w:after="0" w:line="360" w:lineRule="auto"/>
        <w:rPr>
          <w:b/>
          <w:bCs/>
        </w:rPr>
      </w:pPr>
      <w:r>
        <w:rPr>
          <w:b/>
          <w:bCs/>
        </w:rPr>
        <w:t>Del 1° de enero al 25</w:t>
      </w:r>
      <w:r w:rsidR="007529F9">
        <w:rPr>
          <w:b/>
          <w:bCs/>
        </w:rPr>
        <w:t xml:space="preserve"> de agosto de 2025, los siguientes:</w:t>
      </w:r>
    </w:p>
    <w:p w14:paraId="711DBA8C" w14:textId="77777777" w:rsidR="005E6625" w:rsidRDefault="005E6625">
      <w:pPr>
        <w:spacing w:after="0" w:line="360" w:lineRule="auto"/>
        <w:rPr>
          <w:b/>
          <w:bCs/>
        </w:rPr>
      </w:pPr>
    </w:p>
    <w:p w14:paraId="4EDA416E" w14:textId="0713B603" w:rsidR="008E6E63" w:rsidRDefault="007529F9">
      <w:pPr>
        <w:numPr>
          <w:ilvl w:val="0"/>
          <w:numId w:val="10"/>
        </w:numPr>
        <w:pBdr>
          <w:top w:val="nil"/>
          <w:left w:val="nil"/>
          <w:bottom w:val="nil"/>
          <w:right w:val="nil"/>
          <w:between w:val="nil"/>
        </w:pBdr>
        <w:spacing w:after="0" w:line="360" w:lineRule="auto"/>
        <w:rPr>
          <w:b/>
          <w:bCs/>
          <w:color w:val="000000"/>
        </w:rPr>
      </w:pPr>
      <w:r>
        <w:rPr>
          <w:b/>
          <w:bCs/>
          <w:color w:val="000000"/>
        </w:rPr>
        <w:t>Expediente completo de los procedimientos de licitación pública, invitación restringida e invitación directa celebrados durante dicha temporalidad</w:t>
      </w:r>
      <w:r w:rsidR="005E6625">
        <w:rPr>
          <w:b/>
          <w:bCs/>
          <w:color w:val="000000"/>
        </w:rPr>
        <w:t>.</w:t>
      </w:r>
    </w:p>
    <w:p w14:paraId="260D03E3" w14:textId="1C8A7769" w:rsidR="008E6E63" w:rsidRDefault="007529F9">
      <w:pPr>
        <w:numPr>
          <w:ilvl w:val="0"/>
          <w:numId w:val="10"/>
        </w:numPr>
        <w:pBdr>
          <w:top w:val="nil"/>
          <w:left w:val="nil"/>
          <w:bottom w:val="nil"/>
          <w:right w:val="nil"/>
          <w:between w:val="nil"/>
        </w:pBdr>
        <w:spacing w:after="0" w:line="360" w:lineRule="auto"/>
        <w:rPr>
          <w:b/>
          <w:bCs/>
          <w:color w:val="000000"/>
        </w:rPr>
      </w:pPr>
      <w:r>
        <w:rPr>
          <w:b/>
          <w:bCs/>
          <w:color w:val="000000"/>
        </w:rPr>
        <w:t>Dictamen al que refiere el artículo 93</w:t>
      </w:r>
      <w:r>
        <w:rPr>
          <w:color w:val="000000"/>
        </w:rPr>
        <w:t xml:space="preserve"> </w:t>
      </w:r>
      <w:r>
        <w:rPr>
          <w:b/>
          <w:bCs/>
          <w:color w:val="000000"/>
        </w:rPr>
        <w:t>del Reglamento de la Ley de Contratación Pública del Estado de México y Municipios</w:t>
      </w:r>
      <w:r w:rsidR="005E6625">
        <w:rPr>
          <w:b/>
          <w:bCs/>
          <w:color w:val="000000"/>
        </w:rPr>
        <w:t>.</w:t>
      </w:r>
    </w:p>
    <w:p w14:paraId="5C5AD6A8" w14:textId="77777777" w:rsidR="008E6E63" w:rsidRDefault="008E6E63">
      <w:pPr>
        <w:spacing w:after="0" w:line="360" w:lineRule="auto"/>
        <w:rPr>
          <w:b/>
          <w:bCs/>
        </w:rPr>
      </w:pPr>
    </w:p>
    <w:p w14:paraId="23E9D7E7" w14:textId="77777777" w:rsidR="008E6E63" w:rsidRDefault="007529F9">
      <w:pPr>
        <w:spacing w:after="0" w:line="360" w:lineRule="auto"/>
      </w:pPr>
      <w:r>
        <w:t xml:space="preserve">En respuesta el Sujeto Obligado a través de la Subdirectora de Administración del Sujeto Obligado informó que la información se encuentra disponible para su consulta en el portal IPOMEX y proporcionó ligas de </w:t>
      </w:r>
      <w:r>
        <w:rPr>
          <w:i/>
          <w:iCs/>
        </w:rPr>
        <w:t xml:space="preserve">Internet </w:t>
      </w:r>
      <w:r>
        <w:t xml:space="preserve">en datos cerrados para consultar los resultados de procedimientos de adjudicación directa, licitación pública e invitación restringida, además indicó las instrucciones para consultar la información. Sumado a lo anterior la Titular de la Unidad de Transparencia y Acceso a la Información Pública del Sujeto Obligado reiteró que la información obra en el IPOMEX y proporcionó nuevamente la liga de  </w:t>
      </w:r>
      <w:r>
        <w:rPr>
          <w:i/>
          <w:iCs/>
        </w:rPr>
        <w:t>Internet</w:t>
      </w:r>
      <w:r>
        <w:t xml:space="preserve"> en formato cerrado y las instrucciones para acceder a la información, y señaló que las licitaciones, invitaciones restringidas e invitaciones de los meses de julio y hasta el veinticinco de agosto, no han concluido, porque, una vez finalizadas se cargarán en la plataforma IPOMEX en el tercer trimestre. </w:t>
      </w:r>
    </w:p>
    <w:p w14:paraId="5D0C8FD5" w14:textId="77777777" w:rsidR="008E6E63" w:rsidRDefault="008E6E63">
      <w:pPr>
        <w:spacing w:after="0" w:line="360" w:lineRule="auto"/>
      </w:pPr>
    </w:p>
    <w:p w14:paraId="45F6D331" w14:textId="77777777" w:rsidR="008E6E63" w:rsidRDefault="007529F9">
      <w:pPr>
        <w:spacing w:after="0" w:line="360" w:lineRule="auto"/>
      </w:pPr>
      <w:r>
        <w:t>Derivado de la respuesta, la parte Recurrente planteó su inconformidad y señaló que se le niega la entrega de la información, que en el IPOMEX no se encuentra toda la información y que el Sujeto Obligado genera y posee la documentación requerida.</w:t>
      </w:r>
    </w:p>
    <w:p w14:paraId="2910DF76" w14:textId="77777777" w:rsidR="008E6E63" w:rsidRDefault="008E6E63">
      <w:pPr>
        <w:spacing w:after="0" w:line="360" w:lineRule="auto"/>
      </w:pPr>
    </w:p>
    <w:p w14:paraId="49272C04" w14:textId="77777777" w:rsidR="008E6E63" w:rsidRDefault="007529F9">
      <w:pPr>
        <w:spacing w:after="0" w:line="360" w:lineRule="auto"/>
      </w:pPr>
      <w:r>
        <w:t xml:space="preserve">Así, durante la sustanciación del Recurso de Revisión, el Sujeto Obligado a través de la </w:t>
      </w:r>
      <w:r>
        <w:rPr>
          <w:color w:val="000000"/>
        </w:rPr>
        <w:t xml:space="preserve">Subdirectora de Administración ratificó la respuesta inicial y señaló que la información relativa al periodo comprendido de julio a la fecha de la solicitud se encuentra en proceso y aún no había concluido. Dicho informe se puso a la vista de la persona Recurrente, quién a su vez no emitió manifestaciones adicionales. </w:t>
      </w:r>
    </w:p>
    <w:p w14:paraId="7ED075A8" w14:textId="77777777" w:rsidR="008E6E63" w:rsidRDefault="008E6E63">
      <w:pPr>
        <w:spacing w:after="0" w:line="360" w:lineRule="auto"/>
      </w:pPr>
    </w:p>
    <w:p w14:paraId="1E3EB6ED" w14:textId="77777777" w:rsidR="008E6E63" w:rsidRDefault="007529F9">
      <w:pPr>
        <w:tabs>
          <w:tab w:val="left" w:pos="4962"/>
        </w:tabs>
        <w:spacing w:after="0" w:line="360" w:lineRule="auto"/>
      </w:pPr>
      <w:r>
        <w:t xml:space="preserve">Así pues, de las constancias que integran el expediente, se advierte que en el asunto que nos ocupa se actualiza la causal de procedencia señalada en el artículo 179, fracciones VI, de la Ley de la materia; por la entrega de información que no corresponde con lo solicitado.  </w:t>
      </w:r>
    </w:p>
    <w:p w14:paraId="66FC768A" w14:textId="77777777" w:rsidR="008E6E63" w:rsidRDefault="008E6E63">
      <w:pPr>
        <w:tabs>
          <w:tab w:val="left" w:pos="4962"/>
        </w:tabs>
        <w:spacing w:after="0" w:line="360" w:lineRule="auto"/>
      </w:pPr>
    </w:p>
    <w:p w14:paraId="7E5C812B" w14:textId="77777777" w:rsidR="008E6E63" w:rsidRDefault="007529F9">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DD4442F" w14:textId="77777777" w:rsidR="008E6E63" w:rsidRDefault="008E6E63">
      <w:pPr>
        <w:spacing w:after="0" w:line="360" w:lineRule="auto"/>
      </w:pPr>
    </w:p>
    <w:p w14:paraId="134898C4" w14:textId="77777777" w:rsidR="008E6E63" w:rsidRDefault="007529F9">
      <w:pPr>
        <w:pStyle w:val="Ttulo2"/>
        <w:spacing w:before="0" w:after="0"/>
      </w:pPr>
      <w:bookmarkStart w:id="12" w:name="_Toc214613360"/>
      <w:r>
        <w:t>CUARTO. Marco normativo aplicable en materia de transparencia y acceso a la información pública</w:t>
      </w:r>
      <w:bookmarkEnd w:id="12"/>
    </w:p>
    <w:p w14:paraId="63195AF0" w14:textId="77777777" w:rsidR="008E6E63" w:rsidRDefault="008E6E63">
      <w:pPr>
        <w:spacing w:after="0" w:line="360" w:lineRule="auto"/>
      </w:pPr>
    </w:p>
    <w:p w14:paraId="5EC28AD1" w14:textId="77777777" w:rsidR="008E6E63" w:rsidRDefault="007529F9">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85467C3" w14:textId="77777777" w:rsidR="008E6E63" w:rsidRDefault="008E6E63">
      <w:pPr>
        <w:spacing w:after="0" w:line="360" w:lineRule="auto"/>
      </w:pPr>
    </w:p>
    <w:p w14:paraId="091D9D01" w14:textId="77777777" w:rsidR="008E6E63" w:rsidRDefault="007529F9">
      <w:pPr>
        <w:spacing w:after="0" w:line="360" w:lineRule="auto"/>
      </w:pPr>
      <w:r>
        <w:t xml:space="preserve">En materia local, el artículo 5°, fracción I de la Constitución Política del Estado Libre y Soberano de México, es coincidente con la Constitución Política de los Estados Unidos Mexicanos, en el </w:t>
      </w:r>
      <w:r>
        <w:lastRenderedPageBreak/>
        <w:t>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01CD7D3" w14:textId="77777777" w:rsidR="008E6E63" w:rsidRDefault="008E6E63">
      <w:pPr>
        <w:spacing w:after="0" w:line="360" w:lineRule="auto"/>
      </w:pPr>
    </w:p>
    <w:p w14:paraId="7D9096C9" w14:textId="77777777" w:rsidR="008E6E63" w:rsidRDefault="007529F9">
      <w:pPr>
        <w:spacing w:after="0" w:line="360" w:lineRule="auto"/>
      </w:pPr>
      <w:r>
        <w:t>Por su parte, la Ley de Transparencia y Acceso a la Información Pública del Estado de México y Municipios (Reglamentaria del artículo 5° de la Constitución Local), establece lo siguiente:</w:t>
      </w:r>
    </w:p>
    <w:p w14:paraId="2EF594C2" w14:textId="77777777" w:rsidR="008E6E63" w:rsidRDefault="008E6E63">
      <w:pPr>
        <w:spacing w:after="0" w:line="360" w:lineRule="auto"/>
      </w:pPr>
    </w:p>
    <w:p w14:paraId="1E589425" w14:textId="77777777" w:rsidR="008E6E63" w:rsidRDefault="007529F9">
      <w:pPr>
        <w:spacing w:after="0" w:line="360" w:lineRule="auto"/>
      </w:pPr>
      <w:r>
        <w:t>El artículo 12 dice que, quienes generen, recopilen, administren, manejen, procesen, archiven o conserven información pública serán responsables de la misma.</w:t>
      </w:r>
    </w:p>
    <w:p w14:paraId="473815B9" w14:textId="77777777" w:rsidR="008E6E63" w:rsidRDefault="008E6E63">
      <w:pPr>
        <w:spacing w:after="0" w:line="360" w:lineRule="auto"/>
      </w:pPr>
    </w:p>
    <w:p w14:paraId="4DA64295" w14:textId="77777777" w:rsidR="008E6E63" w:rsidRDefault="007529F9">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7E5528F0" w14:textId="77777777" w:rsidR="008E6E63" w:rsidRDefault="008E6E63">
      <w:pPr>
        <w:spacing w:after="0" w:line="360" w:lineRule="auto"/>
      </w:pPr>
    </w:p>
    <w:p w14:paraId="24108516" w14:textId="77777777" w:rsidR="008E6E63" w:rsidRDefault="007529F9">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8CE673F" w14:textId="77777777" w:rsidR="008E6E63" w:rsidRDefault="008E6E63">
      <w:pPr>
        <w:pStyle w:val="Ttulo2"/>
        <w:spacing w:before="0" w:after="0"/>
        <w:rPr>
          <w:smallCaps/>
        </w:rPr>
      </w:pPr>
    </w:p>
    <w:p w14:paraId="115BB5F4" w14:textId="77777777" w:rsidR="008E6E63" w:rsidRDefault="007529F9">
      <w:pPr>
        <w:pStyle w:val="Ttulo2"/>
        <w:spacing w:before="0" w:after="0"/>
      </w:pPr>
      <w:bookmarkStart w:id="13" w:name="_Toc214613361"/>
      <w:r>
        <w:rPr>
          <w:smallCaps/>
        </w:rPr>
        <w:t>QUINTO.</w:t>
      </w:r>
      <w:r>
        <w:t xml:space="preserve"> Estudio de Fondo</w:t>
      </w:r>
      <w:bookmarkEnd w:id="13"/>
    </w:p>
    <w:p w14:paraId="066011DC" w14:textId="77777777" w:rsidR="008E6E63" w:rsidRDefault="008E6E63">
      <w:pPr>
        <w:spacing w:after="0" w:line="360" w:lineRule="auto"/>
      </w:pPr>
    </w:p>
    <w:p w14:paraId="2E99CB96" w14:textId="77777777" w:rsidR="008E6E63" w:rsidRDefault="007529F9">
      <w:pPr>
        <w:spacing w:after="0" w:line="360" w:lineRule="auto"/>
      </w:pPr>
      <w:r>
        <w:t xml:space="preserve">Una vez expuesto lo anterior, es menester contextualizar la solicitud de información, la cual versa sobre </w:t>
      </w:r>
      <w:r>
        <w:rPr>
          <w:b/>
          <w:bCs/>
        </w:rPr>
        <w:t>expedientes de adquisiciones.</w:t>
      </w:r>
    </w:p>
    <w:p w14:paraId="5D2408D7" w14:textId="77777777" w:rsidR="008E6E63" w:rsidRDefault="008E6E63">
      <w:pPr>
        <w:spacing w:after="0" w:line="360" w:lineRule="auto"/>
      </w:pPr>
    </w:p>
    <w:p w14:paraId="4A7407A8" w14:textId="77777777" w:rsidR="008E6E63" w:rsidRDefault="007529F9">
      <w:pPr>
        <w:spacing w:after="0" w:line="360" w:lineRule="auto"/>
      </w:pPr>
      <w:r>
        <w:lastRenderedPageBreak/>
        <w:t xml:space="preserve">Ahora bien, respecto a la información solicitada, se debe tener en consideración que, respecto a la contratación pública López Olvera, Miguel Alejandro </w:t>
      </w:r>
      <w:proofErr w:type="spellStart"/>
      <w:r>
        <w:t>Cancino</w:t>
      </w:r>
      <w:proofErr w:type="spellEnd"/>
      <w: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605692EB" w14:textId="77777777" w:rsidR="008E6E63" w:rsidRDefault="008E6E63">
      <w:pPr>
        <w:spacing w:after="0" w:line="360" w:lineRule="auto"/>
      </w:pPr>
    </w:p>
    <w:p w14:paraId="744F27DF" w14:textId="77777777" w:rsidR="008E6E63" w:rsidRDefault="007529F9">
      <w:pPr>
        <w:spacing w:after="0" w:line="360" w:lineRule="auto"/>
      </w:pPr>
      <w:r>
        <w:t xml:space="preserve">Por otra parte, los artículos 1°, fracción III, y 4°de la Ley de la de Contratación Pública del Estado de México y Municipios, especifica que los entes Municipales serán los encargados de realizar los actos relativos a la planeación, programación, presupuestación, ejecución y control de la </w:t>
      </w:r>
      <w:r>
        <w:rPr>
          <w:b/>
          <w:bCs/>
        </w:rPr>
        <w:t>adquisición (bienes muebles</w:t>
      </w:r>
      <w:r>
        <w:t xml:space="preserve"> e inmuebles), arrendamiento (bienes muebles e inmuebles), y la contratación de servicios de cualquier naturaleza. </w:t>
      </w:r>
    </w:p>
    <w:p w14:paraId="1BB9826F" w14:textId="77777777" w:rsidR="008E6E63" w:rsidRDefault="008E6E63">
      <w:pPr>
        <w:spacing w:after="0" w:line="360" w:lineRule="auto"/>
      </w:pPr>
    </w:p>
    <w:p w14:paraId="36CDAFDF" w14:textId="77777777" w:rsidR="008E6E63" w:rsidRDefault="007529F9">
      <w:pPr>
        <w:spacing w:after="0" w:line="360" w:lineRule="auto"/>
      </w:pPr>
      <w:r>
        <w:t xml:space="preserve">En ese contexto, conforme a los artículos 26 y 27 de dicho ordenamiento jurídico, las </w:t>
      </w:r>
      <w:r>
        <w:rPr>
          <w:b/>
          <w:bCs/>
        </w:rPr>
        <w:t>adquisiciones</w:t>
      </w:r>
      <w:r>
        <w:t>, arrendamientos y servicios, se adjudicará a través de procedimientos de licitación pública, invitación restringida y adjudicación directa.</w:t>
      </w:r>
    </w:p>
    <w:p w14:paraId="0BE0C5CC" w14:textId="77777777" w:rsidR="008E6E63" w:rsidRDefault="008E6E63">
      <w:pPr>
        <w:spacing w:after="0" w:line="360" w:lineRule="auto"/>
      </w:pPr>
    </w:p>
    <w:p w14:paraId="4910D709" w14:textId="77777777" w:rsidR="008E6E63" w:rsidRDefault="007529F9">
      <w:pPr>
        <w:spacing w:after="0" w:line="360" w:lineRule="auto"/>
      </w:pPr>
      <w: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Municipal y la persona a la cual haya ganado el procedimiento respectivo, dentro de los diez días hábiles siguientes a la notificación del fallo.</w:t>
      </w:r>
    </w:p>
    <w:p w14:paraId="26164964" w14:textId="77777777" w:rsidR="008E6E63" w:rsidRDefault="008E6E63">
      <w:pPr>
        <w:spacing w:after="0" w:line="360" w:lineRule="auto"/>
      </w:pPr>
    </w:p>
    <w:p w14:paraId="400A41FE" w14:textId="77777777" w:rsidR="008E6E63" w:rsidRDefault="007529F9">
      <w:pPr>
        <w:spacing w:after="0" w:line="360" w:lineRule="auto"/>
        <w:rPr>
          <w:b/>
          <w:bCs/>
        </w:rPr>
      </w:pPr>
      <w:r>
        <w:lastRenderedPageBreak/>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Pr>
          <w:b/>
          <w:bCs/>
        </w:rPr>
        <w:t>así como el importe total.</w:t>
      </w:r>
    </w:p>
    <w:p w14:paraId="64927DBF" w14:textId="77777777" w:rsidR="008E6E63" w:rsidRDefault="008E6E63">
      <w:pPr>
        <w:spacing w:after="0" w:line="360" w:lineRule="auto"/>
      </w:pPr>
    </w:p>
    <w:p w14:paraId="62EEE55F" w14:textId="77777777" w:rsidR="008E6E63" w:rsidRDefault="007529F9">
      <w:pPr>
        <w:spacing w:after="0" w:line="360" w:lineRule="auto"/>
      </w:pPr>
      <w:r>
        <w:rPr>
          <w:color w:val="0D0D0D"/>
        </w:rPr>
        <w:t xml:space="preserve">Ahora bien, por lo que hace a las facturas, </w:t>
      </w:r>
      <w:r>
        <w:t xml:space="preserve">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7E695AAA" w14:textId="77777777" w:rsidR="0076053B" w:rsidRDefault="0076053B">
      <w:pPr>
        <w:spacing w:after="0" w:line="360" w:lineRule="auto"/>
      </w:pPr>
    </w:p>
    <w:p w14:paraId="633C5DD2" w14:textId="77777777" w:rsidR="008E6E63" w:rsidRDefault="007529F9">
      <w:pPr>
        <w:spacing w:after="0" w:line="360" w:lineRule="auto"/>
      </w:pPr>
      <w:r>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1DE81F41" w14:textId="77777777" w:rsidR="008E6E63" w:rsidRDefault="008E6E63">
      <w:pPr>
        <w:spacing w:after="0" w:line="360" w:lineRule="auto"/>
      </w:pPr>
    </w:p>
    <w:p w14:paraId="6D03C28C" w14:textId="77777777" w:rsidR="008E6E63" w:rsidRDefault="007529F9">
      <w:pPr>
        <w:spacing w:after="0" w:line="360" w:lineRule="auto"/>
        <w:rPr>
          <w:color w:val="0D0D0D"/>
        </w:rPr>
      </w:pPr>
      <w:r>
        <w:rPr>
          <w:color w:val="0D0D0D"/>
        </w:rPr>
        <w:t xml:space="preserve">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w:t>
      </w:r>
      <w:r>
        <w:rPr>
          <w:color w:val="0D0D0D"/>
        </w:rPr>
        <w:lastRenderedPageBreak/>
        <w:t>con el fin de poder determinar en cualquier momento la situación financiera de la hacienda pública municipal.</w:t>
      </w:r>
    </w:p>
    <w:p w14:paraId="444B6F11" w14:textId="77777777" w:rsidR="008E6E63" w:rsidRDefault="008E6E63">
      <w:pPr>
        <w:spacing w:after="0" w:line="360" w:lineRule="auto"/>
        <w:rPr>
          <w:color w:val="0D0D0D"/>
        </w:rPr>
      </w:pPr>
    </w:p>
    <w:p w14:paraId="1CF0C2E8" w14:textId="77777777" w:rsidR="008E6E63" w:rsidRDefault="007529F9">
      <w:pPr>
        <w:spacing w:after="0" w:line="360" w:lineRule="auto"/>
      </w:pPr>
      <w:r>
        <w:rPr>
          <w:color w:val="0D0D0D"/>
        </w:rPr>
        <w:t xml:space="preserve">De este modo, de acuerdo a la naturaleza de información solicitada, </w:t>
      </w:r>
      <w:r>
        <w:t xml:space="preserve">resulta necesario traer a colación, la Resolución Miscelánea Fiscal para el 2025, establece que la </w:t>
      </w:r>
      <w:r>
        <w:rPr>
          <w:b/>
          <w:bCs/>
        </w:rPr>
        <w:t>factura</w:t>
      </w:r>
      <w:r>
        <w:t xml:space="preserve"> es lo mismo, que un Comprobante Fiscal Digital por Internet, por lo que, se puede considerar como el documento que comprueba la realización de una </w:t>
      </w:r>
      <w:r>
        <w:rPr>
          <w:b/>
          <w:bCs/>
        </w:rPr>
        <w:t>transacción comercial</w:t>
      </w:r>
      <w:r>
        <w:t xml:space="preserve">, entre un comprador y un vendedor, mediante el cual, el primero queda obligado a realizar un pago, mientras que el segundo, a entregar o brindar un producto o </w:t>
      </w:r>
      <w:r>
        <w:rPr>
          <w:b/>
          <w:bCs/>
        </w:rPr>
        <w:t>servicio</w:t>
      </w:r>
      <w:r>
        <w:t xml:space="preserve">. </w:t>
      </w:r>
    </w:p>
    <w:p w14:paraId="5B720F0D" w14:textId="77777777" w:rsidR="008E6E63" w:rsidRDefault="008E6E63">
      <w:pPr>
        <w:spacing w:after="0" w:line="360" w:lineRule="auto"/>
      </w:pPr>
    </w:p>
    <w:p w14:paraId="41B85E95" w14:textId="77777777" w:rsidR="008E6E63" w:rsidRDefault="007529F9">
      <w:pPr>
        <w:spacing w:after="0" w:line="360" w:lineRule="auto"/>
      </w:pPr>
      <w:r>
        <w:t xml:space="preserve">Aunado a lo anterior, la parte Recurrente solicitó información sobre los dictámenes a los que refiere el artículo 93 del Reglamento de la Ley de Contratación Pública del Estado de México y Municipios; al respecto, señala que los Municipios solicitarán al Comité el </w:t>
      </w:r>
      <w:r>
        <w:rPr>
          <w:b/>
          <w:bCs/>
        </w:rPr>
        <w:t>dictamen de procedencia</w:t>
      </w:r>
      <w:r>
        <w:t xml:space="preserve"> del procedimiento de adjudicación directa, acreditando previamente, lo siguiente:</w:t>
      </w:r>
    </w:p>
    <w:p w14:paraId="5A1AC742" w14:textId="77777777" w:rsidR="0076053B" w:rsidRDefault="0076053B">
      <w:pPr>
        <w:spacing w:after="0" w:line="360" w:lineRule="auto"/>
      </w:pPr>
    </w:p>
    <w:p w14:paraId="08BB03AD" w14:textId="77777777" w:rsidR="008E6E63" w:rsidRDefault="007529F9">
      <w:pPr>
        <w:spacing w:after="0" w:line="360" w:lineRule="auto"/>
      </w:pPr>
      <w:r>
        <w:t xml:space="preserve">I. La descripción general de los bienes a adquirir o el servicio a contratar; </w:t>
      </w:r>
    </w:p>
    <w:p w14:paraId="0988AD5D" w14:textId="77777777" w:rsidR="008E6E63" w:rsidRDefault="007529F9">
      <w:pPr>
        <w:spacing w:after="0" w:line="360" w:lineRule="auto"/>
      </w:pPr>
      <w:r>
        <w:t xml:space="preserve">II. La justificación o conveniencia de llevar a cabo la adjudicación directa; y </w:t>
      </w:r>
    </w:p>
    <w:p w14:paraId="5B6F6E06" w14:textId="77777777" w:rsidR="008E6E63" w:rsidRDefault="007529F9">
      <w:pPr>
        <w:spacing w:after="0" w:line="360" w:lineRule="auto"/>
      </w:pPr>
      <w:r>
        <w:t>III. Certificación de suficiencia presupuestaria</w:t>
      </w:r>
    </w:p>
    <w:p w14:paraId="2AC81D5A" w14:textId="77777777" w:rsidR="0076053B" w:rsidRDefault="0076053B">
      <w:pPr>
        <w:spacing w:after="0" w:line="360" w:lineRule="auto"/>
      </w:pPr>
    </w:p>
    <w:p w14:paraId="5CDCC095" w14:textId="77777777" w:rsidR="008E6E63" w:rsidRDefault="007529F9">
      <w:pPr>
        <w:spacing w:after="0" w:line="360" w:lineRule="auto"/>
      </w:pPr>
      <w:r>
        <w:t xml:space="preserve">Además, dicho artículo precisa que el oficio </w:t>
      </w:r>
      <w:proofErr w:type="spellStart"/>
      <w:r>
        <w:t>justificatorio</w:t>
      </w:r>
      <w:proofErr w:type="spellEnd"/>
      <w:r>
        <w:t xml:space="preserve"> a que se refiere la fracción II, deberá formularse por el titular de la unidad administrativa interesada en la adquisición de los bienes, la contratación de servicios o el arrendamiento; lo anterior en el contexto del procedimiento de adjudicación directa.</w:t>
      </w:r>
    </w:p>
    <w:p w14:paraId="1BD4FD41" w14:textId="77777777" w:rsidR="008E6E63" w:rsidRDefault="008E6E63">
      <w:pPr>
        <w:spacing w:after="0" w:line="360" w:lineRule="auto"/>
      </w:pPr>
    </w:p>
    <w:p w14:paraId="55047A62" w14:textId="77777777" w:rsidR="008E6E63" w:rsidRDefault="007529F9">
      <w:pPr>
        <w:spacing w:after="0" w:line="360" w:lineRule="auto"/>
        <w:rPr>
          <w:color w:val="000000"/>
        </w:rPr>
      </w:pPr>
      <w:r>
        <w:rPr>
          <w:color w:val="000000"/>
        </w:rPr>
        <w:lastRenderedPageBreak/>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documentos de pago correspondientes</w:t>
      </w:r>
      <w:r>
        <w:rPr>
          <w:b/>
          <w:bCs/>
          <w:color w:val="000000"/>
        </w:rPr>
        <w:t>.</w:t>
      </w:r>
      <w:r>
        <w:rPr>
          <w:color w:val="000000"/>
        </w:rPr>
        <w:t xml:space="preserve"> </w:t>
      </w:r>
    </w:p>
    <w:p w14:paraId="27D7DE4A" w14:textId="77777777" w:rsidR="008E6E63" w:rsidRDefault="008E6E63">
      <w:pPr>
        <w:spacing w:after="0" w:line="360" w:lineRule="auto"/>
      </w:pPr>
    </w:p>
    <w:p w14:paraId="1F778AD0" w14:textId="77777777" w:rsidR="008E6E63" w:rsidRDefault="007529F9">
      <w:pPr>
        <w:spacing w:after="0" w:line="360" w:lineRule="auto"/>
      </w:pPr>
      <w:r>
        <w:t>Ahora bien, el artículo 73 del Reglamento Orgánico Interno del Sujeto Obligado, se advierte que dentro de su estructura orgánica cuenta con una Subdirección de Administración y Finanzas; que tendrá diversas atribuciones, entre ellas las siguientes:</w:t>
      </w:r>
    </w:p>
    <w:p w14:paraId="4814FD71" w14:textId="77777777" w:rsidR="008E6E63" w:rsidRDefault="008E6E63">
      <w:pPr>
        <w:spacing w:after="0" w:line="360" w:lineRule="auto"/>
      </w:pPr>
    </w:p>
    <w:p w14:paraId="684BB483"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(Fracción I) Celebrar los contratos y convenios que se requieran y sean necesarios para el cumplimiento de los fines y objetivos del Organismo;</w:t>
      </w:r>
    </w:p>
    <w:p w14:paraId="3B58E4F9"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 xml:space="preserve">(Fracción VII) Supervisar los procedimientos de adquisición de los bienes y servicios y contratación de la obra pública, que las Unidades Administrativas del Organismo </w:t>
      </w:r>
      <w:r>
        <w:t>requiera</w:t>
      </w:r>
      <w:r>
        <w:rPr>
          <w:color w:val="000000"/>
        </w:rPr>
        <w:t xml:space="preserve"> para la continuidad de sus actividades de conformidad a lo estipulado en el Código Administrativo del Estado de México</w:t>
      </w:r>
    </w:p>
    <w:p w14:paraId="5C550710" w14:textId="77777777" w:rsidR="008E6E63" w:rsidRDefault="008E6E63">
      <w:pPr>
        <w:spacing w:after="0" w:line="360" w:lineRule="auto"/>
      </w:pPr>
    </w:p>
    <w:p w14:paraId="44FCCC26" w14:textId="77777777" w:rsidR="008E6E63" w:rsidRDefault="007529F9">
      <w:pPr>
        <w:spacing w:after="0" w:line="360" w:lineRule="auto"/>
      </w:pPr>
      <w:r>
        <w:t>Aunado de acuerdo con la normatividad en cita, la Subdirección de Administración y Finanzas, cuenta con un Departamento de Adquisiciones, que de conformidad con el artículo 77 del mismo Reglamento, cuenta con las siguientes atribuciones:</w:t>
      </w:r>
    </w:p>
    <w:p w14:paraId="3130B7C1" w14:textId="77777777" w:rsidR="008E6E63" w:rsidRDefault="008E6E63">
      <w:pPr>
        <w:spacing w:after="0" w:line="360" w:lineRule="auto"/>
      </w:pPr>
    </w:p>
    <w:p w14:paraId="35063ACF"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(Fracción II) Realizar los procedimientos de contratación para la adquisición, arrendamiento, y/o servicios requeridos por las unidades administrativas del Organismo de conformidad con la legislación aplicable;</w:t>
      </w:r>
    </w:p>
    <w:p w14:paraId="4B0AECEB"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lastRenderedPageBreak/>
        <w:t>(Fracción VIII) Conformar, resguardar y custodiar los expedientes técnicos de cada uno de los procesos de adjudicación, conforme a la normatividad establecida;</w:t>
      </w:r>
    </w:p>
    <w:p w14:paraId="7D2FC56A"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(Fracción XI) Verificar la integración y cuidado de los expedientes integrados, ya sea electrónicos o físicos de conformidad con la normatividad aplicable</w:t>
      </w:r>
    </w:p>
    <w:p w14:paraId="2CB56FBE" w14:textId="77777777" w:rsidR="008E6E63" w:rsidRDefault="008E6E63">
      <w:pPr>
        <w:spacing w:after="0" w:line="360" w:lineRule="auto"/>
      </w:pPr>
    </w:p>
    <w:p w14:paraId="478C85CB" w14:textId="77777777" w:rsidR="008E6E63" w:rsidRDefault="007529F9">
      <w:pPr>
        <w:spacing w:after="0" w:line="360" w:lineRule="auto"/>
      </w:pPr>
      <w:r>
        <w:t xml:space="preserve">En atención a lo anterior, se advierte que el Departamento de Adquisiciones, dependiente de la Subdirección de Administración y Finanzas resulta competente para conocer de la información solicitada. </w:t>
      </w:r>
    </w:p>
    <w:p w14:paraId="74F5984E" w14:textId="77777777" w:rsidR="008E6E63" w:rsidRDefault="008E6E63">
      <w:pPr>
        <w:spacing w:after="0" w:line="360" w:lineRule="auto"/>
      </w:pPr>
    </w:p>
    <w:p w14:paraId="0CE0E731" w14:textId="77777777" w:rsidR="008E6E63" w:rsidRDefault="007529F9">
      <w:pPr>
        <w:spacing w:after="0" w:line="360" w:lineRule="auto"/>
      </w:pPr>
      <w:r>
        <w:t>Conforme a lo anterior, se logra advertir que la pretensión del ahora Recurrente es conocer:</w:t>
      </w:r>
    </w:p>
    <w:p w14:paraId="2B120A36" w14:textId="77777777" w:rsidR="008E6E63" w:rsidRDefault="008E6E63">
      <w:pPr>
        <w:spacing w:after="0" w:line="360" w:lineRule="auto"/>
        <w:rPr>
          <w:b/>
          <w:bCs/>
        </w:rPr>
      </w:pPr>
    </w:p>
    <w:p w14:paraId="6E1E7110" w14:textId="76280E90" w:rsidR="008E6E63" w:rsidRDefault="0076053B">
      <w:pPr>
        <w:spacing w:after="0" w:line="360" w:lineRule="auto"/>
        <w:rPr>
          <w:b/>
          <w:bCs/>
        </w:rPr>
      </w:pPr>
      <w:r>
        <w:rPr>
          <w:b/>
          <w:bCs/>
        </w:rPr>
        <w:t>1° de enero al 25 de agosto de 2025</w:t>
      </w:r>
      <w:r w:rsidR="007529F9">
        <w:rPr>
          <w:b/>
          <w:bCs/>
        </w:rPr>
        <w:t>, los siguientes:</w:t>
      </w:r>
    </w:p>
    <w:p w14:paraId="14AC1F95" w14:textId="77777777" w:rsidR="0076053B" w:rsidRDefault="0076053B">
      <w:pPr>
        <w:spacing w:after="0" w:line="360" w:lineRule="auto"/>
        <w:rPr>
          <w:b/>
          <w:bCs/>
        </w:rPr>
      </w:pPr>
    </w:p>
    <w:p w14:paraId="20E45C8A" w14:textId="77777777" w:rsidR="008E6E63" w:rsidRDefault="007529F9">
      <w:pPr>
        <w:numPr>
          <w:ilvl w:val="0"/>
          <w:numId w:val="11"/>
        </w:numPr>
        <w:pBdr>
          <w:top w:val="nil"/>
          <w:left w:val="nil"/>
          <w:bottom w:val="nil"/>
          <w:right w:val="nil"/>
          <w:between w:val="nil"/>
        </w:pBdr>
        <w:spacing w:after="0" w:line="360" w:lineRule="auto"/>
        <w:rPr>
          <w:b/>
          <w:bCs/>
          <w:color w:val="000000"/>
        </w:rPr>
      </w:pPr>
      <w:r>
        <w:rPr>
          <w:b/>
          <w:bCs/>
          <w:color w:val="000000"/>
        </w:rPr>
        <w:t>Expediente completo de los procedimientos de licitación pública, invitación restringida y adjudicación directa celebrados durante dicha temporalidad.</w:t>
      </w:r>
    </w:p>
    <w:p w14:paraId="73BED8FF" w14:textId="77777777" w:rsidR="008E6E63" w:rsidRDefault="007529F9">
      <w:pPr>
        <w:numPr>
          <w:ilvl w:val="0"/>
          <w:numId w:val="11"/>
        </w:numPr>
        <w:pBdr>
          <w:top w:val="nil"/>
          <w:left w:val="nil"/>
          <w:bottom w:val="nil"/>
          <w:right w:val="nil"/>
          <w:between w:val="nil"/>
        </w:pBdr>
        <w:spacing w:after="0" w:line="360" w:lineRule="auto"/>
        <w:rPr>
          <w:b/>
          <w:bCs/>
          <w:color w:val="000000"/>
        </w:rPr>
      </w:pPr>
      <w:r>
        <w:rPr>
          <w:b/>
          <w:bCs/>
          <w:color w:val="000000"/>
        </w:rPr>
        <w:t>En el caso de las adjudicaciones directas, el dictamen de procedencia, al que refiere el artículo 93</w:t>
      </w:r>
      <w:r>
        <w:rPr>
          <w:color w:val="000000"/>
        </w:rPr>
        <w:t xml:space="preserve"> </w:t>
      </w:r>
      <w:r>
        <w:rPr>
          <w:b/>
          <w:bCs/>
          <w:color w:val="000000"/>
        </w:rPr>
        <w:t>del Reglamento de la Ley de Contratación Pública del Estado de México y Municipios.</w:t>
      </w:r>
    </w:p>
    <w:p w14:paraId="7B9797AF" w14:textId="77777777" w:rsidR="008E6E63" w:rsidRDefault="008E6E63">
      <w:pPr>
        <w:pBdr>
          <w:top w:val="nil"/>
          <w:left w:val="nil"/>
          <w:bottom w:val="nil"/>
          <w:right w:val="nil"/>
          <w:between w:val="nil"/>
        </w:pBdr>
        <w:spacing w:after="0" w:line="360" w:lineRule="auto"/>
        <w:ind w:left="720"/>
        <w:rPr>
          <w:b/>
          <w:bCs/>
          <w:color w:val="000000"/>
        </w:rPr>
      </w:pPr>
    </w:p>
    <w:p w14:paraId="01A307E5" w14:textId="77777777" w:rsidR="008E6E63" w:rsidRDefault="007529F9">
      <w:pPr>
        <w:spacing w:after="0" w:line="360" w:lineRule="auto"/>
        <w:rPr>
          <w:color w:val="000000"/>
        </w:rPr>
      </w:pPr>
      <w:r>
        <w:rPr>
          <w:color w:val="000000"/>
        </w:rPr>
        <w:t xml:space="preserve">Ante dicha circunstancia, es necesario precisar que de las constancias que obran en el expediente electrónico en SAIMEX, se advierte que en respuesta se pronunció la </w:t>
      </w:r>
      <w:r>
        <w:t>Subdirectora de Administración</w:t>
      </w:r>
      <w:r>
        <w:rPr>
          <w:color w:val="000000"/>
        </w:rPr>
        <w:t xml:space="preserve">, por lo que, resulta necesario hacer referencia al </w:t>
      </w:r>
      <w:r>
        <w:rPr>
          <w:b/>
          <w:bCs/>
          <w:color w:val="000000"/>
        </w:rPr>
        <w:t>procedimiento de búsqueda que deben seguir los Sujetos Obligados para localizar la información,</w:t>
      </w:r>
      <w:r>
        <w:rPr>
          <w:color w:val="000000"/>
        </w:rPr>
        <w:t xml:space="preserve"> el cual se encuentra previsto en el artículo 162 de la Ley de Transparencia y Acceso a la Información Pública del </w:t>
      </w:r>
      <w:r>
        <w:rPr>
          <w:color w:val="000000"/>
        </w:rPr>
        <w:lastRenderedPageBreak/>
        <w:t>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6727E48" w14:textId="77777777" w:rsidR="008E6E63" w:rsidRDefault="008E6E63">
      <w:pPr>
        <w:spacing w:after="0" w:line="360" w:lineRule="auto"/>
        <w:rPr>
          <w:color w:val="FF0000"/>
        </w:rPr>
      </w:pPr>
    </w:p>
    <w:p w14:paraId="516382CC" w14:textId="77777777" w:rsidR="008E6E63" w:rsidRDefault="007529F9">
      <w:pPr>
        <w:spacing w:after="0" w:line="360" w:lineRule="auto"/>
        <w:rPr>
          <w:b/>
          <w:bCs/>
          <w:color w:val="000000"/>
        </w:rPr>
      </w:pPr>
      <w:r>
        <w:rPr>
          <w:color w:val="000000"/>
        </w:rPr>
        <w:t xml:space="preserve">Así, con la finalidad de determinar si el Sujeto Obligado </w:t>
      </w:r>
      <w:r>
        <w:rPr>
          <w:b/>
          <w:bCs/>
          <w:color w:val="000000"/>
        </w:rPr>
        <w:t>cumplió con el procedimiento de búsqueda</w:t>
      </w:r>
      <w:r>
        <w:rPr>
          <w:color w:val="000000"/>
        </w:rPr>
        <w:t xml:space="preserve"> previsto en el artículo 162 de la Ley de Transparencia y Acceso a la Información Pública del Estado de México y Municipios, dado que, remitió al área que pueden conocer de lo solicitado.</w:t>
      </w:r>
    </w:p>
    <w:p w14:paraId="719DADF7" w14:textId="77777777" w:rsidR="008E6E63" w:rsidRDefault="008E6E63">
      <w:pPr>
        <w:spacing w:after="0" w:line="360" w:lineRule="auto"/>
        <w:rPr>
          <w:b/>
          <w:bCs/>
          <w:color w:val="000000"/>
        </w:rPr>
      </w:pPr>
    </w:p>
    <w:p w14:paraId="4927BF1C" w14:textId="5F15E24B" w:rsidR="008E6E63" w:rsidRDefault="007529F9">
      <w:pPr>
        <w:spacing w:after="0" w:line="360" w:lineRule="auto"/>
      </w:pPr>
      <w:r>
        <w:t xml:space="preserve">En respuesta el Sujeto Obligado a través de la Subdirectora de Administración del Sujeto Obligado informó que la información se encuentra disponible para su consulta en el portal IPOMEX y proporcionó ligas de </w:t>
      </w:r>
      <w:r>
        <w:rPr>
          <w:i/>
          <w:iCs/>
        </w:rPr>
        <w:t xml:space="preserve">Internet </w:t>
      </w:r>
      <w:r>
        <w:t>en datos cerrados para consultar los resultados de procedimientos de adjudicación directa, licitación pública e invitación restringida, además indicó las instrucciones para consultar la información. Sumado a lo anterior la Titular de la Unidad de Transparencia y Acceso a la Información Pública del Sujeto Obligado reiteró que la información obra en el IPOMEX y pro</w:t>
      </w:r>
      <w:r w:rsidR="0076053B">
        <w:t xml:space="preserve">porcionó nuevamente la liga de </w:t>
      </w:r>
      <w:r>
        <w:rPr>
          <w:i/>
          <w:iCs/>
        </w:rPr>
        <w:t>Internet</w:t>
      </w:r>
      <w:r>
        <w:t xml:space="preserve"> en formato cerrado. </w:t>
      </w:r>
    </w:p>
    <w:p w14:paraId="14DB820C" w14:textId="77777777" w:rsidR="008E6E63" w:rsidRDefault="008E6E63">
      <w:pPr>
        <w:spacing w:after="0" w:line="360" w:lineRule="auto"/>
        <w:rPr>
          <w:color w:val="000000"/>
        </w:rPr>
      </w:pPr>
    </w:p>
    <w:p w14:paraId="4418B6EA" w14:textId="77777777" w:rsidR="008E6E63" w:rsidRDefault="007529F9">
      <w:pPr>
        <w:spacing w:after="0" w:line="360" w:lineRule="auto"/>
      </w:pPr>
      <w:r>
        <w:rPr>
          <w:b/>
          <w:bCs/>
          <w:color w:val="000000"/>
        </w:rPr>
        <w:t xml:space="preserve">Respecto a las ligas proporcionadas en datos cerrados, </w:t>
      </w:r>
      <w:r>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032DFD76" w14:textId="77777777" w:rsidR="008E6E63" w:rsidRDefault="007529F9">
      <w:pPr>
        <w:spacing w:after="0" w:line="360" w:lineRule="auto"/>
      </w:pPr>
      <w:r>
        <w:t> </w:t>
      </w:r>
    </w:p>
    <w:p w14:paraId="1661522A" w14:textId="77777777" w:rsidR="008E6E63" w:rsidRDefault="007529F9">
      <w:pPr>
        <w:spacing w:after="0" w:line="360" w:lineRule="auto"/>
      </w:pPr>
      <w: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E99D4E0" w14:textId="77777777" w:rsidR="008E6E63" w:rsidRDefault="007529F9">
      <w:pPr>
        <w:spacing w:after="0" w:line="360" w:lineRule="auto"/>
      </w:pPr>
      <w:r>
        <w:t> </w:t>
      </w:r>
    </w:p>
    <w:p w14:paraId="5E886805" w14:textId="77777777" w:rsidR="008E6E63" w:rsidRDefault="007529F9">
      <w:pPr>
        <w:numPr>
          <w:ilvl w:val="0"/>
          <w:numId w:val="12"/>
        </w:numPr>
        <w:spacing w:after="0" w:line="360" w:lineRule="auto"/>
      </w:pPr>
      <w:r>
        <w:rPr>
          <w:b/>
          <w:bCs/>
        </w:rPr>
        <w:t>Dato abierto:</w:t>
      </w:r>
      <w: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20B6F12" w14:textId="77777777" w:rsidR="008E6E63" w:rsidRDefault="007529F9">
      <w:pPr>
        <w:spacing w:after="0" w:line="360" w:lineRule="auto"/>
      </w:pPr>
      <w:r>
        <w:t> </w:t>
      </w:r>
    </w:p>
    <w:p w14:paraId="7BB0C48D" w14:textId="77777777" w:rsidR="008E6E63" w:rsidRDefault="007529F9">
      <w:pPr>
        <w:numPr>
          <w:ilvl w:val="0"/>
          <w:numId w:val="12"/>
        </w:numPr>
        <w:spacing w:after="0" w:line="360" w:lineRule="auto"/>
      </w:pPr>
      <w:r>
        <w:rPr>
          <w:b/>
          <w:bCs/>
        </w:rPr>
        <w:t>Formato accesible:</w:t>
      </w:r>
      <w: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7714C35" w14:textId="77777777" w:rsidR="008E6E63" w:rsidRDefault="007529F9">
      <w:pPr>
        <w:spacing w:after="0" w:line="360" w:lineRule="auto"/>
      </w:pPr>
      <w:r>
        <w:t> </w:t>
      </w:r>
    </w:p>
    <w:p w14:paraId="6085782D" w14:textId="77777777" w:rsidR="008E6E63" w:rsidRDefault="007529F9">
      <w:pPr>
        <w:spacing w:after="0" w:line="360" w:lineRule="auto"/>
      </w:pPr>
      <w: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7B6037E7" w14:textId="77777777" w:rsidR="008E6E63" w:rsidRDefault="007529F9">
      <w:pPr>
        <w:spacing w:after="0" w:line="360" w:lineRule="auto"/>
      </w:pPr>
      <w:r>
        <w:t> </w:t>
      </w:r>
    </w:p>
    <w:p w14:paraId="354D85CA" w14:textId="77777777" w:rsidR="008E6E63" w:rsidRDefault="007529F9">
      <w:pPr>
        <w:spacing w:after="0" w:line="360" w:lineRule="auto"/>
      </w:pPr>
      <w: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w:t>
      </w:r>
      <w:r>
        <w:lastRenderedPageBreak/>
        <w:t>manera precisa a los solicitantes, la fuente, el lugar y la forma en que se puede obtener la información.</w:t>
      </w:r>
    </w:p>
    <w:p w14:paraId="7A126D5F" w14:textId="77777777" w:rsidR="008E6E63" w:rsidRDefault="008E6E63">
      <w:pPr>
        <w:spacing w:after="0" w:line="360" w:lineRule="auto"/>
      </w:pPr>
    </w:p>
    <w:p w14:paraId="2FFAD14B" w14:textId="77777777" w:rsidR="008E6E63" w:rsidRDefault="007529F9">
      <w:pPr>
        <w:spacing w:after="0" w:line="360" w:lineRule="auto"/>
      </w:pPr>
      <w:r>
        <w:t xml:space="preserve">Cómo se logra observar, el Sujeto Obligado si bien señaló una página electrónica y que la información se encontraba la información, lo cual implica la dificultad de acceder a la misma, pues se traduce al hecho de que la parte Recurrente tendría que colocar cada dígito alfanumérico, y cuya equivocación implicaría no acceder a la información contenida en las mismas. </w:t>
      </w:r>
    </w:p>
    <w:p w14:paraId="443C06C8" w14:textId="77777777" w:rsidR="008E6E63" w:rsidRDefault="008E6E63">
      <w:pPr>
        <w:spacing w:after="0" w:line="360" w:lineRule="auto"/>
      </w:pPr>
    </w:p>
    <w:p w14:paraId="4DDD0D02" w14:textId="77777777" w:rsidR="008E6E63" w:rsidRDefault="007529F9">
      <w:pPr>
        <w:spacing w:after="0" w:line="360" w:lineRule="auto"/>
      </w:pPr>
      <w:r>
        <w:t xml:space="preserve">Sin menoscabar lo anterior, este Organismo Garante revisó la liga de </w:t>
      </w:r>
      <w:r>
        <w:rPr>
          <w:i/>
          <w:iCs/>
        </w:rPr>
        <w:t>Internet</w:t>
      </w:r>
      <w:r>
        <w:t xml:space="preserve"> remitida, de la que se advierte el Sitio de Información Pública de Oficio Mexiquense, en lo sucesivo IPOMEX del Sujeto Obligado, correspondiente a la versión 4.0, en el que se advierten siete registros de adquisiciones de invitaciones restringidas y licitaciones públicas correspondientes al segundo trimestre del año 2025; de cada registro se encuentra diversa información como lo son convocatorias, dictámenes, contratos, entre otros; a saber:</w:t>
      </w:r>
    </w:p>
    <w:p w14:paraId="3448E436" w14:textId="77777777" w:rsidR="008E6E63" w:rsidRDefault="008E6E63">
      <w:pPr>
        <w:spacing w:after="0" w:line="360" w:lineRule="auto"/>
      </w:pPr>
    </w:p>
    <w:p w14:paraId="6B67C754" w14:textId="77777777" w:rsidR="008E6E63" w:rsidRDefault="007529F9">
      <w:pPr>
        <w:spacing w:after="0" w:line="360" w:lineRule="auto"/>
      </w:pPr>
      <w:r>
        <w:rPr>
          <w:noProof/>
        </w:rPr>
        <w:drawing>
          <wp:inline distT="0" distB="0" distL="0" distR="0" wp14:anchorId="516ABB7A" wp14:editId="444CF940">
            <wp:extent cx="5850890" cy="1314450"/>
            <wp:effectExtent l="0" t="0" r="0" b="0"/>
            <wp:docPr id="20241739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4" cstate="email">
                      <a:extLst>
                        <a:ext uri="{28A0092B-C50C-407E-A947-70E740481C1C}">
                          <a14:useLocalDpi xmlns:a14="http://schemas.microsoft.com/office/drawing/2010/main"/>
                        </a:ext>
                      </a:extLst>
                    </a:blip>
                    <a:srcRect t="44762" b="29607"/>
                    <a:stretch/>
                  </pic:blipFill>
                  <pic:spPr bwMode="auto">
                    <a:xfrm>
                      <a:off x="0" y="0"/>
                      <a:ext cx="5850890" cy="1314450"/>
                    </a:xfrm>
                    <a:prstGeom prst="rect">
                      <a:avLst/>
                    </a:prstGeom>
                    <a:ln>
                      <a:noFill/>
                    </a:ln>
                    <a:extLst>
                      <a:ext uri="{53640926-AAD7-44D8-BBD7-CCE9431645EC}">
                        <a14:shadowObscured xmlns:a14="http://schemas.microsoft.com/office/drawing/2010/main"/>
                      </a:ext>
                    </a:extLst>
                  </pic:spPr>
                </pic:pic>
              </a:graphicData>
            </a:graphic>
          </wp:inline>
        </w:drawing>
      </w:r>
    </w:p>
    <w:p w14:paraId="0756C7F2" w14:textId="77777777" w:rsidR="008E6E63" w:rsidRDefault="007529F9">
      <w:pPr>
        <w:spacing w:after="0" w:line="360" w:lineRule="auto"/>
      </w:pPr>
      <w:r>
        <w:t>De la información localizada en la liga se advierte lo siguiente:</w:t>
      </w:r>
    </w:p>
    <w:p w14:paraId="27414E15" w14:textId="77777777" w:rsidR="008E6E63" w:rsidRDefault="008E6E63">
      <w:pPr>
        <w:spacing w:after="0" w:line="360" w:lineRule="auto"/>
      </w:pPr>
    </w:p>
    <w:p w14:paraId="0F5D33D4"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lastRenderedPageBreak/>
        <w:t>La liga fue entregada en formato cerrado y por tanto no puede validarse la información y tenerse por atendida la solicitud</w:t>
      </w:r>
    </w:p>
    <w:p w14:paraId="059A0856"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La temporalidad que muestra la información en IPOMEX corresponde únicamente al segundo trimestre de 2025, sin que se advierta la totalidad de la temporalidad solicitada</w:t>
      </w:r>
    </w:p>
    <w:p w14:paraId="013E8730" w14:textId="77777777" w:rsidR="008E6E63" w:rsidRDefault="007529F9">
      <w:pPr>
        <w:numPr>
          <w:ilvl w:val="0"/>
          <w:numId w:val="9"/>
        </w:numPr>
        <w:pBdr>
          <w:top w:val="nil"/>
          <w:left w:val="nil"/>
          <w:bottom w:val="nil"/>
          <w:right w:val="nil"/>
          <w:between w:val="nil"/>
        </w:pBdr>
        <w:spacing w:after="0" w:line="360" w:lineRule="auto"/>
        <w:rPr>
          <w:color w:val="000000"/>
        </w:rPr>
      </w:pPr>
      <w:r>
        <w:rPr>
          <w:color w:val="000000"/>
        </w:rPr>
        <w:t>No se realiza un pronunciamiento respecto a los procedimientos de adjudicación directa ni respecto a los dictámenes de procedencia solicitados y en los registros de IPOMEX no se advierten dichos procedimientos.</w:t>
      </w:r>
    </w:p>
    <w:p w14:paraId="56D4FBE7" w14:textId="77777777" w:rsidR="008E6E63" w:rsidRDefault="008E6E63">
      <w:pPr>
        <w:spacing w:after="0" w:line="360" w:lineRule="auto"/>
      </w:pPr>
    </w:p>
    <w:p w14:paraId="43D0A0FD" w14:textId="77777777" w:rsidR="008E6E63" w:rsidRDefault="007529F9">
      <w:pPr>
        <w:spacing w:after="0" w:line="360" w:lineRule="auto"/>
      </w:pPr>
      <w:r>
        <w:t>En atención a lo anterior, no es posible tener por atendida la solicitud e información con la respuesta proporcionada por el Sujeto Obligado, dado que se entregaron ligas en formato cerrado y por las razones antes expuestas.</w:t>
      </w:r>
    </w:p>
    <w:p w14:paraId="35BCE792" w14:textId="77777777" w:rsidR="008E6E63" w:rsidRDefault="008E6E63">
      <w:pPr>
        <w:spacing w:after="0" w:line="360" w:lineRule="auto"/>
      </w:pPr>
    </w:p>
    <w:p w14:paraId="2B0CA7D4" w14:textId="77777777" w:rsidR="008E6E63" w:rsidRDefault="007529F9">
      <w:pPr>
        <w:spacing w:after="0" w:line="360" w:lineRule="auto"/>
      </w:pPr>
      <w:r>
        <w:t xml:space="preserve">Aunado a lo anterior, destaca que la parte Recurrente pretende conocer los expedientes completos, no así los registros de la información, por tanto, requiere la entrega de la información fuente en la que obra la documentación correspondiente; destaca que en los registros de IPOMEX es posible advertir alguna documentación, sin embargo, el Sujeto Obligado no señaló si toda la documentación que obra en los registros de IPOMEX es exactamente la misma y la totalidad de aquella que obra en los expedientes completos; en consecuencia, no es posible tener por atendido lo solicitado con la respuesta proporcionada por el Sujeto Obligado. </w:t>
      </w:r>
    </w:p>
    <w:p w14:paraId="1F8F370D" w14:textId="77777777" w:rsidR="008E6E63" w:rsidRDefault="008E6E63">
      <w:pPr>
        <w:spacing w:after="0" w:line="360" w:lineRule="auto"/>
      </w:pPr>
    </w:p>
    <w:p w14:paraId="543FA8B1" w14:textId="77777777" w:rsidR="008E6E63" w:rsidRDefault="007529F9">
      <w:pPr>
        <w:spacing w:after="0" w:line="360" w:lineRule="auto"/>
      </w:pPr>
      <w:r>
        <w:t xml:space="preserve">En consecuencia, se tienen por </w:t>
      </w:r>
      <w:r>
        <w:rPr>
          <w:b/>
          <w:bCs/>
        </w:rPr>
        <w:t>PARCIALMENTE FUNDADOS</w:t>
      </w:r>
      <w:r>
        <w:t xml:space="preserve"> los motivos de inconformidad y procede </w:t>
      </w:r>
      <w:r>
        <w:rPr>
          <w:b/>
          <w:bCs/>
        </w:rPr>
        <w:t>MODIFICAR</w:t>
      </w:r>
      <w:r>
        <w:t xml:space="preserve"> la respuesta inicial y ordenar la entrega de la información solicitada. </w:t>
      </w:r>
    </w:p>
    <w:p w14:paraId="29376645" w14:textId="77777777" w:rsidR="008E6E63" w:rsidRDefault="008E6E63">
      <w:pPr>
        <w:spacing w:after="0" w:line="360" w:lineRule="auto"/>
        <w:rPr>
          <w:color w:val="000000"/>
        </w:rPr>
      </w:pPr>
    </w:p>
    <w:p w14:paraId="4D5B21FC" w14:textId="77777777" w:rsidR="008E6E63" w:rsidRDefault="007529F9">
      <w:pPr>
        <w:spacing w:after="0" w:line="360" w:lineRule="auto"/>
      </w:pPr>
      <w:r>
        <w:rPr>
          <w:color w:val="000000"/>
        </w:rPr>
        <w:lastRenderedPageBreak/>
        <w:t xml:space="preserve">Para las versiones públicas,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3C338DE0" w14:textId="77777777" w:rsidR="008E6E63" w:rsidRDefault="008E6E63">
      <w:pPr>
        <w:spacing w:after="0" w:line="360" w:lineRule="auto"/>
        <w:rPr>
          <w:color w:val="000000"/>
        </w:rPr>
      </w:pPr>
    </w:p>
    <w:p w14:paraId="20D68F3D" w14:textId="77777777" w:rsidR="008E6E63" w:rsidRDefault="007529F9">
      <w:pPr>
        <w:spacing w:after="0" w:line="360" w:lineRule="auto"/>
        <w:rPr>
          <w:color w:val="000000"/>
        </w:rPr>
      </w:pPr>
      <w:r>
        <w:rPr>
          <w:color w:val="000000"/>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6241C7DD" w14:textId="77777777" w:rsidR="008E6E63" w:rsidRDefault="008E6E63">
      <w:pPr>
        <w:spacing w:after="0" w:line="360" w:lineRule="auto"/>
        <w:rPr>
          <w:color w:val="000000"/>
        </w:rPr>
      </w:pPr>
    </w:p>
    <w:p w14:paraId="109D45AD" w14:textId="77777777" w:rsidR="008E6E63" w:rsidRPr="005E6625" w:rsidRDefault="007529F9">
      <w:pPr>
        <w:numPr>
          <w:ilvl w:val="0"/>
          <w:numId w:val="14"/>
        </w:numPr>
        <w:spacing w:after="0" w:line="360" w:lineRule="auto"/>
        <w:ind w:left="714" w:hanging="357"/>
        <w:rPr>
          <w:color w:val="000000"/>
        </w:rPr>
      </w:pPr>
      <w:bookmarkStart w:id="14" w:name="_heading=h.y4k7363rigyi" w:colFirst="0" w:colLast="0"/>
      <w:bookmarkEnd w:id="14"/>
      <w:r w:rsidRPr="005E6625">
        <w:rPr>
          <w:color w:val="000000"/>
        </w:rPr>
        <w:t>Clave Única de Registro de Población (CURP);</w:t>
      </w:r>
    </w:p>
    <w:p w14:paraId="7C86AFE5" w14:textId="77777777" w:rsidR="008E6E63" w:rsidRPr="005E6625" w:rsidRDefault="007529F9">
      <w:pPr>
        <w:numPr>
          <w:ilvl w:val="0"/>
          <w:numId w:val="14"/>
        </w:numPr>
        <w:spacing w:after="0" w:line="360" w:lineRule="auto"/>
        <w:ind w:left="714" w:hanging="357"/>
        <w:rPr>
          <w:color w:val="000000"/>
        </w:rPr>
      </w:pPr>
      <w:r w:rsidRPr="005E6625">
        <w:rPr>
          <w:color w:val="000000"/>
        </w:rPr>
        <w:t>Registro Federal de Contribuyentes del servidor público (RFC); y de proveedores</w:t>
      </w:r>
    </w:p>
    <w:p w14:paraId="5616F148" w14:textId="77777777" w:rsidR="008E6E63" w:rsidRPr="005E6625" w:rsidRDefault="007529F9">
      <w:pPr>
        <w:numPr>
          <w:ilvl w:val="0"/>
          <w:numId w:val="14"/>
        </w:numPr>
        <w:pBdr>
          <w:top w:val="nil"/>
          <w:left w:val="nil"/>
          <w:bottom w:val="nil"/>
          <w:right w:val="nil"/>
          <w:between w:val="nil"/>
        </w:pBdr>
        <w:spacing w:after="0" w:line="360" w:lineRule="auto"/>
        <w:ind w:left="714" w:hanging="357"/>
        <w:rPr>
          <w:color w:val="000000"/>
        </w:rPr>
      </w:pPr>
      <w:r w:rsidRPr="005E6625">
        <w:rPr>
          <w:color w:val="000000"/>
        </w:rPr>
        <w:t>Sellos digitales del emisor y del Servicio de Administración Tributaria, y</w:t>
      </w:r>
    </w:p>
    <w:p w14:paraId="49333232" w14:textId="77777777" w:rsidR="008E6E63" w:rsidRPr="005E6625" w:rsidRDefault="007529F9">
      <w:pPr>
        <w:numPr>
          <w:ilvl w:val="0"/>
          <w:numId w:val="14"/>
        </w:numPr>
        <w:spacing w:after="0" w:line="360" w:lineRule="auto"/>
        <w:ind w:left="714" w:hanging="357"/>
        <w:rPr>
          <w:color w:val="000000"/>
        </w:rPr>
      </w:pPr>
      <w:r w:rsidRPr="005E6625">
        <w:rPr>
          <w:color w:val="000000"/>
        </w:rPr>
        <w:t>Datos Bancarios de Particulares.</w:t>
      </w:r>
    </w:p>
    <w:p w14:paraId="4C19763D" w14:textId="77777777" w:rsidR="008E6E63" w:rsidRPr="005E6625" w:rsidRDefault="007529F9">
      <w:pPr>
        <w:numPr>
          <w:ilvl w:val="0"/>
          <w:numId w:val="14"/>
        </w:numPr>
        <w:pBdr>
          <w:top w:val="nil"/>
          <w:left w:val="nil"/>
          <w:bottom w:val="nil"/>
          <w:right w:val="nil"/>
          <w:between w:val="nil"/>
        </w:pBdr>
        <w:spacing w:after="0" w:line="360" w:lineRule="auto"/>
        <w:ind w:left="714" w:hanging="357"/>
        <w:rPr>
          <w:color w:val="000000"/>
        </w:rPr>
      </w:pPr>
      <w:r w:rsidRPr="005E6625">
        <w:rPr>
          <w:color w:val="000000"/>
        </w:rPr>
        <w:t>Nombres de personas que no son servidores públicos ni proveedores.</w:t>
      </w:r>
    </w:p>
    <w:p w14:paraId="07D9E658" w14:textId="77777777" w:rsidR="008E6E63" w:rsidRDefault="008E6E63">
      <w:pPr>
        <w:spacing w:after="0" w:line="360" w:lineRule="auto"/>
        <w:ind w:right="-28"/>
        <w:rPr>
          <w:color w:val="000000"/>
        </w:rPr>
      </w:pPr>
    </w:p>
    <w:p w14:paraId="4D666BD3" w14:textId="77777777" w:rsidR="008E6E63" w:rsidRDefault="007529F9">
      <w:pPr>
        <w:spacing w:after="0" w:line="360" w:lineRule="auto"/>
        <w:ind w:right="-28"/>
        <w:rPr>
          <w:color w:val="000000"/>
        </w:rPr>
      </w:pPr>
      <w:r>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6D435DC8" w14:textId="77777777" w:rsidR="008E6E63" w:rsidRDefault="008E6E63">
      <w:pPr>
        <w:spacing w:after="0" w:line="360" w:lineRule="auto"/>
        <w:rPr>
          <w:color w:val="000000"/>
        </w:rPr>
      </w:pPr>
    </w:p>
    <w:p w14:paraId="4C71C395" w14:textId="77777777" w:rsidR="008E6E63" w:rsidRDefault="007529F9">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rPr>
          <w:color w:val="000000"/>
        </w:rPr>
        <w:lastRenderedPageBreak/>
        <w:t xml:space="preserve">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t>transmitan</w:t>
      </w:r>
      <w:r>
        <w:rPr>
          <w:color w:val="000000"/>
        </w:rPr>
        <w:t xml:space="preserve"> entre sujetos obligados en términos de los tratados y los acuerdos interinstitucionales.</w:t>
      </w:r>
    </w:p>
    <w:p w14:paraId="436903C5" w14:textId="77777777" w:rsidR="008E6E63" w:rsidRDefault="008E6E63">
      <w:pPr>
        <w:spacing w:after="0" w:line="360" w:lineRule="auto"/>
        <w:rPr>
          <w:color w:val="000000"/>
        </w:rPr>
      </w:pPr>
    </w:p>
    <w:p w14:paraId="2EC271D6" w14:textId="77777777" w:rsidR="008E6E63" w:rsidRDefault="007529F9">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7495ED57" w14:textId="77777777" w:rsidR="008E6E63" w:rsidRDefault="008E6E63">
      <w:pPr>
        <w:spacing w:after="0" w:line="360" w:lineRule="auto"/>
        <w:rPr>
          <w:color w:val="000000"/>
        </w:rPr>
      </w:pPr>
    </w:p>
    <w:p w14:paraId="36BF1133" w14:textId="77777777" w:rsidR="008E6E63" w:rsidRDefault="007529F9">
      <w:pPr>
        <w:numPr>
          <w:ilvl w:val="0"/>
          <w:numId w:val="2"/>
        </w:numPr>
        <w:spacing w:after="0" w:line="360" w:lineRule="auto"/>
        <w:rPr>
          <w:color w:val="000000"/>
        </w:rPr>
      </w:pPr>
      <w:r>
        <w:rPr>
          <w:color w:val="000000"/>
        </w:rPr>
        <w:t xml:space="preserve">Se trate de datos personales o información privada; esto es, información concerniente a una persona física o </w:t>
      </w:r>
      <w:r>
        <w:t>jurídica</w:t>
      </w:r>
      <w:r>
        <w:rPr>
          <w:color w:val="000000"/>
        </w:rPr>
        <w:t xml:space="preserve"> colectiva y que esta sea identificada o identificable. </w:t>
      </w:r>
    </w:p>
    <w:p w14:paraId="5B03AF43" w14:textId="77777777" w:rsidR="008E6E63" w:rsidRDefault="007529F9">
      <w:pPr>
        <w:numPr>
          <w:ilvl w:val="0"/>
          <w:numId w:val="2"/>
        </w:numPr>
        <w:spacing w:after="0" w:line="360" w:lineRule="auto"/>
        <w:rPr>
          <w:color w:val="000000"/>
        </w:rPr>
      </w:pPr>
      <w:r>
        <w:rPr>
          <w:color w:val="000000"/>
        </w:rPr>
        <w:t xml:space="preserve">Para la difusión de los datos, se </w:t>
      </w:r>
      <w:r>
        <w:t>requiere</w:t>
      </w:r>
      <w:r>
        <w:rPr>
          <w:color w:val="000000"/>
        </w:rPr>
        <w:t xml:space="preserve"> el consentimiento del titular. </w:t>
      </w:r>
    </w:p>
    <w:p w14:paraId="37678019" w14:textId="77777777" w:rsidR="008E6E63" w:rsidRDefault="008E6E63">
      <w:pPr>
        <w:spacing w:after="0" w:line="360" w:lineRule="auto"/>
        <w:rPr>
          <w:color w:val="000000"/>
        </w:rPr>
      </w:pPr>
    </w:p>
    <w:p w14:paraId="18AA01FF" w14:textId="77777777" w:rsidR="008E6E63" w:rsidRDefault="007529F9">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D1B4EFB" w14:textId="77777777" w:rsidR="008E6E63" w:rsidRDefault="008E6E63">
      <w:pPr>
        <w:spacing w:after="0" w:line="360" w:lineRule="auto"/>
        <w:rPr>
          <w:color w:val="000000"/>
        </w:rPr>
      </w:pPr>
    </w:p>
    <w:p w14:paraId="2BB1C7A1" w14:textId="77777777" w:rsidR="008E6E63" w:rsidRDefault="007529F9">
      <w:pPr>
        <w:spacing w:after="0" w:line="360" w:lineRule="auto"/>
        <w:rPr>
          <w:color w:val="000000"/>
        </w:rPr>
      </w:pPr>
      <w:r>
        <w:rPr>
          <w:color w:val="000000"/>
        </w:rPr>
        <w:t>Además, en el artículo 5° de dicho ordenamiento jurídico, establece que es la Ley aplicable para todo tratamiento de datos personales.</w:t>
      </w:r>
    </w:p>
    <w:p w14:paraId="5E443A29" w14:textId="77777777" w:rsidR="008E6E63" w:rsidRDefault="008E6E63">
      <w:pPr>
        <w:spacing w:after="0" w:line="360" w:lineRule="auto"/>
        <w:rPr>
          <w:color w:val="000000"/>
        </w:rPr>
      </w:pPr>
    </w:p>
    <w:p w14:paraId="7A782C74" w14:textId="77777777" w:rsidR="008E6E63" w:rsidRDefault="007529F9">
      <w:pPr>
        <w:spacing w:after="0" w:line="360" w:lineRule="auto"/>
        <w:rPr>
          <w:color w:val="000000"/>
        </w:rPr>
      </w:pPr>
      <w:r>
        <w:rPr>
          <w:color w:val="000000"/>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F4E5E1E" w14:textId="77777777" w:rsidR="008E6E63" w:rsidRDefault="008E6E63">
      <w:pPr>
        <w:spacing w:after="0" w:line="360" w:lineRule="auto"/>
        <w:rPr>
          <w:color w:val="000000"/>
        </w:rPr>
      </w:pPr>
    </w:p>
    <w:p w14:paraId="2C7D8808" w14:textId="77777777" w:rsidR="008E6E63" w:rsidRDefault="007529F9">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6D85A5E" w14:textId="77777777" w:rsidR="008E6E63" w:rsidRDefault="008E6E63">
      <w:pPr>
        <w:spacing w:after="0" w:line="360" w:lineRule="auto"/>
        <w:rPr>
          <w:color w:val="000000"/>
        </w:rPr>
      </w:pPr>
    </w:p>
    <w:p w14:paraId="150FC296" w14:textId="77777777" w:rsidR="008E6E63" w:rsidRDefault="007529F9">
      <w:pPr>
        <w:numPr>
          <w:ilvl w:val="0"/>
          <w:numId w:val="4"/>
        </w:numPr>
        <w:pBdr>
          <w:top w:val="nil"/>
          <w:left w:val="nil"/>
          <w:bottom w:val="nil"/>
          <w:right w:val="nil"/>
          <w:between w:val="nil"/>
        </w:pBdr>
        <w:spacing w:after="0" w:line="360" w:lineRule="auto"/>
        <w:rPr>
          <w:b/>
          <w:bCs/>
          <w:color w:val="000000"/>
        </w:rPr>
      </w:pPr>
      <w:r>
        <w:rPr>
          <w:b/>
          <w:bCs/>
          <w:color w:val="000000"/>
        </w:rPr>
        <w:t>Clave Única de Registro de Población (CURP)</w:t>
      </w:r>
    </w:p>
    <w:p w14:paraId="18A8A054" w14:textId="77777777" w:rsidR="008E6E63" w:rsidRDefault="008E6E63">
      <w:pPr>
        <w:spacing w:after="0" w:line="360" w:lineRule="auto"/>
        <w:rPr>
          <w:color w:val="000000"/>
        </w:rPr>
      </w:pPr>
    </w:p>
    <w:p w14:paraId="181B73F6" w14:textId="77777777" w:rsidR="008E6E63" w:rsidRDefault="007529F9">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03C55BE" w14:textId="77777777" w:rsidR="008E6E63" w:rsidRDefault="008E6E63">
      <w:pPr>
        <w:spacing w:after="0" w:line="360" w:lineRule="auto"/>
        <w:rPr>
          <w:color w:val="000000"/>
        </w:rPr>
      </w:pPr>
    </w:p>
    <w:p w14:paraId="55B24EC3" w14:textId="77777777" w:rsidR="008E6E63" w:rsidRDefault="007529F9">
      <w:pPr>
        <w:spacing w:after="0" w:line="360" w:lineRule="auto"/>
        <w:rPr>
          <w:color w:val="000000"/>
        </w:rPr>
      </w:pPr>
      <w:r>
        <w:rPr>
          <w:color w:val="000000"/>
        </w:rPr>
        <w:t xml:space="preserve">Acorde con lo anterior, el artículo 22 del Reglamento Interior de la Secretaría de Gobernación, establece en su fracción III, que la Dirección General del Registro Nacional de Población e </w:t>
      </w:r>
      <w:r>
        <w:rPr>
          <w:color w:val="000000"/>
        </w:rPr>
        <w:lastRenderedPageBreak/>
        <w:t>Identificación Personal tiene la atribución de asignar y depurar la Clave Única de Registro de Población a todas las personas residentes en el país, así como a los mexicanos que residan en el extranjero.</w:t>
      </w:r>
    </w:p>
    <w:p w14:paraId="56B0ACE2" w14:textId="1B38443B" w:rsidR="008E6E63" w:rsidRDefault="007529F9">
      <w:pPr>
        <w:spacing w:after="0" w:line="360" w:lineRule="auto"/>
        <w:rPr>
          <w:color w:val="000000"/>
        </w:rPr>
      </w:pPr>
      <w:r>
        <w:rPr>
          <w:color w:val="000000"/>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14:paraId="52E5337D" w14:textId="77777777" w:rsidR="008E6E63" w:rsidRDefault="008E6E63">
      <w:pPr>
        <w:spacing w:after="0" w:line="360" w:lineRule="auto"/>
        <w:rPr>
          <w:color w:val="000000"/>
        </w:rPr>
      </w:pPr>
    </w:p>
    <w:p w14:paraId="3DF53700" w14:textId="77777777" w:rsidR="008E6E63" w:rsidRDefault="007529F9">
      <w:pPr>
        <w:numPr>
          <w:ilvl w:val="0"/>
          <w:numId w:val="3"/>
        </w:numPr>
        <w:spacing w:after="0" w:line="360" w:lineRule="auto"/>
        <w:rPr>
          <w:color w:val="000000"/>
        </w:rPr>
      </w:pPr>
      <w:r>
        <w:rPr>
          <w:color w:val="000000"/>
        </w:rPr>
        <w:t>El primero y segundo apellidos, así como al nombre de pila;</w:t>
      </w:r>
    </w:p>
    <w:p w14:paraId="034BC6C2" w14:textId="77777777" w:rsidR="008E6E63" w:rsidRDefault="007529F9">
      <w:pPr>
        <w:numPr>
          <w:ilvl w:val="0"/>
          <w:numId w:val="3"/>
        </w:numPr>
        <w:spacing w:after="0" w:line="360" w:lineRule="auto"/>
        <w:rPr>
          <w:color w:val="000000"/>
        </w:rPr>
      </w:pPr>
      <w:r>
        <w:rPr>
          <w:color w:val="000000"/>
        </w:rPr>
        <w:t>La fecha de nacimiento;</w:t>
      </w:r>
    </w:p>
    <w:p w14:paraId="0D14A618" w14:textId="77777777" w:rsidR="008E6E63" w:rsidRDefault="007529F9">
      <w:pPr>
        <w:numPr>
          <w:ilvl w:val="0"/>
          <w:numId w:val="3"/>
        </w:numPr>
        <w:spacing w:after="0" w:line="360" w:lineRule="auto"/>
        <w:rPr>
          <w:color w:val="000000"/>
        </w:rPr>
      </w:pPr>
      <w:r>
        <w:rPr>
          <w:color w:val="000000"/>
        </w:rPr>
        <w:t>El sexo, y</w:t>
      </w:r>
    </w:p>
    <w:p w14:paraId="6C34A13D" w14:textId="77777777" w:rsidR="008E6E63" w:rsidRDefault="007529F9">
      <w:pPr>
        <w:numPr>
          <w:ilvl w:val="0"/>
          <w:numId w:val="3"/>
        </w:numPr>
        <w:spacing w:after="0" w:line="360" w:lineRule="auto"/>
        <w:rPr>
          <w:color w:val="000000"/>
        </w:rPr>
      </w:pPr>
      <w:r>
        <w:rPr>
          <w:color w:val="000000"/>
        </w:rPr>
        <w:t>La entidad federativa de nacimiento.</w:t>
      </w:r>
    </w:p>
    <w:p w14:paraId="3A1A8CAC" w14:textId="77777777" w:rsidR="008E6E63" w:rsidRDefault="008E6E63">
      <w:pPr>
        <w:spacing w:after="0" w:line="360" w:lineRule="auto"/>
        <w:rPr>
          <w:color w:val="000000"/>
        </w:rPr>
      </w:pPr>
    </w:p>
    <w:p w14:paraId="27938637" w14:textId="77777777" w:rsidR="008E6E63" w:rsidRDefault="007529F9">
      <w:pPr>
        <w:spacing w:after="0" w:line="360" w:lineRule="auto"/>
        <w:rPr>
          <w:color w:val="000000"/>
        </w:rPr>
      </w:pPr>
      <w:r>
        <w:rPr>
          <w:color w:val="000000"/>
        </w:rPr>
        <w:t>Los dos últimos elementos de la Clave Única de Registro de Población evitan la duplicidad de la Clave y garantizan su correcta integración.</w:t>
      </w:r>
    </w:p>
    <w:p w14:paraId="6190BCC0" w14:textId="77777777" w:rsidR="008E6E63" w:rsidRDefault="008E6E63">
      <w:pPr>
        <w:spacing w:after="0" w:line="360" w:lineRule="auto"/>
        <w:rPr>
          <w:color w:val="000000"/>
        </w:rPr>
      </w:pPr>
    </w:p>
    <w:p w14:paraId="08A60A9D" w14:textId="77777777" w:rsidR="008E6E63" w:rsidRDefault="007529F9">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4F1DBFC" w14:textId="77777777" w:rsidR="008E6E63" w:rsidRDefault="008E6E63">
      <w:pPr>
        <w:spacing w:after="0" w:line="360" w:lineRule="auto"/>
        <w:rPr>
          <w:color w:val="000000"/>
        </w:rPr>
      </w:pPr>
    </w:p>
    <w:p w14:paraId="2D91402B" w14:textId="77777777" w:rsidR="008E6E63" w:rsidRDefault="007529F9">
      <w:pPr>
        <w:spacing w:after="0" w:line="360" w:lineRule="auto"/>
        <w:rPr>
          <w:color w:val="000000"/>
        </w:rPr>
      </w:pPr>
      <w:r>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3857817F" w14:textId="77777777" w:rsidR="008E6E63" w:rsidRDefault="008E6E63">
      <w:pPr>
        <w:spacing w:after="0" w:line="360" w:lineRule="auto"/>
        <w:ind w:left="567" w:right="567"/>
        <w:rPr>
          <w:color w:val="000000"/>
        </w:rPr>
      </w:pPr>
    </w:p>
    <w:p w14:paraId="100FB0BE" w14:textId="77777777" w:rsidR="008E6E63" w:rsidRDefault="007529F9">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4FC2710" w14:textId="77777777" w:rsidR="008E6E63" w:rsidRDefault="008E6E63">
      <w:pPr>
        <w:spacing w:after="0" w:line="360" w:lineRule="auto"/>
        <w:rPr>
          <w:color w:val="000000"/>
        </w:rPr>
      </w:pPr>
    </w:p>
    <w:p w14:paraId="187379F1" w14:textId="77777777" w:rsidR="008E6E63" w:rsidRDefault="007529F9">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119BFF6" w14:textId="77777777" w:rsidR="008E6E63" w:rsidRDefault="008E6E63">
      <w:pPr>
        <w:spacing w:after="0" w:line="360" w:lineRule="auto"/>
        <w:rPr>
          <w:color w:val="000000"/>
        </w:rPr>
      </w:pPr>
    </w:p>
    <w:p w14:paraId="73E5F6B0" w14:textId="77777777" w:rsidR="008E6E63" w:rsidRDefault="007529F9">
      <w:pPr>
        <w:numPr>
          <w:ilvl w:val="0"/>
          <w:numId w:val="5"/>
        </w:numPr>
        <w:spacing w:after="0" w:line="360" w:lineRule="auto"/>
        <w:rPr>
          <w:b/>
          <w:bCs/>
          <w:color w:val="000000"/>
        </w:rPr>
      </w:pPr>
      <w:r>
        <w:rPr>
          <w:b/>
          <w:bCs/>
          <w:color w:val="000000"/>
        </w:rPr>
        <w:t>Registro Federal de Contribuyentes (RFC) y de Proveedores</w:t>
      </w:r>
    </w:p>
    <w:p w14:paraId="5835B23A" w14:textId="77777777" w:rsidR="008E6E63" w:rsidRDefault="008E6E63">
      <w:pPr>
        <w:spacing w:after="0" w:line="360" w:lineRule="auto"/>
        <w:rPr>
          <w:color w:val="000000"/>
        </w:rPr>
      </w:pPr>
    </w:p>
    <w:p w14:paraId="1F033151" w14:textId="77777777" w:rsidR="008E6E63" w:rsidRDefault="007529F9">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887A686" w14:textId="77777777" w:rsidR="008E6E63" w:rsidRDefault="008E6E63">
      <w:pPr>
        <w:spacing w:after="0" w:line="360" w:lineRule="auto"/>
        <w:rPr>
          <w:color w:val="000000"/>
        </w:rPr>
      </w:pPr>
    </w:p>
    <w:p w14:paraId="670C4210" w14:textId="77777777" w:rsidR="008E6E63" w:rsidRDefault="007529F9">
      <w:pPr>
        <w:spacing w:after="0" w:line="360" w:lineRule="auto"/>
        <w:rPr>
          <w:color w:val="000000"/>
        </w:rPr>
      </w:pPr>
      <w:r>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5C4F426B" w14:textId="77777777" w:rsidR="008E6E63" w:rsidRDefault="008E6E63">
      <w:pPr>
        <w:spacing w:after="0" w:line="360" w:lineRule="auto"/>
        <w:rPr>
          <w:color w:val="000000"/>
        </w:rPr>
      </w:pPr>
    </w:p>
    <w:p w14:paraId="67B3DE35" w14:textId="77777777" w:rsidR="008E6E63" w:rsidRDefault="007529F9">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A608133" w14:textId="77777777" w:rsidR="008E6E63" w:rsidRDefault="008E6E63">
      <w:pPr>
        <w:spacing w:after="0" w:line="360" w:lineRule="auto"/>
        <w:rPr>
          <w:color w:val="000000"/>
        </w:rPr>
      </w:pPr>
    </w:p>
    <w:p w14:paraId="63497B95" w14:textId="77777777" w:rsidR="008E6E63" w:rsidRDefault="007529F9">
      <w:pPr>
        <w:spacing w:after="0" w:line="360" w:lineRule="auto"/>
        <w:rPr>
          <w:color w:val="000000"/>
        </w:rPr>
      </w:pPr>
      <w:r>
        <w:rPr>
          <w:color w:val="000000"/>
        </w:rPr>
        <w:t xml:space="preserve">Así, el Registro Federal de Contribuyentes, es un dato personal, ya que hace a las personas físicas </w:t>
      </w:r>
      <w:r>
        <w:t>identificadas</w:t>
      </w:r>
      <w:r>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t>involucradas</w:t>
      </w:r>
      <w:r>
        <w:rPr>
          <w:color w:val="000000"/>
        </w:rPr>
        <w:t xml:space="preserve">, en el pago de estos, en el presente caso, del pago del Impuesto Sobre el Producto del Trabajo. </w:t>
      </w:r>
    </w:p>
    <w:p w14:paraId="1516FF4A" w14:textId="77777777" w:rsidR="008E6E63" w:rsidRDefault="008E6E63">
      <w:pPr>
        <w:spacing w:after="0" w:line="360" w:lineRule="auto"/>
        <w:rPr>
          <w:color w:val="000000"/>
        </w:rPr>
      </w:pPr>
    </w:p>
    <w:p w14:paraId="2E4C6C89" w14:textId="77777777" w:rsidR="008E6E63" w:rsidRDefault="007529F9">
      <w:pPr>
        <w:spacing w:after="0" w:line="360" w:lineRule="auto"/>
        <w:rPr>
          <w:color w:val="000000"/>
        </w:rPr>
      </w:pPr>
      <w:r>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44EC9584" w14:textId="77777777" w:rsidR="008E6E63" w:rsidRDefault="008E6E63">
      <w:pPr>
        <w:spacing w:after="0" w:line="360" w:lineRule="auto"/>
        <w:rPr>
          <w:color w:val="000000"/>
        </w:rPr>
      </w:pPr>
    </w:p>
    <w:p w14:paraId="4330C950" w14:textId="77777777" w:rsidR="008E6E63" w:rsidRDefault="007529F9">
      <w:pPr>
        <w:spacing w:after="0" w:line="360" w:lineRule="auto"/>
        <w:ind w:left="567" w:right="567"/>
        <w:rPr>
          <w:i/>
          <w:iCs/>
          <w:color w:val="000000"/>
          <w:sz w:val="20"/>
          <w:szCs w:val="20"/>
        </w:rPr>
      </w:pPr>
      <w:r>
        <w:rPr>
          <w:b/>
          <w:bCs/>
          <w:i/>
          <w:iCs/>
          <w:color w:val="000000"/>
          <w:sz w:val="20"/>
          <w:szCs w:val="20"/>
        </w:rPr>
        <w:lastRenderedPageBreak/>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41A7CC2B" w14:textId="77777777" w:rsidR="008E6E63" w:rsidRDefault="008E6E63">
      <w:pPr>
        <w:spacing w:after="0" w:line="360" w:lineRule="auto"/>
        <w:rPr>
          <w:color w:val="000000"/>
        </w:rPr>
      </w:pPr>
    </w:p>
    <w:p w14:paraId="5D5059BF" w14:textId="77777777" w:rsidR="008E6E63" w:rsidRDefault="007529F9">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E8FE334" w14:textId="77777777" w:rsidR="008E6E63" w:rsidRDefault="008E6E63">
      <w:pPr>
        <w:spacing w:after="0" w:line="360" w:lineRule="auto"/>
        <w:rPr>
          <w:color w:val="000000"/>
        </w:rPr>
      </w:pPr>
    </w:p>
    <w:p w14:paraId="210C3488" w14:textId="77777777" w:rsidR="008E6E63" w:rsidRDefault="007529F9">
      <w:pPr>
        <w:spacing w:after="0" w:line="360" w:lineRule="auto"/>
        <w:rPr>
          <w:color w:val="000000"/>
        </w:rPr>
      </w:pPr>
      <w:r>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6C481BF2" w14:textId="77777777" w:rsidR="008E6E63" w:rsidRDefault="008E6E63">
      <w:pPr>
        <w:spacing w:after="0" w:line="360" w:lineRule="auto"/>
        <w:rPr>
          <w:color w:val="000000"/>
        </w:rPr>
      </w:pPr>
    </w:p>
    <w:p w14:paraId="25650B40" w14:textId="77777777" w:rsidR="008E6E63" w:rsidRDefault="007529F9">
      <w:pPr>
        <w:spacing w:after="0" w:line="360" w:lineRule="auto"/>
        <w:rPr>
          <w:color w:val="000000"/>
        </w:rPr>
      </w:pPr>
      <w:r>
        <w:rPr>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entonces Instituto Nacional de Transparencia, Acceso a la Información y Protección de Datos Personales (INAI).</w:t>
      </w:r>
    </w:p>
    <w:p w14:paraId="306D654D" w14:textId="77777777" w:rsidR="008E6E63" w:rsidRDefault="008E6E63">
      <w:pPr>
        <w:spacing w:after="0" w:line="360" w:lineRule="auto"/>
        <w:rPr>
          <w:color w:val="000000"/>
        </w:rPr>
      </w:pPr>
    </w:p>
    <w:p w14:paraId="6FD406A6" w14:textId="77777777" w:rsidR="008E6E63" w:rsidRDefault="007529F9">
      <w:pPr>
        <w:spacing w:after="0" w:line="360" w:lineRule="auto"/>
        <w:ind w:left="567" w:right="709"/>
        <w:rPr>
          <w:i/>
          <w:iCs/>
          <w:color w:val="000000"/>
          <w:sz w:val="20"/>
          <w:szCs w:val="20"/>
        </w:rPr>
      </w:pPr>
      <w:r>
        <w:rPr>
          <w:b/>
          <w:bCs/>
          <w:i/>
          <w:iCs/>
          <w:color w:val="000000"/>
          <w:sz w:val="20"/>
          <w:szCs w:val="20"/>
        </w:rPr>
        <w:t xml:space="preserve">“Denominación o razón social, y Registro Federal de Contribuyentes de personas morales, no constituyen información confidencial. </w:t>
      </w:r>
      <w:r>
        <w:rPr>
          <w:i/>
          <w:iCs/>
          <w:color w:val="000000"/>
          <w:sz w:val="20"/>
          <w:szCs w:val="20"/>
        </w:rPr>
        <w:t xml:space="preserve">La denominación o razón social de personas morales </w:t>
      </w:r>
      <w:r>
        <w:rPr>
          <w:i/>
          <w:iCs/>
          <w:color w:val="000000"/>
          <w:sz w:val="20"/>
          <w:szCs w:val="20"/>
        </w:rPr>
        <w:lastRenderedPageBreak/>
        <w:t>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340FF9AE" w14:textId="77777777" w:rsidR="008E6E63" w:rsidRDefault="007529F9">
      <w:pPr>
        <w:spacing w:after="0" w:line="360" w:lineRule="auto"/>
        <w:rPr>
          <w:b/>
          <w:bCs/>
          <w:color w:val="000000"/>
          <w:u w:val="single"/>
        </w:rPr>
      </w:pPr>
      <w:r>
        <w:rPr>
          <w:color w:val="000000"/>
        </w:rPr>
        <w:br/>
      </w:r>
      <w:r>
        <w:rPr>
          <w:b/>
          <w:bCs/>
          <w:color w:val="000000"/>
          <w:u w:val="single"/>
        </w:rPr>
        <w:t xml:space="preserve">Por lo que el RFC de los proveedores de algún servicio o producto, deberá ser público ya que no actualiza el supuesto jurídico. </w:t>
      </w:r>
    </w:p>
    <w:p w14:paraId="63EA46ED" w14:textId="77777777" w:rsidR="008E6E63" w:rsidRDefault="008E6E63">
      <w:pPr>
        <w:tabs>
          <w:tab w:val="center" w:pos="4522"/>
        </w:tabs>
        <w:spacing w:after="0" w:line="360" w:lineRule="auto"/>
        <w:rPr>
          <w:color w:val="000000"/>
        </w:rPr>
      </w:pPr>
    </w:p>
    <w:p w14:paraId="2DAFCD36" w14:textId="77777777" w:rsidR="008E6E63" w:rsidRDefault="007529F9">
      <w:pPr>
        <w:numPr>
          <w:ilvl w:val="0"/>
          <w:numId w:val="6"/>
        </w:numPr>
        <w:spacing w:after="0" w:line="360" w:lineRule="auto"/>
      </w:pPr>
      <w:r>
        <w:rPr>
          <w:b/>
          <w:bCs/>
        </w:rPr>
        <w:t>Sellos digitales del emisor y del Servicio de Administración Tributaria y cadena original del complemento de certificación digital del organismo previamente señalado</w:t>
      </w:r>
    </w:p>
    <w:p w14:paraId="4C6065A9" w14:textId="77777777" w:rsidR="008E6E63" w:rsidRDefault="008E6E63">
      <w:pPr>
        <w:spacing w:after="0" w:line="360" w:lineRule="auto"/>
        <w:ind w:left="720"/>
        <w:rPr>
          <w:b/>
          <w:bCs/>
        </w:rPr>
      </w:pPr>
    </w:p>
    <w:p w14:paraId="2928E474" w14:textId="77777777" w:rsidR="008E6E63" w:rsidRDefault="007529F9">
      <w:pPr>
        <w:spacing w:after="0" w:line="360" w:lineRule="auto"/>
      </w:pPr>
      <w: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w:t>
      </w:r>
      <w:r>
        <w:lastRenderedPageBreak/>
        <w:t>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20D10ABD" w14:textId="77777777" w:rsidR="008E6E63" w:rsidRDefault="007529F9">
      <w:pPr>
        <w:spacing w:after="0" w:line="360" w:lineRule="auto"/>
      </w:pPr>
      <w:r>
        <w:t> </w:t>
      </w:r>
    </w:p>
    <w:p w14:paraId="0E95AAE9" w14:textId="77777777" w:rsidR="008E6E63" w:rsidRDefault="007529F9">
      <w:pPr>
        <w:spacing w:after="0" w:line="360" w:lineRule="auto"/>
      </w:pPr>
      <w:r>
        <w:t>Las cadenas originales y sellos que se agregan a las facturas</w:t>
      </w:r>
      <w:r>
        <w:rPr>
          <w:b/>
          <w:bCs/>
        </w:rPr>
        <w:t>,</w:t>
      </w:r>
      <w: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1ECA739B" w14:textId="77777777" w:rsidR="008E6E63" w:rsidRDefault="007529F9">
      <w:pPr>
        <w:spacing w:after="0" w:line="360" w:lineRule="auto"/>
      </w:pPr>
      <w:r>
        <w:t> </w:t>
      </w:r>
    </w:p>
    <w:p w14:paraId="57C1B54F" w14:textId="77777777" w:rsidR="008E6E63" w:rsidRDefault="007529F9">
      <w:pPr>
        <w:spacing w:after="0" w:line="360" w:lineRule="auto"/>
        <w:ind w:left="567" w:right="539"/>
        <w:rPr>
          <w:i/>
          <w:iCs/>
          <w:sz w:val="20"/>
          <w:szCs w:val="20"/>
        </w:rPr>
      </w:pPr>
      <w:r>
        <w:rPr>
          <w:i/>
          <w:iCs/>
          <w:sz w:val="20"/>
          <w:szCs w:val="20"/>
        </w:rPr>
        <w:t>“…</w:t>
      </w:r>
    </w:p>
    <w:p w14:paraId="3D5573C9" w14:textId="77777777" w:rsidR="008E6E63" w:rsidRDefault="007529F9">
      <w:pPr>
        <w:spacing w:after="0" w:line="360" w:lineRule="auto"/>
        <w:ind w:left="567" w:right="539"/>
        <w:rPr>
          <w:i/>
          <w:iCs/>
          <w:sz w:val="20"/>
          <w:szCs w:val="20"/>
        </w:rPr>
      </w:pPr>
      <w:r>
        <w:rPr>
          <w:i/>
          <w:iCs/>
          <w:sz w:val="20"/>
          <w:szCs w:val="20"/>
        </w:rPr>
        <w:t>Elementos utilizados en la generación de Sellos Digitales:</w:t>
      </w:r>
    </w:p>
    <w:p w14:paraId="1247C8EE" w14:textId="77777777" w:rsidR="008E6E63" w:rsidRDefault="008E6E63">
      <w:pPr>
        <w:spacing w:after="0" w:line="360" w:lineRule="auto"/>
        <w:ind w:left="567" w:right="539"/>
        <w:rPr>
          <w:i/>
          <w:iCs/>
          <w:sz w:val="20"/>
          <w:szCs w:val="20"/>
        </w:rPr>
      </w:pPr>
    </w:p>
    <w:p w14:paraId="66F3FCF1" w14:textId="77777777" w:rsidR="008E6E63" w:rsidRDefault="007529F9">
      <w:pPr>
        <w:spacing w:after="0" w:line="360" w:lineRule="auto"/>
        <w:ind w:left="567" w:right="539"/>
        <w:rPr>
          <w:i/>
          <w:iCs/>
          <w:sz w:val="20"/>
          <w:szCs w:val="20"/>
        </w:rPr>
      </w:pPr>
      <w:r>
        <w:rPr>
          <w:i/>
          <w:iCs/>
          <w:sz w:val="20"/>
          <w:szCs w:val="20"/>
        </w:rPr>
        <w:t>•</w:t>
      </w:r>
      <w:r>
        <w:rPr>
          <w:i/>
          <w:iCs/>
          <w:sz w:val="20"/>
          <w:szCs w:val="20"/>
        </w:rPr>
        <w:tab/>
        <w:t>Cadena Original, el elemento a sellar, en este caso de un comprobante fiscal digital a través de Internet.</w:t>
      </w:r>
    </w:p>
    <w:p w14:paraId="393BA961" w14:textId="77777777" w:rsidR="008E6E63" w:rsidRDefault="007529F9">
      <w:pPr>
        <w:spacing w:after="0" w:line="360" w:lineRule="auto"/>
        <w:ind w:left="567" w:right="539"/>
        <w:rPr>
          <w:i/>
          <w:iCs/>
          <w:sz w:val="20"/>
          <w:szCs w:val="20"/>
        </w:rPr>
      </w:pPr>
      <w:r>
        <w:rPr>
          <w:i/>
          <w:iCs/>
          <w:sz w:val="20"/>
          <w:szCs w:val="20"/>
        </w:rPr>
        <w:t>•</w:t>
      </w:r>
      <w:r>
        <w:rPr>
          <w:i/>
          <w:iCs/>
          <w:sz w:val="20"/>
          <w:szCs w:val="20"/>
        </w:rPr>
        <w:tab/>
        <w:t>Certificado de Sello Digital y su correspondiente clave privada.</w:t>
      </w:r>
    </w:p>
    <w:p w14:paraId="40DDC36F" w14:textId="77777777" w:rsidR="008E6E63" w:rsidRDefault="007529F9">
      <w:pPr>
        <w:spacing w:after="0" w:line="360" w:lineRule="auto"/>
        <w:ind w:left="567" w:right="539"/>
        <w:rPr>
          <w:i/>
          <w:iCs/>
          <w:sz w:val="20"/>
          <w:szCs w:val="20"/>
        </w:rPr>
      </w:pPr>
      <w:r>
        <w:rPr>
          <w:i/>
          <w:iCs/>
          <w:sz w:val="20"/>
          <w:szCs w:val="20"/>
        </w:rPr>
        <w:t>•</w:t>
      </w:r>
      <w:r>
        <w:rPr>
          <w:i/>
          <w:iCs/>
          <w:sz w:val="20"/>
          <w:szCs w:val="20"/>
        </w:rPr>
        <w:tab/>
        <w:t>Algoritmos de criptografía de clave pública para firma electrónica avanzada.</w:t>
      </w:r>
    </w:p>
    <w:p w14:paraId="169F40F5" w14:textId="77777777" w:rsidR="008E6E63" w:rsidRDefault="007529F9">
      <w:pPr>
        <w:spacing w:after="0" w:line="360" w:lineRule="auto"/>
        <w:ind w:left="567" w:right="539"/>
        <w:rPr>
          <w:i/>
          <w:iCs/>
          <w:sz w:val="20"/>
          <w:szCs w:val="20"/>
        </w:rPr>
      </w:pPr>
      <w:r>
        <w:rPr>
          <w:i/>
          <w:iCs/>
          <w:sz w:val="20"/>
          <w:szCs w:val="20"/>
        </w:rPr>
        <w:t>•</w:t>
      </w:r>
      <w:r>
        <w:rPr>
          <w:i/>
          <w:iCs/>
          <w:sz w:val="20"/>
          <w:szCs w:val="20"/>
        </w:rPr>
        <w:tab/>
        <w:t>Especificaciones de conversión de la firma electrónica avanzada a Base 64.</w:t>
      </w:r>
    </w:p>
    <w:p w14:paraId="768BC35A" w14:textId="77777777" w:rsidR="008E6E63" w:rsidRDefault="007529F9">
      <w:pPr>
        <w:spacing w:after="0" w:line="360" w:lineRule="auto"/>
        <w:ind w:left="567" w:right="539"/>
        <w:rPr>
          <w:i/>
          <w:iCs/>
          <w:sz w:val="20"/>
          <w:szCs w:val="20"/>
        </w:rPr>
      </w:pPr>
      <w:r>
        <w:rPr>
          <w:i/>
          <w:iCs/>
          <w:sz w:val="20"/>
          <w:szCs w:val="20"/>
        </w:rPr>
        <w:t>Para la generación de sellos digitales se utiliza criptografía de clave pública aplicada a una cadena original.</w:t>
      </w:r>
    </w:p>
    <w:p w14:paraId="6AD2576B" w14:textId="77777777" w:rsidR="008E6E63" w:rsidRDefault="008E6E63">
      <w:pPr>
        <w:spacing w:after="0" w:line="360" w:lineRule="auto"/>
        <w:ind w:left="567" w:right="539"/>
        <w:rPr>
          <w:i/>
          <w:iCs/>
          <w:sz w:val="20"/>
          <w:szCs w:val="20"/>
        </w:rPr>
      </w:pPr>
    </w:p>
    <w:p w14:paraId="22708A4D" w14:textId="77777777" w:rsidR="008E6E63" w:rsidRDefault="007529F9">
      <w:pPr>
        <w:spacing w:after="0" w:line="360" w:lineRule="auto"/>
        <w:ind w:left="567" w:right="539"/>
        <w:rPr>
          <w:i/>
          <w:iCs/>
          <w:sz w:val="20"/>
          <w:szCs w:val="20"/>
        </w:rPr>
      </w:pPr>
      <w:r>
        <w:rPr>
          <w:i/>
          <w:iCs/>
          <w:sz w:val="20"/>
          <w:szCs w:val="20"/>
        </w:rPr>
        <w:t>Criptografía de la Clave Pública</w:t>
      </w:r>
    </w:p>
    <w:p w14:paraId="52766B23" w14:textId="77777777" w:rsidR="008E6E63" w:rsidRDefault="008E6E63">
      <w:pPr>
        <w:spacing w:after="0" w:line="360" w:lineRule="auto"/>
        <w:ind w:left="567" w:right="539"/>
        <w:rPr>
          <w:i/>
          <w:iCs/>
          <w:sz w:val="20"/>
          <w:szCs w:val="20"/>
        </w:rPr>
      </w:pPr>
    </w:p>
    <w:p w14:paraId="23F8FC47" w14:textId="77777777" w:rsidR="008E6E63" w:rsidRDefault="007529F9">
      <w:pPr>
        <w:spacing w:after="0" w:line="360" w:lineRule="auto"/>
        <w:ind w:left="567" w:right="539"/>
        <w:rPr>
          <w:i/>
          <w:iCs/>
          <w:sz w:val="20"/>
          <w:szCs w:val="20"/>
        </w:rPr>
      </w:pPr>
      <w:r>
        <w:rPr>
          <w:i/>
          <w:iCs/>
          <w:sz w:val="20"/>
          <w:szCs w:val="20"/>
        </w:rPr>
        <w:t xml:space="preserve">La criptografía de Clave Pública se basa en la generación de una pareja de números muy grandes relacionados íntimamente entre sí, de tal manera que una operación de </w:t>
      </w:r>
      <w:proofErr w:type="spellStart"/>
      <w:r>
        <w:rPr>
          <w:i/>
          <w:iCs/>
          <w:sz w:val="20"/>
          <w:szCs w:val="20"/>
        </w:rPr>
        <w:t>encripción</w:t>
      </w:r>
      <w:proofErr w:type="spellEnd"/>
      <w:r>
        <w:rPr>
          <w:i/>
          <w:iCs/>
          <w:sz w:val="20"/>
          <w:szCs w:val="20"/>
        </w:rPr>
        <w:t xml:space="preserve"> sobre un mensaje </w:t>
      </w:r>
      <w:r>
        <w:rPr>
          <w:i/>
          <w:iCs/>
          <w:sz w:val="20"/>
          <w:szCs w:val="20"/>
        </w:rPr>
        <w:lastRenderedPageBreak/>
        <w:t xml:space="preserve">tomando como clave de </w:t>
      </w:r>
      <w:proofErr w:type="spellStart"/>
      <w:r>
        <w:rPr>
          <w:i/>
          <w:iCs/>
          <w:sz w:val="20"/>
          <w:szCs w:val="20"/>
        </w:rPr>
        <w:t>encripción</w:t>
      </w:r>
      <w:proofErr w:type="spellEnd"/>
      <w:r>
        <w:rPr>
          <w:i/>
          <w:iCs/>
          <w:sz w:val="20"/>
          <w:szCs w:val="20"/>
        </w:rPr>
        <w:t xml:space="preserve"> a uno de los dos números, produce un mensaje alterado en su significado que solo puede ser devuelto a su estado original mediante la operación de </w:t>
      </w:r>
      <w:proofErr w:type="spellStart"/>
      <w:r>
        <w:rPr>
          <w:i/>
          <w:iCs/>
          <w:sz w:val="20"/>
          <w:szCs w:val="20"/>
        </w:rPr>
        <w:t>desencripción</w:t>
      </w:r>
      <w:proofErr w:type="spellEnd"/>
      <w:r>
        <w:rPr>
          <w:i/>
          <w:iCs/>
          <w:sz w:val="20"/>
          <w:szCs w:val="20"/>
        </w:rPr>
        <w:t xml:space="preserve"> correspondiente tomando como clave de </w:t>
      </w:r>
      <w:proofErr w:type="spellStart"/>
      <w:r>
        <w:rPr>
          <w:i/>
          <w:iCs/>
          <w:sz w:val="20"/>
          <w:szCs w:val="20"/>
        </w:rPr>
        <w:t>desencripción</w:t>
      </w:r>
      <w:proofErr w:type="spellEnd"/>
      <w:r>
        <w:rPr>
          <w:i/>
          <w:iCs/>
          <w:sz w:val="20"/>
          <w:szCs w:val="20"/>
        </w:rPr>
        <w:t xml:space="preserve"> al otro número de la pareja.</w:t>
      </w:r>
    </w:p>
    <w:p w14:paraId="21F2EC1D" w14:textId="77777777" w:rsidR="008E6E63" w:rsidRDefault="007529F9">
      <w:pPr>
        <w:spacing w:after="0" w:line="360" w:lineRule="auto"/>
        <w:ind w:left="567" w:right="539"/>
        <w:rPr>
          <w:i/>
          <w:iCs/>
          <w:sz w:val="20"/>
          <w:szCs w:val="20"/>
        </w:rPr>
      </w:pPr>
      <w:r>
        <w:rPr>
          <w:i/>
          <w:iCs/>
          <w:sz w:val="20"/>
          <w:szCs w:val="20"/>
        </w:rPr>
        <w:t>…”</w:t>
      </w:r>
    </w:p>
    <w:p w14:paraId="7F58D079" w14:textId="77777777" w:rsidR="008E6E63" w:rsidRDefault="007529F9">
      <w:pPr>
        <w:spacing w:after="0" w:line="360" w:lineRule="auto"/>
      </w:pPr>
      <w:r>
        <w:t> </w:t>
      </w:r>
    </w:p>
    <w:p w14:paraId="0D42BE27" w14:textId="77777777" w:rsidR="008E6E63" w:rsidRDefault="007529F9">
      <w:pPr>
        <w:spacing w:after="0" w:line="360" w:lineRule="auto"/>
      </w:pPr>
      <w:r>
        <w:t>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4858BF3" w14:textId="77777777" w:rsidR="008E6E63" w:rsidRDefault="008E6E63">
      <w:pPr>
        <w:spacing w:after="0" w:line="360" w:lineRule="auto"/>
      </w:pPr>
    </w:p>
    <w:p w14:paraId="2256C272" w14:textId="77777777" w:rsidR="008E6E63" w:rsidRDefault="007529F9">
      <w:pPr>
        <w:spacing w:after="0" w:line="360" w:lineRule="auto"/>
      </w:pPr>
      <w: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756E48BB" w14:textId="77777777" w:rsidR="008E6E63" w:rsidRDefault="008E6E63">
      <w:pPr>
        <w:spacing w:after="0" w:line="360" w:lineRule="auto"/>
        <w:rPr>
          <w:b/>
          <w:bCs/>
        </w:rPr>
      </w:pPr>
    </w:p>
    <w:p w14:paraId="22E92C6A" w14:textId="77777777" w:rsidR="008E6E63" w:rsidRDefault="007529F9">
      <w:pPr>
        <w:numPr>
          <w:ilvl w:val="0"/>
          <w:numId w:val="7"/>
        </w:numPr>
        <w:spacing w:after="0" w:line="360" w:lineRule="auto"/>
        <w:rPr>
          <w:color w:val="000000"/>
        </w:rPr>
      </w:pPr>
      <w:r>
        <w:rPr>
          <w:b/>
          <w:bCs/>
          <w:color w:val="000000"/>
        </w:rPr>
        <w:t>Datos Bancarios.</w:t>
      </w:r>
    </w:p>
    <w:p w14:paraId="6659A95C" w14:textId="77777777" w:rsidR="008E6E63" w:rsidRDefault="008E6E63">
      <w:pPr>
        <w:spacing w:after="0" w:line="360" w:lineRule="auto"/>
        <w:rPr>
          <w:color w:val="000000"/>
        </w:rPr>
      </w:pPr>
    </w:p>
    <w:p w14:paraId="18C319DF" w14:textId="77777777" w:rsidR="008E6E63" w:rsidRDefault="007529F9">
      <w:pPr>
        <w:spacing w:after="0" w:line="360" w:lineRule="auto"/>
        <w:rPr>
          <w:color w:val="000000"/>
        </w:rPr>
      </w:pPr>
      <w:r>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Pr>
          <w:color w:val="000000"/>
        </w:rPr>
        <w:t>clabe</w:t>
      </w:r>
      <w:proofErr w:type="spellEnd"/>
      <w:r>
        <w:rPr>
          <w:color w:val="000000"/>
        </w:rPr>
        <w:t xml:space="preserve"> interbancaria; además, que con dicha información se podría obtener los recursos enviados a las órdenes de cargo, pago de nómina o a las transferencias electrónicas </w:t>
      </w:r>
      <w:r>
        <w:t>de fondos</w:t>
      </w:r>
      <w:r>
        <w:rPr>
          <w:color w:val="000000"/>
        </w:rPr>
        <w:t xml:space="preserve"> interbancarios, entre otros movimientos que sean utilizados exclusivamente en la cuenta señalada por el cliente y por lo tanto, los datos bancarios </w:t>
      </w:r>
      <w:r>
        <w:rPr>
          <w:color w:val="000000"/>
        </w:rPr>
        <w:lastRenderedPageBreak/>
        <w:t>corresponden a información que se encuentra relacionada con el patrimonio de la persona titular de la cuenta.</w:t>
      </w:r>
    </w:p>
    <w:p w14:paraId="0FC445A0" w14:textId="77777777" w:rsidR="008E6E63" w:rsidRDefault="007529F9">
      <w:pPr>
        <w:spacing w:after="0" w:line="360" w:lineRule="auto"/>
        <w:rPr>
          <w:color w:val="000000"/>
        </w:rPr>
      </w:pPr>
      <w:r>
        <w:rPr>
          <w:color w:val="000000"/>
        </w:rPr>
        <w:t xml:space="preserve"> </w:t>
      </w:r>
    </w:p>
    <w:p w14:paraId="77AFB4C8" w14:textId="77777777" w:rsidR="008E6E63" w:rsidRDefault="007529F9">
      <w:pPr>
        <w:spacing w:after="0" w:line="360" w:lineRule="auto"/>
        <w:rPr>
          <w:color w:val="000000"/>
        </w:rPr>
      </w:pPr>
      <w:r>
        <w:rPr>
          <w:color w:val="000000"/>
        </w:rPr>
        <w:t>A mayor abundamiento, resulta necesario traer a colación el Criterio 10/17 emitido por el Instituto Nacional de Transparencia, Acceso a la Información y Protección de Datos Personales, mismo que establece lo siguiente:</w:t>
      </w:r>
    </w:p>
    <w:p w14:paraId="2AB75C8F" w14:textId="77777777" w:rsidR="008E6E63" w:rsidRDefault="008E6E63">
      <w:pPr>
        <w:spacing w:after="0" w:line="360" w:lineRule="auto"/>
        <w:rPr>
          <w:color w:val="000000"/>
        </w:rPr>
      </w:pPr>
    </w:p>
    <w:p w14:paraId="5766B62F" w14:textId="77777777" w:rsidR="008E6E63" w:rsidRDefault="007529F9">
      <w:pPr>
        <w:spacing w:after="0" w:line="360" w:lineRule="auto"/>
        <w:ind w:left="567" w:right="709"/>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A6819EB" w14:textId="77777777" w:rsidR="008E6E63" w:rsidRDefault="008E6E63">
      <w:pPr>
        <w:spacing w:after="0" w:line="360" w:lineRule="auto"/>
        <w:rPr>
          <w:color w:val="000000"/>
        </w:rPr>
      </w:pPr>
    </w:p>
    <w:p w14:paraId="26B714FA" w14:textId="77777777" w:rsidR="008E6E63" w:rsidRDefault="007529F9">
      <w:pPr>
        <w:spacing w:after="0" w:line="360" w:lineRule="auto"/>
        <w:rPr>
          <w:color w:val="000000"/>
        </w:rPr>
      </w:pPr>
      <w:r>
        <w:rPr>
          <w:color w:val="000000"/>
        </w:rPr>
        <w:t xml:space="preserve">Por lo cual, se puede colegir que dichos datos no guardan relación con el servicio público ni con los recursos públicos, pues </w:t>
      </w:r>
      <w:r>
        <w:t>sólo</w:t>
      </w:r>
      <w:r>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58AC9508" w14:textId="77777777" w:rsidR="008E6E63" w:rsidRDefault="008E6E63">
      <w:pPr>
        <w:spacing w:after="0" w:line="360" w:lineRule="auto"/>
        <w:rPr>
          <w:color w:val="000000"/>
        </w:rPr>
      </w:pPr>
    </w:p>
    <w:p w14:paraId="6FDE486B" w14:textId="77777777" w:rsidR="008E6E63" w:rsidRDefault="007529F9">
      <w:pPr>
        <w:numPr>
          <w:ilvl w:val="0"/>
          <w:numId w:val="8"/>
        </w:numPr>
        <w:pBdr>
          <w:top w:val="nil"/>
          <w:left w:val="nil"/>
          <w:bottom w:val="nil"/>
          <w:right w:val="nil"/>
          <w:between w:val="nil"/>
        </w:pBdr>
        <w:spacing w:after="0" w:line="360" w:lineRule="auto"/>
        <w:rPr>
          <w:b/>
          <w:bCs/>
          <w:color w:val="000000"/>
        </w:rPr>
      </w:pPr>
      <w:r>
        <w:rPr>
          <w:b/>
          <w:bCs/>
          <w:color w:val="000000"/>
        </w:rPr>
        <w:t>Nombres de personas que no son servidores públicos ni proveedores.</w:t>
      </w:r>
    </w:p>
    <w:p w14:paraId="3D8D1C05" w14:textId="77777777" w:rsidR="008E6E63" w:rsidRDefault="008E6E63">
      <w:pPr>
        <w:spacing w:after="0" w:line="360" w:lineRule="auto"/>
        <w:ind w:right="-93"/>
      </w:pPr>
    </w:p>
    <w:p w14:paraId="6978BC10" w14:textId="77777777" w:rsidR="008E6E63" w:rsidRDefault="007529F9">
      <w:pPr>
        <w:spacing w:after="0" w:line="360" w:lineRule="auto"/>
        <w:ind w:right="-93"/>
        <w:rPr>
          <w:b/>
          <w:bCs/>
        </w:rPr>
      </w:pPr>
      <w:r>
        <w:lastRenderedPageBreak/>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Pr>
          <w:i/>
          <w:iCs/>
        </w:rPr>
        <w:t>per se</w:t>
      </w:r>
      <w:r>
        <w:t xml:space="preserve"> es un elemento que hace a una persona física identificada o identificable, por lo que, </w:t>
      </w:r>
      <w:r>
        <w:rPr>
          <w:b/>
          <w:bCs/>
        </w:rPr>
        <w:t>se considera un dato personal.</w:t>
      </w:r>
    </w:p>
    <w:p w14:paraId="57D3A041" w14:textId="77777777" w:rsidR="008E6E63" w:rsidRDefault="008E6E63">
      <w:pPr>
        <w:spacing w:after="0" w:line="360" w:lineRule="auto"/>
      </w:pPr>
    </w:p>
    <w:p w14:paraId="6CB7D3C6" w14:textId="77777777" w:rsidR="008E6E63" w:rsidRDefault="007529F9">
      <w:pPr>
        <w:spacing w:after="0" w:line="360" w:lineRule="auto"/>
      </w:pPr>
      <w: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3443DED" w14:textId="77777777" w:rsidR="008E6E63" w:rsidRDefault="008E6E63">
      <w:pPr>
        <w:spacing w:after="0" w:line="360" w:lineRule="auto"/>
      </w:pPr>
    </w:p>
    <w:p w14:paraId="4C08959F" w14:textId="77777777" w:rsidR="008E6E63" w:rsidRDefault="007529F9">
      <w:pPr>
        <w:spacing w:after="0" w:line="360" w:lineRule="auto"/>
        <w:ind w:left="567" w:right="567"/>
        <w:rPr>
          <w:i/>
          <w:iCs/>
        </w:rPr>
      </w:pPr>
      <w:r>
        <w:rPr>
          <w:b/>
          <w:bCs/>
          <w:i/>
          <w:iCs/>
          <w:sz w:val="20"/>
          <w:szCs w:val="20"/>
        </w:rPr>
        <w:t>“Nombre del titular de una licencia que no involucre el aprovechamiento de bienes, servicios y/o recursos públicos, constituye un dato personal susceptible de clasificar como confidencial.</w:t>
      </w:r>
      <w:r>
        <w:rPr>
          <w:i/>
          <w:iCs/>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w:t>
      </w:r>
      <w:r>
        <w:rPr>
          <w:i/>
          <w:iCs/>
          <w:sz w:val="20"/>
          <w:szCs w:val="20"/>
        </w:rPr>
        <w:lastRenderedPageBreak/>
        <w:t>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060DD84" w14:textId="77777777" w:rsidR="008E6E63" w:rsidRDefault="008E6E63">
      <w:pPr>
        <w:spacing w:after="0" w:line="360" w:lineRule="auto"/>
        <w:ind w:right="-93"/>
      </w:pPr>
    </w:p>
    <w:p w14:paraId="1F1EC1E2" w14:textId="77777777" w:rsidR="008E6E63" w:rsidRDefault="007529F9">
      <w:pPr>
        <w:spacing w:after="0" w:line="360" w:lineRule="auto"/>
      </w:pPr>
      <w:r>
        <w:t>Con base en lo anterior, procede su eliminación de las versiones públicas, pues actualiza el supuesto previsto en el artículo 143 fracción I de la Ley de Transparencia y Acceso a la Información Pública del Estado de México y Municipios.</w:t>
      </w:r>
    </w:p>
    <w:p w14:paraId="7A00C607" w14:textId="77777777" w:rsidR="008E6E63" w:rsidRDefault="008E6E63">
      <w:pPr>
        <w:spacing w:after="0" w:line="360" w:lineRule="auto"/>
        <w:rPr>
          <w:b/>
          <w:bCs/>
        </w:rPr>
      </w:pPr>
    </w:p>
    <w:p w14:paraId="0AB9FB59" w14:textId="77777777" w:rsidR="008E6E63" w:rsidRDefault="007529F9">
      <w:pPr>
        <w:spacing w:after="0" w:line="360" w:lineRule="auto"/>
      </w:pPr>
      <w:r>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BEC421A" w14:textId="77777777" w:rsidR="008E6E63" w:rsidRDefault="008E6E63">
      <w:pPr>
        <w:pStyle w:val="Ttulo2"/>
        <w:spacing w:before="0" w:after="0"/>
      </w:pPr>
    </w:p>
    <w:p w14:paraId="51B09ED5" w14:textId="77777777" w:rsidR="008E6E63" w:rsidRDefault="007529F9">
      <w:pPr>
        <w:pStyle w:val="Ttulo2"/>
        <w:spacing w:before="0" w:after="0"/>
        <w:rPr>
          <w:b w:val="0"/>
          <w:bCs w:val="0"/>
        </w:rPr>
      </w:pPr>
      <w:bookmarkStart w:id="15" w:name="_Toc214613362"/>
      <w:r>
        <w:t>SEXTO. Decisión</w:t>
      </w:r>
      <w:bookmarkEnd w:id="15"/>
    </w:p>
    <w:p w14:paraId="7FCA44D7" w14:textId="77777777" w:rsidR="008E6E63" w:rsidRDefault="008E6E63">
      <w:pPr>
        <w:spacing w:after="0" w:line="360" w:lineRule="auto"/>
        <w:rPr>
          <w:b/>
          <w:bCs/>
        </w:rPr>
      </w:pPr>
    </w:p>
    <w:p w14:paraId="0DBFE8CA" w14:textId="77777777" w:rsidR="008E6E63" w:rsidRDefault="007529F9">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 xml:space="preserve">MODIFICAR </w:t>
      </w:r>
      <w:r>
        <w:t xml:space="preserve">la respuesta otorgada por el Sujeto Obligado a la solicitud de información </w:t>
      </w:r>
      <w:r>
        <w:rPr>
          <w:b/>
          <w:bCs/>
        </w:rPr>
        <w:t>00092/OASATIZARA/IP/2025</w:t>
      </w:r>
      <w:r>
        <w:t xml:space="preserve">, por resultar parcialmente fundadas las razones o motivos de inconformidad hechos valer por la parte Recurrente, en el Recurso de Revisión </w:t>
      </w:r>
      <w:r>
        <w:rPr>
          <w:b/>
          <w:bCs/>
        </w:rPr>
        <w:lastRenderedPageBreak/>
        <w:t>10291/INFOEM/IP/RR/2025</w:t>
      </w:r>
      <w:r>
        <w:t xml:space="preserve">, en consecuencia procede </w:t>
      </w:r>
      <w:r>
        <w:rPr>
          <w:b/>
          <w:bCs/>
        </w:rPr>
        <w:t xml:space="preserve">ORDENAR, </w:t>
      </w:r>
      <w:r>
        <w:t>la entrega de la información solicitada.</w:t>
      </w:r>
    </w:p>
    <w:p w14:paraId="16524A74" w14:textId="77777777" w:rsidR="008E6E63" w:rsidRDefault="008E6E63">
      <w:pPr>
        <w:tabs>
          <w:tab w:val="left" w:pos="4962"/>
        </w:tabs>
        <w:spacing w:after="0" w:line="360" w:lineRule="auto"/>
        <w:rPr>
          <w:color w:val="000000"/>
        </w:rPr>
      </w:pPr>
    </w:p>
    <w:p w14:paraId="6DFEF90A" w14:textId="77777777" w:rsidR="008E6E63" w:rsidRDefault="007529F9">
      <w:pPr>
        <w:spacing w:after="0" w:line="360" w:lineRule="auto"/>
        <w:rPr>
          <w:b/>
          <w:bCs/>
          <w:u w:val="single"/>
        </w:rPr>
      </w:pPr>
      <w:r>
        <w:rPr>
          <w:b/>
          <w:bCs/>
          <w:u w:val="single"/>
        </w:rPr>
        <w:t>Términos de la Resolución para la parte Recurrente:</w:t>
      </w:r>
    </w:p>
    <w:p w14:paraId="69A4D79C" w14:textId="77777777" w:rsidR="008E6E63" w:rsidRDefault="008E6E63">
      <w:pPr>
        <w:spacing w:after="0" w:line="360" w:lineRule="auto"/>
      </w:pPr>
    </w:p>
    <w:p w14:paraId="73F079EC" w14:textId="77777777" w:rsidR="008E6E63" w:rsidRDefault="007529F9">
      <w:pPr>
        <w:spacing w:after="0" w:line="360" w:lineRule="auto"/>
        <w:rPr>
          <w:u w:val="single"/>
        </w:rPr>
      </w:pPr>
      <w:r>
        <w:rPr>
          <w:u w:val="single"/>
        </w:rPr>
        <w:t xml:space="preserve">Se hace del conocimiento de parte Recurrente que este Organismo Garante determinó concederle la razón, puesto que no se entregó la información solicitada, por tanto, se ordena la entrega de la documentación requerida. </w:t>
      </w:r>
    </w:p>
    <w:p w14:paraId="6B825568" w14:textId="77777777" w:rsidR="008E6E63" w:rsidRDefault="008E6E63">
      <w:pPr>
        <w:spacing w:after="0" w:line="360" w:lineRule="auto"/>
        <w:rPr>
          <w:u w:val="single"/>
        </w:rPr>
      </w:pPr>
    </w:p>
    <w:p w14:paraId="02136E98" w14:textId="77777777" w:rsidR="008E6E63" w:rsidRDefault="007529F9">
      <w:pPr>
        <w:spacing w:after="0" w:line="360" w:lineRule="auto"/>
        <w:rPr>
          <w:u w:val="single"/>
        </w:rPr>
      </w:pPr>
      <w:r>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3E8681C7" w14:textId="77777777" w:rsidR="008E6E63" w:rsidRDefault="008E6E63">
      <w:pPr>
        <w:spacing w:after="0" w:line="360" w:lineRule="auto"/>
        <w:rPr>
          <w:u w:val="single"/>
        </w:rPr>
      </w:pPr>
    </w:p>
    <w:p w14:paraId="492D90DA" w14:textId="77777777" w:rsidR="008E6E63" w:rsidRDefault="007529F9">
      <w:pPr>
        <w:spacing w:after="0" w:line="360" w:lineRule="auto"/>
        <w:rPr>
          <w:u w:val="single"/>
        </w:rPr>
      </w:pPr>
      <w:r>
        <w:rPr>
          <w:u w:val="single"/>
        </w:rPr>
        <w:t>La labor del INFOEM, es apoyar a la población para acceder a la información pública y garantizar la protección de sus datos personales.</w:t>
      </w:r>
    </w:p>
    <w:p w14:paraId="741AD8B4" w14:textId="77777777" w:rsidR="008E6E63" w:rsidRDefault="008E6E63">
      <w:pPr>
        <w:spacing w:after="0" w:line="360" w:lineRule="auto"/>
        <w:rPr>
          <w:u w:val="single"/>
        </w:rPr>
      </w:pPr>
    </w:p>
    <w:p w14:paraId="44F8659B" w14:textId="77777777" w:rsidR="008E6E63" w:rsidRDefault="007529F9">
      <w:pPr>
        <w:pStyle w:val="Ttulo1"/>
        <w:spacing w:before="0" w:after="0"/>
        <w:rPr>
          <w:b w:val="0"/>
          <w:bCs w:val="0"/>
          <w:sz w:val="22"/>
          <w:szCs w:val="22"/>
        </w:rPr>
      </w:pPr>
      <w:bookmarkStart w:id="16" w:name="_Toc214613363"/>
      <w:r>
        <w:rPr>
          <w:sz w:val="22"/>
          <w:szCs w:val="22"/>
        </w:rPr>
        <w:t>R E S U E L V E</w:t>
      </w:r>
      <w:bookmarkEnd w:id="16"/>
    </w:p>
    <w:p w14:paraId="085EBAA9" w14:textId="77777777" w:rsidR="008E6E63" w:rsidRDefault="008E6E63">
      <w:pPr>
        <w:spacing w:after="0" w:line="360" w:lineRule="auto"/>
        <w:rPr>
          <w:b/>
          <w:bCs/>
        </w:rPr>
      </w:pPr>
    </w:p>
    <w:p w14:paraId="352BA695" w14:textId="0DA238A6" w:rsidR="008E6E63" w:rsidRDefault="007529F9">
      <w:pPr>
        <w:spacing w:after="0" w:line="360" w:lineRule="auto"/>
      </w:pPr>
      <w:r>
        <w:rPr>
          <w:b/>
          <w:bCs/>
        </w:rPr>
        <w:t xml:space="preserve">PRIMERO. </w:t>
      </w:r>
      <w:r>
        <w:t xml:space="preserve">Se </w:t>
      </w:r>
      <w:r>
        <w:rPr>
          <w:b/>
          <w:bCs/>
        </w:rPr>
        <w:t>MODIFICA</w:t>
      </w:r>
      <w:r>
        <w:t xml:space="preserve"> la respuesta entregada por el </w:t>
      </w:r>
      <w:r w:rsidR="005E6625">
        <w:t>Organismo Público Descentralizado para la Prestación de los Servicios de Agua Potable Alcantarillado y Saneamiento de Atizapán de Zaragoza</w:t>
      </w:r>
      <w:r>
        <w:t xml:space="preserve"> a la solicitud de información 00092/OASATIZARA/IP/2025 por resultar parcialmente fundadas las razones o motivos de inconformidad hechos valer por la persona Recurrente en el Recurso de Revisión 10291/INFOEM/IP/RR/2025, en términos de los considerandos QUINTO y SEXTO de la presente Resolución.</w:t>
      </w:r>
    </w:p>
    <w:p w14:paraId="66A27D04" w14:textId="77777777" w:rsidR="008E6E63" w:rsidRDefault="008E6E63">
      <w:pPr>
        <w:spacing w:after="0" w:line="360" w:lineRule="auto"/>
      </w:pPr>
    </w:p>
    <w:p w14:paraId="43C7CA49" w14:textId="53A014B7" w:rsidR="008E6E63" w:rsidRDefault="007529F9" w:rsidP="005E6625">
      <w:pPr>
        <w:spacing w:after="0" w:line="360" w:lineRule="auto"/>
      </w:pPr>
      <w:bookmarkStart w:id="17" w:name="_heading=h.argy21qnkmhr" w:colFirst="0" w:colLast="0"/>
      <w:bookmarkEnd w:id="17"/>
      <w:r>
        <w:rPr>
          <w:b/>
          <w:bCs/>
        </w:rPr>
        <w:lastRenderedPageBreak/>
        <w:t xml:space="preserve">SEGUNDO. </w:t>
      </w:r>
      <w:r>
        <w:t xml:space="preserve">Se </w:t>
      </w:r>
      <w:r>
        <w:rPr>
          <w:b/>
          <w:bCs/>
        </w:rPr>
        <w:t>ORDENA</w:t>
      </w:r>
      <w:r>
        <w:t xml:space="preserve"> al Sujeto Obligado, a efecto de que previa búsqueda exhaustiva y razonable, en los archivos de las unidades administrativas competentes, entregue a través del Sistema de Acceso a la Información Mexiquense (SAIMEX</w:t>
      </w:r>
      <w:r w:rsidRPr="00B43021">
        <w:t xml:space="preserve">), </w:t>
      </w:r>
      <w:r w:rsidR="005E6625" w:rsidRPr="00B43021">
        <w:t xml:space="preserve">del </w:t>
      </w:r>
      <w:r w:rsidR="0076053B" w:rsidRPr="00B43021">
        <w:rPr>
          <w:b/>
          <w:bCs/>
        </w:rPr>
        <w:t>1° de enero al 25 de agosto de 2025</w:t>
      </w:r>
      <w:r w:rsidR="005E6625" w:rsidRPr="00B43021">
        <w:t>, en s</w:t>
      </w:r>
      <w:r w:rsidR="005E6625">
        <w:t>u caso, en versión pública, los documentos donde conste lo siguiente:</w:t>
      </w:r>
    </w:p>
    <w:p w14:paraId="7EEAEA4E" w14:textId="77777777" w:rsidR="005E6625" w:rsidRDefault="005E6625" w:rsidP="005E6625">
      <w:pPr>
        <w:spacing w:after="0" w:line="360" w:lineRule="auto"/>
        <w:rPr>
          <w:b/>
          <w:bCs/>
        </w:rPr>
      </w:pPr>
    </w:p>
    <w:p w14:paraId="62A82A55" w14:textId="13765A58" w:rsidR="008E6E63" w:rsidRDefault="007529F9">
      <w:pPr>
        <w:numPr>
          <w:ilvl w:val="0"/>
          <w:numId w:val="13"/>
        </w:numPr>
        <w:pBdr>
          <w:top w:val="nil"/>
          <w:left w:val="nil"/>
          <w:bottom w:val="nil"/>
          <w:right w:val="nil"/>
          <w:between w:val="nil"/>
        </w:pBdr>
        <w:spacing w:after="0" w:line="360" w:lineRule="auto"/>
        <w:rPr>
          <w:color w:val="000000"/>
        </w:rPr>
      </w:pPr>
      <w:r w:rsidRPr="005E6625">
        <w:rPr>
          <w:color w:val="000000"/>
        </w:rPr>
        <w:t>Expedientes de los procedimientos de licitación pública, invitación restringida y adjudicación directa celebrados durante dicha temporalidad.</w:t>
      </w:r>
    </w:p>
    <w:p w14:paraId="0F46E6D2" w14:textId="77777777" w:rsidR="005E6625" w:rsidRPr="005E6625" w:rsidRDefault="005E6625" w:rsidP="005E6625">
      <w:pPr>
        <w:pBdr>
          <w:top w:val="nil"/>
          <w:left w:val="nil"/>
          <w:bottom w:val="nil"/>
          <w:right w:val="nil"/>
          <w:between w:val="nil"/>
        </w:pBdr>
        <w:spacing w:after="0" w:line="360" w:lineRule="auto"/>
        <w:ind w:left="720"/>
        <w:rPr>
          <w:color w:val="000000"/>
        </w:rPr>
      </w:pPr>
    </w:p>
    <w:p w14:paraId="686CFA95" w14:textId="77777777" w:rsidR="008E6E63" w:rsidRPr="005E6625" w:rsidRDefault="007529F9">
      <w:pPr>
        <w:numPr>
          <w:ilvl w:val="0"/>
          <w:numId w:val="13"/>
        </w:numPr>
        <w:pBdr>
          <w:top w:val="nil"/>
          <w:left w:val="nil"/>
          <w:bottom w:val="nil"/>
          <w:right w:val="nil"/>
          <w:between w:val="nil"/>
        </w:pBdr>
        <w:spacing w:after="0" w:line="360" w:lineRule="auto"/>
        <w:rPr>
          <w:color w:val="000000"/>
        </w:rPr>
      </w:pPr>
      <w:r w:rsidRPr="005E6625">
        <w:rPr>
          <w:color w:val="000000"/>
        </w:rPr>
        <w:t>En el caso de las adjudicaciones directas, el dictamen de procedencia, al que refiere el artículo 93 del Reglamento de la Ley de Contratación Pública del Estado de México y Municipios.</w:t>
      </w:r>
    </w:p>
    <w:p w14:paraId="37D62210" w14:textId="77777777" w:rsidR="008E6E63" w:rsidRDefault="008E6E63">
      <w:pPr>
        <w:spacing w:after="0" w:line="360" w:lineRule="auto"/>
      </w:pPr>
    </w:p>
    <w:p w14:paraId="2CE583EC" w14:textId="77777777" w:rsidR="008E6E63" w:rsidRDefault="007529F9">
      <w:pPr>
        <w:spacing w:after="0" w:line="360" w:lineRule="auto"/>
      </w:pPr>
      <w:r>
        <w:rPr>
          <w:color w:val="000000"/>
        </w:rPr>
        <w:t xml:space="preserve">Para las versiones públicas,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7C02D2D7" w14:textId="77777777" w:rsidR="008E6E63" w:rsidRDefault="008E6E63">
      <w:pPr>
        <w:spacing w:after="0" w:line="360" w:lineRule="auto"/>
      </w:pPr>
    </w:p>
    <w:p w14:paraId="135F87B5" w14:textId="77777777" w:rsidR="008E6E63" w:rsidRDefault="007529F9">
      <w:pPr>
        <w:spacing w:after="0" w:line="360" w:lineRule="auto"/>
      </w:pPr>
      <w:r>
        <w:t>Para el caso de que, durante la temporalidad requerida el Sujeto Obligado no haya celebrado o concluido procedimientos de adjudicación directa y por tanto no cuente con expedientes o dictámenes de procedencia, bastará con que lo haga del conocimiento de la parte Recurrente de manera precisa y clara.</w:t>
      </w:r>
    </w:p>
    <w:p w14:paraId="52E5D922" w14:textId="77777777" w:rsidR="008E6E63" w:rsidRDefault="008E6E63">
      <w:pPr>
        <w:spacing w:after="0" w:line="360" w:lineRule="auto"/>
      </w:pPr>
    </w:p>
    <w:p w14:paraId="56C7D7E6" w14:textId="77777777" w:rsidR="008E6E63" w:rsidRDefault="007529F9">
      <w:pPr>
        <w:spacing w:after="0" w:line="360" w:lineRule="auto"/>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w:t>
      </w:r>
      <w: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BB277A2" w14:textId="77777777" w:rsidR="008E6E63" w:rsidRDefault="008E6E63">
      <w:pPr>
        <w:spacing w:after="0" w:line="360" w:lineRule="auto"/>
      </w:pPr>
    </w:p>
    <w:p w14:paraId="18A45CF8" w14:textId="77777777" w:rsidR="008E6E63" w:rsidRDefault="007529F9">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8F44C5" w14:textId="77777777" w:rsidR="008E6E63" w:rsidRDefault="008E6E63">
      <w:pPr>
        <w:spacing w:after="0" w:line="360" w:lineRule="auto"/>
      </w:pPr>
    </w:p>
    <w:p w14:paraId="374E3FFD" w14:textId="77777777" w:rsidR="008E6E63" w:rsidRDefault="007529F9">
      <w:pPr>
        <w:spacing w:after="0" w:line="360" w:lineRule="auto"/>
      </w:pPr>
      <w:r>
        <w:rPr>
          <w:b/>
          <w:bCs/>
        </w:rPr>
        <w:t>CUARTO. NOTIFÍQUESE</w:t>
      </w:r>
      <w:r>
        <w:t xml:space="preserve"> </w:t>
      </w:r>
      <w:r>
        <w:rPr>
          <w:b/>
          <w:bCs/>
        </w:rPr>
        <w:t xml:space="preserve">POR SAIMEX </w:t>
      </w:r>
      <w: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F9A1A7" w14:textId="77777777" w:rsidR="008E6E63" w:rsidRDefault="008E6E63">
      <w:pPr>
        <w:spacing w:after="0" w:line="360" w:lineRule="auto"/>
      </w:pPr>
    </w:p>
    <w:p w14:paraId="4F80190F" w14:textId="77777777" w:rsidR="008E6E63" w:rsidRDefault="007529F9">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004E2F91" w14:textId="77777777" w:rsidR="008E6E63" w:rsidRDefault="008E6E63">
      <w:pPr>
        <w:pStyle w:val="Ttulo2"/>
        <w:spacing w:before="0" w:after="0"/>
        <w:rPr>
          <w:b w:val="0"/>
          <w:bCs w:val="0"/>
        </w:rPr>
      </w:pPr>
    </w:p>
    <w:p w14:paraId="52837C5B" w14:textId="77777777" w:rsidR="008E6E63" w:rsidRDefault="008E6E63">
      <w:pPr>
        <w:spacing w:after="0" w:line="360" w:lineRule="auto"/>
      </w:pPr>
    </w:p>
    <w:p w14:paraId="19468F1F" w14:textId="77777777" w:rsidR="008E6E63" w:rsidRDefault="008E6E63">
      <w:pPr>
        <w:spacing w:after="0" w:line="360" w:lineRule="auto"/>
      </w:pPr>
    </w:p>
    <w:p w14:paraId="42ED54E1" w14:textId="77777777" w:rsidR="008E6E63" w:rsidRDefault="008E6E63">
      <w:pPr>
        <w:spacing w:after="0" w:line="360" w:lineRule="auto"/>
      </w:pPr>
    </w:p>
    <w:p w14:paraId="25DE138E" w14:textId="77777777" w:rsidR="008E6E63" w:rsidRDefault="008E6E63">
      <w:pPr>
        <w:spacing w:after="0" w:line="360" w:lineRule="auto"/>
      </w:pPr>
    </w:p>
    <w:p w14:paraId="53A103EE" w14:textId="77777777" w:rsidR="008E6E63" w:rsidRDefault="008E6E63">
      <w:pPr>
        <w:spacing w:after="0" w:line="360" w:lineRule="auto"/>
      </w:pPr>
    </w:p>
    <w:p w14:paraId="63209707" w14:textId="77777777" w:rsidR="008E6E63" w:rsidRDefault="008E6E63">
      <w:pPr>
        <w:spacing w:after="0" w:line="360" w:lineRule="auto"/>
      </w:pPr>
    </w:p>
    <w:p w14:paraId="744ED203" w14:textId="77777777" w:rsidR="008E6E63" w:rsidRDefault="008E6E63">
      <w:pPr>
        <w:spacing w:after="0" w:line="360" w:lineRule="auto"/>
      </w:pPr>
    </w:p>
    <w:p w14:paraId="0EDBC191" w14:textId="77777777" w:rsidR="008E6E63" w:rsidRDefault="008E6E63">
      <w:pPr>
        <w:spacing w:after="0" w:line="360" w:lineRule="auto"/>
      </w:pPr>
    </w:p>
    <w:p w14:paraId="1F9D908C" w14:textId="77777777" w:rsidR="008E6E63" w:rsidRDefault="008E6E63">
      <w:pPr>
        <w:spacing w:after="0" w:line="360" w:lineRule="auto"/>
      </w:pPr>
    </w:p>
    <w:p w14:paraId="7ABF1F86" w14:textId="77777777" w:rsidR="008E6E63" w:rsidRDefault="008E6E63">
      <w:pPr>
        <w:spacing w:after="0" w:line="360" w:lineRule="auto"/>
      </w:pPr>
    </w:p>
    <w:p w14:paraId="112961A0" w14:textId="77777777" w:rsidR="008E6E63" w:rsidRDefault="008E6E63">
      <w:pPr>
        <w:spacing w:after="0" w:line="360" w:lineRule="auto"/>
      </w:pPr>
    </w:p>
    <w:p w14:paraId="7B92FA08" w14:textId="77777777" w:rsidR="008E6E63" w:rsidRDefault="008E6E63">
      <w:pPr>
        <w:spacing w:after="0" w:line="360" w:lineRule="auto"/>
      </w:pPr>
    </w:p>
    <w:p w14:paraId="508F0CFA" w14:textId="77777777" w:rsidR="008E6E63" w:rsidRDefault="008E6E63">
      <w:pPr>
        <w:spacing w:after="0" w:line="360" w:lineRule="auto"/>
      </w:pPr>
    </w:p>
    <w:p w14:paraId="1AF1A744" w14:textId="77777777" w:rsidR="008E6E63" w:rsidRDefault="008E6E63">
      <w:pPr>
        <w:spacing w:after="0" w:line="360" w:lineRule="auto"/>
      </w:pPr>
    </w:p>
    <w:p w14:paraId="43AAAA61" w14:textId="77777777" w:rsidR="008E6E63" w:rsidRDefault="008E6E63">
      <w:pPr>
        <w:spacing w:after="0" w:line="360" w:lineRule="auto"/>
      </w:pPr>
    </w:p>
    <w:p w14:paraId="05571A71" w14:textId="77777777" w:rsidR="008E6E63" w:rsidRDefault="008E6E63">
      <w:pPr>
        <w:spacing w:after="0" w:line="360" w:lineRule="auto"/>
      </w:pPr>
    </w:p>
    <w:p w14:paraId="799E144C" w14:textId="77777777" w:rsidR="008E6E63" w:rsidRDefault="008E6E63">
      <w:pPr>
        <w:spacing w:after="0" w:line="360" w:lineRule="auto"/>
      </w:pPr>
    </w:p>
    <w:p w14:paraId="407DB11A" w14:textId="77777777" w:rsidR="008E6E63" w:rsidRDefault="008E6E63">
      <w:pPr>
        <w:spacing w:after="0" w:line="360" w:lineRule="auto"/>
      </w:pPr>
    </w:p>
    <w:p w14:paraId="31001846" w14:textId="77777777" w:rsidR="008E6E63" w:rsidRDefault="008E6E63">
      <w:pPr>
        <w:spacing w:after="0" w:line="360" w:lineRule="auto"/>
      </w:pPr>
    </w:p>
    <w:p w14:paraId="6BB0097F" w14:textId="77777777" w:rsidR="008E6E63" w:rsidRDefault="008E6E63">
      <w:pPr>
        <w:spacing w:after="0" w:line="360" w:lineRule="auto"/>
      </w:pPr>
    </w:p>
    <w:p w14:paraId="5B6945B2" w14:textId="77777777" w:rsidR="008E6E63" w:rsidRDefault="008E6E63">
      <w:pPr>
        <w:spacing w:after="0" w:line="360" w:lineRule="auto"/>
      </w:pPr>
    </w:p>
    <w:p w14:paraId="70A3A18A" w14:textId="77777777" w:rsidR="008E6E63" w:rsidRDefault="008E6E63">
      <w:pPr>
        <w:spacing w:after="0" w:line="360" w:lineRule="auto"/>
      </w:pPr>
    </w:p>
    <w:p w14:paraId="50793034" w14:textId="77777777" w:rsidR="008E6E63" w:rsidRDefault="008E6E63">
      <w:pPr>
        <w:spacing w:after="0" w:line="360" w:lineRule="auto"/>
      </w:pPr>
    </w:p>
    <w:sectPr w:rsidR="008E6E63">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9E2C9" w14:textId="77777777" w:rsidR="00C47C80" w:rsidRDefault="00C47C80">
      <w:pPr>
        <w:spacing w:after="0" w:line="240" w:lineRule="auto"/>
      </w:pPr>
      <w:r>
        <w:separator/>
      </w:r>
    </w:p>
  </w:endnote>
  <w:endnote w:type="continuationSeparator" w:id="0">
    <w:p w14:paraId="72E8B2D5" w14:textId="77777777" w:rsidR="00C47C80" w:rsidRDefault="00C47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27F03018-ADE4-4B55-B980-F22CAE3E77ED}"/>
  </w:font>
  <w:font w:name="Palatino Linotype">
    <w:panose1 w:val="02040502050505030304"/>
    <w:charset w:val="00"/>
    <w:family w:val="roman"/>
    <w:pitch w:val="variable"/>
    <w:sig w:usb0="E0000287" w:usb1="40000013" w:usb2="00000000" w:usb3="00000000" w:csb0="0000019F" w:csb1="00000000"/>
    <w:embedRegular r:id="rId2" w:fontKey="{BE1BA327-C027-4038-BF24-28ACAD7D37FE}"/>
    <w:embedBold r:id="rId3" w:fontKey="{D5D0C029-80CF-4EF9-A291-CD46CA3871C9}"/>
    <w:embedItalic r:id="rId4" w:fontKey="{09849298-A62D-42BE-B7EB-32D103E5EEAF}"/>
    <w:embedBoldItalic r:id="rId5" w:fontKey="{6DAA89F0-A9E9-41F2-9D40-43DDADE5425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34B66F5-9179-4B74-AA6C-A5D339D69C0A}"/>
  </w:font>
  <w:font w:name="Georgia">
    <w:panose1 w:val="02040502050405020303"/>
    <w:charset w:val="00"/>
    <w:family w:val="roman"/>
    <w:pitch w:val="variable"/>
    <w:sig w:usb0="00000287" w:usb1="00000000" w:usb2="00000000" w:usb3="00000000" w:csb0="0000009F" w:csb1="00000000"/>
    <w:embedItalic r:id="rId7" w:fontKey="{743A8EBA-93CC-45D7-AEF6-08B630E1E586}"/>
  </w:font>
  <w:font w:name="Calibri">
    <w:panose1 w:val="020F0502020204030204"/>
    <w:charset w:val="00"/>
    <w:family w:val="swiss"/>
    <w:pitch w:val="variable"/>
    <w:sig w:usb0="E4002EFF" w:usb1="C200247B" w:usb2="00000009" w:usb3="00000000" w:csb0="000001FF" w:csb1="00000000"/>
    <w:embedRegular r:id="rId8" w:fontKey="{8F3D0D23-C7F6-4170-B478-ADDEE89597E7}"/>
  </w:font>
  <w:font w:name="Garamond">
    <w:panose1 w:val="02020404030301010803"/>
    <w:charset w:val="00"/>
    <w:family w:val="roman"/>
    <w:pitch w:val="variable"/>
    <w:sig w:usb0="00000287" w:usb1="00000000" w:usb2="00000000" w:usb3="00000000" w:csb0="0000009F" w:csb1="00000000"/>
    <w:embedRegular r:id="rId9" w:fontKey="{D47964E7-F4EA-441C-AC44-90735DC67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FDD4" w14:textId="77777777" w:rsidR="008E6E63" w:rsidRDefault="007529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A33C1">
      <w:rPr>
        <w:b/>
        <w:bCs/>
        <w:noProof/>
        <w:color w:val="000000"/>
        <w:sz w:val="24"/>
        <w:szCs w:val="24"/>
      </w:rPr>
      <w:t>39</w:t>
    </w:r>
    <w:r>
      <w:rPr>
        <w:b/>
        <w:bCs/>
        <w:color w:val="000000"/>
        <w:sz w:val="24"/>
        <w:szCs w:val="24"/>
      </w:rPr>
      <w:fldChar w:fldCharType="end"/>
    </w:r>
  </w:p>
  <w:p w14:paraId="68946862" w14:textId="77777777" w:rsidR="008E6E63" w:rsidRDefault="008E6E6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2CBE" w14:textId="77777777" w:rsidR="008E6E63" w:rsidRDefault="007529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76471">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76471">
      <w:rPr>
        <w:b/>
        <w:bCs/>
        <w:noProof/>
        <w:color w:val="000000"/>
        <w:sz w:val="24"/>
        <w:szCs w:val="24"/>
      </w:rPr>
      <w:t>39</w:t>
    </w:r>
    <w:r>
      <w:rPr>
        <w:b/>
        <w:bCs/>
        <w:color w:val="000000"/>
        <w:sz w:val="24"/>
        <w:szCs w:val="24"/>
      </w:rPr>
      <w:fldChar w:fldCharType="end"/>
    </w:r>
  </w:p>
  <w:p w14:paraId="3F8465B7" w14:textId="77777777" w:rsidR="008E6E63" w:rsidRDefault="008E6E6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D3CB2" w14:textId="77777777" w:rsidR="008E6E63" w:rsidRDefault="007529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7647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76471">
      <w:rPr>
        <w:b/>
        <w:bCs/>
        <w:noProof/>
        <w:color w:val="000000"/>
        <w:sz w:val="24"/>
        <w:szCs w:val="24"/>
      </w:rPr>
      <w:t>39</w:t>
    </w:r>
    <w:r>
      <w:rPr>
        <w:b/>
        <w:bCs/>
        <w:color w:val="000000"/>
        <w:sz w:val="24"/>
        <w:szCs w:val="24"/>
      </w:rPr>
      <w:fldChar w:fldCharType="end"/>
    </w:r>
  </w:p>
  <w:p w14:paraId="0FBE38F5" w14:textId="77777777" w:rsidR="008E6E63" w:rsidRDefault="008E6E6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2E681" w14:textId="77777777" w:rsidR="00C47C80" w:rsidRDefault="00C47C80">
      <w:pPr>
        <w:spacing w:after="0" w:line="240" w:lineRule="auto"/>
      </w:pPr>
      <w:r>
        <w:separator/>
      </w:r>
    </w:p>
  </w:footnote>
  <w:footnote w:type="continuationSeparator" w:id="0">
    <w:p w14:paraId="1F13E848" w14:textId="77777777" w:rsidR="00C47C80" w:rsidRDefault="00C47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27A49" w14:textId="77777777" w:rsidR="008E6E63" w:rsidRDefault="008E6E63">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E6E63" w14:paraId="5C160CB0" w14:textId="77777777">
      <w:trPr>
        <w:trHeight w:val="141"/>
      </w:trPr>
      <w:tc>
        <w:tcPr>
          <w:tcW w:w="2404" w:type="dxa"/>
        </w:tcPr>
        <w:p w14:paraId="6EDA3289" w14:textId="77777777" w:rsidR="008E6E63" w:rsidRDefault="007529F9">
          <w:pPr>
            <w:tabs>
              <w:tab w:val="right" w:pos="8838"/>
            </w:tabs>
            <w:ind w:right="-105"/>
            <w:rPr>
              <w:b/>
              <w:bCs/>
            </w:rPr>
          </w:pPr>
          <w:r>
            <w:rPr>
              <w:b/>
              <w:bCs/>
            </w:rPr>
            <w:t>Recurso de Revisión:</w:t>
          </w:r>
        </w:p>
      </w:tc>
      <w:tc>
        <w:tcPr>
          <w:tcW w:w="3587" w:type="dxa"/>
        </w:tcPr>
        <w:p w14:paraId="43D1A0E3" w14:textId="77777777" w:rsidR="008E6E63" w:rsidRDefault="007529F9">
          <w:pPr>
            <w:tabs>
              <w:tab w:val="right" w:pos="8838"/>
            </w:tabs>
            <w:ind w:left="-28" w:right="683"/>
          </w:pPr>
          <w:r>
            <w:t>04196/INFOEM/IP/RR/2020</w:t>
          </w:r>
        </w:p>
      </w:tc>
    </w:tr>
    <w:tr w:rsidR="008E6E63" w14:paraId="0CCE4A0F" w14:textId="77777777">
      <w:trPr>
        <w:trHeight w:val="276"/>
      </w:trPr>
      <w:tc>
        <w:tcPr>
          <w:tcW w:w="2404" w:type="dxa"/>
        </w:tcPr>
        <w:p w14:paraId="54F1AF2D" w14:textId="77777777" w:rsidR="008E6E63" w:rsidRDefault="007529F9">
          <w:pPr>
            <w:tabs>
              <w:tab w:val="right" w:pos="8838"/>
            </w:tabs>
            <w:ind w:right="-105"/>
            <w:rPr>
              <w:b/>
              <w:bCs/>
            </w:rPr>
          </w:pPr>
          <w:r>
            <w:rPr>
              <w:b/>
              <w:bCs/>
            </w:rPr>
            <w:t>Sujeto Obligado:</w:t>
          </w:r>
        </w:p>
      </w:tc>
      <w:tc>
        <w:tcPr>
          <w:tcW w:w="3587" w:type="dxa"/>
        </w:tcPr>
        <w:p w14:paraId="56DA391F" w14:textId="77777777" w:rsidR="008E6E63" w:rsidRDefault="007529F9">
          <w:pPr>
            <w:tabs>
              <w:tab w:val="right" w:pos="8838"/>
            </w:tabs>
            <w:ind w:right="116"/>
          </w:pPr>
          <w:r>
            <w:t>Ayuntamiento de Chapultepec</w:t>
          </w:r>
        </w:p>
      </w:tc>
    </w:tr>
    <w:tr w:rsidR="008E6E63" w14:paraId="1EAE5B85" w14:textId="77777777">
      <w:trPr>
        <w:trHeight w:val="276"/>
      </w:trPr>
      <w:tc>
        <w:tcPr>
          <w:tcW w:w="2404" w:type="dxa"/>
        </w:tcPr>
        <w:p w14:paraId="60FBD539" w14:textId="77777777" w:rsidR="008E6E63" w:rsidRDefault="007529F9">
          <w:pPr>
            <w:tabs>
              <w:tab w:val="right" w:pos="8838"/>
            </w:tabs>
            <w:ind w:right="-105"/>
            <w:rPr>
              <w:b/>
              <w:bCs/>
            </w:rPr>
          </w:pPr>
          <w:r>
            <w:rPr>
              <w:b/>
              <w:bCs/>
            </w:rPr>
            <w:t>Comisionado Ponente:</w:t>
          </w:r>
        </w:p>
      </w:tc>
      <w:tc>
        <w:tcPr>
          <w:tcW w:w="3587" w:type="dxa"/>
        </w:tcPr>
        <w:p w14:paraId="382FD941" w14:textId="77777777" w:rsidR="008E6E63" w:rsidRDefault="007529F9">
          <w:pPr>
            <w:tabs>
              <w:tab w:val="right" w:pos="8838"/>
            </w:tabs>
            <w:ind w:right="-32"/>
          </w:pPr>
          <w:r>
            <w:t>Luis Gustavo Parra Noriega</w:t>
          </w:r>
        </w:p>
      </w:tc>
    </w:tr>
  </w:tbl>
  <w:p w14:paraId="21F9CD0B" w14:textId="77777777" w:rsidR="008E6E63" w:rsidRDefault="00B76471">
    <w:pPr>
      <w:pBdr>
        <w:top w:val="nil"/>
        <w:left w:val="nil"/>
        <w:bottom w:val="nil"/>
        <w:right w:val="nil"/>
        <w:between w:val="nil"/>
      </w:pBdr>
      <w:tabs>
        <w:tab w:val="center" w:pos="4419"/>
        <w:tab w:val="right" w:pos="8838"/>
      </w:tabs>
      <w:spacing w:after="0" w:line="240" w:lineRule="auto"/>
      <w:rPr>
        <w:color w:val="000000"/>
      </w:rPr>
    </w:pPr>
    <w:r>
      <w:rPr>
        <w:color w:val="000000"/>
      </w:rPr>
      <w:pict w14:anchorId="7D05C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D2C0B" w14:textId="77777777" w:rsidR="008E6E63" w:rsidRDefault="008E6E63">
    <w:pPr>
      <w:rPr>
        <w:sz w:val="16"/>
        <w:szCs w:val="16"/>
      </w:rPr>
    </w:pPr>
  </w:p>
  <w:tbl>
    <w:tblPr>
      <w:tblStyle w:val="afffffd"/>
      <w:tblW w:w="6711" w:type="dxa"/>
      <w:tblInd w:w="2499" w:type="dxa"/>
      <w:tblBorders>
        <w:top w:val="nil"/>
        <w:left w:val="nil"/>
        <w:bottom w:val="nil"/>
        <w:right w:val="nil"/>
        <w:insideH w:val="nil"/>
        <w:insideV w:val="nil"/>
      </w:tblBorders>
      <w:tblLayout w:type="fixed"/>
      <w:tblLook w:val="0400" w:firstRow="0" w:lastRow="0" w:firstColumn="0" w:lastColumn="0" w:noHBand="0" w:noVBand="1"/>
    </w:tblPr>
    <w:tblGrid>
      <w:gridCol w:w="2463"/>
      <w:gridCol w:w="4248"/>
    </w:tblGrid>
    <w:tr w:rsidR="008E6E63" w14:paraId="02EC3CAC" w14:textId="77777777">
      <w:trPr>
        <w:trHeight w:val="159"/>
      </w:trPr>
      <w:tc>
        <w:tcPr>
          <w:tcW w:w="2463" w:type="dxa"/>
        </w:tcPr>
        <w:p w14:paraId="28DF6402" w14:textId="77777777" w:rsidR="008E6E63" w:rsidRDefault="007529F9">
          <w:pPr>
            <w:tabs>
              <w:tab w:val="right" w:pos="8838"/>
            </w:tabs>
            <w:ind w:left="-395" w:right="-105" w:firstLine="395"/>
            <w:rPr>
              <w:b/>
              <w:bCs/>
            </w:rPr>
          </w:pPr>
          <w:r>
            <w:rPr>
              <w:b/>
              <w:bCs/>
            </w:rPr>
            <w:t>Recurso de Revisión:</w:t>
          </w:r>
        </w:p>
      </w:tc>
      <w:tc>
        <w:tcPr>
          <w:tcW w:w="4248" w:type="dxa"/>
        </w:tcPr>
        <w:p w14:paraId="1D0C7B8B" w14:textId="77777777" w:rsidR="008E6E63" w:rsidRDefault="007529F9">
          <w:pPr>
            <w:tabs>
              <w:tab w:val="right" w:pos="8838"/>
            </w:tabs>
            <w:ind w:right="176"/>
            <w:rPr>
              <w:b/>
              <w:bCs/>
            </w:rPr>
          </w:pPr>
          <w:r>
            <w:rPr>
              <w:b/>
              <w:bCs/>
            </w:rPr>
            <w:t>10291/INFOEM/IP/RR/2025</w:t>
          </w:r>
        </w:p>
      </w:tc>
    </w:tr>
    <w:tr w:rsidR="008E6E63" w14:paraId="659FBCE0" w14:textId="77777777">
      <w:trPr>
        <w:trHeight w:val="300"/>
      </w:trPr>
      <w:tc>
        <w:tcPr>
          <w:tcW w:w="2463" w:type="dxa"/>
        </w:tcPr>
        <w:p w14:paraId="3BE0364D" w14:textId="77777777" w:rsidR="008E6E63" w:rsidRDefault="007529F9">
          <w:pPr>
            <w:tabs>
              <w:tab w:val="right" w:pos="8838"/>
            </w:tabs>
            <w:ind w:right="-105"/>
            <w:rPr>
              <w:b/>
              <w:bCs/>
            </w:rPr>
          </w:pPr>
          <w:r>
            <w:rPr>
              <w:b/>
              <w:bCs/>
            </w:rPr>
            <w:t>Sujeto Obligado:</w:t>
          </w:r>
        </w:p>
      </w:tc>
      <w:tc>
        <w:tcPr>
          <w:tcW w:w="4248" w:type="dxa"/>
        </w:tcPr>
        <w:p w14:paraId="238FFB13" w14:textId="4CC918C6" w:rsidR="008E6E63" w:rsidRDefault="005E6625">
          <w:pPr>
            <w:tabs>
              <w:tab w:val="left" w:pos="3158"/>
              <w:tab w:val="left" w:pos="4292"/>
              <w:tab w:val="right" w:pos="8838"/>
            </w:tabs>
            <w:ind w:right="176"/>
          </w:pPr>
          <w:r>
            <w:t>Organismo Público Descentralizado para la Prestación de los Servicios de Agua Potable Alcantarillado y Saneamiento de Atizapán de Zaragoza</w:t>
          </w:r>
        </w:p>
      </w:tc>
    </w:tr>
    <w:tr w:rsidR="008E6E63" w14:paraId="15512346" w14:textId="77777777">
      <w:trPr>
        <w:trHeight w:val="311"/>
      </w:trPr>
      <w:tc>
        <w:tcPr>
          <w:tcW w:w="2463" w:type="dxa"/>
        </w:tcPr>
        <w:p w14:paraId="3C1DC753" w14:textId="77777777" w:rsidR="008E6E63" w:rsidRDefault="007529F9">
          <w:pPr>
            <w:tabs>
              <w:tab w:val="right" w:pos="8838"/>
            </w:tabs>
            <w:ind w:right="-105"/>
            <w:rPr>
              <w:b/>
              <w:bCs/>
            </w:rPr>
          </w:pPr>
          <w:r>
            <w:rPr>
              <w:b/>
              <w:bCs/>
            </w:rPr>
            <w:t>Comisionado Ponente:</w:t>
          </w:r>
        </w:p>
      </w:tc>
      <w:tc>
        <w:tcPr>
          <w:tcW w:w="4248" w:type="dxa"/>
        </w:tcPr>
        <w:p w14:paraId="5D748ED9" w14:textId="77777777" w:rsidR="008E6E63" w:rsidRDefault="007529F9">
          <w:pPr>
            <w:tabs>
              <w:tab w:val="right" w:pos="8838"/>
            </w:tabs>
            <w:ind w:right="176"/>
          </w:pPr>
          <w:r>
            <w:t>Luis Gustavo Parra Noriega</w:t>
          </w:r>
        </w:p>
        <w:p w14:paraId="5B98F08C" w14:textId="77777777" w:rsidR="008E6E63" w:rsidRDefault="008E6E63">
          <w:pPr>
            <w:tabs>
              <w:tab w:val="right" w:pos="8838"/>
            </w:tabs>
            <w:ind w:right="176"/>
          </w:pPr>
        </w:p>
      </w:tc>
    </w:tr>
  </w:tbl>
  <w:p w14:paraId="64C2E3EF" w14:textId="77777777" w:rsidR="008E6E63" w:rsidRDefault="00B76471">
    <w:pPr>
      <w:pBdr>
        <w:top w:val="nil"/>
        <w:left w:val="nil"/>
        <w:bottom w:val="nil"/>
        <w:right w:val="nil"/>
        <w:between w:val="nil"/>
      </w:pBdr>
      <w:tabs>
        <w:tab w:val="center" w:pos="4419"/>
        <w:tab w:val="right" w:pos="8838"/>
      </w:tabs>
      <w:spacing w:after="0" w:line="240" w:lineRule="auto"/>
      <w:rPr>
        <w:color w:val="000000"/>
      </w:rPr>
    </w:pPr>
    <w:r>
      <w:rPr>
        <w:color w:val="000000"/>
      </w:rPr>
      <w:pict w14:anchorId="6248B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6CA0B" w14:textId="77777777" w:rsidR="008E6E63" w:rsidRDefault="00B76471">
    <w:pPr>
      <w:widowControl w:val="0"/>
      <w:pBdr>
        <w:top w:val="nil"/>
        <w:left w:val="nil"/>
        <w:bottom w:val="nil"/>
        <w:right w:val="nil"/>
        <w:between w:val="nil"/>
      </w:pBdr>
      <w:spacing w:after="0" w:line="276" w:lineRule="auto"/>
      <w:jc w:val="left"/>
      <w:rPr>
        <w:color w:val="000000"/>
      </w:rPr>
    </w:pPr>
    <w:r>
      <w:rPr>
        <w:color w:val="000000"/>
      </w:rPr>
      <w:pict w14:anchorId="199BF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8E6E63" w14:paraId="2FDD98E9" w14:textId="77777777">
      <w:trPr>
        <w:trHeight w:val="1546"/>
      </w:trPr>
      <w:tc>
        <w:tcPr>
          <w:tcW w:w="2127" w:type="dxa"/>
        </w:tcPr>
        <w:p w14:paraId="3B71FBC3" w14:textId="77777777" w:rsidR="008E6E63" w:rsidRDefault="008E6E63">
          <w:pPr>
            <w:tabs>
              <w:tab w:val="right" w:pos="4273"/>
            </w:tabs>
            <w:rPr>
              <w:rFonts w:ascii="Garamond" w:eastAsia="Garamond" w:hAnsi="Garamond" w:cs="Garamond"/>
              <w:sz w:val="16"/>
              <w:szCs w:val="16"/>
            </w:rPr>
          </w:pPr>
        </w:p>
      </w:tc>
      <w:tc>
        <w:tcPr>
          <w:tcW w:w="7087" w:type="dxa"/>
        </w:tcPr>
        <w:p w14:paraId="1ED433BF" w14:textId="77777777" w:rsidR="008E6E63" w:rsidRDefault="008E6E63">
          <w:pPr>
            <w:rPr>
              <w:sz w:val="10"/>
              <w:szCs w:val="10"/>
            </w:rPr>
          </w:pPr>
        </w:p>
        <w:tbl>
          <w:tblPr>
            <w:tblStyle w:val="affffff"/>
            <w:tblW w:w="7076" w:type="dxa"/>
            <w:tblInd w:w="0" w:type="dxa"/>
            <w:tblLayout w:type="fixed"/>
            <w:tblLook w:val="0400" w:firstRow="0" w:lastRow="0" w:firstColumn="0" w:lastColumn="0" w:noHBand="0" w:noVBand="1"/>
          </w:tblPr>
          <w:tblGrid>
            <w:gridCol w:w="2585"/>
            <w:gridCol w:w="4491"/>
          </w:tblGrid>
          <w:tr w:rsidR="008E6E63" w14:paraId="3DEE751F" w14:textId="77777777">
            <w:trPr>
              <w:trHeight w:val="425"/>
            </w:trPr>
            <w:tc>
              <w:tcPr>
                <w:tcW w:w="2585" w:type="dxa"/>
                <w:vAlign w:val="bottom"/>
              </w:tcPr>
              <w:p w14:paraId="4DD1D9F0" w14:textId="77777777" w:rsidR="008E6E63" w:rsidRDefault="007529F9">
                <w:pPr>
                  <w:tabs>
                    <w:tab w:val="right" w:pos="8838"/>
                  </w:tabs>
                  <w:ind w:right="-105"/>
                  <w:rPr>
                    <w:b/>
                    <w:bCs/>
                  </w:rPr>
                </w:pPr>
                <w:r>
                  <w:rPr>
                    <w:b/>
                    <w:bCs/>
                  </w:rPr>
                  <w:t>Recurso de Revisión:</w:t>
                </w:r>
              </w:p>
            </w:tc>
            <w:tc>
              <w:tcPr>
                <w:tcW w:w="4491" w:type="dxa"/>
              </w:tcPr>
              <w:p w14:paraId="06A2A4D5" w14:textId="77777777" w:rsidR="008E6E63" w:rsidRDefault="008E6E63">
                <w:pPr>
                  <w:tabs>
                    <w:tab w:val="right" w:pos="8838"/>
                  </w:tabs>
                  <w:ind w:left="-28" w:right="-107"/>
                  <w:rPr>
                    <w:b/>
                    <w:bCs/>
                  </w:rPr>
                </w:pPr>
              </w:p>
              <w:p w14:paraId="289A2E49" w14:textId="77777777" w:rsidR="008E6E63" w:rsidRDefault="007529F9">
                <w:pPr>
                  <w:tabs>
                    <w:tab w:val="right" w:pos="8838"/>
                  </w:tabs>
                  <w:ind w:left="-28" w:right="-107"/>
                  <w:rPr>
                    <w:b/>
                    <w:bCs/>
                  </w:rPr>
                </w:pPr>
                <w:r>
                  <w:rPr>
                    <w:b/>
                    <w:bCs/>
                  </w:rPr>
                  <w:t>10291/INFOEM/IP/RR/2025</w:t>
                </w:r>
              </w:p>
            </w:tc>
          </w:tr>
          <w:tr w:rsidR="008E6E63" w14:paraId="0D3A9EFD" w14:textId="77777777">
            <w:trPr>
              <w:trHeight w:val="140"/>
            </w:trPr>
            <w:tc>
              <w:tcPr>
                <w:tcW w:w="2585" w:type="dxa"/>
              </w:tcPr>
              <w:p w14:paraId="000FEE7F" w14:textId="77777777" w:rsidR="008E6E63" w:rsidRDefault="007529F9">
                <w:pPr>
                  <w:tabs>
                    <w:tab w:val="right" w:pos="8838"/>
                  </w:tabs>
                  <w:ind w:right="-105"/>
                  <w:rPr>
                    <w:b/>
                    <w:bCs/>
                  </w:rPr>
                </w:pPr>
                <w:r>
                  <w:rPr>
                    <w:b/>
                    <w:bCs/>
                  </w:rPr>
                  <w:t>Recurrente:</w:t>
                </w:r>
              </w:p>
            </w:tc>
            <w:tc>
              <w:tcPr>
                <w:tcW w:w="4491" w:type="dxa"/>
              </w:tcPr>
              <w:p w14:paraId="7E3D3581" w14:textId="563A283B" w:rsidR="008E6E63" w:rsidRDefault="00EF62CA">
                <w:pPr>
                  <w:tabs>
                    <w:tab w:val="right" w:pos="8838"/>
                  </w:tabs>
                  <w:ind w:right="-107"/>
                </w:pPr>
                <w:bookmarkStart w:id="18" w:name="_GoBack"/>
                <w:bookmarkEnd w:id="18"/>
                <w:r w:rsidRPr="00EF62CA">
                  <w:rPr>
                    <w:b/>
                    <w:color w:val="000000" w:themeColor="text1"/>
                    <w:highlight w:val="black"/>
                  </w:rPr>
                  <w:t>XXXXXXXXXXXXXXXXXXXXXXXXXXXX</w:t>
                </w:r>
              </w:p>
            </w:tc>
          </w:tr>
          <w:tr w:rsidR="008E6E63" w14:paraId="24A7D5F2" w14:textId="77777777">
            <w:trPr>
              <w:trHeight w:val="274"/>
            </w:trPr>
            <w:tc>
              <w:tcPr>
                <w:tcW w:w="2585" w:type="dxa"/>
              </w:tcPr>
              <w:p w14:paraId="1CF1FA3F" w14:textId="77777777" w:rsidR="008E6E63" w:rsidRDefault="007529F9">
                <w:pPr>
                  <w:tabs>
                    <w:tab w:val="right" w:pos="8838"/>
                  </w:tabs>
                  <w:ind w:right="-105"/>
                  <w:rPr>
                    <w:b/>
                    <w:bCs/>
                  </w:rPr>
                </w:pPr>
                <w:r>
                  <w:rPr>
                    <w:b/>
                    <w:bCs/>
                  </w:rPr>
                  <w:t>Sujeto Obligado:</w:t>
                </w:r>
              </w:p>
            </w:tc>
            <w:tc>
              <w:tcPr>
                <w:tcW w:w="4491" w:type="dxa"/>
              </w:tcPr>
              <w:p w14:paraId="0A1A0E6B" w14:textId="73553075" w:rsidR="008E6E63" w:rsidRDefault="005E6625">
                <w:pPr>
                  <w:tabs>
                    <w:tab w:val="right" w:pos="8838"/>
                  </w:tabs>
                  <w:ind w:right="33"/>
                </w:pPr>
                <w:r>
                  <w:t>Organismo Público Descentralizado para la Prestación de los Servicios de Agua Potable Alcantarillado y Saneamiento de Atizapán de Zaragoza</w:t>
                </w:r>
              </w:p>
            </w:tc>
          </w:tr>
          <w:tr w:rsidR="008E6E63" w14:paraId="5373E912" w14:textId="77777777">
            <w:trPr>
              <w:trHeight w:val="274"/>
            </w:trPr>
            <w:tc>
              <w:tcPr>
                <w:tcW w:w="2585" w:type="dxa"/>
              </w:tcPr>
              <w:p w14:paraId="55C76BCC" w14:textId="77777777" w:rsidR="008E6E63" w:rsidRDefault="007529F9">
                <w:pPr>
                  <w:tabs>
                    <w:tab w:val="right" w:pos="8838"/>
                  </w:tabs>
                  <w:ind w:right="-105"/>
                  <w:rPr>
                    <w:b/>
                    <w:bCs/>
                  </w:rPr>
                </w:pPr>
                <w:r>
                  <w:rPr>
                    <w:b/>
                    <w:bCs/>
                  </w:rPr>
                  <w:t>Comisionado Ponente:</w:t>
                </w:r>
              </w:p>
            </w:tc>
            <w:tc>
              <w:tcPr>
                <w:tcW w:w="4491" w:type="dxa"/>
              </w:tcPr>
              <w:p w14:paraId="5E7F4481" w14:textId="77777777" w:rsidR="008E6E63" w:rsidRDefault="007529F9">
                <w:pPr>
                  <w:tabs>
                    <w:tab w:val="right" w:pos="8838"/>
                  </w:tabs>
                  <w:ind w:right="-107"/>
                </w:pPr>
                <w:r>
                  <w:t>Luis Gustavo Parra Noriega</w:t>
                </w:r>
              </w:p>
            </w:tc>
          </w:tr>
        </w:tbl>
        <w:p w14:paraId="20C13A12" w14:textId="77777777" w:rsidR="008E6E63" w:rsidRDefault="008E6E63">
          <w:pPr>
            <w:tabs>
              <w:tab w:val="right" w:pos="8838"/>
            </w:tabs>
            <w:ind w:left="-28"/>
            <w:rPr>
              <w:rFonts w:ascii="Arial" w:eastAsia="Arial" w:hAnsi="Arial" w:cs="Arial"/>
              <w:b/>
              <w:bCs/>
            </w:rPr>
          </w:pPr>
        </w:p>
      </w:tc>
    </w:tr>
  </w:tbl>
  <w:p w14:paraId="633FEA59" w14:textId="77777777" w:rsidR="008E6E63" w:rsidRDefault="008E6E6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2DE"/>
    <w:multiLevelType w:val="multilevel"/>
    <w:tmpl w:val="8A5ED1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E5794"/>
    <w:multiLevelType w:val="multilevel"/>
    <w:tmpl w:val="22847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067E91"/>
    <w:multiLevelType w:val="multilevel"/>
    <w:tmpl w:val="C6AEA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905BD7"/>
    <w:multiLevelType w:val="multilevel"/>
    <w:tmpl w:val="154C5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665281"/>
    <w:multiLevelType w:val="multilevel"/>
    <w:tmpl w:val="D4EAD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65EFE"/>
    <w:multiLevelType w:val="multilevel"/>
    <w:tmpl w:val="FF9A50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201981"/>
    <w:multiLevelType w:val="multilevel"/>
    <w:tmpl w:val="6150CF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967338"/>
    <w:multiLevelType w:val="multilevel"/>
    <w:tmpl w:val="1248B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EE38F5"/>
    <w:multiLevelType w:val="multilevel"/>
    <w:tmpl w:val="A8AECE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B54A06"/>
    <w:multiLevelType w:val="multilevel"/>
    <w:tmpl w:val="27EC0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0C1A0D"/>
    <w:multiLevelType w:val="multilevel"/>
    <w:tmpl w:val="503809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40402B1"/>
    <w:multiLevelType w:val="multilevel"/>
    <w:tmpl w:val="F06E3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10169F"/>
    <w:multiLevelType w:val="multilevel"/>
    <w:tmpl w:val="0D98D9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634B53"/>
    <w:multiLevelType w:val="multilevel"/>
    <w:tmpl w:val="D812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4"/>
  </w:num>
  <w:num w:numId="4">
    <w:abstractNumId w:val="10"/>
  </w:num>
  <w:num w:numId="5">
    <w:abstractNumId w:val="13"/>
  </w:num>
  <w:num w:numId="6">
    <w:abstractNumId w:val="2"/>
  </w:num>
  <w:num w:numId="7">
    <w:abstractNumId w:val="3"/>
  </w:num>
  <w:num w:numId="8">
    <w:abstractNumId w:val="8"/>
  </w:num>
  <w:num w:numId="9">
    <w:abstractNumId w:val="11"/>
  </w:num>
  <w:num w:numId="10">
    <w:abstractNumId w:val="0"/>
  </w:num>
  <w:num w:numId="11">
    <w:abstractNumId w:val="12"/>
  </w:num>
  <w:num w:numId="12">
    <w:abstractNumId w:val="9"/>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E63"/>
    <w:rsid w:val="00350E0F"/>
    <w:rsid w:val="003C2FA9"/>
    <w:rsid w:val="005E6625"/>
    <w:rsid w:val="007529F9"/>
    <w:rsid w:val="0076053B"/>
    <w:rsid w:val="008E6E63"/>
    <w:rsid w:val="00941E28"/>
    <w:rsid w:val="00AA33C1"/>
    <w:rsid w:val="00B43021"/>
    <w:rsid w:val="00B76471"/>
    <w:rsid w:val="00C47C80"/>
    <w:rsid w:val="00ED1D59"/>
    <w:rsid w:val="00EF6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E3DFE"/>
  <w15:docId w15:val="{88354260-41DA-4426-BF87-608D153E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NUV8nHcQeo5L6883ntjrEAn5Sg==">CgMxLjAyDmgudjVjczJ4cDZ6cTh6MghoLmdqZGd4czIOaC41cjJqNTE2MTVmZHMyDmguN3oyaG0xZHN0YzJuMg5oLjhwbWZlemw1dGk3bDIOaC45d3FwNmFjdW8xdTEyDmguOGl5bGF6aXZja3Y3MgloLjJldDkycDAyDmguNW1yeHh0cDhkYWQwMg5oLmNuaHFqcG9xdW9idjIOaC44eGI3cG4xaGcyejcyDmguZXptcDk1MW9qY201Mg5oLnZ5cGt2Nmk4ZjhyNTIOaC42YTh5bGhxdXB6eTgyDmguZzF4cWI3bWNlN2p5Mg5oLnk0azczNjNyaWd5aTIOaC45bm5yamJhcGdoeHcyDmgubGdpOWcxNGVjcnI4Mg5oLmFyZ3kyMXFua21ocjgAciExVDBYVmRGck9aclFabGNuQ3VYR1llaWNLemtobWFXaD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9B89D6-B1CF-4C78-9E4D-CEDF1F62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8693</Words>
  <Characters>47812</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Infoem-401</cp:lastModifiedBy>
  <cp:revision>5</cp:revision>
  <cp:lastPrinted>2025-11-21T19:35:00Z</cp:lastPrinted>
  <dcterms:created xsi:type="dcterms:W3CDTF">2025-11-21T19:13:00Z</dcterms:created>
  <dcterms:modified xsi:type="dcterms:W3CDTF">2025-12-02T17:45:00Z</dcterms:modified>
</cp:coreProperties>
</file>