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ADA" w:rsidRPr="00CD1E9E" w:rsidRDefault="00634A56" w:rsidP="00BE5799">
      <w:pPr>
        <w:tabs>
          <w:tab w:val="left" w:pos="3465"/>
        </w:tabs>
        <w:spacing w:line="360" w:lineRule="auto"/>
        <w:ind w:right="-28"/>
        <w:jc w:val="both"/>
        <w:rPr>
          <w:rFonts w:ascii="Palatino Linotype" w:eastAsia="Palatino Linotype" w:hAnsi="Palatino Linotype" w:cs="Palatino Linotype"/>
          <w:b/>
        </w:rPr>
      </w:pPr>
      <w:bookmarkStart w:id="0" w:name="_GoBack"/>
      <w:bookmarkEnd w:id="0"/>
      <w:r w:rsidRPr="00CD1E9E">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Pr="00CD1E9E">
        <w:rPr>
          <w:rFonts w:ascii="Palatino Linotype" w:eastAsia="Palatino Linotype" w:hAnsi="Palatino Linotype" w:cs="Palatino Linotype"/>
          <w:b/>
        </w:rPr>
        <w:t>de</w:t>
      </w:r>
      <w:r w:rsidR="0043562F">
        <w:rPr>
          <w:rFonts w:ascii="Palatino Linotype" w:eastAsia="Palatino Linotype" w:hAnsi="Palatino Linotype" w:cs="Palatino Linotype"/>
          <w:b/>
        </w:rPr>
        <w:t xml:space="preserve"> fecha </w:t>
      </w:r>
      <w:r w:rsidRPr="00CD1E9E">
        <w:rPr>
          <w:rFonts w:ascii="Palatino Linotype" w:eastAsia="Palatino Linotype" w:hAnsi="Palatino Linotype" w:cs="Palatino Linotype"/>
          <w:b/>
        </w:rPr>
        <w:t xml:space="preserve">trece </w:t>
      </w:r>
      <w:r w:rsidR="0043562F">
        <w:rPr>
          <w:rFonts w:ascii="Palatino Linotype" w:eastAsia="Palatino Linotype" w:hAnsi="Palatino Linotype" w:cs="Palatino Linotype"/>
          <w:b/>
        </w:rPr>
        <w:t xml:space="preserve">(13) </w:t>
      </w:r>
      <w:r w:rsidRPr="00CD1E9E">
        <w:rPr>
          <w:rFonts w:ascii="Palatino Linotype" w:eastAsia="Palatino Linotype" w:hAnsi="Palatino Linotype" w:cs="Palatino Linotype"/>
          <w:b/>
        </w:rPr>
        <w:t>de agosto de dos mil veinticinco.</w:t>
      </w:r>
    </w:p>
    <w:p w:rsidR="00731ADA" w:rsidRPr="00CD1E9E" w:rsidRDefault="00731ADA" w:rsidP="00BE5799">
      <w:pPr>
        <w:tabs>
          <w:tab w:val="left" w:pos="3465"/>
        </w:tabs>
        <w:spacing w:line="360" w:lineRule="auto"/>
        <w:ind w:right="-28"/>
        <w:jc w:val="both"/>
        <w:rPr>
          <w:rFonts w:ascii="Palatino Linotype" w:eastAsia="Palatino Linotype" w:hAnsi="Palatino Linotype" w:cs="Palatino Linotype"/>
        </w:rPr>
      </w:pPr>
    </w:p>
    <w:p w:rsidR="00731ADA" w:rsidRPr="00CD1E9E" w:rsidRDefault="00634A56" w:rsidP="00BE5799">
      <w:pPr>
        <w:spacing w:line="360" w:lineRule="auto"/>
        <w:ind w:right="-28"/>
        <w:jc w:val="both"/>
        <w:rPr>
          <w:rFonts w:ascii="Palatino Linotype" w:eastAsia="Palatino Linotype" w:hAnsi="Palatino Linotype" w:cs="Palatino Linotype"/>
        </w:rPr>
      </w:pPr>
      <w:r w:rsidRPr="00CD1E9E">
        <w:rPr>
          <w:rFonts w:ascii="Palatino Linotype" w:eastAsia="Palatino Linotype" w:hAnsi="Palatino Linotype" w:cs="Palatino Linotype"/>
          <w:b/>
        </w:rPr>
        <w:t>VISTO</w:t>
      </w:r>
      <w:r w:rsidRPr="00CD1E9E">
        <w:rPr>
          <w:rFonts w:ascii="Palatino Linotype" w:eastAsia="Palatino Linotype" w:hAnsi="Palatino Linotype" w:cs="Palatino Linotype"/>
        </w:rPr>
        <w:t xml:space="preserve"> el expediente electrónico formado con motivo del Recurso de Revisión </w:t>
      </w:r>
      <w:r w:rsidRPr="00CD1E9E">
        <w:rPr>
          <w:rFonts w:ascii="Palatino Linotype" w:eastAsia="Palatino Linotype" w:hAnsi="Palatino Linotype" w:cs="Palatino Linotype"/>
          <w:b/>
        </w:rPr>
        <w:t xml:space="preserve">06313/INFOEM/IP/RR/2025; </w:t>
      </w:r>
      <w:r w:rsidRPr="00CD1E9E">
        <w:rPr>
          <w:rFonts w:ascii="Palatino Linotype" w:eastAsia="Palatino Linotype" w:hAnsi="Palatino Linotype" w:cs="Palatino Linotype"/>
        </w:rPr>
        <w:t xml:space="preserve">promovido por </w:t>
      </w:r>
      <w:r w:rsidR="00956771">
        <w:rPr>
          <w:rFonts w:ascii="Palatino Linotype" w:eastAsia="Palatino Linotype" w:hAnsi="Palatino Linotype" w:cs="Palatino Linotype"/>
          <w:b/>
        </w:rPr>
        <w:t>XXXX</w:t>
      </w:r>
      <w:r w:rsidRPr="00CD1E9E">
        <w:rPr>
          <w:rFonts w:ascii="Palatino Linotype" w:eastAsia="Palatino Linotype" w:hAnsi="Palatino Linotype" w:cs="Palatino Linotype"/>
        </w:rPr>
        <w:t xml:space="preserve">, quien en lo sucesivo se le identificará como el </w:t>
      </w:r>
      <w:r w:rsidRPr="00CD1E9E">
        <w:rPr>
          <w:rFonts w:ascii="Palatino Linotype" w:eastAsia="Palatino Linotype" w:hAnsi="Palatino Linotype" w:cs="Palatino Linotype"/>
          <w:b/>
        </w:rPr>
        <w:t>RECURRENTE</w:t>
      </w:r>
      <w:r w:rsidRPr="00CD1E9E">
        <w:rPr>
          <w:rFonts w:ascii="Palatino Linotype" w:eastAsia="Palatino Linotype" w:hAnsi="Palatino Linotype" w:cs="Palatino Linotype"/>
        </w:rPr>
        <w:t xml:space="preserve">, en contra de la respuesta del </w:t>
      </w:r>
      <w:r w:rsidRPr="00CD1E9E">
        <w:rPr>
          <w:rFonts w:ascii="Palatino Linotype" w:eastAsia="Palatino Linotype" w:hAnsi="Palatino Linotype" w:cs="Palatino Linotype"/>
          <w:b/>
        </w:rPr>
        <w:t xml:space="preserve">Instituto Municipal de Cultura Física y Deporte de Huehuetoca, </w:t>
      </w:r>
      <w:r w:rsidRPr="00CD1E9E">
        <w:rPr>
          <w:rFonts w:ascii="Palatino Linotype" w:eastAsia="Palatino Linotype" w:hAnsi="Palatino Linotype" w:cs="Palatino Linotype"/>
        </w:rPr>
        <w:t>en lo sucesivo el</w:t>
      </w:r>
      <w:r w:rsidRPr="00CD1E9E">
        <w:rPr>
          <w:rFonts w:ascii="Palatino Linotype" w:eastAsia="Palatino Linotype" w:hAnsi="Palatino Linotype" w:cs="Palatino Linotype"/>
          <w:b/>
        </w:rPr>
        <w:t xml:space="preserve"> SUJETO OBLIGADO, </w:t>
      </w:r>
      <w:r w:rsidRPr="00CD1E9E">
        <w:rPr>
          <w:rFonts w:ascii="Palatino Linotype" w:eastAsia="Palatino Linotype" w:hAnsi="Palatino Linotype" w:cs="Palatino Linotype"/>
        </w:rPr>
        <w:t>se procede a dictar la presente Resolución, con base en los siguientes:</w:t>
      </w:r>
    </w:p>
    <w:p w:rsidR="00731ADA" w:rsidRPr="00CD1E9E" w:rsidRDefault="00731ADA" w:rsidP="00BE5799">
      <w:pPr>
        <w:spacing w:line="360" w:lineRule="auto"/>
        <w:ind w:right="-28"/>
        <w:jc w:val="both"/>
        <w:rPr>
          <w:rFonts w:ascii="Palatino Linotype" w:eastAsia="Palatino Linotype" w:hAnsi="Palatino Linotype" w:cs="Palatino Linotype"/>
          <w:b/>
        </w:rPr>
      </w:pPr>
    </w:p>
    <w:p w:rsidR="00731ADA" w:rsidRPr="00CD1E9E" w:rsidRDefault="00634A56" w:rsidP="00BE5799">
      <w:pPr>
        <w:pStyle w:val="Ttulo1"/>
        <w:spacing w:before="0" w:line="360" w:lineRule="auto"/>
        <w:ind w:right="-28"/>
        <w:jc w:val="center"/>
        <w:rPr>
          <w:rFonts w:ascii="Palatino Linotype" w:eastAsia="Palatino Linotype" w:hAnsi="Palatino Linotype" w:cs="Palatino Linotype"/>
          <w:b/>
          <w:color w:val="000000"/>
          <w:sz w:val="24"/>
          <w:szCs w:val="24"/>
        </w:rPr>
      </w:pPr>
      <w:bookmarkStart w:id="1" w:name="_heading=h.ehfab117plwm" w:colFirst="0" w:colLast="0"/>
      <w:bookmarkEnd w:id="1"/>
      <w:r w:rsidRPr="00CD1E9E">
        <w:rPr>
          <w:rFonts w:ascii="Palatino Linotype" w:eastAsia="Palatino Linotype" w:hAnsi="Palatino Linotype" w:cs="Palatino Linotype"/>
          <w:b/>
          <w:color w:val="000000"/>
          <w:sz w:val="24"/>
          <w:szCs w:val="24"/>
        </w:rPr>
        <w:t>A</w:t>
      </w:r>
      <w:r w:rsidR="0043562F">
        <w:rPr>
          <w:rFonts w:ascii="Palatino Linotype" w:eastAsia="Palatino Linotype" w:hAnsi="Palatino Linotype" w:cs="Palatino Linotype"/>
          <w:b/>
          <w:color w:val="000000"/>
          <w:sz w:val="24"/>
          <w:szCs w:val="24"/>
        </w:rPr>
        <w:t xml:space="preserve"> </w:t>
      </w:r>
      <w:r w:rsidRPr="00CD1E9E">
        <w:rPr>
          <w:rFonts w:ascii="Palatino Linotype" w:eastAsia="Palatino Linotype" w:hAnsi="Palatino Linotype" w:cs="Palatino Linotype"/>
          <w:b/>
          <w:color w:val="000000"/>
          <w:sz w:val="24"/>
          <w:szCs w:val="24"/>
        </w:rPr>
        <w:t>N</w:t>
      </w:r>
      <w:r w:rsidR="0043562F">
        <w:rPr>
          <w:rFonts w:ascii="Palatino Linotype" w:eastAsia="Palatino Linotype" w:hAnsi="Palatino Linotype" w:cs="Palatino Linotype"/>
          <w:b/>
          <w:color w:val="000000"/>
          <w:sz w:val="24"/>
          <w:szCs w:val="24"/>
        </w:rPr>
        <w:t xml:space="preserve"> </w:t>
      </w:r>
      <w:r w:rsidRPr="00CD1E9E">
        <w:rPr>
          <w:rFonts w:ascii="Palatino Linotype" w:eastAsia="Palatino Linotype" w:hAnsi="Palatino Linotype" w:cs="Palatino Linotype"/>
          <w:b/>
          <w:color w:val="000000"/>
          <w:sz w:val="24"/>
          <w:szCs w:val="24"/>
        </w:rPr>
        <w:t>T</w:t>
      </w:r>
      <w:r w:rsidR="0043562F">
        <w:rPr>
          <w:rFonts w:ascii="Palatino Linotype" w:eastAsia="Palatino Linotype" w:hAnsi="Palatino Linotype" w:cs="Palatino Linotype"/>
          <w:b/>
          <w:color w:val="000000"/>
          <w:sz w:val="24"/>
          <w:szCs w:val="24"/>
        </w:rPr>
        <w:t xml:space="preserve"> </w:t>
      </w:r>
      <w:r w:rsidRPr="00CD1E9E">
        <w:rPr>
          <w:rFonts w:ascii="Palatino Linotype" w:eastAsia="Palatino Linotype" w:hAnsi="Palatino Linotype" w:cs="Palatino Linotype"/>
          <w:b/>
          <w:color w:val="000000"/>
          <w:sz w:val="24"/>
          <w:szCs w:val="24"/>
        </w:rPr>
        <w:t>E</w:t>
      </w:r>
      <w:r w:rsidR="0043562F">
        <w:rPr>
          <w:rFonts w:ascii="Palatino Linotype" w:eastAsia="Palatino Linotype" w:hAnsi="Palatino Linotype" w:cs="Palatino Linotype"/>
          <w:b/>
          <w:color w:val="000000"/>
          <w:sz w:val="24"/>
          <w:szCs w:val="24"/>
        </w:rPr>
        <w:t xml:space="preserve"> </w:t>
      </w:r>
      <w:r w:rsidRPr="00CD1E9E">
        <w:rPr>
          <w:rFonts w:ascii="Palatino Linotype" w:eastAsia="Palatino Linotype" w:hAnsi="Palatino Linotype" w:cs="Palatino Linotype"/>
          <w:b/>
          <w:color w:val="000000"/>
          <w:sz w:val="24"/>
          <w:szCs w:val="24"/>
        </w:rPr>
        <w:t>C</w:t>
      </w:r>
      <w:r w:rsidR="0043562F">
        <w:rPr>
          <w:rFonts w:ascii="Palatino Linotype" w:eastAsia="Palatino Linotype" w:hAnsi="Palatino Linotype" w:cs="Palatino Linotype"/>
          <w:b/>
          <w:color w:val="000000"/>
          <w:sz w:val="24"/>
          <w:szCs w:val="24"/>
        </w:rPr>
        <w:t xml:space="preserve"> </w:t>
      </w:r>
      <w:r w:rsidRPr="00CD1E9E">
        <w:rPr>
          <w:rFonts w:ascii="Palatino Linotype" w:eastAsia="Palatino Linotype" w:hAnsi="Palatino Linotype" w:cs="Palatino Linotype"/>
          <w:b/>
          <w:color w:val="000000"/>
          <w:sz w:val="24"/>
          <w:szCs w:val="24"/>
        </w:rPr>
        <w:t>E</w:t>
      </w:r>
      <w:r w:rsidR="0043562F">
        <w:rPr>
          <w:rFonts w:ascii="Palatino Linotype" w:eastAsia="Palatino Linotype" w:hAnsi="Palatino Linotype" w:cs="Palatino Linotype"/>
          <w:b/>
          <w:color w:val="000000"/>
          <w:sz w:val="24"/>
          <w:szCs w:val="24"/>
        </w:rPr>
        <w:t xml:space="preserve"> </w:t>
      </w:r>
      <w:r w:rsidRPr="00CD1E9E">
        <w:rPr>
          <w:rFonts w:ascii="Palatino Linotype" w:eastAsia="Palatino Linotype" w:hAnsi="Palatino Linotype" w:cs="Palatino Linotype"/>
          <w:b/>
          <w:color w:val="000000"/>
          <w:sz w:val="24"/>
          <w:szCs w:val="24"/>
        </w:rPr>
        <w:t>D</w:t>
      </w:r>
      <w:r w:rsidR="0043562F">
        <w:rPr>
          <w:rFonts w:ascii="Palatino Linotype" w:eastAsia="Palatino Linotype" w:hAnsi="Palatino Linotype" w:cs="Palatino Linotype"/>
          <w:b/>
          <w:color w:val="000000"/>
          <w:sz w:val="24"/>
          <w:szCs w:val="24"/>
        </w:rPr>
        <w:t xml:space="preserve"> </w:t>
      </w:r>
      <w:r w:rsidRPr="00CD1E9E">
        <w:rPr>
          <w:rFonts w:ascii="Palatino Linotype" w:eastAsia="Palatino Linotype" w:hAnsi="Palatino Linotype" w:cs="Palatino Linotype"/>
          <w:b/>
          <w:color w:val="000000"/>
          <w:sz w:val="24"/>
          <w:szCs w:val="24"/>
        </w:rPr>
        <w:t>E</w:t>
      </w:r>
      <w:r w:rsidR="0043562F">
        <w:rPr>
          <w:rFonts w:ascii="Palatino Linotype" w:eastAsia="Palatino Linotype" w:hAnsi="Palatino Linotype" w:cs="Palatino Linotype"/>
          <w:b/>
          <w:color w:val="000000"/>
          <w:sz w:val="24"/>
          <w:szCs w:val="24"/>
        </w:rPr>
        <w:t xml:space="preserve"> </w:t>
      </w:r>
      <w:r w:rsidRPr="00CD1E9E">
        <w:rPr>
          <w:rFonts w:ascii="Palatino Linotype" w:eastAsia="Palatino Linotype" w:hAnsi="Palatino Linotype" w:cs="Palatino Linotype"/>
          <w:b/>
          <w:color w:val="000000"/>
          <w:sz w:val="24"/>
          <w:szCs w:val="24"/>
        </w:rPr>
        <w:t>N</w:t>
      </w:r>
      <w:r w:rsidR="0043562F">
        <w:rPr>
          <w:rFonts w:ascii="Palatino Linotype" w:eastAsia="Palatino Linotype" w:hAnsi="Palatino Linotype" w:cs="Palatino Linotype"/>
          <w:b/>
          <w:color w:val="000000"/>
          <w:sz w:val="24"/>
          <w:szCs w:val="24"/>
        </w:rPr>
        <w:t xml:space="preserve"> </w:t>
      </w:r>
      <w:r w:rsidRPr="00CD1E9E">
        <w:rPr>
          <w:rFonts w:ascii="Palatino Linotype" w:eastAsia="Palatino Linotype" w:hAnsi="Palatino Linotype" w:cs="Palatino Linotype"/>
          <w:b/>
          <w:color w:val="000000"/>
          <w:sz w:val="24"/>
          <w:szCs w:val="24"/>
        </w:rPr>
        <w:t>T</w:t>
      </w:r>
      <w:r w:rsidR="0043562F">
        <w:rPr>
          <w:rFonts w:ascii="Palatino Linotype" w:eastAsia="Palatino Linotype" w:hAnsi="Palatino Linotype" w:cs="Palatino Linotype"/>
          <w:b/>
          <w:color w:val="000000"/>
          <w:sz w:val="24"/>
          <w:szCs w:val="24"/>
        </w:rPr>
        <w:t xml:space="preserve"> </w:t>
      </w:r>
      <w:r w:rsidRPr="00CD1E9E">
        <w:rPr>
          <w:rFonts w:ascii="Palatino Linotype" w:eastAsia="Palatino Linotype" w:hAnsi="Palatino Linotype" w:cs="Palatino Linotype"/>
          <w:b/>
          <w:color w:val="000000"/>
          <w:sz w:val="24"/>
          <w:szCs w:val="24"/>
        </w:rPr>
        <w:t>E</w:t>
      </w:r>
      <w:r w:rsidR="0043562F">
        <w:rPr>
          <w:rFonts w:ascii="Palatino Linotype" w:eastAsia="Palatino Linotype" w:hAnsi="Palatino Linotype" w:cs="Palatino Linotype"/>
          <w:b/>
          <w:color w:val="000000"/>
          <w:sz w:val="24"/>
          <w:szCs w:val="24"/>
        </w:rPr>
        <w:t xml:space="preserve"> </w:t>
      </w:r>
      <w:r w:rsidRPr="00CD1E9E">
        <w:rPr>
          <w:rFonts w:ascii="Palatino Linotype" w:eastAsia="Palatino Linotype" w:hAnsi="Palatino Linotype" w:cs="Palatino Linotype"/>
          <w:b/>
          <w:color w:val="000000"/>
          <w:sz w:val="24"/>
          <w:szCs w:val="24"/>
        </w:rPr>
        <w:t>S</w:t>
      </w:r>
      <w:r w:rsidR="0043562F">
        <w:rPr>
          <w:rFonts w:ascii="Palatino Linotype" w:eastAsia="Palatino Linotype" w:hAnsi="Palatino Linotype" w:cs="Palatino Linotype"/>
          <w:b/>
          <w:color w:val="000000"/>
          <w:sz w:val="24"/>
          <w:szCs w:val="24"/>
        </w:rPr>
        <w:t xml:space="preserve"> </w:t>
      </w:r>
    </w:p>
    <w:p w:rsidR="00731ADA" w:rsidRPr="00CD1E9E" w:rsidRDefault="00731ADA" w:rsidP="00BE5799">
      <w:pPr>
        <w:spacing w:line="360" w:lineRule="auto"/>
        <w:ind w:right="-28"/>
        <w:rPr>
          <w:rFonts w:ascii="Palatino Linotype" w:eastAsia="Palatino Linotype" w:hAnsi="Palatino Linotype" w:cs="Palatino Linotype"/>
        </w:rPr>
      </w:pPr>
    </w:p>
    <w:p w:rsidR="00731ADA" w:rsidRPr="00CD1E9E" w:rsidRDefault="00634A56" w:rsidP="00BE5799">
      <w:pPr>
        <w:numPr>
          <w:ilvl w:val="0"/>
          <w:numId w:val="2"/>
        </w:numPr>
        <w:pBdr>
          <w:top w:val="nil"/>
          <w:left w:val="nil"/>
          <w:bottom w:val="nil"/>
          <w:right w:val="nil"/>
          <w:between w:val="nil"/>
        </w:pBdr>
        <w:tabs>
          <w:tab w:val="left" w:pos="284"/>
        </w:tabs>
        <w:spacing w:line="360" w:lineRule="auto"/>
        <w:ind w:left="0" w:right="-28" w:firstLine="0"/>
        <w:jc w:val="both"/>
        <w:rPr>
          <w:rFonts w:ascii="Palatino Linotype" w:eastAsia="Palatino Linotype" w:hAnsi="Palatino Linotype" w:cs="Palatino Linotype"/>
          <w:color w:val="000000"/>
        </w:rPr>
      </w:pPr>
      <w:r w:rsidRPr="00CD1E9E">
        <w:rPr>
          <w:rFonts w:ascii="Palatino Linotype" w:eastAsia="Palatino Linotype" w:hAnsi="Palatino Linotype" w:cs="Palatino Linotype"/>
          <w:color w:val="000000"/>
        </w:rPr>
        <w:t>El trece de mayo dos mil veinticinco</w:t>
      </w:r>
      <w:r w:rsidRPr="00CD1E9E">
        <w:rPr>
          <w:rFonts w:ascii="Palatino Linotype" w:eastAsia="Palatino Linotype" w:hAnsi="Palatino Linotype" w:cs="Palatino Linotype"/>
          <w:b/>
          <w:color w:val="000000"/>
        </w:rPr>
        <w:t xml:space="preserve">, </w:t>
      </w:r>
      <w:r w:rsidRPr="00CD1E9E">
        <w:rPr>
          <w:rFonts w:ascii="Palatino Linotype" w:eastAsia="Palatino Linotype" w:hAnsi="Palatino Linotype" w:cs="Palatino Linotype"/>
          <w:color w:val="000000"/>
        </w:rPr>
        <w:t xml:space="preserve">se presentó ante el </w:t>
      </w:r>
      <w:r w:rsidRPr="00CD1E9E">
        <w:rPr>
          <w:rFonts w:ascii="Palatino Linotype" w:eastAsia="Palatino Linotype" w:hAnsi="Palatino Linotype" w:cs="Palatino Linotype"/>
          <w:b/>
          <w:color w:val="000000"/>
        </w:rPr>
        <w:t>SUJETO OBLIGADO</w:t>
      </w:r>
      <w:r w:rsidRPr="00CD1E9E">
        <w:rPr>
          <w:rFonts w:ascii="Palatino Linotype" w:eastAsia="Palatino Linotype" w:hAnsi="Palatino Linotype" w:cs="Palatino Linotype"/>
          <w:color w:val="000000"/>
        </w:rPr>
        <w:t xml:space="preserve"> vía Sistema de Acceso a la Información Mexiquense </w:t>
      </w:r>
      <w:r w:rsidRPr="00CD1E9E">
        <w:rPr>
          <w:rFonts w:ascii="Palatino Linotype" w:eastAsia="Palatino Linotype" w:hAnsi="Palatino Linotype" w:cs="Palatino Linotype"/>
          <w:b/>
          <w:color w:val="000000"/>
        </w:rPr>
        <w:t>SAIMEX</w:t>
      </w:r>
      <w:r w:rsidRPr="00CD1E9E">
        <w:rPr>
          <w:rFonts w:ascii="Palatino Linotype" w:eastAsia="Palatino Linotype" w:hAnsi="Palatino Linotype" w:cs="Palatino Linotype"/>
          <w:color w:val="000000"/>
        </w:rPr>
        <w:t xml:space="preserve">, la solicitud de información pública registrada con el número </w:t>
      </w:r>
      <w:r w:rsidRPr="00CD1E9E">
        <w:rPr>
          <w:rFonts w:ascii="Palatino Linotype" w:eastAsia="Palatino Linotype" w:hAnsi="Palatino Linotype" w:cs="Palatino Linotype"/>
          <w:b/>
          <w:color w:val="000000"/>
        </w:rPr>
        <w:t xml:space="preserve">00006/IMCUFIDEHUEHUET/IP/2025 </w:t>
      </w:r>
      <w:r w:rsidR="0043562F">
        <w:rPr>
          <w:rFonts w:ascii="Palatino Linotype" w:eastAsia="Palatino Linotype" w:hAnsi="Palatino Linotype" w:cs="Palatino Linotype"/>
          <w:color w:val="000000"/>
        </w:rPr>
        <w:t>en la que se</w:t>
      </w:r>
      <w:r w:rsidRPr="00CD1E9E">
        <w:rPr>
          <w:rFonts w:ascii="Palatino Linotype" w:eastAsia="Palatino Linotype" w:hAnsi="Palatino Linotype" w:cs="Palatino Linotype"/>
          <w:color w:val="000000"/>
        </w:rPr>
        <w:t xml:space="preserve"> solicitó:</w:t>
      </w:r>
    </w:p>
    <w:p w:rsidR="00731ADA" w:rsidRPr="00CD1E9E" w:rsidRDefault="00731ADA" w:rsidP="00BE5799">
      <w:pPr>
        <w:pBdr>
          <w:top w:val="nil"/>
          <w:left w:val="nil"/>
          <w:bottom w:val="nil"/>
          <w:right w:val="nil"/>
          <w:between w:val="nil"/>
        </w:pBdr>
        <w:tabs>
          <w:tab w:val="left" w:pos="284"/>
        </w:tabs>
        <w:spacing w:line="360" w:lineRule="auto"/>
        <w:ind w:right="-28"/>
        <w:jc w:val="both"/>
        <w:rPr>
          <w:rFonts w:ascii="Palatino Linotype" w:eastAsia="Palatino Linotype" w:hAnsi="Palatino Linotype" w:cs="Palatino Linotype"/>
          <w:color w:val="000000"/>
        </w:rPr>
      </w:pPr>
    </w:p>
    <w:p w:rsidR="00731ADA" w:rsidRPr="00CD1E9E" w:rsidRDefault="00634A56" w:rsidP="00BE5799">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rPr>
      </w:pPr>
      <w:r w:rsidRPr="00CD1E9E">
        <w:rPr>
          <w:rFonts w:ascii="Palatino Linotype" w:eastAsia="Palatino Linotype" w:hAnsi="Palatino Linotype" w:cs="Palatino Linotype"/>
          <w:i/>
          <w:color w:val="000000"/>
        </w:rPr>
        <w:t>“no existe ninguna informacion del instituto en la plataforma IPOMEX tanto de sus aactividades,como presupuesto,nomina,indicadores,provedores etc.”</w:t>
      </w:r>
      <w:r w:rsidRPr="00CD1E9E">
        <w:rPr>
          <w:rFonts w:ascii="Palatino Linotype" w:eastAsia="Palatino Linotype" w:hAnsi="Palatino Linotype" w:cs="Palatino Linotype"/>
          <w:color w:val="000000"/>
        </w:rPr>
        <w:t xml:space="preserve"> (Sic)</w:t>
      </w:r>
    </w:p>
    <w:p w:rsidR="00731ADA" w:rsidRPr="00CD1E9E" w:rsidRDefault="00731ADA" w:rsidP="00BE5799">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rPr>
      </w:pPr>
    </w:p>
    <w:p w:rsidR="00731ADA" w:rsidRPr="00CD1E9E" w:rsidRDefault="00634A56" w:rsidP="00BE5799">
      <w:pPr>
        <w:numPr>
          <w:ilvl w:val="0"/>
          <w:numId w:val="2"/>
        </w:numPr>
        <w:pBdr>
          <w:top w:val="nil"/>
          <w:left w:val="nil"/>
          <w:bottom w:val="nil"/>
          <w:right w:val="nil"/>
          <w:between w:val="nil"/>
        </w:pBdr>
        <w:tabs>
          <w:tab w:val="left" w:pos="284"/>
        </w:tabs>
        <w:spacing w:line="360" w:lineRule="auto"/>
        <w:ind w:left="0" w:right="-28" w:firstLine="0"/>
        <w:jc w:val="both"/>
        <w:rPr>
          <w:rFonts w:ascii="Palatino Linotype" w:eastAsia="Palatino Linotype" w:hAnsi="Palatino Linotype" w:cs="Palatino Linotype"/>
          <w:color w:val="000000"/>
        </w:rPr>
      </w:pPr>
      <w:r w:rsidRPr="00CD1E9E">
        <w:rPr>
          <w:rFonts w:ascii="Palatino Linotype" w:eastAsia="Palatino Linotype" w:hAnsi="Palatino Linotype" w:cs="Palatino Linotype"/>
          <w:color w:val="000000"/>
        </w:rPr>
        <w:t xml:space="preserve">Se señaló como modalidad de entrega de la información a través de </w:t>
      </w:r>
      <w:r w:rsidRPr="00CD1E9E">
        <w:rPr>
          <w:rFonts w:ascii="Palatino Linotype" w:eastAsia="Palatino Linotype" w:hAnsi="Palatino Linotype" w:cs="Palatino Linotype"/>
          <w:b/>
          <w:color w:val="000000"/>
        </w:rPr>
        <w:t>SAIMEX</w:t>
      </w:r>
      <w:r w:rsidRPr="00CD1E9E">
        <w:rPr>
          <w:rFonts w:ascii="Palatino Linotype" w:eastAsia="Palatino Linotype" w:hAnsi="Palatino Linotype" w:cs="Palatino Linotype"/>
          <w:color w:val="000000"/>
        </w:rPr>
        <w:t>.</w:t>
      </w:r>
    </w:p>
    <w:p w:rsidR="00731ADA" w:rsidRPr="00CD1E9E" w:rsidRDefault="00731ADA" w:rsidP="00BE5799">
      <w:pPr>
        <w:pBdr>
          <w:top w:val="nil"/>
          <w:left w:val="nil"/>
          <w:bottom w:val="nil"/>
          <w:right w:val="nil"/>
          <w:between w:val="nil"/>
        </w:pBdr>
        <w:tabs>
          <w:tab w:val="left" w:pos="284"/>
        </w:tabs>
        <w:spacing w:line="360" w:lineRule="auto"/>
        <w:ind w:right="-28"/>
        <w:jc w:val="both"/>
        <w:rPr>
          <w:rFonts w:ascii="Palatino Linotype" w:eastAsia="Palatino Linotype" w:hAnsi="Palatino Linotype" w:cs="Palatino Linotype"/>
          <w:color w:val="000000"/>
        </w:rPr>
      </w:pPr>
    </w:p>
    <w:p w:rsidR="00731ADA" w:rsidRPr="00CD1E9E" w:rsidRDefault="00634A56" w:rsidP="00BE5799">
      <w:pPr>
        <w:numPr>
          <w:ilvl w:val="0"/>
          <w:numId w:val="2"/>
        </w:numPr>
        <w:pBdr>
          <w:top w:val="nil"/>
          <w:left w:val="nil"/>
          <w:bottom w:val="nil"/>
          <w:right w:val="nil"/>
          <w:between w:val="nil"/>
        </w:pBdr>
        <w:tabs>
          <w:tab w:val="left" w:pos="284"/>
        </w:tabs>
        <w:spacing w:line="360" w:lineRule="auto"/>
        <w:ind w:left="0" w:right="-28" w:firstLine="0"/>
        <w:jc w:val="both"/>
        <w:rPr>
          <w:rFonts w:ascii="Palatino Linotype" w:eastAsia="Palatino Linotype" w:hAnsi="Palatino Linotype" w:cs="Palatino Linotype"/>
          <w:i/>
          <w:color w:val="000000"/>
        </w:rPr>
      </w:pPr>
      <w:r w:rsidRPr="00CD1E9E">
        <w:rPr>
          <w:rFonts w:ascii="Palatino Linotype" w:eastAsia="Palatino Linotype" w:hAnsi="Palatino Linotype" w:cs="Palatino Linotype"/>
          <w:color w:val="000000"/>
        </w:rPr>
        <w:t xml:space="preserve">El </w:t>
      </w:r>
      <w:r w:rsidRPr="00CD1E9E">
        <w:rPr>
          <w:rFonts w:ascii="Palatino Linotype" w:eastAsia="Palatino Linotype" w:hAnsi="Palatino Linotype" w:cs="Palatino Linotype"/>
          <w:b/>
          <w:color w:val="000000"/>
        </w:rPr>
        <w:t>veinte de mayo de dos mil veinticinco</w:t>
      </w:r>
      <w:r w:rsidRPr="00CD1E9E">
        <w:rPr>
          <w:rFonts w:ascii="Palatino Linotype" w:eastAsia="Palatino Linotype" w:hAnsi="Palatino Linotype" w:cs="Palatino Linotype"/>
          <w:color w:val="000000"/>
        </w:rPr>
        <w:t xml:space="preserve">, el </w:t>
      </w:r>
      <w:r w:rsidRPr="00CD1E9E">
        <w:rPr>
          <w:rFonts w:ascii="Palatino Linotype" w:eastAsia="Palatino Linotype" w:hAnsi="Palatino Linotype" w:cs="Palatino Linotype"/>
          <w:b/>
          <w:color w:val="000000"/>
        </w:rPr>
        <w:t>SUJETO OBLIGADO</w:t>
      </w:r>
      <w:r w:rsidRPr="00CD1E9E">
        <w:rPr>
          <w:rFonts w:ascii="Palatino Linotype" w:eastAsia="Palatino Linotype" w:hAnsi="Palatino Linotype" w:cs="Palatino Linotype"/>
          <w:color w:val="000000"/>
        </w:rPr>
        <w:t xml:space="preserve"> emitió su respuesta a través del archivo electrónico denominado </w:t>
      </w:r>
      <w:r w:rsidRPr="00CD1E9E">
        <w:rPr>
          <w:rFonts w:ascii="Palatino Linotype" w:eastAsia="Palatino Linotype" w:hAnsi="Palatino Linotype" w:cs="Palatino Linotype"/>
          <w:b/>
          <w:i/>
          <w:color w:val="000000"/>
        </w:rPr>
        <w:t>Solicitud 006.pdf</w:t>
      </w:r>
      <w:r w:rsidRPr="00CD1E9E">
        <w:rPr>
          <w:rFonts w:ascii="Palatino Linotype" w:eastAsia="Palatino Linotype" w:hAnsi="Palatino Linotype" w:cs="Palatino Linotype"/>
          <w:color w:val="000000"/>
        </w:rPr>
        <w:t xml:space="preserve">, cuyo contenido corresponde a un oficio suscrito por el Tesorero del Instituto Municipal de Cultura Física y Deporte, a través del </w:t>
      </w:r>
      <w:r w:rsidRPr="00CD1E9E">
        <w:rPr>
          <w:rFonts w:ascii="Palatino Linotype" w:eastAsia="Palatino Linotype" w:hAnsi="Palatino Linotype" w:cs="Palatino Linotype"/>
          <w:color w:val="000000"/>
        </w:rPr>
        <w:lastRenderedPageBreak/>
        <w:t xml:space="preserve">cual informa que ya se </w:t>
      </w:r>
      <w:r w:rsidRPr="00CD1E9E">
        <w:rPr>
          <w:rFonts w:ascii="Palatino Linotype" w:eastAsia="Palatino Linotype" w:hAnsi="Palatino Linotype" w:cs="Palatino Linotype"/>
        </w:rPr>
        <w:t>habilitó</w:t>
      </w:r>
      <w:r w:rsidRPr="00CD1E9E">
        <w:rPr>
          <w:rFonts w:ascii="Palatino Linotype" w:eastAsia="Palatino Linotype" w:hAnsi="Palatino Linotype" w:cs="Palatino Linotype"/>
          <w:color w:val="000000"/>
        </w:rPr>
        <w:t xml:space="preserve"> la página del IMCUFIDEH (https://huehuetoca.gob.mx/transparencialmcufideh).</w:t>
      </w:r>
    </w:p>
    <w:p w:rsidR="00731ADA" w:rsidRPr="00CD1E9E" w:rsidRDefault="00731ADA" w:rsidP="00BE5799">
      <w:pPr>
        <w:pBdr>
          <w:top w:val="nil"/>
          <w:left w:val="nil"/>
          <w:bottom w:val="nil"/>
          <w:right w:val="nil"/>
          <w:between w:val="nil"/>
        </w:pBdr>
        <w:spacing w:line="360" w:lineRule="auto"/>
        <w:ind w:right="-28"/>
        <w:rPr>
          <w:rFonts w:ascii="Palatino Linotype" w:eastAsia="Palatino Linotype" w:hAnsi="Palatino Linotype" w:cs="Palatino Linotype"/>
          <w:color w:val="000000"/>
        </w:rPr>
      </w:pPr>
    </w:p>
    <w:p w:rsidR="00731ADA" w:rsidRPr="00CD1E9E" w:rsidRDefault="00634A56" w:rsidP="00BE5799">
      <w:pPr>
        <w:numPr>
          <w:ilvl w:val="0"/>
          <w:numId w:val="2"/>
        </w:numPr>
        <w:pBdr>
          <w:top w:val="nil"/>
          <w:left w:val="nil"/>
          <w:bottom w:val="nil"/>
          <w:right w:val="nil"/>
          <w:between w:val="nil"/>
        </w:pBdr>
        <w:tabs>
          <w:tab w:val="left" w:pos="284"/>
        </w:tabs>
        <w:spacing w:line="360" w:lineRule="auto"/>
        <w:ind w:left="0" w:right="-28" w:firstLine="0"/>
        <w:jc w:val="both"/>
        <w:rPr>
          <w:rFonts w:ascii="Palatino Linotype" w:eastAsia="Palatino Linotype" w:hAnsi="Palatino Linotype" w:cs="Palatino Linotype"/>
          <w:b/>
          <w:i/>
          <w:color w:val="000000"/>
        </w:rPr>
      </w:pPr>
      <w:r w:rsidRPr="00CD1E9E">
        <w:rPr>
          <w:rFonts w:ascii="Palatino Linotype" w:eastAsia="Palatino Linotype" w:hAnsi="Palatino Linotype" w:cs="Palatino Linotype"/>
          <w:color w:val="000000"/>
        </w:rPr>
        <w:t>Derivado de la respuesta, el treinta de mayo de dos mil veinticinco, el particular interpuso el recurso de revisión señalando como:</w:t>
      </w:r>
    </w:p>
    <w:p w:rsidR="00731ADA" w:rsidRPr="00CD1E9E" w:rsidRDefault="00731ADA" w:rsidP="00BE5799">
      <w:pPr>
        <w:pBdr>
          <w:top w:val="nil"/>
          <w:left w:val="nil"/>
          <w:bottom w:val="nil"/>
          <w:right w:val="nil"/>
          <w:between w:val="nil"/>
        </w:pBdr>
        <w:tabs>
          <w:tab w:val="left" w:pos="284"/>
        </w:tabs>
        <w:spacing w:line="360" w:lineRule="auto"/>
        <w:ind w:right="-28"/>
        <w:jc w:val="both"/>
        <w:rPr>
          <w:rFonts w:ascii="Palatino Linotype" w:eastAsia="Palatino Linotype" w:hAnsi="Palatino Linotype" w:cs="Palatino Linotype"/>
          <w:b/>
          <w:i/>
          <w:color w:val="000000"/>
        </w:rPr>
      </w:pPr>
    </w:p>
    <w:p w:rsidR="00731ADA" w:rsidRPr="0043562F" w:rsidRDefault="00634A56" w:rsidP="0043562F">
      <w:pPr>
        <w:pStyle w:val="Prrafodelista"/>
        <w:numPr>
          <w:ilvl w:val="0"/>
          <w:numId w:val="3"/>
        </w:numPr>
        <w:pBdr>
          <w:top w:val="nil"/>
          <w:left w:val="nil"/>
          <w:bottom w:val="nil"/>
          <w:right w:val="nil"/>
          <w:between w:val="nil"/>
        </w:pBdr>
        <w:tabs>
          <w:tab w:val="left" w:pos="426"/>
          <w:tab w:val="left" w:pos="993"/>
        </w:tabs>
        <w:spacing w:line="360" w:lineRule="auto"/>
        <w:ind w:right="-28"/>
        <w:jc w:val="both"/>
        <w:rPr>
          <w:rFonts w:ascii="Palatino Linotype" w:eastAsia="Palatino Linotype" w:hAnsi="Palatino Linotype" w:cs="Palatino Linotype"/>
          <w:color w:val="000000"/>
          <w:sz w:val="24"/>
        </w:rPr>
      </w:pPr>
      <w:r w:rsidRPr="0043562F">
        <w:rPr>
          <w:rFonts w:ascii="Palatino Linotype" w:eastAsia="Palatino Linotype" w:hAnsi="Palatino Linotype" w:cs="Palatino Linotype"/>
          <w:b/>
          <w:color w:val="000000"/>
          <w:sz w:val="24"/>
        </w:rPr>
        <w:t>Acto impugnado:</w:t>
      </w:r>
      <w:r w:rsidRPr="0043562F">
        <w:rPr>
          <w:rFonts w:ascii="Palatino Linotype" w:eastAsia="Palatino Linotype" w:hAnsi="Palatino Linotype" w:cs="Palatino Linotype"/>
          <w:color w:val="000000"/>
          <w:sz w:val="24"/>
        </w:rPr>
        <w:t xml:space="preserve"> “</w:t>
      </w:r>
      <w:r w:rsidRPr="0043562F">
        <w:rPr>
          <w:rFonts w:ascii="Palatino Linotype" w:eastAsia="Palatino Linotype" w:hAnsi="Palatino Linotype" w:cs="Palatino Linotype"/>
          <w:i/>
          <w:color w:val="000000"/>
          <w:sz w:val="24"/>
        </w:rPr>
        <w:t>no me dan informacion que solicite”</w:t>
      </w:r>
    </w:p>
    <w:p w:rsidR="00731ADA" w:rsidRPr="0043562F" w:rsidRDefault="00634A56" w:rsidP="00BE5799">
      <w:pPr>
        <w:pBdr>
          <w:top w:val="nil"/>
          <w:left w:val="nil"/>
          <w:bottom w:val="nil"/>
          <w:right w:val="nil"/>
          <w:between w:val="nil"/>
        </w:pBdr>
        <w:tabs>
          <w:tab w:val="left" w:pos="426"/>
          <w:tab w:val="left" w:pos="3750"/>
        </w:tabs>
        <w:spacing w:line="360" w:lineRule="auto"/>
        <w:ind w:right="-28"/>
        <w:jc w:val="both"/>
        <w:rPr>
          <w:rFonts w:ascii="Palatino Linotype" w:eastAsia="Palatino Linotype" w:hAnsi="Palatino Linotype" w:cs="Palatino Linotype"/>
          <w:color w:val="000000"/>
          <w:sz w:val="28"/>
        </w:rPr>
      </w:pPr>
      <w:r w:rsidRPr="0043562F">
        <w:rPr>
          <w:rFonts w:ascii="Palatino Linotype" w:eastAsia="Palatino Linotype" w:hAnsi="Palatino Linotype" w:cs="Palatino Linotype"/>
          <w:color w:val="000000"/>
          <w:sz w:val="28"/>
        </w:rPr>
        <w:tab/>
      </w:r>
    </w:p>
    <w:p w:rsidR="00731ADA" w:rsidRPr="0043562F" w:rsidRDefault="00634A56" w:rsidP="0043562F">
      <w:pPr>
        <w:pStyle w:val="Prrafodelista"/>
        <w:numPr>
          <w:ilvl w:val="0"/>
          <w:numId w:val="3"/>
        </w:numPr>
        <w:pBdr>
          <w:top w:val="nil"/>
          <w:left w:val="nil"/>
          <w:bottom w:val="nil"/>
          <w:right w:val="nil"/>
          <w:between w:val="nil"/>
        </w:pBdr>
        <w:tabs>
          <w:tab w:val="left" w:pos="426"/>
          <w:tab w:val="left" w:pos="993"/>
        </w:tabs>
        <w:spacing w:line="360" w:lineRule="auto"/>
        <w:ind w:right="-28"/>
        <w:jc w:val="both"/>
        <w:rPr>
          <w:rFonts w:ascii="Palatino Linotype" w:eastAsia="Palatino Linotype" w:hAnsi="Palatino Linotype" w:cs="Palatino Linotype"/>
          <w:color w:val="000000"/>
          <w:sz w:val="24"/>
        </w:rPr>
      </w:pPr>
      <w:r w:rsidRPr="0043562F">
        <w:rPr>
          <w:rFonts w:ascii="Palatino Linotype" w:eastAsia="Palatino Linotype" w:hAnsi="Palatino Linotype" w:cs="Palatino Linotype"/>
          <w:b/>
          <w:color w:val="000000"/>
          <w:sz w:val="24"/>
        </w:rPr>
        <w:t>Razones o motivos de inconformidad:</w:t>
      </w:r>
      <w:r w:rsidRPr="0043562F">
        <w:rPr>
          <w:rFonts w:ascii="Palatino Linotype" w:eastAsia="Palatino Linotype" w:hAnsi="Palatino Linotype" w:cs="Palatino Linotype"/>
          <w:color w:val="000000"/>
          <w:sz w:val="24"/>
        </w:rPr>
        <w:t xml:space="preserve"> “</w:t>
      </w:r>
      <w:r w:rsidRPr="0043562F">
        <w:rPr>
          <w:rFonts w:ascii="Palatino Linotype" w:eastAsia="Palatino Linotype" w:hAnsi="Palatino Linotype" w:cs="Palatino Linotype"/>
          <w:i/>
          <w:color w:val="000000"/>
          <w:sz w:val="24"/>
        </w:rPr>
        <w:t>lo que solicite es que en el sistema ipomex aparesca informacion que por ley le corresponde subir a la plataforma de transparencia informacion del gobierno y ser transparente cosa que no es asi, invito al infoem a revisar sus plataformas y comprobaran que no se tiene nada para la ciudadania”</w:t>
      </w:r>
      <w:r w:rsidRPr="0043562F">
        <w:rPr>
          <w:rFonts w:ascii="Palatino Linotype" w:eastAsia="Palatino Linotype" w:hAnsi="Palatino Linotype" w:cs="Palatino Linotype"/>
          <w:color w:val="000000"/>
          <w:sz w:val="24"/>
        </w:rPr>
        <w:t xml:space="preserve"> (Sic).</w:t>
      </w:r>
    </w:p>
    <w:p w:rsidR="00731ADA" w:rsidRPr="00CD1E9E" w:rsidRDefault="00731ADA" w:rsidP="00BE5799">
      <w:pPr>
        <w:spacing w:line="360" w:lineRule="auto"/>
        <w:ind w:right="-28"/>
        <w:jc w:val="both"/>
        <w:rPr>
          <w:rFonts w:ascii="Palatino Linotype" w:eastAsia="Palatino Linotype" w:hAnsi="Palatino Linotype" w:cs="Palatino Linotype"/>
          <w:b/>
          <w:color w:val="2E75B5"/>
        </w:rPr>
      </w:pPr>
    </w:p>
    <w:p w:rsidR="00731ADA" w:rsidRPr="00CD1E9E" w:rsidRDefault="00634A56" w:rsidP="00BE5799">
      <w:pPr>
        <w:numPr>
          <w:ilvl w:val="0"/>
          <w:numId w:val="2"/>
        </w:numPr>
        <w:pBdr>
          <w:top w:val="nil"/>
          <w:left w:val="nil"/>
          <w:bottom w:val="nil"/>
          <w:right w:val="nil"/>
          <w:between w:val="nil"/>
        </w:pBdr>
        <w:tabs>
          <w:tab w:val="left" w:pos="284"/>
        </w:tabs>
        <w:spacing w:line="360" w:lineRule="auto"/>
        <w:ind w:left="0" w:right="-28" w:firstLine="0"/>
        <w:jc w:val="both"/>
        <w:rPr>
          <w:rFonts w:ascii="Palatino Linotype" w:eastAsia="Palatino Linotype" w:hAnsi="Palatino Linotype" w:cs="Palatino Linotype"/>
          <w:color w:val="000000"/>
        </w:rPr>
      </w:pPr>
      <w:r w:rsidRPr="00CD1E9E">
        <w:rPr>
          <w:rFonts w:ascii="Palatino Linotype" w:eastAsia="Palatino Linotype" w:hAnsi="Palatino Linotype" w:cs="Palatino Linotype"/>
          <w:color w:val="000000"/>
        </w:rPr>
        <w:t xml:space="preserve">Se registró el Recurso de Revisión bajo el número de expediente al rubro indicado, asimismo, con fundamento en lo dispuesto por el artículo 185 fracción I de la </w:t>
      </w:r>
      <w:r w:rsidRPr="00CD1E9E">
        <w:rPr>
          <w:rFonts w:ascii="Palatino Linotype" w:eastAsia="Palatino Linotype" w:hAnsi="Palatino Linotype" w:cs="Palatino Linotype"/>
          <w:b/>
          <w:color w:val="000000"/>
        </w:rPr>
        <w:t>Ley de Transparencia y Acceso a la Información Pública del Estado de México y Municipios</w:t>
      </w:r>
      <w:r w:rsidRPr="00CD1E9E">
        <w:rPr>
          <w:rFonts w:ascii="Palatino Linotype" w:eastAsia="Palatino Linotype" w:hAnsi="Palatino Linotype" w:cs="Palatino Linotype"/>
          <w:color w:val="000000"/>
        </w:rPr>
        <w:t xml:space="preserve">, se turnó a la </w:t>
      </w:r>
      <w:r w:rsidRPr="00CD1E9E">
        <w:rPr>
          <w:rFonts w:ascii="Palatino Linotype" w:eastAsia="Palatino Linotype" w:hAnsi="Palatino Linotype" w:cs="Palatino Linotype"/>
          <w:b/>
          <w:color w:val="000000"/>
        </w:rPr>
        <w:t>Comisionada María del Rosario Mejía Ayala</w:t>
      </w:r>
      <w:r w:rsidRPr="00CD1E9E">
        <w:rPr>
          <w:rFonts w:ascii="Palatino Linotype" w:eastAsia="Palatino Linotype" w:hAnsi="Palatino Linotype" w:cs="Palatino Linotype"/>
          <w:color w:val="000000"/>
        </w:rPr>
        <w:t xml:space="preserve">, </w:t>
      </w:r>
      <w:r w:rsidR="0043562F">
        <w:rPr>
          <w:rFonts w:ascii="Palatino Linotype" w:eastAsia="Palatino Linotype" w:hAnsi="Palatino Linotype" w:cs="Palatino Linotype"/>
          <w:color w:val="000000"/>
        </w:rPr>
        <w:t>para</w:t>
      </w:r>
      <w:r w:rsidRPr="00CD1E9E">
        <w:rPr>
          <w:rFonts w:ascii="Palatino Linotype" w:eastAsia="Palatino Linotype" w:hAnsi="Palatino Linotype" w:cs="Palatino Linotype"/>
          <w:color w:val="000000"/>
        </w:rPr>
        <w:t xml:space="preserve"> su análisis.</w:t>
      </w:r>
    </w:p>
    <w:p w:rsidR="00731ADA" w:rsidRPr="00CD1E9E" w:rsidRDefault="00731ADA" w:rsidP="00BE5799">
      <w:pPr>
        <w:pBdr>
          <w:top w:val="nil"/>
          <w:left w:val="nil"/>
          <w:bottom w:val="nil"/>
          <w:right w:val="nil"/>
          <w:between w:val="nil"/>
        </w:pBdr>
        <w:tabs>
          <w:tab w:val="left" w:pos="284"/>
        </w:tabs>
        <w:spacing w:line="360" w:lineRule="auto"/>
        <w:ind w:right="-28"/>
        <w:jc w:val="both"/>
        <w:rPr>
          <w:rFonts w:ascii="Palatino Linotype" w:eastAsia="Palatino Linotype" w:hAnsi="Palatino Linotype" w:cs="Palatino Linotype"/>
          <w:color w:val="000000"/>
        </w:rPr>
      </w:pPr>
    </w:p>
    <w:p w:rsidR="00731ADA" w:rsidRPr="00CD1E9E" w:rsidRDefault="00634A56" w:rsidP="00BE5799">
      <w:pPr>
        <w:numPr>
          <w:ilvl w:val="0"/>
          <w:numId w:val="2"/>
        </w:numPr>
        <w:pBdr>
          <w:top w:val="nil"/>
          <w:left w:val="nil"/>
          <w:bottom w:val="nil"/>
          <w:right w:val="nil"/>
          <w:between w:val="nil"/>
        </w:pBdr>
        <w:tabs>
          <w:tab w:val="left" w:pos="284"/>
        </w:tabs>
        <w:spacing w:line="360" w:lineRule="auto"/>
        <w:ind w:left="0" w:right="-28" w:firstLine="0"/>
        <w:jc w:val="both"/>
        <w:rPr>
          <w:rFonts w:ascii="Palatino Linotype" w:eastAsia="Palatino Linotype" w:hAnsi="Palatino Linotype" w:cs="Palatino Linotype"/>
          <w:color w:val="000000"/>
        </w:rPr>
      </w:pPr>
      <w:bookmarkStart w:id="2" w:name="_heading=h.f41ni7d31ffg" w:colFirst="0" w:colLast="0"/>
      <w:bookmarkEnd w:id="2"/>
      <w:r w:rsidRPr="00CD1E9E">
        <w:rPr>
          <w:rFonts w:ascii="Palatino Linotype" w:eastAsia="Palatino Linotype" w:hAnsi="Palatino Linotype" w:cs="Palatino Linotype"/>
          <w:color w:val="000000"/>
        </w:rPr>
        <w:t xml:space="preserve">La Comisionada Ponente, con fundamento en lo dispuesto por el artículo 185 fracción II de la ley de la materia, a través del acuerdo de admisión de tres de junio de dos mil veinticinco, puso a disposición de las partes el expediente electrónico vía Sistema de Acceso a la Información Mexiquense </w:t>
      </w:r>
      <w:r w:rsidRPr="00CD1E9E">
        <w:rPr>
          <w:rFonts w:ascii="Palatino Linotype" w:eastAsia="Palatino Linotype" w:hAnsi="Palatino Linotype" w:cs="Palatino Linotype"/>
          <w:b/>
          <w:color w:val="000000"/>
        </w:rPr>
        <w:t xml:space="preserve">SAIMEX </w:t>
      </w:r>
      <w:r w:rsidRPr="00CD1E9E">
        <w:rPr>
          <w:rFonts w:ascii="Palatino Linotype" w:eastAsia="Palatino Linotype" w:hAnsi="Palatino Linotype" w:cs="Palatino Linotype"/>
          <w:color w:val="000000"/>
        </w:rPr>
        <w:t xml:space="preserve">a efecto de que en un plazo máximo de siete días manifestaran lo que a </w:t>
      </w:r>
      <w:r w:rsidRPr="00CD1E9E">
        <w:rPr>
          <w:rFonts w:ascii="Palatino Linotype" w:eastAsia="Palatino Linotype" w:hAnsi="Palatino Linotype" w:cs="Palatino Linotype"/>
          <w:color w:val="000000"/>
        </w:rPr>
        <w:lastRenderedPageBreak/>
        <w:t xml:space="preserve">su derecho conviniera, ofrecieran pruebas y alegatos según correspondiera a los casos concretos, de esta forma para que el </w:t>
      </w:r>
      <w:r w:rsidRPr="00CD1E9E">
        <w:rPr>
          <w:rFonts w:ascii="Palatino Linotype" w:eastAsia="Palatino Linotype" w:hAnsi="Palatino Linotype" w:cs="Palatino Linotype"/>
          <w:b/>
          <w:color w:val="000000"/>
        </w:rPr>
        <w:t>SUJETO OBLIGADO</w:t>
      </w:r>
      <w:r w:rsidRPr="00CD1E9E">
        <w:rPr>
          <w:rFonts w:ascii="Palatino Linotype" w:eastAsia="Palatino Linotype" w:hAnsi="Palatino Linotype" w:cs="Palatino Linotype"/>
          <w:color w:val="000000"/>
        </w:rPr>
        <w:t xml:space="preserve"> presentara el Informe Justificado procedente.</w:t>
      </w:r>
    </w:p>
    <w:p w:rsidR="00731ADA" w:rsidRPr="00CD1E9E" w:rsidRDefault="00731ADA" w:rsidP="00BE5799">
      <w:pPr>
        <w:pBdr>
          <w:top w:val="nil"/>
          <w:left w:val="nil"/>
          <w:bottom w:val="nil"/>
          <w:right w:val="nil"/>
          <w:between w:val="nil"/>
        </w:pBdr>
        <w:tabs>
          <w:tab w:val="left" w:pos="284"/>
        </w:tabs>
        <w:spacing w:line="360" w:lineRule="auto"/>
        <w:ind w:right="-28"/>
        <w:jc w:val="both"/>
        <w:rPr>
          <w:rFonts w:ascii="Palatino Linotype" w:eastAsia="Palatino Linotype" w:hAnsi="Palatino Linotype" w:cs="Palatino Linotype"/>
          <w:color w:val="000000"/>
        </w:rPr>
      </w:pPr>
    </w:p>
    <w:p w:rsidR="00731ADA" w:rsidRPr="00CD1E9E" w:rsidRDefault="00634A56" w:rsidP="00BE5799">
      <w:pPr>
        <w:numPr>
          <w:ilvl w:val="0"/>
          <w:numId w:val="2"/>
        </w:numPr>
        <w:pBdr>
          <w:top w:val="nil"/>
          <w:left w:val="nil"/>
          <w:bottom w:val="nil"/>
          <w:right w:val="nil"/>
          <w:between w:val="nil"/>
        </w:pBdr>
        <w:tabs>
          <w:tab w:val="left" w:pos="426"/>
        </w:tabs>
        <w:spacing w:line="360" w:lineRule="auto"/>
        <w:ind w:left="0" w:right="-28" w:firstLine="0"/>
        <w:jc w:val="both"/>
        <w:rPr>
          <w:rFonts w:ascii="Palatino Linotype" w:eastAsia="Palatino Linotype" w:hAnsi="Palatino Linotype" w:cs="Palatino Linotype"/>
          <w:color w:val="000000"/>
        </w:rPr>
      </w:pPr>
      <w:r w:rsidRPr="00CD1E9E">
        <w:rPr>
          <w:rFonts w:ascii="Palatino Linotype" w:eastAsia="Palatino Linotype" w:hAnsi="Palatino Linotype" w:cs="Palatino Linotype"/>
          <w:color w:val="000000"/>
        </w:rPr>
        <w:t xml:space="preserve">De las constancias que obran en el expediente electrónico SAIMEX, de advierte que el particular no realizó manifestaciones que a su derecho conviniera y asistiera; por su parte el Sujeto Obligado dejó de rendir el informe justificado correspondiente. </w:t>
      </w:r>
    </w:p>
    <w:p w:rsidR="00731ADA" w:rsidRPr="00CD1E9E" w:rsidRDefault="00731ADA" w:rsidP="00BE5799">
      <w:pPr>
        <w:pBdr>
          <w:top w:val="nil"/>
          <w:left w:val="nil"/>
          <w:bottom w:val="nil"/>
          <w:right w:val="nil"/>
          <w:between w:val="nil"/>
        </w:pBdr>
        <w:ind w:right="-28"/>
        <w:rPr>
          <w:rFonts w:ascii="Palatino Linotype" w:eastAsia="Palatino Linotype" w:hAnsi="Palatino Linotype" w:cs="Palatino Linotype"/>
          <w:color w:val="000000"/>
        </w:rPr>
      </w:pPr>
    </w:p>
    <w:p w:rsidR="00731ADA" w:rsidRPr="00CD1E9E" w:rsidRDefault="00634A56" w:rsidP="00BE5799">
      <w:pPr>
        <w:numPr>
          <w:ilvl w:val="0"/>
          <w:numId w:val="2"/>
        </w:numPr>
        <w:spacing w:line="360" w:lineRule="auto"/>
        <w:ind w:left="0" w:right="-28" w:firstLine="0"/>
        <w:jc w:val="both"/>
        <w:rPr>
          <w:rFonts w:ascii="Palatino Linotype" w:eastAsia="Palatino Linotype" w:hAnsi="Palatino Linotype" w:cs="Palatino Linotype"/>
          <w:b/>
          <w:color w:val="000000"/>
        </w:rPr>
      </w:pPr>
      <w:r w:rsidRPr="00CD1E9E">
        <w:rPr>
          <w:rFonts w:ascii="Palatino Linotype" w:eastAsia="Palatino Linotype" w:hAnsi="Palatino Linotype" w:cs="Palatino Linotype"/>
          <w:color w:val="000000"/>
        </w:rPr>
        <w:t xml:space="preserve">En fecha </w:t>
      </w:r>
      <w:r w:rsidRPr="00CD1E9E">
        <w:rPr>
          <w:rFonts w:ascii="Palatino Linotype" w:eastAsia="Palatino Linotype" w:hAnsi="Palatino Linotype" w:cs="Palatino Linotype"/>
          <w:b/>
          <w:color w:val="000000"/>
        </w:rPr>
        <w:t>cinco de agosto de dos mil veinticinco</w:t>
      </w:r>
      <w:r w:rsidRPr="00CD1E9E">
        <w:rPr>
          <w:rFonts w:ascii="Palatino Linotype" w:eastAsia="Palatino Linotype" w:hAnsi="Palatino Linotype" w:cs="Palatino Linotype"/>
          <w:color w:val="000000"/>
        </w:rPr>
        <w:t>, al no existir pendiente o diligencia por desahogar, se decretó el cierre de instrucción, seguidamente, mediante acuerdo de misma fecha se acordó ampliar el término para resolver y, se procedió a emitir la resolución que conforme a Derecho proceda, de acuerdo a las siguientes: ----</w:t>
      </w:r>
    </w:p>
    <w:p w:rsidR="00731ADA" w:rsidRPr="00CD1E9E" w:rsidRDefault="00731ADA" w:rsidP="00BE5799">
      <w:pPr>
        <w:pBdr>
          <w:top w:val="nil"/>
          <w:left w:val="nil"/>
          <w:bottom w:val="nil"/>
          <w:right w:val="nil"/>
          <w:between w:val="nil"/>
        </w:pBdr>
        <w:spacing w:line="360" w:lineRule="auto"/>
        <w:ind w:right="-28"/>
        <w:jc w:val="center"/>
        <w:rPr>
          <w:rFonts w:ascii="Palatino Linotype" w:eastAsia="Palatino Linotype" w:hAnsi="Palatino Linotype" w:cs="Palatino Linotype"/>
          <w:b/>
          <w:color w:val="000000"/>
        </w:rPr>
      </w:pPr>
    </w:p>
    <w:p w:rsidR="00731ADA" w:rsidRPr="00CD1E9E" w:rsidRDefault="00634A56" w:rsidP="00BE5799">
      <w:pPr>
        <w:pBdr>
          <w:top w:val="nil"/>
          <w:left w:val="nil"/>
          <w:bottom w:val="nil"/>
          <w:right w:val="nil"/>
          <w:between w:val="nil"/>
        </w:pBdr>
        <w:spacing w:line="360" w:lineRule="auto"/>
        <w:ind w:right="-28"/>
        <w:jc w:val="center"/>
        <w:rPr>
          <w:rFonts w:ascii="Palatino Linotype" w:eastAsia="Palatino Linotype" w:hAnsi="Palatino Linotype" w:cs="Palatino Linotype"/>
          <w:b/>
          <w:color w:val="000000"/>
        </w:rPr>
      </w:pPr>
      <w:r w:rsidRPr="00CD1E9E">
        <w:rPr>
          <w:rFonts w:ascii="Palatino Linotype" w:eastAsia="Palatino Linotype" w:hAnsi="Palatino Linotype" w:cs="Palatino Linotype"/>
          <w:b/>
          <w:color w:val="000000"/>
        </w:rPr>
        <w:t>C O N S I D E R A C I O N E S</w:t>
      </w:r>
    </w:p>
    <w:p w:rsidR="00731ADA" w:rsidRPr="00CD1E9E" w:rsidRDefault="00731ADA" w:rsidP="00BE5799">
      <w:pPr>
        <w:pBdr>
          <w:top w:val="nil"/>
          <w:left w:val="nil"/>
          <w:bottom w:val="nil"/>
          <w:right w:val="nil"/>
          <w:between w:val="nil"/>
        </w:pBdr>
        <w:spacing w:line="360" w:lineRule="auto"/>
        <w:ind w:right="-28"/>
        <w:jc w:val="center"/>
        <w:rPr>
          <w:rFonts w:ascii="Palatino Linotype" w:eastAsia="Palatino Linotype" w:hAnsi="Palatino Linotype" w:cs="Palatino Linotype"/>
          <w:b/>
          <w:color w:val="000000"/>
        </w:rPr>
      </w:pPr>
    </w:p>
    <w:p w:rsidR="00731ADA" w:rsidRPr="00CD1E9E" w:rsidRDefault="00634A56" w:rsidP="00BE5799">
      <w:pPr>
        <w:pStyle w:val="Ttulo2"/>
        <w:spacing w:before="0" w:line="360" w:lineRule="auto"/>
        <w:ind w:right="-28"/>
        <w:rPr>
          <w:rFonts w:ascii="Palatino Linotype" w:eastAsia="Palatino Linotype" w:hAnsi="Palatino Linotype" w:cs="Palatino Linotype"/>
          <w:b/>
          <w:color w:val="000000"/>
          <w:sz w:val="24"/>
          <w:szCs w:val="24"/>
        </w:rPr>
      </w:pPr>
      <w:bookmarkStart w:id="3" w:name="_heading=h.2et92p0" w:colFirst="0" w:colLast="0"/>
      <w:bookmarkEnd w:id="3"/>
      <w:r w:rsidRPr="00CD1E9E">
        <w:rPr>
          <w:rFonts w:ascii="Palatino Linotype" w:eastAsia="Palatino Linotype" w:hAnsi="Palatino Linotype" w:cs="Palatino Linotype"/>
          <w:b/>
          <w:color w:val="000000"/>
          <w:sz w:val="24"/>
          <w:szCs w:val="24"/>
        </w:rPr>
        <w:t>PRIMERA. Competencia</w:t>
      </w:r>
    </w:p>
    <w:p w:rsidR="00731ADA" w:rsidRPr="00CD1E9E" w:rsidRDefault="00634A56" w:rsidP="00BE5799">
      <w:pPr>
        <w:numPr>
          <w:ilvl w:val="0"/>
          <w:numId w:val="2"/>
        </w:numPr>
        <w:spacing w:line="360" w:lineRule="auto"/>
        <w:ind w:left="0" w:right="-28" w:firstLine="0"/>
        <w:jc w:val="both"/>
        <w:rPr>
          <w:rFonts w:ascii="Palatino Linotype" w:eastAsia="Palatino Linotype" w:hAnsi="Palatino Linotype" w:cs="Palatino Linotype"/>
          <w:b/>
        </w:rPr>
      </w:pPr>
      <w:r w:rsidRPr="00CD1E9E">
        <w:rPr>
          <w:rFonts w:ascii="Palatino Linotype" w:eastAsia="Palatino Linotype" w:hAnsi="Palatino Linotype" w:cs="Palatino Linotype"/>
          <w:color w:val="000000"/>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 II, III, IV y V de la Constitución Política del Estado Libre y Soberano de México; 1°, 8°, 9°, 10, 37 y 42, fracciones I, II y III, de la Ley General de Transparencia y Acceso a la Información Pública vigente a la fecha de la solicitud de información; 1°, 2°, fracciones II y IV; 13, 29, 36, fracciones I y II; 176, 178, 179, 181 párrafo tercero, 185, 188 y 189 de la Ley Transparencia y Acceso a la Información Pública </w:t>
      </w:r>
      <w:r w:rsidRPr="00CD1E9E">
        <w:rPr>
          <w:rFonts w:ascii="Palatino Linotype" w:eastAsia="Palatino Linotype" w:hAnsi="Palatino Linotype" w:cs="Palatino Linotype"/>
          <w:color w:val="000000"/>
        </w:rPr>
        <w:lastRenderedPageBreak/>
        <w:t>del Estado de México y Municipios; 7°, 9°, fracciones I y XXIII, y 11 del Reglamento Interior del Instituto de Transparencia, Acceso a la Información Pública y Protección de Datos Personales del Estado de México y Municipios.</w:t>
      </w:r>
    </w:p>
    <w:p w:rsidR="00731ADA" w:rsidRPr="00CD1E9E" w:rsidRDefault="00731ADA" w:rsidP="00BE5799">
      <w:pPr>
        <w:pBdr>
          <w:top w:val="nil"/>
          <w:left w:val="nil"/>
          <w:bottom w:val="nil"/>
          <w:right w:val="nil"/>
          <w:between w:val="nil"/>
        </w:pBdr>
        <w:tabs>
          <w:tab w:val="left" w:pos="284"/>
          <w:tab w:val="left" w:pos="426"/>
        </w:tabs>
        <w:spacing w:line="360" w:lineRule="auto"/>
        <w:ind w:right="-28"/>
        <w:jc w:val="both"/>
        <w:rPr>
          <w:rFonts w:ascii="Palatino Linotype" w:eastAsia="Palatino Linotype" w:hAnsi="Palatino Linotype" w:cs="Palatino Linotype"/>
          <w:b/>
          <w:color w:val="000000"/>
        </w:rPr>
      </w:pPr>
    </w:p>
    <w:p w:rsidR="00731ADA" w:rsidRPr="00CD1E9E" w:rsidRDefault="00634A56" w:rsidP="00BE5799">
      <w:pPr>
        <w:pStyle w:val="Ttulo2"/>
        <w:tabs>
          <w:tab w:val="left" w:pos="284"/>
          <w:tab w:val="left" w:pos="426"/>
        </w:tabs>
        <w:spacing w:before="0" w:line="360" w:lineRule="auto"/>
        <w:ind w:right="-28"/>
        <w:rPr>
          <w:rFonts w:ascii="Palatino Linotype" w:eastAsia="Palatino Linotype" w:hAnsi="Palatino Linotype" w:cs="Palatino Linotype"/>
          <w:b/>
          <w:color w:val="000000"/>
          <w:sz w:val="24"/>
          <w:szCs w:val="24"/>
        </w:rPr>
      </w:pPr>
      <w:bookmarkStart w:id="4" w:name="_heading=h.1jjbrmz313x0" w:colFirst="0" w:colLast="0"/>
      <w:bookmarkEnd w:id="4"/>
      <w:r w:rsidRPr="00CD1E9E">
        <w:rPr>
          <w:rFonts w:ascii="Palatino Linotype" w:eastAsia="Palatino Linotype" w:hAnsi="Palatino Linotype" w:cs="Palatino Linotype"/>
          <w:b/>
          <w:color w:val="000000"/>
          <w:sz w:val="24"/>
          <w:szCs w:val="24"/>
        </w:rPr>
        <w:t>SEGUNDO. De la oportunidad y procedencia.</w:t>
      </w:r>
    </w:p>
    <w:p w:rsidR="00731ADA" w:rsidRPr="00CD1E9E" w:rsidRDefault="00634A56" w:rsidP="00BE5799">
      <w:pPr>
        <w:numPr>
          <w:ilvl w:val="0"/>
          <w:numId w:val="2"/>
        </w:numPr>
        <w:spacing w:line="360" w:lineRule="auto"/>
        <w:ind w:left="0" w:right="-28" w:firstLine="0"/>
        <w:jc w:val="both"/>
        <w:rPr>
          <w:rFonts w:ascii="Palatino Linotype" w:eastAsia="Palatino Linotype" w:hAnsi="Palatino Linotype" w:cs="Palatino Linotype"/>
        </w:rPr>
      </w:pPr>
      <w:r w:rsidRPr="00CD1E9E">
        <w:rPr>
          <w:rFonts w:ascii="Palatino Linotype" w:eastAsia="Palatino Linotype" w:hAnsi="Palatino Linotype" w:cs="Palatino Linotype"/>
        </w:rPr>
        <w:t xml:space="preserve">Este Órgano Garante considera que el medio de impugnación reúne los requisitos de </w:t>
      </w:r>
      <w:r w:rsidRPr="00CD1E9E">
        <w:rPr>
          <w:rFonts w:ascii="Palatino Linotype" w:eastAsia="Palatino Linotype" w:hAnsi="Palatino Linotype" w:cs="Palatino Linotype"/>
          <w:color w:val="000000"/>
        </w:rPr>
        <w:t>procedencia</w:t>
      </w:r>
      <w:r w:rsidRPr="00CD1E9E">
        <w:rPr>
          <w:rFonts w:ascii="Palatino Linotype" w:eastAsia="Palatino Linotype" w:hAnsi="Palatino Linotype" w:cs="Palatino Linotype"/>
        </w:rPr>
        <w:t xml:space="preserve"> </w:t>
      </w:r>
      <w:r w:rsidRPr="00CD1E9E">
        <w:rPr>
          <w:rFonts w:ascii="Palatino Linotype" w:eastAsia="Palatino Linotype" w:hAnsi="Palatino Linotype" w:cs="Palatino Linotype"/>
          <w:color w:val="000000"/>
        </w:rPr>
        <w:t>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rsidR="00731ADA" w:rsidRPr="00CD1E9E" w:rsidRDefault="00731ADA" w:rsidP="00BE5799">
      <w:pPr>
        <w:spacing w:line="360" w:lineRule="auto"/>
        <w:ind w:right="-28"/>
        <w:jc w:val="both"/>
        <w:rPr>
          <w:rFonts w:ascii="Palatino Linotype" w:eastAsia="Palatino Linotype" w:hAnsi="Palatino Linotype" w:cs="Palatino Linotype"/>
        </w:rPr>
      </w:pPr>
    </w:p>
    <w:p w:rsidR="00731ADA" w:rsidRPr="00CD1E9E" w:rsidRDefault="00634A56" w:rsidP="00BE5799">
      <w:pPr>
        <w:numPr>
          <w:ilvl w:val="0"/>
          <w:numId w:val="2"/>
        </w:numPr>
        <w:spacing w:line="360" w:lineRule="auto"/>
        <w:ind w:left="0" w:right="-28" w:firstLine="0"/>
        <w:jc w:val="both"/>
        <w:rPr>
          <w:rFonts w:ascii="Palatino Linotype" w:eastAsia="Palatino Linotype" w:hAnsi="Palatino Linotype" w:cs="Palatino Linotype"/>
        </w:rPr>
      </w:pPr>
      <w:r w:rsidRPr="00CD1E9E">
        <w:rPr>
          <w:rFonts w:ascii="Palatino Linotype" w:eastAsia="Palatino Linotype" w:hAnsi="Palatino Linotype" w:cs="Palatino Linotype"/>
        </w:rPr>
        <w:t xml:space="preserve">Por otro lado, es de suma importancia señalar que la parte recurrente no proporciona un nombre o datos de identificación como se advierte en el detalle de seguimiento del SAIMEX, no </w:t>
      </w:r>
      <w:r w:rsidRPr="00CD1E9E">
        <w:rPr>
          <w:rFonts w:ascii="Palatino Linotype" w:eastAsia="Palatino Linotype" w:hAnsi="Palatino Linotype" w:cs="Palatino Linotype"/>
          <w:color w:val="000000"/>
        </w:rPr>
        <w:t>obstante</w:t>
      </w:r>
      <w:r w:rsidRPr="00CD1E9E">
        <w:rPr>
          <w:rFonts w:ascii="Palatino Linotype" w:eastAsia="Palatino Linotype" w:hAnsi="Palatino Linotype" w:cs="Palatino Linotype"/>
        </w:rPr>
        <w:t xml:space="preserv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31ADA" w:rsidRPr="00CD1E9E" w:rsidRDefault="00634A56" w:rsidP="00BE5799">
      <w:pPr>
        <w:spacing w:line="360" w:lineRule="auto"/>
        <w:ind w:right="-28"/>
        <w:jc w:val="both"/>
        <w:rPr>
          <w:rFonts w:ascii="Palatino Linotype" w:eastAsia="Palatino Linotype" w:hAnsi="Palatino Linotype" w:cs="Palatino Linotype"/>
          <w:i/>
        </w:rPr>
      </w:pPr>
      <w:r w:rsidRPr="00CD1E9E">
        <w:rPr>
          <w:rFonts w:ascii="Palatino Linotype" w:eastAsia="Palatino Linotype" w:hAnsi="Palatino Linotype" w:cs="Palatino Linotype"/>
          <w:i/>
        </w:rPr>
        <w:t>"</w:t>
      </w:r>
      <w:r w:rsidRPr="00CD1E9E">
        <w:rPr>
          <w:rFonts w:ascii="Palatino Linotype" w:eastAsia="Palatino Linotype" w:hAnsi="Palatino Linotype" w:cs="Palatino Linotype"/>
          <w:b/>
          <w:i/>
        </w:rPr>
        <w:t>Las solicitudes anónimas</w:t>
      </w:r>
      <w:r w:rsidRPr="00CD1E9E">
        <w:rPr>
          <w:rFonts w:ascii="Palatino Linotype" w:eastAsia="Palatino Linotype" w:hAnsi="Palatino Linotype" w:cs="Palatino Linotype"/>
          <w:i/>
        </w:rPr>
        <w:t xml:space="preserve">, con nombre incompleto o seudónimo </w:t>
      </w:r>
      <w:r w:rsidRPr="00CD1E9E">
        <w:rPr>
          <w:rFonts w:ascii="Palatino Linotype" w:eastAsia="Palatino Linotype" w:hAnsi="Palatino Linotype" w:cs="Palatino Linotype"/>
          <w:b/>
          <w:i/>
        </w:rPr>
        <w:t>serán procedentes para su trámite por parte del sujeto obligado ante quien se presente</w:t>
      </w:r>
      <w:r w:rsidRPr="00CD1E9E">
        <w:rPr>
          <w:rFonts w:ascii="Palatino Linotype" w:eastAsia="Palatino Linotype" w:hAnsi="Palatino Linotype" w:cs="Palatino Linotype"/>
          <w:i/>
        </w:rPr>
        <w:t>. No podrá requerirse información adicional con motivo del nombre proporcionado por el solicitante."</w:t>
      </w:r>
    </w:p>
    <w:p w:rsidR="00731ADA" w:rsidRPr="00CD1E9E" w:rsidRDefault="00731ADA" w:rsidP="00BE5799">
      <w:pPr>
        <w:spacing w:line="360" w:lineRule="auto"/>
        <w:ind w:right="-28"/>
        <w:jc w:val="both"/>
        <w:rPr>
          <w:rFonts w:ascii="Palatino Linotype" w:eastAsia="Palatino Linotype" w:hAnsi="Palatino Linotype" w:cs="Palatino Linotype"/>
        </w:rPr>
      </w:pPr>
    </w:p>
    <w:p w:rsidR="00731ADA" w:rsidRPr="00CD1E9E" w:rsidRDefault="00634A56" w:rsidP="00BE5799">
      <w:pPr>
        <w:numPr>
          <w:ilvl w:val="0"/>
          <w:numId w:val="2"/>
        </w:numPr>
        <w:spacing w:line="360" w:lineRule="auto"/>
        <w:ind w:left="0" w:right="-28" w:firstLine="0"/>
        <w:jc w:val="both"/>
        <w:rPr>
          <w:rFonts w:ascii="Palatino Linotype" w:eastAsia="Palatino Linotype" w:hAnsi="Palatino Linotype" w:cs="Palatino Linotype"/>
        </w:rPr>
      </w:pPr>
      <w:r w:rsidRPr="00CD1E9E">
        <w:rPr>
          <w:rFonts w:ascii="Palatino Linotype" w:eastAsia="Palatino Linotype" w:hAnsi="Palatino Linotype" w:cs="Palatino Linotype"/>
        </w:rPr>
        <w:t>Asimismo, el escrito contiene las formalidades previstas por el artículo 180 último párrafo de la citada Ley de la materia, por lo que es procedente que este Instituto conozca y resuelva el presente Recurso.</w:t>
      </w:r>
    </w:p>
    <w:p w:rsidR="00731ADA" w:rsidRPr="00CD1E9E" w:rsidRDefault="00634A56" w:rsidP="00BE5799">
      <w:pPr>
        <w:pStyle w:val="Ttulo1"/>
        <w:tabs>
          <w:tab w:val="left" w:pos="284"/>
          <w:tab w:val="left" w:pos="426"/>
        </w:tabs>
        <w:spacing w:before="0" w:line="360" w:lineRule="auto"/>
        <w:ind w:right="-28"/>
        <w:rPr>
          <w:rFonts w:ascii="Palatino Linotype" w:eastAsia="Palatino Linotype" w:hAnsi="Palatino Linotype" w:cs="Palatino Linotype"/>
          <w:b/>
          <w:color w:val="000000"/>
          <w:sz w:val="24"/>
          <w:szCs w:val="24"/>
        </w:rPr>
      </w:pPr>
      <w:bookmarkStart w:id="5" w:name="_heading=h.jt7t7hnswf86" w:colFirst="0" w:colLast="0"/>
      <w:bookmarkEnd w:id="5"/>
      <w:r w:rsidRPr="00CD1E9E">
        <w:rPr>
          <w:rFonts w:ascii="Palatino Linotype" w:eastAsia="Palatino Linotype" w:hAnsi="Palatino Linotype" w:cs="Palatino Linotype"/>
          <w:b/>
          <w:color w:val="000000"/>
          <w:sz w:val="24"/>
          <w:szCs w:val="24"/>
        </w:rPr>
        <w:lastRenderedPageBreak/>
        <w:t>TERCERO. De las causales del sobreseimiento.</w:t>
      </w:r>
    </w:p>
    <w:p w:rsidR="00731ADA" w:rsidRPr="00CD1E9E" w:rsidRDefault="00634A56" w:rsidP="00BE5799">
      <w:pPr>
        <w:numPr>
          <w:ilvl w:val="0"/>
          <w:numId w:val="2"/>
        </w:numPr>
        <w:pBdr>
          <w:top w:val="nil"/>
          <w:left w:val="nil"/>
          <w:bottom w:val="nil"/>
          <w:right w:val="nil"/>
          <w:between w:val="nil"/>
        </w:pBdr>
        <w:tabs>
          <w:tab w:val="left" w:pos="284"/>
          <w:tab w:val="left" w:pos="426"/>
        </w:tabs>
        <w:spacing w:line="360" w:lineRule="auto"/>
        <w:ind w:left="0" w:right="-28" w:firstLine="0"/>
        <w:jc w:val="both"/>
        <w:rPr>
          <w:rFonts w:ascii="Palatino Linotype" w:eastAsia="Palatino Linotype" w:hAnsi="Palatino Linotype" w:cs="Palatino Linotype"/>
          <w:color w:val="000000"/>
        </w:rPr>
      </w:pPr>
      <w:bookmarkStart w:id="6" w:name="_heading=h.judfn78r0bxh" w:colFirst="0" w:colLast="0"/>
      <w:bookmarkEnd w:id="6"/>
      <w:r w:rsidRPr="00CD1E9E">
        <w:rPr>
          <w:rFonts w:ascii="Palatino Linotype" w:eastAsia="Palatino Linotype" w:hAnsi="Palatino Linotype" w:cs="Palatino Linotype"/>
          <w:color w:val="000000"/>
        </w:rPr>
        <w:t xml:space="preserve">El Recurso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desechamiento o </w:t>
      </w:r>
      <w:r w:rsidRPr="00CD1E9E">
        <w:rPr>
          <w:rFonts w:ascii="Palatino Linotype" w:eastAsia="Palatino Linotype" w:hAnsi="Palatino Linotype" w:cs="Palatino Linotype"/>
          <w:b/>
          <w:color w:val="000000"/>
          <w:u w:val="single"/>
        </w:rPr>
        <w:t>sobreseimiento</w:t>
      </w:r>
      <w:r w:rsidRPr="00CD1E9E">
        <w:rPr>
          <w:rFonts w:ascii="Palatino Linotype" w:eastAsia="Palatino Linotype" w:hAnsi="Palatino Linotype" w:cs="Palatino Linotype"/>
          <w:color w:val="000000"/>
        </w:rPr>
        <w:t xml:space="preserve">; y, en su caso, ordenar la entrega de la información respecto a la falta de respuesta por parte del </w:t>
      </w:r>
      <w:r w:rsidRPr="00CD1E9E">
        <w:rPr>
          <w:rFonts w:ascii="Palatino Linotype" w:eastAsia="Palatino Linotype" w:hAnsi="Palatino Linotype" w:cs="Palatino Linotype"/>
          <w:b/>
          <w:color w:val="000000"/>
        </w:rPr>
        <w:t>SUJETO</w:t>
      </w:r>
      <w:r w:rsidRPr="00CD1E9E">
        <w:rPr>
          <w:rFonts w:ascii="Palatino Linotype" w:eastAsia="Palatino Linotype" w:hAnsi="Palatino Linotype" w:cs="Palatino Linotype"/>
          <w:color w:val="000000"/>
        </w:rPr>
        <w:t xml:space="preserve"> </w:t>
      </w:r>
      <w:r w:rsidRPr="00CD1E9E">
        <w:rPr>
          <w:rFonts w:ascii="Palatino Linotype" w:eastAsia="Palatino Linotype" w:hAnsi="Palatino Linotype" w:cs="Palatino Linotype"/>
          <w:b/>
          <w:color w:val="000000"/>
        </w:rPr>
        <w:t>OBLIGADO</w:t>
      </w:r>
      <w:r w:rsidRPr="00CD1E9E">
        <w:rPr>
          <w:rFonts w:ascii="Palatino Linotype" w:eastAsia="Palatino Linotype" w:hAnsi="Palatino Linotype" w:cs="Palatino Linotype"/>
          <w:color w:val="000000"/>
        </w:rPr>
        <w:t>.</w:t>
      </w:r>
    </w:p>
    <w:p w:rsidR="00731ADA" w:rsidRPr="00CD1E9E" w:rsidRDefault="00731ADA" w:rsidP="00BE5799">
      <w:pPr>
        <w:pBdr>
          <w:top w:val="nil"/>
          <w:left w:val="nil"/>
          <w:bottom w:val="nil"/>
          <w:right w:val="nil"/>
          <w:between w:val="nil"/>
        </w:pBdr>
        <w:tabs>
          <w:tab w:val="left" w:pos="284"/>
          <w:tab w:val="left" w:pos="426"/>
        </w:tabs>
        <w:spacing w:line="360" w:lineRule="auto"/>
        <w:ind w:right="-28"/>
        <w:jc w:val="both"/>
        <w:rPr>
          <w:rFonts w:ascii="Palatino Linotype" w:eastAsia="Palatino Linotype" w:hAnsi="Palatino Linotype" w:cs="Palatino Linotype"/>
          <w:color w:val="000000"/>
        </w:rPr>
      </w:pPr>
    </w:p>
    <w:p w:rsidR="00731ADA" w:rsidRPr="00CD1E9E" w:rsidRDefault="00634A56" w:rsidP="00BE5799">
      <w:pPr>
        <w:numPr>
          <w:ilvl w:val="0"/>
          <w:numId w:val="2"/>
        </w:numPr>
        <w:pBdr>
          <w:top w:val="nil"/>
          <w:left w:val="nil"/>
          <w:bottom w:val="nil"/>
          <w:right w:val="nil"/>
          <w:between w:val="nil"/>
        </w:pBdr>
        <w:tabs>
          <w:tab w:val="left" w:pos="284"/>
          <w:tab w:val="left" w:pos="426"/>
        </w:tabs>
        <w:spacing w:line="360" w:lineRule="auto"/>
        <w:ind w:left="0" w:right="-28" w:firstLine="0"/>
        <w:jc w:val="both"/>
        <w:rPr>
          <w:rFonts w:ascii="Palatino Linotype" w:eastAsia="Palatino Linotype" w:hAnsi="Palatino Linotype" w:cs="Palatino Linotype"/>
          <w:color w:val="000000"/>
        </w:rPr>
      </w:pPr>
      <w:r w:rsidRPr="00CD1E9E">
        <w:rPr>
          <w:rFonts w:ascii="Palatino Linotype" w:eastAsia="Palatino Linotype" w:hAnsi="Palatino Linotype" w:cs="Palatino Linotype"/>
          <w:color w:val="000000"/>
        </w:rPr>
        <w:t>Dicho lo anterior, primeramente debemos recordar que el particular vertió el siguiente pronunciamiento en su solicitud de información: “</w:t>
      </w:r>
      <w:r w:rsidRPr="00CD1E9E">
        <w:rPr>
          <w:rFonts w:ascii="Palatino Linotype" w:eastAsia="Palatino Linotype" w:hAnsi="Palatino Linotype" w:cs="Palatino Linotype"/>
          <w:i/>
          <w:color w:val="000000"/>
        </w:rPr>
        <w:t xml:space="preserve">no existe ninguna informacion del instituto en la plataforma IPOMEX tanto de sus aactividades…”, </w:t>
      </w:r>
      <w:r w:rsidRPr="00CD1E9E">
        <w:rPr>
          <w:rFonts w:ascii="Palatino Linotype" w:eastAsia="Palatino Linotype" w:hAnsi="Palatino Linotype" w:cs="Palatino Linotype"/>
          <w:color w:val="000000"/>
        </w:rPr>
        <w:t xml:space="preserve">seguidamente en su escrito recursal, refrendo su inconformidad respecto de la falta de información publicada y realizó una petición adicional a este Instituto, como se observa: </w:t>
      </w:r>
      <w:r w:rsidRPr="00CD1E9E">
        <w:rPr>
          <w:rFonts w:ascii="Palatino Linotype" w:eastAsia="Palatino Linotype" w:hAnsi="Palatino Linotype" w:cs="Palatino Linotype"/>
          <w:i/>
          <w:color w:val="000000"/>
        </w:rPr>
        <w:t>“lo que solicite es que en el sistema ipomex aparesca informacion que por ley le corresponde subir a la plataforma de transparencia informacion del gobierno y ser transparente cosa que no es asi, invito al infoem a revisar sus plataformas y comprobaran que no se tiene nada para la ciudadanía”</w:t>
      </w:r>
    </w:p>
    <w:p w:rsidR="00731ADA" w:rsidRPr="00CD1E9E" w:rsidRDefault="00731ADA" w:rsidP="00BE5799">
      <w:pPr>
        <w:pBdr>
          <w:top w:val="nil"/>
          <w:left w:val="nil"/>
          <w:bottom w:val="nil"/>
          <w:right w:val="nil"/>
          <w:between w:val="nil"/>
        </w:pBdr>
        <w:tabs>
          <w:tab w:val="left" w:pos="284"/>
          <w:tab w:val="left" w:pos="426"/>
        </w:tabs>
        <w:spacing w:line="360" w:lineRule="auto"/>
        <w:ind w:right="-28"/>
        <w:jc w:val="both"/>
        <w:rPr>
          <w:rFonts w:ascii="Palatino Linotype" w:eastAsia="Palatino Linotype" w:hAnsi="Palatino Linotype" w:cs="Palatino Linotype"/>
          <w:color w:val="000000"/>
        </w:rPr>
      </w:pPr>
    </w:p>
    <w:p w:rsidR="00731ADA" w:rsidRPr="00CD1E9E" w:rsidRDefault="00634A56" w:rsidP="00BE5799">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rPr>
      </w:pPr>
      <w:r w:rsidRPr="00CD1E9E">
        <w:rPr>
          <w:rFonts w:ascii="Palatino Linotype" w:eastAsia="Palatino Linotype" w:hAnsi="Palatino Linotype" w:cs="Palatino Linotype"/>
          <w:color w:val="000000"/>
        </w:rPr>
        <w:t xml:space="preserve">De lo anterior, se arriba a la conclusión que el contenido de la solicitud inicial no constituye una solicitud de información; sino una inconformidad del solicitante respecto de un hecho que considera irregular, solicitando para tal efecto que el </w:t>
      </w:r>
      <w:r w:rsidRPr="00CD1E9E">
        <w:rPr>
          <w:rFonts w:ascii="Palatino Linotype" w:eastAsia="Palatino Linotype" w:hAnsi="Palatino Linotype" w:cs="Palatino Linotype"/>
          <w:b/>
          <w:color w:val="000000"/>
        </w:rPr>
        <w:t>SUJETO OBLIGADO</w:t>
      </w:r>
      <w:r w:rsidRPr="00CD1E9E">
        <w:rPr>
          <w:rFonts w:ascii="Palatino Linotype" w:eastAsia="Palatino Linotype" w:hAnsi="Palatino Linotype" w:cs="Palatino Linotype"/>
          <w:color w:val="000000"/>
        </w:rPr>
        <w:t xml:space="preserve">, emprenda acciones al respecto para subsanar la irregularidad que le causa agravio. Contexto que se confirma en el escrito recursal, en el que además se agrega también una petición para este Órgano Garante, situación que se considera una </w:t>
      </w:r>
      <w:r w:rsidRPr="00CD1E9E">
        <w:rPr>
          <w:rFonts w:ascii="Palatino Linotype" w:eastAsia="Palatino Linotype" w:hAnsi="Palatino Linotype" w:cs="Palatino Linotype"/>
          <w:i/>
          <w:color w:val="000000"/>
        </w:rPr>
        <w:t>plus petitio</w:t>
      </w:r>
      <w:r w:rsidRPr="00CD1E9E">
        <w:rPr>
          <w:rFonts w:ascii="Palatino Linotype" w:eastAsia="Palatino Linotype" w:hAnsi="Palatino Linotype" w:cs="Palatino Linotype"/>
          <w:color w:val="000000"/>
        </w:rPr>
        <w:t xml:space="preserve"> a su solicitud inicial, es decir un hecho novedoso que no formaba parte de la solicitud de información, lo que resulta </w:t>
      </w:r>
      <w:r w:rsidRPr="00CD1E9E">
        <w:rPr>
          <w:rFonts w:ascii="Palatino Linotype" w:eastAsia="Palatino Linotype" w:hAnsi="Palatino Linotype" w:cs="Palatino Linotype"/>
          <w:color w:val="000000"/>
        </w:rPr>
        <w:lastRenderedPageBreak/>
        <w:t>improcedente. Al respecto resulta innecesario abundar más respecto de la procedencia o improcedencia de la nueva petición derivado que desde la solicitud de información primigenia se advierte una causal de sobreseimiento, por no corresponder a una solicitud de información.</w:t>
      </w:r>
    </w:p>
    <w:p w:rsidR="00731ADA" w:rsidRPr="00CD1E9E" w:rsidRDefault="00731ADA" w:rsidP="00BE5799">
      <w:pPr>
        <w:pBdr>
          <w:top w:val="nil"/>
          <w:left w:val="nil"/>
          <w:bottom w:val="nil"/>
          <w:right w:val="nil"/>
          <w:between w:val="nil"/>
        </w:pBdr>
        <w:ind w:right="-28"/>
        <w:rPr>
          <w:rFonts w:ascii="Palatino Linotype" w:eastAsia="Palatino Linotype" w:hAnsi="Palatino Linotype" w:cs="Palatino Linotype"/>
          <w:color w:val="000000"/>
        </w:rPr>
      </w:pPr>
    </w:p>
    <w:p w:rsidR="00731ADA" w:rsidRPr="00CD1E9E" w:rsidRDefault="00634A56" w:rsidP="00BE5799">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rPr>
      </w:pPr>
      <w:r w:rsidRPr="00CD1E9E">
        <w:rPr>
          <w:rFonts w:ascii="Palatino Linotype" w:eastAsia="Palatino Linotype" w:hAnsi="Palatino Linotype" w:cs="Palatino Linotype"/>
          <w:color w:val="000000"/>
        </w:rPr>
        <w:t xml:space="preserve">Lo anterior derivado que corresponde la solicitud a una inquietud o denuncia ciudadana de una inconformidad del solicitante, resultando evidente que ello no corresponde a una solicitud de información, sino al ejercicio del derecho de petición; toda vez que con dicho requerimiento se pretende que el </w:t>
      </w:r>
      <w:r w:rsidRPr="00CD1E9E">
        <w:rPr>
          <w:rFonts w:ascii="Palatino Linotype" w:eastAsia="Palatino Linotype" w:hAnsi="Palatino Linotype" w:cs="Palatino Linotype"/>
          <w:b/>
          <w:color w:val="000000"/>
        </w:rPr>
        <w:t xml:space="preserve">SUJETO OBLIGADO </w:t>
      </w:r>
      <w:r w:rsidRPr="00CD1E9E">
        <w:rPr>
          <w:rFonts w:ascii="Palatino Linotype" w:eastAsia="Palatino Linotype" w:hAnsi="Palatino Linotype" w:cs="Palatino Linotype"/>
          <w:color w:val="000000"/>
        </w:rPr>
        <w:t>emprenda acciones de resarcimiento respecto de lo evidenciado, situación que conlleva a afirmar que se está en presencia del ejercicio del derecho de petición.</w:t>
      </w:r>
    </w:p>
    <w:p w:rsidR="00731ADA" w:rsidRPr="00CD1E9E" w:rsidRDefault="00731ADA" w:rsidP="00BE5799">
      <w:pPr>
        <w:spacing w:line="360" w:lineRule="auto"/>
        <w:ind w:right="-28"/>
        <w:jc w:val="both"/>
        <w:rPr>
          <w:rFonts w:ascii="Palatino Linotype" w:eastAsia="Palatino Linotype" w:hAnsi="Palatino Linotype" w:cs="Palatino Linotype"/>
        </w:rPr>
      </w:pPr>
    </w:p>
    <w:p w:rsidR="00731ADA" w:rsidRPr="00CD1E9E" w:rsidRDefault="00634A56" w:rsidP="00BE5799">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rPr>
      </w:pPr>
      <w:r w:rsidRPr="00CD1E9E">
        <w:rPr>
          <w:rFonts w:ascii="Palatino Linotype" w:eastAsia="Palatino Linotype" w:hAnsi="Palatino Linotype" w:cs="Palatino Linotype"/>
          <w:color w:val="000000"/>
        </w:rPr>
        <w:t xml:space="preserve">Por lo que el emprendimiento de acciones tendientes a satisfacer denuncias o quejas de los particulares o bien la entrega de una razón o un razonamiento por parte del </w:t>
      </w:r>
      <w:r w:rsidRPr="00CD1E9E">
        <w:rPr>
          <w:rFonts w:ascii="Palatino Linotype" w:eastAsia="Palatino Linotype" w:hAnsi="Palatino Linotype" w:cs="Palatino Linotype"/>
          <w:b/>
          <w:color w:val="000000"/>
        </w:rPr>
        <w:t>SUJETO OBLIGADO</w:t>
      </w:r>
      <w:r w:rsidRPr="00CD1E9E">
        <w:rPr>
          <w:rFonts w:ascii="Palatino Linotype" w:eastAsia="Palatino Linotype" w:hAnsi="Palatino Linotype" w:cs="Palatino Linotype"/>
          <w:color w:val="000000"/>
        </w:rPr>
        <w:t xml:space="preserve"> no es algo que la ley establezca como atribución, derecho, o facultad; pues ello implicaría un juicio de valor referente a un cuestionamiento realizado, los cuales, al constituir interrogantes, inquietudes y manifestaciones se satisfacen vía derecho de petición.</w:t>
      </w:r>
    </w:p>
    <w:p w:rsidR="00731ADA" w:rsidRPr="00CD1E9E" w:rsidRDefault="00731ADA" w:rsidP="00BE5799">
      <w:pPr>
        <w:spacing w:line="360" w:lineRule="auto"/>
        <w:ind w:right="-28"/>
        <w:jc w:val="both"/>
        <w:rPr>
          <w:rFonts w:ascii="Palatino Linotype" w:eastAsia="Palatino Linotype" w:hAnsi="Palatino Linotype" w:cs="Palatino Linotype"/>
        </w:rPr>
      </w:pPr>
    </w:p>
    <w:p w:rsidR="00731ADA" w:rsidRPr="00CD1E9E" w:rsidRDefault="00634A56" w:rsidP="00BE5799">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rPr>
      </w:pPr>
      <w:r w:rsidRPr="00CD1E9E">
        <w:rPr>
          <w:rFonts w:ascii="Palatino Linotype" w:eastAsia="Palatino Linotype" w:hAnsi="Palatino Linotype" w:cs="Palatino Linotype"/>
          <w:color w:val="000000"/>
        </w:rPr>
        <w:t>Luego entonces, es importante dejar en claro lo que debe entenderse por derecho de petición y por derecho de acceso a la información pública.</w:t>
      </w:r>
    </w:p>
    <w:p w:rsidR="00731ADA" w:rsidRPr="00CD1E9E" w:rsidRDefault="00731ADA" w:rsidP="00BE5799">
      <w:pPr>
        <w:spacing w:line="360" w:lineRule="auto"/>
        <w:ind w:right="-28"/>
        <w:jc w:val="both"/>
        <w:rPr>
          <w:rFonts w:ascii="Palatino Linotype" w:eastAsia="Palatino Linotype" w:hAnsi="Palatino Linotype" w:cs="Palatino Linotype"/>
        </w:rPr>
      </w:pPr>
    </w:p>
    <w:p w:rsidR="00731ADA" w:rsidRPr="00CD1E9E" w:rsidRDefault="00634A56" w:rsidP="0043562F">
      <w:pPr>
        <w:pStyle w:val="Ttulo2"/>
        <w:numPr>
          <w:ilvl w:val="0"/>
          <w:numId w:val="1"/>
        </w:numPr>
        <w:spacing w:before="0" w:line="360" w:lineRule="auto"/>
        <w:ind w:left="0" w:right="-28" w:firstLine="0"/>
        <w:rPr>
          <w:rFonts w:ascii="Palatino Linotype" w:eastAsia="Palatino Linotype" w:hAnsi="Palatino Linotype" w:cs="Palatino Linotype"/>
          <w:b/>
          <w:i/>
          <w:color w:val="000000"/>
          <w:sz w:val="24"/>
          <w:szCs w:val="24"/>
        </w:rPr>
      </w:pPr>
      <w:bookmarkStart w:id="7" w:name="_heading=h.kb16hxj595x9" w:colFirst="0" w:colLast="0"/>
      <w:bookmarkEnd w:id="7"/>
      <w:r w:rsidRPr="00CD1E9E">
        <w:rPr>
          <w:rFonts w:ascii="Palatino Linotype" w:eastAsia="Palatino Linotype" w:hAnsi="Palatino Linotype" w:cs="Palatino Linotype"/>
          <w:b/>
          <w:i/>
          <w:color w:val="000000"/>
          <w:sz w:val="24"/>
          <w:szCs w:val="24"/>
        </w:rPr>
        <w:t>El derecho de petición y de acceso a la información.</w:t>
      </w:r>
    </w:p>
    <w:p w:rsidR="00731ADA" w:rsidRPr="00CD1E9E" w:rsidRDefault="00634A56" w:rsidP="00BE5799">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rPr>
      </w:pPr>
      <w:r w:rsidRPr="00CD1E9E">
        <w:rPr>
          <w:rFonts w:ascii="Palatino Linotype" w:eastAsia="Palatino Linotype" w:hAnsi="Palatino Linotype" w:cs="Palatino Linotype"/>
          <w:color w:val="000000"/>
        </w:rPr>
        <w:t xml:space="preserve">Por lo que respecta a la definición de </w:t>
      </w:r>
      <w:r w:rsidRPr="00CD1E9E">
        <w:rPr>
          <w:rFonts w:ascii="Palatino Linotype" w:eastAsia="Palatino Linotype" w:hAnsi="Palatino Linotype" w:cs="Palatino Linotype"/>
          <w:b/>
          <w:color w:val="000000"/>
        </w:rPr>
        <w:t>derecho de petición</w:t>
      </w:r>
      <w:r w:rsidRPr="00CD1E9E">
        <w:rPr>
          <w:rFonts w:ascii="Palatino Linotype" w:eastAsia="Palatino Linotype" w:hAnsi="Palatino Linotype" w:cs="Palatino Linotype"/>
          <w:color w:val="000000"/>
        </w:rPr>
        <w:t xml:space="preserve">, el Maestro Ignacio Burgoa Orihuela refiere: </w:t>
      </w:r>
    </w:p>
    <w:p w:rsidR="00731ADA" w:rsidRPr="00CD1E9E" w:rsidRDefault="00634A56" w:rsidP="00BE5799">
      <w:pPr>
        <w:spacing w:line="360" w:lineRule="auto"/>
        <w:ind w:right="-28"/>
        <w:jc w:val="both"/>
        <w:rPr>
          <w:rFonts w:ascii="Palatino Linotype" w:eastAsia="Palatino Linotype" w:hAnsi="Palatino Linotype" w:cs="Palatino Linotype"/>
          <w:i/>
        </w:rPr>
      </w:pPr>
      <w:r w:rsidRPr="00CD1E9E">
        <w:rPr>
          <w:rFonts w:ascii="Palatino Linotype" w:eastAsia="Palatino Linotype" w:hAnsi="Palatino Linotype" w:cs="Palatino Linotype"/>
        </w:rPr>
        <w:lastRenderedPageBreak/>
        <w:t>“…</w:t>
      </w:r>
      <w:r w:rsidRPr="00CD1E9E">
        <w:rPr>
          <w:rFonts w:ascii="Palatino Linotype" w:eastAsia="Palatino Linotype" w:hAnsi="Palatino Linotype" w:cs="Palatino Linotype"/>
          <w:i/>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CD1E9E">
        <w:rPr>
          <w:rFonts w:ascii="Palatino Linotype" w:eastAsia="Palatino Linotype" w:hAnsi="Palatino Linotype" w:cs="Palatino Linotype"/>
          <w:i/>
          <w:vertAlign w:val="superscript"/>
        </w:rPr>
        <w:footnoteReference w:id="1"/>
      </w:r>
      <w:r w:rsidRPr="00CD1E9E">
        <w:rPr>
          <w:rFonts w:ascii="Palatino Linotype" w:eastAsia="Palatino Linotype" w:hAnsi="Palatino Linotype" w:cs="Palatino Linotype"/>
          <w:i/>
        </w:rPr>
        <w:t xml:space="preserve">  “(Sic)</w:t>
      </w:r>
    </w:p>
    <w:p w:rsidR="00731ADA" w:rsidRPr="00CD1E9E" w:rsidRDefault="00731ADA" w:rsidP="00BE5799">
      <w:pPr>
        <w:spacing w:line="360" w:lineRule="auto"/>
        <w:ind w:right="-28"/>
        <w:jc w:val="both"/>
        <w:rPr>
          <w:rFonts w:ascii="Palatino Linotype" w:eastAsia="Palatino Linotype" w:hAnsi="Palatino Linotype" w:cs="Palatino Linotype"/>
        </w:rPr>
      </w:pPr>
    </w:p>
    <w:p w:rsidR="00731ADA" w:rsidRPr="00CD1E9E" w:rsidRDefault="00634A56" w:rsidP="00BE5799">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rPr>
      </w:pPr>
      <w:r w:rsidRPr="00CD1E9E">
        <w:rPr>
          <w:rFonts w:ascii="Palatino Linotype" w:eastAsia="Palatino Linotype" w:hAnsi="Palatino Linotype" w:cs="Palatino Linotype"/>
          <w:i/>
          <w:color w:val="000000"/>
        </w:rPr>
        <w:t xml:space="preserve">Por </w:t>
      </w:r>
      <w:r w:rsidRPr="00CD1E9E">
        <w:rPr>
          <w:rFonts w:ascii="Palatino Linotype" w:eastAsia="Palatino Linotype" w:hAnsi="Palatino Linotype" w:cs="Palatino Linotype"/>
          <w:color w:val="000000"/>
        </w:rPr>
        <w:t>su parte, David Cienfuegos Salgado, concibe al derecho de petición como:</w:t>
      </w:r>
    </w:p>
    <w:p w:rsidR="00731ADA" w:rsidRPr="00CD1E9E" w:rsidRDefault="00634A56" w:rsidP="00BE5799">
      <w:pPr>
        <w:spacing w:line="360" w:lineRule="auto"/>
        <w:ind w:right="-28"/>
        <w:jc w:val="both"/>
        <w:rPr>
          <w:rFonts w:ascii="Palatino Linotype" w:eastAsia="Palatino Linotype" w:hAnsi="Palatino Linotype" w:cs="Palatino Linotype"/>
        </w:rPr>
      </w:pPr>
      <w:r w:rsidRPr="00CD1E9E">
        <w:rPr>
          <w:rFonts w:ascii="Palatino Linotype" w:eastAsia="Palatino Linotype" w:hAnsi="Palatino Linotype" w:cs="Palatino Linotype"/>
          <w:i/>
        </w:rPr>
        <w:t xml:space="preserve">“el derecho de toda persona a ser escuchado por quienes ejercen el poder público. </w:t>
      </w:r>
      <w:r w:rsidRPr="00CD1E9E">
        <w:rPr>
          <w:rFonts w:ascii="Palatino Linotype" w:eastAsia="Palatino Linotype" w:hAnsi="Palatino Linotype" w:cs="Palatino Linotype"/>
          <w:i/>
          <w:vertAlign w:val="superscript"/>
        </w:rPr>
        <w:footnoteReference w:id="2"/>
      </w:r>
      <w:r w:rsidRPr="00CD1E9E">
        <w:rPr>
          <w:rFonts w:ascii="Palatino Linotype" w:eastAsia="Palatino Linotype" w:hAnsi="Palatino Linotype" w:cs="Palatino Linotype"/>
          <w:i/>
        </w:rPr>
        <w:t>” (Sic)</w:t>
      </w:r>
    </w:p>
    <w:p w:rsidR="00731ADA" w:rsidRPr="00CD1E9E" w:rsidRDefault="00731ADA" w:rsidP="00BE5799">
      <w:pPr>
        <w:spacing w:line="360" w:lineRule="auto"/>
        <w:ind w:right="-28"/>
        <w:jc w:val="both"/>
        <w:rPr>
          <w:rFonts w:ascii="Palatino Linotype" w:eastAsia="Palatino Linotype" w:hAnsi="Palatino Linotype" w:cs="Palatino Linotype"/>
        </w:rPr>
      </w:pPr>
    </w:p>
    <w:p w:rsidR="00731ADA" w:rsidRPr="00CD1E9E" w:rsidRDefault="00634A56" w:rsidP="00BE5799">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rPr>
      </w:pPr>
      <w:r w:rsidRPr="00CD1E9E">
        <w:rPr>
          <w:rFonts w:ascii="Palatino Linotype" w:eastAsia="Palatino Linotype" w:hAnsi="Palatino Linotype" w:cs="Palatino Linotype"/>
          <w:color w:val="000000"/>
        </w:rPr>
        <w:t xml:space="preserve">Luego entonces, para diferenciar el derecho de petición al derecho de acceso a la información, resulta conducente señalar que José Guadalupe Robles, conceptualiza el </w:t>
      </w:r>
      <w:r w:rsidRPr="00CD1E9E">
        <w:rPr>
          <w:rFonts w:ascii="Palatino Linotype" w:eastAsia="Palatino Linotype" w:hAnsi="Palatino Linotype" w:cs="Palatino Linotype"/>
          <w:b/>
          <w:color w:val="000000"/>
        </w:rPr>
        <w:t>derecho a la información</w:t>
      </w:r>
      <w:r w:rsidRPr="00CD1E9E">
        <w:rPr>
          <w:rFonts w:ascii="Palatino Linotype" w:eastAsia="Palatino Linotype" w:hAnsi="Palatino Linotype" w:cs="Palatino Linotype"/>
          <w:color w:val="000000"/>
        </w:rPr>
        <w:t xml:space="preserve"> como:</w:t>
      </w:r>
    </w:p>
    <w:p w:rsidR="00731ADA" w:rsidRPr="00CD1E9E" w:rsidRDefault="00634A56" w:rsidP="00BE5799">
      <w:pPr>
        <w:spacing w:line="360" w:lineRule="auto"/>
        <w:ind w:right="-28"/>
        <w:jc w:val="both"/>
        <w:rPr>
          <w:rFonts w:ascii="Palatino Linotype" w:eastAsia="Palatino Linotype" w:hAnsi="Palatino Linotype" w:cs="Palatino Linotype"/>
        </w:rPr>
      </w:pPr>
      <w:r w:rsidRPr="00CD1E9E">
        <w:rPr>
          <w:rFonts w:ascii="Palatino Linotype" w:eastAsia="Palatino Linotype" w:hAnsi="Palatino Linotype" w:cs="Palatino Linotype"/>
        </w:rPr>
        <w:t xml:space="preserve"> </w:t>
      </w:r>
      <w:r w:rsidRPr="00CD1E9E">
        <w:rPr>
          <w:rFonts w:ascii="Palatino Linotype" w:eastAsia="Palatino Linotype" w:hAnsi="Palatino Linotype" w:cs="Palatino Linotype"/>
          <w:i/>
        </w:rPr>
        <w:t xml:space="preserve">“un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r w:rsidRPr="00CD1E9E">
        <w:rPr>
          <w:rFonts w:ascii="Palatino Linotype" w:eastAsia="Palatino Linotype" w:hAnsi="Palatino Linotype" w:cs="Palatino Linotype"/>
          <w:i/>
          <w:vertAlign w:val="superscript"/>
        </w:rPr>
        <w:footnoteReference w:id="3"/>
      </w:r>
      <w:r w:rsidRPr="00CD1E9E">
        <w:rPr>
          <w:rFonts w:ascii="Palatino Linotype" w:eastAsia="Palatino Linotype" w:hAnsi="Palatino Linotype" w:cs="Palatino Linotype"/>
          <w:i/>
        </w:rPr>
        <w:t>“(Sic)</w:t>
      </w:r>
    </w:p>
    <w:p w:rsidR="00731ADA" w:rsidRPr="00CD1E9E" w:rsidRDefault="00731ADA" w:rsidP="00BE5799">
      <w:pPr>
        <w:spacing w:line="360" w:lineRule="auto"/>
        <w:ind w:right="-28"/>
        <w:jc w:val="both"/>
        <w:rPr>
          <w:rFonts w:ascii="Palatino Linotype" w:eastAsia="Palatino Linotype" w:hAnsi="Palatino Linotype" w:cs="Palatino Linotype"/>
        </w:rPr>
      </w:pPr>
    </w:p>
    <w:p w:rsidR="00731ADA" w:rsidRPr="00CD1E9E" w:rsidRDefault="00634A56" w:rsidP="00BE5799">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rPr>
      </w:pPr>
      <w:r w:rsidRPr="00CD1E9E">
        <w:rPr>
          <w:rFonts w:ascii="Palatino Linotype" w:eastAsia="Palatino Linotype" w:hAnsi="Palatino Linotype" w:cs="Palatino Linotype"/>
          <w:color w:val="000000"/>
        </w:rPr>
        <w:t xml:space="preserve">Ahora bien, el derecho de acceso a la información pública por disposición del artículo 4 </w:t>
      </w:r>
      <w:r w:rsidRPr="00CD1E9E">
        <w:rPr>
          <w:rFonts w:ascii="Palatino Linotype" w:eastAsia="Palatino Linotype" w:hAnsi="Palatino Linotype" w:cs="Palatino Linotype"/>
          <w:i/>
          <w:color w:val="000000"/>
        </w:rPr>
        <w:t>de</w:t>
      </w:r>
      <w:r w:rsidRPr="00CD1E9E">
        <w:rPr>
          <w:rFonts w:ascii="Palatino Linotype" w:eastAsia="Palatino Linotype" w:hAnsi="Palatino Linotype" w:cs="Palatino Linotype"/>
          <w:color w:val="000000"/>
        </w:rPr>
        <w:t xml:space="preserve"> la Ley de Transparencia y Acceso a la Información Pública del Estado de México y Municipios es la prerrogativa de las personas para buscar, difundir, investigar, recabar, recibir y solicitar información pública.</w:t>
      </w:r>
    </w:p>
    <w:p w:rsidR="00731ADA" w:rsidRPr="00CD1E9E" w:rsidRDefault="00731ADA" w:rsidP="00BE5799">
      <w:pPr>
        <w:spacing w:line="360" w:lineRule="auto"/>
        <w:ind w:right="-28"/>
        <w:jc w:val="both"/>
        <w:rPr>
          <w:rFonts w:ascii="Palatino Linotype" w:eastAsia="Palatino Linotype" w:hAnsi="Palatino Linotype" w:cs="Palatino Linotype"/>
        </w:rPr>
      </w:pPr>
    </w:p>
    <w:p w:rsidR="00731ADA" w:rsidRPr="00CD1E9E" w:rsidRDefault="00634A56" w:rsidP="00BE5799">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rPr>
      </w:pPr>
      <w:r w:rsidRPr="00CD1E9E">
        <w:rPr>
          <w:rFonts w:ascii="Palatino Linotype" w:eastAsia="Palatino Linotype" w:hAnsi="Palatino Linotype" w:cs="Palatino Linotype"/>
          <w:color w:val="000000"/>
        </w:rPr>
        <w:lastRenderedPageBreak/>
        <w:t>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w:t>
      </w:r>
    </w:p>
    <w:p w:rsidR="00731ADA" w:rsidRPr="00CD1E9E" w:rsidRDefault="00731ADA" w:rsidP="00BE5799">
      <w:pPr>
        <w:spacing w:line="360" w:lineRule="auto"/>
        <w:ind w:right="-28"/>
        <w:jc w:val="both"/>
        <w:rPr>
          <w:rFonts w:ascii="Palatino Linotype" w:eastAsia="Palatino Linotype" w:hAnsi="Palatino Linotype" w:cs="Palatino Linotype"/>
        </w:rPr>
      </w:pPr>
    </w:p>
    <w:p w:rsidR="00731ADA" w:rsidRPr="00CD1E9E" w:rsidRDefault="00634A56" w:rsidP="00BE5799">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rPr>
      </w:pPr>
      <w:r w:rsidRPr="00CD1E9E">
        <w:rPr>
          <w:rFonts w:ascii="Palatino Linotype" w:eastAsia="Palatino Linotype" w:hAnsi="Palatino Linotype" w:cs="Palatino Linotype"/>
          <w:color w:val="000000"/>
        </w:rPr>
        <w:t>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para cualquier persona, en los términos y condiciones que se establezcan en los tratados internacionales de los que el Estado mexicano sea parte, en la Ley General de Transparencia y Acceso a la Información Pública, la Ley de Transparencia vigente en nuestra entidad y demás disposiciones de la materia, privilegiando el principio de máxima publicidad de la información.</w:t>
      </w:r>
    </w:p>
    <w:p w:rsidR="00731ADA" w:rsidRPr="00CD1E9E" w:rsidRDefault="00731ADA" w:rsidP="00BE5799">
      <w:pPr>
        <w:spacing w:line="360" w:lineRule="auto"/>
        <w:ind w:right="-28"/>
        <w:jc w:val="both"/>
        <w:rPr>
          <w:rFonts w:ascii="Palatino Linotype" w:eastAsia="Palatino Linotype" w:hAnsi="Palatino Linotype" w:cs="Palatino Linotype"/>
        </w:rPr>
      </w:pPr>
    </w:p>
    <w:p w:rsidR="00731ADA" w:rsidRPr="00CD1E9E" w:rsidRDefault="00634A56" w:rsidP="00BE5799">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rPr>
      </w:pPr>
      <w:r w:rsidRPr="00CD1E9E">
        <w:rPr>
          <w:rFonts w:ascii="Palatino Linotype" w:eastAsia="Palatino Linotype" w:hAnsi="Palatino Linotype" w:cs="Palatino Linotype"/>
          <w:color w:val="000000"/>
        </w:rPr>
        <w:t>En esa esa tesitura, los Sujetos Obligados deberán poner en práctica, políticas y programas de acceso a la información que se apeguen a criterios de publicidad, veracidad, oportunidad, precisión y suficiencia en beneficio de los solicitantes.</w:t>
      </w:r>
    </w:p>
    <w:p w:rsidR="00731ADA" w:rsidRPr="00CD1E9E" w:rsidRDefault="00731ADA" w:rsidP="00BE5799">
      <w:pPr>
        <w:spacing w:line="360" w:lineRule="auto"/>
        <w:ind w:right="-28"/>
        <w:jc w:val="both"/>
        <w:rPr>
          <w:rFonts w:ascii="Palatino Linotype" w:eastAsia="Palatino Linotype" w:hAnsi="Palatino Linotype" w:cs="Palatino Linotype"/>
        </w:rPr>
      </w:pPr>
    </w:p>
    <w:p w:rsidR="00731ADA" w:rsidRPr="00CD1E9E" w:rsidRDefault="00634A56" w:rsidP="00BE5799">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rPr>
      </w:pPr>
      <w:r w:rsidRPr="00CD1E9E">
        <w:rPr>
          <w:rFonts w:ascii="Palatino Linotype" w:eastAsia="Palatino Linotype" w:hAnsi="Palatino Linotype" w:cs="Palatino Linotype"/>
          <w:color w:val="000000"/>
        </w:rPr>
        <w:t>Lo anterior, tiene sustento en los artículos 3, fracciones XI y XXII; 4; 11 y 12 de la Ley de Transparencia y Acceso a la Información Pública del Estado de México y Municipios:</w:t>
      </w:r>
    </w:p>
    <w:p w:rsidR="00731ADA" w:rsidRPr="00CD1E9E" w:rsidRDefault="00634A56" w:rsidP="00BE5799">
      <w:pPr>
        <w:spacing w:line="360" w:lineRule="auto"/>
        <w:ind w:right="-28"/>
        <w:rPr>
          <w:rFonts w:ascii="Palatino Linotype" w:eastAsia="Palatino Linotype" w:hAnsi="Palatino Linotype" w:cs="Palatino Linotype"/>
          <w:i/>
        </w:rPr>
      </w:pPr>
      <w:r w:rsidRPr="00CD1E9E">
        <w:rPr>
          <w:rFonts w:ascii="Palatino Linotype" w:eastAsia="Palatino Linotype" w:hAnsi="Palatino Linotype" w:cs="Palatino Linotype"/>
          <w:b/>
          <w:i/>
        </w:rPr>
        <w:t xml:space="preserve">“Artículo 3. Para los efectos de la presente Ley se entenderá por: </w:t>
      </w:r>
      <w:r w:rsidRPr="00CD1E9E">
        <w:rPr>
          <w:rFonts w:ascii="Palatino Linotype" w:eastAsia="Palatino Linotype" w:hAnsi="Palatino Linotype" w:cs="Palatino Linotype"/>
          <w:i/>
        </w:rPr>
        <w:t>…</w:t>
      </w:r>
    </w:p>
    <w:p w:rsidR="00731ADA" w:rsidRPr="00CD1E9E" w:rsidRDefault="00634A56" w:rsidP="00BE5799">
      <w:pPr>
        <w:spacing w:line="360" w:lineRule="auto"/>
        <w:ind w:right="-28"/>
        <w:rPr>
          <w:rFonts w:ascii="Palatino Linotype" w:eastAsia="Palatino Linotype" w:hAnsi="Palatino Linotype" w:cs="Palatino Linotype"/>
          <w:i/>
        </w:rPr>
      </w:pPr>
      <w:r w:rsidRPr="00CD1E9E">
        <w:rPr>
          <w:rFonts w:ascii="Palatino Linotype" w:eastAsia="Palatino Linotype" w:hAnsi="Palatino Linotype" w:cs="Palatino Linotype"/>
          <w:i/>
        </w:rPr>
        <w:t>…</w:t>
      </w:r>
    </w:p>
    <w:p w:rsidR="00731ADA" w:rsidRPr="00CD1E9E" w:rsidRDefault="00634A56" w:rsidP="00BE5799">
      <w:pPr>
        <w:spacing w:line="360" w:lineRule="auto"/>
        <w:ind w:right="-28"/>
        <w:jc w:val="both"/>
        <w:rPr>
          <w:rFonts w:ascii="Palatino Linotype" w:eastAsia="Palatino Linotype" w:hAnsi="Palatino Linotype" w:cs="Palatino Linotype"/>
          <w:i/>
        </w:rPr>
      </w:pPr>
      <w:r w:rsidRPr="00CD1E9E">
        <w:rPr>
          <w:rFonts w:ascii="Palatino Linotype" w:eastAsia="Palatino Linotype" w:hAnsi="Palatino Linotype" w:cs="Palatino Linotype"/>
          <w:b/>
          <w:i/>
        </w:rPr>
        <w:lastRenderedPageBreak/>
        <w:t xml:space="preserve">XI. Documento: </w:t>
      </w:r>
      <w:r w:rsidRPr="00CD1E9E">
        <w:rPr>
          <w:rFonts w:ascii="Palatino Linotype" w:eastAsia="Palatino Linotype" w:hAnsi="Palatino Linotype" w:cs="Palatino Linotype"/>
          <w:i/>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731ADA" w:rsidRPr="00CD1E9E" w:rsidRDefault="00634A56" w:rsidP="00BE5799">
      <w:pPr>
        <w:spacing w:line="360" w:lineRule="auto"/>
        <w:ind w:right="-28"/>
        <w:rPr>
          <w:rFonts w:ascii="Palatino Linotype" w:eastAsia="Palatino Linotype" w:hAnsi="Palatino Linotype" w:cs="Palatino Linotype"/>
          <w:i/>
        </w:rPr>
      </w:pPr>
      <w:r w:rsidRPr="00CD1E9E">
        <w:rPr>
          <w:rFonts w:ascii="Palatino Linotype" w:eastAsia="Palatino Linotype" w:hAnsi="Palatino Linotype" w:cs="Palatino Linotype"/>
          <w:i/>
        </w:rPr>
        <w:t>…</w:t>
      </w:r>
    </w:p>
    <w:p w:rsidR="00731ADA" w:rsidRPr="00CD1E9E" w:rsidRDefault="00634A56" w:rsidP="00BE5799">
      <w:pPr>
        <w:spacing w:line="360" w:lineRule="auto"/>
        <w:ind w:right="-28"/>
        <w:jc w:val="both"/>
        <w:rPr>
          <w:rFonts w:ascii="Palatino Linotype" w:eastAsia="Palatino Linotype" w:hAnsi="Palatino Linotype" w:cs="Palatino Linotype"/>
          <w:i/>
        </w:rPr>
      </w:pPr>
      <w:r w:rsidRPr="00CD1E9E">
        <w:rPr>
          <w:rFonts w:ascii="Palatino Linotype" w:eastAsia="Palatino Linotype" w:hAnsi="Palatino Linotype" w:cs="Palatino Linotype"/>
          <w:b/>
          <w:i/>
        </w:rPr>
        <w:t xml:space="preserve">XXII. </w:t>
      </w:r>
      <w:r w:rsidRPr="00CD1E9E">
        <w:rPr>
          <w:rFonts w:ascii="Palatino Linotype" w:eastAsia="Palatino Linotype" w:hAnsi="Palatino Linotype" w:cs="Palatino Linotype"/>
          <w:i/>
        </w:rPr>
        <w:t>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p w:rsidR="00731ADA" w:rsidRPr="00CD1E9E" w:rsidRDefault="00731ADA" w:rsidP="00BE5799">
      <w:pPr>
        <w:spacing w:line="360" w:lineRule="auto"/>
        <w:ind w:right="-28"/>
        <w:jc w:val="both"/>
        <w:rPr>
          <w:rFonts w:ascii="Palatino Linotype" w:eastAsia="Palatino Linotype" w:hAnsi="Palatino Linotype" w:cs="Palatino Linotype"/>
          <w:i/>
        </w:rPr>
      </w:pPr>
    </w:p>
    <w:p w:rsidR="00731ADA" w:rsidRPr="00CD1E9E" w:rsidRDefault="00634A56" w:rsidP="00BE5799">
      <w:pPr>
        <w:spacing w:line="360" w:lineRule="auto"/>
        <w:ind w:right="-28"/>
        <w:rPr>
          <w:rFonts w:ascii="Palatino Linotype" w:eastAsia="Palatino Linotype" w:hAnsi="Palatino Linotype" w:cs="Palatino Linotype"/>
          <w:i/>
        </w:rPr>
      </w:pPr>
      <w:r w:rsidRPr="00CD1E9E">
        <w:rPr>
          <w:rFonts w:ascii="Palatino Linotype" w:eastAsia="Palatino Linotype" w:hAnsi="Palatino Linotype" w:cs="Palatino Linotype"/>
          <w:b/>
          <w:i/>
        </w:rPr>
        <w:t xml:space="preserve">Artículo 4. </w:t>
      </w:r>
      <w:r w:rsidRPr="00CD1E9E">
        <w:rPr>
          <w:rFonts w:ascii="Palatino Linotype" w:eastAsia="Palatino Linotype" w:hAnsi="Palatino Linotype" w:cs="Palatino Linotype"/>
          <w:i/>
        </w:rPr>
        <w:t>El derecho humano de acceso a la información pública es la prerrogativa de las personas para buscar, difundir, investigar, recabar, recibir y solicitar información pública, sin necesidad de acreditar personalidad ni interés jurídico.</w:t>
      </w:r>
    </w:p>
    <w:p w:rsidR="00731ADA" w:rsidRPr="00CD1E9E" w:rsidRDefault="00634A56" w:rsidP="00BE5799">
      <w:pPr>
        <w:spacing w:line="360" w:lineRule="auto"/>
        <w:ind w:right="-28"/>
        <w:jc w:val="both"/>
        <w:rPr>
          <w:rFonts w:ascii="Palatino Linotype" w:eastAsia="Palatino Linotype" w:hAnsi="Palatino Linotype" w:cs="Palatino Linotype"/>
          <w:i/>
        </w:rPr>
      </w:pPr>
      <w:r w:rsidRPr="00CD1E9E">
        <w:rPr>
          <w:rFonts w:ascii="Palatino Linotype" w:eastAsia="Palatino Linotype" w:hAnsi="Palatino Linotype" w:cs="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31ADA" w:rsidRPr="00CD1E9E" w:rsidRDefault="00634A56" w:rsidP="00BE5799">
      <w:pPr>
        <w:spacing w:line="360" w:lineRule="auto"/>
        <w:ind w:right="-28"/>
        <w:jc w:val="both"/>
        <w:rPr>
          <w:rFonts w:ascii="Palatino Linotype" w:eastAsia="Palatino Linotype" w:hAnsi="Palatino Linotype" w:cs="Palatino Linotype"/>
          <w:i/>
        </w:rPr>
      </w:pPr>
      <w:r w:rsidRPr="00CD1E9E">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rsidR="00731ADA" w:rsidRPr="00CD1E9E" w:rsidRDefault="00634A56" w:rsidP="00BE5799">
      <w:pPr>
        <w:spacing w:line="360" w:lineRule="auto"/>
        <w:ind w:right="-28"/>
        <w:jc w:val="both"/>
        <w:rPr>
          <w:rFonts w:ascii="Palatino Linotype" w:eastAsia="Palatino Linotype" w:hAnsi="Palatino Linotype" w:cs="Palatino Linotype"/>
          <w:i/>
        </w:rPr>
      </w:pPr>
      <w:r w:rsidRPr="00CD1E9E">
        <w:rPr>
          <w:rFonts w:ascii="Palatino Linotype" w:eastAsia="Palatino Linotype" w:hAnsi="Palatino Linotype" w:cs="Palatino Linotype"/>
          <w:b/>
          <w:i/>
        </w:rPr>
        <w:lastRenderedPageBreak/>
        <w:t xml:space="preserve">Artículo 11.- </w:t>
      </w:r>
      <w:r w:rsidRPr="00CD1E9E">
        <w:rPr>
          <w:rFonts w:ascii="Palatino Linotype" w:eastAsia="Palatino Linotype" w:hAnsi="Palatino Linotype" w:cs="Palatino Linotype"/>
          <w:i/>
        </w:rPr>
        <w:t>Los Sujetos Obligados sólo proporcionarán la información que generen en el ejercicio de sus atribuciones.</w:t>
      </w:r>
    </w:p>
    <w:p w:rsidR="00731ADA" w:rsidRPr="00CD1E9E" w:rsidRDefault="00731ADA" w:rsidP="00BE5799">
      <w:pPr>
        <w:spacing w:line="360" w:lineRule="auto"/>
        <w:ind w:right="-28"/>
        <w:jc w:val="both"/>
        <w:rPr>
          <w:rFonts w:ascii="Palatino Linotype" w:eastAsia="Palatino Linotype" w:hAnsi="Palatino Linotype" w:cs="Palatino Linotype"/>
          <w:i/>
        </w:rPr>
      </w:pPr>
    </w:p>
    <w:p w:rsidR="00731ADA" w:rsidRPr="00CD1E9E" w:rsidRDefault="00634A56" w:rsidP="00BE5799">
      <w:pPr>
        <w:spacing w:line="360" w:lineRule="auto"/>
        <w:ind w:right="-28"/>
        <w:jc w:val="both"/>
        <w:rPr>
          <w:rFonts w:ascii="Palatino Linotype" w:eastAsia="Palatino Linotype" w:hAnsi="Palatino Linotype" w:cs="Palatino Linotype"/>
          <w:i/>
        </w:rPr>
      </w:pPr>
      <w:r w:rsidRPr="00CD1E9E">
        <w:rPr>
          <w:rFonts w:ascii="Palatino Linotype" w:eastAsia="Palatino Linotype" w:hAnsi="Palatino Linotype" w:cs="Palatino Linotype"/>
          <w:b/>
          <w:i/>
        </w:rPr>
        <w:t xml:space="preserve">Artículo 12. </w:t>
      </w:r>
      <w:r w:rsidRPr="00CD1E9E">
        <w:rPr>
          <w:rFonts w:ascii="Palatino Linotype" w:eastAsia="Palatino Linotype" w:hAnsi="Palatino Linotype" w:cs="Palatino Linotype"/>
          <w:i/>
        </w:rPr>
        <w:t>Quienes generen, recopilen, administren, manejen, procesen, archiven o conserven información pública serán responsables de la misma en los términos de las disposiciones jurídicas aplicables.</w:t>
      </w:r>
    </w:p>
    <w:p w:rsidR="00731ADA" w:rsidRPr="00CD1E9E" w:rsidRDefault="00634A56" w:rsidP="00BE5799">
      <w:pPr>
        <w:spacing w:line="360" w:lineRule="auto"/>
        <w:ind w:right="-28"/>
        <w:jc w:val="both"/>
        <w:rPr>
          <w:rFonts w:ascii="Palatino Linotype" w:eastAsia="Palatino Linotype" w:hAnsi="Palatino Linotype" w:cs="Palatino Linotype"/>
          <w:i/>
        </w:rPr>
      </w:pPr>
      <w:r w:rsidRPr="00CD1E9E">
        <w:rPr>
          <w:rFonts w:ascii="Palatino Linotype" w:eastAsia="Palatino Linotype" w:hAnsi="Palatino Linotype" w:cs="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731ADA" w:rsidRPr="00CD1E9E" w:rsidRDefault="00634A56" w:rsidP="00BE5799">
      <w:pPr>
        <w:spacing w:line="360" w:lineRule="auto"/>
        <w:ind w:right="-28"/>
        <w:jc w:val="both"/>
        <w:rPr>
          <w:rFonts w:ascii="Palatino Linotype" w:eastAsia="Palatino Linotype" w:hAnsi="Palatino Linotype" w:cs="Palatino Linotype"/>
        </w:rPr>
      </w:pPr>
      <w:r w:rsidRPr="00CD1E9E">
        <w:rPr>
          <w:rFonts w:ascii="Palatino Linotype" w:eastAsia="Palatino Linotype" w:hAnsi="Palatino Linotype" w:cs="Palatino Linotype"/>
        </w:rPr>
        <w:t>(Énfasis añadido)</w:t>
      </w:r>
    </w:p>
    <w:p w:rsidR="00731ADA" w:rsidRPr="00CD1E9E" w:rsidRDefault="00731ADA" w:rsidP="00BE5799">
      <w:pPr>
        <w:spacing w:line="360" w:lineRule="auto"/>
        <w:ind w:right="-28"/>
        <w:jc w:val="both"/>
        <w:rPr>
          <w:rFonts w:ascii="Palatino Linotype" w:eastAsia="Palatino Linotype" w:hAnsi="Palatino Linotype" w:cs="Palatino Linotype"/>
          <w:b/>
          <w:i/>
        </w:rPr>
      </w:pPr>
    </w:p>
    <w:p w:rsidR="00731ADA" w:rsidRPr="00CD1E9E" w:rsidRDefault="00634A56" w:rsidP="00BE5799">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rPr>
      </w:pPr>
      <w:r w:rsidRPr="00CD1E9E">
        <w:rPr>
          <w:rFonts w:ascii="Palatino Linotype" w:eastAsia="Palatino Linotype" w:hAnsi="Palatino Linotype" w:cs="Palatino Linotype"/>
          <w:color w:val="000000"/>
        </w:rPr>
        <w:t>De una interpretación sistemática de los artículos anteriores,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rsidR="00731ADA" w:rsidRPr="00CD1E9E" w:rsidRDefault="00731ADA" w:rsidP="00BE5799">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rPr>
      </w:pPr>
    </w:p>
    <w:p w:rsidR="00731ADA" w:rsidRPr="00CD1E9E" w:rsidRDefault="00634A56" w:rsidP="00BE5799">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rPr>
      </w:pPr>
      <w:r w:rsidRPr="00CD1E9E">
        <w:rPr>
          <w:rFonts w:ascii="Palatino Linotype" w:eastAsia="Palatino Linotype" w:hAnsi="Palatino Linotype" w:cs="Palatino Linotype"/>
          <w:color w:val="000000"/>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CD1E9E">
        <w:rPr>
          <w:rFonts w:ascii="Palatino Linotype" w:eastAsia="Palatino Linotype" w:hAnsi="Palatino Linotype" w:cs="Palatino Linotype"/>
          <w:b/>
          <w:color w:val="000000"/>
        </w:rPr>
        <w:t>cualquier otro registro que documente el ejercicio de las facultades, funciones y competencias de los sujetos obligados</w:t>
      </w:r>
      <w:r w:rsidRPr="00CD1E9E">
        <w:rPr>
          <w:rFonts w:ascii="Palatino Linotype" w:eastAsia="Palatino Linotype" w:hAnsi="Palatino Linotype" w:cs="Palatino Linotype"/>
          <w:color w:val="000000"/>
        </w:rPr>
        <w:t xml:space="preserve">, sus servidores públicos e integrantes, sin importar su fuente o fecha de </w:t>
      </w:r>
      <w:r w:rsidRPr="00CD1E9E">
        <w:rPr>
          <w:rFonts w:ascii="Palatino Linotype" w:eastAsia="Palatino Linotype" w:hAnsi="Palatino Linotype" w:cs="Palatino Linotype"/>
          <w:color w:val="000000"/>
        </w:rPr>
        <w:lastRenderedPageBreak/>
        <w:t>elaboración. Los documentos podrán estar en cualquier medio, sea escrito, impreso, sonoro, visual, electrónico, informático u holográfico.</w:t>
      </w:r>
    </w:p>
    <w:p w:rsidR="00731ADA" w:rsidRPr="00CD1E9E" w:rsidRDefault="00731ADA" w:rsidP="00BE5799">
      <w:pPr>
        <w:spacing w:line="360" w:lineRule="auto"/>
        <w:ind w:right="-28"/>
        <w:rPr>
          <w:rFonts w:ascii="Palatino Linotype" w:eastAsia="Palatino Linotype" w:hAnsi="Palatino Linotype" w:cs="Palatino Linotype"/>
        </w:rPr>
      </w:pPr>
    </w:p>
    <w:p w:rsidR="00731ADA" w:rsidRPr="00CD1E9E" w:rsidRDefault="00634A56" w:rsidP="00BE5799">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rPr>
      </w:pPr>
      <w:r w:rsidRPr="00CD1E9E">
        <w:rPr>
          <w:rFonts w:ascii="Palatino Linotype" w:eastAsia="Palatino Linotype" w:hAnsi="Palatino Linotype" w:cs="Palatino Linotype"/>
          <w:color w:val="000000"/>
        </w:rPr>
        <w:t>Por otro lado, así como la Constitución y la Ley de la materia otorgan a los particulares el derecho de acceder a los documentos generados o en posesión de las autoridades; también lo es que, la obligación de proporcionar información no comprende el procesamiento de esta, ni el presentarla conforme al interés del solicitante ya que no estarán constreñidos a generarla, resumirla, efectuar cálculos o practicar investigaciones.</w:t>
      </w:r>
    </w:p>
    <w:p w:rsidR="00731ADA" w:rsidRPr="00CD1E9E" w:rsidRDefault="00731ADA" w:rsidP="00BE5799">
      <w:pPr>
        <w:spacing w:line="360" w:lineRule="auto"/>
        <w:ind w:right="-28"/>
        <w:jc w:val="both"/>
        <w:rPr>
          <w:rFonts w:ascii="Palatino Linotype" w:eastAsia="Palatino Linotype" w:hAnsi="Palatino Linotype" w:cs="Palatino Linotype"/>
        </w:rPr>
      </w:pPr>
    </w:p>
    <w:p w:rsidR="00731ADA" w:rsidRPr="00CD1E9E" w:rsidRDefault="00634A56" w:rsidP="00BE5799">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rPr>
      </w:pPr>
      <w:r w:rsidRPr="00CD1E9E">
        <w:rPr>
          <w:rFonts w:ascii="Palatino Linotype" w:eastAsia="Palatino Linotype" w:hAnsi="Palatino Linotype" w:cs="Palatino Linotype"/>
          <w:color w:val="000000"/>
        </w:rPr>
        <w:t xml:space="preserve">Así, el derecho a la información constituye una prerrogativa a acceder a documentación en poder de los Sujetos Obligados, no así a realizar cuestionamientos, o manifestaciones subjetivas. Sirve de apoyo a lo anterior la definición de </w:t>
      </w:r>
      <w:r w:rsidRPr="00CD1E9E">
        <w:rPr>
          <w:rFonts w:ascii="Palatino Linotype" w:eastAsia="Palatino Linotype" w:hAnsi="Palatino Linotype" w:cs="Palatino Linotype"/>
          <w:b/>
          <w:color w:val="000000"/>
        </w:rPr>
        <w:t>derecho a la información</w:t>
      </w:r>
      <w:r w:rsidRPr="00CD1E9E">
        <w:rPr>
          <w:rFonts w:ascii="Palatino Linotype" w:eastAsia="Palatino Linotype" w:hAnsi="Palatino Linotype" w:cs="Palatino Linotype"/>
          <w:color w:val="000000"/>
        </w:rPr>
        <w:t xml:space="preserve"> de Ernesto Villanueva Villanueva, que dice: </w:t>
      </w:r>
    </w:p>
    <w:p w:rsidR="00731ADA" w:rsidRPr="00CD1E9E" w:rsidRDefault="00634A56" w:rsidP="00BE5799">
      <w:pPr>
        <w:spacing w:line="360" w:lineRule="auto"/>
        <w:ind w:right="-28"/>
        <w:jc w:val="both"/>
        <w:rPr>
          <w:rFonts w:ascii="Palatino Linotype" w:eastAsia="Palatino Linotype" w:hAnsi="Palatino Linotype" w:cs="Palatino Linotype"/>
        </w:rPr>
      </w:pPr>
      <w:r w:rsidRPr="00CD1E9E">
        <w:rPr>
          <w:rFonts w:ascii="Palatino Linotype" w:eastAsia="Palatino Linotype" w:hAnsi="Palatino Linotype" w:cs="Palatino Linotype"/>
          <w:i/>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CD1E9E">
        <w:rPr>
          <w:rFonts w:ascii="Palatino Linotype" w:eastAsia="Palatino Linotype" w:hAnsi="Palatino Linotype" w:cs="Palatino Linotype"/>
          <w:i/>
          <w:vertAlign w:val="superscript"/>
        </w:rPr>
        <w:footnoteReference w:id="4"/>
      </w:r>
      <w:r w:rsidRPr="00CD1E9E">
        <w:rPr>
          <w:rFonts w:ascii="Palatino Linotype" w:eastAsia="Palatino Linotype" w:hAnsi="Palatino Linotype" w:cs="Palatino Linotype"/>
          <w:i/>
        </w:rPr>
        <w:t xml:space="preserve">” (Sic)  </w:t>
      </w:r>
    </w:p>
    <w:p w:rsidR="00731ADA" w:rsidRPr="00CD1E9E" w:rsidRDefault="00731ADA" w:rsidP="00BE5799">
      <w:pPr>
        <w:spacing w:line="360" w:lineRule="auto"/>
        <w:ind w:right="-28"/>
        <w:jc w:val="both"/>
        <w:rPr>
          <w:rFonts w:ascii="Palatino Linotype" w:eastAsia="Palatino Linotype" w:hAnsi="Palatino Linotype" w:cs="Palatino Linotype"/>
        </w:rPr>
      </w:pPr>
    </w:p>
    <w:p w:rsidR="00731ADA" w:rsidRPr="00CD1E9E" w:rsidRDefault="00634A56" w:rsidP="00BE5799">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rPr>
      </w:pPr>
      <w:r w:rsidRPr="00CD1E9E">
        <w:rPr>
          <w:rFonts w:ascii="Palatino Linotype" w:eastAsia="Palatino Linotype" w:hAnsi="Palatino Linotype" w:cs="Palatino Linotype"/>
          <w:color w:val="000000"/>
        </w:rPr>
        <w:t xml:space="preserve">Aunado a lo anterior,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w:t>
      </w:r>
      <w:r w:rsidRPr="00CD1E9E">
        <w:rPr>
          <w:rFonts w:ascii="Palatino Linotype" w:eastAsia="Palatino Linotype" w:hAnsi="Palatino Linotype" w:cs="Palatino Linotype"/>
          <w:color w:val="000000"/>
        </w:rPr>
        <w:lastRenderedPageBreak/>
        <w:t>y Soberano de México “Gaceta del Gobierno” el diecinueve de octubre de dos mil once, cuyo rubro y texto dispone:</w:t>
      </w:r>
    </w:p>
    <w:p w:rsidR="00731ADA" w:rsidRPr="00CD1E9E" w:rsidRDefault="00634A56" w:rsidP="00BE5799">
      <w:pPr>
        <w:tabs>
          <w:tab w:val="left" w:pos="8222"/>
        </w:tabs>
        <w:spacing w:line="360" w:lineRule="auto"/>
        <w:ind w:right="-28"/>
        <w:jc w:val="center"/>
        <w:rPr>
          <w:rFonts w:ascii="Palatino Linotype" w:eastAsia="Palatino Linotype" w:hAnsi="Palatino Linotype" w:cs="Palatino Linotype"/>
          <w:b/>
          <w:i/>
        </w:rPr>
      </w:pPr>
      <w:r w:rsidRPr="00CD1E9E">
        <w:rPr>
          <w:rFonts w:ascii="Palatino Linotype" w:eastAsia="Palatino Linotype" w:hAnsi="Palatino Linotype" w:cs="Palatino Linotype"/>
          <w:b/>
          <w:i/>
        </w:rPr>
        <w:t>“CRITERIO 0002-11</w:t>
      </w:r>
    </w:p>
    <w:p w:rsidR="00731ADA" w:rsidRPr="00CD1E9E" w:rsidRDefault="00634A56" w:rsidP="00BE5799">
      <w:pPr>
        <w:tabs>
          <w:tab w:val="left" w:pos="8222"/>
        </w:tabs>
        <w:spacing w:line="360" w:lineRule="auto"/>
        <w:ind w:right="-28"/>
        <w:jc w:val="both"/>
        <w:rPr>
          <w:rFonts w:ascii="Palatino Linotype" w:eastAsia="Palatino Linotype" w:hAnsi="Palatino Linotype" w:cs="Palatino Linotype"/>
          <w:i/>
        </w:rPr>
      </w:pPr>
      <w:r w:rsidRPr="00CD1E9E">
        <w:rPr>
          <w:rFonts w:ascii="Palatino Linotype" w:eastAsia="Palatino Linotype" w:hAnsi="Palatino Linotype" w:cs="Palatino Linotype"/>
          <w:b/>
          <w:i/>
        </w:rPr>
        <w:t>INFORMACIÓN PÚBLICA, CONCEPTO DE, EN MATERIA DE TRANSPARENCIA. INTERPRETACIÓN TEMÁTICA DE LOS ARTÍCULOS 2, FRACCIÓN V, XV, Y XVI, 3, 4, 11 Y 41.</w:t>
      </w:r>
      <w:r w:rsidRPr="00CD1E9E">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731ADA" w:rsidRPr="00CD1E9E" w:rsidRDefault="00634A56" w:rsidP="00BE5799">
      <w:pPr>
        <w:tabs>
          <w:tab w:val="left" w:pos="8222"/>
        </w:tabs>
        <w:spacing w:line="360" w:lineRule="auto"/>
        <w:ind w:right="-28"/>
        <w:jc w:val="both"/>
        <w:rPr>
          <w:rFonts w:ascii="Palatino Linotype" w:eastAsia="Palatino Linotype" w:hAnsi="Palatino Linotype" w:cs="Palatino Linotype"/>
          <w:i/>
        </w:rPr>
      </w:pPr>
      <w:r w:rsidRPr="00CD1E9E">
        <w:rPr>
          <w:rFonts w:ascii="Palatino Linotype" w:eastAsia="Palatino Linotype" w:hAnsi="Palatino Linotype" w:cs="Palatino Linotype"/>
          <w:i/>
        </w:rPr>
        <w:t>En consecuencia, el acceso a la información se refiere a que se cumplan cualquiera de los siguientes tres supuestos:</w:t>
      </w:r>
    </w:p>
    <w:p w:rsidR="00731ADA" w:rsidRPr="00CD1E9E" w:rsidRDefault="00731ADA" w:rsidP="00BE5799">
      <w:pPr>
        <w:tabs>
          <w:tab w:val="left" w:pos="8222"/>
        </w:tabs>
        <w:spacing w:line="360" w:lineRule="auto"/>
        <w:ind w:right="-28"/>
        <w:jc w:val="both"/>
        <w:rPr>
          <w:rFonts w:ascii="Palatino Linotype" w:eastAsia="Palatino Linotype" w:hAnsi="Palatino Linotype" w:cs="Palatino Linotype"/>
          <w:i/>
        </w:rPr>
      </w:pPr>
    </w:p>
    <w:p w:rsidR="00731ADA" w:rsidRPr="00CD1E9E" w:rsidRDefault="00634A56" w:rsidP="00BE5799">
      <w:pPr>
        <w:tabs>
          <w:tab w:val="left" w:pos="8222"/>
        </w:tabs>
        <w:spacing w:line="360" w:lineRule="auto"/>
        <w:ind w:right="-28"/>
        <w:jc w:val="both"/>
        <w:rPr>
          <w:rFonts w:ascii="Palatino Linotype" w:eastAsia="Palatino Linotype" w:hAnsi="Palatino Linotype" w:cs="Palatino Linotype"/>
          <w:i/>
        </w:rPr>
      </w:pPr>
      <w:r w:rsidRPr="00CD1E9E">
        <w:rPr>
          <w:rFonts w:ascii="Palatino Linotype" w:eastAsia="Palatino Linotype" w:hAnsi="Palatino Linotype" w:cs="Palatino Linotype"/>
          <w:i/>
        </w:rPr>
        <w:t>Que se trate de información registrada en cualquier soporte documental, que en ejercicio de las atribuciones conferidas, sea generada por los Sujetos Obligados;</w:t>
      </w:r>
    </w:p>
    <w:p w:rsidR="00731ADA" w:rsidRPr="00CD1E9E" w:rsidRDefault="00731ADA" w:rsidP="00BE5799">
      <w:pPr>
        <w:tabs>
          <w:tab w:val="left" w:pos="8222"/>
        </w:tabs>
        <w:spacing w:line="360" w:lineRule="auto"/>
        <w:ind w:right="-28"/>
        <w:jc w:val="both"/>
        <w:rPr>
          <w:rFonts w:ascii="Palatino Linotype" w:eastAsia="Palatino Linotype" w:hAnsi="Palatino Linotype" w:cs="Palatino Linotype"/>
          <w:i/>
        </w:rPr>
      </w:pPr>
    </w:p>
    <w:p w:rsidR="00731ADA" w:rsidRPr="00CD1E9E" w:rsidRDefault="00634A56" w:rsidP="00BE5799">
      <w:pPr>
        <w:tabs>
          <w:tab w:val="left" w:pos="8222"/>
        </w:tabs>
        <w:spacing w:line="360" w:lineRule="auto"/>
        <w:ind w:right="-28"/>
        <w:jc w:val="both"/>
        <w:rPr>
          <w:rFonts w:ascii="Palatino Linotype" w:eastAsia="Palatino Linotype" w:hAnsi="Palatino Linotype" w:cs="Palatino Linotype"/>
          <w:i/>
        </w:rPr>
      </w:pPr>
      <w:r w:rsidRPr="00CD1E9E">
        <w:rPr>
          <w:rFonts w:ascii="Palatino Linotype" w:eastAsia="Palatino Linotype" w:hAnsi="Palatino Linotype" w:cs="Palatino Linotype"/>
          <w:i/>
        </w:rPr>
        <w:t>Que se trate de información registrada en cualquier soporte documental, que en ejercicio de las atribuciones conferidas, sea administrada por los Sujetos Obligados, y</w:t>
      </w:r>
    </w:p>
    <w:p w:rsidR="00731ADA" w:rsidRPr="00CD1E9E" w:rsidRDefault="00634A56" w:rsidP="00BE5799">
      <w:pPr>
        <w:tabs>
          <w:tab w:val="left" w:pos="8222"/>
        </w:tabs>
        <w:spacing w:line="360" w:lineRule="auto"/>
        <w:ind w:right="-28"/>
        <w:jc w:val="both"/>
        <w:rPr>
          <w:rFonts w:ascii="Palatino Linotype" w:eastAsia="Palatino Linotype" w:hAnsi="Palatino Linotype" w:cs="Palatino Linotype"/>
        </w:rPr>
      </w:pPr>
      <w:r w:rsidRPr="00CD1E9E">
        <w:rPr>
          <w:rFonts w:ascii="Palatino Linotype" w:eastAsia="Palatino Linotype" w:hAnsi="Palatino Linotype" w:cs="Palatino Linotype"/>
          <w:i/>
        </w:rPr>
        <w:t>Que se trate de información registrada en cualquier soporte documental, que en ejercicio de las atribuciones conferidas, se encuentre en posesión de los Sujetos Obligados</w:t>
      </w:r>
      <w:r w:rsidRPr="00CD1E9E">
        <w:rPr>
          <w:rFonts w:ascii="Palatino Linotype" w:eastAsia="Palatino Linotype" w:hAnsi="Palatino Linotype" w:cs="Palatino Linotype"/>
        </w:rPr>
        <w:t>.”</w:t>
      </w:r>
    </w:p>
    <w:p w:rsidR="00731ADA" w:rsidRPr="00CD1E9E" w:rsidRDefault="00731ADA" w:rsidP="00BE5799">
      <w:pPr>
        <w:spacing w:line="360" w:lineRule="auto"/>
        <w:ind w:right="-28"/>
        <w:jc w:val="both"/>
        <w:rPr>
          <w:rFonts w:ascii="Palatino Linotype" w:eastAsia="Palatino Linotype" w:hAnsi="Palatino Linotype" w:cs="Palatino Linotype"/>
        </w:rPr>
      </w:pPr>
    </w:p>
    <w:p w:rsidR="00731ADA" w:rsidRPr="00CD1E9E" w:rsidRDefault="00634A56" w:rsidP="00BE5799">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rPr>
      </w:pPr>
      <w:r w:rsidRPr="00CD1E9E">
        <w:rPr>
          <w:rFonts w:ascii="Palatino Linotype" w:eastAsia="Palatino Linotype" w:hAnsi="Palatino Linotype" w:cs="Palatino Linotype"/>
          <w:color w:val="000000"/>
        </w:rPr>
        <w:t xml:space="preserve">Así, se puede concluir que la distinción entre el derecho de petición y el derecho de acceso a la información pública estriba principalmente en que en el primero de ellos, la pretensión del peticionario consiste generalmente en obligar a la autoridad responsable a que actúe en el sentido de contestar lo solicitado, mientras que en el segundo supuesto </w:t>
      </w:r>
      <w:r w:rsidRPr="00CD1E9E">
        <w:rPr>
          <w:rFonts w:ascii="Palatino Linotype" w:eastAsia="Palatino Linotype" w:hAnsi="Palatino Linotype" w:cs="Palatino Linotype"/>
          <w:b/>
          <w:color w:val="000000"/>
          <w:u w:val="single"/>
        </w:rPr>
        <w:t xml:space="preserve">la solicitud de acceso a </w:t>
      </w:r>
      <w:r w:rsidRPr="00CD1E9E">
        <w:rPr>
          <w:rFonts w:ascii="Palatino Linotype" w:eastAsia="Palatino Linotype" w:hAnsi="Palatino Linotype" w:cs="Palatino Linotype"/>
          <w:b/>
          <w:color w:val="000000"/>
          <w:u w:val="single"/>
        </w:rPr>
        <w:lastRenderedPageBreak/>
        <w:t>la información pública se encamina primordialmente a permitir el acceso a datos, registros y todo tipo de</w:t>
      </w:r>
      <w:r w:rsidRPr="00CD1E9E">
        <w:rPr>
          <w:rFonts w:ascii="Palatino Linotype" w:eastAsia="Palatino Linotype" w:hAnsi="Palatino Linotype" w:cs="Palatino Linotype"/>
          <w:b/>
          <w:color w:val="000000"/>
        </w:rPr>
        <w:t xml:space="preserve"> </w:t>
      </w:r>
      <w:r w:rsidRPr="00CD1E9E">
        <w:rPr>
          <w:rFonts w:ascii="Palatino Linotype" w:eastAsia="Palatino Linotype" w:hAnsi="Palatino Linotype" w:cs="Palatino Linotype"/>
          <w:b/>
          <w:color w:val="000000"/>
          <w:u w:val="single"/>
        </w:rPr>
        <w:t>información pública que conste en documentos, sea generada o se encuentre en</w:t>
      </w:r>
      <w:r w:rsidRPr="00CD1E9E">
        <w:rPr>
          <w:rFonts w:ascii="Palatino Linotype" w:eastAsia="Palatino Linotype" w:hAnsi="Palatino Linotype" w:cs="Palatino Linotype"/>
          <w:b/>
          <w:color w:val="000000"/>
        </w:rPr>
        <w:t xml:space="preserve"> </w:t>
      </w:r>
      <w:r w:rsidRPr="00CD1E9E">
        <w:rPr>
          <w:rFonts w:ascii="Palatino Linotype" w:eastAsia="Palatino Linotype" w:hAnsi="Palatino Linotype" w:cs="Palatino Linotype"/>
          <w:b/>
          <w:color w:val="000000"/>
          <w:u w:val="single"/>
        </w:rPr>
        <w:t xml:space="preserve">posesión de la autoridad.  </w:t>
      </w:r>
    </w:p>
    <w:p w:rsidR="00731ADA" w:rsidRPr="00CD1E9E" w:rsidRDefault="00731ADA" w:rsidP="00BE5799">
      <w:pPr>
        <w:spacing w:line="360" w:lineRule="auto"/>
        <w:ind w:right="-28"/>
        <w:jc w:val="both"/>
        <w:rPr>
          <w:rFonts w:ascii="Palatino Linotype" w:eastAsia="Palatino Linotype" w:hAnsi="Palatino Linotype" w:cs="Palatino Linotype"/>
        </w:rPr>
      </w:pPr>
    </w:p>
    <w:p w:rsidR="00731ADA" w:rsidRPr="00CD1E9E" w:rsidRDefault="00634A56" w:rsidP="00BE5799">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rPr>
      </w:pPr>
      <w:r w:rsidRPr="00CD1E9E">
        <w:rPr>
          <w:rFonts w:ascii="Palatino Linotype" w:eastAsia="Palatino Linotype" w:hAnsi="Palatino Linotype" w:cs="Palatino Linotype"/>
          <w:color w:val="000000"/>
        </w:rPr>
        <w:t xml:space="preserve">Es así como, la entrega de una razón o un razonamiento por parte del </w:t>
      </w:r>
      <w:r w:rsidRPr="00CD1E9E">
        <w:rPr>
          <w:rFonts w:ascii="Palatino Linotype" w:eastAsia="Palatino Linotype" w:hAnsi="Palatino Linotype" w:cs="Palatino Linotype"/>
          <w:b/>
          <w:color w:val="000000"/>
        </w:rPr>
        <w:t xml:space="preserve">SUJETO OBLIGADO </w:t>
      </w:r>
      <w:r w:rsidRPr="00CD1E9E">
        <w:rPr>
          <w:rFonts w:ascii="Palatino Linotype" w:eastAsia="Palatino Linotype" w:hAnsi="Palatino Linotype" w:cs="Palatino Linotype"/>
          <w:color w:val="000000"/>
        </w:rPr>
        <w:t xml:space="preserve">no es algo que la ley establezca como atribución, derecho, o facultad; pues ello implicaría un juicio de valor referente a un cuestionamiento realizado, los cuales, al constituir interrogantes, inquietudes y </w:t>
      </w:r>
      <w:r w:rsidRPr="00CD1E9E">
        <w:rPr>
          <w:rFonts w:ascii="Palatino Linotype" w:eastAsia="Palatino Linotype" w:hAnsi="Palatino Linotype" w:cs="Palatino Linotype"/>
          <w:b/>
          <w:color w:val="000000"/>
        </w:rPr>
        <w:t xml:space="preserve">manifestaciones </w:t>
      </w:r>
      <w:r w:rsidRPr="00CD1E9E">
        <w:rPr>
          <w:rFonts w:ascii="Palatino Linotype" w:eastAsia="Palatino Linotype" w:hAnsi="Palatino Linotype" w:cs="Palatino Linotype"/>
          <w:color w:val="000000"/>
        </w:rPr>
        <w:t>se satisfacen vía derecho de petición, siendo procedente desechar el requerimiento en comento y ordenar únicamente la entrega de la información ya enunciada en párrafos anteriores.</w:t>
      </w:r>
    </w:p>
    <w:p w:rsidR="00731ADA" w:rsidRPr="00CD1E9E" w:rsidRDefault="00731ADA" w:rsidP="00BE5799">
      <w:pPr>
        <w:pBdr>
          <w:top w:val="nil"/>
          <w:left w:val="nil"/>
          <w:bottom w:val="nil"/>
          <w:right w:val="nil"/>
          <w:between w:val="nil"/>
        </w:pBdr>
        <w:ind w:right="-28"/>
        <w:rPr>
          <w:rFonts w:ascii="Palatino Linotype" w:eastAsia="Palatino Linotype" w:hAnsi="Palatino Linotype" w:cs="Palatino Linotype"/>
          <w:color w:val="000000"/>
        </w:rPr>
      </w:pPr>
    </w:p>
    <w:p w:rsidR="00731ADA" w:rsidRPr="00CD1E9E" w:rsidRDefault="00634A56" w:rsidP="00BE5799">
      <w:pPr>
        <w:numPr>
          <w:ilvl w:val="0"/>
          <w:numId w:val="2"/>
        </w:numPr>
        <w:pBdr>
          <w:top w:val="nil"/>
          <w:left w:val="nil"/>
          <w:bottom w:val="nil"/>
          <w:right w:val="nil"/>
          <w:between w:val="nil"/>
        </w:pBdr>
        <w:tabs>
          <w:tab w:val="left" w:pos="284"/>
          <w:tab w:val="left" w:pos="426"/>
        </w:tabs>
        <w:spacing w:line="360" w:lineRule="auto"/>
        <w:ind w:left="0" w:right="-28" w:firstLine="0"/>
        <w:jc w:val="both"/>
        <w:rPr>
          <w:rFonts w:ascii="Palatino Linotype" w:eastAsia="Palatino Linotype" w:hAnsi="Palatino Linotype" w:cs="Palatino Linotype"/>
          <w:color w:val="000000"/>
        </w:rPr>
      </w:pPr>
      <w:r w:rsidRPr="00CD1E9E">
        <w:rPr>
          <w:rFonts w:ascii="Palatino Linotype" w:eastAsia="Palatino Linotype" w:hAnsi="Palatino Linotype" w:cs="Palatino Linotype"/>
          <w:color w:val="000000"/>
        </w:rPr>
        <w:t xml:space="preserve">Asimismo, este Órgano Garante también advierte que las manifestaciones vertidas por el </w:t>
      </w:r>
      <w:r w:rsidRPr="00CD1E9E">
        <w:rPr>
          <w:rFonts w:ascii="Palatino Linotype" w:eastAsia="Palatino Linotype" w:hAnsi="Palatino Linotype" w:cs="Palatino Linotype"/>
          <w:b/>
          <w:color w:val="000000"/>
        </w:rPr>
        <w:t>RECURRENTE</w:t>
      </w:r>
      <w:r w:rsidRPr="00CD1E9E">
        <w:rPr>
          <w:rFonts w:ascii="Palatino Linotype" w:eastAsia="Palatino Linotype" w:hAnsi="Palatino Linotype" w:cs="Palatino Linotype"/>
          <w:color w:val="000000"/>
        </w:rPr>
        <w:t xml:space="preserve"> resultan inoperantes en el presente Recurso de Revisión. Bajo ese contexto, es importante precisar que este Instituto de Transparencia como Órgano Garante de la difusión, protección y respeto al derecho de acceso a la información pública y a la protección de datos personales, conforme a su naturaleza jurídica y en términos del artículo 179 de la Ley de Transparencia y Acceso a la Información Pública del Estado de México, es competente para resolver los recursos de revisión, cuando se actualice cualquiera de las siguientes causas:</w:t>
      </w:r>
    </w:p>
    <w:p w:rsidR="00731ADA" w:rsidRPr="00CD1E9E" w:rsidRDefault="00634A56" w:rsidP="00BE5799">
      <w:pPr>
        <w:pBdr>
          <w:top w:val="nil"/>
          <w:left w:val="nil"/>
          <w:bottom w:val="nil"/>
          <w:right w:val="nil"/>
          <w:between w:val="nil"/>
        </w:pBdr>
        <w:spacing w:line="360" w:lineRule="auto"/>
        <w:ind w:right="-28"/>
        <w:jc w:val="both"/>
        <w:rPr>
          <w:rFonts w:ascii="Palatino Linotype" w:eastAsia="Palatino Linotype" w:hAnsi="Palatino Linotype" w:cs="Palatino Linotype"/>
          <w:i/>
          <w:color w:val="000000"/>
        </w:rPr>
      </w:pPr>
      <w:r w:rsidRPr="00CD1E9E">
        <w:rPr>
          <w:rFonts w:ascii="Palatino Linotype" w:eastAsia="Palatino Linotype" w:hAnsi="Palatino Linotype" w:cs="Palatino Linotype"/>
          <w:i/>
          <w:color w:val="000000"/>
        </w:rPr>
        <w:t>“</w:t>
      </w:r>
      <w:r w:rsidRPr="00CD1E9E">
        <w:rPr>
          <w:rFonts w:ascii="Palatino Linotype" w:eastAsia="Palatino Linotype" w:hAnsi="Palatino Linotype" w:cs="Palatino Linotype"/>
          <w:b/>
          <w:i/>
          <w:color w:val="000000"/>
        </w:rPr>
        <w:t>Artículo 179</w:t>
      </w:r>
      <w:r w:rsidRPr="00CD1E9E">
        <w:rPr>
          <w:rFonts w:ascii="Palatino Linotype" w:eastAsia="Palatino Linotype" w:hAnsi="Palatino Linotype" w:cs="Palatino Linotype"/>
          <w:i/>
          <w:color w:val="000000"/>
        </w:rPr>
        <w:t>. El recurso de revisión es un medio de protección que la Ley otorga a los particulares, para hacer valer su derecho de acceso a la información pública, y procederá en contra de las siguientes causas:</w:t>
      </w:r>
    </w:p>
    <w:p w:rsidR="00731ADA" w:rsidRPr="00CD1E9E" w:rsidRDefault="00634A56" w:rsidP="00BE5799">
      <w:pPr>
        <w:pBdr>
          <w:top w:val="nil"/>
          <w:left w:val="nil"/>
          <w:bottom w:val="nil"/>
          <w:right w:val="nil"/>
          <w:between w:val="nil"/>
        </w:pBdr>
        <w:spacing w:line="360" w:lineRule="auto"/>
        <w:ind w:right="-28"/>
        <w:jc w:val="both"/>
        <w:rPr>
          <w:rFonts w:ascii="Palatino Linotype" w:eastAsia="Palatino Linotype" w:hAnsi="Palatino Linotype" w:cs="Palatino Linotype"/>
          <w:i/>
          <w:color w:val="000000"/>
        </w:rPr>
      </w:pPr>
      <w:r w:rsidRPr="00CD1E9E">
        <w:rPr>
          <w:rFonts w:ascii="Palatino Linotype" w:eastAsia="Palatino Linotype" w:hAnsi="Palatino Linotype" w:cs="Palatino Linotype"/>
          <w:i/>
          <w:color w:val="000000"/>
        </w:rPr>
        <w:t>I. La negativa a la información solicitada;</w:t>
      </w:r>
    </w:p>
    <w:p w:rsidR="00731ADA" w:rsidRPr="00CD1E9E" w:rsidRDefault="00634A56" w:rsidP="00BE5799">
      <w:pPr>
        <w:pBdr>
          <w:top w:val="nil"/>
          <w:left w:val="nil"/>
          <w:bottom w:val="nil"/>
          <w:right w:val="nil"/>
          <w:between w:val="nil"/>
        </w:pBdr>
        <w:spacing w:line="360" w:lineRule="auto"/>
        <w:ind w:right="-28"/>
        <w:jc w:val="both"/>
        <w:rPr>
          <w:rFonts w:ascii="Palatino Linotype" w:eastAsia="Palatino Linotype" w:hAnsi="Palatino Linotype" w:cs="Palatino Linotype"/>
          <w:i/>
          <w:color w:val="000000"/>
        </w:rPr>
      </w:pPr>
      <w:r w:rsidRPr="00CD1E9E">
        <w:rPr>
          <w:rFonts w:ascii="Palatino Linotype" w:eastAsia="Palatino Linotype" w:hAnsi="Palatino Linotype" w:cs="Palatino Linotype"/>
          <w:i/>
          <w:color w:val="000000"/>
        </w:rPr>
        <w:t>II. La clasificación de la información;</w:t>
      </w:r>
    </w:p>
    <w:p w:rsidR="00731ADA" w:rsidRPr="00CD1E9E" w:rsidRDefault="00634A56" w:rsidP="00BE5799">
      <w:pPr>
        <w:pBdr>
          <w:top w:val="nil"/>
          <w:left w:val="nil"/>
          <w:bottom w:val="nil"/>
          <w:right w:val="nil"/>
          <w:between w:val="nil"/>
        </w:pBdr>
        <w:spacing w:line="360" w:lineRule="auto"/>
        <w:ind w:right="-28"/>
        <w:jc w:val="both"/>
        <w:rPr>
          <w:rFonts w:ascii="Palatino Linotype" w:eastAsia="Palatino Linotype" w:hAnsi="Palatino Linotype" w:cs="Palatino Linotype"/>
          <w:i/>
          <w:color w:val="000000"/>
        </w:rPr>
      </w:pPr>
      <w:r w:rsidRPr="00CD1E9E">
        <w:rPr>
          <w:rFonts w:ascii="Palatino Linotype" w:eastAsia="Palatino Linotype" w:hAnsi="Palatino Linotype" w:cs="Palatino Linotype"/>
          <w:i/>
          <w:color w:val="000000"/>
        </w:rPr>
        <w:t>III. La declaración de inexistencia de la información;</w:t>
      </w:r>
    </w:p>
    <w:p w:rsidR="00731ADA" w:rsidRPr="00CD1E9E" w:rsidRDefault="00634A56" w:rsidP="00BE5799">
      <w:pPr>
        <w:pBdr>
          <w:top w:val="nil"/>
          <w:left w:val="nil"/>
          <w:bottom w:val="nil"/>
          <w:right w:val="nil"/>
          <w:between w:val="nil"/>
        </w:pBdr>
        <w:spacing w:line="360" w:lineRule="auto"/>
        <w:ind w:right="-28"/>
        <w:jc w:val="both"/>
        <w:rPr>
          <w:rFonts w:ascii="Palatino Linotype" w:eastAsia="Palatino Linotype" w:hAnsi="Palatino Linotype" w:cs="Palatino Linotype"/>
          <w:i/>
          <w:color w:val="000000"/>
        </w:rPr>
      </w:pPr>
      <w:r w:rsidRPr="00CD1E9E">
        <w:rPr>
          <w:rFonts w:ascii="Palatino Linotype" w:eastAsia="Palatino Linotype" w:hAnsi="Palatino Linotype" w:cs="Palatino Linotype"/>
          <w:i/>
          <w:color w:val="000000"/>
        </w:rPr>
        <w:t>IV. La declaración de incompetencia por el sujeto obligado;</w:t>
      </w:r>
    </w:p>
    <w:p w:rsidR="00731ADA" w:rsidRPr="00CD1E9E" w:rsidRDefault="00634A56" w:rsidP="00BE5799">
      <w:pPr>
        <w:pBdr>
          <w:top w:val="nil"/>
          <w:left w:val="nil"/>
          <w:bottom w:val="nil"/>
          <w:right w:val="nil"/>
          <w:between w:val="nil"/>
        </w:pBdr>
        <w:spacing w:line="360" w:lineRule="auto"/>
        <w:ind w:right="-28"/>
        <w:jc w:val="both"/>
        <w:rPr>
          <w:rFonts w:ascii="Palatino Linotype" w:eastAsia="Palatino Linotype" w:hAnsi="Palatino Linotype" w:cs="Palatino Linotype"/>
          <w:i/>
          <w:color w:val="000000"/>
        </w:rPr>
      </w:pPr>
      <w:r w:rsidRPr="00CD1E9E">
        <w:rPr>
          <w:rFonts w:ascii="Palatino Linotype" w:eastAsia="Palatino Linotype" w:hAnsi="Palatino Linotype" w:cs="Palatino Linotype"/>
          <w:i/>
          <w:color w:val="000000"/>
        </w:rPr>
        <w:lastRenderedPageBreak/>
        <w:t>V. La entrega de información incompleta;</w:t>
      </w:r>
    </w:p>
    <w:p w:rsidR="00731ADA" w:rsidRPr="00CD1E9E" w:rsidRDefault="00634A56" w:rsidP="00BE5799">
      <w:pPr>
        <w:pBdr>
          <w:top w:val="nil"/>
          <w:left w:val="nil"/>
          <w:bottom w:val="nil"/>
          <w:right w:val="nil"/>
          <w:between w:val="nil"/>
        </w:pBdr>
        <w:spacing w:line="360" w:lineRule="auto"/>
        <w:ind w:right="-28"/>
        <w:jc w:val="both"/>
        <w:rPr>
          <w:rFonts w:ascii="Palatino Linotype" w:eastAsia="Palatino Linotype" w:hAnsi="Palatino Linotype" w:cs="Palatino Linotype"/>
          <w:i/>
          <w:color w:val="000000"/>
        </w:rPr>
      </w:pPr>
      <w:r w:rsidRPr="00CD1E9E">
        <w:rPr>
          <w:rFonts w:ascii="Palatino Linotype" w:eastAsia="Palatino Linotype" w:hAnsi="Palatino Linotype" w:cs="Palatino Linotype"/>
          <w:i/>
          <w:color w:val="000000"/>
        </w:rPr>
        <w:t>VI. La entrega de información que no corresponda con lo solicitado;</w:t>
      </w:r>
    </w:p>
    <w:p w:rsidR="00731ADA" w:rsidRPr="00CD1E9E" w:rsidRDefault="00634A56" w:rsidP="00BE5799">
      <w:pPr>
        <w:pBdr>
          <w:top w:val="nil"/>
          <w:left w:val="nil"/>
          <w:bottom w:val="nil"/>
          <w:right w:val="nil"/>
          <w:between w:val="nil"/>
        </w:pBdr>
        <w:spacing w:line="360" w:lineRule="auto"/>
        <w:ind w:right="-28"/>
        <w:jc w:val="both"/>
        <w:rPr>
          <w:rFonts w:ascii="Palatino Linotype" w:eastAsia="Palatino Linotype" w:hAnsi="Palatino Linotype" w:cs="Palatino Linotype"/>
          <w:i/>
          <w:color w:val="000000"/>
        </w:rPr>
      </w:pPr>
      <w:r w:rsidRPr="00CD1E9E">
        <w:rPr>
          <w:rFonts w:ascii="Palatino Linotype" w:eastAsia="Palatino Linotype" w:hAnsi="Palatino Linotype" w:cs="Palatino Linotype"/>
          <w:i/>
          <w:color w:val="000000"/>
        </w:rPr>
        <w:t>VII. La falta de respuesta a una solicitud de acceso a la información;</w:t>
      </w:r>
    </w:p>
    <w:p w:rsidR="00731ADA" w:rsidRPr="00CD1E9E" w:rsidRDefault="00634A56" w:rsidP="00BE5799">
      <w:pPr>
        <w:pBdr>
          <w:top w:val="nil"/>
          <w:left w:val="nil"/>
          <w:bottom w:val="nil"/>
          <w:right w:val="nil"/>
          <w:between w:val="nil"/>
        </w:pBdr>
        <w:spacing w:line="360" w:lineRule="auto"/>
        <w:ind w:right="-28"/>
        <w:jc w:val="both"/>
        <w:rPr>
          <w:rFonts w:ascii="Palatino Linotype" w:eastAsia="Palatino Linotype" w:hAnsi="Palatino Linotype" w:cs="Palatino Linotype"/>
          <w:i/>
          <w:color w:val="000000"/>
        </w:rPr>
      </w:pPr>
      <w:r w:rsidRPr="00CD1E9E">
        <w:rPr>
          <w:rFonts w:ascii="Palatino Linotype" w:eastAsia="Palatino Linotype" w:hAnsi="Palatino Linotype" w:cs="Palatino Linotype"/>
          <w:i/>
          <w:color w:val="000000"/>
        </w:rPr>
        <w:t>VIII. La notificación, entrega o puesta a disposición de información en una modalidad o formato distinto al solicitado;</w:t>
      </w:r>
    </w:p>
    <w:p w:rsidR="00731ADA" w:rsidRPr="00CD1E9E" w:rsidRDefault="00634A56" w:rsidP="00BE5799">
      <w:pPr>
        <w:pBdr>
          <w:top w:val="nil"/>
          <w:left w:val="nil"/>
          <w:bottom w:val="nil"/>
          <w:right w:val="nil"/>
          <w:between w:val="nil"/>
        </w:pBdr>
        <w:spacing w:line="360" w:lineRule="auto"/>
        <w:ind w:right="-28"/>
        <w:jc w:val="both"/>
        <w:rPr>
          <w:rFonts w:ascii="Palatino Linotype" w:eastAsia="Palatino Linotype" w:hAnsi="Palatino Linotype" w:cs="Palatino Linotype"/>
          <w:i/>
          <w:color w:val="000000"/>
        </w:rPr>
      </w:pPr>
      <w:r w:rsidRPr="00CD1E9E">
        <w:rPr>
          <w:rFonts w:ascii="Palatino Linotype" w:eastAsia="Palatino Linotype" w:hAnsi="Palatino Linotype" w:cs="Palatino Linotype"/>
          <w:i/>
          <w:color w:val="000000"/>
        </w:rPr>
        <w:t>IX. La entrega o puesta a disposición de información en un formato incomprensible y/o no accesible para el solicitante;</w:t>
      </w:r>
    </w:p>
    <w:p w:rsidR="00731ADA" w:rsidRPr="00CD1E9E" w:rsidRDefault="00634A56" w:rsidP="00BE5799">
      <w:pPr>
        <w:pBdr>
          <w:top w:val="nil"/>
          <w:left w:val="nil"/>
          <w:bottom w:val="nil"/>
          <w:right w:val="nil"/>
          <w:between w:val="nil"/>
        </w:pBdr>
        <w:spacing w:line="360" w:lineRule="auto"/>
        <w:ind w:right="-28"/>
        <w:jc w:val="both"/>
        <w:rPr>
          <w:rFonts w:ascii="Palatino Linotype" w:eastAsia="Palatino Linotype" w:hAnsi="Palatino Linotype" w:cs="Palatino Linotype"/>
          <w:i/>
          <w:color w:val="000000"/>
        </w:rPr>
      </w:pPr>
      <w:r w:rsidRPr="00CD1E9E">
        <w:rPr>
          <w:rFonts w:ascii="Palatino Linotype" w:eastAsia="Palatino Linotype" w:hAnsi="Palatino Linotype" w:cs="Palatino Linotype"/>
          <w:i/>
          <w:color w:val="000000"/>
        </w:rPr>
        <w:t>X. Los costos o tiempos de entrega de la información;</w:t>
      </w:r>
    </w:p>
    <w:p w:rsidR="00731ADA" w:rsidRPr="00CD1E9E" w:rsidRDefault="00634A56" w:rsidP="00BE5799">
      <w:pPr>
        <w:pBdr>
          <w:top w:val="nil"/>
          <w:left w:val="nil"/>
          <w:bottom w:val="nil"/>
          <w:right w:val="nil"/>
          <w:between w:val="nil"/>
        </w:pBdr>
        <w:spacing w:line="360" w:lineRule="auto"/>
        <w:ind w:right="-28"/>
        <w:jc w:val="both"/>
        <w:rPr>
          <w:rFonts w:ascii="Palatino Linotype" w:eastAsia="Palatino Linotype" w:hAnsi="Palatino Linotype" w:cs="Palatino Linotype"/>
          <w:i/>
          <w:color w:val="000000"/>
        </w:rPr>
      </w:pPr>
      <w:r w:rsidRPr="00CD1E9E">
        <w:rPr>
          <w:rFonts w:ascii="Palatino Linotype" w:eastAsia="Palatino Linotype" w:hAnsi="Palatino Linotype" w:cs="Palatino Linotype"/>
          <w:i/>
          <w:color w:val="000000"/>
        </w:rPr>
        <w:t>XI. La falta de trámite a una solicitud;</w:t>
      </w:r>
    </w:p>
    <w:p w:rsidR="00731ADA" w:rsidRPr="00CD1E9E" w:rsidRDefault="00634A56" w:rsidP="00BE5799">
      <w:pPr>
        <w:pBdr>
          <w:top w:val="nil"/>
          <w:left w:val="nil"/>
          <w:bottom w:val="nil"/>
          <w:right w:val="nil"/>
          <w:between w:val="nil"/>
        </w:pBdr>
        <w:spacing w:line="360" w:lineRule="auto"/>
        <w:ind w:right="-28"/>
        <w:jc w:val="both"/>
        <w:rPr>
          <w:rFonts w:ascii="Palatino Linotype" w:eastAsia="Palatino Linotype" w:hAnsi="Palatino Linotype" w:cs="Palatino Linotype"/>
          <w:i/>
          <w:color w:val="000000"/>
        </w:rPr>
      </w:pPr>
      <w:r w:rsidRPr="00CD1E9E">
        <w:rPr>
          <w:rFonts w:ascii="Palatino Linotype" w:eastAsia="Palatino Linotype" w:hAnsi="Palatino Linotype" w:cs="Palatino Linotype"/>
          <w:i/>
          <w:color w:val="000000"/>
        </w:rPr>
        <w:t>XII. La negativa a permitir la consulta directa de la información;</w:t>
      </w:r>
    </w:p>
    <w:p w:rsidR="00731ADA" w:rsidRPr="00CD1E9E" w:rsidRDefault="00634A56" w:rsidP="00BE5799">
      <w:pPr>
        <w:pBdr>
          <w:top w:val="nil"/>
          <w:left w:val="nil"/>
          <w:bottom w:val="nil"/>
          <w:right w:val="nil"/>
          <w:between w:val="nil"/>
        </w:pBdr>
        <w:spacing w:line="360" w:lineRule="auto"/>
        <w:ind w:right="-28"/>
        <w:jc w:val="both"/>
        <w:rPr>
          <w:rFonts w:ascii="Palatino Linotype" w:eastAsia="Palatino Linotype" w:hAnsi="Palatino Linotype" w:cs="Palatino Linotype"/>
          <w:i/>
          <w:color w:val="000000"/>
        </w:rPr>
      </w:pPr>
      <w:r w:rsidRPr="00CD1E9E">
        <w:rPr>
          <w:rFonts w:ascii="Palatino Linotype" w:eastAsia="Palatino Linotype" w:hAnsi="Palatino Linotype" w:cs="Palatino Linotype"/>
          <w:i/>
          <w:color w:val="000000"/>
        </w:rPr>
        <w:t>XIII. La falta, deficiencia o insuficiencia de la fundamentación y/o motivación en la respuesta; y</w:t>
      </w:r>
    </w:p>
    <w:p w:rsidR="00731ADA" w:rsidRPr="00CD1E9E" w:rsidRDefault="00634A56" w:rsidP="00BE5799">
      <w:pPr>
        <w:pBdr>
          <w:top w:val="nil"/>
          <w:left w:val="nil"/>
          <w:bottom w:val="nil"/>
          <w:right w:val="nil"/>
          <w:between w:val="nil"/>
        </w:pBdr>
        <w:spacing w:line="360" w:lineRule="auto"/>
        <w:ind w:right="-28"/>
        <w:jc w:val="both"/>
        <w:rPr>
          <w:rFonts w:ascii="Palatino Linotype" w:eastAsia="Palatino Linotype" w:hAnsi="Palatino Linotype" w:cs="Palatino Linotype"/>
          <w:i/>
          <w:color w:val="000000"/>
        </w:rPr>
      </w:pPr>
      <w:r w:rsidRPr="00CD1E9E">
        <w:rPr>
          <w:rFonts w:ascii="Palatino Linotype" w:eastAsia="Palatino Linotype" w:hAnsi="Palatino Linotype" w:cs="Palatino Linotype"/>
          <w:i/>
          <w:color w:val="000000"/>
        </w:rPr>
        <w:t>XIV. La orientación a un trámite específico.</w:t>
      </w:r>
    </w:p>
    <w:p w:rsidR="00731ADA" w:rsidRPr="00CD1E9E" w:rsidRDefault="00634A56" w:rsidP="00BE5799">
      <w:pPr>
        <w:pBdr>
          <w:top w:val="nil"/>
          <w:left w:val="nil"/>
          <w:bottom w:val="nil"/>
          <w:right w:val="nil"/>
          <w:between w:val="nil"/>
        </w:pBdr>
        <w:spacing w:line="360" w:lineRule="auto"/>
        <w:ind w:right="-28"/>
        <w:jc w:val="both"/>
        <w:rPr>
          <w:rFonts w:ascii="Palatino Linotype" w:eastAsia="Palatino Linotype" w:hAnsi="Palatino Linotype" w:cs="Palatino Linotype"/>
          <w:i/>
          <w:color w:val="000000"/>
        </w:rPr>
      </w:pPr>
      <w:r w:rsidRPr="00CD1E9E">
        <w:rPr>
          <w:rFonts w:ascii="Palatino Linotype" w:eastAsia="Palatino Linotype" w:hAnsi="Palatino Linotype" w:cs="Palatino Linotype"/>
          <w:i/>
          <w:color w:val="000000"/>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731ADA" w:rsidRPr="00CD1E9E" w:rsidRDefault="00731ADA" w:rsidP="00BE5799">
      <w:pPr>
        <w:pBdr>
          <w:top w:val="nil"/>
          <w:left w:val="nil"/>
          <w:bottom w:val="nil"/>
          <w:right w:val="nil"/>
          <w:between w:val="nil"/>
        </w:pBdr>
        <w:spacing w:line="360" w:lineRule="auto"/>
        <w:ind w:right="-28"/>
        <w:jc w:val="both"/>
        <w:rPr>
          <w:rFonts w:ascii="Palatino Linotype" w:eastAsia="Palatino Linotype" w:hAnsi="Palatino Linotype" w:cs="Palatino Linotype"/>
          <w:i/>
          <w:color w:val="000000"/>
        </w:rPr>
      </w:pPr>
    </w:p>
    <w:p w:rsidR="00731ADA" w:rsidRPr="00CD1E9E" w:rsidRDefault="00634A56" w:rsidP="00BE5799">
      <w:pPr>
        <w:numPr>
          <w:ilvl w:val="0"/>
          <w:numId w:val="2"/>
        </w:numPr>
        <w:pBdr>
          <w:top w:val="nil"/>
          <w:left w:val="nil"/>
          <w:bottom w:val="nil"/>
          <w:right w:val="nil"/>
          <w:between w:val="nil"/>
        </w:pBdr>
        <w:tabs>
          <w:tab w:val="left" w:pos="567"/>
        </w:tabs>
        <w:spacing w:line="360" w:lineRule="auto"/>
        <w:ind w:left="0" w:right="-28" w:firstLine="0"/>
        <w:jc w:val="both"/>
        <w:rPr>
          <w:rFonts w:ascii="Palatino Linotype" w:eastAsia="Palatino Linotype" w:hAnsi="Palatino Linotype" w:cs="Palatino Linotype"/>
          <w:color w:val="000000"/>
        </w:rPr>
      </w:pPr>
      <w:r w:rsidRPr="00CD1E9E">
        <w:rPr>
          <w:rFonts w:ascii="Palatino Linotype" w:eastAsia="Palatino Linotype" w:hAnsi="Palatino Linotype" w:cs="Palatino Linotype"/>
          <w:color w:val="000000"/>
        </w:rPr>
        <w:t>En tal virtud, al no actualizarse ninguno de los supuestos aludidos, el Recurso de Revisión deben ser desechados por improcedentes; ello de conformidad con el artículo 191 fracción III, por lo que  una vez admitido, procederá el sobreseimiento de acuerdo a lo que establece el artículo 192 fracción IV, de la multicitada Ley de Transparencia:</w:t>
      </w:r>
    </w:p>
    <w:p w:rsidR="00731ADA" w:rsidRPr="00CD1E9E" w:rsidRDefault="00634A56" w:rsidP="00BE5799">
      <w:pPr>
        <w:pBdr>
          <w:top w:val="nil"/>
          <w:left w:val="nil"/>
          <w:bottom w:val="nil"/>
          <w:right w:val="nil"/>
          <w:between w:val="nil"/>
        </w:pBdr>
        <w:spacing w:line="360" w:lineRule="auto"/>
        <w:ind w:right="-28"/>
        <w:jc w:val="both"/>
        <w:rPr>
          <w:rFonts w:ascii="Palatino Linotype" w:eastAsia="Palatino Linotype" w:hAnsi="Palatino Linotype" w:cs="Palatino Linotype"/>
          <w:i/>
          <w:color w:val="000000"/>
        </w:rPr>
      </w:pPr>
      <w:r w:rsidRPr="00CD1E9E">
        <w:rPr>
          <w:rFonts w:ascii="Palatino Linotype" w:eastAsia="Palatino Linotype" w:hAnsi="Palatino Linotype" w:cs="Palatino Linotype"/>
          <w:i/>
          <w:color w:val="000000"/>
        </w:rPr>
        <w:t xml:space="preserve">“Artículo 191. El recurso será desechado por </w:t>
      </w:r>
      <w:r w:rsidRPr="00CD1E9E">
        <w:rPr>
          <w:rFonts w:ascii="Palatino Linotype" w:eastAsia="Palatino Linotype" w:hAnsi="Palatino Linotype" w:cs="Palatino Linotype"/>
          <w:b/>
          <w:i/>
          <w:color w:val="000000"/>
        </w:rPr>
        <w:t>improcedente</w:t>
      </w:r>
      <w:r w:rsidRPr="00CD1E9E">
        <w:rPr>
          <w:rFonts w:ascii="Palatino Linotype" w:eastAsia="Palatino Linotype" w:hAnsi="Palatino Linotype" w:cs="Palatino Linotype"/>
          <w:i/>
          <w:color w:val="000000"/>
        </w:rPr>
        <w:t xml:space="preserve"> cuando: </w:t>
      </w:r>
    </w:p>
    <w:p w:rsidR="00731ADA" w:rsidRPr="00CD1E9E" w:rsidRDefault="00634A56" w:rsidP="00BE5799">
      <w:pPr>
        <w:pBdr>
          <w:top w:val="nil"/>
          <w:left w:val="nil"/>
          <w:bottom w:val="nil"/>
          <w:right w:val="nil"/>
          <w:between w:val="nil"/>
        </w:pBdr>
        <w:spacing w:line="360" w:lineRule="auto"/>
        <w:ind w:right="-28"/>
        <w:jc w:val="both"/>
        <w:rPr>
          <w:rFonts w:ascii="Palatino Linotype" w:eastAsia="Palatino Linotype" w:hAnsi="Palatino Linotype" w:cs="Palatino Linotype"/>
          <w:i/>
          <w:color w:val="000000"/>
        </w:rPr>
      </w:pPr>
      <w:r w:rsidRPr="00CD1E9E">
        <w:rPr>
          <w:rFonts w:ascii="Palatino Linotype" w:eastAsia="Palatino Linotype" w:hAnsi="Palatino Linotype" w:cs="Palatino Linotype"/>
          <w:i/>
          <w:color w:val="000000"/>
        </w:rPr>
        <w:t xml:space="preserve">I. Sea extemporáneo por haber transcurrido el plazo establecido en la presente Ley, a partir de la respuesta; </w:t>
      </w:r>
    </w:p>
    <w:p w:rsidR="00731ADA" w:rsidRPr="00CD1E9E" w:rsidRDefault="00634A56" w:rsidP="00BE5799">
      <w:pPr>
        <w:pBdr>
          <w:top w:val="nil"/>
          <w:left w:val="nil"/>
          <w:bottom w:val="nil"/>
          <w:right w:val="nil"/>
          <w:between w:val="nil"/>
        </w:pBdr>
        <w:spacing w:line="360" w:lineRule="auto"/>
        <w:ind w:right="-28"/>
        <w:jc w:val="both"/>
        <w:rPr>
          <w:rFonts w:ascii="Palatino Linotype" w:eastAsia="Palatino Linotype" w:hAnsi="Palatino Linotype" w:cs="Palatino Linotype"/>
          <w:i/>
          <w:color w:val="000000"/>
        </w:rPr>
      </w:pPr>
      <w:r w:rsidRPr="00CD1E9E">
        <w:rPr>
          <w:rFonts w:ascii="Palatino Linotype" w:eastAsia="Palatino Linotype" w:hAnsi="Palatino Linotype" w:cs="Palatino Linotype"/>
          <w:i/>
          <w:color w:val="000000"/>
        </w:rPr>
        <w:t xml:space="preserve">II. Se esté tramitando ante el Poder Judicial de la Federación algún recurso o medio de defensa interpuesto por el recurrente; </w:t>
      </w:r>
    </w:p>
    <w:p w:rsidR="00731ADA" w:rsidRPr="00CD1E9E" w:rsidRDefault="00634A56" w:rsidP="00BE5799">
      <w:pPr>
        <w:pBdr>
          <w:top w:val="nil"/>
          <w:left w:val="nil"/>
          <w:bottom w:val="nil"/>
          <w:right w:val="nil"/>
          <w:between w:val="nil"/>
        </w:pBdr>
        <w:spacing w:line="360" w:lineRule="auto"/>
        <w:ind w:right="-28"/>
        <w:jc w:val="both"/>
        <w:rPr>
          <w:rFonts w:ascii="Palatino Linotype" w:eastAsia="Palatino Linotype" w:hAnsi="Palatino Linotype" w:cs="Palatino Linotype"/>
          <w:i/>
          <w:color w:val="000000"/>
        </w:rPr>
      </w:pPr>
      <w:r w:rsidRPr="00CD1E9E">
        <w:rPr>
          <w:rFonts w:ascii="Palatino Linotype" w:eastAsia="Palatino Linotype" w:hAnsi="Palatino Linotype" w:cs="Palatino Linotype"/>
          <w:i/>
          <w:color w:val="000000"/>
        </w:rPr>
        <w:lastRenderedPageBreak/>
        <w:t xml:space="preserve">III. No actualice alguno de los supuestos previstos en la presente Ley; </w:t>
      </w:r>
    </w:p>
    <w:p w:rsidR="00731ADA" w:rsidRPr="00CD1E9E" w:rsidRDefault="00634A56" w:rsidP="00BE5799">
      <w:pPr>
        <w:pBdr>
          <w:top w:val="nil"/>
          <w:left w:val="nil"/>
          <w:bottom w:val="nil"/>
          <w:right w:val="nil"/>
          <w:between w:val="nil"/>
        </w:pBdr>
        <w:spacing w:line="360" w:lineRule="auto"/>
        <w:ind w:right="-28"/>
        <w:jc w:val="both"/>
        <w:rPr>
          <w:rFonts w:ascii="Palatino Linotype" w:eastAsia="Palatino Linotype" w:hAnsi="Palatino Linotype" w:cs="Palatino Linotype"/>
          <w:i/>
          <w:color w:val="000000"/>
        </w:rPr>
      </w:pPr>
      <w:r w:rsidRPr="00CD1E9E">
        <w:rPr>
          <w:rFonts w:ascii="Palatino Linotype" w:eastAsia="Palatino Linotype" w:hAnsi="Palatino Linotype" w:cs="Palatino Linotype"/>
          <w:i/>
          <w:color w:val="000000"/>
        </w:rPr>
        <w:t xml:space="preserve">IV. No se haya desahogado la prevención en los términos establecidos en la presente Ley; </w:t>
      </w:r>
    </w:p>
    <w:p w:rsidR="00731ADA" w:rsidRPr="00CD1E9E" w:rsidRDefault="00634A56" w:rsidP="00BE5799">
      <w:pPr>
        <w:pBdr>
          <w:top w:val="nil"/>
          <w:left w:val="nil"/>
          <w:bottom w:val="nil"/>
          <w:right w:val="nil"/>
          <w:between w:val="nil"/>
        </w:pBdr>
        <w:spacing w:line="360" w:lineRule="auto"/>
        <w:ind w:right="-28"/>
        <w:jc w:val="both"/>
        <w:rPr>
          <w:rFonts w:ascii="Palatino Linotype" w:eastAsia="Palatino Linotype" w:hAnsi="Palatino Linotype" w:cs="Palatino Linotype"/>
          <w:i/>
          <w:color w:val="000000"/>
        </w:rPr>
      </w:pPr>
      <w:r w:rsidRPr="00CD1E9E">
        <w:rPr>
          <w:rFonts w:ascii="Palatino Linotype" w:eastAsia="Palatino Linotype" w:hAnsi="Palatino Linotype" w:cs="Palatino Linotype"/>
          <w:i/>
          <w:color w:val="000000"/>
        </w:rPr>
        <w:t>V. Se impugne la veracidad de la información proporcionada;</w:t>
      </w:r>
    </w:p>
    <w:p w:rsidR="00731ADA" w:rsidRPr="00CD1E9E" w:rsidRDefault="00634A56" w:rsidP="00BE5799">
      <w:pPr>
        <w:pBdr>
          <w:top w:val="nil"/>
          <w:left w:val="nil"/>
          <w:bottom w:val="nil"/>
          <w:right w:val="nil"/>
          <w:between w:val="nil"/>
        </w:pBdr>
        <w:spacing w:line="360" w:lineRule="auto"/>
        <w:ind w:right="-28"/>
        <w:jc w:val="both"/>
        <w:rPr>
          <w:rFonts w:ascii="Palatino Linotype" w:eastAsia="Palatino Linotype" w:hAnsi="Palatino Linotype" w:cs="Palatino Linotype"/>
          <w:i/>
          <w:color w:val="000000"/>
        </w:rPr>
      </w:pPr>
      <w:r w:rsidRPr="00CD1E9E">
        <w:rPr>
          <w:rFonts w:ascii="Palatino Linotype" w:eastAsia="Palatino Linotype" w:hAnsi="Palatino Linotype" w:cs="Palatino Linotype"/>
          <w:b/>
          <w:i/>
          <w:color w:val="000000"/>
          <w:u w:val="single"/>
        </w:rPr>
        <w:t>VI. Se trate de una consulta, o trámite en específico</w:t>
      </w:r>
      <w:r w:rsidRPr="00CD1E9E">
        <w:rPr>
          <w:rFonts w:ascii="Palatino Linotype" w:eastAsia="Palatino Linotype" w:hAnsi="Palatino Linotype" w:cs="Palatino Linotype"/>
          <w:i/>
          <w:color w:val="000000"/>
        </w:rPr>
        <w:t xml:space="preserve">; y </w:t>
      </w:r>
    </w:p>
    <w:p w:rsidR="00731ADA" w:rsidRPr="00CD1E9E" w:rsidRDefault="00634A56" w:rsidP="00BE5799">
      <w:pPr>
        <w:pBdr>
          <w:top w:val="nil"/>
          <w:left w:val="nil"/>
          <w:bottom w:val="nil"/>
          <w:right w:val="nil"/>
          <w:between w:val="nil"/>
        </w:pBdr>
        <w:spacing w:line="360" w:lineRule="auto"/>
        <w:ind w:right="-28"/>
        <w:jc w:val="both"/>
        <w:rPr>
          <w:rFonts w:ascii="Palatino Linotype" w:eastAsia="Palatino Linotype" w:hAnsi="Palatino Linotype" w:cs="Palatino Linotype"/>
          <w:i/>
          <w:color w:val="000000"/>
        </w:rPr>
      </w:pPr>
      <w:r w:rsidRPr="00CD1E9E">
        <w:rPr>
          <w:rFonts w:ascii="Palatino Linotype" w:eastAsia="Palatino Linotype" w:hAnsi="Palatino Linotype" w:cs="Palatino Linotype"/>
          <w:i/>
          <w:color w:val="000000"/>
        </w:rPr>
        <w:t>VII. El recurrente amplíe su solicitud en el recurso de revisión, únicamente respecto de los nuevos contenidos.</w:t>
      </w:r>
    </w:p>
    <w:p w:rsidR="00731ADA" w:rsidRPr="00CD1E9E" w:rsidRDefault="00731ADA" w:rsidP="00BE5799">
      <w:pPr>
        <w:pBdr>
          <w:top w:val="nil"/>
          <w:left w:val="nil"/>
          <w:bottom w:val="nil"/>
          <w:right w:val="nil"/>
          <w:between w:val="nil"/>
        </w:pBdr>
        <w:spacing w:line="360" w:lineRule="auto"/>
        <w:ind w:right="-28"/>
        <w:jc w:val="both"/>
        <w:rPr>
          <w:rFonts w:ascii="Palatino Linotype" w:eastAsia="Palatino Linotype" w:hAnsi="Palatino Linotype" w:cs="Palatino Linotype"/>
          <w:i/>
          <w:color w:val="000000"/>
        </w:rPr>
      </w:pPr>
    </w:p>
    <w:p w:rsidR="00731ADA" w:rsidRPr="00CD1E9E" w:rsidRDefault="00634A56" w:rsidP="00BE5799">
      <w:pPr>
        <w:pBdr>
          <w:top w:val="nil"/>
          <w:left w:val="nil"/>
          <w:bottom w:val="nil"/>
          <w:right w:val="nil"/>
          <w:between w:val="nil"/>
        </w:pBdr>
        <w:spacing w:line="360" w:lineRule="auto"/>
        <w:ind w:right="-28"/>
        <w:jc w:val="both"/>
        <w:rPr>
          <w:rFonts w:ascii="Palatino Linotype" w:eastAsia="Palatino Linotype" w:hAnsi="Palatino Linotype" w:cs="Palatino Linotype"/>
          <w:i/>
          <w:color w:val="000000"/>
        </w:rPr>
      </w:pPr>
      <w:r w:rsidRPr="00CD1E9E">
        <w:rPr>
          <w:rFonts w:ascii="Palatino Linotype" w:eastAsia="Palatino Linotype" w:hAnsi="Palatino Linotype" w:cs="Palatino Linotype"/>
          <w:i/>
          <w:color w:val="000000"/>
        </w:rPr>
        <w:t xml:space="preserve">Artículo 192. El recurso será sobreseído, en todo o en parte, cuando una vez admitido, se actualicen alguno de los siguientes supuestos: </w:t>
      </w:r>
    </w:p>
    <w:p w:rsidR="00731ADA" w:rsidRPr="00CD1E9E" w:rsidRDefault="00634A56" w:rsidP="00BE5799">
      <w:pPr>
        <w:pBdr>
          <w:top w:val="nil"/>
          <w:left w:val="nil"/>
          <w:bottom w:val="nil"/>
          <w:right w:val="nil"/>
          <w:between w:val="nil"/>
        </w:pBdr>
        <w:spacing w:line="360" w:lineRule="auto"/>
        <w:ind w:right="-28"/>
        <w:jc w:val="both"/>
        <w:rPr>
          <w:rFonts w:ascii="Palatino Linotype" w:eastAsia="Palatino Linotype" w:hAnsi="Palatino Linotype" w:cs="Palatino Linotype"/>
          <w:i/>
          <w:color w:val="000000"/>
        </w:rPr>
      </w:pPr>
      <w:r w:rsidRPr="00CD1E9E">
        <w:rPr>
          <w:rFonts w:ascii="Palatino Linotype" w:eastAsia="Palatino Linotype" w:hAnsi="Palatino Linotype" w:cs="Palatino Linotype"/>
          <w:i/>
          <w:color w:val="000000"/>
        </w:rPr>
        <w:t xml:space="preserve">I. El recurrente se desista expresamente del recurso; </w:t>
      </w:r>
    </w:p>
    <w:p w:rsidR="00731ADA" w:rsidRPr="00CD1E9E" w:rsidRDefault="00634A56" w:rsidP="00BE5799">
      <w:pPr>
        <w:pBdr>
          <w:top w:val="nil"/>
          <w:left w:val="nil"/>
          <w:bottom w:val="nil"/>
          <w:right w:val="nil"/>
          <w:between w:val="nil"/>
        </w:pBdr>
        <w:spacing w:line="360" w:lineRule="auto"/>
        <w:ind w:right="-28"/>
        <w:rPr>
          <w:rFonts w:ascii="Palatino Linotype" w:eastAsia="Palatino Linotype" w:hAnsi="Palatino Linotype" w:cs="Palatino Linotype"/>
          <w:i/>
          <w:color w:val="000000"/>
        </w:rPr>
      </w:pPr>
      <w:r w:rsidRPr="00CD1E9E">
        <w:rPr>
          <w:rFonts w:ascii="Palatino Linotype" w:eastAsia="Palatino Linotype" w:hAnsi="Palatino Linotype" w:cs="Palatino Linotype"/>
          <w:i/>
          <w:color w:val="000000"/>
        </w:rPr>
        <w:t xml:space="preserve">II. El recurrente fallezca o, tratándose de personas jurídicas colectivas, se disuelva; </w:t>
      </w:r>
    </w:p>
    <w:p w:rsidR="00731ADA" w:rsidRPr="00CD1E9E" w:rsidRDefault="00634A56" w:rsidP="00BE5799">
      <w:pPr>
        <w:pBdr>
          <w:top w:val="nil"/>
          <w:left w:val="nil"/>
          <w:bottom w:val="nil"/>
          <w:right w:val="nil"/>
          <w:between w:val="nil"/>
        </w:pBdr>
        <w:spacing w:line="360" w:lineRule="auto"/>
        <w:ind w:right="-28"/>
        <w:rPr>
          <w:rFonts w:ascii="Palatino Linotype" w:eastAsia="Palatino Linotype" w:hAnsi="Palatino Linotype" w:cs="Palatino Linotype"/>
          <w:i/>
          <w:color w:val="000000"/>
        </w:rPr>
      </w:pPr>
      <w:r w:rsidRPr="00CD1E9E">
        <w:rPr>
          <w:rFonts w:ascii="Palatino Linotype" w:eastAsia="Palatino Linotype" w:hAnsi="Palatino Linotype" w:cs="Palatino Linotype"/>
          <w:i/>
          <w:color w:val="000000"/>
        </w:rPr>
        <w:t xml:space="preserve">III. El sujeto obligado responsable del acto lo modifique o revoque de tal manera que el recurso de revisión quede sin materia; </w:t>
      </w:r>
    </w:p>
    <w:p w:rsidR="00731ADA" w:rsidRPr="00CD1E9E" w:rsidRDefault="00634A56" w:rsidP="00BE5799">
      <w:pPr>
        <w:pBdr>
          <w:top w:val="nil"/>
          <w:left w:val="nil"/>
          <w:bottom w:val="nil"/>
          <w:right w:val="nil"/>
          <w:between w:val="nil"/>
        </w:pBdr>
        <w:spacing w:line="360" w:lineRule="auto"/>
        <w:ind w:right="-28"/>
        <w:jc w:val="both"/>
        <w:rPr>
          <w:rFonts w:ascii="Palatino Linotype" w:eastAsia="Palatino Linotype" w:hAnsi="Palatino Linotype" w:cs="Palatino Linotype"/>
          <w:i/>
          <w:color w:val="000000"/>
        </w:rPr>
      </w:pPr>
      <w:r w:rsidRPr="00CD1E9E">
        <w:rPr>
          <w:rFonts w:ascii="Palatino Linotype" w:eastAsia="Palatino Linotype" w:hAnsi="Palatino Linotype" w:cs="Palatino Linotype"/>
          <w:i/>
          <w:color w:val="000000"/>
        </w:rPr>
        <w:t xml:space="preserve">IV. </w:t>
      </w:r>
      <w:r w:rsidRPr="00CD1E9E">
        <w:rPr>
          <w:rFonts w:ascii="Palatino Linotype" w:eastAsia="Palatino Linotype" w:hAnsi="Palatino Linotype" w:cs="Palatino Linotype"/>
          <w:b/>
          <w:i/>
          <w:color w:val="000000"/>
          <w:u w:val="single"/>
        </w:rPr>
        <w:t>Admitido el recurso de revisión, aparezca alguna causal de improcedencia en los términos de la presente Ley</w:t>
      </w:r>
      <w:r w:rsidRPr="00CD1E9E">
        <w:rPr>
          <w:rFonts w:ascii="Palatino Linotype" w:eastAsia="Palatino Linotype" w:hAnsi="Palatino Linotype" w:cs="Palatino Linotype"/>
          <w:b/>
          <w:i/>
          <w:color w:val="000000"/>
        </w:rPr>
        <w:t>; y</w:t>
      </w:r>
      <w:r w:rsidRPr="00CD1E9E">
        <w:rPr>
          <w:rFonts w:ascii="Palatino Linotype" w:eastAsia="Palatino Linotype" w:hAnsi="Palatino Linotype" w:cs="Palatino Linotype"/>
          <w:i/>
          <w:color w:val="000000"/>
        </w:rPr>
        <w:t xml:space="preserve"> </w:t>
      </w:r>
    </w:p>
    <w:p w:rsidR="00731ADA" w:rsidRPr="00CD1E9E" w:rsidRDefault="00634A56" w:rsidP="00BE5799">
      <w:pPr>
        <w:pBdr>
          <w:top w:val="nil"/>
          <w:left w:val="nil"/>
          <w:bottom w:val="nil"/>
          <w:right w:val="nil"/>
          <w:between w:val="nil"/>
        </w:pBdr>
        <w:spacing w:line="360" w:lineRule="auto"/>
        <w:ind w:right="-28"/>
        <w:rPr>
          <w:rFonts w:ascii="Palatino Linotype" w:eastAsia="Palatino Linotype" w:hAnsi="Palatino Linotype" w:cs="Palatino Linotype"/>
          <w:b/>
          <w:i/>
          <w:color w:val="000000"/>
        </w:rPr>
      </w:pPr>
      <w:r w:rsidRPr="00CD1E9E">
        <w:rPr>
          <w:rFonts w:ascii="Palatino Linotype" w:eastAsia="Palatino Linotype" w:hAnsi="Palatino Linotype" w:cs="Palatino Linotype"/>
          <w:i/>
          <w:color w:val="000000"/>
        </w:rPr>
        <w:t>V. Cuando por cualquier motivo quede sin materia el recurso.”</w:t>
      </w:r>
    </w:p>
    <w:p w:rsidR="00731ADA" w:rsidRPr="00CD1E9E" w:rsidRDefault="00634A56" w:rsidP="00BE5799">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rPr>
      </w:pPr>
      <w:r w:rsidRPr="00CD1E9E">
        <w:rPr>
          <w:rFonts w:ascii="Palatino Linotype" w:eastAsia="Palatino Linotype" w:hAnsi="Palatino Linotype" w:cs="Palatino Linotype"/>
          <w:color w:val="000000"/>
        </w:rPr>
        <w:t>(Énfasis añadido)</w:t>
      </w:r>
    </w:p>
    <w:p w:rsidR="00731ADA" w:rsidRPr="00CD1E9E" w:rsidRDefault="00731ADA" w:rsidP="00BE5799">
      <w:pPr>
        <w:widowControl w:val="0"/>
        <w:pBdr>
          <w:top w:val="nil"/>
          <w:left w:val="nil"/>
          <w:bottom w:val="nil"/>
          <w:right w:val="nil"/>
          <w:between w:val="nil"/>
        </w:pBdr>
        <w:spacing w:line="360" w:lineRule="auto"/>
        <w:ind w:right="-28"/>
        <w:jc w:val="both"/>
        <w:rPr>
          <w:rFonts w:ascii="Palatino Linotype" w:eastAsia="Palatino Linotype" w:hAnsi="Palatino Linotype" w:cs="Palatino Linotype"/>
          <w:color w:val="000000"/>
        </w:rPr>
      </w:pPr>
    </w:p>
    <w:p w:rsidR="00731ADA" w:rsidRPr="00CD1E9E" w:rsidRDefault="00634A56" w:rsidP="00BE5799">
      <w:pPr>
        <w:widowControl w:val="0"/>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rPr>
      </w:pPr>
      <w:bookmarkStart w:id="8" w:name="_heading=h.e0mq6b14idxn" w:colFirst="0" w:colLast="0"/>
      <w:bookmarkEnd w:id="8"/>
      <w:r w:rsidRPr="00CD1E9E">
        <w:rPr>
          <w:rFonts w:ascii="Palatino Linotype" w:eastAsia="Palatino Linotype" w:hAnsi="Palatino Linotype" w:cs="Palatino Linotype"/>
          <w:color w:val="000000"/>
        </w:rPr>
        <w:t xml:space="preserve">En consecuencia, se determina </w:t>
      </w:r>
      <w:r w:rsidRPr="00CD1E9E">
        <w:rPr>
          <w:rFonts w:ascii="Palatino Linotype" w:eastAsia="Palatino Linotype" w:hAnsi="Palatino Linotype" w:cs="Palatino Linotype"/>
          <w:b/>
          <w:color w:val="000000"/>
        </w:rPr>
        <w:t>SOBRESEER</w:t>
      </w:r>
      <w:r w:rsidRPr="00CD1E9E">
        <w:rPr>
          <w:rFonts w:ascii="Palatino Linotype" w:eastAsia="Palatino Linotype" w:hAnsi="Palatino Linotype" w:cs="Palatino Linotype"/>
          <w:color w:val="000000"/>
        </w:rPr>
        <w:t xml:space="preserve"> el presente Recurso de Revisión, en términos del artículo 192, fracción IV en relación con el artículo 191 fracción VI –se trate de una consulta–, ambos de la Ley de Transparencia y Acceso a la Información Pública del Estado de México y Municipios dado a que la solicitud de mérito no constituye el Derecho de Acceso a la Información Pública.</w:t>
      </w:r>
    </w:p>
    <w:p w:rsidR="00731ADA" w:rsidRPr="00CD1E9E" w:rsidRDefault="00731ADA" w:rsidP="00BE5799">
      <w:pPr>
        <w:widowControl w:val="0"/>
        <w:pBdr>
          <w:top w:val="nil"/>
          <w:left w:val="nil"/>
          <w:bottom w:val="nil"/>
          <w:right w:val="nil"/>
          <w:between w:val="nil"/>
        </w:pBdr>
        <w:spacing w:line="360" w:lineRule="auto"/>
        <w:ind w:right="-28"/>
        <w:jc w:val="both"/>
        <w:rPr>
          <w:rFonts w:ascii="Palatino Linotype" w:eastAsia="Palatino Linotype" w:hAnsi="Palatino Linotype" w:cs="Palatino Linotype"/>
          <w:color w:val="000000"/>
        </w:rPr>
      </w:pPr>
    </w:p>
    <w:p w:rsidR="00731ADA" w:rsidRPr="00CD1E9E" w:rsidRDefault="00634A56" w:rsidP="00BE5799">
      <w:pPr>
        <w:numPr>
          <w:ilvl w:val="0"/>
          <w:numId w:val="2"/>
        </w:numPr>
        <w:spacing w:line="360" w:lineRule="auto"/>
        <w:ind w:left="0" w:right="-28" w:firstLine="0"/>
        <w:jc w:val="both"/>
        <w:rPr>
          <w:rFonts w:ascii="Palatino Linotype" w:eastAsia="Palatino Linotype" w:hAnsi="Palatino Linotype" w:cs="Palatino Linotype"/>
          <w:i/>
        </w:rPr>
      </w:pPr>
      <w:r w:rsidRPr="00CD1E9E">
        <w:rPr>
          <w:rFonts w:ascii="Palatino Linotype" w:eastAsia="Palatino Linotype" w:hAnsi="Palatino Linotype" w:cs="Palatino Linotype"/>
        </w:rPr>
        <w:lastRenderedPageBreak/>
        <w:t xml:space="preserve">Al respecto, de acuerdo con el procesalista Niceto Alcalá-Zamora y Castillo en su obra </w:t>
      </w:r>
      <w:r w:rsidRPr="00CD1E9E">
        <w:rPr>
          <w:rFonts w:ascii="Palatino Linotype" w:eastAsia="Palatino Linotype" w:hAnsi="Palatino Linotype" w:cs="Palatino Linotype"/>
          <w:i/>
        </w:rPr>
        <w:t>“Cuestiones de Terminología Procesal”</w:t>
      </w:r>
      <w:r w:rsidRPr="00CD1E9E">
        <w:rPr>
          <w:rFonts w:ascii="Palatino Linotype" w:eastAsia="Palatino Linotype" w:hAnsi="Palatino Linotype" w:cs="Palatino Linotype"/>
        </w:rPr>
        <w:t xml:space="preserve">, el sobreseimiento es </w:t>
      </w:r>
      <w:r w:rsidRPr="00CD1E9E">
        <w:rPr>
          <w:rFonts w:ascii="Palatino Linotype" w:eastAsia="Palatino Linotype" w:hAnsi="Palatino Linotype" w:cs="Palatino Linotype"/>
          <w:i/>
        </w:rPr>
        <w:t>“...una resolución en forma de auto, que produce la suspensión indefinida del procedimiento penal, o que pone fin al proceso, impidiendo en ambos casos, mientras subsista, la apertura del plenario o que en él se pronuncie sentencia...”</w:t>
      </w:r>
    </w:p>
    <w:p w:rsidR="00731ADA" w:rsidRPr="00CD1E9E" w:rsidRDefault="00731ADA" w:rsidP="00BE5799">
      <w:pPr>
        <w:pBdr>
          <w:top w:val="nil"/>
          <w:left w:val="nil"/>
          <w:bottom w:val="nil"/>
          <w:right w:val="nil"/>
          <w:between w:val="nil"/>
        </w:pBdr>
        <w:spacing w:line="360" w:lineRule="auto"/>
        <w:ind w:right="-28"/>
        <w:rPr>
          <w:rFonts w:ascii="Palatino Linotype" w:eastAsia="Palatino Linotype" w:hAnsi="Palatino Linotype" w:cs="Palatino Linotype"/>
          <w:i/>
          <w:color w:val="000000"/>
        </w:rPr>
      </w:pPr>
    </w:p>
    <w:p w:rsidR="00731ADA" w:rsidRPr="00CD1E9E" w:rsidRDefault="00634A56" w:rsidP="00BE5799">
      <w:pPr>
        <w:numPr>
          <w:ilvl w:val="0"/>
          <w:numId w:val="2"/>
        </w:numPr>
        <w:spacing w:line="360" w:lineRule="auto"/>
        <w:ind w:left="0" w:right="-28" w:firstLine="0"/>
        <w:jc w:val="both"/>
        <w:rPr>
          <w:rFonts w:ascii="Palatino Linotype" w:eastAsia="Palatino Linotype" w:hAnsi="Palatino Linotype" w:cs="Palatino Linotype"/>
          <w:i/>
        </w:rPr>
      </w:pPr>
      <w:r w:rsidRPr="00CD1E9E">
        <w:rPr>
          <w:rFonts w:ascii="Palatino Linotype" w:eastAsia="Palatino Linotype" w:hAnsi="Palatino Linotype" w:cs="Palatino Linotype"/>
        </w:rPr>
        <w:t xml:space="preserve">Por su parte, Eduardo Pallares, en su artículo </w:t>
      </w:r>
      <w:r w:rsidRPr="00CD1E9E">
        <w:rPr>
          <w:rFonts w:ascii="Palatino Linotype" w:eastAsia="Palatino Linotype" w:hAnsi="Palatino Linotype" w:cs="Palatino Linotype"/>
          <w:i/>
        </w:rPr>
        <w:t>“La caducidad y el sobreseimiento en el amparo”</w:t>
      </w:r>
      <w:r w:rsidRPr="00CD1E9E">
        <w:rPr>
          <w:rFonts w:ascii="Palatino Linotype" w:eastAsia="Palatino Linotype" w:hAnsi="Palatino Linotype" w:cs="Palatino Linotype"/>
        </w:rPr>
        <w:t xml:space="preserve">, cita la definición de Aguilera Paz, aduciendo que se </w:t>
      </w:r>
      <w:r w:rsidRPr="00CD1E9E">
        <w:rPr>
          <w:rFonts w:ascii="Palatino Linotype" w:eastAsia="Palatino Linotype" w:hAnsi="Palatino Linotype" w:cs="Palatino Linotype"/>
          <w:i/>
        </w:rPr>
        <w:t>“...entiende por sobreseimiento en el tecnicismo forense, el hecho de cesar en el procedimiento o curso de la causa, por no existir méritos bastantes para entrar en un juicio o para entablar la contienda judicial que debe ser objeto del mismo...”</w:t>
      </w:r>
      <w:r w:rsidRPr="00CD1E9E">
        <w:rPr>
          <w:rFonts w:ascii="Palatino Linotype" w:eastAsia="Palatino Linotype" w:hAnsi="Palatino Linotype" w:cs="Palatino Linotype"/>
        </w:rPr>
        <w:t>. Asimismo señala que existe el sobreseimiento provisional y el definitivo</w:t>
      </w:r>
      <w:r w:rsidRPr="00CD1E9E">
        <w:rPr>
          <w:rFonts w:ascii="Palatino Linotype" w:eastAsia="Palatino Linotype" w:hAnsi="Palatino Linotype" w:cs="Palatino Linotype"/>
          <w:i/>
        </w:rPr>
        <w:t>: “...el definitivo es una verdadera sentencia que pone fin al juicio, y que una vez dictada, produce cosa juzgada, mientras que el provisorio tiene por efectos suspender la prosecución de la causa...”</w:t>
      </w:r>
    </w:p>
    <w:p w:rsidR="00731ADA" w:rsidRPr="00CD1E9E" w:rsidRDefault="00731ADA" w:rsidP="00BE5799">
      <w:pPr>
        <w:pBdr>
          <w:top w:val="nil"/>
          <w:left w:val="nil"/>
          <w:bottom w:val="nil"/>
          <w:right w:val="nil"/>
          <w:between w:val="nil"/>
        </w:pBdr>
        <w:tabs>
          <w:tab w:val="left" w:pos="0"/>
        </w:tabs>
        <w:spacing w:line="360" w:lineRule="auto"/>
        <w:ind w:right="-28"/>
        <w:jc w:val="both"/>
        <w:rPr>
          <w:rFonts w:ascii="Palatino Linotype" w:eastAsia="Palatino Linotype" w:hAnsi="Palatino Linotype" w:cs="Palatino Linotype"/>
        </w:rPr>
      </w:pPr>
    </w:p>
    <w:p w:rsidR="00731ADA" w:rsidRPr="00CD1E9E" w:rsidRDefault="00634A56" w:rsidP="00BE5799">
      <w:pPr>
        <w:numPr>
          <w:ilvl w:val="0"/>
          <w:numId w:val="2"/>
        </w:numPr>
        <w:spacing w:line="360" w:lineRule="auto"/>
        <w:ind w:left="0" w:right="-28" w:firstLine="0"/>
        <w:jc w:val="both"/>
        <w:rPr>
          <w:rFonts w:ascii="Palatino Linotype" w:eastAsia="Palatino Linotype" w:hAnsi="Palatino Linotype" w:cs="Palatino Linotype"/>
        </w:rPr>
      </w:pPr>
      <w:r w:rsidRPr="00CD1E9E">
        <w:rPr>
          <w:rFonts w:ascii="Palatino Linotype" w:eastAsia="Palatino Linotype" w:hAnsi="Palatino Linotype" w:cs="Palatino Linotype"/>
        </w:rPr>
        <w:t>Así, para la doctrina el sobreseimiento provoca que un procedimiento se suspenda o se resuelva en definitiva sin que se entre al estudio de los agravios o motivos de inconformidad.</w:t>
      </w:r>
      <w:r w:rsidRPr="00CD1E9E">
        <w:rPr>
          <w:rFonts w:ascii="Palatino Linotype" w:eastAsia="Palatino Linotype" w:hAnsi="Palatino Linotype" w:cs="Palatino Linotype"/>
          <w:b/>
        </w:rPr>
        <w:t xml:space="preserve"> </w:t>
      </w:r>
      <w:r w:rsidRPr="00CD1E9E">
        <w:rPr>
          <w:rFonts w:ascii="Palatino Linotype" w:eastAsia="Palatino Linotype" w:hAnsi="Palatino Linotype" w:cs="Palatino Linotype"/>
        </w:rPr>
        <w:t>Este mismo criterio es compartido por el más alto tribunal del país en múltiples jurisprudencias, por lo que a continuación se agrega una de ellas que sirve como orientador en esta resolución:</w:t>
      </w:r>
    </w:p>
    <w:p w:rsidR="00731ADA" w:rsidRPr="00CD1E9E" w:rsidRDefault="00634A56" w:rsidP="00BE5799">
      <w:pPr>
        <w:pBdr>
          <w:top w:val="nil"/>
          <w:left w:val="nil"/>
          <w:bottom w:val="nil"/>
          <w:right w:val="nil"/>
          <w:between w:val="nil"/>
        </w:pBdr>
        <w:tabs>
          <w:tab w:val="left" w:pos="7938"/>
        </w:tabs>
        <w:spacing w:line="360" w:lineRule="auto"/>
        <w:ind w:right="-28"/>
        <w:jc w:val="both"/>
        <w:rPr>
          <w:rFonts w:ascii="Palatino Linotype" w:eastAsia="Palatino Linotype" w:hAnsi="Palatino Linotype" w:cs="Palatino Linotype"/>
          <w:i/>
        </w:rPr>
      </w:pPr>
      <w:r w:rsidRPr="00CD1E9E">
        <w:rPr>
          <w:rFonts w:ascii="Palatino Linotype" w:eastAsia="Palatino Linotype" w:hAnsi="Palatino Linotype" w:cs="Palatino Linotype"/>
          <w:b/>
          <w:i/>
        </w:rPr>
        <w:t>“SOBRESEIMIENTO EN EL JUICIO DE AMPARO DIRECTO. IMPIDE EL ESTUDIO DE LAS VIOLACIONES PROCESALES PLANTEADAS EN LOS CONCEPTOS DE VIOLACIÓN. El sobreseimiento</w:t>
      </w:r>
      <w:r w:rsidRPr="00CD1E9E">
        <w:rPr>
          <w:rFonts w:ascii="Palatino Linotype" w:eastAsia="Palatino Linotype" w:hAnsi="Palatino Linotype" w:cs="Palatino Linotype"/>
          <w:i/>
        </w:rPr>
        <w:t xml:space="preserve"> en el juicio de amparo directo </w:t>
      </w:r>
      <w:r w:rsidRPr="00CD1E9E">
        <w:rPr>
          <w:rFonts w:ascii="Palatino Linotype" w:eastAsia="Palatino Linotype" w:hAnsi="Palatino Linotype" w:cs="Palatino Linotype"/>
          <w:b/>
          <w:i/>
        </w:rPr>
        <w:t>provoca la terminación de la controversia planteada</w:t>
      </w:r>
      <w:r w:rsidRPr="00CD1E9E">
        <w:rPr>
          <w:rFonts w:ascii="Palatino Linotype" w:eastAsia="Palatino Linotype" w:hAnsi="Palatino Linotype" w:cs="Palatino Linotype"/>
          <w:i/>
        </w:rPr>
        <w:t xml:space="preserve"> por el quejoso en la demanda de amparo</w:t>
      </w:r>
      <w:r w:rsidRPr="00CD1E9E">
        <w:rPr>
          <w:rFonts w:ascii="Palatino Linotype" w:eastAsia="Palatino Linotype" w:hAnsi="Palatino Linotype" w:cs="Palatino Linotype"/>
          <w:b/>
          <w:i/>
        </w:rPr>
        <w:t>, sin hacer un pronunciamiento de fondo sobre la legalidad o ilegalidad de la sentencia reclamada</w:t>
      </w:r>
      <w:r w:rsidRPr="00CD1E9E">
        <w:rPr>
          <w:rFonts w:ascii="Palatino Linotype" w:eastAsia="Palatino Linotype" w:hAnsi="Palatino Linotype" w:cs="Palatino Linotype"/>
          <w:i/>
        </w:rPr>
        <w:t xml:space="preserve">. </w:t>
      </w:r>
      <w:r w:rsidRPr="00CD1E9E">
        <w:rPr>
          <w:rFonts w:ascii="Palatino Linotype" w:eastAsia="Palatino Linotype" w:hAnsi="Palatino Linotype" w:cs="Palatino Linotype"/>
          <w:b/>
          <w:i/>
        </w:rPr>
        <w:t xml:space="preserve">Por consiguiente, si al sobreseerse en el juicio de amparo no se pueden estudiar los planteamientos que se hacen valer en contra del fallo reclamado, tampoco se deben analizar las violaciones procesales propuestas en los conceptos de violación, </w:t>
      </w:r>
      <w:r w:rsidRPr="00CD1E9E">
        <w:rPr>
          <w:rFonts w:ascii="Palatino Linotype" w:eastAsia="Palatino Linotype" w:hAnsi="Palatino Linotype" w:cs="Palatino Linotype"/>
          <w:b/>
          <w:i/>
        </w:rPr>
        <w:lastRenderedPageBreak/>
        <w:t>dado que, la principal consecuencia del sobreseimiento es poner fin al juicio de amparo sin resolver la controversia en sus méritos</w:t>
      </w:r>
      <w:r w:rsidRPr="00CD1E9E">
        <w:rPr>
          <w:rFonts w:ascii="Palatino Linotype" w:eastAsia="Palatino Linotype" w:hAnsi="Palatino Linotype" w:cs="Palatino Linotype"/>
          <w:i/>
        </w:rPr>
        <w:t>.”</w:t>
      </w:r>
    </w:p>
    <w:p w:rsidR="00731ADA" w:rsidRPr="00CD1E9E" w:rsidRDefault="00634A56" w:rsidP="00BE5799">
      <w:pPr>
        <w:pBdr>
          <w:top w:val="nil"/>
          <w:left w:val="nil"/>
          <w:bottom w:val="nil"/>
          <w:right w:val="nil"/>
          <w:between w:val="nil"/>
        </w:pBdr>
        <w:tabs>
          <w:tab w:val="left" w:pos="7938"/>
        </w:tabs>
        <w:spacing w:line="360" w:lineRule="auto"/>
        <w:ind w:right="-28"/>
        <w:jc w:val="both"/>
        <w:rPr>
          <w:rFonts w:ascii="Palatino Linotype" w:eastAsia="Palatino Linotype" w:hAnsi="Palatino Linotype" w:cs="Palatino Linotype"/>
        </w:rPr>
      </w:pPr>
      <w:r w:rsidRPr="00CD1E9E">
        <w:rPr>
          <w:rFonts w:ascii="Palatino Linotype" w:eastAsia="Palatino Linotype" w:hAnsi="Palatino Linotype" w:cs="Palatino Linotype"/>
        </w:rPr>
        <w:t>Énfasis añadido</w:t>
      </w:r>
    </w:p>
    <w:p w:rsidR="00731ADA" w:rsidRPr="00CD1E9E" w:rsidRDefault="00731ADA" w:rsidP="00BE5799">
      <w:pPr>
        <w:pBdr>
          <w:top w:val="nil"/>
          <w:left w:val="nil"/>
          <w:bottom w:val="nil"/>
          <w:right w:val="nil"/>
          <w:between w:val="nil"/>
        </w:pBdr>
        <w:tabs>
          <w:tab w:val="left" w:pos="7938"/>
        </w:tabs>
        <w:spacing w:line="360" w:lineRule="auto"/>
        <w:ind w:right="-28"/>
        <w:jc w:val="both"/>
        <w:rPr>
          <w:rFonts w:ascii="Palatino Linotype" w:eastAsia="Palatino Linotype" w:hAnsi="Palatino Linotype" w:cs="Palatino Linotype"/>
        </w:rPr>
      </w:pPr>
    </w:p>
    <w:p w:rsidR="00731ADA" w:rsidRPr="00CD1E9E" w:rsidRDefault="00634A56" w:rsidP="00BE5799">
      <w:pPr>
        <w:numPr>
          <w:ilvl w:val="0"/>
          <w:numId w:val="2"/>
        </w:numPr>
        <w:spacing w:line="360" w:lineRule="auto"/>
        <w:ind w:left="0" w:right="-28" w:firstLine="0"/>
        <w:jc w:val="both"/>
        <w:rPr>
          <w:rFonts w:ascii="Palatino Linotype" w:eastAsia="Palatino Linotype" w:hAnsi="Palatino Linotype" w:cs="Palatino Linotype"/>
        </w:rPr>
      </w:pPr>
      <w:bookmarkStart w:id="9" w:name="_heading=h.u2zs53ns4qvl" w:colFirst="0" w:colLast="0"/>
      <w:bookmarkEnd w:id="9"/>
      <w:r w:rsidRPr="00CD1E9E">
        <w:rPr>
          <w:rFonts w:ascii="Palatino Linotype" w:eastAsia="Palatino Linotype" w:hAnsi="Palatino Linotype" w:cs="Palatino Linotype"/>
        </w:rPr>
        <w:t>No obstante, se dejan a salvo los derechos de la persona solicitante para presentar nuevas solicitudes de acceso a la información que a sus intereses convenga ante los sujetos obligados que considere; o bien para interponer las quejas o denuncias que a sus intereses convenga ante la autoridad competente.</w:t>
      </w:r>
    </w:p>
    <w:p w:rsidR="00731ADA" w:rsidRPr="00CD1E9E" w:rsidRDefault="00731ADA" w:rsidP="00BE5799">
      <w:pPr>
        <w:widowControl w:val="0"/>
        <w:pBdr>
          <w:top w:val="nil"/>
          <w:left w:val="nil"/>
          <w:bottom w:val="nil"/>
          <w:right w:val="nil"/>
          <w:between w:val="nil"/>
        </w:pBdr>
        <w:spacing w:line="360" w:lineRule="auto"/>
        <w:ind w:right="-28"/>
        <w:jc w:val="both"/>
        <w:rPr>
          <w:rFonts w:ascii="Palatino Linotype" w:eastAsia="Palatino Linotype" w:hAnsi="Palatino Linotype" w:cs="Palatino Linotype"/>
          <w:color w:val="000000"/>
        </w:rPr>
      </w:pPr>
    </w:p>
    <w:p w:rsidR="00731ADA" w:rsidRPr="00CD1E9E" w:rsidRDefault="00634A56" w:rsidP="00BE5799">
      <w:pPr>
        <w:widowControl w:val="0"/>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rPr>
      </w:pPr>
      <w:r w:rsidRPr="00CD1E9E">
        <w:rPr>
          <w:rFonts w:ascii="Palatino Linotype" w:eastAsia="Palatino Linotype" w:hAnsi="Palatino Linotype" w:cs="Palatino Linotype"/>
          <w:color w:val="000000"/>
        </w:rPr>
        <w:t xml:space="preserve">Por lo anteriormente expuesto y fundado, este Órgano Garante emite los siguientes: </w:t>
      </w:r>
    </w:p>
    <w:p w:rsidR="00731ADA" w:rsidRPr="00CD1E9E" w:rsidRDefault="00731ADA" w:rsidP="00BE5799">
      <w:pPr>
        <w:spacing w:line="360" w:lineRule="auto"/>
        <w:ind w:right="-28"/>
        <w:rPr>
          <w:rFonts w:ascii="Palatino Linotype" w:eastAsia="Palatino Linotype" w:hAnsi="Palatino Linotype" w:cs="Palatino Linotype"/>
          <w:color w:val="000000"/>
        </w:rPr>
      </w:pPr>
    </w:p>
    <w:p w:rsidR="00BE5799" w:rsidRPr="00CD1E9E" w:rsidRDefault="00BE5799" w:rsidP="00BE5799">
      <w:pPr>
        <w:pStyle w:val="Ttulo1"/>
        <w:spacing w:before="0" w:line="360" w:lineRule="auto"/>
        <w:ind w:right="-28"/>
        <w:jc w:val="center"/>
        <w:rPr>
          <w:rFonts w:ascii="Palatino Linotype" w:eastAsia="Palatino Linotype" w:hAnsi="Palatino Linotype" w:cs="Palatino Linotype"/>
          <w:b/>
          <w:color w:val="000000"/>
          <w:sz w:val="24"/>
          <w:szCs w:val="24"/>
        </w:rPr>
      </w:pPr>
      <w:bookmarkStart w:id="10" w:name="_heading=h.7rsj3n1mdrc5" w:colFirst="0" w:colLast="0"/>
      <w:bookmarkEnd w:id="10"/>
    </w:p>
    <w:p w:rsidR="00731ADA" w:rsidRPr="00CD1E9E" w:rsidRDefault="00634A56" w:rsidP="00BE5799">
      <w:pPr>
        <w:pStyle w:val="Ttulo1"/>
        <w:spacing w:before="0" w:line="360" w:lineRule="auto"/>
        <w:ind w:right="-28"/>
        <w:jc w:val="center"/>
        <w:rPr>
          <w:rFonts w:ascii="Palatino Linotype" w:eastAsia="Palatino Linotype" w:hAnsi="Palatino Linotype" w:cs="Palatino Linotype"/>
          <w:b/>
          <w:color w:val="000000"/>
          <w:sz w:val="24"/>
          <w:szCs w:val="24"/>
        </w:rPr>
      </w:pPr>
      <w:r w:rsidRPr="00CD1E9E">
        <w:rPr>
          <w:rFonts w:ascii="Palatino Linotype" w:eastAsia="Palatino Linotype" w:hAnsi="Palatino Linotype" w:cs="Palatino Linotype"/>
          <w:b/>
          <w:color w:val="000000"/>
          <w:sz w:val="24"/>
          <w:szCs w:val="24"/>
        </w:rPr>
        <w:t>R E S O L U T I V O S</w:t>
      </w:r>
    </w:p>
    <w:p w:rsidR="00731ADA" w:rsidRPr="00CD1E9E" w:rsidRDefault="00731ADA" w:rsidP="00BE5799">
      <w:pPr>
        <w:spacing w:line="360" w:lineRule="auto"/>
        <w:ind w:right="-28"/>
        <w:rPr>
          <w:rFonts w:ascii="Palatino Linotype" w:eastAsia="Palatino Linotype" w:hAnsi="Palatino Linotype" w:cs="Palatino Linotype"/>
        </w:rPr>
      </w:pPr>
    </w:p>
    <w:p w:rsidR="00731ADA" w:rsidRPr="00CD1E9E" w:rsidRDefault="00634A56" w:rsidP="00BE5799">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rPr>
      </w:pPr>
      <w:r w:rsidRPr="00CD1E9E">
        <w:rPr>
          <w:rFonts w:ascii="Palatino Linotype" w:eastAsia="Palatino Linotype" w:hAnsi="Palatino Linotype" w:cs="Palatino Linotype"/>
          <w:b/>
          <w:color w:val="000000"/>
        </w:rPr>
        <w:t>PRIMERO</w:t>
      </w:r>
      <w:r w:rsidRPr="00CD1E9E">
        <w:rPr>
          <w:rFonts w:ascii="Palatino Linotype" w:eastAsia="Palatino Linotype" w:hAnsi="Palatino Linotype" w:cs="Palatino Linotype"/>
          <w:color w:val="000000"/>
        </w:rPr>
        <w:t xml:space="preserve">. Se </w:t>
      </w:r>
      <w:r w:rsidRPr="00CD1E9E">
        <w:rPr>
          <w:rFonts w:ascii="Palatino Linotype" w:eastAsia="Palatino Linotype" w:hAnsi="Palatino Linotype" w:cs="Palatino Linotype"/>
          <w:b/>
          <w:color w:val="000000"/>
        </w:rPr>
        <w:t>SOBRESEE</w:t>
      </w:r>
      <w:r w:rsidRPr="00CD1E9E">
        <w:rPr>
          <w:rFonts w:ascii="Palatino Linotype" w:eastAsia="Palatino Linotype" w:hAnsi="Palatino Linotype" w:cs="Palatino Linotype"/>
          <w:color w:val="000000"/>
        </w:rPr>
        <w:t xml:space="preserve"> el Recurso de Revisión número </w:t>
      </w:r>
      <w:r w:rsidRPr="00CD1E9E">
        <w:rPr>
          <w:rFonts w:ascii="Palatino Linotype" w:eastAsia="Palatino Linotype" w:hAnsi="Palatino Linotype" w:cs="Palatino Linotype"/>
          <w:b/>
          <w:color w:val="000000"/>
        </w:rPr>
        <w:t xml:space="preserve">06313/INFOEM/IP/RR/2025, </w:t>
      </w:r>
      <w:r w:rsidRPr="00CD1E9E">
        <w:rPr>
          <w:rFonts w:ascii="Palatino Linotype" w:eastAsia="Palatino Linotype" w:hAnsi="Palatino Linotype" w:cs="Palatino Linotype"/>
          <w:color w:val="000000"/>
        </w:rPr>
        <w:t xml:space="preserve">por ser improcedente  conforme al artículo 192 fracción IV de la Ley de Transparencia y Acceso a la Información Pública del Estado de México y Municipios, en términos del Considerando </w:t>
      </w:r>
      <w:r w:rsidRPr="00CD1E9E">
        <w:rPr>
          <w:rFonts w:ascii="Palatino Linotype" w:eastAsia="Palatino Linotype" w:hAnsi="Palatino Linotype" w:cs="Palatino Linotype"/>
          <w:b/>
          <w:color w:val="000000"/>
        </w:rPr>
        <w:t>TERCERO</w:t>
      </w:r>
      <w:r w:rsidRPr="00CD1E9E">
        <w:rPr>
          <w:rFonts w:ascii="Palatino Linotype" w:eastAsia="Palatino Linotype" w:hAnsi="Palatino Linotype" w:cs="Palatino Linotype"/>
          <w:color w:val="000000"/>
        </w:rPr>
        <w:t xml:space="preserve"> de la presente Resolución. </w:t>
      </w:r>
    </w:p>
    <w:p w:rsidR="00731ADA" w:rsidRPr="00CD1E9E" w:rsidRDefault="00731ADA" w:rsidP="00BE5799">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rPr>
      </w:pPr>
    </w:p>
    <w:p w:rsidR="00731ADA" w:rsidRPr="00CD1E9E" w:rsidRDefault="00BE5799" w:rsidP="00BE5799">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rPr>
      </w:pPr>
      <w:r w:rsidRPr="00CD1E9E">
        <w:rPr>
          <w:rFonts w:ascii="Palatino Linotype" w:eastAsia="Palatino Linotype" w:hAnsi="Palatino Linotype" w:cs="Palatino Linotype"/>
          <w:b/>
          <w:color w:val="000000"/>
        </w:rPr>
        <w:t xml:space="preserve">SEGUNDO. Notifíquese </w:t>
      </w:r>
      <w:r w:rsidR="00634A56" w:rsidRPr="00CD1E9E">
        <w:rPr>
          <w:rFonts w:ascii="Palatino Linotype" w:eastAsia="Palatino Linotype" w:hAnsi="Palatino Linotype" w:cs="Palatino Linotype"/>
          <w:color w:val="000000"/>
        </w:rPr>
        <w:t xml:space="preserve">a través del Sistema de Acceso a la Información Mexiquense </w:t>
      </w:r>
      <w:r w:rsidR="00634A56" w:rsidRPr="00CD1E9E">
        <w:rPr>
          <w:rFonts w:ascii="Palatino Linotype" w:eastAsia="Palatino Linotype" w:hAnsi="Palatino Linotype" w:cs="Palatino Linotype"/>
          <w:b/>
          <w:color w:val="000000"/>
        </w:rPr>
        <w:t xml:space="preserve">(SAIMEX) </w:t>
      </w:r>
      <w:r w:rsidR="00634A56" w:rsidRPr="00CD1E9E">
        <w:rPr>
          <w:rFonts w:ascii="Palatino Linotype" w:eastAsia="Palatino Linotype" w:hAnsi="Palatino Linotype" w:cs="Palatino Linotype"/>
          <w:color w:val="000000"/>
        </w:rPr>
        <w:t>la presente Resolución al Titular de la Unidad de Transparencia del</w:t>
      </w:r>
      <w:r w:rsidR="00634A56" w:rsidRPr="00CD1E9E">
        <w:rPr>
          <w:rFonts w:ascii="Palatino Linotype" w:eastAsia="Palatino Linotype" w:hAnsi="Palatino Linotype" w:cs="Palatino Linotype"/>
          <w:b/>
          <w:color w:val="000000"/>
        </w:rPr>
        <w:t xml:space="preserve"> SUJETO OBLIGADO</w:t>
      </w:r>
      <w:r w:rsidR="00634A56" w:rsidRPr="00CD1E9E">
        <w:rPr>
          <w:rFonts w:ascii="Palatino Linotype" w:eastAsia="Palatino Linotype" w:hAnsi="Palatino Linotype" w:cs="Palatino Linotype"/>
          <w:color w:val="000000"/>
        </w:rPr>
        <w:t>, para su conocimiento.</w:t>
      </w:r>
    </w:p>
    <w:p w:rsidR="00731ADA" w:rsidRPr="00CD1E9E" w:rsidRDefault="00731ADA" w:rsidP="00BE5799">
      <w:pPr>
        <w:pBdr>
          <w:top w:val="nil"/>
          <w:left w:val="nil"/>
          <w:bottom w:val="nil"/>
          <w:right w:val="nil"/>
          <w:between w:val="nil"/>
        </w:pBdr>
        <w:spacing w:line="360" w:lineRule="auto"/>
        <w:ind w:right="-28"/>
        <w:jc w:val="both"/>
        <w:rPr>
          <w:rFonts w:ascii="Palatino Linotype" w:eastAsia="Palatino Linotype" w:hAnsi="Palatino Linotype" w:cs="Palatino Linotype"/>
          <w:b/>
          <w:color w:val="000000"/>
        </w:rPr>
      </w:pPr>
    </w:p>
    <w:p w:rsidR="00731ADA" w:rsidRPr="00CD1E9E" w:rsidRDefault="00634A56" w:rsidP="00BE5799">
      <w:pPr>
        <w:pBdr>
          <w:top w:val="nil"/>
          <w:left w:val="nil"/>
          <w:bottom w:val="nil"/>
          <w:right w:val="nil"/>
          <w:between w:val="nil"/>
        </w:pBdr>
        <w:spacing w:line="360" w:lineRule="auto"/>
        <w:ind w:right="-28"/>
        <w:jc w:val="both"/>
        <w:rPr>
          <w:rFonts w:ascii="Palatino Linotype" w:eastAsia="Palatino Linotype" w:hAnsi="Palatino Linotype" w:cs="Palatino Linotype"/>
          <w:color w:val="222222"/>
        </w:rPr>
      </w:pPr>
      <w:r w:rsidRPr="00CD1E9E">
        <w:rPr>
          <w:rFonts w:ascii="Palatino Linotype" w:eastAsia="Palatino Linotype" w:hAnsi="Palatino Linotype" w:cs="Palatino Linotype"/>
          <w:b/>
          <w:color w:val="000000"/>
        </w:rPr>
        <w:t xml:space="preserve">TERCERO. </w:t>
      </w:r>
      <w:r w:rsidRPr="00CD1E9E">
        <w:rPr>
          <w:rFonts w:ascii="Palatino Linotype" w:eastAsia="Palatino Linotype" w:hAnsi="Palatino Linotype" w:cs="Palatino Linotype"/>
          <w:b/>
          <w:color w:val="222222"/>
        </w:rPr>
        <w:t xml:space="preserve">Notifíquese </w:t>
      </w:r>
      <w:r w:rsidRPr="00CD1E9E">
        <w:rPr>
          <w:rFonts w:ascii="Palatino Linotype" w:eastAsia="Palatino Linotype" w:hAnsi="Palatino Linotype" w:cs="Palatino Linotype"/>
          <w:color w:val="222222"/>
        </w:rPr>
        <w:t xml:space="preserve">al </w:t>
      </w:r>
      <w:r w:rsidRPr="00CD1E9E">
        <w:rPr>
          <w:rFonts w:ascii="Palatino Linotype" w:eastAsia="Palatino Linotype" w:hAnsi="Palatino Linotype" w:cs="Palatino Linotype"/>
          <w:b/>
          <w:color w:val="000000"/>
        </w:rPr>
        <w:t xml:space="preserve">RECURRENTE </w:t>
      </w:r>
      <w:r w:rsidRPr="00CD1E9E">
        <w:rPr>
          <w:rFonts w:ascii="Palatino Linotype" w:eastAsia="Palatino Linotype" w:hAnsi="Palatino Linotype" w:cs="Palatino Linotype"/>
          <w:color w:val="222222"/>
        </w:rPr>
        <w:t xml:space="preserve">la presente Resolución, vía </w:t>
      </w:r>
      <w:r w:rsidRPr="00CD1E9E">
        <w:rPr>
          <w:rFonts w:ascii="Palatino Linotype" w:eastAsia="Palatino Linotype" w:hAnsi="Palatino Linotype" w:cs="Palatino Linotype"/>
          <w:b/>
          <w:color w:val="222222"/>
        </w:rPr>
        <w:t>SAIMEX</w:t>
      </w:r>
      <w:r w:rsidRPr="00CD1E9E">
        <w:rPr>
          <w:rFonts w:ascii="Palatino Linotype" w:eastAsia="Palatino Linotype" w:hAnsi="Palatino Linotype" w:cs="Palatino Linotype"/>
          <w:color w:val="222222"/>
        </w:rPr>
        <w:t>.</w:t>
      </w:r>
    </w:p>
    <w:p w:rsidR="00731ADA" w:rsidRPr="00CD1E9E" w:rsidRDefault="00634A56" w:rsidP="00BE5799">
      <w:pPr>
        <w:shd w:val="clear" w:color="auto" w:fill="FFFFFF"/>
        <w:spacing w:line="360" w:lineRule="auto"/>
        <w:ind w:right="-28"/>
        <w:jc w:val="both"/>
        <w:rPr>
          <w:rFonts w:ascii="Palatino Linotype" w:eastAsia="Palatino Linotype" w:hAnsi="Palatino Linotype" w:cs="Palatino Linotype"/>
        </w:rPr>
      </w:pPr>
      <w:r w:rsidRPr="00CD1E9E">
        <w:rPr>
          <w:rFonts w:ascii="Palatino Linotype" w:eastAsia="Palatino Linotype" w:hAnsi="Palatino Linotype" w:cs="Palatino Linotype"/>
          <w:b/>
        </w:rPr>
        <w:lastRenderedPageBreak/>
        <w:t>CUARTO.</w:t>
      </w:r>
      <w:r w:rsidRPr="00CD1E9E">
        <w:rPr>
          <w:rFonts w:ascii="Palatino Linotype" w:eastAsia="Palatino Linotype" w:hAnsi="Palatino Linotype" w:cs="Palatino Linotype"/>
        </w:rPr>
        <w:t xml:space="preserve"> Se hace del conocimiento del </w:t>
      </w:r>
      <w:r w:rsidRPr="00CD1E9E">
        <w:rPr>
          <w:rFonts w:ascii="Palatino Linotype" w:eastAsia="Palatino Linotype" w:hAnsi="Palatino Linotype" w:cs="Palatino Linotype"/>
          <w:b/>
        </w:rPr>
        <w:t>RECURRENTE</w:t>
      </w:r>
      <w:r w:rsidRPr="00CD1E9E">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731ADA" w:rsidRPr="00CD1E9E" w:rsidRDefault="00731ADA" w:rsidP="00BE5799">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rPr>
      </w:pPr>
    </w:p>
    <w:p w:rsidR="00BE5799" w:rsidRPr="009B0452" w:rsidRDefault="00CD1E9E" w:rsidP="00BE5799">
      <w:pPr>
        <w:spacing w:line="360" w:lineRule="auto"/>
        <w:ind w:right="49"/>
        <w:jc w:val="both"/>
        <w:rPr>
          <w:rFonts w:ascii="Palatino Linotype" w:eastAsia="Palatino Linotype" w:hAnsi="Palatino Linotype" w:cs="Palatino Linotype"/>
        </w:rPr>
      </w:pPr>
      <w:r w:rsidRPr="00CD1E9E">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OCTAVA SESIÓN ORDINARIA, CELEBRADA EL TRECE (13) DE AGOSTO DE DOS MIL VEINTICINCO, ANTE EL SECRETARIO TÉCNICO DEL PLENO ALEXIS TAPIA RAMÍREZ</w:t>
      </w:r>
      <w:r w:rsidR="00BE5799" w:rsidRPr="00CD1E9E">
        <w:rPr>
          <w:rFonts w:ascii="Palatino Linotype" w:eastAsia="Palatino Linotype" w:hAnsi="Palatino Linotype" w:cs="Palatino Linotype"/>
        </w:rPr>
        <w:t>.</w:t>
      </w:r>
    </w:p>
    <w:p w:rsidR="00731ADA" w:rsidRPr="00BE5799" w:rsidRDefault="00731ADA" w:rsidP="00BE5799">
      <w:pPr>
        <w:spacing w:line="360" w:lineRule="auto"/>
        <w:ind w:right="-28"/>
        <w:rPr>
          <w:rFonts w:ascii="Palatino Linotype" w:eastAsia="Palatino Linotype" w:hAnsi="Palatino Linotype" w:cs="Palatino Linotype"/>
        </w:rPr>
      </w:pPr>
    </w:p>
    <w:p w:rsidR="00731ADA" w:rsidRPr="00BE5799" w:rsidRDefault="00731ADA" w:rsidP="00BE5799">
      <w:pPr>
        <w:spacing w:line="360" w:lineRule="auto"/>
        <w:ind w:right="-28"/>
        <w:rPr>
          <w:rFonts w:ascii="Palatino Linotype" w:eastAsia="Palatino Linotype" w:hAnsi="Palatino Linotype" w:cs="Palatino Linotype"/>
        </w:rPr>
      </w:pPr>
    </w:p>
    <w:p w:rsidR="00731ADA" w:rsidRPr="00BE5799" w:rsidRDefault="00731ADA" w:rsidP="00BE5799">
      <w:pPr>
        <w:spacing w:line="360" w:lineRule="auto"/>
        <w:ind w:right="-28"/>
        <w:rPr>
          <w:rFonts w:ascii="Palatino Linotype" w:eastAsia="Palatino Linotype" w:hAnsi="Palatino Linotype" w:cs="Palatino Linotype"/>
        </w:rPr>
      </w:pPr>
    </w:p>
    <w:p w:rsidR="00731ADA" w:rsidRPr="00BE5799" w:rsidRDefault="00731ADA" w:rsidP="00BE5799">
      <w:pPr>
        <w:spacing w:line="360" w:lineRule="auto"/>
        <w:ind w:right="-28"/>
        <w:rPr>
          <w:rFonts w:ascii="Palatino Linotype" w:eastAsia="Palatino Linotype" w:hAnsi="Palatino Linotype" w:cs="Palatino Linotype"/>
        </w:rPr>
      </w:pPr>
    </w:p>
    <w:p w:rsidR="00731ADA" w:rsidRPr="00BE5799" w:rsidRDefault="00731ADA" w:rsidP="00BE5799">
      <w:pPr>
        <w:spacing w:line="360" w:lineRule="auto"/>
        <w:ind w:right="-28"/>
        <w:rPr>
          <w:rFonts w:ascii="Palatino Linotype" w:eastAsia="Palatino Linotype" w:hAnsi="Palatino Linotype" w:cs="Palatino Linotype"/>
        </w:rPr>
      </w:pPr>
    </w:p>
    <w:p w:rsidR="00731ADA" w:rsidRPr="00BE5799" w:rsidRDefault="00731ADA" w:rsidP="00BE5799">
      <w:pPr>
        <w:spacing w:line="360" w:lineRule="auto"/>
        <w:ind w:right="-28"/>
        <w:rPr>
          <w:rFonts w:ascii="Palatino Linotype" w:eastAsia="Palatino Linotype" w:hAnsi="Palatino Linotype" w:cs="Palatino Linotype"/>
        </w:rPr>
      </w:pPr>
    </w:p>
    <w:p w:rsidR="00731ADA" w:rsidRPr="00BE5799" w:rsidRDefault="00731ADA" w:rsidP="00BE5799">
      <w:pPr>
        <w:spacing w:line="360" w:lineRule="auto"/>
        <w:ind w:right="-28"/>
        <w:rPr>
          <w:rFonts w:ascii="Palatino Linotype" w:eastAsia="Palatino Linotype" w:hAnsi="Palatino Linotype" w:cs="Palatino Linotype"/>
        </w:rPr>
      </w:pPr>
    </w:p>
    <w:p w:rsidR="00731ADA" w:rsidRPr="00BE5799" w:rsidRDefault="00731ADA" w:rsidP="00BE5799">
      <w:pPr>
        <w:spacing w:line="360" w:lineRule="auto"/>
        <w:ind w:right="-28"/>
        <w:rPr>
          <w:rFonts w:ascii="Palatino Linotype" w:eastAsia="Palatino Linotype" w:hAnsi="Palatino Linotype" w:cs="Palatino Linotype"/>
        </w:rPr>
      </w:pPr>
    </w:p>
    <w:p w:rsidR="00731ADA" w:rsidRPr="00BE5799" w:rsidRDefault="00731ADA" w:rsidP="00BE5799">
      <w:pPr>
        <w:spacing w:line="360" w:lineRule="auto"/>
        <w:ind w:right="-28"/>
        <w:rPr>
          <w:rFonts w:ascii="Palatino Linotype" w:eastAsia="Palatino Linotype" w:hAnsi="Palatino Linotype" w:cs="Palatino Linotype"/>
        </w:rPr>
      </w:pPr>
    </w:p>
    <w:p w:rsidR="00731ADA" w:rsidRPr="00BE5799" w:rsidRDefault="00731ADA" w:rsidP="00BE5799">
      <w:pPr>
        <w:spacing w:line="360" w:lineRule="auto"/>
        <w:ind w:right="-28"/>
        <w:rPr>
          <w:rFonts w:ascii="Palatino Linotype" w:eastAsia="Palatino Linotype" w:hAnsi="Palatino Linotype" w:cs="Palatino Linotype"/>
        </w:rPr>
      </w:pPr>
    </w:p>
    <w:p w:rsidR="00731ADA" w:rsidRPr="00BE5799" w:rsidRDefault="00731ADA" w:rsidP="00BE5799">
      <w:pPr>
        <w:spacing w:line="360" w:lineRule="auto"/>
        <w:ind w:right="-28"/>
        <w:rPr>
          <w:rFonts w:ascii="Palatino Linotype" w:eastAsia="Palatino Linotype" w:hAnsi="Palatino Linotype" w:cs="Palatino Linotype"/>
        </w:rPr>
      </w:pPr>
    </w:p>
    <w:p w:rsidR="00731ADA" w:rsidRPr="00BE5799" w:rsidRDefault="00731ADA" w:rsidP="00BE5799">
      <w:pPr>
        <w:spacing w:line="360" w:lineRule="auto"/>
        <w:ind w:right="-28"/>
        <w:rPr>
          <w:rFonts w:ascii="Palatino Linotype" w:eastAsia="Palatino Linotype" w:hAnsi="Palatino Linotype" w:cs="Palatino Linotype"/>
        </w:rPr>
      </w:pPr>
    </w:p>
    <w:p w:rsidR="00731ADA" w:rsidRPr="00BE5799" w:rsidRDefault="00731ADA" w:rsidP="00BE5799">
      <w:pPr>
        <w:spacing w:line="360" w:lineRule="auto"/>
        <w:ind w:right="-28"/>
        <w:rPr>
          <w:rFonts w:ascii="Palatino Linotype" w:eastAsia="Palatino Linotype" w:hAnsi="Palatino Linotype" w:cs="Palatino Linotype"/>
        </w:rPr>
      </w:pPr>
    </w:p>
    <w:p w:rsidR="00731ADA" w:rsidRPr="00BE5799" w:rsidRDefault="00731ADA" w:rsidP="00BE5799">
      <w:pPr>
        <w:spacing w:line="360" w:lineRule="auto"/>
        <w:ind w:right="-28"/>
        <w:rPr>
          <w:rFonts w:ascii="Palatino Linotype" w:eastAsia="Palatino Linotype" w:hAnsi="Palatino Linotype" w:cs="Palatino Linotype"/>
        </w:rPr>
      </w:pPr>
    </w:p>
    <w:p w:rsidR="00731ADA" w:rsidRPr="00BE5799" w:rsidRDefault="00731ADA" w:rsidP="00BE5799">
      <w:pPr>
        <w:spacing w:line="360" w:lineRule="auto"/>
        <w:ind w:right="-28"/>
        <w:rPr>
          <w:rFonts w:ascii="Palatino Linotype" w:eastAsia="Palatino Linotype" w:hAnsi="Palatino Linotype" w:cs="Palatino Linotype"/>
        </w:rPr>
      </w:pPr>
    </w:p>
    <w:p w:rsidR="00731ADA" w:rsidRPr="00BE5799" w:rsidRDefault="00731ADA" w:rsidP="00BE5799">
      <w:pPr>
        <w:spacing w:line="360" w:lineRule="auto"/>
        <w:ind w:right="-28"/>
        <w:rPr>
          <w:rFonts w:ascii="Palatino Linotype" w:eastAsia="Palatino Linotype" w:hAnsi="Palatino Linotype" w:cs="Palatino Linotype"/>
        </w:rPr>
      </w:pPr>
    </w:p>
    <w:p w:rsidR="00731ADA" w:rsidRPr="00BE5799" w:rsidRDefault="00731ADA" w:rsidP="00BE5799">
      <w:pPr>
        <w:spacing w:line="360" w:lineRule="auto"/>
        <w:ind w:right="-28"/>
        <w:rPr>
          <w:rFonts w:ascii="Palatino Linotype" w:eastAsia="Palatino Linotype" w:hAnsi="Palatino Linotype" w:cs="Palatino Linotype"/>
        </w:rPr>
      </w:pPr>
    </w:p>
    <w:p w:rsidR="00731ADA" w:rsidRPr="00BE5799" w:rsidRDefault="00731ADA" w:rsidP="00BE5799">
      <w:pPr>
        <w:spacing w:line="360" w:lineRule="auto"/>
        <w:ind w:right="-28"/>
        <w:rPr>
          <w:rFonts w:ascii="Palatino Linotype" w:eastAsia="Palatino Linotype" w:hAnsi="Palatino Linotype" w:cs="Palatino Linotype"/>
        </w:rPr>
      </w:pPr>
    </w:p>
    <w:p w:rsidR="00731ADA" w:rsidRPr="00BE5799" w:rsidRDefault="00731ADA" w:rsidP="00BE5799">
      <w:pPr>
        <w:spacing w:line="360" w:lineRule="auto"/>
        <w:ind w:right="-28"/>
        <w:rPr>
          <w:rFonts w:ascii="Palatino Linotype" w:eastAsia="Palatino Linotype" w:hAnsi="Palatino Linotype" w:cs="Palatino Linotype"/>
        </w:rPr>
      </w:pPr>
    </w:p>
    <w:p w:rsidR="00731ADA" w:rsidRPr="00BE5799" w:rsidRDefault="00731ADA" w:rsidP="00BE5799">
      <w:pPr>
        <w:spacing w:line="360" w:lineRule="auto"/>
        <w:ind w:right="-28"/>
        <w:rPr>
          <w:rFonts w:ascii="Palatino Linotype" w:eastAsia="Palatino Linotype" w:hAnsi="Palatino Linotype" w:cs="Palatino Linotype"/>
        </w:rPr>
      </w:pPr>
    </w:p>
    <w:p w:rsidR="00731ADA" w:rsidRPr="00BE5799" w:rsidRDefault="00731ADA" w:rsidP="00BE5799">
      <w:pPr>
        <w:spacing w:line="360" w:lineRule="auto"/>
        <w:ind w:right="-28"/>
        <w:rPr>
          <w:rFonts w:ascii="Palatino Linotype" w:eastAsia="Palatino Linotype" w:hAnsi="Palatino Linotype" w:cs="Palatino Linotype"/>
        </w:rPr>
      </w:pPr>
    </w:p>
    <w:p w:rsidR="00731ADA" w:rsidRPr="00BE5799" w:rsidRDefault="00731ADA" w:rsidP="00BE5799">
      <w:pPr>
        <w:spacing w:line="360" w:lineRule="auto"/>
        <w:ind w:right="-28"/>
        <w:rPr>
          <w:rFonts w:ascii="Palatino Linotype" w:eastAsia="Palatino Linotype" w:hAnsi="Palatino Linotype" w:cs="Palatino Linotype"/>
        </w:rPr>
      </w:pPr>
    </w:p>
    <w:p w:rsidR="00731ADA" w:rsidRPr="00BE5799" w:rsidRDefault="00731ADA" w:rsidP="00BE5799">
      <w:pPr>
        <w:spacing w:line="360" w:lineRule="auto"/>
        <w:ind w:right="-28"/>
        <w:rPr>
          <w:rFonts w:ascii="Palatino Linotype" w:eastAsia="Palatino Linotype" w:hAnsi="Palatino Linotype" w:cs="Palatino Linotype"/>
        </w:rPr>
      </w:pPr>
    </w:p>
    <w:p w:rsidR="00731ADA" w:rsidRPr="00BE5799" w:rsidRDefault="00731ADA" w:rsidP="00BE5799">
      <w:pPr>
        <w:spacing w:line="360" w:lineRule="auto"/>
        <w:ind w:right="-28"/>
        <w:rPr>
          <w:rFonts w:ascii="Palatino Linotype" w:eastAsia="Palatino Linotype" w:hAnsi="Palatino Linotype" w:cs="Palatino Linotype"/>
        </w:rPr>
      </w:pPr>
    </w:p>
    <w:p w:rsidR="00731ADA" w:rsidRPr="00BE5799" w:rsidRDefault="00731ADA" w:rsidP="00BE5799">
      <w:pPr>
        <w:spacing w:line="360" w:lineRule="auto"/>
        <w:ind w:right="-28"/>
        <w:rPr>
          <w:rFonts w:ascii="Palatino Linotype" w:eastAsia="Palatino Linotype" w:hAnsi="Palatino Linotype" w:cs="Palatino Linotype"/>
        </w:rPr>
      </w:pPr>
    </w:p>
    <w:sectPr w:rsidR="00731ADA" w:rsidRPr="00BE5799" w:rsidSect="0043562F">
      <w:headerReference w:type="even" r:id="rId8"/>
      <w:headerReference w:type="default" r:id="rId9"/>
      <w:footerReference w:type="default" r:id="rId10"/>
      <w:headerReference w:type="first" r:id="rId11"/>
      <w:footerReference w:type="first" r:id="rId12"/>
      <w:pgSz w:w="12240" w:h="15840"/>
      <w:pgMar w:top="545" w:right="616" w:bottom="1985"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2D9" w:rsidRDefault="002A72D9">
      <w:r>
        <w:separator/>
      </w:r>
    </w:p>
  </w:endnote>
  <w:endnote w:type="continuationSeparator" w:id="0">
    <w:p w:rsidR="002A72D9" w:rsidRDefault="002A7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ADA" w:rsidRDefault="00634A56">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956771">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956771">
      <w:rPr>
        <w:b/>
        <w:noProof/>
        <w:color w:val="000000"/>
      </w:rPr>
      <w:t>19</w:t>
    </w:r>
    <w:r>
      <w:rPr>
        <w:b/>
        <w:color w:val="000000"/>
      </w:rPr>
      <w:fldChar w:fldCharType="end"/>
    </w:r>
  </w:p>
  <w:p w:rsidR="00731ADA" w:rsidRDefault="00731ADA">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ADA" w:rsidRDefault="00634A56">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956771">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956771">
      <w:rPr>
        <w:b/>
        <w:noProof/>
        <w:color w:val="000000"/>
      </w:rPr>
      <w:t>19</w:t>
    </w:r>
    <w:r>
      <w:rPr>
        <w:b/>
        <w:color w:val="000000"/>
      </w:rPr>
      <w:fldChar w:fldCharType="end"/>
    </w:r>
  </w:p>
  <w:p w:rsidR="00731ADA" w:rsidRDefault="00731ADA">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2D9" w:rsidRDefault="002A72D9">
      <w:r>
        <w:separator/>
      </w:r>
    </w:p>
  </w:footnote>
  <w:footnote w:type="continuationSeparator" w:id="0">
    <w:p w:rsidR="002A72D9" w:rsidRDefault="002A72D9">
      <w:r>
        <w:continuationSeparator/>
      </w:r>
    </w:p>
  </w:footnote>
  <w:footnote w:id="1">
    <w:p w:rsidR="00731ADA" w:rsidRDefault="00634A56">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16"/>
          <w:szCs w:val="16"/>
        </w:rPr>
        <w:t xml:space="preserve">BURGOA ORIHUELA Ignacio. </w:t>
      </w:r>
      <w:r>
        <w:rPr>
          <w:rFonts w:ascii="Palatino Linotype" w:eastAsia="Palatino Linotype" w:hAnsi="Palatino Linotype" w:cs="Palatino Linotype"/>
          <w:i/>
          <w:color w:val="000000"/>
          <w:sz w:val="16"/>
          <w:szCs w:val="16"/>
        </w:rPr>
        <w:t>Diccionario De Derecho Constitucional, Garantías y Amparo</w:t>
      </w:r>
      <w:r>
        <w:rPr>
          <w:rFonts w:ascii="Palatino Linotype" w:eastAsia="Palatino Linotype" w:hAnsi="Palatino Linotype" w:cs="Palatino Linotype"/>
          <w:color w:val="000000"/>
          <w:sz w:val="16"/>
          <w:szCs w:val="16"/>
        </w:rPr>
        <w:t>. Ed. Porrúa, S.A., México. 1992. p. 115.</w:t>
      </w:r>
    </w:p>
  </w:footnote>
  <w:footnote w:id="2">
    <w:p w:rsidR="00731ADA" w:rsidRDefault="00634A56">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16"/>
          <w:szCs w:val="16"/>
        </w:rPr>
        <w:t xml:space="preserve">CIENFUEGOS SALGADO David. </w:t>
      </w:r>
      <w:r>
        <w:rPr>
          <w:rFonts w:ascii="Palatino Linotype" w:eastAsia="Palatino Linotype" w:hAnsi="Palatino Linotype" w:cs="Palatino Linotype"/>
          <w:i/>
          <w:color w:val="000000"/>
          <w:sz w:val="16"/>
          <w:szCs w:val="16"/>
        </w:rPr>
        <w:t xml:space="preserve">El Derecho de Petición en México. </w:t>
      </w:r>
      <w:r>
        <w:rPr>
          <w:rFonts w:ascii="Palatino Linotype" w:eastAsia="Palatino Linotype" w:hAnsi="Palatino Linotype" w:cs="Palatino Linotype"/>
          <w:color w:val="000000"/>
          <w:sz w:val="16"/>
          <w:szCs w:val="16"/>
        </w:rPr>
        <w:t>Ed. Instituto de Investigaciones Jurídica UNAM. México 2004. p. 31</w:t>
      </w:r>
    </w:p>
  </w:footnote>
  <w:footnote w:id="3">
    <w:p w:rsidR="00731ADA" w:rsidRDefault="00634A56">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16"/>
          <w:szCs w:val="16"/>
        </w:rPr>
        <w:t xml:space="preserve">ROBLES HERNÁNDEZ José Guadalupe. </w:t>
      </w:r>
      <w:r>
        <w:rPr>
          <w:rFonts w:ascii="Palatino Linotype" w:eastAsia="Palatino Linotype" w:hAnsi="Palatino Linotype" w:cs="Palatino Linotype"/>
          <w:i/>
          <w:color w:val="000000"/>
          <w:sz w:val="16"/>
          <w:szCs w:val="16"/>
        </w:rPr>
        <w:t xml:space="preserve">Derecho de la Información y Comunicación Pública. </w:t>
      </w:r>
      <w:r>
        <w:rPr>
          <w:rFonts w:ascii="Palatino Linotype" w:eastAsia="Palatino Linotype" w:hAnsi="Palatino Linotype" w:cs="Palatino Linotype"/>
          <w:color w:val="000000"/>
          <w:sz w:val="16"/>
          <w:szCs w:val="16"/>
        </w:rPr>
        <w:t>Ed. Universidad de Occidente. México. 2004, p. 72</w:t>
      </w:r>
    </w:p>
  </w:footnote>
  <w:footnote w:id="4">
    <w:p w:rsidR="00731ADA" w:rsidRDefault="00634A56">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16"/>
          <w:szCs w:val="16"/>
        </w:rPr>
        <w:t>VILLANUEVA VILLANUEVA Ernesto. Derecho de la Información, Ed. Porrúa. S.A.,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ADA" w:rsidRDefault="002A72D9">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348" w:type="dxa"/>
      <w:tblInd w:w="0" w:type="dxa"/>
      <w:tblLayout w:type="fixed"/>
      <w:tblLook w:val="0400" w:firstRow="0" w:lastRow="0" w:firstColumn="0" w:lastColumn="0" w:noHBand="0" w:noVBand="1"/>
    </w:tblPr>
    <w:tblGrid>
      <w:gridCol w:w="2268"/>
      <w:gridCol w:w="8080"/>
    </w:tblGrid>
    <w:tr w:rsidR="00731ADA" w:rsidTr="00BE5799">
      <w:trPr>
        <w:trHeight w:val="1435"/>
      </w:trPr>
      <w:tc>
        <w:tcPr>
          <w:tcW w:w="2268" w:type="dxa"/>
          <w:shd w:val="clear" w:color="auto" w:fill="auto"/>
        </w:tcPr>
        <w:p w:rsidR="00731ADA" w:rsidRDefault="00731ADA">
          <w:pPr>
            <w:tabs>
              <w:tab w:val="right" w:pos="4273"/>
            </w:tabs>
            <w:rPr>
              <w:rFonts w:ascii="Garamond" w:eastAsia="Garamond" w:hAnsi="Garamond" w:cs="Garamond"/>
              <w:sz w:val="16"/>
              <w:szCs w:val="16"/>
            </w:rPr>
          </w:pPr>
        </w:p>
      </w:tc>
      <w:tc>
        <w:tcPr>
          <w:tcW w:w="8080" w:type="dxa"/>
          <w:shd w:val="clear" w:color="auto" w:fill="auto"/>
        </w:tcPr>
        <w:tbl>
          <w:tblPr>
            <w:tblStyle w:val="a0"/>
            <w:tblW w:w="7938" w:type="dxa"/>
            <w:tblInd w:w="27" w:type="dxa"/>
            <w:tblLayout w:type="fixed"/>
            <w:tblLook w:val="0400" w:firstRow="0" w:lastRow="0" w:firstColumn="0" w:lastColumn="0" w:noHBand="0" w:noVBand="1"/>
          </w:tblPr>
          <w:tblGrid>
            <w:gridCol w:w="2686"/>
            <w:gridCol w:w="5252"/>
          </w:tblGrid>
          <w:tr w:rsidR="00731ADA" w:rsidTr="0043562F">
            <w:trPr>
              <w:trHeight w:val="150"/>
            </w:trPr>
            <w:tc>
              <w:tcPr>
                <w:tcW w:w="2686" w:type="dxa"/>
                <w:shd w:val="clear" w:color="auto" w:fill="auto"/>
              </w:tcPr>
              <w:p w:rsidR="00731ADA" w:rsidRPr="00BE5799" w:rsidRDefault="00634A56" w:rsidP="00BE5799">
                <w:pPr>
                  <w:tabs>
                    <w:tab w:val="right" w:pos="8838"/>
                  </w:tabs>
                  <w:ind w:right="-105"/>
                  <w:rPr>
                    <w:rFonts w:ascii="Palatino Linotype" w:eastAsia="Palatino Linotype" w:hAnsi="Palatino Linotype" w:cs="Palatino Linotype"/>
                    <w:b/>
                  </w:rPr>
                </w:pPr>
                <w:r w:rsidRPr="00BE5799">
                  <w:rPr>
                    <w:rFonts w:ascii="Palatino Linotype" w:eastAsia="Palatino Linotype" w:hAnsi="Palatino Linotype" w:cs="Palatino Linotype"/>
                    <w:b/>
                  </w:rPr>
                  <w:t>Recurso de Revisión:</w:t>
                </w:r>
              </w:p>
            </w:tc>
            <w:tc>
              <w:tcPr>
                <w:tcW w:w="5252" w:type="dxa"/>
                <w:shd w:val="clear" w:color="auto" w:fill="auto"/>
              </w:tcPr>
              <w:p w:rsidR="00731ADA" w:rsidRPr="00BE5799" w:rsidRDefault="00634A56" w:rsidP="0043562F">
                <w:pPr>
                  <w:tabs>
                    <w:tab w:val="right" w:pos="8838"/>
                  </w:tabs>
                  <w:ind w:left="-108" w:right="-102"/>
                  <w:rPr>
                    <w:rFonts w:ascii="Palatino Linotype" w:eastAsia="Palatino Linotype" w:hAnsi="Palatino Linotype" w:cs="Palatino Linotype"/>
                  </w:rPr>
                </w:pPr>
                <w:r w:rsidRPr="00BE5799">
                  <w:rPr>
                    <w:rFonts w:ascii="Palatino Linotype" w:eastAsia="Palatino Linotype" w:hAnsi="Palatino Linotype" w:cs="Palatino Linotype"/>
                  </w:rPr>
                  <w:t>06313/INFOEM/IP/RR/2025</w:t>
                </w:r>
              </w:p>
            </w:tc>
          </w:tr>
          <w:tr w:rsidR="00731ADA" w:rsidTr="0043562F">
            <w:trPr>
              <w:trHeight w:val="295"/>
            </w:trPr>
            <w:tc>
              <w:tcPr>
                <w:tcW w:w="2686" w:type="dxa"/>
                <w:shd w:val="clear" w:color="auto" w:fill="auto"/>
              </w:tcPr>
              <w:p w:rsidR="00731ADA" w:rsidRPr="00BE5799" w:rsidRDefault="00634A56" w:rsidP="00BE5799">
                <w:pPr>
                  <w:tabs>
                    <w:tab w:val="right" w:pos="8838"/>
                  </w:tabs>
                  <w:ind w:right="-105"/>
                  <w:rPr>
                    <w:rFonts w:ascii="Palatino Linotype" w:eastAsia="Palatino Linotype" w:hAnsi="Palatino Linotype" w:cs="Palatino Linotype"/>
                    <w:b/>
                  </w:rPr>
                </w:pPr>
                <w:r w:rsidRPr="00BE5799">
                  <w:rPr>
                    <w:rFonts w:ascii="Palatino Linotype" w:eastAsia="Palatino Linotype" w:hAnsi="Palatino Linotype" w:cs="Palatino Linotype"/>
                    <w:b/>
                  </w:rPr>
                  <w:t>Sujeto Obligado:</w:t>
                </w:r>
              </w:p>
            </w:tc>
            <w:tc>
              <w:tcPr>
                <w:tcW w:w="5252" w:type="dxa"/>
                <w:shd w:val="clear" w:color="auto" w:fill="auto"/>
              </w:tcPr>
              <w:p w:rsidR="00731ADA" w:rsidRPr="00BE5799" w:rsidRDefault="00634A56" w:rsidP="0043562F">
                <w:pPr>
                  <w:tabs>
                    <w:tab w:val="right" w:pos="8838"/>
                  </w:tabs>
                  <w:ind w:left="-108" w:right="-115"/>
                  <w:rPr>
                    <w:rFonts w:ascii="Palatino Linotype" w:eastAsia="Palatino Linotype" w:hAnsi="Palatino Linotype" w:cs="Palatino Linotype"/>
                    <w:b/>
                  </w:rPr>
                </w:pPr>
                <w:r w:rsidRPr="00BE5799">
                  <w:rPr>
                    <w:rFonts w:ascii="Palatino Linotype" w:eastAsia="Palatino Linotype" w:hAnsi="Palatino Linotype" w:cs="Palatino Linotype"/>
                  </w:rPr>
                  <w:t xml:space="preserve">Instituto Municipal de Cultura Física y </w:t>
                </w:r>
                <w:r w:rsidR="00BE5799">
                  <w:rPr>
                    <w:rFonts w:ascii="Palatino Linotype" w:eastAsia="Palatino Linotype" w:hAnsi="Palatino Linotype" w:cs="Palatino Linotype"/>
                  </w:rPr>
                  <w:t xml:space="preserve"> </w:t>
                </w:r>
                <w:r w:rsidRPr="00BE5799">
                  <w:rPr>
                    <w:rFonts w:ascii="Palatino Linotype" w:eastAsia="Palatino Linotype" w:hAnsi="Palatino Linotype" w:cs="Palatino Linotype"/>
                  </w:rPr>
                  <w:t>Deporte de Huehuetoca</w:t>
                </w:r>
              </w:p>
            </w:tc>
          </w:tr>
          <w:tr w:rsidR="00731ADA" w:rsidTr="0043562F">
            <w:trPr>
              <w:trHeight w:val="295"/>
            </w:trPr>
            <w:tc>
              <w:tcPr>
                <w:tcW w:w="2686" w:type="dxa"/>
                <w:shd w:val="clear" w:color="auto" w:fill="auto"/>
              </w:tcPr>
              <w:p w:rsidR="00731ADA" w:rsidRPr="00BE5799" w:rsidRDefault="00634A56" w:rsidP="00BE5799">
                <w:pPr>
                  <w:tabs>
                    <w:tab w:val="right" w:pos="8838"/>
                  </w:tabs>
                  <w:ind w:right="-105"/>
                  <w:rPr>
                    <w:rFonts w:ascii="Palatino Linotype" w:eastAsia="Palatino Linotype" w:hAnsi="Palatino Linotype" w:cs="Palatino Linotype"/>
                    <w:b/>
                  </w:rPr>
                </w:pPr>
                <w:r w:rsidRPr="00BE5799">
                  <w:rPr>
                    <w:rFonts w:ascii="Palatino Linotype" w:eastAsia="Palatino Linotype" w:hAnsi="Palatino Linotype" w:cs="Palatino Linotype"/>
                    <w:b/>
                  </w:rPr>
                  <w:t>Comisionada Ponente:</w:t>
                </w:r>
              </w:p>
            </w:tc>
            <w:tc>
              <w:tcPr>
                <w:tcW w:w="5252" w:type="dxa"/>
                <w:shd w:val="clear" w:color="auto" w:fill="auto"/>
              </w:tcPr>
              <w:p w:rsidR="00731ADA" w:rsidRPr="00BE5799" w:rsidRDefault="00634A56" w:rsidP="0043562F">
                <w:pPr>
                  <w:tabs>
                    <w:tab w:val="right" w:pos="8838"/>
                  </w:tabs>
                  <w:ind w:left="-108" w:right="171"/>
                  <w:rPr>
                    <w:rFonts w:ascii="Palatino Linotype" w:eastAsia="Palatino Linotype" w:hAnsi="Palatino Linotype" w:cs="Palatino Linotype"/>
                    <w:b/>
                  </w:rPr>
                </w:pPr>
                <w:r w:rsidRPr="00BE5799">
                  <w:rPr>
                    <w:rFonts w:ascii="Palatino Linotype" w:eastAsia="Palatino Linotype" w:hAnsi="Palatino Linotype" w:cs="Palatino Linotype"/>
                  </w:rPr>
                  <w:t>María del Rosario Mejía Ayala</w:t>
                </w:r>
              </w:p>
            </w:tc>
          </w:tr>
        </w:tbl>
        <w:p w:rsidR="00731ADA" w:rsidRDefault="00731ADA">
          <w:pPr>
            <w:tabs>
              <w:tab w:val="right" w:pos="8838"/>
            </w:tabs>
            <w:ind w:left="-28"/>
            <w:jc w:val="both"/>
            <w:rPr>
              <w:rFonts w:ascii="Arial" w:eastAsia="Arial" w:hAnsi="Arial" w:cs="Arial"/>
              <w:b/>
              <w:sz w:val="22"/>
              <w:szCs w:val="22"/>
            </w:rPr>
          </w:pPr>
        </w:p>
      </w:tc>
    </w:tr>
  </w:tbl>
  <w:p w:rsidR="00731ADA" w:rsidRDefault="002A72D9">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10206" w:type="dxa"/>
      <w:tblInd w:w="0" w:type="dxa"/>
      <w:tblLayout w:type="fixed"/>
      <w:tblLook w:val="0400" w:firstRow="0" w:lastRow="0" w:firstColumn="0" w:lastColumn="0" w:noHBand="0" w:noVBand="1"/>
    </w:tblPr>
    <w:tblGrid>
      <w:gridCol w:w="2268"/>
      <w:gridCol w:w="7938"/>
    </w:tblGrid>
    <w:tr w:rsidR="00731ADA" w:rsidTr="00BE5799">
      <w:trPr>
        <w:trHeight w:val="1435"/>
      </w:trPr>
      <w:tc>
        <w:tcPr>
          <w:tcW w:w="2268" w:type="dxa"/>
          <w:shd w:val="clear" w:color="auto" w:fill="auto"/>
        </w:tcPr>
        <w:p w:rsidR="00731ADA" w:rsidRDefault="00731ADA">
          <w:pPr>
            <w:tabs>
              <w:tab w:val="right" w:pos="4273"/>
            </w:tabs>
            <w:rPr>
              <w:rFonts w:ascii="Garamond" w:eastAsia="Garamond" w:hAnsi="Garamond" w:cs="Garamond"/>
              <w:sz w:val="22"/>
              <w:szCs w:val="22"/>
            </w:rPr>
          </w:pPr>
        </w:p>
      </w:tc>
      <w:tc>
        <w:tcPr>
          <w:tcW w:w="7938" w:type="dxa"/>
          <w:shd w:val="clear" w:color="auto" w:fill="auto"/>
        </w:tcPr>
        <w:tbl>
          <w:tblPr>
            <w:tblStyle w:val="a2"/>
            <w:tblW w:w="11860" w:type="dxa"/>
            <w:tblInd w:w="169" w:type="dxa"/>
            <w:tblLayout w:type="fixed"/>
            <w:tblLook w:val="0400" w:firstRow="0" w:lastRow="0" w:firstColumn="0" w:lastColumn="0" w:noHBand="0" w:noVBand="1"/>
          </w:tblPr>
          <w:tblGrid>
            <w:gridCol w:w="2539"/>
            <w:gridCol w:w="5103"/>
            <w:gridCol w:w="4218"/>
          </w:tblGrid>
          <w:tr w:rsidR="00731ADA" w:rsidTr="0043562F">
            <w:trPr>
              <w:trHeight w:val="144"/>
            </w:trPr>
            <w:tc>
              <w:tcPr>
                <w:tcW w:w="2539" w:type="dxa"/>
                <w:shd w:val="clear" w:color="auto" w:fill="auto"/>
              </w:tcPr>
              <w:p w:rsidR="00731ADA" w:rsidRPr="00BE5799" w:rsidRDefault="00634A56" w:rsidP="00BE5799">
                <w:pPr>
                  <w:tabs>
                    <w:tab w:val="right" w:pos="8838"/>
                  </w:tabs>
                  <w:ind w:left="-264" w:right="-105" w:firstLine="195"/>
                  <w:rPr>
                    <w:rFonts w:ascii="Palatino Linotype" w:eastAsia="Palatino Linotype" w:hAnsi="Palatino Linotype" w:cs="Palatino Linotype"/>
                    <w:b/>
                  </w:rPr>
                </w:pPr>
                <w:r w:rsidRPr="00BE5799">
                  <w:rPr>
                    <w:rFonts w:ascii="Palatino Linotype" w:eastAsia="Palatino Linotype" w:hAnsi="Palatino Linotype" w:cs="Palatino Linotype"/>
                    <w:b/>
                  </w:rPr>
                  <w:t>Recurso de Revisión:</w:t>
                </w:r>
              </w:p>
            </w:tc>
            <w:tc>
              <w:tcPr>
                <w:tcW w:w="5103" w:type="dxa"/>
                <w:shd w:val="clear" w:color="auto" w:fill="auto"/>
              </w:tcPr>
              <w:p w:rsidR="00731ADA" w:rsidRPr="00BE5799" w:rsidRDefault="00634A56" w:rsidP="0043562F">
                <w:pPr>
                  <w:tabs>
                    <w:tab w:val="right" w:pos="8838"/>
                  </w:tabs>
                  <w:ind w:left="-74" w:right="-105"/>
                  <w:rPr>
                    <w:rFonts w:ascii="Palatino Linotype" w:eastAsia="Palatino Linotype" w:hAnsi="Palatino Linotype" w:cs="Palatino Linotype"/>
                  </w:rPr>
                </w:pPr>
                <w:r w:rsidRPr="00BE5799">
                  <w:rPr>
                    <w:rFonts w:ascii="Palatino Linotype" w:eastAsia="Palatino Linotype" w:hAnsi="Palatino Linotype" w:cs="Palatino Linotype"/>
                  </w:rPr>
                  <w:t>06313/INFOEM/IP/RR/2025</w:t>
                </w:r>
              </w:p>
            </w:tc>
            <w:tc>
              <w:tcPr>
                <w:tcW w:w="4218" w:type="dxa"/>
              </w:tcPr>
              <w:p w:rsidR="00731ADA" w:rsidRDefault="00731ADA">
                <w:pPr>
                  <w:tabs>
                    <w:tab w:val="right" w:pos="8838"/>
                  </w:tabs>
                  <w:ind w:left="-74" w:right="-105"/>
                  <w:jc w:val="both"/>
                  <w:rPr>
                    <w:rFonts w:ascii="Palatino Linotype" w:eastAsia="Palatino Linotype" w:hAnsi="Palatino Linotype" w:cs="Palatino Linotype"/>
                    <w:sz w:val="22"/>
                    <w:szCs w:val="22"/>
                  </w:rPr>
                </w:pPr>
              </w:p>
            </w:tc>
          </w:tr>
          <w:tr w:rsidR="00731ADA" w:rsidTr="0043562F">
            <w:trPr>
              <w:trHeight w:val="144"/>
            </w:trPr>
            <w:tc>
              <w:tcPr>
                <w:tcW w:w="2539" w:type="dxa"/>
                <w:shd w:val="clear" w:color="auto" w:fill="auto"/>
              </w:tcPr>
              <w:p w:rsidR="00731ADA" w:rsidRPr="00BE5799" w:rsidRDefault="00634A56" w:rsidP="00BE5799">
                <w:pPr>
                  <w:tabs>
                    <w:tab w:val="right" w:pos="8838"/>
                  </w:tabs>
                  <w:ind w:left="-74" w:right="-105"/>
                  <w:rPr>
                    <w:rFonts w:ascii="Palatino Linotype" w:eastAsia="Palatino Linotype" w:hAnsi="Palatino Linotype" w:cs="Palatino Linotype"/>
                    <w:b/>
                  </w:rPr>
                </w:pPr>
                <w:r w:rsidRPr="00BE5799">
                  <w:rPr>
                    <w:rFonts w:ascii="Palatino Linotype" w:eastAsia="Palatino Linotype" w:hAnsi="Palatino Linotype" w:cs="Palatino Linotype"/>
                    <w:b/>
                  </w:rPr>
                  <w:t>Recurrente:</w:t>
                </w:r>
              </w:p>
            </w:tc>
            <w:tc>
              <w:tcPr>
                <w:tcW w:w="5103" w:type="dxa"/>
                <w:shd w:val="clear" w:color="auto" w:fill="auto"/>
              </w:tcPr>
              <w:p w:rsidR="00731ADA" w:rsidRPr="00BE5799" w:rsidRDefault="00956771" w:rsidP="0043562F">
                <w:pPr>
                  <w:tabs>
                    <w:tab w:val="left" w:pos="3122"/>
                    <w:tab w:val="right" w:pos="8838"/>
                  </w:tabs>
                  <w:ind w:left="-74" w:right="-105"/>
                  <w:rPr>
                    <w:rFonts w:ascii="Palatino Linotype" w:eastAsia="Palatino Linotype" w:hAnsi="Palatino Linotype" w:cs="Palatino Linotype"/>
                  </w:rPr>
                </w:pPr>
                <w:r>
                  <w:rPr>
                    <w:rFonts w:ascii="Palatino Linotype" w:eastAsia="Palatino Linotype" w:hAnsi="Palatino Linotype" w:cs="Palatino Linotype"/>
                  </w:rPr>
                  <w:t>XXXX</w:t>
                </w:r>
              </w:p>
            </w:tc>
            <w:tc>
              <w:tcPr>
                <w:tcW w:w="4218" w:type="dxa"/>
              </w:tcPr>
              <w:p w:rsidR="00731ADA" w:rsidRDefault="00731ADA">
                <w:pPr>
                  <w:tabs>
                    <w:tab w:val="left" w:pos="3122"/>
                    <w:tab w:val="right" w:pos="8838"/>
                  </w:tabs>
                  <w:ind w:left="-74" w:right="-105"/>
                  <w:jc w:val="both"/>
                  <w:rPr>
                    <w:rFonts w:ascii="Palatino Linotype" w:eastAsia="Palatino Linotype" w:hAnsi="Palatino Linotype" w:cs="Palatino Linotype"/>
                    <w:sz w:val="22"/>
                    <w:szCs w:val="22"/>
                  </w:rPr>
                </w:pPr>
              </w:p>
            </w:tc>
          </w:tr>
          <w:tr w:rsidR="00731ADA" w:rsidTr="0043562F">
            <w:trPr>
              <w:trHeight w:val="283"/>
            </w:trPr>
            <w:tc>
              <w:tcPr>
                <w:tcW w:w="2539" w:type="dxa"/>
                <w:shd w:val="clear" w:color="auto" w:fill="auto"/>
              </w:tcPr>
              <w:p w:rsidR="00731ADA" w:rsidRPr="00BE5799" w:rsidRDefault="00634A56" w:rsidP="00BE5799">
                <w:pPr>
                  <w:tabs>
                    <w:tab w:val="right" w:pos="8838"/>
                  </w:tabs>
                  <w:ind w:left="-74" w:right="-105"/>
                  <w:rPr>
                    <w:rFonts w:ascii="Palatino Linotype" w:eastAsia="Palatino Linotype" w:hAnsi="Palatino Linotype" w:cs="Palatino Linotype"/>
                    <w:b/>
                  </w:rPr>
                </w:pPr>
                <w:r w:rsidRPr="00BE5799">
                  <w:rPr>
                    <w:rFonts w:ascii="Palatino Linotype" w:eastAsia="Palatino Linotype" w:hAnsi="Palatino Linotype" w:cs="Palatino Linotype"/>
                    <w:b/>
                  </w:rPr>
                  <w:t>Sujeto Obligado:</w:t>
                </w:r>
              </w:p>
            </w:tc>
            <w:tc>
              <w:tcPr>
                <w:tcW w:w="5103" w:type="dxa"/>
                <w:shd w:val="clear" w:color="auto" w:fill="auto"/>
              </w:tcPr>
              <w:p w:rsidR="00731ADA" w:rsidRPr="00BE5799" w:rsidRDefault="00634A56" w:rsidP="0043562F">
                <w:pPr>
                  <w:tabs>
                    <w:tab w:val="left" w:pos="2834"/>
                    <w:tab w:val="right" w:pos="8838"/>
                  </w:tabs>
                  <w:ind w:left="-74" w:right="-105"/>
                  <w:rPr>
                    <w:rFonts w:ascii="Palatino Linotype" w:eastAsia="Palatino Linotype" w:hAnsi="Palatino Linotype" w:cs="Palatino Linotype"/>
                  </w:rPr>
                </w:pPr>
                <w:r w:rsidRPr="00BE5799">
                  <w:rPr>
                    <w:rFonts w:ascii="Palatino Linotype" w:eastAsia="Palatino Linotype" w:hAnsi="Palatino Linotype" w:cs="Palatino Linotype"/>
                  </w:rPr>
                  <w:t>Instituto Municipal de Cultura Física y Deporte de Huehuetoca</w:t>
                </w:r>
              </w:p>
            </w:tc>
            <w:tc>
              <w:tcPr>
                <w:tcW w:w="4218" w:type="dxa"/>
              </w:tcPr>
              <w:p w:rsidR="00731ADA" w:rsidRDefault="00731ADA">
                <w:pPr>
                  <w:tabs>
                    <w:tab w:val="left" w:pos="2834"/>
                    <w:tab w:val="right" w:pos="8838"/>
                  </w:tabs>
                  <w:ind w:left="-74" w:right="-105"/>
                  <w:jc w:val="both"/>
                  <w:rPr>
                    <w:rFonts w:ascii="Palatino Linotype" w:eastAsia="Palatino Linotype" w:hAnsi="Palatino Linotype" w:cs="Palatino Linotype"/>
                    <w:sz w:val="22"/>
                    <w:szCs w:val="22"/>
                  </w:rPr>
                </w:pPr>
              </w:p>
            </w:tc>
          </w:tr>
          <w:tr w:rsidR="00731ADA" w:rsidTr="0043562F">
            <w:trPr>
              <w:trHeight w:val="283"/>
            </w:trPr>
            <w:tc>
              <w:tcPr>
                <w:tcW w:w="2539" w:type="dxa"/>
                <w:shd w:val="clear" w:color="auto" w:fill="auto"/>
              </w:tcPr>
              <w:p w:rsidR="00731ADA" w:rsidRPr="00BE5799" w:rsidRDefault="00634A56" w:rsidP="00BE5799">
                <w:pPr>
                  <w:tabs>
                    <w:tab w:val="right" w:pos="8838"/>
                  </w:tabs>
                  <w:ind w:left="-74" w:right="-105"/>
                  <w:rPr>
                    <w:rFonts w:ascii="Palatino Linotype" w:eastAsia="Palatino Linotype" w:hAnsi="Palatino Linotype" w:cs="Palatino Linotype"/>
                    <w:b/>
                  </w:rPr>
                </w:pPr>
                <w:r w:rsidRPr="00BE5799">
                  <w:rPr>
                    <w:rFonts w:ascii="Palatino Linotype" w:eastAsia="Palatino Linotype" w:hAnsi="Palatino Linotype" w:cs="Palatino Linotype"/>
                    <w:b/>
                  </w:rPr>
                  <w:t>Comisionada Ponente:</w:t>
                </w:r>
              </w:p>
            </w:tc>
            <w:tc>
              <w:tcPr>
                <w:tcW w:w="5103" w:type="dxa"/>
                <w:shd w:val="clear" w:color="auto" w:fill="auto"/>
              </w:tcPr>
              <w:p w:rsidR="00731ADA" w:rsidRPr="00BE5799" w:rsidRDefault="00634A56" w:rsidP="0043562F">
                <w:pPr>
                  <w:tabs>
                    <w:tab w:val="right" w:pos="8838"/>
                  </w:tabs>
                  <w:ind w:left="-74" w:right="-105"/>
                  <w:rPr>
                    <w:rFonts w:ascii="Palatino Linotype" w:eastAsia="Palatino Linotype" w:hAnsi="Palatino Linotype" w:cs="Palatino Linotype"/>
                    <w:b/>
                  </w:rPr>
                </w:pPr>
                <w:r w:rsidRPr="00BE5799">
                  <w:rPr>
                    <w:rFonts w:ascii="Palatino Linotype" w:eastAsia="Palatino Linotype" w:hAnsi="Palatino Linotype" w:cs="Palatino Linotype"/>
                  </w:rPr>
                  <w:t>María del Rosario Mejía Ayala</w:t>
                </w:r>
              </w:p>
            </w:tc>
            <w:tc>
              <w:tcPr>
                <w:tcW w:w="4218" w:type="dxa"/>
              </w:tcPr>
              <w:p w:rsidR="00731ADA" w:rsidRDefault="00731ADA">
                <w:pPr>
                  <w:tabs>
                    <w:tab w:val="right" w:pos="8838"/>
                  </w:tabs>
                  <w:ind w:left="-74" w:right="-105"/>
                  <w:jc w:val="both"/>
                  <w:rPr>
                    <w:rFonts w:ascii="Palatino Linotype" w:eastAsia="Palatino Linotype" w:hAnsi="Palatino Linotype" w:cs="Palatino Linotype"/>
                    <w:sz w:val="22"/>
                    <w:szCs w:val="22"/>
                  </w:rPr>
                </w:pPr>
              </w:p>
            </w:tc>
          </w:tr>
        </w:tbl>
        <w:p w:rsidR="00731ADA" w:rsidRDefault="00731ADA">
          <w:pPr>
            <w:tabs>
              <w:tab w:val="right" w:pos="8838"/>
            </w:tabs>
            <w:ind w:left="-28"/>
            <w:jc w:val="both"/>
            <w:rPr>
              <w:rFonts w:ascii="Arial" w:eastAsia="Arial" w:hAnsi="Arial" w:cs="Arial"/>
              <w:b/>
              <w:sz w:val="22"/>
              <w:szCs w:val="22"/>
            </w:rPr>
          </w:pPr>
        </w:p>
      </w:tc>
    </w:tr>
  </w:tbl>
  <w:p w:rsidR="00731ADA" w:rsidRDefault="002A72D9">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F638F"/>
    <w:multiLevelType w:val="hybridMultilevel"/>
    <w:tmpl w:val="EE9C84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4C066EB"/>
    <w:multiLevelType w:val="multilevel"/>
    <w:tmpl w:val="2D846F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6305565"/>
    <w:multiLevelType w:val="multilevel"/>
    <w:tmpl w:val="9094F9C6"/>
    <w:lvl w:ilvl="0">
      <w:start w:val="1"/>
      <w:numFmt w:val="decimal"/>
      <w:lvlText w:val="%1."/>
      <w:lvlJc w:val="left"/>
      <w:pPr>
        <w:ind w:left="7874"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36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ADA"/>
    <w:rsid w:val="002A72D9"/>
    <w:rsid w:val="0043562F"/>
    <w:rsid w:val="00634A56"/>
    <w:rsid w:val="00687C53"/>
    <w:rsid w:val="00731ADA"/>
    <w:rsid w:val="00956771"/>
    <w:rsid w:val="00BE5799"/>
    <w:rsid w:val="00C61777"/>
    <w:rsid w:val="00CD1E9E"/>
    <w:rsid w:val="00E351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AA9915E-F3D2-42BE-9BF4-2BBEA9277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uiPriority w:val="9"/>
    <w:rsid w:val="00207D17"/>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uiPriority w:val="9"/>
    <w:rsid w:val="00207D17"/>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207D17"/>
    <w:pPr>
      <w:tabs>
        <w:tab w:val="center" w:pos="4419"/>
        <w:tab w:val="right" w:pos="8838"/>
      </w:tabs>
    </w:pPr>
  </w:style>
  <w:style w:type="character" w:customStyle="1" w:styleId="EncabezadoCar">
    <w:name w:val="Encabezado Car"/>
    <w:basedOn w:val="Fuentedeprrafopredeter"/>
    <w:link w:val="Encabezado"/>
    <w:uiPriority w:val="99"/>
    <w:rsid w:val="00207D17"/>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207D17"/>
    <w:pPr>
      <w:tabs>
        <w:tab w:val="center" w:pos="4419"/>
        <w:tab w:val="right" w:pos="8838"/>
      </w:tabs>
    </w:pPr>
  </w:style>
  <w:style w:type="character" w:customStyle="1" w:styleId="PiedepginaCar">
    <w:name w:val="Pie de página Car"/>
    <w:basedOn w:val="Fuentedeprrafopredeter"/>
    <w:link w:val="Piedepgina"/>
    <w:uiPriority w:val="99"/>
    <w:rsid w:val="00207D17"/>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07D17"/>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207D17"/>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207D17"/>
    <w:rPr>
      <w:color w:val="0563C1"/>
      <w:u w:val="single"/>
    </w:rPr>
  </w:style>
  <w:style w:type="paragraph" w:styleId="Sinespaciado">
    <w:name w:val="No Spacing"/>
    <w:aliases w:val="Francesa,INAI"/>
    <w:link w:val="SinespaciadoCar"/>
    <w:uiPriority w:val="1"/>
    <w:qFormat/>
    <w:rsid w:val="00207D17"/>
  </w:style>
  <w:style w:type="character" w:customStyle="1" w:styleId="SinespaciadoCar">
    <w:name w:val="Sin espaciado Car"/>
    <w:aliases w:val="Francesa Car,INAI Car"/>
    <w:link w:val="Sinespaciado"/>
    <w:uiPriority w:val="1"/>
    <w:locked/>
    <w:rsid w:val="00207D17"/>
    <w:rPr>
      <w:lang w:val="es-MX"/>
    </w:rPr>
  </w:style>
  <w:style w:type="paragraph" w:styleId="TDC1">
    <w:name w:val="toc 1"/>
    <w:basedOn w:val="Normal"/>
    <w:next w:val="Normal"/>
    <w:autoRedefine/>
    <w:uiPriority w:val="39"/>
    <w:unhideWhenUsed/>
    <w:rsid w:val="00207D17"/>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207D17"/>
    <w:pPr>
      <w:spacing w:after="100" w:line="259" w:lineRule="auto"/>
      <w:ind w:left="220"/>
    </w:pPr>
    <w:rPr>
      <w:rFonts w:asciiTheme="minorHAnsi" w:eastAsiaTheme="minorHAnsi" w:hAnsiTheme="minorHAnsi" w:cstheme="minorBidi"/>
      <w:sz w:val="22"/>
      <w:szCs w:val="22"/>
      <w:lang w:eastAsia="en-US"/>
    </w:rPr>
  </w:style>
  <w:style w:type="paragraph" w:styleId="TtulodeTDC">
    <w:name w:val="TOC Heading"/>
    <w:next w:val="Normal"/>
    <w:uiPriority w:val="39"/>
    <w:semiHidden/>
    <w:unhideWhenUsed/>
    <w:qFormat/>
    <w:rsid w:val="00207D17"/>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71AD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471AD6"/>
    <w:rPr>
      <w:sz w:val="20"/>
      <w:szCs w:val="20"/>
      <w:lang w:val="es-MX"/>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471AD6"/>
    <w:rPr>
      <w:vertAlign w:val="superscript"/>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gpDzhASD1++FrUFL4IHp22p/CA==">CgMxLjAyDmguZWhmYWIxMTdwbHdtMg5oLmY0MW5pN2QzMWZmZzIJaC4yZXQ5MnAwMg5oLjFqamJybXozMTN4MDIOaC5qdDd0N2huc3dmODYyDmguanVkZm43OHIwYnhoMg5oLmtiMTZoeGo1OTV4OTIOaC5lMG1xNmIxNGlkeG4yDmgudTJ6czUzbnM0cXZsMg5oLjdyc2ozbjFtZHJjNTgAciExVTdDYUszUVkwUjFPejJjMzdZS0VIMERuNjVqdzE5SXI=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19</Pages>
  <Words>4320</Words>
  <Characters>23764</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28028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Cuenta Microsoft</cp:lastModifiedBy>
  <cp:revision>6</cp:revision>
  <cp:lastPrinted>2025-08-15T18:20:00Z</cp:lastPrinted>
  <dcterms:created xsi:type="dcterms:W3CDTF">2025-08-06T01:36:00Z</dcterms:created>
  <dcterms:modified xsi:type="dcterms:W3CDTF">2025-08-21T19:16:00Z</dcterms:modified>
</cp:coreProperties>
</file>