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31119" w14:textId="77777777" w:rsidR="00722A8D" w:rsidRDefault="00722A8D" w:rsidP="00B52383">
      <w:pPr>
        <w:spacing w:line="360" w:lineRule="auto"/>
        <w:ind w:right="-28"/>
        <w:contextualSpacing/>
        <w:jc w:val="both"/>
        <w:rPr>
          <w:rFonts w:ascii="Palatino Linotype" w:hAnsi="Palatino Linotype" w:cs="Tahoma"/>
          <w:bCs/>
          <w:sz w:val="22"/>
          <w:szCs w:val="22"/>
        </w:rPr>
      </w:pPr>
    </w:p>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rPr>
          <w:b/>
          <w:bCs/>
        </w:rPr>
      </w:sdtEndPr>
      <w:sdtContent>
        <w:p w14:paraId="3D43D61B" w14:textId="690D7A06" w:rsidR="00722A8D" w:rsidRPr="00B05369" w:rsidRDefault="00722A8D" w:rsidP="00B52383">
          <w:pPr>
            <w:pStyle w:val="TtulodeTDC"/>
            <w:spacing w:before="0" w:line="360" w:lineRule="auto"/>
            <w:contextualSpacing/>
            <w:jc w:val="center"/>
            <w:rPr>
              <w:rFonts w:ascii="Palatino Linotype" w:hAnsi="Palatino Linotype"/>
              <w:color w:val="000000" w:themeColor="text1"/>
              <w:sz w:val="22"/>
              <w:szCs w:val="22"/>
            </w:rPr>
          </w:pPr>
          <w:r w:rsidRPr="00B05369">
            <w:rPr>
              <w:rFonts w:ascii="Palatino Linotype" w:hAnsi="Palatino Linotype"/>
              <w:color w:val="000000" w:themeColor="text1"/>
              <w:sz w:val="22"/>
              <w:szCs w:val="22"/>
              <w:lang w:val="es-ES"/>
            </w:rPr>
            <w:t xml:space="preserve">RESOLUCIÓN DEL RECURSO DE REVISIÓN </w:t>
          </w:r>
          <w:r w:rsidR="00504BF3" w:rsidRPr="00B05369">
            <w:rPr>
              <w:rFonts w:ascii="Palatino Linotype" w:hAnsi="Palatino Linotype"/>
              <w:color w:val="000000" w:themeColor="text1"/>
              <w:sz w:val="22"/>
              <w:szCs w:val="22"/>
              <w:lang w:val="es-ES"/>
            </w:rPr>
            <w:t>01746/INFOEM/IP/RR/2025</w:t>
          </w:r>
        </w:p>
        <w:p w14:paraId="6E79A48B" w14:textId="77777777" w:rsidR="00722A8D" w:rsidRPr="00B05369" w:rsidRDefault="00722A8D" w:rsidP="00B52383">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r w:rsidRPr="00B05369">
            <w:rPr>
              <w:rFonts w:ascii="Palatino Linotype" w:hAnsi="Palatino Linotype"/>
              <w:color w:val="000000" w:themeColor="text1"/>
              <w:sz w:val="22"/>
              <w:szCs w:val="22"/>
            </w:rPr>
            <w:fldChar w:fldCharType="begin"/>
          </w:r>
          <w:r w:rsidRPr="00B05369">
            <w:rPr>
              <w:rFonts w:ascii="Palatino Linotype" w:hAnsi="Palatino Linotype"/>
              <w:color w:val="000000" w:themeColor="text1"/>
              <w:sz w:val="22"/>
              <w:szCs w:val="22"/>
            </w:rPr>
            <w:instrText xml:space="preserve"> TOC \o "1-3" \h \z \u </w:instrText>
          </w:r>
          <w:r w:rsidRPr="00B05369">
            <w:rPr>
              <w:rFonts w:ascii="Palatino Linotype" w:hAnsi="Palatino Linotype"/>
              <w:color w:val="000000" w:themeColor="text1"/>
              <w:sz w:val="22"/>
              <w:szCs w:val="22"/>
            </w:rPr>
            <w:fldChar w:fldCharType="separate"/>
          </w:r>
          <w:hyperlink w:anchor="_Toc190350679" w:history="1">
            <w:r w:rsidRPr="00B05369">
              <w:rPr>
                <w:rStyle w:val="Hipervnculo"/>
                <w:rFonts w:ascii="Palatino Linotype" w:hAnsi="Palatino Linotype"/>
                <w:noProof/>
                <w:color w:val="000000" w:themeColor="text1"/>
                <w:sz w:val="22"/>
                <w:szCs w:val="22"/>
              </w:rPr>
              <w:t>A N T E C E D E N T E S</w:t>
            </w:r>
            <w:r w:rsidRPr="00B05369">
              <w:rPr>
                <w:rFonts w:ascii="Palatino Linotype" w:hAnsi="Palatino Linotype"/>
                <w:noProof/>
                <w:webHidden/>
                <w:color w:val="000000" w:themeColor="text1"/>
                <w:sz w:val="22"/>
                <w:szCs w:val="22"/>
              </w:rPr>
              <w:tab/>
            </w:r>
            <w:r w:rsidRPr="00B05369">
              <w:rPr>
                <w:rFonts w:ascii="Palatino Linotype" w:hAnsi="Palatino Linotype"/>
                <w:noProof/>
                <w:webHidden/>
                <w:color w:val="000000" w:themeColor="text1"/>
                <w:sz w:val="22"/>
                <w:szCs w:val="22"/>
              </w:rPr>
              <w:fldChar w:fldCharType="begin"/>
            </w:r>
            <w:r w:rsidRPr="00B05369">
              <w:rPr>
                <w:rFonts w:ascii="Palatino Linotype" w:hAnsi="Palatino Linotype"/>
                <w:noProof/>
                <w:webHidden/>
                <w:color w:val="000000" w:themeColor="text1"/>
                <w:sz w:val="22"/>
                <w:szCs w:val="22"/>
              </w:rPr>
              <w:instrText xml:space="preserve"> PAGEREF _Toc190350679 \h </w:instrText>
            </w:r>
            <w:r w:rsidRPr="00B05369">
              <w:rPr>
                <w:rFonts w:ascii="Palatino Linotype" w:hAnsi="Palatino Linotype"/>
                <w:noProof/>
                <w:webHidden/>
                <w:color w:val="000000" w:themeColor="text1"/>
                <w:sz w:val="22"/>
                <w:szCs w:val="22"/>
              </w:rPr>
            </w:r>
            <w:r w:rsidRPr="00B05369">
              <w:rPr>
                <w:rFonts w:ascii="Palatino Linotype" w:hAnsi="Palatino Linotype"/>
                <w:noProof/>
                <w:webHidden/>
                <w:color w:val="000000" w:themeColor="text1"/>
                <w:sz w:val="22"/>
                <w:szCs w:val="22"/>
              </w:rPr>
              <w:fldChar w:fldCharType="separate"/>
            </w:r>
            <w:r w:rsidR="005A6333">
              <w:rPr>
                <w:rFonts w:ascii="Palatino Linotype" w:hAnsi="Palatino Linotype"/>
                <w:noProof/>
                <w:webHidden/>
                <w:color w:val="000000" w:themeColor="text1"/>
                <w:sz w:val="22"/>
                <w:szCs w:val="22"/>
              </w:rPr>
              <w:t>2</w:t>
            </w:r>
            <w:r w:rsidRPr="00B05369">
              <w:rPr>
                <w:rFonts w:ascii="Palatino Linotype" w:hAnsi="Palatino Linotype"/>
                <w:noProof/>
                <w:webHidden/>
                <w:color w:val="000000" w:themeColor="text1"/>
                <w:sz w:val="22"/>
                <w:szCs w:val="22"/>
              </w:rPr>
              <w:fldChar w:fldCharType="end"/>
            </w:r>
          </w:hyperlink>
        </w:p>
        <w:p w14:paraId="4BAA676D" w14:textId="77777777" w:rsidR="00722A8D" w:rsidRPr="00B05369" w:rsidRDefault="00AA0212" w:rsidP="00B52383">
          <w:pPr>
            <w:pStyle w:val="TDC2"/>
            <w:rPr>
              <w:noProof/>
            </w:rPr>
          </w:pPr>
          <w:hyperlink w:anchor="_Toc190350680" w:history="1">
            <w:r w:rsidR="00722A8D" w:rsidRPr="00B05369">
              <w:rPr>
                <w:rStyle w:val="Hipervnculo"/>
                <w:rFonts w:ascii="Palatino Linotype" w:hAnsi="Palatino Linotype"/>
                <w:noProof/>
                <w:color w:val="000000" w:themeColor="text1"/>
                <w:sz w:val="22"/>
                <w:szCs w:val="22"/>
              </w:rPr>
              <w:t>I. Presentación de la solicitud de información</w:t>
            </w:r>
            <w:r w:rsidR="00722A8D" w:rsidRPr="00B05369">
              <w:rPr>
                <w:noProof/>
                <w:webHidden/>
              </w:rPr>
              <w:tab/>
            </w:r>
            <w:r w:rsidR="00722A8D" w:rsidRPr="00B05369">
              <w:rPr>
                <w:noProof/>
                <w:webHidden/>
              </w:rPr>
              <w:fldChar w:fldCharType="begin"/>
            </w:r>
            <w:r w:rsidR="00722A8D" w:rsidRPr="00B05369">
              <w:rPr>
                <w:noProof/>
                <w:webHidden/>
              </w:rPr>
              <w:instrText xml:space="preserve"> PAGEREF _Toc190350680 \h </w:instrText>
            </w:r>
            <w:r w:rsidR="00722A8D" w:rsidRPr="00B05369">
              <w:rPr>
                <w:noProof/>
                <w:webHidden/>
              </w:rPr>
            </w:r>
            <w:r w:rsidR="00722A8D" w:rsidRPr="00B05369">
              <w:rPr>
                <w:noProof/>
                <w:webHidden/>
              </w:rPr>
              <w:fldChar w:fldCharType="separate"/>
            </w:r>
            <w:r w:rsidR="005A6333">
              <w:rPr>
                <w:noProof/>
                <w:webHidden/>
              </w:rPr>
              <w:t>2</w:t>
            </w:r>
            <w:r w:rsidR="00722A8D" w:rsidRPr="00B05369">
              <w:rPr>
                <w:noProof/>
                <w:webHidden/>
              </w:rPr>
              <w:fldChar w:fldCharType="end"/>
            </w:r>
          </w:hyperlink>
        </w:p>
        <w:p w14:paraId="634E8F0C" w14:textId="77777777" w:rsidR="00722A8D" w:rsidRPr="00B05369" w:rsidRDefault="00AA0212" w:rsidP="00B52383">
          <w:pPr>
            <w:pStyle w:val="TDC2"/>
            <w:rPr>
              <w:noProof/>
            </w:rPr>
          </w:pPr>
          <w:hyperlink w:anchor="_Toc190350681" w:history="1">
            <w:r w:rsidR="00722A8D" w:rsidRPr="00B05369">
              <w:rPr>
                <w:rStyle w:val="Hipervnculo"/>
                <w:rFonts w:ascii="Palatino Linotype" w:hAnsi="Palatino Linotype"/>
                <w:noProof/>
                <w:color w:val="000000" w:themeColor="text1"/>
                <w:sz w:val="22"/>
                <w:szCs w:val="22"/>
              </w:rPr>
              <w:t>II. Respuesta del Sujeto Obligado</w:t>
            </w:r>
            <w:r w:rsidR="00722A8D" w:rsidRPr="00B05369">
              <w:rPr>
                <w:noProof/>
                <w:webHidden/>
              </w:rPr>
              <w:tab/>
            </w:r>
            <w:r w:rsidR="00722A8D" w:rsidRPr="00B05369">
              <w:rPr>
                <w:noProof/>
                <w:webHidden/>
              </w:rPr>
              <w:fldChar w:fldCharType="begin"/>
            </w:r>
            <w:r w:rsidR="00722A8D" w:rsidRPr="00B05369">
              <w:rPr>
                <w:noProof/>
                <w:webHidden/>
              </w:rPr>
              <w:instrText xml:space="preserve"> PAGEREF _Toc190350681 \h </w:instrText>
            </w:r>
            <w:r w:rsidR="00722A8D" w:rsidRPr="00B05369">
              <w:rPr>
                <w:noProof/>
                <w:webHidden/>
              </w:rPr>
            </w:r>
            <w:r w:rsidR="00722A8D" w:rsidRPr="00B05369">
              <w:rPr>
                <w:noProof/>
                <w:webHidden/>
              </w:rPr>
              <w:fldChar w:fldCharType="separate"/>
            </w:r>
            <w:r w:rsidR="005A6333">
              <w:rPr>
                <w:noProof/>
                <w:webHidden/>
              </w:rPr>
              <w:t>3</w:t>
            </w:r>
            <w:r w:rsidR="00722A8D" w:rsidRPr="00B05369">
              <w:rPr>
                <w:noProof/>
                <w:webHidden/>
              </w:rPr>
              <w:fldChar w:fldCharType="end"/>
            </w:r>
          </w:hyperlink>
        </w:p>
        <w:p w14:paraId="57D2A004" w14:textId="5CDC070E" w:rsidR="00722A8D" w:rsidRPr="00B05369" w:rsidRDefault="00AA0212" w:rsidP="00B52383">
          <w:pPr>
            <w:pStyle w:val="TDC2"/>
            <w:rPr>
              <w:noProof/>
            </w:rPr>
          </w:pPr>
          <w:hyperlink w:anchor="_Toc190350682" w:history="1">
            <w:r w:rsidR="00722A8D" w:rsidRPr="00B05369">
              <w:rPr>
                <w:rStyle w:val="Hipervnculo"/>
                <w:rFonts w:ascii="Palatino Linotype" w:hAnsi="Palatino Linotype"/>
                <w:noProof/>
                <w:color w:val="000000" w:themeColor="text1"/>
                <w:sz w:val="22"/>
                <w:szCs w:val="22"/>
              </w:rPr>
              <w:t>III. Interposición del Recurso de Revisión</w:t>
            </w:r>
            <w:r w:rsidR="00722A8D" w:rsidRPr="00B05369">
              <w:rPr>
                <w:noProof/>
                <w:webHidden/>
              </w:rPr>
              <w:tab/>
            </w:r>
            <w:r w:rsidR="00182997" w:rsidRPr="00B05369">
              <w:rPr>
                <w:noProof/>
                <w:webHidden/>
              </w:rPr>
              <w:t>3</w:t>
            </w:r>
          </w:hyperlink>
        </w:p>
        <w:p w14:paraId="46519F6E" w14:textId="2F751459" w:rsidR="00722A8D" w:rsidRPr="00B05369" w:rsidRDefault="00AA0212" w:rsidP="00B52383">
          <w:pPr>
            <w:pStyle w:val="TDC2"/>
            <w:rPr>
              <w:noProof/>
            </w:rPr>
          </w:pPr>
          <w:hyperlink w:anchor="_Toc190350683" w:history="1">
            <w:r w:rsidR="00722A8D" w:rsidRPr="00B05369">
              <w:rPr>
                <w:rStyle w:val="Hipervnculo"/>
                <w:rFonts w:ascii="Palatino Linotype" w:hAnsi="Palatino Linotype"/>
                <w:noProof/>
                <w:color w:val="000000" w:themeColor="text1"/>
                <w:sz w:val="22"/>
                <w:szCs w:val="22"/>
              </w:rPr>
              <w:t xml:space="preserve">IV. </w:t>
            </w:r>
            <w:r w:rsidR="00722A8D" w:rsidRPr="00B05369">
              <w:rPr>
                <w:rStyle w:val="Hipervnculo"/>
                <w:rFonts w:ascii="Palatino Linotype" w:eastAsia="Batang" w:hAnsi="Palatino Linotype"/>
                <w:noProof/>
                <w:color w:val="000000" w:themeColor="text1"/>
                <w:sz w:val="22"/>
                <w:szCs w:val="22"/>
              </w:rPr>
              <w:t xml:space="preserve">Trámite del </w:t>
            </w:r>
            <w:r w:rsidR="00722A8D" w:rsidRPr="00B05369">
              <w:rPr>
                <w:rStyle w:val="Hipervnculo"/>
                <w:rFonts w:ascii="Palatino Linotype" w:hAnsi="Palatino Linotype"/>
                <w:noProof/>
                <w:color w:val="000000" w:themeColor="text1"/>
                <w:sz w:val="22"/>
                <w:szCs w:val="22"/>
              </w:rPr>
              <w:t xml:space="preserve">Recurso de Revisión </w:t>
            </w:r>
            <w:r w:rsidR="00722A8D" w:rsidRPr="00B05369">
              <w:rPr>
                <w:rStyle w:val="Hipervnculo"/>
                <w:rFonts w:ascii="Palatino Linotype" w:eastAsia="Batang" w:hAnsi="Palatino Linotype"/>
                <w:noProof/>
                <w:color w:val="000000" w:themeColor="text1"/>
                <w:sz w:val="22"/>
                <w:szCs w:val="22"/>
              </w:rPr>
              <w:t>ante el Instituto</w:t>
            </w:r>
            <w:r w:rsidR="00722A8D" w:rsidRPr="00B05369">
              <w:rPr>
                <w:noProof/>
                <w:webHidden/>
              </w:rPr>
              <w:tab/>
            </w:r>
            <w:r w:rsidR="00206C13" w:rsidRPr="00B05369">
              <w:rPr>
                <w:noProof/>
                <w:webHidden/>
              </w:rPr>
              <w:t>4</w:t>
            </w:r>
          </w:hyperlink>
        </w:p>
        <w:p w14:paraId="445E20F8" w14:textId="3DA9F9E9" w:rsidR="00722A8D" w:rsidRPr="00B05369" w:rsidRDefault="00AA0212" w:rsidP="00B52383">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84" w:history="1">
            <w:r w:rsidR="00722A8D" w:rsidRPr="00B05369">
              <w:rPr>
                <w:rStyle w:val="Hipervnculo"/>
                <w:rFonts w:ascii="Palatino Linotype" w:hAnsi="Palatino Linotype"/>
                <w:noProof/>
                <w:color w:val="000000" w:themeColor="text1"/>
                <w:sz w:val="22"/>
                <w:szCs w:val="22"/>
                <w:lang w:val="es-ES"/>
              </w:rPr>
              <w:t>C O N S I D E R A N D O S</w:t>
            </w:r>
            <w:r w:rsidR="00722A8D" w:rsidRPr="00B05369">
              <w:rPr>
                <w:rFonts w:ascii="Palatino Linotype" w:hAnsi="Palatino Linotype"/>
                <w:noProof/>
                <w:webHidden/>
                <w:color w:val="000000" w:themeColor="text1"/>
                <w:sz w:val="22"/>
                <w:szCs w:val="22"/>
              </w:rPr>
              <w:tab/>
            </w:r>
            <w:r w:rsidR="00182997" w:rsidRPr="00B05369">
              <w:rPr>
                <w:rFonts w:ascii="Palatino Linotype" w:hAnsi="Palatino Linotype"/>
                <w:noProof/>
                <w:webHidden/>
                <w:color w:val="000000" w:themeColor="text1"/>
                <w:sz w:val="22"/>
                <w:szCs w:val="22"/>
              </w:rPr>
              <w:t>6</w:t>
            </w:r>
          </w:hyperlink>
        </w:p>
        <w:p w14:paraId="6A23940C" w14:textId="10F292C0" w:rsidR="00722A8D" w:rsidRPr="00B05369" w:rsidRDefault="00AA0212" w:rsidP="00B52383">
          <w:pPr>
            <w:pStyle w:val="TDC2"/>
            <w:rPr>
              <w:rFonts w:ascii="Palatino Linotype" w:hAnsi="Palatino Linotype"/>
              <w:noProof/>
              <w:color w:val="000000" w:themeColor="text1"/>
              <w:sz w:val="22"/>
              <w:szCs w:val="22"/>
            </w:rPr>
          </w:pPr>
          <w:hyperlink w:anchor="_Toc190350685" w:history="1">
            <w:r w:rsidR="00722A8D" w:rsidRPr="00B05369">
              <w:rPr>
                <w:rStyle w:val="Hipervnculo"/>
                <w:rFonts w:ascii="Palatino Linotype" w:eastAsia="Calibri" w:hAnsi="Palatino Linotype"/>
                <w:noProof/>
                <w:color w:val="000000" w:themeColor="text1"/>
                <w:sz w:val="22"/>
                <w:szCs w:val="22"/>
                <w:lang w:val="es-ES" w:eastAsia="es-MX"/>
              </w:rPr>
              <w:t xml:space="preserve">PRIMERO. </w:t>
            </w:r>
            <w:r w:rsidR="00722A8D" w:rsidRPr="00B05369">
              <w:rPr>
                <w:rStyle w:val="Hipervnculo"/>
                <w:rFonts w:ascii="Palatino Linotype" w:hAnsi="Palatino Linotype"/>
                <w:noProof/>
                <w:color w:val="000000" w:themeColor="text1"/>
                <w:sz w:val="22"/>
                <w:szCs w:val="22"/>
                <w:lang w:val="es-ES"/>
              </w:rPr>
              <w:t>Competencia</w:t>
            </w:r>
            <w:r w:rsidR="00722A8D" w:rsidRPr="00B05369">
              <w:rPr>
                <w:rFonts w:ascii="Palatino Linotype" w:hAnsi="Palatino Linotype"/>
                <w:noProof/>
                <w:webHidden/>
                <w:color w:val="000000" w:themeColor="text1"/>
                <w:sz w:val="22"/>
                <w:szCs w:val="22"/>
              </w:rPr>
              <w:tab/>
            </w:r>
            <w:r w:rsidR="00206C13" w:rsidRPr="00B05369">
              <w:rPr>
                <w:rFonts w:ascii="Palatino Linotype" w:hAnsi="Palatino Linotype"/>
                <w:noProof/>
                <w:webHidden/>
                <w:color w:val="000000" w:themeColor="text1"/>
                <w:sz w:val="22"/>
                <w:szCs w:val="22"/>
              </w:rPr>
              <w:t>7</w:t>
            </w:r>
          </w:hyperlink>
        </w:p>
        <w:p w14:paraId="71F374E9" w14:textId="430030A8" w:rsidR="00722A8D" w:rsidRPr="00B05369" w:rsidRDefault="00AA0212" w:rsidP="00B52383">
          <w:pPr>
            <w:pStyle w:val="TDC2"/>
            <w:rPr>
              <w:noProof/>
            </w:rPr>
          </w:pPr>
          <w:hyperlink w:anchor="_Toc190350686" w:history="1">
            <w:r w:rsidR="00722A8D" w:rsidRPr="00B05369">
              <w:rPr>
                <w:rStyle w:val="Hipervnculo"/>
                <w:rFonts w:ascii="Palatino Linotype" w:eastAsia="Calibri" w:hAnsi="Palatino Linotype"/>
                <w:noProof/>
                <w:color w:val="000000" w:themeColor="text1"/>
                <w:sz w:val="22"/>
                <w:szCs w:val="22"/>
                <w:lang w:val="es-ES" w:eastAsia="es-MX"/>
              </w:rPr>
              <w:t>SEGUNDO. Causales de improcedencia y sobreseimiento</w:t>
            </w:r>
            <w:r w:rsidR="00722A8D" w:rsidRPr="00B05369">
              <w:rPr>
                <w:noProof/>
                <w:webHidden/>
              </w:rPr>
              <w:tab/>
            </w:r>
            <w:r w:rsidR="00182997" w:rsidRPr="00B05369">
              <w:rPr>
                <w:noProof/>
                <w:webHidden/>
              </w:rPr>
              <w:t>7</w:t>
            </w:r>
          </w:hyperlink>
        </w:p>
        <w:p w14:paraId="23D905B5" w14:textId="75EC31C3" w:rsidR="00722A8D" w:rsidRPr="00B05369" w:rsidRDefault="00AA0212" w:rsidP="00B52383">
          <w:pPr>
            <w:pStyle w:val="TDC2"/>
            <w:rPr>
              <w:noProof/>
            </w:rPr>
          </w:pPr>
          <w:hyperlink w:anchor="_Toc190350687" w:history="1">
            <w:r w:rsidR="00722A8D" w:rsidRPr="00B05369">
              <w:rPr>
                <w:rStyle w:val="Hipervnculo"/>
                <w:rFonts w:ascii="Palatino Linotype" w:hAnsi="Palatino Linotype"/>
                <w:noProof/>
                <w:color w:val="000000" w:themeColor="text1"/>
                <w:sz w:val="22"/>
                <w:szCs w:val="22"/>
                <w:lang w:val="es-ES" w:eastAsia="es-ES_tradnl"/>
              </w:rPr>
              <w:t>TERCERO. Determinación de la Controversia</w:t>
            </w:r>
            <w:r w:rsidR="00722A8D" w:rsidRPr="00B05369">
              <w:rPr>
                <w:noProof/>
                <w:webHidden/>
              </w:rPr>
              <w:tab/>
            </w:r>
            <w:r w:rsidR="00206C13" w:rsidRPr="00B05369">
              <w:rPr>
                <w:noProof/>
                <w:webHidden/>
              </w:rPr>
              <w:t>9</w:t>
            </w:r>
          </w:hyperlink>
        </w:p>
        <w:p w14:paraId="57BCBC5B" w14:textId="7BD739D7" w:rsidR="00722A8D" w:rsidRPr="00B05369" w:rsidRDefault="00AA0212" w:rsidP="00B52383">
          <w:pPr>
            <w:pStyle w:val="TDC2"/>
            <w:rPr>
              <w:noProof/>
            </w:rPr>
          </w:pPr>
          <w:hyperlink w:anchor="_Toc190350688" w:history="1">
            <w:r w:rsidR="00722A8D" w:rsidRPr="00B05369">
              <w:rPr>
                <w:rStyle w:val="Hipervnculo"/>
                <w:rFonts w:ascii="Palatino Linotype" w:hAnsi="Palatino Linotype"/>
                <w:noProof/>
                <w:color w:val="000000" w:themeColor="text1"/>
                <w:sz w:val="22"/>
                <w:szCs w:val="22"/>
                <w:lang w:val="es-ES"/>
              </w:rPr>
              <w:t xml:space="preserve">CUARTO. </w:t>
            </w:r>
            <w:r w:rsidR="00722A8D" w:rsidRPr="00B05369">
              <w:rPr>
                <w:rStyle w:val="Hipervnculo"/>
                <w:rFonts w:ascii="Palatino Linotype" w:hAnsi="Palatino Linotype"/>
                <w:noProof/>
                <w:color w:val="000000" w:themeColor="text1"/>
                <w:sz w:val="22"/>
                <w:szCs w:val="22"/>
              </w:rPr>
              <w:t>Marco normativo aplicable en materia de transparencia y acceso a la información pública</w:t>
            </w:r>
            <w:r w:rsidR="00722A8D" w:rsidRPr="00B05369">
              <w:rPr>
                <w:noProof/>
                <w:webHidden/>
              </w:rPr>
              <w:tab/>
            </w:r>
            <w:r w:rsidR="00722A8D" w:rsidRPr="00B05369">
              <w:rPr>
                <w:noProof/>
                <w:webHidden/>
              </w:rPr>
              <w:fldChar w:fldCharType="begin"/>
            </w:r>
            <w:r w:rsidR="00722A8D" w:rsidRPr="00B05369">
              <w:rPr>
                <w:noProof/>
                <w:webHidden/>
              </w:rPr>
              <w:instrText xml:space="preserve"> PAGEREF _Toc190350688 \h </w:instrText>
            </w:r>
            <w:r w:rsidR="00722A8D" w:rsidRPr="00B05369">
              <w:rPr>
                <w:noProof/>
                <w:webHidden/>
              </w:rPr>
            </w:r>
            <w:r w:rsidR="00722A8D" w:rsidRPr="00B05369">
              <w:rPr>
                <w:noProof/>
                <w:webHidden/>
              </w:rPr>
              <w:fldChar w:fldCharType="separate"/>
            </w:r>
            <w:r w:rsidR="005A6333">
              <w:rPr>
                <w:b/>
                <w:bCs/>
                <w:noProof/>
                <w:webHidden/>
                <w:lang w:val="es-ES"/>
              </w:rPr>
              <w:t>¡Error! Marcador no definido.</w:t>
            </w:r>
            <w:r w:rsidR="00722A8D" w:rsidRPr="00B05369">
              <w:rPr>
                <w:noProof/>
                <w:webHidden/>
              </w:rPr>
              <w:fldChar w:fldCharType="end"/>
            </w:r>
          </w:hyperlink>
        </w:p>
        <w:p w14:paraId="7E92D376" w14:textId="28C359DA" w:rsidR="00722A8D" w:rsidRPr="00B05369" w:rsidRDefault="00AA0212" w:rsidP="00B52383">
          <w:pPr>
            <w:pStyle w:val="TDC2"/>
            <w:rPr>
              <w:rFonts w:ascii="Palatino Linotype" w:hAnsi="Palatino Linotype"/>
              <w:noProof/>
              <w:color w:val="000000" w:themeColor="text1"/>
              <w:sz w:val="22"/>
              <w:szCs w:val="22"/>
            </w:rPr>
          </w:pPr>
          <w:hyperlink w:anchor="_Toc190350689" w:history="1">
            <w:r w:rsidR="00722A8D" w:rsidRPr="00B05369">
              <w:rPr>
                <w:rStyle w:val="Hipervnculo"/>
                <w:rFonts w:ascii="Palatino Linotype" w:hAnsi="Palatino Linotype"/>
                <w:noProof/>
                <w:color w:val="000000" w:themeColor="text1"/>
                <w:sz w:val="22"/>
                <w:szCs w:val="22"/>
                <w:lang w:val="es-ES"/>
              </w:rPr>
              <w:t>QUINTO. Estudio de Fondo</w:t>
            </w:r>
            <w:r w:rsidR="00722A8D" w:rsidRPr="00B05369">
              <w:rPr>
                <w:rFonts w:ascii="Palatino Linotype" w:hAnsi="Palatino Linotype"/>
                <w:noProof/>
                <w:webHidden/>
                <w:color w:val="000000" w:themeColor="text1"/>
                <w:sz w:val="22"/>
                <w:szCs w:val="22"/>
              </w:rPr>
              <w:tab/>
            </w:r>
            <w:r w:rsidR="00206C13" w:rsidRPr="00B05369">
              <w:rPr>
                <w:rFonts w:ascii="Palatino Linotype" w:hAnsi="Palatino Linotype"/>
                <w:noProof/>
                <w:webHidden/>
                <w:color w:val="000000" w:themeColor="text1"/>
                <w:sz w:val="22"/>
                <w:szCs w:val="22"/>
              </w:rPr>
              <w:t>1</w:t>
            </w:r>
            <w:r w:rsidR="00182997" w:rsidRPr="00B05369">
              <w:rPr>
                <w:rFonts w:ascii="Palatino Linotype" w:hAnsi="Palatino Linotype"/>
                <w:noProof/>
                <w:webHidden/>
                <w:color w:val="000000" w:themeColor="text1"/>
                <w:sz w:val="22"/>
                <w:szCs w:val="22"/>
              </w:rPr>
              <w:t>1</w:t>
            </w:r>
          </w:hyperlink>
        </w:p>
        <w:p w14:paraId="61C73EFD" w14:textId="4CDE977C" w:rsidR="00722A8D" w:rsidRPr="00B05369" w:rsidRDefault="00AA0212" w:rsidP="00B52383">
          <w:pPr>
            <w:pStyle w:val="TDC2"/>
          </w:pPr>
          <w:hyperlink w:anchor="_Toc190350690" w:history="1">
            <w:r w:rsidR="00722A8D" w:rsidRPr="00B05369">
              <w:rPr>
                <w:rStyle w:val="Hipervnculo"/>
                <w:rFonts w:ascii="Palatino Linotype" w:hAnsi="Palatino Linotype"/>
                <w:noProof/>
                <w:color w:val="000000" w:themeColor="text1"/>
                <w:sz w:val="22"/>
                <w:szCs w:val="22"/>
              </w:rPr>
              <w:t>SEXTO. Decisión</w:t>
            </w:r>
            <w:r w:rsidR="00722A8D" w:rsidRPr="00B05369">
              <w:rPr>
                <w:rFonts w:ascii="Palatino Linotype" w:hAnsi="Palatino Linotype"/>
                <w:noProof/>
                <w:webHidden/>
                <w:color w:val="000000" w:themeColor="text1"/>
                <w:sz w:val="22"/>
                <w:szCs w:val="22"/>
              </w:rPr>
              <w:tab/>
            </w:r>
            <w:r w:rsidR="006360CF" w:rsidRPr="00B05369">
              <w:rPr>
                <w:rFonts w:ascii="Palatino Linotype" w:hAnsi="Palatino Linotype"/>
                <w:noProof/>
                <w:webHidden/>
                <w:color w:val="000000" w:themeColor="text1"/>
                <w:sz w:val="22"/>
                <w:szCs w:val="22"/>
              </w:rPr>
              <w:t>33</w:t>
            </w:r>
          </w:hyperlink>
        </w:p>
        <w:p w14:paraId="7B72DB3C" w14:textId="0D3A0C14" w:rsidR="00206C13" w:rsidRPr="00B05369" w:rsidRDefault="00AA0212" w:rsidP="00B52383">
          <w:pPr>
            <w:spacing w:line="360" w:lineRule="auto"/>
            <w:ind w:firstLine="200"/>
            <w:contextualSpacing/>
            <w:rPr>
              <w:rFonts w:ascii="Palatino Linotype" w:hAnsi="Palatino Linotype"/>
              <w:sz w:val="22"/>
              <w:szCs w:val="22"/>
            </w:rPr>
          </w:pPr>
          <w:hyperlink r:id="rId8" w:anchor="_Toc188481302" w:history="1">
            <w:r w:rsidR="00206C13" w:rsidRPr="00B05369">
              <w:rPr>
                <w:rStyle w:val="Hipervnculo"/>
                <w:rFonts w:ascii="Palatino Linotype" w:hAnsi="Palatino Linotype"/>
                <w:sz w:val="22"/>
                <w:szCs w:val="22"/>
              </w:rPr>
              <w:t>SÉPTIMO. Vista a la Dirección General de Datos Personales de este Instituto……………..</w:t>
            </w:r>
            <w:r w:rsidR="006360CF" w:rsidRPr="00B05369">
              <w:rPr>
                <w:rStyle w:val="Hipervnculo"/>
                <w:rFonts w:ascii="Palatino Linotype" w:hAnsi="Palatino Linotype"/>
                <w:sz w:val="22"/>
                <w:szCs w:val="22"/>
              </w:rPr>
              <w:t>33</w:t>
            </w:r>
          </w:hyperlink>
        </w:p>
        <w:p w14:paraId="5773E67D" w14:textId="77777777" w:rsidR="00206C13" w:rsidRPr="00B05369" w:rsidRDefault="00206C13" w:rsidP="00B52383">
          <w:pPr>
            <w:spacing w:line="360" w:lineRule="auto"/>
            <w:contextualSpacing/>
          </w:pPr>
        </w:p>
        <w:p w14:paraId="33C86A1F" w14:textId="45CBBDB8" w:rsidR="00722A8D" w:rsidRPr="00B05369" w:rsidRDefault="00AA0212" w:rsidP="00B52383">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91" w:history="1">
            <w:r w:rsidR="00722A8D" w:rsidRPr="00B05369">
              <w:rPr>
                <w:rStyle w:val="Hipervnculo"/>
                <w:rFonts w:ascii="Palatino Linotype" w:eastAsia="Calibri" w:hAnsi="Palatino Linotype"/>
                <w:noProof/>
                <w:color w:val="000000" w:themeColor="text1"/>
                <w:sz w:val="22"/>
                <w:szCs w:val="22"/>
              </w:rPr>
              <w:t>R E S U E L V E</w:t>
            </w:r>
            <w:r w:rsidR="00722A8D" w:rsidRPr="00B05369">
              <w:rPr>
                <w:rFonts w:ascii="Palatino Linotype" w:hAnsi="Palatino Linotype"/>
                <w:noProof/>
                <w:webHidden/>
                <w:color w:val="000000" w:themeColor="text1"/>
                <w:sz w:val="22"/>
                <w:szCs w:val="22"/>
              </w:rPr>
              <w:tab/>
            </w:r>
            <w:r w:rsidR="009C42D6" w:rsidRPr="00B05369">
              <w:rPr>
                <w:rFonts w:ascii="Palatino Linotype" w:hAnsi="Palatino Linotype"/>
                <w:noProof/>
                <w:webHidden/>
                <w:color w:val="000000" w:themeColor="text1"/>
                <w:sz w:val="22"/>
                <w:szCs w:val="22"/>
              </w:rPr>
              <w:t>3</w:t>
            </w:r>
            <w:r w:rsidR="00182997" w:rsidRPr="00B05369">
              <w:rPr>
                <w:rFonts w:ascii="Palatino Linotype" w:hAnsi="Palatino Linotype"/>
                <w:noProof/>
                <w:webHidden/>
                <w:color w:val="000000" w:themeColor="text1"/>
                <w:sz w:val="22"/>
                <w:szCs w:val="22"/>
              </w:rPr>
              <w:t>4</w:t>
            </w:r>
          </w:hyperlink>
        </w:p>
        <w:p w14:paraId="2A9BE48E" w14:textId="77777777" w:rsidR="00722A8D" w:rsidRPr="00B05369" w:rsidRDefault="00722A8D" w:rsidP="00B52383">
          <w:pPr>
            <w:spacing w:line="360" w:lineRule="auto"/>
            <w:contextualSpacing/>
          </w:pPr>
          <w:r w:rsidRPr="00B05369">
            <w:rPr>
              <w:rFonts w:ascii="Palatino Linotype" w:hAnsi="Palatino Linotype"/>
              <w:b/>
              <w:bCs/>
              <w:color w:val="000000" w:themeColor="text1"/>
              <w:sz w:val="22"/>
              <w:szCs w:val="22"/>
              <w:lang w:val="es-ES"/>
            </w:rPr>
            <w:fldChar w:fldCharType="end"/>
          </w:r>
        </w:p>
      </w:sdtContent>
    </w:sdt>
    <w:p w14:paraId="56BE5C96" w14:textId="77777777" w:rsidR="004D5F21" w:rsidRPr="00B05369" w:rsidRDefault="004D5F21" w:rsidP="00B52383">
      <w:pPr>
        <w:spacing w:line="360" w:lineRule="auto"/>
        <w:ind w:right="-28"/>
        <w:contextualSpacing/>
        <w:jc w:val="both"/>
        <w:rPr>
          <w:rFonts w:ascii="Palatino Linotype" w:hAnsi="Palatino Linotype" w:cs="Tahoma"/>
          <w:sz w:val="22"/>
          <w:szCs w:val="22"/>
        </w:rPr>
      </w:pPr>
    </w:p>
    <w:p w14:paraId="0236071C" w14:textId="77777777" w:rsidR="004D5F21" w:rsidRPr="00B05369" w:rsidRDefault="004D5F21" w:rsidP="00B52383">
      <w:pPr>
        <w:spacing w:line="360" w:lineRule="auto"/>
        <w:ind w:right="-28"/>
        <w:contextualSpacing/>
        <w:jc w:val="both"/>
        <w:rPr>
          <w:rFonts w:ascii="Palatino Linotype" w:hAnsi="Palatino Linotype" w:cs="Tahoma"/>
          <w:sz w:val="22"/>
          <w:szCs w:val="22"/>
        </w:rPr>
      </w:pPr>
    </w:p>
    <w:p w14:paraId="4C27F31B" w14:textId="77777777" w:rsidR="004D5F21" w:rsidRPr="00B05369" w:rsidRDefault="004D5F21" w:rsidP="00B52383">
      <w:pPr>
        <w:spacing w:line="360" w:lineRule="auto"/>
        <w:ind w:right="-28"/>
        <w:contextualSpacing/>
        <w:jc w:val="both"/>
        <w:rPr>
          <w:rFonts w:ascii="Palatino Linotype" w:hAnsi="Palatino Linotype" w:cs="Tahoma"/>
          <w:sz w:val="22"/>
          <w:szCs w:val="22"/>
        </w:rPr>
      </w:pPr>
    </w:p>
    <w:p w14:paraId="0A649E76" w14:textId="77777777" w:rsidR="004D5F21" w:rsidRPr="00B05369" w:rsidRDefault="004D5F21" w:rsidP="00B52383">
      <w:pPr>
        <w:spacing w:line="360" w:lineRule="auto"/>
        <w:ind w:right="-28"/>
        <w:contextualSpacing/>
        <w:jc w:val="both"/>
        <w:rPr>
          <w:rFonts w:ascii="Palatino Linotype" w:hAnsi="Palatino Linotype" w:cs="Tahoma"/>
          <w:sz w:val="22"/>
          <w:szCs w:val="22"/>
        </w:rPr>
      </w:pPr>
    </w:p>
    <w:p w14:paraId="4BE5632D" w14:textId="77777777" w:rsidR="004D5F21" w:rsidRPr="00B05369" w:rsidRDefault="004D5F21" w:rsidP="00B52383">
      <w:pPr>
        <w:spacing w:line="360" w:lineRule="auto"/>
        <w:ind w:right="-28"/>
        <w:contextualSpacing/>
        <w:jc w:val="both"/>
        <w:rPr>
          <w:rFonts w:ascii="Palatino Linotype" w:hAnsi="Palatino Linotype" w:cs="Tahoma"/>
          <w:sz w:val="22"/>
          <w:szCs w:val="22"/>
        </w:rPr>
      </w:pPr>
    </w:p>
    <w:p w14:paraId="76B21FCB" w14:textId="77777777" w:rsidR="004D5F21" w:rsidRPr="00B05369" w:rsidRDefault="004D5F21" w:rsidP="00B52383">
      <w:pPr>
        <w:spacing w:line="360" w:lineRule="auto"/>
        <w:ind w:right="-28"/>
        <w:contextualSpacing/>
        <w:jc w:val="both"/>
        <w:rPr>
          <w:rFonts w:ascii="Palatino Linotype" w:hAnsi="Palatino Linotype" w:cs="Tahoma"/>
          <w:sz w:val="22"/>
          <w:szCs w:val="22"/>
        </w:rPr>
      </w:pPr>
      <w:bookmarkStart w:id="0" w:name="_GoBack"/>
      <w:bookmarkEnd w:id="0"/>
    </w:p>
    <w:p w14:paraId="2CBC03F2" w14:textId="1301167D" w:rsidR="00722A8D" w:rsidRPr="00B05369" w:rsidRDefault="00722A8D" w:rsidP="00B52383">
      <w:pPr>
        <w:spacing w:line="360" w:lineRule="auto"/>
        <w:ind w:right="-28"/>
        <w:contextualSpacing/>
        <w:jc w:val="both"/>
        <w:rPr>
          <w:rFonts w:ascii="Palatino Linotype" w:hAnsi="Palatino Linotype" w:cs="Tahoma"/>
          <w:sz w:val="22"/>
          <w:szCs w:val="22"/>
        </w:rPr>
      </w:pPr>
      <w:r w:rsidRPr="00B05369">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B525DC" w:rsidRPr="00B05369">
        <w:rPr>
          <w:rFonts w:ascii="Palatino Linotype" w:hAnsi="Palatino Linotype" w:cs="Tahoma"/>
          <w:bCs/>
          <w:sz w:val="22"/>
          <w:szCs w:val="22"/>
        </w:rPr>
        <w:t xml:space="preserve">nueve </w:t>
      </w:r>
      <w:r w:rsidRPr="00B05369">
        <w:rPr>
          <w:rFonts w:ascii="Palatino Linotype" w:hAnsi="Palatino Linotype" w:cs="Tahoma"/>
          <w:bCs/>
          <w:sz w:val="22"/>
          <w:szCs w:val="22"/>
        </w:rPr>
        <w:t xml:space="preserve">de </w:t>
      </w:r>
      <w:r w:rsidR="00AC3E57" w:rsidRPr="00B05369">
        <w:rPr>
          <w:rFonts w:ascii="Palatino Linotype" w:hAnsi="Palatino Linotype" w:cs="Tahoma"/>
          <w:bCs/>
          <w:sz w:val="22"/>
          <w:szCs w:val="22"/>
        </w:rPr>
        <w:t xml:space="preserve">abril </w:t>
      </w:r>
      <w:r w:rsidRPr="00B05369">
        <w:rPr>
          <w:rFonts w:ascii="Palatino Linotype" w:hAnsi="Palatino Linotype" w:cs="Tahoma"/>
          <w:bCs/>
          <w:sz w:val="22"/>
          <w:szCs w:val="22"/>
        </w:rPr>
        <w:t>de dos mil veinticinco.</w:t>
      </w:r>
    </w:p>
    <w:p w14:paraId="43F033DB" w14:textId="77777777" w:rsidR="00722A8D" w:rsidRPr="00B05369" w:rsidRDefault="00722A8D" w:rsidP="00B52383">
      <w:pPr>
        <w:spacing w:line="360" w:lineRule="auto"/>
        <w:ind w:right="-28"/>
        <w:contextualSpacing/>
        <w:jc w:val="both"/>
        <w:rPr>
          <w:rFonts w:ascii="Palatino Linotype" w:hAnsi="Palatino Linotype"/>
          <w:noProof/>
          <w:sz w:val="22"/>
          <w:szCs w:val="22"/>
          <w:lang w:val="es-ES"/>
        </w:rPr>
      </w:pPr>
    </w:p>
    <w:p w14:paraId="71022356" w14:textId="10D582BC" w:rsidR="00722A8D" w:rsidRPr="00B05369" w:rsidRDefault="00722A8D" w:rsidP="00B52383">
      <w:pPr>
        <w:spacing w:line="360" w:lineRule="auto"/>
        <w:ind w:right="-28"/>
        <w:contextualSpacing/>
        <w:jc w:val="both"/>
        <w:rPr>
          <w:rFonts w:ascii="Palatino Linotype" w:hAnsi="Palatino Linotype" w:cs="Tahoma"/>
          <w:bCs/>
          <w:sz w:val="22"/>
          <w:szCs w:val="22"/>
        </w:rPr>
      </w:pPr>
      <w:r w:rsidRPr="00B05369">
        <w:rPr>
          <w:rFonts w:ascii="Palatino Linotype" w:hAnsi="Palatino Linotype" w:cs="Tahoma"/>
          <w:b/>
          <w:bCs/>
          <w:sz w:val="22"/>
          <w:szCs w:val="22"/>
        </w:rPr>
        <w:t xml:space="preserve">VISTO </w:t>
      </w:r>
      <w:r w:rsidRPr="00B05369">
        <w:rPr>
          <w:rFonts w:ascii="Palatino Linotype" w:hAnsi="Palatino Linotype" w:cs="Tahoma"/>
          <w:bCs/>
          <w:sz w:val="22"/>
          <w:szCs w:val="22"/>
        </w:rPr>
        <w:t xml:space="preserve">el expediente conformado con motivo del Recurso de Revisión </w:t>
      </w:r>
      <w:r w:rsidR="00504BF3" w:rsidRPr="00D379A0">
        <w:rPr>
          <w:rFonts w:ascii="Palatino Linotype" w:hAnsi="Palatino Linotype" w:cs="Tahoma"/>
          <w:b/>
          <w:color w:val="0D0D0D" w:themeColor="text1" w:themeTint="F2"/>
          <w:sz w:val="22"/>
          <w:szCs w:val="22"/>
        </w:rPr>
        <w:t>01746/INFOEM/IP/RR/2025</w:t>
      </w:r>
      <w:r w:rsidRPr="00B05369">
        <w:rPr>
          <w:rFonts w:ascii="Palatino Linotype" w:hAnsi="Palatino Linotype" w:cs="Tahoma"/>
          <w:sz w:val="22"/>
          <w:szCs w:val="22"/>
        </w:rPr>
        <w:t xml:space="preserve">, interpuesto por </w:t>
      </w:r>
      <w:r w:rsidR="002064E4" w:rsidRPr="002064E4">
        <w:rPr>
          <w:rFonts w:ascii="Palatino Linotype" w:hAnsi="Palatino Linotype"/>
          <w:sz w:val="22"/>
          <w:szCs w:val="22"/>
          <w:highlight w:val="black"/>
          <w:lang w:eastAsia="es-MX"/>
        </w:rPr>
        <w:t>XXXXXXXXXXXX</w:t>
      </w:r>
      <w:r w:rsidR="002064E4">
        <w:rPr>
          <w:rFonts w:ascii="Palatino Linotype" w:hAnsi="Palatino Linotype"/>
          <w:sz w:val="22"/>
          <w:szCs w:val="22"/>
          <w:highlight w:val="black"/>
          <w:lang w:eastAsia="es-MX"/>
        </w:rPr>
        <w:t>XX</w:t>
      </w:r>
      <w:r w:rsidR="002064E4" w:rsidRPr="002064E4">
        <w:rPr>
          <w:rFonts w:ascii="Palatino Linotype" w:hAnsi="Palatino Linotype"/>
          <w:sz w:val="22"/>
          <w:szCs w:val="22"/>
          <w:highlight w:val="black"/>
          <w:lang w:eastAsia="es-MX"/>
        </w:rPr>
        <w:t>XXXXXXXXX</w:t>
      </w:r>
      <w:r w:rsidR="002064E4" w:rsidRPr="00AA62BD">
        <w:rPr>
          <w:rFonts w:ascii="Palatino Linotype" w:hAnsi="Palatino Linotype"/>
          <w:sz w:val="22"/>
          <w:szCs w:val="22"/>
          <w:lang w:eastAsia="es-MX"/>
        </w:rPr>
        <w:t xml:space="preserve"> </w:t>
      </w:r>
      <w:r w:rsidR="002064E4" w:rsidRPr="002064E4">
        <w:rPr>
          <w:rFonts w:ascii="Palatino Linotype" w:hAnsi="Palatino Linotype"/>
          <w:sz w:val="22"/>
          <w:szCs w:val="22"/>
          <w:highlight w:val="black"/>
          <w:lang w:eastAsia="es-MX"/>
        </w:rPr>
        <w:t>XXXXXXXXXX</w:t>
      </w:r>
      <w:r w:rsidR="00504BF3" w:rsidRPr="00B05369">
        <w:rPr>
          <w:rFonts w:ascii="Palatino Linotype" w:hAnsi="Palatino Linotype" w:cs="Tahoma"/>
          <w:sz w:val="22"/>
          <w:szCs w:val="22"/>
        </w:rPr>
        <w:t xml:space="preserve">  </w:t>
      </w:r>
      <w:r w:rsidR="00AC3E57" w:rsidRPr="00B05369">
        <w:rPr>
          <w:rFonts w:ascii="Palatino Linotype" w:hAnsi="Palatino Linotype" w:cs="Tahoma"/>
          <w:sz w:val="22"/>
          <w:szCs w:val="22"/>
        </w:rPr>
        <w:t xml:space="preserve">en lo sucesivo el </w:t>
      </w:r>
      <w:r w:rsidRPr="00B05369">
        <w:rPr>
          <w:rFonts w:ascii="Palatino Linotype" w:hAnsi="Palatino Linotype" w:cs="Tahoma"/>
          <w:sz w:val="22"/>
          <w:szCs w:val="22"/>
        </w:rPr>
        <w:t xml:space="preserve">Recurrente o Particular, en contra de la respuesta del Sujeto Obligado, </w:t>
      </w:r>
      <w:r w:rsidR="00504BF3" w:rsidRPr="00D379A0">
        <w:rPr>
          <w:rFonts w:ascii="Palatino Linotype" w:hAnsi="Palatino Linotype"/>
          <w:b/>
          <w:color w:val="000000"/>
          <w:sz w:val="22"/>
          <w:szCs w:val="22"/>
        </w:rPr>
        <w:t>Sistema Municipal Para el Desarrollo Integral de la Familia de Cuautitlán</w:t>
      </w:r>
      <w:r w:rsidRPr="00B05369">
        <w:rPr>
          <w:rFonts w:ascii="Palatino Linotype" w:hAnsi="Palatino Linotype" w:cs="Tahoma"/>
          <w:sz w:val="22"/>
          <w:szCs w:val="22"/>
        </w:rPr>
        <w:t>, a la solicitud de acceso a la información pública</w:t>
      </w:r>
      <w:r w:rsidRPr="00B05369">
        <w:rPr>
          <w:rFonts w:ascii="Palatino Linotype" w:hAnsi="Palatino Linotype" w:cs="Tahoma"/>
          <w:bCs/>
          <w:sz w:val="22"/>
          <w:szCs w:val="22"/>
        </w:rPr>
        <w:t xml:space="preserve"> con número de folio</w:t>
      </w:r>
      <w:r w:rsidRPr="00B05369">
        <w:rPr>
          <w:rFonts w:ascii="Verdana" w:hAnsi="Verdana"/>
          <w:b/>
          <w:bCs/>
          <w:color w:val="FF0000"/>
        </w:rPr>
        <w:t> </w:t>
      </w:r>
      <w:r w:rsidR="00504BF3" w:rsidRPr="00B05369">
        <w:rPr>
          <w:rFonts w:ascii="Palatino Linotype" w:hAnsi="Palatino Linotype"/>
          <w:sz w:val="22"/>
          <w:szCs w:val="22"/>
        </w:rPr>
        <w:t>00011/DIFCUAUTIT/IP/2025</w:t>
      </w:r>
      <w:r w:rsidRPr="00B05369">
        <w:rPr>
          <w:rFonts w:ascii="Palatino Linotype" w:hAnsi="Palatino Linotype" w:cs="Tahoma"/>
          <w:bCs/>
          <w:sz w:val="22"/>
          <w:szCs w:val="22"/>
        </w:rPr>
        <w:t>, se emite la presente Resolución, con base en los Antecedentes y Considerandos que se exponen a continuación:</w:t>
      </w:r>
    </w:p>
    <w:p w14:paraId="7A127EB8" w14:textId="77777777" w:rsidR="00722A8D" w:rsidRPr="00B05369" w:rsidRDefault="00722A8D" w:rsidP="00B52383">
      <w:pPr>
        <w:spacing w:line="360" w:lineRule="auto"/>
        <w:ind w:right="-28"/>
        <w:contextualSpacing/>
        <w:jc w:val="both"/>
        <w:rPr>
          <w:rFonts w:ascii="Palatino Linotype" w:hAnsi="Palatino Linotype" w:cs="Tahoma"/>
          <w:bCs/>
          <w:sz w:val="22"/>
          <w:szCs w:val="22"/>
        </w:rPr>
      </w:pPr>
    </w:p>
    <w:p w14:paraId="32944903" w14:textId="77777777" w:rsidR="00722A8D" w:rsidRPr="00B05369" w:rsidRDefault="00722A8D" w:rsidP="00B52383">
      <w:pPr>
        <w:pStyle w:val="Ttulo1"/>
        <w:spacing w:before="0" w:after="0" w:line="360" w:lineRule="auto"/>
        <w:contextualSpacing/>
        <w:jc w:val="center"/>
        <w:rPr>
          <w:rFonts w:ascii="Palatino Linotype" w:hAnsi="Palatino Linotype"/>
          <w:b/>
          <w:bCs/>
          <w:color w:val="auto"/>
          <w:sz w:val="22"/>
          <w:szCs w:val="22"/>
        </w:rPr>
      </w:pPr>
      <w:bookmarkStart w:id="1" w:name="_Toc190350679"/>
      <w:r w:rsidRPr="00B05369">
        <w:rPr>
          <w:rFonts w:ascii="Palatino Linotype" w:hAnsi="Palatino Linotype"/>
          <w:b/>
          <w:bCs/>
          <w:color w:val="auto"/>
          <w:sz w:val="22"/>
          <w:szCs w:val="22"/>
        </w:rPr>
        <w:t>A N T E C E D E N T E S</w:t>
      </w:r>
      <w:bookmarkEnd w:id="1"/>
    </w:p>
    <w:p w14:paraId="7DC1CEC7" w14:textId="77777777" w:rsidR="00722A8D" w:rsidRPr="00B05369" w:rsidRDefault="00722A8D" w:rsidP="00B52383">
      <w:pPr>
        <w:tabs>
          <w:tab w:val="center" w:pos="4522"/>
          <w:tab w:val="left" w:pos="7245"/>
          <w:tab w:val="right" w:pos="9044"/>
        </w:tabs>
        <w:spacing w:line="360" w:lineRule="auto"/>
        <w:ind w:right="-28"/>
        <w:contextualSpacing/>
        <w:rPr>
          <w:rFonts w:ascii="Palatino Linotype" w:hAnsi="Palatino Linotype" w:cs="Tahoma"/>
          <w:b/>
          <w:bCs/>
          <w:sz w:val="22"/>
          <w:szCs w:val="22"/>
        </w:rPr>
      </w:pPr>
    </w:p>
    <w:p w14:paraId="0F26AE91" w14:textId="77777777" w:rsidR="00722A8D" w:rsidRPr="00B05369" w:rsidRDefault="00722A8D" w:rsidP="00B52383">
      <w:pPr>
        <w:pStyle w:val="Ttulo2"/>
        <w:spacing w:before="0" w:after="0" w:line="360" w:lineRule="auto"/>
        <w:contextualSpacing/>
        <w:rPr>
          <w:rFonts w:ascii="Palatino Linotype" w:hAnsi="Palatino Linotype"/>
          <w:b/>
          <w:bCs/>
          <w:color w:val="auto"/>
          <w:sz w:val="22"/>
          <w:szCs w:val="22"/>
        </w:rPr>
      </w:pPr>
      <w:bookmarkStart w:id="2" w:name="_Toc190350680"/>
      <w:r w:rsidRPr="00B05369">
        <w:rPr>
          <w:rFonts w:ascii="Palatino Linotype" w:hAnsi="Palatino Linotype"/>
          <w:b/>
          <w:bCs/>
          <w:color w:val="auto"/>
          <w:sz w:val="22"/>
          <w:szCs w:val="22"/>
        </w:rPr>
        <w:t>I. Presentación de la solicitud de información</w:t>
      </w:r>
      <w:bookmarkEnd w:id="2"/>
    </w:p>
    <w:p w14:paraId="5A03B755" w14:textId="77777777" w:rsidR="00722A8D" w:rsidRPr="00B05369" w:rsidRDefault="00722A8D" w:rsidP="00B52383">
      <w:pPr>
        <w:autoSpaceDE w:val="0"/>
        <w:autoSpaceDN w:val="0"/>
        <w:adjustRightInd w:val="0"/>
        <w:spacing w:line="360" w:lineRule="auto"/>
        <w:contextualSpacing/>
        <w:jc w:val="both"/>
        <w:rPr>
          <w:rFonts w:ascii="Palatino Linotype" w:hAnsi="Palatino Linotype" w:cs="Tahoma"/>
          <w:sz w:val="22"/>
          <w:szCs w:val="22"/>
        </w:rPr>
      </w:pPr>
    </w:p>
    <w:p w14:paraId="5B9D1CBB" w14:textId="27897C97" w:rsidR="00722A8D" w:rsidRPr="00B05369" w:rsidRDefault="00722A8D" w:rsidP="00B52383">
      <w:pPr>
        <w:autoSpaceDE w:val="0"/>
        <w:autoSpaceDN w:val="0"/>
        <w:adjustRightInd w:val="0"/>
        <w:spacing w:line="360" w:lineRule="auto"/>
        <w:contextualSpacing/>
        <w:jc w:val="both"/>
        <w:rPr>
          <w:rFonts w:ascii="Palatino Linotype" w:hAnsi="Palatino Linotype" w:cs="Tahoma"/>
          <w:sz w:val="22"/>
          <w:szCs w:val="22"/>
          <w:lang w:val="es-ES"/>
        </w:rPr>
      </w:pPr>
      <w:r w:rsidRPr="00B05369">
        <w:rPr>
          <w:rFonts w:ascii="Palatino Linotype" w:hAnsi="Palatino Linotype" w:cs="Tahoma"/>
          <w:sz w:val="22"/>
          <w:szCs w:val="22"/>
        </w:rPr>
        <w:t xml:space="preserve">Con fecha </w:t>
      </w:r>
      <w:r w:rsidR="004D5F21" w:rsidRPr="00B05369">
        <w:rPr>
          <w:rFonts w:ascii="Palatino Linotype" w:hAnsi="Palatino Linotype" w:cs="Tahoma"/>
          <w:sz w:val="22"/>
          <w:szCs w:val="22"/>
        </w:rPr>
        <w:t>veinti</w:t>
      </w:r>
      <w:r w:rsidR="00504BF3" w:rsidRPr="00B05369">
        <w:rPr>
          <w:rFonts w:ascii="Palatino Linotype" w:hAnsi="Palatino Linotype" w:cs="Tahoma"/>
          <w:sz w:val="22"/>
          <w:szCs w:val="22"/>
        </w:rPr>
        <w:t>cuatro</w:t>
      </w:r>
      <w:r w:rsidRPr="00B05369">
        <w:rPr>
          <w:rFonts w:ascii="Palatino Linotype" w:hAnsi="Palatino Linotype" w:cs="Tahoma"/>
          <w:sz w:val="22"/>
          <w:szCs w:val="22"/>
        </w:rPr>
        <w:t xml:space="preserve"> de enero de dos mil veinticinco, el Particular presentó una solicitud de acceso a la información pública, a través del Sistema de Acceso a la Información Mexiquense</w:t>
      </w:r>
      <w:r w:rsidR="007413B4" w:rsidRPr="00B05369">
        <w:rPr>
          <w:rFonts w:ascii="Palatino Linotype" w:hAnsi="Palatino Linotype" w:cs="Tahoma"/>
          <w:sz w:val="22"/>
          <w:szCs w:val="22"/>
        </w:rPr>
        <w:t xml:space="preserve">, en lo sucesivo el </w:t>
      </w:r>
      <w:r w:rsidRPr="00B05369">
        <w:rPr>
          <w:rFonts w:ascii="Palatino Linotype" w:hAnsi="Palatino Linotype" w:cs="Tahoma"/>
          <w:sz w:val="22"/>
          <w:szCs w:val="22"/>
        </w:rPr>
        <w:t xml:space="preserve">SAIMEX, ante el </w:t>
      </w:r>
      <w:r w:rsidR="00504BF3" w:rsidRPr="00B05369">
        <w:rPr>
          <w:rFonts w:ascii="Palatino Linotype" w:hAnsi="Palatino Linotype"/>
          <w:color w:val="000000"/>
          <w:sz w:val="22"/>
          <w:szCs w:val="22"/>
        </w:rPr>
        <w:t>Sistema Municipal Para el Desarrollo Integral de la Familia de Cuautitlán</w:t>
      </w:r>
      <w:r w:rsidRPr="00B05369">
        <w:rPr>
          <w:rFonts w:ascii="Palatino Linotype" w:hAnsi="Palatino Linotype"/>
          <w:b/>
          <w:color w:val="000000"/>
          <w:sz w:val="22"/>
          <w:szCs w:val="22"/>
        </w:rPr>
        <w:t>,</w:t>
      </w:r>
      <w:r w:rsidRPr="00B05369">
        <w:rPr>
          <w:rFonts w:ascii="Palatino Linotype" w:hAnsi="Palatino Linotype" w:cs="Tahoma"/>
          <w:b/>
          <w:bCs/>
          <w:sz w:val="22"/>
          <w:szCs w:val="22"/>
        </w:rPr>
        <w:t xml:space="preserve"> </w:t>
      </w:r>
      <w:r w:rsidRPr="00B05369">
        <w:rPr>
          <w:rFonts w:ascii="Palatino Linotype" w:hAnsi="Palatino Linotype" w:cs="Tahoma"/>
          <w:sz w:val="22"/>
          <w:szCs w:val="22"/>
          <w:lang w:val="es-ES"/>
        </w:rPr>
        <w:t>mediante la cual requirió lo siguiente:</w:t>
      </w:r>
    </w:p>
    <w:p w14:paraId="35641E81" w14:textId="77777777" w:rsidR="00722A8D" w:rsidRPr="00B05369" w:rsidRDefault="00722A8D" w:rsidP="00B52383">
      <w:pPr>
        <w:tabs>
          <w:tab w:val="left" w:pos="4667"/>
        </w:tabs>
        <w:spacing w:line="360" w:lineRule="auto"/>
        <w:ind w:right="567"/>
        <w:contextualSpacing/>
        <w:jc w:val="both"/>
        <w:rPr>
          <w:rFonts w:ascii="Palatino Linotype" w:hAnsi="Palatino Linotype" w:cs="Tahoma"/>
          <w:b/>
          <w:bCs/>
          <w:i/>
        </w:rPr>
      </w:pPr>
    </w:p>
    <w:p w14:paraId="0F78842C" w14:textId="2BC87F18" w:rsidR="00504BF3" w:rsidRPr="00B05369" w:rsidRDefault="00722A8D" w:rsidP="00B52383">
      <w:pPr>
        <w:tabs>
          <w:tab w:val="left" w:pos="4667"/>
        </w:tabs>
        <w:spacing w:line="360" w:lineRule="auto"/>
        <w:ind w:left="567" w:right="567"/>
        <w:contextualSpacing/>
        <w:jc w:val="both"/>
        <w:rPr>
          <w:rFonts w:ascii="Palatino Linotype" w:hAnsi="Palatino Linotype" w:cs="Tahoma"/>
          <w:b/>
          <w:bCs/>
          <w:i/>
        </w:rPr>
      </w:pPr>
      <w:bookmarkStart w:id="3" w:name="_Hlk182343885"/>
      <w:r w:rsidRPr="00B05369">
        <w:rPr>
          <w:rFonts w:ascii="Palatino Linotype" w:hAnsi="Palatino Linotype" w:cs="Tahoma"/>
          <w:b/>
          <w:bCs/>
          <w:i/>
        </w:rPr>
        <w:t>“DESCRIPCIÓN CLARA Y PRECISA DE LA INFORMACIÓN SOLICITADA:</w:t>
      </w:r>
    </w:p>
    <w:p w14:paraId="759061FF" w14:textId="7DE1DDC0" w:rsidR="00722A8D" w:rsidRPr="00B05369" w:rsidRDefault="00504BF3" w:rsidP="00182997">
      <w:pPr>
        <w:spacing w:line="360" w:lineRule="auto"/>
        <w:ind w:left="567" w:right="567"/>
        <w:contextualSpacing/>
        <w:jc w:val="both"/>
        <w:rPr>
          <w:rFonts w:ascii="Palatino Linotype" w:hAnsi="Palatino Linotype" w:cs="Tahoma"/>
          <w:bCs/>
          <w:i/>
        </w:rPr>
      </w:pPr>
      <w:r w:rsidRPr="00B05369">
        <w:rPr>
          <w:rFonts w:ascii="Palatino Linotype" w:hAnsi="Palatino Linotype"/>
          <w:i/>
          <w:color w:val="000000"/>
        </w:rPr>
        <w:t xml:space="preserve">CURRICULUM VITAE EN VERSIÓN PÚBLICA DE SER EL CASO DEL PRESIDENTE, DIRECTORES, SUBDIRECTORES, COORDINADORES Y JEFES DE AREA QUE INTEGRAN EL SISTEMA MUNICIPAL PARA EL DESARROLLO INTEGRAL DE LA </w:t>
      </w:r>
      <w:r w:rsidRPr="00B05369">
        <w:rPr>
          <w:rFonts w:ascii="Palatino Linotype" w:hAnsi="Palatino Linotype"/>
          <w:i/>
          <w:color w:val="000000"/>
        </w:rPr>
        <w:lastRenderedPageBreak/>
        <w:t>FAMILIA DIF 2025-2027 DE CUAUTITLÁN, MÉXICO; EN DONDE CONTENGAN LOS ULTIMOS EMPLEOS O CARGOS DESEMPEÑADOS</w:t>
      </w:r>
      <w:r w:rsidR="004D5F21" w:rsidRPr="00B05369">
        <w:rPr>
          <w:rFonts w:ascii="Palatino Linotype" w:hAnsi="Palatino Linotype"/>
          <w:i/>
          <w:color w:val="000000"/>
        </w:rPr>
        <w:t>.</w:t>
      </w:r>
      <w:r w:rsidR="00722A8D" w:rsidRPr="00B05369">
        <w:rPr>
          <w:rFonts w:ascii="Palatino Linotype" w:hAnsi="Palatino Linotype" w:cs="Tahoma"/>
          <w:bCs/>
          <w:i/>
        </w:rPr>
        <w:t xml:space="preserve">” </w:t>
      </w:r>
      <w:r w:rsidRPr="00B05369">
        <w:rPr>
          <w:rFonts w:ascii="Palatino Linotype" w:hAnsi="Palatino Linotype" w:cs="Tahoma"/>
          <w:bCs/>
          <w:i/>
        </w:rPr>
        <w:t>(Sic).</w:t>
      </w:r>
    </w:p>
    <w:p w14:paraId="2BB16EA4" w14:textId="77777777" w:rsidR="00182997" w:rsidRPr="00B05369" w:rsidRDefault="00182997" w:rsidP="00B52383">
      <w:pPr>
        <w:spacing w:line="360" w:lineRule="auto"/>
        <w:ind w:left="567" w:right="567"/>
        <w:contextualSpacing/>
        <w:jc w:val="both"/>
        <w:rPr>
          <w:rFonts w:ascii="Palatino Linotype" w:hAnsi="Palatino Linotype" w:cs="Tahoma"/>
          <w:bCs/>
          <w:i/>
        </w:rPr>
      </w:pPr>
    </w:p>
    <w:bookmarkEnd w:id="3"/>
    <w:p w14:paraId="5C90E7BE" w14:textId="79275B5B" w:rsidR="00722A8D" w:rsidRPr="00B05369" w:rsidRDefault="00722A8D" w:rsidP="00B52383">
      <w:pPr>
        <w:tabs>
          <w:tab w:val="left" w:pos="4667"/>
        </w:tabs>
        <w:spacing w:line="360" w:lineRule="auto"/>
        <w:ind w:left="567" w:right="567"/>
        <w:contextualSpacing/>
        <w:jc w:val="both"/>
        <w:rPr>
          <w:rFonts w:ascii="Palatino Linotype" w:hAnsi="Palatino Linotype" w:cs="Tahoma"/>
          <w:bCs/>
          <w:i/>
        </w:rPr>
      </w:pPr>
      <w:r w:rsidRPr="00B05369">
        <w:rPr>
          <w:rFonts w:ascii="Palatino Linotype" w:hAnsi="Palatino Linotype" w:cs="Tahoma"/>
          <w:b/>
          <w:bCs/>
          <w:i/>
        </w:rPr>
        <w:t>Modalidad de Entrega</w:t>
      </w:r>
      <w:r w:rsidR="007413B4" w:rsidRPr="00B05369">
        <w:rPr>
          <w:rFonts w:ascii="Palatino Linotype" w:hAnsi="Palatino Linotype" w:cs="Tahoma"/>
          <w:b/>
          <w:bCs/>
          <w:i/>
        </w:rPr>
        <w:t xml:space="preserve"> </w:t>
      </w:r>
      <w:r w:rsidRPr="00B05369">
        <w:rPr>
          <w:rFonts w:ascii="Palatino Linotype" w:hAnsi="Palatino Linotype" w:cs="Tahoma"/>
          <w:bCs/>
          <w:i/>
        </w:rPr>
        <w:t>A través del SAIMEX</w:t>
      </w:r>
    </w:p>
    <w:p w14:paraId="3E1759A9" w14:textId="77777777" w:rsidR="00722A8D" w:rsidRPr="00B05369" w:rsidRDefault="00722A8D" w:rsidP="00B52383">
      <w:pPr>
        <w:spacing w:line="360" w:lineRule="auto"/>
        <w:contextualSpacing/>
        <w:rPr>
          <w:rFonts w:ascii="Palatino Linotype" w:eastAsia="Calibri" w:hAnsi="Palatino Linotype" w:cs="Tahoma"/>
          <w:b/>
          <w:bCs/>
          <w:sz w:val="22"/>
          <w:szCs w:val="22"/>
        </w:rPr>
      </w:pPr>
      <w:bookmarkStart w:id="4" w:name="_Hlk16082333"/>
    </w:p>
    <w:p w14:paraId="20D788FB" w14:textId="77777777" w:rsidR="00722A8D" w:rsidRPr="00B05369" w:rsidRDefault="00722A8D" w:rsidP="00B52383">
      <w:pPr>
        <w:pStyle w:val="Ttulo2"/>
        <w:spacing w:before="0" w:after="0" w:line="360" w:lineRule="auto"/>
        <w:contextualSpacing/>
        <w:rPr>
          <w:rFonts w:ascii="Palatino Linotype" w:hAnsi="Palatino Linotype"/>
          <w:b/>
          <w:bCs/>
          <w:color w:val="auto"/>
          <w:sz w:val="22"/>
          <w:szCs w:val="22"/>
        </w:rPr>
      </w:pPr>
      <w:bookmarkStart w:id="5" w:name="_Toc190350681"/>
      <w:r w:rsidRPr="00B05369">
        <w:rPr>
          <w:rFonts w:ascii="Palatino Linotype" w:hAnsi="Palatino Linotype"/>
          <w:b/>
          <w:bCs/>
          <w:color w:val="auto"/>
          <w:sz w:val="22"/>
          <w:szCs w:val="22"/>
        </w:rPr>
        <w:t>II. Respuesta del Sujeto Obligado</w:t>
      </w:r>
      <w:bookmarkEnd w:id="5"/>
    </w:p>
    <w:p w14:paraId="07AEBDD5" w14:textId="77777777" w:rsidR="00722A8D" w:rsidRPr="00B05369" w:rsidRDefault="00722A8D" w:rsidP="00B52383">
      <w:pPr>
        <w:tabs>
          <w:tab w:val="left" w:pos="4667"/>
        </w:tabs>
        <w:spacing w:line="360" w:lineRule="auto"/>
        <w:ind w:right="567"/>
        <w:contextualSpacing/>
        <w:jc w:val="both"/>
        <w:rPr>
          <w:rFonts w:ascii="Palatino Linotype" w:hAnsi="Palatino Linotype" w:cs="Tahoma"/>
          <w:b/>
          <w:bCs/>
          <w:sz w:val="22"/>
          <w:szCs w:val="24"/>
        </w:rPr>
      </w:pPr>
    </w:p>
    <w:bookmarkEnd w:id="4"/>
    <w:p w14:paraId="077AD699" w14:textId="46555DFF" w:rsidR="00AC3E57" w:rsidRPr="00B05369" w:rsidRDefault="00722A8D" w:rsidP="00B52383">
      <w:pPr>
        <w:autoSpaceDE w:val="0"/>
        <w:autoSpaceDN w:val="0"/>
        <w:adjustRightInd w:val="0"/>
        <w:spacing w:line="360" w:lineRule="auto"/>
        <w:contextualSpacing/>
        <w:jc w:val="both"/>
        <w:rPr>
          <w:rFonts w:ascii="Palatino Linotype" w:hAnsi="Palatino Linotype" w:cs="Tahoma"/>
          <w:sz w:val="22"/>
          <w:szCs w:val="22"/>
        </w:rPr>
      </w:pPr>
      <w:r w:rsidRPr="00B05369">
        <w:rPr>
          <w:rFonts w:ascii="Palatino Linotype" w:hAnsi="Palatino Linotype" w:cs="Tahoma"/>
          <w:bCs/>
          <w:sz w:val="22"/>
          <w:szCs w:val="22"/>
        </w:rPr>
        <w:t xml:space="preserve">Con fecha </w:t>
      </w:r>
      <w:r w:rsidR="00504BF3" w:rsidRPr="00B05369">
        <w:rPr>
          <w:rFonts w:ascii="Palatino Linotype" w:hAnsi="Palatino Linotype" w:cs="Tahoma"/>
          <w:bCs/>
          <w:sz w:val="22"/>
          <w:szCs w:val="22"/>
        </w:rPr>
        <w:t>dieciocho</w:t>
      </w:r>
      <w:r w:rsidRPr="00B05369">
        <w:rPr>
          <w:rFonts w:ascii="Palatino Linotype" w:hAnsi="Palatino Linotype" w:cs="Tahoma"/>
          <w:bCs/>
          <w:sz w:val="22"/>
          <w:szCs w:val="22"/>
        </w:rPr>
        <w:t xml:space="preserve"> de febrero de dos mil veinticinco, el</w:t>
      </w:r>
      <w:r w:rsidRPr="00B05369">
        <w:rPr>
          <w:rFonts w:ascii="Palatino Linotype" w:hAnsi="Palatino Linotype" w:cs="Tahoma"/>
          <w:b/>
          <w:sz w:val="22"/>
          <w:szCs w:val="22"/>
        </w:rPr>
        <w:t xml:space="preserve"> </w:t>
      </w:r>
      <w:r w:rsidRPr="00B05369">
        <w:rPr>
          <w:rFonts w:ascii="Palatino Linotype" w:hAnsi="Palatino Linotype" w:cs="Tahoma"/>
          <w:sz w:val="22"/>
          <w:szCs w:val="22"/>
        </w:rPr>
        <w:t xml:space="preserve">Sujeto Obligado dio respuesta a la solicitud de acceso a la información a través del </w:t>
      </w:r>
      <w:r w:rsidR="007413B4" w:rsidRPr="00B05369">
        <w:rPr>
          <w:rFonts w:ascii="Palatino Linotype" w:hAnsi="Palatino Linotype" w:cs="Tahoma"/>
          <w:sz w:val="22"/>
          <w:szCs w:val="22"/>
        </w:rPr>
        <w:t>SAIMEX</w:t>
      </w:r>
      <w:r w:rsidRPr="00B05369">
        <w:rPr>
          <w:rFonts w:ascii="Palatino Linotype" w:hAnsi="Palatino Linotype" w:cs="Tahoma"/>
          <w:sz w:val="22"/>
          <w:szCs w:val="22"/>
        </w:rPr>
        <w:t>, por medio de</w:t>
      </w:r>
      <w:r w:rsidR="00AC3E57" w:rsidRPr="00B05369">
        <w:rPr>
          <w:rFonts w:ascii="Palatino Linotype" w:hAnsi="Palatino Linotype" w:cs="Tahoma"/>
          <w:sz w:val="22"/>
          <w:szCs w:val="22"/>
        </w:rPr>
        <w:t xml:space="preserve"> la digitalización de los</w:t>
      </w:r>
      <w:r w:rsidR="00504BF3" w:rsidRPr="00B05369">
        <w:rPr>
          <w:rFonts w:ascii="Palatino Linotype" w:hAnsi="Palatino Linotype" w:cs="Tahoma"/>
          <w:sz w:val="22"/>
          <w:szCs w:val="22"/>
        </w:rPr>
        <w:t xml:space="preserve"> </w:t>
      </w:r>
      <w:r w:rsidR="00AC3E57" w:rsidRPr="00B05369">
        <w:rPr>
          <w:rFonts w:ascii="Palatino Linotype" w:hAnsi="Palatino Linotype" w:cs="Tahoma"/>
          <w:sz w:val="22"/>
          <w:szCs w:val="22"/>
        </w:rPr>
        <w:t xml:space="preserve">documentos </w:t>
      </w:r>
      <w:r w:rsidRPr="00B05369">
        <w:rPr>
          <w:rFonts w:ascii="Palatino Linotype" w:hAnsi="Palatino Linotype" w:cs="Tahoma"/>
          <w:sz w:val="22"/>
          <w:szCs w:val="22"/>
        </w:rPr>
        <w:t>siguiente</w:t>
      </w:r>
      <w:r w:rsidR="00AC3E57" w:rsidRPr="00B05369">
        <w:rPr>
          <w:rFonts w:ascii="Palatino Linotype" w:hAnsi="Palatino Linotype" w:cs="Tahoma"/>
          <w:sz w:val="22"/>
          <w:szCs w:val="22"/>
        </w:rPr>
        <w:t>s</w:t>
      </w:r>
      <w:r w:rsidRPr="00B05369">
        <w:rPr>
          <w:rFonts w:ascii="Palatino Linotype" w:hAnsi="Palatino Linotype" w:cs="Tahoma"/>
          <w:sz w:val="22"/>
          <w:szCs w:val="22"/>
        </w:rPr>
        <w:t>:</w:t>
      </w:r>
      <w:bookmarkStart w:id="6" w:name="_Hlk192681629"/>
    </w:p>
    <w:p w14:paraId="7C5BFCD7" w14:textId="77777777" w:rsidR="00AC3E57" w:rsidRPr="00B05369" w:rsidRDefault="00AC3E57" w:rsidP="00B52383">
      <w:pPr>
        <w:autoSpaceDE w:val="0"/>
        <w:autoSpaceDN w:val="0"/>
        <w:adjustRightInd w:val="0"/>
        <w:spacing w:line="360" w:lineRule="auto"/>
        <w:contextualSpacing/>
        <w:jc w:val="both"/>
        <w:rPr>
          <w:rFonts w:ascii="Palatino Linotype" w:hAnsi="Palatino Linotype" w:cs="Tahoma"/>
          <w:sz w:val="22"/>
          <w:szCs w:val="22"/>
        </w:rPr>
      </w:pPr>
    </w:p>
    <w:p w14:paraId="624B479A" w14:textId="1F124C19" w:rsidR="00504BF3" w:rsidRPr="00B05369" w:rsidRDefault="00AC3E57" w:rsidP="00B52383">
      <w:pPr>
        <w:autoSpaceDE w:val="0"/>
        <w:autoSpaceDN w:val="0"/>
        <w:adjustRightInd w:val="0"/>
        <w:spacing w:line="360" w:lineRule="auto"/>
        <w:contextualSpacing/>
        <w:jc w:val="both"/>
        <w:rPr>
          <w:rFonts w:ascii="Palatino Linotype" w:hAnsi="Palatino Linotype" w:cs="Tahoma"/>
          <w:bCs/>
          <w:sz w:val="22"/>
        </w:rPr>
      </w:pPr>
      <w:r w:rsidRPr="00B05369">
        <w:rPr>
          <w:rFonts w:ascii="Palatino Linotype" w:hAnsi="Palatino Linotype" w:cs="Tahoma"/>
          <w:bCs/>
          <w:sz w:val="22"/>
          <w:szCs w:val="22"/>
        </w:rPr>
        <w:t>i)</w:t>
      </w:r>
      <w:r w:rsidRPr="00B05369">
        <w:rPr>
          <w:rFonts w:ascii="Palatino Linotype" w:hAnsi="Palatino Linotype" w:cs="Tahoma"/>
          <w:bCs/>
          <w:sz w:val="22"/>
        </w:rPr>
        <w:t xml:space="preserve"> Oficio número SMDIFC/URH/104/2025, de fecha de su recepción, s</w:t>
      </w:r>
      <w:r w:rsidR="00E67BD3" w:rsidRPr="00B05369">
        <w:rPr>
          <w:rFonts w:ascii="Palatino Linotype" w:hAnsi="Palatino Linotype" w:cs="Tahoma"/>
          <w:bCs/>
          <w:sz w:val="22"/>
        </w:rPr>
        <w:t>uscrit</w:t>
      </w:r>
      <w:r w:rsidRPr="00B05369">
        <w:rPr>
          <w:rFonts w:ascii="Palatino Linotype" w:hAnsi="Palatino Linotype" w:cs="Tahoma"/>
          <w:bCs/>
          <w:sz w:val="22"/>
        </w:rPr>
        <w:t>o</w:t>
      </w:r>
      <w:r w:rsidR="00E67BD3" w:rsidRPr="00B05369">
        <w:rPr>
          <w:rFonts w:ascii="Palatino Linotype" w:hAnsi="Palatino Linotype" w:cs="Tahoma"/>
          <w:bCs/>
          <w:sz w:val="22"/>
        </w:rPr>
        <w:t xml:space="preserve"> por el Titular del Área de Recursos Humanos</w:t>
      </w:r>
      <w:r w:rsidRPr="00B05369">
        <w:rPr>
          <w:rFonts w:ascii="Palatino Linotype" w:hAnsi="Palatino Linotype" w:cs="Tahoma"/>
          <w:bCs/>
          <w:sz w:val="22"/>
        </w:rPr>
        <w:t>, dirigido al Titular de la Unidad de Transparencia por medio del cual manifiesta y expone esencialmente lo siguiente:</w:t>
      </w:r>
    </w:p>
    <w:p w14:paraId="7F6CB3FE" w14:textId="77777777" w:rsidR="00AC3E57" w:rsidRPr="00B05369" w:rsidRDefault="00AC3E57" w:rsidP="00B52383">
      <w:pPr>
        <w:autoSpaceDE w:val="0"/>
        <w:autoSpaceDN w:val="0"/>
        <w:adjustRightInd w:val="0"/>
        <w:spacing w:line="360" w:lineRule="auto"/>
        <w:contextualSpacing/>
        <w:jc w:val="both"/>
        <w:rPr>
          <w:rFonts w:ascii="Palatino Linotype" w:hAnsi="Palatino Linotype" w:cs="Tahoma"/>
          <w:bCs/>
          <w:sz w:val="22"/>
          <w:szCs w:val="22"/>
        </w:rPr>
      </w:pPr>
    </w:p>
    <w:p w14:paraId="4E961776" w14:textId="4CF24AF6" w:rsidR="00E67BD3" w:rsidRPr="00B05369" w:rsidRDefault="00722A8D" w:rsidP="00182997">
      <w:pPr>
        <w:autoSpaceDE w:val="0"/>
        <w:autoSpaceDN w:val="0"/>
        <w:adjustRightInd w:val="0"/>
        <w:spacing w:line="360" w:lineRule="auto"/>
        <w:ind w:left="567" w:right="567"/>
        <w:contextualSpacing/>
        <w:jc w:val="both"/>
        <w:rPr>
          <w:rFonts w:ascii="Palatino Linotype" w:hAnsi="Palatino Linotype" w:cs="Tahoma"/>
          <w:i/>
        </w:rPr>
      </w:pPr>
      <w:r w:rsidRPr="00B05369">
        <w:rPr>
          <w:rFonts w:ascii="Palatino Linotype" w:hAnsi="Palatino Linotype" w:cs="Tahoma"/>
          <w:i/>
        </w:rPr>
        <w:t>“…</w:t>
      </w:r>
      <w:proofErr w:type="spellStart"/>
      <w:r w:rsidR="00504BF3" w:rsidRPr="00B05369">
        <w:rPr>
          <w:rFonts w:ascii="Palatino Linotype" w:hAnsi="Palatino Linotype" w:cs="Tahoma"/>
          <w:i/>
        </w:rPr>
        <w:t>Asi</w:t>
      </w:r>
      <w:proofErr w:type="spellEnd"/>
      <w:r w:rsidR="00504BF3" w:rsidRPr="00B05369">
        <w:rPr>
          <w:rFonts w:ascii="Palatino Linotype" w:hAnsi="Palatino Linotype" w:cs="Tahoma"/>
          <w:i/>
        </w:rPr>
        <w:t xml:space="preserve"> mismo remito a usted la información mediante el </w:t>
      </w:r>
      <w:r w:rsidR="007413B4" w:rsidRPr="00B05369">
        <w:rPr>
          <w:rFonts w:ascii="Palatino Linotype" w:hAnsi="Palatino Linotype" w:cs="Tahoma"/>
          <w:i/>
        </w:rPr>
        <w:t>SAIMEX</w:t>
      </w:r>
      <w:r w:rsidR="00504BF3" w:rsidRPr="00B05369">
        <w:rPr>
          <w:rFonts w:ascii="Palatino Linotype" w:hAnsi="Palatino Linotype" w:cs="Tahoma"/>
          <w:i/>
        </w:rPr>
        <w:t xml:space="preserve">, a la cual </w:t>
      </w:r>
      <w:r w:rsidR="00504BF3" w:rsidRPr="00B05369">
        <w:rPr>
          <w:rFonts w:ascii="Palatino Linotype" w:hAnsi="Palatino Linotype" w:cs="Tahoma"/>
          <w:b/>
          <w:bCs/>
          <w:i/>
        </w:rPr>
        <w:t>se anexa el documento pdf de todos los Titulares que conforman el Sistema Municipal para el</w:t>
      </w:r>
      <w:r w:rsidR="00E67BD3" w:rsidRPr="00B05369">
        <w:rPr>
          <w:rFonts w:ascii="Palatino Linotype" w:hAnsi="Palatino Linotype" w:cs="Tahoma"/>
          <w:b/>
          <w:bCs/>
          <w:i/>
        </w:rPr>
        <w:t xml:space="preserve"> </w:t>
      </w:r>
      <w:r w:rsidR="00504BF3" w:rsidRPr="00B05369">
        <w:rPr>
          <w:rFonts w:ascii="Palatino Linotype" w:hAnsi="Palatino Linotype" w:cs="Tahoma"/>
          <w:b/>
          <w:bCs/>
          <w:i/>
        </w:rPr>
        <w:t>Desarrollo Integral de la Familia de Cuautitlán</w:t>
      </w:r>
      <w:r w:rsidRPr="00B05369">
        <w:rPr>
          <w:rFonts w:ascii="Palatino Linotype" w:hAnsi="Palatino Linotype" w:cs="Tahoma"/>
          <w:i/>
        </w:rPr>
        <w:t>…”</w:t>
      </w:r>
      <w:bookmarkEnd w:id="6"/>
    </w:p>
    <w:p w14:paraId="6BB252E5" w14:textId="77777777" w:rsidR="008C6160" w:rsidRPr="00B05369" w:rsidRDefault="008C6160" w:rsidP="00B52383">
      <w:pPr>
        <w:autoSpaceDE w:val="0"/>
        <w:autoSpaceDN w:val="0"/>
        <w:adjustRightInd w:val="0"/>
        <w:spacing w:line="360" w:lineRule="auto"/>
        <w:ind w:right="567"/>
        <w:contextualSpacing/>
        <w:jc w:val="both"/>
        <w:rPr>
          <w:rFonts w:ascii="Palatino Linotype" w:hAnsi="Palatino Linotype" w:cs="Tahoma"/>
          <w:iCs/>
        </w:rPr>
      </w:pPr>
    </w:p>
    <w:p w14:paraId="5D64F95F" w14:textId="04EF10F7" w:rsidR="008C6160" w:rsidRPr="00B05369" w:rsidRDefault="008C6160" w:rsidP="00B52383">
      <w:pPr>
        <w:autoSpaceDE w:val="0"/>
        <w:autoSpaceDN w:val="0"/>
        <w:adjustRightInd w:val="0"/>
        <w:spacing w:line="360" w:lineRule="auto"/>
        <w:contextualSpacing/>
        <w:jc w:val="both"/>
        <w:rPr>
          <w:rFonts w:ascii="Palatino Linotype" w:hAnsi="Palatino Linotype" w:cs="Tahoma"/>
          <w:iCs/>
          <w:sz w:val="22"/>
          <w:szCs w:val="22"/>
        </w:rPr>
      </w:pPr>
      <w:r w:rsidRPr="00B05369">
        <w:rPr>
          <w:rFonts w:ascii="Palatino Linotype" w:hAnsi="Palatino Linotype" w:cs="Tahoma"/>
          <w:iCs/>
          <w:sz w:val="22"/>
          <w:szCs w:val="22"/>
        </w:rPr>
        <w:t>ii) El Sujeto Obligado</w:t>
      </w:r>
      <w:r w:rsidR="00270A66" w:rsidRPr="00B05369">
        <w:rPr>
          <w:rFonts w:ascii="Palatino Linotype" w:hAnsi="Palatino Linotype" w:cs="Tahoma"/>
          <w:iCs/>
          <w:sz w:val="22"/>
          <w:szCs w:val="22"/>
        </w:rPr>
        <w:t xml:space="preserve"> proporcionó veinticuatro documentos que contenían la información curricular de </w:t>
      </w:r>
      <w:r w:rsidR="00D63AF3" w:rsidRPr="00B05369">
        <w:rPr>
          <w:rFonts w:ascii="Palatino Linotype" w:hAnsi="Palatino Linotype" w:cs="Tahoma"/>
          <w:iCs/>
          <w:sz w:val="22"/>
          <w:szCs w:val="22"/>
        </w:rPr>
        <w:t>directores, subdirectores, coordinadores, jefes de departamento,</w:t>
      </w:r>
      <w:r w:rsidR="00270A66" w:rsidRPr="00B05369">
        <w:rPr>
          <w:rFonts w:ascii="Palatino Linotype" w:hAnsi="Palatino Linotype" w:cs="Tahoma"/>
          <w:iCs/>
          <w:sz w:val="22"/>
          <w:szCs w:val="22"/>
        </w:rPr>
        <w:t xml:space="preserve"> titulares de áreas del Sistema DIF Municipal.</w:t>
      </w:r>
    </w:p>
    <w:p w14:paraId="17488296" w14:textId="77777777" w:rsidR="00270A66" w:rsidRPr="00B05369" w:rsidRDefault="00270A66" w:rsidP="00B52383">
      <w:pPr>
        <w:autoSpaceDE w:val="0"/>
        <w:autoSpaceDN w:val="0"/>
        <w:adjustRightInd w:val="0"/>
        <w:spacing w:line="360" w:lineRule="auto"/>
        <w:ind w:right="567"/>
        <w:contextualSpacing/>
        <w:jc w:val="both"/>
        <w:rPr>
          <w:rFonts w:ascii="Palatino Linotype" w:hAnsi="Palatino Linotype" w:cs="Tahoma"/>
          <w:iCs/>
        </w:rPr>
      </w:pPr>
    </w:p>
    <w:p w14:paraId="39270E02" w14:textId="77777777" w:rsidR="00722A8D" w:rsidRPr="00B05369" w:rsidRDefault="00722A8D" w:rsidP="00B52383">
      <w:pPr>
        <w:pStyle w:val="Ttulo2"/>
        <w:spacing w:before="0" w:after="0" w:line="360" w:lineRule="auto"/>
        <w:contextualSpacing/>
        <w:rPr>
          <w:rFonts w:ascii="Palatino Linotype" w:hAnsi="Palatino Linotype"/>
          <w:b/>
          <w:bCs/>
          <w:sz w:val="22"/>
          <w:szCs w:val="22"/>
        </w:rPr>
      </w:pPr>
      <w:bookmarkStart w:id="7" w:name="_Toc190350682"/>
      <w:r w:rsidRPr="00B05369">
        <w:rPr>
          <w:rFonts w:ascii="Palatino Linotype" w:hAnsi="Palatino Linotype"/>
          <w:b/>
          <w:bCs/>
          <w:color w:val="auto"/>
          <w:sz w:val="22"/>
          <w:szCs w:val="22"/>
        </w:rPr>
        <w:t>III. Interposición del Recurso de Revisión</w:t>
      </w:r>
      <w:bookmarkEnd w:id="7"/>
    </w:p>
    <w:p w14:paraId="2A512B69" w14:textId="77777777" w:rsidR="00722A8D" w:rsidRPr="00B05369" w:rsidRDefault="00722A8D" w:rsidP="00B52383">
      <w:pPr>
        <w:autoSpaceDE w:val="0"/>
        <w:autoSpaceDN w:val="0"/>
        <w:adjustRightInd w:val="0"/>
        <w:spacing w:line="360" w:lineRule="auto"/>
        <w:ind w:right="-28"/>
        <w:contextualSpacing/>
        <w:jc w:val="both"/>
        <w:rPr>
          <w:rFonts w:ascii="Palatino Linotype" w:hAnsi="Palatino Linotype" w:cs="Tahoma"/>
          <w:sz w:val="22"/>
          <w:szCs w:val="22"/>
        </w:rPr>
      </w:pPr>
    </w:p>
    <w:p w14:paraId="06FB15F8" w14:textId="5D2BF800" w:rsidR="00722A8D" w:rsidRPr="00B05369" w:rsidRDefault="00722A8D" w:rsidP="00B52383">
      <w:pPr>
        <w:spacing w:line="360" w:lineRule="auto"/>
        <w:contextualSpacing/>
        <w:jc w:val="both"/>
        <w:rPr>
          <w:rFonts w:ascii="Palatino Linotype" w:hAnsi="Palatino Linotype" w:cs="Tahoma"/>
          <w:bCs/>
          <w:sz w:val="22"/>
          <w:szCs w:val="22"/>
          <w:lang w:val="es-ES"/>
        </w:rPr>
      </w:pPr>
      <w:r w:rsidRPr="00B05369">
        <w:rPr>
          <w:rFonts w:ascii="Palatino Linotype" w:hAnsi="Palatino Linotype" w:cs="Tahoma"/>
          <w:bCs/>
          <w:sz w:val="22"/>
          <w:szCs w:val="22"/>
          <w:lang w:val="es-ES"/>
        </w:rPr>
        <w:lastRenderedPageBreak/>
        <w:t xml:space="preserve">Con fecha </w:t>
      </w:r>
      <w:r w:rsidR="00E67BD3" w:rsidRPr="00B05369">
        <w:rPr>
          <w:rFonts w:ascii="Palatino Linotype" w:hAnsi="Palatino Linotype" w:cs="Tahoma"/>
          <w:bCs/>
          <w:sz w:val="22"/>
          <w:szCs w:val="22"/>
          <w:lang w:val="es-ES"/>
        </w:rPr>
        <w:t>veinte</w:t>
      </w:r>
      <w:r w:rsidRPr="00B05369">
        <w:rPr>
          <w:rFonts w:ascii="Palatino Linotype" w:hAnsi="Palatino Linotype" w:cs="Tahoma"/>
          <w:bCs/>
          <w:sz w:val="22"/>
          <w:szCs w:val="22"/>
          <w:lang w:val="es-ES"/>
        </w:rPr>
        <w:t xml:space="preserve"> de febrero de dos mil veinticinco, </w:t>
      </w:r>
      <w:r w:rsidRPr="00B05369">
        <w:rPr>
          <w:rFonts w:ascii="Palatino Linotype" w:hAnsi="Palatino Linotype" w:cs="Tahoma"/>
          <w:bCs/>
          <w:sz w:val="22"/>
          <w:szCs w:val="22"/>
        </w:rPr>
        <w:t xml:space="preserve">se recibió en este Instituto, a través del </w:t>
      </w:r>
      <w:r w:rsidR="007413B4" w:rsidRPr="00B05369">
        <w:rPr>
          <w:rFonts w:ascii="Palatino Linotype" w:hAnsi="Palatino Linotype" w:cs="Tahoma"/>
          <w:bCs/>
          <w:sz w:val="22"/>
          <w:szCs w:val="22"/>
          <w:lang w:val="es-ES"/>
        </w:rPr>
        <w:t>SAIMEX</w:t>
      </w:r>
      <w:r w:rsidRPr="00B05369">
        <w:rPr>
          <w:rFonts w:ascii="Palatino Linotype" w:hAnsi="Palatino Linotype" w:cs="Tahoma"/>
          <w:bCs/>
          <w:sz w:val="22"/>
          <w:szCs w:val="22"/>
        </w:rPr>
        <w:t>, el Recurso de Revisión interpuesto por la parte Recurrente, en contra de la respuesta del Sujeto Obligado</w:t>
      </w:r>
      <w:r w:rsidR="00004CB8" w:rsidRPr="00B05369">
        <w:rPr>
          <w:rFonts w:ascii="Palatino Linotype" w:hAnsi="Palatino Linotype" w:cs="Tahoma"/>
          <w:b/>
          <w:sz w:val="22"/>
          <w:szCs w:val="22"/>
        </w:rPr>
        <w:t>,</w:t>
      </w:r>
      <w:r w:rsidRPr="00B05369">
        <w:rPr>
          <w:rFonts w:ascii="Palatino Linotype" w:hAnsi="Palatino Linotype"/>
          <w:b/>
          <w:color w:val="000000"/>
          <w:sz w:val="22"/>
          <w:szCs w:val="22"/>
        </w:rPr>
        <w:t xml:space="preserve"> </w:t>
      </w:r>
      <w:r w:rsidRPr="00B05369">
        <w:rPr>
          <w:rFonts w:ascii="Palatino Linotype" w:hAnsi="Palatino Linotype" w:cs="Tahoma"/>
          <w:bCs/>
          <w:sz w:val="22"/>
          <w:szCs w:val="22"/>
        </w:rPr>
        <w:t>en los siguientes términos:</w:t>
      </w:r>
    </w:p>
    <w:p w14:paraId="69866EC2" w14:textId="77777777" w:rsidR="00722A8D" w:rsidRPr="00B05369" w:rsidRDefault="00722A8D" w:rsidP="00B52383">
      <w:pPr>
        <w:autoSpaceDE w:val="0"/>
        <w:autoSpaceDN w:val="0"/>
        <w:adjustRightInd w:val="0"/>
        <w:spacing w:line="360" w:lineRule="auto"/>
        <w:ind w:right="-28"/>
        <w:contextualSpacing/>
        <w:jc w:val="both"/>
        <w:rPr>
          <w:rFonts w:ascii="Palatino Linotype" w:hAnsi="Palatino Linotype" w:cs="Tahoma"/>
          <w:i/>
          <w:iCs/>
          <w:lang w:val="es-ES"/>
        </w:rPr>
      </w:pPr>
    </w:p>
    <w:p w14:paraId="6553F3FF" w14:textId="77777777" w:rsidR="00722A8D" w:rsidRPr="00B05369" w:rsidRDefault="00722A8D" w:rsidP="00B52383">
      <w:pPr>
        <w:tabs>
          <w:tab w:val="left" w:pos="4667"/>
        </w:tabs>
        <w:spacing w:line="360" w:lineRule="auto"/>
        <w:ind w:left="567" w:right="567"/>
        <w:contextualSpacing/>
        <w:jc w:val="both"/>
        <w:rPr>
          <w:rFonts w:ascii="Palatino Linotype" w:hAnsi="Palatino Linotype" w:cs="Tahoma"/>
          <w:b/>
          <w:bCs/>
          <w:i/>
          <w:iCs/>
        </w:rPr>
      </w:pPr>
      <w:r w:rsidRPr="00B05369">
        <w:rPr>
          <w:rFonts w:ascii="Palatino Linotype" w:hAnsi="Palatino Linotype" w:cs="Tahoma"/>
          <w:b/>
          <w:bCs/>
          <w:i/>
          <w:iCs/>
        </w:rPr>
        <w:t>“ACTO IMPUGNADO</w:t>
      </w:r>
    </w:p>
    <w:p w14:paraId="6B1FA9AA" w14:textId="2E154F05" w:rsidR="00722A8D" w:rsidRPr="00B05369" w:rsidRDefault="00E67BD3" w:rsidP="00B52383">
      <w:pPr>
        <w:spacing w:line="360" w:lineRule="auto"/>
        <w:ind w:left="567" w:right="567"/>
        <w:contextualSpacing/>
        <w:jc w:val="both"/>
        <w:rPr>
          <w:rFonts w:ascii="Palatino Linotype" w:hAnsi="Palatino Linotype" w:cs="Tahoma"/>
          <w:bCs/>
          <w:i/>
          <w:iCs/>
        </w:rPr>
      </w:pPr>
      <w:r w:rsidRPr="00B05369">
        <w:rPr>
          <w:rFonts w:ascii="Palatino Linotype" w:hAnsi="Palatino Linotype"/>
          <w:i/>
          <w:color w:val="000000"/>
        </w:rPr>
        <w:t>NO SE ENTREGA LA INFORMACIÓN SOLICITADA</w:t>
      </w:r>
      <w:r w:rsidR="00722A8D" w:rsidRPr="00B05369">
        <w:rPr>
          <w:rFonts w:ascii="Palatino Linotype" w:hAnsi="Palatino Linotype" w:cs="Tahoma"/>
          <w:bCs/>
          <w:i/>
          <w:iCs/>
        </w:rPr>
        <w:t>”</w:t>
      </w:r>
    </w:p>
    <w:p w14:paraId="0B2DFCBF" w14:textId="77777777" w:rsidR="000E2CDB" w:rsidRPr="00B05369" w:rsidRDefault="000E2CDB" w:rsidP="00B52383">
      <w:pPr>
        <w:tabs>
          <w:tab w:val="left" w:pos="4667"/>
        </w:tabs>
        <w:spacing w:line="360" w:lineRule="auto"/>
        <w:ind w:left="567" w:right="567"/>
        <w:contextualSpacing/>
        <w:jc w:val="both"/>
        <w:rPr>
          <w:rFonts w:ascii="Palatino Linotype" w:hAnsi="Palatino Linotype" w:cs="Tahoma"/>
          <w:bCs/>
          <w:i/>
          <w:iCs/>
        </w:rPr>
      </w:pPr>
    </w:p>
    <w:p w14:paraId="38BCDF09" w14:textId="77777777" w:rsidR="00722A8D" w:rsidRPr="00B05369" w:rsidRDefault="00722A8D" w:rsidP="00B52383">
      <w:pPr>
        <w:tabs>
          <w:tab w:val="left" w:pos="4667"/>
        </w:tabs>
        <w:spacing w:line="360" w:lineRule="auto"/>
        <w:ind w:left="567" w:right="567"/>
        <w:contextualSpacing/>
        <w:jc w:val="both"/>
        <w:rPr>
          <w:rFonts w:ascii="Palatino Linotype" w:hAnsi="Palatino Linotype" w:cs="Tahoma"/>
          <w:b/>
          <w:bCs/>
          <w:i/>
          <w:iCs/>
        </w:rPr>
      </w:pPr>
      <w:r w:rsidRPr="00B05369">
        <w:rPr>
          <w:rFonts w:ascii="Palatino Linotype" w:hAnsi="Palatino Linotype" w:cs="Tahoma"/>
          <w:b/>
          <w:bCs/>
          <w:i/>
          <w:iCs/>
        </w:rPr>
        <w:t>“RAZONES O MOTIVOS DE LA INCONFORMIDAD</w:t>
      </w:r>
    </w:p>
    <w:p w14:paraId="40C534E9" w14:textId="077E1E76" w:rsidR="00722A8D" w:rsidRPr="00B05369" w:rsidRDefault="00E67BD3" w:rsidP="00B52383">
      <w:pPr>
        <w:spacing w:line="360" w:lineRule="auto"/>
        <w:ind w:left="567" w:right="567"/>
        <w:contextualSpacing/>
        <w:jc w:val="both"/>
        <w:rPr>
          <w:rFonts w:ascii="Palatino Linotype" w:hAnsi="Palatino Linotype" w:cs="Tahoma"/>
          <w:i/>
          <w:iCs/>
        </w:rPr>
      </w:pPr>
      <w:r w:rsidRPr="00B05369">
        <w:rPr>
          <w:rFonts w:ascii="Palatino Linotype" w:hAnsi="Palatino Linotype"/>
          <w:i/>
          <w:color w:val="000000"/>
        </w:rPr>
        <w:t>NO SE ENTREGA LA INFORMACIÓN SOLICITADA YA QUE FALTA LA INFORMACIÓN DEL PRESIDENTE DEL SISTEMA MUNICIPAL PARA EL DESARROLLO INTEGRAL DE LA FAMILIA DEL MUNICIPIO DE CUAUTITLÁN; ASI MISMO EL ARCHIVO ADJUNTO NO ES LEGIBLE Y CUENTA CON TACHADURAS SIN JUSTIFICACIÓN O ACUERDO CORRESPONDIENTE.</w:t>
      </w:r>
      <w:r w:rsidR="00722A8D" w:rsidRPr="00B05369">
        <w:rPr>
          <w:rFonts w:ascii="Palatino Linotype" w:hAnsi="Palatino Linotype" w:cs="Tahoma"/>
          <w:i/>
          <w:iCs/>
        </w:rPr>
        <w:t>”</w:t>
      </w:r>
    </w:p>
    <w:p w14:paraId="688BA3E9" w14:textId="77777777" w:rsidR="00722A8D" w:rsidRPr="00B05369" w:rsidRDefault="00722A8D" w:rsidP="00B52383">
      <w:pPr>
        <w:spacing w:line="360" w:lineRule="auto"/>
        <w:ind w:right="-28"/>
        <w:contextualSpacing/>
        <w:jc w:val="both"/>
        <w:rPr>
          <w:rFonts w:ascii="Palatino Linotype" w:hAnsi="Palatino Linotype" w:cs="Tahoma"/>
          <w:b/>
          <w:sz w:val="22"/>
          <w:szCs w:val="22"/>
        </w:rPr>
      </w:pPr>
    </w:p>
    <w:p w14:paraId="501C169B" w14:textId="77777777" w:rsidR="00722A8D" w:rsidRPr="00B05369" w:rsidRDefault="00722A8D" w:rsidP="00B52383">
      <w:pPr>
        <w:pStyle w:val="Ttulo2"/>
        <w:spacing w:before="0" w:after="0" w:line="360" w:lineRule="auto"/>
        <w:contextualSpacing/>
        <w:rPr>
          <w:rFonts w:ascii="Palatino Linotype" w:eastAsia="Batang" w:hAnsi="Palatino Linotype"/>
          <w:b/>
          <w:bCs/>
          <w:color w:val="auto"/>
          <w:sz w:val="22"/>
          <w:szCs w:val="22"/>
        </w:rPr>
      </w:pPr>
      <w:bookmarkStart w:id="8" w:name="_Toc190350683"/>
      <w:r w:rsidRPr="00B05369">
        <w:rPr>
          <w:rFonts w:ascii="Palatino Linotype" w:hAnsi="Palatino Linotype"/>
          <w:b/>
          <w:bCs/>
          <w:color w:val="auto"/>
          <w:sz w:val="22"/>
          <w:szCs w:val="22"/>
        </w:rPr>
        <w:t xml:space="preserve">IV. </w:t>
      </w:r>
      <w:r w:rsidRPr="00B05369">
        <w:rPr>
          <w:rFonts w:ascii="Palatino Linotype" w:eastAsia="Batang" w:hAnsi="Palatino Linotype"/>
          <w:b/>
          <w:bCs/>
          <w:color w:val="auto"/>
          <w:sz w:val="22"/>
          <w:szCs w:val="22"/>
        </w:rPr>
        <w:t xml:space="preserve">Trámite del </w:t>
      </w:r>
      <w:r w:rsidRPr="00B05369">
        <w:rPr>
          <w:rFonts w:ascii="Palatino Linotype" w:hAnsi="Palatino Linotype"/>
          <w:b/>
          <w:bCs/>
          <w:color w:val="auto"/>
          <w:sz w:val="22"/>
          <w:szCs w:val="22"/>
        </w:rPr>
        <w:t xml:space="preserve">Recurso de Revisión </w:t>
      </w:r>
      <w:r w:rsidRPr="00B05369">
        <w:rPr>
          <w:rFonts w:ascii="Palatino Linotype" w:eastAsia="Batang" w:hAnsi="Palatino Linotype"/>
          <w:b/>
          <w:bCs/>
          <w:color w:val="auto"/>
          <w:sz w:val="22"/>
          <w:szCs w:val="22"/>
        </w:rPr>
        <w:t>ante el Instituto</w:t>
      </w:r>
      <w:bookmarkEnd w:id="8"/>
    </w:p>
    <w:p w14:paraId="609C26E7" w14:textId="77777777" w:rsidR="00722A8D" w:rsidRPr="00B05369" w:rsidRDefault="00722A8D" w:rsidP="00B52383">
      <w:pPr>
        <w:spacing w:line="360" w:lineRule="auto"/>
        <w:ind w:right="-28"/>
        <w:contextualSpacing/>
        <w:jc w:val="both"/>
        <w:rPr>
          <w:rFonts w:ascii="Palatino Linotype" w:eastAsia="Batang" w:hAnsi="Palatino Linotype" w:cs="Tahoma"/>
          <w:b/>
          <w:bCs/>
          <w:sz w:val="22"/>
          <w:szCs w:val="22"/>
        </w:rPr>
      </w:pPr>
    </w:p>
    <w:p w14:paraId="618D49A7" w14:textId="01A4FD7D" w:rsidR="00722A8D" w:rsidRPr="00B05369" w:rsidRDefault="00722A8D" w:rsidP="00B52383">
      <w:pPr>
        <w:spacing w:line="360" w:lineRule="auto"/>
        <w:ind w:right="-28"/>
        <w:contextualSpacing/>
        <w:jc w:val="both"/>
        <w:rPr>
          <w:rFonts w:ascii="Palatino Linotype" w:eastAsia="Calibri" w:hAnsi="Palatino Linotype" w:cs="Tahoma"/>
          <w:bCs/>
          <w:sz w:val="22"/>
          <w:szCs w:val="22"/>
          <w:lang w:eastAsia="en-US"/>
        </w:rPr>
      </w:pPr>
      <w:r w:rsidRPr="00B05369">
        <w:rPr>
          <w:rFonts w:ascii="Palatino Linotype" w:eastAsia="Batang" w:hAnsi="Palatino Linotype" w:cs="Tahoma"/>
          <w:b/>
          <w:bCs/>
          <w:sz w:val="22"/>
          <w:szCs w:val="22"/>
        </w:rPr>
        <w:t xml:space="preserve">a) Turno del </w:t>
      </w:r>
      <w:r w:rsidRPr="00B05369">
        <w:rPr>
          <w:rFonts w:ascii="Palatino Linotype" w:hAnsi="Palatino Linotype" w:cs="Tahoma"/>
          <w:b/>
          <w:sz w:val="22"/>
          <w:szCs w:val="22"/>
        </w:rPr>
        <w:t>Recurso de Revisión</w:t>
      </w:r>
      <w:r w:rsidRPr="00B05369">
        <w:rPr>
          <w:rFonts w:ascii="Palatino Linotype" w:eastAsia="Batang" w:hAnsi="Palatino Linotype" w:cs="Tahoma"/>
          <w:b/>
          <w:bCs/>
          <w:sz w:val="22"/>
          <w:szCs w:val="22"/>
        </w:rPr>
        <w:t xml:space="preserve">. </w:t>
      </w:r>
      <w:r w:rsidRPr="00B05369">
        <w:rPr>
          <w:rFonts w:ascii="Palatino Linotype" w:eastAsia="Batang" w:hAnsi="Palatino Linotype" w:cs="Tahoma"/>
          <w:bCs/>
          <w:sz w:val="22"/>
          <w:szCs w:val="22"/>
        </w:rPr>
        <w:t xml:space="preserve">El </w:t>
      </w:r>
      <w:r w:rsidR="00E67BD3" w:rsidRPr="00B05369">
        <w:rPr>
          <w:rFonts w:ascii="Palatino Linotype" w:eastAsia="Batang" w:hAnsi="Palatino Linotype" w:cs="Tahoma"/>
          <w:bCs/>
          <w:sz w:val="22"/>
          <w:szCs w:val="22"/>
        </w:rPr>
        <w:t>veinte</w:t>
      </w:r>
      <w:r w:rsidRPr="00B05369">
        <w:rPr>
          <w:rFonts w:ascii="Palatino Linotype" w:eastAsia="Batang" w:hAnsi="Palatino Linotype" w:cs="Tahoma"/>
          <w:bCs/>
          <w:sz w:val="22"/>
          <w:szCs w:val="22"/>
        </w:rPr>
        <w:t xml:space="preserve"> de febrero </w:t>
      </w:r>
      <w:r w:rsidRPr="00B05369">
        <w:rPr>
          <w:rFonts w:ascii="Palatino Linotype" w:hAnsi="Palatino Linotype" w:cs="Tahoma"/>
          <w:sz w:val="22"/>
          <w:szCs w:val="22"/>
        </w:rPr>
        <w:t>de dos mil veinticinco</w:t>
      </w:r>
      <w:r w:rsidRPr="00B05369">
        <w:rPr>
          <w:rFonts w:ascii="Palatino Linotype" w:eastAsia="Batang" w:hAnsi="Palatino Linotype" w:cs="Tahoma"/>
          <w:bCs/>
          <w:sz w:val="22"/>
          <w:szCs w:val="22"/>
        </w:rPr>
        <w:t xml:space="preserve">, </w:t>
      </w:r>
      <w:r w:rsidRPr="00B05369">
        <w:rPr>
          <w:rFonts w:ascii="Palatino Linotype" w:eastAsia="Calibri" w:hAnsi="Palatino Linotype" w:cs="Tahoma"/>
          <w:bCs/>
          <w:sz w:val="22"/>
          <w:szCs w:val="22"/>
          <w:lang w:eastAsia="en-US"/>
        </w:rPr>
        <w:t xml:space="preserve">el </w:t>
      </w:r>
      <w:r w:rsidR="007413B4" w:rsidRPr="00B05369">
        <w:rPr>
          <w:rFonts w:ascii="Palatino Linotype" w:eastAsia="Calibri" w:hAnsi="Palatino Linotype" w:cs="Tahoma"/>
          <w:bCs/>
          <w:sz w:val="22"/>
          <w:szCs w:val="22"/>
          <w:lang w:eastAsia="en-US"/>
        </w:rPr>
        <w:t>SAIMEX</w:t>
      </w:r>
      <w:r w:rsidRPr="00B05369">
        <w:rPr>
          <w:rFonts w:ascii="Palatino Linotype" w:eastAsia="Calibri" w:hAnsi="Palatino Linotype" w:cs="Tahoma"/>
          <w:bCs/>
          <w:sz w:val="22"/>
          <w:szCs w:val="22"/>
          <w:lang w:eastAsia="en-US"/>
        </w:rPr>
        <w:t xml:space="preserve">, asignó el número de expediente </w:t>
      </w:r>
      <w:r w:rsidR="00504BF3" w:rsidRPr="00B05369">
        <w:rPr>
          <w:rFonts w:ascii="Palatino Linotype" w:eastAsia="Calibri" w:hAnsi="Palatino Linotype" w:cs="Tahoma"/>
          <w:b/>
          <w:bCs/>
          <w:sz w:val="22"/>
          <w:szCs w:val="22"/>
          <w:lang w:eastAsia="en-US"/>
        </w:rPr>
        <w:t>01746/INFOEM/IP/RR/2025</w:t>
      </w:r>
      <w:r w:rsidRPr="00B05369">
        <w:rPr>
          <w:rFonts w:ascii="Palatino Linotype" w:eastAsia="Calibri" w:hAnsi="Palatino Linotype" w:cs="Tahoma"/>
          <w:b/>
          <w:bCs/>
          <w:sz w:val="22"/>
          <w:szCs w:val="22"/>
          <w:lang w:eastAsia="en-US"/>
        </w:rPr>
        <w:t xml:space="preserve">, </w:t>
      </w:r>
      <w:r w:rsidRPr="00B05369">
        <w:rPr>
          <w:rFonts w:ascii="Palatino Linotype" w:eastAsia="Calibri" w:hAnsi="Palatino Linotype" w:cs="Tahoma"/>
          <w:bCs/>
          <w:sz w:val="22"/>
          <w:szCs w:val="22"/>
          <w:lang w:eastAsia="en-US"/>
        </w:rPr>
        <w:t xml:space="preserve">al Recurso de Revisión y lo turnó al Comisionado Ponente </w:t>
      </w:r>
      <w:r w:rsidRPr="00B05369">
        <w:rPr>
          <w:rFonts w:ascii="Palatino Linotype" w:eastAsia="Calibri" w:hAnsi="Palatino Linotype" w:cs="Tahoma"/>
          <w:b/>
          <w:bCs/>
          <w:sz w:val="22"/>
          <w:szCs w:val="22"/>
          <w:lang w:eastAsia="en-US"/>
        </w:rPr>
        <w:t>Luis Gustavo Parra Noriega</w:t>
      </w:r>
      <w:r w:rsidRPr="00B05369">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044F6E6D" w14:textId="77777777" w:rsidR="00722A8D" w:rsidRPr="00B05369" w:rsidRDefault="00722A8D" w:rsidP="00B52383">
      <w:pPr>
        <w:spacing w:line="360" w:lineRule="auto"/>
        <w:ind w:right="-28"/>
        <w:contextualSpacing/>
        <w:jc w:val="both"/>
        <w:rPr>
          <w:rFonts w:ascii="Palatino Linotype" w:eastAsia="Calibri" w:hAnsi="Palatino Linotype" w:cs="Tahoma"/>
          <w:bCs/>
          <w:sz w:val="22"/>
          <w:szCs w:val="22"/>
          <w:lang w:eastAsia="en-US"/>
        </w:rPr>
      </w:pPr>
    </w:p>
    <w:p w14:paraId="764C0E81" w14:textId="7E91967E" w:rsidR="00722A8D" w:rsidRPr="00B05369" w:rsidRDefault="00722A8D" w:rsidP="00B52383">
      <w:pPr>
        <w:spacing w:line="360" w:lineRule="auto"/>
        <w:contextualSpacing/>
        <w:jc w:val="both"/>
        <w:rPr>
          <w:rFonts w:ascii="Palatino Linotype" w:hAnsi="Palatino Linotype" w:cs="Tahoma"/>
          <w:bCs/>
          <w:sz w:val="22"/>
          <w:szCs w:val="22"/>
        </w:rPr>
      </w:pPr>
      <w:r w:rsidRPr="00B05369">
        <w:rPr>
          <w:rFonts w:ascii="Palatino Linotype" w:eastAsia="Batang" w:hAnsi="Palatino Linotype" w:cs="Tahoma"/>
          <w:b/>
          <w:bCs/>
          <w:sz w:val="22"/>
          <w:szCs w:val="22"/>
        </w:rPr>
        <w:t xml:space="preserve">b) Admisión del </w:t>
      </w:r>
      <w:r w:rsidRPr="00B05369">
        <w:rPr>
          <w:rFonts w:ascii="Palatino Linotype" w:hAnsi="Palatino Linotype" w:cs="Tahoma"/>
          <w:b/>
          <w:sz w:val="22"/>
          <w:szCs w:val="22"/>
        </w:rPr>
        <w:t>Recurso de Revisión</w:t>
      </w:r>
      <w:r w:rsidRPr="00B05369">
        <w:rPr>
          <w:rFonts w:ascii="Palatino Linotype" w:eastAsia="Batang" w:hAnsi="Palatino Linotype" w:cs="Tahoma"/>
          <w:b/>
          <w:bCs/>
          <w:sz w:val="22"/>
          <w:szCs w:val="22"/>
          <w:lang w:val="es-ES_tradnl"/>
        </w:rPr>
        <w:t xml:space="preserve">. </w:t>
      </w:r>
      <w:r w:rsidRPr="00B05369">
        <w:rPr>
          <w:rFonts w:ascii="Palatino Linotype" w:eastAsia="Batang" w:hAnsi="Palatino Linotype" w:cs="Tahoma"/>
          <w:bCs/>
          <w:sz w:val="22"/>
          <w:szCs w:val="22"/>
          <w:lang w:val="es-ES_tradnl"/>
        </w:rPr>
        <w:t xml:space="preserve">El </w:t>
      </w:r>
      <w:r w:rsidR="00E67BD3" w:rsidRPr="00B05369">
        <w:rPr>
          <w:rFonts w:ascii="Palatino Linotype" w:eastAsia="Batang" w:hAnsi="Palatino Linotype" w:cs="Tahoma"/>
          <w:bCs/>
          <w:sz w:val="22"/>
          <w:szCs w:val="22"/>
          <w:lang w:val="es-ES_tradnl"/>
        </w:rPr>
        <w:t>veinticinco</w:t>
      </w:r>
      <w:r w:rsidRPr="00B05369">
        <w:rPr>
          <w:rFonts w:ascii="Palatino Linotype" w:eastAsia="Batang" w:hAnsi="Palatino Linotype" w:cs="Tahoma"/>
          <w:bCs/>
          <w:sz w:val="22"/>
          <w:szCs w:val="22"/>
          <w:lang w:val="es-ES_tradnl"/>
        </w:rPr>
        <w:t xml:space="preserv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w:t>
      </w:r>
      <w:r w:rsidRPr="00B05369">
        <w:rPr>
          <w:rFonts w:ascii="Palatino Linotype" w:eastAsia="Batang" w:hAnsi="Palatino Linotype" w:cs="Tahoma"/>
          <w:bCs/>
          <w:sz w:val="22"/>
          <w:szCs w:val="22"/>
          <w:lang w:val="es-ES_tradnl"/>
        </w:rPr>
        <w:lastRenderedPageBreak/>
        <w:t xml:space="preserve">el mismo día, a través del </w:t>
      </w:r>
      <w:r w:rsidR="007413B4" w:rsidRPr="00B05369">
        <w:rPr>
          <w:rFonts w:ascii="Palatino Linotype" w:eastAsia="Batang" w:hAnsi="Palatino Linotype" w:cs="Tahoma"/>
          <w:bCs/>
          <w:sz w:val="22"/>
          <w:szCs w:val="22"/>
          <w:lang w:val="es-ES_tradnl"/>
        </w:rPr>
        <w:t>SAIMEX</w:t>
      </w:r>
      <w:r w:rsidRPr="00B05369">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5ED572EE" w14:textId="77777777" w:rsidR="00722A8D" w:rsidRPr="00B05369" w:rsidRDefault="00722A8D" w:rsidP="00B52383">
      <w:pPr>
        <w:spacing w:line="360" w:lineRule="auto"/>
        <w:contextualSpacing/>
        <w:jc w:val="both"/>
        <w:rPr>
          <w:rFonts w:ascii="Palatino Linotype" w:hAnsi="Palatino Linotype" w:cs="Tahoma"/>
          <w:bCs/>
          <w:sz w:val="22"/>
          <w:szCs w:val="22"/>
        </w:rPr>
      </w:pPr>
    </w:p>
    <w:p w14:paraId="20C3F92C" w14:textId="78241110" w:rsidR="00546DD4" w:rsidRPr="00B05369" w:rsidRDefault="00722A8D"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bookmarkStart w:id="9" w:name="_Hlk192683580"/>
      <w:r w:rsidRPr="00B05369">
        <w:rPr>
          <w:rFonts w:ascii="Palatino Linotype" w:eastAsia="Palatino Linotype" w:hAnsi="Palatino Linotype" w:cs="Palatino Linotype"/>
          <w:b/>
          <w:sz w:val="22"/>
          <w:szCs w:val="22"/>
        </w:rPr>
        <w:t xml:space="preserve">c) Informe Justificado. </w:t>
      </w:r>
      <w:r w:rsidRPr="00B05369">
        <w:rPr>
          <w:rFonts w:ascii="Palatino Linotype" w:eastAsia="Palatino Linotype" w:hAnsi="Palatino Linotype" w:cs="Palatino Linotype"/>
          <w:bCs/>
          <w:sz w:val="22"/>
          <w:szCs w:val="22"/>
        </w:rPr>
        <w:t xml:space="preserve">Con fecha </w:t>
      </w:r>
      <w:r w:rsidR="00E67BD3" w:rsidRPr="00B05369">
        <w:rPr>
          <w:rFonts w:ascii="Palatino Linotype" w:eastAsia="Palatino Linotype" w:hAnsi="Palatino Linotype" w:cs="Palatino Linotype"/>
          <w:bCs/>
          <w:sz w:val="22"/>
          <w:szCs w:val="22"/>
        </w:rPr>
        <w:t>cinco</w:t>
      </w:r>
      <w:r w:rsidRPr="00B05369">
        <w:rPr>
          <w:rFonts w:ascii="Palatino Linotype" w:eastAsia="Palatino Linotype" w:hAnsi="Palatino Linotype" w:cs="Palatino Linotype"/>
          <w:bCs/>
          <w:sz w:val="22"/>
          <w:szCs w:val="22"/>
        </w:rPr>
        <w:t xml:space="preserve"> de </w:t>
      </w:r>
      <w:r w:rsidR="00E67BD3" w:rsidRPr="00B05369">
        <w:rPr>
          <w:rFonts w:ascii="Palatino Linotype" w:eastAsia="Palatino Linotype" w:hAnsi="Palatino Linotype" w:cs="Palatino Linotype"/>
          <w:bCs/>
          <w:sz w:val="22"/>
          <w:szCs w:val="22"/>
        </w:rPr>
        <w:t>marzo</w:t>
      </w:r>
      <w:r w:rsidRPr="00B05369">
        <w:rPr>
          <w:rFonts w:ascii="Palatino Linotype" w:eastAsia="Palatino Linotype" w:hAnsi="Palatino Linotype" w:cs="Palatino Linotype"/>
          <w:bCs/>
          <w:sz w:val="22"/>
          <w:szCs w:val="22"/>
        </w:rPr>
        <w:t xml:space="preserve"> de dos mil veinticinco, se recibió en este Instituto, a través del </w:t>
      </w:r>
      <w:r w:rsidR="007413B4" w:rsidRPr="00B05369">
        <w:rPr>
          <w:rFonts w:ascii="Palatino Linotype" w:eastAsia="Palatino Linotype" w:hAnsi="Palatino Linotype" w:cs="Palatino Linotype"/>
          <w:bCs/>
          <w:sz w:val="22"/>
          <w:szCs w:val="22"/>
        </w:rPr>
        <w:t>SAIMEX</w:t>
      </w:r>
      <w:r w:rsidRPr="00B05369">
        <w:rPr>
          <w:rFonts w:ascii="Palatino Linotype" w:eastAsia="Palatino Linotype" w:hAnsi="Palatino Linotype" w:cs="Palatino Linotype"/>
          <w:bCs/>
          <w:sz w:val="22"/>
          <w:szCs w:val="22"/>
        </w:rPr>
        <w:t>, el Informe Justificado, por parte del Sujeto Obligado, a través de</w:t>
      </w:r>
      <w:r w:rsidR="00D7394E" w:rsidRPr="00B05369">
        <w:rPr>
          <w:rFonts w:ascii="Palatino Linotype" w:eastAsia="Palatino Linotype" w:hAnsi="Palatino Linotype" w:cs="Palatino Linotype"/>
          <w:bCs/>
          <w:sz w:val="22"/>
          <w:szCs w:val="22"/>
        </w:rPr>
        <w:t xml:space="preserve"> </w:t>
      </w:r>
      <w:r w:rsidRPr="00B05369">
        <w:rPr>
          <w:rFonts w:ascii="Palatino Linotype" w:eastAsia="Palatino Linotype" w:hAnsi="Palatino Linotype" w:cs="Palatino Linotype"/>
          <w:bCs/>
          <w:sz w:val="22"/>
          <w:szCs w:val="22"/>
        </w:rPr>
        <w:t>l</w:t>
      </w:r>
      <w:r w:rsidR="00D7394E" w:rsidRPr="00B05369">
        <w:rPr>
          <w:rFonts w:ascii="Palatino Linotype" w:eastAsia="Palatino Linotype" w:hAnsi="Palatino Linotype" w:cs="Palatino Linotype"/>
          <w:bCs/>
          <w:sz w:val="22"/>
          <w:szCs w:val="22"/>
        </w:rPr>
        <w:t>a digitalización de los documentos siguientes:</w:t>
      </w:r>
    </w:p>
    <w:p w14:paraId="30DB5A27" w14:textId="77777777" w:rsidR="00270A66" w:rsidRPr="00B05369" w:rsidRDefault="00270A66"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750C94AF" w14:textId="7A4DE808" w:rsidR="007B1761" w:rsidRPr="00B05369" w:rsidRDefault="00546DD4"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i) Oficio número SMDFIC/UTRA/119/2025, del cuatro de marzo, suscrito por el Titular de la Unidad de Transparencia, dirigido al Comisionado Ponente, </w:t>
      </w:r>
      <w:r w:rsidR="007B1761" w:rsidRPr="00B05369">
        <w:rPr>
          <w:rFonts w:ascii="Palatino Linotype" w:eastAsia="Palatino Linotype" w:hAnsi="Palatino Linotype" w:cs="Palatino Linotype"/>
          <w:bCs/>
          <w:sz w:val="22"/>
          <w:szCs w:val="22"/>
        </w:rPr>
        <w:t xml:space="preserve">por medio del cual manifiesta y expone </w:t>
      </w:r>
      <w:bookmarkEnd w:id="9"/>
      <w:r w:rsidRPr="00B05369">
        <w:rPr>
          <w:rFonts w:ascii="Palatino Linotype" w:eastAsia="Palatino Linotype" w:hAnsi="Palatino Linotype" w:cs="Palatino Linotype"/>
          <w:bCs/>
          <w:sz w:val="22"/>
          <w:szCs w:val="22"/>
        </w:rPr>
        <w:t>esencialmente lo siguiente:</w:t>
      </w:r>
    </w:p>
    <w:p w14:paraId="2B6D3ED8" w14:textId="77777777" w:rsidR="00546DD4" w:rsidRPr="00B05369" w:rsidRDefault="00546DD4"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76AB733B" w14:textId="7F8A347F" w:rsidR="00546DD4" w:rsidRPr="00B05369" w:rsidRDefault="00546DD4" w:rsidP="00B52383">
      <w:pPr>
        <w:autoSpaceDE w:val="0"/>
        <w:autoSpaceDN w:val="0"/>
        <w:adjustRightInd w:val="0"/>
        <w:spacing w:line="360" w:lineRule="auto"/>
        <w:ind w:left="567" w:right="567"/>
        <w:contextualSpacing/>
        <w:jc w:val="both"/>
        <w:rPr>
          <w:rFonts w:ascii="Palatino Linotype" w:eastAsia="Palatino Linotype" w:hAnsi="Palatino Linotype" w:cs="Palatino Linotype"/>
          <w:bCs/>
          <w:i/>
          <w:iCs/>
        </w:rPr>
      </w:pPr>
      <w:bookmarkStart w:id="10" w:name="_Hlk194444498"/>
      <w:r w:rsidRPr="00B05369">
        <w:rPr>
          <w:rFonts w:ascii="Palatino Linotype" w:eastAsia="Palatino Linotype" w:hAnsi="Palatino Linotype" w:cs="Palatino Linotype"/>
          <w:bCs/>
          <w:i/>
          <w:iCs/>
        </w:rPr>
        <w:t xml:space="preserve">“…1. </w:t>
      </w:r>
      <w:r w:rsidRPr="00B05369">
        <w:rPr>
          <w:rFonts w:ascii="Palatino Linotype" w:eastAsia="Palatino Linotype" w:hAnsi="Palatino Linotype" w:cs="Palatino Linotype"/>
          <w:b/>
          <w:i/>
          <w:iCs/>
        </w:rPr>
        <w:t>La información solicitada del Presidente del SMDIFC, forman parte del archivo del H. Ayuntamiento al ser un cargo honorifico</w:t>
      </w:r>
      <w:r w:rsidRPr="00B05369">
        <w:rPr>
          <w:rFonts w:ascii="Palatino Linotype" w:eastAsia="Palatino Linotype" w:hAnsi="Palatino Linotype" w:cs="Palatino Linotype"/>
          <w:bCs/>
          <w:i/>
          <w:iCs/>
        </w:rPr>
        <w:t xml:space="preserve"> con fundamento en la Ley que Crea los Organismos Públicos Descentralizados de Asistencia Social, de Carácter Municipal Denominados *Sistemas Municipales para el Desarrollo Integral de la Familia, artículo 11 y 12.</w:t>
      </w:r>
    </w:p>
    <w:p w14:paraId="2A70A6CE" w14:textId="77777777" w:rsidR="00546DD4" w:rsidRPr="00B05369" w:rsidRDefault="00546DD4" w:rsidP="00B52383">
      <w:pPr>
        <w:autoSpaceDE w:val="0"/>
        <w:autoSpaceDN w:val="0"/>
        <w:adjustRightInd w:val="0"/>
        <w:spacing w:line="360" w:lineRule="auto"/>
        <w:ind w:left="567" w:right="567"/>
        <w:contextualSpacing/>
        <w:jc w:val="both"/>
        <w:rPr>
          <w:rFonts w:ascii="Palatino Linotype" w:eastAsia="Palatino Linotype" w:hAnsi="Palatino Linotype" w:cs="Palatino Linotype"/>
          <w:bCs/>
          <w:i/>
          <w:iCs/>
        </w:rPr>
      </w:pPr>
      <w:r w:rsidRPr="00B05369">
        <w:rPr>
          <w:rFonts w:ascii="Palatino Linotype" w:eastAsia="Palatino Linotype" w:hAnsi="Palatino Linotype" w:cs="Palatino Linotype"/>
          <w:bCs/>
          <w:i/>
          <w:iCs/>
        </w:rPr>
        <w:t xml:space="preserve">2. </w:t>
      </w:r>
      <w:r w:rsidRPr="00B05369">
        <w:rPr>
          <w:rFonts w:ascii="Palatino Linotype" w:eastAsia="Palatino Linotype" w:hAnsi="Palatino Linotype" w:cs="Palatino Linotype"/>
          <w:b/>
          <w:i/>
          <w:iCs/>
        </w:rPr>
        <w:t>Se anexa el Acuerdo de clasificación donde el Comité de Transparencia</w:t>
      </w:r>
      <w:r w:rsidRPr="00B05369">
        <w:rPr>
          <w:rFonts w:ascii="Palatino Linotype" w:eastAsia="Palatino Linotype" w:hAnsi="Palatino Linotype" w:cs="Palatino Linotype"/>
          <w:bCs/>
          <w:i/>
          <w:iCs/>
        </w:rPr>
        <w:t xml:space="preserve"> del Sistema Municipal para el Desarrollo Integral de la Familia de Cuautitlán, </w:t>
      </w:r>
      <w:r w:rsidRPr="00B05369">
        <w:rPr>
          <w:rFonts w:ascii="Palatino Linotype" w:eastAsia="Palatino Linotype" w:hAnsi="Palatino Linotype" w:cs="Palatino Linotype"/>
          <w:b/>
          <w:i/>
          <w:iCs/>
        </w:rPr>
        <w:t>confirma por qué se debe de testar los datos confidenciale</w:t>
      </w:r>
      <w:r w:rsidRPr="00B05369">
        <w:rPr>
          <w:rFonts w:ascii="Palatino Linotype" w:eastAsia="Palatino Linotype" w:hAnsi="Palatino Linotype" w:cs="Palatino Linotype"/>
          <w:bCs/>
          <w:i/>
          <w:iCs/>
        </w:rPr>
        <w:t>s de conformidad con la Ley de Transparencia y Acceso a la Información Pública del Estado de México.</w:t>
      </w:r>
    </w:p>
    <w:p w14:paraId="5145AF92" w14:textId="3B9FB45A" w:rsidR="00546DD4" w:rsidRPr="00B05369" w:rsidRDefault="00546DD4" w:rsidP="00B52383">
      <w:pPr>
        <w:autoSpaceDE w:val="0"/>
        <w:autoSpaceDN w:val="0"/>
        <w:adjustRightInd w:val="0"/>
        <w:spacing w:line="360" w:lineRule="auto"/>
        <w:ind w:left="567" w:right="567"/>
        <w:contextualSpacing/>
        <w:jc w:val="both"/>
        <w:rPr>
          <w:rFonts w:ascii="Palatino Linotype" w:eastAsia="Palatino Linotype" w:hAnsi="Palatino Linotype" w:cs="Palatino Linotype"/>
          <w:bCs/>
          <w:i/>
          <w:iCs/>
        </w:rPr>
      </w:pPr>
      <w:r w:rsidRPr="00B05369">
        <w:rPr>
          <w:rFonts w:ascii="Palatino Linotype" w:eastAsia="Palatino Linotype" w:hAnsi="Palatino Linotype" w:cs="Palatino Linotype"/>
          <w:bCs/>
          <w:i/>
          <w:iCs/>
        </w:rPr>
        <w:t xml:space="preserve">3. </w:t>
      </w:r>
      <w:r w:rsidRPr="00B05369">
        <w:rPr>
          <w:rFonts w:ascii="Palatino Linotype" w:eastAsia="Palatino Linotype" w:hAnsi="Palatino Linotype" w:cs="Palatino Linotype"/>
          <w:b/>
          <w:i/>
          <w:iCs/>
        </w:rPr>
        <w:t>Se anexa nuevamente el documento que contiene los Curriculum Vitae más claros y legibles para su visualización</w:t>
      </w:r>
      <w:r w:rsidRPr="00B05369">
        <w:rPr>
          <w:rFonts w:ascii="Palatino Linotype" w:eastAsia="Palatino Linotype" w:hAnsi="Palatino Linotype" w:cs="Palatino Linotype"/>
          <w:bCs/>
          <w:i/>
          <w:iCs/>
        </w:rPr>
        <w:t>…”</w:t>
      </w:r>
    </w:p>
    <w:bookmarkEnd w:id="10"/>
    <w:p w14:paraId="186DC49D" w14:textId="77777777" w:rsidR="00E67BD3" w:rsidRPr="00B05369" w:rsidRDefault="00E67BD3" w:rsidP="00B52383">
      <w:pPr>
        <w:autoSpaceDE w:val="0"/>
        <w:autoSpaceDN w:val="0"/>
        <w:adjustRightInd w:val="0"/>
        <w:spacing w:line="360" w:lineRule="auto"/>
        <w:contextualSpacing/>
        <w:jc w:val="both"/>
        <w:rPr>
          <w:rFonts w:ascii="Palatino Linotype" w:eastAsia="Palatino Linotype" w:hAnsi="Palatino Linotype" w:cs="Palatino Linotype"/>
          <w:bCs/>
          <w:i/>
          <w:iCs/>
        </w:rPr>
      </w:pPr>
    </w:p>
    <w:p w14:paraId="278C6B9D" w14:textId="5E030E04" w:rsidR="00302EC8" w:rsidRPr="00B05369" w:rsidRDefault="00302EC8"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ii) </w:t>
      </w:r>
      <w:r w:rsidR="00546DD4" w:rsidRPr="00B05369">
        <w:rPr>
          <w:rFonts w:ascii="Palatino Linotype" w:eastAsia="Palatino Linotype" w:hAnsi="Palatino Linotype" w:cs="Palatino Linotype"/>
          <w:bCs/>
          <w:sz w:val="22"/>
          <w:szCs w:val="22"/>
        </w:rPr>
        <w:t>A</w:t>
      </w:r>
      <w:r w:rsidR="00912F5E" w:rsidRPr="00B05369">
        <w:rPr>
          <w:rFonts w:ascii="Palatino Linotype" w:eastAsia="Palatino Linotype" w:hAnsi="Palatino Linotype" w:cs="Palatino Linotype"/>
          <w:bCs/>
          <w:sz w:val="22"/>
          <w:szCs w:val="22"/>
        </w:rPr>
        <w:t>cuerdo de clasificación</w:t>
      </w:r>
      <w:r w:rsidR="00546DD4" w:rsidRPr="00B05369">
        <w:rPr>
          <w:rFonts w:ascii="Palatino Linotype" w:eastAsia="Palatino Linotype" w:hAnsi="Palatino Linotype" w:cs="Palatino Linotype"/>
          <w:bCs/>
          <w:sz w:val="22"/>
          <w:szCs w:val="22"/>
        </w:rPr>
        <w:t xml:space="preserve"> número SMDIF/UTRA/002/2025, del veintiocho de febrero de dos mil veinticinco, por medio del cual se sustenta la clasificación de la información de los documentos remitidos tanto en respuesta como en informe justificado.</w:t>
      </w:r>
    </w:p>
    <w:p w14:paraId="116689BF" w14:textId="77777777" w:rsidR="00912F5E" w:rsidRPr="00B05369" w:rsidRDefault="00912F5E"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6B031ACA" w14:textId="71A9C472" w:rsidR="00E67BD3" w:rsidRPr="00B05369" w:rsidRDefault="00E67BD3"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iii) </w:t>
      </w:r>
      <w:r w:rsidR="00CD6993" w:rsidRPr="00B05369">
        <w:rPr>
          <w:rFonts w:ascii="Palatino Linotype" w:eastAsia="Palatino Linotype" w:hAnsi="Palatino Linotype" w:cs="Palatino Linotype"/>
          <w:bCs/>
          <w:sz w:val="22"/>
          <w:szCs w:val="22"/>
        </w:rPr>
        <w:t>El Sujeto Obligado proporcionó la informaci</w:t>
      </w:r>
      <w:r w:rsidR="00172034" w:rsidRPr="00B05369">
        <w:rPr>
          <w:rFonts w:ascii="Palatino Linotype" w:eastAsia="Palatino Linotype" w:hAnsi="Palatino Linotype" w:cs="Palatino Linotype"/>
          <w:bCs/>
          <w:sz w:val="22"/>
          <w:szCs w:val="22"/>
        </w:rPr>
        <w:t>ón curricular, de los veinticuatro</w:t>
      </w:r>
      <w:r w:rsidR="00CD6993" w:rsidRPr="00B05369">
        <w:rPr>
          <w:rFonts w:ascii="Palatino Linotype" w:eastAsia="Palatino Linotype" w:hAnsi="Palatino Linotype" w:cs="Palatino Linotype"/>
          <w:bCs/>
          <w:sz w:val="22"/>
          <w:szCs w:val="22"/>
        </w:rPr>
        <w:t xml:space="preserve"> servidores públicos remitidos en respuesta de forma legible, en versión pública.</w:t>
      </w:r>
    </w:p>
    <w:p w14:paraId="2410915C" w14:textId="77777777" w:rsidR="00CD6993" w:rsidRPr="00B05369" w:rsidRDefault="00CD6993"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2072A9A1" w14:textId="46DC06FB" w:rsidR="00CD6993" w:rsidRPr="00B05369" w:rsidRDefault="00CD6993" w:rsidP="00B52383">
      <w:pPr>
        <w:autoSpaceDE w:val="0"/>
        <w:autoSpaceDN w:val="0"/>
        <w:adjustRightInd w:val="0"/>
        <w:spacing w:line="360" w:lineRule="auto"/>
        <w:contextualSpacing/>
        <w:jc w:val="both"/>
        <w:rPr>
          <w:rFonts w:ascii="Palatino Linotype" w:eastAsia="Palatino Linotype" w:hAnsi="Palatino Linotype" w:cs="Palatino Linotype"/>
          <w:b/>
          <w:sz w:val="22"/>
          <w:szCs w:val="22"/>
        </w:rPr>
      </w:pPr>
      <w:r w:rsidRPr="00B05369">
        <w:rPr>
          <w:rFonts w:ascii="Palatino Linotype" w:eastAsia="Palatino Linotype" w:hAnsi="Palatino Linotype" w:cs="Palatino Linotype"/>
          <w:b/>
          <w:sz w:val="22"/>
          <w:szCs w:val="22"/>
        </w:rPr>
        <w:t>Cabe señalar que los documentos señalados en el inciso iii), no fueron puestos a la vista</w:t>
      </w:r>
      <w:r w:rsidR="00C10490" w:rsidRPr="00B05369">
        <w:rPr>
          <w:rFonts w:ascii="Palatino Linotype" w:eastAsia="Palatino Linotype" w:hAnsi="Palatino Linotype" w:cs="Palatino Linotype"/>
          <w:b/>
          <w:sz w:val="22"/>
          <w:szCs w:val="22"/>
        </w:rPr>
        <w:t xml:space="preserve"> del Particular,</w:t>
      </w:r>
      <w:r w:rsidRPr="00B05369">
        <w:rPr>
          <w:rFonts w:ascii="Palatino Linotype" w:eastAsia="Palatino Linotype" w:hAnsi="Palatino Linotype" w:cs="Palatino Linotype"/>
          <w:b/>
          <w:sz w:val="22"/>
          <w:szCs w:val="22"/>
        </w:rPr>
        <w:t xml:space="preserve"> en virtud de que contienen d</w:t>
      </w:r>
      <w:r w:rsidR="00C10490" w:rsidRPr="00B05369">
        <w:rPr>
          <w:rFonts w:ascii="Palatino Linotype" w:eastAsia="Palatino Linotype" w:hAnsi="Palatino Linotype" w:cs="Palatino Linotype"/>
          <w:b/>
          <w:sz w:val="22"/>
          <w:szCs w:val="22"/>
        </w:rPr>
        <w:t>iversos datos susceptibles de clasificación</w:t>
      </w:r>
      <w:r w:rsidRPr="00B05369">
        <w:rPr>
          <w:rFonts w:ascii="Palatino Linotype" w:eastAsia="Palatino Linotype" w:hAnsi="Palatino Linotype" w:cs="Palatino Linotype"/>
          <w:b/>
          <w:sz w:val="22"/>
          <w:szCs w:val="22"/>
        </w:rPr>
        <w:t xml:space="preserve">. </w:t>
      </w:r>
    </w:p>
    <w:p w14:paraId="59DA5219" w14:textId="77777777" w:rsidR="00302EC8" w:rsidRPr="00B05369" w:rsidRDefault="00302EC8"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4D0198BE" w14:textId="3BA27D94" w:rsidR="00722A8D" w:rsidRPr="00B05369" w:rsidRDefault="00722A8D"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
          <w:sz w:val="22"/>
          <w:szCs w:val="22"/>
        </w:rPr>
        <w:t xml:space="preserve"> d) Vista del Informe Justificado. </w:t>
      </w:r>
      <w:r w:rsidRPr="00B05369">
        <w:rPr>
          <w:rFonts w:ascii="Palatino Linotype" w:eastAsia="Palatino Linotype" w:hAnsi="Palatino Linotype" w:cs="Palatino Linotype"/>
          <w:bCs/>
          <w:sz w:val="22"/>
          <w:szCs w:val="22"/>
        </w:rPr>
        <w:t xml:space="preserve">El </w:t>
      </w:r>
      <w:r w:rsidR="00912F5E" w:rsidRPr="00B05369">
        <w:rPr>
          <w:rFonts w:ascii="Palatino Linotype" w:eastAsia="Palatino Linotype" w:hAnsi="Palatino Linotype" w:cs="Palatino Linotype"/>
          <w:bCs/>
          <w:sz w:val="22"/>
          <w:szCs w:val="22"/>
        </w:rPr>
        <w:t>diecinueve</w:t>
      </w:r>
      <w:r w:rsidRPr="00B05369">
        <w:rPr>
          <w:rFonts w:ascii="Palatino Linotype" w:eastAsia="Palatino Linotype" w:hAnsi="Palatino Linotype" w:cs="Palatino Linotype"/>
          <w:bCs/>
          <w:sz w:val="22"/>
          <w:szCs w:val="22"/>
        </w:rPr>
        <w:t xml:space="preserve"> de </w:t>
      </w:r>
      <w:r w:rsidR="00912F5E" w:rsidRPr="00B05369">
        <w:rPr>
          <w:rFonts w:ascii="Palatino Linotype" w:eastAsia="Palatino Linotype" w:hAnsi="Palatino Linotype" w:cs="Palatino Linotype"/>
          <w:bCs/>
          <w:sz w:val="22"/>
          <w:szCs w:val="22"/>
        </w:rPr>
        <w:t>marzo</w:t>
      </w:r>
      <w:r w:rsidRPr="00B05369">
        <w:rPr>
          <w:rFonts w:ascii="Palatino Linotype" w:eastAsia="Palatino Linotype" w:hAnsi="Palatino Linotype" w:cs="Palatino Linotype"/>
          <w:bCs/>
          <w:sz w:val="22"/>
          <w:szCs w:val="22"/>
        </w:rPr>
        <w:t xml:space="preserve"> de dos mil veinticinco, se notificó a través del SAIMEX, el acuerdo mediante el cual se puso a la vista del Particular el Informe Justificado</w:t>
      </w:r>
      <w:r w:rsidR="00CD6993" w:rsidRPr="00B05369">
        <w:rPr>
          <w:rFonts w:ascii="Palatino Linotype" w:eastAsia="Palatino Linotype" w:hAnsi="Palatino Linotype" w:cs="Palatino Linotype"/>
          <w:bCs/>
          <w:sz w:val="22"/>
          <w:szCs w:val="22"/>
        </w:rPr>
        <w:t xml:space="preserve"> de manera parcial</w:t>
      </w:r>
      <w:r w:rsidRPr="00B05369">
        <w:rPr>
          <w:rFonts w:ascii="Palatino Linotype" w:eastAsia="Palatino Linotype" w:hAnsi="Palatino Linotype" w:cs="Palatino Linotype"/>
          <w:bCs/>
          <w:sz w:val="22"/>
          <w:szCs w:val="22"/>
        </w:rPr>
        <w:t>, proveído por el cual se le otorgó a este último, un término de tres días hábiles contados a partir del día siguiente a la notificación, para que emitiera las manifestaciones que conforme a sus intereses mayor conviniera.</w:t>
      </w:r>
    </w:p>
    <w:p w14:paraId="06936A54" w14:textId="676D376F" w:rsidR="00722A8D" w:rsidRPr="00B05369" w:rsidRDefault="00722A8D" w:rsidP="00B52383">
      <w:pPr>
        <w:autoSpaceDE w:val="0"/>
        <w:autoSpaceDN w:val="0"/>
        <w:adjustRightInd w:val="0"/>
        <w:spacing w:line="360" w:lineRule="auto"/>
        <w:contextualSpacing/>
        <w:jc w:val="both"/>
        <w:rPr>
          <w:rFonts w:ascii="Palatino Linotype" w:hAnsi="Palatino Linotype" w:cs="Tahoma"/>
          <w:sz w:val="22"/>
          <w:szCs w:val="22"/>
        </w:rPr>
      </w:pPr>
    </w:p>
    <w:p w14:paraId="6062C672" w14:textId="52C81CBB" w:rsidR="00722A8D" w:rsidRPr="00B05369" w:rsidRDefault="007B1761" w:rsidP="00B52383">
      <w:pPr>
        <w:autoSpaceDE w:val="0"/>
        <w:autoSpaceDN w:val="0"/>
        <w:adjustRightInd w:val="0"/>
        <w:spacing w:line="360" w:lineRule="auto"/>
        <w:contextualSpacing/>
        <w:jc w:val="both"/>
        <w:rPr>
          <w:rFonts w:ascii="Palatino Linotype" w:hAnsi="Palatino Linotype" w:cs="Tahoma"/>
          <w:b/>
          <w:bCs/>
          <w:sz w:val="22"/>
          <w:szCs w:val="22"/>
        </w:rPr>
      </w:pPr>
      <w:r w:rsidRPr="00B05369">
        <w:rPr>
          <w:rFonts w:ascii="Palatino Linotype" w:hAnsi="Palatino Linotype" w:cs="Tahoma"/>
          <w:b/>
          <w:bCs/>
          <w:sz w:val="22"/>
          <w:szCs w:val="22"/>
        </w:rPr>
        <w:t>e</w:t>
      </w:r>
      <w:r w:rsidR="00722A8D" w:rsidRPr="00B05369">
        <w:rPr>
          <w:rFonts w:ascii="Palatino Linotype" w:hAnsi="Palatino Linotype" w:cs="Tahoma"/>
          <w:b/>
          <w:bCs/>
          <w:sz w:val="22"/>
          <w:szCs w:val="22"/>
        </w:rPr>
        <w:t xml:space="preserve">) </w:t>
      </w:r>
      <w:r w:rsidR="00722A8D" w:rsidRPr="00B05369">
        <w:rPr>
          <w:rFonts w:ascii="Palatino Linotype" w:hAnsi="Palatino Linotype" w:cs="Tahoma"/>
          <w:b/>
          <w:sz w:val="22"/>
          <w:szCs w:val="22"/>
        </w:rPr>
        <w:t xml:space="preserve">Cierre de instrucción. </w:t>
      </w:r>
      <w:r w:rsidR="00722A8D" w:rsidRPr="00B05369">
        <w:rPr>
          <w:rFonts w:ascii="Palatino Linotype" w:hAnsi="Palatino Linotype" w:cs="Tahoma"/>
          <w:sz w:val="22"/>
          <w:szCs w:val="22"/>
        </w:rPr>
        <w:t xml:space="preserve">El </w:t>
      </w:r>
      <w:r w:rsidR="009C42D6" w:rsidRPr="00B05369">
        <w:rPr>
          <w:rFonts w:ascii="Palatino Linotype" w:hAnsi="Palatino Linotype" w:cs="Tahoma"/>
          <w:sz w:val="22"/>
          <w:szCs w:val="22"/>
        </w:rPr>
        <w:t>ocho</w:t>
      </w:r>
      <w:r w:rsidR="00B525DC" w:rsidRPr="00B05369">
        <w:rPr>
          <w:rFonts w:ascii="Palatino Linotype" w:hAnsi="Palatino Linotype" w:cs="Tahoma"/>
          <w:sz w:val="22"/>
          <w:szCs w:val="22"/>
        </w:rPr>
        <w:t xml:space="preserve"> de abril </w:t>
      </w:r>
      <w:r w:rsidR="00722A8D" w:rsidRPr="00B05369">
        <w:rPr>
          <w:rFonts w:ascii="Palatino Linotype" w:hAnsi="Palatino Linotype" w:cs="Tahoma"/>
          <w:sz w:val="22"/>
          <w:szCs w:val="22"/>
        </w:rPr>
        <w:t xml:space="preserve">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7413B4" w:rsidRPr="00B05369">
        <w:rPr>
          <w:rFonts w:ascii="Palatino Linotype" w:hAnsi="Palatino Linotype" w:cs="Tahoma"/>
          <w:sz w:val="22"/>
          <w:szCs w:val="22"/>
          <w:lang w:val="es-ES"/>
        </w:rPr>
        <w:t>SAIMEX</w:t>
      </w:r>
      <w:r w:rsidR="00722A8D" w:rsidRPr="00B05369">
        <w:rPr>
          <w:rFonts w:ascii="Palatino Linotype" w:hAnsi="Palatino Linotype" w:cs="Tahoma"/>
          <w:sz w:val="22"/>
          <w:szCs w:val="22"/>
        </w:rPr>
        <w:t>.</w:t>
      </w:r>
    </w:p>
    <w:p w14:paraId="4863EA84" w14:textId="2890185A" w:rsidR="00722A8D" w:rsidRPr="00B05369" w:rsidRDefault="00722A8D" w:rsidP="00B52383">
      <w:pPr>
        <w:spacing w:line="360" w:lineRule="auto"/>
        <w:ind w:right="-28"/>
        <w:contextualSpacing/>
        <w:jc w:val="both"/>
        <w:rPr>
          <w:rFonts w:ascii="Palatino Linotype" w:hAnsi="Palatino Linotype" w:cs="Tahoma"/>
          <w:sz w:val="22"/>
          <w:szCs w:val="22"/>
          <w:lang w:val="es-ES"/>
        </w:rPr>
      </w:pPr>
    </w:p>
    <w:p w14:paraId="25BF687C" w14:textId="55BFCF67" w:rsidR="007413B4" w:rsidRPr="00B05369" w:rsidRDefault="00722A8D" w:rsidP="00B52383">
      <w:pPr>
        <w:spacing w:line="360" w:lineRule="auto"/>
        <w:ind w:right="-28"/>
        <w:contextualSpacing/>
        <w:jc w:val="both"/>
        <w:rPr>
          <w:rFonts w:ascii="Palatino Linotype" w:hAnsi="Palatino Linotype" w:cs="Tahoma"/>
          <w:color w:val="000000"/>
          <w:sz w:val="22"/>
          <w:szCs w:val="22"/>
        </w:rPr>
      </w:pPr>
      <w:r w:rsidRPr="00B05369">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los siguientes:</w:t>
      </w:r>
      <w:bookmarkStart w:id="11" w:name="_Toc190350684"/>
    </w:p>
    <w:p w14:paraId="09578DDD" w14:textId="77777777" w:rsidR="009C42D6" w:rsidRPr="00B05369" w:rsidRDefault="009C42D6" w:rsidP="00B52383">
      <w:pPr>
        <w:spacing w:line="360" w:lineRule="auto"/>
        <w:ind w:right="-28"/>
        <w:contextualSpacing/>
        <w:jc w:val="both"/>
        <w:rPr>
          <w:rFonts w:ascii="Palatino Linotype" w:hAnsi="Palatino Linotype" w:cs="Tahoma"/>
          <w:color w:val="000000"/>
          <w:sz w:val="22"/>
          <w:szCs w:val="22"/>
        </w:rPr>
      </w:pPr>
    </w:p>
    <w:p w14:paraId="7DC4788E" w14:textId="1E6BB9B0" w:rsidR="00722A8D" w:rsidRPr="00B05369" w:rsidRDefault="00722A8D" w:rsidP="00B52383">
      <w:pPr>
        <w:pStyle w:val="Ttulo1"/>
        <w:spacing w:before="0" w:after="0" w:line="360" w:lineRule="auto"/>
        <w:contextualSpacing/>
        <w:jc w:val="center"/>
        <w:rPr>
          <w:rFonts w:ascii="Palatino Linotype" w:hAnsi="Palatino Linotype"/>
          <w:b/>
          <w:bCs/>
          <w:color w:val="auto"/>
          <w:sz w:val="22"/>
          <w:szCs w:val="22"/>
          <w:lang w:val="es-ES"/>
        </w:rPr>
      </w:pPr>
      <w:r w:rsidRPr="00B05369">
        <w:rPr>
          <w:rFonts w:ascii="Palatino Linotype" w:hAnsi="Palatino Linotype"/>
          <w:b/>
          <w:bCs/>
          <w:color w:val="auto"/>
          <w:sz w:val="22"/>
          <w:szCs w:val="22"/>
          <w:lang w:val="es-ES"/>
        </w:rPr>
        <w:lastRenderedPageBreak/>
        <w:t>C O N S I D E R A N D O S</w:t>
      </w:r>
      <w:bookmarkEnd w:id="11"/>
    </w:p>
    <w:p w14:paraId="7551C9C2" w14:textId="77777777" w:rsidR="00722A8D" w:rsidRPr="00B05369" w:rsidRDefault="00722A8D" w:rsidP="00B52383">
      <w:pPr>
        <w:spacing w:line="360" w:lineRule="auto"/>
        <w:contextualSpacing/>
        <w:rPr>
          <w:lang w:val="es-ES"/>
        </w:rPr>
      </w:pPr>
    </w:p>
    <w:p w14:paraId="2849B34E" w14:textId="77777777" w:rsidR="007413B4" w:rsidRPr="00B05369" w:rsidRDefault="007413B4" w:rsidP="00B52383">
      <w:pPr>
        <w:spacing w:line="360" w:lineRule="auto"/>
        <w:contextualSpacing/>
        <w:rPr>
          <w:lang w:val="es-ES"/>
        </w:rPr>
      </w:pPr>
    </w:p>
    <w:p w14:paraId="5DB60026" w14:textId="77777777" w:rsidR="00722A8D" w:rsidRPr="00B05369" w:rsidRDefault="00722A8D" w:rsidP="00B52383">
      <w:pPr>
        <w:pStyle w:val="Ttulo2"/>
        <w:spacing w:before="0" w:after="0" w:line="360" w:lineRule="auto"/>
        <w:contextualSpacing/>
        <w:rPr>
          <w:rFonts w:ascii="Palatino Linotype" w:hAnsi="Palatino Linotype"/>
          <w:b/>
          <w:bCs/>
          <w:color w:val="auto"/>
          <w:sz w:val="22"/>
          <w:szCs w:val="22"/>
          <w:lang w:val="es-ES"/>
        </w:rPr>
      </w:pPr>
      <w:bookmarkStart w:id="12" w:name="_Toc190350685"/>
      <w:r w:rsidRPr="00B05369">
        <w:rPr>
          <w:rFonts w:ascii="Palatino Linotype" w:eastAsia="Calibri" w:hAnsi="Palatino Linotype"/>
          <w:b/>
          <w:bCs/>
          <w:color w:val="auto"/>
          <w:sz w:val="22"/>
          <w:szCs w:val="22"/>
          <w:lang w:val="es-ES" w:eastAsia="es-MX"/>
        </w:rPr>
        <w:t xml:space="preserve">PRIMERO. </w:t>
      </w:r>
      <w:r w:rsidRPr="00B05369">
        <w:rPr>
          <w:rFonts w:ascii="Palatino Linotype" w:hAnsi="Palatino Linotype"/>
          <w:b/>
          <w:bCs/>
          <w:color w:val="auto"/>
          <w:sz w:val="22"/>
          <w:szCs w:val="22"/>
          <w:lang w:val="es-ES"/>
        </w:rPr>
        <w:t>Competencia</w:t>
      </w:r>
      <w:bookmarkEnd w:id="12"/>
    </w:p>
    <w:p w14:paraId="2A30A891" w14:textId="77777777" w:rsidR="00722A8D" w:rsidRPr="00B05369" w:rsidRDefault="00722A8D" w:rsidP="00B52383">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2A1A10A7" w14:textId="7C80A306" w:rsidR="00344EDC" w:rsidRPr="00B05369" w:rsidRDefault="00344EDC" w:rsidP="00B52383">
      <w:pPr>
        <w:spacing w:line="360" w:lineRule="auto"/>
        <w:ind w:right="-28"/>
        <w:contextualSpacing/>
        <w:jc w:val="both"/>
        <w:rPr>
          <w:rFonts w:ascii="Palatino Linotype" w:hAnsi="Palatino Linotype" w:cs="Tahoma"/>
          <w:bCs/>
          <w:color w:val="000000"/>
          <w:sz w:val="22"/>
          <w:szCs w:val="22"/>
        </w:rPr>
      </w:pPr>
      <w:r w:rsidRPr="00B05369">
        <w:rPr>
          <w:rFonts w:ascii="Palatino Linotype" w:hAnsi="Palatino Linotype" w:cs="Tahoma"/>
          <w:bCs/>
          <w:color w:val="000000"/>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3A1D5FF" w14:textId="77777777" w:rsidR="00C10490" w:rsidRPr="00B05369" w:rsidRDefault="00C10490" w:rsidP="00B52383">
      <w:pPr>
        <w:spacing w:line="360" w:lineRule="auto"/>
        <w:ind w:right="-28"/>
        <w:contextualSpacing/>
        <w:jc w:val="both"/>
        <w:rPr>
          <w:rFonts w:ascii="Palatino Linotype" w:hAnsi="Palatino Linotype" w:cs="Tahoma"/>
          <w:color w:val="000000"/>
          <w:sz w:val="22"/>
          <w:szCs w:val="22"/>
        </w:rPr>
      </w:pPr>
    </w:p>
    <w:p w14:paraId="6448CC17" w14:textId="77777777" w:rsidR="00722A8D" w:rsidRPr="00B05369" w:rsidRDefault="00722A8D" w:rsidP="00B52383">
      <w:pPr>
        <w:pStyle w:val="Ttulo2"/>
        <w:spacing w:before="0" w:after="0" w:line="360" w:lineRule="auto"/>
        <w:contextualSpacing/>
        <w:rPr>
          <w:rFonts w:ascii="Palatino Linotype" w:eastAsia="Calibri" w:hAnsi="Palatino Linotype"/>
          <w:b/>
          <w:bCs/>
          <w:color w:val="auto"/>
          <w:sz w:val="22"/>
          <w:szCs w:val="22"/>
          <w:lang w:val="es-ES" w:eastAsia="es-MX"/>
        </w:rPr>
      </w:pPr>
      <w:bookmarkStart w:id="13" w:name="_Toc190350686"/>
      <w:r w:rsidRPr="00B05369">
        <w:rPr>
          <w:rFonts w:ascii="Palatino Linotype" w:eastAsia="Calibri" w:hAnsi="Palatino Linotype"/>
          <w:b/>
          <w:bCs/>
          <w:color w:val="auto"/>
          <w:sz w:val="22"/>
          <w:szCs w:val="22"/>
          <w:lang w:val="es-ES" w:eastAsia="es-MX"/>
        </w:rPr>
        <w:t>SEGUNDO. Causales de improcedencia y sobreseimiento</w:t>
      </w:r>
      <w:bookmarkEnd w:id="13"/>
    </w:p>
    <w:p w14:paraId="57CA6FFC" w14:textId="77777777" w:rsidR="00722A8D" w:rsidRPr="00B05369" w:rsidRDefault="00722A8D" w:rsidP="00B52383">
      <w:pPr>
        <w:autoSpaceDE w:val="0"/>
        <w:autoSpaceDN w:val="0"/>
        <w:adjustRightInd w:val="0"/>
        <w:spacing w:line="360" w:lineRule="auto"/>
        <w:contextualSpacing/>
        <w:jc w:val="both"/>
        <w:rPr>
          <w:rFonts w:ascii="Palatino Linotype" w:hAnsi="Palatino Linotype" w:cs="Tahoma"/>
          <w:sz w:val="22"/>
          <w:szCs w:val="22"/>
          <w:lang w:val="es-ES"/>
        </w:rPr>
      </w:pPr>
    </w:p>
    <w:p w14:paraId="0C370A64" w14:textId="77777777" w:rsidR="00722A8D" w:rsidRPr="00B05369" w:rsidRDefault="00722A8D" w:rsidP="00B52383">
      <w:pPr>
        <w:autoSpaceDE w:val="0"/>
        <w:autoSpaceDN w:val="0"/>
        <w:adjustRightInd w:val="0"/>
        <w:spacing w:line="360" w:lineRule="auto"/>
        <w:contextualSpacing/>
        <w:jc w:val="both"/>
        <w:rPr>
          <w:rFonts w:ascii="Palatino Linotype" w:hAnsi="Palatino Linotype" w:cs="Tahoma"/>
          <w:sz w:val="22"/>
          <w:szCs w:val="22"/>
          <w:lang w:val="es-ES"/>
        </w:rPr>
      </w:pPr>
      <w:r w:rsidRPr="00B05369">
        <w:rPr>
          <w:rFonts w:ascii="Palatino Linotype" w:hAnsi="Palatino Linotype" w:cs="Tahoma"/>
          <w:sz w:val="22"/>
          <w:szCs w:val="22"/>
          <w:lang w:val="es-ES"/>
        </w:rPr>
        <w:t xml:space="preserve">De las constancias que forma parte del Recurso de Revisión que se analiza, se advierte que previo al estudio del fondo de la </w:t>
      </w:r>
      <w:r w:rsidRPr="00B05369">
        <w:rPr>
          <w:rFonts w:ascii="Palatino Linotype" w:hAnsi="Palatino Linotype" w:cs="Tahoma"/>
          <w:i/>
          <w:sz w:val="22"/>
          <w:szCs w:val="22"/>
          <w:lang w:val="es-ES"/>
        </w:rPr>
        <w:t>litis</w:t>
      </w:r>
      <w:r w:rsidRPr="00B05369">
        <w:rPr>
          <w:rFonts w:ascii="Palatino Linotype" w:hAnsi="Palatino Linotype" w:cs="Tahoma"/>
          <w:sz w:val="22"/>
          <w:szCs w:val="22"/>
          <w:lang w:val="es-ES"/>
        </w:rPr>
        <w:t>, es necesario estudiar las causales de improcedencia, para determinar lo que en Derecho proceda.</w:t>
      </w:r>
    </w:p>
    <w:p w14:paraId="536157A5" w14:textId="77777777" w:rsidR="00DB4D2B" w:rsidRPr="00B05369" w:rsidRDefault="00DB4D2B" w:rsidP="00B52383">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0AF0F6F9" w14:textId="77777777" w:rsidR="00DB4D2B" w:rsidRPr="00B05369" w:rsidRDefault="00DB4D2B" w:rsidP="00B52383">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B05369">
        <w:rPr>
          <w:rFonts w:ascii="Palatino Linotype" w:eastAsia="Calibri" w:hAnsi="Palatino Linotype" w:cs="Tahoma"/>
          <w:b/>
          <w:color w:val="000000"/>
          <w:sz w:val="22"/>
          <w:szCs w:val="22"/>
          <w:lang w:val="es-ES" w:eastAsia="es-MX"/>
        </w:rPr>
        <w:t>Causales de improcedencia</w:t>
      </w:r>
    </w:p>
    <w:p w14:paraId="593F69B9" w14:textId="77777777" w:rsidR="00DB4D2B" w:rsidRPr="00B05369" w:rsidRDefault="00DB4D2B" w:rsidP="00B52383">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0C7D20B" w14:textId="77777777" w:rsidR="00DB4D2B" w:rsidRPr="00B05369" w:rsidRDefault="00DB4D2B" w:rsidP="00B52383">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B05369">
        <w:rPr>
          <w:rFonts w:ascii="Palatino Linotype" w:eastAsia="Calibri" w:hAnsi="Palatino Linotype" w:cs="Tahoma"/>
          <w:color w:val="000000"/>
          <w:sz w:val="22"/>
          <w:szCs w:val="22"/>
          <w:lang w:val="es-ES" w:eastAsia="es-MX"/>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w:t>
      </w:r>
      <w:r w:rsidRPr="00B05369">
        <w:rPr>
          <w:rFonts w:ascii="Palatino Linotype" w:eastAsia="Calibri" w:hAnsi="Palatino Linotype" w:cs="Tahoma"/>
          <w:color w:val="000000"/>
          <w:sz w:val="22"/>
          <w:szCs w:val="22"/>
          <w:lang w:val="es-ES" w:eastAsia="es-MX"/>
        </w:rPr>
        <w:lastRenderedPageBreak/>
        <w:t>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CD1E928" w14:textId="77777777" w:rsidR="00DB4D2B" w:rsidRPr="00B05369" w:rsidRDefault="00DB4D2B" w:rsidP="00B52383">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5BEA726E" w14:textId="77777777" w:rsidR="00DB4D2B" w:rsidRPr="00B05369" w:rsidRDefault="00DB4D2B" w:rsidP="00B52383">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B05369">
        <w:rPr>
          <w:rFonts w:ascii="Palatino Linotype" w:hAnsi="Palatino Linotype" w:cs="Tahoma"/>
          <w:sz w:val="22"/>
          <w:szCs w:val="24"/>
        </w:rPr>
        <w:t>En el presente caso, </w:t>
      </w:r>
      <w:r w:rsidRPr="00B05369">
        <w:rPr>
          <w:rFonts w:ascii="Palatino Linotype" w:hAnsi="Palatino Linotype" w:cs="Tahoma"/>
          <w:b/>
          <w:bCs/>
          <w:sz w:val="22"/>
          <w:szCs w:val="24"/>
        </w:rPr>
        <w:t>no se actualiza ninguna de las causales de improcedencia</w:t>
      </w:r>
      <w:r w:rsidRPr="00B05369">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B05369">
        <w:rPr>
          <w:rFonts w:ascii="Palatino Linotype" w:hAnsi="Palatino Linotype" w:cs="Tahoma"/>
          <w:sz w:val="22"/>
          <w:szCs w:val="22"/>
          <w:lang w:val="es-ES"/>
        </w:rPr>
        <w:t xml:space="preserve">además de que </w:t>
      </w:r>
      <w:r w:rsidRPr="00B05369">
        <w:rPr>
          <w:rFonts w:ascii="Palatino Linotype" w:eastAsia="Calibri" w:hAnsi="Palatino Linotype" w:cs="Tahoma"/>
          <w:color w:val="000000"/>
          <w:sz w:val="22"/>
          <w:szCs w:val="22"/>
          <w:lang w:val="es-ES" w:eastAsia="es-MX"/>
        </w:rPr>
        <w:t>el medio de impugnación fue presentado en tiempo.</w:t>
      </w:r>
    </w:p>
    <w:p w14:paraId="76ECF64E" w14:textId="77777777" w:rsidR="000E2CDB" w:rsidRPr="00B05369" w:rsidRDefault="000E2CDB" w:rsidP="00B52383">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2038BB6E" w14:textId="44804151" w:rsidR="00DB4D2B" w:rsidRPr="00B05369" w:rsidRDefault="00DB4D2B" w:rsidP="00B52383">
      <w:pPr>
        <w:widowControl w:val="0"/>
        <w:spacing w:line="360" w:lineRule="auto"/>
        <w:contextualSpacing/>
        <w:jc w:val="both"/>
        <w:rPr>
          <w:rFonts w:ascii="Palatino Linotype" w:hAnsi="Palatino Linotype" w:cs="Tahoma"/>
          <w:sz w:val="22"/>
          <w:szCs w:val="22"/>
        </w:rPr>
      </w:pPr>
      <w:r w:rsidRPr="00B05369">
        <w:rPr>
          <w:rFonts w:ascii="Palatino Linotype" w:hAnsi="Palatino Linotype" w:cs="Tahoma"/>
          <w:sz w:val="22"/>
          <w:szCs w:val="22"/>
        </w:rPr>
        <w:t xml:space="preserve">Asimismo, se actualiza la causal de procedencia del Recurso de Revisión señalada en el artículo 179, fracción </w:t>
      </w:r>
      <w:r w:rsidR="00C31DF1" w:rsidRPr="00B05369">
        <w:rPr>
          <w:rFonts w:ascii="Palatino Linotype" w:hAnsi="Palatino Linotype" w:cs="Tahoma"/>
          <w:sz w:val="22"/>
          <w:szCs w:val="22"/>
        </w:rPr>
        <w:t>II y IX</w:t>
      </w:r>
      <w:r w:rsidRPr="00B05369">
        <w:rPr>
          <w:rFonts w:ascii="Palatino Linotype" w:hAnsi="Palatino Linotype" w:cs="Tahoma"/>
          <w:sz w:val="22"/>
          <w:szCs w:val="22"/>
        </w:rPr>
        <w:t xml:space="preserve"> de la Ley en cita, </w:t>
      </w:r>
      <w:r w:rsidRPr="00B05369">
        <w:rPr>
          <w:rFonts w:ascii="Palatino Linotype" w:eastAsia="Calibri" w:hAnsi="Palatino Linotype" w:cs="Tahoma"/>
          <w:color w:val="000000"/>
          <w:sz w:val="22"/>
          <w:szCs w:val="22"/>
          <w:lang w:eastAsia="es-MX"/>
        </w:rPr>
        <w:t xml:space="preserve">pues el Recurrente se inconformó con </w:t>
      </w:r>
      <w:r w:rsidRPr="00B05369">
        <w:rPr>
          <w:rFonts w:ascii="Palatino Linotype" w:hAnsi="Palatino Linotype" w:cs="Tahoma"/>
          <w:sz w:val="22"/>
          <w:szCs w:val="22"/>
        </w:rPr>
        <w:t xml:space="preserve">la </w:t>
      </w:r>
      <w:r w:rsidR="0022698D" w:rsidRPr="00B05369">
        <w:rPr>
          <w:rFonts w:ascii="Palatino Linotype" w:hAnsi="Palatino Linotype" w:cs="Tahoma"/>
          <w:sz w:val="22"/>
          <w:szCs w:val="22"/>
        </w:rPr>
        <w:t xml:space="preserve">entrega de </w:t>
      </w:r>
      <w:r w:rsidRPr="00B05369">
        <w:rPr>
          <w:rFonts w:ascii="Palatino Linotype" w:hAnsi="Palatino Linotype" w:cs="Tahoma"/>
          <w:sz w:val="22"/>
          <w:szCs w:val="22"/>
        </w:rPr>
        <w:t>información</w:t>
      </w:r>
      <w:bookmarkStart w:id="14" w:name="_Toc188529041"/>
      <w:r w:rsidR="0022698D" w:rsidRPr="00B05369">
        <w:rPr>
          <w:rFonts w:ascii="Palatino Linotype" w:hAnsi="Palatino Linotype" w:cs="Tahoma"/>
          <w:sz w:val="22"/>
          <w:szCs w:val="22"/>
        </w:rPr>
        <w:t xml:space="preserve"> incompleta</w:t>
      </w:r>
      <w:r w:rsidR="00C31DF1" w:rsidRPr="00B05369">
        <w:rPr>
          <w:rFonts w:ascii="Palatino Linotype" w:hAnsi="Palatino Linotype" w:cs="Tahoma"/>
          <w:sz w:val="22"/>
          <w:szCs w:val="22"/>
        </w:rPr>
        <w:t>, y la entrega o puesta a disposición de información en un formato incomprensible y/o no accesible para el solicitante</w:t>
      </w:r>
      <w:r w:rsidRPr="00B05369">
        <w:rPr>
          <w:rFonts w:ascii="Palatino Linotype" w:hAnsi="Palatino Linotype" w:cs="Tahoma"/>
          <w:sz w:val="22"/>
          <w:szCs w:val="22"/>
        </w:rPr>
        <w:t>.</w:t>
      </w:r>
    </w:p>
    <w:bookmarkEnd w:id="14"/>
    <w:p w14:paraId="3B7B28DA" w14:textId="77777777" w:rsidR="00DB4D2B" w:rsidRPr="00B05369" w:rsidRDefault="00DB4D2B" w:rsidP="00B52383">
      <w:pPr>
        <w:spacing w:line="360" w:lineRule="auto"/>
        <w:contextualSpacing/>
        <w:jc w:val="both"/>
        <w:rPr>
          <w:rFonts w:ascii="Palatino Linotype" w:hAnsi="Palatino Linotype" w:cs="Tahoma"/>
          <w:b/>
          <w:bCs/>
          <w:color w:val="0D0D0D" w:themeColor="text1" w:themeTint="F2"/>
          <w:sz w:val="22"/>
          <w:szCs w:val="22"/>
        </w:rPr>
      </w:pPr>
    </w:p>
    <w:p w14:paraId="7EDB0E61" w14:textId="77777777" w:rsidR="00DB4D2B" w:rsidRPr="00B05369" w:rsidRDefault="00DB4D2B" w:rsidP="00B52383">
      <w:pPr>
        <w:spacing w:line="360" w:lineRule="auto"/>
        <w:contextualSpacing/>
        <w:jc w:val="both"/>
        <w:rPr>
          <w:rFonts w:ascii="Palatino Linotype" w:hAnsi="Palatino Linotype" w:cs="Tahoma"/>
          <w:bCs/>
          <w:color w:val="0D0D0D" w:themeColor="text1" w:themeTint="F2"/>
          <w:sz w:val="22"/>
          <w:szCs w:val="22"/>
        </w:rPr>
      </w:pPr>
      <w:r w:rsidRPr="00B05369">
        <w:rPr>
          <w:rFonts w:ascii="Palatino Linotype" w:hAnsi="Palatino Linotype" w:cs="Tahoma"/>
          <w:b/>
          <w:bCs/>
          <w:color w:val="0D0D0D" w:themeColor="text1" w:themeTint="F2"/>
          <w:sz w:val="22"/>
          <w:szCs w:val="22"/>
        </w:rPr>
        <w:t>Causales de sobreseimiento</w:t>
      </w:r>
    </w:p>
    <w:p w14:paraId="34C3A19D" w14:textId="77777777" w:rsidR="00DB4D2B" w:rsidRPr="00B05369" w:rsidRDefault="00DB4D2B" w:rsidP="00B52383">
      <w:pPr>
        <w:spacing w:line="360" w:lineRule="auto"/>
        <w:contextualSpacing/>
        <w:jc w:val="both"/>
        <w:rPr>
          <w:rFonts w:ascii="Palatino Linotype" w:hAnsi="Palatino Linotype" w:cs="Tahoma"/>
          <w:bCs/>
          <w:color w:val="0D0D0D" w:themeColor="text1" w:themeTint="F2"/>
          <w:sz w:val="22"/>
          <w:szCs w:val="22"/>
        </w:rPr>
      </w:pPr>
    </w:p>
    <w:p w14:paraId="501BDFF9" w14:textId="77777777" w:rsidR="00DB4D2B" w:rsidRPr="00B05369" w:rsidRDefault="00DB4D2B" w:rsidP="00B52383">
      <w:pPr>
        <w:spacing w:line="360" w:lineRule="auto"/>
        <w:contextualSpacing/>
        <w:jc w:val="both"/>
        <w:rPr>
          <w:rFonts w:ascii="Palatino Linotype" w:hAnsi="Palatino Linotype" w:cs="Tahoma"/>
          <w:sz w:val="22"/>
          <w:szCs w:val="22"/>
        </w:rPr>
      </w:pPr>
      <w:r w:rsidRPr="00B05369">
        <w:rPr>
          <w:rFonts w:ascii="Palatino Linotype" w:hAnsi="Palatino Linotype" w:cs="Tahoma"/>
          <w:sz w:val="22"/>
          <w:szCs w:val="22"/>
        </w:rPr>
        <w:t>Por ser de previo y especial pronunciamiento, este Instituto analiza si se actualiza alguna causal de sobreseimiento.</w:t>
      </w:r>
    </w:p>
    <w:p w14:paraId="586C286D" w14:textId="77777777" w:rsidR="00DB4D2B" w:rsidRPr="00B05369" w:rsidRDefault="00DB4D2B" w:rsidP="00B52383">
      <w:pPr>
        <w:spacing w:line="360" w:lineRule="auto"/>
        <w:contextualSpacing/>
        <w:jc w:val="both"/>
        <w:rPr>
          <w:rFonts w:ascii="Palatino Linotype" w:hAnsi="Palatino Linotype" w:cs="Tahoma"/>
          <w:sz w:val="22"/>
          <w:szCs w:val="22"/>
        </w:rPr>
      </w:pPr>
    </w:p>
    <w:p w14:paraId="4857B6B0" w14:textId="77777777" w:rsidR="00DB4D2B" w:rsidRPr="00B05369" w:rsidRDefault="00DB4D2B" w:rsidP="00B52383">
      <w:pPr>
        <w:spacing w:line="360" w:lineRule="auto"/>
        <w:contextualSpacing/>
        <w:jc w:val="both"/>
        <w:rPr>
          <w:rFonts w:ascii="Palatino Linotype" w:hAnsi="Palatino Linotype" w:cs="Tahoma"/>
          <w:sz w:val="22"/>
          <w:szCs w:val="22"/>
        </w:rPr>
      </w:pPr>
      <w:r w:rsidRPr="00B05369">
        <w:rPr>
          <w:rFonts w:ascii="Palatino Linotype" w:hAnsi="Palatino Linotype" w:cs="Tahoma"/>
          <w:sz w:val="22"/>
          <w:szCs w:val="22"/>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680856A7" w14:textId="77777777" w:rsidR="00DB4D2B" w:rsidRPr="00B05369" w:rsidRDefault="00DB4D2B" w:rsidP="00B52383">
      <w:pPr>
        <w:spacing w:line="360" w:lineRule="auto"/>
        <w:contextualSpacing/>
        <w:jc w:val="both"/>
        <w:rPr>
          <w:rFonts w:ascii="Palatino Linotype" w:hAnsi="Palatino Linotype" w:cs="Tahoma"/>
          <w:sz w:val="22"/>
          <w:szCs w:val="22"/>
        </w:rPr>
      </w:pPr>
    </w:p>
    <w:p w14:paraId="22F120E8" w14:textId="77777777" w:rsidR="00DB4D2B" w:rsidRPr="00B05369" w:rsidRDefault="00DB4D2B" w:rsidP="00B52383">
      <w:pPr>
        <w:tabs>
          <w:tab w:val="left" w:pos="4962"/>
        </w:tabs>
        <w:spacing w:line="360" w:lineRule="auto"/>
        <w:contextualSpacing/>
        <w:jc w:val="both"/>
        <w:rPr>
          <w:rFonts w:ascii="Palatino Linotype" w:hAnsi="Palatino Linotype" w:cs="Tahoma"/>
          <w:sz w:val="22"/>
          <w:szCs w:val="22"/>
          <w:lang w:val="es-ES"/>
        </w:rPr>
      </w:pPr>
      <w:r w:rsidRPr="00B05369">
        <w:rPr>
          <w:rFonts w:ascii="Palatino Linotype" w:hAnsi="Palatino Linotype" w:cs="Tahoma"/>
          <w:bCs/>
          <w:sz w:val="22"/>
          <w:szCs w:val="22"/>
          <w:lang w:val="es-ES"/>
        </w:rPr>
        <w:t xml:space="preserve">Por tales motivos, </w:t>
      </w:r>
      <w:r w:rsidRPr="00B05369">
        <w:rPr>
          <w:rFonts w:ascii="Palatino Linotype" w:hAnsi="Palatino Linotype" w:cs="Tahoma"/>
          <w:sz w:val="22"/>
          <w:szCs w:val="22"/>
          <w:lang w:val="es-ES"/>
        </w:rPr>
        <w:t xml:space="preserve">se considera procedente entrar al fondo del presente asunto. </w:t>
      </w:r>
    </w:p>
    <w:p w14:paraId="7E91DC1B" w14:textId="77777777" w:rsidR="00722A8D" w:rsidRPr="00B05369" w:rsidRDefault="00722A8D" w:rsidP="00B52383">
      <w:pPr>
        <w:tabs>
          <w:tab w:val="left" w:pos="4962"/>
        </w:tabs>
        <w:spacing w:line="360" w:lineRule="auto"/>
        <w:contextualSpacing/>
        <w:jc w:val="both"/>
        <w:rPr>
          <w:rFonts w:ascii="Palatino Linotype" w:hAnsi="Palatino Linotype" w:cs="Tahoma"/>
          <w:sz w:val="22"/>
          <w:szCs w:val="22"/>
          <w:lang w:val="es-ES"/>
        </w:rPr>
      </w:pPr>
    </w:p>
    <w:p w14:paraId="3CB5E49B" w14:textId="77777777" w:rsidR="00722A8D" w:rsidRPr="00B05369" w:rsidRDefault="00722A8D" w:rsidP="00B52383">
      <w:pPr>
        <w:pStyle w:val="Ttulo2"/>
        <w:spacing w:before="0" w:after="0" w:line="360" w:lineRule="auto"/>
        <w:contextualSpacing/>
        <w:rPr>
          <w:rFonts w:ascii="Palatino Linotype" w:hAnsi="Palatino Linotype"/>
          <w:b/>
          <w:bCs/>
          <w:color w:val="auto"/>
          <w:sz w:val="22"/>
          <w:szCs w:val="22"/>
          <w:lang w:val="es-ES" w:eastAsia="es-ES_tradnl"/>
        </w:rPr>
      </w:pPr>
      <w:bookmarkStart w:id="15" w:name="_Toc190350687"/>
      <w:r w:rsidRPr="00B05369">
        <w:rPr>
          <w:rFonts w:ascii="Palatino Linotype" w:hAnsi="Palatino Linotype"/>
          <w:b/>
          <w:bCs/>
          <w:color w:val="auto"/>
          <w:sz w:val="22"/>
          <w:szCs w:val="22"/>
          <w:lang w:val="es-ES" w:eastAsia="es-ES_tradnl"/>
        </w:rPr>
        <w:t>TERCERO. Determinación de la Controversia</w:t>
      </w:r>
      <w:bookmarkEnd w:id="15"/>
    </w:p>
    <w:p w14:paraId="290FDE42" w14:textId="77777777" w:rsidR="00722A8D" w:rsidRPr="00B05369" w:rsidRDefault="00722A8D" w:rsidP="00B52383">
      <w:pPr>
        <w:tabs>
          <w:tab w:val="left" w:pos="4962"/>
        </w:tabs>
        <w:spacing w:line="360" w:lineRule="auto"/>
        <w:contextualSpacing/>
        <w:jc w:val="both"/>
        <w:rPr>
          <w:rFonts w:ascii="Palatino Linotype" w:hAnsi="Palatino Linotype" w:cs="Tahoma"/>
          <w:b/>
          <w:iCs/>
          <w:sz w:val="22"/>
          <w:szCs w:val="22"/>
          <w:lang w:val="es-ES" w:eastAsia="es-ES_tradnl"/>
        </w:rPr>
      </w:pPr>
    </w:p>
    <w:p w14:paraId="5317B16F" w14:textId="21602941" w:rsidR="00601FA7" w:rsidRPr="00B05369" w:rsidRDefault="00722A8D" w:rsidP="00B52383">
      <w:pPr>
        <w:spacing w:line="360" w:lineRule="auto"/>
        <w:contextualSpacing/>
        <w:jc w:val="both"/>
        <w:rPr>
          <w:rFonts w:ascii="Palatino Linotype" w:hAnsi="Palatino Linotype" w:cs="Tahoma"/>
          <w:sz w:val="22"/>
          <w:szCs w:val="22"/>
        </w:rPr>
      </w:pPr>
      <w:r w:rsidRPr="00B05369">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B05369">
        <w:rPr>
          <w:rFonts w:ascii="Palatino Linotype" w:hAnsi="Palatino Linotype" w:cs="Tahoma"/>
          <w:sz w:val="22"/>
          <w:szCs w:val="22"/>
        </w:rPr>
        <w:t>que el Particular requirió</w:t>
      </w:r>
      <w:r w:rsidR="00601FA7" w:rsidRPr="00B05369">
        <w:rPr>
          <w:rFonts w:ascii="Palatino Linotype" w:hAnsi="Palatino Linotype" w:cs="Tahoma"/>
          <w:sz w:val="22"/>
          <w:szCs w:val="22"/>
        </w:rPr>
        <w:t xml:space="preserve"> </w:t>
      </w:r>
      <w:r w:rsidR="00C10490" w:rsidRPr="00B05369">
        <w:rPr>
          <w:rFonts w:ascii="Palatino Linotype" w:hAnsi="Palatino Linotype" w:cs="Tahoma"/>
          <w:sz w:val="22"/>
          <w:szCs w:val="22"/>
        </w:rPr>
        <w:t>del Sistema Municipal para el Desarrollo Integral de la Familia administración 2025-2027,</w:t>
      </w:r>
      <w:r w:rsidR="00601FA7" w:rsidRPr="00B05369">
        <w:rPr>
          <w:rFonts w:ascii="Palatino Linotype" w:hAnsi="Palatino Linotype" w:cs="Tahoma"/>
          <w:sz w:val="22"/>
          <w:szCs w:val="22"/>
        </w:rPr>
        <w:t xml:space="preserve"> al veinticuatro de enero de dos mil veinticinco,</w:t>
      </w:r>
      <w:r w:rsidR="00C10490" w:rsidRPr="00B05369">
        <w:rPr>
          <w:rFonts w:ascii="Palatino Linotype" w:hAnsi="Palatino Linotype" w:cs="Tahoma"/>
          <w:sz w:val="22"/>
          <w:szCs w:val="22"/>
        </w:rPr>
        <w:t xml:space="preserve"> el Currículum Vitae</w:t>
      </w:r>
      <w:r w:rsidRPr="00B05369">
        <w:rPr>
          <w:rFonts w:ascii="Palatino Linotype" w:hAnsi="Palatino Linotype" w:cs="Tahoma"/>
          <w:sz w:val="22"/>
          <w:szCs w:val="22"/>
        </w:rPr>
        <w:t xml:space="preserve"> </w:t>
      </w:r>
      <w:r w:rsidR="00C10490" w:rsidRPr="00B05369">
        <w:rPr>
          <w:rFonts w:ascii="Palatino Linotype" w:hAnsi="Palatino Linotype" w:cs="Tahoma"/>
          <w:sz w:val="22"/>
          <w:szCs w:val="22"/>
        </w:rPr>
        <w:t xml:space="preserve">de los titulares </w:t>
      </w:r>
      <w:r w:rsidR="00601FA7" w:rsidRPr="00B05369">
        <w:rPr>
          <w:rFonts w:ascii="Palatino Linotype" w:hAnsi="Palatino Linotype" w:cs="Tahoma"/>
          <w:sz w:val="22"/>
          <w:szCs w:val="22"/>
        </w:rPr>
        <w:t xml:space="preserve">de las áreas </w:t>
      </w:r>
      <w:r w:rsidR="00C31DF1" w:rsidRPr="00B05369">
        <w:rPr>
          <w:rFonts w:ascii="Palatino Linotype" w:hAnsi="Palatino Linotype" w:cs="Tahoma"/>
          <w:sz w:val="22"/>
          <w:szCs w:val="22"/>
        </w:rPr>
        <w:t xml:space="preserve">de </w:t>
      </w:r>
      <w:r w:rsidR="00601FA7" w:rsidRPr="00B05369">
        <w:rPr>
          <w:rFonts w:ascii="Palatino Linotype" w:hAnsi="Palatino Linotype" w:cs="Tahoma"/>
          <w:sz w:val="22"/>
          <w:szCs w:val="22"/>
        </w:rPr>
        <w:t>Presidencia</w:t>
      </w:r>
      <w:r w:rsidR="00C31DF1" w:rsidRPr="00B05369">
        <w:rPr>
          <w:rFonts w:ascii="Palatino Linotype" w:hAnsi="Palatino Linotype" w:cs="Tahoma"/>
          <w:sz w:val="22"/>
          <w:szCs w:val="22"/>
        </w:rPr>
        <w:t>, d</w:t>
      </w:r>
      <w:r w:rsidR="00601FA7" w:rsidRPr="00B05369">
        <w:rPr>
          <w:rFonts w:ascii="Palatino Linotype" w:hAnsi="Palatino Linotype" w:cs="Tahoma"/>
          <w:sz w:val="22"/>
          <w:szCs w:val="22"/>
        </w:rPr>
        <w:t>irectores</w:t>
      </w:r>
      <w:r w:rsidR="00C31DF1" w:rsidRPr="00B05369">
        <w:rPr>
          <w:rFonts w:ascii="Palatino Linotype" w:hAnsi="Palatino Linotype" w:cs="Tahoma"/>
          <w:sz w:val="22"/>
          <w:szCs w:val="22"/>
        </w:rPr>
        <w:t>, s</w:t>
      </w:r>
      <w:r w:rsidR="00601FA7" w:rsidRPr="00B05369">
        <w:rPr>
          <w:rFonts w:ascii="Palatino Linotype" w:hAnsi="Palatino Linotype" w:cs="Tahoma"/>
          <w:sz w:val="22"/>
          <w:szCs w:val="22"/>
        </w:rPr>
        <w:t>ubdirectores</w:t>
      </w:r>
      <w:r w:rsidR="00C3542C" w:rsidRPr="00B05369">
        <w:rPr>
          <w:rFonts w:ascii="Palatino Linotype" w:hAnsi="Palatino Linotype" w:cs="Tahoma"/>
          <w:sz w:val="22"/>
          <w:szCs w:val="22"/>
        </w:rPr>
        <w:t xml:space="preserve">; </w:t>
      </w:r>
      <w:r w:rsidR="00C31DF1" w:rsidRPr="00B05369">
        <w:rPr>
          <w:rFonts w:ascii="Palatino Linotype" w:hAnsi="Palatino Linotype" w:cs="Tahoma"/>
          <w:sz w:val="22"/>
          <w:szCs w:val="22"/>
        </w:rPr>
        <w:t>c</w:t>
      </w:r>
      <w:r w:rsidR="00601FA7" w:rsidRPr="00B05369">
        <w:rPr>
          <w:rFonts w:ascii="Palatino Linotype" w:hAnsi="Palatino Linotype" w:cs="Tahoma"/>
          <w:sz w:val="22"/>
          <w:szCs w:val="22"/>
        </w:rPr>
        <w:t>oordinadores</w:t>
      </w:r>
      <w:r w:rsidR="00C31DF1" w:rsidRPr="00B05369">
        <w:rPr>
          <w:rFonts w:ascii="Palatino Linotype" w:hAnsi="Palatino Linotype" w:cs="Tahoma"/>
          <w:sz w:val="22"/>
          <w:szCs w:val="22"/>
        </w:rPr>
        <w:t>,</w:t>
      </w:r>
      <w:r w:rsidR="00601FA7" w:rsidRPr="00B05369">
        <w:rPr>
          <w:rFonts w:ascii="Palatino Linotype" w:hAnsi="Palatino Linotype" w:cs="Tahoma"/>
          <w:sz w:val="22"/>
          <w:szCs w:val="22"/>
        </w:rPr>
        <w:t xml:space="preserve"> y</w:t>
      </w:r>
      <w:r w:rsidR="00C31DF1" w:rsidRPr="00B05369">
        <w:rPr>
          <w:rFonts w:ascii="Palatino Linotype" w:hAnsi="Palatino Linotype" w:cs="Tahoma"/>
          <w:sz w:val="22"/>
          <w:szCs w:val="22"/>
        </w:rPr>
        <w:t xml:space="preserve"> j</w:t>
      </w:r>
      <w:r w:rsidR="00601FA7" w:rsidRPr="00B05369">
        <w:rPr>
          <w:rFonts w:ascii="Palatino Linotype" w:hAnsi="Palatino Linotype" w:cs="Tahoma"/>
          <w:sz w:val="22"/>
          <w:szCs w:val="22"/>
        </w:rPr>
        <w:t>efes de área.</w:t>
      </w:r>
    </w:p>
    <w:p w14:paraId="0F98C367" w14:textId="77777777" w:rsidR="00C31DF1" w:rsidRPr="00B05369" w:rsidRDefault="00C31DF1" w:rsidP="00B52383">
      <w:pPr>
        <w:autoSpaceDE w:val="0"/>
        <w:autoSpaceDN w:val="0"/>
        <w:adjustRightInd w:val="0"/>
        <w:spacing w:line="360" w:lineRule="auto"/>
        <w:contextualSpacing/>
        <w:jc w:val="both"/>
        <w:rPr>
          <w:rFonts w:ascii="Palatino Linotype" w:hAnsi="Palatino Linotype" w:cs="Tahoma"/>
          <w:sz w:val="22"/>
          <w:szCs w:val="22"/>
        </w:rPr>
      </w:pPr>
    </w:p>
    <w:p w14:paraId="763CCD9C" w14:textId="14F2DFCC" w:rsidR="00172034" w:rsidRPr="00B05369" w:rsidRDefault="00722A8D" w:rsidP="00B52383">
      <w:pPr>
        <w:autoSpaceDE w:val="0"/>
        <w:autoSpaceDN w:val="0"/>
        <w:adjustRightInd w:val="0"/>
        <w:spacing w:line="360" w:lineRule="auto"/>
        <w:contextualSpacing/>
        <w:jc w:val="both"/>
        <w:rPr>
          <w:rFonts w:ascii="Palatino Linotype" w:eastAsia="Calibri" w:hAnsi="Palatino Linotype" w:cs="Tahoma"/>
          <w:sz w:val="22"/>
          <w:szCs w:val="22"/>
        </w:rPr>
      </w:pPr>
      <w:r w:rsidRPr="00B05369">
        <w:rPr>
          <w:rFonts w:ascii="Palatino Linotype" w:hAnsi="Palatino Linotype" w:cs="Tahoma"/>
          <w:sz w:val="22"/>
          <w:szCs w:val="22"/>
          <w:lang w:val="es-ES"/>
        </w:rPr>
        <w:t xml:space="preserve">En respuesta, el Sujeto Obligado, </w:t>
      </w:r>
      <w:r w:rsidR="001A062C" w:rsidRPr="00B05369">
        <w:rPr>
          <w:rFonts w:ascii="Palatino Linotype" w:hAnsi="Palatino Linotype" w:cs="Tahoma"/>
          <w:sz w:val="22"/>
          <w:szCs w:val="22"/>
          <w:lang w:val="es-ES"/>
        </w:rPr>
        <w:t xml:space="preserve">proporcionó </w:t>
      </w:r>
      <w:r w:rsidR="00F80BAB" w:rsidRPr="00B05369">
        <w:rPr>
          <w:rFonts w:ascii="Palatino Linotype" w:hAnsi="Palatino Linotype" w:cs="Tahoma"/>
          <w:sz w:val="22"/>
          <w:szCs w:val="22"/>
          <w:lang w:val="es-ES"/>
        </w:rPr>
        <w:t>veinticuatro</w:t>
      </w:r>
      <w:r w:rsidR="00601FA7" w:rsidRPr="00B05369">
        <w:rPr>
          <w:rFonts w:ascii="Palatino Linotype" w:hAnsi="Palatino Linotype" w:cs="Tahoma"/>
          <w:sz w:val="22"/>
          <w:szCs w:val="22"/>
          <w:lang w:val="es-ES"/>
        </w:rPr>
        <w:t xml:space="preserve"> documentos que contenían la información curricular de servidores públicos</w:t>
      </w:r>
      <w:r w:rsidR="00F80BAB" w:rsidRPr="00B05369">
        <w:rPr>
          <w:rFonts w:ascii="Palatino Linotype" w:hAnsi="Palatino Linotype" w:cs="Tahoma"/>
          <w:sz w:val="22"/>
          <w:szCs w:val="22"/>
          <w:lang w:val="es-ES"/>
        </w:rPr>
        <w:t xml:space="preserve"> titulares de área</w:t>
      </w:r>
      <w:r w:rsidRPr="00B05369">
        <w:rPr>
          <w:rFonts w:ascii="Palatino Linotype" w:eastAsia="Calibri" w:hAnsi="Palatino Linotype" w:cs="Tahoma"/>
          <w:color w:val="000000"/>
          <w:sz w:val="22"/>
          <w:szCs w:val="22"/>
          <w:lang w:val="es-ES"/>
        </w:rPr>
        <w:t>;</w:t>
      </w:r>
      <w:r w:rsidR="001A062C" w:rsidRPr="00B05369">
        <w:rPr>
          <w:rFonts w:ascii="Palatino Linotype" w:hAnsi="Palatino Linotype" w:cs="Tahoma"/>
          <w:sz w:val="22"/>
          <w:szCs w:val="22"/>
          <w:lang w:val="es-ES"/>
        </w:rPr>
        <w:t xml:space="preserve"> a</w:t>
      </w:r>
      <w:r w:rsidRPr="00B05369">
        <w:rPr>
          <w:rFonts w:ascii="Palatino Linotype" w:hAnsi="Palatino Linotype" w:cs="Tahoma"/>
          <w:sz w:val="22"/>
          <w:szCs w:val="22"/>
          <w:lang w:val="es-ES"/>
        </w:rPr>
        <w:t xml:space="preserve">nte dicha circunstancia, el Particular se agravió </w:t>
      </w:r>
      <w:r w:rsidR="001A062C" w:rsidRPr="00B05369">
        <w:rPr>
          <w:rFonts w:ascii="Palatino Linotype" w:hAnsi="Palatino Linotype" w:cs="Tahoma"/>
          <w:sz w:val="22"/>
          <w:szCs w:val="22"/>
          <w:lang w:val="es-ES"/>
        </w:rPr>
        <w:t>porque no le habían proporcionado información</w:t>
      </w:r>
      <w:r w:rsidR="00601FA7" w:rsidRPr="00B05369">
        <w:rPr>
          <w:rFonts w:ascii="Palatino Linotype" w:hAnsi="Palatino Linotype" w:cs="Tahoma"/>
          <w:sz w:val="22"/>
          <w:szCs w:val="22"/>
          <w:lang w:val="es-ES"/>
        </w:rPr>
        <w:t xml:space="preserve"> solicitada, al omitir la entrega del presidente del Sistema DIF, la información </w:t>
      </w:r>
      <w:r w:rsidR="00D63AF3" w:rsidRPr="00B05369">
        <w:rPr>
          <w:rFonts w:ascii="Palatino Linotype" w:hAnsi="Palatino Linotype" w:cs="Tahoma"/>
          <w:sz w:val="22"/>
          <w:szCs w:val="22"/>
          <w:lang w:val="es-ES"/>
        </w:rPr>
        <w:t xml:space="preserve">proporcionada </w:t>
      </w:r>
      <w:r w:rsidR="00601FA7" w:rsidRPr="00B05369">
        <w:rPr>
          <w:rFonts w:ascii="Palatino Linotype" w:hAnsi="Palatino Linotype" w:cs="Tahoma"/>
          <w:sz w:val="22"/>
          <w:szCs w:val="22"/>
          <w:lang w:val="es-ES"/>
        </w:rPr>
        <w:t xml:space="preserve">era ilegible, además de la </w:t>
      </w:r>
      <w:r w:rsidR="00096545" w:rsidRPr="00B05369">
        <w:rPr>
          <w:rFonts w:ascii="Palatino Linotype" w:hAnsi="Palatino Linotype" w:cs="Tahoma"/>
          <w:sz w:val="22"/>
          <w:szCs w:val="22"/>
          <w:lang w:val="es-ES"/>
        </w:rPr>
        <w:t xml:space="preserve">falta del acuerdo de </w:t>
      </w:r>
      <w:r w:rsidR="00601FA7" w:rsidRPr="00B05369">
        <w:rPr>
          <w:rFonts w:ascii="Palatino Linotype" w:hAnsi="Palatino Linotype" w:cs="Tahoma"/>
          <w:sz w:val="22"/>
          <w:szCs w:val="22"/>
          <w:lang w:val="es-ES"/>
        </w:rPr>
        <w:t>que sustentara las versiones públicas</w:t>
      </w:r>
      <w:r w:rsidRPr="00B05369">
        <w:rPr>
          <w:rFonts w:ascii="Palatino Linotype" w:hAnsi="Palatino Linotype" w:cs="Tahoma"/>
          <w:sz w:val="22"/>
          <w:szCs w:val="22"/>
        </w:rPr>
        <w:t xml:space="preserve">; </w:t>
      </w:r>
      <w:r w:rsidRPr="00B05369">
        <w:rPr>
          <w:rFonts w:ascii="Palatino Linotype" w:hAnsi="Palatino Linotype" w:cs="Tahoma"/>
          <w:sz w:val="22"/>
          <w:szCs w:val="22"/>
          <w:lang w:val="es-ES"/>
        </w:rPr>
        <w:t xml:space="preserve">circunstancia que </w:t>
      </w:r>
      <w:r w:rsidRPr="00B05369">
        <w:rPr>
          <w:rFonts w:ascii="Palatino Linotype" w:eastAsia="Calibri" w:hAnsi="Palatino Linotype" w:cs="Tahoma"/>
          <w:sz w:val="22"/>
          <w:szCs w:val="22"/>
        </w:rPr>
        <w:t xml:space="preserve">actualiza la causal de procedencia prevista en la fracción </w:t>
      </w:r>
      <w:r w:rsidR="00DF704A" w:rsidRPr="00B05369">
        <w:rPr>
          <w:rFonts w:ascii="Palatino Linotype" w:eastAsia="Calibri" w:hAnsi="Palatino Linotype" w:cs="Tahoma"/>
          <w:sz w:val="22"/>
          <w:szCs w:val="22"/>
        </w:rPr>
        <w:t>V</w:t>
      </w:r>
      <w:r w:rsidR="00C31DF1" w:rsidRPr="00B05369">
        <w:rPr>
          <w:rFonts w:ascii="Palatino Linotype" w:eastAsia="Calibri" w:hAnsi="Palatino Linotype" w:cs="Tahoma"/>
          <w:sz w:val="22"/>
          <w:szCs w:val="22"/>
        </w:rPr>
        <w:t xml:space="preserve"> y IX</w:t>
      </w:r>
      <w:r w:rsidRPr="00B05369">
        <w:rPr>
          <w:rFonts w:ascii="Palatino Linotype" w:eastAsia="Calibri" w:hAnsi="Palatino Linotype" w:cs="Tahoma"/>
          <w:sz w:val="22"/>
          <w:szCs w:val="22"/>
        </w:rPr>
        <w:t xml:space="preserve">, del artículo 179 de la Ley de Transparencia y Acceso a la Información Pública del Estado de México y Municipios. </w:t>
      </w:r>
    </w:p>
    <w:p w14:paraId="15A8BDEE" w14:textId="77777777" w:rsidR="00172034" w:rsidRPr="00B05369" w:rsidRDefault="00172034" w:rsidP="00B52383">
      <w:pPr>
        <w:autoSpaceDE w:val="0"/>
        <w:autoSpaceDN w:val="0"/>
        <w:adjustRightInd w:val="0"/>
        <w:spacing w:line="360" w:lineRule="auto"/>
        <w:contextualSpacing/>
        <w:jc w:val="both"/>
        <w:rPr>
          <w:rFonts w:ascii="Palatino Linotype" w:eastAsia="Calibri" w:hAnsi="Palatino Linotype" w:cs="Tahoma"/>
          <w:sz w:val="22"/>
          <w:szCs w:val="22"/>
        </w:rPr>
      </w:pPr>
    </w:p>
    <w:p w14:paraId="35468A78" w14:textId="66644705" w:rsidR="00722A8D" w:rsidRPr="00B05369" w:rsidRDefault="00722A8D" w:rsidP="00B52383">
      <w:pPr>
        <w:autoSpaceDE w:val="0"/>
        <w:autoSpaceDN w:val="0"/>
        <w:adjustRightInd w:val="0"/>
        <w:spacing w:line="360" w:lineRule="auto"/>
        <w:contextualSpacing/>
        <w:jc w:val="both"/>
        <w:rPr>
          <w:rFonts w:ascii="Palatino Linotype" w:eastAsia="Calibri" w:hAnsi="Palatino Linotype" w:cs="Tahoma"/>
          <w:sz w:val="22"/>
          <w:szCs w:val="22"/>
        </w:rPr>
      </w:pPr>
      <w:r w:rsidRPr="00B05369">
        <w:rPr>
          <w:rFonts w:ascii="Palatino Linotype" w:eastAsia="Calibri" w:hAnsi="Palatino Linotype" w:cs="Tahoma"/>
          <w:sz w:val="22"/>
          <w:szCs w:val="22"/>
        </w:rPr>
        <w:t xml:space="preserve">Así, las cosas, una vez admitido y notificado el Recurso de Revisión a las partes, </w:t>
      </w:r>
      <w:r w:rsidR="00172034" w:rsidRPr="00B05369">
        <w:rPr>
          <w:rFonts w:ascii="Palatino Linotype" w:eastAsia="Calibri" w:hAnsi="Palatino Linotype" w:cs="Tahoma"/>
          <w:sz w:val="22"/>
          <w:szCs w:val="22"/>
        </w:rPr>
        <w:t>el Sujeto Obligado</w:t>
      </w:r>
      <w:r w:rsidR="00096545" w:rsidRPr="00B05369">
        <w:rPr>
          <w:rFonts w:ascii="Palatino Linotype" w:eastAsia="Calibri" w:hAnsi="Palatino Linotype" w:cs="Tahoma"/>
          <w:sz w:val="22"/>
          <w:szCs w:val="22"/>
        </w:rPr>
        <w:t xml:space="preserve"> a través del Titular de la Unidad de Transparencia indicó que la información curricular del presidente del Sistema DIF, formaba parte del archivo que administra el Ayuntamiento de Cuautitlán, al ser un cargo honorífico, </w:t>
      </w:r>
      <w:r w:rsidR="00172034" w:rsidRPr="00B05369">
        <w:rPr>
          <w:rFonts w:ascii="Palatino Linotype" w:eastAsia="Calibri" w:hAnsi="Palatino Linotype" w:cs="Tahoma"/>
          <w:sz w:val="22"/>
          <w:szCs w:val="22"/>
        </w:rPr>
        <w:t>proporcionó la información curricular de los servidores públicos remitidos en respuesta, a su decir de manera más legible</w:t>
      </w:r>
      <w:r w:rsidR="00096545" w:rsidRPr="00B05369">
        <w:rPr>
          <w:rFonts w:ascii="Palatino Linotype" w:eastAsia="Calibri" w:hAnsi="Palatino Linotype" w:cs="Tahoma"/>
          <w:sz w:val="22"/>
          <w:szCs w:val="22"/>
        </w:rPr>
        <w:t>, así como el acuerdo de clasificación que sustentaba las versiones públicas</w:t>
      </w:r>
      <w:r w:rsidR="00993C4A" w:rsidRPr="00B05369">
        <w:rPr>
          <w:rFonts w:ascii="Palatino Linotype" w:eastAsia="Calibri" w:hAnsi="Palatino Linotype" w:cs="Tahoma"/>
          <w:sz w:val="22"/>
          <w:szCs w:val="22"/>
        </w:rPr>
        <w:t>.</w:t>
      </w:r>
    </w:p>
    <w:p w14:paraId="3503505D" w14:textId="77777777" w:rsidR="00722A8D" w:rsidRPr="00B05369" w:rsidRDefault="00722A8D" w:rsidP="00B52383">
      <w:pPr>
        <w:autoSpaceDE w:val="0"/>
        <w:autoSpaceDN w:val="0"/>
        <w:adjustRightInd w:val="0"/>
        <w:spacing w:line="360" w:lineRule="auto"/>
        <w:contextualSpacing/>
        <w:jc w:val="both"/>
        <w:rPr>
          <w:rFonts w:ascii="Palatino Linotype" w:eastAsia="Calibri" w:hAnsi="Palatino Linotype" w:cs="Tahoma"/>
          <w:iCs/>
          <w:sz w:val="22"/>
          <w:szCs w:val="22"/>
          <w:lang w:val="es-ES" w:eastAsia="es-ES_tradnl"/>
        </w:rPr>
      </w:pPr>
    </w:p>
    <w:p w14:paraId="5B2ED161" w14:textId="25C748E2" w:rsidR="00722A8D" w:rsidRPr="00B05369" w:rsidRDefault="00722A8D" w:rsidP="00B52383">
      <w:pPr>
        <w:autoSpaceDE w:val="0"/>
        <w:autoSpaceDN w:val="0"/>
        <w:adjustRightInd w:val="0"/>
        <w:spacing w:line="360" w:lineRule="auto"/>
        <w:contextualSpacing/>
        <w:jc w:val="both"/>
        <w:rPr>
          <w:rFonts w:ascii="Palatino Linotype" w:hAnsi="Palatino Linotype" w:cs="Tahoma"/>
          <w:bCs/>
          <w:sz w:val="22"/>
          <w:szCs w:val="22"/>
        </w:rPr>
      </w:pPr>
      <w:r w:rsidRPr="00B05369">
        <w:rPr>
          <w:rFonts w:ascii="Palatino Linotype"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Pr="00B05369">
        <w:rPr>
          <w:rFonts w:ascii="Palatino Linotype" w:hAnsi="Palatino Linotype" w:cs="Tahoma"/>
          <w:iCs/>
          <w:sz w:val="22"/>
          <w:szCs w:val="22"/>
          <w:lang w:eastAsia="es-ES_tradnl"/>
        </w:rPr>
        <w:t xml:space="preserve"> la respuesta proporcionada, el escrito recursal</w:t>
      </w:r>
      <w:r w:rsidR="00993C4A" w:rsidRPr="00B05369">
        <w:rPr>
          <w:rFonts w:ascii="Palatino Linotype" w:hAnsi="Palatino Linotype" w:cs="Tahoma"/>
          <w:iCs/>
          <w:sz w:val="22"/>
          <w:szCs w:val="22"/>
          <w:lang w:eastAsia="es-ES_tradnl"/>
        </w:rPr>
        <w:t>, y el informe justificado</w:t>
      </w:r>
      <w:r w:rsidRPr="00B05369">
        <w:rPr>
          <w:rFonts w:ascii="Palatino Linotype" w:hAnsi="Palatino Linotype" w:cs="Tahoma"/>
          <w:iCs/>
          <w:sz w:val="22"/>
          <w:szCs w:val="22"/>
          <w:lang w:eastAsia="es-ES_tradnl"/>
        </w:rPr>
        <w:t xml:space="preserve">; </w:t>
      </w:r>
      <w:r w:rsidRPr="00B05369">
        <w:rPr>
          <w:rFonts w:ascii="Palatino Linotype"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r w:rsidRPr="00B05369">
        <w:rPr>
          <w:rFonts w:ascii="Palatino Linotype" w:hAnsi="Palatino Linotype" w:cs="Tahoma"/>
          <w:b/>
          <w:sz w:val="22"/>
          <w:szCs w:val="22"/>
        </w:rPr>
        <w:t xml:space="preserve"> </w:t>
      </w:r>
      <w:r w:rsidR="00172034" w:rsidRPr="00B05369">
        <w:rPr>
          <w:rFonts w:ascii="Palatino Linotype" w:hAnsi="Palatino Linotype" w:cs="Tahoma"/>
          <w:b/>
          <w:sz w:val="22"/>
          <w:szCs w:val="22"/>
        </w:rPr>
        <w:t>Cabe señalar que el Particular fue omiso en realizar manifestaci</w:t>
      </w:r>
      <w:r w:rsidR="00F80BAB" w:rsidRPr="00B05369">
        <w:rPr>
          <w:rFonts w:ascii="Palatino Linotype" w:hAnsi="Palatino Linotype" w:cs="Tahoma"/>
          <w:b/>
          <w:sz w:val="22"/>
          <w:szCs w:val="22"/>
        </w:rPr>
        <w:t>ones o alegatos a que tuviera d</w:t>
      </w:r>
      <w:r w:rsidR="00172034" w:rsidRPr="00B05369">
        <w:rPr>
          <w:rFonts w:ascii="Palatino Linotype" w:hAnsi="Palatino Linotype" w:cs="Tahoma"/>
          <w:b/>
          <w:sz w:val="22"/>
          <w:szCs w:val="22"/>
        </w:rPr>
        <w:t xml:space="preserve">erecho. </w:t>
      </w:r>
    </w:p>
    <w:p w14:paraId="35C70770" w14:textId="77777777" w:rsidR="00344EDC" w:rsidRPr="00B05369" w:rsidRDefault="00344EDC" w:rsidP="00B52383">
      <w:pPr>
        <w:spacing w:line="360" w:lineRule="auto"/>
        <w:contextualSpacing/>
        <w:jc w:val="both"/>
        <w:rPr>
          <w:rFonts w:ascii="Palatino Linotype" w:hAnsi="Palatino Linotype" w:cs="Tahoma"/>
          <w:b/>
          <w:sz w:val="22"/>
          <w:szCs w:val="22"/>
        </w:rPr>
      </w:pPr>
    </w:p>
    <w:p w14:paraId="57450B36" w14:textId="319ED7BC" w:rsidR="00344EDC" w:rsidRPr="00B05369" w:rsidRDefault="00344EDC" w:rsidP="00B52383">
      <w:pPr>
        <w:spacing w:line="360" w:lineRule="auto"/>
        <w:contextualSpacing/>
        <w:jc w:val="both"/>
        <w:rPr>
          <w:rFonts w:ascii="Palatino Linotype" w:hAnsi="Palatino Linotype" w:cs="Tahoma"/>
          <w:b/>
          <w:sz w:val="22"/>
          <w:szCs w:val="22"/>
        </w:rPr>
      </w:pPr>
      <w:r w:rsidRPr="00B05369">
        <w:rPr>
          <w:rFonts w:ascii="Palatino Linotype" w:hAnsi="Palatino Linotype" w:cs="Tahoma"/>
          <w:b/>
          <w:sz w:val="22"/>
          <w:szCs w:val="22"/>
        </w:rPr>
        <w:t>CUARTO. Marco normativo aplicable en materia de transparencia y acceso a la información pública</w:t>
      </w:r>
    </w:p>
    <w:p w14:paraId="0ECBFAE0"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 xml:space="preserve"> </w:t>
      </w:r>
    </w:p>
    <w:p w14:paraId="42641833"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D07A183" w14:textId="6AEB971D"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 xml:space="preserve"> </w:t>
      </w:r>
    </w:p>
    <w:p w14:paraId="48CBD177"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 xml:space="preserve">Por su parte, en materia local, el artículo 5°, fracción I de la Constitución Política del Estado Libre y Soberano de México, es coincidente con la Constitución Política de los Estados Unidos </w:t>
      </w:r>
      <w:r w:rsidRPr="00B05369">
        <w:rPr>
          <w:rFonts w:ascii="Palatino Linotype" w:hAnsi="Palatino Linotype" w:cs="Tahoma"/>
          <w:bCs/>
          <w:sz w:val="22"/>
          <w:szCs w:val="22"/>
        </w:rPr>
        <w:lastRenderedPageBreak/>
        <w:t>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E2FA8E2"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 xml:space="preserve"> </w:t>
      </w:r>
    </w:p>
    <w:p w14:paraId="156EBA19"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Por su parte, la Ley de Transparencia y Acceso a la Información Pública del Estado de México y Municipios (Reglamentaria del artículo 5° de la Constitución Local), establece lo siguiente:</w:t>
      </w:r>
    </w:p>
    <w:p w14:paraId="53E61C4F"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 xml:space="preserve"> </w:t>
      </w:r>
    </w:p>
    <w:p w14:paraId="3DD8EAA0"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El artículo 12, que, quienes generen, recopilen, administren, manejen, procesen, archiven o conserven información pública serán responsables de la misma.</w:t>
      </w:r>
    </w:p>
    <w:p w14:paraId="45ADD37E"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 xml:space="preserve"> </w:t>
      </w:r>
    </w:p>
    <w:p w14:paraId="38975AAC"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17E406B"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 xml:space="preserve"> </w:t>
      </w:r>
    </w:p>
    <w:p w14:paraId="037A0ABD" w14:textId="77777777" w:rsidR="00344EDC" w:rsidRPr="00B05369" w:rsidRDefault="00344EDC"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1C5A805" w14:textId="77777777" w:rsidR="00B52383" w:rsidRPr="00B05369" w:rsidRDefault="00B52383" w:rsidP="00B52383">
      <w:pPr>
        <w:spacing w:line="360" w:lineRule="auto"/>
        <w:contextualSpacing/>
        <w:jc w:val="both"/>
        <w:rPr>
          <w:rFonts w:ascii="Palatino Linotype" w:hAnsi="Palatino Linotype" w:cs="Tahoma"/>
          <w:bCs/>
          <w:sz w:val="22"/>
          <w:szCs w:val="22"/>
        </w:rPr>
      </w:pPr>
    </w:p>
    <w:p w14:paraId="15BCD656" w14:textId="77777777" w:rsidR="00722A8D" w:rsidRPr="00B05369" w:rsidRDefault="00722A8D" w:rsidP="00B52383">
      <w:pPr>
        <w:pStyle w:val="Ttulo2"/>
        <w:spacing w:before="0" w:after="0" w:line="360" w:lineRule="auto"/>
        <w:contextualSpacing/>
        <w:rPr>
          <w:rFonts w:ascii="Palatino Linotype" w:hAnsi="Palatino Linotype"/>
          <w:b/>
          <w:bCs/>
          <w:color w:val="auto"/>
          <w:sz w:val="22"/>
          <w:szCs w:val="22"/>
          <w:lang w:val="es-ES"/>
        </w:rPr>
      </w:pPr>
      <w:bookmarkStart w:id="16" w:name="_Toc190350689"/>
      <w:r w:rsidRPr="00B05369">
        <w:rPr>
          <w:rFonts w:ascii="Palatino Linotype" w:hAnsi="Palatino Linotype"/>
          <w:b/>
          <w:bCs/>
          <w:color w:val="auto"/>
          <w:sz w:val="22"/>
          <w:szCs w:val="22"/>
          <w:lang w:val="es-ES"/>
        </w:rPr>
        <w:t>QUINTO. Estudio de Fondo</w:t>
      </w:r>
      <w:bookmarkEnd w:id="16"/>
    </w:p>
    <w:p w14:paraId="08775459" w14:textId="77777777" w:rsidR="00722A8D" w:rsidRPr="00B05369" w:rsidRDefault="00722A8D" w:rsidP="00B52383">
      <w:pPr>
        <w:spacing w:line="360" w:lineRule="auto"/>
        <w:contextualSpacing/>
        <w:jc w:val="both"/>
        <w:rPr>
          <w:rFonts w:ascii="Palatino Linotype" w:hAnsi="Palatino Linotype" w:cs="Tahoma"/>
          <w:bCs/>
          <w:sz w:val="22"/>
          <w:szCs w:val="22"/>
        </w:rPr>
      </w:pPr>
    </w:p>
    <w:p w14:paraId="4A973406" w14:textId="2DD34DD9" w:rsidR="00C31DF1" w:rsidRPr="00B05369" w:rsidRDefault="00722A8D" w:rsidP="00B52383">
      <w:pPr>
        <w:widowControl w:val="0"/>
        <w:spacing w:line="360" w:lineRule="auto"/>
        <w:contextualSpacing/>
        <w:jc w:val="both"/>
        <w:rPr>
          <w:rFonts w:ascii="Palatino Linotype" w:hAnsi="Palatino Linotype" w:cs="Tahoma"/>
          <w:sz w:val="22"/>
          <w:szCs w:val="22"/>
        </w:rPr>
      </w:pPr>
      <w:r w:rsidRPr="00B05369">
        <w:rPr>
          <w:rFonts w:ascii="Palatino Linotype" w:hAnsi="Palatino Linotype" w:cs="Tahoma"/>
          <w:sz w:val="22"/>
          <w:szCs w:val="22"/>
        </w:rPr>
        <w:t xml:space="preserve">Expuestas las posturas de las partes, se procede a realizar el análisis de los agravios hechos valer por el ahora Recurrente, concernientes a la </w:t>
      </w:r>
      <w:r w:rsidR="00993C4A" w:rsidRPr="00B05369">
        <w:rPr>
          <w:rFonts w:ascii="Palatino Linotype" w:hAnsi="Palatino Linotype" w:cs="Tahoma"/>
          <w:sz w:val="22"/>
          <w:szCs w:val="22"/>
        </w:rPr>
        <w:t xml:space="preserve">entrega de </w:t>
      </w:r>
      <w:r w:rsidRPr="00B05369">
        <w:rPr>
          <w:rFonts w:ascii="Palatino Linotype" w:hAnsi="Palatino Linotype" w:cs="Tahoma"/>
          <w:sz w:val="22"/>
          <w:szCs w:val="22"/>
        </w:rPr>
        <w:t>información</w:t>
      </w:r>
      <w:r w:rsidR="00993C4A" w:rsidRPr="00B05369">
        <w:rPr>
          <w:rFonts w:ascii="Palatino Linotype" w:hAnsi="Palatino Linotype" w:cs="Tahoma"/>
          <w:sz w:val="22"/>
          <w:szCs w:val="22"/>
        </w:rPr>
        <w:t xml:space="preserve"> incompleta</w:t>
      </w:r>
      <w:r w:rsidR="00C31DF1" w:rsidRPr="00B05369">
        <w:rPr>
          <w:rFonts w:ascii="Palatino Linotype" w:hAnsi="Palatino Linotype" w:cs="Tahoma"/>
          <w:sz w:val="22"/>
          <w:szCs w:val="22"/>
        </w:rPr>
        <w:t xml:space="preserve"> y la entrega o puesta a disposición de información en un formato incomprensible y/o no accesible </w:t>
      </w:r>
    </w:p>
    <w:p w14:paraId="1A9ED5FA" w14:textId="490254F4" w:rsidR="000A040E" w:rsidRPr="00B05369" w:rsidRDefault="00C31DF1" w:rsidP="00B52383">
      <w:pPr>
        <w:widowControl w:val="0"/>
        <w:spacing w:line="360" w:lineRule="auto"/>
        <w:contextualSpacing/>
        <w:jc w:val="both"/>
        <w:rPr>
          <w:rFonts w:ascii="Palatino Linotype" w:hAnsi="Palatino Linotype" w:cs="Tahoma"/>
          <w:sz w:val="22"/>
          <w:szCs w:val="22"/>
        </w:rPr>
      </w:pPr>
      <w:r w:rsidRPr="00B05369">
        <w:rPr>
          <w:rFonts w:ascii="Palatino Linotype" w:hAnsi="Palatino Linotype" w:cs="Tahoma"/>
          <w:sz w:val="22"/>
          <w:szCs w:val="22"/>
        </w:rPr>
        <w:t xml:space="preserve">para el solicitante, </w:t>
      </w:r>
      <w:r w:rsidR="00722A8D" w:rsidRPr="00B05369">
        <w:rPr>
          <w:rFonts w:ascii="Palatino Linotype" w:hAnsi="Palatino Linotype" w:cs="Tahoma"/>
          <w:sz w:val="22"/>
          <w:szCs w:val="22"/>
        </w:rPr>
        <w:t>por lo que en principio se procede a contextuali</w:t>
      </w:r>
      <w:r w:rsidR="00621777" w:rsidRPr="00B05369">
        <w:rPr>
          <w:rFonts w:ascii="Palatino Linotype" w:hAnsi="Palatino Linotype" w:cs="Tahoma"/>
          <w:sz w:val="22"/>
          <w:szCs w:val="22"/>
        </w:rPr>
        <w:t xml:space="preserve">zar la solicitud de </w:t>
      </w:r>
      <w:r w:rsidR="00621777" w:rsidRPr="00B05369">
        <w:rPr>
          <w:rFonts w:ascii="Palatino Linotype" w:hAnsi="Palatino Linotype" w:cs="Tahoma"/>
          <w:sz w:val="22"/>
          <w:szCs w:val="22"/>
        </w:rPr>
        <w:lastRenderedPageBreak/>
        <w:t xml:space="preserve">información, referente a la información curricular </w:t>
      </w:r>
      <w:r w:rsidR="00D2696B" w:rsidRPr="00B05369">
        <w:rPr>
          <w:rFonts w:ascii="Palatino Linotype" w:hAnsi="Palatino Linotype" w:cs="Tahoma"/>
          <w:sz w:val="22"/>
          <w:szCs w:val="22"/>
        </w:rPr>
        <w:t>de</w:t>
      </w:r>
      <w:r w:rsidR="00D63AF3" w:rsidRPr="00B05369">
        <w:rPr>
          <w:rFonts w:ascii="Palatino Linotype" w:hAnsi="Palatino Linotype" w:cs="Tahoma"/>
          <w:sz w:val="22"/>
          <w:szCs w:val="22"/>
        </w:rPr>
        <w:t xml:space="preserve">l </w:t>
      </w:r>
      <w:r w:rsidRPr="00B05369">
        <w:rPr>
          <w:rFonts w:ascii="Palatino Linotype" w:hAnsi="Palatino Linotype" w:cs="Tahoma"/>
          <w:sz w:val="22"/>
          <w:szCs w:val="22"/>
        </w:rPr>
        <w:t>presidente</w:t>
      </w:r>
      <w:r w:rsidR="00D63AF3" w:rsidRPr="00B05369">
        <w:rPr>
          <w:rFonts w:ascii="Palatino Linotype" w:hAnsi="Palatino Linotype" w:cs="Tahoma"/>
          <w:sz w:val="22"/>
          <w:szCs w:val="22"/>
        </w:rPr>
        <w:t xml:space="preserve">, directores, subdirectores, coordinadores, y jefes de departamento del Sistema Municipal para el Desarrollo Integral de la Familia de </w:t>
      </w:r>
      <w:r w:rsidRPr="00B05369">
        <w:rPr>
          <w:rFonts w:ascii="Palatino Linotype" w:hAnsi="Palatino Linotype" w:cs="Tahoma"/>
          <w:sz w:val="22"/>
          <w:szCs w:val="22"/>
        </w:rPr>
        <w:t>Cuautitlán</w:t>
      </w:r>
      <w:r w:rsidR="00D63AF3" w:rsidRPr="00B05369">
        <w:rPr>
          <w:rFonts w:ascii="Palatino Linotype" w:hAnsi="Palatino Linotype" w:cs="Tahoma"/>
          <w:sz w:val="22"/>
          <w:szCs w:val="22"/>
        </w:rPr>
        <w:t>.</w:t>
      </w:r>
    </w:p>
    <w:p w14:paraId="50FF01A7" w14:textId="77777777" w:rsidR="00344EDC" w:rsidRPr="00B05369" w:rsidRDefault="00344EDC" w:rsidP="00B52383">
      <w:pPr>
        <w:spacing w:line="360" w:lineRule="auto"/>
        <w:ind w:right="-28"/>
        <w:contextualSpacing/>
        <w:jc w:val="both"/>
        <w:rPr>
          <w:rFonts w:ascii="Palatino Linotype" w:eastAsia="Palatino Linotype" w:hAnsi="Palatino Linotype" w:cs="Palatino Linotype"/>
          <w:sz w:val="22"/>
          <w:szCs w:val="22"/>
        </w:rPr>
      </w:pPr>
    </w:p>
    <w:p w14:paraId="54EC1E0C" w14:textId="49A9DA95" w:rsidR="00722A8D" w:rsidRPr="00B05369" w:rsidRDefault="00F80BAB" w:rsidP="00B52383">
      <w:pPr>
        <w:spacing w:line="360" w:lineRule="auto"/>
        <w:ind w:right="-28"/>
        <w:contextualSpacing/>
        <w:jc w:val="both"/>
        <w:rPr>
          <w:rFonts w:ascii="Palatino Linotype" w:eastAsia="Palatino Linotype" w:hAnsi="Palatino Linotype" w:cs="Palatino Linotype"/>
          <w:sz w:val="22"/>
          <w:szCs w:val="22"/>
        </w:rPr>
      </w:pPr>
      <w:r w:rsidRPr="00B05369">
        <w:rPr>
          <w:rFonts w:ascii="Palatino Linotype" w:eastAsia="Palatino Linotype" w:hAnsi="Palatino Linotype" w:cs="Palatino Linotype"/>
          <w:sz w:val="22"/>
          <w:szCs w:val="22"/>
        </w:rPr>
        <w:t>Establecido lo anterior</w:t>
      </w:r>
      <w:r w:rsidR="00621777" w:rsidRPr="00B05369">
        <w:rPr>
          <w:rFonts w:ascii="Palatino Linotype" w:eastAsia="Palatino Linotype" w:hAnsi="Palatino Linotype" w:cs="Palatino Linotype"/>
          <w:sz w:val="22"/>
          <w:szCs w:val="22"/>
        </w:rPr>
        <w:t xml:space="preserve">, </w:t>
      </w:r>
      <w:r w:rsidR="00722A8D" w:rsidRPr="00B05369">
        <w:rPr>
          <w:rFonts w:ascii="Palatino Linotype" w:eastAsia="Palatino Linotype" w:hAnsi="Palatino Linotype" w:cs="Palatino Linotype"/>
          <w:sz w:val="22"/>
          <w:szCs w:val="22"/>
        </w:rPr>
        <w:t>se procede analizar la respuesta entregada, para lo cual, es de señalar que de las constancias que de las constancias que obran en el expediente, se logra vislumbrar que el Sujeto Obligado turn</w:t>
      </w:r>
      <w:r w:rsidR="00621777" w:rsidRPr="00B05369">
        <w:rPr>
          <w:rFonts w:ascii="Palatino Linotype" w:eastAsia="Palatino Linotype" w:hAnsi="Palatino Linotype" w:cs="Palatino Linotype"/>
          <w:sz w:val="22"/>
          <w:szCs w:val="22"/>
        </w:rPr>
        <w:t>o la solicitud de información a</w:t>
      </w:r>
      <w:r w:rsidR="00D2696B" w:rsidRPr="00B05369">
        <w:rPr>
          <w:rFonts w:ascii="Palatino Linotype" w:eastAsia="Palatino Linotype" w:hAnsi="Palatino Linotype" w:cs="Palatino Linotype"/>
          <w:sz w:val="22"/>
          <w:szCs w:val="22"/>
        </w:rPr>
        <w:t xml:space="preserve"> </w:t>
      </w:r>
      <w:r w:rsidR="00621777" w:rsidRPr="00B05369">
        <w:rPr>
          <w:rFonts w:ascii="Palatino Linotype" w:eastAsia="Palatino Linotype" w:hAnsi="Palatino Linotype" w:cs="Palatino Linotype"/>
          <w:sz w:val="22"/>
          <w:szCs w:val="22"/>
        </w:rPr>
        <w:t>l</w:t>
      </w:r>
      <w:r w:rsidR="00D2696B" w:rsidRPr="00B05369">
        <w:rPr>
          <w:rFonts w:ascii="Palatino Linotype" w:eastAsia="Palatino Linotype" w:hAnsi="Palatino Linotype" w:cs="Palatino Linotype"/>
          <w:sz w:val="22"/>
          <w:szCs w:val="22"/>
        </w:rPr>
        <w:t>a</w:t>
      </w:r>
      <w:r w:rsidR="00722A8D" w:rsidRPr="00B05369">
        <w:rPr>
          <w:rFonts w:ascii="Palatino Linotype" w:eastAsia="Palatino Linotype" w:hAnsi="Palatino Linotype" w:cs="Palatino Linotype"/>
          <w:sz w:val="22"/>
          <w:szCs w:val="22"/>
        </w:rPr>
        <w:t xml:space="preserve"> </w:t>
      </w:r>
      <w:r w:rsidR="00D2696B" w:rsidRPr="00B05369">
        <w:rPr>
          <w:rFonts w:ascii="Palatino Linotype" w:hAnsi="Palatino Linotype"/>
          <w:sz w:val="22"/>
          <w:szCs w:val="22"/>
        </w:rPr>
        <w:t xml:space="preserve">Unidad </w:t>
      </w:r>
      <w:r w:rsidR="00621777" w:rsidRPr="00B05369">
        <w:rPr>
          <w:rFonts w:ascii="Palatino Linotype" w:hAnsi="Palatino Linotype"/>
          <w:sz w:val="22"/>
          <w:szCs w:val="22"/>
        </w:rPr>
        <w:t>de Recursos Humanos, subordinada a la Dirección de Administración y Finanzas</w:t>
      </w:r>
      <w:r w:rsidR="00722A8D" w:rsidRPr="00B05369">
        <w:rPr>
          <w:rFonts w:ascii="Palatino Linotype" w:eastAsia="Palatino Linotype" w:hAnsi="Palatino Linotype" w:cs="Palatino Linotype"/>
          <w:sz w:val="22"/>
          <w:szCs w:val="22"/>
        </w:rPr>
        <w:t xml:space="preserve">, </w:t>
      </w:r>
      <w:r w:rsidR="00621777" w:rsidRPr="00B05369">
        <w:rPr>
          <w:rFonts w:ascii="Palatino Linotype" w:eastAsia="Palatino Linotype" w:hAnsi="Palatino Linotype" w:cs="Palatino Linotype"/>
          <w:sz w:val="22"/>
          <w:szCs w:val="22"/>
        </w:rPr>
        <w:t xml:space="preserve">por lo que </w:t>
      </w:r>
      <w:r w:rsidR="00722A8D" w:rsidRPr="00B05369">
        <w:rPr>
          <w:rFonts w:ascii="Palatino Linotype" w:eastAsia="Palatino Linotype" w:hAnsi="Palatino Linotype" w:cs="Palatino Linotype"/>
          <w:sz w:val="22"/>
          <w:szCs w:val="22"/>
        </w:rPr>
        <w:t>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4CD1D816" w14:textId="77777777" w:rsidR="00621777" w:rsidRPr="00B05369" w:rsidRDefault="00621777" w:rsidP="00B52383">
      <w:pPr>
        <w:spacing w:line="360" w:lineRule="auto"/>
        <w:ind w:right="-28"/>
        <w:contextualSpacing/>
        <w:jc w:val="both"/>
        <w:rPr>
          <w:rFonts w:ascii="Palatino Linotype" w:eastAsia="Palatino Linotype" w:hAnsi="Palatino Linotype" w:cs="Palatino Linotype"/>
          <w:sz w:val="22"/>
          <w:szCs w:val="22"/>
        </w:rPr>
      </w:pPr>
    </w:p>
    <w:p w14:paraId="295B91D8" w14:textId="36F7B7E7" w:rsidR="00621777" w:rsidRPr="00B05369" w:rsidRDefault="00621777" w:rsidP="00B52383">
      <w:pPr>
        <w:spacing w:line="360" w:lineRule="auto"/>
        <w:ind w:right="-28"/>
        <w:contextualSpacing/>
        <w:jc w:val="both"/>
        <w:rPr>
          <w:rFonts w:ascii="Palatino Linotype" w:hAnsi="Palatino Linotype"/>
          <w:iCs/>
          <w:sz w:val="22"/>
          <w:szCs w:val="22"/>
        </w:rPr>
      </w:pPr>
      <w:r w:rsidRPr="00B05369">
        <w:rPr>
          <w:rFonts w:ascii="Palatino Linotype" w:eastAsia="Calibri" w:hAnsi="Palatino Linotype" w:cs="Tahoma"/>
          <w:bCs/>
          <w:color w:val="000000"/>
          <w:sz w:val="22"/>
          <w:szCs w:val="22"/>
        </w:rPr>
        <w:t>Así, a efecto de determinar si el Sujeto Obligado cumplió con el procedimiento de búsqueda, resulta necesario citar los artículos 38 fracción I, inciso a), 41, 42 fracción I, y 43 fracciones I, III,  del Reglamento Interno del Sistema Municipal para el Desarrollo Integral de la Familia de Cuautitlán</w:t>
      </w:r>
      <w:r w:rsidRPr="00B05369">
        <w:rPr>
          <w:rFonts w:ascii="Palatino Linotype" w:hAnsi="Palatino Linotype"/>
          <w:iCs/>
          <w:sz w:val="22"/>
          <w:szCs w:val="22"/>
        </w:rPr>
        <w:t>, en los cuales se establece que, el Sujeto Obligado se encuentra integrada por diversas unidades administrativas entre las que se localiza la Dirección de Administración y Finanzas, quien para el ejercicio de sus atribuciones se encuentra integrada por tres unidades administrativas, entre otras el área de Recursos Humanos; encargada de llevar a cabo el reclutamiento, selección y contratación del personal,</w:t>
      </w:r>
      <w:r w:rsidR="000A040E" w:rsidRPr="00B05369">
        <w:rPr>
          <w:rFonts w:ascii="Palatino Linotype" w:hAnsi="Palatino Linotype"/>
          <w:iCs/>
          <w:sz w:val="22"/>
          <w:szCs w:val="22"/>
        </w:rPr>
        <w:t xml:space="preserve"> integrando el expediente del personal</w:t>
      </w:r>
      <w:r w:rsidRPr="00B05369">
        <w:rPr>
          <w:rFonts w:ascii="Palatino Linotype" w:hAnsi="Palatino Linotype"/>
          <w:iCs/>
          <w:sz w:val="22"/>
          <w:szCs w:val="22"/>
        </w:rPr>
        <w:t>.</w:t>
      </w:r>
    </w:p>
    <w:p w14:paraId="482130AA" w14:textId="1D904F16" w:rsidR="00722A8D" w:rsidRPr="00B05369" w:rsidRDefault="00722A8D" w:rsidP="00B52383">
      <w:pPr>
        <w:spacing w:line="360" w:lineRule="auto"/>
        <w:ind w:right="-28"/>
        <w:contextualSpacing/>
        <w:jc w:val="both"/>
        <w:rPr>
          <w:rFonts w:ascii="Palatino Linotype" w:eastAsia="Palatino Linotype" w:hAnsi="Palatino Linotype" w:cs="Palatino Linotype"/>
          <w:sz w:val="22"/>
          <w:szCs w:val="22"/>
        </w:rPr>
      </w:pPr>
    </w:p>
    <w:p w14:paraId="3C54CBFD" w14:textId="69E56256" w:rsidR="00722A8D" w:rsidRPr="00B05369" w:rsidRDefault="00722A8D" w:rsidP="00B52383">
      <w:pPr>
        <w:spacing w:line="360" w:lineRule="auto"/>
        <w:ind w:right="-28"/>
        <w:contextualSpacing/>
        <w:jc w:val="both"/>
        <w:rPr>
          <w:rFonts w:ascii="Palatino Linotype" w:eastAsia="Palatino Linotype" w:hAnsi="Palatino Linotype" w:cs="Palatino Linotype"/>
          <w:sz w:val="22"/>
          <w:szCs w:val="22"/>
        </w:rPr>
      </w:pPr>
      <w:r w:rsidRPr="00B05369">
        <w:rPr>
          <w:rFonts w:ascii="Palatino Linotype" w:eastAsia="Palatino Linotype" w:hAnsi="Palatino Linotype" w:cs="Palatino Linotype"/>
          <w:sz w:val="22"/>
          <w:szCs w:val="22"/>
        </w:rPr>
        <w:lastRenderedPageBreak/>
        <w:t>Así, se advierte que el Sujeto Obligado cumplió con el procedimiento de búsqueda, pues turno l</w:t>
      </w:r>
      <w:r w:rsidR="000A040E" w:rsidRPr="00B05369">
        <w:rPr>
          <w:rFonts w:ascii="Palatino Linotype" w:eastAsia="Palatino Linotype" w:hAnsi="Palatino Linotype" w:cs="Palatino Linotype"/>
          <w:sz w:val="22"/>
          <w:szCs w:val="22"/>
        </w:rPr>
        <w:t>a solicitud de información al Área de Recursos Humanos</w:t>
      </w:r>
      <w:r w:rsidRPr="00B05369">
        <w:rPr>
          <w:rFonts w:ascii="Palatino Linotype" w:eastAsia="Palatino Linotype" w:hAnsi="Palatino Linotype" w:cs="Palatino Linotype"/>
          <w:sz w:val="22"/>
          <w:szCs w:val="22"/>
        </w:rPr>
        <w:t xml:space="preserve">, que ve las cuestiones relacionadas con </w:t>
      </w:r>
      <w:r w:rsidR="000A040E" w:rsidRPr="00B05369">
        <w:rPr>
          <w:rFonts w:ascii="Palatino Linotype" w:eastAsia="Palatino Linotype" w:hAnsi="Palatino Linotype" w:cs="Palatino Linotype"/>
          <w:sz w:val="22"/>
          <w:szCs w:val="22"/>
        </w:rPr>
        <w:t>la administración, contratación y reclutamiento del personal que labora en el Sistema DIF Municipal</w:t>
      </w:r>
      <w:r w:rsidRPr="00B05369">
        <w:rPr>
          <w:rFonts w:ascii="Palatino Linotype" w:eastAsia="Palatino Linotype" w:hAnsi="Palatino Linotype" w:cs="Palatino Linotype"/>
          <w:sz w:val="22"/>
          <w:szCs w:val="22"/>
        </w:rPr>
        <w:t>.</w:t>
      </w:r>
    </w:p>
    <w:p w14:paraId="1C2287C6" w14:textId="77777777" w:rsidR="00722A8D" w:rsidRPr="00B05369" w:rsidRDefault="00722A8D" w:rsidP="00B52383">
      <w:pPr>
        <w:spacing w:line="360" w:lineRule="auto"/>
        <w:ind w:right="-28"/>
        <w:contextualSpacing/>
        <w:jc w:val="both"/>
        <w:rPr>
          <w:rFonts w:ascii="Palatino Linotype" w:eastAsia="Palatino Linotype" w:hAnsi="Palatino Linotype" w:cs="Palatino Linotype"/>
          <w:sz w:val="22"/>
          <w:szCs w:val="22"/>
        </w:rPr>
      </w:pPr>
    </w:p>
    <w:p w14:paraId="2D9BBFC2" w14:textId="5B24FDD0" w:rsidR="008C6160" w:rsidRPr="00B05369" w:rsidRDefault="00722A8D" w:rsidP="00B52383">
      <w:pPr>
        <w:spacing w:line="360" w:lineRule="auto"/>
        <w:ind w:right="-28"/>
        <w:contextualSpacing/>
        <w:jc w:val="both"/>
        <w:rPr>
          <w:rFonts w:ascii="Palatino Linotype" w:eastAsia="Palatino Linotype" w:hAnsi="Palatino Linotype" w:cs="Palatino Linotype"/>
          <w:sz w:val="22"/>
          <w:szCs w:val="22"/>
        </w:rPr>
      </w:pPr>
      <w:r w:rsidRPr="00B05369">
        <w:rPr>
          <w:rFonts w:ascii="Palatino Linotype" w:eastAsia="Palatino Linotype" w:hAnsi="Palatino Linotype" w:cs="Palatino Linotype"/>
          <w:sz w:val="22"/>
          <w:szCs w:val="22"/>
        </w:rPr>
        <w:t>Ahora bien,</w:t>
      </w:r>
      <w:r w:rsidR="00667B22" w:rsidRPr="00B05369">
        <w:rPr>
          <w:rFonts w:ascii="Palatino Linotype" w:eastAsia="Palatino Linotype" w:hAnsi="Palatino Linotype" w:cs="Palatino Linotype"/>
          <w:sz w:val="22"/>
          <w:szCs w:val="22"/>
        </w:rPr>
        <w:t xml:space="preserve"> </w:t>
      </w:r>
      <w:r w:rsidR="00302EC8" w:rsidRPr="00B05369">
        <w:rPr>
          <w:rFonts w:ascii="Palatino Linotype" w:eastAsia="Palatino Linotype" w:hAnsi="Palatino Linotype" w:cs="Palatino Linotype"/>
          <w:sz w:val="22"/>
          <w:szCs w:val="22"/>
        </w:rPr>
        <w:t xml:space="preserve">en respuesta el </w:t>
      </w:r>
      <w:r w:rsidR="00B47628" w:rsidRPr="00B05369">
        <w:rPr>
          <w:rFonts w:ascii="Palatino Linotype" w:eastAsia="Palatino Linotype" w:hAnsi="Palatino Linotype" w:cs="Palatino Linotype"/>
          <w:sz w:val="22"/>
          <w:szCs w:val="22"/>
        </w:rPr>
        <w:t xml:space="preserve">Sujeto Obligado a través del </w:t>
      </w:r>
      <w:r w:rsidR="00302EC8" w:rsidRPr="00B05369">
        <w:rPr>
          <w:rFonts w:ascii="Palatino Linotype" w:eastAsia="Palatino Linotype" w:hAnsi="Palatino Linotype" w:cs="Palatino Linotype"/>
          <w:sz w:val="22"/>
          <w:szCs w:val="22"/>
        </w:rPr>
        <w:t xml:space="preserve">área </w:t>
      </w:r>
      <w:r w:rsidR="00F80BAB" w:rsidRPr="00B05369">
        <w:rPr>
          <w:rFonts w:ascii="Palatino Linotype" w:eastAsia="Palatino Linotype" w:hAnsi="Palatino Linotype" w:cs="Palatino Linotype"/>
          <w:sz w:val="22"/>
          <w:szCs w:val="22"/>
        </w:rPr>
        <w:t>de Recursos Humanos</w:t>
      </w:r>
      <w:r w:rsidR="00B47628" w:rsidRPr="00B05369">
        <w:rPr>
          <w:rFonts w:ascii="Palatino Linotype" w:eastAsia="Palatino Linotype" w:hAnsi="Palatino Linotype" w:cs="Palatino Linotype"/>
          <w:sz w:val="22"/>
          <w:szCs w:val="22"/>
        </w:rPr>
        <w:t>,</w:t>
      </w:r>
      <w:r w:rsidR="00F80BAB" w:rsidRPr="00B05369">
        <w:rPr>
          <w:rFonts w:ascii="Palatino Linotype" w:eastAsia="Palatino Linotype" w:hAnsi="Palatino Linotype" w:cs="Palatino Linotype"/>
          <w:sz w:val="22"/>
          <w:szCs w:val="22"/>
        </w:rPr>
        <w:t xml:space="preserve"> proporcionó </w:t>
      </w:r>
      <w:r w:rsidR="008C6160" w:rsidRPr="00B05369">
        <w:rPr>
          <w:rFonts w:ascii="Palatino Linotype" w:eastAsia="Palatino Linotype" w:hAnsi="Palatino Linotype" w:cs="Palatino Linotype"/>
          <w:sz w:val="22"/>
          <w:szCs w:val="22"/>
        </w:rPr>
        <w:t>veinticuatro documentos que contenían la información curricular de los servidores públicos</w:t>
      </w:r>
      <w:r w:rsidR="00182331" w:rsidRPr="00B05369">
        <w:rPr>
          <w:rFonts w:ascii="Palatino Linotype" w:eastAsia="Palatino Linotype" w:hAnsi="Palatino Linotype" w:cs="Palatino Linotype"/>
          <w:sz w:val="22"/>
          <w:szCs w:val="22"/>
        </w:rPr>
        <w:t>, y titulares de las áreas</w:t>
      </w:r>
      <w:r w:rsidR="008C6160" w:rsidRPr="00B05369">
        <w:rPr>
          <w:rFonts w:ascii="Palatino Linotype" w:eastAsia="Palatino Linotype" w:hAnsi="Palatino Linotype" w:cs="Palatino Linotype"/>
          <w:sz w:val="22"/>
          <w:szCs w:val="22"/>
        </w:rPr>
        <w:t xml:space="preserve"> siguientes:</w:t>
      </w:r>
    </w:p>
    <w:p w14:paraId="2725F675" w14:textId="77777777" w:rsidR="00270A66" w:rsidRPr="00B05369" w:rsidRDefault="00270A66" w:rsidP="00B52383">
      <w:pPr>
        <w:autoSpaceDE w:val="0"/>
        <w:autoSpaceDN w:val="0"/>
        <w:adjustRightInd w:val="0"/>
        <w:spacing w:line="360" w:lineRule="auto"/>
        <w:ind w:right="567"/>
        <w:contextualSpacing/>
        <w:jc w:val="both"/>
        <w:rPr>
          <w:rFonts w:ascii="Palatino Linotype" w:hAnsi="Palatino Linotype" w:cs="Tahoma"/>
          <w:i/>
        </w:rPr>
      </w:pPr>
    </w:p>
    <w:p w14:paraId="766CAF2E" w14:textId="49759632"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Martha Mónica Vázquez Patrón (Directora General);</w:t>
      </w:r>
    </w:p>
    <w:p w14:paraId="42897F42" w14:textId="2456D6E8"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Gabriela Marlen Mora del Prado (Unidad de Comunicación Social);</w:t>
      </w:r>
    </w:p>
    <w:p w14:paraId="2FE3D115" w14:textId="7CAE22BD"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José Armando Acuña Moreno;</w:t>
      </w:r>
    </w:p>
    <w:p w14:paraId="51D8DEC1" w14:textId="2F51E3BB"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Erick Alejandro Cordero Arredondo</w:t>
      </w:r>
      <w:r w:rsidR="002E5F39" w:rsidRPr="00B05369">
        <w:rPr>
          <w:rFonts w:ascii="Palatino Linotype" w:hAnsi="Palatino Linotype" w:cs="Tahoma"/>
          <w:iCs/>
          <w:sz w:val="22"/>
          <w:szCs w:val="22"/>
        </w:rPr>
        <w:t xml:space="preserve"> (UIPPE)</w:t>
      </w:r>
      <w:r w:rsidRPr="00B05369">
        <w:rPr>
          <w:rFonts w:ascii="Palatino Linotype" w:hAnsi="Palatino Linotype" w:cs="Tahoma"/>
          <w:iCs/>
          <w:sz w:val="22"/>
          <w:szCs w:val="22"/>
        </w:rPr>
        <w:t>;</w:t>
      </w:r>
      <w:r w:rsidR="002E5F39" w:rsidRPr="00B05369">
        <w:rPr>
          <w:rFonts w:ascii="Palatino Linotype" w:hAnsi="Palatino Linotype" w:cs="Tahoma"/>
          <w:iCs/>
          <w:sz w:val="22"/>
          <w:szCs w:val="22"/>
        </w:rPr>
        <w:t xml:space="preserve"> </w:t>
      </w:r>
    </w:p>
    <w:p w14:paraId="07E680F0" w14:textId="72D55FD1"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Orlando Adán Rivero</w:t>
      </w:r>
      <w:r w:rsidR="002E5F39" w:rsidRPr="00B05369">
        <w:rPr>
          <w:rFonts w:ascii="Palatino Linotype" w:hAnsi="Palatino Linotype" w:cs="Tahoma"/>
          <w:iCs/>
          <w:sz w:val="22"/>
          <w:szCs w:val="22"/>
        </w:rPr>
        <w:t xml:space="preserve"> (Órgano Interno de Control)</w:t>
      </w:r>
      <w:r w:rsidRPr="00B05369">
        <w:rPr>
          <w:rFonts w:ascii="Palatino Linotype" w:hAnsi="Palatino Linotype" w:cs="Tahoma"/>
          <w:iCs/>
          <w:sz w:val="22"/>
          <w:szCs w:val="22"/>
        </w:rPr>
        <w:t>;</w:t>
      </w:r>
    </w:p>
    <w:p w14:paraId="30ED1D1A" w14:textId="2EB37216" w:rsidR="00270A66" w:rsidRPr="00B05369" w:rsidRDefault="002E5F39"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Claudia Ivette León Saldivar (Autoridad Investigadora)</w:t>
      </w:r>
    </w:p>
    <w:p w14:paraId="66FAE041" w14:textId="77777777" w:rsidR="002E5F39" w:rsidRPr="00B05369" w:rsidRDefault="002E5F39"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Alberto Romero Reyes (Dirección de Asuntos Jurídicos);</w:t>
      </w:r>
    </w:p>
    <w:p w14:paraId="0797B025" w14:textId="417A1D5E"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Karen Estefanía Ruelas Arellano;</w:t>
      </w:r>
      <w:r w:rsidR="002E5F39" w:rsidRPr="00B05369">
        <w:rPr>
          <w:rFonts w:ascii="Palatino Linotype" w:hAnsi="Palatino Linotype" w:cs="Tahoma"/>
          <w:iCs/>
          <w:sz w:val="22"/>
          <w:szCs w:val="22"/>
        </w:rPr>
        <w:t xml:space="preserve"> (</w:t>
      </w:r>
      <w:r w:rsidR="002E5F39" w:rsidRPr="00B05369">
        <w:rPr>
          <w:rFonts w:ascii="Palatino Linotype" w:hAnsi="Palatino Linotype" w:cs="Calibri"/>
          <w:color w:val="000000"/>
          <w:sz w:val="22"/>
          <w:szCs w:val="22"/>
          <w:lang w:eastAsia="es-MX"/>
        </w:rPr>
        <w:t>Consejera Jurídica de Apoyo a la Mujer y Grupos Vulnerables)</w:t>
      </w:r>
    </w:p>
    <w:p w14:paraId="614D2C38" w14:textId="3374F8FA"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Any Adriana Morales Acevedo;</w:t>
      </w:r>
      <w:r w:rsidR="002E5F39" w:rsidRPr="00B05369">
        <w:rPr>
          <w:rFonts w:ascii="Palatino Linotype" w:hAnsi="Palatino Linotype" w:cs="Tahoma"/>
          <w:iCs/>
          <w:sz w:val="22"/>
          <w:szCs w:val="22"/>
        </w:rPr>
        <w:t xml:space="preserve"> (Unidad Contenciosa Laboral)</w:t>
      </w:r>
    </w:p>
    <w:p w14:paraId="68A643B2" w14:textId="3E266E2C" w:rsidR="00270A66" w:rsidRPr="00B05369" w:rsidRDefault="002E5F39"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José Trinidad Pliego Méne</w:t>
      </w:r>
      <w:r w:rsidR="00270A66" w:rsidRPr="00B05369">
        <w:rPr>
          <w:rFonts w:ascii="Palatino Linotype" w:hAnsi="Palatino Linotype" w:cs="Tahoma"/>
          <w:iCs/>
          <w:sz w:val="22"/>
          <w:szCs w:val="22"/>
        </w:rPr>
        <w:t>z</w:t>
      </w:r>
      <w:r w:rsidRPr="00B05369">
        <w:rPr>
          <w:rFonts w:ascii="Palatino Linotype" w:hAnsi="Palatino Linotype" w:cs="Tahoma"/>
          <w:iCs/>
          <w:sz w:val="22"/>
          <w:szCs w:val="22"/>
        </w:rPr>
        <w:t xml:space="preserve"> (Director de Administración y Finanzas)</w:t>
      </w:r>
      <w:r w:rsidR="00270A66" w:rsidRPr="00B05369">
        <w:rPr>
          <w:rFonts w:ascii="Palatino Linotype" w:hAnsi="Palatino Linotype" w:cs="Tahoma"/>
          <w:iCs/>
          <w:sz w:val="22"/>
          <w:szCs w:val="22"/>
        </w:rPr>
        <w:t>;</w:t>
      </w:r>
      <w:r w:rsidRPr="00B05369">
        <w:rPr>
          <w:rFonts w:ascii="Palatino Linotype" w:hAnsi="Palatino Linotype" w:cs="Tahoma"/>
          <w:iCs/>
          <w:sz w:val="22"/>
          <w:szCs w:val="22"/>
        </w:rPr>
        <w:t xml:space="preserve"> </w:t>
      </w:r>
    </w:p>
    <w:p w14:paraId="4D7FFE52" w14:textId="21009053"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Edgar García Pellón</w:t>
      </w:r>
      <w:r w:rsidR="002E5F39" w:rsidRPr="00B05369">
        <w:rPr>
          <w:rFonts w:ascii="Palatino Linotype" w:hAnsi="Palatino Linotype" w:cs="Tahoma"/>
          <w:iCs/>
          <w:sz w:val="22"/>
          <w:szCs w:val="22"/>
        </w:rPr>
        <w:t xml:space="preserve"> (Unidad de Informática)</w:t>
      </w:r>
      <w:r w:rsidRPr="00B05369">
        <w:rPr>
          <w:rFonts w:ascii="Palatino Linotype" w:hAnsi="Palatino Linotype" w:cs="Tahoma"/>
          <w:iCs/>
          <w:sz w:val="22"/>
          <w:szCs w:val="22"/>
        </w:rPr>
        <w:t>;</w:t>
      </w:r>
    </w:p>
    <w:p w14:paraId="424C76E4" w14:textId="2CDBDF65"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José Luis Cortés Ramírez</w:t>
      </w:r>
      <w:r w:rsidR="002E5F39" w:rsidRPr="00B05369">
        <w:rPr>
          <w:rFonts w:ascii="Palatino Linotype" w:hAnsi="Palatino Linotype" w:cs="Tahoma"/>
          <w:iCs/>
          <w:sz w:val="22"/>
          <w:szCs w:val="22"/>
        </w:rPr>
        <w:t xml:space="preserve"> ( Unidad de Recursos Humanos)</w:t>
      </w:r>
      <w:r w:rsidRPr="00B05369">
        <w:rPr>
          <w:rFonts w:ascii="Palatino Linotype" w:hAnsi="Palatino Linotype" w:cs="Tahoma"/>
          <w:iCs/>
          <w:sz w:val="22"/>
          <w:szCs w:val="22"/>
        </w:rPr>
        <w:t>;</w:t>
      </w:r>
    </w:p>
    <w:p w14:paraId="1B83EA44" w14:textId="77777777" w:rsidR="002E5F39"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Valentín Vargas Contreras</w:t>
      </w:r>
      <w:r w:rsidR="002E5F39" w:rsidRPr="00B05369">
        <w:rPr>
          <w:rFonts w:ascii="Palatino Linotype" w:hAnsi="Palatino Linotype" w:cs="Tahoma"/>
          <w:iCs/>
          <w:sz w:val="22"/>
          <w:szCs w:val="22"/>
        </w:rPr>
        <w:t xml:space="preserve"> (Unidad de Patrimonio)</w:t>
      </w:r>
      <w:r w:rsidRPr="00B05369">
        <w:rPr>
          <w:rFonts w:ascii="Palatino Linotype" w:hAnsi="Palatino Linotype" w:cs="Tahoma"/>
          <w:iCs/>
          <w:sz w:val="22"/>
          <w:szCs w:val="22"/>
        </w:rPr>
        <w:t>;</w:t>
      </w:r>
    </w:p>
    <w:p w14:paraId="009D8FF0" w14:textId="5C66D817"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José Oswaldo Lozano Valadez</w:t>
      </w:r>
      <w:r w:rsidR="002E5F39" w:rsidRPr="00B05369">
        <w:rPr>
          <w:rFonts w:ascii="Palatino Linotype" w:hAnsi="Palatino Linotype" w:cs="Tahoma"/>
          <w:iCs/>
          <w:sz w:val="22"/>
          <w:szCs w:val="22"/>
        </w:rPr>
        <w:t xml:space="preserve"> (</w:t>
      </w:r>
      <w:r w:rsidR="002E5F39" w:rsidRPr="00B05369">
        <w:rPr>
          <w:rFonts w:ascii="Palatino Linotype" w:hAnsi="Palatino Linotype" w:cs="Calibri"/>
          <w:color w:val="000000"/>
          <w:sz w:val="22"/>
          <w:szCs w:val="22"/>
          <w:lang w:eastAsia="es-MX"/>
        </w:rPr>
        <w:t>Procurador Municipal de Protección de Niñas, Niños y Adolescentes)</w:t>
      </w:r>
      <w:r w:rsidRPr="00B05369">
        <w:rPr>
          <w:rFonts w:ascii="Palatino Linotype" w:hAnsi="Palatino Linotype" w:cs="Tahoma"/>
          <w:iCs/>
          <w:sz w:val="22"/>
          <w:szCs w:val="22"/>
        </w:rPr>
        <w:t>;</w:t>
      </w:r>
    </w:p>
    <w:p w14:paraId="37A787A3" w14:textId="4801C76C"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lastRenderedPageBreak/>
        <w:t>Paola Angélica Elizarraras Zerecero</w:t>
      </w:r>
      <w:r w:rsidR="002E5F39" w:rsidRPr="00B05369">
        <w:rPr>
          <w:rFonts w:ascii="Palatino Linotype" w:hAnsi="Palatino Linotype" w:cs="Tahoma"/>
          <w:iCs/>
          <w:sz w:val="22"/>
          <w:szCs w:val="22"/>
        </w:rPr>
        <w:t xml:space="preserve"> (Unidad de Servicios Nutricionales)</w:t>
      </w:r>
      <w:r w:rsidRPr="00B05369">
        <w:rPr>
          <w:rFonts w:ascii="Palatino Linotype" w:hAnsi="Palatino Linotype" w:cs="Tahoma"/>
          <w:iCs/>
          <w:sz w:val="22"/>
          <w:szCs w:val="22"/>
        </w:rPr>
        <w:t>;</w:t>
      </w:r>
    </w:p>
    <w:p w14:paraId="310B3A74" w14:textId="036898D5"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María Alondra de la Rosa Mena</w:t>
      </w:r>
      <w:r w:rsidR="002E5F39" w:rsidRPr="00B05369">
        <w:rPr>
          <w:rFonts w:ascii="Palatino Linotype" w:hAnsi="Palatino Linotype" w:cs="Tahoma"/>
          <w:iCs/>
          <w:sz w:val="22"/>
          <w:szCs w:val="22"/>
        </w:rPr>
        <w:t xml:space="preserve"> (Atención a Adultos Mayores)</w:t>
      </w:r>
      <w:r w:rsidRPr="00B05369">
        <w:rPr>
          <w:rFonts w:ascii="Palatino Linotype" w:hAnsi="Palatino Linotype" w:cs="Tahoma"/>
          <w:iCs/>
          <w:sz w:val="22"/>
          <w:szCs w:val="22"/>
        </w:rPr>
        <w:t>;</w:t>
      </w:r>
    </w:p>
    <w:p w14:paraId="16CE48F6" w14:textId="26FD78C3"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Geraldin</w:t>
      </w:r>
      <w:r w:rsidR="002E5F39" w:rsidRPr="00B05369">
        <w:rPr>
          <w:rFonts w:ascii="Palatino Linotype" w:hAnsi="Palatino Linotype" w:cs="Tahoma"/>
          <w:iCs/>
          <w:sz w:val="22"/>
          <w:szCs w:val="22"/>
        </w:rPr>
        <w:t xml:space="preserve"> Estefanía</w:t>
      </w:r>
      <w:r w:rsidRPr="00B05369">
        <w:rPr>
          <w:rFonts w:ascii="Palatino Linotype" w:hAnsi="Palatino Linotype" w:cs="Tahoma"/>
          <w:iCs/>
          <w:sz w:val="22"/>
          <w:szCs w:val="22"/>
        </w:rPr>
        <w:t xml:space="preserve"> Luevano</w:t>
      </w:r>
      <w:r w:rsidR="002E5F39" w:rsidRPr="00B05369">
        <w:rPr>
          <w:rFonts w:ascii="Palatino Linotype" w:hAnsi="Palatino Linotype" w:cs="Tahoma"/>
          <w:iCs/>
          <w:sz w:val="22"/>
          <w:szCs w:val="22"/>
        </w:rPr>
        <w:t xml:space="preserve"> Lozano</w:t>
      </w:r>
      <w:r w:rsidR="00842264" w:rsidRPr="00B05369">
        <w:rPr>
          <w:rFonts w:ascii="Palatino Linotype" w:hAnsi="Palatino Linotype" w:cs="Tahoma"/>
          <w:iCs/>
          <w:sz w:val="22"/>
          <w:szCs w:val="22"/>
        </w:rPr>
        <w:t xml:space="preserve"> (Prevención y Bienestar Familiar);</w:t>
      </w:r>
    </w:p>
    <w:p w14:paraId="02D1D086" w14:textId="7A3D93E2"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Marisol Martínez Viquez</w:t>
      </w:r>
      <w:r w:rsidR="00842264" w:rsidRPr="00B05369">
        <w:rPr>
          <w:rFonts w:ascii="Palatino Linotype" w:hAnsi="Palatino Linotype" w:cs="Tahoma"/>
          <w:iCs/>
          <w:sz w:val="22"/>
          <w:szCs w:val="22"/>
        </w:rPr>
        <w:t xml:space="preserve"> (Centros Educativos)</w:t>
      </w:r>
      <w:r w:rsidRPr="00B05369">
        <w:rPr>
          <w:rFonts w:ascii="Palatino Linotype" w:hAnsi="Palatino Linotype" w:cs="Tahoma"/>
          <w:iCs/>
          <w:sz w:val="22"/>
          <w:szCs w:val="22"/>
        </w:rPr>
        <w:t>;</w:t>
      </w:r>
    </w:p>
    <w:p w14:paraId="46395F46" w14:textId="2A39BC8D"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Lizbeth Yoselin Rodríguez García</w:t>
      </w:r>
      <w:r w:rsidR="00842264" w:rsidRPr="00B05369">
        <w:rPr>
          <w:rFonts w:ascii="Palatino Linotype" w:hAnsi="Palatino Linotype" w:cs="Tahoma"/>
          <w:iCs/>
          <w:sz w:val="22"/>
          <w:szCs w:val="22"/>
        </w:rPr>
        <w:t xml:space="preserve"> (Unidad de Asistencia Jurídico Familiar)</w:t>
      </w:r>
      <w:r w:rsidRPr="00B05369">
        <w:rPr>
          <w:rFonts w:ascii="Palatino Linotype" w:hAnsi="Palatino Linotype" w:cs="Tahoma"/>
          <w:iCs/>
          <w:sz w:val="22"/>
          <w:szCs w:val="22"/>
        </w:rPr>
        <w:t>;</w:t>
      </w:r>
    </w:p>
    <w:p w14:paraId="77D22AC2" w14:textId="77777777" w:rsidR="00842264"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Daniel Mendoza Suárez</w:t>
      </w:r>
      <w:r w:rsidR="00842264" w:rsidRPr="00B05369">
        <w:rPr>
          <w:rFonts w:ascii="Palatino Linotype" w:hAnsi="Palatino Linotype" w:cs="Tahoma"/>
          <w:iCs/>
          <w:sz w:val="22"/>
          <w:szCs w:val="22"/>
        </w:rPr>
        <w:t xml:space="preserve"> (Clínica del Azúcar)</w:t>
      </w:r>
      <w:r w:rsidRPr="00B05369">
        <w:rPr>
          <w:rFonts w:ascii="Palatino Linotype" w:hAnsi="Palatino Linotype" w:cs="Tahoma"/>
          <w:iCs/>
          <w:sz w:val="22"/>
          <w:szCs w:val="22"/>
        </w:rPr>
        <w:t>;</w:t>
      </w:r>
    </w:p>
    <w:p w14:paraId="48E9AEE5" w14:textId="54BF538E"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Rodrigo Reyes Hernández</w:t>
      </w:r>
      <w:r w:rsidR="00842264" w:rsidRPr="00B05369">
        <w:rPr>
          <w:rFonts w:ascii="Palatino Linotype" w:hAnsi="Palatino Linotype" w:cs="Tahoma"/>
          <w:iCs/>
          <w:sz w:val="22"/>
          <w:szCs w:val="22"/>
        </w:rPr>
        <w:t xml:space="preserve"> (</w:t>
      </w:r>
      <w:r w:rsidR="00842264" w:rsidRPr="00B05369">
        <w:rPr>
          <w:rFonts w:ascii="Palatino Linotype" w:hAnsi="Palatino Linotype" w:cs="Calibri"/>
          <w:color w:val="000000"/>
          <w:sz w:val="22"/>
          <w:szCs w:val="22"/>
          <w:lang w:eastAsia="es-MX"/>
        </w:rPr>
        <w:t>Unidad de Protección, Atención y Restitución de Derechos Vulnerables)</w:t>
      </w:r>
      <w:r w:rsidRPr="00B05369">
        <w:rPr>
          <w:rFonts w:ascii="Palatino Linotype" w:hAnsi="Palatino Linotype" w:cs="Tahoma"/>
          <w:iCs/>
          <w:sz w:val="22"/>
          <w:szCs w:val="22"/>
        </w:rPr>
        <w:t>;</w:t>
      </w:r>
    </w:p>
    <w:p w14:paraId="47E76FF1" w14:textId="223AD737"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A</w:t>
      </w:r>
      <w:r w:rsidR="00842264" w:rsidRPr="00B05369">
        <w:rPr>
          <w:rFonts w:ascii="Palatino Linotype" w:hAnsi="Palatino Linotype" w:cs="Tahoma"/>
          <w:iCs/>
          <w:sz w:val="22"/>
          <w:szCs w:val="22"/>
        </w:rPr>
        <w:t>ngélica Sánchez Contreras (Directora de Salud);</w:t>
      </w:r>
    </w:p>
    <w:p w14:paraId="14BE47D8" w14:textId="38E8A479" w:rsidR="00270A66" w:rsidRPr="00B05369" w:rsidRDefault="00270A66"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Ailyn Selene Villanueva Juárez</w:t>
      </w:r>
      <w:r w:rsidR="00842264" w:rsidRPr="00B05369">
        <w:rPr>
          <w:rFonts w:ascii="Palatino Linotype" w:hAnsi="Palatino Linotype" w:cs="Tahoma"/>
          <w:iCs/>
          <w:sz w:val="22"/>
          <w:szCs w:val="22"/>
        </w:rPr>
        <w:t xml:space="preserve"> (Archivo y Oficialía de Partes); y</w:t>
      </w:r>
    </w:p>
    <w:p w14:paraId="62D6F465" w14:textId="30755E6F" w:rsidR="00270A66" w:rsidRPr="00B05369" w:rsidRDefault="00842264" w:rsidP="00B52383">
      <w:pPr>
        <w:pStyle w:val="Prrafodelista"/>
        <w:numPr>
          <w:ilvl w:val="0"/>
          <w:numId w:val="19"/>
        </w:numPr>
        <w:autoSpaceDE w:val="0"/>
        <w:autoSpaceDN w:val="0"/>
        <w:adjustRightInd w:val="0"/>
        <w:spacing w:line="360" w:lineRule="auto"/>
        <w:ind w:left="927"/>
        <w:jc w:val="both"/>
        <w:rPr>
          <w:rFonts w:ascii="Palatino Linotype" w:hAnsi="Palatino Linotype" w:cs="Tahoma"/>
          <w:iCs/>
          <w:sz w:val="22"/>
          <w:szCs w:val="22"/>
        </w:rPr>
      </w:pPr>
      <w:r w:rsidRPr="00B05369">
        <w:rPr>
          <w:rFonts w:ascii="Palatino Linotype" w:hAnsi="Palatino Linotype" w:cs="Tahoma"/>
          <w:iCs/>
          <w:sz w:val="22"/>
          <w:szCs w:val="22"/>
        </w:rPr>
        <w:t xml:space="preserve">Roasalio </w:t>
      </w:r>
      <w:r w:rsidR="00270A66" w:rsidRPr="00B05369">
        <w:rPr>
          <w:rFonts w:ascii="Palatino Linotype" w:hAnsi="Palatino Linotype" w:cs="Tahoma"/>
          <w:iCs/>
          <w:sz w:val="22"/>
          <w:szCs w:val="22"/>
        </w:rPr>
        <w:t>Germán Suárez</w:t>
      </w:r>
      <w:r w:rsidRPr="00B05369">
        <w:rPr>
          <w:rFonts w:ascii="Palatino Linotype" w:hAnsi="Palatino Linotype" w:cs="Tahoma"/>
          <w:iCs/>
          <w:sz w:val="22"/>
          <w:szCs w:val="22"/>
        </w:rPr>
        <w:t xml:space="preserve"> Avilés (Unidad de Psicología)</w:t>
      </w:r>
      <w:r w:rsidR="00270A66" w:rsidRPr="00B05369">
        <w:rPr>
          <w:rFonts w:ascii="Palatino Linotype" w:hAnsi="Palatino Linotype" w:cs="Tahoma"/>
          <w:iCs/>
          <w:sz w:val="22"/>
          <w:szCs w:val="22"/>
        </w:rPr>
        <w:t>.</w:t>
      </w:r>
    </w:p>
    <w:p w14:paraId="1BED1EAA" w14:textId="77777777" w:rsidR="00BE52A7" w:rsidRPr="00B05369" w:rsidRDefault="00BE52A7" w:rsidP="00B52383">
      <w:pPr>
        <w:spacing w:line="360" w:lineRule="auto"/>
        <w:ind w:right="-28"/>
        <w:contextualSpacing/>
        <w:jc w:val="both"/>
        <w:rPr>
          <w:rFonts w:ascii="Palatino Linotype" w:eastAsia="Palatino Linotype" w:hAnsi="Palatino Linotype" w:cs="Palatino Linotype"/>
          <w:sz w:val="22"/>
          <w:szCs w:val="22"/>
        </w:rPr>
      </w:pPr>
    </w:p>
    <w:p w14:paraId="5DD08279" w14:textId="7133F0D7" w:rsidR="00BE52A7" w:rsidRPr="00B05369" w:rsidRDefault="00BE52A7" w:rsidP="00B52383">
      <w:pPr>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Conforme a lo anterior, se logra vislumbrar que el Particular no se inconformó </w:t>
      </w:r>
      <w:r w:rsidR="0029337F" w:rsidRPr="00B05369">
        <w:rPr>
          <w:rFonts w:ascii="Palatino Linotype" w:hAnsi="Palatino Linotype"/>
          <w:color w:val="000000"/>
          <w:sz w:val="22"/>
          <w:szCs w:val="22"/>
        </w:rPr>
        <w:t>de los documentos que daban cuenta de la información curricular</w:t>
      </w:r>
      <w:r w:rsidRPr="00B05369">
        <w:rPr>
          <w:rFonts w:ascii="Palatino Linotype" w:hAnsi="Palatino Linotype"/>
          <w:color w:val="000000"/>
          <w:sz w:val="22"/>
          <w:szCs w:val="22"/>
        </w:rPr>
        <w:t xml:space="preserve"> de los servidores públicos </w:t>
      </w:r>
      <w:r w:rsidR="00182331" w:rsidRPr="00B05369">
        <w:rPr>
          <w:rFonts w:ascii="Palatino Linotype" w:hAnsi="Palatino Linotype"/>
          <w:color w:val="000000"/>
          <w:sz w:val="22"/>
          <w:szCs w:val="22"/>
        </w:rPr>
        <w:t xml:space="preserve">titulares de las áreas </w:t>
      </w:r>
      <w:r w:rsidR="0029337F" w:rsidRPr="00B05369">
        <w:rPr>
          <w:rFonts w:ascii="Palatino Linotype" w:hAnsi="Palatino Linotype"/>
          <w:color w:val="000000"/>
          <w:sz w:val="22"/>
          <w:szCs w:val="22"/>
        </w:rPr>
        <w:t>remitidos en respuesta;</w:t>
      </w:r>
      <w:r w:rsidR="00182331" w:rsidRPr="00B05369">
        <w:rPr>
          <w:rFonts w:ascii="Palatino Linotype" w:hAnsi="Palatino Linotype"/>
          <w:color w:val="000000"/>
          <w:sz w:val="22"/>
          <w:szCs w:val="22"/>
        </w:rPr>
        <w:t xml:space="preserve"> </w:t>
      </w:r>
      <w:r w:rsidRPr="00B05369">
        <w:rPr>
          <w:rFonts w:ascii="Palatino Linotype" w:hAnsi="Palatino Linotype"/>
          <w:color w:val="000000"/>
          <w:sz w:val="22"/>
          <w:szCs w:val="22"/>
        </w:rPr>
        <w:t xml:space="preserve">por lo que, no se hará pronunciamiento respecto </w:t>
      </w:r>
      <w:r w:rsidR="00914146" w:rsidRPr="00B05369">
        <w:rPr>
          <w:rFonts w:ascii="Palatino Linotype" w:hAnsi="Palatino Linotype"/>
          <w:color w:val="000000"/>
          <w:sz w:val="22"/>
          <w:szCs w:val="22"/>
        </w:rPr>
        <w:t>de los titulares de las áreas proporcionadas</w:t>
      </w:r>
      <w:r w:rsidRPr="00B05369">
        <w:rPr>
          <w:rFonts w:ascii="Palatino Linotype" w:hAnsi="Palatino Linotype"/>
          <w:color w:val="000000"/>
          <w:sz w:val="22"/>
          <w:szCs w:val="22"/>
        </w:rPr>
        <w:t xml:space="preserve">, </w:t>
      </w:r>
      <w:r w:rsidR="00914146" w:rsidRPr="00B05369">
        <w:rPr>
          <w:rFonts w:ascii="Palatino Linotype" w:hAnsi="Palatino Linotype"/>
          <w:color w:val="000000"/>
          <w:sz w:val="22"/>
          <w:szCs w:val="22"/>
        </w:rPr>
        <w:t xml:space="preserve">sino porque no había </w:t>
      </w:r>
      <w:r w:rsidR="00B47628" w:rsidRPr="00B05369">
        <w:rPr>
          <w:rFonts w:ascii="Palatino Linotype" w:hAnsi="Palatino Linotype"/>
          <w:color w:val="000000"/>
          <w:sz w:val="22"/>
          <w:szCs w:val="22"/>
        </w:rPr>
        <w:t>remitido</w:t>
      </w:r>
      <w:r w:rsidR="00914146" w:rsidRPr="00B05369">
        <w:rPr>
          <w:rFonts w:ascii="Palatino Linotype" w:hAnsi="Palatino Linotype"/>
          <w:color w:val="000000"/>
          <w:sz w:val="22"/>
          <w:szCs w:val="22"/>
        </w:rPr>
        <w:t xml:space="preserve"> la información del presidente del Sistema Municipal DIF, los documentos</w:t>
      </w:r>
      <w:r w:rsidR="00182331" w:rsidRPr="00B05369">
        <w:rPr>
          <w:rFonts w:ascii="Palatino Linotype" w:hAnsi="Palatino Linotype"/>
          <w:color w:val="000000"/>
          <w:sz w:val="22"/>
          <w:szCs w:val="22"/>
        </w:rPr>
        <w:t xml:space="preserve"> entregados</w:t>
      </w:r>
      <w:r w:rsidR="00914146" w:rsidRPr="00B05369">
        <w:rPr>
          <w:rFonts w:ascii="Palatino Linotype" w:hAnsi="Palatino Linotype"/>
          <w:color w:val="000000"/>
          <w:sz w:val="22"/>
          <w:szCs w:val="22"/>
        </w:rPr>
        <w:t xml:space="preserve"> no eran legibles</w:t>
      </w:r>
      <w:r w:rsidR="00B47628" w:rsidRPr="00B05369">
        <w:rPr>
          <w:rFonts w:ascii="Palatino Linotype" w:hAnsi="Palatino Linotype"/>
          <w:color w:val="000000"/>
          <w:sz w:val="22"/>
          <w:szCs w:val="22"/>
        </w:rPr>
        <w:t>,</w:t>
      </w:r>
      <w:r w:rsidR="00914146" w:rsidRPr="00B05369">
        <w:rPr>
          <w:rFonts w:ascii="Palatino Linotype" w:hAnsi="Palatino Linotype"/>
          <w:color w:val="000000"/>
          <w:sz w:val="22"/>
          <w:szCs w:val="22"/>
        </w:rPr>
        <w:t xml:space="preserve"> y porque no había proporcionado el acuerdo de comité que sustentara la clasificación de la información en las versiones pública</w:t>
      </w:r>
      <w:r w:rsidR="005F426F" w:rsidRPr="00B05369">
        <w:rPr>
          <w:rFonts w:ascii="Palatino Linotype" w:hAnsi="Palatino Linotype"/>
          <w:color w:val="000000"/>
          <w:sz w:val="22"/>
          <w:szCs w:val="22"/>
        </w:rPr>
        <w:t xml:space="preserve">s, </w:t>
      </w:r>
      <w:r w:rsidRPr="00B05369">
        <w:rPr>
          <w:rFonts w:ascii="Palatino Linotype" w:hAnsi="Palatino Linotype"/>
          <w:color w:val="000000"/>
          <w:sz w:val="22"/>
          <w:szCs w:val="22"/>
        </w:rPr>
        <w:t xml:space="preserve">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B05369">
        <w:rPr>
          <w:rFonts w:ascii="Palatino Linotype" w:hAnsi="Palatino Linotype"/>
          <w:b/>
          <w:bCs/>
          <w:color w:val="000000"/>
          <w:sz w:val="22"/>
          <w:szCs w:val="22"/>
        </w:rPr>
        <w:t>los actos que se hayan consentido tácitamente,</w:t>
      </w:r>
      <w:r w:rsidRPr="00B05369">
        <w:rPr>
          <w:rFonts w:ascii="Palatino Linotype" w:hAnsi="Palatino Linotype"/>
          <w:color w:val="000000"/>
          <w:sz w:val="22"/>
          <w:szCs w:val="22"/>
        </w:rPr>
        <w:t xml:space="preserve"> entendiéndose por estos cuando el agravio no se haya promovido en el plazo señalado para el efecto.</w:t>
      </w:r>
    </w:p>
    <w:p w14:paraId="232A39EB" w14:textId="77777777" w:rsidR="00BE52A7" w:rsidRPr="00B05369" w:rsidRDefault="00BE52A7" w:rsidP="00B52383">
      <w:pPr>
        <w:autoSpaceDE w:val="0"/>
        <w:autoSpaceDN w:val="0"/>
        <w:adjustRightInd w:val="0"/>
        <w:spacing w:line="360" w:lineRule="auto"/>
        <w:contextualSpacing/>
        <w:jc w:val="both"/>
        <w:rPr>
          <w:rFonts w:ascii="Palatino Linotype" w:hAnsi="Palatino Linotype" w:cs="Tahoma"/>
          <w:bCs/>
          <w:iCs/>
          <w:sz w:val="22"/>
          <w:szCs w:val="22"/>
        </w:rPr>
      </w:pPr>
    </w:p>
    <w:p w14:paraId="25FCBDAC" w14:textId="77777777" w:rsidR="00BE52A7" w:rsidRPr="00B05369" w:rsidRDefault="00BE52A7" w:rsidP="00B52383">
      <w:pPr>
        <w:autoSpaceDE w:val="0"/>
        <w:autoSpaceDN w:val="0"/>
        <w:adjustRightInd w:val="0"/>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lastRenderedPageBreak/>
        <w:t xml:space="preserve">De la misma manera resulta aplicable el criterio sostenido por el Poder Judicial de la Federación de rubro </w:t>
      </w:r>
      <w:r w:rsidRPr="00B05369">
        <w:rPr>
          <w:rFonts w:ascii="Palatino Linotype" w:hAnsi="Palatino Linotype"/>
          <w:b/>
          <w:bCs/>
          <w:color w:val="000000"/>
          <w:sz w:val="22"/>
          <w:szCs w:val="22"/>
        </w:rPr>
        <w:t>ACTOS CONSENTIDOS TÁCITAMENTE</w:t>
      </w:r>
      <w:r w:rsidRPr="00B05369">
        <w:rPr>
          <w:rFonts w:ascii="Palatino Linotype" w:hAnsi="Palatino Linotype"/>
          <w:color w:val="000000"/>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6C052608" w14:textId="77777777" w:rsidR="00BE52A7" w:rsidRPr="00B05369" w:rsidRDefault="00BE52A7" w:rsidP="00B52383">
      <w:pPr>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 </w:t>
      </w:r>
    </w:p>
    <w:p w14:paraId="104947BA" w14:textId="77777777" w:rsidR="00B47628" w:rsidRPr="00B05369" w:rsidRDefault="00BE52A7" w:rsidP="00B52383">
      <w:pPr>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5E68D7CD" w14:textId="77777777" w:rsidR="00B47628" w:rsidRPr="00B05369" w:rsidRDefault="00B47628" w:rsidP="00B52383">
      <w:pPr>
        <w:spacing w:line="360" w:lineRule="auto"/>
        <w:contextualSpacing/>
        <w:jc w:val="both"/>
        <w:rPr>
          <w:rFonts w:ascii="Palatino Linotype" w:hAnsi="Palatino Linotype"/>
          <w:color w:val="000000"/>
          <w:sz w:val="22"/>
          <w:szCs w:val="22"/>
        </w:rPr>
      </w:pPr>
    </w:p>
    <w:p w14:paraId="1C90E3BD" w14:textId="1FC7C4DE" w:rsidR="00BE52A7" w:rsidRPr="00B05369" w:rsidRDefault="00BE52A7" w:rsidP="00B52383">
      <w:pPr>
        <w:spacing w:line="360" w:lineRule="auto"/>
        <w:contextualSpacing/>
        <w:jc w:val="both"/>
        <w:rPr>
          <w:rFonts w:ascii="Palatino Linotype" w:hAnsi="Palatino Linotype" w:cs="Tahoma"/>
          <w:bCs/>
          <w:sz w:val="22"/>
          <w:szCs w:val="22"/>
        </w:rPr>
      </w:pPr>
      <w:r w:rsidRPr="00B05369">
        <w:rPr>
          <w:rFonts w:ascii="Palatino Linotype" w:hAnsi="Palatino Linotype" w:cs="Tahoma"/>
          <w:bCs/>
          <w:sz w:val="22"/>
          <w:szCs w:val="22"/>
        </w:rPr>
        <w:t>Asimismo, resulta relevante traer a colación el Criterio de Interpretación, con clave de control SO/001/2020, de la Segunda Época, emitido por el Instituto Nacional de Transparencia, Acceso a la Información y Protección de Datos Personales, que establece lo siguiente:</w:t>
      </w:r>
    </w:p>
    <w:p w14:paraId="7D7D939C" w14:textId="77777777" w:rsidR="00BE52A7" w:rsidRPr="00B05369" w:rsidRDefault="00BE52A7" w:rsidP="00B52383">
      <w:pPr>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 </w:t>
      </w:r>
    </w:p>
    <w:p w14:paraId="5594D297" w14:textId="77777777" w:rsidR="00BE52A7" w:rsidRPr="00B05369" w:rsidRDefault="00BE52A7" w:rsidP="00B52383">
      <w:pPr>
        <w:spacing w:line="360" w:lineRule="auto"/>
        <w:ind w:left="567" w:right="567"/>
        <w:contextualSpacing/>
        <w:jc w:val="both"/>
        <w:rPr>
          <w:rFonts w:ascii="Palatino Linotype" w:hAnsi="Palatino Linotype"/>
          <w:color w:val="000000"/>
        </w:rPr>
      </w:pPr>
      <w:r w:rsidRPr="00B05369">
        <w:rPr>
          <w:rFonts w:ascii="Palatino Linotype" w:hAnsi="Palatino Linotype"/>
          <w:b/>
          <w:bCs/>
          <w:i/>
          <w:iCs/>
          <w:color w:val="000000"/>
        </w:rPr>
        <w:t xml:space="preserve">“Actos consentidos tácitamente. Improcedencia de su análisis. </w:t>
      </w:r>
      <w:r w:rsidRPr="00B05369">
        <w:rPr>
          <w:rFonts w:ascii="Palatino Linotype" w:hAnsi="Palatino Linotype"/>
          <w:i/>
          <w:iCs/>
          <w:color w:val="000000"/>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95FBBB4" w14:textId="77777777" w:rsidR="00BE52A7" w:rsidRPr="00B05369" w:rsidRDefault="00BE52A7" w:rsidP="00B52383">
      <w:pPr>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 </w:t>
      </w:r>
    </w:p>
    <w:p w14:paraId="4B04AC23" w14:textId="0D7A3FBF" w:rsidR="00D61115" w:rsidRPr="00B05369" w:rsidRDefault="00BE52A7" w:rsidP="00B52383">
      <w:pPr>
        <w:autoSpaceDE w:val="0"/>
        <w:autoSpaceDN w:val="0"/>
        <w:adjustRightInd w:val="0"/>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Conforme al Criterio establecido, es improcedente entrar al análisis de las partes de la respuesta del Sujeto Obligado que no fueron impugnadas por la Recurrente; por lo que, en el presente caso, se tiene por consentida la información </w:t>
      </w:r>
      <w:r w:rsidR="0029337F" w:rsidRPr="00B05369">
        <w:rPr>
          <w:rFonts w:ascii="Palatino Linotype" w:hAnsi="Palatino Linotype"/>
          <w:color w:val="000000"/>
          <w:sz w:val="22"/>
          <w:szCs w:val="22"/>
        </w:rPr>
        <w:t>curricular</w:t>
      </w:r>
      <w:r w:rsidR="00D61115" w:rsidRPr="00B05369">
        <w:rPr>
          <w:rFonts w:ascii="Palatino Linotype" w:hAnsi="Palatino Linotype"/>
          <w:color w:val="000000"/>
          <w:sz w:val="22"/>
          <w:szCs w:val="22"/>
        </w:rPr>
        <w:t xml:space="preserve"> de los servidores públicos </w:t>
      </w:r>
      <w:r w:rsidR="00D61115" w:rsidRPr="00B05369">
        <w:rPr>
          <w:rFonts w:ascii="Palatino Linotype" w:hAnsi="Palatino Linotype"/>
          <w:color w:val="000000"/>
          <w:sz w:val="22"/>
          <w:szCs w:val="22"/>
        </w:rPr>
        <w:lastRenderedPageBreak/>
        <w:t>re</w:t>
      </w:r>
      <w:r w:rsidR="00182331" w:rsidRPr="00B05369">
        <w:rPr>
          <w:rFonts w:ascii="Palatino Linotype" w:hAnsi="Palatino Linotype"/>
          <w:color w:val="000000"/>
          <w:sz w:val="22"/>
          <w:szCs w:val="22"/>
        </w:rPr>
        <w:t>mitidos en respuesta</w:t>
      </w:r>
      <w:r w:rsidRPr="00B05369">
        <w:rPr>
          <w:rFonts w:ascii="Palatino Linotype" w:hAnsi="Palatino Linotype"/>
          <w:color w:val="000000"/>
          <w:sz w:val="22"/>
          <w:szCs w:val="22"/>
        </w:rPr>
        <w:t>, y únicamente se entrará al análisis de</w:t>
      </w:r>
      <w:r w:rsidR="00D61115" w:rsidRPr="00B05369">
        <w:rPr>
          <w:rFonts w:ascii="Palatino Linotype" w:hAnsi="Palatino Linotype"/>
          <w:color w:val="000000"/>
          <w:sz w:val="22"/>
          <w:szCs w:val="22"/>
        </w:rPr>
        <w:t xml:space="preserve"> los agravios señalados por el ahora Recurrente, que se enlistan de la forma siguiente: </w:t>
      </w:r>
    </w:p>
    <w:p w14:paraId="14252CA2" w14:textId="77777777" w:rsidR="00D61115" w:rsidRPr="00B05369" w:rsidRDefault="00D61115" w:rsidP="00B52383">
      <w:pPr>
        <w:autoSpaceDE w:val="0"/>
        <w:autoSpaceDN w:val="0"/>
        <w:adjustRightInd w:val="0"/>
        <w:spacing w:line="360" w:lineRule="auto"/>
        <w:contextualSpacing/>
        <w:jc w:val="both"/>
        <w:rPr>
          <w:rFonts w:ascii="Palatino Linotype" w:hAnsi="Palatino Linotype"/>
          <w:color w:val="000000"/>
          <w:sz w:val="22"/>
          <w:szCs w:val="22"/>
        </w:rPr>
      </w:pPr>
    </w:p>
    <w:p w14:paraId="08A5D906" w14:textId="78EB9AA9" w:rsidR="00D61115" w:rsidRPr="00B05369" w:rsidRDefault="00D61115" w:rsidP="00B52383">
      <w:pPr>
        <w:pStyle w:val="Prrafodelista"/>
        <w:numPr>
          <w:ilvl w:val="0"/>
          <w:numId w:val="24"/>
        </w:numPr>
        <w:autoSpaceDE w:val="0"/>
        <w:autoSpaceDN w:val="0"/>
        <w:adjustRightInd w:val="0"/>
        <w:spacing w:line="360" w:lineRule="auto"/>
        <w:jc w:val="both"/>
        <w:rPr>
          <w:rFonts w:ascii="Palatino Linotype" w:hAnsi="Palatino Linotype"/>
          <w:b/>
          <w:bCs/>
          <w:color w:val="000000"/>
          <w:sz w:val="22"/>
          <w:szCs w:val="22"/>
        </w:rPr>
      </w:pPr>
      <w:r w:rsidRPr="00B05369">
        <w:rPr>
          <w:rFonts w:ascii="Palatino Linotype" w:hAnsi="Palatino Linotype"/>
          <w:b/>
          <w:bCs/>
          <w:color w:val="000000"/>
          <w:sz w:val="22"/>
          <w:szCs w:val="22"/>
        </w:rPr>
        <w:t>I</w:t>
      </w:r>
      <w:r w:rsidR="00BE52A7" w:rsidRPr="00B05369">
        <w:rPr>
          <w:rFonts w:ascii="Palatino Linotype" w:hAnsi="Palatino Linotype"/>
          <w:b/>
          <w:bCs/>
          <w:color w:val="000000"/>
          <w:sz w:val="22"/>
          <w:szCs w:val="22"/>
        </w:rPr>
        <w:t>nformación</w:t>
      </w:r>
      <w:r w:rsidR="0029337F" w:rsidRPr="00B05369">
        <w:rPr>
          <w:rFonts w:ascii="Palatino Linotype" w:hAnsi="Palatino Linotype"/>
          <w:b/>
          <w:bCs/>
          <w:color w:val="000000"/>
          <w:sz w:val="22"/>
          <w:szCs w:val="22"/>
        </w:rPr>
        <w:t xml:space="preserve"> curricular del presidente del Sistema DIF</w:t>
      </w:r>
      <w:r w:rsidRPr="00B05369">
        <w:rPr>
          <w:rFonts w:ascii="Palatino Linotype" w:hAnsi="Palatino Linotype"/>
          <w:b/>
          <w:bCs/>
          <w:color w:val="000000"/>
          <w:sz w:val="22"/>
          <w:szCs w:val="22"/>
        </w:rPr>
        <w:t>;</w:t>
      </w:r>
    </w:p>
    <w:p w14:paraId="6F19E826" w14:textId="03B57DAC" w:rsidR="00D61115" w:rsidRPr="00B05369" w:rsidRDefault="00D61115" w:rsidP="00B52383">
      <w:pPr>
        <w:pStyle w:val="Prrafodelista"/>
        <w:numPr>
          <w:ilvl w:val="0"/>
          <w:numId w:val="24"/>
        </w:numPr>
        <w:autoSpaceDE w:val="0"/>
        <w:autoSpaceDN w:val="0"/>
        <w:adjustRightInd w:val="0"/>
        <w:spacing w:line="360" w:lineRule="auto"/>
        <w:jc w:val="both"/>
        <w:rPr>
          <w:rFonts w:ascii="Palatino Linotype" w:hAnsi="Palatino Linotype"/>
          <w:b/>
          <w:bCs/>
          <w:color w:val="000000"/>
          <w:sz w:val="22"/>
          <w:szCs w:val="22"/>
        </w:rPr>
      </w:pPr>
      <w:r w:rsidRPr="00B05369">
        <w:rPr>
          <w:rFonts w:ascii="Palatino Linotype" w:hAnsi="Palatino Linotype"/>
          <w:b/>
          <w:bCs/>
          <w:color w:val="000000"/>
          <w:sz w:val="22"/>
          <w:szCs w:val="22"/>
        </w:rPr>
        <w:t>I</w:t>
      </w:r>
      <w:r w:rsidR="0029337F" w:rsidRPr="00B05369">
        <w:rPr>
          <w:rFonts w:ascii="Palatino Linotype" w:hAnsi="Palatino Linotype"/>
          <w:b/>
          <w:bCs/>
          <w:color w:val="000000"/>
          <w:sz w:val="22"/>
          <w:szCs w:val="22"/>
        </w:rPr>
        <w:t>nformació</w:t>
      </w:r>
      <w:r w:rsidR="00B47628" w:rsidRPr="00B05369">
        <w:rPr>
          <w:rFonts w:ascii="Palatino Linotype" w:hAnsi="Palatino Linotype"/>
          <w:b/>
          <w:bCs/>
          <w:color w:val="000000"/>
          <w:sz w:val="22"/>
          <w:szCs w:val="22"/>
        </w:rPr>
        <w:t>n ilegible</w:t>
      </w:r>
      <w:r w:rsidR="00182331" w:rsidRPr="00B05369">
        <w:rPr>
          <w:rFonts w:ascii="Palatino Linotype" w:hAnsi="Palatino Linotype"/>
          <w:b/>
          <w:bCs/>
          <w:color w:val="000000"/>
          <w:sz w:val="22"/>
          <w:szCs w:val="22"/>
        </w:rPr>
        <w:t xml:space="preserve"> de los documentos remitidos en respuesta</w:t>
      </w:r>
      <w:r w:rsidRPr="00B05369">
        <w:rPr>
          <w:rFonts w:ascii="Palatino Linotype" w:hAnsi="Palatino Linotype"/>
          <w:b/>
          <w:bCs/>
          <w:color w:val="000000"/>
          <w:sz w:val="22"/>
          <w:szCs w:val="22"/>
        </w:rPr>
        <w:t>;</w:t>
      </w:r>
      <w:r w:rsidR="00B47628" w:rsidRPr="00B05369">
        <w:rPr>
          <w:rFonts w:ascii="Palatino Linotype" w:hAnsi="Palatino Linotype"/>
          <w:b/>
          <w:bCs/>
          <w:color w:val="000000"/>
          <w:sz w:val="22"/>
          <w:szCs w:val="22"/>
        </w:rPr>
        <w:t xml:space="preserve"> y </w:t>
      </w:r>
    </w:p>
    <w:p w14:paraId="3EA508FB" w14:textId="3A54BEF6" w:rsidR="00914146" w:rsidRPr="00B05369" w:rsidRDefault="00D61115" w:rsidP="00B52383">
      <w:pPr>
        <w:pStyle w:val="Prrafodelista"/>
        <w:numPr>
          <w:ilvl w:val="0"/>
          <w:numId w:val="24"/>
        </w:numPr>
        <w:autoSpaceDE w:val="0"/>
        <w:autoSpaceDN w:val="0"/>
        <w:adjustRightInd w:val="0"/>
        <w:spacing w:line="360" w:lineRule="auto"/>
        <w:jc w:val="both"/>
        <w:rPr>
          <w:rFonts w:ascii="Palatino Linotype" w:hAnsi="Palatino Linotype"/>
          <w:b/>
          <w:bCs/>
          <w:color w:val="000000"/>
          <w:sz w:val="22"/>
          <w:szCs w:val="22"/>
        </w:rPr>
      </w:pPr>
      <w:r w:rsidRPr="00B05369">
        <w:rPr>
          <w:rFonts w:ascii="Palatino Linotype" w:hAnsi="Palatino Linotype"/>
          <w:b/>
          <w:bCs/>
          <w:color w:val="000000"/>
          <w:sz w:val="22"/>
          <w:szCs w:val="22"/>
        </w:rPr>
        <w:t>F</w:t>
      </w:r>
      <w:r w:rsidR="00B47628" w:rsidRPr="00B05369">
        <w:rPr>
          <w:rFonts w:ascii="Palatino Linotype" w:hAnsi="Palatino Linotype"/>
          <w:b/>
          <w:bCs/>
          <w:color w:val="000000"/>
          <w:sz w:val="22"/>
          <w:szCs w:val="22"/>
        </w:rPr>
        <w:t>alta del acuerdo de clasificación que sustenta las versiones públicas de los documentos remitidos en respuesta</w:t>
      </w:r>
      <w:r w:rsidR="00BE52A7" w:rsidRPr="00B05369">
        <w:rPr>
          <w:rFonts w:ascii="Palatino Linotype" w:hAnsi="Palatino Linotype"/>
          <w:b/>
          <w:bCs/>
          <w:color w:val="000000"/>
          <w:sz w:val="22"/>
          <w:szCs w:val="22"/>
        </w:rPr>
        <w:t>.</w:t>
      </w:r>
    </w:p>
    <w:p w14:paraId="39AB3795" w14:textId="77777777" w:rsidR="00C31DF1" w:rsidRPr="00B05369" w:rsidRDefault="00C31DF1" w:rsidP="00B52383">
      <w:pPr>
        <w:autoSpaceDE w:val="0"/>
        <w:autoSpaceDN w:val="0"/>
        <w:adjustRightInd w:val="0"/>
        <w:spacing w:line="360" w:lineRule="auto"/>
        <w:contextualSpacing/>
        <w:jc w:val="both"/>
        <w:rPr>
          <w:rFonts w:ascii="Palatino Linotype" w:hAnsi="Palatino Linotype"/>
          <w:color w:val="000000"/>
          <w:sz w:val="22"/>
          <w:szCs w:val="22"/>
        </w:rPr>
      </w:pPr>
    </w:p>
    <w:p w14:paraId="3E4B7A38" w14:textId="2A36B84E" w:rsidR="00B47628" w:rsidRPr="00B05369" w:rsidRDefault="00B47628" w:rsidP="00B52383">
      <w:pPr>
        <w:autoSpaceDE w:val="0"/>
        <w:autoSpaceDN w:val="0"/>
        <w:adjustRightInd w:val="0"/>
        <w:spacing w:line="360" w:lineRule="auto"/>
        <w:contextualSpacing/>
        <w:jc w:val="both"/>
        <w:rPr>
          <w:rFonts w:ascii="Palatino Linotype" w:hAnsi="Palatino Linotype"/>
          <w:b/>
          <w:color w:val="000000"/>
          <w:sz w:val="22"/>
          <w:szCs w:val="22"/>
        </w:rPr>
      </w:pPr>
      <w:r w:rsidRPr="00B05369">
        <w:rPr>
          <w:rFonts w:ascii="Palatino Linotype" w:hAnsi="Palatino Linotype"/>
          <w:b/>
          <w:color w:val="000000"/>
          <w:sz w:val="22"/>
          <w:szCs w:val="22"/>
        </w:rPr>
        <w:t>Información curricular del presidente del Sistema DIF</w:t>
      </w:r>
    </w:p>
    <w:p w14:paraId="694011C9" w14:textId="59F74E78" w:rsidR="00C31DF1" w:rsidRPr="00B05369" w:rsidRDefault="00BE52A7" w:rsidP="00B52383">
      <w:pPr>
        <w:autoSpaceDE w:val="0"/>
        <w:autoSpaceDN w:val="0"/>
        <w:adjustRightInd w:val="0"/>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 </w:t>
      </w:r>
    </w:p>
    <w:p w14:paraId="2011E2C2" w14:textId="7BE7B8B3" w:rsidR="00EF4779" w:rsidRPr="00B05369" w:rsidRDefault="00EF4779" w:rsidP="00B52383">
      <w:pPr>
        <w:autoSpaceDE w:val="0"/>
        <w:autoSpaceDN w:val="0"/>
        <w:adjustRightInd w:val="0"/>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Al respecto, se localizó el Acta de la Primera Sesión Ordinaria del Ayuntamiento de Cuautitlán, del primero de enero de dos mil veinticinco, visible en el siguiente enlace, </w:t>
      </w:r>
      <w:hyperlink r:id="rId9" w:history="1">
        <w:r w:rsidRPr="00B05369">
          <w:rPr>
            <w:rStyle w:val="Hipervnculo"/>
            <w:rFonts w:ascii="Palatino Linotype" w:hAnsi="Palatino Linotype"/>
            <w:sz w:val="22"/>
            <w:szCs w:val="22"/>
          </w:rPr>
          <w:t>https://cuautitlan.gob.mx/publico/gacetas/GACETA%20%20municipal%202025.pdf</w:t>
        </w:r>
      </w:hyperlink>
      <w:r w:rsidRPr="00B05369">
        <w:rPr>
          <w:rFonts w:ascii="Palatino Linotype" w:hAnsi="Palatino Linotype"/>
          <w:color w:val="000000"/>
          <w:sz w:val="22"/>
          <w:szCs w:val="22"/>
        </w:rPr>
        <w:t>, mediante la cual se designó y tomó protesta de Ley, a Diego Alberto Reyna Castillo como presidente del Sistema Municipal para el Desarrollo Integral de la Familia de Cuautitlán para la administración 2025-2027</w:t>
      </w:r>
      <w:r w:rsidR="004B2EB3" w:rsidRPr="00B05369">
        <w:rPr>
          <w:rFonts w:ascii="Palatino Linotype" w:hAnsi="Palatino Linotype"/>
          <w:color w:val="000000"/>
          <w:sz w:val="22"/>
          <w:szCs w:val="22"/>
        </w:rPr>
        <w:t>.</w:t>
      </w:r>
    </w:p>
    <w:p w14:paraId="2D917907" w14:textId="77777777" w:rsidR="00EF4779" w:rsidRPr="00B05369" w:rsidRDefault="00EF4779" w:rsidP="00B52383">
      <w:pPr>
        <w:autoSpaceDE w:val="0"/>
        <w:autoSpaceDN w:val="0"/>
        <w:adjustRightInd w:val="0"/>
        <w:spacing w:line="360" w:lineRule="auto"/>
        <w:contextualSpacing/>
        <w:jc w:val="both"/>
        <w:rPr>
          <w:rFonts w:ascii="Palatino Linotype" w:hAnsi="Palatino Linotype"/>
          <w:color w:val="000000"/>
          <w:sz w:val="22"/>
          <w:szCs w:val="22"/>
        </w:rPr>
      </w:pPr>
    </w:p>
    <w:p w14:paraId="57A743D7" w14:textId="2EC9252B" w:rsidR="004B2EB3" w:rsidRPr="00B05369" w:rsidRDefault="004B2EB3" w:rsidP="00B52383">
      <w:pPr>
        <w:autoSpaceDE w:val="0"/>
        <w:autoSpaceDN w:val="0"/>
        <w:adjustRightInd w:val="0"/>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En este sentido</w:t>
      </w:r>
      <w:r w:rsidR="00EF4779" w:rsidRPr="00B05369">
        <w:rPr>
          <w:rFonts w:ascii="Palatino Linotype" w:hAnsi="Palatino Linotype"/>
          <w:color w:val="000000"/>
          <w:sz w:val="22"/>
          <w:szCs w:val="22"/>
        </w:rPr>
        <w:t>,</w:t>
      </w:r>
      <w:r w:rsidRPr="00B05369">
        <w:rPr>
          <w:rFonts w:ascii="Palatino Linotype" w:hAnsi="Palatino Linotype"/>
          <w:color w:val="000000"/>
          <w:sz w:val="22"/>
          <w:szCs w:val="22"/>
        </w:rPr>
        <w:t xml:space="preserve"> se logró advertir que, el Ayuntamiento cuenta con un presidente del Sistema DIF Cuautitlán</w:t>
      </w:r>
      <w:r w:rsidR="007413B4" w:rsidRPr="00B05369">
        <w:rPr>
          <w:rFonts w:ascii="Palatino Linotype" w:hAnsi="Palatino Linotype"/>
          <w:color w:val="000000"/>
          <w:sz w:val="22"/>
          <w:szCs w:val="22"/>
        </w:rPr>
        <w:t>;</w:t>
      </w:r>
      <w:r w:rsidRPr="00B05369">
        <w:rPr>
          <w:rFonts w:ascii="Palatino Linotype" w:hAnsi="Palatino Linotype"/>
          <w:color w:val="000000"/>
          <w:sz w:val="22"/>
          <w:szCs w:val="22"/>
        </w:rPr>
        <w:t xml:space="preserve"> sin embargo, en respuesta, el Sujeto Obligado omitió pronunciarse sobre la información curricular del titular del referido organismo descentralizado.</w:t>
      </w:r>
    </w:p>
    <w:p w14:paraId="7753D869" w14:textId="77777777" w:rsidR="004B2EB3" w:rsidRPr="00B05369" w:rsidRDefault="004B2EB3" w:rsidP="00B52383">
      <w:pPr>
        <w:autoSpaceDE w:val="0"/>
        <w:autoSpaceDN w:val="0"/>
        <w:adjustRightInd w:val="0"/>
        <w:spacing w:line="360" w:lineRule="auto"/>
        <w:contextualSpacing/>
        <w:jc w:val="both"/>
        <w:rPr>
          <w:rFonts w:ascii="Palatino Linotype" w:hAnsi="Palatino Linotype"/>
          <w:color w:val="000000"/>
          <w:sz w:val="22"/>
          <w:szCs w:val="22"/>
        </w:rPr>
      </w:pPr>
    </w:p>
    <w:p w14:paraId="03029E2E" w14:textId="77777777" w:rsidR="004B2EB3" w:rsidRPr="00B05369" w:rsidRDefault="004B2EB3" w:rsidP="00B52383">
      <w:pPr>
        <w:autoSpaceDE w:val="0"/>
        <w:autoSpaceDN w:val="0"/>
        <w:adjustRightInd w:val="0"/>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Sobre el tema el artículo 1.8, fracción IX, del Código Administrativo del Estado de México, establece que para que un acto administrativo tenga validez, deberá guardar congruencia con lo solicitado. Además, resulta necesario traer por analogía, el Criterio de Interpretación, con clave de control SO/002/2017, de la Segunda Época, emitido por el Instituto Nacional de </w:t>
      </w:r>
      <w:r w:rsidRPr="00B05369">
        <w:rPr>
          <w:rFonts w:ascii="Palatino Linotype" w:hAnsi="Palatino Linotype"/>
          <w:color w:val="000000"/>
          <w:sz w:val="22"/>
          <w:szCs w:val="22"/>
        </w:rPr>
        <w:lastRenderedPageBreak/>
        <w:t xml:space="preserve">Transparencia, Acceso a la Información y Protección de Datos Personales, del cual se desprende que todo acto administrativo debe apegarse al </w:t>
      </w:r>
      <w:r w:rsidRPr="00B05369">
        <w:rPr>
          <w:rFonts w:ascii="Palatino Linotype" w:hAnsi="Palatino Linotype"/>
          <w:b/>
          <w:bCs/>
          <w:color w:val="000000"/>
          <w:sz w:val="22"/>
          <w:szCs w:val="22"/>
        </w:rPr>
        <w:t>Principio de Congruencia</w:t>
      </w:r>
      <w:r w:rsidRPr="00B05369">
        <w:rPr>
          <w:rFonts w:ascii="Palatino Linotype" w:hAnsi="Palatino Linotype"/>
          <w:color w:val="000000"/>
          <w:sz w:val="22"/>
          <w:szCs w:val="22"/>
        </w:rPr>
        <w:t>, el cual implica que exista concordancia entre el requerimiento formulado y la respuesta entregada.</w:t>
      </w:r>
    </w:p>
    <w:p w14:paraId="740AC88F" w14:textId="46E26BF1" w:rsidR="00EF4779" w:rsidRPr="00B05369" w:rsidRDefault="00EF4779" w:rsidP="00B52383">
      <w:pPr>
        <w:autoSpaceDE w:val="0"/>
        <w:autoSpaceDN w:val="0"/>
        <w:adjustRightInd w:val="0"/>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 xml:space="preserve"> </w:t>
      </w:r>
    </w:p>
    <w:p w14:paraId="5B58F6CB" w14:textId="77777777" w:rsidR="007413B4" w:rsidRPr="00B05369" w:rsidRDefault="004B2EB3"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r w:rsidRPr="00B05369">
        <w:rPr>
          <w:rFonts w:ascii="Palatino Linotype" w:hAnsi="Palatino Linotype"/>
          <w:color w:val="000000"/>
          <w:sz w:val="22"/>
          <w:szCs w:val="22"/>
        </w:rPr>
        <w:t xml:space="preserve">No obstante, durante la sustanciación, del Medio de Impugnación, </w:t>
      </w:r>
      <w:r w:rsidR="00666193" w:rsidRPr="00B05369">
        <w:rPr>
          <w:rFonts w:ascii="Palatino Linotype" w:hAnsi="Palatino Linotype"/>
          <w:color w:val="000000"/>
          <w:sz w:val="22"/>
          <w:szCs w:val="22"/>
        </w:rPr>
        <w:t xml:space="preserve">la Unidad de Transparencia </w:t>
      </w:r>
      <w:r w:rsidRPr="00B05369">
        <w:rPr>
          <w:rFonts w:ascii="Palatino Linotype" w:hAnsi="Palatino Linotype"/>
          <w:color w:val="000000"/>
          <w:sz w:val="22"/>
          <w:szCs w:val="22"/>
        </w:rPr>
        <w:t xml:space="preserve">señaló, </w:t>
      </w:r>
      <w:r w:rsidR="00060708" w:rsidRPr="00B05369">
        <w:rPr>
          <w:rFonts w:ascii="Palatino Linotype" w:hAnsi="Palatino Linotype"/>
          <w:color w:val="000000"/>
          <w:sz w:val="22"/>
          <w:szCs w:val="22"/>
        </w:rPr>
        <w:t>que la información curricular del presidente del Sistema DIF, formaba parte del archivo del Ayuntamiento al ser un cargo honorífico en términos de los artículos 11 y 12 de la Ley que crea los Organismos Públicos Descentralizados de Asistencia Social, de carácter Municipal</w:t>
      </w:r>
      <w:r w:rsidR="00060708" w:rsidRPr="00B05369">
        <w:rPr>
          <w:rFonts w:ascii="Palatino Linotype" w:eastAsia="Palatino Linotype" w:hAnsi="Palatino Linotype" w:cs="Palatino Linotype"/>
          <w:bCs/>
          <w:sz w:val="22"/>
          <w:szCs w:val="22"/>
        </w:rPr>
        <w:t xml:space="preserve"> Denominados Sistemas Municipales para el Desarrollo Integral de la Familia</w:t>
      </w:r>
      <w:r w:rsidR="00666193" w:rsidRPr="00B05369">
        <w:rPr>
          <w:rFonts w:ascii="Palatino Linotype" w:eastAsia="Palatino Linotype" w:hAnsi="Palatino Linotype" w:cs="Palatino Linotype"/>
          <w:bCs/>
          <w:sz w:val="22"/>
          <w:szCs w:val="22"/>
        </w:rPr>
        <w:t>.</w:t>
      </w:r>
      <w:r w:rsidR="00B3060F" w:rsidRPr="00B05369">
        <w:rPr>
          <w:rFonts w:ascii="Palatino Linotype" w:eastAsia="Palatino Linotype" w:hAnsi="Palatino Linotype" w:cs="Palatino Linotype"/>
          <w:bCs/>
          <w:sz w:val="22"/>
          <w:szCs w:val="22"/>
        </w:rPr>
        <w:t xml:space="preserve"> </w:t>
      </w:r>
    </w:p>
    <w:p w14:paraId="55D2CBB3" w14:textId="77777777" w:rsidR="007413B4" w:rsidRPr="00B05369" w:rsidRDefault="007413B4" w:rsidP="00B523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00FA5F19" w14:textId="77777777" w:rsidR="00A51BB6" w:rsidRPr="00B05369" w:rsidRDefault="00BA3FF3" w:rsidP="00B52383">
      <w:pPr>
        <w:spacing w:line="360" w:lineRule="auto"/>
        <w:ind w:right="-28"/>
        <w:contextualSpacing/>
        <w:jc w:val="both"/>
        <w:rPr>
          <w:rFonts w:ascii="Palatino Linotype" w:eastAsia="Palatino Linotype" w:hAnsi="Palatino Linotype" w:cs="Palatino Linotype"/>
          <w:sz w:val="22"/>
          <w:szCs w:val="22"/>
        </w:rPr>
      </w:pPr>
      <w:r w:rsidRPr="00B05369">
        <w:rPr>
          <w:rFonts w:ascii="Palatino Linotype" w:eastAsia="Palatino Linotype" w:hAnsi="Palatino Linotype" w:cs="Palatino Linotype"/>
          <w:sz w:val="22"/>
          <w:szCs w:val="22"/>
        </w:rPr>
        <w:t xml:space="preserve">En este sentido, resulta oportuno </w:t>
      </w:r>
      <w:r w:rsidR="00A51BB6" w:rsidRPr="00B05369">
        <w:rPr>
          <w:rFonts w:ascii="Palatino Linotype" w:eastAsia="Palatino Linotype" w:hAnsi="Palatino Linotype" w:cs="Palatino Linotype"/>
          <w:sz w:val="22"/>
          <w:szCs w:val="22"/>
        </w:rPr>
        <w:t>traer a estudio los artículos 11 y 12 del Reglamento Interno del Sistema Municipal para el Desarrollo Integral de la Familia de Cuautitlán, los cuales establecen lo siguiente:</w:t>
      </w:r>
    </w:p>
    <w:p w14:paraId="5CBCB7C5" w14:textId="77777777" w:rsidR="00A51BB6" w:rsidRPr="00B05369" w:rsidRDefault="00A51BB6" w:rsidP="00B52383">
      <w:pPr>
        <w:spacing w:line="360" w:lineRule="auto"/>
        <w:ind w:left="1417" w:right="567"/>
        <w:contextualSpacing/>
        <w:jc w:val="both"/>
        <w:rPr>
          <w:rFonts w:ascii="Palatino Linotype" w:eastAsia="Palatino Linotype" w:hAnsi="Palatino Linotype" w:cs="Palatino Linotype"/>
          <w:i/>
          <w:iCs/>
        </w:rPr>
      </w:pPr>
    </w:p>
    <w:p w14:paraId="2D0A2E82" w14:textId="28A2DF5E" w:rsidR="00A51BB6" w:rsidRPr="00B05369" w:rsidRDefault="00A51BB6" w:rsidP="00B52383">
      <w:pPr>
        <w:spacing w:line="360" w:lineRule="auto"/>
        <w:ind w:right="567" w:firstLine="697"/>
        <w:contextualSpacing/>
        <w:jc w:val="both"/>
        <w:rPr>
          <w:rFonts w:ascii="Palatino Linotype" w:eastAsia="Palatino Linotype" w:hAnsi="Palatino Linotype" w:cs="Palatino Linotype"/>
          <w:i/>
          <w:iCs/>
        </w:rPr>
      </w:pPr>
      <w:r w:rsidRPr="00B05369">
        <w:rPr>
          <w:rFonts w:ascii="Palatino Linotype" w:eastAsia="Palatino Linotype" w:hAnsi="Palatino Linotype" w:cs="Palatino Linotype"/>
          <w:i/>
          <w:iCs/>
        </w:rPr>
        <w:t>Artículo 11.- Son Órganos superiores del Sistema:</w:t>
      </w:r>
    </w:p>
    <w:p w14:paraId="4AFD5238" w14:textId="77777777" w:rsidR="00A51BB6" w:rsidRPr="00B05369" w:rsidRDefault="00A51BB6" w:rsidP="00B52383">
      <w:pPr>
        <w:pStyle w:val="Prrafodelista"/>
        <w:numPr>
          <w:ilvl w:val="0"/>
          <w:numId w:val="26"/>
        </w:numPr>
        <w:spacing w:line="360" w:lineRule="auto"/>
        <w:ind w:left="1417" w:right="567"/>
        <w:jc w:val="both"/>
        <w:rPr>
          <w:rFonts w:ascii="Palatino Linotype" w:eastAsia="Palatino Linotype" w:hAnsi="Palatino Linotype" w:cs="Palatino Linotype"/>
          <w:i/>
          <w:iCs/>
        </w:rPr>
      </w:pPr>
      <w:r w:rsidRPr="00B05369">
        <w:rPr>
          <w:rFonts w:ascii="Palatino Linotype" w:eastAsia="Palatino Linotype" w:hAnsi="Palatino Linotype" w:cs="Palatino Linotype"/>
          <w:i/>
          <w:iCs/>
        </w:rPr>
        <w:t>La Junta de Gobierno;</w:t>
      </w:r>
    </w:p>
    <w:p w14:paraId="2751A73A" w14:textId="77777777" w:rsidR="00A51BB6" w:rsidRPr="00B05369" w:rsidRDefault="00A51BB6" w:rsidP="00B52383">
      <w:pPr>
        <w:pStyle w:val="Prrafodelista"/>
        <w:numPr>
          <w:ilvl w:val="0"/>
          <w:numId w:val="26"/>
        </w:numPr>
        <w:spacing w:line="360" w:lineRule="auto"/>
        <w:ind w:left="1417" w:right="567"/>
        <w:jc w:val="both"/>
        <w:rPr>
          <w:rFonts w:ascii="Palatino Linotype" w:eastAsia="Palatino Linotype" w:hAnsi="Palatino Linotype" w:cs="Palatino Linotype"/>
          <w:i/>
          <w:iCs/>
        </w:rPr>
      </w:pPr>
      <w:r w:rsidRPr="00B05369">
        <w:rPr>
          <w:rFonts w:ascii="Palatino Linotype" w:eastAsia="Palatino Linotype" w:hAnsi="Palatino Linotype" w:cs="Palatino Linotype"/>
          <w:b/>
          <w:bCs/>
          <w:i/>
          <w:iCs/>
        </w:rPr>
        <w:t>La Presidencia</w:t>
      </w:r>
      <w:r w:rsidRPr="00B05369">
        <w:rPr>
          <w:rFonts w:ascii="Palatino Linotype" w:eastAsia="Palatino Linotype" w:hAnsi="Palatino Linotype" w:cs="Palatino Linotype"/>
          <w:i/>
          <w:iCs/>
        </w:rPr>
        <w:t>; y</w:t>
      </w:r>
    </w:p>
    <w:p w14:paraId="1363EAE9" w14:textId="77777777" w:rsidR="00A51BB6" w:rsidRPr="00B05369" w:rsidRDefault="00A51BB6" w:rsidP="00B52383">
      <w:pPr>
        <w:pStyle w:val="Prrafodelista"/>
        <w:numPr>
          <w:ilvl w:val="0"/>
          <w:numId w:val="26"/>
        </w:numPr>
        <w:spacing w:line="360" w:lineRule="auto"/>
        <w:ind w:left="1417" w:right="567"/>
        <w:jc w:val="both"/>
        <w:rPr>
          <w:rFonts w:ascii="Palatino Linotype" w:eastAsia="Palatino Linotype" w:hAnsi="Palatino Linotype" w:cs="Palatino Linotype"/>
          <w:i/>
          <w:iCs/>
        </w:rPr>
      </w:pPr>
      <w:r w:rsidRPr="00B05369">
        <w:rPr>
          <w:rFonts w:ascii="Palatino Linotype" w:eastAsia="Palatino Linotype" w:hAnsi="Palatino Linotype" w:cs="Palatino Linotype"/>
          <w:i/>
          <w:iCs/>
        </w:rPr>
        <w:t>La Dirección General.</w:t>
      </w:r>
    </w:p>
    <w:p w14:paraId="2A5E156C" w14:textId="77777777" w:rsidR="00A51BB6" w:rsidRPr="00B05369" w:rsidRDefault="00A51BB6" w:rsidP="00B52383">
      <w:pPr>
        <w:spacing w:line="360" w:lineRule="auto"/>
        <w:ind w:left="1417" w:right="567"/>
        <w:contextualSpacing/>
        <w:jc w:val="both"/>
        <w:rPr>
          <w:rFonts w:ascii="Palatino Linotype" w:eastAsia="Palatino Linotype" w:hAnsi="Palatino Linotype" w:cs="Palatino Linotype"/>
          <w:i/>
          <w:iCs/>
        </w:rPr>
      </w:pPr>
    </w:p>
    <w:p w14:paraId="6E0E2092" w14:textId="0B5FDADD" w:rsidR="00A51BB6" w:rsidRPr="00B05369" w:rsidRDefault="00A51BB6" w:rsidP="00B52383">
      <w:pPr>
        <w:spacing w:line="360" w:lineRule="auto"/>
        <w:ind w:left="697" w:right="567"/>
        <w:contextualSpacing/>
        <w:jc w:val="both"/>
        <w:rPr>
          <w:rFonts w:ascii="Palatino Linotype" w:eastAsia="Palatino Linotype" w:hAnsi="Palatino Linotype" w:cs="Palatino Linotype"/>
          <w:i/>
          <w:iCs/>
        </w:rPr>
      </w:pPr>
      <w:r w:rsidRPr="00B05369">
        <w:rPr>
          <w:rFonts w:ascii="Palatino Linotype" w:eastAsia="Palatino Linotype" w:hAnsi="Palatino Linotype" w:cs="Palatino Linotype"/>
          <w:i/>
          <w:iCs/>
        </w:rPr>
        <w:t>Artículo 12.- El Órgano Superior del SMDIF es la Junta de Gobierno y se integra de acuerdo a lo siguiente:</w:t>
      </w:r>
    </w:p>
    <w:p w14:paraId="691CFF30" w14:textId="77777777" w:rsidR="005F426F" w:rsidRPr="00B05369" w:rsidRDefault="00A51BB6" w:rsidP="00B52383">
      <w:pPr>
        <w:pStyle w:val="Prrafodelista"/>
        <w:numPr>
          <w:ilvl w:val="0"/>
          <w:numId w:val="27"/>
        </w:numPr>
        <w:spacing w:line="360" w:lineRule="auto"/>
        <w:ind w:right="567"/>
        <w:jc w:val="both"/>
        <w:rPr>
          <w:rFonts w:ascii="Palatino Linotype" w:eastAsia="Palatino Linotype" w:hAnsi="Palatino Linotype" w:cs="Palatino Linotype"/>
          <w:i/>
          <w:iCs/>
        </w:rPr>
      </w:pPr>
      <w:r w:rsidRPr="00B05369">
        <w:rPr>
          <w:rFonts w:ascii="Palatino Linotype" w:eastAsia="Palatino Linotype" w:hAnsi="Palatino Linotype" w:cs="Palatino Linotype"/>
          <w:b/>
          <w:bCs/>
          <w:i/>
          <w:iCs/>
        </w:rPr>
        <w:t>Un (a) presidente (a): que será la persona que al efecto nombre el (la) C. Presidente (a) Municipal como Presidente (a) del SMDIF</w:t>
      </w:r>
      <w:r w:rsidRPr="00B05369">
        <w:rPr>
          <w:rFonts w:ascii="Palatino Linotype" w:eastAsia="Palatino Linotype" w:hAnsi="Palatino Linotype" w:cs="Palatino Linotype"/>
          <w:i/>
          <w:iCs/>
        </w:rPr>
        <w:t>;</w:t>
      </w:r>
    </w:p>
    <w:p w14:paraId="17E6F6ED" w14:textId="77777777" w:rsidR="005F426F" w:rsidRPr="00B05369" w:rsidRDefault="003164A1" w:rsidP="00B52383">
      <w:pPr>
        <w:pStyle w:val="Prrafodelista"/>
        <w:numPr>
          <w:ilvl w:val="0"/>
          <w:numId w:val="27"/>
        </w:numPr>
        <w:spacing w:line="360" w:lineRule="auto"/>
        <w:ind w:right="567"/>
        <w:jc w:val="both"/>
        <w:rPr>
          <w:rFonts w:ascii="Palatino Linotype" w:eastAsia="Palatino Linotype" w:hAnsi="Palatino Linotype" w:cs="Palatino Linotype"/>
          <w:i/>
          <w:iCs/>
        </w:rPr>
      </w:pPr>
      <w:r w:rsidRPr="00B05369">
        <w:rPr>
          <w:rFonts w:ascii="Palatino Linotype" w:eastAsia="Palatino Linotype" w:hAnsi="Palatino Linotype" w:cs="Palatino Linotype"/>
          <w:i/>
          <w:iCs/>
        </w:rPr>
        <w:t>Un (a) Secretario (a): que será la persona que al efecto nombre el (la) C. Presidente (a) Municipal como Director (a) General del Sistema;</w:t>
      </w:r>
    </w:p>
    <w:p w14:paraId="108A2C23" w14:textId="77777777" w:rsidR="005F426F" w:rsidRPr="00B05369" w:rsidRDefault="003164A1" w:rsidP="00B52383">
      <w:pPr>
        <w:pStyle w:val="Prrafodelista"/>
        <w:numPr>
          <w:ilvl w:val="0"/>
          <w:numId w:val="27"/>
        </w:numPr>
        <w:spacing w:line="360" w:lineRule="auto"/>
        <w:ind w:right="567"/>
        <w:jc w:val="both"/>
        <w:rPr>
          <w:rFonts w:ascii="Palatino Linotype" w:eastAsia="Palatino Linotype" w:hAnsi="Palatino Linotype" w:cs="Palatino Linotype"/>
          <w:i/>
          <w:iCs/>
        </w:rPr>
      </w:pPr>
      <w:r w:rsidRPr="00B05369">
        <w:rPr>
          <w:rFonts w:ascii="Palatino Linotype" w:eastAsia="Palatino Linotype" w:hAnsi="Palatino Linotype" w:cs="Palatino Linotype"/>
          <w:i/>
          <w:iCs/>
        </w:rPr>
        <w:lastRenderedPageBreak/>
        <w:t>Un (a) Tesorero (a): que será la persona que al efecto nombre el (la) C. Presidente (a) de la Junta; y</w:t>
      </w:r>
    </w:p>
    <w:p w14:paraId="126F2616" w14:textId="4B22C91D" w:rsidR="003164A1" w:rsidRPr="00B05369" w:rsidRDefault="003164A1" w:rsidP="00B52383">
      <w:pPr>
        <w:pStyle w:val="Prrafodelista"/>
        <w:numPr>
          <w:ilvl w:val="0"/>
          <w:numId w:val="27"/>
        </w:numPr>
        <w:spacing w:line="360" w:lineRule="auto"/>
        <w:ind w:right="567"/>
        <w:jc w:val="both"/>
        <w:rPr>
          <w:rFonts w:ascii="Palatino Linotype" w:eastAsia="Palatino Linotype" w:hAnsi="Palatino Linotype" w:cs="Palatino Linotype"/>
          <w:i/>
          <w:iCs/>
        </w:rPr>
      </w:pPr>
      <w:r w:rsidRPr="00B05369">
        <w:rPr>
          <w:rFonts w:ascii="Palatino Linotype" w:eastAsia="Palatino Linotype" w:hAnsi="Palatino Linotype" w:cs="Palatino Linotype"/>
          <w:i/>
          <w:iCs/>
        </w:rPr>
        <w:t>Dos vocales: que serán dos funcionarios (as) municipales, cuya actividad se encuentre relacionada con los objetivos del SMDIF.</w:t>
      </w:r>
    </w:p>
    <w:p w14:paraId="496F6BF8" w14:textId="4E49877F" w:rsidR="00B3060F" w:rsidRPr="00B05369" w:rsidRDefault="00B3060F" w:rsidP="00B52383">
      <w:pPr>
        <w:spacing w:line="360" w:lineRule="auto"/>
        <w:ind w:right="-28"/>
        <w:contextualSpacing/>
        <w:jc w:val="both"/>
        <w:rPr>
          <w:rFonts w:ascii="Palatino Linotype" w:eastAsia="Palatino Linotype" w:hAnsi="Palatino Linotype" w:cs="Palatino Linotype"/>
          <w:sz w:val="22"/>
          <w:szCs w:val="22"/>
        </w:rPr>
      </w:pPr>
    </w:p>
    <w:p w14:paraId="11149623" w14:textId="7712695D" w:rsidR="00BE52A7" w:rsidRPr="00B05369" w:rsidRDefault="003164A1" w:rsidP="00B52383">
      <w:pPr>
        <w:spacing w:line="360" w:lineRule="auto"/>
        <w:ind w:right="-28"/>
        <w:contextualSpacing/>
        <w:jc w:val="both"/>
        <w:rPr>
          <w:rFonts w:ascii="Palatino Linotype" w:eastAsia="Palatino Linotype" w:hAnsi="Palatino Linotype" w:cs="Palatino Linotype"/>
          <w:sz w:val="22"/>
          <w:szCs w:val="22"/>
        </w:rPr>
      </w:pPr>
      <w:r w:rsidRPr="00B05369">
        <w:rPr>
          <w:rFonts w:ascii="Palatino Linotype" w:eastAsia="Palatino Linotype" w:hAnsi="Palatino Linotype" w:cs="Palatino Linotype"/>
          <w:sz w:val="22"/>
          <w:szCs w:val="22"/>
        </w:rPr>
        <w:t>Conforme a la normatividad previamente referida, se logra advertir que</w:t>
      </w:r>
      <w:r w:rsidR="00287AA4" w:rsidRPr="00B05369">
        <w:rPr>
          <w:rFonts w:ascii="Palatino Linotype" w:eastAsia="Palatino Linotype" w:hAnsi="Palatino Linotype" w:cs="Palatino Linotype"/>
          <w:sz w:val="22"/>
          <w:szCs w:val="22"/>
        </w:rPr>
        <w:t xml:space="preserve"> si bien</w:t>
      </w:r>
      <w:r w:rsidRPr="00B05369">
        <w:rPr>
          <w:rFonts w:ascii="Palatino Linotype" w:eastAsia="Palatino Linotype" w:hAnsi="Palatino Linotype" w:cs="Palatino Linotype"/>
          <w:sz w:val="22"/>
          <w:szCs w:val="22"/>
        </w:rPr>
        <w:t xml:space="preserve">, el </w:t>
      </w:r>
      <w:r w:rsidR="007413B4" w:rsidRPr="00B05369">
        <w:rPr>
          <w:rFonts w:ascii="Palatino Linotype" w:eastAsia="Palatino Linotype" w:hAnsi="Palatino Linotype" w:cs="Palatino Linotype"/>
          <w:sz w:val="22"/>
          <w:szCs w:val="22"/>
        </w:rPr>
        <w:t>P</w:t>
      </w:r>
      <w:r w:rsidRPr="00B05369">
        <w:rPr>
          <w:rFonts w:ascii="Palatino Linotype" w:eastAsia="Palatino Linotype" w:hAnsi="Palatino Linotype" w:cs="Palatino Linotype"/>
          <w:sz w:val="22"/>
          <w:szCs w:val="22"/>
        </w:rPr>
        <w:t xml:space="preserve">residente del Sistema Municipal DIF, es </w:t>
      </w:r>
      <w:r w:rsidR="00287AA4" w:rsidRPr="00B05369">
        <w:rPr>
          <w:rFonts w:ascii="Palatino Linotype" w:eastAsia="Palatino Linotype" w:hAnsi="Palatino Linotype" w:cs="Palatino Linotype"/>
          <w:sz w:val="22"/>
          <w:szCs w:val="22"/>
        </w:rPr>
        <w:t xml:space="preserve">nombrado por el </w:t>
      </w:r>
      <w:r w:rsidR="007413B4" w:rsidRPr="00B05369">
        <w:rPr>
          <w:rFonts w:ascii="Palatino Linotype" w:eastAsia="Palatino Linotype" w:hAnsi="Palatino Linotype" w:cs="Palatino Linotype"/>
          <w:sz w:val="22"/>
          <w:szCs w:val="22"/>
        </w:rPr>
        <w:t>P</w:t>
      </w:r>
      <w:r w:rsidR="00287AA4" w:rsidRPr="00B05369">
        <w:rPr>
          <w:rFonts w:ascii="Palatino Linotype" w:eastAsia="Palatino Linotype" w:hAnsi="Palatino Linotype" w:cs="Palatino Linotype"/>
          <w:sz w:val="22"/>
          <w:szCs w:val="22"/>
        </w:rPr>
        <w:t xml:space="preserve">residente o </w:t>
      </w:r>
      <w:r w:rsidR="007413B4" w:rsidRPr="00B05369">
        <w:rPr>
          <w:rFonts w:ascii="Palatino Linotype" w:eastAsia="Palatino Linotype" w:hAnsi="Palatino Linotype" w:cs="Palatino Linotype"/>
          <w:sz w:val="22"/>
          <w:szCs w:val="22"/>
        </w:rPr>
        <w:t>P</w:t>
      </w:r>
      <w:r w:rsidR="00287AA4" w:rsidRPr="00B05369">
        <w:rPr>
          <w:rFonts w:ascii="Palatino Linotype" w:eastAsia="Palatino Linotype" w:hAnsi="Palatino Linotype" w:cs="Palatino Linotype"/>
          <w:sz w:val="22"/>
          <w:szCs w:val="22"/>
        </w:rPr>
        <w:t>residenta municipal en funciones, lo cierto es que forma parte de</w:t>
      </w:r>
      <w:r w:rsidR="00F277A3" w:rsidRPr="00B05369">
        <w:rPr>
          <w:rFonts w:ascii="Palatino Linotype" w:eastAsia="Palatino Linotype" w:hAnsi="Palatino Linotype" w:cs="Palatino Linotype"/>
          <w:sz w:val="22"/>
          <w:szCs w:val="22"/>
        </w:rPr>
        <w:t xml:space="preserve"> la junta de gobierno que rige el funcionamiento del organismo</w:t>
      </w:r>
      <w:r w:rsidR="00D708F4" w:rsidRPr="00B05369">
        <w:rPr>
          <w:rFonts w:ascii="Palatino Linotype" w:eastAsia="Palatino Linotype" w:hAnsi="Palatino Linotype" w:cs="Palatino Linotype"/>
          <w:sz w:val="22"/>
          <w:szCs w:val="22"/>
        </w:rPr>
        <w:t>, por lo que es claro que el Organismo descentralizado cuenta con un presidente que conduce los trabajos de dicha dependencia.</w:t>
      </w:r>
    </w:p>
    <w:p w14:paraId="78DAB836" w14:textId="77777777" w:rsidR="00F277A3" w:rsidRPr="00B05369" w:rsidRDefault="00F277A3" w:rsidP="00B52383">
      <w:pPr>
        <w:spacing w:line="360" w:lineRule="auto"/>
        <w:ind w:right="-28"/>
        <w:contextualSpacing/>
        <w:jc w:val="both"/>
        <w:rPr>
          <w:rFonts w:ascii="Palatino Linotype" w:eastAsia="Palatino Linotype" w:hAnsi="Palatino Linotype" w:cs="Palatino Linotype"/>
          <w:sz w:val="22"/>
          <w:szCs w:val="22"/>
        </w:rPr>
      </w:pPr>
    </w:p>
    <w:p w14:paraId="328D5687" w14:textId="62E2900A" w:rsidR="00F277A3" w:rsidRPr="00B05369" w:rsidRDefault="00F277A3" w:rsidP="00B52383">
      <w:pPr>
        <w:spacing w:line="360" w:lineRule="auto"/>
        <w:ind w:right="-28"/>
        <w:contextualSpacing/>
        <w:jc w:val="both"/>
        <w:rPr>
          <w:rFonts w:ascii="Palatino Linotype" w:eastAsia="Palatino Linotype" w:hAnsi="Palatino Linotype" w:cs="Palatino Linotype"/>
          <w:sz w:val="22"/>
          <w:szCs w:val="22"/>
        </w:rPr>
      </w:pPr>
      <w:r w:rsidRPr="00B05369">
        <w:rPr>
          <w:rFonts w:ascii="Palatino Linotype" w:eastAsia="Palatino Linotype" w:hAnsi="Palatino Linotype" w:cs="Palatino Linotype"/>
          <w:sz w:val="22"/>
          <w:szCs w:val="22"/>
        </w:rPr>
        <w:t>Además, se localizó en el Portal de Información 4.0 del Sujeto Obligado, que la presidencia del Sistema Municipal DIF</w:t>
      </w:r>
      <w:r w:rsidR="00FD2953" w:rsidRPr="00B05369">
        <w:rPr>
          <w:rFonts w:ascii="Palatino Linotype" w:eastAsia="Palatino Linotype" w:hAnsi="Palatino Linotype" w:cs="Palatino Linotype"/>
          <w:sz w:val="22"/>
          <w:szCs w:val="22"/>
        </w:rPr>
        <w:t xml:space="preserve"> de Cuautitlán</w:t>
      </w:r>
      <w:r w:rsidRPr="00B05369">
        <w:rPr>
          <w:rFonts w:ascii="Palatino Linotype" w:eastAsia="Palatino Linotype" w:hAnsi="Palatino Linotype" w:cs="Palatino Linotype"/>
          <w:sz w:val="22"/>
          <w:szCs w:val="22"/>
        </w:rPr>
        <w:t>, encabeza la estructura Orgánica de dicho Organismo, como se puede apreciar conforme a lo siguiente:</w:t>
      </w:r>
    </w:p>
    <w:p w14:paraId="0EFE23AE" w14:textId="77777777" w:rsidR="00F277A3" w:rsidRPr="00B05369" w:rsidRDefault="00F277A3" w:rsidP="00B52383">
      <w:pPr>
        <w:spacing w:line="360" w:lineRule="auto"/>
        <w:ind w:right="-28"/>
        <w:contextualSpacing/>
        <w:jc w:val="both"/>
        <w:rPr>
          <w:rFonts w:ascii="Palatino Linotype" w:eastAsia="Palatino Linotype" w:hAnsi="Palatino Linotype" w:cs="Palatino Linotype"/>
          <w:sz w:val="22"/>
          <w:szCs w:val="22"/>
        </w:rPr>
      </w:pPr>
    </w:p>
    <w:p w14:paraId="3A02CF54" w14:textId="59B06728" w:rsidR="00F277A3" w:rsidRPr="00B05369" w:rsidRDefault="00FD2953" w:rsidP="00B52383">
      <w:pPr>
        <w:spacing w:line="360" w:lineRule="auto"/>
        <w:ind w:right="-28"/>
        <w:contextualSpacing/>
        <w:jc w:val="center"/>
        <w:rPr>
          <w:rFonts w:ascii="Palatino Linotype" w:eastAsia="Palatino Linotype" w:hAnsi="Palatino Linotype" w:cs="Palatino Linotype"/>
          <w:sz w:val="22"/>
          <w:szCs w:val="22"/>
        </w:rPr>
      </w:pPr>
      <w:r w:rsidRPr="00B05369">
        <w:rPr>
          <w:rFonts w:ascii="Palatino Linotype" w:eastAsia="Palatino Linotype" w:hAnsi="Palatino Linotype" w:cs="Palatino Linotype"/>
          <w:noProof/>
          <w:sz w:val="22"/>
          <w:szCs w:val="22"/>
          <w:lang w:eastAsia="es-MX"/>
        </w:rPr>
        <w:drawing>
          <wp:inline distT="0" distB="0" distL="0" distR="0" wp14:anchorId="6EBF1157" wp14:editId="4A4908A9">
            <wp:extent cx="5431790" cy="694690"/>
            <wp:effectExtent l="0" t="0" r="0" b="0"/>
            <wp:docPr id="485254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1790" cy="694690"/>
                    </a:xfrm>
                    <a:prstGeom prst="rect">
                      <a:avLst/>
                    </a:prstGeom>
                    <a:noFill/>
                  </pic:spPr>
                </pic:pic>
              </a:graphicData>
            </a:graphic>
          </wp:inline>
        </w:drawing>
      </w:r>
    </w:p>
    <w:p w14:paraId="7099DBA6" w14:textId="77777777" w:rsidR="005F426F" w:rsidRPr="00B05369" w:rsidRDefault="005F426F" w:rsidP="00B52383">
      <w:pPr>
        <w:spacing w:line="360" w:lineRule="auto"/>
        <w:ind w:right="-28"/>
        <w:contextualSpacing/>
        <w:jc w:val="center"/>
        <w:rPr>
          <w:rFonts w:ascii="Palatino Linotype" w:eastAsia="Palatino Linotype" w:hAnsi="Palatino Linotype" w:cs="Palatino Linotype"/>
          <w:sz w:val="22"/>
          <w:szCs w:val="22"/>
        </w:rPr>
      </w:pPr>
    </w:p>
    <w:p w14:paraId="3F0AD41D" w14:textId="147E56D5" w:rsidR="00FD2953" w:rsidRPr="00B05369" w:rsidRDefault="00FD2953" w:rsidP="00B52383">
      <w:pPr>
        <w:spacing w:line="360" w:lineRule="auto"/>
        <w:ind w:right="-28"/>
        <w:contextualSpacing/>
        <w:jc w:val="center"/>
        <w:rPr>
          <w:rFonts w:ascii="Palatino Linotype" w:eastAsia="Palatino Linotype" w:hAnsi="Palatino Linotype" w:cs="Palatino Linotype"/>
          <w:sz w:val="22"/>
          <w:szCs w:val="22"/>
        </w:rPr>
      </w:pPr>
      <w:r w:rsidRPr="00B05369">
        <w:rPr>
          <w:rFonts w:ascii="Palatino Linotype" w:eastAsia="Palatino Linotype" w:hAnsi="Palatino Linotype" w:cs="Palatino Linotype"/>
          <w:noProof/>
          <w:sz w:val="22"/>
          <w:szCs w:val="22"/>
          <w:lang w:eastAsia="es-MX"/>
        </w:rPr>
        <w:drawing>
          <wp:inline distT="0" distB="0" distL="0" distR="0" wp14:anchorId="28039F65" wp14:editId="356E04F9">
            <wp:extent cx="5450205" cy="676910"/>
            <wp:effectExtent l="0" t="0" r="0" b="8890"/>
            <wp:docPr id="2386003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0205" cy="676910"/>
                    </a:xfrm>
                    <a:prstGeom prst="rect">
                      <a:avLst/>
                    </a:prstGeom>
                    <a:noFill/>
                  </pic:spPr>
                </pic:pic>
              </a:graphicData>
            </a:graphic>
          </wp:inline>
        </w:drawing>
      </w:r>
    </w:p>
    <w:p w14:paraId="16C90C06" w14:textId="77777777" w:rsidR="00D708F4" w:rsidRPr="00B05369" w:rsidRDefault="00D708F4" w:rsidP="00B52383">
      <w:pPr>
        <w:spacing w:line="360" w:lineRule="auto"/>
        <w:ind w:right="-28"/>
        <w:contextualSpacing/>
        <w:jc w:val="both"/>
        <w:rPr>
          <w:rFonts w:ascii="Palatino Linotype" w:eastAsia="Palatino Linotype" w:hAnsi="Palatino Linotype" w:cs="Palatino Linotype"/>
          <w:sz w:val="22"/>
          <w:szCs w:val="22"/>
        </w:rPr>
      </w:pPr>
    </w:p>
    <w:p w14:paraId="1FC5F7E6" w14:textId="33997DB0" w:rsidR="00FD2953" w:rsidRPr="00B05369" w:rsidRDefault="00FD2953" w:rsidP="00B52383">
      <w:pPr>
        <w:spacing w:line="360" w:lineRule="auto"/>
        <w:ind w:right="-28"/>
        <w:contextualSpacing/>
        <w:jc w:val="both"/>
        <w:rPr>
          <w:rFonts w:ascii="Palatino Linotype" w:eastAsia="Palatino Linotype" w:hAnsi="Palatino Linotype" w:cs="Palatino Linotype"/>
          <w:sz w:val="22"/>
          <w:szCs w:val="22"/>
        </w:rPr>
      </w:pPr>
      <w:r w:rsidRPr="00B05369">
        <w:rPr>
          <w:rFonts w:ascii="Palatino Linotype" w:eastAsia="Palatino Linotype" w:hAnsi="Palatino Linotype" w:cs="Palatino Linotype"/>
          <w:sz w:val="22"/>
          <w:szCs w:val="22"/>
        </w:rPr>
        <w:t xml:space="preserve">De esta manera se concluye, que el Sistema DIF de Cuautitlán </w:t>
      </w:r>
      <w:r w:rsidR="00D708F4" w:rsidRPr="00B05369">
        <w:rPr>
          <w:rFonts w:ascii="Palatino Linotype" w:eastAsia="Palatino Linotype" w:hAnsi="Palatino Linotype" w:cs="Palatino Linotype"/>
          <w:sz w:val="22"/>
          <w:szCs w:val="22"/>
        </w:rPr>
        <w:t xml:space="preserve">a través de la Unidad de Recursos Humanos deberá realizar una nueva búsqueda exhaustiva y razonable a efecto de </w:t>
      </w:r>
      <w:r w:rsidR="00B318D3" w:rsidRPr="00B05369">
        <w:rPr>
          <w:rFonts w:ascii="Palatino Linotype" w:eastAsia="Palatino Linotype" w:hAnsi="Palatino Linotype" w:cs="Palatino Linotype"/>
          <w:sz w:val="22"/>
          <w:szCs w:val="22"/>
        </w:rPr>
        <w:t xml:space="preserve">proporcione </w:t>
      </w:r>
      <w:r w:rsidR="00D708F4" w:rsidRPr="00B05369">
        <w:rPr>
          <w:rFonts w:ascii="Palatino Linotype" w:eastAsia="Palatino Linotype" w:hAnsi="Palatino Linotype" w:cs="Palatino Linotype"/>
          <w:sz w:val="22"/>
          <w:szCs w:val="22"/>
        </w:rPr>
        <w:t>la información curricular del presidente del Sistema Municipal DIF (</w:t>
      </w:r>
      <w:r w:rsidR="00D708F4" w:rsidRPr="00B05369">
        <w:rPr>
          <w:rFonts w:ascii="Palatino Linotype" w:hAnsi="Palatino Linotype"/>
          <w:color w:val="000000"/>
          <w:sz w:val="22"/>
          <w:szCs w:val="22"/>
        </w:rPr>
        <w:t xml:space="preserve">Diego </w:t>
      </w:r>
      <w:r w:rsidR="00D708F4" w:rsidRPr="00B05369">
        <w:rPr>
          <w:rFonts w:ascii="Palatino Linotype" w:hAnsi="Palatino Linotype"/>
          <w:color w:val="000000"/>
          <w:sz w:val="22"/>
          <w:szCs w:val="22"/>
        </w:rPr>
        <w:lastRenderedPageBreak/>
        <w:t xml:space="preserve">Alberto Reyna Castillo), </w:t>
      </w:r>
      <w:r w:rsidR="00B318D3" w:rsidRPr="00B05369">
        <w:rPr>
          <w:rFonts w:ascii="Palatino Linotype" w:hAnsi="Palatino Linotype"/>
          <w:color w:val="000000"/>
          <w:sz w:val="22"/>
          <w:szCs w:val="22"/>
        </w:rPr>
        <w:t>al formar parte de la estructura del referido organismo descentralizado</w:t>
      </w:r>
      <w:r w:rsidR="007413B4" w:rsidRPr="00B05369">
        <w:rPr>
          <w:rFonts w:ascii="Palatino Linotype" w:hAnsi="Palatino Linotype"/>
          <w:color w:val="000000"/>
          <w:sz w:val="22"/>
          <w:szCs w:val="22"/>
        </w:rPr>
        <w:t xml:space="preserve"> y realizar actos de gobierno, por lo que existe interés público de acceder a la información; sin embargo, como no es personal del servicio público que haya requerido la integración de un expediente de personal, para el caso de que el </w:t>
      </w:r>
      <w:r w:rsidR="007413B4" w:rsidRPr="00B05369">
        <w:rPr>
          <w:rFonts w:ascii="Palatino Linotype" w:hAnsi="Palatino Linotype"/>
          <w:i/>
          <w:iCs/>
          <w:color w:val="000000"/>
          <w:sz w:val="22"/>
          <w:szCs w:val="22"/>
        </w:rPr>
        <w:t>Curriculum vitae</w:t>
      </w:r>
      <w:r w:rsidR="007413B4" w:rsidRPr="00B05369">
        <w:rPr>
          <w:rFonts w:ascii="Palatino Linotype" w:hAnsi="Palatino Linotype"/>
          <w:color w:val="000000"/>
          <w:sz w:val="22"/>
          <w:szCs w:val="22"/>
        </w:rPr>
        <w:t xml:space="preserve"> o la ficha curricular no obre en los archivos del Sujeto Obligado, bastará con que lo haga del conocimiento de la persona Recurrente de manera precisa y clara.</w:t>
      </w:r>
    </w:p>
    <w:p w14:paraId="5B81765C" w14:textId="77777777" w:rsidR="00842264" w:rsidRPr="00B05369" w:rsidRDefault="00842264" w:rsidP="00B52383">
      <w:pPr>
        <w:spacing w:line="360" w:lineRule="auto"/>
        <w:ind w:right="-28"/>
        <w:contextualSpacing/>
        <w:jc w:val="both"/>
        <w:rPr>
          <w:rFonts w:ascii="Palatino Linotype" w:eastAsia="Palatino Linotype" w:hAnsi="Palatino Linotype" w:cs="Palatino Linotype"/>
          <w:sz w:val="22"/>
          <w:szCs w:val="22"/>
        </w:rPr>
      </w:pPr>
    </w:p>
    <w:p w14:paraId="787BCB96" w14:textId="3D3B207B" w:rsidR="00B318D3" w:rsidRPr="00B05369" w:rsidRDefault="00B318D3" w:rsidP="00B52383">
      <w:pPr>
        <w:spacing w:line="360" w:lineRule="auto"/>
        <w:contextualSpacing/>
        <w:jc w:val="both"/>
        <w:rPr>
          <w:rFonts w:ascii="Palatino Linotype" w:eastAsia="Calibri" w:hAnsi="Palatino Linotype"/>
          <w:sz w:val="22"/>
          <w:szCs w:val="22"/>
          <w:lang w:eastAsia="es-MX"/>
        </w:rPr>
      </w:pPr>
      <w:r w:rsidRPr="00B05369">
        <w:rPr>
          <w:rFonts w:ascii="Palatino Linotype" w:hAnsi="Palatino Linotype"/>
          <w:b/>
          <w:bCs/>
          <w:color w:val="000000"/>
          <w:sz w:val="22"/>
          <w:szCs w:val="22"/>
        </w:rPr>
        <w:t>Información ilegible de los documentos remitidos en respuesta</w:t>
      </w:r>
    </w:p>
    <w:p w14:paraId="4C3F6621" w14:textId="77777777" w:rsidR="00722A8D" w:rsidRPr="00B05369" w:rsidRDefault="00722A8D" w:rsidP="00B52383">
      <w:pPr>
        <w:spacing w:line="360" w:lineRule="auto"/>
        <w:contextualSpacing/>
        <w:jc w:val="both"/>
        <w:rPr>
          <w:rFonts w:ascii="Palatino Linotype" w:eastAsia="Calibri" w:hAnsi="Palatino Linotype"/>
          <w:sz w:val="22"/>
          <w:szCs w:val="22"/>
          <w:lang w:eastAsia="es-MX"/>
        </w:rPr>
      </w:pPr>
    </w:p>
    <w:p w14:paraId="31BBCEA2" w14:textId="338C44D1" w:rsidR="008C375B" w:rsidRPr="00B05369" w:rsidRDefault="00B318D3" w:rsidP="00B523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Al respecto, de la revisión de los documentos </w:t>
      </w:r>
      <w:r w:rsidR="00BD43AF" w:rsidRPr="00B05369">
        <w:rPr>
          <w:rFonts w:ascii="Palatino Linotype" w:eastAsia="Calibri" w:hAnsi="Palatino Linotype"/>
          <w:sz w:val="22"/>
          <w:szCs w:val="22"/>
          <w:lang w:eastAsia="es-MX"/>
        </w:rPr>
        <w:t xml:space="preserve">remitidos en respuesta, se logró observar que diversos documentos se encuentran ilegibles, lo cual dificulta su lectura y no permite visualizar diversa información de los servidores públicos como </w:t>
      </w:r>
      <w:r w:rsidR="00240362" w:rsidRPr="00B05369">
        <w:rPr>
          <w:rFonts w:ascii="Palatino Linotype" w:eastAsia="Calibri" w:hAnsi="Palatino Linotype"/>
          <w:sz w:val="22"/>
          <w:szCs w:val="22"/>
          <w:lang w:eastAsia="es-MX"/>
        </w:rPr>
        <w:t>la</w:t>
      </w:r>
      <w:r w:rsidR="00BD43AF" w:rsidRPr="00B05369">
        <w:rPr>
          <w:rFonts w:ascii="Palatino Linotype" w:eastAsia="Calibri" w:hAnsi="Palatino Linotype"/>
          <w:sz w:val="22"/>
          <w:szCs w:val="22"/>
          <w:lang w:eastAsia="es-MX"/>
        </w:rPr>
        <w:t xml:space="preserve"> fotografía y diversa información de carácter públic</w:t>
      </w:r>
      <w:r w:rsidR="00240362" w:rsidRPr="00B05369">
        <w:rPr>
          <w:rFonts w:ascii="Palatino Linotype" w:eastAsia="Calibri" w:hAnsi="Palatino Linotype"/>
          <w:sz w:val="22"/>
          <w:szCs w:val="22"/>
          <w:lang w:eastAsia="es-MX"/>
        </w:rPr>
        <w:t>o</w:t>
      </w:r>
      <w:r w:rsidR="008C375B" w:rsidRPr="00B05369">
        <w:rPr>
          <w:rFonts w:ascii="Palatino Linotype" w:eastAsia="Calibri" w:hAnsi="Palatino Linotype"/>
          <w:sz w:val="22"/>
          <w:szCs w:val="22"/>
          <w:lang w:eastAsia="es-MX"/>
        </w:rPr>
        <w:t>, situación que se puede observar a manera de referencia conforme a lo siguiente:</w:t>
      </w:r>
    </w:p>
    <w:p w14:paraId="15B56169" w14:textId="77777777" w:rsidR="008C375B" w:rsidRPr="00B05369" w:rsidRDefault="008C375B" w:rsidP="00B52383">
      <w:pPr>
        <w:spacing w:line="360" w:lineRule="auto"/>
        <w:contextualSpacing/>
        <w:jc w:val="both"/>
        <w:rPr>
          <w:rFonts w:ascii="Palatino Linotype" w:eastAsia="Calibri" w:hAnsi="Palatino Linotype"/>
          <w:sz w:val="22"/>
          <w:szCs w:val="22"/>
          <w:lang w:eastAsia="es-MX"/>
        </w:rPr>
      </w:pPr>
    </w:p>
    <w:p w14:paraId="0379F917" w14:textId="79558699" w:rsidR="008C375B" w:rsidRPr="00B05369" w:rsidRDefault="008C375B" w:rsidP="00B52383">
      <w:pPr>
        <w:spacing w:line="360" w:lineRule="auto"/>
        <w:contextualSpacing/>
        <w:jc w:val="center"/>
        <w:rPr>
          <w:rFonts w:ascii="Palatino Linotype" w:eastAsia="Calibri" w:hAnsi="Palatino Linotype"/>
          <w:sz w:val="22"/>
          <w:szCs w:val="22"/>
          <w:lang w:eastAsia="es-MX"/>
        </w:rPr>
      </w:pPr>
      <w:r w:rsidRPr="00B05369">
        <w:rPr>
          <w:rFonts w:ascii="Palatino Linotype" w:eastAsia="Calibri" w:hAnsi="Palatino Linotype"/>
          <w:noProof/>
          <w:sz w:val="22"/>
          <w:szCs w:val="22"/>
          <w:lang w:eastAsia="es-MX"/>
        </w:rPr>
        <w:drawing>
          <wp:inline distT="0" distB="0" distL="0" distR="0" wp14:anchorId="611991F8" wp14:editId="2D01B0A2">
            <wp:extent cx="2066925" cy="1767840"/>
            <wp:effectExtent l="0" t="0" r="9525" b="3810"/>
            <wp:docPr id="36753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767840"/>
                    </a:xfrm>
                    <a:prstGeom prst="rect">
                      <a:avLst/>
                    </a:prstGeom>
                    <a:noFill/>
                  </pic:spPr>
                </pic:pic>
              </a:graphicData>
            </a:graphic>
          </wp:inline>
        </w:drawing>
      </w:r>
    </w:p>
    <w:p w14:paraId="585284B5" w14:textId="77777777" w:rsidR="008C375B" w:rsidRPr="00B05369" w:rsidRDefault="008C375B" w:rsidP="00B52383">
      <w:pPr>
        <w:spacing w:line="360" w:lineRule="auto"/>
        <w:contextualSpacing/>
        <w:jc w:val="center"/>
        <w:rPr>
          <w:rFonts w:ascii="Palatino Linotype" w:eastAsia="Calibri" w:hAnsi="Palatino Linotype"/>
          <w:sz w:val="22"/>
          <w:szCs w:val="22"/>
          <w:lang w:eastAsia="es-MX"/>
        </w:rPr>
      </w:pPr>
    </w:p>
    <w:p w14:paraId="2D014AFE" w14:textId="50279B0B" w:rsidR="00181106" w:rsidRPr="00B05369" w:rsidRDefault="008C375B" w:rsidP="00B52383">
      <w:pPr>
        <w:spacing w:line="360" w:lineRule="auto"/>
        <w:contextualSpacing/>
        <w:jc w:val="center"/>
        <w:rPr>
          <w:rFonts w:ascii="Palatino Linotype" w:eastAsia="Calibri" w:hAnsi="Palatino Linotype"/>
          <w:sz w:val="22"/>
          <w:szCs w:val="22"/>
          <w:lang w:eastAsia="es-MX"/>
        </w:rPr>
      </w:pPr>
      <w:r w:rsidRPr="00B05369">
        <w:rPr>
          <w:rFonts w:ascii="Palatino Linotype" w:eastAsia="Calibri" w:hAnsi="Palatino Linotype"/>
          <w:noProof/>
          <w:sz w:val="22"/>
          <w:szCs w:val="22"/>
          <w:lang w:eastAsia="es-MX"/>
        </w:rPr>
        <w:lastRenderedPageBreak/>
        <w:drawing>
          <wp:inline distT="0" distB="0" distL="0" distR="0" wp14:anchorId="1355B307" wp14:editId="4FC85C43">
            <wp:extent cx="2595699" cy="1729178"/>
            <wp:effectExtent l="0" t="0" r="0" b="4445"/>
            <wp:docPr id="2783884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5648" cy="1735806"/>
                    </a:xfrm>
                    <a:prstGeom prst="rect">
                      <a:avLst/>
                    </a:prstGeom>
                    <a:noFill/>
                  </pic:spPr>
                </pic:pic>
              </a:graphicData>
            </a:graphic>
          </wp:inline>
        </w:drawing>
      </w:r>
    </w:p>
    <w:p w14:paraId="3040577A" w14:textId="6AD20760" w:rsidR="008C375B" w:rsidRPr="00B05369" w:rsidRDefault="008C375B" w:rsidP="00B523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Así</w:t>
      </w:r>
      <w:r w:rsidR="00181106" w:rsidRPr="00B05369">
        <w:rPr>
          <w:rFonts w:ascii="Palatino Linotype" w:eastAsia="Calibri" w:hAnsi="Palatino Linotype"/>
          <w:sz w:val="22"/>
          <w:szCs w:val="22"/>
          <w:lang w:eastAsia="es-MX"/>
        </w:rPr>
        <w:t>,</w:t>
      </w:r>
      <w:r w:rsidRPr="00B05369">
        <w:rPr>
          <w:rFonts w:ascii="Palatino Linotype" w:eastAsia="Calibri" w:hAnsi="Palatino Linotype"/>
          <w:sz w:val="22"/>
          <w:szCs w:val="22"/>
          <w:lang w:eastAsia="es-MX"/>
        </w:rPr>
        <w:t xml:space="preserve"> se colige que</w:t>
      </w:r>
      <w:r w:rsidR="00181106" w:rsidRPr="00B05369">
        <w:rPr>
          <w:rFonts w:ascii="Palatino Linotype" w:eastAsia="Calibri" w:hAnsi="Palatino Linotype"/>
          <w:sz w:val="22"/>
          <w:szCs w:val="22"/>
          <w:lang w:eastAsia="es-MX"/>
        </w:rPr>
        <w:t xml:space="preserve"> si bien</w:t>
      </w:r>
      <w:r w:rsidRPr="00B05369">
        <w:rPr>
          <w:rFonts w:ascii="Palatino Linotype" w:eastAsia="Calibri" w:hAnsi="Palatino Linotype"/>
          <w:sz w:val="22"/>
          <w:szCs w:val="22"/>
          <w:lang w:eastAsia="es-MX"/>
        </w:rPr>
        <w:t>,</w:t>
      </w:r>
      <w:r w:rsidR="00181106" w:rsidRPr="00B05369">
        <w:rPr>
          <w:rFonts w:ascii="Palatino Linotype" w:eastAsia="Calibri" w:hAnsi="Palatino Linotype"/>
          <w:sz w:val="22"/>
          <w:szCs w:val="22"/>
          <w:lang w:eastAsia="es-MX"/>
        </w:rPr>
        <w:t xml:space="preserve"> el Sujeto obligado proporcionó diversa información que daba cuenta de la información curricular de diversos servidores públicos, lo cierto es que diversos documentos los proporcionó de manera ilegible</w:t>
      </w:r>
      <w:r w:rsidRPr="00B05369">
        <w:rPr>
          <w:rFonts w:ascii="Palatino Linotype" w:eastAsia="Calibri" w:hAnsi="Palatino Linotype"/>
          <w:sz w:val="22"/>
          <w:szCs w:val="22"/>
          <w:lang w:eastAsia="es-MX"/>
        </w:rPr>
        <w:t>, lo cual contraviene lo dispuesto por el artículo 11 de la Ley de Transparencia Local, el cual establece esencialmente que en la generación, publicación y entrega de la información se deberá garantizar que esta sea accesible, actualizada, completa, congruente, confiable, veraz, integral, oportuna y expedita, por lo que no se pueden validar en su totalidad.</w:t>
      </w:r>
    </w:p>
    <w:p w14:paraId="25888ADA" w14:textId="0EB2444D" w:rsidR="008C375B" w:rsidRPr="00B05369" w:rsidRDefault="008C375B" w:rsidP="00B52383">
      <w:pPr>
        <w:spacing w:line="360" w:lineRule="auto"/>
        <w:contextualSpacing/>
        <w:jc w:val="both"/>
        <w:rPr>
          <w:rFonts w:ascii="Palatino Linotype" w:eastAsia="Calibri" w:hAnsi="Palatino Linotype"/>
          <w:sz w:val="22"/>
          <w:szCs w:val="22"/>
          <w:lang w:eastAsia="es-MX"/>
        </w:rPr>
      </w:pPr>
    </w:p>
    <w:p w14:paraId="0B7E2B60" w14:textId="6CDF5E0A" w:rsidR="00181106" w:rsidRPr="00B05369" w:rsidRDefault="008C375B" w:rsidP="00B523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Conforme a lo anterior, se determina </w:t>
      </w:r>
      <w:r w:rsidR="00181106" w:rsidRPr="00B05369">
        <w:rPr>
          <w:rFonts w:ascii="Palatino Linotype" w:eastAsia="Calibri" w:hAnsi="Palatino Linotype"/>
          <w:sz w:val="22"/>
          <w:szCs w:val="22"/>
          <w:lang w:eastAsia="es-MX"/>
        </w:rPr>
        <w:t>que</w:t>
      </w:r>
      <w:r w:rsidRPr="00B05369">
        <w:rPr>
          <w:rFonts w:ascii="Palatino Linotype" w:eastAsia="Calibri" w:hAnsi="Palatino Linotype"/>
          <w:sz w:val="22"/>
          <w:szCs w:val="22"/>
          <w:lang w:eastAsia="es-MX"/>
        </w:rPr>
        <w:t xml:space="preserve"> el Sujeto Obligado</w:t>
      </w:r>
      <w:r w:rsidR="00181106" w:rsidRPr="00B05369">
        <w:rPr>
          <w:rFonts w:ascii="Palatino Linotype" w:eastAsia="Calibri" w:hAnsi="Palatino Linotype"/>
          <w:sz w:val="22"/>
          <w:szCs w:val="22"/>
          <w:lang w:eastAsia="es-MX"/>
        </w:rPr>
        <w:t xml:space="preserve"> deberá remitir</w:t>
      </w:r>
      <w:r w:rsidRPr="00B05369">
        <w:rPr>
          <w:rFonts w:ascii="Palatino Linotype" w:eastAsia="Calibri" w:hAnsi="Palatino Linotype"/>
          <w:sz w:val="22"/>
          <w:szCs w:val="22"/>
          <w:lang w:eastAsia="es-MX"/>
        </w:rPr>
        <w:t xml:space="preserve"> </w:t>
      </w:r>
      <w:r w:rsidR="00181106" w:rsidRPr="00B05369">
        <w:rPr>
          <w:rFonts w:ascii="Palatino Linotype" w:eastAsia="Calibri" w:hAnsi="Palatino Linotype"/>
          <w:sz w:val="22"/>
          <w:szCs w:val="22"/>
          <w:lang w:eastAsia="es-MX"/>
        </w:rPr>
        <w:t>la</w:t>
      </w:r>
      <w:r w:rsidRPr="00B05369">
        <w:rPr>
          <w:rFonts w:ascii="Palatino Linotype" w:eastAsia="Calibri" w:hAnsi="Palatino Linotype"/>
          <w:sz w:val="22"/>
          <w:szCs w:val="22"/>
          <w:lang w:eastAsia="es-MX"/>
        </w:rPr>
        <w:t xml:space="preserve"> información curricular de los servidores públicos remitida en respuesta</w:t>
      </w:r>
      <w:r w:rsidR="00181106" w:rsidRPr="00B05369">
        <w:rPr>
          <w:rFonts w:ascii="Palatino Linotype" w:eastAsia="Calibri" w:hAnsi="Palatino Linotype"/>
          <w:sz w:val="22"/>
          <w:szCs w:val="22"/>
          <w:lang w:eastAsia="es-MX"/>
        </w:rPr>
        <w:t xml:space="preserve"> en un formato que permita su lectura y visualización a efecto de dar certeza al Particular sobre la información proporcionada</w:t>
      </w:r>
      <w:r w:rsidRPr="00B05369">
        <w:rPr>
          <w:rFonts w:ascii="Palatino Linotype" w:eastAsia="Calibri" w:hAnsi="Palatino Linotype"/>
          <w:sz w:val="22"/>
          <w:szCs w:val="22"/>
          <w:lang w:eastAsia="es-MX"/>
        </w:rPr>
        <w:t>, observando en todo momento aquella que contenga información de carácter confidencial, y de esta forma dar cumplimiento a lo establecido por los artículos 12 y 160 de la Ley de la materia.</w:t>
      </w:r>
    </w:p>
    <w:p w14:paraId="15273ADA" w14:textId="77777777" w:rsidR="00181106" w:rsidRPr="00B05369" w:rsidRDefault="00181106" w:rsidP="00B52383">
      <w:pPr>
        <w:spacing w:line="360" w:lineRule="auto"/>
        <w:contextualSpacing/>
        <w:jc w:val="both"/>
        <w:rPr>
          <w:rFonts w:ascii="Palatino Linotype" w:eastAsia="Calibri" w:hAnsi="Palatino Linotype"/>
          <w:sz w:val="22"/>
          <w:szCs w:val="22"/>
          <w:lang w:eastAsia="es-MX"/>
        </w:rPr>
      </w:pPr>
    </w:p>
    <w:p w14:paraId="0CCFD832" w14:textId="6B760F83" w:rsidR="00181106" w:rsidRPr="00B05369" w:rsidRDefault="008C375B" w:rsidP="00B52383">
      <w:pPr>
        <w:spacing w:line="360" w:lineRule="auto"/>
        <w:contextualSpacing/>
        <w:jc w:val="both"/>
        <w:rPr>
          <w:rFonts w:ascii="Palatino Linotype" w:eastAsia="Calibri" w:hAnsi="Palatino Linotype"/>
          <w:sz w:val="22"/>
          <w:szCs w:val="22"/>
          <w:lang w:eastAsia="es-MX"/>
        </w:rPr>
      </w:pPr>
      <w:r w:rsidRPr="00B05369">
        <w:rPr>
          <w:rFonts w:ascii="Palatino Linotype" w:hAnsi="Palatino Linotype"/>
          <w:b/>
          <w:bCs/>
          <w:color w:val="000000"/>
          <w:sz w:val="22"/>
          <w:szCs w:val="22"/>
        </w:rPr>
        <w:t>Falta del acuerdo de clasificación que sustenta las versiones públicas de los documentos remitidos en respuesta</w:t>
      </w:r>
    </w:p>
    <w:p w14:paraId="781568DB" w14:textId="77777777" w:rsidR="00B318D3" w:rsidRPr="00B05369" w:rsidRDefault="00B318D3" w:rsidP="00B52383">
      <w:pPr>
        <w:spacing w:line="360" w:lineRule="auto"/>
        <w:contextualSpacing/>
        <w:jc w:val="both"/>
        <w:rPr>
          <w:rFonts w:ascii="Palatino Linotype" w:eastAsia="Calibri" w:hAnsi="Palatino Linotype"/>
          <w:sz w:val="22"/>
          <w:szCs w:val="22"/>
          <w:lang w:eastAsia="es-MX"/>
        </w:rPr>
      </w:pPr>
    </w:p>
    <w:p w14:paraId="7AAFC2E8" w14:textId="0DE8B5D5" w:rsidR="00A37188" w:rsidRPr="00B05369" w:rsidRDefault="00A37188" w:rsidP="00B523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lastRenderedPageBreak/>
        <w:t>Sobre este punto, cabe recordar que el Sujeto Obligado proporcionó diversos documentos que daban cuenta de la información curricular de directores, subdirectores, coordinadores, y jefes de departamento en versiones públicas</w:t>
      </w:r>
      <w:r w:rsidR="00240362" w:rsidRPr="00B05369">
        <w:rPr>
          <w:rFonts w:ascii="Palatino Linotype" w:eastAsia="Calibri" w:hAnsi="Palatino Linotype"/>
          <w:sz w:val="22"/>
          <w:szCs w:val="22"/>
          <w:lang w:eastAsia="es-MX"/>
        </w:rPr>
        <w:t>;</w:t>
      </w:r>
      <w:r w:rsidRPr="00B05369">
        <w:rPr>
          <w:rFonts w:ascii="Palatino Linotype" w:eastAsia="Calibri" w:hAnsi="Palatino Linotype"/>
          <w:sz w:val="22"/>
          <w:szCs w:val="22"/>
          <w:lang w:eastAsia="es-MX"/>
        </w:rPr>
        <w:t xml:space="preserve"> sin embargo, omitió la entrega del acuerdo de clasificación que sustentara dicha circunstancia.</w:t>
      </w:r>
    </w:p>
    <w:p w14:paraId="65833B89" w14:textId="77777777" w:rsidR="00A37188" w:rsidRPr="00B05369" w:rsidRDefault="00A37188" w:rsidP="00B52383">
      <w:pPr>
        <w:spacing w:line="360" w:lineRule="auto"/>
        <w:contextualSpacing/>
        <w:jc w:val="both"/>
        <w:rPr>
          <w:rFonts w:ascii="Palatino Linotype" w:eastAsia="Calibri" w:hAnsi="Palatino Linotype"/>
          <w:sz w:val="22"/>
          <w:szCs w:val="22"/>
          <w:lang w:eastAsia="es-MX"/>
        </w:rPr>
      </w:pPr>
    </w:p>
    <w:p w14:paraId="0D85AD01" w14:textId="10A308E4" w:rsidR="00A37188" w:rsidRPr="00B05369" w:rsidRDefault="00A37188" w:rsidP="00B523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Al respecto, los artículos 122, 128 y 130 de la Ley Transparencia y Acceso a la Información Pública del Estado de México y Municipios, se prevé que </w:t>
      </w:r>
      <w:r w:rsidRPr="00B05369">
        <w:rPr>
          <w:rFonts w:ascii="Palatino Linotype" w:eastAsia="Calibri" w:hAnsi="Palatino Linotype"/>
          <w:b/>
          <w:sz w:val="22"/>
          <w:szCs w:val="22"/>
          <w:lang w:eastAsia="es-MX"/>
        </w:rPr>
        <w:t xml:space="preserve">la clasificación </w:t>
      </w:r>
      <w:r w:rsidRPr="00B05369">
        <w:rPr>
          <w:rFonts w:ascii="Palatino Linotype" w:eastAsia="Calibri" w:hAnsi="Palatino Linotype"/>
          <w:sz w:val="22"/>
          <w:szCs w:val="22"/>
          <w:lang w:eastAsia="es-MX"/>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53C5FDF9" w14:textId="77777777" w:rsidR="00A37188" w:rsidRPr="00B05369" w:rsidRDefault="00A37188" w:rsidP="00B52383">
      <w:pPr>
        <w:spacing w:line="360" w:lineRule="auto"/>
        <w:contextualSpacing/>
        <w:jc w:val="both"/>
        <w:rPr>
          <w:rFonts w:ascii="Palatino Linotype" w:eastAsia="Calibri" w:hAnsi="Palatino Linotype"/>
          <w:sz w:val="22"/>
          <w:szCs w:val="22"/>
          <w:lang w:eastAsia="es-MX"/>
        </w:rPr>
      </w:pPr>
    </w:p>
    <w:p w14:paraId="272E353A" w14:textId="1F1EACFC" w:rsidR="00A37188" w:rsidRPr="00B05369" w:rsidRDefault="00A37188"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Calibri" w:hAnsi="Palatino Linotype"/>
          <w:sz w:val="22"/>
          <w:szCs w:val="22"/>
          <w:lang w:eastAsia="es-MX"/>
        </w:rPr>
        <w:t xml:space="preserve">No obstante, durante la sustanciación del medio de impugnación que nos ocupa, remitió el acuerdo número </w:t>
      </w:r>
      <w:r w:rsidRPr="00B05369">
        <w:rPr>
          <w:rFonts w:ascii="Palatino Linotype" w:eastAsia="Palatino Linotype" w:hAnsi="Palatino Linotype" w:cs="Palatino Linotype"/>
          <w:bCs/>
          <w:sz w:val="22"/>
          <w:szCs w:val="22"/>
        </w:rPr>
        <w:t xml:space="preserve">SMDIF/UTRA/002/2025, por medio del cual se sustentó la clasificación de </w:t>
      </w:r>
      <w:r w:rsidR="005A1788" w:rsidRPr="00B05369">
        <w:rPr>
          <w:rFonts w:ascii="Palatino Linotype" w:eastAsia="Palatino Linotype" w:hAnsi="Palatino Linotype" w:cs="Palatino Linotype"/>
          <w:bCs/>
          <w:sz w:val="22"/>
          <w:szCs w:val="22"/>
        </w:rPr>
        <w:t>los documentos remitidos tanto en respuesta como en informe justificado, sin embargo, no puede ser validado en su totalidad en virtud de que</w:t>
      </w:r>
      <w:r w:rsidR="004B1380" w:rsidRPr="00B05369">
        <w:rPr>
          <w:rFonts w:ascii="Palatino Linotype" w:eastAsia="Palatino Linotype" w:hAnsi="Palatino Linotype" w:cs="Palatino Linotype"/>
          <w:bCs/>
          <w:sz w:val="22"/>
          <w:szCs w:val="22"/>
        </w:rPr>
        <w:t xml:space="preserve"> </w:t>
      </w:r>
      <w:r w:rsidR="005A1788" w:rsidRPr="00B05369">
        <w:rPr>
          <w:rFonts w:ascii="Palatino Linotype" w:eastAsia="Palatino Linotype" w:hAnsi="Palatino Linotype" w:cs="Palatino Linotype"/>
          <w:bCs/>
          <w:sz w:val="22"/>
          <w:szCs w:val="22"/>
        </w:rPr>
        <w:t>omitió clasificar diversa información de carácter reservada que se dejó visible en los documentos proporcionados</w:t>
      </w:r>
      <w:r w:rsidR="00545583" w:rsidRPr="00B05369">
        <w:rPr>
          <w:rFonts w:ascii="Palatino Linotype" w:eastAsia="Palatino Linotype" w:hAnsi="Palatino Linotype" w:cs="Palatino Linotype"/>
          <w:bCs/>
          <w:sz w:val="22"/>
          <w:szCs w:val="22"/>
        </w:rPr>
        <w:t xml:space="preserve"> en respuesta</w:t>
      </w:r>
      <w:r w:rsidR="005A1788" w:rsidRPr="00B05369">
        <w:rPr>
          <w:rFonts w:ascii="Palatino Linotype" w:eastAsia="Palatino Linotype" w:hAnsi="Palatino Linotype" w:cs="Palatino Linotype"/>
          <w:bCs/>
          <w:sz w:val="22"/>
          <w:szCs w:val="22"/>
        </w:rPr>
        <w:t>, como lo es la edad, fecha de nacimiento, intereses personales, y estado civil,</w:t>
      </w:r>
      <w:r w:rsidR="00B52383" w:rsidRPr="00B05369">
        <w:rPr>
          <w:rFonts w:ascii="Palatino Linotype" w:eastAsia="Palatino Linotype" w:hAnsi="Palatino Linotype" w:cs="Palatino Linotype"/>
          <w:bCs/>
          <w:sz w:val="22"/>
          <w:szCs w:val="22"/>
        </w:rPr>
        <w:t xml:space="preserve"> además de que</w:t>
      </w:r>
      <w:r w:rsidR="004B1380" w:rsidRPr="00B05369">
        <w:rPr>
          <w:rFonts w:ascii="Palatino Linotype" w:eastAsia="Palatino Linotype" w:hAnsi="Palatino Linotype" w:cs="Palatino Linotype"/>
          <w:bCs/>
          <w:sz w:val="22"/>
          <w:szCs w:val="22"/>
        </w:rPr>
        <w:t>,</w:t>
      </w:r>
      <w:r w:rsidR="00545583" w:rsidRPr="00B05369">
        <w:rPr>
          <w:rFonts w:ascii="Palatino Linotype" w:eastAsia="Palatino Linotype" w:hAnsi="Palatino Linotype" w:cs="Palatino Linotype"/>
          <w:bCs/>
          <w:sz w:val="22"/>
          <w:szCs w:val="22"/>
        </w:rPr>
        <w:t xml:space="preserve"> se observó que en los documentos remitidos en respuesta</w:t>
      </w:r>
      <w:r w:rsidR="00B52383" w:rsidRPr="00B05369">
        <w:rPr>
          <w:rFonts w:ascii="Palatino Linotype" w:eastAsia="Palatino Linotype" w:hAnsi="Palatino Linotype" w:cs="Palatino Linotype"/>
          <w:bCs/>
          <w:sz w:val="22"/>
          <w:szCs w:val="22"/>
        </w:rPr>
        <w:t xml:space="preserve"> es posible manipularse </w:t>
      </w:r>
      <w:r w:rsidR="004B1380" w:rsidRPr="00B05369">
        <w:rPr>
          <w:rFonts w:ascii="Palatino Linotype" w:eastAsia="Palatino Linotype" w:hAnsi="Palatino Linotype" w:cs="Palatino Linotype"/>
          <w:bCs/>
          <w:sz w:val="22"/>
          <w:szCs w:val="22"/>
        </w:rPr>
        <w:t xml:space="preserve">y acceder al </w:t>
      </w:r>
      <w:r w:rsidR="004B1380" w:rsidRPr="00B05369">
        <w:rPr>
          <w:rFonts w:ascii="Palatino Linotype" w:eastAsia="Calibri" w:hAnsi="Palatino Linotype" w:cs="Tahoma"/>
          <w:bCs/>
          <w:iCs/>
          <w:color w:val="000000"/>
          <w:sz w:val="22"/>
          <w:szCs w:val="22"/>
          <w:lang w:eastAsia="en-US"/>
        </w:rPr>
        <w:t>teléfono de particulares, fecha de nacimiento, correo electrónico de particulares, cuentas particulares de Facebook, nombre de particulares,</w:t>
      </w:r>
      <w:r w:rsidR="00B52383" w:rsidRPr="00B05369">
        <w:rPr>
          <w:rFonts w:ascii="Palatino Linotype" w:eastAsia="Palatino Linotype" w:hAnsi="Palatino Linotype" w:cs="Palatino Linotype"/>
          <w:bCs/>
          <w:sz w:val="22"/>
          <w:szCs w:val="22"/>
        </w:rPr>
        <w:t xml:space="preserve"> </w:t>
      </w:r>
      <w:r w:rsidR="005A1788" w:rsidRPr="00B05369">
        <w:rPr>
          <w:rFonts w:ascii="Palatino Linotype" w:eastAsia="Palatino Linotype" w:hAnsi="Palatino Linotype" w:cs="Palatino Linotype"/>
          <w:bCs/>
          <w:sz w:val="22"/>
          <w:szCs w:val="22"/>
        </w:rPr>
        <w:t>se considera procedente analizar si dichos datos actualizan alguna causal de clasificación, situación que se realiza conforme a lo siguiente:</w:t>
      </w:r>
    </w:p>
    <w:p w14:paraId="357F721B" w14:textId="77777777" w:rsidR="005A1788" w:rsidRPr="00B05369" w:rsidRDefault="005A1788" w:rsidP="00B52383">
      <w:pPr>
        <w:spacing w:line="360" w:lineRule="auto"/>
        <w:contextualSpacing/>
        <w:jc w:val="both"/>
        <w:rPr>
          <w:rFonts w:ascii="Palatino Linotype" w:eastAsia="Palatino Linotype" w:hAnsi="Palatino Linotype" w:cs="Palatino Linotype"/>
          <w:bCs/>
          <w:sz w:val="22"/>
          <w:szCs w:val="22"/>
        </w:rPr>
      </w:pPr>
    </w:p>
    <w:p w14:paraId="1E7687DE" w14:textId="7C151B30"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En principio, cabe mencionar que el artículo 6°, Apartado A), fracción II, de la Constitución Política de los Estados Unidos Mexicanos, prevé que la información que se refiere a la vida </w:t>
      </w:r>
      <w:r w:rsidRPr="00B05369">
        <w:rPr>
          <w:rFonts w:ascii="Palatino Linotype" w:eastAsia="Palatino Linotype" w:hAnsi="Palatino Linotype" w:cs="Palatino Linotype"/>
          <w:bCs/>
          <w:sz w:val="22"/>
          <w:szCs w:val="22"/>
        </w:rPr>
        <w:lastRenderedPageBreak/>
        <w:t>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44471435"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75DF16CF"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A7AF013"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2958B988"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BD26BD3"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627F5A30"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4AB3C9CA"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6E5128DD"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14:paraId="33DCB7DA" w14:textId="0FB6D4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3585E549"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CB9F91C"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35968DF9"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En términos de lo expuesto, la documentación y aquellos datos que se consideren confidenciales, serán una limitante del derecho de acceso a la información, siempre y cuando:</w:t>
      </w:r>
    </w:p>
    <w:p w14:paraId="6BD16B63"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5C119E50" w14:textId="77777777" w:rsidR="00540602" w:rsidRPr="00B05369" w:rsidRDefault="00540602" w:rsidP="00B52383">
      <w:pPr>
        <w:numPr>
          <w:ilvl w:val="0"/>
          <w:numId w:val="28"/>
        </w:num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Se trate de datos personales o información privada; esto es, información concerniente a una persona física o jurídico colectiva y que esta sea identificada o identificable. </w:t>
      </w:r>
    </w:p>
    <w:p w14:paraId="2AF34BE4"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52B321B9" w14:textId="77777777" w:rsidR="00540602" w:rsidRPr="00B05369" w:rsidRDefault="00540602" w:rsidP="00B52383">
      <w:pPr>
        <w:numPr>
          <w:ilvl w:val="0"/>
          <w:numId w:val="28"/>
        </w:num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Para la difusión de los datos, se requiera el consentimiento del titular. </w:t>
      </w:r>
    </w:p>
    <w:p w14:paraId="3D21A361"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4E858CAA"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w:t>
      </w:r>
      <w:r w:rsidRPr="00B05369">
        <w:rPr>
          <w:rFonts w:ascii="Palatino Linotype" w:eastAsia="Palatino Linotype" w:hAnsi="Palatino Linotype" w:cs="Palatino Linotype"/>
          <w:bCs/>
          <w:sz w:val="22"/>
          <w:szCs w:val="22"/>
        </w:rPr>
        <w:lastRenderedPageBreak/>
        <w:t xml:space="preserve">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74723A15"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5D2B4026"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Además, en el artículo 5° de dicho ordenamiento jurídico, establece que es la Ley aplicable para todo tratamiento de datos personales.</w:t>
      </w:r>
    </w:p>
    <w:p w14:paraId="0849AE9D"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p>
    <w:p w14:paraId="5F48C9D8"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06744DB9"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36D6550D"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78998F5"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54BDC28C"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Por lo cual, la confidencialidad de los datos personales, tiene por objetivo establecer el límite del derecho de acceso a la información a partir del derecho a la intimidad y la vida privada de </w:t>
      </w:r>
      <w:r w:rsidRPr="00B05369">
        <w:rPr>
          <w:rFonts w:ascii="Palatino Linotype" w:eastAsia="Palatino Linotype" w:hAnsi="Palatino Linotype" w:cs="Palatino Linotype"/>
          <w:bCs/>
          <w:sz w:val="22"/>
          <w:szCs w:val="22"/>
        </w:rPr>
        <w:lastRenderedPageBreak/>
        <w:t>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EDD6302"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5E2BF7A6"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De tal suerte, las instituciones públicas tienen la doble responsabilidad, por un lado, de proteger los datos personales y por otro, darles publicidad cuando la relevancia de esos datos sea de interés público.</w:t>
      </w:r>
    </w:p>
    <w:p w14:paraId="57C896C9"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454D840C"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49CF90D5"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3AF4185E"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w:t>
      </w:r>
      <w:r w:rsidRPr="00B05369">
        <w:rPr>
          <w:rFonts w:ascii="Palatino Linotype" w:eastAsia="Palatino Linotype" w:hAnsi="Palatino Linotype" w:cs="Palatino Linotype"/>
          <w:bCs/>
          <w:sz w:val="22"/>
          <w:szCs w:val="22"/>
        </w:rPr>
        <w:lastRenderedPageBreak/>
        <w:t>pública y favorecen la rendición de cuentas, constituyen información de naturaleza pública, en razón de que el beneficio de su publicidad es mayor que el beneficio de su clasificación, aun tratándose de información personal.</w:t>
      </w:r>
    </w:p>
    <w:p w14:paraId="41579196"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5778ED40"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55328E36"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 xml:space="preserve"> </w:t>
      </w:r>
    </w:p>
    <w:p w14:paraId="0F867EEB" w14:textId="77777777" w:rsidR="00540602" w:rsidRPr="00B05369" w:rsidRDefault="00540602" w:rsidP="00B52383">
      <w:pPr>
        <w:spacing w:line="360" w:lineRule="auto"/>
        <w:contextualSpacing/>
        <w:jc w:val="both"/>
        <w:rPr>
          <w:rFonts w:ascii="Palatino Linotype" w:eastAsia="Palatino Linotype" w:hAnsi="Palatino Linotype" w:cs="Palatino Linotype"/>
          <w:bCs/>
          <w:sz w:val="22"/>
          <w:szCs w:val="22"/>
        </w:rPr>
      </w:pPr>
      <w:r w:rsidRPr="00B05369">
        <w:rPr>
          <w:rFonts w:ascii="Palatino Linotype" w:eastAsia="Palatino Linotype" w:hAnsi="Palatino Linotype" w:cs="Palatino Linotype"/>
          <w:bCs/>
          <w:sz w:val="22"/>
          <w:szCs w:val="22"/>
        </w:rPr>
        <w:t>Bajo ese contexto, se analizarán si los datos mencionados, deben ser considerados confidenciales, en términos del artículo 143, fracción I, de la Ley de Transparencia y Acceso a la Información Pública del Estado de México y Municipios, o públicos.</w:t>
      </w:r>
    </w:p>
    <w:p w14:paraId="14A49178" w14:textId="77777777" w:rsidR="005A1788" w:rsidRPr="00B05369" w:rsidRDefault="005A1788" w:rsidP="00B52383">
      <w:pPr>
        <w:spacing w:line="360" w:lineRule="auto"/>
        <w:contextualSpacing/>
        <w:jc w:val="both"/>
        <w:rPr>
          <w:rFonts w:ascii="Palatino Linotype" w:eastAsia="Palatino Linotype" w:hAnsi="Palatino Linotype" w:cs="Palatino Linotype"/>
          <w:bCs/>
          <w:sz w:val="22"/>
          <w:szCs w:val="22"/>
        </w:rPr>
      </w:pPr>
    </w:p>
    <w:p w14:paraId="36B5CCDF" w14:textId="7E6424FA" w:rsidR="00540602" w:rsidRPr="00B05369" w:rsidRDefault="00540602" w:rsidP="00B52383">
      <w:pPr>
        <w:pStyle w:val="Prrafodelista"/>
        <w:numPr>
          <w:ilvl w:val="0"/>
          <w:numId w:val="29"/>
        </w:numPr>
        <w:spacing w:line="360" w:lineRule="auto"/>
        <w:jc w:val="both"/>
        <w:rPr>
          <w:rFonts w:ascii="Palatino Linotype" w:eastAsia="Calibri" w:hAnsi="Palatino Linotype"/>
          <w:b/>
          <w:sz w:val="22"/>
          <w:szCs w:val="22"/>
          <w:lang w:eastAsia="es-MX"/>
        </w:rPr>
      </w:pPr>
      <w:r w:rsidRPr="00B05369">
        <w:rPr>
          <w:rFonts w:ascii="Palatino Linotype" w:eastAsia="Palatino Linotype" w:hAnsi="Palatino Linotype" w:cs="Palatino Linotype"/>
          <w:b/>
          <w:sz w:val="22"/>
          <w:szCs w:val="22"/>
        </w:rPr>
        <w:t xml:space="preserve">Edad </w:t>
      </w:r>
    </w:p>
    <w:p w14:paraId="7787AA4F" w14:textId="77777777" w:rsidR="00540602" w:rsidRPr="00B05369" w:rsidRDefault="00540602" w:rsidP="00B52383">
      <w:pPr>
        <w:pStyle w:val="Prrafodelista"/>
        <w:spacing w:line="360" w:lineRule="auto"/>
        <w:jc w:val="both"/>
        <w:rPr>
          <w:rFonts w:ascii="Palatino Linotype" w:eastAsia="Calibri" w:hAnsi="Palatino Linotype"/>
          <w:bCs/>
          <w:sz w:val="22"/>
          <w:szCs w:val="22"/>
          <w:lang w:eastAsia="es-MX"/>
        </w:rPr>
      </w:pPr>
    </w:p>
    <w:p w14:paraId="78854B02" w14:textId="77777777" w:rsidR="00540602" w:rsidRPr="00B05369" w:rsidRDefault="00540602" w:rsidP="00545583">
      <w:pPr>
        <w:spacing w:line="360" w:lineRule="auto"/>
        <w:contextualSpacing/>
        <w:jc w:val="both"/>
        <w:rPr>
          <w:lang w:eastAsia="es-MX"/>
        </w:rPr>
      </w:pPr>
      <w:r w:rsidRPr="00B05369">
        <w:rPr>
          <w:rFonts w:ascii="Palatino Linotype" w:eastAsia="Calibri" w:hAnsi="Palatino Linotype" w:cs="Tahoma"/>
          <w:bCs/>
          <w:sz w:val="22"/>
          <w:szCs w:val="22"/>
        </w:rPr>
        <w:t xml:space="preserve">En cuanto a la edad, este Instituto advierte que es información referida a la esfera privada de los particulares, dado que la misma da cuenta de los años cumplidos, el nivel de madurez, las características físicas y de raciocinio de una persona, por lo que resulta procedente clasificar dicho dato en términos del artículo 143, fracción I de la Ley de la materia. </w:t>
      </w:r>
    </w:p>
    <w:p w14:paraId="315A9C2C" w14:textId="77777777" w:rsidR="00540602" w:rsidRPr="00B05369" w:rsidRDefault="00540602" w:rsidP="00B52383">
      <w:pPr>
        <w:spacing w:line="360" w:lineRule="auto"/>
        <w:contextualSpacing/>
        <w:jc w:val="both"/>
        <w:rPr>
          <w:rFonts w:ascii="Palatino Linotype" w:eastAsia="Calibri" w:hAnsi="Palatino Linotype"/>
          <w:bCs/>
          <w:sz w:val="22"/>
          <w:szCs w:val="22"/>
          <w:lang w:eastAsia="es-MX"/>
        </w:rPr>
      </w:pPr>
    </w:p>
    <w:p w14:paraId="5BFA08D8" w14:textId="4820A5EB" w:rsidR="00540602" w:rsidRPr="00B05369" w:rsidRDefault="00540602" w:rsidP="00B52383">
      <w:pPr>
        <w:pStyle w:val="Prrafodelista"/>
        <w:numPr>
          <w:ilvl w:val="0"/>
          <w:numId w:val="29"/>
        </w:numPr>
        <w:spacing w:line="360" w:lineRule="auto"/>
        <w:jc w:val="both"/>
        <w:rPr>
          <w:rFonts w:ascii="Palatino Linotype" w:eastAsia="Calibri" w:hAnsi="Palatino Linotype"/>
          <w:b/>
          <w:sz w:val="22"/>
          <w:szCs w:val="22"/>
          <w:lang w:eastAsia="es-MX"/>
        </w:rPr>
      </w:pPr>
      <w:r w:rsidRPr="00B05369">
        <w:rPr>
          <w:rFonts w:ascii="Palatino Linotype" w:eastAsia="Palatino Linotype" w:hAnsi="Palatino Linotype" w:cs="Palatino Linotype"/>
          <w:b/>
          <w:sz w:val="22"/>
          <w:szCs w:val="22"/>
        </w:rPr>
        <w:t xml:space="preserve">Fecha de nacimiento </w:t>
      </w:r>
    </w:p>
    <w:p w14:paraId="755B3996" w14:textId="77777777" w:rsidR="00540602" w:rsidRPr="00B05369" w:rsidRDefault="00540602" w:rsidP="00B52383">
      <w:pPr>
        <w:spacing w:line="360" w:lineRule="auto"/>
        <w:contextualSpacing/>
        <w:jc w:val="both"/>
        <w:rPr>
          <w:rFonts w:ascii="Palatino Linotype" w:eastAsia="Calibri" w:hAnsi="Palatino Linotype"/>
          <w:b/>
          <w:sz w:val="22"/>
          <w:szCs w:val="22"/>
          <w:lang w:eastAsia="es-MX"/>
        </w:rPr>
      </w:pPr>
    </w:p>
    <w:p w14:paraId="027C72F2" w14:textId="77777777" w:rsidR="00540602" w:rsidRPr="00B05369" w:rsidRDefault="00540602" w:rsidP="00B523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lastRenderedPageBreak/>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aún cuando este dato se encuentra vinculado con el nombre de una persona en específico.</w:t>
      </w:r>
    </w:p>
    <w:p w14:paraId="7B52558C" w14:textId="77777777" w:rsidR="00540602" w:rsidRPr="00B05369" w:rsidRDefault="00540602" w:rsidP="00B523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 </w:t>
      </w:r>
    </w:p>
    <w:p w14:paraId="20A8DF70" w14:textId="77777777" w:rsidR="00540602" w:rsidRPr="00B05369" w:rsidRDefault="00540602" w:rsidP="00B523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 Conforme a lo anterior, se colige que se trate de un dato concerniente a la vida privada de la persona, en virtud de que darlo a conocer se afectaría la intimidad de esta; por lo tanto, es considerado un dato de carácter confidencial, en términos de lo dispuesto en el artículo 143, fracción I de la Ley de Transparencia y Acceso a la Información Pública del Estado de México y Municipios.</w:t>
      </w:r>
    </w:p>
    <w:p w14:paraId="7A78482F" w14:textId="77777777" w:rsidR="00540602" w:rsidRPr="00B05369" w:rsidRDefault="00540602" w:rsidP="00B52383">
      <w:pPr>
        <w:spacing w:line="360" w:lineRule="auto"/>
        <w:contextualSpacing/>
        <w:jc w:val="both"/>
        <w:rPr>
          <w:rFonts w:ascii="Palatino Linotype" w:eastAsia="Calibri" w:hAnsi="Palatino Linotype"/>
          <w:b/>
          <w:sz w:val="22"/>
          <w:szCs w:val="22"/>
          <w:lang w:eastAsia="es-MX"/>
        </w:rPr>
      </w:pPr>
    </w:p>
    <w:p w14:paraId="67E91D29" w14:textId="572E8E11" w:rsidR="00A37188" w:rsidRPr="00B05369" w:rsidRDefault="00540602" w:rsidP="00B52383">
      <w:pPr>
        <w:pStyle w:val="Prrafodelista"/>
        <w:numPr>
          <w:ilvl w:val="0"/>
          <w:numId w:val="29"/>
        </w:numPr>
        <w:spacing w:line="360" w:lineRule="auto"/>
        <w:jc w:val="both"/>
        <w:rPr>
          <w:rFonts w:ascii="Palatino Linotype" w:eastAsia="Calibri" w:hAnsi="Palatino Linotype"/>
          <w:b/>
          <w:sz w:val="22"/>
          <w:szCs w:val="22"/>
          <w:lang w:eastAsia="es-MX"/>
        </w:rPr>
      </w:pPr>
      <w:r w:rsidRPr="00B05369">
        <w:rPr>
          <w:rFonts w:ascii="Palatino Linotype" w:eastAsia="Palatino Linotype" w:hAnsi="Palatino Linotype" w:cs="Palatino Linotype"/>
          <w:b/>
          <w:sz w:val="22"/>
          <w:szCs w:val="22"/>
        </w:rPr>
        <w:t>Estado civil</w:t>
      </w:r>
    </w:p>
    <w:p w14:paraId="19CBDF96" w14:textId="77777777" w:rsidR="00A37188" w:rsidRPr="00B05369" w:rsidRDefault="00A37188" w:rsidP="00B52383">
      <w:pPr>
        <w:spacing w:line="360" w:lineRule="auto"/>
        <w:contextualSpacing/>
        <w:jc w:val="both"/>
        <w:rPr>
          <w:rFonts w:ascii="Palatino Linotype" w:eastAsia="Calibri" w:hAnsi="Palatino Linotype"/>
          <w:b/>
          <w:sz w:val="22"/>
          <w:szCs w:val="22"/>
          <w:lang w:eastAsia="es-MX"/>
        </w:rPr>
      </w:pPr>
    </w:p>
    <w:p w14:paraId="68E3D4AA" w14:textId="77777777" w:rsidR="00540602" w:rsidRPr="00B05369" w:rsidRDefault="00540602" w:rsidP="00B52383">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El estado civil es un atributo de la personalidad, de acuerdo con el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07626324" w14:textId="77777777" w:rsidR="00540602" w:rsidRPr="00B05369" w:rsidRDefault="00540602" w:rsidP="00B52383">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 xml:space="preserve"> </w:t>
      </w:r>
    </w:p>
    <w:p w14:paraId="64820656" w14:textId="77777777" w:rsidR="00540602" w:rsidRPr="00B05369" w:rsidRDefault="00540602" w:rsidP="00B52383">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690FA3C0"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p>
    <w:p w14:paraId="1809D8EA" w14:textId="77777777" w:rsidR="004B1380" w:rsidRPr="00B05369" w:rsidRDefault="004B1380" w:rsidP="004B1380">
      <w:pPr>
        <w:numPr>
          <w:ilvl w:val="0"/>
          <w:numId w:val="30"/>
        </w:numPr>
        <w:spacing w:line="360" w:lineRule="auto"/>
        <w:contextualSpacing/>
        <w:jc w:val="both"/>
        <w:rPr>
          <w:rFonts w:ascii="Palatino Linotype" w:eastAsia="Calibri" w:hAnsi="Palatino Linotype"/>
          <w:b/>
          <w:bCs/>
          <w:sz w:val="22"/>
          <w:szCs w:val="22"/>
          <w:lang w:eastAsia="es-MX"/>
        </w:rPr>
      </w:pPr>
      <w:r w:rsidRPr="00B05369">
        <w:rPr>
          <w:rFonts w:ascii="Palatino Linotype" w:eastAsia="Calibri" w:hAnsi="Palatino Linotype"/>
          <w:b/>
          <w:bCs/>
          <w:sz w:val="22"/>
          <w:szCs w:val="22"/>
          <w:lang w:eastAsia="es-MX"/>
        </w:rPr>
        <w:lastRenderedPageBreak/>
        <w:t>Fotografías de los servidores públicos</w:t>
      </w:r>
    </w:p>
    <w:p w14:paraId="4CD34C85" w14:textId="77777777" w:rsidR="004B1380" w:rsidRPr="00B05369" w:rsidRDefault="004B1380" w:rsidP="004B1380">
      <w:pPr>
        <w:spacing w:line="360" w:lineRule="auto"/>
        <w:contextualSpacing/>
        <w:jc w:val="both"/>
        <w:rPr>
          <w:rFonts w:ascii="Palatino Linotype" w:eastAsia="Calibri" w:hAnsi="Palatino Linotype"/>
          <w:b/>
          <w:bCs/>
          <w:sz w:val="22"/>
          <w:szCs w:val="22"/>
          <w:lang w:eastAsia="es-MX"/>
        </w:rPr>
      </w:pPr>
      <w:r w:rsidRPr="00B05369">
        <w:rPr>
          <w:rFonts w:ascii="Palatino Linotype" w:eastAsia="Calibri" w:hAnsi="Palatino Linotype"/>
          <w:b/>
          <w:bCs/>
          <w:sz w:val="22"/>
          <w:szCs w:val="22"/>
          <w:lang w:eastAsia="es-MX"/>
        </w:rPr>
        <w:t xml:space="preserve"> </w:t>
      </w:r>
    </w:p>
    <w:p w14:paraId="612B570B"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56B71AD6"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 xml:space="preserve"> </w:t>
      </w:r>
    </w:p>
    <w:p w14:paraId="498D556A"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E129CE6"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 xml:space="preserve"> </w:t>
      </w:r>
    </w:p>
    <w:p w14:paraId="3B19F1C8"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6D5D5168"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lastRenderedPageBreak/>
        <w:t xml:space="preserve"> </w:t>
      </w:r>
    </w:p>
    <w:p w14:paraId="3008F520"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62B0874B"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 xml:space="preserve"> </w:t>
      </w:r>
    </w:p>
    <w:p w14:paraId="29432AB4"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10CA08CB"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 xml:space="preserve"> </w:t>
      </w:r>
    </w:p>
    <w:p w14:paraId="31C01F93"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2881D59"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lastRenderedPageBreak/>
        <w:t xml:space="preserve"> </w:t>
      </w:r>
    </w:p>
    <w:p w14:paraId="2ADABC18"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46EB99D"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 xml:space="preserve"> </w:t>
      </w:r>
    </w:p>
    <w:p w14:paraId="276D8AB6" w14:textId="3F836599" w:rsidR="004B1380" w:rsidRPr="00B05369" w:rsidRDefault="004B1380" w:rsidP="00B52383">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5A4BDA64"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p>
    <w:p w14:paraId="2B061B0D" w14:textId="77777777" w:rsidR="004B1380" w:rsidRPr="00B05369" w:rsidRDefault="004B1380" w:rsidP="004B1380">
      <w:pPr>
        <w:numPr>
          <w:ilvl w:val="0"/>
          <w:numId w:val="31"/>
        </w:numPr>
        <w:spacing w:line="360" w:lineRule="auto"/>
        <w:contextualSpacing/>
        <w:jc w:val="both"/>
        <w:rPr>
          <w:rFonts w:ascii="Palatino Linotype" w:eastAsia="Calibri" w:hAnsi="Palatino Linotype"/>
          <w:b/>
          <w:bCs/>
          <w:sz w:val="22"/>
          <w:szCs w:val="22"/>
          <w:lang w:eastAsia="es-MX"/>
        </w:rPr>
      </w:pPr>
      <w:r w:rsidRPr="00B05369">
        <w:rPr>
          <w:rFonts w:ascii="Palatino Linotype" w:eastAsia="Calibri" w:hAnsi="Palatino Linotype"/>
          <w:b/>
          <w:bCs/>
          <w:sz w:val="22"/>
          <w:szCs w:val="22"/>
          <w:lang w:eastAsia="es-MX"/>
        </w:rPr>
        <w:t>Correo electrónico de particulares</w:t>
      </w:r>
    </w:p>
    <w:p w14:paraId="24488AB4" w14:textId="77777777" w:rsidR="004B1380" w:rsidRPr="00B05369" w:rsidRDefault="004B1380" w:rsidP="004B1380">
      <w:pPr>
        <w:spacing w:line="360" w:lineRule="auto"/>
        <w:contextualSpacing/>
        <w:jc w:val="both"/>
        <w:rPr>
          <w:rFonts w:ascii="Palatino Linotype" w:eastAsia="Calibri" w:hAnsi="Palatino Linotype"/>
          <w:b/>
          <w:bCs/>
          <w:sz w:val="22"/>
          <w:szCs w:val="22"/>
          <w:lang w:eastAsia="es-MX"/>
        </w:rPr>
      </w:pPr>
      <w:r w:rsidRPr="00B05369">
        <w:rPr>
          <w:rFonts w:ascii="Palatino Linotype" w:eastAsia="Calibri" w:hAnsi="Palatino Linotype"/>
          <w:b/>
          <w:bCs/>
          <w:sz w:val="22"/>
          <w:szCs w:val="22"/>
          <w:lang w:eastAsia="es-MX"/>
        </w:rPr>
        <w:t xml:space="preserve"> </w:t>
      </w:r>
    </w:p>
    <w:p w14:paraId="0DFDF216"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623CEF89"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 xml:space="preserve"> </w:t>
      </w:r>
    </w:p>
    <w:p w14:paraId="56BE47CA" w14:textId="77777777" w:rsidR="004B1380" w:rsidRPr="00B05369" w:rsidRDefault="004B1380" w:rsidP="004B1380">
      <w:pPr>
        <w:spacing w:line="360" w:lineRule="auto"/>
        <w:contextualSpacing/>
        <w:jc w:val="both"/>
        <w:rPr>
          <w:rFonts w:ascii="Palatino Linotype" w:eastAsia="Calibri" w:hAnsi="Palatino Linotype"/>
          <w:bCs/>
          <w:sz w:val="22"/>
          <w:szCs w:val="22"/>
          <w:lang w:eastAsia="es-MX"/>
        </w:rPr>
      </w:pPr>
      <w:r w:rsidRPr="00B05369">
        <w:rPr>
          <w:rFonts w:ascii="Palatino Linotype" w:eastAsia="Calibri" w:hAnsi="Palatino Linotype"/>
          <w:bCs/>
          <w:sz w:val="22"/>
          <w:szCs w:val="22"/>
          <w:lang w:eastAsia="es-MX"/>
        </w:rPr>
        <w:t>En ese sentido, cabe señalar que el correo electrónico en estudio fue proporcionado por el solicitante del trámite para recibir notificaciones, por lo que, corresponde a un dato personal que actualiza la causal de clasificación establecida en el artículo 143, fracción I de la Ley de Transparencia y Acceso a la Información Pública del Estado de México y Municipios.</w:t>
      </w:r>
    </w:p>
    <w:p w14:paraId="4AD235AD" w14:textId="77777777" w:rsidR="00545583" w:rsidRPr="00B05369" w:rsidRDefault="00545583" w:rsidP="00545583">
      <w:pPr>
        <w:spacing w:line="360" w:lineRule="auto"/>
        <w:ind w:left="708" w:hanging="708"/>
        <w:contextualSpacing/>
        <w:jc w:val="both"/>
        <w:rPr>
          <w:rFonts w:ascii="Palatino Linotype" w:eastAsia="Calibri" w:hAnsi="Palatino Linotype"/>
          <w:bCs/>
          <w:sz w:val="22"/>
          <w:szCs w:val="22"/>
          <w:lang w:eastAsia="es-MX"/>
        </w:rPr>
      </w:pPr>
    </w:p>
    <w:p w14:paraId="7D61FDCB" w14:textId="77777777" w:rsidR="00545583" w:rsidRPr="00B05369" w:rsidRDefault="00545583" w:rsidP="00545583">
      <w:pPr>
        <w:numPr>
          <w:ilvl w:val="0"/>
          <w:numId w:val="32"/>
        </w:numPr>
        <w:spacing w:line="360" w:lineRule="auto"/>
        <w:contextualSpacing/>
        <w:jc w:val="both"/>
        <w:rPr>
          <w:rFonts w:ascii="Palatino Linotype" w:eastAsia="Calibri" w:hAnsi="Palatino Linotype"/>
          <w:b/>
          <w:bCs/>
          <w:sz w:val="22"/>
          <w:szCs w:val="22"/>
          <w:lang w:eastAsia="es-MX"/>
        </w:rPr>
      </w:pPr>
      <w:r w:rsidRPr="00B05369">
        <w:rPr>
          <w:rFonts w:ascii="Palatino Linotype" w:eastAsia="Calibri" w:hAnsi="Palatino Linotype"/>
          <w:b/>
          <w:bCs/>
          <w:sz w:val="22"/>
          <w:szCs w:val="22"/>
          <w:lang w:eastAsia="es-MX"/>
        </w:rPr>
        <w:t xml:space="preserve">Domicilio </w:t>
      </w:r>
    </w:p>
    <w:p w14:paraId="33524DAE" w14:textId="77777777" w:rsidR="00545583" w:rsidRPr="00B05369" w:rsidRDefault="00545583" w:rsidP="00545583">
      <w:pPr>
        <w:spacing w:line="360" w:lineRule="auto"/>
        <w:contextualSpacing/>
        <w:jc w:val="both"/>
        <w:rPr>
          <w:rFonts w:ascii="Palatino Linotype" w:eastAsia="Calibri" w:hAnsi="Palatino Linotype"/>
          <w:b/>
          <w:bCs/>
          <w:sz w:val="22"/>
          <w:szCs w:val="22"/>
          <w:lang w:eastAsia="es-MX"/>
        </w:rPr>
      </w:pPr>
      <w:r w:rsidRPr="00B05369">
        <w:rPr>
          <w:rFonts w:ascii="Palatino Linotype" w:eastAsia="Calibri" w:hAnsi="Palatino Linotype"/>
          <w:b/>
          <w:bCs/>
          <w:sz w:val="22"/>
          <w:szCs w:val="22"/>
          <w:lang w:eastAsia="es-MX"/>
        </w:rPr>
        <w:lastRenderedPageBreak/>
        <w:t xml:space="preserve"> </w:t>
      </w:r>
    </w:p>
    <w:p w14:paraId="777AECA4"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41D54704"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 </w:t>
      </w:r>
    </w:p>
    <w:p w14:paraId="2E122C9C" w14:textId="77777777" w:rsidR="00545583" w:rsidRPr="00B05369" w:rsidRDefault="00545583" w:rsidP="00545583">
      <w:pPr>
        <w:spacing w:line="360" w:lineRule="auto"/>
        <w:contextualSpacing/>
        <w:jc w:val="both"/>
        <w:rPr>
          <w:rFonts w:ascii="Palatino Linotype" w:eastAsia="Calibri" w:hAnsi="Palatino Linotype"/>
          <w:b/>
          <w:sz w:val="22"/>
          <w:szCs w:val="22"/>
          <w:lang w:eastAsia="es-MX"/>
        </w:rPr>
      </w:pPr>
      <w:r w:rsidRPr="00B05369">
        <w:rPr>
          <w:rFonts w:ascii="Palatino Linotype" w:eastAsia="Calibri" w:hAnsi="Palatino Linotype"/>
          <w:sz w:val="22"/>
          <w:szCs w:val="22"/>
          <w:lang w:eastAsia="es-MX"/>
        </w:rPr>
        <w:t>De la misma manera, lo establece el artículo 29 del Código Civil Federal, al precisar que el domicilio de personas físicas</w:t>
      </w:r>
      <w:r w:rsidRPr="00B05369">
        <w:rPr>
          <w:rFonts w:ascii="Palatino Linotype" w:eastAsia="Calibri" w:hAnsi="Palatino Linotype"/>
          <w:b/>
          <w:sz w:val="22"/>
          <w:szCs w:val="22"/>
          <w:lang w:eastAsia="es-MX"/>
        </w:rPr>
        <w:t>, es el lugar donde residen habitualmente, el lugar del centro principal de sus negocios, donde residan o el lugar donde se encuentren.</w:t>
      </w:r>
    </w:p>
    <w:p w14:paraId="0A463371" w14:textId="77777777" w:rsidR="00545583" w:rsidRPr="00B05369" w:rsidRDefault="00545583" w:rsidP="00545583">
      <w:pPr>
        <w:spacing w:line="360" w:lineRule="auto"/>
        <w:contextualSpacing/>
        <w:jc w:val="both"/>
        <w:rPr>
          <w:rFonts w:ascii="Palatino Linotype" w:eastAsia="Calibri" w:hAnsi="Palatino Linotype"/>
          <w:b/>
          <w:bCs/>
          <w:sz w:val="22"/>
          <w:szCs w:val="22"/>
          <w:lang w:eastAsia="es-MX"/>
        </w:rPr>
      </w:pPr>
      <w:r w:rsidRPr="00B05369">
        <w:rPr>
          <w:rFonts w:ascii="Palatino Linotype" w:eastAsia="Calibri" w:hAnsi="Palatino Linotype"/>
          <w:b/>
          <w:bCs/>
          <w:sz w:val="22"/>
          <w:szCs w:val="22"/>
          <w:lang w:eastAsia="es-MX"/>
        </w:rPr>
        <w:t xml:space="preserve"> </w:t>
      </w:r>
    </w:p>
    <w:p w14:paraId="42303690"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4EAA1B36"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 </w:t>
      </w:r>
    </w:p>
    <w:p w14:paraId="6EE2CBD8" w14:textId="77777777" w:rsidR="00545583" w:rsidRPr="00B05369" w:rsidRDefault="00545583" w:rsidP="00545583">
      <w:pPr>
        <w:numPr>
          <w:ilvl w:val="0"/>
          <w:numId w:val="32"/>
        </w:num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b/>
          <w:sz w:val="22"/>
          <w:szCs w:val="22"/>
          <w:lang w:eastAsia="es-MX"/>
        </w:rPr>
        <w:t xml:space="preserve">Número de teléfono </w:t>
      </w:r>
    </w:p>
    <w:p w14:paraId="0DB30686"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 </w:t>
      </w:r>
    </w:p>
    <w:p w14:paraId="280DE945"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El número asignado a un teléfono particular o celular permite localizar a una persona física identificada o identificable, ya sea a través de un dispositivo móvil o bien, en un lugar como el domicilio. </w:t>
      </w:r>
    </w:p>
    <w:p w14:paraId="38BAC473"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 </w:t>
      </w:r>
    </w:p>
    <w:p w14:paraId="700F3515"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lastRenderedPageBreak/>
        <w:t>En ese sentido y de la revisión de las fichas de registro, se logra vislumbrar que el número telefónico proporcionado por los participantes, fue entregado como medio de contacto, para poder ser localizados de manera privada; por lo que, la titularidad del mismo, corresponde a la persona física en su calidad de particular.</w:t>
      </w:r>
    </w:p>
    <w:p w14:paraId="12746782"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 xml:space="preserve"> </w:t>
      </w:r>
    </w:p>
    <w:p w14:paraId="16B3A9E4" w14:textId="77777777" w:rsidR="00545583" w:rsidRPr="00B05369" w:rsidRDefault="00545583" w:rsidP="00545583">
      <w:pPr>
        <w:spacing w:line="360" w:lineRule="auto"/>
        <w:contextualSpacing/>
        <w:jc w:val="both"/>
        <w:rPr>
          <w:rFonts w:ascii="Palatino Linotype" w:eastAsia="Calibri" w:hAnsi="Palatino Linotype"/>
          <w:sz w:val="22"/>
          <w:szCs w:val="22"/>
          <w:lang w:eastAsia="es-MX"/>
        </w:rPr>
      </w:pPr>
      <w:r w:rsidRPr="00B05369">
        <w:rPr>
          <w:rFonts w:ascii="Palatino Linotype" w:eastAsia="Calibri" w:hAnsi="Palatino Linotype"/>
          <w:sz w:val="22"/>
          <w:szCs w:val="22"/>
          <w:lang w:eastAsia="es-MX"/>
        </w:rPr>
        <w:t>En tales consideraciones, dicho dato personal es susceptible de ser clasificado como confidencial, con fundamento en el artículo 143, fracción I de la Ley de Transparencia y Acceso a la Información Pública del Estado de México y Municipios.</w:t>
      </w:r>
    </w:p>
    <w:p w14:paraId="313EADF8" w14:textId="77777777" w:rsidR="00540602" w:rsidRPr="00B05369" w:rsidRDefault="00540602" w:rsidP="00B52383">
      <w:pPr>
        <w:spacing w:line="360" w:lineRule="auto"/>
        <w:contextualSpacing/>
        <w:jc w:val="both"/>
        <w:rPr>
          <w:rFonts w:ascii="Palatino Linotype" w:eastAsia="Calibri" w:hAnsi="Palatino Linotype"/>
          <w:sz w:val="22"/>
          <w:szCs w:val="22"/>
          <w:lang w:eastAsia="es-MX"/>
        </w:rPr>
      </w:pPr>
    </w:p>
    <w:p w14:paraId="6787BEC4" w14:textId="567946D3" w:rsidR="000759E0" w:rsidRPr="00B05369" w:rsidRDefault="00540602" w:rsidP="00B52383">
      <w:pPr>
        <w:spacing w:line="360" w:lineRule="auto"/>
        <w:contextualSpacing/>
        <w:jc w:val="both"/>
        <w:rPr>
          <w:rFonts w:ascii="Palatino Linotype" w:hAnsi="Palatino Linotype" w:cs="Tahoma"/>
          <w:bCs/>
          <w:iCs/>
          <w:sz w:val="22"/>
          <w:szCs w:val="22"/>
        </w:rPr>
      </w:pPr>
      <w:bookmarkStart w:id="17" w:name="_Toc190350690"/>
      <w:r w:rsidRPr="00B05369">
        <w:rPr>
          <w:rFonts w:ascii="Palatino Linotype" w:hAnsi="Palatino Linotype" w:cs="Tahoma"/>
          <w:bCs/>
          <w:iCs/>
          <w:sz w:val="22"/>
          <w:szCs w:val="22"/>
        </w:rPr>
        <w:t>Conforme a lo anterior, y en virtud de que el Sujet</w:t>
      </w:r>
      <w:r w:rsidR="000759E0" w:rsidRPr="00B05369">
        <w:rPr>
          <w:rFonts w:ascii="Palatino Linotype" w:hAnsi="Palatino Linotype" w:cs="Tahoma"/>
          <w:bCs/>
          <w:iCs/>
          <w:sz w:val="22"/>
          <w:szCs w:val="22"/>
        </w:rPr>
        <w:t>o</w:t>
      </w:r>
      <w:r w:rsidRPr="00B05369">
        <w:rPr>
          <w:rFonts w:ascii="Palatino Linotype" w:hAnsi="Palatino Linotype" w:cs="Tahoma"/>
          <w:bCs/>
          <w:iCs/>
          <w:sz w:val="22"/>
          <w:szCs w:val="22"/>
        </w:rPr>
        <w:t xml:space="preserve"> Obligado proporcionó la información de manera incompleta</w:t>
      </w:r>
      <w:r w:rsidR="000759E0" w:rsidRPr="00B05369">
        <w:rPr>
          <w:rFonts w:ascii="Palatino Linotype" w:hAnsi="Palatino Linotype" w:cs="Tahoma"/>
          <w:bCs/>
          <w:iCs/>
          <w:sz w:val="22"/>
          <w:szCs w:val="22"/>
        </w:rPr>
        <w:t xml:space="preserve"> e ilegible, sumado a que omitió clasificar diversa información de carácter confidencial, </w:t>
      </w:r>
      <w:r w:rsidR="00B209EB" w:rsidRPr="00B05369">
        <w:rPr>
          <w:rFonts w:ascii="Palatino Linotype" w:hAnsi="Palatino Linotype" w:cs="Tahoma"/>
          <w:bCs/>
          <w:iCs/>
          <w:sz w:val="22"/>
          <w:szCs w:val="22"/>
        </w:rPr>
        <w:t xml:space="preserve">y </w:t>
      </w:r>
      <w:r w:rsidR="005F426F" w:rsidRPr="00B05369">
        <w:rPr>
          <w:rFonts w:ascii="Palatino Linotype" w:hAnsi="Palatino Linotype" w:cs="Tahoma"/>
          <w:bCs/>
          <w:iCs/>
          <w:sz w:val="22"/>
          <w:szCs w:val="22"/>
        </w:rPr>
        <w:t xml:space="preserve">la </w:t>
      </w:r>
      <w:r w:rsidR="00B209EB" w:rsidRPr="00B05369">
        <w:rPr>
          <w:rFonts w:ascii="Palatino Linotype" w:hAnsi="Palatino Linotype" w:cs="Tahoma"/>
          <w:bCs/>
          <w:iCs/>
          <w:sz w:val="22"/>
          <w:szCs w:val="22"/>
        </w:rPr>
        <w:t>clasific</w:t>
      </w:r>
      <w:r w:rsidR="005F426F" w:rsidRPr="00B05369">
        <w:rPr>
          <w:rFonts w:ascii="Palatino Linotype" w:hAnsi="Palatino Linotype" w:cs="Tahoma"/>
          <w:bCs/>
          <w:iCs/>
          <w:sz w:val="22"/>
          <w:szCs w:val="22"/>
        </w:rPr>
        <w:t>ación de</w:t>
      </w:r>
      <w:r w:rsidR="00B209EB" w:rsidRPr="00B05369">
        <w:rPr>
          <w:rFonts w:ascii="Palatino Linotype" w:hAnsi="Palatino Linotype" w:cs="Tahoma"/>
          <w:bCs/>
          <w:iCs/>
          <w:sz w:val="22"/>
          <w:szCs w:val="22"/>
        </w:rPr>
        <w:t xml:space="preserve"> la firma de uno de los servidores públicos</w:t>
      </w:r>
      <w:r w:rsidR="005F426F" w:rsidRPr="00B05369">
        <w:rPr>
          <w:rFonts w:ascii="Palatino Linotype" w:hAnsi="Palatino Linotype" w:cs="Tahoma"/>
          <w:bCs/>
          <w:iCs/>
          <w:sz w:val="22"/>
          <w:szCs w:val="22"/>
        </w:rPr>
        <w:t xml:space="preserve"> la cual es pública</w:t>
      </w:r>
      <w:r w:rsidR="00B209EB" w:rsidRPr="00B05369">
        <w:rPr>
          <w:rFonts w:ascii="Palatino Linotype" w:hAnsi="Palatino Linotype" w:cs="Tahoma"/>
          <w:bCs/>
          <w:iCs/>
          <w:sz w:val="22"/>
          <w:szCs w:val="22"/>
        </w:rPr>
        <w:t>,</w:t>
      </w:r>
      <w:r w:rsidR="005F426F" w:rsidRPr="00B05369">
        <w:rPr>
          <w:rFonts w:ascii="Palatino Linotype" w:hAnsi="Palatino Linotype" w:cs="Tahoma"/>
          <w:bCs/>
          <w:iCs/>
          <w:sz w:val="22"/>
          <w:szCs w:val="22"/>
        </w:rPr>
        <w:t xml:space="preserve"> por lo que</w:t>
      </w:r>
      <w:r w:rsidR="00B209EB" w:rsidRPr="00B05369">
        <w:rPr>
          <w:rFonts w:ascii="Palatino Linotype" w:hAnsi="Palatino Linotype" w:cs="Tahoma"/>
          <w:bCs/>
          <w:iCs/>
          <w:sz w:val="22"/>
          <w:szCs w:val="22"/>
        </w:rPr>
        <w:t xml:space="preserve"> </w:t>
      </w:r>
      <w:r w:rsidRPr="00B05369">
        <w:rPr>
          <w:rFonts w:ascii="Palatino Linotype" w:hAnsi="Palatino Linotype" w:cs="Tahoma"/>
          <w:bCs/>
          <w:iCs/>
          <w:sz w:val="22"/>
          <w:szCs w:val="22"/>
        </w:rPr>
        <w:t>se considera que el Sujeto Obliga</w:t>
      </w:r>
      <w:r w:rsidR="000759E0" w:rsidRPr="00B05369">
        <w:rPr>
          <w:rFonts w:ascii="Palatino Linotype" w:hAnsi="Palatino Linotype" w:cs="Tahoma"/>
          <w:bCs/>
          <w:iCs/>
          <w:sz w:val="22"/>
          <w:szCs w:val="22"/>
        </w:rPr>
        <w:t>do</w:t>
      </w:r>
      <w:r w:rsidRPr="00B05369">
        <w:rPr>
          <w:rFonts w:ascii="Palatino Linotype" w:hAnsi="Palatino Linotype" w:cs="Tahoma"/>
          <w:bCs/>
          <w:iCs/>
          <w:sz w:val="22"/>
          <w:szCs w:val="22"/>
        </w:rPr>
        <w:t xml:space="preserve"> deberá entregar en versión pública</w:t>
      </w:r>
      <w:r w:rsidR="000759E0" w:rsidRPr="00B05369">
        <w:rPr>
          <w:rFonts w:ascii="Palatino Linotype" w:hAnsi="Palatino Linotype" w:cs="Tahoma"/>
          <w:bCs/>
          <w:iCs/>
          <w:sz w:val="22"/>
          <w:szCs w:val="22"/>
        </w:rPr>
        <w:t xml:space="preserve"> correcta</w:t>
      </w:r>
      <w:r w:rsidRPr="00B05369">
        <w:rPr>
          <w:rFonts w:ascii="Palatino Linotype" w:hAnsi="Palatino Linotype" w:cs="Tahoma"/>
          <w:bCs/>
          <w:iCs/>
          <w:sz w:val="22"/>
          <w:szCs w:val="22"/>
        </w:rPr>
        <w:t xml:space="preserve"> </w:t>
      </w:r>
      <w:r w:rsidR="005F426F" w:rsidRPr="00B05369">
        <w:rPr>
          <w:rFonts w:ascii="Palatino Linotype" w:hAnsi="Palatino Linotype" w:cs="Tahoma"/>
          <w:bCs/>
          <w:iCs/>
          <w:sz w:val="22"/>
          <w:szCs w:val="22"/>
        </w:rPr>
        <w:t xml:space="preserve"> y legible </w:t>
      </w:r>
      <w:r w:rsidRPr="00B05369">
        <w:rPr>
          <w:rFonts w:ascii="Palatino Linotype" w:hAnsi="Palatino Linotype" w:cs="Tahoma"/>
          <w:bCs/>
          <w:iCs/>
          <w:sz w:val="22"/>
          <w:szCs w:val="22"/>
        </w:rPr>
        <w:t>los documentos</w:t>
      </w:r>
      <w:r w:rsidR="000759E0" w:rsidRPr="00B05369">
        <w:rPr>
          <w:rFonts w:ascii="Palatino Linotype" w:hAnsi="Palatino Linotype" w:cs="Tahoma"/>
          <w:bCs/>
          <w:iCs/>
          <w:sz w:val="22"/>
          <w:szCs w:val="22"/>
        </w:rPr>
        <w:t xml:space="preserve"> que daban cuenta de la información curricular remitidos en respuesta, observando </w:t>
      </w:r>
      <w:r w:rsidR="00B209EB" w:rsidRPr="00B05369">
        <w:rPr>
          <w:rFonts w:ascii="Palatino Linotype" w:hAnsi="Palatino Linotype" w:cs="Tahoma"/>
          <w:bCs/>
          <w:iCs/>
          <w:sz w:val="22"/>
          <w:szCs w:val="22"/>
        </w:rPr>
        <w:t xml:space="preserve">aquella </w:t>
      </w:r>
      <w:r w:rsidR="000759E0" w:rsidRPr="00B05369">
        <w:rPr>
          <w:rFonts w:ascii="Palatino Linotype" w:hAnsi="Palatino Linotype" w:cs="Tahoma"/>
          <w:bCs/>
          <w:iCs/>
          <w:sz w:val="22"/>
          <w:szCs w:val="22"/>
        </w:rPr>
        <w:t>información ilegible actualice alguna causal de clasificación.</w:t>
      </w:r>
      <w:r w:rsidRPr="00B05369">
        <w:rPr>
          <w:rFonts w:ascii="Palatino Linotype" w:hAnsi="Palatino Linotype" w:cs="Tahoma"/>
          <w:bCs/>
          <w:iCs/>
          <w:sz w:val="22"/>
          <w:szCs w:val="22"/>
        </w:rPr>
        <w:t xml:space="preserve"> </w:t>
      </w:r>
    </w:p>
    <w:p w14:paraId="03D75697" w14:textId="77777777" w:rsidR="000759E0" w:rsidRPr="00B05369" w:rsidRDefault="000759E0" w:rsidP="00B52383">
      <w:pPr>
        <w:spacing w:line="360" w:lineRule="auto"/>
        <w:contextualSpacing/>
        <w:jc w:val="both"/>
        <w:rPr>
          <w:rFonts w:ascii="Palatino Linotype" w:hAnsi="Palatino Linotype" w:cs="Tahoma"/>
          <w:bCs/>
          <w:iCs/>
          <w:sz w:val="22"/>
          <w:szCs w:val="22"/>
        </w:rPr>
      </w:pPr>
    </w:p>
    <w:p w14:paraId="3BCC63A5" w14:textId="77777777" w:rsidR="005F426F" w:rsidRPr="00B05369" w:rsidRDefault="000759E0" w:rsidP="00B52383">
      <w:pPr>
        <w:spacing w:line="360" w:lineRule="auto"/>
        <w:contextualSpacing/>
        <w:jc w:val="both"/>
        <w:rPr>
          <w:rFonts w:ascii="Palatino Linotype" w:hAnsi="Palatino Linotype" w:cs="Tahoma"/>
          <w:bCs/>
          <w:iCs/>
          <w:sz w:val="22"/>
          <w:szCs w:val="22"/>
        </w:rPr>
      </w:pPr>
      <w:r w:rsidRPr="00B05369">
        <w:rPr>
          <w:rFonts w:ascii="Palatino Linotype" w:hAnsi="Palatino Linotype" w:cs="Tahoma"/>
          <w:bCs/>
          <w:iCs/>
          <w:sz w:val="22"/>
          <w:szCs w:val="22"/>
        </w:rPr>
        <w:t>L</w:t>
      </w:r>
      <w:r w:rsidR="00540602" w:rsidRPr="00B05369">
        <w:rPr>
          <w:rFonts w:ascii="Palatino Linotype" w:hAnsi="Palatino Linotype" w:cs="Tahoma"/>
          <w:bCs/>
          <w:iCs/>
          <w:sz w:val="22"/>
          <w:szCs w:val="22"/>
        </w:rPr>
        <w:t xml:space="preserve">o anterior, de conformidad con el artículo 3°, fracción XLV, relacionado con el 137, ambos de la Ley de Transparencia y Acceso a la Información Pública del Estado de México y Municipios, que precisa que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4022D89D" w14:textId="77777777" w:rsidR="005F426F" w:rsidRPr="00B05369" w:rsidRDefault="005F426F" w:rsidP="00B52383">
      <w:pPr>
        <w:spacing w:line="360" w:lineRule="auto"/>
        <w:contextualSpacing/>
        <w:jc w:val="both"/>
        <w:rPr>
          <w:rFonts w:ascii="Palatino Linotype" w:hAnsi="Palatino Linotype" w:cs="Tahoma"/>
          <w:bCs/>
          <w:iCs/>
          <w:sz w:val="22"/>
          <w:szCs w:val="22"/>
        </w:rPr>
      </w:pPr>
    </w:p>
    <w:p w14:paraId="59D7B753" w14:textId="2B1783AA" w:rsidR="00722A8D" w:rsidRPr="00B05369" w:rsidRDefault="006A4E2A" w:rsidP="00B52383">
      <w:pPr>
        <w:spacing w:line="360" w:lineRule="auto"/>
        <w:contextualSpacing/>
        <w:jc w:val="both"/>
        <w:rPr>
          <w:rFonts w:ascii="Palatino Linotype" w:hAnsi="Palatino Linotype" w:cs="Tahoma"/>
          <w:bCs/>
          <w:iCs/>
          <w:sz w:val="22"/>
          <w:szCs w:val="22"/>
        </w:rPr>
      </w:pPr>
      <w:r w:rsidRPr="00B05369">
        <w:rPr>
          <w:rFonts w:ascii="Palatino Linotype" w:hAnsi="Palatino Linotype" w:cs="Tahoma"/>
          <w:bCs/>
          <w:iCs/>
          <w:sz w:val="22"/>
          <w:szCs w:val="22"/>
          <w:lang w:val="es-ES"/>
        </w:rPr>
        <w:t xml:space="preserve">Para tal situación, el Sujeto Obligado deberá seguir el procedimiento establecido en el artículo 168 de dicho ordenamiento jurídico; esto es, que el área competente deberá elaborar la versión </w:t>
      </w:r>
      <w:r w:rsidRPr="00B05369">
        <w:rPr>
          <w:rFonts w:ascii="Palatino Linotype" w:hAnsi="Palatino Linotype" w:cs="Tahoma"/>
          <w:bCs/>
          <w:iCs/>
          <w:sz w:val="22"/>
          <w:szCs w:val="22"/>
          <w:lang w:val="es-ES"/>
        </w:rPr>
        <w:lastRenderedPageBreak/>
        <w:t>pública, así como emitir el Acuerdo, por parte del Comité de Transparencia, donde confirme la clasificación de los datos, fundando y motivando la clasificación</w:t>
      </w:r>
      <w:r w:rsidRPr="00B05369">
        <w:rPr>
          <w:rFonts w:ascii="Palatino Linotype" w:hAnsi="Palatino Linotype" w:cs="Tahoma"/>
          <w:b/>
          <w:bCs/>
          <w:iCs/>
          <w:sz w:val="22"/>
          <w:szCs w:val="22"/>
          <w:lang w:val="es-ES"/>
        </w:rPr>
        <w:t>.</w:t>
      </w:r>
    </w:p>
    <w:p w14:paraId="05C43953" w14:textId="77777777" w:rsidR="00B46949" w:rsidRPr="00B05369" w:rsidRDefault="00B46949" w:rsidP="00B52383">
      <w:pPr>
        <w:pStyle w:val="Ttulo2"/>
        <w:spacing w:before="0" w:after="0" w:line="360" w:lineRule="auto"/>
        <w:contextualSpacing/>
        <w:rPr>
          <w:rFonts w:ascii="Palatino Linotype" w:hAnsi="Palatino Linotype"/>
          <w:b/>
          <w:bCs/>
          <w:color w:val="auto"/>
          <w:sz w:val="22"/>
          <w:szCs w:val="22"/>
        </w:rPr>
      </w:pPr>
    </w:p>
    <w:p w14:paraId="43A0DE2B" w14:textId="477F9D59" w:rsidR="00722A8D" w:rsidRPr="00B05369" w:rsidRDefault="00722A8D" w:rsidP="00B52383">
      <w:pPr>
        <w:pStyle w:val="Ttulo2"/>
        <w:spacing w:before="0" w:after="0" w:line="360" w:lineRule="auto"/>
        <w:contextualSpacing/>
        <w:rPr>
          <w:rFonts w:ascii="Palatino Linotype" w:hAnsi="Palatino Linotype"/>
          <w:b/>
          <w:bCs/>
          <w:color w:val="auto"/>
          <w:sz w:val="22"/>
          <w:szCs w:val="22"/>
        </w:rPr>
      </w:pPr>
      <w:r w:rsidRPr="00B05369">
        <w:rPr>
          <w:rFonts w:ascii="Palatino Linotype" w:hAnsi="Palatino Linotype"/>
          <w:b/>
          <w:bCs/>
          <w:color w:val="auto"/>
          <w:sz w:val="22"/>
          <w:szCs w:val="22"/>
        </w:rPr>
        <w:t>SEXTO. Decisión</w:t>
      </w:r>
      <w:bookmarkEnd w:id="17"/>
      <w:r w:rsidRPr="00B05369">
        <w:rPr>
          <w:rFonts w:ascii="Palatino Linotype" w:hAnsi="Palatino Linotype"/>
          <w:b/>
          <w:bCs/>
          <w:color w:val="auto"/>
          <w:sz w:val="22"/>
          <w:szCs w:val="22"/>
        </w:rPr>
        <w:t xml:space="preserve"> </w:t>
      </w:r>
    </w:p>
    <w:p w14:paraId="0D77EA7F" w14:textId="77777777" w:rsidR="00722A8D" w:rsidRPr="00B05369" w:rsidRDefault="00722A8D" w:rsidP="00B52383">
      <w:pPr>
        <w:spacing w:line="360" w:lineRule="auto"/>
        <w:contextualSpacing/>
        <w:jc w:val="both"/>
        <w:rPr>
          <w:rFonts w:ascii="Palatino Linotype" w:hAnsi="Palatino Linotype" w:cs="Tahoma"/>
          <w:b/>
          <w:sz w:val="22"/>
          <w:szCs w:val="22"/>
        </w:rPr>
      </w:pPr>
      <w:r w:rsidRPr="00B05369">
        <w:rPr>
          <w:rFonts w:ascii="Palatino Linotype" w:hAnsi="Palatino Linotype" w:cs="Tahoma"/>
          <w:b/>
          <w:sz w:val="22"/>
          <w:szCs w:val="22"/>
        </w:rPr>
        <w:t xml:space="preserve"> </w:t>
      </w:r>
    </w:p>
    <w:p w14:paraId="4C6BB991" w14:textId="7AA6F31D" w:rsidR="00722A8D" w:rsidRPr="00B05369" w:rsidRDefault="00722A8D" w:rsidP="00B52383">
      <w:pPr>
        <w:spacing w:line="360" w:lineRule="auto"/>
        <w:contextualSpacing/>
        <w:jc w:val="both"/>
        <w:rPr>
          <w:rFonts w:ascii="Palatino Linotype" w:eastAsia="Calibri" w:hAnsi="Palatino Linotype" w:cs="Tahoma"/>
          <w:color w:val="000000"/>
          <w:sz w:val="22"/>
          <w:szCs w:val="22"/>
          <w:lang w:eastAsia="en-US"/>
        </w:rPr>
      </w:pPr>
      <w:r w:rsidRPr="00B05369">
        <w:rPr>
          <w:rFonts w:ascii="Palatino Linotype" w:eastAsia="Calibri" w:hAnsi="Palatino Linotype" w:cs="Tahoma"/>
          <w:color w:val="000000"/>
          <w:sz w:val="22"/>
          <w:szCs w:val="22"/>
          <w:lang w:eastAsia="en-US"/>
        </w:rPr>
        <w:t xml:space="preserve">De acuerdo con lo expuesto y, con fundamento en el artículo 186, fracción III, de la Ley de Transparencia y Acceso a la Información Pública del Estado de México y Municipios, este Instituto considera procedente </w:t>
      </w:r>
      <w:r w:rsidR="006A4E2A" w:rsidRPr="00B05369">
        <w:rPr>
          <w:rFonts w:ascii="Palatino Linotype" w:eastAsia="Calibri" w:hAnsi="Palatino Linotype" w:cs="Tahoma"/>
          <w:b/>
          <w:color w:val="000000"/>
          <w:sz w:val="22"/>
          <w:szCs w:val="22"/>
          <w:lang w:eastAsia="en-US"/>
        </w:rPr>
        <w:t>MODIFI</w:t>
      </w:r>
      <w:r w:rsidRPr="00B05369">
        <w:rPr>
          <w:rFonts w:ascii="Palatino Linotype" w:eastAsia="Calibri" w:hAnsi="Palatino Linotype" w:cs="Tahoma"/>
          <w:b/>
          <w:color w:val="000000"/>
          <w:sz w:val="22"/>
          <w:szCs w:val="22"/>
          <w:lang w:eastAsia="en-US"/>
        </w:rPr>
        <w:t xml:space="preserve">CAR </w:t>
      </w:r>
      <w:r w:rsidRPr="00B05369">
        <w:rPr>
          <w:rFonts w:ascii="Palatino Linotype" w:eastAsia="Calibri" w:hAnsi="Palatino Linotype" w:cs="Tahoma"/>
          <w:color w:val="000000"/>
          <w:sz w:val="22"/>
          <w:szCs w:val="22"/>
          <w:lang w:eastAsia="en-US"/>
        </w:rPr>
        <w:t xml:space="preserve">la respuesta del </w:t>
      </w:r>
      <w:r w:rsidR="00504BF3" w:rsidRPr="00B05369">
        <w:rPr>
          <w:rFonts w:ascii="Palatino Linotype" w:hAnsi="Palatino Linotype"/>
          <w:color w:val="000000"/>
          <w:sz w:val="22"/>
          <w:szCs w:val="22"/>
        </w:rPr>
        <w:t>Sistema Municipal Para el Desarrollo Integral de la Familia de Cuautitlán</w:t>
      </w:r>
      <w:r w:rsidRPr="00B05369">
        <w:rPr>
          <w:rFonts w:ascii="Palatino Linotype" w:eastAsia="Calibri" w:hAnsi="Palatino Linotype" w:cs="Tahoma"/>
          <w:color w:val="000000"/>
          <w:sz w:val="22"/>
          <w:szCs w:val="22"/>
          <w:lang w:eastAsia="en-US"/>
        </w:rPr>
        <w:t xml:space="preserve">, a efecto de que entregue </w:t>
      </w:r>
      <w:r w:rsidR="000E2CDB" w:rsidRPr="00B05369">
        <w:rPr>
          <w:rFonts w:ascii="Palatino Linotype" w:eastAsia="Calibri" w:hAnsi="Palatino Linotype" w:cs="Tahoma"/>
          <w:color w:val="000000"/>
          <w:sz w:val="22"/>
          <w:szCs w:val="22"/>
          <w:lang w:eastAsia="en-US"/>
        </w:rPr>
        <w:t xml:space="preserve">la información </w:t>
      </w:r>
      <w:r w:rsidR="000759E0" w:rsidRPr="00B05369">
        <w:rPr>
          <w:rFonts w:ascii="Palatino Linotype" w:eastAsia="Calibri" w:hAnsi="Palatino Linotype" w:cs="Tahoma"/>
          <w:color w:val="000000"/>
          <w:sz w:val="22"/>
          <w:szCs w:val="22"/>
          <w:lang w:eastAsia="en-US"/>
        </w:rPr>
        <w:t xml:space="preserve">remitida en respuesta de manera legible, y la </w:t>
      </w:r>
      <w:r w:rsidR="000E2CDB" w:rsidRPr="00B05369">
        <w:rPr>
          <w:rFonts w:ascii="Palatino Linotype" w:eastAsia="Calibri" w:hAnsi="Palatino Linotype" w:cs="Tahoma"/>
          <w:color w:val="000000"/>
          <w:sz w:val="22"/>
          <w:szCs w:val="22"/>
          <w:lang w:eastAsia="en-US"/>
        </w:rPr>
        <w:t>faltante.</w:t>
      </w:r>
    </w:p>
    <w:p w14:paraId="33D462D2" w14:textId="77777777" w:rsidR="000759E0" w:rsidRPr="00B05369" w:rsidRDefault="000759E0" w:rsidP="00B52383">
      <w:pPr>
        <w:spacing w:line="360" w:lineRule="auto"/>
        <w:contextualSpacing/>
        <w:jc w:val="both"/>
        <w:rPr>
          <w:rFonts w:ascii="Palatino Linotype" w:eastAsia="Calibri" w:hAnsi="Palatino Linotype" w:cs="Tahoma"/>
          <w:color w:val="000000"/>
          <w:sz w:val="22"/>
          <w:szCs w:val="22"/>
          <w:lang w:eastAsia="en-US"/>
        </w:rPr>
      </w:pPr>
    </w:p>
    <w:p w14:paraId="22F9DD79" w14:textId="77777777" w:rsidR="000759E0" w:rsidRPr="00B05369" w:rsidRDefault="000759E0" w:rsidP="00B52383">
      <w:pPr>
        <w:spacing w:line="360" w:lineRule="auto"/>
        <w:contextualSpacing/>
        <w:jc w:val="both"/>
        <w:rPr>
          <w:rFonts w:ascii="Palatino Linotype" w:eastAsia="Calibri" w:hAnsi="Palatino Linotype" w:cs="Tahoma"/>
          <w:b/>
          <w:bCs/>
          <w:iCs/>
          <w:color w:val="000000"/>
          <w:sz w:val="22"/>
          <w:szCs w:val="22"/>
          <w:lang w:eastAsia="en-US"/>
        </w:rPr>
      </w:pPr>
      <w:r w:rsidRPr="00B05369">
        <w:rPr>
          <w:rFonts w:ascii="Palatino Linotype" w:eastAsia="Calibri" w:hAnsi="Palatino Linotype" w:cs="Tahoma"/>
          <w:b/>
          <w:bCs/>
          <w:iCs/>
          <w:color w:val="000000"/>
          <w:sz w:val="22"/>
          <w:szCs w:val="22"/>
          <w:lang w:eastAsia="en-US"/>
        </w:rPr>
        <w:t>SÉPTIMO. Vista la Dirección General de Protección de Datos Personales.</w:t>
      </w:r>
    </w:p>
    <w:p w14:paraId="66B24086" w14:textId="77777777" w:rsidR="000759E0" w:rsidRPr="00B05369" w:rsidRDefault="000759E0" w:rsidP="00B52383">
      <w:pPr>
        <w:spacing w:line="360" w:lineRule="auto"/>
        <w:contextualSpacing/>
        <w:jc w:val="both"/>
        <w:rPr>
          <w:rFonts w:ascii="Palatino Linotype" w:eastAsia="Calibri" w:hAnsi="Palatino Linotype" w:cs="Tahoma"/>
          <w:b/>
          <w:bCs/>
          <w:iCs/>
          <w:color w:val="000000"/>
          <w:sz w:val="22"/>
          <w:szCs w:val="22"/>
          <w:lang w:eastAsia="en-US"/>
        </w:rPr>
      </w:pPr>
      <w:r w:rsidRPr="00B05369">
        <w:rPr>
          <w:rFonts w:ascii="Palatino Linotype" w:eastAsia="Calibri" w:hAnsi="Palatino Linotype" w:cs="Tahoma"/>
          <w:b/>
          <w:bCs/>
          <w:iCs/>
          <w:color w:val="000000"/>
          <w:sz w:val="22"/>
          <w:szCs w:val="22"/>
          <w:lang w:eastAsia="en-US"/>
        </w:rPr>
        <w:t xml:space="preserve"> </w:t>
      </w:r>
    </w:p>
    <w:p w14:paraId="5F623F27" w14:textId="18095598" w:rsidR="000759E0" w:rsidRPr="00B05369" w:rsidRDefault="000759E0" w:rsidP="00B52383">
      <w:pPr>
        <w:spacing w:line="360" w:lineRule="auto"/>
        <w:contextualSpacing/>
        <w:jc w:val="both"/>
        <w:rPr>
          <w:rFonts w:ascii="Palatino Linotype" w:eastAsia="Calibri" w:hAnsi="Palatino Linotype" w:cs="Tahoma"/>
          <w:bCs/>
          <w:iCs/>
          <w:color w:val="000000"/>
          <w:sz w:val="22"/>
          <w:szCs w:val="22"/>
          <w:lang w:eastAsia="en-US"/>
        </w:rPr>
      </w:pPr>
      <w:r w:rsidRPr="00B05369">
        <w:rPr>
          <w:rFonts w:ascii="Palatino Linotype" w:eastAsia="Calibri" w:hAnsi="Palatino Linotype" w:cs="Tahoma"/>
          <w:bCs/>
          <w:iCs/>
          <w:color w:val="000000"/>
          <w:sz w:val="22"/>
          <w:szCs w:val="22"/>
          <w:lang w:eastAsia="en-US"/>
        </w:rPr>
        <w:t>Ahora bien, de la revisión de l</w:t>
      </w:r>
      <w:r w:rsidR="00545583" w:rsidRPr="00B05369">
        <w:rPr>
          <w:rFonts w:ascii="Palatino Linotype" w:eastAsia="Calibri" w:hAnsi="Palatino Linotype" w:cs="Tahoma"/>
          <w:bCs/>
          <w:iCs/>
          <w:color w:val="000000"/>
          <w:sz w:val="22"/>
          <w:szCs w:val="22"/>
          <w:lang w:eastAsia="en-US"/>
        </w:rPr>
        <w:t>a</w:t>
      </w:r>
      <w:r w:rsidRPr="00B05369">
        <w:rPr>
          <w:rFonts w:ascii="Palatino Linotype" w:eastAsia="Calibri" w:hAnsi="Palatino Linotype" w:cs="Tahoma"/>
          <w:bCs/>
          <w:iCs/>
          <w:color w:val="000000"/>
          <w:sz w:val="22"/>
          <w:szCs w:val="22"/>
          <w:lang w:eastAsia="en-US"/>
        </w:rPr>
        <w:t xml:space="preserve"> </w:t>
      </w:r>
      <w:r w:rsidR="00545583" w:rsidRPr="00B05369">
        <w:rPr>
          <w:rFonts w:ascii="Palatino Linotype" w:eastAsia="Calibri" w:hAnsi="Palatino Linotype" w:cs="Tahoma"/>
          <w:bCs/>
          <w:iCs/>
          <w:color w:val="000000"/>
          <w:sz w:val="22"/>
          <w:szCs w:val="22"/>
          <w:lang w:eastAsia="en-US"/>
        </w:rPr>
        <w:t>información curricular</w:t>
      </w:r>
      <w:r w:rsidRPr="00B05369">
        <w:rPr>
          <w:rFonts w:ascii="Palatino Linotype" w:eastAsia="Calibri" w:hAnsi="Palatino Linotype" w:cs="Tahoma"/>
          <w:bCs/>
          <w:iCs/>
          <w:color w:val="000000"/>
          <w:sz w:val="22"/>
          <w:szCs w:val="22"/>
          <w:lang w:eastAsia="en-US"/>
        </w:rPr>
        <w:t xml:space="preserve"> remitid</w:t>
      </w:r>
      <w:r w:rsidR="00545583" w:rsidRPr="00B05369">
        <w:rPr>
          <w:rFonts w:ascii="Palatino Linotype" w:eastAsia="Calibri" w:hAnsi="Palatino Linotype" w:cs="Tahoma"/>
          <w:bCs/>
          <w:iCs/>
          <w:color w:val="000000"/>
          <w:sz w:val="22"/>
          <w:szCs w:val="22"/>
          <w:lang w:eastAsia="en-US"/>
        </w:rPr>
        <w:t>a</w:t>
      </w:r>
      <w:r w:rsidRPr="00B05369">
        <w:rPr>
          <w:rFonts w:ascii="Palatino Linotype" w:eastAsia="Calibri" w:hAnsi="Palatino Linotype" w:cs="Tahoma"/>
          <w:bCs/>
          <w:iCs/>
          <w:color w:val="000000"/>
          <w:sz w:val="22"/>
          <w:szCs w:val="22"/>
          <w:lang w:eastAsia="en-US"/>
        </w:rPr>
        <w:t xml:space="preserve"> en respuesta se colige, que el testado puede ser manipulado, lo cual permite el acceso a los datos clasificados que daban cuenta del número de teléfono de particulares, fecha de nacimiento, correo electrónico de particulares, cuentas particulares de Facebook, nombre de particulares, domicilio  que son susceptibles de clasificarse como información confidencial</w:t>
      </w:r>
      <w:r w:rsidRPr="00B05369">
        <w:rPr>
          <w:rFonts w:ascii="Palatino Linotype" w:eastAsia="Calibri" w:hAnsi="Palatino Linotype" w:cs="Tahoma"/>
          <w:color w:val="000000"/>
          <w:sz w:val="22"/>
          <w:szCs w:val="22"/>
          <w:lang w:eastAsia="en-US"/>
        </w:rPr>
        <w:t xml:space="preserve">, </w:t>
      </w:r>
      <w:r w:rsidRPr="00B05369">
        <w:rPr>
          <w:rFonts w:ascii="Palatino Linotype" w:eastAsia="Calibri" w:hAnsi="Palatino Linotype" w:cs="Tahoma"/>
          <w:bCs/>
          <w:iCs/>
          <w:color w:val="000000"/>
          <w:sz w:val="22"/>
          <w:szCs w:val="22"/>
          <w:lang w:eastAsia="en-US"/>
        </w:rPr>
        <w:t>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571D9947" w14:textId="77777777" w:rsidR="000759E0" w:rsidRPr="00B05369" w:rsidRDefault="000759E0" w:rsidP="00B52383">
      <w:pPr>
        <w:spacing w:line="360" w:lineRule="auto"/>
        <w:contextualSpacing/>
        <w:jc w:val="both"/>
        <w:rPr>
          <w:rFonts w:ascii="Palatino Linotype" w:eastAsia="Calibri" w:hAnsi="Palatino Linotype" w:cs="Tahoma"/>
          <w:bCs/>
          <w:iCs/>
          <w:color w:val="000000"/>
          <w:sz w:val="22"/>
          <w:szCs w:val="22"/>
          <w:lang w:eastAsia="en-US"/>
        </w:rPr>
      </w:pPr>
      <w:r w:rsidRPr="00B05369">
        <w:rPr>
          <w:rFonts w:ascii="Palatino Linotype" w:eastAsia="Calibri" w:hAnsi="Palatino Linotype" w:cs="Tahoma"/>
          <w:bCs/>
          <w:iCs/>
          <w:color w:val="000000"/>
          <w:sz w:val="22"/>
          <w:szCs w:val="22"/>
          <w:lang w:eastAsia="en-US"/>
        </w:rPr>
        <w:t xml:space="preserve"> </w:t>
      </w:r>
    </w:p>
    <w:p w14:paraId="258E1807" w14:textId="77777777" w:rsidR="000759E0" w:rsidRPr="00B05369" w:rsidRDefault="000759E0" w:rsidP="00B52383">
      <w:pPr>
        <w:spacing w:line="360" w:lineRule="auto"/>
        <w:contextualSpacing/>
        <w:jc w:val="both"/>
        <w:rPr>
          <w:rFonts w:ascii="Palatino Linotype" w:eastAsia="Calibri" w:hAnsi="Palatino Linotype" w:cs="Tahoma"/>
          <w:bCs/>
          <w:iCs/>
          <w:color w:val="000000"/>
          <w:sz w:val="22"/>
          <w:szCs w:val="22"/>
          <w:lang w:eastAsia="en-US"/>
        </w:rPr>
      </w:pPr>
      <w:r w:rsidRPr="00B05369">
        <w:rPr>
          <w:rFonts w:ascii="Palatino Linotype" w:eastAsia="Calibri" w:hAnsi="Palatino Linotype" w:cs="Tahoma"/>
          <w:bCs/>
          <w:iCs/>
          <w:color w:val="000000"/>
          <w:sz w:val="22"/>
          <w:szCs w:val="22"/>
          <w:lang w:eastAsia="en-US"/>
        </w:rPr>
        <w:lastRenderedPageBreak/>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5BBAC8B0" w14:textId="77777777" w:rsidR="00722A8D" w:rsidRPr="00B05369" w:rsidRDefault="00722A8D" w:rsidP="00B52383">
      <w:pPr>
        <w:spacing w:line="360" w:lineRule="auto"/>
        <w:contextualSpacing/>
        <w:rPr>
          <w:rFonts w:cs="Tahoma"/>
          <w:iCs/>
        </w:rPr>
      </w:pPr>
    </w:p>
    <w:p w14:paraId="27B2000D" w14:textId="77777777" w:rsidR="00722A8D" w:rsidRPr="00B05369" w:rsidRDefault="00722A8D" w:rsidP="00B52383">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r w:rsidRPr="00B05369">
        <w:rPr>
          <w:rFonts w:ascii="Palatino Linotype" w:eastAsia="Calibri" w:hAnsi="Palatino Linotype" w:cs="Tahoma"/>
          <w:b/>
          <w:bCs/>
          <w:iCs/>
          <w:color w:val="000000"/>
          <w:sz w:val="22"/>
          <w:szCs w:val="22"/>
          <w:lang w:val="es-ES" w:eastAsia="en-US"/>
        </w:rPr>
        <w:t>Términos de la Resolución para conocimiento del Particular.</w:t>
      </w:r>
    </w:p>
    <w:p w14:paraId="72B8ACB7" w14:textId="77777777" w:rsidR="00722A8D" w:rsidRPr="00B05369" w:rsidRDefault="00722A8D" w:rsidP="00B52383">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p>
    <w:p w14:paraId="347DAE7B" w14:textId="695AD563" w:rsidR="00722A8D" w:rsidRPr="00B05369" w:rsidRDefault="00722A8D" w:rsidP="00B52383">
      <w:pPr>
        <w:spacing w:line="360" w:lineRule="auto"/>
        <w:ind w:right="-28"/>
        <w:contextualSpacing/>
        <w:jc w:val="both"/>
        <w:rPr>
          <w:rFonts w:ascii="Palatino Linotype" w:eastAsia="Calibri" w:hAnsi="Palatino Linotype" w:cs="Tahoma"/>
          <w:color w:val="000000"/>
          <w:sz w:val="22"/>
          <w:szCs w:val="22"/>
          <w:lang w:eastAsia="en-US"/>
        </w:rPr>
      </w:pPr>
      <w:r w:rsidRPr="00B05369">
        <w:rPr>
          <w:rFonts w:ascii="Palatino Linotype" w:eastAsia="Calibri" w:hAnsi="Palatino Linotype"/>
          <w:color w:val="000000"/>
          <w:sz w:val="22"/>
          <w:szCs w:val="22"/>
          <w:lang w:eastAsia="es-MX"/>
        </w:rPr>
        <w:t>Se le hace del conocimiento al Particular, que, en el presente caso, se le concede</w:t>
      </w:r>
      <w:r w:rsidR="00B46949" w:rsidRPr="00B05369">
        <w:rPr>
          <w:rFonts w:ascii="Palatino Linotype" w:eastAsia="Calibri" w:hAnsi="Palatino Linotype"/>
          <w:color w:val="000000"/>
          <w:sz w:val="22"/>
          <w:szCs w:val="22"/>
          <w:lang w:eastAsia="es-MX"/>
        </w:rPr>
        <w:t xml:space="preserve"> </w:t>
      </w:r>
      <w:r w:rsidR="00B209EB" w:rsidRPr="00B05369">
        <w:rPr>
          <w:rFonts w:ascii="Palatino Linotype" w:eastAsia="Calibri" w:hAnsi="Palatino Linotype"/>
          <w:color w:val="000000"/>
          <w:sz w:val="22"/>
          <w:szCs w:val="22"/>
          <w:lang w:eastAsia="es-MX"/>
        </w:rPr>
        <w:t xml:space="preserve">parcialmente </w:t>
      </w:r>
      <w:r w:rsidRPr="00B05369">
        <w:rPr>
          <w:rFonts w:ascii="Palatino Linotype" w:eastAsia="Calibri" w:hAnsi="Palatino Linotype"/>
          <w:color w:val="000000"/>
          <w:sz w:val="22"/>
          <w:szCs w:val="22"/>
          <w:lang w:eastAsia="es-MX"/>
        </w:rPr>
        <w:t xml:space="preserve">la razón, pues el </w:t>
      </w:r>
      <w:r w:rsidRPr="00B05369">
        <w:rPr>
          <w:rFonts w:ascii="Palatino Linotype" w:eastAsia="Calibri" w:hAnsi="Palatino Linotype" w:cs="Tahoma"/>
          <w:color w:val="000000"/>
          <w:sz w:val="22"/>
          <w:szCs w:val="22"/>
          <w:lang w:eastAsia="en-US"/>
        </w:rPr>
        <w:t>Sujetó Obligado</w:t>
      </w:r>
      <w:r w:rsidR="00B209EB" w:rsidRPr="00B05369">
        <w:rPr>
          <w:rFonts w:ascii="Palatino Linotype" w:eastAsia="Calibri" w:hAnsi="Palatino Linotype" w:cs="Tahoma"/>
          <w:color w:val="000000"/>
          <w:sz w:val="22"/>
          <w:szCs w:val="22"/>
          <w:lang w:eastAsia="en-US"/>
        </w:rPr>
        <w:t xml:space="preserve"> omitió la información curricular del presidente del Sistema DIF Municipal,</w:t>
      </w:r>
      <w:r w:rsidR="000E2CDB" w:rsidRPr="00B05369">
        <w:rPr>
          <w:rFonts w:ascii="Palatino Linotype" w:eastAsia="Calibri" w:hAnsi="Palatino Linotype" w:cs="Tahoma"/>
          <w:color w:val="000000"/>
          <w:sz w:val="22"/>
          <w:szCs w:val="22"/>
          <w:lang w:eastAsia="en-US"/>
        </w:rPr>
        <w:t xml:space="preserve"> </w:t>
      </w:r>
      <w:r w:rsidR="00B209EB" w:rsidRPr="00B05369">
        <w:rPr>
          <w:rFonts w:ascii="Palatino Linotype" w:eastAsia="Calibri" w:hAnsi="Palatino Linotype" w:cs="Tahoma"/>
          <w:color w:val="000000"/>
          <w:sz w:val="22"/>
          <w:szCs w:val="22"/>
          <w:lang w:eastAsia="en-US"/>
        </w:rPr>
        <w:t>y la información remitida se encuentra ilegible</w:t>
      </w:r>
      <w:r w:rsidR="000E2CDB" w:rsidRPr="00B05369">
        <w:rPr>
          <w:rFonts w:ascii="Palatino Linotype" w:eastAsia="Calibri" w:hAnsi="Palatino Linotype" w:cs="Tahoma"/>
          <w:color w:val="000000"/>
          <w:sz w:val="22"/>
          <w:szCs w:val="22"/>
          <w:lang w:eastAsia="en-US"/>
        </w:rPr>
        <w:t>, por lo que deberá proporc</w:t>
      </w:r>
      <w:r w:rsidR="00B209EB" w:rsidRPr="00B05369">
        <w:rPr>
          <w:rFonts w:ascii="Palatino Linotype" w:eastAsia="Calibri" w:hAnsi="Palatino Linotype" w:cs="Tahoma"/>
          <w:color w:val="000000"/>
          <w:sz w:val="22"/>
          <w:szCs w:val="22"/>
          <w:lang w:eastAsia="en-US"/>
        </w:rPr>
        <w:t>i</w:t>
      </w:r>
      <w:r w:rsidR="000E2CDB" w:rsidRPr="00B05369">
        <w:rPr>
          <w:rFonts w:ascii="Palatino Linotype" w:eastAsia="Calibri" w:hAnsi="Palatino Linotype" w:cs="Tahoma"/>
          <w:color w:val="000000"/>
          <w:sz w:val="22"/>
          <w:szCs w:val="22"/>
          <w:lang w:eastAsia="en-US"/>
        </w:rPr>
        <w:t>onar</w:t>
      </w:r>
      <w:r w:rsidR="00B209EB" w:rsidRPr="00B05369">
        <w:rPr>
          <w:rFonts w:ascii="Palatino Linotype" w:eastAsia="Calibri" w:hAnsi="Palatino Linotype" w:cs="Tahoma"/>
          <w:color w:val="000000"/>
          <w:sz w:val="22"/>
          <w:szCs w:val="22"/>
          <w:lang w:eastAsia="en-US"/>
        </w:rPr>
        <w:t>la de manera legible</w:t>
      </w:r>
      <w:r w:rsidR="000E2CDB" w:rsidRPr="00B05369">
        <w:rPr>
          <w:rFonts w:ascii="Palatino Linotype" w:eastAsia="Calibri" w:hAnsi="Palatino Linotype" w:cs="Tahoma"/>
          <w:color w:val="000000"/>
          <w:sz w:val="22"/>
          <w:szCs w:val="22"/>
          <w:lang w:eastAsia="en-US"/>
        </w:rPr>
        <w:t xml:space="preserve">. </w:t>
      </w:r>
      <w:r w:rsidRPr="00B05369">
        <w:rPr>
          <w:rFonts w:ascii="Palatino Linotype" w:eastAsia="Calibri" w:hAnsi="Palatino Linotype" w:cs="Tahoma"/>
          <w:bCs/>
          <w:iCs/>
          <w:color w:val="000000" w:themeColor="text1"/>
          <w:sz w:val="22"/>
          <w:szCs w:val="22"/>
          <w:lang w:eastAsia="en-US"/>
        </w:rPr>
        <w:t>La labor del Instituto es apoyar a la población a acceder a la información pública y garantizar la protección de los datos personales.</w:t>
      </w:r>
    </w:p>
    <w:p w14:paraId="549B741B" w14:textId="77777777" w:rsidR="00722A8D" w:rsidRPr="00B05369" w:rsidRDefault="00722A8D" w:rsidP="00B52383">
      <w:pPr>
        <w:spacing w:line="360" w:lineRule="auto"/>
        <w:ind w:right="-28"/>
        <w:contextualSpacing/>
        <w:jc w:val="both"/>
        <w:rPr>
          <w:rFonts w:ascii="Palatino Linotype" w:hAnsi="Palatino Linotype" w:cs="Tahoma"/>
          <w:bCs/>
          <w:iCs/>
          <w:sz w:val="22"/>
          <w:szCs w:val="22"/>
        </w:rPr>
      </w:pPr>
    </w:p>
    <w:p w14:paraId="23C7C87B" w14:textId="13DCE04C" w:rsidR="00B209EB" w:rsidRPr="00B05369" w:rsidRDefault="00722A8D" w:rsidP="00B52383">
      <w:pPr>
        <w:spacing w:line="360" w:lineRule="auto"/>
        <w:contextualSpacing/>
        <w:jc w:val="both"/>
        <w:rPr>
          <w:rFonts w:ascii="Palatino Linotype" w:eastAsia="Calibri" w:hAnsi="Palatino Linotype"/>
          <w:sz w:val="22"/>
          <w:szCs w:val="22"/>
        </w:rPr>
      </w:pPr>
      <w:r w:rsidRPr="00B05369">
        <w:rPr>
          <w:rFonts w:ascii="Palatino Linotype" w:eastAsia="Calibri" w:hAnsi="Palatino Linotype"/>
          <w:sz w:val="22"/>
          <w:szCs w:val="22"/>
        </w:rPr>
        <w:t>Por lo expuesto y fundado, este Pleno:</w:t>
      </w:r>
    </w:p>
    <w:p w14:paraId="1DB7BF1F" w14:textId="77777777" w:rsidR="00240362" w:rsidRPr="00B05369" w:rsidRDefault="00240362" w:rsidP="00B52383">
      <w:pPr>
        <w:spacing w:line="360" w:lineRule="auto"/>
        <w:contextualSpacing/>
        <w:jc w:val="both"/>
        <w:rPr>
          <w:rFonts w:ascii="Palatino Linotype" w:eastAsia="Calibri" w:hAnsi="Palatino Linotype"/>
          <w:sz w:val="22"/>
          <w:szCs w:val="22"/>
        </w:rPr>
      </w:pPr>
    </w:p>
    <w:p w14:paraId="3E11D809" w14:textId="77777777" w:rsidR="00722A8D" w:rsidRPr="00B05369" w:rsidRDefault="00722A8D" w:rsidP="00B52383">
      <w:pPr>
        <w:pStyle w:val="Ttulo1"/>
        <w:spacing w:before="0" w:after="0" w:line="360" w:lineRule="auto"/>
        <w:contextualSpacing/>
        <w:jc w:val="center"/>
        <w:rPr>
          <w:rFonts w:ascii="Palatino Linotype" w:eastAsia="Calibri" w:hAnsi="Palatino Linotype"/>
          <w:b/>
          <w:bCs/>
          <w:color w:val="auto"/>
          <w:sz w:val="22"/>
          <w:szCs w:val="22"/>
        </w:rPr>
      </w:pPr>
      <w:bookmarkStart w:id="18" w:name="_Toc190350691"/>
      <w:r w:rsidRPr="00B05369">
        <w:rPr>
          <w:rFonts w:ascii="Palatino Linotype" w:eastAsia="Calibri" w:hAnsi="Palatino Linotype"/>
          <w:b/>
          <w:bCs/>
          <w:color w:val="auto"/>
          <w:sz w:val="22"/>
          <w:szCs w:val="22"/>
        </w:rPr>
        <w:t>R E S U E L V E</w:t>
      </w:r>
      <w:bookmarkEnd w:id="18"/>
    </w:p>
    <w:p w14:paraId="4D9993CE" w14:textId="77777777" w:rsidR="00722A8D" w:rsidRPr="00B05369" w:rsidRDefault="00722A8D" w:rsidP="00B52383">
      <w:pPr>
        <w:spacing w:line="360" w:lineRule="auto"/>
        <w:contextualSpacing/>
        <w:jc w:val="both"/>
        <w:rPr>
          <w:rFonts w:ascii="Palatino Linotype" w:eastAsia="Calibri" w:hAnsi="Palatino Linotype"/>
          <w:sz w:val="22"/>
          <w:szCs w:val="22"/>
        </w:rPr>
      </w:pPr>
      <w:r w:rsidRPr="00B05369">
        <w:rPr>
          <w:rFonts w:ascii="Palatino Linotype" w:eastAsia="Calibri" w:hAnsi="Palatino Linotype"/>
          <w:sz w:val="22"/>
          <w:szCs w:val="22"/>
        </w:rPr>
        <w:t xml:space="preserve"> </w:t>
      </w:r>
    </w:p>
    <w:p w14:paraId="17C82B11" w14:textId="37107A58" w:rsidR="00722A8D" w:rsidRPr="00B05369" w:rsidRDefault="00722A8D" w:rsidP="00B52383">
      <w:pPr>
        <w:spacing w:line="360" w:lineRule="auto"/>
        <w:contextualSpacing/>
        <w:jc w:val="both"/>
        <w:rPr>
          <w:rFonts w:ascii="Palatino Linotype" w:eastAsia="Calibri" w:hAnsi="Palatino Linotype" w:cs="Tahoma"/>
          <w:bCs/>
          <w:color w:val="000000"/>
          <w:sz w:val="22"/>
          <w:szCs w:val="22"/>
          <w:lang w:eastAsia="en-US"/>
        </w:rPr>
      </w:pPr>
      <w:r w:rsidRPr="00B05369">
        <w:rPr>
          <w:rFonts w:ascii="Palatino Linotype" w:eastAsia="Calibri" w:hAnsi="Palatino Linotype" w:cs="Tahoma"/>
          <w:b/>
          <w:bCs/>
          <w:iCs/>
          <w:sz w:val="22"/>
          <w:szCs w:val="22"/>
          <w:lang w:eastAsia="en-US"/>
        </w:rPr>
        <w:t xml:space="preserve">PRIMERO. </w:t>
      </w:r>
      <w:r w:rsidRPr="00B05369">
        <w:rPr>
          <w:rFonts w:ascii="Palatino Linotype" w:eastAsia="Calibri" w:hAnsi="Palatino Linotype" w:cs="Tahoma"/>
          <w:bCs/>
          <w:color w:val="000000"/>
          <w:sz w:val="22"/>
          <w:szCs w:val="22"/>
          <w:lang w:eastAsia="en-US"/>
        </w:rPr>
        <w:t xml:space="preserve">Se </w:t>
      </w:r>
      <w:r w:rsidR="00840162" w:rsidRPr="00B05369">
        <w:rPr>
          <w:rFonts w:ascii="Palatino Linotype" w:eastAsia="Calibri" w:hAnsi="Palatino Linotype" w:cs="Tahoma"/>
          <w:b/>
          <w:bCs/>
          <w:color w:val="000000"/>
          <w:sz w:val="22"/>
          <w:szCs w:val="22"/>
          <w:lang w:eastAsia="en-US"/>
        </w:rPr>
        <w:t>MODIFI</w:t>
      </w:r>
      <w:r w:rsidRPr="00B05369">
        <w:rPr>
          <w:rFonts w:ascii="Palatino Linotype" w:eastAsia="Calibri" w:hAnsi="Palatino Linotype" w:cs="Tahoma"/>
          <w:b/>
          <w:bCs/>
          <w:color w:val="000000"/>
          <w:sz w:val="22"/>
          <w:szCs w:val="22"/>
          <w:lang w:eastAsia="en-US"/>
        </w:rPr>
        <w:t xml:space="preserve">CA </w:t>
      </w:r>
      <w:r w:rsidRPr="00B05369">
        <w:rPr>
          <w:rFonts w:ascii="Palatino Linotype" w:eastAsia="Calibri" w:hAnsi="Palatino Linotype" w:cs="Tahoma"/>
          <w:bCs/>
          <w:color w:val="000000"/>
          <w:sz w:val="22"/>
          <w:szCs w:val="22"/>
          <w:lang w:eastAsia="en-US"/>
        </w:rPr>
        <w:t xml:space="preserve">la respuesta entregada por el </w:t>
      </w:r>
      <w:r w:rsidR="00504BF3" w:rsidRPr="00B05369">
        <w:rPr>
          <w:rFonts w:ascii="Palatino Linotype" w:hAnsi="Palatino Linotype"/>
          <w:color w:val="000000"/>
          <w:sz w:val="22"/>
          <w:szCs w:val="22"/>
        </w:rPr>
        <w:t>Sistema Municipal Para el Desarrollo Integral de la Familia de Cuautitlán</w:t>
      </w:r>
      <w:r w:rsidRPr="00B05369">
        <w:rPr>
          <w:rFonts w:ascii="Palatino Linotype" w:eastAsia="Calibri" w:hAnsi="Palatino Linotype" w:cs="Tahoma"/>
          <w:bCs/>
          <w:color w:val="000000"/>
          <w:sz w:val="22"/>
          <w:szCs w:val="22"/>
          <w:lang w:eastAsia="en-US"/>
        </w:rPr>
        <w:t xml:space="preserve">, a la solicitud de </w:t>
      </w:r>
      <w:r w:rsidRPr="00B05369">
        <w:rPr>
          <w:rFonts w:ascii="Palatino Linotype" w:eastAsia="Calibri" w:hAnsi="Palatino Linotype" w:cs="Tahoma"/>
          <w:color w:val="000000"/>
          <w:sz w:val="22"/>
          <w:szCs w:val="22"/>
          <w:lang w:eastAsia="en-US"/>
        </w:rPr>
        <w:t xml:space="preserve">información </w:t>
      </w:r>
      <w:r w:rsidR="00504BF3" w:rsidRPr="00B05369">
        <w:rPr>
          <w:rFonts w:ascii="Palatino Linotype" w:hAnsi="Palatino Linotype"/>
          <w:sz w:val="22"/>
          <w:szCs w:val="22"/>
        </w:rPr>
        <w:t>00011/DIFCUAUTIT/IP/2025</w:t>
      </w:r>
      <w:r w:rsidRPr="00B05369">
        <w:rPr>
          <w:rFonts w:ascii="Palatino Linotype" w:eastAsia="Calibri" w:hAnsi="Palatino Linotype" w:cs="Tahoma"/>
          <w:bCs/>
          <w:color w:val="000000"/>
          <w:sz w:val="22"/>
          <w:szCs w:val="22"/>
          <w:lang w:eastAsia="en-US"/>
        </w:rPr>
        <w:t xml:space="preserve">, </w:t>
      </w:r>
      <w:r w:rsidRPr="00B05369">
        <w:rPr>
          <w:rFonts w:ascii="Palatino Linotype" w:eastAsia="Calibri" w:hAnsi="Palatino Linotype"/>
          <w:bCs/>
          <w:color w:val="000000"/>
          <w:sz w:val="22"/>
          <w:szCs w:val="22"/>
          <w:lang w:eastAsia="en-US"/>
        </w:rPr>
        <w:t>por</w:t>
      </w:r>
      <w:r w:rsidRPr="00B05369">
        <w:rPr>
          <w:rFonts w:ascii="Palatino Linotype" w:eastAsia="Calibri" w:hAnsi="Palatino Linotype"/>
          <w:color w:val="000000"/>
          <w:sz w:val="22"/>
          <w:szCs w:val="22"/>
          <w:lang w:eastAsia="en-US"/>
        </w:rPr>
        <w:t xml:space="preserve"> resultar parcialmente </w:t>
      </w:r>
      <w:r w:rsidRPr="00B05369">
        <w:rPr>
          <w:rFonts w:ascii="Palatino Linotype" w:eastAsia="Calibri" w:hAnsi="Palatino Linotype"/>
          <w:b/>
          <w:color w:val="000000"/>
          <w:sz w:val="22"/>
          <w:szCs w:val="22"/>
          <w:lang w:eastAsia="en-US"/>
        </w:rPr>
        <w:t>FUNDADAS</w:t>
      </w:r>
      <w:r w:rsidRPr="00B05369">
        <w:rPr>
          <w:rFonts w:ascii="Palatino Linotype" w:eastAsia="Calibri" w:hAnsi="Palatino Linotype" w:cs="Tahoma"/>
          <w:color w:val="000000"/>
          <w:sz w:val="22"/>
          <w:szCs w:val="22"/>
          <w:lang w:eastAsia="en-US"/>
        </w:rPr>
        <w:t xml:space="preserve"> las razones o motivos </w:t>
      </w:r>
      <w:r w:rsidRPr="00B05369">
        <w:rPr>
          <w:rFonts w:ascii="Palatino Linotype" w:eastAsia="Calibri" w:hAnsi="Palatino Linotype" w:cs="Tahoma"/>
          <w:color w:val="000000"/>
          <w:sz w:val="22"/>
          <w:szCs w:val="22"/>
          <w:lang w:eastAsia="en-US"/>
        </w:rPr>
        <w:lastRenderedPageBreak/>
        <w:t>de inconformidad hechos valer por la Particular, en</w:t>
      </w:r>
      <w:r w:rsidRPr="00B05369">
        <w:rPr>
          <w:rFonts w:ascii="Palatino Linotype" w:eastAsia="Calibri" w:hAnsi="Palatino Linotype" w:cs="Tahoma"/>
          <w:bCs/>
          <w:color w:val="000000"/>
          <w:sz w:val="22"/>
          <w:szCs w:val="22"/>
          <w:lang w:eastAsia="en-US"/>
        </w:rPr>
        <w:t xml:space="preserve"> términos de los considerandos </w:t>
      </w:r>
      <w:r w:rsidRPr="00B05369">
        <w:rPr>
          <w:rFonts w:ascii="Palatino Linotype" w:eastAsia="Calibri" w:hAnsi="Palatino Linotype" w:cs="Tahoma"/>
          <w:color w:val="000000"/>
          <w:sz w:val="22"/>
          <w:szCs w:val="22"/>
          <w:lang w:eastAsia="en-US"/>
        </w:rPr>
        <w:t>QUINTO y SEXTO</w:t>
      </w:r>
      <w:r w:rsidRPr="00B05369">
        <w:rPr>
          <w:rFonts w:ascii="Palatino Linotype" w:eastAsia="Calibri" w:hAnsi="Palatino Linotype" w:cs="Tahoma"/>
          <w:bCs/>
          <w:color w:val="000000"/>
          <w:sz w:val="22"/>
          <w:szCs w:val="22"/>
          <w:lang w:eastAsia="en-US"/>
        </w:rPr>
        <w:t xml:space="preserve"> de la presente Resolución.</w:t>
      </w:r>
    </w:p>
    <w:p w14:paraId="7528EDDC" w14:textId="77777777" w:rsidR="00722A8D" w:rsidRPr="00B05369" w:rsidRDefault="00722A8D" w:rsidP="00B52383">
      <w:pPr>
        <w:spacing w:line="360" w:lineRule="auto"/>
        <w:contextualSpacing/>
        <w:jc w:val="both"/>
        <w:rPr>
          <w:rFonts w:ascii="Palatino Linotype" w:eastAsia="Calibri" w:hAnsi="Palatino Linotype" w:cs="Tahoma"/>
          <w:b/>
          <w:bCs/>
          <w:iCs/>
          <w:sz w:val="22"/>
          <w:szCs w:val="22"/>
          <w:lang w:eastAsia="en-US"/>
        </w:rPr>
      </w:pPr>
    </w:p>
    <w:p w14:paraId="55FB5C70" w14:textId="77777777" w:rsidR="00240362" w:rsidRPr="00B05369" w:rsidRDefault="00722A8D" w:rsidP="00B52383">
      <w:pPr>
        <w:spacing w:line="360" w:lineRule="auto"/>
        <w:contextualSpacing/>
        <w:jc w:val="both"/>
        <w:rPr>
          <w:rFonts w:ascii="Palatino Linotype" w:hAnsi="Palatino Linotype" w:cs="Tahoma"/>
          <w:sz w:val="22"/>
          <w:szCs w:val="22"/>
        </w:rPr>
      </w:pPr>
      <w:r w:rsidRPr="00B05369">
        <w:rPr>
          <w:rFonts w:ascii="Palatino Linotype" w:eastAsia="Calibri" w:hAnsi="Palatino Linotype" w:cs="Tahoma"/>
          <w:b/>
          <w:bCs/>
          <w:iCs/>
          <w:sz w:val="22"/>
          <w:szCs w:val="22"/>
          <w:lang w:eastAsia="en-US"/>
        </w:rPr>
        <w:t xml:space="preserve">SEGUNDO. </w:t>
      </w:r>
      <w:r w:rsidRPr="00B05369">
        <w:rPr>
          <w:rFonts w:ascii="Palatino Linotype" w:eastAsia="Calibri" w:hAnsi="Palatino Linotype" w:cs="Tahoma"/>
          <w:bCs/>
          <w:iCs/>
          <w:sz w:val="22"/>
          <w:szCs w:val="22"/>
          <w:lang w:eastAsia="en-US"/>
        </w:rPr>
        <w:t xml:space="preserve">Se </w:t>
      </w:r>
      <w:r w:rsidRPr="00B05369">
        <w:rPr>
          <w:rFonts w:ascii="Palatino Linotype" w:eastAsia="Calibri" w:hAnsi="Palatino Linotype" w:cs="Tahoma"/>
          <w:b/>
          <w:bCs/>
          <w:iCs/>
          <w:sz w:val="22"/>
          <w:szCs w:val="22"/>
          <w:lang w:eastAsia="en-US"/>
        </w:rPr>
        <w:t xml:space="preserve">ORDENA </w:t>
      </w:r>
      <w:r w:rsidRPr="00B05369">
        <w:rPr>
          <w:rFonts w:ascii="Palatino Linotype" w:eastAsia="Calibri" w:hAnsi="Palatino Linotype" w:cs="Tahoma"/>
          <w:bCs/>
          <w:iCs/>
          <w:sz w:val="22"/>
          <w:szCs w:val="22"/>
          <w:lang w:eastAsia="en-US"/>
        </w:rPr>
        <w:t xml:space="preserve">al Ente Recurrido, </w:t>
      </w:r>
      <w:r w:rsidRPr="00B05369">
        <w:rPr>
          <w:rFonts w:ascii="Palatino Linotype" w:hAnsi="Palatino Linotype"/>
          <w:sz w:val="22"/>
          <w:szCs w:val="22"/>
        </w:rPr>
        <w:t xml:space="preserve">a efecto de que entregue a través del </w:t>
      </w:r>
      <w:r w:rsidR="007413B4" w:rsidRPr="00B05369">
        <w:rPr>
          <w:rFonts w:ascii="Palatino Linotype" w:hAnsi="Palatino Linotype"/>
          <w:sz w:val="22"/>
          <w:szCs w:val="22"/>
        </w:rPr>
        <w:t>SAIMEX</w:t>
      </w:r>
      <w:r w:rsidR="00B46949" w:rsidRPr="00B05369">
        <w:rPr>
          <w:rFonts w:ascii="Palatino Linotype" w:hAnsi="Palatino Linotype" w:cs="Tahoma"/>
          <w:sz w:val="22"/>
          <w:szCs w:val="22"/>
        </w:rPr>
        <w:t>,</w:t>
      </w:r>
      <w:r w:rsidR="000E2CDB" w:rsidRPr="00B05369">
        <w:rPr>
          <w:rFonts w:ascii="Palatino Linotype" w:hAnsi="Palatino Linotype" w:cs="Tahoma"/>
          <w:sz w:val="22"/>
          <w:szCs w:val="22"/>
        </w:rPr>
        <w:t xml:space="preserve"> en su caso, en versión pública</w:t>
      </w:r>
      <w:r w:rsidR="00240362" w:rsidRPr="00B05369">
        <w:rPr>
          <w:rFonts w:ascii="Palatino Linotype" w:hAnsi="Palatino Linotype" w:cs="Tahoma"/>
          <w:sz w:val="22"/>
          <w:szCs w:val="22"/>
        </w:rPr>
        <w:t>, lo siguiente:</w:t>
      </w:r>
    </w:p>
    <w:p w14:paraId="15B95163" w14:textId="77777777" w:rsidR="00240362" w:rsidRPr="00B05369" w:rsidRDefault="00240362" w:rsidP="00B52383">
      <w:pPr>
        <w:spacing w:line="360" w:lineRule="auto"/>
        <w:contextualSpacing/>
        <w:jc w:val="both"/>
        <w:rPr>
          <w:rFonts w:ascii="Palatino Linotype" w:hAnsi="Palatino Linotype" w:cs="Tahoma"/>
          <w:sz w:val="22"/>
          <w:szCs w:val="22"/>
        </w:rPr>
      </w:pPr>
    </w:p>
    <w:p w14:paraId="128EC89F" w14:textId="65CBB393" w:rsidR="00240362" w:rsidRPr="00B05369" w:rsidRDefault="00240362" w:rsidP="00B52383">
      <w:pPr>
        <w:spacing w:line="360" w:lineRule="auto"/>
        <w:contextualSpacing/>
        <w:jc w:val="both"/>
        <w:rPr>
          <w:rFonts w:ascii="Palatino Linotype" w:hAnsi="Palatino Linotype"/>
          <w:color w:val="000000"/>
          <w:sz w:val="22"/>
          <w:szCs w:val="22"/>
        </w:rPr>
      </w:pPr>
      <w:r w:rsidRPr="00B05369">
        <w:rPr>
          <w:rFonts w:ascii="Palatino Linotype" w:hAnsi="Palatino Linotype" w:cs="Tahoma"/>
          <w:sz w:val="22"/>
          <w:szCs w:val="22"/>
        </w:rPr>
        <w:t xml:space="preserve">1. </w:t>
      </w:r>
      <w:r w:rsidR="00B209EB" w:rsidRPr="00B05369">
        <w:rPr>
          <w:rFonts w:ascii="Palatino Linotype" w:hAnsi="Palatino Linotype" w:cs="Tahoma"/>
          <w:sz w:val="22"/>
          <w:szCs w:val="22"/>
        </w:rPr>
        <w:t xml:space="preserve"> </w:t>
      </w:r>
      <w:r w:rsidRPr="00B05369">
        <w:rPr>
          <w:rFonts w:ascii="Palatino Linotype" w:hAnsi="Palatino Linotype" w:cs="Tahoma"/>
          <w:sz w:val="22"/>
          <w:szCs w:val="22"/>
        </w:rPr>
        <w:t>L</w:t>
      </w:r>
      <w:r w:rsidR="005F426F" w:rsidRPr="00B05369">
        <w:rPr>
          <w:rFonts w:ascii="Palatino Linotype" w:hAnsi="Palatino Linotype"/>
          <w:color w:val="000000"/>
          <w:sz w:val="22"/>
          <w:szCs w:val="22"/>
        </w:rPr>
        <w:t>os documentos que da</w:t>
      </w:r>
      <w:r w:rsidRPr="00B05369">
        <w:rPr>
          <w:rFonts w:ascii="Palatino Linotype" w:hAnsi="Palatino Linotype"/>
          <w:color w:val="000000"/>
          <w:sz w:val="22"/>
          <w:szCs w:val="22"/>
        </w:rPr>
        <w:t>n</w:t>
      </w:r>
      <w:r w:rsidR="005F426F" w:rsidRPr="00B05369">
        <w:rPr>
          <w:rFonts w:ascii="Palatino Linotype" w:hAnsi="Palatino Linotype"/>
          <w:color w:val="000000"/>
          <w:sz w:val="22"/>
          <w:szCs w:val="22"/>
        </w:rPr>
        <w:t xml:space="preserve"> cuenta de la información curricular de los servidores públicos remitidos en respuesta</w:t>
      </w:r>
      <w:r w:rsidRPr="00B05369">
        <w:rPr>
          <w:rFonts w:ascii="Palatino Linotype" w:hAnsi="Palatino Linotype"/>
          <w:color w:val="000000"/>
          <w:sz w:val="22"/>
          <w:szCs w:val="22"/>
        </w:rPr>
        <w:t xml:space="preserve"> en formato legible.</w:t>
      </w:r>
    </w:p>
    <w:p w14:paraId="389542EB" w14:textId="5664749D" w:rsidR="000E2CDB" w:rsidRPr="00B05369" w:rsidRDefault="00240362" w:rsidP="00B52383">
      <w:pPr>
        <w:spacing w:line="360" w:lineRule="auto"/>
        <w:contextualSpacing/>
        <w:jc w:val="both"/>
        <w:rPr>
          <w:rFonts w:ascii="Palatino Linotype" w:hAnsi="Palatino Linotype" w:cs="Tahoma"/>
          <w:sz w:val="22"/>
          <w:szCs w:val="22"/>
        </w:rPr>
      </w:pPr>
      <w:r w:rsidRPr="00B05369">
        <w:rPr>
          <w:rFonts w:ascii="Palatino Linotype" w:hAnsi="Palatino Linotype"/>
          <w:color w:val="000000"/>
          <w:sz w:val="22"/>
          <w:szCs w:val="22"/>
        </w:rPr>
        <w:t xml:space="preserve">2. </w:t>
      </w:r>
      <w:r w:rsidRPr="00B05369">
        <w:rPr>
          <w:rFonts w:ascii="Palatino Linotype" w:hAnsi="Palatino Linotype"/>
          <w:i/>
          <w:iCs/>
          <w:color w:val="000000"/>
          <w:sz w:val="22"/>
          <w:szCs w:val="22"/>
        </w:rPr>
        <w:t>C</w:t>
      </w:r>
      <w:r w:rsidR="00B209EB" w:rsidRPr="00B05369">
        <w:rPr>
          <w:rFonts w:ascii="Palatino Linotype" w:hAnsi="Palatino Linotype" w:cs="Tahoma"/>
          <w:i/>
          <w:iCs/>
          <w:sz w:val="22"/>
          <w:szCs w:val="22"/>
        </w:rPr>
        <w:t>urr</w:t>
      </w:r>
      <w:r w:rsidRPr="00B05369">
        <w:rPr>
          <w:rFonts w:ascii="Palatino Linotype" w:hAnsi="Palatino Linotype" w:cs="Tahoma"/>
          <w:i/>
          <w:iCs/>
          <w:sz w:val="22"/>
          <w:szCs w:val="22"/>
        </w:rPr>
        <w:t>i</w:t>
      </w:r>
      <w:r w:rsidR="00B209EB" w:rsidRPr="00B05369">
        <w:rPr>
          <w:rFonts w:ascii="Palatino Linotype" w:hAnsi="Palatino Linotype" w:cs="Tahoma"/>
          <w:i/>
          <w:iCs/>
          <w:sz w:val="22"/>
          <w:szCs w:val="22"/>
        </w:rPr>
        <w:t>culum</w:t>
      </w:r>
      <w:r w:rsidRPr="00B05369">
        <w:rPr>
          <w:rFonts w:ascii="Palatino Linotype" w:hAnsi="Palatino Linotype" w:cs="Tahoma"/>
          <w:sz w:val="22"/>
          <w:szCs w:val="22"/>
        </w:rPr>
        <w:t xml:space="preserve"> </w:t>
      </w:r>
      <w:r w:rsidRPr="00B05369">
        <w:rPr>
          <w:rFonts w:ascii="Palatino Linotype" w:hAnsi="Palatino Linotype" w:cs="Tahoma"/>
          <w:i/>
          <w:iCs/>
          <w:sz w:val="22"/>
          <w:szCs w:val="22"/>
        </w:rPr>
        <w:t>vitae</w:t>
      </w:r>
      <w:r w:rsidR="00673AC8" w:rsidRPr="00B05369">
        <w:rPr>
          <w:rFonts w:ascii="Palatino Linotype" w:hAnsi="Palatino Linotype" w:cs="Tahoma"/>
          <w:sz w:val="22"/>
          <w:szCs w:val="22"/>
        </w:rPr>
        <w:t xml:space="preserve">, ficha curricular </w:t>
      </w:r>
      <w:r w:rsidR="00B209EB" w:rsidRPr="00B05369">
        <w:rPr>
          <w:rFonts w:ascii="Palatino Linotype" w:hAnsi="Palatino Linotype" w:cs="Tahoma"/>
          <w:sz w:val="22"/>
          <w:szCs w:val="22"/>
        </w:rPr>
        <w:t xml:space="preserve">o </w:t>
      </w:r>
      <w:r w:rsidR="00673AC8" w:rsidRPr="00B05369">
        <w:rPr>
          <w:rFonts w:ascii="Palatino Linotype" w:hAnsi="Palatino Linotype" w:cs="Tahoma"/>
          <w:sz w:val="22"/>
          <w:szCs w:val="22"/>
        </w:rPr>
        <w:t xml:space="preserve">documento análogo </w:t>
      </w:r>
      <w:r w:rsidR="00B209EB" w:rsidRPr="00B05369">
        <w:rPr>
          <w:rFonts w:ascii="Palatino Linotype" w:hAnsi="Palatino Linotype" w:cs="Tahoma"/>
          <w:sz w:val="22"/>
          <w:szCs w:val="22"/>
        </w:rPr>
        <w:t xml:space="preserve">del </w:t>
      </w:r>
      <w:r w:rsidRPr="00B05369">
        <w:rPr>
          <w:rFonts w:ascii="Palatino Linotype" w:hAnsi="Palatino Linotype" w:cs="Tahoma"/>
          <w:sz w:val="22"/>
          <w:szCs w:val="22"/>
        </w:rPr>
        <w:t>P</w:t>
      </w:r>
      <w:r w:rsidR="00B209EB" w:rsidRPr="00B05369">
        <w:rPr>
          <w:rFonts w:ascii="Palatino Linotype" w:hAnsi="Palatino Linotype" w:cs="Tahoma"/>
          <w:sz w:val="22"/>
          <w:szCs w:val="22"/>
        </w:rPr>
        <w:t>residente del Sistema Municipal DIF,</w:t>
      </w:r>
      <w:r w:rsidRPr="00B05369">
        <w:rPr>
          <w:rFonts w:ascii="Palatino Linotype" w:hAnsi="Palatino Linotype" w:cs="Tahoma"/>
          <w:sz w:val="22"/>
          <w:szCs w:val="22"/>
        </w:rPr>
        <w:t xml:space="preserve"> en funciones al veinticuatro de enero de dos mil veinticinco</w:t>
      </w:r>
      <w:r w:rsidR="005F426F" w:rsidRPr="00B05369">
        <w:rPr>
          <w:rFonts w:ascii="Palatino Linotype" w:hAnsi="Palatino Linotype"/>
          <w:color w:val="000000"/>
          <w:sz w:val="22"/>
          <w:szCs w:val="22"/>
        </w:rPr>
        <w:t>.</w:t>
      </w:r>
      <w:r w:rsidR="00B209EB" w:rsidRPr="00B05369">
        <w:rPr>
          <w:rFonts w:ascii="Palatino Linotype" w:hAnsi="Palatino Linotype"/>
          <w:color w:val="000000"/>
          <w:sz w:val="22"/>
          <w:szCs w:val="22"/>
        </w:rPr>
        <w:t xml:space="preserve"> </w:t>
      </w:r>
    </w:p>
    <w:p w14:paraId="52BBA0E0" w14:textId="58346755" w:rsidR="00722A8D" w:rsidRPr="00B05369" w:rsidRDefault="00722A8D" w:rsidP="00B52383">
      <w:pPr>
        <w:spacing w:line="360" w:lineRule="auto"/>
        <w:contextualSpacing/>
        <w:jc w:val="both"/>
        <w:rPr>
          <w:rFonts w:ascii="Palatino Linotype" w:hAnsi="Palatino Linotype" w:cs="Tahoma"/>
          <w:bCs/>
          <w:iCs/>
          <w:sz w:val="22"/>
          <w:szCs w:val="22"/>
          <w:lang w:val="es-ES"/>
        </w:rPr>
      </w:pPr>
    </w:p>
    <w:p w14:paraId="573909E1" w14:textId="61503EA3" w:rsidR="00B46949" w:rsidRPr="00B05369" w:rsidRDefault="00B46949" w:rsidP="00B52383">
      <w:pPr>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Además,</w:t>
      </w:r>
      <w:r w:rsidR="000E2CDB" w:rsidRPr="00B05369">
        <w:rPr>
          <w:rFonts w:ascii="Palatino Linotype" w:hAnsi="Palatino Linotype"/>
          <w:color w:val="000000"/>
          <w:sz w:val="22"/>
          <w:szCs w:val="22"/>
        </w:rPr>
        <w:t xml:space="preserve"> de ser necesario,</w:t>
      </w:r>
      <w:r w:rsidRPr="00B05369">
        <w:rPr>
          <w:rFonts w:ascii="Palatino Linotype" w:hAnsi="Palatino Linotype"/>
          <w:color w:val="000000"/>
          <w:sz w:val="22"/>
          <w:szCs w:val="22"/>
        </w:rPr>
        <w:t xml:space="preserve"> deberá proporcionar el Acuerdo de Clasificación donde el Comité de Transparencia, confirme la eliminación de los datos, en la versión pública, de conformidad con los artículos 49, fracciones II y VIII, y 132, fracción II, de la Ley de Transparencia y Acceso a la Información Pública del Estado de México y Municipios.</w:t>
      </w:r>
    </w:p>
    <w:p w14:paraId="6BC5ED67" w14:textId="77777777" w:rsidR="00240362" w:rsidRPr="00B05369" w:rsidRDefault="00240362" w:rsidP="00B52383">
      <w:pPr>
        <w:spacing w:line="360" w:lineRule="auto"/>
        <w:contextualSpacing/>
        <w:jc w:val="both"/>
        <w:rPr>
          <w:rFonts w:ascii="Palatino Linotype" w:hAnsi="Palatino Linotype"/>
          <w:color w:val="000000"/>
          <w:sz w:val="22"/>
          <w:szCs w:val="22"/>
        </w:rPr>
      </w:pPr>
    </w:p>
    <w:p w14:paraId="3ADDB557" w14:textId="349C7F88" w:rsidR="00240362" w:rsidRPr="00B05369" w:rsidRDefault="00240362" w:rsidP="00B52383">
      <w:pPr>
        <w:spacing w:line="360" w:lineRule="auto"/>
        <w:contextualSpacing/>
        <w:jc w:val="both"/>
        <w:rPr>
          <w:rFonts w:ascii="Palatino Linotype" w:hAnsi="Palatino Linotype"/>
          <w:color w:val="000000"/>
          <w:sz w:val="22"/>
          <w:szCs w:val="22"/>
        </w:rPr>
      </w:pPr>
      <w:r w:rsidRPr="00B05369">
        <w:rPr>
          <w:rFonts w:ascii="Palatino Linotype" w:hAnsi="Palatino Linotype"/>
          <w:color w:val="000000"/>
          <w:sz w:val="22"/>
          <w:szCs w:val="22"/>
        </w:rPr>
        <w:t>Para el caso de que la información que se ordena entregar en el punto 2 no obre en los archivos del Sujeto Obligado deberá hacerlo del conocimiento de la persona Recurrente de manera precisa y clara.</w:t>
      </w:r>
    </w:p>
    <w:p w14:paraId="387877D6" w14:textId="77777777" w:rsidR="00722A8D" w:rsidRPr="00B05369" w:rsidRDefault="00722A8D" w:rsidP="00B52383">
      <w:pPr>
        <w:spacing w:line="360" w:lineRule="auto"/>
        <w:contextualSpacing/>
        <w:jc w:val="both"/>
        <w:rPr>
          <w:rFonts w:ascii="Palatino Linotype" w:eastAsia="Calibri" w:hAnsi="Palatino Linotype" w:cs="Tahoma"/>
          <w:color w:val="000000"/>
          <w:sz w:val="22"/>
          <w:szCs w:val="22"/>
          <w:lang w:eastAsia="en-US"/>
        </w:rPr>
      </w:pPr>
    </w:p>
    <w:p w14:paraId="76C6D4B2" w14:textId="648BF5C7" w:rsidR="00722A8D" w:rsidRPr="00B05369" w:rsidRDefault="00722A8D" w:rsidP="00B52383">
      <w:pPr>
        <w:spacing w:line="360" w:lineRule="auto"/>
        <w:ind w:right="-28"/>
        <w:contextualSpacing/>
        <w:jc w:val="both"/>
        <w:rPr>
          <w:rFonts w:ascii="Palatino Linotype" w:eastAsia="Palatino Linotype" w:hAnsi="Palatino Linotype" w:cs="Palatino Linotype"/>
          <w:color w:val="000000"/>
          <w:sz w:val="22"/>
          <w:szCs w:val="22"/>
          <w:lang w:eastAsia="en-US"/>
        </w:rPr>
      </w:pPr>
      <w:r w:rsidRPr="00B05369">
        <w:rPr>
          <w:rFonts w:ascii="Palatino Linotype" w:hAnsi="Palatino Linotype" w:cs="Tahoma"/>
          <w:b/>
          <w:bCs/>
          <w:iCs/>
          <w:sz w:val="22"/>
          <w:szCs w:val="22"/>
          <w:lang w:val="es-ES"/>
        </w:rPr>
        <w:t>TERCERO</w:t>
      </w:r>
      <w:r w:rsidRPr="00B05369">
        <w:rPr>
          <w:rFonts w:ascii="Palatino Linotype" w:hAnsi="Palatino Linotype" w:cs="Tahoma"/>
          <w:b/>
          <w:bCs/>
          <w:iCs/>
          <w:sz w:val="22"/>
          <w:szCs w:val="22"/>
        </w:rPr>
        <w:t xml:space="preserve">. </w:t>
      </w:r>
      <w:r w:rsidRPr="00B05369">
        <w:rPr>
          <w:rFonts w:ascii="Palatino Linotype" w:eastAsia="Palatino Linotype" w:hAnsi="Palatino Linotype" w:cs="Palatino Linotype"/>
          <w:b/>
          <w:sz w:val="22"/>
          <w:szCs w:val="22"/>
          <w:lang w:eastAsia="en-US"/>
        </w:rPr>
        <w:t xml:space="preserve">NOTIFÍQUESE POR SAIMEX </w:t>
      </w:r>
      <w:r w:rsidRPr="00B05369">
        <w:rPr>
          <w:rFonts w:ascii="Palatino Linotype" w:eastAsia="Palatino Linotype" w:hAnsi="Palatino Linotype" w:cs="Palatino Linotype"/>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B05369">
        <w:rPr>
          <w:rFonts w:ascii="Palatino Linotype" w:eastAsia="Palatino Linotype" w:hAnsi="Palatino Linotype" w:cs="Palatino Linotype"/>
          <w:sz w:val="22"/>
          <w:szCs w:val="22"/>
          <w:lang w:eastAsia="en-US"/>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r w:rsidR="000E2CDB" w:rsidRPr="00B05369">
        <w:rPr>
          <w:rFonts w:ascii="Palatino Linotype" w:eastAsia="Palatino Linotype" w:hAnsi="Palatino Linotype" w:cs="Palatino Linotype"/>
          <w:sz w:val="22"/>
          <w:szCs w:val="22"/>
          <w:lang w:eastAsia="en-US"/>
        </w:rPr>
        <w:t xml:space="preserve"> </w:t>
      </w:r>
      <w:r w:rsidRPr="00B05369">
        <w:rPr>
          <w:rFonts w:ascii="Palatino Linotype" w:eastAsia="Palatino Linotype" w:hAnsi="Palatino Linotype" w:cs="Palatino Linotype"/>
          <w:color w:val="000000"/>
          <w:sz w:val="22"/>
          <w:szCs w:val="22"/>
          <w:lang w:eastAsia="en-US"/>
        </w:rPr>
        <w:t xml:space="preserve">De conformidad con el artículo 198 de la </w:t>
      </w:r>
      <w:r w:rsidRPr="00B05369">
        <w:rPr>
          <w:rFonts w:ascii="Palatino Linotype" w:eastAsia="Palatino Linotype" w:hAnsi="Palatino Linotype" w:cs="Palatino Linotype"/>
          <w:sz w:val="22"/>
          <w:szCs w:val="22"/>
          <w:lang w:eastAsia="en-US"/>
        </w:rPr>
        <w:t xml:space="preserve">Ley </w:t>
      </w:r>
      <w:r w:rsidR="000E2CDB" w:rsidRPr="00B05369">
        <w:rPr>
          <w:rFonts w:ascii="Palatino Linotype" w:eastAsia="Palatino Linotype" w:hAnsi="Palatino Linotype" w:cs="Palatino Linotype"/>
          <w:sz w:val="22"/>
          <w:szCs w:val="22"/>
          <w:lang w:eastAsia="en-US"/>
        </w:rPr>
        <w:t>de la materia</w:t>
      </w:r>
      <w:r w:rsidRPr="00B05369">
        <w:rPr>
          <w:rFonts w:ascii="Palatino Linotype" w:eastAsia="Palatino Linotype" w:hAnsi="Palatino Linotype" w:cs="Palatino Linotype"/>
          <w:color w:val="000000"/>
          <w:sz w:val="22"/>
          <w:szCs w:val="22"/>
          <w:lang w:eastAsia="en-US"/>
        </w:rPr>
        <w:t>, de considerarlo procedente, el Sujeto Obligado de manera fundada y motivada, podrá solicitar una ampliación de plazo para el cumplimiento de la presente resolución.</w:t>
      </w:r>
    </w:p>
    <w:p w14:paraId="44DAB480" w14:textId="77777777" w:rsidR="00722A8D" w:rsidRPr="00B05369" w:rsidRDefault="00722A8D" w:rsidP="00B52383">
      <w:pPr>
        <w:spacing w:line="360" w:lineRule="auto"/>
        <w:ind w:right="-28"/>
        <w:contextualSpacing/>
        <w:jc w:val="both"/>
        <w:rPr>
          <w:rFonts w:ascii="Palatino Linotype" w:eastAsia="Palatino Linotype" w:hAnsi="Palatino Linotype" w:cs="Palatino Linotype"/>
          <w:b/>
          <w:sz w:val="22"/>
          <w:szCs w:val="22"/>
          <w:lang w:val="es-ES_tradnl" w:eastAsia="en-US"/>
        </w:rPr>
      </w:pPr>
    </w:p>
    <w:p w14:paraId="154B7017" w14:textId="77777777" w:rsidR="00722A8D" w:rsidRPr="00B05369" w:rsidRDefault="00722A8D" w:rsidP="00B52383">
      <w:pPr>
        <w:spacing w:line="360" w:lineRule="auto"/>
        <w:contextualSpacing/>
        <w:jc w:val="both"/>
        <w:rPr>
          <w:rFonts w:ascii="Palatino Linotype" w:eastAsia="Palatino Linotype" w:hAnsi="Palatino Linotype" w:cs="Palatino Linotype"/>
          <w:sz w:val="22"/>
          <w:szCs w:val="22"/>
          <w:lang w:eastAsia="en-US"/>
        </w:rPr>
      </w:pPr>
      <w:r w:rsidRPr="00B05369">
        <w:rPr>
          <w:rFonts w:ascii="Palatino Linotype" w:eastAsia="Palatino Linotype" w:hAnsi="Palatino Linotype" w:cs="Palatino Linotype"/>
          <w:b/>
          <w:sz w:val="22"/>
          <w:szCs w:val="22"/>
          <w:lang w:eastAsia="en-US"/>
        </w:rPr>
        <w:t>CUARTO. NOTIFÍQUESE POR SAIMEX</w:t>
      </w:r>
      <w:r w:rsidRPr="00B05369">
        <w:rPr>
          <w:rFonts w:ascii="Palatino Linotype" w:eastAsia="Palatino Linotype" w:hAnsi="Palatino Linotype" w:cs="Palatino Linotype"/>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3EB1C13" w14:textId="77777777" w:rsidR="00673AC8" w:rsidRPr="00B05369" w:rsidRDefault="00673AC8" w:rsidP="00B52383">
      <w:pPr>
        <w:spacing w:line="360" w:lineRule="auto"/>
        <w:contextualSpacing/>
        <w:jc w:val="both"/>
        <w:rPr>
          <w:rFonts w:ascii="Palatino Linotype" w:eastAsia="Palatino Linotype" w:hAnsi="Palatino Linotype" w:cs="Palatino Linotype"/>
          <w:sz w:val="22"/>
          <w:szCs w:val="22"/>
          <w:lang w:eastAsia="en-US"/>
        </w:rPr>
      </w:pPr>
    </w:p>
    <w:p w14:paraId="0D9F86F1" w14:textId="7AB1A631" w:rsidR="00673AC8" w:rsidRPr="00B05369" w:rsidRDefault="00673AC8" w:rsidP="00B52383">
      <w:pPr>
        <w:spacing w:line="360" w:lineRule="auto"/>
        <w:contextualSpacing/>
        <w:jc w:val="both"/>
        <w:rPr>
          <w:rFonts w:ascii="Palatino Linotype" w:eastAsia="Palatino Linotype" w:hAnsi="Palatino Linotype" w:cs="Palatino Linotype"/>
          <w:bCs/>
          <w:sz w:val="22"/>
          <w:szCs w:val="22"/>
          <w:lang w:eastAsia="en-US"/>
        </w:rPr>
      </w:pPr>
      <w:r w:rsidRPr="00B05369">
        <w:rPr>
          <w:rFonts w:ascii="Palatino Linotype" w:eastAsia="Palatino Linotype" w:hAnsi="Palatino Linotype" w:cs="Palatino Linotype"/>
          <w:b/>
          <w:bCs/>
          <w:sz w:val="22"/>
          <w:szCs w:val="22"/>
          <w:lang w:eastAsia="en-US"/>
        </w:rPr>
        <w:t xml:space="preserve">QUINTO. </w:t>
      </w:r>
      <w:r w:rsidRPr="00B05369">
        <w:rPr>
          <w:rFonts w:ascii="Palatino Linotype" w:eastAsia="Palatino Linotype" w:hAnsi="Palatino Linotype" w:cs="Palatino Linotype"/>
          <w:bCs/>
          <w:sz w:val="22"/>
          <w:szCs w:val="22"/>
          <w:lang w:eastAsia="en-US"/>
        </w:rPr>
        <w:t>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QUINTO de la presente Resolución.</w:t>
      </w:r>
    </w:p>
    <w:p w14:paraId="0A17D0D1" w14:textId="77777777" w:rsidR="00722A8D" w:rsidRPr="00B05369" w:rsidRDefault="00722A8D" w:rsidP="00B52383">
      <w:pPr>
        <w:spacing w:line="360" w:lineRule="auto"/>
        <w:ind w:right="-28"/>
        <w:contextualSpacing/>
        <w:jc w:val="both"/>
        <w:rPr>
          <w:rFonts w:ascii="Palatino Linotype" w:eastAsia="Palatino Linotype" w:hAnsi="Palatino Linotype" w:cs="Palatino Linotype"/>
          <w:color w:val="000000"/>
          <w:sz w:val="22"/>
          <w:szCs w:val="22"/>
          <w:lang w:eastAsia="en-US"/>
        </w:rPr>
      </w:pPr>
    </w:p>
    <w:p w14:paraId="4EB286B7" w14:textId="23053EFF" w:rsidR="00722A8D" w:rsidRPr="0017161F" w:rsidRDefault="00722A8D" w:rsidP="00B52383">
      <w:pPr>
        <w:spacing w:line="360" w:lineRule="auto"/>
        <w:contextualSpacing/>
        <w:jc w:val="both"/>
        <w:rPr>
          <w:rFonts w:ascii="Palatino Linotype" w:hAnsi="Palatino Linotype"/>
          <w:sz w:val="22"/>
          <w:szCs w:val="22"/>
        </w:rPr>
      </w:pPr>
      <w:r w:rsidRPr="00B05369">
        <w:rPr>
          <w:rFonts w:ascii="Palatino Linotype" w:eastAsia="Calibri" w:hAnsi="Palatino Linotype"/>
          <w:sz w:val="22"/>
          <w:szCs w:val="22"/>
        </w:rPr>
        <w:t xml:space="preserve">ASÍ LO RESUELVE, POR </w:t>
      </w:r>
      <w:r w:rsidRPr="00D379A0">
        <w:rPr>
          <w:rFonts w:ascii="Palatino Linotype" w:eastAsia="Calibri" w:hAnsi="Palatino Linotype"/>
          <w:b/>
          <w:sz w:val="22"/>
          <w:szCs w:val="22"/>
        </w:rPr>
        <w:t>UNANIMIDAD</w:t>
      </w:r>
      <w:r w:rsidRPr="00B05369">
        <w:rPr>
          <w:rFonts w:ascii="Palatino Linotype" w:eastAsia="Calibri"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D379A0">
        <w:rPr>
          <w:rFonts w:ascii="Palatino Linotype" w:eastAsia="Calibri" w:hAnsi="Palatino Linotype"/>
          <w:sz w:val="22"/>
          <w:szCs w:val="22"/>
        </w:rPr>
        <w:t xml:space="preserve"> CON VOTO PARTICULAR</w:t>
      </w:r>
      <w:r w:rsidRPr="00B05369">
        <w:rPr>
          <w:rFonts w:ascii="Palatino Linotype" w:eastAsia="Calibri" w:hAnsi="Palatino Linotype"/>
          <w:sz w:val="22"/>
          <w:szCs w:val="22"/>
        </w:rPr>
        <w:t xml:space="preserve">, EN LA </w:t>
      </w:r>
      <w:r w:rsidR="00B46949" w:rsidRPr="00B05369">
        <w:rPr>
          <w:rFonts w:ascii="Palatino Linotype" w:eastAsia="Calibri" w:hAnsi="Palatino Linotype"/>
          <w:sz w:val="22"/>
          <w:szCs w:val="22"/>
        </w:rPr>
        <w:t>DÉCIM</w:t>
      </w:r>
      <w:r w:rsidRPr="00B05369">
        <w:rPr>
          <w:rFonts w:ascii="Palatino Linotype" w:eastAsia="Calibri" w:hAnsi="Palatino Linotype"/>
          <w:sz w:val="22"/>
          <w:szCs w:val="22"/>
        </w:rPr>
        <w:t xml:space="preserve">A </w:t>
      </w:r>
      <w:r w:rsidR="00673AC8" w:rsidRPr="00B05369">
        <w:rPr>
          <w:rFonts w:ascii="Palatino Linotype" w:eastAsia="Calibri" w:hAnsi="Palatino Linotype"/>
          <w:sz w:val="22"/>
          <w:szCs w:val="22"/>
        </w:rPr>
        <w:t xml:space="preserve">TERCERA </w:t>
      </w:r>
      <w:r w:rsidRPr="00B05369">
        <w:rPr>
          <w:rFonts w:ascii="Palatino Linotype" w:eastAsia="Calibri" w:hAnsi="Palatino Linotype"/>
          <w:sz w:val="22"/>
          <w:szCs w:val="22"/>
        </w:rPr>
        <w:lastRenderedPageBreak/>
        <w:t xml:space="preserve">SESIÓN ORDINARIA, CELEBRADA EL </w:t>
      </w:r>
      <w:r w:rsidR="00673AC8" w:rsidRPr="00B05369">
        <w:rPr>
          <w:rFonts w:ascii="Palatino Linotype" w:eastAsia="Calibri" w:hAnsi="Palatino Linotype"/>
          <w:sz w:val="22"/>
          <w:szCs w:val="22"/>
        </w:rPr>
        <w:t xml:space="preserve">NUEVE DE ABRIL </w:t>
      </w:r>
      <w:r w:rsidRPr="00B05369">
        <w:rPr>
          <w:rFonts w:ascii="Palatino Linotype" w:eastAsia="Calibri" w:hAnsi="Palatino Linotype"/>
          <w:sz w:val="22"/>
          <w:szCs w:val="22"/>
        </w:rPr>
        <w:t>DE DOS MIL VEINTICINCO, ANTE EL SECRETARIO TÉCNICO DEL PLENO, ALEXIS TAPIA RAMÍREZ.</w:t>
      </w:r>
    </w:p>
    <w:p w14:paraId="31E6FB70" w14:textId="77777777" w:rsidR="00722A8D" w:rsidRPr="0017161F" w:rsidRDefault="00722A8D" w:rsidP="00B52383">
      <w:pPr>
        <w:spacing w:line="360" w:lineRule="auto"/>
        <w:ind w:right="-28"/>
        <w:contextualSpacing/>
        <w:jc w:val="both"/>
        <w:rPr>
          <w:rFonts w:ascii="Palatino Linotype" w:eastAsia="Batang" w:hAnsi="Palatino Linotype" w:cs="Tahoma"/>
          <w:bCs/>
          <w:sz w:val="22"/>
          <w:szCs w:val="22"/>
        </w:rPr>
      </w:pPr>
    </w:p>
    <w:p w14:paraId="0548D32E" w14:textId="77777777" w:rsidR="00722A8D" w:rsidRPr="0017161F" w:rsidRDefault="00722A8D" w:rsidP="00B52383">
      <w:pPr>
        <w:spacing w:line="360" w:lineRule="auto"/>
        <w:contextualSpacing/>
        <w:rPr>
          <w:rFonts w:ascii="Palatino Linotype" w:hAnsi="Palatino Linotype"/>
        </w:rPr>
      </w:pPr>
    </w:p>
    <w:p w14:paraId="55DA36DE" w14:textId="77777777" w:rsidR="00722A8D" w:rsidRPr="0017161F" w:rsidRDefault="00722A8D" w:rsidP="00B52383">
      <w:pPr>
        <w:spacing w:line="360" w:lineRule="auto"/>
        <w:contextualSpacing/>
        <w:rPr>
          <w:rFonts w:ascii="Palatino Linotype" w:hAnsi="Palatino Linotype"/>
        </w:rPr>
      </w:pPr>
    </w:p>
    <w:p w14:paraId="2F77D477" w14:textId="77777777" w:rsidR="00722A8D" w:rsidRPr="0017161F" w:rsidRDefault="00722A8D" w:rsidP="00B52383">
      <w:pPr>
        <w:spacing w:line="360" w:lineRule="auto"/>
        <w:contextualSpacing/>
        <w:rPr>
          <w:rFonts w:ascii="Palatino Linotype" w:hAnsi="Palatino Linotype"/>
        </w:rPr>
      </w:pPr>
    </w:p>
    <w:p w14:paraId="231EAFB3" w14:textId="77777777" w:rsidR="00722A8D" w:rsidRPr="0017161F" w:rsidRDefault="00722A8D" w:rsidP="00B52383">
      <w:pPr>
        <w:spacing w:line="360" w:lineRule="auto"/>
        <w:contextualSpacing/>
        <w:rPr>
          <w:rFonts w:ascii="Palatino Linotype" w:hAnsi="Palatino Linotype"/>
        </w:rPr>
      </w:pPr>
    </w:p>
    <w:p w14:paraId="6B473107" w14:textId="77777777" w:rsidR="00722A8D" w:rsidRPr="0017161F" w:rsidRDefault="00722A8D" w:rsidP="00B52383">
      <w:pPr>
        <w:spacing w:line="360" w:lineRule="auto"/>
        <w:contextualSpacing/>
        <w:rPr>
          <w:rFonts w:ascii="Palatino Linotype" w:hAnsi="Palatino Linotype"/>
        </w:rPr>
      </w:pPr>
    </w:p>
    <w:p w14:paraId="2530D2EE" w14:textId="77777777" w:rsidR="00722A8D" w:rsidRPr="0017161F" w:rsidRDefault="00722A8D" w:rsidP="00B52383">
      <w:pPr>
        <w:spacing w:line="360" w:lineRule="auto"/>
        <w:contextualSpacing/>
        <w:rPr>
          <w:rFonts w:ascii="Palatino Linotype" w:hAnsi="Palatino Linotype"/>
        </w:rPr>
      </w:pPr>
    </w:p>
    <w:p w14:paraId="5D18B1D3" w14:textId="77777777" w:rsidR="00722A8D" w:rsidRPr="0017161F" w:rsidRDefault="00722A8D" w:rsidP="00B52383">
      <w:pPr>
        <w:spacing w:line="360" w:lineRule="auto"/>
        <w:contextualSpacing/>
        <w:rPr>
          <w:rFonts w:ascii="Palatino Linotype" w:hAnsi="Palatino Linotype"/>
        </w:rPr>
      </w:pPr>
    </w:p>
    <w:p w14:paraId="176AE2CB" w14:textId="77777777" w:rsidR="00722A8D" w:rsidRPr="0017161F" w:rsidRDefault="00722A8D" w:rsidP="00B52383">
      <w:pPr>
        <w:spacing w:line="360" w:lineRule="auto"/>
        <w:contextualSpacing/>
        <w:rPr>
          <w:rFonts w:ascii="Palatino Linotype" w:hAnsi="Palatino Linotype"/>
        </w:rPr>
      </w:pPr>
    </w:p>
    <w:p w14:paraId="7A8B31E0" w14:textId="77777777" w:rsidR="00722A8D" w:rsidRPr="0017161F" w:rsidRDefault="00722A8D" w:rsidP="00B52383">
      <w:pPr>
        <w:spacing w:line="360" w:lineRule="auto"/>
        <w:contextualSpacing/>
        <w:rPr>
          <w:rFonts w:ascii="Palatino Linotype" w:hAnsi="Palatino Linotype"/>
        </w:rPr>
      </w:pPr>
    </w:p>
    <w:p w14:paraId="49055E0D" w14:textId="77777777" w:rsidR="00722A8D" w:rsidRPr="0017161F" w:rsidRDefault="00722A8D" w:rsidP="00B52383">
      <w:pPr>
        <w:spacing w:line="360" w:lineRule="auto"/>
        <w:contextualSpacing/>
        <w:rPr>
          <w:rFonts w:ascii="Palatino Linotype" w:hAnsi="Palatino Linotype"/>
        </w:rPr>
      </w:pPr>
    </w:p>
    <w:p w14:paraId="6DF60657" w14:textId="77777777" w:rsidR="00722A8D" w:rsidRPr="0017161F" w:rsidRDefault="00722A8D" w:rsidP="00B52383">
      <w:pPr>
        <w:spacing w:line="360" w:lineRule="auto"/>
        <w:contextualSpacing/>
        <w:rPr>
          <w:rFonts w:ascii="Palatino Linotype" w:hAnsi="Palatino Linotype"/>
        </w:rPr>
      </w:pPr>
    </w:p>
    <w:p w14:paraId="125E2DD8" w14:textId="77777777" w:rsidR="00722A8D" w:rsidRPr="0017161F" w:rsidRDefault="00722A8D" w:rsidP="00B52383">
      <w:pPr>
        <w:spacing w:line="360" w:lineRule="auto"/>
        <w:contextualSpacing/>
        <w:rPr>
          <w:rFonts w:ascii="Palatino Linotype" w:hAnsi="Palatino Linotype"/>
        </w:rPr>
      </w:pPr>
    </w:p>
    <w:p w14:paraId="42118339" w14:textId="77777777" w:rsidR="00722A8D" w:rsidRPr="0017161F" w:rsidRDefault="00722A8D" w:rsidP="00B52383">
      <w:pPr>
        <w:spacing w:line="360" w:lineRule="auto"/>
        <w:contextualSpacing/>
        <w:rPr>
          <w:rFonts w:ascii="Palatino Linotype" w:hAnsi="Palatino Linotype"/>
        </w:rPr>
      </w:pPr>
    </w:p>
    <w:p w14:paraId="34E3EDAF" w14:textId="77777777" w:rsidR="00722A8D" w:rsidRPr="0017161F" w:rsidRDefault="00722A8D" w:rsidP="00B52383">
      <w:pPr>
        <w:spacing w:line="360" w:lineRule="auto"/>
        <w:contextualSpacing/>
        <w:rPr>
          <w:rFonts w:ascii="Palatino Linotype" w:hAnsi="Palatino Linotype"/>
        </w:rPr>
      </w:pPr>
    </w:p>
    <w:p w14:paraId="27223375" w14:textId="77777777" w:rsidR="00722A8D" w:rsidRPr="0017161F" w:rsidRDefault="00722A8D" w:rsidP="00B52383">
      <w:pPr>
        <w:spacing w:line="360" w:lineRule="auto"/>
        <w:contextualSpacing/>
        <w:rPr>
          <w:rFonts w:ascii="Palatino Linotype" w:hAnsi="Palatino Linotype"/>
        </w:rPr>
      </w:pPr>
    </w:p>
    <w:p w14:paraId="661CE405" w14:textId="77777777" w:rsidR="00722A8D" w:rsidRPr="0017161F" w:rsidRDefault="00722A8D" w:rsidP="00B52383">
      <w:pPr>
        <w:spacing w:line="360" w:lineRule="auto"/>
        <w:contextualSpacing/>
        <w:rPr>
          <w:rFonts w:ascii="Palatino Linotype" w:hAnsi="Palatino Linotype"/>
        </w:rPr>
      </w:pPr>
    </w:p>
    <w:p w14:paraId="7D648FD2" w14:textId="77777777" w:rsidR="00722A8D" w:rsidRPr="0017161F" w:rsidRDefault="00722A8D" w:rsidP="00B52383">
      <w:pPr>
        <w:spacing w:line="360" w:lineRule="auto"/>
        <w:contextualSpacing/>
        <w:rPr>
          <w:rFonts w:ascii="Palatino Linotype" w:hAnsi="Palatino Linotype"/>
        </w:rPr>
      </w:pPr>
    </w:p>
    <w:p w14:paraId="15EE5CBC" w14:textId="77777777" w:rsidR="00722A8D" w:rsidRPr="0017161F" w:rsidRDefault="00722A8D" w:rsidP="00B52383">
      <w:pPr>
        <w:spacing w:line="360" w:lineRule="auto"/>
        <w:contextualSpacing/>
        <w:rPr>
          <w:rFonts w:ascii="Palatino Linotype" w:hAnsi="Palatino Linotype"/>
        </w:rPr>
      </w:pPr>
    </w:p>
    <w:p w14:paraId="74684C12" w14:textId="77777777" w:rsidR="00722A8D" w:rsidRPr="0017161F" w:rsidRDefault="00722A8D" w:rsidP="00B52383">
      <w:pPr>
        <w:spacing w:line="360" w:lineRule="auto"/>
        <w:contextualSpacing/>
        <w:rPr>
          <w:rFonts w:ascii="Palatino Linotype" w:hAnsi="Palatino Linotype"/>
        </w:rPr>
      </w:pPr>
    </w:p>
    <w:p w14:paraId="603B3C15" w14:textId="77777777" w:rsidR="00722A8D" w:rsidRPr="0017161F" w:rsidRDefault="00722A8D" w:rsidP="00B52383">
      <w:pPr>
        <w:spacing w:line="360" w:lineRule="auto"/>
        <w:contextualSpacing/>
        <w:rPr>
          <w:rFonts w:ascii="Palatino Linotype" w:hAnsi="Palatino Linotype"/>
        </w:rPr>
      </w:pPr>
    </w:p>
    <w:p w14:paraId="5B7CE10C" w14:textId="77777777" w:rsidR="00722A8D" w:rsidRPr="0017161F" w:rsidRDefault="00722A8D" w:rsidP="00B52383">
      <w:pPr>
        <w:spacing w:line="360" w:lineRule="auto"/>
        <w:contextualSpacing/>
        <w:rPr>
          <w:rFonts w:ascii="Palatino Linotype" w:hAnsi="Palatino Linotype"/>
        </w:rPr>
      </w:pPr>
    </w:p>
    <w:p w14:paraId="60D26705" w14:textId="77777777" w:rsidR="00722A8D" w:rsidRDefault="00722A8D" w:rsidP="00B52383">
      <w:pPr>
        <w:spacing w:line="360" w:lineRule="auto"/>
        <w:contextualSpacing/>
      </w:pPr>
    </w:p>
    <w:p w14:paraId="02C7069C" w14:textId="77777777" w:rsidR="00722A8D" w:rsidRDefault="00722A8D" w:rsidP="00B52383">
      <w:pPr>
        <w:spacing w:line="360" w:lineRule="auto"/>
        <w:contextualSpacing/>
      </w:pPr>
    </w:p>
    <w:p w14:paraId="28552F58" w14:textId="77777777" w:rsidR="00722A8D" w:rsidRDefault="00722A8D" w:rsidP="00B52383">
      <w:pPr>
        <w:spacing w:line="360" w:lineRule="auto"/>
        <w:contextualSpacing/>
      </w:pPr>
    </w:p>
    <w:p w14:paraId="16645AE7" w14:textId="77777777" w:rsidR="00B01980" w:rsidRDefault="00B01980" w:rsidP="00B52383">
      <w:pPr>
        <w:spacing w:line="360" w:lineRule="auto"/>
        <w:contextualSpacing/>
      </w:pPr>
    </w:p>
    <w:p w14:paraId="586E6EFB" w14:textId="77777777" w:rsidR="00F839F6" w:rsidRDefault="00F839F6" w:rsidP="00B52383">
      <w:pPr>
        <w:spacing w:line="360" w:lineRule="auto"/>
        <w:contextualSpacing/>
      </w:pPr>
    </w:p>
    <w:sectPr w:rsidR="00F839F6" w:rsidSect="00722A8D">
      <w:headerReference w:type="even" r:id="rId14"/>
      <w:headerReference w:type="default" r:id="rId15"/>
      <w:footerReference w:type="default" r:id="rId16"/>
      <w:headerReference w:type="first" r:id="rId17"/>
      <w:footerReference w:type="first" r:id="rId18"/>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EA370" w14:textId="77777777" w:rsidR="00AA0212" w:rsidRDefault="00AA0212" w:rsidP="00722A8D">
      <w:r>
        <w:separator/>
      </w:r>
    </w:p>
  </w:endnote>
  <w:endnote w:type="continuationSeparator" w:id="0">
    <w:p w14:paraId="482BC8B7" w14:textId="77777777" w:rsidR="00AA0212" w:rsidRDefault="00AA0212" w:rsidP="0072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633A2521" w14:textId="77777777" w:rsidR="00BE52A7" w:rsidRPr="00C13895" w:rsidRDefault="00BE52A7">
            <w:pPr>
              <w:pStyle w:val="Piedepgina"/>
              <w:jc w:val="right"/>
              <w:rPr>
                <w:sz w:val="26"/>
                <w:szCs w:val="26"/>
              </w:rPr>
            </w:pPr>
          </w:p>
          <w:p w14:paraId="48AF569A" w14:textId="77777777" w:rsidR="00BE52A7" w:rsidRDefault="00BE52A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064E4">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064E4">
              <w:rPr>
                <w:b/>
                <w:bCs/>
                <w:noProof/>
              </w:rPr>
              <w:t>38</w:t>
            </w:r>
            <w:r>
              <w:rPr>
                <w:b/>
                <w:bCs/>
                <w:sz w:val="24"/>
                <w:szCs w:val="24"/>
              </w:rPr>
              <w:fldChar w:fldCharType="end"/>
            </w:r>
          </w:p>
        </w:sdtContent>
      </w:sdt>
    </w:sdtContent>
  </w:sdt>
  <w:p w14:paraId="099A3634" w14:textId="77777777" w:rsidR="00BE52A7" w:rsidRDefault="00BE52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4BA13DA" w14:textId="77777777" w:rsidR="00BE52A7" w:rsidRDefault="00BE52A7">
            <w:pPr>
              <w:pStyle w:val="Piedepgina"/>
              <w:jc w:val="right"/>
            </w:pPr>
          </w:p>
          <w:p w14:paraId="01988224" w14:textId="77777777" w:rsidR="00BE52A7" w:rsidRDefault="00BE52A7">
            <w:pPr>
              <w:pStyle w:val="Piedepgina"/>
              <w:jc w:val="right"/>
            </w:pPr>
          </w:p>
          <w:p w14:paraId="52C560CA" w14:textId="77777777" w:rsidR="00BE52A7" w:rsidRDefault="00BE52A7">
            <w:pPr>
              <w:pStyle w:val="Piedepgina"/>
              <w:jc w:val="right"/>
            </w:pPr>
          </w:p>
          <w:p w14:paraId="791F0AAF" w14:textId="77777777" w:rsidR="00BE52A7" w:rsidRDefault="00BE52A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064E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064E4">
              <w:rPr>
                <w:b/>
                <w:bCs/>
                <w:noProof/>
              </w:rPr>
              <w:t>38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434E0" w14:textId="77777777" w:rsidR="00AA0212" w:rsidRDefault="00AA0212" w:rsidP="00722A8D">
      <w:r>
        <w:separator/>
      </w:r>
    </w:p>
  </w:footnote>
  <w:footnote w:type="continuationSeparator" w:id="0">
    <w:p w14:paraId="36D473F9" w14:textId="77777777" w:rsidR="00AA0212" w:rsidRDefault="00AA0212" w:rsidP="00722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FC11" w14:textId="77777777" w:rsidR="00BE52A7" w:rsidRDefault="00AA0212">
    <w:pPr>
      <w:pStyle w:val="Encabezado"/>
    </w:pPr>
    <w:r>
      <w:rPr>
        <w:noProof/>
        <w:lang w:eastAsia="es-MX"/>
      </w:rPr>
      <w:pict w14:anchorId="5B9C1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1" type="#_x0000_t75" alt="marcaaguaINFOEM" style="position:absolute;margin-left:0;margin-top:0;width:663.5pt;height:12in;z-index:-25165721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19BB7" w14:textId="77777777" w:rsidR="00BE52A7" w:rsidRPr="009E6858" w:rsidRDefault="00AA0212">
    <w:pPr>
      <w:tabs>
        <w:tab w:val="left" w:pos="3416"/>
      </w:tabs>
      <w:rPr>
        <w:sz w:val="22"/>
        <w:szCs w:val="22"/>
      </w:rPr>
    </w:pPr>
    <w:r>
      <w:rPr>
        <w:noProof/>
        <w:sz w:val="14"/>
        <w:lang w:eastAsia="es-MX"/>
      </w:rPr>
      <w:pict w14:anchorId="0EEF0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94.7pt;margin-top:-137.5pt;width:663.5pt;height:12in;z-index:-251656192;mso-wrap-edited:f;mso-position-horizontal-relative:margin;mso-position-vertical-relative:margin"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BE52A7" w:rsidRPr="005C106F" w14:paraId="01C99FFF" w14:textId="77777777">
      <w:trPr>
        <w:trHeight w:val="70"/>
      </w:trPr>
      <w:tc>
        <w:tcPr>
          <w:tcW w:w="2268" w:type="dxa"/>
          <w:shd w:val="clear" w:color="auto" w:fill="auto"/>
        </w:tcPr>
        <w:p w14:paraId="67FF988A" w14:textId="77777777" w:rsidR="00BE52A7" w:rsidRPr="005C106F" w:rsidRDefault="00BE52A7">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BE52A7" w14:paraId="033AAEED" w14:textId="77777777" w:rsidTr="000E2CDB">
            <w:trPr>
              <w:trHeight w:val="128"/>
            </w:trPr>
            <w:tc>
              <w:tcPr>
                <w:tcW w:w="3726" w:type="dxa"/>
                <w:vAlign w:val="bottom"/>
              </w:tcPr>
              <w:p w14:paraId="538BD6E6" w14:textId="77777777" w:rsidR="00BE52A7" w:rsidRPr="008B41A2" w:rsidRDefault="00BE52A7">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tcPr>
              <w:p w14:paraId="36C01D8E" w14:textId="090FA694" w:rsidR="00BE52A7" w:rsidRPr="00651A13" w:rsidRDefault="00BE52A7">
                <w:pPr>
                  <w:tabs>
                    <w:tab w:val="right" w:pos="8838"/>
                  </w:tabs>
                  <w:ind w:left="-28" w:right="683"/>
                  <w:rPr>
                    <w:rFonts w:ascii="Palatino Linotype" w:eastAsia="Calibri" w:hAnsi="Palatino Linotype" w:cs="Tahoma"/>
                    <w:sz w:val="22"/>
                    <w:szCs w:val="22"/>
                  </w:rPr>
                </w:pPr>
                <w:r w:rsidRPr="00504BF3">
                  <w:rPr>
                    <w:rFonts w:ascii="Palatino Linotype" w:eastAsia="Calibri" w:hAnsi="Palatino Linotype" w:cs="Tahoma"/>
                    <w:sz w:val="22"/>
                    <w:szCs w:val="22"/>
                    <w:lang w:val="es-MX"/>
                  </w:rPr>
                  <w:t>01746/INFOEM/IP/RR/2025</w:t>
                </w:r>
              </w:p>
            </w:tc>
          </w:tr>
          <w:tr w:rsidR="00BE52A7" w14:paraId="15319AE7" w14:textId="77777777" w:rsidTr="000E2CDB">
            <w:trPr>
              <w:trHeight w:val="251"/>
            </w:trPr>
            <w:tc>
              <w:tcPr>
                <w:tcW w:w="3726" w:type="dxa"/>
              </w:tcPr>
              <w:p w14:paraId="7D556182" w14:textId="77777777" w:rsidR="00BE52A7" w:rsidRPr="008B41A2" w:rsidRDefault="00BE52A7">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4F8AA6E6" w14:textId="46E72B97" w:rsidR="00BE52A7" w:rsidRPr="008B41A2" w:rsidRDefault="00BE52A7" w:rsidP="00504BF3">
                <w:pPr>
                  <w:tabs>
                    <w:tab w:val="right" w:pos="8838"/>
                  </w:tabs>
                  <w:ind w:right="1008"/>
                  <w:jc w:val="both"/>
                  <w:rPr>
                    <w:rFonts w:ascii="Palatino Linotype" w:eastAsia="Calibri" w:hAnsi="Palatino Linotype" w:cs="Tahoma"/>
                    <w:sz w:val="22"/>
                    <w:szCs w:val="22"/>
                    <w:lang w:val="es-MX"/>
                  </w:rPr>
                </w:pPr>
                <w:r w:rsidRPr="00504BF3">
                  <w:rPr>
                    <w:rFonts w:ascii="Palatino Linotype" w:hAnsi="Palatino Linotype"/>
                    <w:color w:val="000000"/>
                    <w:sz w:val="22"/>
                    <w:szCs w:val="22"/>
                    <w:lang w:val="es-MX"/>
                  </w:rPr>
                  <w:t xml:space="preserve">Sistema Municipal </w:t>
                </w:r>
                <w:r w:rsidR="007413B4">
                  <w:rPr>
                    <w:rFonts w:ascii="Palatino Linotype" w:hAnsi="Palatino Linotype"/>
                    <w:color w:val="000000"/>
                    <w:sz w:val="22"/>
                    <w:szCs w:val="22"/>
                    <w:lang w:val="es-MX"/>
                  </w:rPr>
                  <w:t>p</w:t>
                </w:r>
                <w:r w:rsidRPr="00504BF3">
                  <w:rPr>
                    <w:rFonts w:ascii="Palatino Linotype" w:hAnsi="Palatino Linotype"/>
                    <w:color w:val="000000"/>
                    <w:sz w:val="22"/>
                    <w:szCs w:val="22"/>
                    <w:lang w:val="es-MX"/>
                  </w:rPr>
                  <w:t>ara el Desarrollo Integral de la Familia de Cuautitlán</w:t>
                </w:r>
              </w:p>
            </w:tc>
          </w:tr>
          <w:tr w:rsidR="00BE52A7" w14:paraId="6E669903" w14:textId="77777777" w:rsidTr="000E2CDB">
            <w:trPr>
              <w:trHeight w:val="251"/>
            </w:trPr>
            <w:tc>
              <w:tcPr>
                <w:tcW w:w="3726" w:type="dxa"/>
              </w:tcPr>
              <w:p w14:paraId="2B103F20" w14:textId="77777777" w:rsidR="00BE52A7" w:rsidRPr="008B41A2" w:rsidRDefault="00BE52A7">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295272BD" w14:textId="77777777" w:rsidR="00BE52A7" w:rsidRDefault="00BE52A7">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5B087468" w14:textId="77777777" w:rsidR="00BE52A7" w:rsidRPr="008B41A2" w:rsidRDefault="00BE52A7">
                <w:pPr>
                  <w:tabs>
                    <w:tab w:val="right" w:pos="8838"/>
                  </w:tabs>
                  <w:ind w:left="-28" w:right="-32"/>
                  <w:rPr>
                    <w:rFonts w:ascii="Palatino Linotype" w:eastAsia="Calibri" w:hAnsi="Palatino Linotype" w:cs="Tahoma"/>
                    <w:b/>
                    <w:sz w:val="22"/>
                    <w:szCs w:val="22"/>
                    <w:lang w:val="es-MX"/>
                  </w:rPr>
                </w:pPr>
              </w:p>
            </w:tc>
          </w:tr>
        </w:tbl>
        <w:p w14:paraId="7109031F" w14:textId="77777777" w:rsidR="00BE52A7" w:rsidRPr="005C106F" w:rsidRDefault="00BE52A7">
          <w:pPr>
            <w:tabs>
              <w:tab w:val="right" w:pos="8838"/>
            </w:tabs>
            <w:ind w:left="-28"/>
            <w:rPr>
              <w:rFonts w:ascii="Arial" w:eastAsia="Calibri" w:hAnsi="Arial" w:cs="Arial"/>
              <w:b/>
            </w:rPr>
          </w:pPr>
        </w:p>
      </w:tc>
    </w:tr>
  </w:tbl>
  <w:p w14:paraId="2F0BA41F" w14:textId="77777777" w:rsidR="00BE52A7" w:rsidRDefault="00BE52A7">
    <w:pPr>
      <w:pStyle w:val="Encabezado"/>
      <w:rPr>
        <w:sz w:val="14"/>
      </w:rPr>
    </w:pPr>
  </w:p>
  <w:p w14:paraId="6CA412BA" w14:textId="77777777" w:rsidR="00BE52A7" w:rsidRPr="00443C6B" w:rsidRDefault="00BE52A7">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34"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7"/>
      <w:gridCol w:w="3407"/>
    </w:tblGrid>
    <w:tr w:rsidR="00BE52A7" w:rsidRPr="00264223" w14:paraId="4DC4DD16" w14:textId="77777777" w:rsidTr="00504BF3">
      <w:trPr>
        <w:trHeight w:val="302"/>
      </w:trPr>
      <w:tc>
        <w:tcPr>
          <w:tcW w:w="3827" w:type="dxa"/>
        </w:tcPr>
        <w:p w14:paraId="2A66D17E" w14:textId="2643C9E0" w:rsidR="00BE52A7" w:rsidRPr="00D3618F" w:rsidRDefault="00BE52A7">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407" w:type="dxa"/>
        </w:tcPr>
        <w:p w14:paraId="457FAAB6" w14:textId="20EC1E38" w:rsidR="00BE52A7" w:rsidRPr="00651A13" w:rsidRDefault="00BE52A7">
          <w:pPr>
            <w:tabs>
              <w:tab w:val="right" w:pos="8838"/>
            </w:tabs>
            <w:jc w:val="both"/>
            <w:rPr>
              <w:rFonts w:ascii="Palatino Linotype" w:eastAsia="Calibri" w:hAnsi="Palatino Linotype" w:cs="Tahoma"/>
              <w:sz w:val="22"/>
              <w:szCs w:val="22"/>
              <w:lang w:eastAsia="en-US"/>
            </w:rPr>
          </w:pPr>
          <w:r w:rsidRPr="008555C4">
            <w:rPr>
              <w:rFonts w:ascii="Palatino Linotype" w:eastAsia="Calibri" w:hAnsi="Palatino Linotype" w:cs="Tahoma"/>
              <w:sz w:val="22"/>
              <w:szCs w:val="22"/>
              <w:lang w:val="es-MX" w:eastAsia="en-US"/>
            </w:rPr>
            <w:t>01746/INFOEM/IP/RR/2025</w:t>
          </w:r>
        </w:p>
      </w:tc>
    </w:tr>
    <w:tr w:rsidR="00BE52A7" w:rsidRPr="00264223" w14:paraId="0E1BB035" w14:textId="77777777" w:rsidTr="00504BF3">
      <w:trPr>
        <w:trHeight w:val="110"/>
      </w:trPr>
      <w:tc>
        <w:tcPr>
          <w:tcW w:w="3827" w:type="dxa"/>
        </w:tcPr>
        <w:p w14:paraId="14626E16" w14:textId="77777777" w:rsidR="00BE52A7" w:rsidRPr="00D3618F" w:rsidRDefault="00BE52A7">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407" w:type="dxa"/>
        </w:tcPr>
        <w:p w14:paraId="1F25F459" w14:textId="40839DAF" w:rsidR="00BE52A7" w:rsidRPr="00E22A9C" w:rsidRDefault="002064E4" w:rsidP="002064E4">
          <w:pPr>
            <w:jc w:val="both"/>
            <w:rPr>
              <w:rFonts w:ascii="Palatino Linotype" w:hAnsi="Palatino Linotype"/>
              <w:sz w:val="22"/>
              <w:szCs w:val="22"/>
              <w:lang w:eastAsia="es-MX"/>
            </w:rPr>
          </w:pPr>
          <w:r w:rsidRPr="002064E4">
            <w:rPr>
              <w:rFonts w:ascii="Palatino Linotype" w:hAnsi="Palatino Linotype"/>
              <w:sz w:val="22"/>
              <w:szCs w:val="22"/>
              <w:highlight w:val="black"/>
              <w:lang w:eastAsia="es-MX"/>
            </w:rPr>
            <w:t>XXXXXXXXXXXXXXXXXXXXX</w:t>
          </w:r>
          <w:r w:rsidR="00BE52A7" w:rsidRPr="00AA62BD">
            <w:rPr>
              <w:rFonts w:ascii="Palatino Linotype" w:hAnsi="Palatino Linotype"/>
              <w:sz w:val="22"/>
              <w:szCs w:val="22"/>
              <w:lang w:eastAsia="es-MX"/>
            </w:rPr>
            <w:t xml:space="preserve"> </w:t>
          </w:r>
          <w:r w:rsidRPr="002064E4">
            <w:rPr>
              <w:rFonts w:ascii="Palatino Linotype" w:hAnsi="Palatino Linotype"/>
              <w:sz w:val="22"/>
              <w:szCs w:val="22"/>
              <w:highlight w:val="black"/>
              <w:lang w:eastAsia="es-MX"/>
            </w:rPr>
            <w:t>XXXXXXXXXX</w:t>
          </w:r>
        </w:p>
      </w:tc>
    </w:tr>
    <w:tr w:rsidR="00BE52A7" w:rsidRPr="00264223" w14:paraId="1BA85F22" w14:textId="77777777" w:rsidTr="00504BF3">
      <w:trPr>
        <w:trHeight w:val="248"/>
      </w:trPr>
      <w:tc>
        <w:tcPr>
          <w:tcW w:w="3827" w:type="dxa"/>
        </w:tcPr>
        <w:p w14:paraId="5743ABBB" w14:textId="77777777" w:rsidR="00BE52A7" w:rsidRPr="00D3618F" w:rsidRDefault="00BE52A7">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407" w:type="dxa"/>
        </w:tcPr>
        <w:p w14:paraId="5A2013E7" w14:textId="28DC1704" w:rsidR="00BE52A7" w:rsidRPr="00722A8D" w:rsidRDefault="00BE52A7">
          <w:pPr>
            <w:tabs>
              <w:tab w:val="right" w:pos="8838"/>
            </w:tabs>
            <w:jc w:val="both"/>
            <w:rPr>
              <w:rFonts w:ascii="Palatino Linotype" w:eastAsia="Calibri" w:hAnsi="Palatino Linotype" w:cs="Tahoma"/>
              <w:sz w:val="22"/>
              <w:szCs w:val="22"/>
              <w:lang w:val="es-MX" w:eastAsia="en-US"/>
            </w:rPr>
          </w:pPr>
          <w:r w:rsidRPr="008555C4">
            <w:rPr>
              <w:rFonts w:ascii="Palatino Linotype" w:hAnsi="Palatino Linotype"/>
              <w:color w:val="000000"/>
              <w:sz w:val="22"/>
              <w:szCs w:val="22"/>
              <w:lang w:val="es-MX"/>
            </w:rPr>
            <w:t xml:space="preserve">Sistema Municipal </w:t>
          </w:r>
          <w:r w:rsidR="007413B4">
            <w:rPr>
              <w:rFonts w:ascii="Palatino Linotype" w:hAnsi="Palatino Linotype"/>
              <w:color w:val="000000"/>
              <w:sz w:val="22"/>
              <w:szCs w:val="22"/>
              <w:lang w:val="es-MX"/>
            </w:rPr>
            <w:t>p</w:t>
          </w:r>
          <w:r w:rsidRPr="008555C4">
            <w:rPr>
              <w:rFonts w:ascii="Palatino Linotype" w:hAnsi="Palatino Linotype"/>
              <w:color w:val="000000"/>
              <w:sz w:val="22"/>
              <w:szCs w:val="22"/>
              <w:lang w:val="es-MX"/>
            </w:rPr>
            <w:t>ara el Desarrollo Integral de la Familia de Cuautitlán</w:t>
          </w:r>
          <w:r>
            <w:rPr>
              <w:rFonts w:ascii="Palatino Linotype" w:hAnsi="Palatino Linotype"/>
              <w:color w:val="000000"/>
              <w:sz w:val="22"/>
              <w:szCs w:val="22"/>
              <w:lang w:val="es-MX"/>
            </w:rPr>
            <w:t xml:space="preserve"> </w:t>
          </w:r>
        </w:p>
      </w:tc>
    </w:tr>
    <w:tr w:rsidR="00BE52A7" w:rsidRPr="00264223" w14:paraId="2CE23668" w14:textId="77777777" w:rsidTr="00504BF3">
      <w:trPr>
        <w:trHeight w:val="248"/>
      </w:trPr>
      <w:tc>
        <w:tcPr>
          <w:tcW w:w="3827" w:type="dxa"/>
        </w:tcPr>
        <w:p w14:paraId="25566981" w14:textId="77777777" w:rsidR="00BE52A7" w:rsidRPr="00D3618F" w:rsidRDefault="00BE52A7">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407" w:type="dxa"/>
        </w:tcPr>
        <w:p w14:paraId="7F1A3EA5" w14:textId="77777777" w:rsidR="00BE52A7" w:rsidRPr="00D3618F" w:rsidRDefault="00BE52A7">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D4DEDFF" w14:textId="77777777" w:rsidR="00BE52A7" w:rsidRDefault="00AA0212">
    <w:pPr>
      <w:ind w:right="-312"/>
    </w:pPr>
    <w:r>
      <w:rPr>
        <w:noProof/>
        <w:lang w:eastAsia="es-MX"/>
      </w:rPr>
      <w:pict w14:anchorId="02E41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alt="marcaaguaINFOEM" style="position:absolute;margin-left:-92.55pt;margin-top:-120.95pt;width:663.5pt;height:12in;z-index:-25165516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32B"/>
    <w:multiLevelType w:val="hybridMultilevel"/>
    <w:tmpl w:val="E9F05E78"/>
    <w:lvl w:ilvl="0" w:tplc="16367DC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B6375"/>
    <w:multiLevelType w:val="multilevel"/>
    <w:tmpl w:val="7EB09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791A29"/>
    <w:multiLevelType w:val="hybridMultilevel"/>
    <w:tmpl w:val="A760B1DA"/>
    <w:lvl w:ilvl="0" w:tplc="8CA63A6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0237C9"/>
    <w:multiLevelType w:val="hybridMultilevel"/>
    <w:tmpl w:val="95DECCCE"/>
    <w:lvl w:ilvl="0" w:tplc="AB4C1F2E">
      <w:start w:val="1"/>
      <w:numFmt w:val="upperRoman"/>
      <w:lvlText w:val="%1."/>
      <w:lvlJc w:val="left"/>
      <w:pPr>
        <w:ind w:left="1425" w:hanging="720"/>
      </w:pPr>
      <w:rPr>
        <w:rFonts w:ascii="Palatino Linotype" w:eastAsia="Palatino Linotype" w:hAnsi="Palatino Linotype" w:cs="Palatino Linotype"/>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0BB301D2"/>
    <w:multiLevelType w:val="multilevel"/>
    <w:tmpl w:val="18BAD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457255"/>
    <w:multiLevelType w:val="hybridMultilevel"/>
    <w:tmpl w:val="F682923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5395B33"/>
    <w:multiLevelType w:val="hybridMultilevel"/>
    <w:tmpl w:val="13A2AB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7B0617D"/>
    <w:multiLevelType w:val="hybridMultilevel"/>
    <w:tmpl w:val="47E69F94"/>
    <w:lvl w:ilvl="0" w:tplc="8C341A4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9E2902"/>
    <w:multiLevelType w:val="hybridMultilevel"/>
    <w:tmpl w:val="2F2ADC0E"/>
    <w:lvl w:ilvl="0" w:tplc="58D2D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75FE8"/>
    <w:multiLevelType w:val="hybridMultilevel"/>
    <w:tmpl w:val="BFDE2D80"/>
    <w:lvl w:ilvl="0" w:tplc="066E1B46">
      <w:start w:val="2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DB6F0D"/>
    <w:multiLevelType w:val="multilevel"/>
    <w:tmpl w:val="30524A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9142F7"/>
    <w:multiLevelType w:val="hybridMultilevel"/>
    <w:tmpl w:val="75C22360"/>
    <w:lvl w:ilvl="0" w:tplc="3352553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BA7A66"/>
    <w:multiLevelType w:val="multilevel"/>
    <w:tmpl w:val="BC8837E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15:restartNumberingAfterBreak="0">
    <w:nsid w:val="2F3B15E2"/>
    <w:multiLevelType w:val="hybridMultilevel"/>
    <w:tmpl w:val="238ADA4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EB6AC4"/>
    <w:multiLevelType w:val="hybridMultilevel"/>
    <w:tmpl w:val="3AAC4EAE"/>
    <w:lvl w:ilvl="0" w:tplc="A0266568">
      <w:start w:val="2"/>
      <w:numFmt w:val="bullet"/>
      <w:lvlText w:val="-"/>
      <w:lvlJc w:val="left"/>
      <w:pPr>
        <w:ind w:left="720" w:hanging="360"/>
      </w:pPr>
      <w:rPr>
        <w:rFonts w:ascii="Palatino Linotype" w:eastAsia="Times New Roman" w:hAnsi="Palatino Linotype"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EE7EE6"/>
    <w:multiLevelType w:val="hybridMultilevel"/>
    <w:tmpl w:val="D326D892"/>
    <w:lvl w:ilvl="0" w:tplc="A0266568">
      <w:start w:val="2"/>
      <w:numFmt w:val="bullet"/>
      <w:lvlText w:val="-"/>
      <w:lvlJc w:val="left"/>
      <w:pPr>
        <w:ind w:left="927" w:hanging="360"/>
      </w:pPr>
      <w:rPr>
        <w:rFonts w:ascii="Palatino Linotype" w:eastAsia="Times New Roman" w:hAnsi="Palatino Linotype" w:cs="Tahoma"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6" w15:restartNumberingAfterBreak="0">
    <w:nsid w:val="336442B2"/>
    <w:multiLevelType w:val="hybridMultilevel"/>
    <w:tmpl w:val="98324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6D0E1E"/>
    <w:multiLevelType w:val="hybridMultilevel"/>
    <w:tmpl w:val="EA9AA894"/>
    <w:lvl w:ilvl="0" w:tplc="3D2E5D04">
      <w:start w:val="1"/>
      <w:numFmt w:val="lowerRoman"/>
      <w:lvlText w:val="%1)"/>
      <w:lvlJc w:val="left"/>
      <w:pPr>
        <w:ind w:left="1080" w:hanging="720"/>
      </w:pPr>
      <w:rPr>
        <w:rFonts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DE6319"/>
    <w:multiLevelType w:val="hybridMultilevel"/>
    <w:tmpl w:val="FFBED5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6D6321"/>
    <w:multiLevelType w:val="hybridMultilevel"/>
    <w:tmpl w:val="750848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C04096"/>
    <w:multiLevelType w:val="multilevel"/>
    <w:tmpl w:val="FBF0E2BE"/>
    <w:lvl w:ilvl="0">
      <w:start w:val="1"/>
      <w:numFmt w:val="bullet"/>
      <w:lvlText w:val="●"/>
      <w:lvlJc w:val="left"/>
      <w:pPr>
        <w:ind w:left="780" w:hanging="360"/>
      </w:pPr>
      <w:rPr>
        <w:rFonts w:ascii="Noto Sans Symbols" w:hAnsi="Noto Sans Symbol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hint="default"/>
      </w:rPr>
    </w:lvl>
    <w:lvl w:ilvl="3">
      <w:start w:val="1"/>
      <w:numFmt w:val="bullet"/>
      <w:lvlText w:val="●"/>
      <w:lvlJc w:val="left"/>
      <w:pPr>
        <w:ind w:left="2940" w:hanging="360"/>
      </w:pPr>
      <w:rPr>
        <w:rFonts w:ascii="Noto Sans Symbols" w:hAnsi="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hint="default"/>
      </w:rPr>
    </w:lvl>
    <w:lvl w:ilvl="6">
      <w:start w:val="1"/>
      <w:numFmt w:val="bullet"/>
      <w:lvlText w:val="●"/>
      <w:lvlJc w:val="left"/>
      <w:pPr>
        <w:ind w:left="5100" w:hanging="360"/>
      </w:pPr>
      <w:rPr>
        <w:rFonts w:ascii="Noto Sans Symbols" w:hAnsi="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hint="default"/>
      </w:rPr>
    </w:lvl>
  </w:abstractNum>
  <w:abstractNum w:abstractNumId="21" w15:restartNumberingAfterBreak="0">
    <w:nsid w:val="3DB20FDD"/>
    <w:multiLevelType w:val="multilevel"/>
    <w:tmpl w:val="7F64A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1F3BD5"/>
    <w:multiLevelType w:val="hybridMultilevel"/>
    <w:tmpl w:val="238ADA4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DE4EAA"/>
    <w:multiLevelType w:val="hybridMultilevel"/>
    <w:tmpl w:val="DC36ACF4"/>
    <w:lvl w:ilvl="0" w:tplc="7D00F59A">
      <w:start w:val="3"/>
      <w:numFmt w:val="bullet"/>
      <w:lvlText w:val="-"/>
      <w:lvlJc w:val="left"/>
      <w:pPr>
        <w:ind w:left="720" w:hanging="360"/>
      </w:pPr>
      <w:rPr>
        <w:rFonts w:ascii="Palatino Linotype" w:eastAsia="Times New Roman" w:hAnsi="Palatino Linotype" w:cs="Calibr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205F8D"/>
    <w:multiLevelType w:val="hybridMultilevel"/>
    <w:tmpl w:val="BD0E6086"/>
    <w:lvl w:ilvl="0" w:tplc="080A000F">
      <w:start w:val="1"/>
      <w:numFmt w:val="decimal"/>
      <w:lvlText w:val="%1."/>
      <w:lvlJc w:val="left"/>
      <w:pPr>
        <w:ind w:left="720" w:hanging="360"/>
      </w:pPr>
      <w:rPr>
        <w:rFonts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E16772"/>
    <w:multiLevelType w:val="hybridMultilevel"/>
    <w:tmpl w:val="2E9C8D2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9739B8"/>
    <w:multiLevelType w:val="hybridMultilevel"/>
    <w:tmpl w:val="238ADA4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FC12CB"/>
    <w:multiLevelType w:val="hybridMultilevel"/>
    <w:tmpl w:val="DF7637F2"/>
    <w:lvl w:ilvl="0" w:tplc="DE0A9F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FD560B"/>
    <w:multiLevelType w:val="hybridMultilevel"/>
    <w:tmpl w:val="EF66A732"/>
    <w:lvl w:ilvl="0" w:tplc="B516AAC6">
      <w:start w:val="5"/>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645E8D"/>
    <w:multiLevelType w:val="hybridMultilevel"/>
    <w:tmpl w:val="157C962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0E29CE"/>
    <w:multiLevelType w:val="hybridMultilevel"/>
    <w:tmpl w:val="1E4EDE5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7735049E"/>
    <w:multiLevelType w:val="hybridMultilevel"/>
    <w:tmpl w:val="858CD6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3"/>
  </w:num>
  <w:num w:numId="3">
    <w:abstractNumId w:val="6"/>
  </w:num>
  <w:num w:numId="4">
    <w:abstractNumId w:val="15"/>
  </w:num>
  <w:num w:numId="5">
    <w:abstractNumId w:val="27"/>
  </w:num>
  <w:num w:numId="6">
    <w:abstractNumId w:val="26"/>
  </w:num>
  <w:num w:numId="7">
    <w:abstractNumId w:val="17"/>
  </w:num>
  <w:num w:numId="8">
    <w:abstractNumId w:val="22"/>
  </w:num>
  <w:num w:numId="9">
    <w:abstractNumId w:val="30"/>
  </w:num>
  <w:num w:numId="10">
    <w:abstractNumId w:val="19"/>
  </w:num>
  <w:num w:numId="11">
    <w:abstractNumId w:val="16"/>
  </w:num>
  <w:num w:numId="12">
    <w:abstractNumId w:val="2"/>
  </w:num>
  <w:num w:numId="13">
    <w:abstractNumId w:val="11"/>
  </w:num>
  <w:num w:numId="14">
    <w:abstractNumId w:val="0"/>
  </w:num>
  <w:num w:numId="15">
    <w:abstractNumId w:val="7"/>
  </w:num>
  <w:num w:numId="16">
    <w:abstractNumId w:val="18"/>
  </w:num>
  <w:num w:numId="17">
    <w:abstractNumId w:val="23"/>
  </w:num>
  <w:num w:numId="18">
    <w:abstractNumId w:val="24"/>
  </w:num>
  <w:num w:numId="19">
    <w:abstractNumId w:val="31"/>
  </w:num>
  <w:num w:numId="20">
    <w:abstractNumId w:val="9"/>
  </w:num>
  <w:num w:numId="21">
    <w:abstractNumId w:val="5"/>
  </w:num>
  <w:num w:numId="22">
    <w:abstractNumId w:val="28"/>
  </w:num>
  <w:num w:numId="23">
    <w:abstractNumId w:val="29"/>
  </w:num>
  <w:num w:numId="24">
    <w:abstractNumId w:val="14"/>
  </w:num>
  <w:num w:numId="25">
    <w:abstractNumId w:val="20"/>
  </w:num>
  <w:num w:numId="26">
    <w:abstractNumId w:val="8"/>
  </w:num>
  <w:num w:numId="27">
    <w:abstractNumId w:val="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8D"/>
    <w:rsid w:val="00000FAF"/>
    <w:rsid w:val="00004CB8"/>
    <w:rsid w:val="00030352"/>
    <w:rsid w:val="00037509"/>
    <w:rsid w:val="00060708"/>
    <w:rsid w:val="000759E0"/>
    <w:rsid w:val="00081BB5"/>
    <w:rsid w:val="00096545"/>
    <w:rsid w:val="000A040E"/>
    <w:rsid w:val="000B0821"/>
    <w:rsid w:val="000E2CDB"/>
    <w:rsid w:val="00107A2A"/>
    <w:rsid w:val="00172034"/>
    <w:rsid w:val="00176C8B"/>
    <w:rsid w:val="00181106"/>
    <w:rsid w:val="00182331"/>
    <w:rsid w:val="00182997"/>
    <w:rsid w:val="00183EE3"/>
    <w:rsid w:val="001A062C"/>
    <w:rsid w:val="002064E4"/>
    <w:rsid w:val="00206C13"/>
    <w:rsid w:val="0022698D"/>
    <w:rsid w:val="00240362"/>
    <w:rsid w:val="002659F3"/>
    <w:rsid w:val="00270A66"/>
    <w:rsid w:val="0027121D"/>
    <w:rsid w:val="00287AA4"/>
    <w:rsid w:val="0029337F"/>
    <w:rsid w:val="002A3B63"/>
    <w:rsid w:val="002A687F"/>
    <w:rsid w:val="002E5F39"/>
    <w:rsid w:val="002F052C"/>
    <w:rsid w:val="00302EC8"/>
    <w:rsid w:val="00307170"/>
    <w:rsid w:val="003164A1"/>
    <w:rsid w:val="00321CCF"/>
    <w:rsid w:val="00344EDC"/>
    <w:rsid w:val="003615F7"/>
    <w:rsid w:val="00386A49"/>
    <w:rsid w:val="003B17C3"/>
    <w:rsid w:val="004A6347"/>
    <w:rsid w:val="004B1380"/>
    <w:rsid w:val="004B2EB3"/>
    <w:rsid w:val="004D5F21"/>
    <w:rsid w:val="004D6DBE"/>
    <w:rsid w:val="00504BF3"/>
    <w:rsid w:val="00540602"/>
    <w:rsid w:val="00541B94"/>
    <w:rsid w:val="00543563"/>
    <w:rsid w:val="00545583"/>
    <w:rsid w:val="00546312"/>
    <w:rsid w:val="00546DD4"/>
    <w:rsid w:val="00547409"/>
    <w:rsid w:val="00550ECF"/>
    <w:rsid w:val="005A1788"/>
    <w:rsid w:val="005A5EA0"/>
    <w:rsid w:val="005A6333"/>
    <w:rsid w:val="005F426F"/>
    <w:rsid w:val="00601FA7"/>
    <w:rsid w:val="00621777"/>
    <w:rsid w:val="006360CF"/>
    <w:rsid w:val="00666193"/>
    <w:rsid w:val="00667B22"/>
    <w:rsid w:val="00673AC8"/>
    <w:rsid w:val="006A4E2A"/>
    <w:rsid w:val="006B78D6"/>
    <w:rsid w:val="00722A8D"/>
    <w:rsid w:val="00727375"/>
    <w:rsid w:val="007413B4"/>
    <w:rsid w:val="00743999"/>
    <w:rsid w:val="00750A57"/>
    <w:rsid w:val="00764775"/>
    <w:rsid w:val="007B1761"/>
    <w:rsid w:val="007D557A"/>
    <w:rsid w:val="00826F6B"/>
    <w:rsid w:val="00833AF0"/>
    <w:rsid w:val="00840162"/>
    <w:rsid w:val="00842264"/>
    <w:rsid w:val="008555C4"/>
    <w:rsid w:val="00887F8A"/>
    <w:rsid w:val="008C375B"/>
    <w:rsid w:val="008C6160"/>
    <w:rsid w:val="008D5F52"/>
    <w:rsid w:val="00907476"/>
    <w:rsid w:val="00912F5E"/>
    <w:rsid w:val="00914146"/>
    <w:rsid w:val="00981771"/>
    <w:rsid w:val="00993C4A"/>
    <w:rsid w:val="009C42D6"/>
    <w:rsid w:val="00A1007F"/>
    <w:rsid w:val="00A37188"/>
    <w:rsid w:val="00A51BB6"/>
    <w:rsid w:val="00A83FDD"/>
    <w:rsid w:val="00AA0212"/>
    <w:rsid w:val="00AA1AA8"/>
    <w:rsid w:val="00AA62BD"/>
    <w:rsid w:val="00AC3E57"/>
    <w:rsid w:val="00B01980"/>
    <w:rsid w:val="00B05342"/>
    <w:rsid w:val="00B05369"/>
    <w:rsid w:val="00B209EB"/>
    <w:rsid w:val="00B3060F"/>
    <w:rsid w:val="00B318D3"/>
    <w:rsid w:val="00B368ED"/>
    <w:rsid w:val="00B46949"/>
    <w:rsid w:val="00B47628"/>
    <w:rsid w:val="00B52383"/>
    <w:rsid w:val="00B525DC"/>
    <w:rsid w:val="00B60860"/>
    <w:rsid w:val="00BA3FF3"/>
    <w:rsid w:val="00BD43AF"/>
    <w:rsid w:val="00BE52A7"/>
    <w:rsid w:val="00C10490"/>
    <w:rsid w:val="00C31DF1"/>
    <w:rsid w:val="00C3542C"/>
    <w:rsid w:val="00C36DCF"/>
    <w:rsid w:val="00C423DE"/>
    <w:rsid w:val="00C57002"/>
    <w:rsid w:val="00CC73EB"/>
    <w:rsid w:val="00CD3EF0"/>
    <w:rsid w:val="00CD6993"/>
    <w:rsid w:val="00CE14B7"/>
    <w:rsid w:val="00D2696B"/>
    <w:rsid w:val="00D30837"/>
    <w:rsid w:val="00D379A0"/>
    <w:rsid w:val="00D61115"/>
    <w:rsid w:val="00D63AF3"/>
    <w:rsid w:val="00D708F4"/>
    <w:rsid w:val="00D730E4"/>
    <w:rsid w:val="00D7394E"/>
    <w:rsid w:val="00DB17DE"/>
    <w:rsid w:val="00DB4D2B"/>
    <w:rsid w:val="00DF704A"/>
    <w:rsid w:val="00E4169F"/>
    <w:rsid w:val="00E67BD3"/>
    <w:rsid w:val="00EF4779"/>
    <w:rsid w:val="00F277A3"/>
    <w:rsid w:val="00F80BAB"/>
    <w:rsid w:val="00F839F6"/>
    <w:rsid w:val="00FD2953"/>
    <w:rsid w:val="00FF41DC"/>
    <w:rsid w:val="00FF5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0AA2CF"/>
  <w15:chartTrackingRefBased/>
  <w15:docId w15:val="{C3B327FE-E9DB-4742-A827-715394AD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8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722A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722A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2A8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2A8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2A8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2A8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2A8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2A8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2A8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2A8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722A8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2A8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2A8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22A8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22A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2A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2A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2A8D"/>
    <w:rPr>
      <w:rFonts w:eastAsiaTheme="majorEastAsia" w:cstheme="majorBidi"/>
      <w:color w:val="272727" w:themeColor="text1" w:themeTint="D8"/>
    </w:rPr>
  </w:style>
  <w:style w:type="paragraph" w:styleId="Puesto">
    <w:name w:val="Title"/>
    <w:basedOn w:val="Normal"/>
    <w:next w:val="Normal"/>
    <w:link w:val="PuestoCar"/>
    <w:uiPriority w:val="10"/>
    <w:qFormat/>
    <w:rsid w:val="00722A8D"/>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22A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2A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2A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2A8D"/>
    <w:pPr>
      <w:spacing w:before="160"/>
      <w:jc w:val="center"/>
    </w:pPr>
    <w:rPr>
      <w:i/>
      <w:iCs/>
      <w:color w:val="404040" w:themeColor="text1" w:themeTint="BF"/>
    </w:rPr>
  </w:style>
  <w:style w:type="character" w:customStyle="1" w:styleId="CitaCar">
    <w:name w:val="Cita Car"/>
    <w:basedOn w:val="Fuentedeprrafopredeter"/>
    <w:link w:val="Cita"/>
    <w:uiPriority w:val="29"/>
    <w:rsid w:val="00722A8D"/>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22A8D"/>
    <w:pPr>
      <w:ind w:left="720"/>
      <w:contextualSpacing/>
    </w:pPr>
  </w:style>
  <w:style w:type="character" w:styleId="nfasisintenso">
    <w:name w:val="Intense Emphasis"/>
    <w:basedOn w:val="Fuentedeprrafopredeter"/>
    <w:uiPriority w:val="21"/>
    <w:qFormat/>
    <w:rsid w:val="00722A8D"/>
    <w:rPr>
      <w:i/>
      <w:iCs/>
      <w:color w:val="2F5496" w:themeColor="accent1" w:themeShade="BF"/>
    </w:rPr>
  </w:style>
  <w:style w:type="paragraph" w:styleId="Citadestacada">
    <w:name w:val="Intense Quote"/>
    <w:basedOn w:val="Normal"/>
    <w:next w:val="Normal"/>
    <w:link w:val="CitadestacadaCar"/>
    <w:uiPriority w:val="30"/>
    <w:qFormat/>
    <w:rsid w:val="00722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2A8D"/>
    <w:rPr>
      <w:i/>
      <w:iCs/>
      <w:color w:val="2F5496" w:themeColor="accent1" w:themeShade="BF"/>
    </w:rPr>
  </w:style>
  <w:style w:type="character" w:styleId="Referenciaintensa">
    <w:name w:val="Intense Reference"/>
    <w:basedOn w:val="Fuentedeprrafopredeter"/>
    <w:uiPriority w:val="32"/>
    <w:qFormat/>
    <w:rsid w:val="00722A8D"/>
    <w:rPr>
      <w:b/>
      <w:bCs/>
      <w:smallCaps/>
      <w:color w:val="2F5496" w:themeColor="accent1" w:themeShade="BF"/>
      <w:spacing w:val="5"/>
    </w:rPr>
  </w:style>
  <w:style w:type="paragraph" w:styleId="Encabezado">
    <w:name w:val="header"/>
    <w:basedOn w:val="Normal"/>
    <w:link w:val="EncabezadoCar"/>
    <w:uiPriority w:val="99"/>
    <w:unhideWhenUsed/>
    <w:rsid w:val="00722A8D"/>
    <w:pPr>
      <w:tabs>
        <w:tab w:val="center" w:pos="4419"/>
        <w:tab w:val="right" w:pos="8838"/>
      </w:tabs>
    </w:pPr>
  </w:style>
  <w:style w:type="character" w:customStyle="1" w:styleId="EncabezadoCar">
    <w:name w:val="Encabezado Car"/>
    <w:basedOn w:val="Fuentedeprrafopredeter"/>
    <w:link w:val="Encabezado"/>
    <w:uiPriority w:val="99"/>
    <w:rsid w:val="00722A8D"/>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722A8D"/>
    <w:pPr>
      <w:tabs>
        <w:tab w:val="center" w:pos="4419"/>
        <w:tab w:val="right" w:pos="8838"/>
      </w:tabs>
    </w:pPr>
  </w:style>
  <w:style w:type="character" w:customStyle="1" w:styleId="PiedepginaCar">
    <w:name w:val="Pie de página Car"/>
    <w:basedOn w:val="Fuentedeprrafopredeter"/>
    <w:link w:val="Piedepgina"/>
    <w:uiPriority w:val="99"/>
    <w:rsid w:val="00722A8D"/>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22A8D"/>
  </w:style>
  <w:style w:type="table" w:styleId="Tablaconcuadrcula">
    <w:name w:val="Table Grid"/>
    <w:basedOn w:val="Tablanormal"/>
    <w:uiPriority w:val="39"/>
    <w:rsid w:val="00722A8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2A8D"/>
    <w:rPr>
      <w:color w:val="0563C1" w:themeColor="hyperlink"/>
      <w:u w:val="single"/>
    </w:rPr>
  </w:style>
  <w:style w:type="paragraph" w:styleId="TDC1">
    <w:name w:val="toc 1"/>
    <w:basedOn w:val="Normal"/>
    <w:next w:val="Normal"/>
    <w:autoRedefine/>
    <w:uiPriority w:val="39"/>
    <w:unhideWhenUsed/>
    <w:rsid w:val="00722A8D"/>
    <w:pPr>
      <w:spacing w:after="100"/>
    </w:pPr>
  </w:style>
  <w:style w:type="paragraph" w:styleId="TtulodeTDC">
    <w:name w:val="TOC Heading"/>
    <w:basedOn w:val="Ttulo1"/>
    <w:next w:val="Normal"/>
    <w:uiPriority w:val="39"/>
    <w:unhideWhenUsed/>
    <w:qFormat/>
    <w:rsid w:val="00722A8D"/>
    <w:pPr>
      <w:spacing w:before="240" w:after="0"/>
      <w:outlineLvl w:val="9"/>
    </w:pPr>
    <w:rPr>
      <w:sz w:val="32"/>
      <w:szCs w:val="32"/>
      <w:lang w:eastAsia="es-MX"/>
    </w:rPr>
  </w:style>
  <w:style w:type="paragraph" w:styleId="TDC2">
    <w:name w:val="toc 2"/>
    <w:basedOn w:val="Normal"/>
    <w:next w:val="Normal"/>
    <w:autoRedefine/>
    <w:uiPriority w:val="39"/>
    <w:unhideWhenUsed/>
    <w:rsid w:val="00722A8D"/>
    <w:pPr>
      <w:tabs>
        <w:tab w:val="right" w:leader="dot" w:pos="9034"/>
      </w:tabs>
      <w:spacing w:line="360" w:lineRule="auto"/>
      <w:ind w:left="200"/>
      <w:contextualSpacing/>
      <w:jc w:val="both"/>
    </w:pPr>
  </w:style>
  <w:style w:type="character" w:customStyle="1" w:styleId="Mencinsinresolver1">
    <w:name w:val="Mención sin resolver1"/>
    <w:basedOn w:val="Fuentedeprrafopredeter"/>
    <w:uiPriority w:val="99"/>
    <w:semiHidden/>
    <w:unhideWhenUsed/>
    <w:rsid w:val="00B368ED"/>
    <w:rPr>
      <w:color w:val="605E5C"/>
      <w:shd w:val="clear" w:color="auto" w:fill="E1DFDD"/>
    </w:rPr>
  </w:style>
  <w:style w:type="character" w:customStyle="1" w:styleId="UnresolvedMention">
    <w:name w:val="Unresolved Mention"/>
    <w:basedOn w:val="Fuentedeprrafopredeter"/>
    <w:uiPriority w:val="99"/>
    <w:semiHidden/>
    <w:unhideWhenUsed/>
    <w:rsid w:val="00EF4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48388082">
      <w:bodyDiv w:val="1"/>
      <w:marLeft w:val="0"/>
      <w:marRight w:val="0"/>
      <w:marTop w:val="0"/>
      <w:marBottom w:val="0"/>
      <w:divBdr>
        <w:top w:val="none" w:sz="0" w:space="0" w:color="auto"/>
        <w:left w:val="none" w:sz="0" w:space="0" w:color="auto"/>
        <w:bottom w:val="none" w:sz="0" w:space="0" w:color="auto"/>
        <w:right w:val="none" w:sz="0" w:space="0" w:color="auto"/>
      </w:divBdr>
    </w:div>
    <w:div w:id="64649091">
      <w:bodyDiv w:val="1"/>
      <w:marLeft w:val="0"/>
      <w:marRight w:val="0"/>
      <w:marTop w:val="0"/>
      <w:marBottom w:val="0"/>
      <w:divBdr>
        <w:top w:val="none" w:sz="0" w:space="0" w:color="auto"/>
        <w:left w:val="none" w:sz="0" w:space="0" w:color="auto"/>
        <w:bottom w:val="none" w:sz="0" w:space="0" w:color="auto"/>
        <w:right w:val="none" w:sz="0" w:space="0" w:color="auto"/>
      </w:divBdr>
    </w:div>
    <w:div w:id="102695243">
      <w:bodyDiv w:val="1"/>
      <w:marLeft w:val="0"/>
      <w:marRight w:val="0"/>
      <w:marTop w:val="0"/>
      <w:marBottom w:val="0"/>
      <w:divBdr>
        <w:top w:val="none" w:sz="0" w:space="0" w:color="auto"/>
        <w:left w:val="none" w:sz="0" w:space="0" w:color="auto"/>
        <w:bottom w:val="none" w:sz="0" w:space="0" w:color="auto"/>
        <w:right w:val="none" w:sz="0" w:space="0" w:color="auto"/>
      </w:divBdr>
    </w:div>
    <w:div w:id="116796430">
      <w:bodyDiv w:val="1"/>
      <w:marLeft w:val="0"/>
      <w:marRight w:val="0"/>
      <w:marTop w:val="0"/>
      <w:marBottom w:val="0"/>
      <w:divBdr>
        <w:top w:val="none" w:sz="0" w:space="0" w:color="auto"/>
        <w:left w:val="none" w:sz="0" w:space="0" w:color="auto"/>
        <w:bottom w:val="none" w:sz="0" w:space="0" w:color="auto"/>
        <w:right w:val="none" w:sz="0" w:space="0" w:color="auto"/>
      </w:divBdr>
    </w:div>
    <w:div w:id="118181605">
      <w:bodyDiv w:val="1"/>
      <w:marLeft w:val="0"/>
      <w:marRight w:val="0"/>
      <w:marTop w:val="0"/>
      <w:marBottom w:val="0"/>
      <w:divBdr>
        <w:top w:val="none" w:sz="0" w:space="0" w:color="auto"/>
        <w:left w:val="none" w:sz="0" w:space="0" w:color="auto"/>
        <w:bottom w:val="none" w:sz="0" w:space="0" w:color="auto"/>
        <w:right w:val="none" w:sz="0" w:space="0" w:color="auto"/>
      </w:divBdr>
    </w:div>
    <w:div w:id="134808557">
      <w:bodyDiv w:val="1"/>
      <w:marLeft w:val="0"/>
      <w:marRight w:val="0"/>
      <w:marTop w:val="0"/>
      <w:marBottom w:val="0"/>
      <w:divBdr>
        <w:top w:val="none" w:sz="0" w:space="0" w:color="auto"/>
        <w:left w:val="none" w:sz="0" w:space="0" w:color="auto"/>
        <w:bottom w:val="none" w:sz="0" w:space="0" w:color="auto"/>
        <w:right w:val="none" w:sz="0" w:space="0" w:color="auto"/>
      </w:divBdr>
    </w:div>
    <w:div w:id="159854916">
      <w:bodyDiv w:val="1"/>
      <w:marLeft w:val="0"/>
      <w:marRight w:val="0"/>
      <w:marTop w:val="0"/>
      <w:marBottom w:val="0"/>
      <w:divBdr>
        <w:top w:val="none" w:sz="0" w:space="0" w:color="auto"/>
        <w:left w:val="none" w:sz="0" w:space="0" w:color="auto"/>
        <w:bottom w:val="none" w:sz="0" w:space="0" w:color="auto"/>
        <w:right w:val="none" w:sz="0" w:space="0" w:color="auto"/>
      </w:divBdr>
      <w:divsChild>
        <w:div w:id="1907228800">
          <w:marLeft w:val="0"/>
          <w:marRight w:val="0"/>
          <w:marTop w:val="0"/>
          <w:marBottom w:val="0"/>
          <w:divBdr>
            <w:top w:val="none" w:sz="0" w:space="0" w:color="auto"/>
            <w:left w:val="none" w:sz="0" w:space="0" w:color="auto"/>
            <w:bottom w:val="none" w:sz="0" w:space="0" w:color="auto"/>
            <w:right w:val="none" w:sz="0" w:space="0" w:color="auto"/>
          </w:divBdr>
        </w:div>
      </w:divsChild>
    </w:div>
    <w:div w:id="301274270">
      <w:bodyDiv w:val="1"/>
      <w:marLeft w:val="0"/>
      <w:marRight w:val="0"/>
      <w:marTop w:val="0"/>
      <w:marBottom w:val="0"/>
      <w:divBdr>
        <w:top w:val="none" w:sz="0" w:space="0" w:color="auto"/>
        <w:left w:val="none" w:sz="0" w:space="0" w:color="auto"/>
        <w:bottom w:val="none" w:sz="0" w:space="0" w:color="auto"/>
        <w:right w:val="none" w:sz="0" w:space="0" w:color="auto"/>
      </w:divBdr>
    </w:div>
    <w:div w:id="321348884">
      <w:bodyDiv w:val="1"/>
      <w:marLeft w:val="0"/>
      <w:marRight w:val="0"/>
      <w:marTop w:val="0"/>
      <w:marBottom w:val="0"/>
      <w:divBdr>
        <w:top w:val="none" w:sz="0" w:space="0" w:color="auto"/>
        <w:left w:val="none" w:sz="0" w:space="0" w:color="auto"/>
        <w:bottom w:val="none" w:sz="0" w:space="0" w:color="auto"/>
        <w:right w:val="none" w:sz="0" w:space="0" w:color="auto"/>
      </w:divBdr>
    </w:div>
    <w:div w:id="406924276">
      <w:bodyDiv w:val="1"/>
      <w:marLeft w:val="0"/>
      <w:marRight w:val="0"/>
      <w:marTop w:val="0"/>
      <w:marBottom w:val="0"/>
      <w:divBdr>
        <w:top w:val="none" w:sz="0" w:space="0" w:color="auto"/>
        <w:left w:val="none" w:sz="0" w:space="0" w:color="auto"/>
        <w:bottom w:val="none" w:sz="0" w:space="0" w:color="auto"/>
        <w:right w:val="none" w:sz="0" w:space="0" w:color="auto"/>
      </w:divBdr>
      <w:divsChild>
        <w:div w:id="170073066">
          <w:marLeft w:val="0"/>
          <w:marRight w:val="0"/>
          <w:marTop w:val="0"/>
          <w:marBottom w:val="0"/>
          <w:divBdr>
            <w:top w:val="none" w:sz="0" w:space="0" w:color="auto"/>
            <w:left w:val="none" w:sz="0" w:space="0" w:color="auto"/>
            <w:bottom w:val="none" w:sz="0" w:space="0" w:color="auto"/>
            <w:right w:val="none" w:sz="0" w:space="0" w:color="auto"/>
          </w:divBdr>
        </w:div>
      </w:divsChild>
    </w:div>
    <w:div w:id="430972312">
      <w:bodyDiv w:val="1"/>
      <w:marLeft w:val="0"/>
      <w:marRight w:val="0"/>
      <w:marTop w:val="0"/>
      <w:marBottom w:val="0"/>
      <w:divBdr>
        <w:top w:val="none" w:sz="0" w:space="0" w:color="auto"/>
        <w:left w:val="none" w:sz="0" w:space="0" w:color="auto"/>
        <w:bottom w:val="none" w:sz="0" w:space="0" w:color="auto"/>
        <w:right w:val="none" w:sz="0" w:space="0" w:color="auto"/>
      </w:divBdr>
    </w:div>
    <w:div w:id="463305785">
      <w:bodyDiv w:val="1"/>
      <w:marLeft w:val="0"/>
      <w:marRight w:val="0"/>
      <w:marTop w:val="0"/>
      <w:marBottom w:val="0"/>
      <w:divBdr>
        <w:top w:val="none" w:sz="0" w:space="0" w:color="auto"/>
        <w:left w:val="none" w:sz="0" w:space="0" w:color="auto"/>
        <w:bottom w:val="none" w:sz="0" w:space="0" w:color="auto"/>
        <w:right w:val="none" w:sz="0" w:space="0" w:color="auto"/>
      </w:divBdr>
    </w:div>
    <w:div w:id="515776917">
      <w:bodyDiv w:val="1"/>
      <w:marLeft w:val="0"/>
      <w:marRight w:val="0"/>
      <w:marTop w:val="0"/>
      <w:marBottom w:val="0"/>
      <w:divBdr>
        <w:top w:val="none" w:sz="0" w:space="0" w:color="auto"/>
        <w:left w:val="none" w:sz="0" w:space="0" w:color="auto"/>
        <w:bottom w:val="none" w:sz="0" w:space="0" w:color="auto"/>
        <w:right w:val="none" w:sz="0" w:space="0" w:color="auto"/>
      </w:divBdr>
    </w:div>
    <w:div w:id="662590204">
      <w:bodyDiv w:val="1"/>
      <w:marLeft w:val="0"/>
      <w:marRight w:val="0"/>
      <w:marTop w:val="0"/>
      <w:marBottom w:val="0"/>
      <w:divBdr>
        <w:top w:val="none" w:sz="0" w:space="0" w:color="auto"/>
        <w:left w:val="none" w:sz="0" w:space="0" w:color="auto"/>
        <w:bottom w:val="none" w:sz="0" w:space="0" w:color="auto"/>
        <w:right w:val="none" w:sz="0" w:space="0" w:color="auto"/>
      </w:divBdr>
    </w:div>
    <w:div w:id="681202272">
      <w:bodyDiv w:val="1"/>
      <w:marLeft w:val="0"/>
      <w:marRight w:val="0"/>
      <w:marTop w:val="0"/>
      <w:marBottom w:val="0"/>
      <w:divBdr>
        <w:top w:val="none" w:sz="0" w:space="0" w:color="auto"/>
        <w:left w:val="none" w:sz="0" w:space="0" w:color="auto"/>
        <w:bottom w:val="none" w:sz="0" w:space="0" w:color="auto"/>
        <w:right w:val="none" w:sz="0" w:space="0" w:color="auto"/>
      </w:divBdr>
    </w:div>
    <w:div w:id="711729627">
      <w:bodyDiv w:val="1"/>
      <w:marLeft w:val="0"/>
      <w:marRight w:val="0"/>
      <w:marTop w:val="0"/>
      <w:marBottom w:val="0"/>
      <w:divBdr>
        <w:top w:val="none" w:sz="0" w:space="0" w:color="auto"/>
        <w:left w:val="none" w:sz="0" w:space="0" w:color="auto"/>
        <w:bottom w:val="none" w:sz="0" w:space="0" w:color="auto"/>
        <w:right w:val="none" w:sz="0" w:space="0" w:color="auto"/>
      </w:divBdr>
    </w:div>
    <w:div w:id="747962476">
      <w:bodyDiv w:val="1"/>
      <w:marLeft w:val="0"/>
      <w:marRight w:val="0"/>
      <w:marTop w:val="0"/>
      <w:marBottom w:val="0"/>
      <w:divBdr>
        <w:top w:val="none" w:sz="0" w:space="0" w:color="auto"/>
        <w:left w:val="none" w:sz="0" w:space="0" w:color="auto"/>
        <w:bottom w:val="none" w:sz="0" w:space="0" w:color="auto"/>
        <w:right w:val="none" w:sz="0" w:space="0" w:color="auto"/>
      </w:divBdr>
    </w:div>
    <w:div w:id="788208104">
      <w:bodyDiv w:val="1"/>
      <w:marLeft w:val="0"/>
      <w:marRight w:val="0"/>
      <w:marTop w:val="0"/>
      <w:marBottom w:val="0"/>
      <w:divBdr>
        <w:top w:val="none" w:sz="0" w:space="0" w:color="auto"/>
        <w:left w:val="none" w:sz="0" w:space="0" w:color="auto"/>
        <w:bottom w:val="none" w:sz="0" w:space="0" w:color="auto"/>
        <w:right w:val="none" w:sz="0" w:space="0" w:color="auto"/>
      </w:divBdr>
    </w:div>
    <w:div w:id="864682414">
      <w:bodyDiv w:val="1"/>
      <w:marLeft w:val="0"/>
      <w:marRight w:val="0"/>
      <w:marTop w:val="0"/>
      <w:marBottom w:val="0"/>
      <w:divBdr>
        <w:top w:val="none" w:sz="0" w:space="0" w:color="auto"/>
        <w:left w:val="none" w:sz="0" w:space="0" w:color="auto"/>
        <w:bottom w:val="none" w:sz="0" w:space="0" w:color="auto"/>
        <w:right w:val="none" w:sz="0" w:space="0" w:color="auto"/>
      </w:divBdr>
    </w:div>
    <w:div w:id="898709918">
      <w:bodyDiv w:val="1"/>
      <w:marLeft w:val="0"/>
      <w:marRight w:val="0"/>
      <w:marTop w:val="0"/>
      <w:marBottom w:val="0"/>
      <w:divBdr>
        <w:top w:val="none" w:sz="0" w:space="0" w:color="auto"/>
        <w:left w:val="none" w:sz="0" w:space="0" w:color="auto"/>
        <w:bottom w:val="none" w:sz="0" w:space="0" w:color="auto"/>
        <w:right w:val="none" w:sz="0" w:space="0" w:color="auto"/>
      </w:divBdr>
    </w:div>
    <w:div w:id="924920050">
      <w:bodyDiv w:val="1"/>
      <w:marLeft w:val="0"/>
      <w:marRight w:val="0"/>
      <w:marTop w:val="0"/>
      <w:marBottom w:val="0"/>
      <w:divBdr>
        <w:top w:val="none" w:sz="0" w:space="0" w:color="auto"/>
        <w:left w:val="none" w:sz="0" w:space="0" w:color="auto"/>
        <w:bottom w:val="none" w:sz="0" w:space="0" w:color="auto"/>
        <w:right w:val="none" w:sz="0" w:space="0" w:color="auto"/>
      </w:divBdr>
    </w:div>
    <w:div w:id="929390534">
      <w:bodyDiv w:val="1"/>
      <w:marLeft w:val="0"/>
      <w:marRight w:val="0"/>
      <w:marTop w:val="0"/>
      <w:marBottom w:val="0"/>
      <w:divBdr>
        <w:top w:val="none" w:sz="0" w:space="0" w:color="auto"/>
        <w:left w:val="none" w:sz="0" w:space="0" w:color="auto"/>
        <w:bottom w:val="none" w:sz="0" w:space="0" w:color="auto"/>
        <w:right w:val="none" w:sz="0" w:space="0" w:color="auto"/>
      </w:divBdr>
      <w:divsChild>
        <w:div w:id="2074891666">
          <w:marLeft w:val="0"/>
          <w:marRight w:val="0"/>
          <w:marTop w:val="0"/>
          <w:marBottom w:val="0"/>
          <w:divBdr>
            <w:top w:val="none" w:sz="0" w:space="0" w:color="auto"/>
            <w:left w:val="none" w:sz="0" w:space="0" w:color="auto"/>
            <w:bottom w:val="none" w:sz="0" w:space="0" w:color="auto"/>
            <w:right w:val="none" w:sz="0" w:space="0" w:color="auto"/>
          </w:divBdr>
        </w:div>
      </w:divsChild>
    </w:div>
    <w:div w:id="933052542">
      <w:bodyDiv w:val="1"/>
      <w:marLeft w:val="0"/>
      <w:marRight w:val="0"/>
      <w:marTop w:val="0"/>
      <w:marBottom w:val="0"/>
      <w:divBdr>
        <w:top w:val="none" w:sz="0" w:space="0" w:color="auto"/>
        <w:left w:val="none" w:sz="0" w:space="0" w:color="auto"/>
        <w:bottom w:val="none" w:sz="0" w:space="0" w:color="auto"/>
        <w:right w:val="none" w:sz="0" w:space="0" w:color="auto"/>
      </w:divBdr>
    </w:div>
    <w:div w:id="1028408392">
      <w:bodyDiv w:val="1"/>
      <w:marLeft w:val="0"/>
      <w:marRight w:val="0"/>
      <w:marTop w:val="0"/>
      <w:marBottom w:val="0"/>
      <w:divBdr>
        <w:top w:val="none" w:sz="0" w:space="0" w:color="auto"/>
        <w:left w:val="none" w:sz="0" w:space="0" w:color="auto"/>
        <w:bottom w:val="none" w:sz="0" w:space="0" w:color="auto"/>
        <w:right w:val="none" w:sz="0" w:space="0" w:color="auto"/>
      </w:divBdr>
    </w:div>
    <w:div w:id="1059404582">
      <w:bodyDiv w:val="1"/>
      <w:marLeft w:val="0"/>
      <w:marRight w:val="0"/>
      <w:marTop w:val="0"/>
      <w:marBottom w:val="0"/>
      <w:divBdr>
        <w:top w:val="none" w:sz="0" w:space="0" w:color="auto"/>
        <w:left w:val="none" w:sz="0" w:space="0" w:color="auto"/>
        <w:bottom w:val="none" w:sz="0" w:space="0" w:color="auto"/>
        <w:right w:val="none" w:sz="0" w:space="0" w:color="auto"/>
      </w:divBdr>
    </w:div>
    <w:div w:id="1178887150">
      <w:bodyDiv w:val="1"/>
      <w:marLeft w:val="0"/>
      <w:marRight w:val="0"/>
      <w:marTop w:val="0"/>
      <w:marBottom w:val="0"/>
      <w:divBdr>
        <w:top w:val="none" w:sz="0" w:space="0" w:color="auto"/>
        <w:left w:val="none" w:sz="0" w:space="0" w:color="auto"/>
        <w:bottom w:val="none" w:sz="0" w:space="0" w:color="auto"/>
        <w:right w:val="none" w:sz="0" w:space="0" w:color="auto"/>
      </w:divBdr>
    </w:div>
    <w:div w:id="1182628749">
      <w:bodyDiv w:val="1"/>
      <w:marLeft w:val="0"/>
      <w:marRight w:val="0"/>
      <w:marTop w:val="0"/>
      <w:marBottom w:val="0"/>
      <w:divBdr>
        <w:top w:val="none" w:sz="0" w:space="0" w:color="auto"/>
        <w:left w:val="none" w:sz="0" w:space="0" w:color="auto"/>
        <w:bottom w:val="none" w:sz="0" w:space="0" w:color="auto"/>
        <w:right w:val="none" w:sz="0" w:space="0" w:color="auto"/>
      </w:divBdr>
    </w:div>
    <w:div w:id="1187326328">
      <w:bodyDiv w:val="1"/>
      <w:marLeft w:val="0"/>
      <w:marRight w:val="0"/>
      <w:marTop w:val="0"/>
      <w:marBottom w:val="0"/>
      <w:divBdr>
        <w:top w:val="none" w:sz="0" w:space="0" w:color="auto"/>
        <w:left w:val="none" w:sz="0" w:space="0" w:color="auto"/>
        <w:bottom w:val="none" w:sz="0" w:space="0" w:color="auto"/>
        <w:right w:val="none" w:sz="0" w:space="0" w:color="auto"/>
      </w:divBdr>
    </w:div>
    <w:div w:id="1328750786">
      <w:bodyDiv w:val="1"/>
      <w:marLeft w:val="0"/>
      <w:marRight w:val="0"/>
      <w:marTop w:val="0"/>
      <w:marBottom w:val="0"/>
      <w:divBdr>
        <w:top w:val="none" w:sz="0" w:space="0" w:color="auto"/>
        <w:left w:val="none" w:sz="0" w:space="0" w:color="auto"/>
        <w:bottom w:val="none" w:sz="0" w:space="0" w:color="auto"/>
        <w:right w:val="none" w:sz="0" w:space="0" w:color="auto"/>
      </w:divBdr>
    </w:div>
    <w:div w:id="1395082790">
      <w:bodyDiv w:val="1"/>
      <w:marLeft w:val="0"/>
      <w:marRight w:val="0"/>
      <w:marTop w:val="0"/>
      <w:marBottom w:val="0"/>
      <w:divBdr>
        <w:top w:val="none" w:sz="0" w:space="0" w:color="auto"/>
        <w:left w:val="none" w:sz="0" w:space="0" w:color="auto"/>
        <w:bottom w:val="none" w:sz="0" w:space="0" w:color="auto"/>
        <w:right w:val="none" w:sz="0" w:space="0" w:color="auto"/>
      </w:divBdr>
    </w:div>
    <w:div w:id="1451052058">
      <w:bodyDiv w:val="1"/>
      <w:marLeft w:val="0"/>
      <w:marRight w:val="0"/>
      <w:marTop w:val="0"/>
      <w:marBottom w:val="0"/>
      <w:divBdr>
        <w:top w:val="none" w:sz="0" w:space="0" w:color="auto"/>
        <w:left w:val="none" w:sz="0" w:space="0" w:color="auto"/>
        <w:bottom w:val="none" w:sz="0" w:space="0" w:color="auto"/>
        <w:right w:val="none" w:sz="0" w:space="0" w:color="auto"/>
      </w:divBdr>
    </w:div>
    <w:div w:id="1476531105">
      <w:bodyDiv w:val="1"/>
      <w:marLeft w:val="0"/>
      <w:marRight w:val="0"/>
      <w:marTop w:val="0"/>
      <w:marBottom w:val="0"/>
      <w:divBdr>
        <w:top w:val="none" w:sz="0" w:space="0" w:color="auto"/>
        <w:left w:val="none" w:sz="0" w:space="0" w:color="auto"/>
        <w:bottom w:val="none" w:sz="0" w:space="0" w:color="auto"/>
        <w:right w:val="none" w:sz="0" w:space="0" w:color="auto"/>
      </w:divBdr>
    </w:div>
    <w:div w:id="1493182234">
      <w:bodyDiv w:val="1"/>
      <w:marLeft w:val="0"/>
      <w:marRight w:val="0"/>
      <w:marTop w:val="0"/>
      <w:marBottom w:val="0"/>
      <w:divBdr>
        <w:top w:val="none" w:sz="0" w:space="0" w:color="auto"/>
        <w:left w:val="none" w:sz="0" w:space="0" w:color="auto"/>
        <w:bottom w:val="none" w:sz="0" w:space="0" w:color="auto"/>
        <w:right w:val="none" w:sz="0" w:space="0" w:color="auto"/>
      </w:divBdr>
    </w:div>
    <w:div w:id="1509248447">
      <w:bodyDiv w:val="1"/>
      <w:marLeft w:val="0"/>
      <w:marRight w:val="0"/>
      <w:marTop w:val="0"/>
      <w:marBottom w:val="0"/>
      <w:divBdr>
        <w:top w:val="none" w:sz="0" w:space="0" w:color="auto"/>
        <w:left w:val="none" w:sz="0" w:space="0" w:color="auto"/>
        <w:bottom w:val="none" w:sz="0" w:space="0" w:color="auto"/>
        <w:right w:val="none" w:sz="0" w:space="0" w:color="auto"/>
      </w:divBdr>
    </w:div>
    <w:div w:id="1542748438">
      <w:bodyDiv w:val="1"/>
      <w:marLeft w:val="0"/>
      <w:marRight w:val="0"/>
      <w:marTop w:val="0"/>
      <w:marBottom w:val="0"/>
      <w:divBdr>
        <w:top w:val="none" w:sz="0" w:space="0" w:color="auto"/>
        <w:left w:val="none" w:sz="0" w:space="0" w:color="auto"/>
        <w:bottom w:val="none" w:sz="0" w:space="0" w:color="auto"/>
        <w:right w:val="none" w:sz="0" w:space="0" w:color="auto"/>
      </w:divBdr>
    </w:div>
    <w:div w:id="1609239550">
      <w:bodyDiv w:val="1"/>
      <w:marLeft w:val="0"/>
      <w:marRight w:val="0"/>
      <w:marTop w:val="0"/>
      <w:marBottom w:val="0"/>
      <w:divBdr>
        <w:top w:val="none" w:sz="0" w:space="0" w:color="auto"/>
        <w:left w:val="none" w:sz="0" w:space="0" w:color="auto"/>
        <w:bottom w:val="none" w:sz="0" w:space="0" w:color="auto"/>
        <w:right w:val="none" w:sz="0" w:space="0" w:color="auto"/>
      </w:divBdr>
    </w:div>
    <w:div w:id="1791123964">
      <w:bodyDiv w:val="1"/>
      <w:marLeft w:val="0"/>
      <w:marRight w:val="0"/>
      <w:marTop w:val="0"/>
      <w:marBottom w:val="0"/>
      <w:divBdr>
        <w:top w:val="none" w:sz="0" w:space="0" w:color="auto"/>
        <w:left w:val="none" w:sz="0" w:space="0" w:color="auto"/>
        <w:bottom w:val="none" w:sz="0" w:space="0" w:color="auto"/>
        <w:right w:val="none" w:sz="0" w:space="0" w:color="auto"/>
      </w:divBdr>
    </w:div>
    <w:div w:id="1826891945">
      <w:bodyDiv w:val="1"/>
      <w:marLeft w:val="0"/>
      <w:marRight w:val="0"/>
      <w:marTop w:val="0"/>
      <w:marBottom w:val="0"/>
      <w:divBdr>
        <w:top w:val="none" w:sz="0" w:space="0" w:color="auto"/>
        <w:left w:val="none" w:sz="0" w:space="0" w:color="auto"/>
        <w:bottom w:val="none" w:sz="0" w:space="0" w:color="auto"/>
        <w:right w:val="none" w:sz="0" w:space="0" w:color="auto"/>
      </w:divBdr>
      <w:divsChild>
        <w:div w:id="879173618">
          <w:marLeft w:val="0"/>
          <w:marRight w:val="0"/>
          <w:marTop w:val="0"/>
          <w:marBottom w:val="0"/>
          <w:divBdr>
            <w:top w:val="none" w:sz="0" w:space="0" w:color="auto"/>
            <w:left w:val="none" w:sz="0" w:space="0" w:color="auto"/>
            <w:bottom w:val="none" w:sz="0" w:space="0" w:color="auto"/>
            <w:right w:val="none" w:sz="0" w:space="0" w:color="auto"/>
          </w:divBdr>
        </w:div>
      </w:divsChild>
    </w:div>
    <w:div w:id="1920098606">
      <w:bodyDiv w:val="1"/>
      <w:marLeft w:val="0"/>
      <w:marRight w:val="0"/>
      <w:marTop w:val="0"/>
      <w:marBottom w:val="0"/>
      <w:divBdr>
        <w:top w:val="none" w:sz="0" w:space="0" w:color="auto"/>
        <w:left w:val="none" w:sz="0" w:space="0" w:color="auto"/>
        <w:bottom w:val="none" w:sz="0" w:space="0" w:color="auto"/>
        <w:right w:val="none" w:sz="0" w:space="0" w:color="auto"/>
      </w:divBdr>
    </w:div>
    <w:div w:id="1954166931">
      <w:bodyDiv w:val="1"/>
      <w:marLeft w:val="0"/>
      <w:marRight w:val="0"/>
      <w:marTop w:val="0"/>
      <w:marBottom w:val="0"/>
      <w:divBdr>
        <w:top w:val="none" w:sz="0" w:space="0" w:color="auto"/>
        <w:left w:val="none" w:sz="0" w:space="0" w:color="auto"/>
        <w:bottom w:val="none" w:sz="0" w:space="0" w:color="auto"/>
        <w:right w:val="none" w:sz="0" w:space="0" w:color="auto"/>
      </w:divBdr>
    </w:div>
    <w:div w:id="2036498098">
      <w:bodyDiv w:val="1"/>
      <w:marLeft w:val="0"/>
      <w:marRight w:val="0"/>
      <w:marTop w:val="0"/>
      <w:marBottom w:val="0"/>
      <w:divBdr>
        <w:top w:val="none" w:sz="0" w:space="0" w:color="auto"/>
        <w:left w:val="none" w:sz="0" w:space="0" w:color="auto"/>
        <w:bottom w:val="none" w:sz="0" w:space="0" w:color="auto"/>
        <w:right w:val="none" w:sz="0" w:space="0" w:color="auto"/>
      </w:divBdr>
    </w:div>
    <w:div w:id="2073237871">
      <w:bodyDiv w:val="1"/>
      <w:marLeft w:val="0"/>
      <w:marRight w:val="0"/>
      <w:marTop w:val="0"/>
      <w:marBottom w:val="0"/>
      <w:divBdr>
        <w:top w:val="none" w:sz="0" w:space="0" w:color="auto"/>
        <w:left w:val="none" w:sz="0" w:space="0" w:color="auto"/>
        <w:bottom w:val="none" w:sz="0" w:space="0" w:color="auto"/>
        <w:right w:val="none" w:sz="0" w:space="0" w:color="auto"/>
      </w:divBdr>
    </w:div>
    <w:div w:id="2092776345">
      <w:bodyDiv w:val="1"/>
      <w:marLeft w:val="0"/>
      <w:marRight w:val="0"/>
      <w:marTop w:val="0"/>
      <w:marBottom w:val="0"/>
      <w:divBdr>
        <w:top w:val="none" w:sz="0" w:space="0" w:color="auto"/>
        <w:left w:val="none" w:sz="0" w:space="0" w:color="auto"/>
        <w:bottom w:val="none" w:sz="0" w:space="0" w:color="auto"/>
        <w:right w:val="none" w:sz="0" w:space="0" w:color="auto"/>
      </w:divBdr>
    </w:div>
    <w:div w:id="21126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VAN%20PE&#209;A\Downloads\1606_A_LGPN_MODIFICA_OFICIOS_2ASINDICATURA_TOLUCA_IPV%20(1).docx"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autitlan.gob.mx/publico/gacetas/GACETA%20%20municipal%202025.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DB41-3C4B-469B-9B75-01A1C72F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8689</Words>
  <Characters>47791</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INFOEM500</cp:lastModifiedBy>
  <cp:revision>4</cp:revision>
  <cp:lastPrinted>2025-04-11T15:15:00Z</cp:lastPrinted>
  <dcterms:created xsi:type="dcterms:W3CDTF">2025-04-11T15:15:00Z</dcterms:created>
  <dcterms:modified xsi:type="dcterms:W3CDTF">2025-06-02T16:50:00Z</dcterms:modified>
</cp:coreProperties>
</file>