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3CF9A" w14:textId="77777777" w:rsidR="009238BD" w:rsidRDefault="009238BD" w:rsidP="009238BD">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5A6013E5" w14:textId="43B87D78" w:rsidR="009238BD" w:rsidRPr="00AC17E4" w:rsidRDefault="009238BD" w:rsidP="009238BD">
          <w:pPr>
            <w:pStyle w:val="Ttulode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4881</w:t>
          </w:r>
          <w:r w:rsidRPr="00AC17E4">
            <w:rPr>
              <w:rFonts w:ascii="Palatino Linotype" w:hAnsi="Palatino Linotype"/>
              <w:color w:val="auto"/>
              <w:sz w:val="22"/>
              <w:szCs w:val="22"/>
            </w:rPr>
            <w:t>/INFOEM/IP/RR/2025</w:t>
          </w:r>
        </w:p>
        <w:p w14:paraId="32E826F0" w14:textId="77777777" w:rsidR="009238BD" w:rsidRPr="00AC17E4" w:rsidRDefault="009238BD" w:rsidP="009238BD">
          <w:pPr>
            <w:pStyle w:val="TtulodeTDC"/>
            <w:spacing w:before="0" w:line="360" w:lineRule="auto"/>
            <w:contextualSpacing/>
            <w:rPr>
              <w:rFonts w:ascii="Palatino Linotype" w:hAnsi="Palatino Linotype"/>
              <w:color w:val="auto"/>
              <w:sz w:val="22"/>
              <w:szCs w:val="22"/>
            </w:rPr>
          </w:pPr>
        </w:p>
        <w:p w14:paraId="295D4C09" w14:textId="7F4CFFE5" w:rsidR="00B526F1" w:rsidRPr="00B526F1" w:rsidRDefault="009238BD" w:rsidP="00B526F1">
          <w:pPr>
            <w:pStyle w:val="TDC1"/>
            <w:tabs>
              <w:tab w:val="right" w:leader="dot" w:pos="8828"/>
            </w:tabs>
            <w:spacing w:line="360" w:lineRule="auto"/>
            <w:contextualSpacing/>
            <w:rPr>
              <w:rFonts w:cstheme="minorBidi"/>
              <w:noProof/>
              <w:kern w:val="2"/>
              <w:sz w:val="24"/>
              <w:szCs w:val="24"/>
              <w14:ligatures w14:val="standardContextual"/>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11376579" w:history="1">
            <w:r w:rsidR="00B526F1" w:rsidRPr="00B526F1">
              <w:rPr>
                <w:rStyle w:val="Hipervnculo"/>
                <w:rFonts w:ascii="Palatino Linotype" w:hAnsi="Palatino Linotype"/>
                <w:noProof/>
              </w:rPr>
              <w:t>A N T E C E D E N T E S</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_Toc211376579 \h </w:instrText>
            </w:r>
            <w:r w:rsidR="00B526F1" w:rsidRPr="00B526F1">
              <w:rPr>
                <w:noProof/>
                <w:webHidden/>
              </w:rPr>
            </w:r>
            <w:r w:rsidR="00B526F1" w:rsidRPr="00B526F1">
              <w:rPr>
                <w:noProof/>
                <w:webHidden/>
              </w:rPr>
              <w:fldChar w:fldCharType="separate"/>
            </w:r>
            <w:r w:rsidR="00A5047C">
              <w:rPr>
                <w:noProof/>
                <w:webHidden/>
              </w:rPr>
              <w:t>2</w:t>
            </w:r>
            <w:r w:rsidR="00B526F1" w:rsidRPr="00B526F1">
              <w:rPr>
                <w:noProof/>
                <w:webHidden/>
              </w:rPr>
              <w:fldChar w:fldCharType="end"/>
            </w:r>
          </w:hyperlink>
        </w:p>
        <w:p w14:paraId="7B3ACFA1" w14:textId="0D18234E" w:rsidR="00B526F1" w:rsidRPr="00B526F1" w:rsidRDefault="00143982" w:rsidP="00B526F1">
          <w:pPr>
            <w:pStyle w:val="TDC2"/>
            <w:tabs>
              <w:tab w:val="right" w:leader="dot" w:pos="8828"/>
            </w:tabs>
            <w:spacing w:line="360" w:lineRule="auto"/>
            <w:contextualSpacing/>
            <w:rPr>
              <w:rFonts w:cstheme="minorBidi"/>
              <w:noProof/>
              <w:kern w:val="2"/>
              <w:sz w:val="24"/>
              <w:szCs w:val="24"/>
              <w14:ligatures w14:val="standardContextual"/>
            </w:rPr>
          </w:pPr>
          <w:hyperlink w:anchor="_Toc211376580" w:history="1">
            <w:r w:rsidR="00B526F1" w:rsidRPr="00B526F1">
              <w:rPr>
                <w:rStyle w:val="Hipervnculo"/>
                <w:rFonts w:ascii="Palatino Linotype" w:hAnsi="Palatino Linotype"/>
                <w:noProof/>
              </w:rPr>
              <w:t>I. Presentación de la solicitud de información</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_Toc211376580 \h </w:instrText>
            </w:r>
            <w:r w:rsidR="00B526F1" w:rsidRPr="00B526F1">
              <w:rPr>
                <w:noProof/>
                <w:webHidden/>
              </w:rPr>
            </w:r>
            <w:r w:rsidR="00B526F1" w:rsidRPr="00B526F1">
              <w:rPr>
                <w:noProof/>
                <w:webHidden/>
              </w:rPr>
              <w:fldChar w:fldCharType="separate"/>
            </w:r>
            <w:r w:rsidR="00A5047C">
              <w:rPr>
                <w:noProof/>
                <w:webHidden/>
              </w:rPr>
              <w:t>2</w:t>
            </w:r>
            <w:r w:rsidR="00B526F1" w:rsidRPr="00B526F1">
              <w:rPr>
                <w:noProof/>
                <w:webHidden/>
              </w:rPr>
              <w:fldChar w:fldCharType="end"/>
            </w:r>
          </w:hyperlink>
        </w:p>
        <w:p w14:paraId="1A3C55F1" w14:textId="49A1026E" w:rsidR="00B526F1" w:rsidRPr="00B526F1" w:rsidRDefault="00143982" w:rsidP="00B526F1">
          <w:pPr>
            <w:pStyle w:val="TDC2"/>
            <w:tabs>
              <w:tab w:val="right" w:leader="dot" w:pos="8828"/>
            </w:tabs>
            <w:spacing w:line="360" w:lineRule="auto"/>
            <w:contextualSpacing/>
            <w:rPr>
              <w:rFonts w:cstheme="minorBidi"/>
              <w:noProof/>
              <w:kern w:val="2"/>
              <w:sz w:val="24"/>
              <w:szCs w:val="24"/>
              <w14:ligatures w14:val="standardContextual"/>
            </w:rPr>
          </w:pPr>
          <w:hyperlink w:anchor="_Toc211376581" w:history="1">
            <w:r w:rsidR="00B526F1" w:rsidRPr="00B526F1">
              <w:rPr>
                <w:rStyle w:val="Hipervnculo"/>
                <w:rFonts w:ascii="Palatino Linotype" w:hAnsi="Palatino Linotype"/>
                <w:noProof/>
              </w:rPr>
              <w:t>III. Interposición del Recurso de Revisión</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_Toc211376581 \h </w:instrText>
            </w:r>
            <w:r w:rsidR="00B526F1" w:rsidRPr="00B526F1">
              <w:rPr>
                <w:noProof/>
                <w:webHidden/>
              </w:rPr>
            </w:r>
            <w:r w:rsidR="00B526F1" w:rsidRPr="00B526F1">
              <w:rPr>
                <w:noProof/>
                <w:webHidden/>
              </w:rPr>
              <w:fldChar w:fldCharType="separate"/>
            </w:r>
            <w:r w:rsidR="00A5047C">
              <w:rPr>
                <w:noProof/>
                <w:webHidden/>
              </w:rPr>
              <w:t>5</w:t>
            </w:r>
            <w:r w:rsidR="00B526F1" w:rsidRPr="00B526F1">
              <w:rPr>
                <w:noProof/>
                <w:webHidden/>
              </w:rPr>
              <w:fldChar w:fldCharType="end"/>
            </w:r>
          </w:hyperlink>
        </w:p>
        <w:p w14:paraId="17B9BB2C" w14:textId="7D61259B" w:rsidR="00B526F1" w:rsidRPr="00B526F1" w:rsidRDefault="00143982" w:rsidP="00B526F1">
          <w:pPr>
            <w:pStyle w:val="TDC2"/>
            <w:tabs>
              <w:tab w:val="right" w:leader="dot" w:pos="8828"/>
            </w:tabs>
            <w:spacing w:line="360" w:lineRule="auto"/>
            <w:contextualSpacing/>
            <w:rPr>
              <w:rFonts w:cstheme="minorBidi"/>
              <w:noProof/>
              <w:kern w:val="2"/>
              <w:sz w:val="24"/>
              <w:szCs w:val="24"/>
              <w14:ligatures w14:val="standardContextual"/>
            </w:rPr>
          </w:pPr>
          <w:hyperlink w:anchor="_Toc211376582" w:history="1">
            <w:r w:rsidR="00B526F1" w:rsidRPr="00B526F1">
              <w:rPr>
                <w:rStyle w:val="Hipervnculo"/>
                <w:rFonts w:ascii="Palatino Linotype" w:hAnsi="Palatino Linotype"/>
                <w:noProof/>
              </w:rPr>
              <w:t xml:space="preserve">IV. </w:t>
            </w:r>
            <w:r w:rsidR="00B526F1" w:rsidRPr="00B526F1">
              <w:rPr>
                <w:rStyle w:val="Hipervnculo"/>
                <w:rFonts w:ascii="Palatino Linotype" w:eastAsia="Batang" w:hAnsi="Palatino Linotype"/>
                <w:noProof/>
              </w:rPr>
              <w:t xml:space="preserve">Trámite del </w:t>
            </w:r>
            <w:r w:rsidR="00B526F1" w:rsidRPr="00B526F1">
              <w:rPr>
                <w:rStyle w:val="Hipervnculo"/>
                <w:rFonts w:ascii="Palatino Linotype" w:hAnsi="Palatino Linotype"/>
                <w:noProof/>
              </w:rPr>
              <w:t xml:space="preserve">Recurso de Revisión </w:t>
            </w:r>
            <w:r w:rsidR="00B526F1" w:rsidRPr="00B526F1">
              <w:rPr>
                <w:rStyle w:val="Hipervnculo"/>
                <w:rFonts w:ascii="Palatino Linotype" w:eastAsia="Batang" w:hAnsi="Palatino Linotype"/>
                <w:noProof/>
              </w:rPr>
              <w:t>ante este Instituto</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_Toc211376582 \h </w:instrText>
            </w:r>
            <w:r w:rsidR="00B526F1" w:rsidRPr="00B526F1">
              <w:rPr>
                <w:noProof/>
                <w:webHidden/>
              </w:rPr>
            </w:r>
            <w:r w:rsidR="00B526F1" w:rsidRPr="00B526F1">
              <w:rPr>
                <w:noProof/>
                <w:webHidden/>
              </w:rPr>
              <w:fldChar w:fldCharType="separate"/>
            </w:r>
            <w:r w:rsidR="00A5047C">
              <w:rPr>
                <w:noProof/>
                <w:webHidden/>
              </w:rPr>
              <w:t>6</w:t>
            </w:r>
            <w:r w:rsidR="00B526F1" w:rsidRPr="00B526F1">
              <w:rPr>
                <w:noProof/>
                <w:webHidden/>
              </w:rPr>
              <w:fldChar w:fldCharType="end"/>
            </w:r>
          </w:hyperlink>
        </w:p>
        <w:p w14:paraId="4B4E3870" w14:textId="1940B796" w:rsidR="00B526F1" w:rsidRPr="00B526F1" w:rsidRDefault="00143982" w:rsidP="00B526F1">
          <w:pPr>
            <w:pStyle w:val="TDC1"/>
            <w:tabs>
              <w:tab w:val="right" w:leader="dot" w:pos="8828"/>
            </w:tabs>
            <w:spacing w:line="360" w:lineRule="auto"/>
            <w:contextualSpacing/>
            <w:rPr>
              <w:rFonts w:cstheme="minorBidi"/>
              <w:noProof/>
              <w:kern w:val="2"/>
              <w:sz w:val="24"/>
              <w:szCs w:val="24"/>
              <w14:ligatures w14:val="standardContextual"/>
            </w:rPr>
          </w:pPr>
          <w:hyperlink w:anchor="_Toc211376583" w:history="1">
            <w:r w:rsidR="00B526F1" w:rsidRPr="00B526F1">
              <w:rPr>
                <w:rStyle w:val="Hipervnculo"/>
                <w:rFonts w:ascii="Palatino Linotype" w:hAnsi="Palatino Linotype"/>
                <w:noProof/>
              </w:rPr>
              <w:t>C O N S I D E R A N D O S</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_Toc211376583 \h </w:instrText>
            </w:r>
            <w:r w:rsidR="00B526F1" w:rsidRPr="00B526F1">
              <w:rPr>
                <w:noProof/>
                <w:webHidden/>
              </w:rPr>
            </w:r>
            <w:r w:rsidR="00B526F1" w:rsidRPr="00B526F1">
              <w:rPr>
                <w:noProof/>
                <w:webHidden/>
              </w:rPr>
              <w:fldChar w:fldCharType="separate"/>
            </w:r>
            <w:r w:rsidR="00A5047C">
              <w:rPr>
                <w:noProof/>
                <w:webHidden/>
              </w:rPr>
              <w:t>7</w:t>
            </w:r>
            <w:r w:rsidR="00B526F1" w:rsidRPr="00B526F1">
              <w:rPr>
                <w:noProof/>
                <w:webHidden/>
              </w:rPr>
              <w:fldChar w:fldCharType="end"/>
            </w:r>
          </w:hyperlink>
        </w:p>
        <w:p w14:paraId="12D7F609" w14:textId="54301CA7" w:rsidR="00B526F1" w:rsidRPr="00B526F1" w:rsidRDefault="00143982" w:rsidP="00B526F1">
          <w:pPr>
            <w:pStyle w:val="TDC2"/>
            <w:tabs>
              <w:tab w:val="right" w:leader="dot" w:pos="8828"/>
            </w:tabs>
            <w:spacing w:line="360" w:lineRule="auto"/>
            <w:contextualSpacing/>
            <w:rPr>
              <w:rFonts w:cstheme="minorBidi"/>
              <w:noProof/>
              <w:kern w:val="2"/>
              <w:sz w:val="24"/>
              <w:szCs w:val="24"/>
              <w14:ligatures w14:val="standardContextual"/>
            </w:rPr>
          </w:pPr>
          <w:hyperlink w:anchor="_Toc211376584" w:history="1">
            <w:r w:rsidR="00B526F1" w:rsidRPr="00B526F1">
              <w:rPr>
                <w:rStyle w:val="Hipervnculo"/>
                <w:rFonts w:ascii="Palatino Linotype" w:hAnsi="Palatino Linotype"/>
                <w:noProof/>
              </w:rPr>
              <w:t>PRIMERO. Competencia</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_Toc211376584 \h </w:instrText>
            </w:r>
            <w:r w:rsidR="00B526F1" w:rsidRPr="00B526F1">
              <w:rPr>
                <w:noProof/>
                <w:webHidden/>
              </w:rPr>
            </w:r>
            <w:r w:rsidR="00B526F1" w:rsidRPr="00B526F1">
              <w:rPr>
                <w:noProof/>
                <w:webHidden/>
              </w:rPr>
              <w:fldChar w:fldCharType="separate"/>
            </w:r>
            <w:r w:rsidR="00A5047C">
              <w:rPr>
                <w:noProof/>
                <w:webHidden/>
              </w:rPr>
              <w:t>7</w:t>
            </w:r>
            <w:r w:rsidR="00B526F1" w:rsidRPr="00B526F1">
              <w:rPr>
                <w:noProof/>
                <w:webHidden/>
              </w:rPr>
              <w:fldChar w:fldCharType="end"/>
            </w:r>
          </w:hyperlink>
        </w:p>
        <w:p w14:paraId="0206667A" w14:textId="1A0A8399" w:rsidR="00B526F1" w:rsidRPr="00B526F1" w:rsidRDefault="00143982" w:rsidP="00B526F1">
          <w:pPr>
            <w:pStyle w:val="TDC2"/>
            <w:tabs>
              <w:tab w:val="right" w:leader="dot" w:pos="8828"/>
            </w:tabs>
            <w:spacing w:line="360" w:lineRule="auto"/>
            <w:contextualSpacing/>
            <w:rPr>
              <w:rFonts w:cstheme="minorBidi"/>
              <w:noProof/>
              <w:kern w:val="2"/>
              <w:sz w:val="24"/>
              <w:szCs w:val="24"/>
              <w14:ligatures w14:val="standardContextual"/>
            </w:rPr>
          </w:pPr>
          <w:hyperlink w:anchor="_Toc211376585" w:history="1">
            <w:r w:rsidR="00B526F1" w:rsidRPr="00B526F1">
              <w:rPr>
                <w:rStyle w:val="Hipervnculo"/>
                <w:rFonts w:ascii="Palatino Linotype" w:eastAsia="Calibri" w:hAnsi="Palatino Linotype"/>
                <w:noProof/>
                <w:lang w:val="es-ES"/>
              </w:rPr>
              <w:t xml:space="preserve">SEGUNDO. </w:t>
            </w:r>
            <w:r w:rsidR="00B526F1" w:rsidRPr="00B526F1">
              <w:rPr>
                <w:rStyle w:val="Hipervnculo"/>
                <w:rFonts w:ascii="Palatino Linotype" w:hAnsi="Palatino Linotype"/>
                <w:noProof/>
                <w:lang w:val="es-ES"/>
              </w:rPr>
              <w:t>Causales de improcedencia y sobreseimiento</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_Toc211376585 \h </w:instrText>
            </w:r>
            <w:r w:rsidR="00B526F1" w:rsidRPr="00B526F1">
              <w:rPr>
                <w:noProof/>
                <w:webHidden/>
              </w:rPr>
            </w:r>
            <w:r w:rsidR="00B526F1" w:rsidRPr="00B526F1">
              <w:rPr>
                <w:noProof/>
                <w:webHidden/>
              </w:rPr>
              <w:fldChar w:fldCharType="separate"/>
            </w:r>
            <w:r w:rsidR="00A5047C">
              <w:rPr>
                <w:noProof/>
                <w:webHidden/>
              </w:rPr>
              <w:t>8</w:t>
            </w:r>
            <w:r w:rsidR="00B526F1" w:rsidRPr="00B526F1">
              <w:rPr>
                <w:noProof/>
                <w:webHidden/>
              </w:rPr>
              <w:fldChar w:fldCharType="end"/>
            </w:r>
          </w:hyperlink>
        </w:p>
        <w:p w14:paraId="4A961A6E" w14:textId="3639E274" w:rsidR="00B526F1" w:rsidRPr="00B526F1" w:rsidRDefault="00143982" w:rsidP="00B526F1">
          <w:pPr>
            <w:pStyle w:val="TDC2"/>
            <w:tabs>
              <w:tab w:val="right" w:leader="dot" w:pos="8828"/>
            </w:tabs>
            <w:spacing w:line="360" w:lineRule="auto"/>
            <w:contextualSpacing/>
            <w:rPr>
              <w:rFonts w:cstheme="minorBidi"/>
              <w:noProof/>
              <w:kern w:val="2"/>
              <w:sz w:val="24"/>
              <w:szCs w:val="24"/>
              <w14:ligatures w14:val="standardContextual"/>
            </w:rPr>
          </w:pPr>
          <w:hyperlink w:anchor="_Toc211376586" w:history="1">
            <w:r w:rsidR="00B526F1" w:rsidRPr="00B526F1">
              <w:rPr>
                <w:rStyle w:val="Hipervnculo"/>
                <w:rFonts w:ascii="Palatino Linotype" w:eastAsia="Calibri" w:hAnsi="Palatino Linotype"/>
                <w:noProof/>
                <w:lang w:val="es-ES" w:eastAsia="es-ES_tradnl"/>
              </w:rPr>
              <w:t>TERCERO. Determinación de la Controversia</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_Toc211376586 \h </w:instrText>
            </w:r>
            <w:r w:rsidR="00B526F1" w:rsidRPr="00B526F1">
              <w:rPr>
                <w:noProof/>
                <w:webHidden/>
              </w:rPr>
            </w:r>
            <w:r w:rsidR="00B526F1" w:rsidRPr="00B526F1">
              <w:rPr>
                <w:noProof/>
                <w:webHidden/>
              </w:rPr>
              <w:fldChar w:fldCharType="separate"/>
            </w:r>
            <w:r w:rsidR="00A5047C">
              <w:rPr>
                <w:noProof/>
                <w:webHidden/>
              </w:rPr>
              <w:t>9</w:t>
            </w:r>
            <w:r w:rsidR="00B526F1" w:rsidRPr="00B526F1">
              <w:rPr>
                <w:noProof/>
                <w:webHidden/>
              </w:rPr>
              <w:fldChar w:fldCharType="end"/>
            </w:r>
          </w:hyperlink>
        </w:p>
        <w:p w14:paraId="7B80CC12" w14:textId="5E7BB885" w:rsidR="00B526F1" w:rsidRPr="00B526F1" w:rsidRDefault="00143982" w:rsidP="00B526F1">
          <w:pPr>
            <w:pStyle w:val="TDC2"/>
            <w:tabs>
              <w:tab w:val="right" w:leader="dot" w:pos="8828"/>
            </w:tabs>
            <w:spacing w:line="360" w:lineRule="auto"/>
            <w:contextualSpacing/>
            <w:rPr>
              <w:rFonts w:cstheme="minorBidi"/>
              <w:noProof/>
              <w:kern w:val="2"/>
              <w:sz w:val="24"/>
              <w:szCs w:val="24"/>
              <w14:ligatures w14:val="standardContextual"/>
            </w:rPr>
          </w:pPr>
          <w:hyperlink w:anchor="_Toc211376587" w:history="1">
            <w:r w:rsidR="00B526F1" w:rsidRPr="00B526F1">
              <w:rPr>
                <w:rStyle w:val="Hipervnculo"/>
                <w:rFonts w:ascii="Palatino Linotype" w:hAnsi="Palatino Linotype"/>
                <w:noProof/>
                <w:lang w:val="es-ES"/>
              </w:rPr>
              <w:t xml:space="preserve">CUARTO. </w:t>
            </w:r>
            <w:r w:rsidR="00B526F1" w:rsidRPr="00B526F1">
              <w:rPr>
                <w:rStyle w:val="Hipervnculo"/>
                <w:rFonts w:ascii="Palatino Linotype" w:hAnsi="Palatino Linotype"/>
                <w:noProof/>
              </w:rPr>
              <w:t>Marco normativo aplicable en materia de transparencia y acceso a la información pública</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_Toc211376587 \h </w:instrText>
            </w:r>
            <w:r w:rsidR="00B526F1" w:rsidRPr="00B526F1">
              <w:rPr>
                <w:noProof/>
                <w:webHidden/>
              </w:rPr>
            </w:r>
            <w:r w:rsidR="00B526F1" w:rsidRPr="00B526F1">
              <w:rPr>
                <w:noProof/>
                <w:webHidden/>
              </w:rPr>
              <w:fldChar w:fldCharType="separate"/>
            </w:r>
            <w:r w:rsidR="00A5047C">
              <w:rPr>
                <w:noProof/>
                <w:webHidden/>
              </w:rPr>
              <w:t>10</w:t>
            </w:r>
            <w:r w:rsidR="00B526F1" w:rsidRPr="00B526F1">
              <w:rPr>
                <w:noProof/>
                <w:webHidden/>
              </w:rPr>
              <w:fldChar w:fldCharType="end"/>
            </w:r>
          </w:hyperlink>
        </w:p>
        <w:p w14:paraId="1721C4C7" w14:textId="22B803EB" w:rsidR="00B526F1" w:rsidRPr="00B526F1" w:rsidRDefault="00143982" w:rsidP="00B526F1">
          <w:pPr>
            <w:pStyle w:val="TDC2"/>
            <w:tabs>
              <w:tab w:val="right" w:leader="dot" w:pos="8828"/>
            </w:tabs>
            <w:spacing w:line="360" w:lineRule="auto"/>
            <w:contextualSpacing/>
            <w:rPr>
              <w:rFonts w:cstheme="minorBidi"/>
              <w:noProof/>
              <w:kern w:val="2"/>
              <w:sz w:val="24"/>
              <w:szCs w:val="24"/>
              <w14:ligatures w14:val="standardContextual"/>
            </w:rPr>
          </w:pPr>
          <w:hyperlink w:anchor="_Toc211376588" w:history="1">
            <w:r w:rsidR="00B526F1" w:rsidRPr="00B526F1">
              <w:rPr>
                <w:rStyle w:val="Hipervnculo"/>
                <w:rFonts w:ascii="Palatino Linotype" w:hAnsi="Palatino Linotype"/>
                <w:noProof/>
                <w:lang w:val="es-ES"/>
              </w:rPr>
              <w:t>QUINTO. Estudio de Fondo</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_Toc211376588 \h </w:instrText>
            </w:r>
            <w:r w:rsidR="00B526F1" w:rsidRPr="00B526F1">
              <w:rPr>
                <w:noProof/>
                <w:webHidden/>
              </w:rPr>
            </w:r>
            <w:r w:rsidR="00B526F1" w:rsidRPr="00B526F1">
              <w:rPr>
                <w:noProof/>
                <w:webHidden/>
              </w:rPr>
              <w:fldChar w:fldCharType="separate"/>
            </w:r>
            <w:r w:rsidR="00A5047C">
              <w:rPr>
                <w:noProof/>
                <w:webHidden/>
              </w:rPr>
              <w:t>11</w:t>
            </w:r>
            <w:r w:rsidR="00B526F1" w:rsidRPr="00B526F1">
              <w:rPr>
                <w:noProof/>
                <w:webHidden/>
              </w:rPr>
              <w:fldChar w:fldCharType="end"/>
            </w:r>
          </w:hyperlink>
        </w:p>
        <w:p w14:paraId="0586D20D" w14:textId="76835FA4" w:rsidR="00B526F1" w:rsidRPr="00B526F1" w:rsidRDefault="00143982" w:rsidP="00B526F1">
          <w:pPr>
            <w:pStyle w:val="TDC2"/>
            <w:tabs>
              <w:tab w:val="right" w:leader="dot" w:pos="8828"/>
            </w:tabs>
            <w:spacing w:line="360" w:lineRule="auto"/>
            <w:contextualSpacing/>
            <w:rPr>
              <w:rFonts w:cstheme="minorBidi"/>
              <w:noProof/>
              <w:kern w:val="2"/>
              <w:sz w:val="24"/>
              <w:szCs w:val="24"/>
              <w14:ligatures w14:val="standardContextual"/>
            </w:rPr>
          </w:pPr>
          <w:hyperlink w:anchor="_Toc211376589" w:history="1">
            <w:r w:rsidR="00B526F1" w:rsidRPr="00B526F1">
              <w:rPr>
                <w:rStyle w:val="Hipervnculo"/>
                <w:rFonts w:ascii="Palatino Linotype" w:eastAsia="Calibri" w:hAnsi="Palatino Linotype"/>
                <w:noProof/>
              </w:rPr>
              <w:t>SEXTO. Decisión</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_Toc211376589 \h </w:instrText>
            </w:r>
            <w:r w:rsidR="00B526F1" w:rsidRPr="00B526F1">
              <w:rPr>
                <w:noProof/>
                <w:webHidden/>
              </w:rPr>
            </w:r>
            <w:r w:rsidR="00B526F1" w:rsidRPr="00B526F1">
              <w:rPr>
                <w:noProof/>
                <w:webHidden/>
              </w:rPr>
              <w:fldChar w:fldCharType="separate"/>
            </w:r>
            <w:r w:rsidR="00A5047C">
              <w:rPr>
                <w:noProof/>
                <w:webHidden/>
              </w:rPr>
              <w:t>16</w:t>
            </w:r>
            <w:r w:rsidR="00B526F1" w:rsidRPr="00B526F1">
              <w:rPr>
                <w:noProof/>
                <w:webHidden/>
              </w:rPr>
              <w:fldChar w:fldCharType="end"/>
            </w:r>
          </w:hyperlink>
        </w:p>
        <w:p w14:paraId="2034E257" w14:textId="766A6E4B" w:rsidR="00B526F1" w:rsidRDefault="00143982" w:rsidP="00B526F1">
          <w:pPr>
            <w:pStyle w:val="TDC1"/>
            <w:tabs>
              <w:tab w:val="right" w:leader="dot" w:pos="8828"/>
            </w:tabs>
            <w:spacing w:line="360" w:lineRule="auto"/>
            <w:contextualSpacing/>
            <w:rPr>
              <w:rFonts w:cstheme="minorBidi"/>
              <w:noProof/>
              <w:kern w:val="2"/>
              <w:sz w:val="24"/>
              <w:szCs w:val="24"/>
              <w14:ligatures w14:val="standardContextual"/>
            </w:rPr>
          </w:pPr>
          <w:hyperlink w:anchor="_Toc211376590" w:history="1">
            <w:r w:rsidR="00B526F1" w:rsidRPr="00B526F1">
              <w:rPr>
                <w:rStyle w:val="Hipervnculo"/>
                <w:rFonts w:ascii="Palatino Linotype" w:eastAsia="Calibri" w:hAnsi="Palatino Linotype"/>
                <w:noProof/>
              </w:rPr>
              <w:t>R E S U E L V E</w:t>
            </w:r>
            <w:r w:rsidR="00B526F1" w:rsidRPr="00B526F1">
              <w:rPr>
                <w:noProof/>
                <w:webHidden/>
              </w:rPr>
              <w:tab/>
            </w:r>
            <w:r w:rsidR="00B526F1" w:rsidRPr="00B526F1">
              <w:rPr>
                <w:noProof/>
                <w:webHidden/>
              </w:rPr>
              <w:fldChar w:fldCharType="begin"/>
            </w:r>
            <w:r w:rsidR="00B526F1" w:rsidRPr="00B526F1">
              <w:rPr>
                <w:noProof/>
                <w:webHidden/>
              </w:rPr>
              <w:instrText xml:space="preserve"> PAGEREF _Toc211376590 \h </w:instrText>
            </w:r>
            <w:r w:rsidR="00B526F1" w:rsidRPr="00B526F1">
              <w:rPr>
                <w:noProof/>
                <w:webHidden/>
              </w:rPr>
            </w:r>
            <w:r w:rsidR="00B526F1" w:rsidRPr="00B526F1">
              <w:rPr>
                <w:noProof/>
                <w:webHidden/>
              </w:rPr>
              <w:fldChar w:fldCharType="separate"/>
            </w:r>
            <w:r w:rsidR="00A5047C">
              <w:rPr>
                <w:noProof/>
                <w:webHidden/>
              </w:rPr>
              <w:t>16</w:t>
            </w:r>
            <w:r w:rsidR="00B526F1" w:rsidRPr="00B526F1">
              <w:rPr>
                <w:noProof/>
                <w:webHidden/>
              </w:rPr>
              <w:fldChar w:fldCharType="end"/>
            </w:r>
          </w:hyperlink>
        </w:p>
        <w:p w14:paraId="06DA4F8A" w14:textId="27DBDE20" w:rsidR="009238BD" w:rsidRPr="00065B61" w:rsidRDefault="009238BD" w:rsidP="009238BD">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002A1C68" w14:textId="77777777" w:rsidR="009238BD" w:rsidRPr="00AC17E4" w:rsidRDefault="009238BD" w:rsidP="009238BD">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6A9068E4" w14:textId="77777777" w:rsidR="009238BD" w:rsidRDefault="009238BD" w:rsidP="009238BD">
      <w:pPr>
        <w:spacing w:line="360" w:lineRule="auto"/>
        <w:contextualSpacing/>
        <w:jc w:val="both"/>
        <w:rPr>
          <w:rFonts w:ascii="Palatino Linotype" w:hAnsi="Palatino Linotype" w:cs="Tahoma"/>
          <w:bCs/>
          <w:sz w:val="22"/>
          <w:szCs w:val="22"/>
        </w:rPr>
      </w:pPr>
    </w:p>
    <w:p w14:paraId="4114EBFD" w14:textId="461EDE13" w:rsidR="009238BD" w:rsidRPr="00AC17E4" w:rsidRDefault="009238BD" w:rsidP="009238BD">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veintidós de octubre </w:t>
      </w:r>
      <w:r w:rsidRPr="00AC17E4">
        <w:rPr>
          <w:rFonts w:ascii="Palatino Linotype" w:hAnsi="Palatino Linotype" w:cs="Tahoma"/>
          <w:bCs/>
          <w:sz w:val="22"/>
          <w:szCs w:val="22"/>
        </w:rPr>
        <w:t>de dos mil veinticinco.</w:t>
      </w:r>
    </w:p>
    <w:p w14:paraId="5AAE261F" w14:textId="77777777" w:rsidR="009238BD" w:rsidRPr="00AC17E4" w:rsidRDefault="009238BD" w:rsidP="009238BD">
      <w:pPr>
        <w:spacing w:line="360" w:lineRule="auto"/>
        <w:contextualSpacing/>
        <w:rPr>
          <w:rFonts w:ascii="Palatino Linotype" w:hAnsi="Palatino Linotype" w:cs="Tahoma"/>
          <w:bCs/>
          <w:sz w:val="22"/>
          <w:szCs w:val="22"/>
        </w:rPr>
      </w:pPr>
    </w:p>
    <w:p w14:paraId="65F94B9A" w14:textId="153DA764" w:rsidR="009238BD" w:rsidRPr="00AC17E4" w:rsidRDefault="009238BD" w:rsidP="009238BD">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8E705F">
        <w:rPr>
          <w:rFonts w:ascii="Palatino Linotype" w:eastAsia="Batang" w:hAnsi="Palatino Linotype" w:cs="Tahoma"/>
          <w:b/>
          <w:bCs/>
          <w:sz w:val="22"/>
          <w:szCs w:val="22"/>
          <w:lang w:val="es-ES_tradnl"/>
        </w:rPr>
        <w:t>04881/INFOEM/IP/RR/2025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bookmarkStart w:id="2" w:name="_GoBack"/>
      <w:r w:rsidRPr="008E705F">
        <w:rPr>
          <w:rFonts w:ascii="Palatino Linotype" w:hAnsi="Palatino Linotype" w:cs="Tahoma"/>
          <w:b/>
          <w:bCs/>
          <w:color w:val="0D0D0D" w:themeColor="text1" w:themeTint="F2"/>
          <w:sz w:val="22"/>
          <w:szCs w:val="22"/>
        </w:rPr>
        <w:t>Ayuntamiento de Toluca</w:t>
      </w:r>
      <w:bookmarkEnd w:id="2"/>
      <w:r w:rsidRPr="00BB6B4E">
        <w:rPr>
          <w:rFonts w:ascii="Palatino Linotype" w:hAnsi="Palatino Linotype" w:cs="Tahoma"/>
          <w:bCs/>
          <w:color w:val="0D0D0D" w:themeColor="text1" w:themeTint="F2"/>
          <w:sz w:val="22"/>
          <w:szCs w:val="22"/>
        </w:rPr>
        <w:t xml:space="preserve">, a la solicitud de acceso a la información pública </w:t>
      </w:r>
      <w:r>
        <w:rPr>
          <w:rFonts w:ascii="Palatino Linotype" w:hAnsi="Palatino Linotype"/>
          <w:bCs/>
          <w:sz w:val="22"/>
          <w:szCs w:val="22"/>
        </w:rPr>
        <w:t>01032/TOLUCA/IP/2025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27D632B5" w14:textId="77777777" w:rsidR="009238BD" w:rsidRPr="00AC17E4" w:rsidRDefault="009238BD" w:rsidP="009238BD">
      <w:pPr>
        <w:spacing w:line="360" w:lineRule="auto"/>
        <w:contextualSpacing/>
        <w:jc w:val="both"/>
        <w:rPr>
          <w:rFonts w:ascii="Palatino Linotype" w:hAnsi="Palatino Linotype" w:cs="Tahoma"/>
          <w:bCs/>
          <w:sz w:val="22"/>
          <w:szCs w:val="22"/>
        </w:rPr>
      </w:pPr>
    </w:p>
    <w:p w14:paraId="5F640279" w14:textId="77777777" w:rsidR="009238BD" w:rsidRPr="00AC17E4" w:rsidRDefault="009238BD" w:rsidP="009238BD">
      <w:pPr>
        <w:pStyle w:val="Ttulo1"/>
        <w:spacing w:before="0" w:after="0" w:line="360" w:lineRule="auto"/>
        <w:contextualSpacing/>
        <w:jc w:val="center"/>
        <w:rPr>
          <w:rFonts w:ascii="Palatino Linotype" w:hAnsi="Palatino Linotype"/>
          <w:b/>
          <w:bCs/>
          <w:color w:val="auto"/>
          <w:sz w:val="22"/>
          <w:szCs w:val="22"/>
        </w:rPr>
      </w:pPr>
      <w:bookmarkStart w:id="3" w:name="_Toc211376579"/>
      <w:r w:rsidRPr="00AC17E4">
        <w:rPr>
          <w:rFonts w:ascii="Palatino Linotype" w:hAnsi="Palatino Linotype"/>
          <w:b/>
          <w:bCs/>
          <w:color w:val="auto"/>
          <w:sz w:val="22"/>
          <w:szCs w:val="22"/>
        </w:rPr>
        <w:t>A N T E C E D E N T E S</w:t>
      </w:r>
      <w:bookmarkEnd w:id="3"/>
    </w:p>
    <w:p w14:paraId="1ABFC90E" w14:textId="77777777" w:rsidR="009238BD" w:rsidRPr="00AC17E4" w:rsidRDefault="009238BD" w:rsidP="009238BD">
      <w:pPr>
        <w:spacing w:line="360" w:lineRule="auto"/>
        <w:contextualSpacing/>
      </w:pPr>
    </w:p>
    <w:p w14:paraId="4A90E38B" w14:textId="77777777" w:rsidR="009238BD" w:rsidRPr="00AC17E4" w:rsidRDefault="009238BD" w:rsidP="009238BD">
      <w:pPr>
        <w:pStyle w:val="Ttulo2"/>
        <w:spacing w:before="0" w:after="0" w:line="360" w:lineRule="auto"/>
        <w:contextualSpacing/>
        <w:rPr>
          <w:rFonts w:ascii="Palatino Linotype" w:hAnsi="Palatino Linotype"/>
          <w:b/>
          <w:bCs/>
          <w:color w:val="auto"/>
          <w:sz w:val="22"/>
          <w:szCs w:val="22"/>
        </w:rPr>
      </w:pPr>
      <w:bookmarkStart w:id="4" w:name="_Toc211376580"/>
      <w:r w:rsidRPr="00AC17E4">
        <w:rPr>
          <w:rFonts w:ascii="Palatino Linotype" w:hAnsi="Palatino Linotype"/>
          <w:b/>
          <w:bCs/>
          <w:color w:val="auto"/>
          <w:sz w:val="22"/>
          <w:szCs w:val="22"/>
        </w:rPr>
        <w:t>I. Presentación de la solicitud de información</w:t>
      </w:r>
      <w:bookmarkEnd w:id="4"/>
    </w:p>
    <w:p w14:paraId="337633F2" w14:textId="77777777" w:rsidR="009238BD" w:rsidRPr="00AC17E4" w:rsidRDefault="009238BD" w:rsidP="009238BD">
      <w:pPr>
        <w:pStyle w:val="Prrafodelista"/>
        <w:tabs>
          <w:tab w:val="left" w:pos="567"/>
        </w:tabs>
        <w:spacing w:line="360" w:lineRule="auto"/>
        <w:ind w:left="0"/>
        <w:jc w:val="both"/>
        <w:rPr>
          <w:rFonts w:ascii="Palatino Linotype" w:hAnsi="Palatino Linotype" w:cs="Tahoma"/>
          <w:szCs w:val="22"/>
        </w:rPr>
      </w:pPr>
    </w:p>
    <w:p w14:paraId="58B3ACB2" w14:textId="29678E08" w:rsidR="009238BD" w:rsidRPr="00AC17E4" w:rsidRDefault="009238BD" w:rsidP="009238BD">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veinte de febrero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7FF50413" w14:textId="77777777" w:rsidR="009238BD" w:rsidRPr="00AC17E4" w:rsidRDefault="009238BD" w:rsidP="009238BD">
      <w:pPr>
        <w:pStyle w:val="Prrafodelista"/>
        <w:tabs>
          <w:tab w:val="left" w:pos="567"/>
        </w:tabs>
        <w:spacing w:line="360" w:lineRule="auto"/>
        <w:ind w:left="0"/>
        <w:jc w:val="both"/>
        <w:rPr>
          <w:rFonts w:ascii="Palatino Linotype" w:hAnsi="Palatino Linotype" w:cs="Tahoma"/>
          <w:b/>
          <w:szCs w:val="22"/>
        </w:rPr>
      </w:pPr>
    </w:p>
    <w:p w14:paraId="75AA3DD1" w14:textId="77777777" w:rsidR="009238BD" w:rsidRPr="009238BD" w:rsidRDefault="009238BD" w:rsidP="009238BD">
      <w:pPr>
        <w:tabs>
          <w:tab w:val="left" w:pos="4667"/>
        </w:tabs>
        <w:spacing w:line="360" w:lineRule="auto"/>
        <w:ind w:left="567" w:right="567"/>
        <w:contextualSpacing/>
        <w:jc w:val="both"/>
        <w:rPr>
          <w:rFonts w:ascii="Palatino Linotype" w:hAnsi="Palatino Linotype" w:cs="Tahoma"/>
          <w:b/>
          <w:bCs/>
          <w:i/>
        </w:rPr>
      </w:pPr>
      <w:r w:rsidRPr="009238BD">
        <w:rPr>
          <w:rFonts w:ascii="Palatino Linotype" w:hAnsi="Palatino Linotype" w:cs="Tahoma"/>
          <w:b/>
          <w:bCs/>
          <w:i/>
        </w:rPr>
        <w:t>“DESCRIPCIÓN CLARA Y PRECISA DE LA INFORMACIÓN SOLICITADA</w:t>
      </w:r>
    </w:p>
    <w:p w14:paraId="34FF7388" w14:textId="4079E92E" w:rsidR="009238BD" w:rsidRDefault="009238BD" w:rsidP="009238BD">
      <w:pPr>
        <w:spacing w:line="360" w:lineRule="auto"/>
        <w:ind w:left="567" w:right="567"/>
        <w:contextualSpacing/>
        <w:jc w:val="both"/>
        <w:rPr>
          <w:rFonts w:ascii="Palatino Linotype" w:hAnsi="Palatino Linotype" w:cs="Tahoma"/>
          <w:bCs/>
          <w:i/>
        </w:rPr>
      </w:pPr>
      <w:r w:rsidRPr="009238BD">
        <w:rPr>
          <w:rFonts w:ascii="Palatino Linotype" w:hAnsi="Palatino Linotype"/>
          <w:i/>
          <w:lang w:eastAsia="es-MX"/>
        </w:rPr>
        <w:t>Los informes a los recurso de revisión enviados del 1 de enero a la fecha.</w:t>
      </w:r>
      <w:r w:rsidRPr="009238BD">
        <w:rPr>
          <w:rFonts w:ascii="Palatino Linotype" w:hAnsi="Palatino Linotype" w:cs="Tahoma"/>
          <w:bCs/>
          <w:i/>
        </w:rPr>
        <w:t>” (Sic).</w:t>
      </w:r>
    </w:p>
    <w:p w14:paraId="4D783586" w14:textId="6B6C4E29" w:rsidR="009238BD" w:rsidRPr="009238BD" w:rsidRDefault="009238BD" w:rsidP="009238BD">
      <w:pPr>
        <w:spacing w:line="360" w:lineRule="auto"/>
        <w:ind w:left="567" w:right="567"/>
        <w:contextualSpacing/>
        <w:jc w:val="both"/>
        <w:rPr>
          <w:rFonts w:ascii="Palatino Linotype" w:hAnsi="Palatino Linotype" w:cs="Tahoma"/>
          <w:bCs/>
          <w:i/>
        </w:rPr>
      </w:pPr>
      <w:r w:rsidRPr="009238BD">
        <w:rPr>
          <w:rFonts w:ascii="Palatino Linotype" w:hAnsi="Palatino Linotype"/>
          <w:b/>
          <w:bCs/>
          <w:i/>
          <w:color w:val="000000" w:themeColor="text1"/>
        </w:rPr>
        <w:tab/>
      </w:r>
    </w:p>
    <w:p w14:paraId="17AA3990" w14:textId="77777777" w:rsidR="009238BD" w:rsidRPr="009238BD" w:rsidRDefault="009238BD" w:rsidP="009238BD">
      <w:pPr>
        <w:tabs>
          <w:tab w:val="left" w:pos="4667"/>
        </w:tabs>
        <w:spacing w:line="360" w:lineRule="auto"/>
        <w:ind w:left="567" w:right="567"/>
        <w:contextualSpacing/>
        <w:jc w:val="both"/>
        <w:rPr>
          <w:rFonts w:ascii="Palatino Linotype" w:hAnsi="Palatino Linotype" w:cs="Tahoma"/>
          <w:bCs/>
          <w:i/>
        </w:rPr>
      </w:pPr>
      <w:r w:rsidRPr="009238BD">
        <w:rPr>
          <w:rFonts w:ascii="Palatino Linotype" w:hAnsi="Palatino Linotype" w:cs="Tahoma"/>
          <w:b/>
          <w:bCs/>
          <w:i/>
        </w:rPr>
        <w:t xml:space="preserve">Modalidad de Entrega: </w:t>
      </w:r>
      <w:r w:rsidRPr="009238BD">
        <w:rPr>
          <w:rFonts w:ascii="Palatino Linotype" w:hAnsi="Palatino Linotype" w:cs="Tahoma"/>
          <w:bCs/>
          <w:i/>
        </w:rPr>
        <w:t>A través de SAIMEX.</w:t>
      </w:r>
    </w:p>
    <w:p w14:paraId="55E3308B" w14:textId="77777777" w:rsidR="00B56E81" w:rsidRDefault="00B56E81" w:rsidP="009238BD">
      <w:pPr>
        <w:spacing w:line="360" w:lineRule="auto"/>
        <w:contextualSpacing/>
        <w:jc w:val="both"/>
        <w:rPr>
          <w:rFonts w:ascii="Palatino Linotype" w:hAnsi="Palatino Linotype"/>
          <w:b/>
          <w:bCs/>
          <w:sz w:val="22"/>
          <w:szCs w:val="22"/>
        </w:rPr>
      </w:pPr>
    </w:p>
    <w:p w14:paraId="6DD8CB66" w14:textId="1FF35A7D" w:rsidR="009238BD" w:rsidRPr="009238BD" w:rsidRDefault="009238BD" w:rsidP="009238BD">
      <w:pPr>
        <w:spacing w:line="360" w:lineRule="auto"/>
        <w:contextualSpacing/>
        <w:jc w:val="both"/>
        <w:rPr>
          <w:rFonts w:ascii="Palatino Linotype" w:hAnsi="Palatino Linotype"/>
          <w:b/>
          <w:sz w:val="22"/>
          <w:szCs w:val="22"/>
        </w:rPr>
      </w:pPr>
      <w:r w:rsidRPr="009238BD">
        <w:rPr>
          <w:rFonts w:ascii="Palatino Linotype" w:hAnsi="Palatino Linotype"/>
          <w:b/>
          <w:bCs/>
          <w:sz w:val="22"/>
          <w:szCs w:val="22"/>
        </w:rPr>
        <w:t xml:space="preserve">II. </w:t>
      </w:r>
      <w:r w:rsidRPr="009238BD">
        <w:rPr>
          <w:rFonts w:ascii="Palatino Linotype" w:hAnsi="Palatino Linotype"/>
          <w:b/>
          <w:sz w:val="22"/>
          <w:szCs w:val="22"/>
        </w:rPr>
        <w:t xml:space="preserve">Solicitud de aclaración </w:t>
      </w:r>
    </w:p>
    <w:p w14:paraId="30FFF441" w14:textId="77777777" w:rsidR="009238BD" w:rsidRPr="009238BD" w:rsidRDefault="009238BD" w:rsidP="009238BD">
      <w:pPr>
        <w:spacing w:line="360" w:lineRule="auto"/>
        <w:contextualSpacing/>
        <w:jc w:val="both"/>
        <w:rPr>
          <w:rFonts w:ascii="Palatino Linotype" w:hAnsi="Palatino Linotype"/>
          <w:sz w:val="22"/>
          <w:szCs w:val="22"/>
        </w:rPr>
      </w:pPr>
      <w:r w:rsidRPr="009238BD">
        <w:rPr>
          <w:rFonts w:ascii="Palatino Linotype" w:hAnsi="Palatino Linotype"/>
          <w:sz w:val="22"/>
          <w:szCs w:val="22"/>
        </w:rPr>
        <w:t xml:space="preserve"> </w:t>
      </w:r>
    </w:p>
    <w:p w14:paraId="664A202D" w14:textId="029F46FF" w:rsidR="009238BD" w:rsidRDefault="009238BD" w:rsidP="009238BD">
      <w:pPr>
        <w:spacing w:line="360" w:lineRule="auto"/>
        <w:contextualSpacing/>
        <w:jc w:val="both"/>
        <w:rPr>
          <w:rFonts w:ascii="Palatino Linotype" w:hAnsi="Palatino Linotype"/>
          <w:sz w:val="22"/>
          <w:szCs w:val="22"/>
        </w:rPr>
      </w:pPr>
      <w:r w:rsidRPr="009238BD">
        <w:rPr>
          <w:rFonts w:ascii="Palatino Linotype" w:hAnsi="Palatino Linotype"/>
          <w:sz w:val="22"/>
          <w:szCs w:val="22"/>
        </w:rPr>
        <w:lastRenderedPageBreak/>
        <w:t xml:space="preserve">Con fecha </w:t>
      </w:r>
      <w:r>
        <w:rPr>
          <w:rFonts w:ascii="Palatino Linotype" w:hAnsi="Palatino Linotype"/>
          <w:sz w:val="22"/>
          <w:szCs w:val="22"/>
        </w:rPr>
        <w:t xml:space="preserve">veintisiete de febrero </w:t>
      </w:r>
      <w:r w:rsidRPr="009238BD">
        <w:rPr>
          <w:rFonts w:ascii="Palatino Linotype" w:hAnsi="Palatino Linotype"/>
          <w:sz w:val="22"/>
          <w:szCs w:val="22"/>
        </w:rPr>
        <w:t>de dos mil veintic</w:t>
      </w:r>
      <w:r>
        <w:rPr>
          <w:rFonts w:ascii="Palatino Linotype" w:hAnsi="Palatino Linotype"/>
          <w:sz w:val="22"/>
          <w:szCs w:val="22"/>
        </w:rPr>
        <w:t>inc</w:t>
      </w:r>
      <w:r w:rsidRPr="009238BD">
        <w:rPr>
          <w:rFonts w:ascii="Palatino Linotype" w:hAnsi="Palatino Linotype"/>
          <w:sz w:val="22"/>
          <w:szCs w:val="22"/>
        </w:rPr>
        <w:t xml:space="preserve">o, la Unidad de Transparencia del Ayuntamiento de </w:t>
      </w:r>
      <w:r>
        <w:rPr>
          <w:rFonts w:ascii="Palatino Linotype" w:hAnsi="Palatino Linotype"/>
          <w:sz w:val="22"/>
          <w:szCs w:val="22"/>
        </w:rPr>
        <w:t>Toluca</w:t>
      </w:r>
      <w:r w:rsidRPr="009238BD">
        <w:rPr>
          <w:rFonts w:ascii="Palatino Linotype" w:hAnsi="Palatino Linotype"/>
          <w:sz w:val="22"/>
          <w:szCs w:val="22"/>
        </w:rPr>
        <w:t>, notificó al Particular, mediante el Sistema de Acceso a la Información Mexiquense (SAIMEX), requerimientos de información adicional a la solicitud de información</w:t>
      </w:r>
      <w:r>
        <w:rPr>
          <w:rFonts w:ascii="Palatino Linotype" w:hAnsi="Palatino Linotype"/>
          <w:sz w:val="22"/>
          <w:szCs w:val="22"/>
        </w:rPr>
        <w:t xml:space="preserve">, </w:t>
      </w:r>
      <w:r w:rsidRPr="009238BD">
        <w:rPr>
          <w:rFonts w:ascii="Palatino Linotype" w:hAnsi="Palatino Linotype"/>
          <w:sz w:val="22"/>
          <w:szCs w:val="22"/>
        </w:rPr>
        <w:t xml:space="preserve">en los siguientes términos: </w:t>
      </w:r>
    </w:p>
    <w:p w14:paraId="6CA32FB7" w14:textId="77777777" w:rsidR="009238BD" w:rsidRDefault="009238BD" w:rsidP="009238BD">
      <w:pPr>
        <w:spacing w:line="360" w:lineRule="auto"/>
        <w:contextualSpacing/>
        <w:jc w:val="both"/>
        <w:rPr>
          <w:rFonts w:ascii="Palatino Linotype" w:hAnsi="Palatino Linotype"/>
          <w:sz w:val="22"/>
          <w:szCs w:val="22"/>
        </w:rPr>
      </w:pPr>
    </w:p>
    <w:p w14:paraId="4B3EE189" w14:textId="14102EAA" w:rsidR="009238BD" w:rsidRPr="009238BD" w:rsidRDefault="009238BD" w:rsidP="009238BD">
      <w:pPr>
        <w:spacing w:line="360" w:lineRule="auto"/>
        <w:ind w:left="567" w:right="567"/>
        <w:contextualSpacing/>
        <w:jc w:val="both"/>
        <w:rPr>
          <w:rFonts w:ascii="Palatino Linotype" w:hAnsi="Palatino Linotype"/>
          <w:i/>
          <w:iCs/>
        </w:rPr>
      </w:pPr>
      <w:r w:rsidRPr="009238BD">
        <w:rPr>
          <w:rFonts w:ascii="Palatino Linotype" w:hAnsi="Palatino Linotype"/>
          <w:i/>
          <w:iCs/>
        </w:rPr>
        <w:t>“…</w:t>
      </w:r>
    </w:p>
    <w:p w14:paraId="2782E403" w14:textId="0953C8E5" w:rsidR="009238BD" w:rsidRPr="009238BD" w:rsidRDefault="009238BD" w:rsidP="009238BD">
      <w:pPr>
        <w:spacing w:line="360" w:lineRule="auto"/>
        <w:ind w:left="567" w:right="567"/>
        <w:contextualSpacing/>
        <w:jc w:val="both"/>
        <w:rPr>
          <w:rFonts w:ascii="Palatino Linotype" w:hAnsi="Palatino Linotype"/>
          <w:i/>
          <w:iCs/>
        </w:rPr>
      </w:pPr>
      <w:r w:rsidRPr="009238BD">
        <w:rPr>
          <w:rFonts w:ascii="Palatino Linotype" w:hAnsi="Palatino Linotype"/>
          <w:i/>
          <w:iCs/>
        </w:rPr>
        <w:t>III. Por lo anterior y con la finalidad de entregar la información referida en su petición, solicito a Usted de la forma más atenta, tenga a bien informar a la que suscribe a que "qué información específicamente requiere" a los recurso se refiere; lo anterior, para que este Sujeto Obligado pueda realizar una búsqueda exhaustiva de la información que solicita y así estar en aptitud de responder de forma veraz y eficiente su solicitud.</w:t>
      </w:r>
    </w:p>
    <w:p w14:paraId="0753C935" w14:textId="77777777" w:rsidR="009238BD" w:rsidRPr="009238BD" w:rsidRDefault="009238BD" w:rsidP="009238BD">
      <w:pPr>
        <w:spacing w:line="360" w:lineRule="auto"/>
        <w:ind w:left="567" w:right="567"/>
        <w:contextualSpacing/>
        <w:jc w:val="both"/>
        <w:rPr>
          <w:rFonts w:ascii="Palatino Linotype" w:hAnsi="Palatino Linotype"/>
          <w:i/>
          <w:iCs/>
        </w:rPr>
      </w:pPr>
    </w:p>
    <w:p w14:paraId="159B77B2" w14:textId="018A64C7" w:rsidR="009238BD" w:rsidRPr="009238BD" w:rsidRDefault="009238BD" w:rsidP="009238BD">
      <w:pPr>
        <w:spacing w:line="360" w:lineRule="auto"/>
        <w:ind w:left="567" w:right="567"/>
        <w:contextualSpacing/>
        <w:jc w:val="both"/>
        <w:rPr>
          <w:rFonts w:ascii="Palatino Linotype" w:hAnsi="Palatino Linotype"/>
          <w:i/>
          <w:iCs/>
        </w:rPr>
      </w:pPr>
      <w:r w:rsidRPr="009238BD">
        <w:rPr>
          <w:rFonts w:ascii="Palatino Linotype" w:hAnsi="Palatino Linotype"/>
          <w:i/>
          <w:iC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F9A5E55" w14:textId="6CB21EBA" w:rsidR="009238BD" w:rsidRPr="009238BD" w:rsidRDefault="009238BD" w:rsidP="009238BD">
      <w:pPr>
        <w:spacing w:line="360" w:lineRule="auto"/>
        <w:ind w:left="567" w:right="567"/>
        <w:contextualSpacing/>
        <w:jc w:val="both"/>
        <w:rPr>
          <w:rFonts w:ascii="Palatino Linotype" w:hAnsi="Palatino Linotype"/>
          <w:i/>
          <w:iCs/>
        </w:rPr>
      </w:pPr>
      <w:r w:rsidRPr="009238BD">
        <w:rPr>
          <w:rFonts w:ascii="Palatino Linotype" w:hAnsi="Palatino Linotype"/>
          <w:i/>
          <w:iCs/>
        </w:rPr>
        <w:t>…”</w:t>
      </w:r>
    </w:p>
    <w:p w14:paraId="6332A149" w14:textId="77777777" w:rsidR="009238BD" w:rsidRPr="00F93B78" w:rsidRDefault="009238BD" w:rsidP="009238BD">
      <w:pPr>
        <w:spacing w:line="360" w:lineRule="auto"/>
        <w:contextualSpacing/>
      </w:pPr>
    </w:p>
    <w:p w14:paraId="5A483B68" w14:textId="48C01391" w:rsidR="009238BD" w:rsidRPr="009238BD" w:rsidRDefault="009238BD" w:rsidP="009238BD">
      <w:pPr>
        <w:tabs>
          <w:tab w:val="left" w:pos="4667"/>
        </w:tabs>
        <w:spacing w:line="360" w:lineRule="auto"/>
        <w:contextualSpacing/>
        <w:jc w:val="both"/>
        <w:rPr>
          <w:rFonts w:ascii="Palatino Linotype" w:eastAsiaTheme="majorEastAsia" w:hAnsi="Palatino Linotype" w:cstheme="majorBidi"/>
          <w:b/>
          <w:bCs/>
          <w:sz w:val="22"/>
          <w:szCs w:val="22"/>
        </w:rPr>
      </w:pPr>
      <w:bookmarkStart w:id="5" w:name="_Hlk207876558"/>
      <w:r w:rsidRPr="009238BD">
        <w:rPr>
          <w:rFonts w:ascii="Palatino Linotype" w:eastAsiaTheme="majorEastAsia" w:hAnsi="Palatino Linotype" w:cstheme="majorBidi"/>
          <w:b/>
          <w:bCs/>
          <w:sz w:val="22"/>
          <w:szCs w:val="22"/>
        </w:rPr>
        <w:t>III. Desahogo del requerimiento de información adicional</w:t>
      </w:r>
    </w:p>
    <w:p w14:paraId="201BEA3D" w14:textId="77777777" w:rsidR="009238BD" w:rsidRPr="009238BD" w:rsidRDefault="009238BD" w:rsidP="009238BD">
      <w:pPr>
        <w:tabs>
          <w:tab w:val="left" w:pos="4667"/>
        </w:tabs>
        <w:spacing w:line="360" w:lineRule="auto"/>
        <w:contextualSpacing/>
        <w:jc w:val="both"/>
        <w:rPr>
          <w:rFonts w:ascii="Palatino Linotype" w:eastAsiaTheme="majorEastAsia" w:hAnsi="Palatino Linotype" w:cstheme="majorBidi"/>
          <w:sz w:val="22"/>
          <w:szCs w:val="22"/>
        </w:rPr>
      </w:pPr>
      <w:r w:rsidRPr="009238BD">
        <w:rPr>
          <w:rFonts w:ascii="Palatino Linotype" w:eastAsiaTheme="majorEastAsia" w:hAnsi="Palatino Linotype" w:cstheme="majorBidi"/>
          <w:sz w:val="22"/>
          <w:szCs w:val="22"/>
        </w:rPr>
        <w:t xml:space="preserve"> </w:t>
      </w:r>
    </w:p>
    <w:p w14:paraId="69F5D763" w14:textId="7CD669FC" w:rsidR="009238BD" w:rsidRPr="009238BD" w:rsidRDefault="009238BD" w:rsidP="009238BD">
      <w:pPr>
        <w:tabs>
          <w:tab w:val="left" w:pos="4667"/>
        </w:tabs>
        <w:spacing w:line="360" w:lineRule="auto"/>
        <w:contextualSpacing/>
        <w:jc w:val="both"/>
        <w:rPr>
          <w:rFonts w:ascii="Palatino Linotype" w:eastAsiaTheme="majorEastAsia" w:hAnsi="Palatino Linotype" w:cstheme="majorBidi"/>
          <w:sz w:val="22"/>
          <w:szCs w:val="22"/>
        </w:rPr>
      </w:pPr>
      <w:r w:rsidRPr="009238BD">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tres de marzo </w:t>
      </w:r>
      <w:r w:rsidRPr="009238BD">
        <w:rPr>
          <w:rFonts w:ascii="Palatino Linotype" w:eastAsiaTheme="majorEastAsia" w:hAnsi="Palatino Linotype" w:cstheme="majorBidi"/>
          <w:sz w:val="22"/>
          <w:szCs w:val="22"/>
        </w:rPr>
        <w:t>de dos mil veintic</w:t>
      </w:r>
      <w:r>
        <w:rPr>
          <w:rFonts w:ascii="Palatino Linotype" w:eastAsiaTheme="majorEastAsia" w:hAnsi="Palatino Linotype" w:cstheme="majorBidi"/>
          <w:sz w:val="22"/>
          <w:szCs w:val="22"/>
        </w:rPr>
        <w:t>inc</w:t>
      </w:r>
      <w:r w:rsidRPr="009238BD">
        <w:rPr>
          <w:rFonts w:ascii="Palatino Linotype" w:eastAsiaTheme="majorEastAsia" w:hAnsi="Palatino Linotype" w:cstheme="majorBidi"/>
          <w:sz w:val="22"/>
          <w:szCs w:val="22"/>
        </w:rPr>
        <w:t>o, el Particular desahogó la aclaración presentad</w:t>
      </w:r>
      <w:r>
        <w:rPr>
          <w:rFonts w:ascii="Palatino Linotype" w:eastAsiaTheme="majorEastAsia" w:hAnsi="Palatino Linotype" w:cstheme="majorBidi"/>
          <w:sz w:val="22"/>
          <w:szCs w:val="22"/>
        </w:rPr>
        <w:t>a</w:t>
      </w:r>
      <w:r w:rsidRPr="009238BD">
        <w:rPr>
          <w:rFonts w:ascii="Palatino Linotype" w:eastAsiaTheme="majorEastAsia" w:hAnsi="Palatino Linotype" w:cstheme="majorBidi"/>
          <w:sz w:val="22"/>
          <w:szCs w:val="22"/>
        </w:rPr>
        <w:t xml:space="preserve"> por el Ente Recurrido, en los siguientes términos: </w:t>
      </w:r>
    </w:p>
    <w:p w14:paraId="1754D7C5" w14:textId="77777777" w:rsidR="009238BD" w:rsidRPr="009238BD" w:rsidRDefault="009238BD" w:rsidP="009238BD">
      <w:pPr>
        <w:tabs>
          <w:tab w:val="left" w:pos="4667"/>
        </w:tabs>
        <w:spacing w:line="360" w:lineRule="auto"/>
        <w:contextualSpacing/>
        <w:jc w:val="both"/>
        <w:rPr>
          <w:rFonts w:ascii="Palatino Linotype" w:eastAsiaTheme="majorEastAsia" w:hAnsi="Palatino Linotype" w:cstheme="majorBidi"/>
          <w:sz w:val="22"/>
          <w:szCs w:val="22"/>
        </w:rPr>
      </w:pPr>
      <w:r w:rsidRPr="009238BD">
        <w:rPr>
          <w:rFonts w:ascii="Palatino Linotype" w:eastAsiaTheme="majorEastAsia" w:hAnsi="Palatino Linotype" w:cstheme="majorBidi"/>
          <w:sz w:val="22"/>
          <w:szCs w:val="22"/>
        </w:rPr>
        <w:t xml:space="preserve"> </w:t>
      </w:r>
    </w:p>
    <w:p w14:paraId="1738470D" w14:textId="77777777" w:rsidR="009238BD" w:rsidRDefault="009238BD" w:rsidP="009238BD">
      <w:pPr>
        <w:tabs>
          <w:tab w:val="left" w:pos="4667"/>
        </w:tabs>
        <w:spacing w:line="360" w:lineRule="auto"/>
        <w:ind w:left="567" w:right="567"/>
        <w:contextualSpacing/>
        <w:jc w:val="both"/>
        <w:rPr>
          <w:rFonts w:ascii="Palatino Linotype" w:eastAsiaTheme="majorEastAsia" w:hAnsi="Palatino Linotype" w:cstheme="majorBidi"/>
          <w:i/>
          <w:iCs/>
        </w:rPr>
      </w:pPr>
      <w:r w:rsidRPr="009238BD">
        <w:rPr>
          <w:rFonts w:ascii="Palatino Linotype" w:eastAsiaTheme="majorEastAsia" w:hAnsi="Palatino Linotype" w:cstheme="majorBidi"/>
          <w:i/>
          <w:iCs/>
        </w:rPr>
        <w:t>“…</w:t>
      </w:r>
    </w:p>
    <w:p w14:paraId="60659801" w14:textId="34853C66" w:rsidR="009238BD" w:rsidRDefault="009238BD" w:rsidP="009238BD">
      <w:pPr>
        <w:tabs>
          <w:tab w:val="left" w:pos="4667"/>
        </w:tabs>
        <w:spacing w:line="360" w:lineRule="auto"/>
        <w:ind w:left="567" w:right="567"/>
        <w:contextualSpacing/>
        <w:jc w:val="both"/>
        <w:rPr>
          <w:rFonts w:ascii="Palatino Linotype" w:eastAsiaTheme="majorEastAsia" w:hAnsi="Palatino Linotype" w:cstheme="majorBidi"/>
          <w:i/>
        </w:rPr>
      </w:pPr>
      <w:r w:rsidRPr="009238BD">
        <w:rPr>
          <w:rFonts w:ascii="Palatino Linotype" w:eastAsiaTheme="majorEastAsia" w:hAnsi="Palatino Linotype" w:cstheme="majorBidi"/>
          <w:i/>
        </w:rPr>
        <w:t>ES MUY CLARO O DE PLANO NO SABEN CUALES SU TRABAJO INFORMES DE LOS RECURSO DE REVISIÓN SOLO ESTAN GANADO TIEMPO SOLICITAMOS LA INTEVERSIÓN DEL INFOEM PARA QUE LES EXPLIUQE Y ENTREGUE LOS INFORMES A LOS RECURSOS DE REVISIÓN</w:t>
      </w:r>
      <w:r>
        <w:rPr>
          <w:rFonts w:ascii="Palatino Linotype" w:eastAsiaTheme="majorEastAsia" w:hAnsi="Palatino Linotype" w:cstheme="majorBidi"/>
          <w:i/>
        </w:rPr>
        <w:t>.</w:t>
      </w:r>
    </w:p>
    <w:p w14:paraId="2CE65C23" w14:textId="07CA3B1D" w:rsidR="009238BD" w:rsidRPr="009238BD" w:rsidRDefault="009238BD" w:rsidP="009238BD">
      <w:pPr>
        <w:tabs>
          <w:tab w:val="left" w:pos="4667"/>
        </w:tabs>
        <w:spacing w:line="360" w:lineRule="auto"/>
        <w:ind w:left="567" w:right="567"/>
        <w:contextualSpacing/>
        <w:jc w:val="both"/>
        <w:rPr>
          <w:rFonts w:ascii="Palatino Linotype" w:eastAsiaTheme="majorEastAsia" w:hAnsi="Palatino Linotype" w:cstheme="majorBidi"/>
          <w:i/>
          <w:iCs/>
        </w:rPr>
      </w:pPr>
      <w:r w:rsidRPr="009238BD">
        <w:rPr>
          <w:rFonts w:ascii="Palatino Linotype" w:eastAsiaTheme="majorEastAsia" w:hAnsi="Palatino Linotype" w:cstheme="majorBidi"/>
          <w:i/>
          <w:iCs/>
        </w:rPr>
        <w:t xml:space="preserve">…” (Sic) </w:t>
      </w:r>
    </w:p>
    <w:p w14:paraId="0388596B" w14:textId="77777777" w:rsidR="009238BD" w:rsidRDefault="009238BD" w:rsidP="009238BD">
      <w:pPr>
        <w:tabs>
          <w:tab w:val="left" w:pos="4667"/>
        </w:tabs>
        <w:spacing w:line="360" w:lineRule="auto"/>
        <w:contextualSpacing/>
        <w:jc w:val="both"/>
        <w:rPr>
          <w:rFonts w:ascii="Palatino Linotype" w:eastAsiaTheme="majorEastAsia" w:hAnsi="Palatino Linotype" w:cstheme="majorBidi"/>
          <w:b/>
          <w:bCs/>
          <w:sz w:val="22"/>
          <w:szCs w:val="22"/>
        </w:rPr>
      </w:pPr>
    </w:p>
    <w:p w14:paraId="723EEE4A" w14:textId="412EBEB8" w:rsidR="000A3134" w:rsidRPr="000A3134" w:rsidRDefault="000A3134" w:rsidP="000A3134">
      <w:pPr>
        <w:tabs>
          <w:tab w:val="left" w:pos="4667"/>
        </w:tabs>
        <w:spacing w:line="360" w:lineRule="auto"/>
        <w:contextualSpacing/>
        <w:jc w:val="both"/>
        <w:rPr>
          <w:rFonts w:ascii="Palatino Linotype" w:eastAsiaTheme="majorEastAsia" w:hAnsi="Palatino Linotype" w:cstheme="majorBidi"/>
          <w:b/>
          <w:bCs/>
          <w:sz w:val="22"/>
          <w:szCs w:val="22"/>
        </w:rPr>
      </w:pPr>
      <w:r w:rsidRPr="000A3134">
        <w:rPr>
          <w:rFonts w:ascii="Palatino Linotype" w:eastAsiaTheme="majorEastAsia" w:hAnsi="Palatino Linotype" w:cstheme="majorBidi"/>
          <w:b/>
          <w:bCs/>
          <w:sz w:val="22"/>
          <w:szCs w:val="22"/>
        </w:rPr>
        <w:lastRenderedPageBreak/>
        <w:t>I</w:t>
      </w:r>
      <w:r>
        <w:rPr>
          <w:rFonts w:ascii="Palatino Linotype" w:eastAsiaTheme="majorEastAsia" w:hAnsi="Palatino Linotype" w:cstheme="majorBidi"/>
          <w:b/>
          <w:bCs/>
          <w:sz w:val="22"/>
          <w:szCs w:val="22"/>
        </w:rPr>
        <w:t>V</w:t>
      </w:r>
      <w:r w:rsidRPr="000A3134">
        <w:rPr>
          <w:rFonts w:ascii="Palatino Linotype" w:eastAsiaTheme="majorEastAsia" w:hAnsi="Palatino Linotype" w:cstheme="majorBidi"/>
          <w:b/>
          <w:bCs/>
          <w:sz w:val="22"/>
          <w:szCs w:val="22"/>
        </w:rPr>
        <w:t xml:space="preserve">. Prórroga para atender la solicitud de información </w:t>
      </w:r>
    </w:p>
    <w:p w14:paraId="7348813E" w14:textId="77777777" w:rsidR="000A3134" w:rsidRPr="000A3134" w:rsidRDefault="000A3134" w:rsidP="000A3134">
      <w:pPr>
        <w:tabs>
          <w:tab w:val="left" w:pos="4667"/>
        </w:tabs>
        <w:spacing w:line="360" w:lineRule="auto"/>
        <w:contextualSpacing/>
        <w:jc w:val="both"/>
        <w:rPr>
          <w:rFonts w:ascii="Palatino Linotype" w:eastAsiaTheme="majorEastAsia" w:hAnsi="Palatino Linotype" w:cstheme="majorBidi"/>
          <w:b/>
          <w:bCs/>
          <w:sz w:val="22"/>
          <w:szCs w:val="22"/>
        </w:rPr>
      </w:pPr>
      <w:r w:rsidRPr="000A3134">
        <w:rPr>
          <w:rFonts w:ascii="Palatino Linotype" w:eastAsiaTheme="majorEastAsia" w:hAnsi="Palatino Linotype" w:cstheme="majorBidi"/>
          <w:b/>
          <w:bCs/>
          <w:sz w:val="22"/>
          <w:szCs w:val="22"/>
        </w:rPr>
        <w:t xml:space="preserve"> </w:t>
      </w:r>
    </w:p>
    <w:p w14:paraId="3F932B2C" w14:textId="146DB35E" w:rsidR="000A3134" w:rsidRPr="000A3134" w:rsidRDefault="000A3134" w:rsidP="000A3134">
      <w:pPr>
        <w:tabs>
          <w:tab w:val="left" w:pos="4667"/>
        </w:tabs>
        <w:spacing w:line="360" w:lineRule="auto"/>
        <w:contextualSpacing/>
        <w:jc w:val="both"/>
        <w:rPr>
          <w:rFonts w:ascii="Palatino Linotype" w:eastAsiaTheme="majorEastAsia" w:hAnsi="Palatino Linotype" w:cstheme="majorBidi"/>
          <w:sz w:val="22"/>
          <w:szCs w:val="22"/>
        </w:rPr>
      </w:pPr>
      <w:r w:rsidRPr="000A3134">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dos de abril </w:t>
      </w:r>
      <w:r w:rsidRPr="000A3134">
        <w:rPr>
          <w:rFonts w:ascii="Palatino Linotype" w:eastAsiaTheme="majorEastAsia" w:hAnsi="Palatino Linotype" w:cstheme="majorBidi"/>
          <w:sz w:val="22"/>
          <w:szCs w:val="22"/>
        </w:rPr>
        <w:t xml:space="preserve">de dos mil veinticinco, el Sujeto Obligado, a través del Sistema de Acceso a la Información Mexiquense (SAIMEX) y mediante el </w:t>
      </w:r>
      <w:r>
        <w:rPr>
          <w:rFonts w:ascii="Palatino Linotype" w:eastAsiaTheme="majorEastAsia" w:hAnsi="Palatino Linotype" w:cstheme="majorBidi"/>
          <w:sz w:val="22"/>
          <w:szCs w:val="22"/>
        </w:rPr>
        <w:t xml:space="preserve">Titular </w:t>
      </w:r>
      <w:r w:rsidRPr="000A3134">
        <w:rPr>
          <w:rFonts w:ascii="Palatino Linotype" w:eastAsiaTheme="majorEastAsia" w:hAnsi="Palatino Linotype" w:cstheme="majorBidi"/>
          <w:sz w:val="22"/>
          <w:szCs w:val="22"/>
        </w:rPr>
        <w:t xml:space="preserve">de la Unidad de Transparencia del Sujeto Obligado, informó que se aprobó </w:t>
      </w:r>
      <w:r>
        <w:rPr>
          <w:rFonts w:ascii="Palatino Linotype" w:eastAsiaTheme="majorEastAsia" w:hAnsi="Palatino Linotype" w:cstheme="majorBidi"/>
          <w:sz w:val="22"/>
          <w:szCs w:val="22"/>
        </w:rPr>
        <w:t xml:space="preserve">una prórroga para atender la solicitud de información, </w:t>
      </w:r>
      <w:r w:rsidRPr="000A3134">
        <w:rPr>
          <w:rFonts w:ascii="Palatino Linotype" w:eastAsiaTheme="majorEastAsia" w:hAnsi="Palatino Linotype" w:cstheme="majorBidi"/>
          <w:sz w:val="22"/>
          <w:szCs w:val="22"/>
        </w:rPr>
        <w:t xml:space="preserve">mediante el Acuerdo de </w:t>
      </w:r>
      <w:r>
        <w:rPr>
          <w:rFonts w:ascii="Palatino Linotype" w:eastAsiaTheme="majorEastAsia" w:hAnsi="Palatino Linotype" w:cstheme="majorBidi"/>
          <w:sz w:val="22"/>
          <w:szCs w:val="22"/>
        </w:rPr>
        <w:t>la Tricentésima Trigésima Segunda Sesión Extraordinaria del Comité de Transparencia de Toluca número CT/SE/332/2025</w:t>
      </w:r>
      <w:r w:rsidRPr="000A3134">
        <w:rPr>
          <w:rFonts w:ascii="Palatino Linotype" w:eastAsiaTheme="majorEastAsia" w:hAnsi="Palatino Linotype" w:cstheme="majorBidi"/>
          <w:sz w:val="22"/>
          <w:szCs w:val="22"/>
        </w:rPr>
        <w:t>.</w:t>
      </w:r>
    </w:p>
    <w:p w14:paraId="60F32D28" w14:textId="77777777" w:rsidR="000A3134" w:rsidRDefault="000A3134" w:rsidP="009238BD">
      <w:pPr>
        <w:tabs>
          <w:tab w:val="left" w:pos="4667"/>
        </w:tabs>
        <w:spacing w:line="360" w:lineRule="auto"/>
        <w:contextualSpacing/>
        <w:jc w:val="both"/>
        <w:rPr>
          <w:rFonts w:ascii="Palatino Linotype" w:eastAsiaTheme="majorEastAsia" w:hAnsi="Palatino Linotype" w:cstheme="majorBidi"/>
          <w:b/>
          <w:bCs/>
          <w:sz w:val="22"/>
          <w:szCs w:val="22"/>
        </w:rPr>
      </w:pPr>
    </w:p>
    <w:p w14:paraId="559F7AA6" w14:textId="2B6F1E89" w:rsidR="009238BD" w:rsidRPr="004616B5" w:rsidRDefault="009238BD" w:rsidP="009238BD">
      <w:pPr>
        <w:tabs>
          <w:tab w:val="left" w:pos="4667"/>
        </w:tabs>
        <w:spacing w:line="360" w:lineRule="auto"/>
        <w:contextualSpacing/>
        <w:jc w:val="both"/>
        <w:rPr>
          <w:rFonts w:ascii="Palatino Linotype" w:eastAsiaTheme="majorEastAsia" w:hAnsi="Palatino Linotype" w:cstheme="majorBidi"/>
          <w:b/>
          <w:bCs/>
          <w:sz w:val="22"/>
          <w:szCs w:val="22"/>
        </w:rPr>
      </w:pPr>
      <w:r>
        <w:rPr>
          <w:rFonts w:ascii="Palatino Linotype" w:eastAsiaTheme="majorEastAsia" w:hAnsi="Palatino Linotype" w:cstheme="majorBidi"/>
          <w:b/>
          <w:bCs/>
          <w:sz w:val="22"/>
          <w:szCs w:val="22"/>
        </w:rPr>
        <w:t>V</w:t>
      </w:r>
      <w:r w:rsidRPr="004616B5">
        <w:rPr>
          <w:rFonts w:ascii="Palatino Linotype" w:eastAsiaTheme="majorEastAsia" w:hAnsi="Palatino Linotype" w:cstheme="majorBidi"/>
          <w:b/>
          <w:bCs/>
          <w:sz w:val="22"/>
          <w:szCs w:val="22"/>
        </w:rPr>
        <w:t>. Respuesta del Sujeto Obligado</w:t>
      </w:r>
    </w:p>
    <w:p w14:paraId="62310C71" w14:textId="77777777" w:rsidR="009238BD" w:rsidRPr="004616B5" w:rsidRDefault="009238BD" w:rsidP="009238BD">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0EB73899" w14:textId="77777777" w:rsidR="009238BD" w:rsidRDefault="009238BD" w:rsidP="009238BD">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cuatro de abril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a través de la digitalización de los documentos</w:t>
      </w:r>
      <w:bookmarkEnd w:id="5"/>
      <w:r>
        <w:rPr>
          <w:rFonts w:ascii="Palatino Linotype" w:eastAsiaTheme="majorEastAsia" w:hAnsi="Palatino Linotype" w:cstheme="majorBidi"/>
          <w:sz w:val="22"/>
          <w:szCs w:val="22"/>
        </w:rPr>
        <w:t xml:space="preserve"> </w:t>
      </w:r>
      <w:r w:rsidRPr="007318FE">
        <w:rPr>
          <w:rFonts w:ascii="Palatino Linotype" w:eastAsiaTheme="majorEastAsia" w:hAnsi="Palatino Linotype" w:cstheme="majorBidi"/>
          <w:sz w:val="22"/>
          <w:szCs w:val="22"/>
        </w:rPr>
        <w:t>siguientes:</w:t>
      </w:r>
    </w:p>
    <w:p w14:paraId="26030E7D" w14:textId="77777777" w:rsidR="009238BD" w:rsidRDefault="009238BD" w:rsidP="009238BD">
      <w:pPr>
        <w:tabs>
          <w:tab w:val="left" w:pos="4667"/>
        </w:tabs>
        <w:spacing w:line="360" w:lineRule="auto"/>
        <w:contextualSpacing/>
        <w:jc w:val="both"/>
        <w:rPr>
          <w:rFonts w:ascii="Palatino Linotype" w:eastAsiaTheme="majorEastAsia" w:hAnsi="Palatino Linotype" w:cstheme="majorBidi"/>
          <w:sz w:val="22"/>
          <w:szCs w:val="22"/>
        </w:rPr>
      </w:pPr>
    </w:p>
    <w:p w14:paraId="5E4FA122" w14:textId="77777777" w:rsidR="009238BD" w:rsidRDefault="009238BD" w:rsidP="009238BD">
      <w:pPr>
        <w:tabs>
          <w:tab w:val="left" w:pos="4667"/>
        </w:tabs>
        <w:spacing w:line="360" w:lineRule="auto"/>
        <w:jc w:val="both"/>
        <w:rPr>
          <w:rFonts w:ascii="Palatino Linotype" w:eastAsiaTheme="majorEastAsia" w:hAnsi="Palatino Linotype" w:cstheme="majorBidi"/>
          <w:sz w:val="22"/>
          <w:szCs w:val="22"/>
        </w:rPr>
      </w:pPr>
      <w:r w:rsidRPr="00CC6407">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sin número de fecha de su presentación suscrito por el Titular de la Unidad de Transparencia, dirigido al solicitante, a través del cual manifiesta y expone esencialmente lo siguiente:</w:t>
      </w:r>
    </w:p>
    <w:p w14:paraId="2FE57962" w14:textId="77777777" w:rsidR="009238BD" w:rsidRDefault="009238BD" w:rsidP="009238BD">
      <w:pPr>
        <w:tabs>
          <w:tab w:val="left" w:pos="4667"/>
        </w:tabs>
        <w:spacing w:line="360" w:lineRule="auto"/>
        <w:jc w:val="both"/>
        <w:rPr>
          <w:rFonts w:ascii="Palatino Linotype" w:eastAsiaTheme="majorEastAsia" w:hAnsi="Palatino Linotype" w:cstheme="majorBidi"/>
          <w:sz w:val="22"/>
          <w:szCs w:val="22"/>
        </w:rPr>
      </w:pPr>
    </w:p>
    <w:p w14:paraId="116E6AE3" w14:textId="77777777" w:rsidR="009238BD" w:rsidRDefault="009238BD" w:rsidP="009238BD">
      <w:pPr>
        <w:tabs>
          <w:tab w:val="left" w:pos="4667"/>
        </w:tabs>
        <w:spacing w:line="360" w:lineRule="auto"/>
        <w:ind w:left="567" w:right="567"/>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w:t>
      </w:r>
    </w:p>
    <w:p w14:paraId="5407487A" w14:textId="463E553D" w:rsidR="000A3134" w:rsidRDefault="009238BD" w:rsidP="000A3134">
      <w:pPr>
        <w:tabs>
          <w:tab w:val="left" w:pos="4667"/>
        </w:tabs>
        <w:spacing w:line="360" w:lineRule="auto"/>
        <w:ind w:left="567" w:right="567"/>
        <w:jc w:val="both"/>
        <w:rPr>
          <w:rFonts w:ascii="Palatino Linotype" w:eastAsiaTheme="majorEastAsia" w:hAnsi="Palatino Linotype" w:cstheme="majorBidi"/>
          <w:i/>
          <w:iCs/>
        </w:rPr>
      </w:pPr>
      <w:r>
        <w:rPr>
          <w:rFonts w:ascii="Palatino Linotype" w:eastAsiaTheme="majorEastAsia" w:hAnsi="Palatino Linotype" w:cstheme="majorBidi"/>
          <w:i/>
          <w:iCs/>
        </w:rPr>
        <w:t>…</w:t>
      </w:r>
      <w:r w:rsidRPr="00E70473">
        <w:rPr>
          <w:rFonts w:ascii="Palatino Linotype" w:eastAsiaTheme="majorEastAsia" w:hAnsi="Palatino Linotype" w:cstheme="majorBidi"/>
          <w:i/>
          <w:iCs/>
        </w:rPr>
        <w:t>hago de su conocimiento que</w:t>
      </w:r>
      <w:r w:rsidR="000A3134">
        <w:rPr>
          <w:rFonts w:ascii="Palatino Linotype" w:eastAsiaTheme="majorEastAsia" w:hAnsi="Palatino Linotype" w:cstheme="majorBidi"/>
          <w:i/>
          <w:iCs/>
        </w:rPr>
        <w:t xml:space="preserve"> derivado de una búsqueda exhaustiva y razonable dentro de los archivos que obran en esta </w:t>
      </w:r>
      <w:r w:rsidRPr="00E70473">
        <w:rPr>
          <w:rFonts w:ascii="Palatino Linotype" w:eastAsiaTheme="majorEastAsia" w:hAnsi="Palatino Linotype" w:cstheme="majorBidi"/>
          <w:b/>
          <w:bCs/>
          <w:i/>
          <w:iCs/>
        </w:rPr>
        <w:t>Unidad de Transparencia</w:t>
      </w:r>
      <w:r w:rsidRPr="00E70473">
        <w:rPr>
          <w:rFonts w:ascii="Palatino Linotype" w:eastAsiaTheme="majorEastAsia" w:hAnsi="Palatino Linotype" w:cstheme="majorBidi"/>
          <w:i/>
          <w:iCs/>
        </w:rPr>
        <w:t>,</w:t>
      </w:r>
      <w:r w:rsidR="000A3134">
        <w:rPr>
          <w:rFonts w:ascii="Palatino Linotype" w:eastAsiaTheme="majorEastAsia" w:hAnsi="Palatino Linotype" w:cstheme="majorBidi"/>
          <w:i/>
          <w:iCs/>
        </w:rPr>
        <w:t xml:space="preserve"> se</w:t>
      </w:r>
      <w:r w:rsidRPr="00E70473">
        <w:rPr>
          <w:rFonts w:ascii="Palatino Linotype" w:eastAsiaTheme="majorEastAsia" w:hAnsi="Palatino Linotype" w:cstheme="majorBidi"/>
          <w:i/>
          <w:iCs/>
        </w:rPr>
        <w:t xml:space="preserve"> inform</w:t>
      </w:r>
      <w:r w:rsidR="000A3134">
        <w:rPr>
          <w:rFonts w:ascii="Palatino Linotype" w:eastAsiaTheme="majorEastAsia" w:hAnsi="Palatino Linotype" w:cstheme="majorBidi"/>
          <w:i/>
          <w:iCs/>
        </w:rPr>
        <w:t>a</w:t>
      </w:r>
      <w:r w:rsidRPr="00E70473">
        <w:rPr>
          <w:rFonts w:ascii="Palatino Linotype" w:eastAsiaTheme="majorEastAsia" w:hAnsi="Palatino Linotype" w:cstheme="majorBidi"/>
          <w:i/>
          <w:iCs/>
        </w:rPr>
        <w:t xml:space="preserve"> que </w:t>
      </w:r>
      <w:r w:rsidR="000A3134">
        <w:rPr>
          <w:rFonts w:ascii="Palatino Linotype" w:eastAsiaTheme="majorEastAsia" w:hAnsi="Palatino Linotype" w:cstheme="majorBidi"/>
          <w:i/>
          <w:iCs/>
        </w:rPr>
        <w:t>se anexa la información solicitada</w:t>
      </w:r>
    </w:p>
    <w:p w14:paraId="7E47AD00" w14:textId="77777777" w:rsidR="00641453" w:rsidRDefault="00641453" w:rsidP="000A3134">
      <w:pPr>
        <w:tabs>
          <w:tab w:val="left" w:pos="4667"/>
        </w:tabs>
        <w:spacing w:line="360" w:lineRule="auto"/>
        <w:ind w:left="567" w:right="567"/>
        <w:jc w:val="both"/>
        <w:rPr>
          <w:rFonts w:ascii="Palatino Linotype" w:eastAsiaTheme="majorEastAsia" w:hAnsi="Palatino Linotype" w:cstheme="majorBidi"/>
          <w:i/>
          <w:iCs/>
        </w:rPr>
      </w:pPr>
    </w:p>
    <w:p w14:paraId="025A1FCB" w14:textId="28BF2B94" w:rsidR="00641453" w:rsidRDefault="00641453" w:rsidP="000A3134">
      <w:pPr>
        <w:tabs>
          <w:tab w:val="left" w:pos="4667"/>
        </w:tabs>
        <w:spacing w:line="360" w:lineRule="auto"/>
        <w:ind w:left="567" w:right="567"/>
        <w:jc w:val="both"/>
        <w:rPr>
          <w:rFonts w:ascii="Palatino Linotype" w:eastAsiaTheme="majorEastAsia" w:hAnsi="Palatino Linotype" w:cstheme="majorBidi"/>
          <w:i/>
          <w:iCs/>
        </w:rPr>
      </w:pPr>
      <w:r w:rsidRPr="00641453">
        <w:rPr>
          <w:rFonts w:ascii="Palatino Linotype" w:eastAsiaTheme="majorEastAsia" w:hAnsi="Palatino Linotype" w:cstheme="majorBidi"/>
          <w:i/>
          <w:iCs/>
        </w:rPr>
        <w:t xml:space="preserve">Así mismo, observa que el particular busca un pronunciamiento por parte de este Sujeto Obligado, lo cual no constituye un derecho de acceso a la información; sino un derecho de petición debido a que realiza manifestaciones subjetivas por el solicitante, acusaciones y declaraciones que no se colman con la entrega de documentos, situación que conlleva a afirmar que se </w:t>
      </w:r>
      <w:proofErr w:type="spellStart"/>
      <w:r w:rsidRPr="00641453">
        <w:rPr>
          <w:rFonts w:ascii="Palatino Linotype" w:eastAsiaTheme="majorEastAsia" w:hAnsi="Palatino Linotype" w:cstheme="majorBidi"/>
          <w:i/>
          <w:iCs/>
        </w:rPr>
        <w:t>esta</w:t>
      </w:r>
      <w:proofErr w:type="spellEnd"/>
      <w:r w:rsidRPr="00641453">
        <w:rPr>
          <w:rFonts w:ascii="Palatino Linotype" w:eastAsiaTheme="majorEastAsia" w:hAnsi="Palatino Linotype" w:cstheme="majorBidi"/>
          <w:i/>
          <w:iCs/>
        </w:rPr>
        <w:t xml:space="preserve"> ante la presencia del ejercicio del derecho ya anunciado. Por lo que la entrega de una razón o un </w:t>
      </w:r>
      <w:r w:rsidRPr="00641453">
        <w:rPr>
          <w:rFonts w:ascii="Palatino Linotype" w:eastAsiaTheme="majorEastAsia" w:hAnsi="Palatino Linotype" w:cstheme="majorBidi"/>
          <w:i/>
          <w:iCs/>
        </w:rPr>
        <w:lastRenderedPageBreak/>
        <w:t>razonamiento por parte de este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385839AD" w14:textId="607FD7C3" w:rsidR="00641453" w:rsidRDefault="00641453" w:rsidP="000A3134">
      <w:pPr>
        <w:tabs>
          <w:tab w:val="left" w:pos="4667"/>
        </w:tabs>
        <w:spacing w:line="360" w:lineRule="auto"/>
        <w:ind w:left="567" w:right="567"/>
        <w:jc w:val="both"/>
        <w:rPr>
          <w:rFonts w:ascii="Palatino Linotype" w:eastAsiaTheme="majorEastAsia" w:hAnsi="Palatino Linotype" w:cstheme="majorBidi"/>
          <w:i/>
          <w:iCs/>
        </w:rPr>
      </w:pPr>
      <w:r>
        <w:rPr>
          <w:rFonts w:ascii="Palatino Linotype" w:eastAsiaTheme="majorEastAsia" w:hAnsi="Palatino Linotype" w:cstheme="majorBidi"/>
          <w:i/>
          <w:iCs/>
        </w:rPr>
        <w:t>…”</w:t>
      </w:r>
    </w:p>
    <w:p w14:paraId="4A9A56D3" w14:textId="77777777" w:rsidR="00641453" w:rsidRDefault="00641453" w:rsidP="00641453">
      <w:pPr>
        <w:tabs>
          <w:tab w:val="left" w:pos="4667"/>
        </w:tabs>
        <w:spacing w:line="360" w:lineRule="auto"/>
        <w:ind w:right="567"/>
        <w:jc w:val="both"/>
        <w:rPr>
          <w:rFonts w:ascii="Palatino Linotype" w:eastAsiaTheme="majorEastAsia" w:hAnsi="Palatino Linotype" w:cstheme="majorBidi"/>
          <w:i/>
          <w:iCs/>
        </w:rPr>
      </w:pPr>
    </w:p>
    <w:p w14:paraId="45E7AD3C" w14:textId="6C056E4D" w:rsidR="00641453" w:rsidRPr="00641453" w:rsidRDefault="00641453" w:rsidP="00641453">
      <w:pPr>
        <w:tabs>
          <w:tab w:val="left" w:pos="4667"/>
        </w:tabs>
        <w:spacing w:line="360" w:lineRule="auto"/>
        <w:contextualSpacing/>
        <w:jc w:val="both"/>
        <w:rPr>
          <w:rFonts w:ascii="Palatino Linotype" w:eastAsiaTheme="majorEastAsia" w:hAnsi="Palatino Linotype" w:cstheme="majorBidi"/>
          <w:sz w:val="22"/>
          <w:szCs w:val="22"/>
        </w:rPr>
      </w:pPr>
      <w:r w:rsidRPr="00641453">
        <w:rPr>
          <w:rFonts w:ascii="Palatino Linotype" w:eastAsiaTheme="majorEastAsia" w:hAnsi="Palatino Linotype" w:cstheme="majorBidi"/>
          <w:sz w:val="22"/>
          <w:szCs w:val="22"/>
        </w:rPr>
        <w:t xml:space="preserve">i) Informes justificados remitidos en el mes de enero de dos mil veinticinco a </w:t>
      </w:r>
      <w:r w:rsidR="00B56E81">
        <w:rPr>
          <w:rFonts w:ascii="Palatino Linotype" w:eastAsiaTheme="majorEastAsia" w:hAnsi="Palatino Linotype" w:cstheme="majorBidi"/>
          <w:sz w:val="22"/>
          <w:szCs w:val="22"/>
        </w:rPr>
        <w:t>R</w:t>
      </w:r>
      <w:r w:rsidRPr="00641453">
        <w:rPr>
          <w:rFonts w:ascii="Palatino Linotype" w:eastAsiaTheme="majorEastAsia" w:hAnsi="Palatino Linotype" w:cstheme="majorBidi"/>
          <w:sz w:val="22"/>
          <w:szCs w:val="22"/>
        </w:rPr>
        <w:t xml:space="preserve">ecursos de </w:t>
      </w:r>
      <w:r w:rsidR="00B56E81">
        <w:rPr>
          <w:rFonts w:ascii="Palatino Linotype" w:eastAsiaTheme="majorEastAsia" w:hAnsi="Palatino Linotype" w:cstheme="majorBidi"/>
          <w:sz w:val="22"/>
          <w:szCs w:val="22"/>
        </w:rPr>
        <w:t>R</w:t>
      </w:r>
      <w:r w:rsidRPr="00641453">
        <w:rPr>
          <w:rFonts w:ascii="Palatino Linotype" w:eastAsiaTheme="majorEastAsia" w:hAnsi="Palatino Linotype" w:cstheme="majorBidi"/>
          <w:sz w:val="22"/>
          <w:szCs w:val="22"/>
        </w:rPr>
        <w:t>evisión</w:t>
      </w:r>
    </w:p>
    <w:p w14:paraId="71F1FD66" w14:textId="77777777" w:rsidR="00641453" w:rsidRPr="00641453" w:rsidRDefault="00641453" w:rsidP="00641453">
      <w:pPr>
        <w:tabs>
          <w:tab w:val="left" w:pos="4667"/>
        </w:tabs>
        <w:spacing w:line="360" w:lineRule="auto"/>
        <w:contextualSpacing/>
        <w:jc w:val="both"/>
        <w:rPr>
          <w:rFonts w:ascii="Palatino Linotype" w:eastAsiaTheme="majorEastAsia" w:hAnsi="Palatino Linotype" w:cstheme="majorBidi"/>
          <w:sz w:val="22"/>
          <w:szCs w:val="22"/>
        </w:rPr>
      </w:pPr>
    </w:p>
    <w:p w14:paraId="445CC166" w14:textId="54C64757" w:rsidR="00641453" w:rsidRDefault="00641453" w:rsidP="00641453">
      <w:pPr>
        <w:tabs>
          <w:tab w:val="left" w:pos="4667"/>
        </w:tabs>
        <w:spacing w:line="360" w:lineRule="auto"/>
        <w:contextualSpacing/>
        <w:jc w:val="both"/>
        <w:rPr>
          <w:rFonts w:ascii="Palatino Linotype" w:eastAsiaTheme="majorEastAsia" w:hAnsi="Palatino Linotype" w:cstheme="majorBidi"/>
          <w:sz w:val="22"/>
          <w:szCs w:val="22"/>
        </w:rPr>
      </w:pPr>
      <w:r w:rsidRPr="00641453">
        <w:rPr>
          <w:rFonts w:ascii="Palatino Linotype" w:eastAsiaTheme="majorEastAsia" w:hAnsi="Palatino Linotype" w:cstheme="majorBidi"/>
          <w:sz w:val="22"/>
          <w:szCs w:val="22"/>
        </w:rPr>
        <w:t>ii) Informes justificados remitidos en el mes de febrero de dos mil veinticinco</w:t>
      </w:r>
      <w:r>
        <w:rPr>
          <w:rFonts w:ascii="Palatino Linotype" w:eastAsiaTheme="majorEastAsia" w:hAnsi="Palatino Linotype" w:cstheme="majorBidi"/>
          <w:sz w:val="22"/>
          <w:szCs w:val="22"/>
        </w:rPr>
        <w:t xml:space="preserve"> </w:t>
      </w:r>
      <w:r w:rsidRPr="00641453">
        <w:rPr>
          <w:rFonts w:ascii="Palatino Linotype" w:eastAsiaTheme="majorEastAsia" w:hAnsi="Palatino Linotype" w:cstheme="majorBidi"/>
          <w:sz w:val="22"/>
          <w:szCs w:val="22"/>
        </w:rPr>
        <w:t xml:space="preserve">a </w:t>
      </w:r>
      <w:r w:rsidR="00B56E81">
        <w:rPr>
          <w:rFonts w:ascii="Palatino Linotype" w:eastAsiaTheme="majorEastAsia" w:hAnsi="Palatino Linotype" w:cstheme="majorBidi"/>
          <w:sz w:val="22"/>
          <w:szCs w:val="22"/>
        </w:rPr>
        <w:t>R</w:t>
      </w:r>
      <w:r w:rsidRPr="00641453">
        <w:rPr>
          <w:rFonts w:ascii="Palatino Linotype" w:eastAsiaTheme="majorEastAsia" w:hAnsi="Palatino Linotype" w:cstheme="majorBidi"/>
          <w:sz w:val="22"/>
          <w:szCs w:val="22"/>
        </w:rPr>
        <w:t xml:space="preserve">ecursos de </w:t>
      </w:r>
      <w:r w:rsidR="00B56E81">
        <w:rPr>
          <w:rFonts w:ascii="Palatino Linotype" w:eastAsiaTheme="majorEastAsia" w:hAnsi="Palatino Linotype" w:cstheme="majorBidi"/>
          <w:sz w:val="22"/>
          <w:szCs w:val="22"/>
        </w:rPr>
        <w:t>R</w:t>
      </w:r>
      <w:r w:rsidRPr="00641453">
        <w:rPr>
          <w:rFonts w:ascii="Palatino Linotype" w:eastAsiaTheme="majorEastAsia" w:hAnsi="Palatino Linotype" w:cstheme="majorBidi"/>
          <w:sz w:val="22"/>
          <w:szCs w:val="22"/>
        </w:rPr>
        <w:t>evisión</w:t>
      </w:r>
      <w:r w:rsidR="00B56E81">
        <w:rPr>
          <w:rFonts w:ascii="Palatino Linotype" w:eastAsiaTheme="majorEastAsia" w:hAnsi="Palatino Linotype" w:cstheme="majorBidi"/>
          <w:sz w:val="22"/>
          <w:szCs w:val="22"/>
        </w:rPr>
        <w:t>.</w:t>
      </w:r>
    </w:p>
    <w:p w14:paraId="05F05689" w14:textId="77777777" w:rsidR="00522D06" w:rsidRPr="00641453" w:rsidRDefault="00522D06" w:rsidP="00641453">
      <w:pPr>
        <w:tabs>
          <w:tab w:val="left" w:pos="4667"/>
        </w:tabs>
        <w:spacing w:line="360" w:lineRule="auto"/>
        <w:contextualSpacing/>
        <w:jc w:val="both"/>
        <w:rPr>
          <w:rFonts w:ascii="Palatino Linotype" w:eastAsiaTheme="majorEastAsia" w:hAnsi="Palatino Linotype" w:cstheme="majorBidi"/>
          <w:sz w:val="22"/>
          <w:szCs w:val="22"/>
        </w:rPr>
      </w:pPr>
    </w:p>
    <w:p w14:paraId="73A34F78" w14:textId="77777777" w:rsidR="00B56E81" w:rsidRDefault="00641453" w:rsidP="00B56E81">
      <w:pPr>
        <w:tabs>
          <w:tab w:val="left" w:pos="4667"/>
        </w:tabs>
        <w:spacing w:line="360" w:lineRule="auto"/>
        <w:contextualSpacing/>
        <w:jc w:val="both"/>
        <w:rPr>
          <w:rFonts w:ascii="Palatino Linotype" w:eastAsiaTheme="majorEastAsia" w:hAnsi="Palatino Linotype" w:cstheme="majorBidi"/>
          <w:sz w:val="22"/>
          <w:szCs w:val="22"/>
        </w:rPr>
      </w:pPr>
      <w:r w:rsidRPr="00641453">
        <w:rPr>
          <w:rFonts w:ascii="Palatino Linotype" w:eastAsiaTheme="majorEastAsia" w:hAnsi="Palatino Linotype" w:cstheme="majorBidi"/>
          <w:sz w:val="22"/>
          <w:szCs w:val="22"/>
        </w:rPr>
        <w:t>iii) Informes justificados remitidos en el mes de marzo de dos mil veinticinco</w:t>
      </w:r>
      <w:r w:rsidR="00B56E81">
        <w:rPr>
          <w:rFonts w:ascii="Palatino Linotype" w:eastAsiaTheme="majorEastAsia" w:hAnsi="Palatino Linotype" w:cstheme="majorBidi"/>
          <w:sz w:val="22"/>
          <w:szCs w:val="22"/>
        </w:rPr>
        <w:t xml:space="preserve"> </w:t>
      </w:r>
      <w:r w:rsidR="00B56E81" w:rsidRPr="00641453">
        <w:rPr>
          <w:rFonts w:ascii="Palatino Linotype" w:eastAsiaTheme="majorEastAsia" w:hAnsi="Palatino Linotype" w:cstheme="majorBidi"/>
          <w:sz w:val="22"/>
          <w:szCs w:val="22"/>
        </w:rPr>
        <w:t xml:space="preserve">a </w:t>
      </w:r>
      <w:r w:rsidR="00B56E81">
        <w:rPr>
          <w:rFonts w:ascii="Palatino Linotype" w:eastAsiaTheme="majorEastAsia" w:hAnsi="Palatino Linotype" w:cstheme="majorBidi"/>
          <w:sz w:val="22"/>
          <w:szCs w:val="22"/>
        </w:rPr>
        <w:t>R</w:t>
      </w:r>
      <w:r w:rsidR="00B56E81" w:rsidRPr="00641453">
        <w:rPr>
          <w:rFonts w:ascii="Palatino Linotype" w:eastAsiaTheme="majorEastAsia" w:hAnsi="Palatino Linotype" w:cstheme="majorBidi"/>
          <w:sz w:val="22"/>
          <w:szCs w:val="22"/>
        </w:rPr>
        <w:t xml:space="preserve">ecursos de </w:t>
      </w:r>
      <w:r w:rsidR="00B56E81">
        <w:rPr>
          <w:rFonts w:ascii="Palatino Linotype" w:eastAsiaTheme="majorEastAsia" w:hAnsi="Palatino Linotype" w:cstheme="majorBidi"/>
          <w:sz w:val="22"/>
          <w:szCs w:val="22"/>
        </w:rPr>
        <w:t>R</w:t>
      </w:r>
      <w:r w:rsidR="00B56E81" w:rsidRPr="00641453">
        <w:rPr>
          <w:rFonts w:ascii="Palatino Linotype" w:eastAsiaTheme="majorEastAsia" w:hAnsi="Palatino Linotype" w:cstheme="majorBidi"/>
          <w:sz w:val="22"/>
          <w:szCs w:val="22"/>
        </w:rPr>
        <w:t>evisión</w:t>
      </w:r>
      <w:r w:rsidR="00B56E81">
        <w:rPr>
          <w:rFonts w:ascii="Palatino Linotype" w:eastAsiaTheme="majorEastAsia" w:hAnsi="Palatino Linotype" w:cstheme="majorBidi"/>
          <w:sz w:val="22"/>
          <w:szCs w:val="22"/>
        </w:rPr>
        <w:t>.</w:t>
      </w:r>
    </w:p>
    <w:p w14:paraId="26ADA8B5" w14:textId="77777777" w:rsidR="009238BD" w:rsidRPr="005F7454" w:rsidRDefault="009238BD" w:rsidP="009238BD">
      <w:pPr>
        <w:pStyle w:val="Prrafodelista"/>
        <w:tabs>
          <w:tab w:val="left" w:pos="4667"/>
        </w:tabs>
        <w:spacing w:line="360" w:lineRule="auto"/>
        <w:jc w:val="both"/>
        <w:rPr>
          <w:rFonts w:ascii="Palatino Linotype" w:hAnsi="Palatino Linotype" w:cs="Tahoma"/>
          <w:bCs/>
        </w:rPr>
      </w:pPr>
    </w:p>
    <w:p w14:paraId="6F2DF7DA" w14:textId="77777777" w:rsidR="009238BD" w:rsidRPr="00AC17E4" w:rsidRDefault="009238BD" w:rsidP="009238BD">
      <w:pPr>
        <w:pStyle w:val="Ttulo2"/>
        <w:spacing w:before="0" w:after="0" w:line="360" w:lineRule="auto"/>
        <w:contextualSpacing/>
        <w:rPr>
          <w:rFonts w:ascii="Palatino Linotype" w:hAnsi="Palatino Linotype"/>
          <w:b/>
          <w:bCs/>
          <w:color w:val="auto"/>
          <w:sz w:val="22"/>
          <w:szCs w:val="22"/>
        </w:rPr>
      </w:pPr>
      <w:bookmarkStart w:id="6" w:name="_Toc211376581"/>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6"/>
    </w:p>
    <w:p w14:paraId="518A46B4" w14:textId="77777777" w:rsidR="009238BD" w:rsidRPr="00AC17E4" w:rsidRDefault="009238BD" w:rsidP="009238BD">
      <w:pPr>
        <w:autoSpaceDE w:val="0"/>
        <w:autoSpaceDN w:val="0"/>
        <w:adjustRightInd w:val="0"/>
        <w:spacing w:line="360" w:lineRule="auto"/>
        <w:contextualSpacing/>
        <w:jc w:val="both"/>
        <w:rPr>
          <w:rFonts w:ascii="Palatino Linotype" w:hAnsi="Palatino Linotype" w:cs="Tahoma"/>
          <w:sz w:val="22"/>
          <w:szCs w:val="22"/>
        </w:rPr>
      </w:pPr>
    </w:p>
    <w:p w14:paraId="40C73F6F" w14:textId="0169B474" w:rsidR="009238BD" w:rsidRDefault="009238BD" w:rsidP="009238BD">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Pr>
          <w:rFonts w:ascii="Palatino Linotype" w:hAnsi="Palatino Linotype" w:cs="Tahoma"/>
          <w:sz w:val="22"/>
          <w:szCs w:val="22"/>
        </w:rPr>
        <w:t>veint</w:t>
      </w:r>
      <w:r w:rsidR="000948B5">
        <w:rPr>
          <w:rFonts w:ascii="Palatino Linotype" w:hAnsi="Palatino Linotype" w:cs="Tahoma"/>
          <w:sz w:val="22"/>
          <w:szCs w:val="22"/>
        </w:rPr>
        <w:t>ioch</w:t>
      </w:r>
      <w:r>
        <w:rPr>
          <w:rFonts w:ascii="Palatino Linotype" w:hAnsi="Palatino Linotype" w:cs="Tahoma"/>
          <w:sz w:val="22"/>
          <w:szCs w:val="22"/>
        </w:rPr>
        <w:t xml:space="preserve">o de abril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w:t>
      </w:r>
      <w:r>
        <w:rPr>
          <w:rFonts w:ascii="Palatino Linotype" w:hAnsi="Palatino Linotype" w:cs="Tahoma"/>
          <w:sz w:val="22"/>
          <w:szCs w:val="22"/>
        </w:rPr>
        <w:t xml:space="preserve"> </w:t>
      </w:r>
      <w:r w:rsidRPr="00AC17E4">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48DA65D2" w14:textId="77777777" w:rsidR="009238BD" w:rsidRPr="009C3D5D" w:rsidRDefault="009238BD" w:rsidP="009238BD">
      <w:pPr>
        <w:autoSpaceDE w:val="0"/>
        <w:autoSpaceDN w:val="0"/>
        <w:adjustRightInd w:val="0"/>
        <w:spacing w:line="360" w:lineRule="auto"/>
        <w:contextualSpacing/>
        <w:jc w:val="both"/>
        <w:rPr>
          <w:rFonts w:ascii="Palatino Linotype" w:hAnsi="Palatino Linotype" w:cs="Tahoma"/>
          <w:b/>
          <w:bCs/>
          <w:sz w:val="22"/>
          <w:szCs w:val="22"/>
          <w:lang w:val="es-ES"/>
        </w:rPr>
      </w:pPr>
    </w:p>
    <w:p w14:paraId="7D8114E2" w14:textId="77777777" w:rsidR="009238BD" w:rsidRPr="0045111A" w:rsidRDefault="009238BD" w:rsidP="009238BD">
      <w:pPr>
        <w:autoSpaceDE w:val="0"/>
        <w:autoSpaceDN w:val="0"/>
        <w:adjustRightInd w:val="0"/>
        <w:spacing w:line="360" w:lineRule="auto"/>
        <w:ind w:left="567" w:right="567"/>
        <w:contextualSpacing/>
        <w:jc w:val="both"/>
        <w:rPr>
          <w:rFonts w:ascii="Palatino Linotype" w:hAnsi="Palatino Linotype" w:cs="Tahoma"/>
          <w:bCs/>
          <w:i/>
          <w:iCs/>
        </w:rPr>
      </w:pPr>
      <w:r w:rsidRPr="0045111A">
        <w:rPr>
          <w:rFonts w:ascii="Palatino Linotype" w:hAnsi="Palatino Linotype" w:cs="Tahoma"/>
          <w:b/>
          <w:bCs/>
          <w:i/>
          <w:iCs/>
        </w:rPr>
        <w:t>ACTO IMPUGNADO</w:t>
      </w:r>
    </w:p>
    <w:p w14:paraId="313E66F3" w14:textId="3B5086C5" w:rsidR="009238BD" w:rsidRPr="0045111A" w:rsidRDefault="009238BD" w:rsidP="00522D06">
      <w:pPr>
        <w:spacing w:line="360" w:lineRule="auto"/>
        <w:ind w:left="567" w:right="567"/>
        <w:contextualSpacing/>
        <w:jc w:val="both"/>
        <w:rPr>
          <w:rFonts w:ascii="Palatino Linotype" w:hAnsi="Palatino Linotype" w:cs="Tahoma"/>
          <w:i/>
          <w:iCs/>
        </w:rPr>
      </w:pPr>
      <w:r w:rsidRPr="0045111A">
        <w:rPr>
          <w:rFonts w:ascii="Palatino Linotype" w:hAnsi="Palatino Linotype"/>
          <w:i/>
          <w:iCs/>
          <w:lang w:eastAsia="es-MX"/>
        </w:rPr>
        <w:t>“</w:t>
      </w:r>
      <w:r w:rsidR="000948B5" w:rsidRPr="000948B5">
        <w:rPr>
          <w:rFonts w:ascii="Palatino Linotype" w:hAnsi="Palatino Linotype"/>
          <w:i/>
          <w:iCs/>
          <w:lang w:eastAsia="es-MX"/>
        </w:rPr>
        <w:t xml:space="preserve">Su respuesta esta </w:t>
      </w:r>
      <w:proofErr w:type="spellStart"/>
      <w:r w:rsidR="000948B5" w:rsidRPr="000948B5">
        <w:rPr>
          <w:rFonts w:ascii="Palatino Linotype" w:hAnsi="Palatino Linotype"/>
          <w:i/>
          <w:iCs/>
          <w:lang w:eastAsia="es-MX"/>
        </w:rPr>
        <w:t>incompltea</w:t>
      </w:r>
      <w:proofErr w:type="spellEnd"/>
      <w:r w:rsidRPr="0045111A">
        <w:rPr>
          <w:rFonts w:ascii="Palatino Linotype" w:hAnsi="Palatino Linotype"/>
          <w:i/>
          <w:iCs/>
          <w:color w:val="000000"/>
        </w:rPr>
        <w:t>.</w:t>
      </w:r>
      <w:r w:rsidRPr="0045111A">
        <w:rPr>
          <w:rFonts w:ascii="Palatino Linotype" w:hAnsi="Palatino Linotype" w:cs="Tahoma"/>
          <w:i/>
          <w:iCs/>
        </w:rPr>
        <w:t>” (Sic)</w:t>
      </w:r>
    </w:p>
    <w:p w14:paraId="4200332C" w14:textId="77777777" w:rsidR="009238BD" w:rsidRPr="0045111A" w:rsidRDefault="009238BD" w:rsidP="009238BD">
      <w:pPr>
        <w:autoSpaceDE w:val="0"/>
        <w:autoSpaceDN w:val="0"/>
        <w:adjustRightInd w:val="0"/>
        <w:spacing w:line="360" w:lineRule="auto"/>
        <w:ind w:left="567" w:right="567"/>
        <w:contextualSpacing/>
        <w:jc w:val="both"/>
        <w:rPr>
          <w:rFonts w:ascii="Palatino Linotype" w:hAnsi="Palatino Linotype" w:cs="Tahoma"/>
          <w:i/>
          <w:iCs/>
        </w:rPr>
      </w:pPr>
    </w:p>
    <w:p w14:paraId="1CB7EFFC" w14:textId="77777777" w:rsidR="009238BD" w:rsidRPr="0045111A" w:rsidRDefault="009238BD" w:rsidP="009238BD">
      <w:pPr>
        <w:autoSpaceDE w:val="0"/>
        <w:autoSpaceDN w:val="0"/>
        <w:adjustRightInd w:val="0"/>
        <w:spacing w:line="360" w:lineRule="auto"/>
        <w:ind w:left="567" w:right="567"/>
        <w:contextualSpacing/>
        <w:jc w:val="both"/>
        <w:rPr>
          <w:rFonts w:ascii="Palatino Linotype" w:hAnsi="Palatino Linotype" w:cs="Tahoma"/>
          <w:b/>
          <w:i/>
          <w:iCs/>
        </w:rPr>
      </w:pPr>
      <w:r w:rsidRPr="0045111A">
        <w:rPr>
          <w:rFonts w:ascii="Palatino Linotype" w:hAnsi="Palatino Linotype" w:cs="Tahoma"/>
          <w:b/>
          <w:i/>
          <w:iCs/>
        </w:rPr>
        <w:t>RAZONES O MOTIVOS DE LA INCONFORMIDAD</w:t>
      </w:r>
    </w:p>
    <w:p w14:paraId="24F2E272" w14:textId="1B4F1640" w:rsidR="009238BD" w:rsidRPr="00522D06" w:rsidRDefault="009238BD" w:rsidP="00522D06">
      <w:pPr>
        <w:spacing w:line="360" w:lineRule="auto"/>
        <w:ind w:left="567"/>
        <w:contextualSpacing/>
        <w:jc w:val="both"/>
        <w:rPr>
          <w:rFonts w:ascii="Palatino Linotype" w:hAnsi="Palatino Linotype"/>
          <w:i/>
          <w:iCs/>
          <w:lang w:eastAsia="es-MX"/>
        </w:rPr>
      </w:pPr>
      <w:r w:rsidRPr="0045111A">
        <w:rPr>
          <w:rFonts w:ascii="Palatino Linotype" w:hAnsi="Palatino Linotype"/>
          <w:i/>
          <w:iCs/>
          <w:color w:val="000000"/>
        </w:rPr>
        <w:t>“</w:t>
      </w:r>
      <w:r w:rsidR="000948B5" w:rsidRPr="000948B5">
        <w:rPr>
          <w:rFonts w:ascii="Palatino Linotype" w:hAnsi="Palatino Linotype"/>
          <w:i/>
          <w:iCs/>
          <w:lang w:eastAsia="es-MX"/>
        </w:rPr>
        <w:t xml:space="preserve">los anexo no abren por lo que la información </w:t>
      </w:r>
      <w:proofErr w:type="spellStart"/>
      <w:r w:rsidR="000948B5" w:rsidRPr="000948B5">
        <w:rPr>
          <w:rFonts w:ascii="Palatino Linotype" w:hAnsi="Palatino Linotype"/>
          <w:i/>
          <w:iCs/>
          <w:lang w:eastAsia="es-MX"/>
        </w:rPr>
        <w:t>esta</w:t>
      </w:r>
      <w:proofErr w:type="spellEnd"/>
      <w:r w:rsidR="000948B5" w:rsidRPr="000948B5">
        <w:rPr>
          <w:rFonts w:ascii="Palatino Linotype" w:hAnsi="Palatino Linotype"/>
          <w:i/>
          <w:iCs/>
          <w:lang w:eastAsia="es-MX"/>
        </w:rPr>
        <w:t xml:space="preserve"> incompleta</w:t>
      </w:r>
      <w:r w:rsidRPr="0045111A">
        <w:rPr>
          <w:rFonts w:ascii="Palatino Linotype" w:hAnsi="Palatino Linotype"/>
          <w:i/>
          <w:iCs/>
          <w:color w:val="000000"/>
        </w:rPr>
        <w:t>.</w:t>
      </w:r>
      <w:r w:rsidRPr="0045111A">
        <w:rPr>
          <w:rFonts w:ascii="Palatino Linotype" w:hAnsi="Palatino Linotype" w:cs="Tahoma"/>
          <w:i/>
          <w:iCs/>
        </w:rPr>
        <w:t>” (Sic)</w:t>
      </w:r>
    </w:p>
    <w:p w14:paraId="14E5F7CC" w14:textId="77777777" w:rsidR="009238BD" w:rsidRPr="00AC17E4" w:rsidRDefault="009238BD" w:rsidP="009238BD">
      <w:pPr>
        <w:spacing w:line="360" w:lineRule="auto"/>
        <w:ind w:left="567" w:right="567"/>
        <w:contextualSpacing/>
        <w:jc w:val="both"/>
        <w:rPr>
          <w:rFonts w:ascii="Palatino Linotype" w:hAnsi="Palatino Linotype" w:cs="Tahoma"/>
          <w:i/>
          <w:iCs/>
        </w:rPr>
      </w:pPr>
    </w:p>
    <w:p w14:paraId="5560126B" w14:textId="77777777" w:rsidR="009238BD" w:rsidRPr="00AC17E4" w:rsidRDefault="009238BD" w:rsidP="009238BD">
      <w:pPr>
        <w:pStyle w:val="Ttulo2"/>
        <w:spacing w:before="0" w:after="0" w:line="360" w:lineRule="auto"/>
        <w:contextualSpacing/>
        <w:rPr>
          <w:rFonts w:ascii="Palatino Linotype" w:eastAsia="Batang" w:hAnsi="Palatino Linotype"/>
          <w:b/>
          <w:bCs/>
          <w:color w:val="auto"/>
          <w:sz w:val="22"/>
          <w:szCs w:val="22"/>
        </w:rPr>
      </w:pPr>
      <w:bookmarkStart w:id="7" w:name="_Toc211376582"/>
      <w:r>
        <w:rPr>
          <w:rFonts w:ascii="Palatino Linotype" w:hAnsi="Palatino Linotype"/>
          <w:b/>
          <w:bCs/>
          <w:color w:val="auto"/>
          <w:sz w:val="22"/>
          <w:szCs w:val="22"/>
        </w:rPr>
        <w:lastRenderedPageBreak/>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7"/>
    </w:p>
    <w:p w14:paraId="61AF6D62" w14:textId="77777777" w:rsidR="009238BD" w:rsidRPr="00AC17E4" w:rsidRDefault="009238BD" w:rsidP="009238BD">
      <w:pPr>
        <w:spacing w:line="360" w:lineRule="auto"/>
        <w:contextualSpacing/>
        <w:jc w:val="both"/>
        <w:rPr>
          <w:rFonts w:ascii="Palatino Linotype" w:eastAsia="Batang" w:hAnsi="Palatino Linotype" w:cs="Tahoma"/>
          <w:b/>
          <w:bCs/>
          <w:sz w:val="22"/>
          <w:szCs w:val="22"/>
        </w:rPr>
      </w:pPr>
    </w:p>
    <w:p w14:paraId="220432A1" w14:textId="64CC9A97" w:rsidR="009238BD" w:rsidRPr="00AC17E4" w:rsidRDefault="009238BD" w:rsidP="009238BD">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0948B5">
        <w:rPr>
          <w:rFonts w:ascii="Palatino Linotype" w:eastAsia="Batang" w:hAnsi="Palatino Linotype" w:cs="Tahoma"/>
          <w:bCs/>
          <w:sz w:val="22"/>
          <w:szCs w:val="22"/>
          <w:lang w:val="es-ES_tradnl"/>
        </w:rPr>
        <w:t xml:space="preserve">veintiocho </w:t>
      </w:r>
      <w:r>
        <w:rPr>
          <w:rFonts w:ascii="Palatino Linotype" w:hAnsi="Palatino Linotype" w:cs="Tahoma"/>
          <w:sz w:val="22"/>
          <w:szCs w:val="22"/>
        </w:rPr>
        <w:t xml:space="preserve">de abril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4</w:t>
      </w:r>
      <w:r w:rsidR="000948B5">
        <w:rPr>
          <w:rFonts w:ascii="Palatino Linotype" w:eastAsia="Batang" w:hAnsi="Palatino Linotype" w:cs="Tahoma"/>
          <w:b/>
          <w:sz w:val="22"/>
          <w:szCs w:val="22"/>
          <w:lang w:val="es-ES_tradnl"/>
        </w:rPr>
        <w:t>88</w:t>
      </w:r>
      <w:r>
        <w:rPr>
          <w:rFonts w:ascii="Palatino Linotype" w:eastAsia="Batang" w:hAnsi="Palatino Linotype" w:cs="Tahoma"/>
          <w:b/>
          <w:sz w:val="22"/>
          <w:szCs w:val="22"/>
          <w:lang w:val="es-ES_tradnl"/>
        </w:rPr>
        <w:t>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1616FECB" w14:textId="77777777" w:rsidR="009238BD" w:rsidRPr="00AC17E4" w:rsidRDefault="009238BD" w:rsidP="009238BD">
      <w:pPr>
        <w:spacing w:line="360" w:lineRule="auto"/>
        <w:contextualSpacing/>
        <w:jc w:val="both"/>
        <w:rPr>
          <w:rFonts w:ascii="Palatino Linotype" w:eastAsia="Batang" w:hAnsi="Palatino Linotype" w:cs="Tahoma"/>
          <w:b/>
          <w:bCs/>
          <w:sz w:val="22"/>
          <w:szCs w:val="22"/>
        </w:rPr>
      </w:pPr>
    </w:p>
    <w:p w14:paraId="0B395CFC" w14:textId="2B894E4B" w:rsidR="009238BD" w:rsidRPr="00AC17E4" w:rsidRDefault="009238BD" w:rsidP="009238BD">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0948B5">
        <w:rPr>
          <w:rFonts w:ascii="Palatino Linotype" w:eastAsia="Batang" w:hAnsi="Palatino Linotype" w:cs="Tahoma"/>
          <w:bCs/>
          <w:sz w:val="22"/>
          <w:szCs w:val="22"/>
          <w:lang w:val="es-ES_tradnl"/>
        </w:rPr>
        <w:t xml:space="preserve">dos de mayo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0948B5">
        <w:rPr>
          <w:rFonts w:ascii="Palatino Linotype" w:eastAsia="Batang" w:hAnsi="Palatino Linotype" w:cs="Tahoma"/>
          <w:bCs/>
          <w:sz w:val="22"/>
          <w:szCs w:val="22"/>
          <w:lang w:val="es-ES_tradnl"/>
        </w:rPr>
        <w:t>seis de dicho mes y año</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32B0DB9B" w14:textId="77777777" w:rsidR="009238BD" w:rsidRPr="00AC17E4" w:rsidRDefault="009238BD" w:rsidP="009238BD">
      <w:pPr>
        <w:spacing w:line="360" w:lineRule="auto"/>
        <w:contextualSpacing/>
        <w:jc w:val="both"/>
        <w:rPr>
          <w:rFonts w:ascii="Palatino Linotype" w:eastAsia="Batang" w:hAnsi="Palatino Linotype" w:cs="Tahoma"/>
          <w:bCs/>
          <w:sz w:val="22"/>
          <w:szCs w:val="22"/>
          <w:lang w:val="es-ES_tradnl"/>
        </w:rPr>
      </w:pPr>
    </w:p>
    <w:p w14:paraId="45E59BA8" w14:textId="7344E616" w:rsidR="009238BD" w:rsidRPr="0087094E" w:rsidRDefault="009238BD" w:rsidP="009238BD">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0948B5">
        <w:rPr>
          <w:rFonts w:ascii="Palatino Linotype" w:hAnsi="Palatino Linotype" w:cs="Tahoma"/>
          <w:sz w:val="22"/>
          <w:szCs w:val="22"/>
        </w:rPr>
        <w:t xml:space="preserve">quince </w:t>
      </w:r>
      <w:r>
        <w:rPr>
          <w:rFonts w:ascii="Palatino Linotype" w:hAnsi="Palatino Linotype" w:cs="Tahoma"/>
          <w:sz w:val="22"/>
          <w:szCs w:val="22"/>
        </w:rPr>
        <w:t xml:space="preserve">de mayo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del o</w:t>
      </w:r>
      <w:r w:rsidRPr="00D60AAF">
        <w:rPr>
          <w:rFonts w:ascii="Palatino Linotype" w:hAnsi="Palatino Linotype" w:cs="Tahoma"/>
          <w:sz w:val="22"/>
          <w:szCs w:val="22"/>
        </w:rPr>
        <w:t>ficio</w:t>
      </w:r>
      <w:r>
        <w:rPr>
          <w:rFonts w:ascii="Palatino Linotype" w:hAnsi="Palatino Linotype" w:cs="Tahoma"/>
          <w:sz w:val="22"/>
          <w:szCs w:val="22"/>
        </w:rPr>
        <w:t xml:space="preserve"> sin</w:t>
      </w:r>
      <w:r w:rsidRPr="00D60AAF">
        <w:rPr>
          <w:rFonts w:ascii="Palatino Linotype" w:hAnsi="Palatino Linotype" w:cs="Tahoma"/>
          <w:sz w:val="22"/>
          <w:szCs w:val="22"/>
        </w:rPr>
        <w:t xml:space="preserve"> número,</w:t>
      </w:r>
      <w:r>
        <w:rPr>
          <w:rFonts w:ascii="Palatino Linotype" w:hAnsi="Palatino Linotype" w:cs="Tahoma"/>
          <w:sz w:val="22"/>
          <w:szCs w:val="22"/>
        </w:rPr>
        <w:t xml:space="preserve"> </w:t>
      </w:r>
      <w:r w:rsidRPr="00D60AAF">
        <w:rPr>
          <w:rFonts w:ascii="Palatino Linotype" w:hAnsi="Palatino Linotype" w:cs="Tahoma"/>
          <w:sz w:val="22"/>
          <w:szCs w:val="22"/>
        </w:rPr>
        <w:t xml:space="preserve">de </w:t>
      </w:r>
      <w:r>
        <w:rPr>
          <w:rFonts w:ascii="Palatino Linotype" w:hAnsi="Palatino Linotype" w:cs="Tahoma"/>
          <w:sz w:val="22"/>
          <w:szCs w:val="22"/>
        </w:rPr>
        <w:t>fecha de su presentación</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el </w:t>
      </w:r>
      <w:r w:rsidRPr="00D60AAF">
        <w:rPr>
          <w:rFonts w:ascii="Palatino Linotype" w:hAnsi="Palatino Linotype" w:cs="Tahoma"/>
          <w:sz w:val="22"/>
          <w:szCs w:val="22"/>
        </w:rPr>
        <w:t>Titular de la Unidad de Transparencia,</w:t>
      </w:r>
      <w:r>
        <w:rPr>
          <w:rFonts w:ascii="Palatino Linotype" w:hAnsi="Palatino Linotype" w:cs="Tahoma"/>
          <w:sz w:val="22"/>
          <w:szCs w:val="22"/>
        </w:rPr>
        <w:t xml:space="preserve"> dirigido al Comisionado Ponente</w:t>
      </w:r>
      <w:r w:rsidRPr="00D60AAF">
        <w:rPr>
          <w:rFonts w:ascii="Palatino Linotype" w:hAnsi="Palatino Linotype" w:cs="Tahoma"/>
          <w:sz w:val="22"/>
          <w:szCs w:val="22"/>
        </w:rPr>
        <w:t xml:space="preserve"> a través del cual</w:t>
      </w:r>
      <w:r>
        <w:rPr>
          <w:rFonts w:ascii="Palatino Linotype" w:hAnsi="Palatino Linotype" w:cs="Tahoma"/>
          <w:sz w:val="22"/>
          <w:szCs w:val="22"/>
        </w:rPr>
        <w:t xml:space="preserve">, </w:t>
      </w:r>
      <w:r w:rsidRPr="00D60AAF">
        <w:rPr>
          <w:rFonts w:ascii="Palatino Linotype" w:hAnsi="Palatino Linotype" w:cs="Tahoma"/>
          <w:sz w:val="22"/>
          <w:szCs w:val="22"/>
        </w:rPr>
        <w:t>ratifica su respuesta inicial.</w:t>
      </w:r>
    </w:p>
    <w:p w14:paraId="14914769" w14:textId="77777777" w:rsidR="009238BD" w:rsidRPr="00AC17E4" w:rsidRDefault="009238BD" w:rsidP="009238BD">
      <w:pPr>
        <w:spacing w:line="360" w:lineRule="auto"/>
        <w:contextualSpacing/>
        <w:jc w:val="both"/>
        <w:rPr>
          <w:rFonts w:ascii="Palatino Linotype" w:hAnsi="Palatino Linotype" w:cs="Tahoma"/>
          <w:b/>
          <w:sz w:val="22"/>
          <w:szCs w:val="22"/>
        </w:rPr>
      </w:pPr>
    </w:p>
    <w:p w14:paraId="246D56A5" w14:textId="0C3278E0" w:rsidR="009238BD" w:rsidRPr="00AC17E4" w:rsidRDefault="009238BD" w:rsidP="009238BD">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7C1916">
        <w:rPr>
          <w:rFonts w:ascii="Palatino Linotype" w:hAnsi="Palatino Linotype" w:cs="Tahoma"/>
          <w:sz w:val="22"/>
          <w:szCs w:val="22"/>
        </w:rPr>
        <w:t xml:space="preserve">diez </w:t>
      </w:r>
      <w:r>
        <w:rPr>
          <w:rFonts w:ascii="Palatino Linotype" w:hAnsi="Palatino Linotype" w:cs="Tahoma"/>
          <w:sz w:val="22"/>
          <w:szCs w:val="22"/>
        </w:rPr>
        <w:t xml:space="preserve">de julio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11A1C712" w14:textId="77777777" w:rsidR="009238BD" w:rsidRPr="00AC17E4" w:rsidRDefault="009238BD" w:rsidP="009238BD">
      <w:pPr>
        <w:autoSpaceDE w:val="0"/>
        <w:autoSpaceDN w:val="0"/>
        <w:adjustRightInd w:val="0"/>
        <w:spacing w:line="360" w:lineRule="auto"/>
        <w:contextualSpacing/>
        <w:jc w:val="both"/>
        <w:rPr>
          <w:rFonts w:ascii="Palatino Linotype" w:hAnsi="Palatino Linotype" w:cs="Tahoma"/>
          <w:b/>
          <w:sz w:val="22"/>
          <w:szCs w:val="22"/>
        </w:rPr>
      </w:pPr>
    </w:p>
    <w:p w14:paraId="28641454" w14:textId="77777777" w:rsidR="00522D06" w:rsidRDefault="00522D06" w:rsidP="009238BD">
      <w:pPr>
        <w:spacing w:line="360" w:lineRule="auto"/>
        <w:contextualSpacing/>
        <w:jc w:val="both"/>
        <w:rPr>
          <w:rFonts w:ascii="Palatino Linotype" w:hAnsi="Palatino Linotype" w:cs="Tahoma"/>
          <w:b/>
          <w:bCs/>
          <w:sz w:val="22"/>
          <w:szCs w:val="22"/>
        </w:rPr>
      </w:pPr>
      <w:bookmarkStart w:id="8" w:name="_Hlk145410441"/>
    </w:p>
    <w:p w14:paraId="065EA9D3" w14:textId="70347B1E" w:rsidR="009238BD" w:rsidRPr="00666E36" w:rsidRDefault="009238BD" w:rsidP="009238BD">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lastRenderedPageBreak/>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sidR="007C1916">
        <w:rPr>
          <w:rFonts w:ascii="Palatino Linotype" w:hAnsi="Palatino Linotype" w:cs="Tahoma"/>
          <w:sz w:val="22"/>
          <w:szCs w:val="22"/>
        </w:rPr>
        <w:t xml:space="preserve">diez </w:t>
      </w:r>
      <w:r>
        <w:rPr>
          <w:rFonts w:ascii="Palatino Linotype" w:hAnsi="Palatino Linotype" w:cs="Tahoma"/>
          <w:sz w:val="22"/>
          <w:szCs w:val="22"/>
        </w:rPr>
        <w:t xml:space="preserve">de julio </w:t>
      </w:r>
      <w:r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78A5C48A" w14:textId="77777777" w:rsidR="009238BD" w:rsidRDefault="009238BD" w:rsidP="009238BD">
      <w:pPr>
        <w:spacing w:line="360" w:lineRule="auto"/>
        <w:contextualSpacing/>
        <w:jc w:val="both"/>
        <w:rPr>
          <w:rFonts w:ascii="Palatino Linotype" w:hAnsi="Palatino Linotype" w:cs="Tahoma"/>
          <w:b/>
          <w:bCs/>
          <w:sz w:val="22"/>
          <w:szCs w:val="22"/>
        </w:rPr>
      </w:pPr>
    </w:p>
    <w:p w14:paraId="0A71C784" w14:textId="2AB6E135" w:rsidR="009238BD" w:rsidRPr="00967419" w:rsidRDefault="009238BD" w:rsidP="009238BD">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7C1916">
        <w:rPr>
          <w:rFonts w:ascii="Palatino Linotype" w:hAnsi="Palatino Linotype" w:cs="Tahoma"/>
          <w:bCs/>
          <w:sz w:val="22"/>
          <w:szCs w:val="22"/>
        </w:rPr>
        <w:t xml:space="preserve">veintiuno </w:t>
      </w:r>
      <w:r>
        <w:rPr>
          <w:rFonts w:ascii="Palatino Linotype" w:hAnsi="Palatino Linotype" w:cs="Tahoma"/>
          <w:bCs/>
          <w:sz w:val="22"/>
          <w:szCs w:val="22"/>
        </w:rPr>
        <w:t xml:space="preserve">de octubre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Pr="00AC17E4">
        <w:rPr>
          <w:rFonts w:ascii="Palatino Linotype" w:hAnsi="Palatino Linotype" w:cs="Tahoma"/>
          <w:bCs/>
          <w:sz w:val="22"/>
          <w:szCs w:val="22"/>
          <w:lang w:val="es-ES"/>
        </w:rPr>
        <w:t>.</w:t>
      </w:r>
    </w:p>
    <w:bookmarkEnd w:id="8"/>
    <w:p w14:paraId="49FFBD4A" w14:textId="77777777" w:rsidR="009238BD" w:rsidRPr="00AC17E4" w:rsidRDefault="009238BD" w:rsidP="009238BD">
      <w:pPr>
        <w:autoSpaceDE w:val="0"/>
        <w:autoSpaceDN w:val="0"/>
        <w:adjustRightInd w:val="0"/>
        <w:spacing w:line="360" w:lineRule="auto"/>
        <w:contextualSpacing/>
        <w:jc w:val="both"/>
        <w:rPr>
          <w:rFonts w:ascii="Palatino Linotype" w:hAnsi="Palatino Linotype" w:cs="Tahoma"/>
          <w:b/>
          <w:sz w:val="22"/>
          <w:szCs w:val="22"/>
          <w:lang w:val="es-ES"/>
        </w:rPr>
      </w:pPr>
    </w:p>
    <w:p w14:paraId="69AA1894" w14:textId="226C99AF" w:rsidR="009238BD" w:rsidRPr="00522D06" w:rsidRDefault="009238BD" w:rsidP="00522D06">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D7DD316" w14:textId="77777777" w:rsidR="009238BD" w:rsidRPr="00AC17E4" w:rsidRDefault="009238BD" w:rsidP="009238BD">
      <w:pPr>
        <w:spacing w:line="360" w:lineRule="auto"/>
        <w:contextualSpacing/>
      </w:pPr>
    </w:p>
    <w:p w14:paraId="1F17CD5C" w14:textId="77777777" w:rsidR="009238BD" w:rsidRPr="00AC17E4" w:rsidRDefault="009238BD" w:rsidP="009238BD">
      <w:pPr>
        <w:pStyle w:val="Ttulo1"/>
        <w:spacing w:before="0" w:after="0" w:line="360" w:lineRule="auto"/>
        <w:contextualSpacing/>
        <w:jc w:val="center"/>
        <w:rPr>
          <w:rFonts w:ascii="Palatino Linotype" w:hAnsi="Palatino Linotype"/>
          <w:b/>
          <w:bCs/>
          <w:color w:val="auto"/>
          <w:sz w:val="22"/>
          <w:szCs w:val="22"/>
        </w:rPr>
      </w:pPr>
      <w:bookmarkStart w:id="9" w:name="_Toc211376583"/>
      <w:r w:rsidRPr="00AC17E4">
        <w:rPr>
          <w:rFonts w:ascii="Palatino Linotype" w:hAnsi="Palatino Linotype"/>
          <w:b/>
          <w:bCs/>
          <w:color w:val="auto"/>
          <w:sz w:val="22"/>
          <w:szCs w:val="22"/>
        </w:rPr>
        <w:t>C O N S I D E R A N D O S</w:t>
      </w:r>
      <w:bookmarkEnd w:id="9"/>
    </w:p>
    <w:p w14:paraId="6F2DF825" w14:textId="77777777" w:rsidR="009238BD" w:rsidRPr="00AC17E4" w:rsidRDefault="009238BD" w:rsidP="009238BD">
      <w:pPr>
        <w:spacing w:line="360" w:lineRule="auto"/>
        <w:contextualSpacing/>
      </w:pPr>
    </w:p>
    <w:p w14:paraId="51958659" w14:textId="77777777" w:rsidR="009238BD" w:rsidRPr="00AC17E4" w:rsidRDefault="009238BD" w:rsidP="009238BD">
      <w:pPr>
        <w:pStyle w:val="Ttulo2"/>
        <w:spacing w:before="0" w:after="0" w:line="360" w:lineRule="auto"/>
        <w:contextualSpacing/>
        <w:rPr>
          <w:rFonts w:ascii="Palatino Linotype" w:hAnsi="Palatino Linotype"/>
          <w:b/>
          <w:bCs/>
          <w:color w:val="auto"/>
          <w:sz w:val="22"/>
          <w:szCs w:val="22"/>
        </w:rPr>
      </w:pPr>
      <w:bookmarkStart w:id="10" w:name="_Toc211376584"/>
      <w:r w:rsidRPr="00AC17E4">
        <w:rPr>
          <w:rFonts w:ascii="Palatino Linotype" w:hAnsi="Palatino Linotype"/>
          <w:b/>
          <w:bCs/>
          <w:color w:val="auto"/>
          <w:sz w:val="22"/>
          <w:szCs w:val="22"/>
        </w:rPr>
        <w:t>PRIMERO. Competencia</w:t>
      </w:r>
      <w:bookmarkEnd w:id="10"/>
    </w:p>
    <w:p w14:paraId="704FD52D" w14:textId="77777777" w:rsidR="009238BD" w:rsidRPr="00AC17E4" w:rsidRDefault="009238BD" w:rsidP="009238BD">
      <w:pPr>
        <w:spacing w:line="360" w:lineRule="auto"/>
        <w:contextualSpacing/>
        <w:rPr>
          <w:rFonts w:eastAsia="Batang"/>
        </w:rPr>
      </w:pPr>
    </w:p>
    <w:p w14:paraId="41B21F2D" w14:textId="39CA8667" w:rsidR="009238BD" w:rsidRPr="008C181A" w:rsidRDefault="009238BD" w:rsidP="009238BD">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w:t>
      </w:r>
      <w:r w:rsidR="00B56E81">
        <w:rPr>
          <w:rFonts w:ascii="Palatino Linotype" w:hAnsi="Palatino Linotype" w:cs="Tahoma"/>
          <w:bCs/>
          <w:sz w:val="22"/>
          <w:szCs w:val="22"/>
        </w:rPr>
        <w:t>,</w:t>
      </w:r>
      <w:r w:rsidRPr="00B71E3E">
        <w:rPr>
          <w:rFonts w:ascii="Palatino Linotype" w:hAnsi="Palatino Linotype" w:cs="Tahoma"/>
          <w:bCs/>
          <w:sz w:val="22"/>
          <w:szCs w:val="22"/>
        </w:rPr>
        <w:t xml:space="preserve"> 36, fracciones I y II; 176, 178, 179, 181 párrafo tercero, 185, </w:t>
      </w:r>
      <w:r w:rsidRPr="00B71E3E">
        <w:rPr>
          <w:rFonts w:ascii="Palatino Linotype" w:hAnsi="Palatino Linotype" w:cs="Tahoma"/>
          <w:bCs/>
          <w:sz w:val="22"/>
          <w:szCs w:val="22"/>
        </w:rPr>
        <w:lastRenderedPageBreak/>
        <w:t>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962D6B0" w14:textId="77777777" w:rsidR="009238BD" w:rsidRPr="00AC17E4" w:rsidRDefault="009238BD" w:rsidP="009238BD">
      <w:pPr>
        <w:spacing w:line="360" w:lineRule="auto"/>
        <w:contextualSpacing/>
        <w:jc w:val="both"/>
        <w:rPr>
          <w:rFonts w:ascii="Palatino Linotype" w:eastAsia="Calibri" w:hAnsi="Palatino Linotype" w:cs="Tahoma"/>
          <w:bCs/>
          <w:color w:val="000000"/>
          <w:sz w:val="22"/>
          <w:szCs w:val="22"/>
          <w:lang w:eastAsia="es-ES_tradnl"/>
        </w:rPr>
      </w:pPr>
    </w:p>
    <w:p w14:paraId="0FD319DF" w14:textId="77777777" w:rsidR="009238BD" w:rsidRPr="00AC17E4" w:rsidRDefault="009238BD" w:rsidP="009238BD">
      <w:pPr>
        <w:pStyle w:val="Ttulo2"/>
        <w:spacing w:before="0" w:after="0" w:line="360" w:lineRule="auto"/>
        <w:contextualSpacing/>
        <w:rPr>
          <w:rFonts w:ascii="Palatino Linotype" w:hAnsi="Palatino Linotype"/>
          <w:b/>
          <w:bCs/>
          <w:color w:val="auto"/>
          <w:sz w:val="22"/>
          <w:szCs w:val="22"/>
          <w:lang w:val="es-ES"/>
        </w:rPr>
      </w:pPr>
      <w:bookmarkStart w:id="11" w:name="_Toc211376585"/>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1"/>
    </w:p>
    <w:p w14:paraId="3094441F" w14:textId="77777777" w:rsidR="009238BD" w:rsidRPr="00AC17E4" w:rsidRDefault="009238BD" w:rsidP="009238BD">
      <w:pPr>
        <w:autoSpaceDE w:val="0"/>
        <w:autoSpaceDN w:val="0"/>
        <w:adjustRightInd w:val="0"/>
        <w:spacing w:line="360" w:lineRule="auto"/>
        <w:contextualSpacing/>
        <w:jc w:val="both"/>
        <w:rPr>
          <w:rFonts w:ascii="Palatino Linotype" w:hAnsi="Palatino Linotype" w:cs="Tahoma"/>
          <w:b/>
          <w:sz w:val="22"/>
          <w:szCs w:val="22"/>
          <w:lang w:val="es-ES"/>
        </w:rPr>
      </w:pPr>
    </w:p>
    <w:p w14:paraId="4306375F" w14:textId="77777777" w:rsidR="009238BD" w:rsidRPr="00AC17E4" w:rsidRDefault="009238BD" w:rsidP="009238BD">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608716BE" w14:textId="77777777" w:rsidR="009238BD" w:rsidRPr="00AC17E4" w:rsidRDefault="009238BD" w:rsidP="009238BD">
      <w:pPr>
        <w:spacing w:line="360" w:lineRule="auto"/>
        <w:contextualSpacing/>
        <w:jc w:val="both"/>
        <w:rPr>
          <w:rFonts w:ascii="Palatino Linotype" w:eastAsia="Calibri" w:hAnsi="Palatino Linotype" w:cs="Tahoma"/>
          <w:b/>
          <w:color w:val="000000"/>
          <w:sz w:val="22"/>
          <w:szCs w:val="22"/>
          <w:lang w:val="es-ES" w:eastAsia="es-MX"/>
        </w:rPr>
      </w:pPr>
    </w:p>
    <w:p w14:paraId="3980720E" w14:textId="77777777" w:rsidR="009238BD" w:rsidRPr="00AC17E4" w:rsidRDefault="009238BD" w:rsidP="009238BD">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0FA466AB" w14:textId="77777777" w:rsidR="009238BD" w:rsidRPr="00AC17E4" w:rsidRDefault="009238BD" w:rsidP="009238BD">
      <w:pPr>
        <w:spacing w:line="360" w:lineRule="auto"/>
        <w:contextualSpacing/>
        <w:jc w:val="both"/>
        <w:rPr>
          <w:rFonts w:ascii="Palatino Linotype" w:hAnsi="Palatino Linotype" w:cs="Tahoma"/>
          <w:sz w:val="22"/>
          <w:szCs w:val="22"/>
          <w:lang w:val="es-ES"/>
        </w:rPr>
      </w:pPr>
    </w:p>
    <w:p w14:paraId="310370F5" w14:textId="77777777" w:rsidR="009238BD" w:rsidRPr="00AC17E4" w:rsidRDefault="009238BD" w:rsidP="009238BD">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C1141BD" w14:textId="77777777" w:rsidR="009238BD" w:rsidRPr="00AC17E4" w:rsidRDefault="009238BD" w:rsidP="009238BD">
      <w:pPr>
        <w:spacing w:line="360" w:lineRule="auto"/>
        <w:contextualSpacing/>
        <w:jc w:val="both"/>
        <w:rPr>
          <w:rFonts w:ascii="Palatino Linotype" w:hAnsi="Palatino Linotype" w:cs="Tahoma"/>
          <w:sz w:val="22"/>
          <w:szCs w:val="22"/>
          <w:lang w:val="es-ES"/>
        </w:rPr>
      </w:pPr>
    </w:p>
    <w:p w14:paraId="6D13EE96" w14:textId="77777777" w:rsidR="009238BD" w:rsidRPr="00AC17E4" w:rsidRDefault="009238BD" w:rsidP="009238BD">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w:t>
      </w:r>
      <w:r w:rsidRPr="00AC17E4">
        <w:rPr>
          <w:rFonts w:ascii="Palatino Linotype" w:hAnsi="Palatino Linotype" w:cs="Tahoma"/>
          <w:sz w:val="22"/>
          <w:szCs w:val="22"/>
          <w:lang w:val="es-ES"/>
        </w:rPr>
        <w:lastRenderedPageBreak/>
        <w:t>respuesta no formó parte del agravio; ni se realizó una consulta o ampliación a los alcances del requerimiento informativo.</w:t>
      </w:r>
    </w:p>
    <w:p w14:paraId="30B4E54F" w14:textId="77777777" w:rsidR="009238BD" w:rsidRPr="00AC17E4" w:rsidRDefault="009238BD" w:rsidP="009238BD">
      <w:pPr>
        <w:spacing w:line="360" w:lineRule="auto"/>
        <w:contextualSpacing/>
        <w:jc w:val="both"/>
        <w:rPr>
          <w:rFonts w:ascii="Palatino Linotype" w:hAnsi="Palatino Linotype" w:cs="Tahoma"/>
          <w:sz w:val="22"/>
          <w:szCs w:val="22"/>
          <w:lang w:val="es-ES"/>
        </w:rPr>
      </w:pPr>
    </w:p>
    <w:p w14:paraId="26CDC212" w14:textId="77777777" w:rsidR="009238BD" w:rsidRPr="00AC17E4" w:rsidRDefault="009238BD" w:rsidP="009238BD">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 entrega de información incompleta</w:t>
      </w:r>
      <w:r w:rsidRPr="00AC17E4">
        <w:rPr>
          <w:rFonts w:ascii="Palatino Linotype" w:hAnsi="Palatino Linotype" w:cs="Tahoma"/>
          <w:sz w:val="22"/>
          <w:szCs w:val="22"/>
          <w:lang w:val="es-ES"/>
        </w:rPr>
        <w:t>.</w:t>
      </w:r>
    </w:p>
    <w:p w14:paraId="19ECF590" w14:textId="77777777" w:rsidR="00E32F0E" w:rsidRPr="00AC17E4" w:rsidRDefault="00E32F0E" w:rsidP="00E32F0E">
      <w:pPr>
        <w:spacing w:line="360" w:lineRule="auto"/>
        <w:contextualSpacing/>
        <w:jc w:val="both"/>
        <w:rPr>
          <w:rFonts w:ascii="Palatino Linotype" w:hAnsi="Palatino Linotype" w:cs="Tahoma"/>
          <w:sz w:val="22"/>
          <w:szCs w:val="22"/>
          <w:lang w:val="es-ES"/>
        </w:rPr>
      </w:pPr>
    </w:p>
    <w:p w14:paraId="32956629" w14:textId="77777777" w:rsidR="00E32F0E" w:rsidRPr="00AC17E4" w:rsidRDefault="00E32F0E" w:rsidP="00E32F0E">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287D0C5C" w14:textId="77777777" w:rsidR="00E32F0E" w:rsidRPr="00AC17E4" w:rsidRDefault="00E32F0E" w:rsidP="00E32F0E">
      <w:pPr>
        <w:spacing w:line="360" w:lineRule="auto"/>
        <w:contextualSpacing/>
        <w:jc w:val="both"/>
        <w:rPr>
          <w:rFonts w:ascii="Palatino Linotype" w:hAnsi="Palatino Linotype" w:cs="Tahoma"/>
          <w:sz w:val="22"/>
          <w:szCs w:val="22"/>
        </w:rPr>
      </w:pPr>
    </w:p>
    <w:p w14:paraId="604FFA9D" w14:textId="77777777" w:rsidR="00E32F0E" w:rsidRPr="00AC17E4" w:rsidRDefault="00E32F0E" w:rsidP="00E32F0E">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774E4707" w14:textId="77777777" w:rsidR="00E32F0E" w:rsidRPr="00AC17E4" w:rsidRDefault="00E32F0E" w:rsidP="00E32F0E">
      <w:pPr>
        <w:spacing w:line="360" w:lineRule="auto"/>
        <w:contextualSpacing/>
        <w:jc w:val="both"/>
        <w:rPr>
          <w:rFonts w:ascii="Palatino Linotype" w:hAnsi="Palatino Linotype" w:cs="Tahoma"/>
          <w:sz w:val="22"/>
          <w:szCs w:val="22"/>
        </w:rPr>
      </w:pPr>
    </w:p>
    <w:p w14:paraId="1107CA43" w14:textId="77777777" w:rsidR="00E32F0E" w:rsidRPr="00AC17E4" w:rsidRDefault="00E32F0E" w:rsidP="00E32F0E">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E72369" w14:textId="77777777" w:rsidR="00E32F0E" w:rsidRPr="00AC17E4" w:rsidRDefault="00E32F0E" w:rsidP="00E32F0E">
      <w:pPr>
        <w:spacing w:line="360" w:lineRule="auto"/>
        <w:contextualSpacing/>
        <w:jc w:val="both"/>
        <w:rPr>
          <w:rFonts w:ascii="Palatino Linotype" w:hAnsi="Palatino Linotype" w:cs="Tahoma"/>
          <w:sz w:val="22"/>
          <w:szCs w:val="22"/>
        </w:rPr>
      </w:pPr>
    </w:p>
    <w:p w14:paraId="28466064" w14:textId="77777777" w:rsidR="00E32F0E" w:rsidRDefault="00E32F0E" w:rsidP="00E32F0E">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2EECAFE0" w14:textId="77777777" w:rsidR="00E32F0E" w:rsidRDefault="00E32F0E" w:rsidP="00E32F0E">
      <w:pPr>
        <w:tabs>
          <w:tab w:val="left" w:pos="4962"/>
        </w:tabs>
        <w:spacing w:line="360" w:lineRule="auto"/>
        <w:contextualSpacing/>
        <w:jc w:val="both"/>
        <w:rPr>
          <w:rFonts w:ascii="Palatino Linotype" w:hAnsi="Palatino Linotype" w:cs="Tahoma"/>
          <w:sz w:val="22"/>
          <w:szCs w:val="22"/>
          <w:lang w:val="es-ES"/>
        </w:rPr>
      </w:pPr>
    </w:p>
    <w:p w14:paraId="4923EC28" w14:textId="77777777" w:rsidR="00E32F0E" w:rsidRPr="00591ED8" w:rsidRDefault="00E32F0E" w:rsidP="00E32F0E">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2" w:name="_Toc203518780"/>
      <w:bookmarkStart w:id="13" w:name="_Toc210308881"/>
      <w:bookmarkStart w:id="14" w:name="_Toc211376586"/>
      <w:r w:rsidRPr="00591ED8">
        <w:rPr>
          <w:rFonts w:ascii="Palatino Linotype" w:eastAsia="Calibri" w:hAnsi="Palatino Linotype"/>
          <w:b/>
          <w:bCs/>
          <w:color w:val="auto"/>
          <w:sz w:val="22"/>
          <w:szCs w:val="22"/>
          <w:lang w:val="es-ES" w:eastAsia="es-ES_tradnl"/>
        </w:rPr>
        <w:t>TERCERO. Determinación de la Controversia</w:t>
      </w:r>
      <w:bookmarkEnd w:id="12"/>
      <w:bookmarkEnd w:id="13"/>
      <w:bookmarkEnd w:id="14"/>
    </w:p>
    <w:p w14:paraId="022794D3" w14:textId="77777777" w:rsidR="00E32F0E" w:rsidRDefault="00E32F0E" w:rsidP="00E32F0E">
      <w:pPr>
        <w:spacing w:line="360" w:lineRule="auto"/>
        <w:contextualSpacing/>
        <w:jc w:val="both"/>
        <w:rPr>
          <w:rFonts w:ascii="Palatino Linotype" w:hAnsi="Palatino Linotype" w:cs="Tahoma"/>
          <w:sz w:val="22"/>
          <w:szCs w:val="22"/>
          <w:lang w:val="es-ES"/>
        </w:rPr>
      </w:pPr>
    </w:p>
    <w:p w14:paraId="43851168" w14:textId="19BA19FC" w:rsidR="00E32F0E" w:rsidRPr="00740EAB" w:rsidRDefault="00E32F0E" w:rsidP="00E32F0E">
      <w:pPr>
        <w:spacing w:line="360" w:lineRule="auto"/>
        <w:contextualSpacing/>
        <w:jc w:val="both"/>
        <w:rPr>
          <w:rFonts w:ascii="Palatino Linotype" w:hAnsi="Palatino Linotype" w:cs="Tahoma"/>
          <w:sz w:val="22"/>
          <w:szCs w:val="22"/>
        </w:rPr>
      </w:pPr>
      <w:r w:rsidRPr="00740EA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740EAB">
        <w:rPr>
          <w:rFonts w:ascii="Palatino Linotype" w:hAnsi="Palatino Linotype" w:cs="Tahoma"/>
          <w:sz w:val="22"/>
          <w:szCs w:val="22"/>
        </w:rPr>
        <w:t xml:space="preserve">que el Particular requirió, </w:t>
      </w:r>
      <w:r>
        <w:rPr>
          <w:rFonts w:ascii="Palatino Linotype" w:hAnsi="Palatino Linotype" w:cs="Tahoma"/>
          <w:sz w:val="22"/>
          <w:szCs w:val="22"/>
        </w:rPr>
        <w:t xml:space="preserve">los documentos que dieran cuenta de los informes </w:t>
      </w:r>
      <w:r>
        <w:rPr>
          <w:rFonts w:ascii="Palatino Linotype" w:hAnsi="Palatino Linotype" w:cs="Tahoma"/>
          <w:sz w:val="22"/>
          <w:szCs w:val="22"/>
        </w:rPr>
        <w:lastRenderedPageBreak/>
        <w:t xml:space="preserve">a los </w:t>
      </w:r>
      <w:r w:rsidR="00B56E81">
        <w:rPr>
          <w:rFonts w:ascii="Palatino Linotype" w:hAnsi="Palatino Linotype" w:cs="Tahoma"/>
          <w:sz w:val="22"/>
          <w:szCs w:val="22"/>
        </w:rPr>
        <w:t>R</w:t>
      </w:r>
      <w:r>
        <w:rPr>
          <w:rFonts w:ascii="Palatino Linotype" w:hAnsi="Palatino Linotype" w:cs="Tahoma"/>
          <w:sz w:val="22"/>
          <w:szCs w:val="22"/>
        </w:rPr>
        <w:t xml:space="preserve">ecursos de </w:t>
      </w:r>
      <w:r w:rsidR="00B56E81">
        <w:rPr>
          <w:rFonts w:ascii="Palatino Linotype" w:hAnsi="Palatino Linotype" w:cs="Tahoma"/>
          <w:sz w:val="22"/>
          <w:szCs w:val="22"/>
        </w:rPr>
        <w:t>R</w:t>
      </w:r>
      <w:r>
        <w:rPr>
          <w:rFonts w:ascii="Palatino Linotype" w:hAnsi="Palatino Linotype" w:cs="Tahoma"/>
          <w:sz w:val="22"/>
          <w:szCs w:val="22"/>
        </w:rPr>
        <w:t>evisión enviados del primero de enero, al veinte de febrero de dos mil veinticinco.</w:t>
      </w:r>
    </w:p>
    <w:p w14:paraId="62F9A9CF" w14:textId="77777777" w:rsidR="00E32F0E" w:rsidRPr="00740EAB" w:rsidRDefault="00E32F0E" w:rsidP="00E32F0E">
      <w:pPr>
        <w:spacing w:line="360" w:lineRule="auto"/>
        <w:contextualSpacing/>
        <w:rPr>
          <w:rFonts w:ascii="Palatino Linotype" w:hAnsi="Palatino Linotype" w:cs="Tahoma"/>
          <w:sz w:val="22"/>
          <w:szCs w:val="22"/>
        </w:rPr>
      </w:pPr>
    </w:p>
    <w:p w14:paraId="1EF451AD" w14:textId="2C378E74" w:rsidR="00E32F0E" w:rsidRPr="00740EAB" w:rsidRDefault="00E32F0E" w:rsidP="00E32F0E">
      <w:pPr>
        <w:autoSpaceDE w:val="0"/>
        <w:autoSpaceDN w:val="0"/>
        <w:adjustRightInd w:val="0"/>
        <w:spacing w:line="360" w:lineRule="auto"/>
        <w:contextualSpacing/>
        <w:jc w:val="both"/>
        <w:rPr>
          <w:rFonts w:ascii="Palatino Linotype" w:eastAsia="Calibri" w:hAnsi="Palatino Linotype" w:cs="Tahoma"/>
          <w:sz w:val="22"/>
          <w:szCs w:val="22"/>
        </w:rPr>
      </w:pPr>
      <w:r w:rsidRPr="00740EAB">
        <w:rPr>
          <w:rFonts w:ascii="Palatino Linotype" w:hAnsi="Palatino Linotype" w:cs="Tahoma"/>
          <w:sz w:val="22"/>
          <w:szCs w:val="22"/>
          <w:lang w:val="es-ES"/>
        </w:rPr>
        <w:t xml:space="preserve">En respuesta, el Sujeto Obligado a través de la Unidad de Transparencia, </w:t>
      </w:r>
      <w:r>
        <w:rPr>
          <w:rFonts w:ascii="Palatino Linotype" w:hAnsi="Palatino Linotype" w:cs="Tahoma"/>
          <w:sz w:val="22"/>
          <w:szCs w:val="22"/>
          <w:lang w:val="es-ES"/>
        </w:rPr>
        <w:t>proporcionó diversos archivos que contenían los informes justificados remitidos a los recursos de revisión en los meses de enero, febrero y marzo de dos mil veinticinco</w:t>
      </w:r>
      <w:r w:rsidRPr="00740EAB">
        <w:rPr>
          <w:rFonts w:ascii="Palatino Linotype" w:eastAsia="Calibri" w:hAnsi="Palatino Linotype" w:cs="Tahoma"/>
          <w:color w:val="000000"/>
          <w:sz w:val="22"/>
          <w:szCs w:val="22"/>
          <w:lang w:val="es-ES"/>
        </w:rPr>
        <w:t>;</w:t>
      </w:r>
      <w:r w:rsidRPr="00740EAB">
        <w:rPr>
          <w:rFonts w:ascii="Palatino Linotype" w:hAnsi="Palatino Linotype" w:cs="Tahoma"/>
          <w:sz w:val="22"/>
          <w:szCs w:val="22"/>
          <w:lang w:val="es-ES"/>
        </w:rPr>
        <w:t xml:space="preserve"> ante dicha circunstancia, el Particular se agravió por la entrega de información</w:t>
      </w:r>
      <w:r>
        <w:rPr>
          <w:rFonts w:ascii="Palatino Linotype" w:hAnsi="Palatino Linotype" w:cs="Tahoma"/>
          <w:sz w:val="22"/>
          <w:szCs w:val="22"/>
          <w:lang w:val="es-ES"/>
        </w:rPr>
        <w:t xml:space="preserve"> incompleta</w:t>
      </w:r>
      <w:r w:rsidRPr="00740EAB">
        <w:rPr>
          <w:rFonts w:ascii="Palatino Linotype" w:hAnsi="Palatino Linotype" w:cs="Tahoma"/>
          <w:sz w:val="22"/>
          <w:szCs w:val="22"/>
        </w:rPr>
        <w:t>, al señalar que</w:t>
      </w:r>
      <w:r>
        <w:rPr>
          <w:rFonts w:ascii="Palatino Linotype" w:hAnsi="Palatino Linotype" w:cs="Tahoma"/>
          <w:sz w:val="22"/>
          <w:szCs w:val="22"/>
        </w:rPr>
        <w:t xml:space="preserve"> los anexos proporcionados no se podían abrir</w:t>
      </w:r>
      <w:r w:rsidRPr="00740EAB">
        <w:rPr>
          <w:rFonts w:ascii="Palatino Linotype" w:hAnsi="Palatino Linotype" w:cs="Tahoma"/>
          <w:sz w:val="22"/>
          <w:szCs w:val="22"/>
        </w:rPr>
        <w:t xml:space="preserve">; </w:t>
      </w:r>
      <w:r w:rsidRPr="00740EAB">
        <w:rPr>
          <w:rFonts w:ascii="Palatino Linotype" w:hAnsi="Palatino Linotype" w:cs="Tahoma"/>
          <w:sz w:val="22"/>
          <w:szCs w:val="22"/>
          <w:lang w:val="es-ES"/>
        </w:rPr>
        <w:t xml:space="preserve">circunstancia que </w:t>
      </w:r>
      <w:r w:rsidRPr="00740EAB">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740EAB">
        <w:rPr>
          <w:rFonts w:ascii="Palatino Linotype" w:eastAsia="Calibri" w:hAnsi="Palatino Linotype" w:cs="Tahoma"/>
          <w:sz w:val="22"/>
          <w:szCs w:val="22"/>
        </w:rPr>
        <w:t xml:space="preserve">, del artículo 179 de la Ley de Transparencia y Acceso a la Información Pública del Estado de México y Municipios. </w:t>
      </w:r>
      <w:r w:rsidR="00B56E81">
        <w:rPr>
          <w:rFonts w:ascii="Palatino Linotype" w:eastAsia="Calibri" w:hAnsi="Palatino Linotype" w:cs="Tahoma"/>
          <w:b/>
          <w:bCs/>
          <w:sz w:val="22"/>
          <w:szCs w:val="22"/>
        </w:rPr>
        <w:t>Cabe señalar que el Particular fue omiso en realizar manifestaciones o alegatos.</w:t>
      </w:r>
    </w:p>
    <w:p w14:paraId="1DEE2DC5" w14:textId="77777777" w:rsidR="00E32F0E" w:rsidRDefault="00E32F0E" w:rsidP="00E32F0E">
      <w:pPr>
        <w:spacing w:line="360" w:lineRule="auto"/>
        <w:contextualSpacing/>
        <w:jc w:val="both"/>
        <w:rPr>
          <w:rFonts w:ascii="Palatino Linotype" w:eastAsia="Calibri" w:hAnsi="Palatino Linotype" w:cs="Tahoma"/>
          <w:iCs/>
          <w:sz w:val="22"/>
          <w:szCs w:val="22"/>
          <w:lang w:val="es-ES" w:eastAsia="es-ES_tradnl"/>
        </w:rPr>
      </w:pPr>
    </w:p>
    <w:p w14:paraId="555EA2D3" w14:textId="2C149226" w:rsidR="00E32F0E" w:rsidRPr="005979FE" w:rsidRDefault="00E32F0E" w:rsidP="00E32F0E">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2A9964B3" w14:textId="77777777" w:rsidR="00E32F0E" w:rsidRPr="00B71E3E" w:rsidRDefault="00E32F0E" w:rsidP="00E32F0E">
      <w:pPr>
        <w:spacing w:line="360" w:lineRule="auto"/>
        <w:contextualSpacing/>
        <w:jc w:val="both"/>
        <w:rPr>
          <w:rFonts w:ascii="Palatino Linotype" w:hAnsi="Palatino Linotype"/>
          <w:color w:val="000000"/>
          <w:sz w:val="22"/>
          <w:szCs w:val="22"/>
          <w:lang w:eastAsia="es-ES_tradnl"/>
        </w:rPr>
      </w:pPr>
    </w:p>
    <w:p w14:paraId="59B8FE05" w14:textId="77777777" w:rsidR="00E32F0E" w:rsidRPr="00903CC5" w:rsidRDefault="00E32F0E" w:rsidP="00E32F0E">
      <w:pPr>
        <w:pStyle w:val="Ttulo2"/>
        <w:spacing w:before="0" w:after="0" w:line="360" w:lineRule="auto"/>
        <w:contextualSpacing/>
        <w:jc w:val="both"/>
        <w:rPr>
          <w:rFonts w:ascii="Palatino Linotype" w:hAnsi="Palatino Linotype"/>
          <w:b/>
          <w:bCs/>
          <w:color w:val="auto"/>
          <w:sz w:val="22"/>
          <w:szCs w:val="22"/>
        </w:rPr>
      </w:pPr>
      <w:bookmarkStart w:id="15" w:name="_Toc199369391"/>
      <w:bookmarkStart w:id="16" w:name="_Toc203518781"/>
      <w:bookmarkStart w:id="17" w:name="_Toc210308882"/>
      <w:bookmarkStart w:id="18" w:name="_Toc211376587"/>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5"/>
      <w:bookmarkEnd w:id="16"/>
      <w:bookmarkEnd w:id="17"/>
      <w:bookmarkEnd w:id="18"/>
    </w:p>
    <w:p w14:paraId="28F5DB3D"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p>
    <w:p w14:paraId="7AE86954"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11DC83B"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p>
    <w:p w14:paraId="2E975E12" w14:textId="77777777" w:rsidR="00E32F0E" w:rsidRPr="00B71E3E" w:rsidRDefault="00E32F0E" w:rsidP="00E32F0E">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lastRenderedPageBreak/>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0009BD4"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p>
    <w:p w14:paraId="3266CBD7"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2CA6B6F3"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p>
    <w:p w14:paraId="12C54040"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343EA507"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p>
    <w:p w14:paraId="624DC5D9"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CABFA89" w14:textId="77777777" w:rsidR="00E32F0E" w:rsidRPr="00B71E3E" w:rsidRDefault="00E32F0E" w:rsidP="00E32F0E">
      <w:pPr>
        <w:widowControl w:val="0"/>
        <w:spacing w:line="360" w:lineRule="auto"/>
        <w:contextualSpacing/>
        <w:jc w:val="both"/>
        <w:rPr>
          <w:rFonts w:ascii="Palatino Linotype" w:hAnsi="Palatino Linotype" w:cs="Tahoma"/>
          <w:sz w:val="22"/>
          <w:szCs w:val="22"/>
          <w:lang w:eastAsia="es-MX"/>
        </w:rPr>
      </w:pPr>
    </w:p>
    <w:p w14:paraId="4CB73867" w14:textId="77777777" w:rsidR="00E32F0E" w:rsidRDefault="00E32F0E" w:rsidP="00E32F0E">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BFBB112" w14:textId="77777777" w:rsidR="00E32F0E" w:rsidRPr="00004DA0" w:rsidRDefault="00E32F0E" w:rsidP="00E32F0E">
      <w:pPr>
        <w:widowControl w:val="0"/>
        <w:spacing w:line="360" w:lineRule="auto"/>
        <w:contextualSpacing/>
        <w:jc w:val="both"/>
        <w:rPr>
          <w:rFonts w:ascii="Palatino Linotype" w:hAnsi="Palatino Linotype" w:cs="Tahoma"/>
          <w:sz w:val="22"/>
          <w:szCs w:val="22"/>
          <w:lang w:eastAsia="es-MX"/>
        </w:rPr>
      </w:pPr>
    </w:p>
    <w:p w14:paraId="71C4B75C" w14:textId="77777777" w:rsidR="00E32F0E" w:rsidRPr="00903CC5" w:rsidRDefault="00E32F0E" w:rsidP="00E32F0E">
      <w:pPr>
        <w:pStyle w:val="Ttulo2"/>
        <w:spacing w:before="0" w:after="0" w:line="360" w:lineRule="auto"/>
        <w:contextualSpacing/>
        <w:rPr>
          <w:rFonts w:ascii="Palatino Linotype" w:hAnsi="Palatino Linotype"/>
          <w:b/>
          <w:bCs/>
          <w:color w:val="auto"/>
          <w:sz w:val="22"/>
          <w:szCs w:val="22"/>
          <w:lang w:val="es-ES"/>
        </w:rPr>
      </w:pPr>
      <w:bookmarkStart w:id="19" w:name="_Toc199369392"/>
      <w:bookmarkStart w:id="20" w:name="_Toc203518782"/>
      <w:bookmarkStart w:id="21" w:name="_Toc210308883"/>
      <w:bookmarkStart w:id="22" w:name="_Toc211376588"/>
      <w:r w:rsidRPr="00903CC5">
        <w:rPr>
          <w:rFonts w:ascii="Palatino Linotype" w:hAnsi="Palatino Linotype"/>
          <w:b/>
          <w:bCs/>
          <w:color w:val="auto"/>
          <w:sz w:val="22"/>
          <w:szCs w:val="22"/>
          <w:lang w:val="es-ES"/>
        </w:rPr>
        <w:t>QUINTO. Estudio de Fondo</w:t>
      </w:r>
      <w:bookmarkEnd w:id="19"/>
      <w:bookmarkEnd w:id="20"/>
      <w:bookmarkEnd w:id="21"/>
      <w:bookmarkEnd w:id="22"/>
    </w:p>
    <w:p w14:paraId="22BB2AA0" w14:textId="77777777" w:rsidR="00E32F0E" w:rsidRPr="00B71E3E" w:rsidRDefault="00E32F0E" w:rsidP="00E32F0E">
      <w:pPr>
        <w:spacing w:line="360" w:lineRule="auto"/>
        <w:contextualSpacing/>
        <w:jc w:val="both"/>
        <w:rPr>
          <w:rFonts w:ascii="Palatino Linotype" w:hAnsi="Palatino Linotype" w:cs="Tahoma"/>
          <w:b/>
          <w:sz w:val="22"/>
          <w:szCs w:val="22"/>
          <w:lang w:val="es-ES"/>
        </w:rPr>
      </w:pPr>
    </w:p>
    <w:p w14:paraId="015F0CAD" w14:textId="44155131" w:rsidR="00E32F0E" w:rsidRDefault="00E32F0E" w:rsidP="00E32F0E">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Expuestas las posturas de las partes, se procede a realizar el análisis del agravio hecho valer por el ahora Recurrente, concerniente a la entrega de información incompleta por parte del </w:t>
      </w:r>
      <w:r w:rsidRPr="0032544D">
        <w:rPr>
          <w:rFonts w:ascii="Palatino Linotype" w:hAnsi="Palatino Linotype" w:cs="Tahoma"/>
          <w:bCs/>
          <w:iCs/>
          <w:sz w:val="22"/>
          <w:szCs w:val="22"/>
        </w:rPr>
        <w:lastRenderedPageBreak/>
        <w:t>Sujeto Obligado, por lo que en principio resulta necesario contextualizar la solicitud de información</w:t>
      </w:r>
      <w:r w:rsidR="00B82C06">
        <w:rPr>
          <w:rFonts w:ascii="Palatino Linotype" w:hAnsi="Palatino Linotype" w:cs="Tahoma"/>
          <w:bCs/>
          <w:iCs/>
          <w:sz w:val="22"/>
          <w:szCs w:val="22"/>
        </w:rPr>
        <w:t xml:space="preserve">, para lo cual resulta necesario recordar que el ahora Recurrente pretende acceder a los documentos que dieran cuenta </w:t>
      </w:r>
      <w:r w:rsidR="00724009">
        <w:rPr>
          <w:rFonts w:ascii="Palatino Linotype" w:hAnsi="Palatino Linotype" w:cs="Tahoma"/>
          <w:bCs/>
          <w:iCs/>
          <w:sz w:val="22"/>
          <w:szCs w:val="22"/>
        </w:rPr>
        <w:t xml:space="preserve">de </w:t>
      </w:r>
      <w:r w:rsidR="00724009">
        <w:rPr>
          <w:rFonts w:ascii="Palatino Linotype" w:hAnsi="Palatino Linotype" w:cs="Tahoma"/>
          <w:sz w:val="22"/>
          <w:szCs w:val="22"/>
        </w:rPr>
        <w:t>los informes justificados enviados a los recursos de revisión del primero de enero al veinte de febrero de dos mil veinticinco.</w:t>
      </w:r>
    </w:p>
    <w:p w14:paraId="1733A412" w14:textId="77777777" w:rsidR="00E32F0E" w:rsidRDefault="00E32F0E" w:rsidP="00E32F0E">
      <w:pPr>
        <w:widowControl w:val="0"/>
        <w:spacing w:line="360" w:lineRule="auto"/>
        <w:contextualSpacing/>
        <w:jc w:val="both"/>
        <w:rPr>
          <w:rFonts w:ascii="Palatino Linotype" w:eastAsia="Palatino Linotype" w:hAnsi="Palatino Linotype" w:cs="Palatino Linotype"/>
          <w:sz w:val="22"/>
          <w:szCs w:val="22"/>
        </w:rPr>
      </w:pPr>
    </w:p>
    <w:p w14:paraId="332A0973" w14:textId="77777777" w:rsidR="00E32F0E" w:rsidRDefault="00E32F0E" w:rsidP="00E32F0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Así, de las constancias que obran en el expediente, se logra vislumbrar que el Sujeto Obligado turnó la solicitud de información a la Unidad de Transparencia,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EB9627B" w14:textId="77777777" w:rsidR="00E32F0E" w:rsidRDefault="00E32F0E" w:rsidP="00E32F0E">
      <w:pPr>
        <w:widowControl w:val="0"/>
        <w:spacing w:line="360" w:lineRule="auto"/>
        <w:contextualSpacing/>
        <w:jc w:val="both"/>
        <w:rPr>
          <w:rFonts w:ascii="Palatino Linotype" w:hAnsi="Palatino Linotype" w:cs="Tahoma"/>
          <w:bCs/>
          <w:iCs/>
          <w:sz w:val="22"/>
          <w:szCs w:val="22"/>
          <w:lang w:val="es-ES"/>
        </w:rPr>
      </w:pPr>
    </w:p>
    <w:p w14:paraId="5904037D" w14:textId="77777777" w:rsidR="00E32F0E" w:rsidRPr="00740EAB" w:rsidRDefault="00E32F0E" w:rsidP="00E32F0E">
      <w:pPr>
        <w:spacing w:line="360" w:lineRule="auto"/>
        <w:ind w:right="-28"/>
        <w:contextualSpacing/>
        <w:jc w:val="both"/>
        <w:rPr>
          <w:rFonts w:ascii="Palatino Linotype" w:eastAsia="Palatino Linotype" w:hAnsi="Palatino Linotype" w:cs="Palatino Linotype"/>
          <w:sz w:val="22"/>
          <w:szCs w:val="22"/>
        </w:rPr>
      </w:pPr>
      <w:r w:rsidRPr="00740EAB">
        <w:rPr>
          <w:rFonts w:ascii="Palatino Linotype" w:eastAsia="Palatino Linotype" w:hAnsi="Palatino Linotype" w:cs="Palatino Linotype"/>
          <w:sz w:val="22"/>
          <w:szCs w:val="22"/>
        </w:rPr>
        <w:t>Así, es necesario traer al estudio el artículo 114, fracción II, del Bando Municipal de Toluca, dos mil veinticinco, en relación con el artículo 5.41 fracción I, del Código Reglamentario Municipal, en el que se establece que el Sujeto Obligado para el ejercicio de sus funciones contará con diversas unidades administrativas, entre otras, la Unidad de Transparencia, encargada de conocer todo lo relacionado a garantizar el derecho de acceso a la información, y la protección de datos personales de la Administración Municipal.</w:t>
      </w:r>
    </w:p>
    <w:p w14:paraId="0A06C787" w14:textId="77777777" w:rsidR="00E32F0E" w:rsidRPr="00740EAB" w:rsidRDefault="00E32F0E" w:rsidP="00E32F0E">
      <w:pPr>
        <w:spacing w:line="360" w:lineRule="auto"/>
        <w:ind w:right="-28"/>
        <w:contextualSpacing/>
        <w:jc w:val="both"/>
        <w:rPr>
          <w:rFonts w:ascii="Palatino Linotype" w:eastAsia="Palatino Linotype" w:hAnsi="Palatino Linotype" w:cs="Palatino Linotype"/>
          <w:sz w:val="22"/>
          <w:szCs w:val="22"/>
        </w:rPr>
      </w:pPr>
      <w:r w:rsidRPr="00740EAB">
        <w:rPr>
          <w:rFonts w:ascii="Palatino Linotype" w:eastAsia="Palatino Linotype" w:hAnsi="Palatino Linotype" w:cs="Palatino Linotype"/>
          <w:sz w:val="22"/>
          <w:szCs w:val="22"/>
        </w:rPr>
        <w:t xml:space="preserve"> </w:t>
      </w:r>
    </w:p>
    <w:p w14:paraId="412135D9" w14:textId="77777777" w:rsidR="00E32F0E" w:rsidRPr="00740EAB" w:rsidRDefault="00E32F0E" w:rsidP="00E32F0E">
      <w:pPr>
        <w:spacing w:line="360" w:lineRule="auto"/>
        <w:ind w:right="-28"/>
        <w:contextualSpacing/>
        <w:jc w:val="both"/>
        <w:rPr>
          <w:rFonts w:ascii="Palatino Linotype" w:eastAsia="Palatino Linotype" w:hAnsi="Palatino Linotype" w:cs="Palatino Linotype"/>
          <w:sz w:val="22"/>
          <w:szCs w:val="22"/>
        </w:rPr>
      </w:pPr>
      <w:r w:rsidRPr="00740EAB">
        <w:rPr>
          <w:rFonts w:ascii="Palatino Linotype" w:eastAsia="Palatino Linotype" w:hAnsi="Palatino Linotype" w:cs="Palatino Linotype"/>
          <w:sz w:val="22"/>
          <w:szCs w:val="22"/>
        </w:rPr>
        <w:t xml:space="preserve">Así, se advierte que fue la propia Unidad de Transparencia en su calidad de Servidor Público Habilitado quien atendió la solicitud, que ve las cuestiones relacionadas con el derecho de acceso a la información y la protección de datos personales del Ayuntamiento de Toluca. </w:t>
      </w:r>
    </w:p>
    <w:p w14:paraId="321B9B54" w14:textId="77777777" w:rsidR="00E32F0E" w:rsidRPr="003A6F1F" w:rsidRDefault="00E32F0E" w:rsidP="00E32F0E">
      <w:pPr>
        <w:pStyle w:val="Prrafodelista"/>
        <w:spacing w:line="360" w:lineRule="auto"/>
        <w:ind w:right="-28"/>
        <w:jc w:val="both"/>
        <w:rPr>
          <w:rFonts w:ascii="Palatino Linotype" w:eastAsia="Palatino Linotype" w:hAnsi="Palatino Linotype" w:cs="Palatino Linotype"/>
          <w:color w:val="000000"/>
          <w:sz w:val="22"/>
          <w:szCs w:val="22"/>
        </w:rPr>
      </w:pPr>
    </w:p>
    <w:p w14:paraId="2945F9DE" w14:textId="753E6771" w:rsidR="00724009" w:rsidRDefault="00E32F0E" w:rsidP="00E32F0E">
      <w:pPr>
        <w:spacing w:line="360" w:lineRule="auto"/>
        <w:contextualSpacing/>
        <w:jc w:val="both"/>
        <w:rPr>
          <w:rFonts w:ascii="Palatino Linotype" w:eastAsiaTheme="majorEastAsia" w:hAnsi="Palatino Linotype" w:cstheme="majorBidi"/>
          <w:sz w:val="22"/>
          <w:szCs w:val="22"/>
        </w:rPr>
      </w:pPr>
      <w:r>
        <w:rPr>
          <w:rFonts w:ascii="Palatino Linotype" w:eastAsia="Palatino Linotype" w:hAnsi="Palatino Linotype" w:cs="Palatino Linotype"/>
          <w:sz w:val="22"/>
          <w:szCs w:val="22"/>
        </w:rPr>
        <w:lastRenderedPageBreak/>
        <w:t>Ahora bien, dicha área en respuesta, proporcionó</w:t>
      </w:r>
      <w:r w:rsidR="00FC3FA2">
        <w:rPr>
          <w:rFonts w:ascii="Palatino Linotype" w:eastAsia="Palatino Linotype" w:hAnsi="Palatino Linotype" w:cs="Palatino Linotype"/>
          <w:sz w:val="22"/>
          <w:szCs w:val="22"/>
        </w:rPr>
        <w:t xml:space="preserve"> </w:t>
      </w:r>
      <w:r w:rsidR="00724009">
        <w:rPr>
          <w:rFonts w:ascii="Palatino Linotype" w:eastAsia="Palatino Linotype" w:hAnsi="Palatino Linotype" w:cs="Palatino Linotype"/>
          <w:sz w:val="22"/>
          <w:szCs w:val="22"/>
        </w:rPr>
        <w:t>diversos anexos que contenían los informes justificados enviados a los recursos de revisión en la temporalidad solicitada</w:t>
      </w:r>
      <w:r w:rsidRPr="00CC6407">
        <w:rPr>
          <w:rFonts w:ascii="Palatino Linotype" w:eastAsiaTheme="majorEastAsia" w:hAnsi="Palatino Linotype" w:cstheme="majorBidi"/>
          <w:sz w:val="22"/>
          <w:szCs w:val="22"/>
        </w:rPr>
        <w:t>,</w:t>
      </w:r>
      <w:r w:rsidR="00FC3FA2">
        <w:rPr>
          <w:rFonts w:ascii="Palatino Linotype" w:eastAsiaTheme="majorEastAsia" w:hAnsi="Palatino Linotype" w:cstheme="majorBidi"/>
          <w:sz w:val="22"/>
          <w:szCs w:val="22"/>
        </w:rPr>
        <w:t xml:space="preserve"> por lo que resulta oportuno realizar un cuadro con las cantidades proporcionadas, el cual se realiza conforme a lo siguiente:</w:t>
      </w:r>
    </w:p>
    <w:p w14:paraId="5F6BE214" w14:textId="77777777" w:rsidR="00FC3FA2" w:rsidRDefault="00FC3FA2" w:rsidP="00E32F0E">
      <w:pPr>
        <w:spacing w:line="360" w:lineRule="auto"/>
        <w:contextualSpacing/>
        <w:jc w:val="both"/>
        <w:rPr>
          <w:rFonts w:ascii="Palatino Linotype" w:eastAsiaTheme="majorEastAsia" w:hAnsi="Palatino Linotype" w:cstheme="majorBidi"/>
          <w:sz w:val="22"/>
          <w:szCs w:val="22"/>
        </w:rPr>
      </w:pPr>
    </w:p>
    <w:tbl>
      <w:tblPr>
        <w:tblStyle w:val="Tablaconcuadrcula"/>
        <w:tblW w:w="0" w:type="auto"/>
        <w:jc w:val="center"/>
        <w:tblLook w:val="04A0" w:firstRow="1" w:lastRow="0" w:firstColumn="1" w:lastColumn="0" w:noHBand="0" w:noVBand="1"/>
      </w:tblPr>
      <w:tblGrid>
        <w:gridCol w:w="3402"/>
        <w:gridCol w:w="3402"/>
      </w:tblGrid>
      <w:tr w:rsidR="00FC3FA2" w14:paraId="2099005F" w14:textId="77777777" w:rsidTr="00DE3DDD">
        <w:trPr>
          <w:jc w:val="center"/>
        </w:trPr>
        <w:tc>
          <w:tcPr>
            <w:tcW w:w="3402" w:type="dxa"/>
            <w:shd w:val="clear" w:color="auto" w:fill="D0CECE" w:themeFill="background2" w:themeFillShade="E6"/>
          </w:tcPr>
          <w:p w14:paraId="38AC271B" w14:textId="5CEF47E5" w:rsidR="00FC3FA2" w:rsidRPr="00FC3FA2" w:rsidRDefault="00FC3FA2" w:rsidP="00DE3DDD">
            <w:pPr>
              <w:spacing w:line="360" w:lineRule="auto"/>
              <w:contextualSpacing/>
              <w:jc w:val="center"/>
              <w:rPr>
                <w:rFonts w:ascii="Palatino Linotype" w:eastAsiaTheme="majorEastAsia" w:hAnsi="Palatino Linotype" w:cstheme="majorBidi"/>
                <w:b/>
                <w:bCs/>
                <w:sz w:val="22"/>
                <w:szCs w:val="22"/>
              </w:rPr>
            </w:pPr>
            <w:r w:rsidRPr="00FC3FA2">
              <w:rPr>
                <w:rFonts w:ascii="Palatino Linotype" w:eastAsiaTheme="majorEastAsia" w:hAnsi="Palatino Linotype" w:cstheme="majorBidi"/>
                <w:b/>
                <w:bCs/>
                <w:sz w:val="22"/>
                <w:szCs w:val="22"/>
              </w:rPr>
              <w:t xml:space="preserve">Del primero al treinta </w:t>
            </w:r>
            <w:r>
              <w:rPr>
                <w:rFonts w:ascii="Palatino Linotype" w:eastAsiaTheme="majorEastAsia" w:hAnsi="Palatino Linotype" w:cstheme="majorBidi"/>
                <w:b/>
                <w:bCs/>
                <w:sz w:val="22"/>
                <w:szCs w:val="22"/>
              </w:rPr>
              <w:t xml:space="preserve">y uno </w:t>
            </w:r>
            <w:r w:rsidRPr="00FC3FA2">
              <w:rPr>
                <w:rFonts w:ascii="Palatino Linotype" w:eastAsiaTheme="majorEastAsia" w:hAnsi="Palatino Linotype" w:cstheme="majorBidi"/>
                <w:b/>
                <w:bCs/>
                <w:sz w:val="22"/>
                <w:szCs w:val="22"/>
              </w:rPr>
              <w:t xml:space="preserve">de enero </w:t>
            </w:r>
            <w:r w:rsidR="00DE3DDD">
              <w:rPr>
                <w:rFonts w:ascii="Palatino Linotype" w:eastAsiaTheme="majorEastAsia" w:hAnsi="Palatino Linotype" w:cstheme="majorBidi"/>
                <w:b/>
                <w:bCs/>
                <w:sz w:val="22"/>
                <w:szCs w:val="22"/>
              </w:rPr>
              <w:t xml:space="preserve">de </w:t>
            </w:r>
            <w:r w:rsidRPr="00FC3FA2">
              <w:rPr>
                <w:rFonts w:ascii="Palatino Linotype" w:eastAsiaTheme="majorEastAsia" w:hAnsi="Palatino Linotype" w:cstheme="majorBidi"/>
                <w:b/>
                <w:bCs/>
                <w:sz w:val="22"/>
                <w:szCs w:val="22"/>
              </w:rPr>
              <w:t>2025</w:t>
            </w:r>
          </w:p>
        </w:tc>
        <w:tc>
          <w:tcPr>
            <w:tcW w:w="3402" w:type="dxa"/>
            <w:shd w:val="clear" w:color="auto" w:fill="D0CECE" w:themeFill="background2" w:themeFillShade="E6"/>
          </w:tcPr>
          <w:p w14:paraId="3F64FF0A" w14:textId="0F083F40" w:rsidR="00FC3FA2" w:rsidRDefault="00FC3FA2" w:rsidP="00DE3DDD">
            <w:pPr>
              <w:spacing w:line="360" w:lineRule="auto"/>
              <w:contextualSpacing/>
              <w:jc w:val="center"/>
              <w:rPr>
                <w:rFonts w:ascii="Palatino Linotype" w:eastAsiaTheme="majorEastAsia" w:hAnsi="Palatino Linotype" w:cstheme="majorBidi"/>
                <w:sz w:val="22"/>
                <w:szCs w:val="22"/>
              </w:rPr>
            </w:pPr>
            <w:r w:rsidRPr="00FC3FA2">
              <w:rPr>
                <w:rFonts w:ascii="Palatino Linotype" w:eastAsiaTheme="majorEastAsia" w:hAnsi="Palatino Linotype" w:cstheme="majorBidi"/>
                <w:b/>
                <w:bCs/>
                <w:sz w:val="22"/>
                <w:szCs w:val="22"/>
              </w:rPr>
              <w:t xml:space="preserve">Del primero al </w:t>
            </w:r>
            <w:r>
              <w:rPr>
                <w:rFonts w:ascii="Palatino Linotype" w:eastAsiaTheme="majorEastAsia" w:hAnsi="Palatino Linotype" w:cstheme="majorBidi"/>
                <w:b/>
                <w:bCs/>
                <w:sz w:val="22"/>
                <w:szCs w:val="22"/>
              </w:rPr>
              <w:t>veint</w:t>
            </w:r>
            <w:r w:rsidR="00DE3DDD">
              <w:rPr>
                <w:rFonts w:ascii="Palatino Linotype" w:eastAsiaTheme="majorEastAsia" w:hAnsi="Palatino Linotype" w:cstheme="majorBidi"/>
                <w:b/>
                <w:bCs/>
                <w:sz w:val="22"/>
                <w:szCs w:val="22"/>
              </w:rPr>
              <w:t>e</w:t>
            </w:r>
            <w:r>
              <w:rPr>
                <w:rFonts w:ascii="Palatino Linotype" w:eastAsiaTheme="majorEastAsia" w:hAnsi="Palatino Linotype" w:cstheme="majorBidi"/>
                <w:b/>
                <w:bCs/>
                <w:sz w:val="22"/>
                <w:szCs w:val="22"/>
              </w:rPr>
              <w:t xml:space="preserve"> de febrero de </w:t>
            </w:r>
            <w:r w:rsidRPr="00FC3FA2">
              <w:rPr>
                <w:rFonts w:ascii="Palatino Linotype" w:eastAsiaTheme="majorEastAsia" w:hAnsi="Palatino Linotype" w:cstheme="majorBidi"/>
                <w:b/>
                <w:bCs/>
                <w:sz w:val="22"/>
                <w:szCs w:val="22"/>
              </w:rPr>
              <w:t>2025</w:t>
            </w:r>
          </w:p>
        </w:tc>
      </w:tr>
      <w:tr w:rsidR="00FC3FA2" w14:paraId="6DA3FC81" w14:textId="77777777" w:rsidTr="00DE3DDD">
        <w:trPr>
          <w:jc w:val="center"/>
        </w:trPr>
        <w:tc>
          <w:tcPr>
            <w:tcW w:w="3402" w:type="dxa"/>
          </w:tcPr>
          <w:p w14:paraId="28AFF8E8" w14:textId="61E5A082" w:rsidR="00DE3DDD" w:rsidRDefault="00DE3DDD" w:rsidP="00DE3DDD">
            <w:pPr>
              <w:spacing w:line="360" w:lineRule="auto"/>
              <w:contextualSpacing/>
              <w:jc w:val="center"/>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7 (Siete)</w:t>
            </w:r>
          </w:p>
        </w:tc>
        <w:tc>
          <w:tcPr>
            <w:tcW w:w="3402" w:type="dxa"/>
          </w:tcPr>
          <w:p w14:paraId="01EC9F32" w14:textId="00C04C94" w:rsidR="00DE3DDD" w:rsidRDefault="00DE3DDD" w:rsidP="00DE3DDD">
            <w:pPr>
              <w:spacing w:line="360" w:lineRule="auto"/>
              <w:contextualSpacing/>
              <w:jc w:val="center"/>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230 (Doscientos treinta)</w:t>
            </w:r>
          </w:p>
        </w:tc>
      </w:tr>
    </w:tbl>
    <w:p w14:paraId="7EB5E981" w14:textId="77777777" w:rsidR="00FC3FA2" w:rsidRDefault="00FC3FA2" w:rsidP="00E32F0E">
      <w:pPr>
        <w:spacing w:line="360" w:lineRule="auto"/>
        <w:contextualSpacing/>
        <w:jc w:val="both"/>
        <w:rPr>
          <w:rFonts w:ascii="Palatino Linotype" w:eastAsiaTheme="majorEastAsia" w:hAnsi="Palatino Linotype" w:cstheme="majorBidi"/>
          <w:sz w:val="22"/>
          <w:szCs w:val="22"/>
        </w:rPr>
      </w:pPr>
    </w:p>
    <w:p w14:paraId="2922EAB7" w14:textId="1502D7E0" w:rsidR="00724009" w:rsidRDefault="00DE3DDD" w:rsidP="00E32F0E">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No obstante, el ahora Recurrente se inconformó porque los anexos proporcionados no se podían abrir, por lo que consideraba que la información se encontraba incompleta, al respecto, este Organismo Garante procedió acceder a diversas carpetas comprimidas</w:t>
      </w:r>
      <w:r w:rsidR="008557BF">
        <w:rPr>
          <w:rFonts w:ascii="Palatino Linotype" w:eastAsiaTheme="majorEastAsia" w:hAnsi="Palatino Linotype" w:cstheme="majorBidi"/>
          <w:sz w:val="22"/>
          <w:szCs w:val="22"/>
        </w:rPr>
        <w:t xml:space="preserve"> en las que el Ente Recurrido proporcionó la información</w:t>
      </w:r>
      <w:r>
        <w:rPr>
          <w:rFonts w:ascii="Palatino Linotype" w:eastAsiaTheme="majorEastAsia" w:hAnsi="Palatino Linotype" w:cstheme="majorBidi"/>
          <w:sz w:val="22"/>
          <w:szCs w:val="22"/>
        </w:rPr>
        <w:t xml:space="preserve">, de las cuales </w:t>
      </w:r>
      <w:r w:rsidR="00B56E81">
        <w:rPr>
          <w:rFonts w:ascii="Palatino Linotype" w:eastAsiaTheme="majorEastAsia" w:hAnsi="Palatino Linotype" w:cstheme="majorBidi"/>
          <w:sz w:val="22"/>
          <w:szCs w:val="22"/>
        </w:rPr>
        <w:t xml:space="preserve">en </w:t>
      </w:r>
      <w:proofErr w:type="spellStart"/>
      <w:r w:rsidR="00B56E81">
        <w:rPr>
          <w:rFonts w:ascii="Palatino Linotype" w:eastAsiaTheme="majorEastAsia" w:hAnsi="Palatino Linotype" w:cstheme="majorBidi"/>
          <w:sz w:val="22"/>
          <w:szCs w:val="22"/>
        </w:rPr>
        <w:t>diveros</w:t>
      </w:r>
      <w:proofErr w:type="spellEnd"/>
      <w:r w:rsidR="00B56E81">
        <w:rPr>
          <w:rFonts w:ascii="Palatino Linotype" w:eastAsiaTheme="majorEastAsia" w:hAnsi="Palatino Linotype" w:cstheme="majorBidi"/>
          <w:sz w:val="22"/>
          <w:szCs w:val="22"/>
        </w:rPr>
        <w:t xml:space="preserve"> equipos de </w:t>
      </w:r>
      <w:proofErr w:type="spellStart"/>
      <w:r w:rsidR="00B56E81">
        <w:rPr>
          <w:rFonts w:ascii="Palatino Linotype" w:eastAsiaTheme="majorEastAsia" w:hAnsi="Palatino Linotype" w:cstheme="majorBidi"/>
          <w:sz w:val="22"/>
          <w:szCs w:val="22"/>
        </w:rPr>
        <w:t>computo</w:t>
      </w:r>
      <w:proofErr w:type="spellEnd"/>
      <w:r w:rsidR="00B56E81">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 xml:space="preserve">se logró </w:t>
      </w:r>
      <w:r w:rsidR="008557BF">
        <w:rPr>
          <w:rFonts w:ascii="Palatino Linotype" w:eastAsiaTheme="majorEastAsia" w:hAnsi="Palatino Linotype" w:cstheme="majorBidi"/>
          <w:sz w:val="22"/>
          <w:szCs w:val="22"/>
        </w:rPr>
        <w:t xml:space="preserve">acceder a </w:t>
      </w:r>
      <w:r>
        <w:rPr>
          <w:rFonts w:ascii="Palatino Linotype" w:eastAsiaTheme="majorEastAsia" w:hAnsi="Palatino Linotype" w:cstheme="majorBidi"/>
          <w:sz w:val="22"/>
          <w:szCs w:val="22"/>
        </w:rPr>
        <w:t xml:space="preserve">los informes justificados enviados a los recursos de revisión en la temporalidad solicitada, los cuales se </w:t>
      </w:r>
      <w:r w:rsidR="008557BF">
        <w:rPr>
          <w:rFonts w:ascii="Palatino Linotype" w:eastAsiaTheme="majorEastAsia" w:hAnsi="Palatino Linotype" w:cstheme="majorBidi"/>
          <w:sz w:val="22"/>
          <w:szCs w:val="22"/>
        </w:rPr>
        <w:t>logran vislumbrar conforme a los siguientes extractos:</w:t>
      </w:r>
    </w:p>
    <w:p w14:paraId="18939EE5" w14:textId="77777777" w:rsidR="008557BF" w:rsidRDefault="008557BF" w:rsidP="00E32F0E">
      <w:pPr>
        <w:spacing w:line="360" w:lineRule="auto"/>
        <w:contextualSpacing/>
        <w:jc w:val="both"/>
        <w:rPr>
          <w:rFonts w:ascii="Palatino Linotype" w:eastAsiaTheme="majorEastAsia" w:hAnsi="Palatino Linotype" w:cstheme="majorBidi"/>
          <w:sz w:val="22"/>
          <w:szCs w:val="22"/>
        </w:rPr>
      </w:pPr>
    </w:p>
    <w:p w14:paraId="39C2ECA3" w14:textId="00122DA6" w:rsidR="008557BF" w:rsidRDefault="008557BF" w:rsidP="00E32F0E">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noProof/>
          <w:sz w:val="22"/>
          <w:szCs w:val="22"/>
          <w:lang w:eastAsia="es-MX"/>
        </w:rPr>
        <w:drawing>
          <wp:inline distT="0" distB="0" distL="0" distR="0" wp14:anchorId="733455F2" wp14:editId="01CA3A36">
            <wp:extent cx="5572125" cy="2060575"/>
            <wp:effectExtent l="0" t="0" r="9525" b="0"/>
            <wp:docPr id="318934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2060575"/>
                    </a:xfrm>
                    <a:prstGeom prst="rect">
                      <a:avLst/>
                    </a:prstGeom>
                    <a:noFill/>
                  </pic:spPr>
                </pic:pic>
              </a:graphicData>
            </a:graphic>
          </wp:inline>
        </w:drawing>
      </w:r>
    </w:p>
    <w:p w14:paraId="1A662C35" w14:textId="77777777" w:rsidR="008557BF" w:rsidRDefault="008557BF" w:rsidP="00E32F0E">
      <w:pPr>
        <w:spacing w:line="360" w:lineRule="auto"/>
        <w:contextualSpacing/>
        <w:jc w:val="both"/>
        <w:rPr>
          <w:rFonts w:ascii="Palatino Linotype" w:eastAsiaTheme="majorEastAsia" w:hAnsi="Palatino Linotype" w:cstheme="majorBidi"/>
          <w:sz w:val="22"/>
          <w:szCs w:val="22"/>
        </w:rPr>
      </w:pPr>
    </w:p>
    <w:p w14:paraId="05F38B7D" w14:textId="064F8DCC" w:rsidR="008557BF" w:rsidRDefault="008557BF" w:rsidP="00E32F0E">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noProof/>
          <w:sz w:val="22"/>
          <w:szCs w:val="22"/>
          <w:lang w:eastAsia="es-MX"/>
        </w:rPr>
        <w:lastRenderedPageBreak/>
        <w:drawing>
          <wp:inline distT="0" distB="0" distL="0" distR="0" wp14:anchorId="632B4402" wp14:editId="53675290">
            <wp:extent cx="5706110" cy="2158365"/>
            <wp:effectExtent l="0" t="0" r="8890" b="0"/>
            <wp:docPr id="6863640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6110" cy="2158365"/>
                    </a:xfrm>
                    <a:prstGeom prst="rect">
                      <a:avLst/>
                    </a:prstGeom>
                    <a:noFill/>
                  </pic:spPr>
                </pic:pic>
              </a:graphicData>
            </a:graphic>
          </wp:inline>
        </w:drawing>
      </w:r>
    </w:p>
    <w:p w14:paraId="23E9D716" w14:textId="77777777" w:rsidR="00E32F0E" w:rsidRDefault="00E32F0E" w:rsidP="00E32F0E">
      <w:pPr>
        <w:spacing w:line="360" w:lineRule="auto"/>
        <w:contextualSpacing/>
        <w:jc w:val="both"/>
        <w:rPr>
          <w:rFonts w:ascii="Palatino Linotype" w:eastAsia="Palatino Linotype" w:hAnsi="Palatino Linotype" w:cs="Palatino Linotype"/>
          <w:sz w:val="22"/>
          <w:szCs w:val="22"/>
        </w:rPr>
      </w:pPr>
    </w:p>
    <w:p w14:paraId="1736A0C0" w14:textId="7F59B73F" w:rsidR="00522D06" w:rsidRDefault="00E32F0E" w:rsidP="00E32F0E">
      <w:pPr>
        <w:spacing w:line="360" w:lineRule="auto"/>
        <w:contextualSpacing/>
        <w:jc w:val="both"/>
        <w:rPr>
          <w:rFonts w:ascii="Palatino Linotype" w:hAnsi="Palatino Linotype" w:cs="Tahoma"/>
          <w:bCs/>
          <w:iCs/>
          <w:sz w:val="22"/>
          <w:szCs w:val="22"/>
        </w:rPr>
      </w:pPr>
      <w:r w:rsidRPr="005F63F6">
        <w:rPr>
          <w:rFonts w:ascii="Palatino Linotype" w:hAnsi="Palatino Linotype" w:cs="Tahoma"/>
          <w:bCs/>
          <w:iCs/>
          <w:sz w:val="22"/>
          <w:szCs w:val="22"/>
        </w:rPr>
        <w:t xml:space="preserve">Conforme a lo anterior, se </w:t>
      </w:r>
      <w:r>
        <w:rPr>
          <w:rFonts w:ascii="Palatino Linotype" w:hAnsi="Palatino Linotype" w:cs="Tahoma"/>
          <w:bCs/>
          <w:iCs/>
          <w:sz w:val="22"/>
          <w:szCs w:val="22"/>
        </w:rPr>
        <w:t>obtiene</w:t>
      </w:r>
      <w:r w:rsidRPr="005F63F6">
        <w:rPr>
          <w:rFonts w:ascii="Palatino Linotype" w:hAnsi="Palatino Linotype" w:cs="Tahoma"/>
          <w:bCs/>
          <w:iCs/>
          <w:sz w:val="22"/>
          <w:szCs w:val="22"/>
        </w:rPr>
        <w:t>, que el Sujeto Obligado a través del área competente, proporcionó la información que daba cuenta de lo solicitado</w:t>
      </w:r>
      <w:r w:rsidR="00FC742D">
        <w:rPr>
          <w:rFonts w:ascii="Palatino Linotype" w:hAnsi="Palatino Linotype" w:cs="Tahoma"/>
          <w:bCs/>
          <w:iCs/>
          <w:sz w:val="22"/>
          <w:szCs w:val="22"/>
        </w:rPr>
        <w:t xml:space="preserve">, por lo que contrario a lo señalado por el ahora Recurrente, se </w:t>
      </w:r>
      <w:r w:rsidR="00522D06">
        <w:rPr>
          <w:rFonts w:ascii="Palatino Linotype" w:hAnsi="Palatino Linotype" w:cs="Tahoma"/>
          <w:bCs/>
          <w:iCs/>
          <w:sz w:val="22"/>
          <w:szCs w:val="22"/>
        </w:rPr>
        <w:t>logró colegir</w:t>
      </w:r>
      <w:r w:rsidR="00FC742D">
        <w:rPr>
          <w:rFonts w:ascii="Palatino Linotype" w:hAnsi="Palatino Linotype" w:cs="Tahoma"/>
          <w:bCs/>
          <w:iCs/>
          <w:sz w:val="22"/>
          <w:szCs w:val="22"/>
        </w:rPr>
        <w:t xml:space="preserve"> que</w:t>
      </w:r>
      <w:r w:rsidR="00522D06">
        <w:rPr>
          <w:rFonts w:ascii="Palatino Linotype" w:hAnsi="Palatino Linotype" w:cs="Tahoma"/>
          <w:bCs/>
          <w:iCs/>
          <w:sz w:val="22"/>
          <w:szCs w:val="22"/>
        </w:rPr>
        <w:t>,</w:t>
      </w:r>
      <w:r w:rsidR="00FC742D">
        <w:rPr>
          <w:rFonts w:ascii="Palatino Linotype" w:hAnsi="Palatino Linotype" w:cs="Tahoma"/>
          <w:bCs/>
          <w:iCs/>
          <w:sz w:val="22"/>
          <w:szCs w:val="22"/>
        </w:rPr>
        <w:t xml:space="preserve"> s</w:t>
      </w:r>
      <w:r w:rsidR="00522D06">
        <w:rPr>
          <w:rFonts w:ascii="Palatino Linotype" w:hAnsi="Palatino Linotype" w:cs="Tahoma"/>
          <w:bCs/>
          <w:iCs/>
          <w:sz w:val="22"/>
          <w:szCs w:val="22"/>
        </w:rPr>
        <w:t>í</w:t>
      </w:r>
      <w:r w:rsidR="00FC742D">
        <w:rPr>
          <w:rFonts w:ascii="Palatino Linotype" w:hAnsi="Palatino Linotype" w:cs="Tahoma"/>
          <w:bCs/>
          <w:iCs/>
          <w:sz w:val="22"/>
          <w:szCs w:val="22"/>
        </w:rPr>
        <w:t xml:space="preserve"> es posible acceder a los anexos que daban cuenta de los informes justificados enviados a los recursos de revisión durante el periodo solicitado</w:t>
      </w:r>
      <w:r w:rsidR="00522D06">
        <w:rPr>
          <w:rFonts w:ascii="Palatino Linotype" w:hAnsi="Palatino Linotype" w:cs="Tahoma"/>
          <w:bCs/>
          <w:iCs/>
          <w:sz w:val="22"/>
          <w:szCs w:val="22"/>
        </w:rPr>
        <w:t>.</w:t>
      </w:r>
    </w:p>
    <w:p w14:paraId="11002226" w14:textId="77777777" w:rsidR="00522D06" w:rsidRDefault="00522D06" w:rsidP="00E32F0E">
      <w:pPr>
        <w:spacing w:line="360" w:lineRule="auto"/>
        <w:contextualSpacing/>
        <w:jc w:val="both"/>
        <w:rPr>
          <w:rFonts w:ascii="Palatino Linotype" w:hAnsi="Palatino Linotype" w:cs="Tahoma"/>
          <w:bCs/>
          <w:iCs/>
          <w:sz w:val="22"/>
          <w:szCs w:val="22"/>
        </w:rPr>
      </w:pPr>
    </w:p>
    <w:p w14:paraId="56011816" w14:textId="5F353BAC" w:rsidR="00E32F0E" w:rsidRPr="00FC742D" w:rsidRDefault="00522D06" w:rsidP="00E32F0E">
      <w:pPr>
        <w:spacing w:line="360" w:lineRule="auto"/>
        <w:contextualSpacing/>
        <w:jc w:val="both"/>
        <w:rPr>
          <w:rFonts w:ascii="Palatino Linotype" w:hAnsi="Palatino Linotype"/>
          <w:bCs/>
          <w:iCs/>
          <w:sz w:val="22"/>
          <w:szCs w:val="22"/>
        </w:rPr>
      </w:pPr>
      <w:r>
        <w:rPr>
          <w:rFonts w:ascii="Palatino Linotype" w:hAnsi="Palatino Linotype" w:cs="Tahoma"/>
          <w:bCs/>
          <w:iCs/>
          <w:sz w:val="22"/>
          <w:szCs w:val="22"/>
        </w:rPr>
        <w:t>D</w:t>
      </w:r>
      <w:r w:rsidR="00E32F0E" w:rsidRPr="005F63F6">
        <w:rPr>
          <w:rFonts w:ascii="Palatino Linotype" w:hAnsi="Palatino Linotype"/>
          <w:bCs/>
          <w:iCs/>
          <w:sz w:val="22"/>
          <w:szCs w:val="22"/>
        </w:rPr>
        <w:t>icha circunstancia,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305E208" w14:textId="77777777" w:rsidR="00E32F0E" w:rsidRPr="005F63F6" w:rsidRDefault="00E32F0E" w:rsidP="00E32F0E">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13BCFED0" w14:textId="77777777" w:rsidR="00E32F0E" w:rsidRPr="005F63F6" w:rsidRDefault="00E32F0E" w:rsidP="00E32F0E">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F63F6">
        <w:rPr>
          <w:rFonts w:ascii="Palatino Linotype" w:hAnsi="Palatino Linotype"/>
          <w:bCs/>
          <w:i/>
          <w:iCs/>
          <w:sz w:val="22"/>
          <w:szCs w:val="22"/>
        </w:rPr>
        <w:t>ad hoc</w:t>
      </w:r>
      <w:r w:rsidRPr="005F63F6">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48823FE" w14:textId="77777777" w:rsidR="00E32F0E" w:rsidRPr="005F63F6" w:rsidRDefault="00E32F0E" w:rsidP="00E32F0E">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lastRenderedPageBreak/>
        <w:t xml:space="preserve"> </w:t>
      </w:r>
    </w:p>
    <w:p w14:paraId="05D99B1F" w14:textId="25E14BF6" w:rsidR="00E32F0E" w:rsidRDefault="00E32F0E" w:rsidP="00E32F0E">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FC742D">
        <w:rPr>
          <w:rFonts w:ascii="Palatino Linotype" w:hAnsi="Palatino Linotype"/>
          <w:bCs/>
          <w:iCs/>
          <w:sz w:val="22"/>
          <w:szCs w:val="22"/>
        </w:rPr>
        <w:t xml:space="preserve"> Lo anterior toma relevancia toda vez que en el presente caso si es posible acceder a la información solicitada.</w:t>
      </w:r>
    </w:p>
    <w:p w14:paraId="62E4D432" w14:textId="77777777" w:rsidR="00FC742D" w:rsidRDefault="00FC742D" w:rsidP="00E32F0E">
      <w:pPr>
        <w:spacing w:line="360" w:lineRule="auto"/>
        <w:contextualSpacing/>
        <w:jc w:val="both"/>
        <w:rPr>
          <w:rFonts w:ascii="Palatino Linotype" w:hAnsi="Palatino Linotype"/>
          <w:bCs/>
          <w:iCs/>
          <w:sz w:val="22"/>
          <w:szCs w:val="22"/>
        </w:rPr>
      </w:pPr>
    </w:p>
    <w:p w14:paraId="14E3ADA4" w14:textId="0F5C6B38" w:rsidR="00BB580F" w:rsidRDefault="00FC742D" w:rsidP="00BB580F">
      <w:pPr>
        <w:spacing w:line="360" w:lineRule="auto"/>
        <w:ind w:right="-28"/>
        <w:contextualSpacing/>
        <w:jc w:val="both"/>
        <w:rPr>
          <w:rFonts w:ascii="Palatino Linotype" w:eastAsia="Batang" w:hAnsi="Palatino Linotype" w:cs="Tahoma"/>
          <w:bCs/>
          <w:sz w:val="22"/>
          <w:szCs w:val="22"/>
          <w:lang w:val="es-ES_tradnl"/>
        </w:rPr>
      </w:pPr>
      <w:r>
        <w:rPr>
          <w:rFonts w:ascii="Palatino Linotype" w:hAnsi="Palatino Linotype"/>
          <w:bCs/>
          <w:iCs/>
          <w:sz w:val="22"/>
          <w:szCs w:val="22"/>
        </w:rPr>
        <w:t>Lo anterior</w:t>
      </w:r>
      <w:r w:rsidR="00522D06">
        <w:rPr>
          <w:rFonts w:ascii="Palatino Linotype" w:hAnsi="Palatino Linotype"/>
          <w:bCs/>
          <w:iCs/>
          <w:sz w:val="22"/>
          <w:szCs w:val="22"/>
        </w:rPr>
        <w:t xml:space="preserve"> </w:t>
      </w:r>
      <w:r>
        <w:rPr>
          <w:rFonts w:ascii="Palatino Linotype" w:hAnsi="Palatino Linotype"/>
          <w:bCs/>
          <w:iCs/>
          <w:sz w:val="22"/>
          <w:szCs w:val="22"/>
        </w:rPr>
        <w:t>toma sustento</w:t>
      </w:r>
      <w:r w:rsidR="00522D06">
        <w:rPr>
          <w:rFonts w:ascii="Palatino Linotype" w:hAnsi="Palatino Linotype"/>
          <w:bCs/>
          <w:iCs/>
          <w:sz w:val="22"/>
          <w:szCs w:val="22"/>
        </w:rPr>
        <w:t>,</w:t>
      </w:r>
      <w:r>
        <w:rPr>
          <w:rFonts w:ascii="Palatino Linotype" w:hAnsi="Palatino Linotype"/>
          <w:bCs/>
          <w:iCs/>
          <w:sz w:val="22"/>
          <w:szCs w:val="22"/>
        </w:rPr>
        <w:t xml:space="preserve"> con </w:t>
      </w:r>
      <w:r w:rsidR="00BB580F">
        <w:rPr>
          <w:rFonts w:ascii="Palatino Linotype" w:eastAsia="Batang" w:hAnsi="Palatino Linotype" w:cs="Tahoma"/>
          <w:bCs/>
          <w:sz w:val="22"/>
          <w:szCs w:val="22"/>
          <w:lang w:val="es-ES_tradnl"/>
        </w:rPr>
        <w:t>los documentos que daban cuenta de los informes justificados enviados del primero de enero al veintiocho de febrero de la presente anualidad</w:t>
      </w:r>
      <w:r w:rsidR="00BB580F">
        <w:rPr>
          <w:rFonts w:ascii="Palatino Linotype" w:hAnsi="Palatino Linotype"/>
          <w:bCs/>
          <w:iCs/>
          <w:sz w:val="22"/>
          <w:szCs w:val="22"/>
        </w:rPr>
        <w:t xml:space="preserve"> </w:t>
      </w:r>
      <w:r>
        <w:rPr>
          <w:rFonts w:ascii="Palatino Linotype" w:hAnsi="Palatino Linotype"/>
          <w:bCs/>
          <w:iCs/>
          <w:sz w:val="22"/>
          <w:szCs w:val="22"/>
        </w:rPr>
        <w:t>remitid</w:t>
      </w:r>
      <w:r w:rsidR="00BB580F">
        <w:rPr>
          <w:rFonts w:ascii="Palatino Linotype" w:hAnsi="Palatino Linotype"/>
          <w:bCs/>
          <w:iCs/>
          <w:sz w:val="22"/>
          <w:szCs w:val="22"/>
        </w:rPr>
        <w:t>os en respuesta a las solicitudes de información que dieron origen a</w:t>
      </w:r>
      <w:r>
        <w:rPr>
          <w:rFonts w:ascii="Palatino Linotype" w:hAnsi="Palatino Linotype"/>
          <w:bCs/>
          <w:iCs/>
          <w:sz w:val="22"/>
          <w:szCs w:val="22"/>
        </w:rPr>
        <w:t xml:space="preserve"> </w:t>
      </w:r>
      <w:r w:rsidR="00BB580F">
        <w:rPr>
          <w:rFonts w:ascii="Palatino Linotype" w:hAnsi="Palatino Linotype"/>
          <w:bCs/>
          <w:iCs/>
          <w:sz w:val="22"/>
          <w:szCs w:val="22"/>
        </w:rPr>
        <w:t xml:space="preserve">los </w:t>
      </w:r>
      <w:r>
        <w:rPr>
          <w:rFonts w:ascii="Palatino Linotype" w:hAnsi="Palatino Linotype"/>
          <w:bCs/>
          <w:iCs/>
          <w:sz w:val="22"/>
          <w:szCs w:val="22"/>
        </w:rPr>
        <w:t>Recurso</w:t>
      </w:r>
      <w:r w:rsidR="00BB580F">
        <w:rPr>
          <w:rFonts w:ascii="Palatino Linotype" w:hAnsi="Palatino Linotype"/>
          <w:bCs/>
          <w:iCs/>
          <w:sz w:val="22"/>
          <w:szCs w:val="22"/>
        </w:rPr>
        <w:t>s</w:t>
      </w:r>
      <w:r>
        <w:rPr>
          <w:rFonts w:ascii="Palatino Linotype" w:hAnsi="Palatino Linotype"/>
          <w:bCs/>
          <w:iCs/>
          <w:sz w:val="22"/>
          <w:szCs w:val="22"/>
        </w:rPr>
        <w:t xml:space="preserve"> de Revisión </w:t>
      </w:r>
      <w:r w:rsidRPr="00BB6B4E">
        <w:rPr>
          <w:rFonts w:ascii="Palatino Linotype" w:eastAsia="Batang" w:hAnsi="Palatino Linotype" w:cs="Tahoma"/>
          <w:bCs/>
          <w:sz w:val="22"/>
          <w:szCs w:val="22"/>
          <w:lang w:val="es-ES_tradnl"/>
        </w:rPr>
        <w:t>0</w:t>
      </w:r>
      <w:r>
        <w:rPr>
          <w:rFonts w:ascii="Palatino Linotype" w:eastAsia="Batang" w:hAnsi="Palatino Linotype" w:cs="Tahoma"/>
          <w:bCs/>
          <w:sz w:val="22"/>
          <w:szCs w:val="22"/>
          <w:lang w:val="es-ES_tradnl"/>
        </w:rPr>
        <w:t>4983</w:t>
      </w:r>
      <w:r w:rsidRPr="00BB6B4E">
        <w:rPr>
          <w:rFonts w:ascii="Palatino Linotype" w:eastAsia="Batang" w:hAnsi="Palatino Linotype" w:cs="Tahoma"/>
          <w:bCs/>
          <w:sz w:val="22"/>
          <w:szCs w:val="22"/>
          <w:lang w:val="es-ES_tradnl"/>
        </w:rPr>
        <w:t>/INFOEM/IP/RR/2025</w:t>
      </w:r>
      <w:r>
        <w:rPr>
          <w:rFonts w:ascii="Palatino Linotype" w:eastAsia="Batang" w:hAnsi="Palatino Linotype" w:cs="Tahoma"/>
          <w:bCs/>
          <w:sz w:val="22"/>
          <w:szCs w:val="22"/>
          <w:lang w:val="es-ES_tradnl"/>
        </w:rPr>
        <w:t xml:space="preserve"> y su acumulado </w:t>
      </w:r>
      <w:r w:rsidRPr="00BB6B4E">
        <w:rPr>
          <w:rFonts w:ascii="Palatino Linotype" w:eastAsia="Batang" w:hAnsi="Palatino Linotype" w:cs="Tahoma"/>
          <w:bCs/>
          <w:sz w:val="22"/>
          <w:szCs w:val="22"/>
          <w:lang w:val="es-ES_tradnl"/>
        </w:rPr>
        <w:t>0</w:t>
      </w:r>
      <w:r>
        <w:rPr>
          <w:rFonts w:ascii="Palatino Linotype" w:eastAsia="Batang" w:hAnsi="Palatino Linotype" w:cs="Tahoma"/>
          <w:bCs/>
          <w:sz w:val="22"/>
          <w:szCs w:val="22"/>
          <w:lang w:val="es-ES_tradnl"/>
        </w:rPr>
        <w:t>4984</w:t>
      </w:r>
      <w:r w:rsidRPr="00BB6B4E">
        <w:rPr>
          <w:rFonts w:ascii="Palatino Linotype" w:eastAsia="Batang" w:hAnsi="Palatino Linotype" w:cs="Tahoma"/>
          <w:bCs/>
          <w:sz w:val="22"/>
          <w:szCs w:val="22"/>
          <w:lang w:val="es-ES_tradnl"/>
        </w:rPr>
        <w:t>/INFOEM/IP/RR/2025</w:t>
      </w:r>
      <w:r>
        <w:rPr>
          <w:rFonts w:ascii="Palatino Linotype" w:eastAsia="Batang" w:hAnsi="Palatino Linotype" w:cs="Tahoma"/>
          <w:bCs/>
          <w:sz w:val="22"/>
          <w:szCs w:val="22"/>
          <w:lang w:val="es-ES_tradnl"/>
        </w:rPr>
        <w:t xml:space="preserve">, en el cual </w:t>
      </w:r>
      <w:r w:rsidR="00522D06">
        <w:rPr>
          <w:rFonts w:ascii="Palatino Linotype" w:eastAsia="Batang" w:hAnsi="Palatino Linotype" w:cs="Tahoma"/>
          <w:bCs/>
          <w:sz w:val="22"/>
          <w:szCs w:val="22"/>
          <w:lang w:val="es-ES_tradnl"/>
        </w:rPr>
        <w:t xml:space="preserve">este Instituto determinó procedente </w:t>
      </w:r>
      <w:r w:rsidR="00BB580F">
        <w:rPr>
          <w:rFonts w:ascii="Palatino Linotype" w:eastAsia="Batang" w:hAnsi="Palatino Linotype" w:cs="Tahoma"/>
          <w:bCs/>
          <w:sz w:val="22"/>
          <w:szCs w:val="22"/>
          <w:lang w:val="es-ES_tradnl"/>
        </w:rPr>
        <w:t>confirm</w:t>
      </w:r>
      <w:r w:rsidR="00522D06">
        <w:rPr>
          <w:rFonts w:ascii="Palatino Linotype" w:eastAsia="Batang" w:hAnsi="Palatino Linotype" w:cs="Tahoma"/>
          <w:bCs/>
          <w:sz w:val="22"/>
          <w:szCs w:val="22"/>
          <w:lang w:val="es-ES_tradnl"/>
        </w:rPr>
        <w:t>ar</w:t>
      </w:r>
      <w:r w:rsidR="00BB580F">
        <w:rPr>
          <w:rFonts w:ascii="Palatino Linotype" w:eastAsia="Batang" w:hAnsi="Palatino Linotype" w:cs="Tahoma"/>
          <w:bCs/>
          <w:sz w:val="22"/>
          <w:szCs w:val="22"/>
          <w:lang w:val="es-ES_tradnl"/>
        </w:rPr>
        <w:t xml:space="preserve"> la respuesta</w:t>
      </w:r>
      <w:r w:rsidR="00522D06">
        <w:rPr>
          <w:rFonts w:ascii="Palatino Linotype" w:eastAsia="Batang" w:hAnsi="Palatino Linotype" w:cs="Tahoma"/>
          <w:bCs/>
          <w:sz w:val="22"/>
          <w:szCs w:val="22"/>
          <w:lang w:val="es-ES_tradnl"/>
        </w:rPr>
        <w:t xml:space="preserve"> </w:t>
      </w:r>
      <w:r w:rsidR="00BB580F">
        <w:rPr>
          <w:rFonts w:ascii="Palatino Linotype" w:eastAsia="Batang" w:hAnsi="Palatino Linotype" w:cs="Tahoma"/>
          <w:bCs/>
          <w:sz w:val="22"/>
          <w:szCs w:val="22"/>
          <w:lang w:val="es-ES_tradnl"/>
        </w:rPr>
        <w:t>del Sujeto Obligado</w:t>
      </w:r>
      <w:r w:rsidR="00522D06">
        <w:rPr>
          <w:rFonts w:ascii="Palatino Linotype" w:eastAsia="Batang" w:hAnsi="Palatino Linotype" w:cs="Tahoma"/>
          <w:bCs/>
          <w:sz w:val="22"/>
          <w:szCs w:val="22"/>
          <w:lang w:val="es-ES_tradnl"/>
        </w:rPr>
        <w:t>,</w:t>
      </w:r>
      <w:r w:rsidR="00BB580F">
        <w:rPr>
          <w:rFonts w:ascii="Palatino Linotype" w:eastAsia="Batang" w:hAnsi="Palatino Linotype" w:cs="Tahoma"/>
          <w:bCs/>
          <w:sz w:val="22"/>
          <w:szCs w:val="22"/>
          <w:lang w:val="es-ES_tradnl"/>
        </w:rPr>
        <w:t xml:space="preserve"> al</w:t>
      </w:r>
      <w:r>
        <w:rPr>
          <w:rFonts w:ascii="Palatino Linotype" w:eastAsia="Batang" w:hAnsi="Palatino Linotype" w:cs="Tahoma"/>
          <w:bCs/>
          <w:sz w:val="22"/>
          <w:szCs w:val="22"/>
          <w:lang w:val="es-ES_tradnl"/>
        </w:rPr>
        <w:t xml:space="preserve"> remiti</w:t>
      </w:r>
      <w:r w:rsidR="00BB580F">
        <w:rPr>
          <w:rFonts w:ascii="Palatino Linotype" w:eastAsia="Batang" w:hAnsi="Palatino Linotype" w:cs="Tahoma"/>
          <w:bCs/>
          <w:sz w:val="22"/>
          <w:szCs w:val="22"/>
          <w:lang w:val="es-ES_tradnl"/>
        </w:rPr>
        <w:t>r la información que daba cuenta de lo peticionado.</w:t>
      </w:r>
    </w:p>
    <w:p w14:paraId="02574A18" w14:textId="77777777" w:rsidR="00BB580F" w:rsidRDefault="00BB580F" w:rsidP="00BB580F">
      <w:pPr>
        <w:spacing w:line="360" w:lineRule="auto"/>
        <w:ind w:right="-28"/>
        <w:contextualSpacing/>
        <w:jc w:val="both"/>
        <w:rPr>
          <w:rFonts w:ascii="Palatino Linotype" w:eastAsia="Batang" w:hAnsi="Palatino Linotype" w:cs="Tahoma"/>
          <w:bCs/>
          <w:sz w:val="22"/>
          <w:szCs w:val="22"/>
          <w:lang w:val="es-ES_tradnl"/>
        </w:rPr>
      </w:pPr>
    </w:p>
    <w:p w14:paraId="1B4C2F1C" w14:textId="223272EF" w:rsidR="00BB580F" w:rsidRPr="00490E2E" w:rsidRDefault="00BB580F" w:rsidP="00BB580F">
      <w:pPr>
        <w:spacing w:line="360" w:lineRule="auto"/>
        <w:ind w:right="-28"/>
        <w:contextualSpacing/>
        <w:jc w:val="both"/>
        <w:rPr>
          <w:rFonts w:ascii="Palatino Linotype" w:eastAsia="Calibri" w:hAnsi="Palatino Linotype" w:cs="Tahoma"/>
          <w:bCs/>
          <w:color w:val="000000"/>
          <w:sz w:val="22"/>
          <w:szCs w:val="22"/>
        </w:rPr>
      </w:pPr>
      <w:r w:rsidRPr="00490E2E">
        <w:rPr>
          <w:rFonts w:ascii="Palatino Linotype" w:eastAsia="Calibri" w:hAnsi="Palatino Linotype" w:cs="Tahoma"/>
          <w:bCs/>
          <w:color w:val="000000"/>
          <w:sz w:val="22"/>
          <w:szCs w:val="22"/>
        </w:rPr>
        <w:t>Lo anterior se trae a colación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0820B18F" w14:textId="77777777" w:rsidR="00E32F0E" w:rsidRPr="005F63F6" w:rsidRDefault="00E32F0E" w:rsidP="00E32F0E">
      <w:pPr>
        <w:spacing w:line="360" w:lineRule="auto"/>
        <w:contextualSpacing/>
        <w:jc w:val="both"/>
        <w:rPr>
          <w:rFonts w:ascii="Palatino Linotype" w:eastAsia="Calibri" w:hAnsi="Palatino Linotype" w:cs="Tahoma"/>
          <w:color w:val="000000"/>
          <w:sz w:val="22"/>
          <w:szCs w:val="22"/>
          <w:lang w:val="es-ES" w:eastAsia="es-MX"/>
        </w:rPr>
      </w:pPr>
    </w:p>
    <w:p w14:paraId="69485E63" w14:textId="561EF4E1" w:rsidR="00E32F0E" w:rsidRPr="005F63F6" w:rsidRDefault="00E32F0E" w:rsidP="00E32F0E">
      <w:pPr>
        <w:spacing w:line="360" w:lineRule="auto"/>
        <w:contextualSpacing/>
        <w:jc w:val="both"/>
        <w:rPr>
          <w:rFonts w:ascii="Palatino Linotype" w:hAnsi="Palatino Linotype" w:cs="Tahoma"/>
          <w:bCs/>
          <w:iCs/>
          <w:sz w:val="22"/>
          <w:szCs w:val="22"/>
        </w:rPr>
      </w:pPr>
      <w:r w:rsidRPr="005F63F6">
        <w:rPr>
          <w:rFonts w:ascii="Palatino Linotype" w:hAnsi="Palatino Linotype" w:cs="Tahoma"/>
          <w:bCs/>
          <w:iCs/>
          <w:sz w:val="22"/>
          <w:szCs w:val="22"/>
        </w:rPr>
        <w:t xml:space="preserve">Por lo expuesto, este Organismo Garante considera que la unidad administrativa competente </w:t>
      </w:r>
      <w:r w:rsidR="00BB580F">
        <w:rPr>
          <w:rFonts w:ascii="Palatino Linotype" w:hAnsi="Palatino Linotype" w:cs="Tahoma"/>
          <w:bCs/>
          <w:iCs/>
          <w:sz w:val="22"/>
          <w:szCs w:val="22"/>
        </w:rPr>
        <w:t>desde respuesta</w:t>
      </w:r>
      <w:r w:rsidRPr="005F63F6">
        <w:rPr>
          <w:rFonts w:ascii="Palatino Linotype" w:hAnsi="Palatino Linotype" w:cs="Tahoma"/>
          <w:bCs/>
          <w:iCs/>
          <w:sz w:val="22"/>
          <w:szCs w:val="22"/>
        </w:rPr>
        <w:t>, proporcion</w:t>
      </w:r>
      <w:r w:rsidR="00BB580F">
        <w:rPr>
          <w:rFonts w:ascii="Palatino Linotype" w:hAnsi="Palatino Linotype" w:cs="Tahoma"/>
          <w:bCs/>
          <w:iCs/>
          <w:sz w:val="22"/>
          <w:szCs w:val="22"/>
        </w:rPr>
        <w:t>ó</w:t>
      </w:r>
      <w:r w:rsidRPr="005F63F6">
        <w:rPr>
          <w:rFonts w:ascii="Palatino Linotype" w:hAnsi="Palatino Linotype" w:cs="Tahoma"/>
          <w:bCs/>
          <w:iCs/>
          <w:sz w:val="22"/>
          <w:szCs w:val="22"/>
        </w:rPr>
        <w:t xml:space="preserve"> </w:t>
      </w:r>
      <w:r w:rsidR="00BB580F">
        <w:rPr>
          <w:rFonts w:ascii="Palatino Linotype" w:hAnsi="Palatino Linotype" w:cs="Tahoma"/>
          <w:bCs/>
          <w:iCs/>
          <w:sz w:val="22"/>
          <w:szCs w:val="22"/>
        </w:rPr>
        <w:t xml:space="preserve">los </w:t>
      </w:r>
      <w:r w:rsidRPr="005F63F6">
        <w:rPr>
          <w:rFonts w:ascii="Palatino Linotype" w:hAnsi="Palatino Linotype" w:cs="Tahoma"/>
          <w:bCs/>
          <w:iCs/>
          <w:sz w:val="22"/>
          <w:szCs w:val="22"/>
        </w:rPr>
        <w:t>documento</w:t>
      </w:r>
      <w:r w:rsidR="00BB580F">
        <w:rPr>
          <w:rFonts w:ascii="Palatino Linotype" w:hAnsi="Palatino Linotype" w:cs="Tahoma"/>
          <w:bCs/>
          <w:iCs/>
          <w:sz w:val="22"/>
          <w:szCs w:val="22"/>
        </w:rPr>
        <w:t>s</w:t>
      </w:r>
      <w:r w:rsidRPr="005F63F6">
        <w:rPr>
          <w:rFonts w:ascii="Palatino Linotype" w:hAnsi="Palatino Linotype" w:cs="Tahoma"/>
          <w:bCs/>
          <w:iCs/>
          <w:sz w:val="22"/>
          <w:szCs w:val="22"/>
        </w:rPr>
        <w:t xml:space="preserve"> que contenía la información requerida por el ahora Recurrente, por lo que resulta inatendible su inconformidad, </w:t>
      </w:r>
      <w:r w:rsidRPr="005F63F6">
        <w:rPr>
          <w:rFonts w:ascii="Palatino Linotype" w:eastAsia="Palatino Linotype" w:hAnsi="Palatino Linotype" w:cs="Palatino Linotype"/>
          <w:color w:val="000000"/>
          <w:sz w:val="22"/>
          <w:szCs w:val="22"/>
          <w:lang w:eastAsia="es-MX"/>
        </w:rPr>
        <w:t xml:space="preserve">de tal circunstancia, lo cual da como resultado que el agravio sea </w:t>
      </w:r>
      <w:r w:rsidRPr="005F63F6">
        <w:rPr>
          <w:rFonts w:ascii="Palatino Linotype" w:eastAsia="Palatino Linotype" w:hAnsi="Palatino Linotype" w:cs="Palatino Linotype"/>
          <w:b/>
          <w:color w:val="000000"/>
          <w:sz w:val="22"/>
          <w:szCs w:val="22"/>
          <w:lang w:eastAsia="es-MX"/>
        </w:rPr>
        <w:t>INFUNDADO.</w:t>
      </w:r>
    </w:p>
    <w:p w14:paraId="4EB034DA" w14:textId="77777777" w:rsidR="00E32F0E" w:rsidRPr="005F63F6" w:rsidRDefault="00E32F0E" w:rsidP="00E32F0E">
      <w:pPr>
        <w:pStyle w:val="Ttulo2"/>
        <w:spacing w:before="0" w:after="0" w:line="360" w:lineRule="auto"/>
        <w:jc w:val="both"/>
        <w:rPr>
          <w:rFonts w:ascii="Palatino Linotype" w:eastAsia="Calibri" w:hAnsi="Palatino Linotype"/>
          <w:b/>
          <w:color w:val="000000" w:themeColor="text1"/>
          <w:sz w:val="22"/>
          <w:szCs w:val="22"/>
        </w:rPr>
      </w:pPr>
      <w:bookmarkStart w:id="23" w:name="_Toc198655086"/>
      <w:bookmarkStart w:id="24" w:name="_Toc199422009"/>
      <w:bookmarkStart w:id="25" w:name="_Toc203060356"/>
      <w:bookmarkStart w:id="26" w:name="_Toc210308884"/>
      <w:bookmarkStart w:id="27" w:name="_Toc211376589"/>
      <w:r w:rsidRPr="005F63F6">
        <w:rPr>
          <w:rFonts w:ascii="Palatino Linotype" w:eastAsia="Calibri" w:hAnsi="Palatino Linotype"/>
          <w:b/>
          <w:color w:val="000000" w:themeColor="text1"/>
          <w:sz w:val="22"/>
          <w:szCs w:val="22"/>
        </w:rPr>
        <w:lastRenderedPageBreak/>
        <w:t>SEXTO. Decisión</w:t>
      </w:r>
      <w:bookmarkEnd w:id="23"/>
      <w:bookmarkEnd w:id="24"/>
      <w:bookmarkEnd w:id="25"/>
      <w:bookmarkEnd w:id="26"/>
      <w:bookmarkEnd w:id="27"/>
    </w:p>
    <w:p w14:paraId="58E88056" w14:textId="77777777" w:rsidR="00E32F0E" w:rsidRPr="005F63F6" w:rsidRDefault="00E32F0E" w:rsidP="00E32F0E">
      <w:pPr>
        <w:spacing w:line="360" w:lineRule="auto"/>
        <w:contextualSpacing/>
        <w:jc w:val="both"/>
        <w:rPr>
          <w:rFonts w:ascii="Palatino Linotype" w:eastAsia="Calibri" w:hAnsi="Palatino Linotype" w:cs="Tahoma"/>
          <w:b/>
          <w:sz w:val="22"/>
          <w:szCs w:val="22"/>
        </w:rPr>
      </w:pPr>
    </w:p>
    <w:p w14:paraId="6A9047B8" w14:textId="77777777" w:rsidR="00E32F0E" w:rsidRPr="005F63F6" w:rsidRDefault="00E32F0E" w:rsidP="00E32F0E">
      <w:pPr>
        <w:spacing w:line="360" w:lineRule="auto"/>
        <w:contextualSpacing/>
        <w:jc w:val="both"/>
        <w:rPr>
          <w:rFonts w:ascii="Palatino Linotype" w:eastAsia="Palatino Linotype" w:hAnsi="Palatino Linotype" w:cs="Tahoma"/>
          <w:color w:val="000000"/>
          <w:sz w:val="22"/>
          <w:szCs w:val="22"/>
          <w:lang w:eastAsia="es-MX"/>
        </w:rPr>
      </w:pPr>
      <w:r w:rsidRPr="005F63F6">
        <w:rPr>
          <w:rFonts w:ascii="Palatino Linotype" w:eastAsia="Palatino Linotype" w:hAnsi="Palatino Linotype" w:cs="Tahoma"/>
          <w:color w:val="000000"/>
          <w:sz w:val="22"/>
          <w:szCs w:val="22"/>
          <w:lang w:eastAsia="es-MX"/>
        </w:rPr>
        <w:t xml:space="preserve">Con fundamento en el artículo 186, fracción II, de la Ley de Transparencia y Acceso a la Información Pública del Estado de México y Municipios, este Instituto considera procedente </w:t>
      </w:r>
      <w:r w:rsidRPr="005F63F6">
        <w:rPr>
          <w:rFonts w:ascii="Palatino Linotype" w:eastAsia="Palatino Linotype" w:hAnsi="Palatino Linotype" w:cs="Tahoma"/>
          <w:b/>
          <w:color w:val="000000"/>
          <w:sz w:val="22"/>
          <w:szCs w:val="22"/>
          <w:lang w:eastAsia="es-MX"/>
        </w:rPr>
        <w:t xml:space="preserve">CONFIRMAR </w:t>
      </w:r>
      <w:r w:rsidRPr="005F63F6">
        <w:rPr>
          <w:rFonts w:ascii="Palatino Linotype" w:eastAsia="Palatino Linotype" w:hAnsi="Palatino Linotype" w:cs="Tahoma"/>
          <w:color w:val="000000"/>
          <w:sz w:val="22"/>
          <w:szCs w:val="22"/>
          <w:lang w:eastAsia="es-MX"/>
        </w:rPr>
        <w:t xml:space="preserve">la respuesta otorgada por el Sujeto Obligado. </w:t>
      </w:r>
    </w:p>
    <w:p w14:paraId="3C1C4DF0" w14:textId="77777777" w:rsidR="00E32F0E" w:rsidRPr="005F63F6" w:rsidRDefault="00E32F0E" w:rsidP="00E32F0E">
      <w:pPr>
        <w:spacing w:line="360" w:lineRule="auto"/>
        <w:jc w:val="both"/>
        <w:rPr>
          <w:rFonts w:ascii="Palatino Linotype" w:hAnsi="Palatino Linotype" w:cs="Tahoma"/>
          <w:bCs/>
          <w:iCs/>
          <w:sz w:val="22"/>
          <w:szCs w:val="22"/>
          <w:lang w:val="es-ES"/>
        </w:rPr>
      </w:pPr>
    </w:p>
    <w:p w14:paraId="24E6BFD7" w14:textId="77777777" w:rsidR="00E32F0E" w:rsidRPr="005F63F6" w:rsidRDefault="00E32F0E" w:rsidP="00E32F0E">
      <w:pPr>
        <w:spacing w:line="360" w:lineRule="auto"/>
        <w:jc w:val="both"/>
        <w:rPr>
          <w:rFonts w:ascii="Palatino Linotype" w:hAnsi="Palatino Linotype" w:cs="Tahoma"/>
          <w:b/>
          <w:bCs/>
          <w:iCs/>
          <w:sz w:val="22"/>
          <w:szCs w:val="22"/>
          <w:lang w:val="es-ES"/>
        </w:rPr>
      </w:pPr>
      <w:r w:rsidRPr="005F63F6">
        <w:rPr>
          <w:rFonts w:ascii="Palatino Linotype" w:hAnsi="Palatino Linotype" w:cs="Tahoma"/>
          <w:b/>
          <w:bCs/>
          <w:iCs/>
          <w:sz w:val="22"/>
          <w:szCs w:val="22"/>
          <w:lang w:val="es-ES"/>
        </w:rPr>
        <w:t>Términos de la Resolución para conocimiento del Particular</w:t>
      </w:r>
    </w:p>
    <w:p w14:paraId="435A51CE" w14:textId="77777777" w:rsidR="00E32F0E" w:rsidRPr="005F63F6" w:rsidRDefault="00E32F0E" w:rsidP="00E32F0E">
      <w:pPr>
        <w:spacing w:line="360" w:lineRule="auto"/>
        <w:jc w:val="both"/>
        <w:rPr>
          <w:rFonts w:ascii="Palatino Linotype" w:hAnsi="Palatino Linotype" w:cs="Tahoma"/>
          <w:b/>
          <w:bCs/>
          <w:iCs/>
          <w:sz w:val="22"/>
          <w:szCs w:val="22"/>
          <w:lang w:val="es-ES"/>
        </w:rPr>
      </w:pPr>
    </w:p>
    <w:p w14:paraId="7B01163D" w14:textId="77777777" w:rsidR="00E32F0E" w:rsidRPr="005F63F6" w:rsidRDefault="00E32F0E" w:rsidP="00E32F0E">
      <w:pPr>
        <w:widowControl w:val="0"/>
        <w:spacing w:line="360" w:lineRule="auto"/>
        <w:contextualSpacing/>
        <w:jc w:val="both"/>
        <w:rPr>
          <w:rFonts w:ascii="Palatino Linotype" w:eastAsia="Calibri" w:hAnsi="Palatino Linotype" w:cs="Tahoma"/>
          <w:sz w:val="22"/>
          <w:szCs w:val="22"/>
        </w:rPr>
      </w:pPr>
      <w:r w:rsidRPr="005F63F6">
        <w:rPr>
          <w:rFonts w:ascii="Palatino Linotype" w:eastAsia="Calibri" w:hAnsi="Palatino Linotype" w:cs="Tahoma"/>
          <w:bCs/>
          <w:iCs/>
          <w:color w:val="000000"/>
          <w:sz w:val="22"/>
          <w:szCs w:val="22"/>
          <w:lang w:eastAsia="es-MX"/>
        </w:rPr>
        <w:t xml:space="preserve">Se le hace del conocimiento al Particular, que, en el presente caso, no se le concede la razón, pues desde respuesta el Sujeto Obligado proporcionó la información solicitada. </w:t>
      </w:r>
      <w:r w:rsidRPr="005F63F6">
        <w:rPr>
          <w:rFonts w:ascii="Palatino Linotype" w:eastAsia="Calibri" w:hAnsi="Palatino Linotype" w:cs="Tahoma"/>
          <w:sz w:val="22"/>
          <w:szCs w:val="22"/>
        </w:rPr>
        <w:t xml:space="preserve">Finalmente, la labor del Instituto, es apoyar a la población a acceder a la información pública y garantizar la protección de sus datos personales. </w:t>
      </w:r>
    </w:p>
    <w:p w14:paraId="73BF0A28" w14:textId="77777777" w:rsidR="00E32F0E" w:rsidRPr="005F63F6" w:rsidRDefault="00E32F0E" w:rsidP="00E32F0E">
      <w:pPr>
        <w:widowControl w:val="0"/>
        <w:spacing w:line="360" w:lineRule="auto"/>
        <w:contextualSpacing/>
        <w:jc w:val="both"/>
        <w:rPr>
          <w:rFonts w:ascii="Palatino Linotype" w:eastAsia="Calibri" w:hAnsi="Palatino Linotype" w:cs="Tahoma"/>
          <w:bCs/>
          <w:iCs/>
          <w:color w:val="000000"/>
          <w:sz w:val="22"/>
          <w:szCs w:val="22"/>
          <w:lang w:val="es-ES_tradnl" w:eastAsia="es-MX"/>
        </w:rPr>
      </w:pPr>
    </w:p>
    <w:p w14:paraId="02F5A53C" w14:textId="77777777" w:rsidR="00E32F0E" w:rsidRPr="005F63F6" w:rsidRDefault="00E32F0E" w:rsidP="00E32F0E">
      <w:pPr>
        <w:spacing w:line="360" w:lineRule="auto"/>
        <w:jc w:val="both"/>
        <w:rPr>
          <w:rFonts w:ascii="Palatino Linotype" w:hAnsi="Palatino Linotype" w:cs="Tahoma"/>
          <w:bCs/>
          <w:iCs/>
          <w:sz w:val="22"/>
          <w:szCs w:val="22"/>
        </w:rPr>
      </w:pPr>
      <w:r w:rsidRPr="005F63F6">
        <w:rPr>
          <w:rFonts w:ascii="Palatino Linotype" w:hAnsi="Palatino Linotype" w:cs="Tahoma"/>
          <w:bCs/>
          <w:iCs/>
          <w:sz w:val="22"/>
          <w:szCs w:val="22"/>
        </w:rPr>
        <w:t>Por lo expuesto y fundado, este Pleno:</w:t>
      </w:r>
    </w:p>
    <w:p w14:paraId="24D09649" w14:textId="77777777" w:rsidR="00E32F0E" w:rsidRPr="005F63F6" w:rsidRDefault="00E32F0E" w:rsidP="00E32F0E">
      <w:pPr>
        <w:spacing w:line="360" w:lineRule="auto"/>
        <w:jc w:val="both"/>
        <w:rPr>
          <w:rFonts w:ascii="Palatino Linotype" w:hAnsi="Palatino Linotype" w:cs="Tahoma"/>
          <w:bCs/>
          <w:iCs/>
          <w:sz w:val="22"/>
          <w:szCs w:val="22"/>
        </w:rPr>
      </w:pPr>
    </w:p>
    <w:p w14:paraId="71223DCB" w14:textId="77777777" w:rsidR="00E32F0E" w:rsidRPr="005F63F6" w:rsidRDefault="00E32F0E" w:rsidP="00E32F0E">
      <w:pPr>
        <w:pStyle w:val="Ttulo1"/>
        <w:spacing w:before="0" w:after="0" w:line="360" w:lineRule="auto"/>
        <w:jc w:val="center"/>
        <w:rPr>
          <w:rFonts w:ascii="Palatino Linotype" w:eastAsia="Calibri" w:hAnsi="Palatino Linotype"/>
          <w:b/>
          <w:color w:val="000000" w:themeColor="text1"/>
          <w:sz w:val="22"/>
          <w:szCs w:val="22"/>
        </w:rPr>
      </w:pPr>
      <w:bookmarkStart w:id="28" w:name="_Toc198655087"/>
      <w:bookmarkStart w:id="29" w:name="_Toc199422010"/>
      <w:bookmarkStart w:id="30" w:name="_Toc203060357"/>
      <w:bookmarkStart w:id="31" w:name="_Toc210308885"/>
      <w:bookmarkStart w:id="32" w:name="_Toc211376590"/>
      <w:r w:rsidRPr="005F63F6">
        <w:rPr>
          <w:rFonts w:ascii="Palatino Linotype" w:eastAsia="Calibri" w:hAnsi="Palatino Linotype"/>
          <w:b/>
          <w:color w:val="000000" w:themeColor="text1"/>
          <w:sz w:val="22"/>
          <w:szCs w:val="22"/>
        </w:rPr>
        <w:t>R E S U E L V E</w:t>
      </w:r>
      <w:bookmarkEnd w:id="28"/>
      <w:bookmarkEnd w:id="29"/>
      <w:bookmarkEnd w:id="30"/>
      <w:bookmarkEnd w:id="31"/>
      <w:bookmarkEnd w:id="32"/>
    </w:p>
    <w:p w14:paraId="49A98C55" w14:textId="77777777" w:rsidR="00E32F0E" w:rsidRPr="005F63F6" w:rsidRDefault="00E32F0E" w:rsidP="00E32F0E">
      <w:pPr>
        <w:spacing w:line="360" w:lineRule="auto"/>
        <w:ind w:right="-91"/>
        <w:contextualSpacing/>
        <w:jc w:val="both"/>
        <w:rPr>
          <w:rFonts w:ascii="Palatino Linotype" w:eastAsia="Calibri" w:hAnsi="Palatino Linotype" w:cs="Tahoma"/>
          <w:b/>
          <w:bCs/>
          <w:sz w:val="22"/>
          <w:szCs w:val="22"/>
        </w:rPr>
      </w:pPr>
    </w:p>
    <w:p w14:paraId="08796ED3" w14:textId="17B7E595" w:rsidR="00E32F0E" w:rsidRPr="005F63F6" w:rsidRDefault="00E32F0E" w:rsidP="00E32F0E">
      <w:pPr>
        <w:spacing w:line="360" w:lineRule="auto"/>
        <w:contextualSpacing/>
        <w:jc w:val="both"/>
        <w:rPr>
          <w:rFonts w:ascii="Palatino Linotype" w:eastAsia="Calibri" w:hAnsi="Palatino Linotype" w:cs="Tahoma"/>
          <w:iCs/>
          <w:color w:val="000000"/>
          <w:sz w:val="22"/>
          <w:szCs w:val="22"/>
          <w:lang w:eastAsia="es-MX"/>
        </w:rPr>
      </w:pPr>
      <w:r w:rsidRPr="005F63F6">
        <w:rPr>
          <w:rFonts w:ascii="Palatino Linotype" w:eastAsia="Calibri" w:hAnsi="Palatino Linotype" w:cs="Tahoma"/>
          <w:b/>
          <w:iCs/>
          <w:color w:val="000000"/>
          <w:sz w:val="22"/>
          <w:szCs w:val="22"/>
          <w:lang w:eastAsia="es-MX"/>
        </w:rPr>
        <w:t>PRIMERO.</w:t>
      </w:r>
      <w:r w:rsidRPr="005F63F6">
        <w:rPr>
          <w:rFonts w:ascii="Palatino Linotype" w:eastAsia="Calibri" w:hAnsi="Palatino Linotype" w:cs="Tahoma"/>
          <w:bCs/>
          <w:iCs/>
          <w:color w:val="000000"/>
          <w:sz w:val="22"/>
          <w:szCs w:val="22"/>
          <w:lang w:eastAsia="es-MX"/>
        </w:rPr>
        <w:t xml:space="preserve"> Se </w:t>
      </w:r>
      <w:r w:rsidRPr="005F63F6">
        <w:rPr>
          <w:rFonts w:ascii="Palatino Linotype" w:eastAsia="Calibri" w:hAnsi="Palatino Linotype" w:cs="Tahoma"/>
          <w:b/>
          <w:bCs/>
          <w:iCs/>
          <w:color w:val="000000"/>
          <w:sz w:val="22"/>
          <w:szCs w:val="22"/>
          <w:lang w:eastAsia="es-MX"/>
        </w:rPr>
        <w:t xml:space="preserve">CONFIRMA </w:t>
      </w:r>
      <w:r w:rsidRPr="005F63F6">
        <w:rPr>
          <w:rFonts w:ascii="Palatino Linotype" w:eastAsia="Calibri" w:hAnsi="Palatino Linotype" w:cs="Tahoma"/>
          <w:iCs/>
          <w:color w:val="000000"/>
          <w:sz w:val="22"/>
          <w:szCs w:val="22"/>
          <w:lang w:eastAsia="es-MX"/>
        </w:rPr>
        <w:t xml:space="preserve">la respuesta entregada por el Sujeto Obligado a la solicitud de acceso a la información </w:t>
      </w:r>
      <w:r w:rsidRPr="005F63F6">
        <w:rPr>
          <w:rFonts w:ascii="Palatino Linotype" w:eastAsia="Palatino Linotype" w:hAnsi="Palatino Linotype" w:cs="Tahoma"/>
          <w:color w:val="0D0D0D"/>
          <w:sz w:val="22"/>
          <w:szCs w:val="22"/>
          <w:lang w:eastAsia="es-MX"/>
        </w:rPr>
        <w:t>con número de folio</w:t>
      </w:r>
      <w:r w:rsidRPr="005F63F6">
        <w:rPr>
          <w:rFonts w:ascii="Palatino Linotype" w:eastAsia="Palatino Linotype" w:hAnsi="Palatino Linotype" w:cs="Palatino Linotype"/>
          <w:b/>
          <w:bCs/>
          <w:color w:val="FF0000"/>
          <w:sz w:val="22"/>
          <w:szCs w:val="22"/>
          <w:lang w:eastAsia="es-MX"/>
        </w:rPr>
        <w:t> </w:t>
      </w:r>
      <w:r w:rsidRPr="005F63F6">
        <w:rPr>
          <w:rFonts w:ascii="Palatino Linotype" w:eastAsia="Calibri" w:hAnsi="Palatino Linotype"/>
          <w:sz w:val="22"/>
          <w:szCs w:val="22"/>
        </w:rPr>
        <w:t>0</w:t>
      </w:r>
      <w:r w:rsidR="00BB580F">
        <w:rPr>
          <w:rFonts w:ascii="Palatino Linotype" w:eastAsia="Calibri" w:hAnsi="Palatino Linotype"/>
          <w:sz w:val="22"/>
          <w:szCs w:val="22"/>
        </w:rPr>
        <w:t>1032</w:t>
      </w:r>
      <w:r w:rsidRPr="005F63F6">
        <w:rPr>
          <w:rFonts w:ascii="Palatino Linotype" w:eastAsia="Calibri" w:hAnsi="Palatino Linotype"/>
          <w:sz w:val="22"/>
          <w:szCs w:val="22"/>
        </w:rPr>
        <w:t>/TOLUCA/IP/2025</w:t>
      </w:r>
      <w:r w:rsidRPr="005F63F6">
        <w:rPr>
          <w:rFonts w:ascii="Palatino Linotype" w:eastAsia="Palatino Linotype" w:hAnsi="Palatino Linotype" w:cs="Tahoma"/>
          <w:color w:val="0D0D0D"/>
          <w:sz w:val="22"/>
          <w:szCs w:val="22"/>
          <w:lang w:eastAsia="es-MX"/>
        </w:rPr>
        <w:t>,</w:t>
      </w:r>
      <w:r w:rsidRPr="005F63F6">
        <w:rPr>
          <w:rFonts w:ascii="Palatino Linotype" w:eastAsia="Palatino Linotype" w:hAnsi="Palatino Linotype" w:cs="Tahoma"/>
          <w:bCs/>
          <w:color w:val="0D0D0D"/>
          <w:sz w:val="22"/>
          <w:szCs w:val="22"/>
          <w:lang w:eastAsia="es-MX"/>
        </w:rPr>
        <w:t xml:space="preserve"> </w:t>
      </w:r>
      <w:r w:rsidRPr="005F63F6">
        <w:rPr>
          <w:rFonts w:ascii="Palatino Linotype" w:eastAsia="Calibri" w:hAnsi="Palatino Linotype" w:cs="Tahoma"/>
          <w:bCs/>
          <w:iCs/>
          <w:color w:val="000000"/>
          <w:sz w:val="22"/>
          <w:szCs w:val="22"/>
          <w:lang w:eastAsia="es-MX"/>
        </w:rPr>
        <w:t xml:space="preserve">por resultar </w:t>
      </w:r>
      <w:r w:rsidRPr="005F63F6">
        <w:rPr>
          <w:rFonts w:ascii="Palatino Linotype" w:eastAsia="Calibri" w:hAnsi="Palatino Linotype" w:cs="Tahoma"/>
          <w:b/>
          <w:bCs/>
          <w:iCs/>
          <w:color w:val="000000"/>
          <w:sz w:val="22"/>
          <w:szCs w:val="22"/>
          <w:lang w:eastAsia="es-MX"/>
        </w:rPr>
        <w:t>INFUNDADAS</w:t>
      </w:r>
      <w:r w:rsidRPr="005F63F6">
        <w:rPr>
          <w:rFonts w:ascii="Palatino Linotype" w:eastAsia="Calibri" w:hAnsi="Palatino Linotype" w:cs="Tahoma"/>
          <w:bCs/>
          <w:iCs/>
          <w:color w:val="000000"/>
          <w:sz w:val="22"/>
          <w:szCs w:val="22"/>
          <w:lang w:eastAsia="es-MX"/>
        </w:rPr>
        <w:t xml:space="preserve"> las razones o motivos de inconformidad hechas valer por la persona Recurrente, en términos de los Considerandos </w:t>
      </w:r>
      <w:r w:rsidRPr="005F63F6">
        <w:rPr>
          <w:rFonts w:ascii="Palatino Linotype" w:eastAsia="Calibri" w:hAnsi="Palatino Linotype" w:cs="Tahoma"/>
          <w:iCs/>
          <w:color w:val="000000"/>
          <w:sz w:val="22"/>
          <w:szCs w:val="22"/>
          <w:lang w:eastAsia="es-MX"/>
        </w:rPr>
        <w:t>QUINTO y SEXTO de esta Resolución.</w:t>
      </w:r>
    </w:p>
    <w:p w14:paraId="359D553E" w14:textId="77777777" w:rsidR="00E32F0E" w:rsidRPr="005F63F6" w:rsidRDefault="00E32F0E" w:rsidP="00E32F0E">
      <w:pPr>
        <w:spacing w:line="360" w:lineRule="auto"/>
        <w:jc w:val="both"/>
        <w:rPr>
          <w:rFonts w:ascii="Palatino Linotype" w:eastAsia="Calibri" w:hAnsi="Palatino Linotype" w:cs="Tahoma"/>
          <w:b/>
          <w:bCs/>
          <w:iCs/>
          <w:sz w:val="22"/>
          <w:szCs w:val="22"/>
          <w:lang w:eastAsia="es-MX"/>
        </w:rPr>
      </w:pPr>
    </w:p>
    <w:p w14:paraId="6FDBF507" w14:textId="77777777" w:rsidR="00E32F0E" w:rsidRPr="005F63F6" w:rsidRDefault="00E32F0E" w:rsidP="00E32F0E">
      <w:pPr>
        <w:spacing w:line="360" w:lineRule="auto"/>
        <w:jc w:val="both"/>
        <w:rPr>
          <w:rFonts w:ascii="Palatino Linotype" w:eastAsia="Calibri" w:hAnsi="Palatino Linotype" w:cs="Tahoma"/>
          <w:b/>
          <w:bCs/>
          <w:iCs/>
          <w:sz w:val="22"/>
          <w:szCs w:val="22"/>
          <w:lang w:eastAsia="es-MX"/>
        </w:rPr>
      </w:pPr>
      <w:r w:rsidRPr="005F63F6">
        <w:rPr>
          <w:rFonts w:ascii="Palatino Linotype" w:eastAsia="Calibri" w:hAnsi="Palatino Linotype" w:cs="Tahoma"/>
          <w:b/>
          <w:bCs/>
          <w:iCs/>
          <w:sz w:val="22"/>
          <w:szCs w:val="22"/>
          <w:lang w:eastAsia="es-MX"/>
        </w:rPr>
        <w:t xml:space="preserve">SEGUNDO. NOTIFÍQUESE POR SAIMEX </w:t>
      </w:r>
      <w:r w:rsidRPr="005F63F6">
        <w:rPr>
          <w:rFonts w:ascii="Palatino Linotype" w:eastAsia="Calibri" w:hAnsi="Palatino Linotype" w:cs="Tahoma"/>
          <w:iCs/>
          <w:sz w:val="22"/>
          <w:szCs w:val="22"/>
          <w:lang w:eastAsia="es-MX"/>
        </w:rPr>
        <w:t>la presente Resolución, al Titular de la Unidad de Transparencia del Sujeto Obligado.</w:t>
      </w:r>
    </w:p>
    <w:p w14:paraId="6453EEA6" w14:textId="77777777" w:rsidR="00E32F0E" w:rsidRPr="005F63F6" w:rsidRDefault="00E32F0E" w:rsidP="00E32F0E">
      <w:pPr>
        <w:spacing w:line="360" w:lineRule="auto"/>
        <w:jc w:val="both"/>
        <w:rPr>
          <w:rFonts w:ascii="Palatino Linotype" w:eastAsia="Calibri" w:hAnsi="Palatino Linotype" w:cs="Tahoma"/>
          <w:b/>
          <w:bCs/>
          <w:i/>
          <w:iCs/>
          <w:sz w:val="22"/>
          <w:szCs w:val="22"/>
          <w:lang w:eastAsia="es-MX"/>
        </w:rPr>
      </w:pPr>
    </w:p>
    <w:p w14:paraId="02F73FBC" w14:textId="77777777" w:rsidR="00E32F0E" w:rsidRPr="005F63F6" w:rsidRDefault="00E32F0E" w:rsidP="00E32F0E">
      <w:pPr>
        <w:spacing w:line="360" w:lineRule="auto"/>
        <w:jc w:val="both"/>
        <w:rPr>
          <w:rFonts w:ascii="Palatino Linotype" w:eastAsia="Calibri" w:hAnsi="Palatino Linotype" w:cs="Tahoma"/>
          <w:b/>
          <w:bCs/>
          <w:iCs/>
          <w:sz w:val="22"/>
          <w:szCs w:val="22"/>
          <w:lang w:eastAsia="es-MX"/>
        </w:rPr>
      </w:pPr>
      <w:r w:rsidRPr="005F63F6">
        <w:rPr>
          <w:rFonts w:ascii="Palatino Linotype" w:eastAsia="Calibri" w:hAnsi="Palatino Linotype" w:cs="Tahoma"/>
          <w:b/>
          <w:bCs/>
          <w:iCs/>
          <w:sz w:val="22"/>
          <w:szCs w:val="22"/>
          <w:lang w:eastAsia="es-MX"/>
        </w:rPr>
        <w:t xml:space="preserve">TERCERO. NOTIFÍQUESE POR SAIMEX </w:t>
      </w:r>
      <w:r w:rsidRPr="005F63F6">
        <w:rPr>
          <w:rFonts w:ascii="Palatino Linotype" w:eastAsia="Calibri" w:hAnsi="Palatino Linotype" w:cs="Tahoma"/>
          <w:iCs/>
          <w:sz w:val="22"/>
          <w:szCs w:val="22"/>
          <w:lang w:eastAsia="es-MX"/>
        </w:rPr>
        <w:t>a la persona Recurrente, la presente Resolución</w:t>
      </w:r>
      <w:r w:rsidRPr="005F63F6">
        <w:rPr>
          <w:rFonts w:ascii="Palatino Linotype" w:eastAsia="Calibri" w:hAnsi="Palatino Linotype" w:cs="Tahoma"/>
          <w:color w:val="000000"/>
          <w:sz w:val="22"/>
          <w:szCs w:val="22"/>
          <w:lang w:val="es-ES" w:eastAsia="es-MX"/>
        </w:rPr>
        <w:t>,</w:t>
      </w:r>
      <w:r w:rsidRPr="005F63F6">
        <w:rPr>
          <w:rFonts w:ascii="Palatino Linotype" w:eastAsia="Calibri" w:hAnsi="Palatino Linotype" w:cs="Tahoma"/>
          <w:iCs/>
          <w:sz w:val="22"/>
          <w:szCs w:val="22"/>
          <w:lang w:eastAsia="es-MX"/>
        </w:rPr>
        <w:t xml:space="preserve"> asimismo, se hace de su conocimiento que de conformidad con lo establecido en el artículo </w:t>
      </w:r>
      <w:r w:rsidRPr="005F63F6">
        <w:rPr>
          <w:rFonts w:ascii="Palatino Linotype" w:eastAsia="Calibri" w:hAnsi="Palatino Linotype" w:cs="Tahoma"/>
          <w:iCs/>
          <w:sz w:val="22"/>
          <w:szCs w:val="22"/>
          <w:lang w:eastAsia="es-MX"/>
        </w:rPr>
        <w:lastRenderedPageBreak/>
        <w:t>196 de la Ley de Transparencia y Acceso a la Información Pública del Estado de México y Municipios podrá promover el Juicio de Amparo en los términos de las leyes aplicables.</w:t>
      </w:r>
    </w:p>
    <w:p w14:paraId="6254B236" w14:textId="77777777" w:rsidR="00E32F0E" w:rsidRPr="005F63F6" w:rsidRDefault="00E32F0E" w:rsidP="00E32F0E">
      <w:pPr>
        <w:spacing w:line="360" w:lineRule="auto"/>
        <w:contextualSpacing/>
        <w:jc w:val="both"/>
        <w:rPr>
          <w:rFonts w:ascii="Palatino Linotype" w:eastAsia="Palatino Linotype" w:hAnsi="Palatino Linotype" w:cs="Arial"/>
          <w:b/>
          <w:bCs/>
          <w:color w:val="000000"/>
          <w:sz w:val="22"/>
          <w:szCs w:val="22"/>
          <w:lang w:eastAsia="es-MX"/>
        </w:rPr>
      </w:pPr>
    </w:p>
    <w:p w14:paraId="691134E9" w14:textId="2600BE3B" w:rsidR="00BB580F" w:rsidRDefault="00BB580F" w:rsidP="00BB580F">
      <w:pPr>
        <w:spacing w:line="360" w:lineRule="auto"/>
        <w:contextualSpacing/>
        <w:jc w:val="both"/>
        <w:rPr>
          <w:rFonts w:ascii="Palatino Linotype" w:hAnsi="Palatino Linotype" w:cs="Tahoma"/>
          <w:bCs/>
          <w:iCs/>
          <w:sz w:val="22"/>
          <w:szCs w:val="22"/>
        </w:rPr>
      </w:pPr>
      <w:r w:rsidRPr="00490E2E">
        <w:rPr>
          <w:rFonts w:ascii="Palatino Linotype" w:eastAsia="Calibri" w:hAnsi="Palatino Linotype" w:cs="Tahoma"/>
          <w:iCs/>
          <w:sz w:val="22"/>
          <w:szCs w:val="22"/>
        </w:rPr>
        <w:t xml:space="preserve">ASÍ LO RESUELVE, POR </w:t>
      </w:r>
      <w:r w:rsidRPr="00490E2E">
        <w:rPr>
          <w:rFonts w:ascii="Palatino Linotype" w:eastAsia="Calibri" w:hAnsi="Palatino Linotype" w:cs="Tahoma"/>
          <w:b/>
          <w:bCs/>
          <w:iCs/>
          <w:sz w:val="22"/>
          <w:szCs w:val="22"/>
        </w:rPr>
        <w:t>UNANIMIDAD</w:t>
      </w:r>
      <w:r w:rsidRPr="00490E2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iCs/>
          <w:sz w:val="22"/>
          <w:szCs w:val="22"/>
        </w:rPr>
        <w:t>TR</w:t>
      </w:r>
      <w:r w:rsidRPr="00490E2E">
        <w:rPr>
          <w:rFonts w:ascii="Palatino Linotype" w:eastAsia="Calibri" w:hAnsi="Palatino Linotype" w:cs="Tahoma"/>
          <w:iCs/>
          <w:sz w:val="22"/>
          <w:szCs w:val="22"/>
        </w:rPr>
        <w:t xml:space="preserve">IGÉSIMA </w:t>
      </w:r>
      <w:r>
        <w:rPr>
          <w:rFonts w:ascii="Palatino Linotype" w:eastAsia="Calibri" w:hAnsi="Palatino Linotype" w:cs="Tahoma"/>
          <w:iCs/>
          <w:sz w:val="22"/>
          <w:szCs w:val="22"/>
        </w:rPr>
        <w:t xml:space="preserve">OCTAVA </w:t>
      </w:r>
      <w:r w:rsidRPr="00490E2E">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 xml:space="preserve">VEINTIDÓS DE OCTUBRE </w:t>
      </w:r>
      <w:r w:rsidRPr="00490E2E">
        <w:rPr>
          <w:rFonts w:ascii="Palatino Linotype" w:eastAsia="Calibri" w:hAnsi="Palatino Linotype" w:cs="Tahoma"/>
          <w:iCs/>
          <w:sz w:val="22"/>
          <w:szCs w:val="22"/>
        </w:rPr>
        <w:t>DE DOS MIL VEINTICINCO, ANTE EL SECRETARIO TÉCNICO DEL PLENO, ALEXIS TAPIA RAMÍREZ.</w:t>
      </w:r>
    </w:p>
    <w:p w14:paraId="1B1E5581" w14:textId="77777777" w:rsidR="00E32F0E" w:rsidRDefault="00E32F0E" w:rsidP="00E32F0E">
      <w:pPr>
        <w:spacing w:line="360" w:lineRule="auto"/>
        <w:contextualSpacing/>
        <w:rPr>
          <w:rFonts w:ascii="Palatino Linotype" w:hAnsi="Palatino Linotype"/>
        </w:rPr>
      </w:pPr>
    </w:p>
    <w:p w14:paraId="02737811" w14:textId="77777777" w:rsidR="009238BD" w:rsidRDefault="009238BD" w:rsidP="009238BD">
      <w:pPr>
        <w:spacing w:line="360" w:lineRule="auto"/>
        <w:contextualSpacing/>
        <w:jc w:val="both"/>
        <w:rPr>
          <w:rFonts w:ascii="Palatino Linotype" w:hAnsi="Palatino Linotype" w:cs="Tahoma"/>
          <w:bCs/>
          <w:iCs/>
          <w:sz w:val="22"/>
          <w:szCs w:val="22"/>
        </w:rPr>
      </w:pPr>
    </w:p>
    <w:p w14:paraId="22D1DED9" w14:textId="77777777" w:rsidR="009238BD" w:rsidRDefault="009238BD" w:rsidP="009238BD">
      <w:pPr>
        <w:spacing w:line="360" w:lineRule="auto"/>
        <w:contextualSpacing/>
        <w:rPr>
          <w:rFonts w:ascii="Palatino Linotype" w:hAnsi="Palatino Linotype"/>
        </w:rPr>
      </w:pPr>
    </w:p>
    <w:p w14:paraId="685EE6ED" w14:textId="77777777" w:rsidR="009238BD" w:rsidRDefault="009238BD" w:rsidP="009238BD">
      <w:pPr>
        <w:spacing w:line="360" w:lineRule="auto"/>
        <w:contextualSpacing/>
        <w:rPr>
          <w:rFonts w:ascii="Palatino Linotype" w:hAnsi="Palatino Linotype"/>
        </w:rPr>
      </w:pPr>
    </w:p>
    <w:p w14:paraId="1BCDF681" w14:textId="77777777" w:rsidR="009238BD" w:rsidRDefault="009238BD" w:rsidP="009238BD">
      <w:pPr>
        <w:spacing w:line="360" w:lineRule="auto"/>
        <w:contextualSpacing/>
        <w:rPr>
          <w:rFonts w:ascii="Palatino Linotype" w:hAnsi="Palatino Linotype"/>
        </w:rPr>
      </w:pPr>
    </w:p>
    <w:p w14:paraId="477675A0" w14:textId="77777777" w:rsidR="009238BD" w:rsidRDefault="009238BD" w:rsidP="009238BD">
      <w:pPr>
        <w:spacing w:line="360" w:lineRule="auto"/>
        <w:contextualSpacing/>
        <w:rPr>
          <w:rFonts w:ascii="Palatino Linotype" w:hAnsi="Palatino Linotype"/>
        </w:rPr>
      </w:pPr>
    </w:p>
    <w:p w14:paraId="268B4EE6" w14:textId="77777777" w:rsidR="009238BD" w:rsidRDefault="009238BD" w:rsidP="009238BD">
      <w:pPr>
        <w:spacing w:line="360" w:lineRule="auto"/>
        <w:contextualSpacing/>
        <w:rPr>
          <w:rFonts w:ascii="Palatino Linotype" w:hAnsi="Palatino Linotype"/>
        </w:rPr>
      </w:pPr>
    </w:p>
    <w:p w14:paraId="495E83E1" w14:textId="77777777" w:rsidR="009238BD" w:rsidRDefault="009238BD" w:rsidP="009238BD">
      <w:pPr>
        <w:spacing w:line="360" w:lineRule="auto"/>
        <w:contextualSpacing/>
        <w:rPr>
          <w:rFonts w:ascii="Palatino Linotype" w:hAnsi="Palatino Linotype"/>
        </w:rPr>
      </w:pPr>
    </w:p>
    <w:p w14:paraId="49F61CAA" w14:textId="77777777" w:rsidR="009238BD" w:rsidRDefault="009238BD" w:rsidP="009238BD">
      <w:pPr>
        <w:spacing w:line="360" w:lineRule="auto"/>
        <w:contextualSpacing/>
        <w:rPr>
          <w:rFonts w:ascii="Palatino Linotype" w:hAnsi="Palatino Linotype"/>
        </w:rPr>
      </w:pPr>
    </w:p>
    <w:p w14:paraId="01B67C01" w14:textId="77777777" w:rsidR="009238BD" w:rsidRDefault="009238BD" w:rsidP="009238BD">
      <w:pPr>
        <w:spacing w:line="360" w:lineRule="auto"/>
        <w:contextualSpacing/>
        <w:rPr>
          <w:rFonts w:ascii="Palatino Linotype" w:hAnsi="Palatino Linotype"/>
        </w:rPr>
      </w:pPr>
    </w:p>
    <w:p w14:paraId="50BFE876" w14:textId="77777777" w:rsidR="009238BD" w:rsidRDefault="009238BD" w:rsidP="009238BD">
      <w:pPr>
        <w:spacing w:line="360" w:lineRule="auto"/>
        <w:contextualSpacing/>
        <w:rPr>
          <w:rFonts w:ascii="Palatino Linotype" w:hAnsi="Palatino Linotype"/>
        </w:rPr>
      </w:pPr>
    </w:p>
    <w:p w14:paraId="6D45D640" w14:textId="77777777" w:rsidR="009238BD" w:rsidRDefault="009238BD" w:rsidP="009238BD">
      <w:pPr>
        <w:spacing w:line="360" w:lineRule="auto"/>
        <w:contextualSpacing/>
        <w:rPr>
          <w:rFonts w:ascii="Palatino Linotype" w:hAnsi="Palatino Linotype"/>
        </w:rPr>
      </w:pPr>
    </w:p>
    <w:p w14:paraId="2B394EDC" w14:textId="77777777" w:rsidR="009238BD" w:rsidRDefault="009238BD" w:rsidP="009238BD">
      <w:pPr>
        <w:spacing w:line="360" w:lineRule="auto"/>
        <w:contextualSpacing/>
        <w:rPr>
          <w:rFonts w:ascii="Palatino Linotype" w:hAnsi="Palatino Linotype"/>
        </w:rPr>
      </w:pPr>
    </w:p>
    <w:p w14:paraId="50932044" w14:textId="77777777" w:rsidR="009238BD" w:rsidRDefault="009238BD" w:rsidP="009238BD">
      <w:pPr>
        <w:spacing w:line="360" w:lineRule="auto"/>
        <w:contextualSpacing/>
        <w:rPr>
          <w:rFonts w:ascii="Palatino Linotype" w:hAnsi="Palatino Linotype"/>
        </w:rPr>
      </w:pPr>
    </w:p>
    <w:p w14:paraId="3749C272" w14:textId="77777777" w:rsidR="009238BD" w:rsidRDefault="009238BD" w:rsidP="009238BD">
      <w:pPr>
        <w:spacing w:line="360" w:lineRule="auto"/>
        <w:contextualSpacing/>
        <w:rPr>
          <w:rFonts w:ascii="Palatino Linotype" w:hAnsi="Palatino Linotype"/>
        </w:rPr>
      </w:pPr>
    </w:p>
    <w:p w14:paraId="23B55EEA" w14:textId="77777777" w:rsidR="009238BD" w:rsidRPr="00537F14" w:rsidRDefault="009238BD" w:rsidP="009238BD">
      <w:pPr>
        <w:spacing w:line="360" w:lineRule="auto"/>
        <w:contextualSpacing/>
        <w:rPr>
          <w:rFonts w:ascii="Palatino Linotype" w:hAnsi="Palatino Linotype"/>
        </w:rPr>
      </w:pPr>
    </w:p>
    <w:p w14:paraId="00070623" w14:textId="77777777" w:rsidR="009238BD" w:rsidRDefault="009238BD" w:rsidP="009238BD">
      <w:pPr>
        <w:spacing w:line="360" w:lineRule="auto"/>
        <w:contextualSpacing/>
      </w:pPr>
    </w:p>
    <w:p w14:paraId="28831900" w14:textId="77777777" w:rsidR="009238BD" w:rsidRDefault="009238BD" w:rsidP="009238BD">
      <w:pPr>
        <w:spacing w:line="360" w:lineRule="auto"/>
        <w:contextualSpacing/>
      </w:pPr>
    </w:p>
    <w:p w14:paraId="4862D5E4" w14:textId="77777777" w:rsidR="009238BD" w:rsidRDefault="009238BD" w:rsidP="009238BD">
      <w:pPr>
        <w:spacing w:line="360" w:lineRule="auto"/>
        <w:contextualSpacing/>
      </w:pPr>
    </w:p>
    <w:p w14:paraId="12B4587C" w14:textId="77777777" w:rsidR="009238BD" w:rsidRDefault="009238BD" w:rsidP="009238BD">
      <w:pPr>
        <w:spacing w:line="360" w:lineRule="auto"/>
        <w:contextualSpacing/>
      </w:pPr>
    </w:p>
    <w:p w14:paraId="2BB3398E" w14:textId="77777777" w:rsidR="009238BD" w:rsidRDefault="009238BD" w:rsidP="009238BD">
      <w:pPr>
        <w:spacing w:line="360" w:lineRule="auto"/>
        <w:contextualSpacing/>
      </w:pPr>
    </w:p>
    <w:p w14:paraId="15B3D262" w14:textId="77777777" w:rsidR="009238BD" w:rsidRDefault="009238BD" w:rsidP="009238BD">
      <w:pPr>
        <w:spacing w:line="360" w:lineRule="auto"/>
        <w:contextualSpacing/>
      </w:pPr>
    </w:p>
    <w:p w14:paraId="2E9AAC41" w14:textId="77777777" w:rsidR="009238BD" w:rsidRDefault="009238BD" w:rsidP="009238BD">
      <w:pPr>
        <w:spacing w:line="360" w:lineRule="auto"/>
        <w:contextualSpacing/>
      </w:pPr>
    </w:p>
    <w:p w14:paraId="7ECF0B5B" w14:textId="77777777" w:rsidR="009238BD" w:rsidRDefault="009238BD" w:rsidP="009238BD">
      <w:pPr>
        <w:spacing w:line="360" w:lineRule="auto"/>
        <w:contextualSpacing/>
      </w:pPr>
    </w:p>
    <w:p w14:paraId="67F3A8C7" w14:textId="77777777" w:rsidR="009238BD" w:rsidRDefault="009238BD" w:rsidP="009238BD">
      <w:pPr>
        <w:spacing w:line="360" w:lineRule="auto"/>
        <w:contextualSpacing/>
      </w:pPr>
    </w:p>
    <w:p w14:paraId="099ECAEA" w14:textId="77777777" w:rsidR="009238BD" w:rsidRDefault="009238BD" w:rsidP="009238BD">
      <w:pPr>
        <w:spacing w:line="360" w:lineRule="auto"/>
        <w:contextualSpacing/>
      </w:pPr>
    </w:p>
    <w:p w14:paraId="2BDB26B6" w14:textId="77777777" w:rsidR="009238BD" w:rsidRDefault="009238BD" w:rsidP="009238BD">
      <w:pPr>
        <w:spacing w:line="360" w:lineRule="auto"/>
        <w:contextualSpacing/>
      </w:pPr>
    </w:p>
    <w:p w14:paraId="1168D455" w14:textId="77777777" w:rsidR="009238BD" w:rsidRDefault="009238BD" w:rsidP="009238BD">
      <w:pPr>
        <w:spacing w:line="360" w:lineRule="auto"/>
        <w:contextualSpacing/>
      </w:pPr>
    </w:p>
    <w:p w14:paraId="7DA68DE7" w14:textId="77777777" w:rsidR="009238BD" w:rsidRDefault="009238BD" w:rsidP="009238BD">
      <w:pPr>
        <w:spacing w:line="360" w:lineRule="auto"/>
        <w:contextualSpacing/>
      </w:pPr>
    </w:p>
    <w:bookmarkEnd w:id="1"/>
    <w:p w14:paraId="799ECCA1" w14:textId="77777777" w:rsidR="009238BD" w:rsidRDefault="009238BD" w:rsidP="009238BD">
      <w:pPr>
        <w:spacing w:line="360" w:lineRule="auto"/>
        <w:contextualSpacing/>
      </w:pPr>
    </w:p>
    <w:p w14:paraId="5C1D241D" w14:textId="77777777" w:rsidR="009238BD" w:rsidRDefault="009238BD" w:rsidP="009238BD">
      <w:pPr>
        <w:spacing w:line="360" w:lineRule="auto"/>
        <w:contextualSpacing/>
      </w:pPr>
    </w:p>
    <w:p w14:paraId="64FF4E77" w14:textId="77777777" w:rsidR="009238BD" w:rsidRDefault="009238BD" w:rsidP="009238BD">
      <w:pPr>
        <w:spacing w:line="360" w:lineRule="auto"/>
        <w:contextualSpacing/>
      </w:pPr>
    </w:p>
    <w:p w14:paraId="31721495" w14:textId="77777777" w:rsidR="009238BD" w:rsidRDefault="009238BD" w:rsidP="009238BD">
      <w:pPr>
        <w:spacing w:line="360" w:lineRule="auto"/>
      </w:pPr>
    </w:p>
    <w:p w14:paraId="008C5A72" w14:textId="77777777" w:rsidR="009238BD" w:rsidRDefault="009238BD" w:rsidP="009238BD">
      <w:pPr>
        <w:spacing w:line="360" w:lineRule="auto"/>
      </w:pPr>
    </w:p>
    <w:p w14:paraId="673FBF86" w14:textId="77777777" w:rsidR="00B01980" w:rsidRDefault="00B01980"/>
    <w:sectPr w:rsidR="00B01980" w:rsidSect="009238B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AF75C" w14:textId="77777777" w:rsidR="00143982" w:rsidRDefault="00143982" w:rsidP="009238BD">
      <w:r>
        <w:separator/>
      </w:r>
    </w:p>
  </w:endnote>
  <w:endnote w:type="continuationSeparator" w:id="0">
    <w:p w14:paraId="606F50B2" w14:textId="77777777" w:rsidR="00143982" w:rsidRDefault="00143982" w:rsidP="0092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60F37B08" w14:textId="77777777" w:rsidR="009238BD" w:rsidRDefault="009238BD">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5047C">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77C3BAD8" w14:textId="77777777" w:rsidR="009238BD" w:rsidRDefault="009238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0353024E" w14:textId="77777777" w:rsidR="009238BD" w:rsidRDefault="009238BD">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5047C">
              <w:rPr>
                <w:rFonts w:ascii="Palatino Linotype" w:hAnsi="Palatino Linotype"/>
                <w:b/>
                <w:bCs/>
                <w:noProof/>
                <w:sz w:val="22"/>
                <w:szCs w:val="22"/>
              </w:rPr>
              <w:t>17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5047C">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228C1BA4" w14:textId="77777777" w:rsidR="009238BD" w:rsidRDefault="009238B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26F7A3D3" w14:textId="77777777" w:rsidR="009238BD" w:rsidRPr="00AA25BA" w:rsidRDefault="009238BD">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5047C">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5047C">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0554A83A" w14:textId="77777777" w:rsidR="009238BD" w:rsidRDefault="009238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59D70" w14:textId="77777777" w:rsidR="00143982" w:rsidRDefault="00143982" w:rsidP="009238BD">
      <w:r>
        <w:separator/>
      </w:r>
    </w:p>
  </w:footnote>
  <w:footnote w:type="continuationSeparator" w:id="0">
    <w:p w14:paraId="4FEECF77" w14:textId="77777777" w:rsidR="00143982" w:rsidRDefault="00143982" w:rsidP="00923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9238BD" w14:paraId="36DCE90B" w14:textId="77777777" w:rsidTr="00704C16">
      <w:trPr>
        <w:trHeight w:val="1435"/>
      </w:trPr>
      <w:tc>
        <w:tcPr>
          <w:tcW w:w="2972" w:type="dxa"/>
        </w:tcPr>
        <w:p w14:paraId="23767160" w14:textId="77777777" w:rsidR="009238BD" w:rsidRDefault="009238BD" w:rsidP="00704C16">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9238BD" w14:paraId="70493473" w14:textId="77777777" w:rsidTr="00704C16">
            <w:trPr>
              <w:trHeight w:val="144"/>
            </w:trPr>
            <w:tc>
              <w:tcPr>
                <w:tcW w:w="2447" w:type="dxa"/>
                <w:hideMark/>
              </w:tcPr>
              <w:p w14:paraId="11E83EEE" w14:textId="77777777" w:rsidR="009238BD" w:rsidRPr="008A245E" w:rsidRDefault="009238BD" w:rsidP="00704C16">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15C2E148" w14:textId="77777777" w:rsidR="009238BD" w:rsidRPr="008A245E" w:rsidRDefault="009238BD" w:rsidP="00704C16">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9238BD" w14:paraId="58D987F8" w14:textId="77777777" w:rsidTr="00704C16">
            <w:trPr>
              <w:trHeight w:val="283"/>
            </w:trPr>
            <w:tc>
              <w:tcPr>
                <w:tcW w:w="2447" w:type="dxa"/>
                <w:hideMark/>
              </w:tcPr>
              <w:p w14:paraId="436E0531" w14:textId="77777777" w:rsidR="009238BD" w:rsidRPr="008A245E" w:rsidRDefault="009238BD"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6ECA1020" w14:textId="77777777" w:rsidR="009238BD" w:rsidRPr="008A245E" w:rsidRDefault="009238BD" w:rsidP="00704C16">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9238BD" w14:paraId="26488267" w14:textId="77777777" w:rsidTr="00704C16">
            <w:trPr>
              <w:trHeight w:val="283"/>
            </w:trPr>
            <w:tc>
              <w:tcPr>
                <w:tcW w:w="2447" w:type="dxa"/>
                <w:hideMark/>
              </w:tcPr>
              <w:p w14:paraId="2C42281C" w14:textId="77777777" w:rsidR="009238BD" w:rsidRPr="008A245E" w:rsidRDefault="009238BD"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01098D0C" w14:textId="77777777" w:rsidR="009238BD" w:rsidRPr="008A245E" w:rsidRDefault="009238BD" w:rsidP="00704C16">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6674B4C9" w14:textId="77777777" w:rsidR="009238BD" w:rsidRPr="008A245E" w:rsidRDefault="009238BD" w:rsidP="00704C16">
                <w:pPr>
                  <w:tabs>
                    <w:tab w:val="right" w:pos="8838"/>
                  </w:tabs>
                  <w:ind w:left="-74" w:right="-105"/>
                  <w:jc w:val="both"/>
                  <w:rPr>
                    <w:rFonts w:ascii="Palatino Linotype" w:eastAsia="Calibri" w:hAnsi="Palatino Linotype" w:cs="Tahoma"/>
                    <w:b/>
                    <w:sz w:val="22"/>
                    <w:szCs w:val="22"/>
                    <w:lang w:eastAsia="en-US"/>
                  </w:rPr>
                </w:pPr>
              </w:p>
            </w:tc>
          </w:tr>
        </w:tbl>
        <w:p w14:paraId="46BF6044" w14:textId="77777777" w:rsidR="009238BD" w:rsidRDefault="009238BD" w:rsidP="00704C16">
          <w:pPr>
            <w:tabs>
              <w:tab w:val="right" w:pos="8838"/>
            </w:tabs>
            <w:spacing w:line="256" w:lineRule="auto"/>
            <w:ind w:left="-28"/>
            <w:jc w:val="both"/>
            <w:rPr>
              <w:rFonts w:ascii="Arial" w:eastAsia="Calibri" w:hAnsi="Arial" w:cs="Arial"/>
              <w:b/>
              <w:sz w:val="22"/>
              <w:szCs w:val="22"/>
              <w:lang w:eastAsia="en-US"/>
            </w:rPr>
          </w:pPr>
        </w:p>
      </w:tc>
    </w:tr>
  </w:tbl>
  <w:p w14:paraId="53E52AC1" w14:textId="77777777" w:rsidR="009238BD" w:rsidRDefault="009238BD">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12552443" wp14:editId="675CE3CC">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9238BD" w14:paraId="767E5A24" w14:textId="77777777" w:rsidTr="00704C16">
      <w:trPr>
        <w:trHeight w:val="1435"/>
      </w:trPr>
      <w:tc>
        <w:tcPr>
          <w:tcW w:w="1985" w:type="dxa"/>
        </w:tcPr>
        <w:p w14:paraId="719BF18F" w14:textId="77777777" w:rsidR="009238BD" w:rsidRDefault="009238BD" w:rsidP="00704C16">
          <w:pPr>
            <w:tabs>
              <w:tab w:val="right" w:pos="4273"/>
            </w:tabs>
            <w:spacing w:line="256" w:lineRule="auto"/>
            <w:rPr>
              <w:rFonts w:ascii="Garamond" w:eastAsia="Calibri" w:hAnsi="Garamond"/>
              <w:sz w:val="22"/>
              <w:szCs w:val="22"/>
              <w:lang w:eastAsia="en-US"/>
            </w:rPr>
          </w:pPr>
        </w:p>
      </w:tc>
      <w:tc>
        <w:tcPr>
          <w:tcW w:w="7371" w:type="dxa"/>
          <w:hideMark/>
        </w:tcPr>
        <w:p w14:paraId="068EDCBC" w14:textId="77777777" w:rsidR="009238BD" w:rsidRPr="007D2BD0" w:rsidRDefault="009238BD">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9238BD" w14:paraId="22B2CAEE" w14:textId="77777777" w:rsidTr="00704C16">
            <w:trPr>
              <w:trHeight w:val="194"/>
            </w:trPr>
            <w:tc>
              <w:tcPr>
                <w:tcW w:w="2841" w:type="dxa"/>
                <w:hideMark/>
              </w:tcPr>
              <w:p w14:paraId="31B6CD6C" w14:textId="77777777" w:rsidR="009238BD" w:rsidRPr="008A245E" w:rsidRDefault="009238BD"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4CF379C2" w14:textId="045FB8A0" w:rsidR="009238BD" w:rsidRPr="008A245E" w:rsidRDefault="009238BD" w:rsidP="00704C1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04881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3392D2EE" w14:textId="77777777" w:rsidR="009238BD" w:rsidRDefault="009238BD" w:rsidP="00704C16">
                <w:pPr>
                  <w:tabs>
                    <w:tab w:val="right" w:pos="8838"/>
                  </w:tabs>
                  <w:ind w:left="-114" w:right="-105"/>
                  <w:jc w:val="both"/>
                  <w:rPr>
                    <w:rFonts w:ascii="Palatino Linotype" w:eastAsia="Calibri" w:hAnsi="Palatino Linotype" w:cs="Tahoma"/>
                    <w:bCs/>
                    <w:sz w:val="22"/>
                    <w:szCs w:val="22"/>
                    <w:lang w:eastAsia="en-US"/>
                  </w:rPr>
                </w:pPr>
              </w:p>
            </w:tc>
          </w:tr>
          <w:tr w:rsidR="009238BD" w14:paraId="6329DAF4" w14:textId="77777777" w:rsidTr="00704C16">
            <w:trPr>
              <w:trHeight w:val="88"/>
            </w:trPr>
            <w:tc>
              <w:tcPr>
                <w:tcW w:w="2841" w:type="dxa"/>
                <w:hideMark/>
              </w:tcPr>
              <w:p w14:paraId="401FD777" w14:textId="77777777" w:rsidR="009238BD" w:rsidRPr="008A245E" w:rsidRDefault="009238BD"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2099C341" w14:textId="77777777" w:rsidR="009238BD" w:rsidRPr="00300B53" w:rsidRDefault="009238BD" w:rsidP="00704C16">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45E451FB" w14:textId="77777777" w:rsidR="009238BD" w:rsidRPr="00326F31" w:rsidRDefault="009238BD" w:rsidP="00704C16">
                <w:pPr>
                  <w:tabs>
                    <w:tab w:val="left" w:pos="2834"/>
                    <w:tab w:val="right" w:pos="8838"/>
                  </w:tabs>
                  <w:ind w:left="-114"/>
                  <w:jc w:val="both"/>
                  <w:rPr>
                    <w:rFonts w:ascii="Palatino Linotype" w:eastAsia="Calibri" w:hAnsi="Palatino Linotype" w:cs="Tahoma"/>
                    <w:sz w:val="22"/>
                    <w:szCs w:val="22"/>
                    <w:lang w:eastAsia="en-US"/>
                  </w:rPr>
                </w:pPr>
              </w:p>
            </w:tc>
          </w:tr>
          <w:tr w:rsidR="009238BD" w14:paraId="620015F2" w14:textId="77777777" w:rsidTr="00704C16">
            <w:trPr>
              <w:trHeight w:val="383"/>
            </w:trPr>
            <w:tc>
              <w:tcPr>
                <w:tcW w:w="2841" w:type="dxa"/>
                <w:hideMark/>
              </w:tcPr>
              <w:p w14:paraId="57C1BB80" w14:textId="77777777" w:rsidR="009238BD" w:rsidRPr="008A245E" w:rsidRDefault="009238BD"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3E42F6D1" w14:textId="77777777" w:rsidR="009238BD" w:rsidRPr="007D2BD0" w:rsidRDefault="009238BD" w:rsidP="00704C16">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2A03772F" w14:textId="77777777" w:rsidR="009238BD" w:rsidRPr="008A245E" w:rsidRDefault="009238BD" w:rsidP="00704C16">
                <w:pPr>
                  <w:tabs>
                    <w:tab w:val="right" w:pos="8838"/>
                  </w:tabs>
                  <w:ind w:left="-114" w:right="-105"/>
                  <w:jc w:val="both"/>
                  <w:rPr>
                    <w:rFonts w:ascii="Palatino Linotype" w:eastAsia="Calibri" w:hAnsi="Palatino Linotype" w:cs="Tahoma"/>
                    <w:sz w:val="22"/>
                    <w:szCs w:val="22"/>
                    <w:lang w:eastAsia="en-US"/>
                  </w:rPr>
                </w:pPr>
              </w:p>
            </w:tc>
          </w:tr>
        </w:tbl>
        <w:p w14:paraId="3856D6E1" w14:textId="77777777" w:rsidR="009238BD" w:rsidRDefault="009238BD" w:rsidP="00704C16">
          <w:pPr>
            <w:tabs>
              <w:tab w:val="right" w:pos="8838"/>
            </w:tabs>
            <w:spacing w:line="256" w:lineRule="auto"/>
            <w:ind w:left="-28"/>
            <w:jc w:val="both"/>
            <w:rPr>
              <w:rFonts w:ascii="Arial" w:eastAsia="Calibri" w:hAnsi="Arial" w:cs="Arial"/>
              <w:b/>
              <w:sz w:val="22"/>
              <w:szCs w:val="22"/>
              <w:lang w:eastAsia="en-US"/>
            </w:rPr>
          </w:pPr>
        </w:p>
      </w:tc>
    </w:tr>
  </w:tbl>
  <w:p w14:paraId="68550033" w14:textId="77777777" w:rsidR="009238BD" w:rsidRDefault="009238BD">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2CD775F4" wp14:editId="60D4DB71">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9238BD" w14:paraId="0157674A" w14:textId="77777777" w:rsidTr="00704C16">
      <w:trPr>
        <w:trHeight w:val="1435"/>
      </w:trPr>
      <w:tc>
        <w:tcPr>
          <w:tcW w:w="1560" w:type="dxa"/>
        </w:tcPr>
        <w:p w14:paraId="7071B327" w14:textId="77777777" w:rsidR="009238BD" w:rsidRDefault="009238BD" w:rsidP="00704C16">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9238BD" w:rsidRPr="0095634C" w14:paraId="25A5834E" w14:textId="77777777" w:rsidTr="00704C16">
            <w:trPr>
              <w:gridAfter w:val="1"/>
              <w:wAfter w:w="459" w:type="dxa"/>
              <w:trHeight w:val="132"/>
            </w:trPr>
            <w:tc>
              <w:tcPr>
                <w:tcW w:w="3818" w:type="dxa"/>
                <w:hideMark/>
              </w:tcPr>
              <w:p w14:paraId="54F2CC1D" w14:textId="77777777" w:rsidR="009238BD" w:rsidRPr="0095634C" w:rsidRDefault="009238BD" w:rsidP="00704C16">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018D5293" w14:textId="0BD7C49F" w:rsidR="009238BD" w:rsidRPr="0095634C" w:rsidRDefault="009238BD" w:rsidP="00704C16">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04881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9238BD" w:rsidRPr="0095634C" w14:paraId="302243D9" w14:textId="77777777" w:rsidTr="00704C16">
            <w:trPr>
              <w:gridAfter w:val="1"/>
              <w:wAfter w:w="459" w:type="dxa"/>
              <w:trHeight w:val="132"/>
            </w:trPr>
            <w:tc>
              <w:tcPr>
                <w:tcW w:w="3818" w:type="dxa"/>
                <w:hideMark/>
              </w:tcPr>
              <w:p w14:paraId="59AB2020" w14:textId="77777777" w:rsidR="009238BD" w:rsidRPr="0095634C" w:rsidRDefault="009238BD"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14FC5A56" w14:textId="77777777" w:rsidR="009238BD" w:rsidRPr="0095634C" w:rsidRDefault="009238BD" w:rsidP="00704C16">
                <w:pPr>
                  <w:tabs>
                    <w:tab w:val="left" w:pos="3122"/>
                    <w:tab w:val="right" w:pos="8838"/>
                  </w:tabs>
                  <w:ind w:left="-74" w:right="-105"/>
                  <w:jc w:val="both"/>
                  <w:rPr>
                    <w:rFonts w:ascii="Palatino Linotype" w:eastAsia="Calibri" w:hAnsi="Palatino Linotype" w:cs="Tahoma"/>
                    <w:sz w:val="22"/>
                    <w:szCs w:val="22"/>
                    <w:lang w:eastAsia="en-US"/>
                  </w:rPr>
                </w:pPr>
              </w:p>
            </w:tc>
          </w:tr>
          <w:tr w:rsidR="009238BD" w:rsidRPr="0095634C" w14:paraId="48F00A04" w14:textId="77777777" w:rsidTr="00704C16">
            <w:trPr>
              <w:gridAfter w:val="1"/>
              <w:wAfter w:w="459" w:type="dxa"/>
              <w:trHeight w:val="261"/>
            </w:trPr>
            <w:tc>
              <w:tcPr>
                <w:tcW w:w="3818" w:type="dxa"/>
                <w:hideMark/>
              </w:tcPr>
              <w:p w14:paraId="2D91B4EC" w14:textId="77777777" w:rsidR="009238BD" w:rsidRPr="0095634C" w:rsidRDefault="009238BD"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49D69A73" w14:textId="77777777" w:rsidR="009238BD" w:rsidRPr="0095634C" w:rsidRDefault="009238BD" w:rsidP="00704C16">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9238BD" w:rsidRPr="0095634C" w14:paraId="6194D82C" w14:textId="77777777" w:rsidTr="00704C16">
            <w:trPr>
              <w:trHeight w:val="261"/>
            </w:trPr>
            <w:tc>
              <w:tcPr>
                <w:tcW w:w="3818" w:type="dxa"/>
                <w:hideMark/>
              </w:tcPr>
              <w:p w14:paraId="3BBD05EF" w14:textId="77777777" w:rsidR="009238BD" w:rsidRPr="0095634C" w:rsidRDefault="009238BD"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5D996A6E" w14:textId="77777777" w:rsidR="009238BD" w:rsidRPr="0057023C" w:rsidRDefault="009238BD" w:rsidP="00704C16">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6360480" w14:textId="77777777" w:rsidR="009238BD" w:rsidRDefault="009238BD" w:rsidP="00704C16">
          <w:pPr>
            <w:tabs>
              <w:tab w:val="right" w:pos="8838"/>
            </w:tabs>
            <w:spacing w:line="256" w:lineRule="auto"/>
            <w:ind w:left="-28"/>
            <w:jc w:val="both"/>
            <w:rPr>
              <w:rFonts w:ascii="Arial" w:eastAsia="Calibri" w:hAnsi="Arial" w:cs="Arial"/>
              <w:b/>
              <w:sz w:val="22"/>
              <w:szCs w:val="22"/>
              <w:lang w:eastAsia="en-US"/>
            </w:rPr>
          </w:pPr>
        </w:p>
      </w:tc>
    </w:tr>
  </w:tbl>
  <w:p w14:paraId="11222B9F" w14:textId="77777777" w:rsidR="009238BD" w:rsidRDefault="00143982" w:rsidP="00704C16">
    <w:pPr>
      <w:pStyle w:val="Encabezado"/>
    </w:pPr>
    <w:r>
      <w:rPr>
        <w:rFonts w:ascii="Garamond" w:eastAsia="Calibri" w:hAnsi="Garamond"/>
        <w:noProof/>
        <w:sz w:val="22"/>
        <w:szCs w:val="22"/>
        <w:lang w:eastAsia="en-US"/>
      </w:rPr>
      <w:pict w14:anchorId="38109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22C02"/>
    <w:multiLevelType w:val="hybridMultilevel"/>
    <w:tmpl w:val="296C6154"/>
    <w:lvl w:ilvl="0" w:tplc="7F263E8E">
      <w:start w:val="1"/>
      <w:numFmt w:val="bullet"/>
      <w:lvlText w:val="-"/>
      <w:lvlJc w:val="left"/>
      <w:pPr>
        <w:ind w:left="720" w:hanging="360"/>
      </w:pPr>
      <w:rPr>
        <w:rFonts w:ascii="Palatino Linotype" w:eastAsia="Times New Roman"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5D1E43"/>
    <w:multiLevelType w:val="hybridMultilevel"/>
    <w:tmpl w:val="04A2110C"/>
    <w:lvl w:ilvl="0" w:tplc="22C2EE9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DE7ED8"/>
    <w:multiLevelType w:val="hybridMultilevel"/>
    <w:tmpl w:val="278A6586"/>
    <w:lvl w:ilvl="0" w:tplc="19901A66">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0E5C38"/>
    <w:multiLevelType w:val="hybridMultilevel"/>
    <w:tmpl w:val="099C1A8E"/>
    <w:lvl w:ilvl="0" w:tplc="4086CF8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BD"/>
    <w:rsid w:val="000948B5"/>
    <w:rsid w:val="000A3134"/>
    <w:rsid w:val="00143982"/>
    <w:rsid w:val="00183EE3"/>
    <w:rsid w:val="002C1C55"/>
    <w:rsid w:val="003A086A"/>
    <w:rsid w:val="003A4C40"/>
    <w:rsid w:val="00522D06"/>
    <w:rsid w:val="00543563"/>
    <w:rsid w:val="00641453"/>
    <w:rsid w:val="00724009"/>
    <w:rsid w:val="007C1916"/>
    <w:rsid w:val="008557BF"/>
    <w:rsid w:val="008E705F"/>
    <w:rsid w:val="009238BD"/>
    <w:rsid w:val="00A5047C"/>
    <w:rsid w:val="00B01980"/>
    <w:rsid w:val="00B526F1"/>
    <w:rsid w:val="00B56E81"/>
    <w:rsid w:val="00B82C06"/>
    <w:rsid w:val="00BB580F"/>
    <w:rsid w:val="00C328E3"/>
    <w:rsid w:val="00DB4637"/>
    <w:rsid w:val="00DE3DDD"/>
    <w:rsid w:val="00E32F0E"/>
    <w:rsid w:val="00FC3FA2"/>
    <w:rsid w:val="00FC74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17FEA5"/>
  <w15:chartTrackingRefBased/>
  <w15:docId w15:val="{5FB733E7-74D6-41F2-8C86-3E38489B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BD"/>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923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23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238B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238B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238B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238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38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38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38B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38B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238B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238B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238B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238B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238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38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38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38BD"/>
    <w:rPr>
      <w:rFonts w:eastAsiaTheme="majorEastAsia" w:cstheme="majorBidi"/>
      <w:color w:val="272727" w:themeColor="text1" w:themeTint="D8"/>
    </w:rPr>
  </w:style>
  <w:style w:type="paragraph" w:styleId="Puesto">
    <w:name w:val="Title"/>
    <w:basedOn w:val="Normal"/>
    <w:next w:val="Normal"/>
    <w:link w:val="PuestoCar"/>
    <w:uiPriority w:val="10"/>
    <w:qFormat/>
    <w:rsid w:val="009238BD"/>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238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38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38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38BD"/>
    <w:pPr>
      <w:spacing w:before="160"/>
      <w:jc w:val="center"/>
    </w:pPr>
    <w:rPr>
      <w:i/>
      <w:iCs/>
      <w:color w:val="404040" w:themeColor="text1" w:themeTint="BF"/>
    </w:rPr>
  </w:style>
  <w:style w:type="character" w:customStyle="1" w:styleId="CitaCar">
    <w:name w:val="Cita Car"/>
    <w:basedOn w:val="Fuentedeprrafopredeter"/>
    <w:link w:val="Cita"/>
    <w:uiPriority w:val="29"/>
    <w:rsid w:val="009238B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38BD"/>
    <w:pPr>
      <w:ind w:left="720"/>
      <w:contextualSpacing/>
    </w:pPr>
  </w:style>
  <w:style w:type="character" w:styleId="nfasisintenso">
    <w:name w:val="Intense Emphasis"/>
    <w:basedOn w:val="Fuentedeprrafopredeter"/>
    <w:uiPriority w:val="21"/>
    <w:qFormat/>
    <w:rsid w:val="009238BD"/>
    <w:rPr>
      <w:i/>
      <w:iCs/>
      <w:color w:val="2F5496" w:themeColor="accent1" w:themeShade="BF"/>
    </w:rPr>
  </w:style>
  <w:style w:type="paragraph" w:styleId="Citadestacada">
    <w:name w:val="Intense Quote"/>
    <w:basedOn w:val="Normal"/>
    <w:next w:val="Normal"/>
    <w:link w:val="CitadestacadaCar"/>
    <w:uiPriority w:val="30"/>
    <w:qFormat/>
    <w:rsid w:val="00923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238BD"/>
    <w:rPr>
      <w:i/>
      <w:iCs/>
      <w:color w:val="2F5496" w:themeColor="accent1" w:themeShade="BF"/>
    </w:rPr>
  </w:style>
  <w:style w:type="character" w:styleId="Referenciaintensa">
    <w:name w:val="Intense Reference"/>
    <w:basedOn w:val="Fuentedeprrafopredeter"/>
    <w:uiPriority w:val="32"/>
    <w:qFormat/>
    <w:rsid w:val="009238BD"/>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238BD"/>
  </w:style>
  <w:style w:type="table" w:styleId="Tablaconcuadrcula">
    <w:name w:val="Table Grid"/>
    <w:basedOn w:val="Tablanormal"/>
    <w:uiPriority w:val="39"/>
    <w:rsid w:val="009238BD"/>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238BD"/>
    <w:pPr>
      <w:tabs>
        <w:tab w:val="center" w:pos="4419"/>
        <w:tab w:val="right" w:pos="8838"/>
      </w:tabs>
    </w:pPr>
  </w:style>
  <w:style w:type="character" w:customStyle="1" w:styleId="EncabezadoCar">
    <w:name w:val="Encabezado Car"/>
    <w:basedOn w:val="Fuentedeprrafopredeter"/>
    <w:link w:val="Encabezado"/>
    <w:uiPriority w:val="99"/>
    <w:rsid w:val="009238BD"/>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9238BD"/>
    <w:pPr>
      <w:tabs>
        <w:tab w:val="center" w:pos="4419"/>
        <w:tab w:val="right" w:pos="8838"/>
      </w:tabs>
    </w:pPr>
  </w:style>
  <w:style w:type="character" w:customStyle="1" w:styleId="PiedepginaCar">
    <w:name w:val="Pie de página Car"/>
    <w:basedOn w:val="Fuentedeprrafopredeter"/>
    <w:link w:val="Piedepgina"/>
    <w:uiPriority w:val="99"/>
    <w:rsid w:val="009238BD"/>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9238BD"/>
    <w:rPr>
      <w:color w:val="0563C1" w:themeColor="hyperlink"/>
      <w:u w:val="single"/>
    </w:rPr>
  </w:style>
  <w:style w:type="paragraph" w:styleId="TtulodeTDC">
    <w:name w:val="TOC Heading"/>
    <w:basedOn w:val="Ttulo1"/>
    <w:next w:val="Normal"/>
    <w:uiPriority w:val="39"/>
    <w:unhideWhenUsed/>
    <w:qFormat/>
    <w:rsid w:val="009238BD"/>
    <w:pPr>
      <w:spacing w:before="240" w:after="0"/>
      <w:outlineLvl w:val="9"/>
    </w:pPr>
    <w:rPr>
      <w:sz w:val="32"/>
      <w:szCs w:val="32"/>
      <w:lang w:eastAsia="es-MX"/>
    </w:rPr>
  </w:style>
  <w:style w:type="paragraph" w:styleId="TDC2">
    <w:name w:val="toc 2"/>
    <w:basedOn w:val="Normal"/>
    <w:next w:val="Normal"/>
    <w:autoRedefine/>
    <w:uiPriority w:val="39"/>
    <w:unhideWhenUsed/>
    <w:rsid w:val="009238BD"/>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9238BD"/>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3821</Words>
  <Characters>21017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2025-10-24T01:16:00Z</cp:lastPrinted>
  <dcterms:created xsi:type="dcterms:W3CDTF">2025-10-24T01:16:00Z</dcterms:created>
  <dcterms:modified xsi:type="dcterms:W3CDTF">2025-10-24T01:17:00Z</dcterms:modified>
</cp:coreProperties>
</file>