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53" w:rsidRPr="009F04F5" w:rsidRDefault="006D5153" w:rsidP="00BF4CA1">
      <w:pPr>
        <w:tabs>
          <w:tab w:val="left" w:pos="0"/>
        </w:tabs>
        <w:spacing w:line="360" w:lineRule="auto"/>
        <w:jc w:val="both"/>
        <w:rPr>
          <w:rFonts w:ascii="Palatino Linotype" w:hAnsi="Palatino Linotype"/>
          <w:color w:val="000000" w:themeColor="text1"/>
        </w:rPr>
      </w:pPr>
      <w:bookmarkStart w:id="0" w:name="_GoBack"/>
      <w:bookmarkEnd w:id="0"/>
      <w:r w:rsidRPr="009F04F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C1DE2">
        <w:rPr>
          <w:rFonts w:ascii="Palatino Linotype" w:hAnsi="Palatino Linotype"/>
          <w:b/>
          <w:color w:val="000000" w:themeColor="text1"/>
        </w:rPr>
        <w:t xml:space="preserve">de fecha </w:t>
      </w:r>
      <w:r w:rsidRPr="009F04F5">
        <w:rPr>
          <w:rFonts w:ascii="Palatino Linotype" w:hAnsi="Palatino Linotype"/>
          <w:b/>
          <w:color w:val="000000" w:themeColor="text1"/>
        </w:rPr>
        <w:t xml:space="preserve">veinticinco </w:t>
      </w:r>
      <w:r w:rsidR="007C1DE2">
        <w:rPr>
          <w:rFonts w:ascii="Palatino Linotype" w:hAnsi="Palatino Linotype"/>
          <w:b/>
          <w:color w:val="000000" w:themeColor="text1"/>
        </w:rPr>
        <w:t xml:space="preserve">(25) </w:t>
      </w:r>
      <w:r w:rsidRPr="009F04F5">
        <w:rPr>
          <w:rFonts w:ascii="Palatino Linotype" w:hAnsi="Palatino Linotype"/>
          <w:b/>
          <w:color w:val="000000" w:themeColor="text1"/>
        </w:rPr>
        <w:t>de junio de dos mil veinticinco.</w:t>
      </w:r>
      <w:r w:rsidRPr="009F04F5">
        <w:rPr>
          <w:rFonts w:ascii="Palatino Linotype" w:hAnsi="Palatino Linotype"/>
          <w:color w:val="000000" w:themeColor="text1"/>
        </w:rPr>
        <w:t xml:space="preserve"> </w:t>
      </w:r>
    </w:p>
    <w:p w:rsidR="006D5153" w:rsidRPr="009F04F5" w:rsidRDefault="006D5153" w:rsidP="00BF4CA1">
      <w:pPr>
        <w:tabs>
          <w:tab w:val="left" w:pos="0"/>
        </w:tabs>
        <w:spacing w:line="360" w:lineRule="auto"/>
        <w:jc w:val="both"/>
        <w:rPr>
          <w:rFonts w:ascii="Palatino Linotype" w:hAnsi="Palatino Linotype"/>
          <w:color w:val="000000" w:themeColor="text1"/>
        </w:rPr>
      </w:pPr>
    </w:p>
    <w:p w:rsidR="006D5153" w:rsidRPr="009F04F5" w:rsidRDefault="006D5153" w:rsidP="00BF4CA1">
      <w:pPr>
        <w:tabs>
          <w:tab w:val="left" w:pos="0"/>
        </w:tabs>
        <w:spacing w:line="360" w:lineRule="auto"/>
        <w:jc w:val="both"/>
        <w:rPr>
          <w:rFonts w:ascii="Palatino Linotype" w:hAnsi="Palatino Linotype"/>
          <w:color w:val="000000" w:themeColor="text1"/>
        </w:rPr>
      </w:pPr>
      <w:r w:rsidRPr="009F04F5">
        <w:rPr>
          <w:rFonts w:ascii="Palatino Linotype" w:hAnsi="Palatino Linotype"/>
          <w:b/>
          <w:color w:val="000000" w:themeColor="text1"/>
        </w:rPr>
        <w:t>VISTO</w:t>
      </w:r>
      <w:r w:rsidRPr="009F04F5">
        <w:rPr>
          <w:rFonts w:ascii="Palatino Linotype" w:hAnsi="Palatino Linotype"/>
          <w:color w:val="000000" w:themeColor="text1"/>
        </w:rPr>
        <w:t xml:space="preserve"> el expediente electrónico formado con motivo del recurso de revisión </w:t>
      </w:r>
      <w:r w:rsidRPr="009F04F5">
        <w:rPr>
          <w:rFonts w:ascii="Palatino Linotype" w:hAnsi="Palatino Linotype" w:cs="Arial"/>
          <w:b/>
          <w:bCs/>
          <w:color w:val="000000" w:themeColor="text1"/>
        </w:rPr>
        <w:t xml:space="preserve">02413/INFOEM/IP/RR/2025, </w:t>
      </w:r>
      <w:r w:rsidRPr="009F04F5">
        <w:rPr>
          <w:rFonts w:ascii="Palatino Linotype" w:hAnsi="Palatino Linotype"/>
          <w:color w:val="000000" w:themeColor="text1"/>
        </w:rPr>
        <w:t xml:space="preserve">promovido por </w:t>
      </w:r>
      <w:r w:rsidR="007C1DE2">
        <w:rPr>
          <w:rFonts w:ascii="Palatino Linotype" w:hAnsi="Palatino Linotype"/>
          <w:b/>
          <w:bCs/>
          <w:color w:val="000000" w:themeColor="text1"/>
        </w:rPr>
        <w:t>XXXX</w:t>
      </w:r>
      <w:r w:rsidRPr="009F04F5">
        <w:rPr>
          <w:rFonts w:ascii="Palatino Linotype" w:hAnsi="Palatino Linotype"/>
          <w:color w:val="000000" w:themeColor="text1"/>
        </w:rPr>
        <w:t xml:space="preserve">, quien en lo sucesivo se le identificara como </w:t>
      </w:r>
      <w:r w:rsidR="00BF4CA1" w:rsidRPr="009F04F5">
        <w:rPr>
          <w:rFonts w:ascii="Palatino Linotype" w:hAnsi="Palatino Linotype"/>
          <w:b/>
          <w:color w:val="000000" w:themeColor="text1"/>
        </w:rPr>
        <w:t xml:space="preserve">EL </w:t>
      </w:r>
      <w:r w:rsidRPr="009F04F5">
        <w:rPr>
          <w:rFonts w:ascii="Palatino Linotype" w:hAnsi="Palatino Linotype"/>
          <w:b/>
          <w:color w:val="000000" w:themeColor="text1"/>
        </w:rPr>
        <w:t>RECURRENTE</w:t>
      </w:r>
      <w:r w:rsidRPr="009F04F5">
        <w:rPr>
          <w:rFonts w:ascii="Palatino Linotype" w:hAnsi="Palatino Linotype"/>
          <w:color w:val="000000" w:themeColor="text1"/>
        </w:rPr>
        <w:t>, en contra de la</w:t>
      </w:r>
      <w:r w:rsidRPr="009F04F5">
        <w:rPr>
          <w:rFonts w:ascii="Palatino Linotype" w:hAnsi="Palatino Linotype" w:cs="Arial"/>
          <w:color w:val="000000" w:themeColor="text1"/>
        </w:rPr>
        <w:t xml:space="preserve"> respuesta de la </w:t>
      </w:r>
      <w:r w:rsidRPr="009F04F5">
        <w:rPr>
          <w:rFonts w:ascii="Palatino Linotype" w:eastAsia="Calibri" w:hAnsi="Palatino Linotype" w:cs="Tahoma"/>
          <w:b/>
          <w:bCs/>
          <w:color w:val="000000" w:themeColor="text1"/>
          <w:lang w:eastAsia="en-US"/>
        </w:rPr>
        <w:t>Secretaría de Finanzas,</w:t>
      </w:r>
      <w:r w:rsidRPr="009F04F5">
        <w:rPr>
          <w:rFonts w:ascii="Palatino Linotype" w:hAnsi="Palatino Linotype" w:cs="Arial"/>
          <w:b/>
          <w:color w:val="000000" w:themeColor="text1"/>
        </w:rPr>
        <w:t xml:space="preserve"> </w:t>
      </w:r>
      <w:r w:rsidRPr="009F04F5">
        <w:rPr>
          <w:rFonts w:ascii="Palatino Linotype" w:hAnsi="Palatino Linotype"/>
          <w:color w:val="000000" w:themeColor="text1"/>
        </w:rPr>
        <w:t>en lo sucesivo el</w:t>
      </w:r>
      <w:r w:rsidRPr="009F04F5">
        <w:rPr>
          <w:rFonts w:ascii="Palatino Linotype" w:hAnsi="Palatino Linotype"/>
          <w:b/>
          <w:color w:val="000000" w:themeColor="text1"/>
        </w:rPr>
        <w:t xml:space="preserve"> SUJETO OBLIGADO, </w:t>
      </w:r>
      <w:r w:rsidRPr="009F04F5">
        <w:rPr>
          <w:rFonts w:ascii="Palatino Linotype" w:hAnsi="Palatino Linotype"/>
          <w:color w:val="000000" w:themeColor="text1"/>
        </w:rPr>
        <w:t xml:space="preserve">se procede a dictar la presente resolución, con base en los siguientes: </w:t>
      </w:r>
    </w:p>
    <w:p w:rsidR="006D5153" w:rsidRPr="009F04F5" w:rsidRDefault="006D5153" w:rsidP="00BF4CA1">
      <w:pPr>
        <w:tabs>
          <w:tab w:val="left" w:pos="0"/>
        </w:tabs>
        <w:spacing w:line="360" w:lineRule="auto"/>
        <w:jc w:val="both"/>
        <w:rPr>
          <w:rFonts w:ascii="Palatino Linotype" w:hAnsi="Palatino Linotype"/>
          <w:color w:val="000000" w:themeColor="text1"/>
        </w:rPr>
      </w:pPr>
    </w:p>
    <w:p w:rsidR="006D5153" w:rsidRPr="009F04F5" w:rsidRDefault="006D5153" w:rsidP="00BF4CA1">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9F04F5">
        <w:rPr>
          <w:rFonts w:ascii="Palatino Linotype" w:hAnsi="Palatino Linotype"/>
          <w:b/>
          <w:color w:val="000000" w:themeColor="text1"/>
          <w:lang w:eastAsia="en-US"/>
        </w:rPr>
        <w:t>A</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N</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T</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E</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C</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E</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D</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E</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N</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T</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E</w:t>
      </w:r>
      <w:r w:rsidR="00BF4CA1" w:rsidRPr="009F04F5">
        <w:rPr>
          <w:rFonts w:ascii="Palatino Linotype" w:hAnsi="Palatino Linotype"/>
          <w:b/>
          <w:color w:val="000000" w:themeColor="text1"/>
          <w:lang w:eastAsia="en-US"/>
        </w:rPr>
        <w:t xml:space="preserve"> </w:t>
      </w:r>
      <w:r w:rsidRPr="009F04F5">
        <w:rPr>
          <w:rFonts w:ascii="Palatino Linotype" w:hAnsi="Palatino Linotype"/>
          <w:b/>
          <w:color w:val="000000" w:themeColor="text1"/>
          <w:lang w:eastAsia="en-US"/>
        </w:rPr>
        <w:t>S</w:t>
      </w:r>
      <w:bookmarkEnd w:id="1"/>
      <w:bookmarkEnd w:id="2"/>
      <w:bookmarkEnd w:id="3"/>
      <w:bookmarkEnd w:id="4"/>
    </w:p>
    <w:p w:rsidR="004A302D" w:rsidRPr="009F04F5" w:rsidRDefault="004A302D" w:rsidP="00BF4CA1">
      <w:pPr>
        <w:keepNext/>
        <w:keepLines/>
        <w:tabs>
          <w:tab w:val="left" w:pos="0"/>
        </w:tabs>
        <w:spacing w:line="360" w:lineRule="auto"/>
        <w:jc w:val="both"/>
        <w:outlineLvl w:val="0"/>
        <w:rPr>
          <w:rFonts w:ascii="Palatino Linotype" w:hAnsi="Palatino Linotype"/>
          <w:b/>
          <w:color w:val="000000" w:themeColor="text1"/>
          <w:lang w:eastAsia="en-US"/>
        </w:rPr>
      </w:pPr>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9F04F5">
        <w:rPr>
          <w:rFonts w:ascii="Palatino Linotype" w:eastAsia="Calibri" w:hAnsi="Palatino Linotype" w:cs="Arial"/>
          <w:color w:val="000000" w:themeColor="text1"/>
          <w:lang w:val="es-ES"/>
        </w:rPr>
        <w:t xml:space="preserve">El </w:t>
      </w:r>
      <w:r w:rsidRPr="009F04F5">
        <w:rPr>
          <w:rFonts w:ascii="Palatino Linotype" w:eastAsia="Calibri" w:hAnsi="Palatino Linotype" w:cs="Arial"/>
          <w:b/>
          <w:color w:val="000000" w:themeColor="text1"/>
          <w:lang w:val="es-ES"/>
        </w:rPr>
        <w:t>veinticuatro de enero de dos mil veinticinco</w:t>
      </w:r>
      <w:r w:rsidRPr="009F04F5">
        <w:rPr>
          <w:rFonts w:ascii="Palatino Linotype" w:eastAsia="Calibri" w:hAnsi="Palatino Linotype" w:cs="Arial"/>
          <w:color w:val="000000" w:themeColor="text1"/>
          <w:lang w:val="es-ES"/>
        </w:rPr>
        <w:t>,</w:t>
      </w:r>
      <w:r w:rsidRPr="009F04F5">
        <w:rPr>
          <w:rFonts w:ascii="Palatino Linotype" w:eastAsia="Calibri" w:hAnsi="Palatino Linotype"/>
          <w:color w:val="000000" w:themeColor="text1"/>
          <w:lang w:val="es-ES"/>
        </w:rPr>
        <w:t xml:space="preserve"> </w:t>
      </w:r>
      <w:r w:rsidRPr="009F04F5">
        <w:rPr>
          <w:rFonts w:ascii="Palatino Linotype" w:hAnsi="Palatino Linotype"/>
          <w:color w:val="000000" w:themeColor="text1"/>
        </w:rPr>
        <w:t>el</w:t>
      </w:r>
      <w:r w:rsidRPr="009F04F5">
        <w:rPr>
          <w:rFonts w:ascii="Palatino Linotype" w:hAnsi="Palatino Linotype"/>
          <w:b/>
          <w:color w:val="000000" w:themeColor="text1"/>
        </w:rPr>
        <w:t xml:space="preserve"> </w:t>
      </w:r>
      <w:r w:rsidRPr="009F04F5">
        <w:rPr>
          <w:rFonts w:ascii="Palatino Linotype" w:hAnsi="Palatino Linotype"/>
          <w:color w:val="000000" w:themeColor="text1"/>
        </w:rPr>
        <w:t>solicitante</w:t>
      </w:r>
      <w:r w:rsidRPr="009F04F5">
        <w:rPr>
          <w:rFonts w:ascii="Palatino Linotype" w:hAnsi="Palatino Linotype"/>
          <w:b/>
          <w:color w:val="000000" w:themeColor="text1"/>
        </w:rPr>
        <w:t xml:space="preserve">  </w:t>
      </w:r>
      <w:r w:rsidRPr="009F04F5">
        <w:rPr>
          <w:rFonts w:ascii="Palatino Linotype" w:hAnsi="Palatino Linotype"/>
          <w:color w:val="000000" w:themeColor="text1"/>
        </w:rPr>
        <w:t>presentó</w:t>
      </w:r>
      <w:r w:rsidRPr="009F04F5">
        <w:rPr>
          <w:rFonts w:ascii="Palatino Linotype" w:hAnsi="Palatino Linotype"/>
          <w:b/>
          <w:color w:val="000000" w:themeColor="text1"/>
        </w:rPr>
        <w:t xml:space="preserve"> </w:t>
      </w:r>
      <w:r w:rsidRPr="009F04F5">
        <w:rPr>
          <w:rFonts w:ascii="Palatino Linotype" w:eastAsia="Calibri" w:hAnsi="Palatino Linotype" w:cs="Arial"/>
          <w:color w:val="000000" w:themeColor="text1"/>
          <w:lang w:val="es-ES"/>
        </w:rPr>
        <w:t xml:space="preserve">ante el </w:t>
      </w:r>
      <w:r w:rsidRPr="009F04F5">
        <w:rPr>
          <w:rFonts w:ascii="Palatino Linotype" w:eastAsia="Calibri" w:hAnsi="Palatino Linotype" w:cs="Arial"/>
          <w:b/>
          <w:color w:val="000000" w:themeColor="text1"/>
          <w:lang w:val="es-ES"/>
        </w:rPr>
        <w:t>SUJETO OBLIGADO,</w:t>
      </w:r>
      <w:r w:rsidRPr="009F04F5">
        <w:rPr>
          <w:rFonts w:ascii="Palatino Linotype" w:eastAsia="Calibri" w:hAnsi="Palatino Linotype" w:cs="Arial"/>
          <w:color w:val="000000" w:themeColor="text1"/>
        </w:rPr>
        <w:t xml:space="preserve"> a través del Sistema de Acceso a la Información Mexiquense (SAIMEX),</w:t>
      </w:r>
      <w:r w:rsidRPr="009F04F5">
        <w:rPr>
          <w:rFonts w:ascii="Palatino Linotype" w:eastAsia="Calibri" w:hAnsi="Palatino Linotype" w:cs="Arial"/>
          <w:color w:val="000000" w:themeColor="text1"/>
          <w:lang w:val="es-ES"/>
        </w:rPr>
        <w:t xml:space="preserve"> la solicitud de información pública registrada con el número </w:t>
      </w:r>
      <w:r w:rsidRPr="009F04F5">
        <w:rPr>
          <w:rFonts w:ascii="Palatino Linotype" w:hAnsi="Palatino Linotype"/>
          <w:b/>
          <w:bCs/>
          <w:color w:val="000000" w:themeColor="text1"/>
        </w:rPr>
        <w:t> 00074/SF/IP/2025</w:t>
      </w:r>
      <w:r w:rsidRPr="009F04F5">
        <w:rPr>
          <w:rFonts w:ascii="Palatino Linotype" w:eastAsia="Calibri" w:hAnsi="Palatino Linotype" w:cs="Arial"/>
          <w:color w:val="000000" w:themeColor="text1"/>
          <w:lang w:val="es-ES"/>
        </w:rPr>
        <w:t xml:space="preserve">, </w:t>
      </w:r>
      <w:r w:rsidR="007C1DE2">
        <w:rPr>
          <w:rFonts w:ascii="Palatino Linotype" w:eastAsia="Calibri" w:hAnsi="Palatino Linotype" w:cs="Arial"/>
          <w:color w:val="000000" w:themeColor="text1"/>
          <w:lang w:val="es-ES"/>
        </w:rPr>
        <w:t xml:space="preserve">en la que </w:t>
      </w:r>
      <w:r w:rsidRPr="009F04F5">
        <w:rPr>
          <w:rFonts w:ascii="Palatino Linotype" w:eastAsia="Calibri" w:hAnsi="Palatino Linotype" w:cs="Arial"/>
          <w:color w:val="000000" w:themeColor="text1"/>
          <w:lang w:val="es-ES"/>
        </w:rPr>
        <w:t>se solicitó:</w:t>
      </w:r>
    </w:p>
    <w:p w:rsidR="006D5153" w:rsidRPr="009F04F5" w:rsidRDefault="006D5153" w:rsidP="00BF4CA1">
      <w:pPr>
        <w:tabs>
          <w:tab w:val="left" w:pos="0"/>
        </w:tabs>
        <w:spacing w:line="360" w:lineRule="auto"/>
        <w:ind w:left="360"/>
        <w:contextualSpacing/>
        <w:jc w:val="both"/>
        <w:rPr>
          <w:rFonts w:ascii="Palatino Linotype" w:eastAsia="Calibri" w:hAnsi="Palatino Linotype" w:cs="Arial"/>
          <w:color w:val="000000" w:themeColor="text1"/>
          <w:lang w:val="es-ES"/>
        </w:rPr>
      </w:pPr>
    </w:p>
    <w:p w:rsidR="006D5153" w:rsidRPr="009F04F5" w:rsidRDefault="006D5153" w:rsidP="00BF4CA1">
      <w:pPr>
        <w:tabs>
          <w:tab w:val="left" w:pos="0"/>
        </w:tabs>
        <w:spacing w:line="360" w:lineRule="auto"/>
        <w:ind w:left="567"/>
        <w:contextualSpacing/>
        <w:jc w:val="both"/>
        <w:rPr>
          <w:rFonts w:ascii="Palatino Linotype" w:hAnsi="Palatino Linotype" w:cs="Arial"/>
          <w:i/>
          <w:color w:val="000000" w:themeColor="text1"/>
          <w:lang w:val="es-ES"/>
        </w:rPr>
      </w:pPr>
      <w:r w:rsidRPr="009F04F5">
        <w:rPr>
          <w:rFonts w:ascii="Palatino Linotype" w:hAnsi="Palatino Linotype" w:cs="Arial"/>
          <w:i/>
          <w:color w:val="000000" w:themeColor="text1"/>
          <w:lang w:val="es-ES"/>
        </w:rPr>
        <w:t>“</w:t>
      </w:r>
      <w:r w:rsidRPr="009F04F5">
        <w:rPr>
          <w:rFonts w:ascii="Palatino Linotype" w:hAnsi="Palatino Linotype"/>
          <w:i/>
          <w:color w:val="000000" w:themeColor="text1"/>
        </w:rPr>
        <w:t>requiero todas las solicitudes que ingresaron para la UIPPE desde 2023 y 2024 y las respuestas que se realizaron.</w:t>
      </w:r>
      <w:r w:rsidRPr="009F04F5">
        <w:rPr>
          <w:rFonts w:ascii="Palatino Linotype" w:hAnsi="Palatino Linotype" w:cs="Arial"/>
          <w:i/>
          <w:color w:val="000000" w:themeColor="text1"/>
          <w:lang w:val="es-ES"/>
        </w:rPr>
        <w:t>” (Sic)</w:t>
      </w:r>
    </w:p>
    <w:p w:rsidR="006D5153" w:rsidRPr="009F04F5" w:rsidRDefault="006D5153" w:rsidP="00BF4CA1">
      <w:pPr>
        <w:tabs>
          <w:tab w:val="left" w:pos="0"/>
        </w:tabs>
        <w:spacing w:line="360" w:lineRule="auto"/>
        <w:jc w:val="both"/>
        <w:rPr>
          <w:rFonts w:ascii="Palatino Linotype" w:hAnsi="Palatino Linotype" w:cs="Arial"/>
          <w:color w:val="000000" w:themeColor="text1"/>
          <w:lang w:val="es-ES"/>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hAnsi="Palatino Linotype" w:cs="Arial"/>
          <w:b/>
          <w:i/>
          <w:color w:val="000000" w:themeColor="text1"/>
          <w:sz w:val="24"/>
        </w:rPr>
      </w:pPr>
      <w:r w:rsidRPr="009F04F5">
        <w:rPr>
          <w:rFonts w:ascii="Palatino Linotype" w:hAnsi="Palatino Linotype" w:cs="Arial"/>
          <w:color w:val="000000" w:themeColor="text1"/>
          <w:sz w:val="24"/>
        </w:rPr>
        <w:t xml:space="preserve">Se hace constar que se señaló como modalidad de entrega de la información a través de </w:t>
      </w:r>
      <w:r w:rsidRPr="009F04F5">
        <w:rPr>
          <w:rFonts w:ascii="Palatino Linotype" w:hAnsi="Palatino Linotype" w:cs="Arial"/>
          <w:b/>
          <w:color w:val="000000" w:themeColor="text1"/>
          <w:sz w:val="24"/>
        </w:rPr>
        <w:t>SAIMEX.</w:t>
      </w:r>
    </w:p>
    <w:p w:rsidR="006D5153" w:rsidRPr="009F04F5" w:rsidRDefault="006D5153" w:rsidP="00BF4CA1">
      <w:pPr>
        <w:pStyle w:val="Prrafodelista"/>
        <w:tabs>
          <w:tab w:val="left" w:pos="0"/>
        </w:tabs>
        <w:spacing w:line="360" w:lineRule="auto"/>
        <w:ind w:left="0"/>
        <w:jc w:val="both"/>
        <w:rPr>
          <w:rFonts w:ascii="Palatino Linotype" w:hAnsi="Palatino Linotype" w:cs="Arial"/>
          <w:i/>
          <w:color w:val="000000" w:themeColor="text1"/>
          <w:sz w:val="24"/>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9F04F5">
        <w:rPr>
          <w:rFonts w:ascii="Palatino Linotype" w:hAnsi="Palatino Linotype" w:cs="Arial"/>
          <w:color w:val="000000" w:themeColor="text1"/>
          <w:sz w:val="24"/>
        </w:rPr>
        <w:t xml:space="preserve">El </w:t>
      </w:r>
      <w:r w:rsidRPr="009F04F5">
        <w:rPr>
          <w:rFonts w:ascii="Palatino Linotype" w:hAnsi="Palatino Linotype" w:cs="Arial"/>
          <w:b/>
          <w:color w:val="000000" w:themeColor="text1"/>
          <w:sz w:val="24"/>
        </w:rPr>
        <w:t>diecisiete de febrero de dos mil veinticinco</w:t>
      </w:r>
      <w:r w:rsidRPr="009F04F5">
        <w:rPr>
          <w:rFonts w:ascii="Palatino Linotype" w:hAnsi="Palatino Linotype" w:cs="Arial"/>
          <w:color w:val="000000" w:themeColor="text1"/>
          <w:sz w:val="24"/>
        </w:rPr>
        <w:t xml:space="preserve">, se realizó un requerimiento de información al servidor público habilitado. </w:t>
      </w:r>
    </w:p>
    <w:p w:rsidR="006D5153" w:rsidRPr="009F04F5" w:rsidRDefault="006D5153" w:rsidP="00BF4CA1">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9F04F5">
        <w:rPr>
          <w:rFonts w:ascii="Palatino Linotype" w:hAnsi="Palatino Linotype" w:cs="Arial"/>
          <w:color w:val="000000" w:themeColor="text1"/>
          <w:lang w:val="es-ES"/>
        </w:rPr>
        <w:lastRenderedPageBreak/>
        <w:t xml:space="preserve">El </w:t>
      </w:r>
      <w:r w:rsidRPr="009F04F5">
        <w:rPr>
          <w:rFonts w:ascii="Palatino Linotype" w:hAnsi="Palatino Linotype" w:cs="Arial"/>
          <w:b/>
          <w:color w:val="000000" w:themeColor="text1"/>
          <w:lang w:val="es-ES"/>
        </w:rPr>
        <w:t>diecisiete de febrero de dos mil veinticinco</w:t>
      </w:r>
      <w:r w:rsidRPr="009F04F5">
        <w:rPr>
          <w:rFonts w:ascii="Palatino Linotype" w:hAnsi="Palatino Linotype" w:cs="Arial"/>
          <w:color w:val="000000" w:themeColor="text1"/>
          <w:lang w:val="es-ES"/>
        </w:rPr>
        <w:t>, el Sujeto Obligado dio respuesta a la solicitud de información en el siguiente sentido:</w:t>
      </w:r>
    </w:p>
    <w:p w:rsidR="006D5153" w:rsidRPr="009F04F5" w:rsidRDefault="006D5153" w:rsidP="00BF4CA1">
      <w:pPr>
        <w:tabs>
          <w:tab w:val="left" w:pos="0"/>
        </w:tabs>
        <w:spacing w:line="360" w:lineRule="auto"/>
        <w:contextualSpacing/>
        <w:jc w:val="both"/>
        <w:rPr>
          <w:rFonts w:ascii="Palatino Linotype" w:hAnsi="Palatino Linotype" w:cs="Arial"/>
          <w:color w:val="000000" w:themeColor="text1"/>
          <w:lang w:val="es-ES"/>
        </w:rPr>
      </w:pPr>
    </w:p>
    <w:tbl>
      <w:tblPr>
        <w:tblW w:w="7481" w:type="dxa"/>
        <w:jc w:val="center"/>
        <w:tblCellSpacing w:w="0" w:type="dxa"/>
        <w:tblCellMar>
          <w:left w:w="0" w:type="dxa"/>
          <w:right w:w="0" w:type="dxa"/>
        </w:tblCellMar>
        <w:tblLook w:val="04A0" w:firstRow="1" w:lastRow="0" w:firstColumn="1" w:lastColumn="0" w:noHBand="0" w:noVBand="1"/>
      </w:tblPr>
      <w:tblGrid>
        <w:gridCol w:w="7481"/>
      </w:tblGrid>
      <w:tr w:rsidR="00BF4CA1" w:rsidRPr="009F04F5" w:rsidTr="006D5153">
        <w:trPr>
          <w:trHeight w:val="331"/>
          <w:tblCellSpacing w:w="0" w:type="dxa"/>
          <w:jc w:val="center"/>
        </w:trPr>
        <w:tc>
          <w:tcPr>
            <w:tcW w:w="0" w:type="auto"/>
            <w:vAlign w:val="center"/>
            <w:hideMark/>
          </w:tcPr>
          <w:p w:rsidR="006D5153" w:rsidRPr="009F04F5" w:rsidRDefault="006D5153" w:rsidP="00BF4CA1">
            <w:pPr>
              <w:tabs>
                <w:tab w:val="left" w:pos="0"/>
              </w:tabs>
              <w:jc w:val="right"/>
              <w:rPr>
                <w:rFonts w:ascii="Palatino Linotype" w:hAnsi="Palatino Linotype"/>
                <w:i/>
                <w:color w:val="000000" w:themeColor="text1"/>
              </w:rPr>
            </w:pPr>
            <w:r w:rsidRPr="009F04F5">
              <w:rPr>
                <w:rFonts w:ascii="Palatino Linotype" w:hAnsi="Palatino Linotype"/>
                <w:i/>
                <w:color w:val="000000" w:themeColor="text1"/>
              </w:rPr>
              <w:t>Metepec, México a 17 de Febrero de 2025</w:t>
            </w:r>
          </w:p>
        </w:tc>
      </w:tr>
      <w:tr w:rsidR="00BF4CA1" w:rsidRPr="009F04F5" w:rsidTr="006D5153">
        <w:trPr>
          <w:trHeight w:val="331"/>
          <w:tblCellSpacing w:w="0" w:type="dxa"/>
          <w:jc w:val="center"/>
        </w:trPr>
        <w:tc>
          <w:tcPr>
            <w:tcW w:w="0" w:type="auto"/>
            <w:vAlign w:val="center"/>
            <w:hideMark/>
          </w:tcPr>
          <w:p w:rsidR="006D5153" w:rsidRPr="009F04F5" w:rsidRDefault="006D5153" w:rsidP="00BF4CA1">
            <w:pPr>
              <w:tabs>
                <w:tab w:val="left" w:pos="0"/>
              </w:tabs>
              <w:jc w:val="right"/>
              <w:rPr>
                <w:rFonts w:ascii="Palatino Linotype" w:hAnsi="Palatino Linotype"/>
                <w:i/>
                <w:color w:val="000000" w:themeColor="text1"/>
              </w:rPr>
            </w:pPr>
            <w:r w:rsidRPr="009F04F5">
              <w:rPr>
                <w:rFonts w:ascii="Palatino Linotype" w:hAnsi="Palatino Linotype"/>
                <w:i/>
                <w:color w:val="000000" w:themeColor="text1"/>
              </w:rPr>
              <w:t>Nombre del solicitante: C. Solicitante</w:t>
            </w:r>
          </w:p>
        </w:tc>
      </w:tr>
      <w:tr w:rsidR="00BF4CA1" w:rsidRPr="009F04F5" w:rsidTr="006D5153">
        <w:trPr>
          <w:trHeight w:val="331"/>
          <w:tblCellSpacing w:w="0" w:type="dxa"/>
          <w:jc w:val="center"/>
        </w:trPr>
        <w:tc>
          <w:tcPr>
            <w:tcW w:w="0" w:type="auto"/>
            <w:vAlign w:val="center"/>
            <w:hideMark/>
          </w:tcPr>
          <w:p w:rsidR="006D5153" w:rsidRPr="009F04F5" w:rsidRDefault="006D5153" w:rsidP="00BF4CA1">
            <w:pPr>
              <w:tabs>
                <w:tab w:val="left" w:pos="0"/>
              </w:tabs>
              <w:jc w:val="right"/>
              <w:rPr>
                <w:rFonts w:ascii="Palatino Linotype" w:hAnsi="Palatino Linotype"/>
                <w:i/>
                <w:color w:val="000000" w:themeColor="text1"/>
              </w:rPr>
            </w:pPr>
            <w:r w:rsidRPr="009F04F5">
              <w:rPr>
                <w:rFonts w:ascii="Palatino Linotype" w:hAnsi="Palatino Linotype"/>
                <w:i/>
                <w:color w:val="000000" w:themeColor="text1"/>
              </w:rPr>
              <w:t>Folio de la solicitud: 00074/SF/IP/2025</w:t>
            </w:r>
          </w:p>
        </w:tc>
      </w:tr>
      <w:tr w:rsidR="00BF4CA1" w:rsidRPr="009F04F5" w:rsidTr="006D5153">
        <w:trPr>
          <w:trHeight w:val="496"/>
          <w:tblCellSpacing w:w="0" w:type="dxa"/>
          <w:jc w:val="center"/>
        </w:trPr>
        <w:tc>
          <w:tcPr>
            <w:tcW w:w="0" w:type="auto"/>
            <w:vAlign w:val="center"/>
            <w:hideMark/>
          </w:tcPr>
          <w:p w:rsidR="006D5153" w:rsidRPr="009F04F5" w:rsidRDefault="006D5153" w:rsidP="00BF4CA1">
            <w:pPr>
              <w:tabs>
                <w:tab w:val="left" w:pos="0"/>
              </w:tabs>
              <w:jc w:val="right"/>
              <w:rPr>
                <w:rFonts w:ascii="Palatino Linotype" w:hAnsi="Palatino Linotype"/>
                <w:i/>
                <w:color w:val="000000" w:themeColor="text1"/>
              </w:rPr>
            </w:pPr>
          </w:p>
        </w:tc>
      </w:tr>
      <w:tr w:rsidR="00BF4CA1" w:rsidRPr="009F04F5" w:rsidTr="006D5153">
        <w:trPr>
          <w:trHeight w:val="165"/>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r w:rsidRPr="009F04F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F4CA1" w:rsidRPr="009F04F5" w:rsidTr="006D5153">
        <w:trPr>
          <w:trHeight w:val="414"/>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p>
        </w:tc>
      </w:tr>
      <w:tr w:rsidR="00BF4CA1" w:rsidRPr="009F04F5" w:rsidTr="006D5153">
        <w:trPr>
          <w:trHeight w:val="165"/>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r w:rsidRPr="009F04F5">
              <w:rPr>
                <w:rFonts w:ascii="Palatino Linotype" w:hAnsi="Palatino Linotype"/>
                <w:i/>
                <w:color w:val="000000" w:themeColor="text1"/>
              </w:rPr>
              <w:t>Sobre el particular, sírvase encontrar en archivo adjunto copia del oficio de notificación número 20700004S/UT-0342/2025, mediante el cual se detalla lo referente a su solicitud.</w:t>
            </w:r>
          </w:p>
        </w:tc>
      </w:tr>
      <w:tr w:rsidR="00BF4CA1" w:rsidRPr="009F04F5" w:rsidTr="006D5153">
        <w:trPr>
          <w:trHeight w:val="414"/>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p>
        </w:tc>
      </w:tr>
      <w:tr w:rsidR="00BF4CA1" w:rsidRPr="009F04F5" w:rsidTr="006D5153">
        <w:trPr>
          <w:trHeight w:val="165"/>
          <w:tblCellSpacing w:w="0" w:type="dxa"/>
          <w:jc w:val="center"/>
        </w:trPr>
        <w:tc>
          <w:tcPr>
            <w:tcW w:w="0" w:type="auto"/>
            <w:vAlign w:val="center"/>
            <w:hideMark/>
          </w:tcPr>
          <w:p w:rsidR="006D5153" w:rsidRPr="009F04F5" w:rsidRDefault="006D5153" w:rsidP="00BF4CA1">
            <w:pPr>
              <w:tabs>
                <w:tab w:val="left" w:pos="0"/>
              </w:tabs>
              <w:jc w:val="center"/>
              <w:rPr>
                <w:rFonts w:ascii="Palatino Linotype" w:hAnsi="Palatino Linotype"/>
                <w:i/>
                <w:color w:val="000000" w:themeColor="text1"/>
              </w:rPr>
            </w:pPr>
          </w:p>
        </w:tc>
      </w:tr>
      <w:tr w:rsidR="00BF4CA1" w:rsidRPr="009F04F5" w:rsidTr="006D5153">
        <w:trPr>
          <w:trHeight w:val="165"/>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p>
        </w:tc>
      </w:tr>
      <w:tr w:rsidR="00BF4CA1" w:rsidRPr="009F04F5" w:rsidTr="006D5153">
        <w:trPr>
          <w:trHeight w:val="165"/>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r w:rsidRPr="009F04F5">
              <w:rPr>
                <w:rFonts w:ascii="Palatino Linotype" w:hAnsi="Palatino Linotype"/>
                <w:i/>
                <w:color w:val="000000" w:themeColor="text1"/>
              </w:rPr>
              <w:t>ATENTAMENTE</w:t>
            </w:r>
          </w:p>
        </w:tc>
      </w:tr>
      <w:tr w:rsidR="00BF4CA1" w:rsidRPr="009F04F5" w:rsidTr="006D5153">
        <w:trPr>
          <w:trHeight w:val="248"/>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p>
        </w:tc>
      </w:tr>
      <w:tr w:rsidR="006D5153" w:rsidRPr="009F04F5" w:rsidTr="006D5153">
        <w:trPr>
          <w:trHeight w:val="165"/>
          <w:tblCellSpacing w:w="0" w:type="dxa"/>
          <w:jc w:val="center"/>
        </w:trPr>
        <w:tc>
          <w:tcPr>
            <w:tcW w:w="0" w:type="auto"/>
            <w:vAlign w:val="center"/>
            <w:hideMark/>
          </w:tcPr>
          <w:p w:rsidR="006D5153" w:rsidRPr="009F04F5" w:rsidRDefault="006D5153" w:rsidP="00BF4CA1">
            <w:pPr>
              <w:tabs>
                <w:tab w:val="left" w:pos="0"/>
              </w:tabs>
              <w:rPr>
                <w:rFonts w:ascii="Palatino Linotype" w:hAnsi="Palatino Linotype"/>
                <w:i/>
                <w:color w:val="000000" w:themeColor="text1"/>
              </w:rPr>
            </w:pPr>
            <w:r w:rsidRPr="009F04F5">
              <w:rPr>
                <w:rFonts w:ascii="Palatino Linotype" w:hAnsi="Palatino Linotype"/>
                <w:i/>
                <w:color w:val="000000" w:themeColor="text1"/>
              </w:rPr>
              <w:t>Lic en Economía David Arturo Gómez Becerril</w:t>
            </w:r>
          </w:p>
        </w:tc>
      </w:tr>
    </w:tbl>
    <w:p w:rsidR="006D5153" w:rsidRPr="009F04F5" w:rsidRDefault="006D5153" w:rsidP="00BF4CA1">
      <w:pPr>
        <w:tabs>
          <w:tab w:val="left" w:pos="0"/>
        </w:tabs>
        <w:spacing w:line="360" w:lineRule="auto"/>
        <w:contextualSpacing/>
        <w:jc w:val="both"/>
        <w:rPr>
          <w:rFonts w:ascii="Palatino Linotype" w:hAnsi="Palatino Linotype" w:cs="Arial"/>
          <w:color w:val="000000" w:themeColor="text1"/>
          <w:lang w:val="es-ES"/>
        </w:rPr>
      </w:pPr>
    </w:p>
    <w:p w:rsidR="006D5153" w:rsidRPr="009F04F5" w:rsidRDefault="006D5153" w:rsidP="00BF4CA1">
      <w:pPr>
        <w:pStyle w:val="Prrafodelista"/>
        <w:numPr>
          <w:ilvl w:val="0"/>
          <w:numId w:val="2"/>
        </w:numPr>
        <w:tabs>
          <w:tab w:val="left" w:pos="0"/>
        </w:tabs>
        <w:spacing w:line="360" w:lineRule="auto"/>
        <w:jc w:val="both"/>
        <w:rPr>
          <w:rFonts w:ascii="Palatino Linotype" w:hAnsi="Palatino Linotype" w:cs="Arial"/>
          <w:color w:val="000000" w:themeColor="text1"/>
          <w:sz w:val="24"/>
          <w:lang w:val="es-ES"/>
        </w:rPr>
      </w:pPr>
      <w:bookmarkStart w:id="5" w:name="_Toc472500652"/>
      <w:bookmarkStart w:id="6" w:name="_Toc472427085"/>
      <w:bookmarkStart w:id="7" w:name="_Toc462307683"/>
      <w:r w:rsidRPr="009F04F5">
        <w:rPr>
          <w:rFonts w:ascii="Palatino Linotype" w:eastAsia="Calibri" w:hAnsi="Palatino Linotype" w:cs="Arial"/>
          <w:color w:val="000000" w:themeColor="text1"/>
          <w:sz w:val="24"/>
          <w:lang w:val="es-AR"/>
        </w:rPr>
        <w:t>A la respuesta se adjuntaron los archivos que, grosso modo, refieren los siguiente:</w:t>
      </w:r>
    </w:p>
    <w:p w:rsidR="006D5153" w:rsidRPr="009F04F5" w:rsidRDefault="006D5153" w:rsidP="00BF4CA1">
      <w:pPr>
        <w:tabs>
          <w:tab w:val="left" w:pos="0"/>
        </w:tabs>
        <w:spacing w:line="360" w:lineRule="auto"/>
        <w:jc w:val="both"/>
        <w:rPr>
          <w:rFonts w:ascii="Palatino Linotype" w:eastAsia="Calibri" w:hAnsi="Palatino Linotype" w:cs="Arial"/>
          <w:color w:val="000000" w:themeColor="text1"/>
          <w:lang w:val="es-AR"/>
        </w:rPr>
      </w:pPr>
    </w:p>
    <w:p w:rsidR="006D5153" w:rsidRPr="009F04F5" w:rsidRDefault="00454B50" w:rsidP="00BF4CA1">
      <w:pPr>
        <w:pStyle w:val="Prrafodelista"/>
        <w:numPr>
          <w:ilvl w:val="0"/>
          <w:numId w:val="3"/>
        </w:numPr>
        <w:tabs>
          <w:tab w:val="left" w:pos="0"/>
        </w:tabs>
        <w:spacing w:line="360" w:lineRule="auto"/>
        <w:jc w:val="both"/>
        <w:rPr>
          <w:rFonts w:ascii="Palatino Linotype" w:hAnsi="Palatino Linotype" w:cs="Arial"/>
          <w:color w:val="000000" w:themeColor="text1"/>
          <w:sz w:val="24"/>
          <w:lang w:val="es-ES"/>
        </w:rPr>
      </w:pPr>
      <w:hyperlink r:id="rId7" w:tgtFrame="_blank" w:history="1">
        <w:r w:rsidR="006D5153" w:rsidRPr="009F04F5">
          <w:rPr>
            <w:rStyle w:val="Hipervnculo"/>
            <w:rFonts w:ascii="Palatino Linotype" w:eastAsiaTheme="majorEastAsia" w:hAnsi="Palatino Linotype" w:cs="Arial"/>
            <w:b/>
            <w:bCs/>
            <w:color w:val="000000" w:themeColor="text1"/>
            <w:sz w:val="24"/>
          </w:rPr>
          <w:t>00074 UIPPE.pdf</w:t>
        </w:r>
      </w:hyperlink>
      <w:r w:rsidR="006D5153" w:rsidRPr="009F04F5">
        <w:rPr>
          <w:rFonts w:ascii="Palatino Linotype" w:hAnsi="Palatino Linotype"/>
          <w:color w:val="000000" w:themeColor="text1"/>
          <w:sz w:val="24"/>
        </w:rPr>
        <w:t xml:space="preserve">: documento suscrito por la servidora pública habilitada de la Unidad de Información, Planeación, Programación y Evaluación, quien señaló que, la información solicitada estaba visible en el Artículo 92, Fracción XVII, denominada “Registro de solicitudes de acceso a la información recibidas y atendidas”, de la plataforma de Información Pública de Oficio Mexiquense IPOMEX, y que puede ser consultada en la siguiente liga electrónica: </w:t>
      </w:r>
      <w:hyperlink r:id="rId8" w:anchor="/info-fraccion/23/10/1" w:history="1">
        <w:r w:rsidR="006D5153" w:rsidRPr="009F04F5">
          <w:rPr>
            <w:rStyle w:val="Hipervnculo"/>
            <w:rFonts w:ascii="Palatino Linotype" w:hAnsi="Palatino Linotype"/>
            <w:color w:val="000000" w:themeColor="text1"/>
            <w:sz w:val="24"/>
          </w:rPr>
          <w:t>https://ipomex.org.mx/ipomex/#/info-fraccion/23/10/1</w:t>
        </w:r>
      </w:hyperlink>
      <w:r w:rsidR="006D5153" w:rsidRPr="009F04F5">
        <w:rPr>
          <w:rFonts w:ascii="Palatino Linotype" w:hAnsi="Palatino Linotype"/>
          <w:color w:val="000000" w:themeColor="text1"/>
          <w:sz w:val="24"/>
        </w:rPr>
        <w:t xml:space="preserve">  </w:t>
      </w:r>
    </w:p>
    <w:p w:rsidR="006D5153" w:rsidRPr="009F04F5" w:rsidRDefault="00454B50" w:rsidP="00BF4CA1">
      <w:pPr>
        <w:pStyle w:val="Prrafodelista"/>
        <w:numPr>
          <w:ilvl w:val="0"/>
          <w:numId w:val="3"/>
        </w:numPr>
        <w:tabs>
          <w:tab w:val="left" w:pos="0"/>
        </w:tabs>
        <w:spacing w:line="360" w:lineRule="auto"/>
        <w:jc w:val="both"/>
        <w:rPr>
          <w:rFonts w:ascii="Palatino Linotype" w:hAnsi="Palatino Linotype" w:cs="Arial"/>
          <w:color w:val="000000" w:themeColor="text1"/>
          <w:sz w:val="24"/>
          <w:lang w:val="es-ES"/>
        </w:rPr>
      </w:pPr>
      <w:hyperlink r:id="rId9" w:tgtFrame="_blank" w:history="1">
        <w:r w:rsidR="006D5153" w:rsidRPr="009F04F5">
          <w:rPr>
            <w:rStyle w:val="Hipervnculo"/>
            <w:rFonts w:ascii="Palatino Linotype" w:eastAsiaTheme="majorEastAsia" w:hAnsi="Palatino Linotype" w:cs="Arial"/>
            <w:b/>
            <w:bCs/>
            <w:color w:val="000000" w:themeColor="text1"/>
            <w:sz w:val="24"/>
          </w:rPr>
          <w:t>00074 SOLICITANTE.pdf</w:t>
        </w:r>
      </w:hyperlink>
      <w:r w:rsidR="006D5153" w:rsidRPr="009F04F5">
        <w:rPr>
          <w:rFonts w:ascii="Palatino Linotype" w:hAnsi="Palatino Linotype"/>
          <w:color w:val="000000" w:themeColor="text1"/>
          <w:sz w:val="24"/>
        </w:rPr>
        <w:t xml:space="preserve">: oficio número 20700004S/UT-0342/2025 de fecha diecisiete de febrero de dos mil veinticinco, suscrito por la Titular de la UIPPE y de la Unidad de Transparencia, quien señaló que se adjunta respuesta de la servidora pública habilitada. </w:t>
      </w:r>
    </w:p>
    <w:p w:rsidR="006D5153" w:rsidRPr="009F04F5" w:rsidRDefault="006D5153" w:rsidP="00BF4CA1">
      <w:pPr>
        <w:pStyle w:val="Prrafodelista"/>
        <w:tabs>
          <w:tab w:val="left" w:pos="0"/>
        </w:tabs>
        <w:spacing w:line="360" w:lineRule="auto"/>
        <w:jc w:val="both"/>
        <w:rPr>
          <w:rFonts w:ascii="Palatino Linotype" w:hAnsi="Palatino Linotype" w:cs="Arial"/>
          <w:color w:val="000000" w:themeColor="text1"/>
          <w:sz w:val="24"/>
          <w:lang w:val="es-ES"/>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9F04F5">
        <w:rPr>
          <w:rFonts w:ascii="Palatino Linotype" w:hAnsi="Palatino Linotype" w:cs="Arial"/>
          <w:color w:val="000000" w:themeColor="text1"/>
          <w:sz w:val="24"/>
          <w:lang w:val="es-ES"/>
        </w:rPr>
        <w:t xml:space="preserve">En lo sucesivo el </w:t>
      </w:r>
      <w:r w:rsidR="00C93092" w:rsidRPr="009F04F5">
        <w:rPr>
          <w:rFonts w:ascii="Palatino Linotype" w:hAnsi="Palatino Linotype" w:cs="Arial"/>
          <w:b/>
          <w:color w:val="000000" w:themeColor="text1"/>
          <w:sz w:val="24"/>
          <w:lang w:val="es-ES"/>
        </w:rPr>
        <w:t>tres de marzo</w:t>
      </w:r>
      <w:r w:rsidRPr="009F04F5">
        <w:rPr>
          <w:rFonts w:ascii="Palatino Linotype" w:hAnsi="Palatino Linotype" w:cs="Arial"/>
          <w:b/>
          <w:color w:val="000000" w:themeColor="text1"/>
          <w:sz w:val="24"/>
          <w:lang w:val="es-ES"/>
        </w:rPr>
        <w:t xml:space="preserve"> de dos mil veinticinco,</w:t>
      </w:r>
      <w:r w:rsidRPr="009F04F5">
        <w:rPr>
          <w:rFonts w:ascii="Palatino Linotype" w:hAnsi="Palatino Linotype" w:cs="Arial"/>
          <w:color w:val="000000" w:themeColor="text1"/>
          <w:sz w:val="24"/>
          <w:lang w:val="es-ES"/>
        </w:rPr>
        <w:t xml:space="preserve"> </w:t>
      </w:r>
      <w:r w:rsidRPr="009F04F5">
        <w:rPr>
          <w:rFonts w:ascii="Palatino Linotype" w:hAnsi="Palatino Linotype" w:cs="Arial"/>
          <w:b/>
          <w:color w:val="000000" w:themeColor="text1"/>
          <w:sz w:val="24"/>
          <w:lang w:val="es-ES"/>
        </w:rPr>
        <w:t xml:space="preserve"> </w:t>
      </w:r>
      <w:r w:rsidRPr="009F04F5">
        <w:rPr>
          <w:rFonts w:ascii="Palatino Linotype" w:hAnsi="Palatino Linotype" w:cs="Arial"/>
          <w:color w:val="000000" w:themeColor="text1"/>
          <w:sz w:val="24"/>
          <w:lang w:val="es-ES"/>
        </w:rPr>
        <w:t>el solicitante interpuso el recurso de revisión, señalando como:</w:t>
      </w:r>
    </w:p>
    <w:p w:rsidR="006D5153" w:rsidRPr="009F04F5" w:rsidRDefault="006D5153" w:rsidP="00BF4CA1">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rsidR="006D5153" w:rsidRPr="007C1DE2" w:rsidRDefault="006D5153" w:rsidP="007C1DE2">
      <w:pPr>
        <w:pStyle w:val="Prrafodelista"/>
        <w:numPr>
          <w:ilvl w:val="0"/>
          <w:numId w:val="2"/>
        </w:numPr>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r w:rsidRPr="007C1DE2">
        <w:rPr>
          <w:rFonts w:ascii="Palatino Linotype" w:eastAsia="Calibri" w:hAnsi="Palatino Linotype" w:cs="Arial"/>
          <w:b/>
          <w:color w:val="000000" w:themeColor="text1"/>
          <w:sz w:val="24"/>
          <w:lang w:val="es-ES"/>
        </w:rPr>
        <w:t>Acto impugnado:</w:t>
      </w:r>
      <w:r w:rsidRPr="007C1DE2">
        <w:rPr>
          <w:rFonts w:ascii="Palatino Linotype" w:eastAsia="Calibri" w:hAnsi="Palatino Linotype" w:cs="Arial"/>
          <w:i/>
          <w:color w:val="000000" w:themeColor="text1"/>
          <w:sz w:val="24"/>
          <w:lang w:val="es-ES"/>
        </w:rPr>
        <w:t xml:space="preserve"> </w:t>
      </w:r>
      <w:r w:rsidRPr="007C1DE2">
        <w:rPr>
          <w:rFonts w:ascii="Palatino Linotype" w:eastAsia="Calibri" w:hAnsi="Palatino Linotype" w:cs="Arial"/>
          <w:color w:val="000000" w:themeColor="text1"/>
          <w:sz w:val="24"/>
          <w:lang w:val="es-ES"/>
        </w:rPr>
        <w:t>“</w:t>
      </w:r>
      <w:r w:rsidR="00C93092" w:rsidRPr="007C1DE2">
        <w:rPr>
          <w:rFonts w:ascii="Palatino Linotype" w:hAnsi="Palatino Linotype"/>
          <w:i/>
          <w:color w:val="000000" w:themeColor="text1"/>
          <w:sz w:val="24"/>
        </w:rPr>
        <w:t>requiero todas las solicitudes que ingresaron para la UIPPE desde 2023 y 2024 y las respuestas que se realizaron</w:t>
      </w:r>
      <w:r w:rsidRPr="007C1DE2">
        <w:rPr>
          <w:rFonts w:ascii="Palatino Linotype" w:hAnsi="Palatino Linotype"/>
          <w:i/>
          <w:color w:val="000000" w:themeColor="text1"/>
          <w:sz w:val="24"/>
        </w:rPr>
        <w:t>.”</w:t>
      </w:r>
      <w:r w:rsidRPr="007C1DE2">
        <w:rPr>
          <w:rFonts w:ascii="Palatino Linotype" w:eastAsia="Calibri" w:hAnsi="Palatino Linotype" w:cs="Arial"/>
          <w:i/>
          <w:color w:val="000000" w:themeColor="text1"/>
          <w:sz w:val="24"/>
          <w:lang w:val="es-ES"/>
        </w:rPr>
        <w:t xml:space="preserve"> (Sic) </w:t>
      </w:r>
    </w:p>
    <w:p w:rsidR="006D5153" w:rsidRPr="007C1DE2" w:rsidRDefault="006D5153" w:rsidP="00BF4CA1">
      <w:pPr>
        <w:tabs>
          <w:tab w:val="left" w:pos="0"/>
        </w:tabs>
        <w:spacing w:line="360" w:lineRule="auto"/>
        <w:ind w:left="567" w:hanging="141"/>
        <w:contextualSpacing/>
        <w:jc w:val="both"/>
        <w:rPr>
          <w:rFonts w:ascii="Palatino Linotype" w:eastAsia="Calibri" w:hAnsi="Palatino Linotype" w:cs="Arial"/>
          <w:i/>
          <w:color w:val="000000" w:themeColor="text1"/>
          <w:sz w:val="28"/>
          <w:lang w:val="es-ES"/>
        </w:rPr>
      </w:pPr>
    </w:p>
    <w:p w:rsidR="006D5153" w:rsidRPr="007C1DE2" w:rsidRDefault="006D5153" w:rsidP="007C1DE2">
      <w:pPr>
        <w:pStyle w:val="Prrafodelista"/>
        <w:numPr>
          <w:ilvl w:val="0"/>
          <w:numId w:val="2"/>
        </w:numPr>
        <w:tabs>
          <w:tab w:val="left" w:pos="0"/>
          <w:tab w:val="left" w:pos="851"/>
        </w:tabs>
        <w:spacing w:line="360" w:lineRule="auto"/>
        <w:jc w:val="both"/>
        <w:rPr>
          <w:rFonts w:ascii="Palatino Linotype" w:eastAsia="MS Mincho" w:hAnsi="Palatino Linotype"/>
          <w:i/>
          <w:color w:val="000000" w:themeColor="text1"/>
          <w:sz w:val="24"/>
        </w:rPr>
      </w:pPr>
      <w:r w:rsidRPr="007C1DE2">
        <w:rPr>
          <w:rFonts w:ascii="Palatino Linotype" w:eastAsia="MS Gothic" w:hAnsi="Palatino Linotype"/>
          <w:b/>
          <w:color w:val="000000" w:themeColor="text1"/>
          <w:sz w:val="24"/>
          <w:lang w:val="es-ES"/>
        </w:rPr>
        <w:t>Razones o Motivos de inconformidad: “</w:t>
      </w:r>
      <w:r w:rsidR="00C93092" w:rsidRPr="007C1DE2">
        <w:rPr>
          <w:rFonts w:ascii="Palatino Linotype" w:eastAsia="MS Gothic" w:hAnsi="Palatino Linotype"/>
          <w:i/>
          <w:color w:val="000000" w:themeColor="text1"/>
          <w:sz w:val="24"/>
        </w:rPr>
        <w:t>se remite un vinculo el cual no puede ser consultado ya que no abre la informacion, se requiere que se proporcione la informacion solicitada y si remite un vinculo lo haga de manera que uno puede accedeer ya que el mismo no contiene infomracion que se solicito.</w:t>
      </w:r>
      <w:r w:rsidRPr="007C1DE2">
        <w:rPr>
          <w:rFonts w:ascii="Palatino Linotype" w:eastAsia="MS Gothic" w:hAnsi="Palatino Linotype"/>
          <w:i/>
          <w:color w:val="000000" w:themeColor="text1"/>
          <w:sz w:val="24"/>
        </w:rPr>
        <w:t>” (sic)</w:t>
      </w:r>
    </w:p>
    <w:p w:rsidR="006D5153" w:rsidRPr="009F04F5" w:rsidRDefault="006D5153" w:rsidP="00BF4CA1">
      <w:pPr>
        <w:tabs>
          <w:tab w:val="left" w:pos="0"/>
          <w:tab w:val="left" w:pos="851"/>
        </w:tabs>
        <w:spacing w:line="360" w:lineRule="auto"/>
        <w:jc w:val="both"/>
        <w:rPr>
          <w:rFonts w:ascii="Palatino Linotype" w:eastAsia="Calibri" w:hAnsi="Palatino Linotype" w:cs="Arial"/>
          <w:color w:val="000000" w:themeColor="text1"/>
          <w:lang w:val="es-ES"/>
        </w:rPr>
      </w:pPr>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F04F5">
        <w:rPr>
          <w:rFonts w:ascii="Palatino Linotype" w:hAnsi="Palatino Linotype" w:cs="Arial"/>
          <w:color w:val="000000" w:themeColor="text1"/>
          <w:lang w:val="es-ES"/>
        </w:rPr>
        <w:t xml:space="preserve">Se registró el recurso de revisión bajo el número de expediente </w:t>
      </w:r>
      <w:r w:rsidRPr="009F04F5">
        <w:rPr>
          <w:rFonts w:ascii="Palatino Linotype" w:eastAsia="MS Mincho" w:hAnsi="Palatino Linotype" w:cs="Arial"/>
          <w:bCs/>
          <w:color w:val="000000" w:themeColor="text1"/>
        </w:rPr>
        <w:t xml:space="preserve">al rubro indicado, asimismo con fundamento en lo dispuesto por el </w:t>
      </w:r>
      <w:r w:rsidRPr="009F04F5">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9F04F5">
        <w:rPr>
          <w:rFonts w:ascii="Palatino Linotype" w:hAnsi="Palatino Linotype" w:cs="Arial"/>
          <w:color w:val="000000" w:themeColor="text1"/>
          <w:lang w:val="es-ES"/>
        </w:rPr>
        <w:t xml:space="preserve">se turnó a la </w:t>
      </w:r>
      <w:r w:rsidRPr="009F04F5">
        <w:rPr>
          <w:rFonts w:ascii="Palatino Linotype" w:hAnsi="Palatino Linotype" w:cs="Arial"/>
          <w:b/>
          <w:color w:val="000000" w:themeColor="text1"/>
          <w:lang w:val="es-ES"/>
        </w:rPr>
        <w:t>Comisionada María del Rosario Mejía Ayala</w:t>
      </w:r>
      <w:r w:rsidR="007C1DE2">
        <w:rPr>
          <w:rFonts w:ascii="Palatino Linotype" w:hAnsi="Palatino Linotype" w:cs="Arial"/>
          <w:b/>
          <w:color w:val="000000" w:themeColor="text1"/>
          <w:lang w:val="es-ES"/>
        </w:rPr>
        <w:t>,</w:t>
      </w:r>
      <w:r w:rsidRPr="009F04F5">
        <w:rPr>
          <w:rFonts w:ascii="Palatino Linotype" w:hAnsi="Palatino Linotype" w:cs="Arial"/>
          <w:color w:val="000000" w:themeColor="text1"/>
          <w:lang w:val="es-ES"/>
        </w:rPr>
        <w:t xml:space="preserve"> </w:t>
      </w:r>
      <w:r w:rsidR="007C1DE2">
        <w:rPr>
          <w:rFonts w:ascii="Palatino Linotype" w:hAnsi="Palatino Linotype" w:cs="Arial"/>
          <w:color w:val="000000" w:themeColor="text1"/>
          <w:lang w:val="es-ES"/>
        </w:rPr>
        <w:t>para</w:t>
      </w:r>
      <w:r w:rsidRPr="009F04F5">
        <w:rPr>
          <w:rFonts w:ascii="Palatino Linotype" w:hAnsi="Palatino Linotype" w:cs="Arial"/>
          <w:color w:val="000000" w:themeColor="text1"/>
          <w:lang w:val="es-ES"/>
        </w:rPr>
        <w:t xml:space="preserve"> </w:t>
      </w:r>
      <w:r w:rsidRPr="009F04F5">
        <w:rPr>
          <w:rFonts w:ascii="Palatino Linotype" w:hAnsi="Palatino Linotype" w:cs="Arial"/>
          <w:color w:val="000000" w:themeColor="text1"/>
        </w:rPr>
        <w:t>su análisis.</w:t>
      </w:r>
    </w:p>
    <w:p w:rsidR="006D5153" w:rsidRPr="009F04F5" w:rsidRDefault="006D5153" w:rsidP="00BF4CA1">
      <w:pPr>
        <w:tabs>
          <w:tab w:val="left" w:pos="0"/>
        </w:tabs>
        <w:spacing w:line="360" w:lineRule="auto"/>
        <w:contextualSpacing/>
        <w:jc w:val="both"/>
        <w:rPr>
          <w:rFonts w:ascii="Palatino Linotype" w:eastAsia="MS Mincho" w:hAnsi="Palatino Linotype"/>
          <w:i/>
          <w:color w:val="000000" w:themeColor="text1"/>
        </w:rPr>
      </w:pPr>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F04F5">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00C93092" w:rsidRPr="009F04F5">
        <w:rPr>
          <w:rFonts w:ascii="Palatino Linotype" w:eastAsia="Calibri" w:hAnsi="Palatino Linotype" w:cs="Arial"/>
          <w:b/>
          <w:color w:val="000000" w:themeColor="text1"/>
          <w:lang w:val="es-ES"/>
        </w:rPr>
        <w:t>doce de marzo</w:t>
      </w:r>
      <w:r w:rsidRPr="009F04F5">
        <w:rPr>
          <w:rFonts w:ascii="Palatino Linotype" w:eastAsia="Calibri" w:hAnsi="Palatino Linotype" w:cs="Arial"/>
          <w:b/>
          <w:color w:val="000000" w:themeColor="text1"/>
          <w:lang w:val="es-ES"/>
        </w:rPr>
        <w:t xml:space="preserve"> de dos mil veinticinco</w:t>
      </w:r>
      <w:r w:rsidRPr="009F04F5">
        <w:rPr>
          <w:rFonts w:ascii="Palatino Linotype" w:eastAsia="Calibri" w:hAnsi="Palatino Linotype" w:cs="Arial"/>
          <w:color w:val="000000" w:themeColor="text1"/>
          <w:lang w:val="es-ES"/>
        </w:rPr>
        <w:t xml:space="preserve">, puso a disposición de las partes el expediente electrónico </w:t>
      </w:r>
      <w:r w:rsidRPr="009F04F5">
        <w:rPr>
          <w:rFonts w:ascii="Palatino Linotype" w:eastAsia="Calibri" w:hAnsi="Palatino Linotype" w:cs="Arial"/>
          <w:color w:val="000000" w:themeColor="text1"/>
        </w:rPr>
        <w:t xml:space="preserve">vía </w:t>
      </w:r>
      <w:r w:rsidRPr="009F04F5">
        <w:rPr>
          <w:rFonts w:ascii="Palatino Linotype" w:eastAsia="Calibri" w:hAnsi="Palatino Linotype" w:cs="Arial"/>
          <w:color w:val="000000" w:themeColor="text1"/>
          <w:lang w:val="es-ES"/>
        </w:rPr>
        <w:t xml:space="preserve">Sistema de Acceso a la Información Mexiquense </w:t>
      </w:r>
      <w:r w:rsidRPr="009F04F5">
        <w:rPr>
          <w:rFonts w:ascii="Palatino Linotype" w:eastAsia="Calibri" w:hAnsi="Palatino Linotype" w:cs="Arial"/>
          <w:b/>
          <w:color w:val="000000" w:themeColor="text1"/>
          <w:lang w:val="es-ES"/>
        </w:rPr>
        <w:t xml:space="preserve">(SAIMEX) </w:t>
      </w:r>
      <w:r w:rsidRPr="009F04F5">
        <w:rPr>
          <w:rFonts w:ascii="Palatino Linotype" w:eastAsia="Calibri" w:hAnsi="Palatino Linotype" w:cs="Arial"/>
          <w:color w:val="000000" w:themeColor="text1"/>
          <w:lang w:val="es-ES"/>
        </w:rPr>
        <w:t xml:space="preserve">a efecto de que en un plazo máximo </w:t>
      </w:r>
      <w:r w:rsidRPr="009F04F5">
        <w:rPr>
          <w:rFonts w:ascii="Palatino Linotype" w:eastAsia="Calibri" w:hAnsi="Palatino Linotype" w:cs="Arial"/>
          <w:color w:val="000000" w:themeColor="text1"/>
          <w:lang w:val="es-ES"/>
        </w:rPr>
        <w:lastRenderedPageBreak/>
        <w:t xml:space="preserve">de siete días manifestaran lo que a derecho convinieran, ofrecieran pruebas y alegatos según corresponda al caso concreto, de esta forma para que el </w:t>
      </w:r>
      <w:r w:rsidRPr="009F04F5">
        <w:rPr>
          <w:rFonts w:ascii="Palatino Linotype" w:eastAsia="Calibri" w:hAnsi="Palatino Linotype" w:cs="Arial"/>
          <w:b/>
          <w:color w:val="000000" w:themeColor="text1"/>
          <w:lang w:val="es-ES"/>
        </w:rPr>
        <w:t>SUJETO OBLIGADO</w:t>
      </w:r>
      <w:r w:rsidRPr="009F04F5">
        <w:rPr>
          <w:rFonts w:ascii="Palatino Linotype" w:eastAsia="Calibri" w:hAnsi="Palatino Linotype" w:cs="Arial"/>
          <w:color w:val="000000" w:themeColor="text1"/>
          <w:lang w:val="es-ES"/>
        </w:rPr>
        <w:t xml:space="preserve"> presentara el Informe Justificado procedente.  </w:t>
      </w:r>
    </w:p>
    <w:p w:rsidR="006D5153" w:rsidRPr="009F04F5" w:rsidRDefault="006D5153" w:rsidP="00BF4CA1">
      <w:pPr>
        <w:pStyle w:val="Prrafodelista"/>
        <w:tabs>
          <w:tab w:val="left" w:pos="0"/>
        </w:tabs>
        <w:spacing w:line="360" w:lineRule="auto"/>
        <w:jc w:val="both"/>
        <w:rPr>
          <w:rFonts w:ascii="Palatino Linotype" w:eastAsia="Calibri" w:hAnsi="Palatino Linotype" w:cs="Arial"/>
          <w:color w:val="000000" w:themeColor="text1"/>
          <w:sz w:val="24"/>
          <w:lang w:val="es-ES"/>
        </w:rPr>
      </w:pPr>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9F04F5">
        <w:rPr>
          <w:rFonts w:ascii="Palatino Linotype" w:eastAsia="Calibri" w:hAnsi="Palatino Linotype" w:cs="Arial"/>
          <w:color w:val="000000" w:themeColor="text1"/>
          <w:lang w:val="es-ES"/>
        </w:rPr>
        <w:t xml:space="preserve">De las constancias que obran en el expediente electrónico SAIMEX, se advierte que el particular </w:t>
      </w:r>
      <w:r w:rsidR="00C93092" w:rsidRPr="009F04F5">
        <w:rPr>
          <w:rFonts w:ascii="Palatino Linotype" w:eastAsia="Calibri" w:hAnsi="Palatino Linotype" w:cs="Arial"/>
          <w:color w:val="000000" w:themeColor="text1"/>
          <w:lang w:val="es-ES"/>
        </w:rPr>
        <w:t>no realizó manifestaciones que a su derecho convinieran</w:t>
      </w:r>
      <w:r w:rsidRPr="009F04F5">
        <w:rPr>
          <w:rFonts w:ascii="Palatino Linotype" w:eastAsia="Calibri" w:hAnsi="Palatino Linotype" w:cs="Arial"/>
          <w:color w:val="000000" w:themeColor="text1"/>
          <w:lang w:val="es-ES"/>
        </w:rPr>
        <w:t xml:space="preserve">; por su parte, el Sujeto Obligado entregó informe justificado el </w:t>
      </w:r>
      <w:r w:rsidR="00C93092" w:rsidRPr="009F04F5">
        <w:rPr>
          <w:rFonts w:ascii="Palatino Linotype" w:eastAsia="Calibri" w:hAnsi="Palatino Linotype" w:cs="Arial"/>
          <w:b/>
          <w:color w:val="000000" w:themeColor="text1"/>
          <w:lang w:val="es-ES"/>
        </w:rPr>
        <w:t>trece de marzo</w:t>
      </w:r>
      <w:r w:rsidRPr="009F04F5">
        <w:rPr>
          <w:rFonts w:ascii="Palatino Linotype" w:eastAsia="Calibri" w:hAnsi="Palatino Linotype" w:cs="Arial"/>
          <w:b/>
          <w:color w:val="000000" w:themeColor="text1"/>
          <w:lang w:val="es-ES"/>
        </w:rPr>
        <w:t xml:space="preserve"> de dos mil veinticinco</w:t>
      </w:r>
      <w:r w:rsidRPr="009F04F5">
        <w:rPr>
          <w:rFonts w:ascii="Palatino Linotype" w:eastAsia="Calibri" w:hAnsi="Palatino Linotype" w:cs="Arial"/>
          <w:color w:val="000000" w:themeColor="text1"/>
          <w:lang w:val="es-ES"/>
        </w:rPr>
        <w:t xml:space="preserve"> y se puso a la vista del particular el </w:t>
      </w:r>
      <w:r w:rsidR="00C93092" w:rsidRPr="009F04F5">
        <w:rPr>
          <w:rFonts w:ascii="Palatino Linotype" w:eastAsia="Calibri" w:hAnsi="Palatino Linotype" w:cs="Arial"/>
          <w:b/>
          <w:color w:val="000000" w:themeColor="text1"/>
          <w:lang w:val="es-ES"/>
        </w:rPr>
        <w:t>diecisiete</w:t>
      </w:r>
      <w:r w:rsidRPr="009F04F5">
        <w:rPr>
          <w:rFonts w:ascii="Palatino Linotype" w:eastAsia="Calibri" w:hAnsi="Palatino Linotype" w:cs="Arial"/>
          <w:b/>
          <w:color w:val="000000" w:themeColor="text1"/>
          <w:lang w:val="es-ES"/>
        </w:rPr>
        <w:t xml:space="preserve"> de junio del mismo año</w:t>
      </w:r>
      <w:r w:rsidR="00C93092" w:rsidRPr="009F04F5">
        <w:rPr>
          <w:rFonts w:ascii="Palatino Linotype" w:eastAsia="Calibri" w:hAnsi="Palatino Linotype" w:cs="Arial"/>
          <w:color w:val="000000" w:themeColor="text1"/>
          <w:lang w:val="es-ES"/>
        </w:rPr>
        <w:t>, a través de los archivos electrónicos que se describen enseguida:</w:t>
      </w:r>
    </w:p>
    <w:p w:rsidR="00C93092" w:rsidRPr="009F04F5" w:rsidRDefault="00454B50" w:rsidP="00BF4CA1">
      <w:pPr>
        <w:pStyle w:val="Prrafodelista"/>
        <w:numPr>
          <w:ilvl w:val="0"/>
          <w:numId w:val="7"/>
        </w:numPr>
        <w:tabs>
          <w:tab w:val="left" w:pos="0"/>
        </w:tabs>
        <w:spacing w:line="360" w:lineRule="auto"/>
        <w:jc w:val="both"/>
        <w:rPr>
          <w:rFonts w:ascii="Palatino Linotype" w:hAnsi="Palatino Linotype"/>
          <w:color w:val="000000" w:themeColor="text1"/>
          <w:sz w:val="24"/>
        </w:rPr>
      </w:pPr>
      <w:hyperlink r:id="rId10" w:history="1">
        <w:r w:rsidR="00C93092" w:rsidRPr="009F04F5">
          <w:rPr>
            <w:rStyle w:val="Hipervnculo"/>
            <w:rFonts w:ascii="Palatino Linotype" w:eastAsiaTheme="majorEastAsia" w:hAnsi="Palatino Linotype" w:cs="Arial"/>
            <w:b/>
            <w:bCs/>
            <w:color w:val="000000" w:themeColor="text1"/>
            <w:sz w:val="24"/>
          </w:rPr>
          <w:t>RR 2413-2025 INFORME JUSTIFICADO.pdf</w:t>
        </w:r>
      </w:hyperlink>
      <w:r w:rsidR="00C93092" w:rsidRPr="009F04F5">
        <w:rPr>
          <w:rFonts w:ascii="Palatino Linotype" w:hAnsi="Palatino Linotype"/>
          <w:color w:val="000000" w:themeColor="text1"/>
          <w:sz w:val="24"/>
        </w:rPr>
        <w:t xml:space="preserve">: informe justificado suscrito por el Encargado de la UIPPE y Titular de la Unidad de Transparencia, en el que complemento su respuesta con una liga electrónica para consultar la información referente al año 2023. </w:t>
      </w:r>
    </w:p>
    <w:p w:rsidR="00C93092" w:rsidRPr="009F04F5" w:rsidRDefault="00C93092" w:rsidP="00BF4CA1">
      <w:pPr>
        <w:pStyle w:val="Prrafodelista"/>
        <w:tabs>
          <w:tab w:val="left" w:pos="0"/>
        </w:tabs>
        <w:spacing w:line="360" w:lineRule="auto"/>
        <w:jc w:val="both"/>
        <w:rPr>
          <w:rFonts w:ascii="Palatino Linotype" w:hAnsi="Palatino Linotype"/>
          <w:color w:val="000000" w:themeColor="text1"/>
          <w:sz w:val="24"/>
        </w:rPr>
      </w:pPr>
    </w:p>
    <w:p w:rsidR="00C93092" w:rsidRPr="009F04F5" w:rsidRDefault="00454B50" w:rsidP="00BF4CA1">
      <w:pPr>
        <w:pStyle w:val="Prrafodelista"/>
        <w:numPr>
          <w:ilvl w:val="0"/>
          <w:numId w:val="7"/>
        </w:numPr>
        <w:tabs>
          <w:tab w:val="left" w:pos="0"/>
        </w:tabs>
        <w:spacing w:line="360" w:lineRule="auto"/>
        <w:jc w:val="both"/>
        <w:rPr>
          <w:rFonts w:ascii="Palatino Linotype" w:hAnsi="Palatino Linotype"/>
          <w:color w:val="000000" w:themeColor="text1"/>
          <w:sz w:val="24"/>
        </w:rPr>
      </w:pPr>
      <w:hyperlink r:id="rId11" w:history="1">
        <w:r w:rsidR="00C93092" w:rsidRPr="009F04F5">
          <w:rPr>
            <w:rStyle w:val="Hipervnculo"/>
            <w:rFonts w:ascii="Palatino Linotype" w:eastAsiaTheme="majorEastAsia" w:hAnsi="Palatino Linotype" w:cs="Arial"/>
            <w:b/>
            <w:bCs/>
            <w:color w:val="000000" w:themeColor="text1"/>
            <w:sz w:val="24"/>
          </w:rPr>
          <w:t>RR 2413-2025 UIPPE.pdf</w:t>
        </w:r>
      </w:hyperlink>
      <w:r w:rsidR="00C93092" w:rsidRPr="009F04F5">
        <w:rPr>
          <w:rFonts w:ascii="Palatino Linotype" w:hAnsi="Palatino Linotype"/>
          <w:color w:val="000000" w:themeColor="text1"/>
          <w:sz w:val="24"/>
        </w:rPr>
        <w:t xml:space="preserve">: documento suscrito por la servidora pública habilitada de la Unidad de Información, Planeación, Programación y Evaluación, quien señaló una liga electrónica para consultar la información referente al periodo del año 2023. </w:t>
      </w:r>
    </w:p>
    <w:p w:rsidR="00C93092" w:rsidRPr="009F04F5" w:rsidRDefault="00C93092" w:rsidP="00BF4CA1">
      <w:pPr>
        <w:tabs>
          <w:tab w:val="left" w:pos="0"/>
        </w:tabs>
        <w:spacing w:line="360" w:lineRule="auto"/>
        <w:jc w:val="both"/>
        <w:rPr>
          <w:rFonts w:ascii="Palatino Linotype" w:hAnsi="Palatino Linotype"/>
          <w:color w:val="000000" w:themeColor="text1"/>
        </w:rPr>
      </w:pPr>
    </w:p>
    <w:p w:rsidR="00C93092" w:rsidRPr="009F04F5" w:rsidRDefault="00454B50" w:rsidP="00BF4CA1">
      <w:pPr>
        <w:pStyle w:val="Prrafodelista"/>
        <w:numPr>
          <w:ilvl w:val="0"/>
          <w:numId w:val="7"/>
        </w:numPr>
        <w:tabs>
          <w:tab w:val="left" w:pos="0"/>
        </w:tabs>
        <w:spacing w:line="360" w:lineRule="auto"/>
        <w:jc w:val="both"/>
        <w:rPr>
          <w:rFonts w:ascii="Palatino Linotype" w:eastAsia="MS Mincho" w:hAnsi="Palatino Linotype"/>
          <w:b/>
          <w:color w:val="000000" w:themeColor="text1"/>
          <w:sz w:val="24"/>
        </w:rPr>
      </w:pPr>
      <w:hyperlink r:id="rId12" w:history="1">
        <w:r w:rsidR="00C93092" w:rsidRPr="009F04F5">
          <w:rPr>
            <w:rStyle w:val="Hipervnculo"/>
            <w:rFonts w:ascii="Palatino Linotype" w:eastAsiaTheme="majorEastAsia" w:hAnsi="Palatino Linotype" w:cs="Arial"/>
            <w:b/>
            <w:bCs/>
            <w:color w:val="000000" w:themeColor="text1"/>
            <w:sz w:val="24"/>
          </w:rPr>
          <w:t>RR 02413-2025 ANEXO.docx</w:t>
        </w:r>
      </w:hyperlink>
      <w:r w:rsidR="00C93092" w:rsidRPr="009F04F5">
        <w:rPr>
          <w:rFonts w:ascii="Palatino Linotype" w:hAnsi="Palatino Linotype"/>
          <w:color w:val="000000" w:themeColor="text1"/>
          <w:sz w:val="24"/>
        </w:rPr>
        <w:t>: documento en formato WORD con la siguiente información:</w:t>
      </w:r>
    </w:p>
    <w:p w:rsidR="00C93092" w:rsidRPr="009F04F5" w:rsidRDefault="00C93092" w:rsidP="00BF4CA1">
      <w:pPr>
        <w:pStyle w:val="Prrafodelista"/>
        <w:tabs>
          <w:tab w:val="left" w:pos="0"/>
        </w:tabs>
        <w:rPr>
          <w:rFonts w:ascii="Palatino Linotype" w:eastAsia="MS Mincho" w:hAnsi="Palatino Linotype"/>
          <w:b/>
          <w:color w:val="000000" w:themeColor="text1"/>
          <w:sz w:val="24"/>
        </w:rPr>
      </w:pPr>
    </w:p>
    <w:p w:rsidR="00C93092" w:rsidRPr="009F04F5" w:rsidRDefault="00C93092" w:rsidP="00BF4CA1">
      <w:pPr>
        <w:pStyle w:val="Prrafodelista"/>
        <w:numPr>
          <w:ilvl w:val="0"/>
          <w:numId w:val="8"/>
        </w:numPr>
        <w:tabs>
          <w:tab w:val="left" w:pos="0"/>
          <w:tab w:val="left" w:pos="851"/>
        </w:tabs>
        <w:ind w:left="851" w:firstLine="0"/>
        <w:jc w:val="both"/>
        <w:rPr>
          <w:rFonts w:ascii="Palatino Linotype" w:hAnsi="Palatino Linotype"/>
          <w:i/>
          <w:color w:val="000000" w:themeColor="text1"/>
          <w:sz w:val="24"/>
        </w:rPr>
      </w:pPr>
      <w:r w:rsidRPr="009F04F5">
        <w:rPr>
          <w:rFonts w:ascii="Palatino Linotype" w:hAnsi="Palatino Linotype"/>
          <w:i/>
          <w:color w:val="000000" w:themeColor="text1"/>
          <w:sz w:val="24"/>
        </w:rPr>
        <w:t xml:space="preserve">Artículo 92, Fracción XVII, denominada “Registro de solicitudes de acceso a la información recibidas y atendidas”, de la plataforma de Información Pública de Oficio Mexiquense IPOMEX, información que puede ser visible en la siguiente liga: </w:t>
      </w:r>
      <w:hyperlink r:id="rId13" w:anchor="/info-fraccion/23/10/1" w:history="1">
        <w:r w:rsidRPr="009F04F5">
          <w:rPr>
            <w:rStyle w:val="Hipervnculo"/>
            <w:rFonts w:ascii="Palatino Linotype" w:hAnsi="Palatino Linotype"/>
            <w:i/>
            <w:color w:val="000000" w:themeColor="text1"/>
            <w:sz w:val="24"/>
          </w:rPr>
          <w:t>https://ipomex.org.mx/ipomex/#/info-fraccion/23/10/1</w:t>
        </w:r>
      </w:hyperlink>
      <w:r w:rsidRPr="009F04F5">
        <w:rPr>
          <w:rFonts w:ascii="Palatino Linotype" w:hAnsi="Palatino Linotype"/>
          <w:i/>
          <w:color w:val="000000" w:themeColor="text1"/>
          <w:sz w:val="24"/>
        </w:rPr>
        <w:t>.</w:t>
      </w:r>
    </w:p>
    <w:p w:rsidR="00C93092" w:rsidRPr="009F04F5" w:rsidRDefault="00C93092" w:rsidP="00BF4CA1">
      <w:pPr>
        <w:pStyle w:val="Prrafodelista"/>
        <w:tabs>
          <w:tab w:val="left" w:pos="0"/>
          <w:tab w:val="left" w:pos="851"/>
        </w:tabs>
        <w:ind w:left="851"/>
        <w:jc w:val="both"/>
        <w:rPr>
          <w:rFonts w:ascii="Palatino Linotype" w:hAnsi="Palatino Linotype"/>
          <w:i/>
          <w:color w:val="000000" w:themeColor="text1"/>
          <w:sz w:val="24"/>
        </w:rPr>
      </w:pPr>
    </w:p>
    <w:p w:rsidR="00C93092" w:rsidRPr="009F04F5" w:rsidRDefault="00C93092" w:rsidP="00BF4CA1">
      <w:pPr>
        <w:pStyle w:val="Prrafodelista"/>
        <w:numPr>
          <w:ilvl w:val="0"/>
          <w:numId w:val="8"/>
        </w:numPr>
        <w:tabs>
          <w:tab w:val="left" w:pos="0"/>
          <w:tab w:val="left" w:pos="851"/>
        </w:tabs>
        <w:ind w:left="851" w:firstLine="0"/>
        <w:jc w:val="both"/>
        <w:rPr>
          <w:rFonts w:ascii="Palatino Linotype" w:hAnsi="Palatino Linotype"/>
          <w:i/>
          <w:color w:val="000000" w:themeColor="text1"/>
          <w:sz w:val="24"/>
        </w:rPr>
      </w:pPr>
      <w:r w:rsidRPr="009F04F5">
        <w:rPr>
          <w:rFonts w:ascii="Palatino Linotype" w:hAnsi="Palatino Linotype"/>
          <w:i/>
          <w:color w:val="000000" w:themeColor="text1"/>
          <w:sz w:val="24"/>
        </w:rPr>
        <w:lastRenderedPageBreak/>
        <w:t xml:space="preserve">Artículo 92, Fracción XVII, denominada “Registro de solicitudes de acceso a la información recibidas y atendidas”, de la plataforma de Información Pública de Oficio Mexiquense IPOMEX 3.0, información que puede ser visible en la siguiente liga: </w:t>
      </w:r>
    </w:p>
    <w:p w:rsidR="00C93092" w:rsidRPr="009F04F5" w:rsidRDefault="00C93092" w:rsidP="00BF4CA1">
      <w:pPr>
        <w:pStyle w:val="Prrafodelista"/>
        <w:tabs>
          <w:tab w:val="left" w:pos="0"/>
          <w:tab w:val="left" w:pos="851"/>
        </w:tabs>
        <w:ind w:left="851"/>
        <w:jc w:val="both"/>
        <w:rPr>
          <w:rFonts w:ascii="Palatino Linotype" w:hAnsi="Palatino Linotype"/>
          <w:i/>
          <w:color w:val="000000" w:themeColor="text1"/>
          <w:sz w:val="24"/>
        </w:rPr>
      </w:pPr>
    </w:p>
    <w:p w:rsidR="00C93092" w:rsidRPr="009F04F5" w:rsidRDefault="00454B50" w:rsidP="00BF4CA1">
      <w:pPr>
        <w:pStyle w:val="Prrafodelista"/>
        <w:tabs>
          <w:tab w:val="left" w:pos="0"/>
          <w:tab w:val="left" w:pos="851"/>
        </w:tabs>
        <w:ind w:left="851"/>
        <w:jc w:val="both"/>
        <w:rPr>
          <w:rFonts w:ascii="Palatino Linotype" w:hAnsi="Palatino Linotype"/>
          <w:i/>
          <w:color w:val="000000" w:themeColor="text1"/>
          <w:sz w:val="24"/>
        </w:rPr>
      </w:pPr>
      <w:hyperlink r:id="rId14" w:history="1">
        <w:r w:rsidR="00C93092" w:rsidRPr="009F04F5">
          <w:rPr>
            <w:rStyle w:val="Hipervnculo"/>
            <w:rFonts w:ascii="Palatino Linotype" w:hAnsi="Palatino Linotype"/>
            <w:i/>
            <w:color w:val="000000" w:themeColor="text1"/>
            <w:sz w:val="24"/>
          </w:rPr>
          <w:t>https://ipomex3.ipomex.org.mx/ipo3/lgt/indice/FINANZAS/art_92_xvii.web?token=03AFcWeA7Oghp8GYk_9B_BiKnv2K22yzL3np9gIsaVr8JjyNJxlv9OwcYCWr7lHRs1VjynIXRZSCCFyv2vTgXzV0baop8JtnyEQqUgumwGGM3sfE1csScqF7a4PRQD5AjOU9WJFlaXVwBNaRiR8NVnbufgTuVFMYoeYUwlRoxbA5EkXnOZ6BEigQjWtcsUFMhL6OmgnEyAvlJrNk465F6xLQVE_IS61m6gMWtjRP11IYKEX32Py6NoJUyi-CVw91AFX--iKwjdO4yH4RDq5dMBw1asr6UgmdZhODDUprquqFAe9kqE72aae7DdFKzVBXFqUtu4RIhhJMt0kptGMpmNtQVMi3AX2el1_4SbjpLcs67-n6Kt9984c94FgRWb7EH2VUSr_Ow7UQJLImZABHl-mFGYbjKUM2FI1mRpDBBnrT_WpNBG6c7UPJRvTH0tBxO4itG_kuefdCgesGVGHlkym-B850NEgIr0X93hmMxlLAh58wLTzolE2hEaJTWJwRUL7K6Ut3ejpJBwCSKloo-zr58fjW7kjq0nQY_TVUWw1EAD5Ze6Z-fogeklD7MbHg_HAQ8BxwDLeGMIzXWB9Vw8X82dnkHpxRfl4Ig7VTBNo_rLwepTA-vk51c4hH40G8DxzH7GZMRwGVzy0HYDCDjggY8aZAHyRhV_Ge7b4cvEYqjfQtboCSZJ4BmDkWcsR1RjgD6VRnSkxwXCdA4zfTyZi_6mqHUsddZW40wGiGfjsLj-VU7ZutYu_w1qRAFoCuqcb6KHlyqMyl0N9eixQeumZNy6e9UkywlW1uR3UQLJStgpFPJV_3CDOSU0UmZNWScaN9xyGeDWJ4NEfklPNQ39hUHvvQ-xhV1zPBIvEPAGV7g_yDaCTf2Kgo1BNapN0aPUnsFIgNvC8bow6u1D8yXO4_HrFajiNQPurrpNG3vWziquie5x7WA9X7o</w:t>
        </w:r>
      </w:hyperlink>
    </w:p>
    <w:p w:rsidR="006D5153" w:rsidRPr="009F04F5" w:rsidRDefault="006D5153" w:rsidP="00BF4CA1">
      <w:pPr>
        <w:tabs>
          <w:tab w:val="left" w:pos="0"/>
        </w:tabs>
        <w:spacing w:line="360" w:lineRule="auto"/>
        <w:jc w:val="both"/>
        <w:rPr>
          <w:rFonts w:ascii="Palatino Linotype" w:hAnsi="Palatino Linotype"/>
          <w:color w:val="000000" w:themeColor="text1"/>
        </w:rPr>
      </w:pPr>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F04F5">
        <w:rPr>
          <w:rFonts w:ascii="Palatino Linotype" w:eastAsia="MS Mincho" w:hAnsi="Palatino Linotype"/>
          <w:color w:val="000000" w:themeColor="text1"/>
        </w:rPr>
        <w:t xml:space="preserve">El </w:t>
      </w:r>
      <w:r w:rsidR="004E41D6" w:rsidRPr="009F04F5">
        <w:rPr>
          <w:rFonts w:ascii="Palatino Linotype" w:eastAsia="MS Mincho" w:hAnsi="Palatino Linotype"/>
          <w:b/>
          <w:color w:val="000000" w:themeColor="text1"/>
        </w:rPr>
        <w:t xml:space="preserve">doce </w:t>
      </w:r>
      <w:r w:rsidRPr="009F04F5">
        <w:rPr>
          <w:rFonts w:ascii="Palatino Linotype" w:eastAsia="MS Mincho" w:hAnsi="Palatino Linotype"/>
          <w:b/>
          <w:color w:val="000000" w:themeColor="text1"/>
        </w:rPr>
        <w:t>de junio de dos mil veinticinco</w:t>
      </w:r>
      <w:r w:rsidRPr="009F04F5">
        <w:rPr>
          <w:rFonts w:ascii="Palatino Linotype" w:eastAsia="MS Mincho" w:hAnsi="Palatino Linotype"/>
          <w:color w:val="000000" w:themeColor="text1"/>
        </w:rPr>
        <w:t xml:space="preserve">, se notificó el acuerdo a través del cual se aprobó la ampliación de plazo para emitir la resolución por un periodo de quince días. </w:t>
      </w:r>
    </w:p>
    <w:p w:rsidR="006D5153" w:rsidRPr="009F04F5" w:rsidRDefault="006D5153" w:rsidP="00BF4CA1">
      <w:pPr>
        <w:tabs>
          <w:tab w:val="left" w:pos="0"/>
        </w:tabs>
        <w:spacing w:line="360" w:lineRule="auto"/>
        <w:contextualSpacing/>
        <w:jc w:val="both"/>
        <w:rPr>
          <w:rFonts w:ascii="Palatino Linotype" w:eastAsia="MS Mincho" w:hAnsi="Palatino Linotype"/>
          <w:i/>
          <w:color w:val="000000" w:themeColor="text1"/>
        </w:rPr>
      </w:pPr>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F04F5">
        <w:rPr>
          <w:rFonts w:ascii="Palatino Linotype" w:eastAsia="MS Mincho" w:hAnsi="Palatino Linotype"/>
          <w:color w:val="000000" w:themeColor="text1"/>
        </w:rPr>
        <w:t xml:space="preserve">El </w:t>
      </w:r>
      <w:r w:rsidR="004E41D6" w:rsidRPr="009F04F5">
        <w:rPr>
          <w:rFonts w:ascii="Palatino Linotype" w:eastAsia="MS Mincho" w:hAnsi="Palatino Linotype"/>
          <w:b/>
          <w:color w:val="000000" w:themeColor="text1"/>
        </w:rPr>
        <w:t>diecisiete</w:t>
      </w:r>
      <w:r w:rsidRPr="009F04F5">
        <w:rPr>
          <w:rFonts w:ascii="Palatino Linotype" w:eastAsia="MS Mincho" w:hAnsi="Palatino Linotype"/>
          <w:b/>
          <w:color w:val="000000" w:themeColor="text1"/>
        </w:rPr>
        <w:t xml:space="preserve"> de junio de dos mil veinticinco,</w:t>
      </w:r>
      <w:r w:rsidRPr="009F04F5">
        <w:rPr>
          <w:rFonts w:ascii="Palatino Linotype" w:eastAsia="MS Mincho" w:hAnsi="Palatino Linotype"/>
          <w:color w:val="000000" w:themeColor="text1"/>
        </w:rPr>
        <w:t xml:space="preserve"> se notificó acuerdo mediante el cual se decretó el cierre de instrucción. </w:t>
      </w:r>
    </w:p>
    <w:p w:rsidR="006D5153" w:rsidRPr="009F04F5" w:rsidRDefault="006D5153" w:rsidP="00BF4CA1">
      <w:pPr>
        <w:tabs>
          <w:tab w:val="left" w:pos="0"/>
        </w:tabs>
        <w:spacing w:line="360" w:lineRule="auto"/>
        <w:contextualSpacing/>
        <w:jc w:val="both"/>
        <w:rPr>
          <w:rFonts w:ascii="Palatino Linotype" w:eastAsia="MS Mincho" w:hAnsi="Palatino Linotype"/>
          <w:b/>
          <w:color w:val="000000" w:themeColor="text1"/>
        </w:rPr>
      </w:pPr>
    </w:p>
    <w:p w:rsidR="006D5153" w:rsidRPr="009F04F5" w:rsidRDefault="006D5153" w:rsidP="00BF4CA1">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9F04F5">
        <w:rPr>
          <w:rFonts w:ascii="Palatino Linotype" w:eastAsia="MS Gothic" w:hAnsi="Palatino Linotype"/>
          <w:b/>
          <w:color w:val="000000" w:themeColor="text1"/>
          <w:lang w:eastAsia="en-US"/>
        </w:rPr>
        <w:lastRenderedPageBreak/>
        <w:t>C</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O</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N</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S</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I</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D</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E</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R</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A</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N</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D</w:t>
      </w:r>
      <w:r w:rsidR="00BF4CA1" w:rsidRPr="009F04F5">
        <w:rPr>
          <w:rFonts w:ascii="Palatino Linotype" w:eastAsia="MS Gothic" w:hAnsi="Palatino Linotype"/>
          <w:b/>
          <w:color w:val="000000" w:themeColor="text1"/>
          <w:lang w:eastAsia="en-US"/>
        </w:rPr>
        <w:t xml:space="preserve"> </w:t>
      </w:r>
      <w:r w:rsidRPr="009F04F5">
        <w:rPr>
          <w:rFonts w:ascii="Palatino Linotype" w:eastAsia="MS Gothic" w:hAnsi="Palatino Linotype"/>
          <w:b/>
          <w:color w:val="000000" w:themeColor="text1"/>
          <w:lang w:eastAsia="en-US"/>
        </w:rPr>
        <w:t>O</w:t>
      </w:r>
      <w:bookmarkEnd w:id="8"/>
      <w:bookmarkEnd w:id="9"/>
      <w:bookmarkEnd w:id="10"/>
      <w:r w:rsidR="00BF4CA1" w:rsidRPr="009F04F5">
        <w:rPr>
          <w:rFonts w:ascii="Palatino Linotype" w:eastAsia="MS Gothic" w:hAnsi="Palatino Linotype"/>
          <w:b/>
          <w:color w:val="000000" w:themeColor="text1"/>
          <w:lang w:eastAsia="en-US"/>
        </w:rPr>
        <w:t xml:space="preserve"> </w:t>
      </w:r>
    </w:p>
    <w:p w:rsidR="006D5153" w:rsidRPr="009F04F5" w:rsidRDefault="006D5153" w:rsidP="00BF4CA1">
      <w:pPr>
        <w:keepNext/>
        <w:keepLines/>
        <w:tabs>
          <w:tab w:val="left" w:pos="0"/>
        </w:tabs>
        <w:spacing w:line="360" w:lineRule="auto"/>
        <w:jc w:val="both"/>
        <w:outlineLvl w:val="0"/>
        <w:rPr>
          <w:rFonts w:ascii="Palatino Linotype" w:eastAsia="MS Gothic" w:hAnsi="Palatino Linotype"/>
          <w:b/>
          <w:color w:val="000000" w:themeColor="text1"/>
          <w:lang w:eastAsia="en-US"/>
        </w:rPr>
      </w:pPr>
    </w:p>
    <w:p w:rsidR="006D5153" w:rsidRPr="009F04F5" w:rsidRDefault="006D5153" w:rsidP="00BF4CA1">
      <w:pPr>
        <w:keepNext/>
        <w:keepLines/>
        <w:tabs>
          <w:tab w:val="left" w:pos="0"/>
        </w:tabs>
        <w:spacing w:line="360" w:lineRule="auto"/>
        <w:jc w:val="both"/>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9F04F5">
        <w:rPr>
          <w:rFonts w:ascii="Palatino Linotype" w:eastAsia="MS Gothic" w:hAnsi="Palatino Linotype"/>
          <w:b/>
          <w:color w:val="000000" w:themeColor="text1"/>
          <w:lang w:eastAsia="en-US"/>
        </w:rPr>
        <w:t>PRIMERO. De la competencia</w:t>
      </w:r>
      <w:bookmarkEnd w:id="11"/>
      <w:bookmarkEnd w:id="12"/>
      <w:r w:rsidRPr="009F04F5">
        <w:rPr>
          <w:rFonts w:ascii="Palatino Linotype" w:eastAsia="MS Gothic" w:hAnsi="Palatino Linotype"/>
          <w:b/>
          <w:color w:val="000000" w:themeColor="text1"/>
          <w:lang w:eastAsia="en-US"/>
        </w:rPr>
        <w:t>.</w:t>
      </w:r>
      <w:bookmarkEnd w:id="13"/>
    </w:p>
    <w:p w:rsidR="006D5153" w:rsidRPr="009F04F5" w:rsidRDefault="006D5153" w:rsidP="00BF4CA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9F04F5">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04F5">
        <w:rPr>
          <w:rFonts w:ascii="Palatino Linotype" w:hAnsi="Palatino Linotype"/>
          <w:b/>
          <w:color w:val="000000" w:themeColor="text1"/>
          <w:sz w:val="24"/>
        </w:rPr>
        <w:t>Constitución Política de los Estados Unidos Mexicanos</w:t>
      </w:r>
      <w:r w:rsidRPr="009F04F5">
        <w:rPr>
          <w:rFonts w:ascii="Palatino Linotype" w:hAnsi="Palatino Linotype"/>
          <w:color w:val="000000" w:themeColor="text1"/>
          <w:sz w:val="24"/>
        </w:rPr>
        <w:t xml:space="preserve">; 5, párrafos trigésimo séptimo, trigésimo octavo y trigésimo noveno, fracciones IV y V, de la </w:t>
      </w:r>
      <w:r w:rsidRPr="009F04F5">
        <w:rPr>
          <w:rFonts w:ascii="Palatino Linotype" w:hAnsi="Palatino Linotype"/>
          <w:b/>
          <w:color w:val="000000" w:themeColor="text1"/>
          <w:sz w:val="24"/>
        </w:rPr>
        <w:t>Constitución Política del Estado Libre y Soberano de México</w:t>
      </w:r>
      <w:r w:rsidRPr="009F04F5">
        <w:rPr>
          <w:rFonts w:ascii="Palatino Linotype" w:hAnsi="Palatino Linotype"/>
          <w:color w:val="000000" w:themeColor="text1"/>
          <w:sz w:val="24"/>
        </w:rPr>
        <w:t xml:space="preserve">; artículos 1, 2 fracción II, 13, 29, 36 fracciones I y II, 176, 178, 179, 181 párrafo tercero y 185 de la </w:t>
      </w:r>
      <w:r w:rsidRPr="009F04F5">
        <w:rPr>
          <w:rFonts w:ascii="Palatino Linotype" w:hAnsi="Palatino Linotype"/>
          <w:b/>
          <w:color w:val="000000" w:themeColor="text1"/>
          <w:sz w:val="24"/>
        </w:rPr>
        <w:t>Ley de Transparencia y Acceso a la Información Pública del Estado de México y Municipios</w:t>
      </w:r>
      <w:r w:rsidRPr="009F04F5">
        <w:rPr>
          <w:rFonts w:ascii="Palatino Linotype" w:hAnsi="Palatino Linotype"/>
          <w:color w:val="000000" w:themeColor="text1"/>
          <w:sz w:val="24"/>
        </w:rPr>
        <w:t xml:space="preserve">; y 7, 9 fracciones I y XXIII, y 11 del </w:t>
      </w:r>
      <w:r w:rsidRPr="009F04F5">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BF4CA1" w:rsidRPr="009F04F5" w:rsidRDefault="00BF4CA1" w:rsidP="00BF4CA1">
      <w:pPr>
        <w:keepNext/>
        <w:keepLines/>
        <w:tabs>
          <w:tab w:val="left" w:pos="0"/>
        </w:tabs>
        <w:spacing w:line="360" w:lineRule="auto"/>
        <w:jc w:val="both"/>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p>
    <w:p w:rsidR="006D5153" w:rsidRPr="009F04F5" w:rsidRDefault="006D5153" w:rsidP="00BF4CA1">
      <w:pPr>
        <w:keepNext/>
        <w:keepLines/>
        <w:tabs>
          <w:tab w:val="left" w:pos="0"/>
        </w:tabs>
        <w:spacing w:line="360" w:lineRule="auto"/>
        <w:jc w:val="both"/>
        <w:outlineLvl w:val="1"/>
        <w:rPr>
          <w:rFonts w:ascii="Palatino Linotype" w:eastAsia="MS Gothic" w:hAnsi="Palatino Linotype"/>
          <w:b/>
          <w:color w:val="000000" w:themeColor="text1"/>
          <w:lang w:eastAsia="en-US"/>
        </w:rPr>
      </w:pPr>
      <w:r w:rsidRPr="009F04F5">
        <w:rPr>
          <w:rFonts w:ascii="Palatino Linotype" w:eastAsia="MS Gothic" w:hAnsi="Palatino Linotype"/>
          <w:b/>
          <w:color w:val="000000" w:themeColor="text1"/>
          <w:lang w:eastAsia="en-US"/>
        </w:rPr>
        <w:t>SEGUNDO. De la oportunidad y procedencia.</w:t>
      </w:r>
      <w:bookmarkEnd w:id="14"/>
      <w:bookmarkEnd w:id="15"/>
      <w:bookmarkEnd w:id="16"/>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9F04F5">
        <w:rPr>
          <w:rFonts w:ascii="Palatino Linotype" w:eastAsia="Calibri" w:hAnsi="Palatino Linotype" w:cs="Arial"/>
          <w:color w:val="000000" w:themeColor="text1"/>
          <w:lang w:val="es-ES_tradnl" w:eastAsia="es-ES"/>
        </w:rPr>
        <w:t xml:space="preserve">El medio de impugnación fue presentado a través del </w:t>
      </w:r>
      <w:r w:rsidRPr="009F04F5">
        <w:rPr>
          <w:rFonts w:ascii="Palatino Linotype" w:eastAsia="Calibri" w:hAnsi="Palatino Linotype" w:cs="Arial"/>
          <w:b/>
          <w:color w:val="000000" w:themeColor="text1"/>
          <w:lang w:val="es-ES_tradnl" w:eastAsia="es-ES"/>
        </w:rPr>
        <w:t>SAIMEX,</w:t>
      </w:r>
      <w:r w:rsidRPr="009F04F5">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9F04F5">
        <w:rPr>
          <w:rFonts w:ascii="Palatino Linotype" w:eastAsia="Calibri" w:hAnsi="Palatino Linotype" w:cs="Arial"/>
          <w:b/>
          <w:color w:val="000000" w:themeColor="text1"/>
          <w:lang w:val="es-ES_tradnl" w:eastAsia="es-ES"/>
        </w:rPr>
        <w:t>SUJETO OBLIGADO</w:t>
      </w:r>
      <w:r w:rsidRPr="009F04F5">
        <w:rPr>
          <w:rFonts w:ascii="Palatino Linotype" w:eastAsia="Calibri" w:hAnsi="Palatino Linotype" w:cs="Arial"/>
          <w:color w:val="000000" w:themeColor="text1"/>
          <w:lang w:val="es-ES_tradnl" w:eastAsia="es-ES"/>
        </w:rPr>
        <w:t xml:space="preserve"> entregó respuesta el día </w:t>
      </w:r>
      <w:r w:rsidR="004E41D6" w:rsidRPr="009F04F5">
        <w:rPr>
          <w:rFonts w:ascii="Palatino Linotype" w:eastAsia="Calibri" w:hAnsi="Palatino Linotype" w:cs="Arial"/>
          <w:b/>
          <w:color w:val="000000" w:themeColor="text1"/>
          <w:lang w:val="es-ES_tradnl" w:eastAsia="es-ES"/>
        </w:rPr>
        <w:t>diecisiete de febrero</w:t>
      </w:r>
      <w:r w:rsidRPr="009F04F5">
        <w:rPr>
          <w:rFonts w:ascii="Palatino Linotype" w:eastAsia="Calibri" w:hAnsi="Palatino Linotype" w:cs="Arial"/>
          <w:b/>
          <w:color w:val="000000" w:themeColor="text1"/>
          <w:lang w:val="es-ES_tradnl" w:eastAsia="es-ES"/>
        </w:rPr>
        <w:t xml:space="preserve"> de dos mil veinticinco</w:t>
      </w:r>
      <w:r w:rsidRPr="009F04F5">
        <w:rPr>
          <w:rFonts w:ascii="Palatino Linotype" w:eastAsia="Calibri" w:hAnsi="Palatino Linotype" w:cs="Arial"/>
          <w:color w:val="000000" w:themeColor="text1"/>
          <w:lang w:val="es-ES_tradnl" w:eastAsia="es-ES"/>
        </w:rPr>
        <w:t xml:space="preserve">, </w:t>
      </w:r>
      <w:r w:rsidRPr="009F04F5">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4E41D6" w:rsidRPr="009F04F5">
        <w:rPr>
          <w:rFonts w:ascii="Palatino Linotype" w:eastAsiaTheme="minorEastAsia" w:hAnsi="Palatino Linotype" w:cs="Arial"/>
          <w:b/>
          <w:color w:val="000000" w:themeColor="text1"/>
          <w:lang w:val="es-ES_tradnl" w:eastAsia="es-ES"/>
        </w:rPr>
        <w:t>dieciocho de febrero al once de marzo de</w:t>
      </w:r>
      <w:r w:rsidRPr="009F04F5">
        <w:rPr>
          <w:rFonts w:ascii="Palatino Linotype" w:eastAsiaTheme="minorEastAsia" w:hAnsi="Palatino Linotype" w:cs="Arial"/>
          <w:b/>
          <w:color w:val="000000" w:themeColor="text1"/>
          <w:lang w:val="es-ES_tradnl" w:eastAsia="es-ES"/>
        </w:rPr>
        <w:t xml:space="preserve"> de dos mil veinticinco</w:t>
      </w:r>
      <w:r w:rsidRPr="009F04F5">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4E41D6" w:rsidRPr="009F04F5">
        <w:rPr>
          <w:rFonts w:ascii="Palatino Linotype" w:eastAsiaTheme="minorEastAsia" w:hAnsi="Palatino Linotype" w:cs="Arial"/>
          <w:b/>
          <w:color w:val="000000" w:themeColor="text1"/>
          <w:lang w:val="es-ES_tradnl" w:eastAsia="es-ES"/>
        </w:rPr>
        <w:t>tres de marzo</w:t>
      </w:r>
      <w:r w:rsidRPr="009F04F5">
        <w:rPr>
          <w:rFonts w:ascii="Palatino Linotype" w:eastAsiaTheme="minorEastAsia" w:hAnsi="Palatino Linotype" w:cs="Arial"/>
          <w:b/>
          <w:color w:val="000000" w:themeColor="text1"/>
          <w:lang w:val="es-ES_tradnl" w:eastAsia="es-ES"/>
        </w:rPr>
        <w:t xml:space="preserve"> de dos mil veinticinco</w:t>
      </w:r>
      <w:r w:rsidRPr="009F04F5">
        <w:rPr>
          <w:rFonts w:ascii="Palatino Linotype" w:eastAsiaTheme="minorEastAsia" w:hAnsi="Palatino Linotype" w:cs="Arial"/>
          <w:color w:val="000000" w:themeColor="text1"/>
          <w:lang w:val="es-ES_tradnl" w:eastAsia="es-ES"/>
        </w:rPr>
        <w:t xml:space="preserve">, se encuentra dentro de los </w:t>
      </w:r>
      <w:r w:rsidRPr="009F04F5">
        <w:rPr>
          <w:rFonts w:ascii="Palatino Linotype" w:eastAsiaTheme="minorEastAsia" w:hAnsi="Palatino Linotype" w:cs="Arial"/>
          <w:color w:val="000000" w:themeColor="text1"/>
          <w:lang w:val="es-ES_tradnl" w:eastAsia="es-ES"/>
        </w:rPr>
        <w:lastRenderedPageBreak/>
        <w:t xml:space="preserve">márgenes temporales previstos en el artículo 178 de la </w:t>
      </w:r>
      <w:r w:rsidRPr="009F04F5">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9F04F5">
        <w:rPr>
          <w:rFonts w:ascii="Palatino Linotype" w:eastAsiaTheme="minorEastAsia" w:hAnsi="Palatino Linotype" w:cs="Arial"/>
          <w:color w:val="000000" w:themeColor="text1"/>
          <w:lang w:val="es-ES_tradnl" w:eastAsia="es-ES"/>
        </w:rPr>
        <w:t>vigente.</w:t>
      </w:r>
    </w:p>
    <w:p w:rsidR="006D5153" w:rsidRPr="009F04F5" w:rsidRDefault="006D5153" w:rsidP="00BF4CA1">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6D5153" w:rsidRPr="009F04F5" w:rsidRDefault="006D5153" w:rsidP="00BF4CA1">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9F04F5">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D5153" w:rsidRPr="009F04F5" w:rsidRDefault="006D5153" w:rsidP="00BF4CA1">
      <w:pPr>
        <w:pStyle w:val="Prrafodelista"/>
        <w:tabs>
          <w:tab w:val="left" w:pos="0"/>
        </w:tabs>
        <w:jc w:val="both"/>
        <w:rPr>
          <w:rFonts w:ascii="Palatino Linotype" w:eastAsia="Calibri" w:hAnsi="Palatino Linotype" w:cs="Arial"/>
          <w:b/>
          <w:color w:val="000000" w:themeColor="text1"/>
          <w:sz w:val="24"/>
        </w:rPr>
      </w:pPr>
    </w:p>
    <w:p w:rsidR="006D5153" w:rsidRPr="009F04F5" w:rsidRDefault="006D5153" w:rsidP="00BF4CA1">
      <w:pPr>
        <w:pStyle w:val="Ttulo2"/>
        <w:tabs>
          <w:tab w:val="left" w:pos="0"/>
        </w:tabs>
        <w:spacing w:before="0" w:line="360" w:lineRule="auto"/>
        <w:jc w:val="both"/>
        <w:rPr>
          <w:rFonts w:ascii="Palatino Linotype" w:eastAsia="Palatino Linotype" w:hAnsi="Palatino Linotype" w:cs="Palatino Linotype"/>
          <w:b/>
          <w:color w:val="000000" w:themeColor="text1"/>
          <w:sz w:val="24"/>
          <w:szCs w:val="24"/>
        </w:rPr>
      </w:pPr>
      <w:r w:rsidRPr="009F04F5">
        <w:rPr>
          <w:rFonts w:ascii="Palatino Linotype" w:eastAsia="Palatino Linotype" w:hAnsi="Palatino Linotype" w:cs="Palatino Linotype"/>
          <w:b/>
          <w:color w:val="000000" w:themeColor="text1"/>
          <w:sz w:val="24"/>
          <w:szCs w:val="24"/>
        </w:rPr>
        <w:t>TERCERO. Del Planteamiento de la Litis</w:t>
      </w:r>
    </w:p>
    <w:p w:rsidR="006D5153" w:rsidRPr="009F04F5" w:rsidRDefault="007E0653" w:rsidP="00BF4CA1">
      <w:pPr>
        <w:numPr>
          <w:ilvl w:val="0"/>
          <w:numId w:val="1"/>
        </w:numPr>
        <w:tabs>
          <w:tab w:val="left" w:pos="0"/>
        </w:tabs>
        <w:spacing w:line="360" w:lineRule="auto"/>
        <w:ind w:left="0" w:firstLine="0"/>
        <w:jc w:val="both"/>
        <w:rPr>
          <w:rFonts w:ascii="Palatino Linotype" w:hAnsi="Palatino Linotype"/>
          <w:color w:val="000000" w:themeColor="text1"/>
        </w:rPr>
      </w:pPr>
      <w:r w:rsidRPr="009F04F5">
        <w:rPr>
          <w:rFonts w:ascii="Palatino Linotype" w:eastAsia="Palatino Linotype" w:hAnsi="Palatino Linotype" w:cs="Palatino Linotype"/>
          <w:color w:val="000000" w:themeColor="text1"/>
        </w:rPr>
        <w:t>El particular requirió todas las solicitudes que ingresaron a la UIPPE y las respuestas que se realizaron, del periodo correspondiente al año 2023 y 2024.</w:t>
      </w:r>
    </w:p>
    <w:p w:rsidR="006D5153" w:rsidRPr="009F04F5" w:rsidRDefault="006D5153" w:rsidP="00BF4CA1">
      <w:pPr>
        <w:tabs>
          <w:tab w:val="left" w:pos="0"/>
        </w:tabs>
        <w:spacing w:line="360" w:lineRule="auto"/>
        <w:jc w:val="both"/>
        <w:rPr>
          <w:rFonts w:ascii="Palatino Linotype" w:eastAsia="Palatino Linotype" w:hAnsi="Palatino Linotype" w:cs="Palatino Linotype"/>
          <w:i/>
          <w:color w:val="000000" w:themeColor="text1"/>
        </w:rPr>
      </w:pPr>
    </w:p>
    <w:p w:rsidR="006D5153" w:rsidRPr="009F04F5" w:rsidRDefault="006D5153" w:rsidP="00BF4CA1">
      <w:pPr>
        <w:numPr>
          <w:ilvl w:val="0"/>
          <w:numId w:val="1"/>
        </w:numPr>
        <w:tabs>
          <w:tab w:val="left" w:pos="0"/>
        </w:tabs>
        <w:spacing w:line="360" w:lineRule="auto"/>
        <w:ind w:left="0" w:firstLine="0"/>
        <w:jc w:val="both"/>
        <w:rPr>
          <w:rFonts w:ascii="Palatino Linotype" w:hAnsi="Palatino Linotype"/>
          <w:color w:val="000000" w:themeColor="text1"/>
        </w:rPr>
      </w:pPr>
      <w:r w:rsidRPr="009F04F5">
        <w:rPr>
          <w:rFonts w:ascii="Palatino Linotype" w:eastAsia="Palatino Linotype" w:hAnsi="Palatino Linotype" w:cs="Palatino Linotype"/>
          <w:color w:val="000000" w:themeColor="text1"/>
        </w:rPr>
        <w:t>En respuesta, el SUJETO OBLIGADO adjuntó una liga electrónica en la que señaló que puede localizar la</w:t>
      </w:r>
      <w:r w:rsidR="007E0653" w:rsidRPr="009F04F5">
        <w:rPr>
          <w:rFonts w:ascii="Palatino Linotype" w:eastAsia="Palatino Linotype" w:hAnsi="Palatino Linotype" w:cs="Palatino Linotype"/>
          <w:color w:val="000000" w:themeColor="text1"/>
        </w:rPr>
        <w:t xml:space="preserve"> información solicitada</w:t>
      </w:r>
      <w:r w:rsidRPr="009F04F5">
        <w:rPr>
          <w:rFonts w:ascii="Palatino Linotype" w:eastAsia="Palatino Linotype" w:hAnsi="Palatino Linotype" w:cs="Palatino Linotype"/>
          <w:color w:val="000000" w:themeColor="text1"/>
        </w:rPr>
        <w:t xml:space="preserve">. Posteriormente, el particular se inconformó </w:t>
      </w:r>
      <w:r w:rsidR="007E0653" w:rsidRPr="009F04F5">
        <w:rPr>
          <w:rFonts w:ascii="Palatino Linotype" w:eastAsia="Palatino Linotype" w:hAnsi="Palatino Linotype" w:cs="Palatino Linotype"/>
          <w:color w:val="000000" w:themeColor="text1"/>
        </w:rPr>
        <w:t xml:space="preserve">por que no puede acceder a la liga electrónica. </w:t>
      </w:r>
    </w:p>
    <w:p w:rsidR="006D5153" w:rsidRPr="009F04F5" w:rsidRDefault="006D5153" w:rsidP="00BF4CA1">
      <w:pPr>
        <w:tabs>
          <w:tab w:val="left" w:pos="0"/>
        </w:tabs>
        <w:spacing w:line="360" w:lineRule="auto"/>
        <w:jc w:val="both"/>
        <w:rPr>
          <w:rFonts w:ascii="Palatino Linotype" w:eastAsia="Palatino Linotype" w:hAnsi="Palatino Linotype" w:cs="Palatino Linotype"/>
          <w:color w:val="000000" w:themeColor="text1"/>
        </w:rPr>
      </w:pPr>
    </w:p>
    <w:p w:rsidR="006D5153" w:rsidRPr="009F04F5" w:rsidRDefault="006D5153" w:rsidP="00BF4CA1">
      <w:pPr>
        <w:numPr>
          <w:ilvl w:val="0"/>
          <w:numId w:val="1"/>
        </w:numPr>
        <w:tabs>
          <w:tab w:val="left" w:pos="0"/>
        </w:tabs>
        <w:spacing w:line="360" w:lineRule="auto"/>
        <w:ind w:left="0" w:firstLine="0"/>
        <w:jc w:val="both"/>
        <w:rPr>
          <w:rFonts w:ascii="Palatino Linotype" w:hAnsi="Palatino Linotype"/>
          <w:color w:val="000000" w:themeColor="text1"/>
        </w:rPr>
      </w:pPr>
      <w:r w:rsidRPr="009F04F5">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VI de la Ley de Transparencia y Acceso a la Información Pública del Estado de México y Municipios; que establece la entrega de la información que no corresponde con lo solicitado. </w:t>
      </w:r>
    </w:p>
    <w:p w:rsidR="006D5153" w:rsidRPr="009F04F5" w:rsidRDefault="006D5153" w:rsidP="00BF4CA1">
      <w:pPr>
        <w:pStyle w:val="Prrafodelista"/>
        <w:tabs>
          <w:tab w:val="left" w:pos="0"/>
        </w:tabs>
        <w:ind w:left="360"/>
        <w:rPr>
          <w:rFonts w:ascii="Palatino Linotype" w:eastAsia="Palatino Linotype" w:hAnsi="Palatino Linotype"/>
          <w:color w:val="000000" w:themeColor="text1"/>
          <w:sz w:val="24"/>
        </w:rPr>
      </w:pPr>
    </w:p>
    <w:p w:rsidR="006D5153" w:rsidRPr="009F04F5" w:rsidRDefault="006D5153" w:rsidP="00BF4CA1">
      <w:pPr>
        <w:tabs>
          <w:tab w:val="left" w:pos="0"/>
        </w:tabs>
        <w:rPr>
          <w:rFonts w:ascii="Palatino Linotype" w:eastAsia="Palatino Linotype" w:hAnsi="Palatino Linotype"/>
          <w:b/>
          <w:color w:val="000000" w:themeColor="text1"/>
        </w:rPr>
      </w:pPr>
      <w:r w:rsidRPr="009F04F5">
        <w:rPr>
          <w:rFonts w:ascii="Palatino Linotype" w:eastAsia="Palatino Linotype" w:hAnsi="Palatino Linotype"/>
          <w:b/>
          <w:color w:val="000000" w:themeColor="text1"/>
        </w:rPr>
        <w:t>CUARTO. Estudio y resolución del asunto</w:t>
      </w:r>
    </w:p>
    <w:p w:rsidR="006D5153" w:rsidRPr="009F04F5" w:rsidRDefault="006D5153" w:rsidP="00BF4CA1">
      <w:pPr>
        <w:numPr>
          <w:ilvl w:val="0"/>
          <w:numId w:val="1"/>
        </w:numPr>
        <w:tabs>
          <w:tab w:val="left" w:pos="0"/>
        </w:tabs>
        <w:spacing w:line="360" w:lineRule="auto"/>
        <w:ind w:left="0" w:firstLine="0"/>
        <w:jc w:val="both"/>
        <w:rPr>
          <w:rFonts w:ascii="Palatino Linotype" w:hAnsi="Palatino Linotype"/>
          <w:color w:val="000000" w:themeColor="text1"/>
        </w:rPr>
      </w:pPr>
      <w:bookmarkStart w:id="17" w:name="_heading=h.30j0zll" w:colFirst="0" w:colLast="0"/>
      <w:bookmarkEnd w:id="17"/>
      <w:r w:rsidRPr="009F04F5">
        <w:rPr>
          <w:rFonts w:ascii="Palatino Linotype" w:eastAsia="Palatino Linotype" w:hAnsi="Palatino Linotype" w:cs="Palatino Linotype"/>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9F04F5">
        <w:rPr>
          <w:rFonts w:ascii="Palatino Linotype" w:eastAsia="Palatino Linotype" w:hAnsi="Palatino Linotype" w:cs="Palatino Linotype"/>
          <w:color w:val="000000" w:themeColor="text1"/>
        </w:rPr>
        <w:lastRenderedPageBreak/>
        <w:t>establecido en el artículo 8 de la Ley de Transparencia y Acceso a la Información Pública del Estado de México y Municipios.</w:t>
      </w:r>
    </w:p>
    <w:p w:rsidR="00D40F0F" w:rsidRPr="009F04F5" w:rsidRDefault="00D40F0F" w:rsidP="00BF4CA1">
      <w:pPr>
        <w:tabs>
          <w:tab w:val="left" w:pos="0"/>
        </w:tabs>
        <w:spacing w:line="360" w:lineRule="auto"/>
        <w:jc w:val="both"/>
        <w:rPr>
          <w:rFonts w:ascii="Palatino Linotype" w:eastAsia="Palatino Linotype" w:hAnsi="Palatino Linotype" w:cs="Palatino Linotype"/>
          <w:color w:val="000000" w:themeColor="text1"/>
        </w:rPr>
      </w:pPr>
    </w:p>
    <w:p w:rsidR="00D40F0F" w:rsidRPr="009F04F5" w:rsidRDefault="00D40F0F" w:rsidP="00BF4CA1">
      <w:pPr>
        <w:pStyle w:val="Prrafodelista"/>
        <w:numPr>
          <w:ilvl w:val="0"/>
          <w:numId w:val="11"/>
        </w:numPr>
        <w:tabs>
          <w:tab w:val="left" w:pos="0"/>
        </w:tabs>
        <w:spacing w:line="360" w:lineRule="auto"/>
        <w:jc w:val="both"/>
        <w:rPr>
          <w:rFonts w:ascii="Palatino Linotype" w:eastAsia="Palatino Linotype" w:hAnsi="Palatino Linotype" w:cs="Palatino Linotype"/>
          <w:b/>
          <w:color w:val="000000" w:themeColor="text1"/>
          <w:sz w:val="24"/>
        </w:rPr>
      </w:pPr>
      <w:r w:rsidRPr="009F04F5">
        <w:rPr>
          <w:rFonts w:ascii="Palatino Linotype" w:eastAsia="Palatino Linotype" w:hAnsi="Palatino Linotype" w:cs="Palatino Linotype"/>
          <w:b/>
          <w:color w:val="000000" w:themeColor="text1"/>
          <w:sz w:val="24"/>
        </w:rPr>
        <w:t>De la naturaleza de la información solicitada</w:t>
      </w:r>
    </w:p>
    <w:p w:rsidR="00D40F0F" w:rsidRPr="009F04F5" w:rsidRDefault="00D40F0F" w:rsidP="00BF4CA1">
      <w:pPr>
        <w:numPr>
          <w:ilvl w:val="0"/>
          <w:numId w:val="1"/>
        </w:numPr>
        <w:tabs>
          <w:tab w:val="left" w:pos="0"/>
        </w:tabs>
        <w:spacing w:before="240" w:line="360" w:lineRule="auto"/>
        <w:ind w:left="0" w:firstLine="0"/>
        <w:jc w:val="both"/>
        <w:rPr>
          <w:rFonts w:ascii="Palatino Linotype" w:hAnsi="Palatino Linotype"/>
          <w:color w:val="000000" w:themeColor="text1"/>
        </w:rPr>
      </w:pPr>
      <w:r w:rsidRPr="009F04F5">
        <w:rPr>
          <w:rFonts w:ascii="Palatino Linotype" w:eastAsia="Palatino Linotype" w:hAnsi="Palatino Linotype" w:cs="Palatino Linotype"/>
          <w:color w:val="000000" w:themeColor="text1"/>
        </w:rPr>
        <w:t xml:space="preserve">Primeramente, se precisa que se obvia el análisis de la competencia por parte del </w:t>
      </w:r>
      <w:r w:rsidRPr="009F04F5">
        <w:rPr>
          <w:rFonts w:ascii="Palatino Linotype" w:eastAsia="Palatino Linotype" w:hAnsi="Palatino Linotype" w:cs="Palatino Linotype"/>
          <w:b/>
          <w:color w:val="000000" w:themeColor="text1"/>
        </w:rPr>
        <w:t>SUJETO OBLIGADO</w:t>
      </w:r>
      <w:r w:rsidRPr="009F04F5">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realizó cambio de modalidad en la entrega de la información.</w:t>
      </w:r>
    </w:p>
    <w:p w:rsidR="00D40F0F" w:rsidRPr="009F04F5" w:rsidRDefault="00D40F0F" w:rsidP="00BF4CA1">
      <w:pPr>
        <w:tabs>
          <w:tab w:val="left" w:pos="0"/>
          <w:tab w:val="left" w:pos="567"/>
        </w:tabs>
        <w:spacing w:line="360" w:lineRule="auto"/>
        <w:jc w:val="both"/>
        <w:rPr>
          <w:rFonts w:ascii="Palatino Linotype" w:eastAsia="Palatino Linotype" w:hAnsi="Palatino Linotype" w:cs="Palatino Linotype"/>
          <w:color w:val="000000" w:themeColor="text1"/>
        </w:rPr>
      </w:pPr>
    </w:p>
    <w:p w:rsidR="00D40F0F" w:rsidRPr="009F04F5" w:rsidRDefault="00D40F0F" w:rsidP="00BF4CA1">
      <w:pPr>
        <w:numPr>
          <w:ilvl w:val="0"/>
          <w:numId w:val="1"/>
        </w:numPr>
        <w:tabs>
          <w:tab w:val="left" w:pos="0"/>
        </w:tabs>
        <w:spacing w:after="240" w:line="360" w:lineRule="auto"/>
        <w:ind w:left="0" w:firstLine="0"/>
        <w:jc w:val="both"/>
        <w:rPr>
          <w:rFonts w:ascii="Palatino Linotype" w:hAnsi="Palatino Linotype"/>
          <w:color w:val="000000" w:themeColor="text1"/>
        </w:rPr>
      </w:pPr>
      <w:bookmarkStart w:id="18" w:name="_heading=h.2s8eyo1" w:colFirst="0" w:colLast="0"/>
      <w:bookmarkEnd w:id="18"/>
      <w:r w:rsidRPr="009F04F5">
        <w:rPr>
          <w:rFonts w:ascii="Palatino Linotype" w:eastAsia="Palatino Linotype" w:hAnsi="Palatino Linotype" w:cs="Palatino Linotype"/>
          <w:color w:val="000000" w:themeColor="text1"/>
        </w:rPr>
        <w:t xml:space="preserve">En efecto, el hecho de que </w:t>
      </w:r>
      <w:r w:rsidRPr="009F04F5">
        <w:rPr>
          <w:rFonts w:ascii="Palatino Linotype" w:eastAsia="Palatino Linotype" w:hAnsi="Palatino Linotype" w:cs="Palatino Linotype"/>
          <w:b/>
          <w:color w:val="000000" w:themeColor="text1"/>
        </w:rPr>
        <w:t>EL SUJETO OBLIGADO</w:t>
      </w:r>
      <w:r w:rsidRPr="009F04F5">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40F0F" w:rsidRPr="009F04F5" w:rsidRDefault="00D40F0F" w:rsidP="00BF4CA1">
      <w:pPr>
        <w:tabs>
          <w:tab w:val="left" w:pos="0"/>
        </w:tabs>
        <w:ind w:left="851"/>
        <w:jc w:val="both"/>
        <w:rPr>
          <w:rFonts w:ascii="Palatino Linotype" w:eastAsia="Palatino Linotype" w:hAnsi="Palatino Linotype" w:cs="Palatino Linotype"/>
          <w:i/>
          <w:color w:val="000000" w:themeColor="text1"/>
        </w:rPr>
      </w:pPr>
      <w:r w:rsidRPr="009F04F5">
        <w:rPr>
          <w:rFonts w:ascii="Palatino Linotype" w:eastAsia="Palatino Linotype" w:hAnsi="Palatino Linotype" w:cs="Palatino Linotype"/>
          <w:i/>
          <w:color w:val="000000" w:themeColor="text1"/>
        </w:rPr>
        <w:t>“</w:t>
      </w:r>
      <w:r w:rsidRPr="009F04F5">
        <w:rPr>
          <w:rFonts w:ascii="Palatino Linotype" w:eastAsia="Palatino Linotype" w:hAnsi="Palatino Linotype" w:cs="Palatino Linotype"/>
          <w:b/>
          <w:i/>
          <w:color w:val="000000" w:themeColor="text1"/>
        </w:rPr>
        <w:t>Artículo 12.</w:t>
      </w:r>
      <w:r w:rsidRPr="009F04F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D40F0F" w:rsidRPr="009F04F5" w:rsidRDefault="00D40F0F" w:rsidP="00BF4CA1">
      <w:pPr>
        <w:tabs>
          <w:tab w:val="left" w:pos="0"/>
        </w:tabs>
        <w:ind w:left="851"/>
        <w:jc w:val="both"/>
        <w:rPr>
          <w:rFonts w:ascii="Palatino Linotype" w:eastAsia="Palatino Linotype" w:hAnsi="Palatino Linotype" w:cs="Palatino Linotype"/>
          <w:i/>
          <w:color w:val="000000" w:themeColor="text1"/>
        </w:rPr>
      </w:pPr>
    </w:p>
    <w:p w:rsidR="00D40F0F" w:rsidRPr="009F04F5" w:rsidRDefault="00D40F0F" w:rsidP="00BF4CA1">
      <w:pPr>
        <w:tabs>
          <w:tab w:val="left" w:pos="0"/>
        </w:tabs>
        <w:ind w:left="851"/>
        <w:jc w:val="both"/>
        <w:rPr>
          <w:rFonts w:ascii="Palatino Linotype" w:eastAsia="Palatino Linotype" w:hAnsi="Palatino Linotype" w:cs="Palatino Linotype"/>
          <w:i/>
          <w:color w:val="000000" w:themeColor="text1"/>
        </w:rPr>
      </w:pPr>
      <w:r w:rsidRPr="009F04F5">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40F0F" w:rsidRPr="009F04F5" w:rsidRDefault="00D40F0F" w:rsidP="00BF4CA1">
      <w:pPr>
        <w:pBdr>
          <w:top w:val="nil"/>
          <w:left w:val="nil"/>
          <w:bottom w:val="nil"/>
          <w:right w:val="nil"/>
          <w:between w:val="nil"/>
        </w:pBdr>
        <w:tabs>
          <w:tab w:val="left" w:pos="0"/>
        </w:tabs>
        <w:ind w:left="708"/>
        <w:rPr>
          <w:rFonts w:ascii="Palatino Linotype" w:eastAsia="Palatino Linotype" w:hAnsi="Palatino Linotype" w:cs="Palatino Linotype"/>
          <w:color w:val="000000" w:themeColor="text1"/>
        </w:rPr>
      </w:pPr>
    </w:p>
    <w:p w:rsidR="006D5153" w:rsidRPr="009F04F5" w:rsidRDefault="00D40F0F" w:rsidP="00BF4CA1">
      <w:pPr>
        <w:numPr>
          <w:ilvl w:val="0"/>
          <w:numId w:val="1"/>
        </w:numPr>
        <w:tabs>
          <w:tab w:val="left" w:pos="0"/>
        </w:tabs>
        <w:spacing w:before="240" w:after="240" w:line="360" w:lineRule="auto"/>
        <w:ind w:left="0" w:firstLine="0"/>
        <w:jc w:val="both"/>
        <w:rPr>
          <w:rFonts w:ascii="Palatino Linotype" w:hAnsi="Palatino Linotype"/>
          <w:color w:val="000000" w:themeColor="text1"/>
        </w:rPr>
      </w:pPr>
      <w:r w:rsidRPr="009F04F5">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9F04F5">
        <w:rPr>
          <w:rFonts w:ascii="Palatino Linotype" w:eastAsia="Palatino Linotype" w:hAnsi="Palatino Linotype" w:cs="Palatino Linotype"/>
          <w:b/>
          <w:color w:val="000000" w:themeColor="text1"/>
        </w:rPr>
        <w:t>EL SUJETO OBLIGADO</w:t>
      </w:r>
      <w:r w:rsidRPr="009F04F5">
        <w:rPr>
          <w:rFonts w:ascii="Palatino Linotype" w:eastAsia="Palatino Linotype" w:hAnsi="Palatino Linotype" w:cs="Palatino Linotype"/>
          <w:color w:val="000000" w:themeColor="text1"/>
        </w:rPr>
        <w:t xml:space="preserve">; sin embargo, en aquellos casos en que éste la asume, a nada práctico nos conduciría su </w:t>
      </w:r>
      <w:r w:rsidRPr="009F04F5">
        <w:rPr>
          <w:rFonts w:ascii="Palatino Linotype" w:eastAsia="Palatino Linotype" w:hAnsi="Palatino Linotype" w:cs="Palatino Linotype"/>
          <w:color w:val="000000" w:themeColor="text1"/>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6D5153" w:rsidRPr="009F04F5" w:rsidRDefault="006D5153" w:rsidP="00BF4CA1">
      <w:pPr>
        <w:pStyle w:val="Prrafodelista"/>
        <w:numPr>
          <w:ilvl w:val="0"/>
          <w:numId w:val="2"/>
        </w:numPr>
        <w:pBdr>
          <w:top w:val="nil"/>
          <w:left w:val="nil"/>
          <w:bottom w:val="nil"/>
          <w:right w:val="nil"/>
          <w:between w:val="nil"/>
        </w:pBdr>
        <w:tabs>
          <w:tab w:val="left" w:pos="0"/>
        </w:tabs>
        <w:spacing w:line="360" w:lineRule="auto"/>
        <w:jc w:val="both"/>
        <w:rPr>
          <w:rFonts w:ascii="Palatino Linotype" w:hAnsi="Palatino Linotype"/>
          <w:b/>
          <w:color w:val="000000" w:themeColor="text1"/>
          <w:sz w:val="24"/>
        </w:rPr>
      </w:pPr>
      <w:r w:rsidRPr="009F04F5">
        <w:rPr>
          <w:rFonts w:ascii="Palatino Linotype" w:hAnsi="Palatino Linotype"/>
          <w:b/>
          <w:color w:val="000000" w:themeColor="text1"/>
          <w:sz w:val="24"/>
        </w:rPr>
        <w:t>De la búsqueda exhaustiva</w:t>
      </w:r>
    </w:p>
    <w:p w:rsidR="006D5153" w:rsidRPr="009F04F5" w:rsidRDefault="006D5153" w:rsidP="00BF4CA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9F04F5">
        <w:rPr>
          <w:rFonts w:ascii="Palatino Linotype" w:eastAsia="Palatino Linotype" w:hAnsi="Palatino Linotype" w:cs="Palatino Linotype"/>
          <w:color w:val="000000" w:themeColor="text1"/>
        </w:rPr>
        <w:t xml:space="preserve">Ahora bien, </w:t>
      </w:r>
      <w:r w:rsidRPr="009F04F5">
        <w:rPr>
          <w:rFonts w:ascii="Palatino Linotype" w:hAnsi="Palatino Linotype"/>
          <w:color w:val="000000" w:themeColor="text1"/>
        </w:rPr>
        <w:t>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6D5153" w:rsidRPr="009F04F5" w:rsidRDefault="006D5153" w:rsidP="00BF4CA1">
      <w:pPr>
        <w:pStyle w:val="Prrafodelista"/>
        <w:tabs>
          <w:tab w:val="left" w:pos="0"/>
        </w:tabs>
        <w:jc w:val="both"/>
        <w:rPr>
          <w:rFonts w:ascii="Palatino Linotype" w:hAnsi="Palatino Linotype"/>
          <w:color w:val="000000" w:themeColor="text1"/>
          <w:sz w:val="24"/>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9F04F5">
        <w:rPr>
          <w:rFonts w:ascii="Palatino Linotype" w:hAnsi="Palatino Linotype"/>
          <w:color w:val="000000" w:themeColor="text1"/>
          <w:sz w:val="24"/>
        </w:rPr>
        <w:t xml:space="preserve">Es así que, su obligación es </w:t>
      </w:r>
      <w:r w:rsidRPr="009F04F5">
        <w:rPr>
          <w:rFonts w:ascii="Palatino Linotype" w:hAnsi="Palatino Linotype"/>
          <w:i/>
          <w:color w:val="000000" w:themeColor="text1"/>
          <w:sz w:val="24"/>
        </w:rPr>
        <w:t>realizar, con efectividad, los trámites internos necesarios para la atención de las solicitudes de información</w:t>
      </w:r>
      <w:r w:rsidRPr="009F04F5">
        <w:rPr>
          <w:rStyle w:val="Refdenotaalpie"/>
          <w:rFonts w:ascii="Palatino Linotype" w:eastAsia="Calibri" w:hAnsi="Palatino Linotype"/>
          <w:color w:val="000000" w:themeColor="text1"/>
          <w:sz w:val="24"/>
        </w:rPr>
        <w:footnoteReference w:id="1"/>
      </w:r>
      <w:r w:rsidRPr="009F04F5">
        <w:rPr>
          <w:rFonts w:ascii="Palatino Linotype" w:hAnsi="Palatino Linotype"/>
          <w:color w:val="000000" w:themeColor="text1"/>
          <w:sz w:val="24"/>
        </w:rPr>
        <w:t>, es decir, deben otorgar respuestas concisas, contundentes y sobre todo que den la certeza de los actos que realizan.</w:t>
      </w:r>
    </w:p>
    <w:p w:rsidR="006D5153" w:rsidRPr="009F04F5" w:rsidRDefault="006D5153" w:rsidP="00BF4CA1">
      <w:pPr>
        <w:pStyle w:val="Prrafodelista"/>
        <w:tabs>
          <w:tab w:val="left" w:pos="0"/>
        </w:tabs>
        <w:ind w:left="0"/>
        <w:jc w:val="both"/>
        <w:rPr>
          <w:rFonts w:ascii="Palatino Linotype" w:eastAsia="Calibri" w:hAnsi="Palatino Linotype" w:cs="Arial"/>
          <w:color w:val="000000" w:themeColor="text1"/>
          <w:sz w:val="24"/>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9F04F5">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9F04F5">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i/>
          <w:iCs/>
          <w:color w:val="000000" w:themeColor="text1"/>
        </w:rPr>
        <w:t xml:space="preserve">Artículo 50. </w:t>
      </w:r>
      <w:r w:rsidRPr="009F04F5">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i/>
          <w:iCs/>
          <w:color w:val="000000" w:themeColor="text1"/>
        </w:rPr>
        <w:t xml:space="preserve">Artículo 53. </w:t>
      </w:r>
      <w:r w:rsidRPr="009F04F5">
        <w:rPr>
          <w:rFonts w:ascii="Palatino Linotype" w:eastAsia="Palatino Linotype" w:hAnsi="Palatino Linotype" w:cs="Palatino Linotype"/>
          <w:i/>
          <w:iCs/>
          <w:color w:val="000000" w:themeColor="text1"/>
        </w:rPr>
        <w:t>Las Unidades de Transparencia tendrán las siguientes funciones:</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i/>
          <w:iCs/>
          <w:color w:val="000000" w:themeColor="text1"/>
        </w:rPr>
        <w:lastRenderedPageBreak/>
        <w:t>(…)</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bCs/>
          <w:i/>
          <w:iCs/>
          <w:color w:val="000000" w:themeColor="text1"/>
        </w:rPr>
        <w:t>II.</w:t>
      </w:r>
      <w:r w:rsidRPr="009F04F5">
        <w:rPr>
          <w:rFonts w:ascii="Palatino Linotype" w:eastAsia="Palatino Linotype" w:hAnsi="Palatino Linotype" w:cs="Palatino Linotype"/>
          <w:i/>
          <w:iCs/>
          <w:color w:val="000000" w:themeColor="text1"/>
        </w:rPr>
        <w:t xml:space="preserve"> Recibir, tramitar y dar respuesta a las solicitudes de acceso a la información;</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i/>
          <w:iCs/>
          <w:color w:val="000000" w:themeColor="text1"/>
        </w:rPr>
        <w:t>(…)</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bCs/>
          <w:i/>
          <w:iCs/>
          <w:color w:val="000000" w:themeColor="text1"/>
        </w:rPr>
        <w:t>IV.</w:t>
      </w:r>
      <w:r w:rsidRPr="009F04F5">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bCs/>
          <w:i/>
          <w:iCs/>
          <w:color w:val="000000" w:themeColor="text1"/>
        </w:rPr>
        <w:t>V.</w:t>
      </w:r>
      <w:r w:rsidRPr="009F04F5">
        <w:rPr>
          <w:rFonts w:ascii="Palatino Linotype" w:eastAsia="Palatino Linotype" w:hAnsi="Palatino Linotype" w:cs="Palatino Linotype"/>
          <w:i/>
          <w:iCs/>
          <w:color w:val="000000" w:themeColor="text1"/>
        </w:rPr>
        <w:t xml:space="preserve"> Entregar, en su caso, a los particulares la información solicitada;</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i/>
          <w:iCs/>
          <w:color w:val="000000" w:themeColor="text1"/>
        </w:rPr>
        <w:t>(…)</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i/>
          <w:iCs/>
          <w:color w:val="000000" w:themeColor="text1"/>
        </w:rPr>
        <w:t xml:space="preserve">Artículo 58. </w:t>
      </w:r>
      <w:r w:rsidRPr="009F04F5">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i/>
          <w:iCs/>
          <w:color w:val="000000" w:themeColor="text1"/>
        </w:rPr>
        <w:t xml:space="preserve">Artículo 59. </w:t>
      </w:r>
      <w:r w:rsidRPr="009F04F5">
        <w:rPr>
          <w:rFonts w:ascii="Palatino Linotype" w:eastAsia="Palatino Linotype" w:hAnsi="Palatino Linotype" w:cs="Palatino Linotype"/>
          <w:i/>
          <w:iCs/>
          <w:color w:val="000000" w:themeColor="text1"/>
        </w:rPr>
        <w:t>Los servidores públicos habilitados tendrán las funciones siguientes:</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bCs/>
          <w:i/>
          <w:iCs/>
          <w:color w:val="000000" w:themeColor="text1"/>
        </w:rPr>
        <w:t>I.</w:t>
      </w:r>
      <w:r w:rsidRPr="009F04F5">
        <w:rPr>
          <w:rFonts w:ascii="Palatino Linotype" w:eastAsia="Palatino Linotype" w:hAnsi="Palatino Linotype" w:cs="Palatino Linotype"/>
          <w:i/>
          <w:iCs/>
          <w:color w:val="000000" w:themeColor="text1"/>
        </w:rPr>
        <w:t xml:space="preserve"> Localizar la información que le solicite la Unidad de Transparencia;</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bCs/>
          <w:i/>
          <w:iCs/>
          <w:color w:val="000000" w:themeColor="text1"/>
        </w:rPr>
        <w:t>II.</w:t>
      </w:r>
      <w:r w:rsidRPr="009F04F5">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i/>
          <w:iCs/>
          <w:color w:val="000000" w:themeColor="text1"/>
        </w:rPr>
        <w:t>(...)</w:t>
      </w: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p>
    <w:p w:rsidR="006D5153" w:rsidRPr="009F04F5" w:rsidRDefault="006D5153" w:rsidP="00BF4CA1">
      <w:pPr>
        <w:tabs>
          <w:tab w:val="left" w:pos="0"/>
        </w:tabs>
        <w:ind w:left="567"/>
        <w:jc w:val="both"/>
        <w:rPr>
          <w:rFonts w:ascii="Palatino Linotype" w:eastAsia="Palatino Linotype" w:hAnsi="Palatino Linotype" w:cs="Palatino Linotype"/>
          <w:i/>
          <w:iCs/>
          <w:color w:val="000000" w:themeColor="text1"/>
        </w:rPr>
      </w:pPr>
      <w:r w:rsidRPr="009F04F5">
        <w:rPr>
          <w:rFonts w:ascii="Palatino Linotype" w:eastAsia="Palatino Linotype" w:hAnsi="Palatino Linotype" w:cs="Palatino Linotype"/>
          <w:b/>
          <w:i/>
          <w:iCs/>
          <w:color w:val="000000" w:themeColor="text1"/>
        </w:rPr>
        <w:t xml:space="preserve">Artículo 162. </w:t>
      </w:r>
      <w:r w:rsidRPr="009F04F5">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D5153" w:rsidRPr="009F04F5" w:rsidRDefault="006D5153" w:rsidP="00BF4CA1">
      <w:pPr>
        <w:tabs>
          <w:tab w:val="left" w:pos="0"/>
        </w:tabs>
        <w:spacing w:line="360" w:lineRule="auto"/>
        <w:jc w:val="both"/>
        <w:rPr>
          <w:rFonts w:ascii="Palatino Linotype" w:eastAsia="Palatino Linotype" w:hAnsi="Palatino Linotype" w:cs="Palatino Linotype"/>
          <w:color w:val="000000" w:themeColor="text1"/>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9F04F5">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9F04F5">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w:t>
      </w:r>
      <w:r w:rsidRPr="009F04F5">
        <w:rPr>
          <w:rFonts w:ascii="Palatino Linotype" w:eastAsia="Arial Unicode MS" w:hAnsi="Palatino Linotype" w:cs="Arial"/>
          <w:color w:val="000000" w:themeColor="text1"/>
          <w:sz w:val="24"/>
          <w:lang w:eastAsia="en-US"/>
        </w:rPr>
        <w:lastRenderedPageBreak/>
        <w:t>consideren competentes para que realicen una búsqueda exhaustiva y razonable de la información solicitada a fin de que ésta sea entregada a los solicitantes.</w:t>
      </w:r>
    </w:p>
    <w:p w:rsidR="006D5153" w:rsidRPr="009F04F5" w:rsidRDefault="006D5153" w:rsidP="00BF4CA1">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9F04F5">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6D5153" w:rsidRPr="009F04F5" w:rsidRDefault="006D5153" w:rsidP="00BF4CA1">
      <w:pPr>
        <w:pStyle w:val="Prrafodelista"/>
        <w:tabs>
          <w:tab w:val="left" w:pos="0"/>
        </w:tabs>
        <w:ind w:left="0"/>
        <w:jc w:val="both"/>
        <w:rPr>
          <w:rFonts w:ascii="Palatino Linotype" w:eastAsia="Arial Unicode MS" w:hAnsi="Palatino Linotype" w:cs="Arial"/>
          <w:color w:val="000000" w:themeColor="text1"/>
          <w:sz w:val="24"/>
          <w:lang w:eastAsia="en-US"/>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9F04F5">
        <w:rPr>
          <w:rFonts w:ascii="Palatino Linotype" w:eastAsia="Arial Unicode MS" w:hAnsi="Palatino Linotype" w:cs="Arial"/>
          <w:color w:val="000000" w:themeColor="text1"/>
          <w:sz w:val="24"/>
          <w:lang w:eastAsia="en-US"/>
        </w:rPr>
        <w:t>En el caso que se resuelve,</w:t>
      </w:r>
      <w:r w:rsidR="009438C4" w:rsidRPr="009F04F5">
        <w:rPr>
          <w:rFonts w:ascii="Palatino Linotype" w:eastAsia="Arial Unicode MS" w:hAnsi="Palatino Linotype" w:cs="Arial"/>
          <w:color w:val="000000" w:themeColor="text1"/>
          <w:sz w:val="24"/>
          <w:lang w:eastAsia="en-US"/>
        </w:rPr>
        <w:t xml:space="preserve"> la respuesta fue emitida por el mismo Titular de la UIPPE</w:t>
      </w:r>
      <w:r w:rsidRPr="009F04F5">
        <w:rPr>
          <w:rFonts w:ascii="Palatino Linotype" w:eastAsia="Arial Unicode MS" w:hAnsi="Palatino Linotype" w:cs="Arial"/>
          <w:color w:val="000000" w:themeColor="text1"/>
          <w:sz w:val="24"/>
          <w:lang w:eastAsia="en-US"/>
        </w:rPr>
        <w:t xml:space="preserve">, servidor público habilitado con facultades para generar, poseer y administrar la información solicitada. </w:t>
      </w:r>
    </w:p>
    <w:p w:rsidR="006D5153" w:rsidRPr="009F04F5" w:rsidRDefault="006D5153" w:rsidP="007C1DE2">
      <w:pPr>
        <w:tabs>
          <w:tab w:val="left" w:pos="0"/>
        </w:tabs>
        <w:spacing w:line="360" w:lineRule="auto"/>
        <w:jc w:val="both"/>
        <w:rPr>
          <w:rFonts w:ascii="Palatino Linotype" w:eastAsia="Palatino Linotype" w:hAnsi="Palatino Linotype" w:cs="Palatino Linotype"/>
          <w:b/>
          <w:color w:val="000000" w:themeColor="text1"/>
        </w:rPr>
      </w:pPr>
      <w:r w:rsidRPr="009F04F5">
        <w:rPr>
          <w:rFonts w:ascii="Palatino Linotype" w:eastAsia="Palatino Linotype" w:hAnsi="Palatino Linotype" w:cs="Palatino Linotype"/>
          <w:b/>
          <w:color w:val="000000" w:themeColor="text1"/>
        </w:rPr>
        <w:t xml:space="preserve"> </w:t>
      </w: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Theme="minorEastAsia" w:hAnsi="Palatino Linotype"/>
          <w:color w:val="000000" w:themeColor="text1"/>
          <w:sz w:val="24"/>
          <w:lang w:eastAsia="es-ES"/>
        </w:rPr>
      </w:pPr>
      <w:r w:rsidRPr="009F04F5">
        <w:rPr>
          <w:rFonts w:ascii="Palatino Linotype" w:eastAsia="MS Mincho" w:hAnsi="Palatino Linotype"/>
          <w:color w:val="000000" w:themeColor="text1"/>
          <w:sz w:val="24"/>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9F04F5">
        <w:rPr>
          <w:rFonts w:ascii="Palatino Linotype" w:eastAsia="MS Mincho" w:hAnsi="Palatino Linotype"/>
          <w:b/>
          <w:color w:val="000000" w:themeColor="text1"/>
          <w:sz w:val="24"/>
          <w:lang w:val="es-ES_tradnl" w:eastAsia="es-ES"/>
        </w:rPr>
        <w:t>sencilla</w:t>
      </w:r>
      <w:r w:rsidRPr="009F04F5">
        <w:rPr>
          <w:rFonts w:ascii="Palatino Linotype" w:eastAsia="MS Mincho" w:hAnsi="Palatino Linotype"/>
          <w:color w:val="000000" w:themeColor="text1"/>
          <w:sz w:val="24"/>
          <w:lang w:val="es-ES_tradnl" w:eastAsia="es-ES"/>
        </w:rPr>
        <w:t xml:space="preserve">, expeditos, </w:t>
      </w:r>
      <w:r w:rsidRPr="009F04F5">
        <w:rPr>
          <w:rFonts w:ascii="Palatino Linotype" w:eastAsia="MS Mincho" w:hAnsi="Palatino Linotype"/>
          <w:b/>
          <w:color w:val="000000" w:themeColor="text1"/>
          <w:sz w:val="24"/>
          <w:lang w:val="es-ES_tradnl" w:eastAsia="es-ES"/>
        </w:rPr>
        <w:t>oportunos</w:t>
      </w:r>
      <w:r w:rsidRPr="009F04F5">
        <w:rPr>
          <w:rFonts w:ascii="Palatino Linotype" w:eastAsia="MS Mincho" w:hAnsi="Palatino Linotype"/>
          <w:color w:val="000000" w:themeColor="text1"/>
          <w:sz w:val="24"/>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6D5153" w:rsidRPr="009F04F5" w:rsidRDefault="006D5153" w:rsidP="00BF4CA1">
      <w:pPr>
        <w:tabs>
          <w:tab w:val="left" w:pos="0"/>
        </w:tabs>
        <w:spacing w:line="360" w:lineRule="auto"/>
        <w:contextualSpacing/>
        <w:jc w:val="both"/>
        <w:rPr>
          <w:rFonts w:ascii="Palatino Linotype" w:eastAsiaTheme="minorEastAsia" w:hAnsi="Palatino Linotype"/>
          <w:color w:val="000000" w:themeColor="text1"/>
          <w:lang w:eastAsia="es-ES"/>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9F04F5">
        <w:rPr>
          <w:rFonts w:ascii="Palatino Linotype" w:hAnsi="Palatino Linotype"/>
          <w:color w:val="000000" w:themeColor="text1"/>
          <w:sz w:val="24"/>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9F04F5">
        <w:rPr>
          <w:rFonts w:ascii="Palatino Linotype" w:hAnsi="Palatino Linotype"/>
          <w:b/>
          <w:color w:val="000000" w:themeColor="text1"/>
          <w:sz w:val="24"/>
          <w:lang w:val="es-ES"/>
        </w:rPr>
        <w:t xml:space="preserve"> </w:t>
      </w:r>
      <w:r w:rsidRPr="009F04F5">
        <w:rPr>
          <w:rFonts w:ascii="Palatino Linotype" w:hAnsi="Palatino Linotype"/>
          <w:color w:val="000000" w:themeColor="text1"/>
          <w:sz w:val="24"/>
          <w:lang w:val="es-ES"/>
        </w:rPr>
        <w:t xml:space="preserve">a la </w:t>
      </w:r>
      <w:r w:rsidRPr="009F04F5">
        <w:rPr>
          <w:rFonts w:ascii="Palatino Linotype" w:hAnsi="Palatino Linotype"/>
          <w:color w:val="000000" w:themeColor="text1"/>
          <w:sz w:val="24"/>
          <w:lang w:val="es-ES"/>
        </w:rPr>
        <w:lastRenderedPageBreak/>
        <w:t>Información Pública del Estado de México y Municipios establece dos puntos importantes que impactan sobre la modalidad de entrega de la información.</w:t>
      </w:r>
    </w:p>
    <w:p w:rsidR="006D5153" w:rsidRPr="009F04F5" w:rsidRDefault="006D5153" w:rsidP="00BF4CA1">
      <w:pPr>
        <w:pStyle w:val="Prrafodelista"/>
        <w:tabs>
          <w:tab w:val="left" w:pos="0"/>
          <w:tab w:val="left" w:pos="851"/>
        </w:tabs>
        <w:spacing w:before="240" w:after="240" w:line="360" w:lineRule="auto"/>
        <w:ind w:left="0"/>
        <w:jc w:val="both"/>
        <w:rPr>
          <w:rFonts w:ascii="Palatino Linotype" w:hAnsi="Palatino Linotype"/>
          <w:color w:val="000000" w:themeColor="text1"/>
          <w:sz w:val="24"/>
          <w:lang w:val="es-ES"/>
        </w:rPr>
      </w:pPr>
    </w:p>
    <w:p w:rsidR="006D5153" w:rsidRPr="009F04F5" w:rsidRDefault="006D5153" w:rsidP="00BF4CA1">
      <w:pPr>
        <w:pStyle w:val="Prrafodelista"/>
        <w:numPr>
          <w:ilvl w:val="0"/>
          <w:numId w:val="1"/>
        </w:numPr>
        <w:tabs>
          <w:tab w:val="left" w:pos="0"/>
          <w:tab w:val="left" w:pos="851"/>
        </w:tabs>
        <w:spacing w:before="240" w:after="240" w:line="360" w:lineRule="auto"/>
        <w:ind w:left="0" w:firstLine="0"/>
        <w:jc w:val="both"/>
        <w:rPr>
          <w:rFonts w:ascii="Palatino Linotype" w:hAnsi="Palatino Linotype"/>
          <w:color w:val="000000" w:themeColor="text1"/>
          <w:sz w:val="24"/>
          <w:lang w:val="es-ES"/>
        </w:rPr>
      </w:pPr>
      <w:r w:rsidRPr="009F04F5">
        <w:rPr>
          <w:rFonts w:ascii="Palatino Linotype" w:hAnsi="Palatino Linotype"/>
          <w:color w:val="000000" w:themeColor="text1"/>
          <w:sz w:val="24"/>
          <w:lang w:val="es-ES"/>
        </w:rPr>
        <w:t xml:space="preserve">El primer punto a analizar es que la ley en materia contempla </w:t>
      </w:r>
      <w:r w:rsidRPr="009F04F5">
        <w:rPr>
          <w:rFonts w:ascii="Palatino Linotype" w:hAnsi="Palatino Linotype"/>
          <w:b/>
          <w:color w:val="000000" w:themeColor="text1"/>
          <w:sz w:val="24"/>
          <w:lang w:val="es-ES"/>
        </w:rPr>
        <w:t>información pública de oficio</w:t>
      </w:r>
      <w:r w:rsidRPr="009F04F5">
        <w:rPr>
          <w:rFonts w:ascii="Palatino Linotype" w:hAnsi="Palatino Linotype"/>
          <w:color w:val="000000" w:themeColor="text1"/>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6D5153" w:rsidRPr="009F04F5" w:rsidRDefault="006D5153" w:rsidP="00BF4CA1">
      <w:pPr>
        <w:pStyle w:val="Prrafodelista"/>
        <w:tabs>
          <w:tab w:val="left" w:pos="0"/>
          <w:tab w:val="left" w:pos="851"/>
        </w:tabs>
        <w:spacing w:before="240" w:after="240" w:line="360" w:lineRule="auto"/>
        <w:ind w:left="0"/>
        <w:jc w:val="both"/>
        <w:rPr>
          <w:rFonts w:ascii="Palatino Linotype" w:hAnsi="Palatino Linotype"/>
          <w:color w:val="000000" w:themeColor="text1"/>
          <w:sz w:val="24"/>
          <w:lang w:val="es-ES"/>
        </w:rPr>
      </w:pPr>
    </w:p>
    <w:p w:rsidR="006D5153" w:rsidRPr="009F04F5" w:rsidRDefault="006D5153" w:rsidP="00BF4CA1">
      <w:pPr>
        <w:pStyle w:val="Prrafodelista"/>
        <w:numPr>
          <w:ilvl w:val="0"/>
          <w:numId w:val="1"/>
        </w:numPr>
        <w:tabs>
          <w:tab w:val="left" w:pos="0"/>
          <w:tab w:val="left" w:pos="851"/>
        </w:tabs>
        <w:spacing w:before="240" w:after="240" w:line="360" w:lineRule="auto"/>
        <w:ind w:left="0" w:firstLine="0"/>
        <w:jc w:val="both"/>
        <w:rPr>
          <w:rFonts w:ascii="Palatino Linotype" w:hAnsi="Palatino Linotype"/>
          <w:color w:val="000000" w:themeColor="text1"/>
          <w:sz w:val="24"/>
          <w:lang w:val="es-ES"/>
        </w:rPr>
      </w:pPr>
      <w:r w:rsidRPr="009F04F5">
        <w:rPr>
          <w:rFonts w:ascii="Palatino Linotype" w:hAnsi="Palatino Linotype"/>
          <w:color w:val="000000" w:themeColor="text1"/>
          <w:sz w:val="24"/>
          <w:lang w:val="es-ES"/>
        </w:rPr>
        <w:t>El segundo punto a analizar y que guarda estricta relación con el punto anterior, se encuentra en el artículo 161 de la citada Ley de Transparencia Local:</w:t>
      </w:r>
    </w:p>
    <w:p w:rsidR="006D5153" w:rsidRPr="009F04F5" w:rsidRDefault="006D5153" w:rsidP="00BF4CA1">
      <w:pPr>
        <w:tabs>
          <w:tab w:val="left" w:pos="0"/>
        </w:tabs>
        <w:autoSpaceDE w:val="0"/>
        <w:autoSpaceDN w:val="0"/>
        <w:adjustRightInd w:val="0"/>
        <w:spacing w:line="360" w:lineRule="auto"/>
        <w:ind w:left="567"/>
        <w:jc w:val="both"/>
        <w:rPr>
          <w:rFonts w:ascii="Palatino Linotype" w:hAnsi="Palatino Linotype"/>
          <w:i/>
          <w:color w:val="000000" w:themeColor="text1"/>
          <w:lang w:val="es-ES"/>
        </w:rPr>
      </w:pPr>
      <w:r w:rsidRPr="009F04F5">
        <w:rPr>
          <w:rFonts w:ascii="Palatino Linotype" w:hAnsi="Palatino Linotype" w:cs="Bookman Old Style,Bold"/>
          <w:b/>
          <w:bCs/>
          <w:i/>
          <w:color w:val="000000" w:themeColor="text1"/>
        </w:rPr>
        <w:t xml:space="preserve">Artículo 161. </w:t>
      </w:r>
      <w:r w:rsidRPr="009F04F5">
        <w:rPr>
          <w:rFonts w:ascii="Palatino Linotype" w:hAnsi="Palatino Linotype" w:cs="Bookman Old Style"/>
          <w:b/>
          <w:i/>
          <w:color w:val="000000" w:themeColor="text1"/>
        </w:rPr>
        <w:t>Cuando la información requerida por el solicitante ya esté disponible</w:t>
      </w:r>
      <w:r w:rsidRPr="009F04F5">
        <w:rPr>
          <w:rFonts w:ascii="Palatino Linotype" w:hAnsi="Palatino Linotype" w:cs="Bookman Old Style"/>
          <w:i/>
          <w:color w:val="000000" w:themeColor="text1"/>
        </w:rPr>
        <w:t xml:space="preserve"> al público en medios impresos, tales como libros, compendios, trípticos, registros públicos, </w:t>
      </w:r>
      <w:r w:rsidRPr="009F04F5">
        <w:rPr>
          <w:rFonts w:ascii="Palatino Linotype" w:hAnsi="Palatino Linotype" w:cs="Bookman Old Style"/>
          <w:b/>
          <w:i/>
          <w:color w:val="000000" w:themeColor="text1"/>
        </w:rPr>
        <w:t xml:space="preserve">en formatos electrónicos disponibles en Internet </w:t>
      </w:r>
      <w:r w:rsidRPr="009F04F5">
        <w:rPr>
          <w:rFonts w:ascii="Palatino Linotype" w:hAnsi="Palatino Linotype" w:cs="Bookman Old Style"/>
          <w:i/>
          <w:color w:val="000000" w:themeColor="text1"/>
        </w:rPr>
        <w:t xml:space="preserve">o en cualquier otro medio, se le hará saber por el medio requerido por el solicitante la fuente, el lugar y la forma en que puede consultar, reproducir o adquirir dicha información </w:t>
      </w:r>
      <w:r w:rsidRPr="009F04F5">
        <w:rPr>
          <w:rFonts w:ascii="Palatino Linotype" w:hAnsi="Palatino Linotype" w:cs="Bookman Old Style"/>
          <w:b/>
          <w:i/>
          <w:color w:val="000000" w:themeColor="text1"/>
        </w:rPr>
        <w:t>en un plazo no mayor a cinco días hábiles</w:t>
      </w:r>
      <w:r w:rsidRPr="009F04F5">
        <w:rPr>
          <w:rFonts w:ascii="Palatino Linotype" w:hAnsi="Palatino Linotype" w:cs="Bookman Old Style"/>
          <w:i/>
          <w:color w:val="000000" w:themeColor="text1"/>
        </w:rPr>
        <w:t xml:space="preserve">. </w:t>
      </w:r>
      <w:r w:rsidRPr="009F04F5">
        <w:rPr>
          <w:rFonts w:ascii="Palatino Linotype" w:hAnsi="Palatino Linotype" w:cs="Bookman Old Style"/>
          <w:b/>
          <w:i/>
          <w:color w:val="000000" w:themeColor="text1"/>
        </w:rPr>
        <w:t>La fuente deberá ser precisa y concreta y no debe implicar que el solicitante realice una búsqueda en toda la información que se encuentre disponible</w:t>
      </w:r>
      <w:r w:rsidRPr="009F04F5">
        <w:rPr>
          <w:rFonts w:ascii="Palatino Linotype" w:hAnsi="Palatino Linotype" w:cs="Bookman Old Style"/>
          <w:i/>
          <w:color w:val="000000" w:themeColor="text1"/>
        </w:rPr>
        <w:t>.</w:t>
      </w:r>
    </w:p>
    <w:p w:rsidR="006D5153" w:rsidRPr="009F04F5" w:rsidRDefault="006D5153" w:rsidP="00BF4CA1">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F04F5">
        <w:rPr>
          <w:rFonts w:ascii="Palatino Linotype" w:hAnsi="Palatino Linotype"/>
          <w:color w:val="000000" w:themeColor="text1"/>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w:t>
      </w:r>
      <w:r w:rsidRPr="009F04F5">
        <w:rPr>
          <w:rFonts w:ascii="Palatino Linotype" w:hAnsi="Palatino Linotype"/>
          <w:color w:val="000000" w:themeColor="text1"/>
          <w:sz w:val="24"/>
          <w:lang w:val="es-ES"/>
        </w:rPr>
        <w:lastRenderedPageBreak/>
        <w:t>Además, debe ir acompañada del procedimiento a seguir, en caso de que la información se encuentre en distintos puntos del sitio electrónico referido.</w:t>
      </w:r>
    </w:p>
    <w:p w:rsidR="006D5153" w:rsidRPr="009F04F5" w:rsidRDefault="006D5153" w:rsidP="00BF4CA1">
      <w:pPr>
        <w:pStyle w:val="Prrafodelista"/>
        <w:tabs>
          <w:tab w:val="left" w:pos="0"/>
          <w:tab w:val="left" w:pos="851"/>
        </w:tabs>
        <w:spacing w:before="240" w:after="240" w:line="360" w:lineRule="auto"/>
        <w:ind w:left="0"/>
        <w:jc w:val="both"/>
        <w:rPr>
          <w:rFonts w:ascii="Palatino Linotype" w:hAnsi="Palatino Linotype"/>
          <w:i/>
          <w:color w:val="000000" w:themeColor="text1"/>
          <w:sz w:val="24"/>
          <w:lang w:val="es-ES"/>
        </w:rPr>
      </w:pPr>
    </w:p>
    <w:p w:rsidR="006D5153" w:rsidRPr="009F04F5" w:rsidRDefault="006D5153" w:rsidP="00BF4CA1">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F04F5">
        <w:rPr>
          <w:rFonts w:ascii="Palatino Linotype" w:hAnsi="Palatino Linotype"/>
          <w:b/>
          <w:color w:val="000000" w:themeColor="text1"/>
          <w:sz w:val="24"/>
          <w:lang w:val="es-ES"/>
        </w:rPr>
        <w:t>La orientación</w:t>
      </w:r>
      <w:r w:rsidRPr="009F04F5">
        <w:rPr>
          <w:rFonts w:ascii="Palatino Linotype" w:hAnsi="Palatino Linotype"/>
          <w:color w:val="000000" w:themeColor="text1"/>
          <w:sz w:val="24"/>
          <w:lang w:val="es-ES"/>
        </w:rPr>
        <w:t xml:space="preserve"> que realicen los Sujetos Obligados a los sitios electrónicos para la consulta de la información </w:t>
      </w:r>
      <w:r w:rsidRPr="009F04F5">
        <w:rPr>
          <w:rFonts w:ascii="Palatino Linotype" w:hAnsi="Palatino Linotype"/>
          <w:b/>
          <w:color w:val="000000" w:themeColor="text1"/>
          <w:sz w:val="24"/>
          <w:lang w:val="es-ES"/>
        </w:rPr>
        <w:t>debe cumplir con las características de tiempo y forma.</w:t>
      </w:r>
    </w:p>
    <w:p w:rsidR="006D5153" w:rsidRPr="009F04F5" w:rsidRDefault="006D5153" w:rsidP="00BF4CA1">
      <w:pPr>
        <w:pStyle w:val="Prrafodelista"/>
        <w:tabs>
          <w:tab w:val="left" w:pos="0"/>
          <w:tab w:val="left" w:pos="851"/>
        </w:tabs>
        <w:spacing w:before="240" w:after="240" w:line="360" w:lineRule="auto"/>
        <w:ind w:left="0"/>
        <w:jc w:val="both"/>
        <w:rPr>
          <w:rFonts w:ascii="Palatino Linotype" w:hAnsi="Palatino Linotype"/>
          <w:i/>
          <w:color w:val="000000" w:themeColor="text1"/>
          <w:sz w:val="24"/>
          <w:lang w:val="es-ES"/>
        </w:rPr>
      </w:pPr>
    </w:p>
    <w:p w:rsidR="00881952" w:rsidRPr="009F04F5" w:rsidRDefault="006D5153" w:rsidP="00BF4CA1">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F04F5">
        <w:rPr>
          <w:rFonts w:ascii="Palatino Linotype" w:hAnsi="Palatino Linotype"/>
          <w:color w:val="000000" w:themeColor="text1"/>
          <w:sz w:val="24"/>
          <w:lang w:val="es-ES"/>
        </w:rPr>
        <w:t>Ahora bien, la normatividad en materia establece que las direcciones electrónicas deben ser precisas, de tal modo que no implique que el Recurrente deba de realizar una búsqueda dentro de toda la informaci</w:t>
      </w:r>
      <w:r w:rsidR="00881952" w:rsidRPr="009F04F5">
        <w:rPr>
          <w:rFonts w:ascii="Palatino Linotype" w:hAnsi="Palatino Linotype"/>
          <w:color w:val="000000" w:themeColor="text1"/>
          <w:sz w:val="24"/>
          <w:lang w:val="es-ES"/>
        </w:rPr>
        <w:t xml:space="preserve">ón disponible, además de que deben estar en datos abiertos, situación que no ocurrió en el presente caso,  ya que emitió un documento escaneado, el cual no da ingreso a la liga electrónica de forma directa, razón por la cual, el Recurrente tendría que escanearla. </w:t>
      </w:r>
    </w:p>
    <w:p w:rsidR="00881952" w:rsidRPr="009F04F5" w:rsidRDefault="00881952" w:rsidP="00BF4CA1">
      <w:pPr>
        <w:pStyle w:val="Prrafodelista"/>
        <w:tabs>
          <w:tab w:val="left" w:pos="0"/>
        </w:tabs>
        <w:rPr>
          <w:rFonts w:ascii="Palatino Linotype" w:eastAsia="Palatino Linotype" w:hAnsi="Palatino Linotype" w:cs="Palatino Linotype"/>
          <w:color w:val="000000" w:themeColor="text1"/>
          <w:sz w:val="24"/>
        </w:rPr>
      </w:pPr>
    </w:p>
    <w:p w:rsidR="00881952" w:rsidRPr="009F04F5" w:rsidRDefault="00881952" w:rsidP="00BF4CA1">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F04F5">
        <w:rPr>
          <w:rFonts w:ascii="Palatino Linotype" w:eastAsia="Palatino Linotype" w:hAnsi="Palatino Linotype" w:cs="Palatino Linotype"/>
          <w:color w:val="000000" w:themeColor="text1"/>
          <w:sz w:val="24"/>
        </w:rPr>
        <w:t>Así, cuando las ligas electrónicas no se encuentran en datos abiertos</w:t>
      </w:r>
      <w:r w:rsidRPr="009F04F5">
        <w:rPr>
          <w:rFonts w:ascii="Palatino Linotype" w:hAnsi="Palatino Linotype"/>
          <w:color w:val="000000" w:themeColor="text1"/>
          <w:sz w:val="24"/>
          <w:lang w:val="es-ES"/>
        </w:rPr>
        <w:t xml:space="preserve">, el particular tiene que transcribirla, lo que implica que el momento de hacerlo pueda cometer algún error y no pueda acceder a la información, situación que puedo ocurrir en el presente caso, ya que el Recurrente manifestó en sus motivos de inconformidad que no pudo acceder a la información solicitada. </w:t>
      </w:r>
    </w:p>
    <w:p w:rsidR="00881952" w:rsidRPr="009F04F5" w:rsidRDefault="00881952" w:rsidP="00BF4CA1">
      <w:pPr>
        <w:pStyle w:val="Prrafodelista"/>
        <w:tabs>
          <w:tab w:val="left" w:pos="0"/>
        </w:tabs>
        <w:rPr>
          <w:rFonts w:ascii="Palatino Linotype" w:hAnsi="Palatino Linotype" w:cs="Calibri"/>
          <w:color w:val="000000" w:themeColor="text1"/>
          <w:sz w:val="24"/>
        </w:rPr>
      </w:pPr>
    </w:p>
    <w:p w:rsidR="00881952" w:rsidRPr="009F04F5" w:rsidRDefault="00881952" w:rsidP="00BF4CA1">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F04F5">
        <w:rPr>
          <w:rFonts w:ascii="Palatino Linotype" w:hAnsi="Palatino Linotype" w:cs="Calibri"/>
          <w:color w:val="000000" w:themeColor="text1"/>
          <w:sz w:val="24"/>
        </w:rPr>
        <w:t xml:space="preserve">En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w:t>
      </w:r>
      <w:r w:rsidRPr="009F04F5">
        <w:rPr>
          <w:rFonts w:ascii="Palatino Linotype" w:hAnsi="Palatino Linotype"/>
          <w:color w:val="000000" w:themeColor="text1"/>
          <w:sz w:val="24"/>
        </w:rPr>
        <w:t> </w:t>
      </w:r>
      <w:r w:rsidRPr="009F04F5">
        <w:rPr>
          <w:rFonts w:ascii="Palatino Linotype" w:hAnsi="Palatino Linotype" w:cs="Calibri"/>
          <w:color w:val="000000" w:themeColor="text1"/>
          <w:sz w:val="24"/>
        </w:rPr>
        <w:t xml:space="preserve">En este mismo sentido, </w:t>
      </w:r>
      <w:r w:rsidRPr="009F04F5">
        <w:rPr>
          <w:rFonts w:ascii="Palatino Linotype" w:hAnsi="Palatino Linotype" w:cs="Calibri"/>
          <w:color w:val="000000" w:themeColor="text1"/>
          <w:sz w:val="24"/>
        </w:rPr>
        <w:lastRenderedPageBreak/>
        <w:t>nuestra Ley de Transparencia y Acceso a la Información Pública del Estado de México y Municipios, expresa en su artículo 3, de manera textual lo siguiente:</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b/>
          <w:bCs/>
          <w:i/>
          <w:iCs/>
          <w:color w:val="000000" w:themeColor="text1"/>
          <w:sz w:val="24"/>
        </w:rPr>
        <w:t>“VIII. Datos abiertos: Los datos digitales de carácter público que son accesibles en línea que pueden ser usados, reutilizados y redistribuidos por cualquier interesado y que tienen las siguientes características:</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a) Accesibles: Los datos están disponibles para la gama más amplia de usuarios, para cualquier propósito;</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b) Integrales: Contienen el tema que describen a detalle y con los metadatos necesarios;</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c) Gratuitos: Se obtienen sin entregar a cambio contraprestación alguna;</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d) No discriminatorios: Los datos están disponibles para cualquier persona, sin necesidad de registro;</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e) Oportunos: Son actualizados, periódicamente, conforme se generen;</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f) Permanentes: Se conservan en el tiempo, para lo cual, las versiones históricas relevantes para uso público se mantendrán disponibles con identificadores adecuados al efecto;</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g) Primarios: Provienen de la fuente de origen con el máximo nivel de desagregación posible;</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h) Legibles por máquinas: Deberán estar estructurados, total o parcialmente, para ser procesados e interpretados por equipos electrónicos de manera automática;</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b/>
          <w:bCs/>
          <w:i/>
          <w:iCs/>
          <w:color w:val="000000" w:themeColor="text1"/>
          <w:sz w:val="24"/>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9F04F5">
        <w:rPr>
          <w:rFonts w:ascii="Palatino Linotype" w:hAnsi="Palatino Linotype" w:cs="Calibri"/>
          <w:i/>
          <w:iCs/>
          <w:color w:val="000000" w:themeColor="text1"/>
          <w:sz w:val="24"/>
        </w:rPr>
        <w:t>; y</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color w:val="000000" w:themeColor="text1"/>
          <w:sz w:val="24"/>
        </w:rPr>
      </w:pPr>
      <w:r w:rsidRPr="009F04F5">
        <w:rPr>
          <w:rFonts w:ascii="Palatino Linotype" w:hAnsi="Palatino Linotype" w:cs="Calibri"/>
          <w:i/>
          <w:iCs/>
          <w:color w:val="000000" w:themeColor="text1"/>
          <w:sz w:val="24"/>
        </w:rPr>
        <w:t>j) De libre uso: Citan la fuente de origen como único requerimiento para ser utilizados libremente.</w:t>
      </w:r>
    </w:p>
    <w:p w:rsidR="00881952" w:rsidRPr="009F04F5" w:rsidRDefault="00881952" w:rsidP="00BF4CA1">
      <w:pPr>
        <w:pStyle w:val="Prrafodelista"/>
        <w:shd w:val="clear" w:color="auto" w:fill="FFFFFF"/>
        <w:tabs>
          <w:tab w:val="left" w:pos="0"/>
        </w:tabs>
        <w:spacing w:line="276" w:lineRule="auto"/>
        <w:ind w:left="851"/>
        <w:jc w:val="both"/>
        <w:rPr>
          <w:rFonts w:ascii="Palatino Linotype" w:hAnsi="Palatino Linotype" w:cs="Calibri"/>
          <w:i/>
          <w:iCs/>
          <w:color w:val="000000" w:themeColor="text1"/>
          <w:sz w:val="24"/>
        </w:rPr>
      </w:pPr>
      <w:r w:rsidRPr="009F04F5">
        <w:rPr>
          <w:rFonts w:ascii="Palatino Linotype" w:hAnsi="Palatino Linotype" w:cs="Calibri"/>
          <w:i/>
          <w:iCs/>
          <w:color w:val="000000" w:themeColor="text1"/>
          <w:sz w:val="24"/>
        </w:rPr>
        <w:t>(Énfasis añadido)</w:t>
      </w:r>
    </w:p>
    <w:p w:rsidR="00881952" w:rsidRPr="009F04F5" w:rsidRDefault="00881952" w:rsidP="00BF4CA1">
      <w:pPr>
        <w:pStyle w:val="Prrafodelista"/>
        <w:shd w:val="clear" w:color="auto" w:fill="FFFFFF"/>
        <w:tabs>
          <w:tab w:val="left" w:pos="0"/>
        </w:tabs>
        <w:spacing w:line="253" w:lineRule="atLeast"/>
        <w:ind w:left="360"/>
        <w:jc w:val="both"/>
        <w:rPr>
          <w:rFonts w:ascii="Palatino Linotype" w:hAnsi="Palatino Linotype" w:cs="Calibri"/>
          <w:color w:val="000000" w:themeColor="text1"/>
          <w:sz w:val="24"/>
        </w:rPr>
      </w:pPr>
    </w:p>
    <w:p w:rsidR="00881952" w:rsidRPr="009F04F5" w:rsidRDefault="00881952" w:rsidP="00BF4CA1">
      <w:pPr>
        <w:pStyle w:val="Prrafodelista"/>
        <w:shd w:val="clear" w:color="auto" w:fill="FFFFFF"/>
        <w:tabs>
          <w:tab w:val="left" w:pos="0"/>
        </w:tabs>
        <w:spacing w:line="253" w:lineRule="atLeast"/>
        <w:ind w:left="360"/>
        <w:jc w:val="both"/>
        <w:rPr>
          <w:rFonts w:ascii="Palatino Linotype" w:hAnsi="Palatino Linotype" w:cs="Calibri"/>
          <w:color w:val="000000" w:themeColor="text1"/>
          <w:sz w:val="24"/>
        </w:rPr>
      </w:pPr>
    </w:p>
    <w:p w:rsidR="00EA3941" w:rsidRPr="009F04F5" w:rsidRDefault="00881952" w:rsidP="00BF4CA1">
      <w:pPr>
        <w:pStyle w:val="Prrafodelista"/>
        <w:numPr>
          <w:ilvl w:val="0"/>
          <w:numId w:val="1"/>
        </w:numPr>
        <w:shd w:val="clear" w:color="auto" w:fill="FFFFFF"/>
        <w:tabs>
          <w:tab w:val="left" w:pos="0"/>
        </w:tabs>
        <w:spacing w:line="360" w:lineRule="auto"/>
        <w:ind w:left="0" w:firstLine="0"/>
        <w:jc w:val="both"/>
        <w:rPr>
          <w:rFonts w:ascii="Palatino Linotype" w:hAnsi="Palatino Linotype" w:cs="Calibri"/>
          <w:color w:val="000000" w:themeColor="text1"/>
          <w:sz w:val="24"/>
        </w:rPr>
      </w:pPr>
      <w:r w:rsidRPr="009F04F5">
        <w:rPr>
          <w:rFonts w:ascii="Palatino Linotype" w:hAnsi="Palatino Linotype" w:cs="Calibri"/>
          <w:color w:val="000000" w:themeColor="text1"/>
          <w:sz w:val="24"/>
        </w:rPr>
        <w:t>El dispositivo legal estatal aplicable a la materia, establece en su artículo 41 que el Instituto promoverá la publicación de la información en datos abiertos y accesibles, de tal manera que este Órgano Garante se encuentra en posibilidades de ordenar al </w:t>
      </w:r>
      <w:r w:rsidRPr="009F04F5">
        <w:rPr>
          <w:rFonts w:ascii="Palatino Linotype" w:hAnsi="Palatino Linotype" w:cs="Calibri"/>
          <w:b/>
          <w:bCs/>
          <w:color w:val="000000" w:themeColor="text1"/>
          <w:sz w:val="24"/>
        </w:rPr>
        <w:t xml:space="preserve">Sujeto </w:t>
      </w:r>
      <w:r w:rsidRPr="009F04F5">
        <w:rPr>
          <w:rFonts w:ascii="Palatino Linotype" w:hAnsi="Palatino Linotype" w:cs="Calibri"/>
          <w:b/>
          <w:bCs/>
          <w:color w:val="000000" w:themeColor="text1"/>
          <w:sz w:val="24"/>
        </w:rPr>
        <w:lastRenderedPageBreak/>
        <w:t>Obligado, en caso de tener la información en formatos abiertos </w:t>
      </w:r>
      <w:r w:rsidRPr="009F04F5">
        <w:rPr>
          <w:rFonts w:ascii="Palatino Linotype" w:hAnsi="Palatino Linotype" w:cs="Calibri"/>
          <w:color w:val="000000" w:themeColor="text1"/>
          <w:sz w:val="24"/>
        </w:rPr>
        <w:t xml:space="preserve">entregar la misma en el formato solicitado. </w:t>
      </w:r>
    </w:p>
    <w:p w:rsidR="00EA3941" w:rsidRPr="009F04F5" w:rsidRDefault="00EA3941" w:rsidP="00BF4CA1">
      <w:pPr>
        <w:pStyle w:val="Prrafodelista"/>
        <w:shd w:val="clear" w:color="auto" w:fill="FFFFFF"/>
        <w:tabs>
          <w:tab w:val="left" w:pos="0"/>
        </w:tabs>
        <w:spacing w:line="360" w:lineRule="auto"/>
        <w:ind w:left="0"/>
        <w:jc w:val="both"/>
        <w:rPr>
          <w:rFonts w:ascii="Palatino Linotype" w:hAnsi="Palatino Linotype" w:cs="Calibri"/>
          <w:color w:val="000000" w:themeColor="text1"/>
          <w:sz w:val="24"/>
        </w:rPr>
      </w:pPr>
    </w:p>
    <w:p w:rsidR="00100DF5" w:rsidRPr="009F04F5" w:rsidRDefault="00881952" w:rsidP="00BF4CA1">
      <w:pPr>
        <w:pStyle w:val="Prrafodelista"/>
        <w:numPr>
          <w:ilvl w:val="0"/>
          <w:numId w:val="1"/>
        </w:numPr>
        <w:shd w:val="clear" w:color="auto" w:fill="FFFFFF"/>
        <w:tabs>
          <w:tab w:val="left" w:pos="0"/>
        </w:tabs>
        <w:spacing w:line="360" w:lineRule="auto"/>
        <w:ind w:left="0" w:firstLine="0"/>
        <w:jc w:val="both"/>
        <w:rPr>
          <w:rFonts w:ascii="Palatino Linotype" w:hAnsi="Palatino Linotype" w:cs="Calibri"/>
          <w:color w:val="000000" w:themeColor="text1"/>
          <w:sz w:val="24"/>
        </w:rPr>
      </w:pPr>
      <w:r w:rsidRPr="009F04F5">
        <w:rPr>
          <w:rFonts w:ascii="Palatino Linotype" w:hAnsi="Palatino Linotype"/>
          <w:color w:val="000000" w:themeColor="text1"/>
          <w:sz w:val="24"/>
        </w:rPr>
        <w:t>Por lo tanto, con la información entrega en respuesta, no se puede tener por atendido el derecho de acceso a la información del particular, pues no se atendió la solicitud en términos de los señalado en el artículo 161 de la Ley de Transparencia y Acceso a la Información Pública del Estado de México y Municipios.</w:t>
      </w:r>
      <w:r w:rsidRPr="009F04F5">
        <w:rPr>
          <w:rFonts w:ascii="Palatino Linotype" w:hAnsi="Palatino Linotype" w:cs="Calibri"/>
          <w:color w:val="000000" w:themeColor="text1"/>
          <w:sz w:val="24"/>
        </w:rPr>
        <w:t xml:space="preserve"> </w:t>
      </w:r>
    </w:p>
    <w:p w:rsidR="00100DF5" w:rsidRPr="009F04F5" w:rsidRDefault="00100DF5" w:rsidP="00BF4CA1">
      <w:pPr>
        <w:pStyle w:val="Prrafodelista"/>
        <w:shd w:val="clear" w:color="auto" w:fill="FFFFFF"/>
        <w:tabs>
          <w:tab w:val="left" w:pos="0"/>
        </w:tabs>
        <w:spacing w:line="360" w:lineRule="auto"/>
        <w:ind w:left="0"/>
        <w:jc w:val="both"/>
        <w:rPr>
          <w:rFonts w:ascii="Palatino Linotype" w:hAnsi="Palatino Linotype" w:cs="Calibri"/>
          <w:color w:val="000000" w:themeColor="text1"/>
          <w:sz w:val="24"/>
        </w:rPr>
      </w:pPr>
    </w:p>
    <w:p w:rsidR="006D5ABA" w:rsidRPr="009F04F5" w:rsidRDefault="006D5ABA" w:rsidP="00BF4CA1">
      <w:pPr>
        <w:numPr>
          <w:ilvl w:val="0"/>
          <w:numId w:val="1"/>
        </w:numPr>
        <w:tabs>
          <w:tab w:val="left" w:pos="0"/>
        </w:tabs>
        <w:spacing w:line="360" w:lineRule="auto"/>
        <w:ind w:left="0" w:firstLine="0"/>
        <w:jc w:val="both"/>
        <w:rPr>
          <w:rFonts w:ascii="Palatino Linotype" w:hAnsi="Palatino Linotype"/>
          <w:i/>
          <w:color w:val="000000" w:themeColor="text1"/>
        </w:rPr>
      </w:pPr>
      <w:r w:rsidRPr="009F04F5">
        <w:rPr>
          <w:rFonts w:ascii="Palatino Linotype" w:eastAsia="Palatino Linotype" w:hAnsi="Palatino Linotype" w:cs="Palatino Linotype"/>
          <w:color w:val="000000" w:themeColor="text1"/>
        </w:rPr>
        <w:t>Por otro lado, recordemos que el Sujeto Obligado entregó informe justificado en el que complementó su respuesta con otro liga electrónica</w:t>
      </w:r>
      <w:r w:rsidR="00100DF5" w:rsidRPr="009F04F5">
        <w:rPr>
          <w:rFonts w:ascii="Palatino Linotype" w:eastAsia="Palatino Linotype" w:hAnsi="Palatino Linotype" w:cs="Palatino Linotype"/>
          <w:color w:val="000000" w:themeColor="text1"/>
        </w:rPr>
        <w:t>,</w:t>
      </w:r>
      <w:r w:rsidR="001874E4" w:rsidRPr="009F04F5">
        <w:rPr>
          <w:rFonts w:ascii="Palatino Linotype" w:eastAsia="Palatino Linotype" w:hAnsi="Palatino Linotype" w:cs="Palatino Linotype"/>
          <w:color w:val="000000" w:themeColor="text1"/>
        </w:rPr>
        <w:t xml:space="preserve"> la cual refirió que</w:t>
      </w:r>
      <w:r w:rsidRPr="009F04F5">
        <w:rPr>
          <w:rFonts w:ascii="Palatino Linotype" w:eastAsia="Palatino Linotype" w:hAnsi="Palatino Linotype" w:cs="Palatino Linotype"/>
          <w:color w:val="000000" w:themeColor="text1"/>
        </w:rPr>
        <w:t xml:space="preserve"> remite a la información solicitada del </w:t>
      </w:r>
      <w:r w:rsidR="001874E4" w:rsidRPr="009F04F5">
        <w:rPr>
          <w:rFonts w:ascii="Palatino Linotype" w:eastAsia="Palatino Linotype" w:hAnsi="Palatino Linotype" w:cs="Palatino Linotype"/>
          <w:color w:val="000000" w:themeColor="text1"/>
        </w:rPr>
        <w:t xml:space="preserve">año </w:t>
      </w:r>
      <w:r w:rsidR="00100DF5" w:rsidRPr="009F04F5">
        <w:rPr>
          <w:rFonts w:ascii="Palatino Linotype" w:eastAsia="Palatino Linotype" w:hAnsi="Palatino Linotype" w:cs="Palatino Linotype"/>
          <w:color w:val="000000" w:themeColor="text1"/>
        </w:rPr>
        <w:t xml:space="preserve">2023, sin embargo, ocurrió lo mismo que con la información entregada en respuesta, se entregó a través de un documento escaneado, el cual no da acceso directo a la información solicitada, es decir, que la liga electrónica no está en datos abiertos, por lo tanto, no garantiza el derecho de acceso a la información del Recurrente. </w:t>
      </w:r>
    </w:p>
    <w:p w:rsidR="001874E4" w:rsidRPr="009F04F5" w:rsidRDefault="001874E4" w:rsidP="00BF4CA1">
      <w:pPr>
        <w:tabs>
          <w:tab w:val="left" w:pos="0"/>
        </w:tabs>
        <w:spacing w:line="360" w:lineRule="auto"/>
        <w:jc w:val="both"/>
        <w:rPr>
          <w:rFonts w:ascii="Palatino Linotype" w:eastAsia="Palatino Linotype" w:hAnsi="Palatino Linotype" w:cs="Palatino Linotype"/>
          <w:color w:val="000000" w:themeColor="text1"/>
        </w:rPr>
      </w:pPr>
    </w:p>
    <w:p w:rsidR="001874E4" w:rsidRPr="009F04F5" w:rsidRDefault="006D5153" w:rsidP="00BF4CA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9F04F5">
        <w:rPr>
          <w:rFonts w:ascii="Palatino Linotype" w:eastAsia="Palatino Linotype" w:hAnsi="Palatino Linotype" w:cs="Palatino Linotype"/>
          <w:color w:val="000000" w:themeColor="text1"/>
        </w:rPr>
        <w:t xml:space="preserve">En consecuencia, una vez analizadas las constancias que integran el expediente electrónico, y en mérito de lo expuesto en líneas anteriores, resultan fundadas las razones o motivos de inconformidad hechos valer por el </w:t>
      </w:r>
      <w:r w:rsidRPr="009F04F5">
        <w:rPr>
          <w:rFonts w:ascii="Palatino Linotype" w:eastAsia="Palatino Linotype" w:hAnsi="Palatino Linotype" w:cs="Palatino Linotype"/>
          <w:b/>
          <w:color w:val="000000" w:themeColor="text1"/>
        </w:rPr>
        <w:t>RECURRENTE</w:t>
      </w:r>
      <w:r w:rsidRPr="009F04F5">
        <w:rPr>
          <w:rFonts w:ascii="Palatino Linotype" w:eastAsia="Palatino Linotype" w:hAnsi="Palatino Linotype" w:cs="Palatino Linotype"/>
          <w:color w:val="000000" w:themeColor="text1"/>
        </w:rPr>
        <w:t xml:space="preserve"> dentro del recurso de revisión </w:t>
      </w:r>
      <w:r w:rsidR="001874E4" w:rsidRPr="009F04F5">
        <w:rPr>
          <w:rFonts w:ascii="Palatino Linotype" w:eastAsia="Palatino Linotype" w:hAnsi="Palatino Linotype" w:cs="Palatino Linotype"/>
          <w:b/>
          <w:color w:val="000000" w:themeColor="text1"/>
        </w:rPr>
        <w:t>02413</w:t>
      </w:r>
      <w:r w:rsidRPr="009F04F5">
        <w:rPr>
          <w:rFonts w:ascii="Palatino Linotype" w:eastAsia="Palatino Linotype" w:hAnsi="Palatino Linotype" w:cs="Palatino Linotype"/>
          <w:b/>
          <w:color w:val="000000" w:themeColor="text1"/>
        </w:rPr>
        <w:t>/INFOEM/IP/RR/2025</w:t>
      </w:r>
      <w:r w:rsidRPr="009F04F5">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9F04F5">
        <w:rPr>
          <w:rFonts w:ascii="Palatino Linotype" w:eastAsia="Palatino Linotype" w:hAnsi="Palatino Linotype" w:cs="Palatino Linotype"/>
          <w:b/>
          <w:color w:val="000000" w:themeColor="text1"/>
        </w:rPr>
        <w:t>MODIFICA</w:t>
      </w:r>
      <w:r w:rsidRPr="009F04F5">
        <w:rPr>
          <w:rFonts w:ascii="Palatino Linotype" w:eastAsia="Palatino Linotype" w:hAnsi="Palatino Linotype" w:cs="Palatino Linotype"/>
          <w:color w:val="000000" w:themeColor="text1"/>
        </w:rPr>
        <w:t xml:space="preserve"> la respuesta del Sujeto Obligado. </w:t>
      </w:r>
    </w:p>
    <w:p w:rsidR="007C1DE2" w:rsidRPr="009F04F5" w:rsidRDefault="007C1DE2" w:rsidP="00BF4CA1">
      <w:pPr>
        <w:tabs>
          <w:tab w:val="left" w:pos="0"/>
        </w:tabs>
        <w:spacing w:line="360" w:lineRule="auto"/>
        <w:jc w:val="both"/>
        <w:rPr>
          <w:rFonts w:ascii="Palatino Linotype" w:eastAsia="Palatino Linotype" w:hAnsi="Palatino Linotype" w:cs="Palatino Linotype"/>
          <w:color w:val="000000" w:themeColor="text1"/>
        </w:rPr>
      </w:pPr>
    </w:p>
    <w:p w:rsidR="001874E4" w:rsidRPr="009F04F5" w:rsidRDefault="001874E4" w:rsidP="00BF4CA1">
      <w:pPr>
        <w:pStyle w:val="Prrafodelista"/>
        <w:tabs>
          <w:tab w:val="left" w:pos="0"/>
          <w:tab w:val="left" w:pos="426"/>
        </w:tabs>
        <w:spacing w:line="360" w:lineRule="auto"/>
        <w:ind w:left="0"/>
        <w:jc w:val="both"/>
        <w:outlineLvl w:val="1"/>
        <w:rPr>
          <w:rFonts w:ascii="Palatino Linotype" w:hAnsi="Palatino Linotype"/>
          <w:b/>
          <w:bCs/>
          <w:color w:val="000000" w:themeColor="text1"/>
          <w:sz w:val="24"/>
        </w:rPr>
      </w:pPr>
      <w:bookmarkStart w:id="19" w:name="_Toc89350464"/>
      <w:bookmarkStart w:id="20" w:name="_Toc94119619"/>
      <w:r w:rsidRPr="009F04F5">
        <w:rPr>
          <w:rFonts w:ascii="Palatino Linotype" w:hAnsi="Palatino Linotype"/>
          <w:b/>
          <w:bCs/>
          <w:color w:val="000000" w:themeColor="text1"/>
          <w:sz w:val="24"/>
        </w:rPr>
        <w:t>QUINTO. De la versión pública.</w:t>
      </w:r>
      <w:bookmarkEnd w:id="19"/>
      <w:bookmarkEnd w:id="20"/>
    </w:p>
    <w:p w:rsidR="001874E4" w:rsidRPr="009F04F5" w:rsidRDefault="001874E4" w:rsidP="00BF4CA1">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9F04F5">
        <w:rPr>
          <w:rFonts w:ascii="Palatino Linotype" w:hAnsi="Palatino Linotype"/>
          <w:color w:val="000000" w:themeColor="text1"/>
          <w:sz w:val="24"/>
        </w:rPr>
        <w:t>Debe destacarse que, debido a la naturaleza de la información solicitada</w:t>
      </w:r>
      <w:r w:rsidRPr="009F04F5">
        <w:rPr>
          <w:rFonts w:ascii="Palatino Linotype" w:hAnsi="Palatino Linotype"/>
          <w:b/>
          <w:color w:val="000000" w:themeColor="text1"/>
          <w:sz w:val="24"/>
        </w:rPr>
        <w:t xml:space="preserve"> </w:t>
      </w:r>
      <w:r w:rsidRPr="009F04F5">
        <w:rPr>
          <w:rFonts w:ascii="Palatino Linotype" w:hAnsi="Palatino Linotype"/>
          <w:color w:val="000000" w:themeColor="text1"/>
          <w:sz w:val="24"/>
        </w:rPr>
        <w:t xml:space="preserve">eventualmente pudieran obrar datos personales susceptibles de protegerse, y toda vez que </w:t>
      </w:r>
      <w:r w:rsidRPr="009F04F5">
        <w:rPr>
          <w:rFonts w:ascii="Palatino Linotype" w:hAnsi="Palatino Linotype"/>
          <w:color w:val="000000" w:themeColor="text1"/>
          <w:sz w:val="24"/>
        </w:rPr>
        <w:lastRenderedPageBreak/>
        <w:t>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1874E4" w:rsidRPr="009F04F5" w:rsidRDefault="001874E4" w:rsidP="00BF4CA1">
      <w:pPr>
        <w:pStyle w:val="Prrafodelista"/>
        <w:tabs>
          <w:tab w:val="left" w:pos="0"/>
          <w:tab w:val="left" w:pos="426"/>
        </w:tabs>
        <w:spacing w:line="360" w:lineRule="auto"/>
        <w:ind w:left="0"/>
        <w:jc w:val="both"/>
        <w:rPr>
          <w:rFonts w:ascii="Palatino Linotype" w:hAnsi="Palatino Linotype"/>
          <w:color w:val="000000" w:themeColor="text1"/>
          <w:sz w:val="24"/>
        </w:rPr>
      </w:pPr>
    </w:p>
    <w:p w:rsidR="001874E4" w:rsidRPr="009F04F5" w:rsidRDefault="001874E4" w:rsidP="00BF4CA1">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9F04F5">
        <w:rPr>
          <w:rFonts w:ascii="Palatino Linotype" w:hAnsi="Palatino Linotype"/>
          <w:color w:val="000000" w:themeColor="text1"/>
          <w:sz w:val="24"/>
        </w:rPr>
        <w:t xml:space="preserve">La </w:t>
      </w:r>
      <w:r w:rsidRPr="009F04F5">
        <w:rPr>
          <w:rFonts w:ascii="Palatino Linotype" w:eastAsia="MS Mincho" w:hAnsi="Palatino Linotype"/>
          <w:color w:val="000000" w:themeColor="text1"/>
          <w:sz w:val="24"/>
        </w:rPr>
        <w:t>clasificación total o parcial de la información requerida, mediante solicitud de acceso a la información pública, constituye una restricción al derecho humano de acceso a la información</w:t>
      </w:r>
      <w:r w:rsidRPr="009F04F5">
        <w:rPr>
          <w:rFonts w:ascii="Palatino Linotype" w:hAnsi="Palatino Linotype" w:cs="Arial"/>
          <w:color w:val="000000" w:themeColor="text1"/>
          <w:sz w:val="24"/>
        </w:rPr>
        <w:t>, por lo que es menester reiterar los mismos:</w:t>
      </w:r>
    </w:p>
    <w:p w:rsidR="001874E4" w:rsidRPr="009F04F5" w:rsidRDefault="001874E4" w:rsidP="00BF4CA1">
      <w:pPr>
        <w:pStyle w:val="Prrafodelista"/>
        <w:tabs>
          <w:tab w:val="left" w:pos="0"/>
          <w:tab w:val="left" w:pos="426"/>
        </w:tabs>
        <w:spacing w:line="360" w:lineRule="auto"/>
        <w:ind w:left="0"/>
        <w:jc w:val="both"/>
        <w:rPr>
          <w:rFonts w:ascii="Palatino Linotype" w:hAnsi="Palatino Linotype"/>
          <w:color w:val="000000" w:themeColor="text1"/>
          <w:sz w:val="24"/>
        </w:rPr>
      </w:pPr>
    </w:p>
    <w:tbl>
      <w:tblPr>
        <w:tblStyle w:val="Tabladecuadrcula6concolores"/>
        <w:tblW w:w="9493" w:type="dxa"/>
        <w:tblLook w:val="04A0" w:firstRow="1" w:lastRow="0" w:firstColumn="1" w:lastColumn="0" w:noHBand="0" w:noVBand="1"/>
      </w:tblPr>
      <w:tblGrid>
        <w:gridCol w:w="1838"/>
        <w:gridCol w:w="7655"/>
      </w:tblGrid>
      <w:tr w:rsidR="00BF4CA1" w:rsidRPr="009F04F5" w:rsidTr="007C1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874E4" w:rsidRPr="009F04F5" w:rsidRDefault="001874E4" w:rsidP="00BF4CA1">
            <w:pPr>
              <w:tabs>
                <w:tab w:val="left" w:pos="0"/>
              </w:tabs>
              <w:spacing w:line="360" w:lineRule="auto"/>
              <w:rPr>
                <w:rFonts w:ascii="Palatino Linotype" w:hAnsi="Palatino Linotype"/>
              </w:rPr>
            </w:pPr>
            <w:r w:rsidRPr="009F04F5">
              <w:rPr>
                <w:rFonts w:ascii="Palatino Linotype" w:hAnsi="Palatino Linotype" w:cstheme="majorBidi"/>
                <w:b w:val="0"/>
              </w:rPr>
              <w:t>a) Requisitos previos.</w:t>
            </w:r>
          </w:p>
        </w:tc>
        <w:tc>
          <w:tcPr>
            <w:tcW w:w="7655" w:type="dxa"/>
          </w:tcPr>
          <w:p w:rsidR="001874E4" w:rsidRPr="009F04F5" w:rsidRDefault="001874E4" w:rsidP="00BF4CA1">
            <w:pPr>
              <w:tabs>
                <w:tab w:val="left" w:pos="0"/>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Los artículos 100 y 122 de la Ley Estatal y de la Ley General, respectivamente, señalan que si los </w:t>
            </w:r>
            <w:r w:rsidRPr="009F04F5">
              <w:rPr>
                <w:rFonts w:ascii="Palatino Linotype" w:hAnsi="Palatino Linotype" w:cs="Arial"/>
                <w:b w:val="0"/>
              </w:rPr>
              <w:t>Sujetos Obligados</w:t>
            </w:r>
            <w:r w:rsidRPr="009F04F5">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rsidR="001874E4" w:rsidRPr="009F04F5" w:rsidRDefault="001874E4" w:rsidP="00BF4CA1">
            <w:pPr>
              <w:tabs>
                <w:tab w:val="left" w:pos="0"/>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9F04F5">
              <w:rPr>
                <w:rFonts w:ascii="Palatino Linotype" w:hAnsi="Palatino Linotype" w:cs="Arial"/>
              </w:rPr>
              <w:t>Al hacerlo tienen que precisar de qué información se trata, señalando el supuesto de clasificación (confidencialidad o reserva).</w:t>
            </w:r>
          </w:p>
          <w:p w:rsidR="001874E4" w:rsidRPr="009F04F5" w:rsidRDefault="001874E4" w:rsidP="00BF4CA1">
            <w:pPr>
              <w:tabs>
                <w:tab w:val="left" w:pos="0"/>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9F04F5">
              <w:rPr>
                <w:rFonts w:ascii="Palatino Linotype" w:hAnsi="Palatino Linotype" w:cs="Arial"/>
              </w:rPr>
              <w:t>Además, se debe señalar el procedimiento, de los tres que establecen los artículos 132 y 106 de la Ley Estatal y General, respectivamente.</w:t>
            </w:r>
          </w:p>
          <w:p w:rsidR="001874E4" w:rsidRPr="009F04F5" w:rsidRDefault="001874E4" w:rsidP="00BF4CA1">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9F04F5">
              <w:rPr>
                <w:rFonts w:ascii="Palatino Linotype" w:hAnsi="Palatino Linotype" w:cs="Arial"/>
              </w:rPr>
              <w:t xml:space="preserve">El último de estos requisitos previos consiste en que no se pueden emitir acuerdos de carácter general ni particular, esto es, </w:t>
            </w:r>
            <w:r w:rsidRPr="009F04F5">
              <w:rPr>
                <w:rFonts w:ascii="Palatino Linotype" w:hAnsi="Palatino Linotype" w:cs="Arial"/>
                <w:b w:val="0"/>
                <w:u w:val="single"/>
              </w:rPr>
              <w:t xml:space="preserve">no se puede hacer un acuerdo para clasificar de manera general todos los documentos de un expediente o área,  </w:t>
            </w:r>
            <w:r w:rsidRPr="009F04F5">
              <w:rPr>
                <w:rFonts w:ascii="Palatino Linotype" w:hAnsi="Palatino Linotype" w:cs="Arial"/>
              </w:rPr>
              <w:t xml:space="preserve">sin individualizar su análisis y tampoco se puede hacer un acuerdo por cada dato que se vaya a </w:t>
            </w:r>
            <w:r w:rsidRPr="009F04F5">
              <w:rPr>
                <w:rFonts w:ascii="Palatino Linotype" w:hAnsi="Palatino Linotype" w:cs="Arial"/>
              </w:rPr>
              <w:lastRenderedPageBreak/>
              <w:t>clasificar dentro de un documento con diez datos, por ejemplo, susceptibles de ser clasificados.</w:t>
            </w:r>
          </w:p>
        </w:tc>
      </w:tr>
      <w:tr w:rsidR="00BF4CA1" w:rsidRPr="009F04F5" w:rsidTr="007C1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874E4" w:rsidRPr="009F04F5" w:rsidRDefault="001874E4" w:rsidP="00BF4CA1">
            <w:pPr>
              <w:tabs>
                <w:tab w:val="left" w:pos="0"/>
              </w:tabs>
              <w:spacing w:line="360" w:lineRule="auto"/>
              <w:rPr>
                <w:rFonts w:ascii="Palatino Linotype" w:hAnsi="Palatino Linotype"/>
              </w:rPr>
            </w:pPr>
            <w:r w:rsidRPr="009F04F5">
              <w:rPr>
                <w:rFonts w:ascii="Palatino Linotype" w:hAnsi="Palatino Linotype" w:cstheme="majorBidi"/>
                <w:b w:val="0"/>
              </w:rPr>
              <w:lastRenderedPageBreak/>
              <w:t>b) Supuestos de clasificación.</w:t>
            </w:r>
          </w:p>
        </w:tc>
        <w:tc>
          <w:tcPr>
            <w:tcW w:w="7655" w:type="dxa"/>
          </w:tcPr>
          <w:p w:rsidR="001874E4" w:rsidRPr="009F04F5" w:rsidRDefault="001874E4" w:rsidP="00BF4CA1">
            <w:pPr>
              <w:tabs>
                <w:tab w:val="left" w:pos="0"/>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F04F5">
              <w:rPr>
                <w:rFonts w:ascii="Palatino Linotype" w:hAnsi="Palatino Linotype" w:cs="Arial"/>
              </w:rPr>
              <w:t>Las disposiciones constitucionales y legales en la materia establecen los dos supuestos generales para clasificar la información: por reserva y por confidencialidad.</w:t>
            </w:r>
          </w:p>
          <w:p w:rsidR="001874E4" w:rsidRPr="009F04F5" w:rsidRDefault="001874E4" w:rsidP="00BF4CA1">
            <w:pPr>
              <w:tabs>
                <w:tab w:val="left" w:pos="0"/>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F04F5">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874E4" w:rsidRPr="009F04F5" w:rsidRDefault="001874E4" w:rsidP="00BF4CA1">
            <w:pPr>
              <w:tabs>
                <w:tab w:val="left" w:pos="0"/>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9F04F5">
              <w:rPr>
                <w:rFonts w:ascii="Palatino Linotype" w:hAnsi="Palatino Linotype" w:cs="Arial"/>
              </w:rPr>
              <w:t xml:space="preserve">El </w:t>
            </w:r>
            <w:r w:rsidRPr="009F04F5">
              <w:rPr>
                <w:rFonts w:ascii="Palatino Linotype" w:hAnsi="Palatino Linotype" w:cs="Arial"/>
                <w:b/>
              </w:rPr>
              <w:t>SUJETO OBLIGADO</w:t>
            </w:r>
            <w:r w:rsidRPr="009F04F5">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F4CA1" w:rsidRPr="009F04F5" w:rsidTr="007C1DE2">
        <w:tc>
          <w:tcPr>
            <w:cnfStyle w:val="001000000000" w:firstRow="0" w:lastRow="0" w:firstColumn="1" w:lastColumn="0" w:oddVBand="0" w:evenVBand="0" w:oddHBand="0" w:evenHBand="0" w:firstRowFirstColumn="0" w:firstRowLastColumn="0" w:lastRowFirstColumn="0" w:lastRowLastColumn="0"/>
            <w:tcW w:w="1838" w:type="dxa"/>
          </w:tcPr>
          <w:p w:rsidR="001874E4" w:rsidRPr="009F04F5" w:rsidRDefault="001874E4" w:rsidP="00BF4CA1">
            <w:pPr>
              <w:tabs>
                <w:tab w:val="left" w:pos="0"/>
              </w:tabs>
              <w:spacing w:line="360" w:lineRule="auto"/>
              <w:rPr>
                <w:rFonts w:ascii="Palatino Linotype" w:hAnsi="Palatino Linotype"/>
              </w:rPr>
            </w:pPr>
            <w:r w:rsidRPr="009F04F5">
              <w:rPr>
                <w:rFonts w:ascii="Palatino Linotype" w:hAnsi="Palatino Linotype" w:cstheme="majorBidi"/>
                <w:b w:val="0"/>
              </w:rPr>
              <w:t>c) Formalidades para emitir el acuerdo de clasificación.</w:t>
            </w:r>
          </w:p>
        </w:tc>
        <w:tc>
          <w:tcPr>
            <w:tcW w:w="7655" w:type="dxa"/>
          </w:tcPr>
          <w:p w:rsidR="001874E4" w:rsidRPr="009F04F5" w:rsidRDefault="001874E4" w:rsidP="00BF4CA1">
            <w:pPr>
              <w:tabs>
                <w:tab w:val="left" w:pos="0"/>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1874E4" w:rsidRPr="009F04F5" w:rsidRDefault="001874E4" w:rsidP="00BF4CA1">
            <w:pPr>
              <w:tabs>
                <w:tab w:val="left" w:pos="0"/>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Es necesario que </w:t>
            </w:r>
            <w:r w:rsidRPr="009F04F5">
              <w:rPr>
                <w:rFonts w:ascii="Palatino Linotype" w:hAnsi="Palatino Linotype" w:cs="Arial"/>
                <w:b/>
                <w:u w:val="single"/>
              </w:rPr>
              <w:t>el acto reúna con los requisitos elementales</w:t>
            </w:r>
            <w:r w:rsidRPr="009F04F5">
              <w:rPr>
                <w:rFonts w:ascii="Palatino Linotype" w:hAnsi="Palatino Linotype" w:cs="Arial"/>
              </w:rPr>
              <w:t>, entre ellos, que la autoridad que va a emitir el acto de autoridad sea la legalmente facultada para ello.</w:t>
            </w:r>
          </w:p>
          <w:p w:rsidR="001874E4" w:rsidRPr="009F04F5" w:rsidRDefault="001874E4" w:rsidP="00BF4CA1">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9F04F5">
              <w:rPr>
                <w:rFonts w:ascii="Palatino Linotype" w:hAnsi="Palatino Linotype" w:cs="Arial"/>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F4CA1" w:rsidRPr="009F04F5" w:rsidTr="007C1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874E4" w:rsidRPr="009F04F5" w:rsidRDefault="001874E4" w:rsidP="00BF4CA1">
            <w:pPr>
              <w:tabs>
                <w:tab w:val="left" w:pos="0"/>
              </w:tabs>
              <w:spacing w:line="360" w:lineRule="auto"/>
              <w:rPr>
                <w:rFonts w:ascii="Palatino Linotype" w:hAnsi="Palatino Linotype"/>
                <w:b w:val="0"/>
              </w:rPr>
            </w:pPr>
          </w:p>
          <w:p w:rsidR="001874E4" w:rsidRPr="009F04F5" w:rsidRDefault="001874E4" w:rsidP="00BF4CA1">
            <w:pPr>
              <w:tabs>
                <w:tab w:val="left" w:pos="0"/>
              </w:tabs>
              <w:spacing w:line="360" w:lineRule="auto"/>
              <w:jc w:val="both"/>
              <w:rPr>
                <w:rFonts w:ascii="Palatino Linotype" w:hAnsi="Palatino Linotype"/>
                <w:b w:val="0"/>
              </w:rPr>
            </w:pPr>
            <w:r w:rsidRPr="009F04F5">
              <w:rPr>
                <w:rFonts w:ascii="Palatino Linotype" w:hAnsi="Palatino Linotype" w:cs="Arial"/>
                <w:b w:val="0"/>
              </w:rPr>
              <w:t xml:space="preserve">d) Requisitos de fondo del acuerdo de clasificación. </w:t>
            </w:r>
          </w:p>
        </w:tc>
        <w:tc>
          <w:tcPr>
            <w:tcW w:w="7655" w:type="dxa"/>
          </w:tcPr>
          <w:p w:rsidR="001874E4" w:rsidRPr="009F04F5" w:rsidRDefault="001874E4" w:rsidP="00BF4CA1">
            <w:pPr>
              <w:tabs>
                <w:tab w:val="left" w:pos="0"/>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04F5">
              <w:rPr>
                <w:rFonts w:ascii="Palatino Linotype" w:hAnsi="Palatino Linotype" w:cs="Arial"/>
                <w:b/>
              </w:rPr>
              <w:t>Sujetos Obligados</w:t>
            </w:r>
            <w:r w:rsidRPr="009F04F5">
              <w:rPr>
                <w:rFonts w:ascii="Palatino Linotype" w:hAnsi="Palatino Linotype" w:cs="Arial"/>
              </w:rPr>
              <w:t xml:space="preserve">, por lo que deberán fundar y motivar debidamente la clasificación. </w:t>
            </w:r>
          </w:p>
          <w:p w:rsidR="001874E4" w:rsidRPr="009F04F5" w:rsidRDefault="001874E4" w:rsidP="00BF4CA1">
            <w:pPr>
              <w:tabs>
                <w:tab w:val="left" w:pos="0"/>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De lo anterior, se desprende que para una correcta </w:t>
            </w:r>
            <w:r w:rsidRPr="009F04F5">
              <w:rPr>
                <w:rFonts w:ascii="Palatino Linotype" w:hAnsi="Palatino Linotype" w:cs="Arial"/>
                <w:b/>
              </w:rPr>
              <w:t>clasificación total o parcial</w:t>
            </w:r>
            <w:r w:rsidRPr="009F04F5">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874E4" w:rsidRPr="009F04F5" w:rsidRDefault="001874E4" w:rsidP="00BF4CA1">
            <w:pPr>
              <w:tabs>
                <w:tab w:val="left" w:pos="0"/>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Así, en un acto de autoridad se cumple con la debida fundamentación cuando se cita el precepto legal aplicable al caso concreto y la debida </w:t>
            </w:r>
            <w:r w:rsidRPr="009F04F5">
              <w:rPr>
                <w:rFonts w:ascii="Palatino Linotype" w:hAnsi="Palatino Linotype" w:cs="Arial"/>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874E4" w:rsidRPr="009F04F5" w:rsidRDefault="001874E4" w:rsidP="00BF4CA1">
            <w:pPr>
              <w:tabs>
                <w:tab w:val="left" w:pos="0"/>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F04F5">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rsidR="001874E4" w:rsidRPr="009F04F5" w:rsidRDefault="001874E4" w:rsidP="00BF4CA1">
            <w:pPr>
              <w:tabs>
                <w:tab w:val="left" w:pos="0"/>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Ahora bien, </w:t>
            </w:r>
            <w:r w:rsidRPr="009F04F5">
              <w:rPr>
                <w:rFonts w:ascii="Palatino Linotype" w:hAnsi="Palatino Linotype" w:cs="Arial"/>
                <w:b/>
                <w:u w:val="single"/>
              </w:rPr>
              <w:t>para cada caso además de fundar y motivar</w:t>
            </w:r>
            <w:r w:rsidRPr="009F04F5">
              <w:rPr>
                <w:rFonts w:ascii="Palatino Linotype" w:hAnsi="Palatino Linotype" w:cs="Arial"/>
              </w:rPr>
              <w:t xml:space="preserve">, se debe identificar con claridad que datos contenidos en las documentales que son susceptibles de suprimirse, por ejemplo; </w:t>
            </w:r>
            <w:r w:rsidRPr="009F04F5">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F4CA1" w:rsidRPr="009F04F5" w:rsidTr="007C1DE2">
        <w:tc>
          <w:tcPr>
            <w:cnfStyle w:val="001000000000" w:firstRow="0" w:lastRow="0" w:firstColumn="1" w:lastColumn="0" w:oddVBand="0" w:evenVBand="0" w:oddHBand="0" w:evenHBand="0" w:firstRowFirstColumn="0" w:firstRowLastColumn="0" w:lastRowFirstColumn="0" w:lastRowLastColumn="0"/>
            <w:tcW w:w="1838" w:type="dxa"/>
          </w:tcPr>
          <w:p w:rsidR="001874E4" w:rsidRPr="009F04F5" w:rsidRDefault="001874E4" w:rsidP="00BF4CA1">
            <w:pPr>
              <w:tabs>
                <w:tab w:val="left" w:pos="0"/>
              </w:tabs>
              <w:spacing w:line="360" w:lineRule="auto"/>
              <w:jc w:val="both"/>
              <w:rPr>
                <w:rFonts w:ascii="Palatino Linotype" w:hAnsi="Palatino Linotype" w:cs="Arial"/>
              </w:rPr>
            </w:pPr>
            <w:r w:rsidRPr="009F04F5">
              <w:rPr>
                <w:rFonts w:ascii="Palatino Linotype" w:eastAsia="MS Gothic" w:hAnsi="Palatino Linotype"/>
                <w:b w:val="0"/>
              </w:rPr>
              <w:lastRenderedPageBreak/>
              <w:t xml:space="preserve">e) Condiciones especiales de la clasificación de la información como confidencial. </w:t>
            </w:r>
          </w:p>
          <w:p w:rsidR="001874E4" w:rsidRPr="009F04F5" w:rsidRDefault="001874E4" w:rsidP="00BF4CA1">
            <w:pPr>
              <w:tabs>
                <w:tab w:val="left" w:pos="0"/>
              </w:tabs>
              <w:spacing w:line="360" w:lineRule="auto"/>
              <w:rPr>
                <w:rFonts w:ascii="Palatino Linotype" w:hAnsi="Palatino Linotype"/>
              </w:rPr>
            </w:pPr>
          </w:p>
        </w:tc>
        <w:tc>
          <w:tcPr>
            <w:tcW w:w="7655" w:type="dxa"/>
          </w:tcPr>
          <w:p w:rsidR="001874E4" w:rsidRPr="009F04F5" w:rsidRDefault="001874E4" w:rsidP="00BF4CA1">
            <w:pPr>
              <w:tabs>
                <w:tab w:val="left" w:pos="0"/>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1874E4" w:rsidRPr="009F04F5" w:rsidRDefault="001874E4" w:rsidP="00BF4CA1">
            <w:pPr>
              <w:tabs>
                <w:tab w:val="left" w:pos="0"/>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F04F5">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874E4" w:rsidRPr="009F04F5" w:rsidRDefault="001874E4" w:rsidP="00BF4CA1">
            <w:pPr>
              <w:tabs>
                <w:tab w:val="left" w:pos="0"/>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9F04F5">
              <w:rPr>
                <w:rFonts w:ascii="Palatino Linotype" w:hAnsi="Palatino Linotype" w:cs="Arial"/>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874E4" w:rsidRPr="009F04F5" w:rsidRDefault="001874E4" w:rsidP="00BF4CA1">
      <w:pPr>
        <w:tabs>
          <w:tab w:val="left" w:pos="0"/>
        </w:tabs>
        <w:spacing w:line="360" w:lineRule="auto"/>
        <w:jc w:val="both"/>
        <w:rPr>
          <w:rFonts w:ascii="Palatino Linotype" w:eastAsia="Palatino Linotype" w:hAnsi="Palatino Linotype" w:cs="Palatino Linotype"/>
          <w:color w:val="000000" w:themeColor="text1"/>
        </w:rPr>
      </w:pPr>
    </w:p>
    <w:p w:rsidR="006D5153" w:rsidRPr="009F04F5" w:rsidRDefault="006D5153" w:rsidP="00BF4CA1">
      <w:pPr>
        <w:pStyle w:val="Prrafodelista"/>
        <w:tabs>
          <w:tab w:val="left" w:pos="0"/>
        </w:tabs>
        <w:spacing w:line="360" w:lineRule="auto"/>
        <w:ind w:left="0"/>
        <w:jc w:val="both"/>
        <w:rPr>
          <w:rFonts w:ascii="Palatino Linotype" w:hAnsi="Palatino Linotype" w:cs="Arial"/>
          <w:color w:val="000000" w:themeColor="text1"/>
          <w:sz w:val="24"/>
        </w:rPr>
      </w:pPr>
    </w:p>
    <w:p w:rsidR="006D5153" w:rsidRPr="009F04F5" w:rsidRDefault="006D5153" w:rsidP="00BF4CA1">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9F04F5">
        <w:rPr>
          <w:rFonts w:ascii="Palatino Linotype" w:hAnsi="Palatino Linotype"/>
          <w:color w:val="000000" w:themeColor="text1"/>
          <w:sz w:val="24"/>
          <w:lang w:val="es-ES"/>
        </w:rPr>
        <w:t xml:space="preserve">Por lo anteriormente expuesto y fundado, este </w:t>
      </w:r>
      <w:r w:rsidRPr="009F04F5">
        <w:rPr>
          <w:rFonts w:ascii="Palatino Linotype" w:hAnsi="Palatino Linotype"/>
          <w:b/>
          <w:bCs/>
          <w:color w:val="000000" w:themeColor="text1"/>
          <w:sz w:val="24"/>
          <w:lang w:val="es-ES"/>
        </w:rPr>
        <w:t>ÓRGANO GARANTE</w:t>
      </w:r>
      <w:r w:rsidRPr="009F04F5">
        <w:rPr>
          <w:rFonts w:ascii="Palatino Linotype" w:hAnsi="Palatino Linotype"/>
          <w:color w:val="000000" w:themeColor="text1"/>
          <w:sz w:val="24"/>
          <w:lang w:val="es-ES"/>
        </w:rPr>
        <w:t xml:space="preserve"> emite los siguientes:</w:t>
      </w:r>
    </w:p>
    <w:p w:rsidR="006D5153" w:rsidRPr="009F04F5" w:rsidRDefault="006D5153" w:rsidP="00BF4CA1">
      <w:pPr>
        <w:pStyle w:val="Prrafodelista"/>
        <w:tabs>
          <w:tab w:val="left" w:pos="0"/>
        </w:tabs>
        <w:spacing w:line="360" w:lineRule="auto"/>
        <w:ind w:left="0"/>
        <w:jc w:val="both"/>
        <w:rPr>
          <w:rFonts w:ascii="Palatino Linotype" w:hAnsi="Palatino Linotype" w:cs="Arial"/>
          <w:color w:val="000000" w:themeColor="text1"/>
          <w:sz w:val="24"/>
        </w:rPr>
      </w:pPr>
    </w:p>
    <w:p w:rsidR="006D5153" w:rsidRPr="009F04F5" w:rsidRDefault="006D5153" w:rsidP="00BF4CA1">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94119621"/>
      <w:r w:rsidRPr="009F04F5">
        <w:rPr>
          <w:rFonts w:ascii="Palatino Linotype" w:eastAsiaTheme="majorEastAsia" w:hAnsi="Palatino Linotype" w:cstheme="majorBidi"/>
          <w:b/>
          <w:color w:val="000000" w:themeColor="text1"/>
          <w:lang w:eastAsia="en-US"/>
        </w:rPr>
        <w:t>R E S O L U T I V O S</w:t>
      </w:r>
      <w:bookmarkEnd w:id="21"/>
      <w:bookmarkEnd w:id="22"/>
    </w:p>
    <w:p w:rsidR="006D5153" w:rsidRPr="009F04F5" w:rsidRDefault="006D5153" w:rsidP="00BF4CA1">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6D5153" w:rsidRPr="009F04F5" w:rsidRDefault="006D5153" w:rsidP="00BF4CA1">
      <w:pPr>
        <w:tabs>
          <w:tab w:val="left" w:pos="0"/>
        </w:tabs>
        <w:spacing w:line="360" w:lineRule="auto"/>
        <w:jc w:val="both"/>
        <w:rPr>
          <w:rFonts w:ascii="Palatino Linotype" w:hAnsi="Palatino Linotype" w:cs="Arial"/>
          <w:bCs/>
          <w:color w:val="000000" w:themeColor="text1"/>
          <w:lang w:eastAsia="es-ES"/>
        </w:rPr>
      </w:pPr>
      <w:r w:rsidRPr="009F04F5">
        <w:rPr>
          <w:rFonts w:ascii="Palatino Linotype" w:hAnsi="Palatino Linotype" w:cs="Arial"/>
          <w:b/>
          <w:color w:val="000000" w:themeColor="text1"/>
          <w:lang w:eastAsia="es-ES"/>
        </w:rPr>
        <w:t xml:space="preserve">PRIMERO. </w:t>
      </w:r>
      <w:r w:rsidR="001874E4" w:rsidRPr="009F04F5">
        <w:rPr>
          <w:rFonts w:ascii="Palatino Linotype" w:hAnsi="Palatino Linotype" w:cs="Arial"/>
          <w:color w:val="000000" w:themeColor="text1"/>
          <w:lang w:eastAsia="es-ES"/>
        </w:rPr>
        <w:t>Resultan</w:t>
      </w:r>
      <w:r w:rsidRPr="009F04F5">
        <w:rPr>
          <w:rFonts w:ascii="Palatino Linotype" w:hAnsi="Palatino Linotype" w:cs="Arial"/>
          <w:color w:val="000000" w:themeColor="text1"/>
          <w:lang w:eastAsia="es-ES"/>
        </w:rPr>
        <w:t xml:space="preserve"> fundadas las</w:t>
      </w:r>
      <w:r w:rsidRPr="009F04F5">
        <w:rPr>
          <w:rFonts w:ascii="Palatino Linotype" w:hAnsi="Palatino Linotype" w:cs="Arial"/>
          <w:b/>
          <w:color w:val="000000" w:themeColor="text1"/>
          <w:lang w:eastAsia="es-ES"/>
        </w:rPr>
        <w:t xml:space="preserve"> </w:t>
      </w:r>
      <w:r w:rsidRPr="009F04F5">
        <w:rPr>
          <w:rFonts w:ascii="Palatino Linotype" w:hAnsi="Palatino Linotype" w:cs="Arial"/>
          <w:color w:val="000000" w:themeColor="text1"/>
          <w:lang w:val="es-ES" w:eastAsia="es-ES"/>
        </w:rPr>
        <w:t xml:space="preserve">razones o motivos de inconformidad hechos valer </w:t>
      </w:r>
      <w:r w:rsidRPr="009F04F5">
        <w:rPr>
          <w:rFonts w:ascii="Palatino Linotype" w:eastAsia="Calibri" w:hAnsi="Palatino Linotype" w:cs="Arial"/>
          <w:color w:val="000000" w:themeColor="text1"/>
          <w:lang w:val="es-ES" w:eastAsia="es-ES"/>
        </w:rPr>
        <w:t xml:space="preserve">en el recurso de revisión </w:t>
      </w:r>
      <w:r w:rsidR="001874E4" w:rsidRPr="009F04F5">
        <w:rPr>
          <w:rFonts w:ascii="Palatino Linotype" w:hAnsi="Palatino Linotype" w:cs="Arial"/>
          <w:b/>
          <w:bCs/>
          <w:color w:val="000000" w:themeColor="text1"/>
          <w:lang w:eastAsia="es-ES"/>
        </w:rPr>
        <w:t>02413</w:t>
      </w:r>
      <w:r w:rsidRPr="009F04F5">
        <w:rPr>
          <w:rFonts w:ascii="Palatino Linotype" w:hAnsi="Palatino Linotype" w:cs="Arial"/>
          <w:b/>
          <w:bCs/>
          <w:color w:val="000000" w:themeColor="text1"/>
          <w:lang w:eastAsia="es-ES"/>
        </w:rPr>
        <w:t xml:space="preserve">/INFOEM/IP/RR/2025, </w:t>
      </w:r>
      <w:r w:rsidRPr="009F04F5">
        <w:rPr>
          <w:rFonts w:ascii="Palatino Linotype" w:hAnsi="Palatino Linotype" w:cs="Arial"/>
          <w:bCs/>
          <w:color w:val="000000" w:themeColor="text1"/>
          <w:lang w:eastAsia="es-ES"/>
        </w:rPr>
        <w:t xml:space="preserve">en términos del </w:t>
      </w:r>
      <w:r w:rsidRPr="009F04F5">
        <w:rPr>
          <w:rFonts w:ascii="Palatino Linotype" w:hAnsi="Palatino Linotype" w:cs="Arial"/>
          <w:b/>
          <w:bCs/>
          <w:color w:val="000000" w:themeColor="text1"/>
          <w:lang w:eastAsia="es-ES"/>
        </w:rPr>
        <w:t>Considerando</w:t>
      </w:r>
      <w:r w:rsidRPr="009F04F5">
        <w:rPr>
          <w:rFonts w:ascii="Palatino Linotype" w:hAnsi="Palatino Linotype" w:cs="Arial"/>
          <w:bCs/>
          <w:color w:val="000000" w:themeColor="text1"/>
          <w:lang w:eastAsia="es-ES"/>
        </w:rPr>
        <w:t xml:space="preserve"> </w:t>
      </w:r>
      <w:r w:rsidRPr="009F04F5">
        <w:rPr>
          <w:rFonts w:ascii="Palatino Linotype" w:hAnsi="Palatino Linotype" w:cs="Arial"/>
          <w:b/>
          <w:bCs/>
          <w:color w:val="000000" w:themeColor="text1"/>
          <w:lang w:eastAsia="es-ES"/>
        </w:rPr>
        <w:t xml:space="preserve">CUARTO </w:t>
      </w:r>
      <w:r w:rsidR="001874E4" w:rsidRPr="009F04F5">
        <w:rPr>
          <w:rFonts w:ascii="Palatino Linotype" w:hAnsi="Palatino Linotype" w:cs="Arial"/>
          <w:b/>
          <w:bCs/>
          <w:color w:val="000000" w:themeColor="text1"/>
          <w:lang w:eastAsia="es-ES"/>
        </w:rPr>
        <w:t xml:space="preserve">y QUINTO </w:t>
      </w:r>
      <w:r w:rsidRPr="009F04F5">
        <w:rPr>
          <w:rFonts w:ascii="Palatino Linotype" w:hAnsi="Palatino Linotype" w:cs="Arial"/>
          <w:bCs/>
          <w:color w:val="000000" w:themeColor="text1"/>
          <w:lang w:eastAsia="es-ES"/>
        </w:rPr>
        <w:t>de la presente resolución.</w:t>
      </w:r>
    </w:p>
    <w:p w:rsidR="006D5153" w:rsidRPr="009F04F5" w:rsidRDefault="006D5153" w:rsidP="00BF4CA1">
      <w:pPr>
        <w:tabs>
          <w:tab w:val="left" w:pos="0"/>
        </w:tabs>
        <w:spacing w:line="360" w:lineRule="auto"/>
        <w:jc w:val="both"/>
        <w:rPr>
          <w:rFonts w:ascii="Palatino Linotype" w:hAnsi="Palatino Linotype" w:cs="Arial"/>
          <w:bCs/>
          <w:color w:val="000000" w:themeColor="text1"/>
          <w:lang w:eastAsia="es-ES"/>
        </w:rPr>
      </w:pPr>
    </w:p>
    <w:p w:rsidR="006D5153" w:rsidRPr="009F04F5" w:rsidRDefault="006D5153" w:rsidP="00BF4CA1">
      <w:pPr>
        <w:tabs>
          <w:tab w:val="left" w:pos="0"/>
        </w:tabs>
        <w:spacing w:line="360" w:lineRule="auto"/>
        <w:jc w:val="both"/>
        <w:rPr>
          <w:rFonts w:ascii="Palatino Linotype" w:hAnsi="Palatino Linotype" w:cs="Arial"/>
          <w:bCs/>
          <w:color w:val="000000" w:themeColor="text1"/>
          <w:lang w:eastAsia="es-E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9F04F5">
        <w:rPr>
          <w:rFonts w:ascii="Palatino Linotype" w:hAnsi="Palatino Linotype"/>
          <w:b/>
          <w:color w:val="000000" w:themeColor="text1"/>
          <w:lang w:eastAsia="es-ES"/>
        </w:rPr>
        <w:t>SEGUNDO.</w:t>
      </w:r>
      <w:r w:rsidRPr="009F04F5">
        <w:rPr>
          <w:rFonts w:ascii="Palatino Linotype" w:eastAsia="DengXian Light" w:hAnsi="Palatino Linotype"/>
          <w:color w:val="000000" w:themeColor="text1"/>
          <w:lang w:eastAsia="es-ES"/>
        </w:rPr>
        <w:t xml:space="preserve"> </w:t>
      </w:r>
      <w:bookmarkEnd w:id="23"/>
      <w:bookmarkEnd w:id="24"/>
      <w:bookmarkEnd w:id="25"/>
      <w:bookmarkEnd w:id="26"/>
      <w:bookmarkEnd w:id="27"/>
      <w:bookmarkEnd w:id="28"/>
      <w:bookmarkEnd w:id="29"/>
      <w:r w:rsidRPr="009F04F5">
        <w:rPr>
          <w:rFonts w:ascii="Palatino Linotype" w:eastAsia="Calibri" w:hAnsi="Palatino Linotype" w:cs="Arial"/>
          <w:color w:val="000000" w:themeColor="text1"/>
          <w:lang w:val="es-ES" w:eastAsia="es-ES"/>
        </w:rPr>
        <w:t>Se</w:t>
      </w:r>
      <w:r w:rsidRPr="009F04F5">
        <w:rPr>
          <w:rFonts w:ascii="Palatino Linotype" w:eastAsia="Calibri" w:hAnsi="Palatino Linotype" w:cs="Arial"/>
          <w:b/>
          <w:color w:val="000000" w:themeColor="text1"/>
          <w:lang w:val="es-ES" w:eastAsia="es-ES"/>
        </w:rPr>
        <w:t xml:space="preserve"> MODIFICA </w:t>
      </w:r>
      <w:r w:rsidR="001874E4" w:rsidRPr="009F04F5">
        <w:rPr>
          <w:rFonts w:ascii="Palatino Linotype" w:eastAsia="Calibri" w:hAnsi="Palatino Linotype" w:cs="Arial"/>
          <w:color w:val="000000" w:themeColor="text1"/>
          <w:lang w:val="es-ES" w:eastAsia="es-ES"/>
        </w:rPr>
        <w:t>la respuesta emitida por la</w:t>
      </w:r>
      <w:r w:rsidRPr="009F04F5">
        <w:rPr>
          <w:rFonts w:ascii="Palatino Linotype" w:eastAsia="Calibri" w:hAnsi="Palatino Linotype" w:cs="Arial"/>
          <w:color w:val="000000" w:themeColor="text1"/>
          <w:lang w:val="es-ES" w:eastAsia="es-ES"/>
        </w:rPr>
        <w:t xml:space="preserve"> </w:t>
      </w:r>
      <w:r w:rsidR="001874E4" w:rsidRPr="009F04F5">
        <w:rPr>
          <w:rFonts w:ascii="Palatino Linotype" w:eastAsia="Calibri" w:hAnsi="Palatino Linotype" w:cs="Tahoma"/>
          <w:b/>
          <w:bCs/>
          <w:color w:val="000000" w:themeColor="text1"/>
          <w:lang w:eastAsia="en-US"/>
        </w:rPr>
        <w:t>Secretaría de Finanzas</w:t>
      </w:r>
      <w:r w:rsidRPr="009F04F5">
        <w:rPr>
          <w:rFonts w:ascii="Palatino Linotype" w:eastAsia="Calibri" w:hAnsi="Palatino Linotype" w:cs="Tahoma"/>
          <w:b/>
          <w:color w:val="000000" w:themeColor="text1"/>
          <w:lang w:val="es-ES" w:eastAsia="en-US"/>
        </w:rPr>
        <w:t xml:space="preserve"> </w:t>
      </w:r>
      <w:r w:rsidRPr="009F04F5">
        <w:rPr>
          <w:rFonts w:ascii="Palatino Linotype" w:eastAsia="Calibri" w:hAnsi="Palatino Linotype" w:cs="Arial"/>
          <w:color w:val="000000" w:themeColor="text1"/>
          <w:lang w:val="es-ES" w:eastAsia="es-ES"/>
        </w:rPr>
        <w:t>y se</w:t>
      </w:r>
      <w:r w:rsidRPr="009F04F5">
        <w:rPr>
          <w:rFonts w:ascii="Palatino Linotype" w:eastAsia="Calibri" w:hAnsi="Palatino Linotype" w:cs="Arial"/>
          <w:b/>
          <w:color w:val="000000" w:themeColor="text1"/>
          <w:lang w:val="es-ES" w:eastAsia="es-ES"/>
        </w:rPr>
        <w:t xml:space="preserve"> ORDENA </w:t>
      </w:r>
      <w:r w:rsidRPr="009F04F5">
        <w:rPr>
          <w:rFonts w:ascii="Palatino Linotype" w:hAnsi="Palatino Linotype" w:cs="Arial"/>
          <w:color w:val="000000" w:themeColor="text1"/>
          <w:lang w:val="es-ES" w:eastAsia="es-ES"/>
        </w:rPr>
        <w:t xml:space="preserve">entregar vía Sistema de Accesos a la Información Mexiquense (SAIMEX), </w:t>
      </w:r>
      <w:r w:rsidR="001874E4" w:rsidRPr="009F04F5">
        <w:rPr>
          <w:rFonts w:ascii="Palatino Linotype" w:hAnsi="Palatino Linotype" w:cs="Arial"/>
          <w:color w:val="000000" w:themeColor="text1"/>
          <w:lang w:val="es-ES" w:eastAsia="es-ES"/>
        </w:rPr>
        <w:t>de ser</w:t>
      </w:r>
      <w:r w:rsidR="00C82B9F" w:rsidRPr="009F04F5">
        <w:rPr>
          <w:rFonts w:ascii="Palatino Linotype" w:hAnsi="Palatino Linotype" w:cs="Arial"/>
          <w:color w:val="000000" w:themeColor="text1"/>
          <w:lang w:val="es-ES" w:eastAsia="es-ES"/>
        </w:rPr>
        <w:t xml:space="preserve"> procedente en versión pública</w:t>
      </w:r>
      <w:r w:rsidR="001874E4" w:rsidRPr="009F04F5">
        <w:rPr>
          <w:rFonts w:ascii="Palatino Linotype" w:hAnsi="Palatino Linotype" w:cs="Arial"/>
          <w:color w:val="000000" w:themeColor="text1"/>
          <w:lang w:val="es-ES" w:eastAsia="es-ES"/>
        </w:rPr>
        <w:t xml:space="preserve">, </w:t>
      </w:r>
      <w:r w:rsidRPr="009F04F5">
        <w:rPr>
          <w:rFonts w:ascii="Palatino Linotype" w:hAnsi="Palatino Linotype" w:cs="Arial"/>
          <w:color w:val="000000" w:themeColor="text1"/>
          <w:lang w:val="es-ES" w:eastAsia="es-ES"/>
        </w:rPr>
        <w:t>la siguiente información</w:t>
      </w:r>
      <w:r w:rsidRPr="009F04F5">
        <w:rPr>
          <w:rFonts w:ascii="Palatino Linotype" w:hAnsi="Palatino Linotype" w:cs="Arial"/>
          <w:bCs/>
          <w:color w:val="000000" w:themeColor="text1"/>
          <w:lang w:eastAsia="es-ES"/>
        </w:rPr>
        <w:t>:</w:t>
      </w:r>
    </w:p>
    <w:p w:rsidR="006D5153" w:rsidRPr="009F04F5" w:rsidRDefault="006D5153" w:rsidP="00BF4CA1">
      <w:pPr>
        <w:tabs>
          <w:tab w:val="left" w:pos="0"/>
        </w:tabs>
        <w:spacing w:line="360" w:lineRule="auto"/>
        <w:jc w:val="both"/>
        <w:rPr>
          <w:rFonts w:ascii="Palatino Linotype" w:hAnsi="Palatino Linotype" w:cs="Arial"/>
          <w:bCs/>
          <w:color w:val="000000" w:themeColor="text1"/>
          <w:lang w:eastAsia="es-ES"/>
        </w:rPr>
      </w:pPr>
    </w:p>
    <w:p w:rsidR="006D5153" w:rsidRPr="009F04F5" w:rsidRDefault="001874E4" w:rsidP="00BF4CA1">
      <w:pPr>
        <w:pStyle w:val="Prrafodelista"/>
        <w:numPr>
          <w:ilvl w:val="1"/>
          <w:numId w:val="8"/>
        </w:numPr>
        <w:tabs>
          <w:tab w:val="left" w:pos="0"/>
        </w:tabs>
        <w:spacing w:line="360" w:lineRule="auto"/>
        <w:jc w:val="both"/>
        <w:rPr>
          <w:rFonts w:ascii="Palatino Linotype" w:eastAsia="Palatino Linotype" w:hAnsi="Palatino Linotype" w:cs="Palatino Linotype"/>
          <w:color w:val="000000" w:themeColor="text1"/>
          <w:sz w:val="24"/>
        </w:rPr>
      </w:pPr>
      <w:r w:rsidRPr="009F04F5">
        <w:rPr>
          <w:rFonts w:ascii="Palatino Linotype" w:eastAsia="MS Mincho" w:hAnsi="Palatino Linotype" w:cstheme="majorBidi"/>
          <w:b/>
          <w:color w:val="000000" w:themeColor="text1"/>
          <w:sz w:val="24"/>
          <w:lang w:val="es-ES"/>
        </w:rPr>
        <w:t>La solicitudes ingresadas a la Unidad de Información, Planeación, Programación y Evalu</w:t>
      </w:r>
      <w:r w:rsidR="00C82B9F" w:rsidRPr="009F04F5">
        <w:rPr>
          <w:rFonts w:ascii="Palatino Linotype" w:eastAsia="MS Mincho" w:hAnsi="Palatino Linotype" w:cstheme="majorBidi"/>
          <w:b/>
          <w:color w:val="000000" w:themeColor="text1"/>
          <w:sz w:val="24"/>
          <w:lang w:val="es-ES"/>
        </w:rPr>
        <w:t>ación y las respuesta emitidas, del periodo comprendido del primero de enero de dos mil veintitrés al treinta y uno de diciembre de dos mil veinticuatro.</w:t>
      </w:r>
    </w:p>
    <w:p w:rsidR="00C82B9F" w:rsidRPr="009F04F5" w:rsidRDefault="00C82B9F" w:rsidP="00BF4CA1">
      <w:pPr>
        <w:tabs>
          <w:tab w:val="left" w:pos="0"/>
        </w:tabs>
        <w:spacing w:line="360" w:lineRule="auto"/>
        <w:jc w:val="both"/>
        <w:rPr>
          <w:rFonts w:ascii="Palatino Linotype" w:eastAsia="Palatino Linotype" w:hAnsi="Palatino Linotype" w:cs="Palatino Linotype"/>
          <w:color w:val="000000" w:themeColor="text1"/>
        </w:rPr>
      </w:pPr>
    </w:p>
    <w:p w:rsidR="00C82B9F" w:rsidRPr="009F04F5" w:rsidRDefault="00C82B9F" w:rsidP="00BF4CA1">
      <w:pPr>
        <w:tabs>
          <w:tab w:val="left" w:pos="0"/>
        </w:tabs>
        <w:spacing w:line="360" w:lineRule="auto"/>
        <w:jc w:val="both"/>
        <w:rPr>
          <w:rFonts w:ascii="Palatino Linotype" w:eastAsia="Calibri" w:hAnsi="Palatino Linotype" w:cs="Arial"/>
          <w:color w:val="000000" w:themeColor="text1"/>
        </w:rPr>
      </w:pPr>
      <w:r w:rsidRPr="009F04F5">
        <w:rPr>
          <w:rFonts w:ascii="Palatino Linotype" w:eastAsia="Calibri" w:hAnsi="Palatino Linotype" w:cs="Arial"/>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C82B9F" w:rsidRPr="009F04F5" w:rsidRDefault="00C82B9F" w:rsidP="00BF4CA1">
      <w:pPr>
        <w:tabs>
          <w:tab w:val="left" w:pos="0"/>
        </w:tabs>
        <w:spacing w:line="360" w:lineRule="auto"/>
        <w:ind w:left="851"/>
        <w:jc w:val="both"/>
        <w:rPr>
          <w:rFonts w:ascii="Palatino Linotype" w:eastAsia="Palatino Linotype" w:hAnsi="Palatino Linotype" w:cs="Palatino Linotype"/>
          <w:color w:val="000000" w:themeColor="text1"/>
        </w:rPr>
      </w:pPr>
    </w:p>
    <w:p w:rsidR="006D5153" w:rsidRPr="009F04F5" w:rsidRDefault="006D5153" w:rsidP="00BF4CA1">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9F04F5">
        <w:rPr>
          <w:rFonts w:ascii="Palatino Linotype" w:eastAsia="Palatino Linotype" w:hAnsi="Palatino Linotype" w:cs="Palatino Linotype"/>
          <w:b/>
          <w:color w:val="000000" w:themeColor="text1"/>
        </w:rPr>
        <w:t xml:space="preserve">TERCERO. Notifíquese </w:t>
      </w:r>
      <w:r w:rsidRPr="009F04F5">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F04F5">
        <w:rPr>
          <w:rFonts w:ascii="Palatino Linotype" w:eastAsia="Palatino Linotype" w:hAnsi="Palatino Linotype" w:cs="Palatino Linotype"/>
          <w:b/>
          <w:color w:val="000000" w:themeColor="text1"/>
        </w:rPr>
        <w:t>dé cumplimiento a lo ordenado dentro del plazo de diez días hábiles</w:t>
      </w:r>
      <w:r w:rsidRPr="009F04F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D5153" w:rsidRPr="009F04F5" w:rsidRDefault="006D5153" w:rsidP="00BF4CA1">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6D5153" w:rsidRPr="009F04F5" w:rsidRDefault="006D5153" w:rsidP="00BF4CA1">
      <w:pPr>
        <w:shd w:val="clear" w:color="auto" w:fill="FFFFFF"/>
        <w:tabs>
          <w:tab w:val="left" w:pos="0"/>
        </w:tabs>
        <w:spacing w:line="360" w:lineRule="auto"/>
        <w:jc w:val="both"/>
        <w:rPr>
          <w:rFonts w:ascii="Palatino Linotype" w:hAnsi="Palatino Linotype"/>
          <w:color w:val="000000" w:themeColor="text1"/>
        </w:rPr>
      </w:pPr>
      <w:r w:rsidRPr="009F04F5">
        <w:rPr>
          <w:rFonts w:ascii="Palatino Linotype" w:hAnsi="Palatino Linotype" w:cs="Arial"/>
          <w:b/>
          <w:color w:val="000000" w:themeColor="text1"/>
        </w:rPr>
        <w:t xml:space="preserve">CUARTO. </w:t>
      </w:r>
      <w:r w:rsidRPr="009F04F5">
        <w:rPr>
          <w:rFonts w:ascii="Palatino Linotype" w:hAnsi="Palatino Linotype"/>
          <w:b/>
          <w:bCs/>
          <w:color w:val="000000" w:themeColor="text1"/>
          <w:lang w:val="es-ES"/>
        </w:rPr>
        <w:t>Notifíquese al RECURRENTE</w:t>
      </w:r>
      <w:r w:rsidRPr="009F04F5">
        <w:rPr>
          <w:rFonts w:ascii="Palatino Linotype" w:hAnsi="Palatino Linotype"/>
          <w:color w:val="000000" w:themeColor="text1"/>
        </w:rPr>
        <w:t xml:space="preserve"> la presente resolución vía SAIMEX.</w:t>
      </w:r>
    </w:p>
    <w:p w:rsidR="006D5153" w:rsidRPr="009F04F5" w:rsidRDefault="006D5153" w:rsidP="00BF4CA1">
      <w:pPr>
        <w:shd w:val="clear" w:color="auto" w:fill="FFFFFF"/>
        <w:tabs>
          <w:tab w:val="left" w:pos="0"/>
        </w:tabs>
        <w:spacing w:line="360" w:lineRule="auto"/>
        <w:jc w:val="both"/>
        <w:rPr>
          <w:rFonts w:ascii="Palatino Linotype" w:hAnsi="Palatino Linotype"/>
          <w:b/>
          <w:color w:val="000000" w:themeColor="text1"/>
        </w:rPr>
      </w:pPr>
    </w:p>
    <w:p w:rsidR="006D5153" w:rsidRPr="009F04F5" w:rsidRDefault="006D5153" w:rsidP="00BF4CA1">
      <w:pPr>
        <w:tabs>
          <w:tab w:val="left" w:pos="0"/>
        </w:tabs>
        <w:spacing w:line="360" w:lineRule="auto"/>
        <w:jc w:val="both"/>
        <w:rPr>
          <w:rFonts w:ascii="Palatino Linotype" w:eastAsia="MS Mincho" w:hAnsi="Palatino Linotype"/>
          <w:color w:val="000000" w:themeColor="text1"/>
          <w:lang w:val="es-ES"/>
        </w:rPr>
      </w:pPr>
      <w:r w:rsidRPr="009F04F5">
        <w:rPr>
          <w:rFonts w:ascii="Palatino Linotype" w:eastAsia="MS Mincho" w:hAnsi="Palatino Linotype"/>
          <w:b/>
          <w:color w:val="000000" w:themeColor="text1"/>
        </w:rPr>
        <w:t>QUINTO.</w:t>
      </w:r>
      <w:r w:rsidRPr="009F04F5">
        <w:rPr>
          <w:rFonts w:ascii="Palatino Linotype" w:eastAsia="MS Mincho" w:hAnsi="Palatino Linotype"/>
          <w:color w:val="000000" w:themeColor="text1"/>
        </w:rPr>
        <w:t xml:space="preserve"> </w:t>
      </w:r>
      <w:r w:rsidRPr="009F04F5">
        <w:rPr>
          <w:rFonts w:ascii="Palatino Linotype" w:eastAsia="MS Mincho" w:hAnsi="Palatino Linotype"/>
          <w:color w:val="000000" w:themeColor="text1"/>
          <w:lang w:val="es-ES"/>
        </w:rPr>
        <w:t xml:space="preserve">Se hace del conocimiento del </w:t>
      </w:r>
      <w:r w:rsidRPr="009F04F5">
        <w:rPr>
          <w:rFonts w:ascii="Palatino Linotype" w:hAnsi="Palatino Linotype"/>
          <w:b/>
          <w:color w:val="000000" w:themeColor="text1"/>
        </w:rPr>
        <w:t>RECURRENTE</w:t>
      </w:r>
      <w:r w:rsidRPr="009F04F5">
        <w:rPr>
          <w:rFonts w:ascii="Palatino Linotype" w:hAnsi="Palatino Linotype"/>
          <w:color w:val="000000" w:themeColor="text1"/>
        </w:rPr>
        <w:t xml:space="preserve"> </w:t>
      </w:r>
      <w:r w:rsidRPr="009F04F5">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F04F5">
        <w:rPr>
          <w:rFonts w:ascii="Palatino Linotype" w:eastAsia="MS Mincho" w:hAnsi="Palatino Linotype"/>
          <w:bCs/>
          <w:color w:val="000000" w:themeColor="text1"/>
          <w:lang w:val="es-ES"/>
        </w:rPr>
        <w:t>vía juicio de amparo</w:t>
      </w:r>
      <w:r w:rsidRPr="009F04F5">
        <w:rPr>
          <w:rFonts w:ascii="Palatino Linotype" w:eastAsia="MS Mincho" w:hAnsi="Palatino Linotype"/>
          <w:color w:val="000000" w:themeColor="text1"/>
          <w:lang w:val="es-ES"/>
        </w:rPr>
        <w:t> en los términos de las leyes aplicables.</w:t>
      </w:r>
    </w:p>
    <w:p w:rsidR="006D5153" w:rsidRPr="009F04F5" w:rsidRDefault="006D5153" w:rsidP="00BF4CA1">
      <w:pPr>
        <w:tabs>
          <w:tab w:val="left" w:pos="0"/>
        </w:tabs>
        <w:spacing w:line="360" w:lineRule="auto"/>
        <w:jc w:val="both"/>
        <w:rPr>
          <w:rFonts w:ascii="Palatino Linotype" w:eastAsia="Calibri" w:hAnsi="Palatino Linotype" w:cs="Arial"/>
          <w:bCs/>
          <w:color w:val="000000" w:themeColor="text1"/>
        </w:rPr>
      </w:pPr>
      <w:r w:rsidRPr="009F04F5">
        <w:rPr>
          <w:rFonts w:ascii="Palatino Linotype" w:hAnsi="Palatino Linotype"/>
          <w:b/>
          <w:color w:val="000000" w:themeColor="text1"/>
          <w:shd w:val="clear" w:color="auto" w:fill="FFFFFF"/>
        </w:rPr>
        <w:lastRenderedPageBreak/>
        <w:t xml:space="preserve">SEXTO. </w:t>
      </w:r>
      <w:r w:rsidRPr="009F04F5">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D5153" w:rsidRPr="009F04F5" w:rsidRDefault="006D5153" w:rsidP="00BF4CA1">
      <w:pPr>
        <w:pStyle w:val="Prrafodelista"/>
        <w:tabs>
          <w:tab w:val="left" w:pos="0"/>
        </w:tabs>
        <w:jc w:val="both"/>
        <w:rPr>
          <w:rFonts w:ascii="Palatino Linotype" w:eastAsia="Calibri" w:hAnsi="Palatino Linotype" w:cs="Arial"/>
          <w:b/>
          <w:color w:val="000000" w:themeColor="text1"/>
          <w:sz w:val="24"/>
        </w:rPr>
      </w:pPr>
    </w:p>
    <w:p w:rsidR="006D5153" w:rsidRDefault="009F04F5" w:rsidP="00C46BE2">
      <w:pPr>
        <w:tabs>
          <w:tab w:val="left" w:pos="0"/>
        </w:tabs>
        <w:spacing w:line="360" w:lineRule="auto"/>
        <w:jc w:val="both"/>
        <w:rPr>
          <w:rFonts w:ascii="Palatino Linotype" w:hAnsi="Palatino Linotype"/>
          <w:color w:val="000000" w:themeColor="text1"/>
        </w:rPr>
      </w:pPr>
      <w:r w:rsidRPr="009F04F5">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C46BE2" w:rsidRPr="009F04F5">
        <w:rPr>
          <w:rFonts w:ascii="Palatino Linotype" w:hAnsi="Palatino Linotype"/>
          <w:color w:val="000000" w:themeColor="text1"/>
        </w:rPr>
        <w:t>.</w:t>
      </w: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7C1DE2" w:rsidRDefault="007C1DE2" w:rsidP="00C46BE2">
      <w:pPr>
        <w:tabs>
          <w:tab w:val="left" w:pos="0"/>
        </w:tabs>
        <w:spacing w:line="360" w:lineRule="auto"/>
        <w:jc w:val="both"/>
        <w:rPr>
          <w:rFonts w:ascii="Palatino Linotype" w:hAnsi="Palatino Linotype"/>
          <w:color w:val="000000" w:themeColor="text1"/>
        </w:rPr>
      </w:pPr>
    </w:p>
    <w:p w:rsidR="009F04F5" w:rsidRDefault="009F04F5" w:rsidP="00C46BE2">
      <w:pPr>
        <w:tabs>
          <w:tab w:val="left" w:pos="0"/>
        </w:tabs>
        <w:spacing w:line="360" w:lineRule="auto"/>
        <w:jc w:val="both"/>
        <w:rPr>
          <w:rFonts w:ascii="Palatino Linotype" w:hAnsi="Palatino Linotype"/>
          <w:color w:val="000000" w:themeColor="text1"/>
        </w:rPr>
      </w:pPr>
    </w:p>
    <w:p w:rsidR="009F04F5" w:rsidRDefault="009F04F5" w:rsidP="00C46BE2">
      <w:pPr>
        <w:tabs>
          <w:tab w:val="left" w:pos="0"/>
        </w:tabs>
        <w:spacing w:line="360" w:lineRule="auto"/>
        <w:jc w:val="both"/>
        <w:rPr>
          <w:rFonts w:ascii="Palatino Linotype" w:hAnsi="Palatino Linotype"/>
          <w:color w:val="000000" w:themeColor="text1"/>
        </w:rPr>
      </w:pPr>
    </w:p>
    <w:p w:rsidR="009F04F5" w:rsidRPr="00BF4CA1" w:rsidRDefault="009F04F5" w:rsidP="00C46BE2">
      <w:pPr>
        <w:tabs>
          <w:tab w:val="left" w:pos="0"/>
        </w:tabs>
        <w:spacing w:line="360" w:lineRule="auto"/>
        <w:jc w:val="both"/>
        <w:rPr>
          <w:rFonts w:ascii="Palatino Linotype" w:hAnsi="Palatino Linotype"/>
          <w:color w:val="000000" w:themeColor="text1"/>
        </w:rPr>
      </w:pPr>
    </w:p>
    <w:p w:rsidR="00D96A61" w:rsidRPr="00BF4CA1" w:rsidRDefault="00D96A61" w:rsidP="00BF4CA1">
      <w:pPr>
        <w:tabs>
          <w:tab w:val="left" w:pos="0"/>
        </w:tabs>
        <w:rPr>
          <w:rFonts w:ascii="Palatino Linotype" w:hAnsi="Palatino Linotype"/>
          <w:color w:val="000000" w:themeColor="text1"/>
        </w:rPr>
      </w:pPr>
    </w:p>
    <w:sectPr w:rsidR="00D96A61" w:rsidRPr="00BF4CA1" w:rsidSect="00BF4CA1">
      <w:headerReference w:type="even" r:id="rId15"/>
      <w:headerReference w:type="default" r:id="rId16"/>
      <w:footerReference w:type="default" r:id="rId17"/>
      <w:headerReference w:type="first" r:id="rId18"/>
      <w:footerReference w:type="first" r:id="rId19"/>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B50" w:rsidRDefault="00454B50" w:rsidP="006D5153">
      <w:r>
        <w:separator/>
      </w:r>
    </w:p>
  </w:endnote>
  <w:endnote w:type="continuationSeparator" w:id="0">
    <w:p w:rsidR="00454B50" w:rsidRDefault="00454B50" w:rsidP="006D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952" w:rsidRDefault="00881952">
    <w:pPr>
      <w:pStyle w:val="Piedepgina"/>
      <w:jc w:val="right"/>
    </w:pPr>
    <w:r>
      <w:rPr>
        <w:lang w:val="es-ES"/>
      </w:rPr>
      <w:t xml:space="preserve">Página </w:t>
    </w:r>
    <w:r>
      <w:rPr>
        <w:b/>
        <w:bCs/>
      </w:rPr>
      <w:fldChar w:fldCharType="begin"/>
    </w:r>
    <w:r>
      <w:rPr>
        <w:b/>
        <w:bCs/>
      </w:rPr>
      <w:instrText>PAGE</w:instrText>
    </w:r>
    <w:r>
      <w:rPr>
        <w:b/>
        <w:bCs/>
      </w:rPr>
      <w:fldChar w:fldCharType="separate"/>
    </w:r>
    <w:r w:rsidR="007C1DE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1DE2">
      <w:rPr>
        <w:b/>
        <w:bCs/>
        <w:noProof/>
      </w:rPr>
      <w:t>23</w:t>
    </w:r>
    <w:r>
      <w:rPr>
        <w:b/>
        <w:bCs/>
      </w:rPr>
      <w:fldChar w:fldCharType="end"/>
    </w:r>
  </w:p>
  <w:p w:rsidR="00881952" w:rsidRDefault="008819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952" w:rsidRDefault="00881952">
    <w:pPr>
      <w:pStyle w:val="Piedepgina"/>
      <w:jc w:val="right"/>
    </w:pPr>
    <w:r>
      <w:rPr>
        <w:lang w:val="es-ES"/>
      </w:rPr>
      <w:t xml:space="preserve">Página </w:t>
    </w:r>
    <w:r>
      <w:rPr>
        <w:b/>
        <w:bCs/>
      </w:rPr>
      <w:fldChar w:fldCharType="begin"/>
    </w:r>
    <w:r>
      <w:rPr>
        <w:b/>
        <w:bCs/>
      </w:rPr>
      <w:instrText>PAGE</w:instrText>
    </w:r>
    <w:r>
      <w:rPr>
        <w:b/>
        <w:bCs/>
      </w:rPr>
      <w:fldChar w:fldCharType="separate"/>
    </w:r>
    <w:r w:rsidR="007C1DE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1DE2">
      <w:rPr>
        <w:b/>
        <w:bCs/>
        <w:noProof/>
      </w:rPr>
      <w:t>23</w:t>
    </w:r>
    <w:r>
      <w:rPr>
        <w:b/>
        <w:bCs/>
      </w:rPr>
      <w:fldChar w:fldCharType="end"/>
    </w:r>
  </w:p>
  <w:p w:rsidR="00881952" w:rsidRDefault="008819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B50" w:rsidRDefault="00454B50" w:rsidP="006D5153">
      <w:r>
        <w:separator/>
      </w:r>
    </w:p>
  </w:footnote>
  <w:footnote w:type="continuationSeparator" w:id="0">
    <w:p w:rsidR="00454B50" w:rsidRDefault="00454B50" w:rsidP="006D5153">
      <w:r>
        <w:continuationSeparator/>
      </w:r>
    </w:p>
  </w:footnote>
  <w:footnote w:id="1">
    <w:p w:rsidR="00881952" w:rsidRDefault="00881952" w:rsidP="006D5153">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952" w:rsidRDefault="00454B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881952" w:rsidRPr="005C106F" w:rsidTr="007C1DE2">
      <w:trPr>
        <w:trHeight w:val="1435"/>
      </w:trPr>
      <w:tc>
        <w:tcPr>
          <w:tcW w:w="2268" w:type="dxa"/>
          <w:shd w:val="clear" w:color="auto" w:fill="auto"/>
        </w:tcPr>
        <w:p w:rsidR="00881952" w:rsidRPr="005C106F" w:rsidRDefault="00881952" w:rsidP="006D5153">
          <w:pPr>
            <w:tabs>
              <w:tab w:val="right" w:pos="4273"/>
            </w:tabs>
            <w:rPr>
              <w:rFonts w:ascii="Garamond" w:eastAsia="Calibri" w:hAnsi="Garamond"/>
              <w:sz w:val="16"/>
              <w:szCs w:val="16"/>
              <w:lang w:eastAsia="en-US"/>
            </w:rPr>
          </w:pPr>
        </w:p>
      </w:tc>
      <w:tc>
        <w:tcPr>
          <w:tcW w:w="7513" w:type="dxa"/>
          <w:shd w:val="clear" w:color="auto" w:fill="auto"/>
        </w:tcPr>
        <w:tbl>
          <w:tblPr>
            <w:tblW w:w="6798" w:type="dxa"/>
            <w:tblInd w:w="1026" w:type="dxa"/>
            <w:tblLayout w:type="fixed"/>
            <w:tblLook w:val="0420" w:firstRow="1" w:lastRow="0" w:firstColumn="0" w:lastColumn="0" w:noHBand="0" w:noVBand="1"/>
          </w:tblPr>
          <w:tblGrid>
            <w:gridCol w:w="2687"/>
            <w:gridCol w:w="4111"/>
          </w:tblGrid>
          <w:tr w:rsidR="00881952" w:rsidRPr="00BF4CA1" w:rsidTr="007C1DE2">
            <w:trPr>
              <w:trHeight w:val="150"/>
            </w:trPr>
            <w:tc>
              <w:tcPr>
                <w:tcW w:w="2687" w:type="dxa"/>
                <w:shd w:val="clear" w:color="auto" w:fill="auto"/>
              </w:tcPr>
              <w:p w:rsidR="00881952" w:rsidRPr="00BF4CA1" w:rsidRDefault="00881952" w:rsidP="00BF4CA1">
                <w:pPr>
                  <w:tabs>
                    <w:tab w:val="right" w:pos="8838"/>
                  </w:tabs>
                  <w:ind w:right="-105"/>
                  <w:jc w:val="right"/>
                  <w:rPr>
                    <w:rFonts w:ascii="Palatino Linotype" w:eastAsia="Calibri" w:hAnsi="Palatino Linotype" w:cs="Tahoma"/>
                    <w:b/>
                    <w:lang w:val="es-ES" w:eastAsia="en-US"/>
                  </w:rPr>
                </w:pPr>
                <w:r w:rsidRPr="00BF4CA1">
                  <w:rPr>
                    <w:rFonts w:ascii="Palatino Linotype" w:eastAsia="Calibri" w:hAnsi="Palatino Linotype" w:cs="Tahoma"/>
                    <w:b/>
                    <w:lang w:val="es-ES" w:eastAsia="en-US"/>
                  </w:rPr>
                  <w:t>Recurso de Revisión:</w:t>
                </w:r>
              </w:p>
            </w:tc>
            <w:tc>
              <w:tcPr>
                <w:tcW w:w="4111" w:type="dxa"/>
                <w:shd w:val="clear" w:color="auto" w:fill="auto"/>
              </w:tcPr>
              <w:p w:rsidR="00881952" w:rsidRPr="00BF4CA1" w:rsidRDefault="00881952" w:rsidP="00BF4CA1">
                <w:pPr>
                  <w:tabs>
                    <w:tab w:val="right" w:pos="8838"/>
                  </w:tabs>
                  <w:ind w:left="34" w:right="-102"/>
                  <w:jc w:val="both"/>
                  <w:rPr>
                    <w:rFonts w:ascii="Palatino Linotype" w:eastAsia="Calibri" w:hAnsi="Palatino Linotype" w:cs="Tahoma"/>
                    <w:bCs/>
                    <w:lang w:val="es-ES" w:eastAsia="en-US"/>
                  </w:rPr>
                </w:pPr>
                <w:r w:rsidRPr="00BF4CA1">
                  <w:rPr>
                    <w:rFonts w:ascii="Palatino Linotype" w:eastAsia="Calibri" w:hAnsi="Palatino Linotype" w:cs="Tahoma"/>
                    <w:bCs/>
                    <w:lang w:eastAsia="en-US"/>
                  </w:rPr>
                  <w:t>02413/INFOEM/IP/RR/2025</w:t>
                </w:r>
              </w:p>
            </w:tc>
          </w:tr>
          <w:tr w:rsidR="00881952" w:rsidRPr="00BF4CA1" w:rsidTr="007C1DE2">
            <w:trPr>
              <w:trHeight w:val="295"/>
            </w:trPr>
            <w:tc>
              <w:tcPr>
                <w:tcW w:w="2687" w:type="dxa"/>
                <w:shd w:val="clear" w:color="auto" w:fill="auto"/>
              </w:tcPr>
              <w:p w:rsidR="00881952" w:rsidRPr="00BF4CA1" w:rsidRDefault="00881952" w:rsidP="00BF4CA1">
                <w:pPr>
                  <w:tabs>
                    <w:tab w:val="right" w:pos="8838"/>
                  </w:tabs>
                  <w:ind w:right="-105"/>
                  <w:jc w:val="right"/>
                  <w:rPr>
                    <w:rFonts w:ascii="Palatino Linotype" w:eastAsia="Calibri" w:hAnsi="Palatino Linotype" w:cs="Tahoma"/>
                    <w:b/>
                    <w:lang w:val="es-ES" w:eastAsia="en-US"/>
                  </w:rPr>
                </w:pPr>
                <w:r w:rsidRPr="00BF4CA1">
                  <w:rPr>
                    <w:rFonts w:ascii="Palatino Linotype" w:eastAsia="Calibri" w:hAnsi="Palatino Linotype" w:cs="Tahoma"/>
                    <w:b/>
                    <w:lang w:val="es-ES" w:eastAsia="en-US"/>
                  </w:rPr>
                  <w:t>Sujeto Obligado:</w:t>
                </w:r>
              </w:p>
            </w:tc>
            <w:tc>
              <w:tcPr>
                <w:tcW w:w="4111" w:type="dxa"/>
                <w:shd w:val="clear" w:color="auto" w:fill="auto"/>
              </w:tcPr>
              <w:p w:rsidR="00881952" w:rsidRPr="00BF4CA1" w:rsidRDefault="00881952" w:rsidP="00BF4CA1">
                <w:pPr>
                  <w:tabs>
                    <w:tab w:val="left" w:pos="2834"/>
                    <w:tab w:val="right" w:pos="8838"/>
                  </w:tabs>
                  <w:ind w:left="34" w:right="-102"/>
                  <w:jc w:val="both"/>
                  <w:rPr>
                    <w:rFonts w:ascii="Palatino Linotype" w:eastAsia="Calibri" w:hAnsi="Palatino Linotype" w:cs="Tahoma"/>
                    <w:lang w:val="es-ES" w:eastAsia="en-US"/>
                  </w:rPr>
                </w:pPr>
                <w:r w:rsidRPr="00BF4CA1">
                  <w:rPr>
                    <w:rFonts w:ascii="Palatino Linotype" w:eastAsia="Calibri" w:hAnsi="Palatino Linotype" w:cs="Tahoma"/>
                    <w:bCs/>
                    <w:lang w:eastAsia="en-US"/>
                  </w:rPr>
                  <w:t>Secretaría de Finanzas</w:t>
                </w:r>
              </w:p>
            </w:tc>
          </w:tr>
          <w:tr w:rsidR="00881952" w:rsidRPr="00BF4CA1" w:rsidTr="007C1DE2">
            <w:trPr>
              <w:trHeight w:val="295"/>
            </w:trPr>
            <w:tc>
              <w:tcPr>
                <w:tcW w:w="2687" w:type="dxa"/>
                <w:shd w:val="clear" w:color="auto" w:fill="auto"/>
              </w:tcPr>
              <w:p w:rsidR="00881952" w:rsidRPr="00BF4CA1" w:rsidRDefault="00881952" w:rsidP="00BF4CA1">
                <w:pPr>
                  <w:tabs>
                    <w:tab w:val="right" w:pos="8838"/>
                  </w:tabs>
                  <w:ind w:right="-105"/>
                  <w:jc w:val="right"/>
                  <w:rPr>
                    <w:rFonts w:ascii="Palatino Linotype" w:eastAsia="Calibri" w:hAnsi="Palatino Linotype" w:cs="Tahoma"/>
                    <w:b/>
                    <w:lang w:val="es-ES" w:eastAsia="en-US"/>
                  </w:rPr>
                </w:pPr>
                <w:r w:rsidRPr="00BF4CA1">
                  <w:rPr>
                    <w:rFonts w:ascii="Palatino Linotype" w:eastAsia="Calibri" w:hAnsi="Palatino Linotype" w:cs="Tahoma"/>
                    <w:b/>
                    <w:lang w:val="es-ES" w:eastAsia="en-US"/>
                  </w:rPr>
                  <w:t>Comisionada ponente:</w:t>
                </w:r>
              </w:p>
            </w:tc>
            <w:tc>
              <w:tcPr>
                <w:tcW w:w="4111" w:type="dxa"/>
                <w:shd w:val="clear" w:color="auto" w:fill="auto"/>
              </w:tcPr>
              <w:p w:rsidR="00881952" w:rsidRPr="00BF4CA1" w:rsidRDefault="00881952" w:rsidP="00BF4CA1">
                <w:pPr>
                  <w:tabs>
                    <w:tab w:val="right" w:pos="8838"/>
                  </w:tabs>
                  <w:ind w:left="34" w:right="-102"/>
                  <w:jc w:val="both"/>
                  <w:rPr>
                    <w:rFonts w:ascii="Palatino Linotype" w:eastAsia="Calibri" w:hAnsi="Palatino Linotype" w:cs="Tahoma"/>
                    <w:lang w:val="es-ES" w:eastAsia="en-US"/>
                  </w:rPr>
                </w:pPr>
                <w:r w:rsidRPr="00BF4CA1">
                  <w:rPr>
                    <w:rFonts w:ascii="Palatino Linotype" w:eastAsia="Calibri" w:hAnsi="Palatino Linotype" w:cs="Tahoma"/>
                    <w:lang w:val="es-ES" w:eastAsia="en-US"/>
                  </w:rPr>
                  <w:t>María del Rosario Mejía Ayala</w:t>
                </w:r>
              </w:p>
              <w:p w:rsidR="00881952" w:rsidRPr="00BF4CA1" w:rsidRDefault="00881952" w:rsidP="00BF4CA1">
                <w:pPr>
                  <w:tabs>
                    <w:tab w:val="right" w:pos="8838"/>
                  </w:tabs>
                  <w:ind w:left="34" w:right="-102"/>
                  <w:jc w:val="both"/>
                  <w:rPr>
                    <w:rFonts w:ascii="Palatino Linotype" w:eastAsia="Calibri" w:hAnsi="Palatino Linotype" w:cs="Tahoma"/>
                    <w:lang w:val="es-ES" w:eastAsia="en-US"/>
                  </w:rPr>
                </w:pPr>
              </w:p>
            </w:tc>
          </w:tr>
        </w:tbl>
        <w:p w:rsidR="00881952" w:rsidRPr="005C106F" w:rsidRDefault="00881952" w:rsidP="006D5153">
          <w:pPr>
            <w:tabs>
              <w:tab w:val="right" w:pos="8838"/>
            </w:tabs>
            <w:ind w:left="-28"/>
            <w:jc w:val="both"/>
            <w:rPr>
              <w:rFonts w:ascii="Arial" w:eastAsia="Calibri" w:hAnsi="Arial" w:cs="Arial"/>
              <w:b/>
              <w:sz w:val="22"/>
              <w:szCs w:val="22"/>
              <w:lang w:eastAsia="en-US"/>
            </w:rPr>
          </w:pPr>
        </w:p>
      </w:tc>
    </w:tr>
  </w:tbl>
  <w:p w:rsidR="00881952" w:rsidRPr="00443C6B" w:rsidRDefault="00454B50" w:rsidP="006D515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881952" w:rsidRPr="00330DA7" w:rsidTr="007C1DE2">
      <w:trPr>
        <w:trHeight w:val="1435"/>
      </w:trPr>
      <w:tc>
        <w:tcPr>
          <w:tcW w:w="2268" w:type="dxa"/>
          <w:shd w:val="clear" w:color="auto" w:fill="auto"/>
        </w:tcPr>
        <w:p w:rsidR="00881952" w:rsidRPr="00330DA7" w:rsidRDefault="00881952" w:rsidP="006D5153">
          <w:pPr>
            <w:tabs>
              <w:tab w:val="right" w:pos="4273"/>
            </w:tabs>
            <w:rPr>
              <w:rFonts w:ascii="Garamond" w:eastAsia="Calibri" w:hAnsi="Garamond"/>
              <w:sz w:val="22"/>
              <w:szCs w:val="22"/>
              <w:lang w:eastAsia="en-US"/>
            </w:rPr>
          </w:pPr>
        </w:p>
      </w:tc>
      <w:tc>
        <w:tcPr>
          <w:tcW w:w="7655" w:type="dxa"/>
          <w:shd w:val="clear" w:color="auto" w:fill="auto"/>
        </w:tcPr>
        <w:tbl>
          <w:tblPr>
            <w:tblW w:w="6764" w:type="dxa"/>
            <w:tblInd w:w="1168" w:type="dxa"/>
            <w:tblLayout w:type="fixed"/>
            <w:tblLook w:val="0420" w:firstRow="1" w:lastRow="0" w:firstColumn="0" w:lastColumn="0" w:noHBand="0" w:noVBand="1"/>
          </w:tblPr>
          <w:tblGrid>
            <w:gridCol w:w="2546"/>
            <w:gridCol w:w="4218"/>
          </w:tblGrid>
          <w:tr w:rsidR="00881952" w:rsidRPr="00BF4CA1" w:rsidTr="007C1DE2">
            <w:trPr>
              <w:trHeight w:val="144"/>
            </w:trPr>
            <w:tc>
              <w:tcPr>
                <w:tcW w:w="2546" w:type="dxa"/>
                <w:shd w:val="clear" w:color="auto" w:fill="auto"/>
              </w:tcPr>
              <w:p w:rsidR="00881952" w:rsidRPr="00BF4CA1" w:rsidRDefault="00881952" w:rsidP="00BF4CA1">
                <w:pPr>
                  <w:tabs>
                    <w:tab w:val="right" w:pos="8838"/>
                  </w:tabs>
                  <w:ind w:left="-264" w:right="-105" w:firstLine="195"/>
                  <w:jc w:val="right"/>
                  <w:rPr>
                    <w:rFonts w:ascii="Palatino Linotype" w:eastAsia="Calibri" w:hAnsi="Palatino Linotype" w:cs="Tahoma"/>
                    <w:b/>
                    <w:lang w:val="es-ES" w:eastAsia="en-US"/>
                  </w:rPr>
                </w:pPr>
                <w:r w:rsidRPr="00BF4CA1">
                  <w:rPr>
                    <w:rFonts w:ascii="Palatino Linotype" w:eastAsia="Calibri" w:hAnsi="Palatino Linotype" w:cs="Tahoma"/>
                    <w:b/>
                    <w:lang w:val="es-ES" w:eastAsia="en-US"/>
                  </w:rPr>
                  <w:t>Recurso de Revisión:</w:t>
                </w:r>
              </w:p>
            </w:tc>
            <w:tc>
              <w:tcPr>
                <w:tcW w:w="4218" w:type="dxa"/>
                <w:shd w:val="clear" w:color="auto" w:fill="auto"/>
              </w:tcPr>
              <w:p w:rsidR="00881952" w:rsidRPr="00BF4CA1" w:rsidRDefault="00881952" w:rsidP="00BF4CA1">
                <w:pPr>
                  <w:tabs>
                    <w:tab w:val="right" w:pos="8838"/>
                  </w:tabs>
                  <w:ind w:left="33" w:right="-105"/>
                  <w:jc w:val="both"/>
                  <w:rPr>
                    <w:rFonts w:ascii="Palatino Linotype" w:eastAsia="Calibri" w:hAnsi="Palatino Linotype" w:cs="Tahoma"/>
                    <w:bCs/>
                    <w:lang w:val="es-ES" w:eastAsia="en-US"/>
                  </w:rPr>
                </w:pPr>
                <w:r w:rsidRPr="00BF4CA1">
                  <w:rPr>
                    <w:rFonts w:ascii="Palatino Linotype" w:eastAsia="Calibri" w:hAnsi="Palatino Linotype" w:cs="Tahoma"/>
                    <w:lang w:eastAsia="en-US"/>
                  </w:rPr>
                  <w:t>02413/INFOEM/IP/RR/2025</w:t>
                </w:r>
              </w:p>
            </w:tc>
          </w:tr>
          <w:tr w:rsidR="00881952" w:rsidRPr="00BF4CA1" w:rsidTr="007C1DE2">
            <w:trPr>
              <w:trHeight w:val="144"/>
            </w:trPr>
            <w:tc>
              <w:tcPr>
                <w:tcW w:w="2546" w:type="dxa"/>
                <w:shd w:val="clear" w:color="auto" w:fill="auto"/>
              </w:tcPr>
              <w:p w:rsidR="00881952" w:rsidRPr="00BF4CA1" w:rsidRDefault="00881952" w:rsidP="00BF4CA1">
                <w:pPr>
                  <w:tabs>
                    <w:tab w:val="right" w:pos="8838"/>
                  </w:tabs>
                  <w:ind w:left="-74" w:right="-105"/>
                  <w:jc w:val="right"/>
                  <w:rPr>
                    <w:rFonts w:ascii="Palatino Linotype" w:eastAsia="Calibri" w:hAnsi="Palatino Linotype" w:cs="Tahoma"/>
                    <w:b/>
                    <w:lang w:val="es-ES" w:eastAsia="en-US"/>
                  </w:rPr>
                </w:pPr>
                <w:r w:rsidRPr="00BF4CA1">
                  <w:rPr>
                    <w:rFonts w:ascii="Palatino Linotype" w:eastAsia="Calibri" w:hAnsi="Palatino Linotype" w:cs="Tahoma"/>
                    <w:b/>
                    <w:lang w:val="es-ES" w:eastAsia="en-US"/>
                  </w:rPr>
                  <w:t>Recurrente:</w:t>
                </w:r>
              </w:p>
            </w:tc>
            <w:tc>
              <w:tcPr>
                <w:tcW w:w="4218" w:type="dxa"/>
                <w:shd w:val="clear" w:color="auto" w:fill="auto"/>
              </w:tcPr>
              <w:p w:rsidR="00881952" w:rsidRPr="00C46BE2" w:rsidRDefault="007C1DE2" w:rsidP="00BF4CA1">
                <w:pPr>
                  <w:tabs>
                    <w:tab w:val="left" w:pos="3122"/>
                    <w:tab w:val="right" w:pos="8838"/>
                  </w:tabs>
                  <w:ind w:left="33" w:right="-105"/>
                  <w:jc w:val="both"/>
                  <w:rPr>
                    <w:rFonts w:ascii="Palatino Linotype" w:eastAsia="Calibri" w:hAnsi="Palatino Linotype" w:cs="Tahoma"/>
                    <w:lang w:val="es-ES" w:eastAsia="en-US"/>
                  </w:rPr>
                </w:pPr>
                <w:r>
                  <w:rPr>
                    <w:rFonts w:ascii="Palatino Linotype" w:hAnsi="Palatino Linotype"/>
                    <w:bCs/>
                    <w:color w:val="000000" w:themeColor="text1"/>
                  </w:rPr>
                  <w:t>XXXX</w:t>
                </w:r>
              </w:p>
            </w:tc>
          </w:tr>
          <w:tr w:rsidR="00881952" w:rsidRPr="00BF4CA1" w:rsidTr="007C1DE2">
            <w:trPr>
              <w:trHeight w:val="283"/>
            </w:trPr>
            <w:tc>
              <w:tcPr>
                <w:tcW w:w="2546" w:type="dxa"/>
                <w:shd w:val="clear" w:color="auto" w:fill="auto"/>
              </w:tcPr>
              <w:p w:rsidR="00881952" w:rsidRPr="00BF4CA1" w:rsidRDefault="00881952" w:rsidP="00BF4CA1">
                <w:pPr>
                  <w:tabs>
                    <w:tab w:val="right" w:pos="8838"/>
                  </w:tabs>
                  <w:ind w:left="-74" w:right="-105"/>
                  <w:jc w:val="right"/>
                  <w:rPr>
                    <w:rFonts w:ascii="Palatino Linotype" w:eastAsia="Calibri" w:hAnsi="Palatino Linotype" w:cs="Tahoma"/>
                    <w:b/>
                    <w:lang w:val="es-ES" w:eastAsia="en-US"/>
                  </w:rPr>
                </w:pPr>
                <w:r w:rsidRPr="00BF4CA1">
                  <w:rPr>
                    <w:rFonts w:ascii="Palatino Linotype" w:eastAsia="Calibri" w:hAnsi="Palatino Linotype" w:cs="Tahoma"/>
                    <w:b/>
                    <w:lang w:val="es-ES" w:eastAsia="en-US"/>
                  </w:rPr>
                  <w:t>Sujeto Obligado:</w:t>
                </w:r>
              </w:p>
            </w:tc>
            <w:tc>
              <w:tcPr>
                <w:tcW w:w="4218" w:type="dxa"/>
                <w:shd w:val="clear" w:color="auto" w:fill="auto"/>
              </w:tcPr>
              <w:p w:rsidR="00881952" w:rsidRPr="00BF4CA1" w:rsidRDefault="00881952" w:rsidP="00BF4CA1">
                <w:pPr>
                  <w:tabs>
                    <w:tab w:val="left" w:pos="2834"/>
                    <w:tab w:val="right" w:pos="8838"/>
                  </w:tabs>
                  <w:ind w:left="33" w:right="-105"/>
                  <w:jc w:val="both"/>
                  <w:rPr>
                    <w:rFonts w:ascii="Palatino Linotype" w:eastAsia="Calibri" w:hAnsi="Palatino Linotype" w:cs="Tahoma"/>
                    <w:lang w:val="es-ES" w:eastAsia="en-US"/>
                  </w:rPr>
                </w:pPr>
                <w:r w:rsidRPr="00BF4CA1">
                  <w:rPr>
                    <w:rFonts w:ascii="Palatino Linotype" w:eastAsia="Calibri" w:hAnsi="Palatino Linotype" w:cs="Tahoma"/>
                    <w:bCs/>
                    <w:lang w:eastAsia="en-US"/>
                  </w:rPr>
                  <w:t>Secretaría de Finanzas</w:t>
                </w:r>
              </w:p>
            </w:tc>
          </w:tr>
          <w:tr w:rsidR="00881952" w:rsidRPr="00BF4CA1" w:rsidTr="007C1DE2">
            <w:trPr>
              <w:trHeight w:val="283"/>
            </w:trPr>
            <w:tc>
              <w:tcPr>
                <w:tcW w:w="2546" w:type="dxa"/>
                <w:shd w:val="clear" w:color="auto" w:fill="auto"/>
              </w:tcPr>
              <w:p w:rsidR="00881952" w:rsidRPr="00BF4CA1" w:rsidRDefault="00881952" w:rsidP="00BF4CA1">
                <w:pPr>
                  <w:tabs>
                    <w:tab w:val="right" w:pos="8838"/>
                  </w:tabs>
                  <w:ind w:left="-74" w:right="-105"/>
                  <w:jc w:val="right"/>
                  <w:rPr>
                    <w:rFonts w:ascii="Palatino Linotype" w:eastAsia="Calibri" w:hAnsi="Palatino Linotype" w:cs="Tahoma"/>
                    <w:b/>
                    <w:lang w:val="es-ES" w:eastAsia="en-US"/>
                  </w:rPr>
                </w:pPr>
                <w:r w:rsidRPr="00BF4CA1">
                  <w:rPr>
                    <w:rFonts w:ascii="Palatino Linotype" w:eastAsia="Calibri" w:hAnsi="Palatino Linotype" w:cs="Tahoma"/>
                    <w:b/>
                    <w:lang w:val="es-ES" w:eastAsia="en-US"/>
                  </w:rPr>
                  <w:t>Comisionada ponente:</w:t>
                </w:r>
              </w:p>
            </w:tc>
            <w:tc>
              <w:tcPr>
                <w:tcW w:w="4218" w:type="dxa"/>
                <w:shd w:val="clear" w:color="auto" w:fill="auto"/>
              </w:tcPr>
              <w:p w:rsidR="00881952" w:rsidRPr="00BF4CA1" w:rsidRDefault="00881952" w:rsidP="00BF4CA1">
                <w:pPr>
                  <w:tabs>
                    <w:tab w:val="right" w:pos="8838"/>
                  </w:tabs>
                  <w:ind w:left="33" w:right="-105"/>
                  <w:jc w:val="both"/>
                  <w:rPr>
                    <w:rFonts w:ascii="Palatino Linotype" w:eastAsia="Calibri" w:hAnsi="Palatino Linotype" w:cs="Tahoma"/>
                    <w:lang w:val="es-ES" w:eastAsia="en-US"/>
                  </w:rPr>
                </w:pPr>
                <w:r w:rsidRPr="00BF4CA1">
                  <w:rPr>
                    <w:rFonts w:ascii="Palatino Linotype" w:eastAsia="Calibri" w:hAnsi="Palatino Linotype" w:cs="Tahoma"/>
                    <w:lang w:val="es-ES" w:eastAsia="en-US"/>
                  </w:rPr>
                  <w:t>María del Rosario Mejía Ayala</w:t>
                </w:r>
              </w:p>
              <w:p w:rsidR="00881952" w:rsidRPr="00BF4CA1" w:rsidRDefault="00881952" w:rsidP="00BF4CA1">
                <w:pPr>
                  <w:tabs>
                    <w:tab w:val="right" w:pos="8838"/>
                  </w:tabs>
                  <w:ind w:left="33" w:right="-105"/>
                  <w:jc w:val="both"/>
                  <w:rPr>
                    <w:rFonts w:ascii="Palatino Linotype" w:eastAsia="Calibri" w:hAnsi="Palatino Linotype" w:cs="Tahoma"/>
                    <w:lang w:val="es-ES" w:eastAsia="en-US"/>
                  </w:rPr>
                </w:pPr>
              </w:p>
            </w:tc>
          </w:tr>
        </w:tbl>
        <w:p w:rsidR="00881952" w:rsidRPr="00330DA7" w:rsidRDefault="00881952" w:rsidP="006D5153">
          <w:pPr>
            <w:tabs>
              <w:tab w:val="right" w:pos="8838"/>
            </w:tabs>
            <w:ind w:left="-28"/>
            <w:jc w:val="both"/>
            <w:rPr>
              <w:rFonts w:ascii="Arial" w:eastAsia="Calibri" w:hAnsi="Arial" w:cs="Arial"/>
              <w:b/>
              <w:sz w:val="22"/>
              <w:szCs w:val="22"/>
              <w:lang w:eastAsia="en-US"/>
            </w:rPr>
          </w:pPr>
        </w:p>
      </w:tc>
    </w:tr>
  </w:tbl>
  <w:p w:rsidR="00881952" w:rsidRPr="00827FA0" w:rsidRDefault="00454B50" w:rsidP="006D515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31DE3"/>
    <w:multiLevelType w:val="multilevel"/>
    <w:tmpl w:val="882EAEC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513776"/>
    <w:multiLevelType w:val="hybridMultilevel"/>
    <w:tmpl w:val="257431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966C0"/>
    <w:multiLevelType w:val="hybridMultilevel"/>
    <w:tmpl w:val="61F0B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BA5260"/>
    <w:multiLevelType w:val="multilevel"/>
    <w:tmpl w:val="DB30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06766A"/>
    <w:multiLevelType w:val="multilevel"/>
    <w:tmpl w:val="40B48C6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0186304"/>
    <w:multiLevelType w:val="multilevel"/>
    <w:tmpl w:val="B1B05C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5C519F"/>
    <w:multiLevelType w:val="hybridMultilevel"/>
    <w:tmpl w:val="F54C0B04"/>
    <w:lvl w:ilvl="0" w:tplc="0A0E14FE">
      <w:start w:val="1"/>
      <w:numFmt w:val="decimal"/>
      <w:lvlText w:val="%1."/>
      <w:lvlJc w:val="left"/>
      <w:pPr>
        <w:ind w:left="862" w:hanging="720"/>
      </w:pPr>
      <w:rPr>
        <w:rFonts w:hint="default"/>
        <w:b/>
        <w:i w:val="0"/>
        <w:color w:val="000000" w:themeColor="text1"/>
        <w:lang w:val="es-MX"/>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8" w15:restartNumberingAfterBreak="0">
    <w:nsid w:val="602B190D"/>
    <w:multiLevelType w:val="hybridMultilevel"/>
    <w:tmpl w:val="9844006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D6F28464">
      <w:start w:val="1"/>
      <w:numFmt w:val="upperLetter"/>
      <w:lvlText w:val="%3."/>
      <w:lvlJc w:val="right"/>
      <w:pPr>
        <w:ind w:left="2160" w:hanging="180"/>
      </w:pPr>
      <w:rPr>
        <w:rFonts w:ascii="Palatino Linotype" w:eastAsia="MS Mincho" w:hAnsi="Palatino Linotype" w:cstheme="majorBidi"/>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3CE7B48"/>
    <w:multiLevelType w:val="multilevel"/>
    <w:tmpl w:val="83560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584554"/>
    <w:multiLevelType w:val="hybridMultilevel"/>
    <w:tmpl w:val="FA52C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A045A3"/>
    <w:multiLevelType w:val="hybridMultilevel"/>
    <w:tmpl w:val="398E6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3"/>
  </w:num>
  <w:num w:numId="5">
    <w:abstractNumId w:val="9"/>
  </w:num>
  <w:num w:numId="6">
    <w:abstractNumId w:val="5"/>
  </w:num>
  <w:num w:numId="7">
    <w:abstractNumId w:val="2"/>
  </w:num>
  <w:num w:numId="8">
    <w:abstractNumId w:val="7"/>
  </w:num>
  <w:num w:numId="9">
    <w:abstractNumId w:val="4"/>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53"/>
    <w:rsid w:val="00050F97"/>
    <w:rsid w:val="00100DF5"/>
    <w:rsid w:val="001874E4"/>
    <w:rsid w:val="00307147"/>
    <w:rsid w:val="00454B50"/>
    <w:rsid w:val="004A302D"/>
    <w:rsid w:val="004E41D6"/>
    <w:rsid w:val="006D5153"/>
    <w:rsid w:val="006D5ABA"/>
    <w:rsid w:val="00775D77"/>
    <w:rsid w:val="007C1DE2"/>
    <w:rsid w:val="007E0653"/>
    <w:rsid w:val="00881952"/>
    <w:rsid w:val="00890C16"/>
    <w:rsid w:val="008B1399"/>
    <w:rsid w:val="008B54B1"/>
    <w:rsid w:val="008B6E8A"/>
    <w:rsid w:val="009438C4"/>
    <w:rsid w:val="009F04F5"/>
    <w:rsid w:val="00BF4CA1"/>
    <w:rsid w:val="00C46BE2"/>
    <w:rsid w:val="00C61E3C"/>
    <w:rsid w:val="00C82B9F"/>
    <w:rsid w:val="00C93092"/>
    <w:rsid w:val="00D40F0F"/>
    <w:rsid w:val="00D96A61"/>
    <w:rsid w:val="00EA39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A12448-8711-48F8-B466-8A84F92B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153"/>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6D51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D5153"/>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6D5153"/>
    <w:pPr>
      <w:tabs>
        <w:tab w:val="center" w:pos="4419"/>
        <w:tab w:val="right" w:pos="8838"/>
      </w:tabs>
    </w:pPr>
  </w:style>
  <w:style w:type="character" w:customStyle="1" w:styleId="EncabezadoCar">
    <w:name w:val="Encabezado Car"/>
    <w:basedOn w:val="Fuentedeprrafopredeter"/>
    <w:link w:val="Encabezado"/>
    <w:uiPriority w:val="99"/>
    <w:rsid w:val="006D515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D5153"/>
    <w:pPr>
      <w:tabs>
        <w:tab w:val="center" w:pos="4419"/>
        <w:tab w:val="right" w:pos="8838"/>
      </w:tabs>
    </w:pPr>
  </w:style>
  <w:style w:type="character" w:customStyle="1" w:styleId="PiedepginaCar">
    <w:name w:val="Pie de página Car"/>
    <w:basedOn w:val="Fuentedeprrafopredeter"/>
    <w:link w:val="Piedepgina"/>
    <w:uiPriority w:val="99"/>
    <w:rsid w:val="006D515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D515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D515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D5153"/>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515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515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D5153"/>
    <w:rPr>
      <w:vertAlign w:val="superscript"/>
    </w:rPr>
  </w:style>
  <w:style w:type="paragraph" w:styleId="Sangradetextonormal">
    <w:name w:val="Body Text Indent"/>
    <w:basedOn w:val="Normal"/>
    <w:link w:val="SangradetextonormalCar"/>
    <w:unhideWhenUsed/>
    <w:rsid w:val="006D5153"/>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6D5153"/>
    <w:rPr>
      <w:rFonts w:ascii="Calibri" w:eastAsia="Calibri" w:hAnsi="Calibri" w:cs="Times New Roman"/>
      <w:lang w:val="x-none"/>
    </w:rPr>
  </w:style>
  <w:style w:type="character" w:styleId="Hipervnculovisitado">
    <w:name w:val="FollowedHyperlink"/>
    <w:basedOn w:val="Fuentedeprrafopredeter"/>
    <w:uiPriority w:val="99"/>
    <w:semiHidden/>
    <w:unhideWhenUsed/>
    <w:rsid w:val="006D5ABA"/>
    <w:rPr>
      <w:color w:val="954F72" w:themeColor="followedHyperlink"/>
      <w:u w:val="single"/>
    </w:rPr>
  </w:style>
  <w:style w:type="table" w:styleId="Tabladecuadrcula6concolores">
    <w:name w:val="Grid Table 6 Colorful"/>
    <w:basedOn w:val="Tablanormal"/>
    <w:uiPriority w:val="51"/>
    <w:rsid w:val="001874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yperlink" Target="https://ipomex.org.mx/ipome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2354861.page" TargetMode="External"/><Relationship Id="rId12" Type="http://schemas.openxmlformats.org/officeDocument/2006/relationships/hyperlink" Target="https://saimex.org.mx/saimex/solicitud/downloadAttach/2381097.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81096.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2381095.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2354871.page" TargetMode="External"/><Relationship Id="rId14" Type="http://schemas.openxmlformats.org/officeDocument/2006/relationships/hyperlink" Target="https://ipomex3.ipomex.org.mx/ipo3/lgt/indice/FINANZAS/art_92_xvii.web?token=03AFcWeA7Oghp8GYk_9B_BiKnv2K22yzL3np9gIsaVr8JjyNJxlv9OwcYCWr7lHRs1VjynIXRZSCCFyv2vTgXzV0baop8JtnyEQqUgumwGGM3sfE1csScqF7a4PRQD5AjOU9WJFlaXVwBNaRiR8NVnbufgTuVFMYoeYUwlRoxbA5EkXnOZ6BEigQjWtcsUFMhL6OmgnEyAvlJrNk465F6xLQVE_IS61m6gMWtjRP11IYKEX32Py6NoJUyi-CVw91AFX--iKwjdO4yH4RDq5dMBw1asr6UgmdZhODDUprquqFAe9kqE72aae7DdFKzVBXFqUtu4RIhhJMt0kptGMpmNtQVMi3AX2el1_4SbjpLcs67-n6Kt9984c94FgRWb7EH2VUSr_Ow7UQJLImZABHl-mFGYbjKUM2FI1mRpDBBnrT_WpNBG6c7UPJRvTH0tBxO4itG_kuefdCgesGVGHlkym-B850NEgIr0X93hmMxlLAh58wLTzolE2hEaJTWJwRUL7K6Ut3ejpJBwCSKloo-zr58fjW7kjq0nQY_TVUWw1EAD5Ze6Z-fogeklD7MbHg_HAQ8BxwDLeGMIzXWB9Vw8X82dnkHpxRfl4Ig7VTBNo_rLwepTA-vk51c4hH40G8DxzH7GZMRwGVzy0HYDCDjggY8aZAHyRhV_Ge7b4cvEYqjfQtboCSZJ4BmDkWcsR1RjgD6VRnSkxwXCdA4zfTyZi_6mqHUsddZW40wGiGfjsLj-VU7ZutYu_w1qRAFoCuqcb6KHlyqMyl0N9eixQeumZNy6e9UkywlW1uR3UQLJStgpFPJV_3CDOSU0UmZNWScaN9xyGeDWJ4NEfklPNQ39hUHvvQ-xhV1zPBIvEPAGV7g_yDaCTf2Kgo1BNapN0aPUnsFIgNvC8bow6u1D8yXO4_HrFajiNQPurrpNG3vWziquie5x7WA9X7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23</Pages>
  <Words>5497</Words>
  <Characters>30237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2025-06-27T16:05:00Z</cp:lastPrinted>
  <dcterms:created xsi:type="dcterms:W3CDTF">2025-06-17T23:47:00Z</dcterms:created>
  <dcterms:modified xsi:type="dcterms:W3CDTF">2025-07-01T17:21:00Z</dcterms:modified>
</cp:coreProperties>
</file>