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6B446BC8"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6150FF">
        <w:rPr>
          <w:rFonts w:eastAsia="Palatino Linotype" w:cs="Palatino Linotype"/>
          <w:color w:val="000000" w:themeColor="text1"/>
        </w:rPr>
        <w:t>cuatro de junio</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0387A433"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bookmarkStart w:id="0" w:name="_GoBack"/>
      <w:r w:rsidR="002468B4">
        <w:rPr>
          <w:rFonts w:eastAsia="Palatino Linotype" w:cs="Palatino Linotype"/>
          <w:b/>
          <w:bCs/>
          <w:color w:val="000000" w:themeColor="text1"/>
          <w:lang w:val="es-ES"/>
        </w:rPr>
        <w:t>03505/INFOEM/IP/RR/2025</w:t>
      </w:r>
      <w:bookmarkEnd w:id="0"/>
      <w:r w:rsidRPr="4DD9124E">
        <w:rPr>
          <w:rFonts w:eastAsia="Palatino Linotype" w:cs="Palatino Linotype"/>
          <w:color w:val="000000" w:themeColor="text1"/>
          <w:lang w:val="es-ES"/>
        </w:rPr>
        <w:t xml:space="preserve">, interpuesto por </w:t>
      </w:r>
      <w:r w:rsidR="009F53E0">
        <w:rPr>
          <w:rFonts w:eastAsia="Palatino Linotype" w:cs="Palatino Linotype"/>
          <w:b/>
          <w:bCs/>
          <w:color w:val="000000" w:themeColor="text1"/>
          <w:lang w:val="es-ES"/>
        </w:rPr>
        <w:t>una persona de manera anónima</w:t>
      </w:r>
      <w:r w:rsidRPr="4DD9124E">
        <w:rPr>
          <w:rFonts w:eastAsia="Palatino Linotype" w:cs="Palatino Linotype"/>
          <w:color w:val="000000" w:themeColor="text1"/>
          <w:lang w:val="es-ES"/>
        </w:rPr>
        <w:t xml:space="preserve">, en lo sucesivo el </w:t>
      </w:r>
      <w:r w:rsidRPr="4DD9124E">
        <w:rPr>
          <w:rFonts w:eastAsia="Palatino Linotype" w:cs="Palatino Linotype"/>
          <w:b/>
          <w:bCs/>
          <w:color w:val="000000" w:themeColor="text1"/>
          <w:lang w:val="es-ES"/>
        </w:rPr>
        <w:t>Recurrente</w:t>
      </w:r>
      <w:r w:rsidRPr="4DD9124E">
        <w:rPr>
          <w:rFonts w:eastAsia="Palatino Linotype" w:cs="Palatino Linotype"/>
          <w:color w:val="000000" w:themeColor="text1"/>
          <w:lang w:val="es-ES"/>
        </w:rPr>
        <w:t>, en contra de la respuesta de</w:t>
      </w:r>
      <w:r w:rsidR="00E16DEF">
        <w:rPr>
          <w:rFonts w:eastAsia="Palatino Linotype" w:cs="Palatino Linotype"/>
          <w:color w:val="000000" w:themeColor="text1"/>
          <w:lang w:val="es-ES"/>
        </w:rPr>
        <w:t>l</w:t>
      </w:r>
      <w:r w:rsidR="00F851EA">
        <w:rPr>
          <w:rFonts w:eastAsia="Palatino Linotype" w:cs="Palatino Linotype"/>
          <w:b/>
          <w:bCs/>
          <w:color w:val="000000" w:themeColor="text1"/>
          <w:lang w:val="es-ES"/>
        </w:rPr>
        <w:t xml:space="preserve"> </w:t>
      </w:r>
      <w:r w:rsidR="00663AD2">
        <w:rPr>
          <w:rFonts w:eastAsia="Palatino Linotype" w:cs="Palatino Linotype"/>
          <w:b/>
          <w:bCs/>
          <w:color w:val="000000" w:themeColor="text1"/>
          <w:lang w:val="es-ES"/>
        </w:rPr>
        <w:t>Ayuntamiento de Toluca</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5C0C2A5B"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2468B4">
        <w:rPr>
          <w:rFonts w:eastAsia="Palatino Linotype" w:cs="Palatino Linotype"/>
          <w:color w:val="000000" w:themeColor="text1"/>
        </w:rPr>
        <w:t>siete</w:t>
      </w:r>
      <w:r w:rsidR="00CA40CE">
        <w:rPr>
          <w:rFonts w:eastAsia="Palatino Linotype" w:cs="Palatino Linotype"/>
          <w:color w:val="000000" w:themeColor="text1"/>
        </w:rPr>
        <w:t xml:space="preserve"> de febrero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2468B4">
        <w:rPr>
          <w:rFonts w:eastAsia="Palatino Linotype" w:cs="Palatino Linotype"/>
          <w:b/>
          <w:bCs/>
          <w:color w:val="000000" w:themeColor="text1"/>
        </w:rPr>
        <w:t>00739/TOLUCA/IP/2025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75013266" w:rsidR="00663A37" w:rsidRPr="009D62BC" w:rsidRDefault="4DD9124E" w:rsidP="4DD9124E">
      <w:pPr>
        <w:pStyle w:val="Sinespaciado"/>
        <w:rPr>
          <w:rFonts w:eastAsia="Palatino Linotype"/>
          <w:lang w:val="es-ES"/>
        </w:rPr>
      </w:pPr>
      <w:r w:rsidRPr="4DD9124E">
        <w:rPr>
          <w:rFonts w:eastAsia="Palatino Linotype"/>
          <w:lang w:val="es-ES"/>
        </w:rPr>
        <w:t>«</w:t>
      </w:r>
      <w:proofErr w:type="gramStart"/>
      <w:r w:rsidR="002468B4" w:rsidRPr="002468B4">
        <w:rPr>
          <w:rFonts w:eastAsia="Palatino Linotype"/>
          <w:lang w:val="es-ES"/>
        </w:rPr>
        <w:t>cuantas</w:t>
      </w:r>
      <w:proofErr w:type="gramEnd"/>
      <w:r w:rsidR="002468B4" w:rsidRPr="002468B4">
        <w:rPr>
          <w:rFonts w:eastAsia="Palatino Linotype"/>
          <w:lang w:val="es-ES"/>
        </w:rPr>
        <w:t xml:space="preserve"> </w:t>
      </w:r>
      <w:proofErr w:type="spellStart"/>
      <w:r w:rsidR="002468B4" w:rsidRPr="002468B4">
        <w:rPr>
          <w:rFonts w:eastAsia="Palatino Linotype"/>
          <w:lang w:val="es-ES"/>
        </w:rPr>
        <w:t>denucnias</w:t>
      </w:r>
      <w:proofErr w:type="spellEnd"/>
      <w:r w:rsidR="002468B4" w:rsidRPr="002468B4">
        <w:rPr>
          <w:rFonts w:eastAsia="Palatino Linotype"/>
          <w:lang w:val="es-ES"/>
        </w:rPr>
        <w:t xml:space="preserve"> y quejas han ingresado a la </w:t>
      </w:r>
      <w:proofErr w:type="spellStart"/>
      <w:r w:rsidR="002468B4" w:rsidRPr="002468B4">
        <w:rPr>
          <w:rFonts w:eastAsia="Palatino Linotype"/>
          <w:lang w:val="es-ES"/>
        </w:rPr>
        <w:t>contraloria</w:t>
      </w:r>
      <w:proofErr w:type="spellEnd"/>
      <w:r w:rsidR="002468B4" w:rsidRPr="002468B4">
        <w:rPr>
          <w:rFonts w:eastAsia="Palatino Linotype"/>
          <w:lang w:val="es-ES"/>
        </w:rPr>
        <w:t xml:space="preserve"> municipal en lo que tienen de su administración en que </w:t>
      </w:r>
      <w:proofErr w:type="spellStart"/>
      <w:r w:rsidR="002468B4" w:rsidRPr="002468B4">
        <w:rPr>
          <w:rFonts w:eastAsia="Palatino Linotype"/>
          <w:lang w:val="es-ES"/>
        </w:rPr>
        <w:t>cosisten</w:t>
      </w:r>
      <w:proofErr w:type="spellEnd"/>
      <w:r w:rsidR="002468B4" w:rsidRPr="002468B4">
        <w:rPr>
          <w:rFonts w:eastAsia="Palatino Linotype"/>
          <w:lang w:val="es-ES"/>
        </w:rPr>
        <w:t>, status.</w:t>
      </w:r>
      <w:r w:rsidRPr="4DD9124E">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3EEB4E53"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2468B4">
        <w:rPr>
          <w:rFonts w:eastAsia="Palatino Linotype" w:cs="Palatino Linotype"/>
          <w:color w:val="000000"/>
          <w:szCs w:val="24"/>
        </w:rPr>
        <w:t>cuatro</w:t>
      </w:r>
      <w:r w:rsidR="00180278">
        <w:rPr>
          <w:rFonts w:eastAsia="Palatino Linotype" w:cs="Palatino Linotype"/>
          <w:color w:val="000000"/>
          <w:szCs w:val="24"/>
        </w:rPr>
        <w:t xml:space="preserve"> de marzo</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542675" w:rsidRDefault="00663A37" w:rsidP="00663A37">
      <w:pPr>
        <w:pBdr>
          <w:top w:val="nil"/>
          <w:left w:val="nil"/>
          <w:bottom w:val="nil"/>
          <w:right w:val="nil"/>
          <w:between w:val="nil"/>
        </w:pBdr>
        <w:contextualSpacing/>
        <w:rPr>
          <w:rFonts w:eastAsia="Palatino Linotype" w:cs="Palatino Linotype"/>
          <w:color w:val="000000"/>
          <w:sz w:val="20"/>
          <w:szCs w:val="24"/>
        </w:rPr>
      </w:pPr>
    </w:p>
    <w:p w14:paraId="6CD397C4" w14:textId="77777777" w:rsidR="002468B4" w:rsidRDefault="4DD9124E" w:rsidP="002468B4">
      <w:pPr>
        <w:pStyle w:val="Sinespaciado"/>
        <w:rPr>
          <w:rFonts w:eastAsia="Palatino Linotype"/>
          <w:lang w:val="es-ES"/>
        </w:rPr>
      </w:pPr>
      <w:r w:rsidRPr="4DD9124E">
        <w:rPr>
          <w:rFonts w:eastAsia="Palatino Linotype"/>
          <w:lang w:val="es-ES"/>
        </w:rPr>
        <w:t>«</w:t>
      </w:r>
      <w:r w:rsidR="002468B4" w:rsidRPr="002468B4">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6E3EF2" w14:textId="77777777" w:rsidR="002468B4" w:rsidRPr="002468B4" w:rsidRDefault="002468B4" w:rsidP="002468B4">
      <w:pPr>
        <w:pStyle w:val="Sinespaciado"/>
        <w:rPr>
          <w:rFonts w:eastAsia="Palatino Linotype"/>
          <w:lang w:val="es-ES"/>
        </w:rPr>
      </w:pPr>
    </w:p>
    <w:p w14:paraId="0C722AAD" w14:textId="77777777" w:rsidR="002468B4" w:rsidRDefault="002468B4" w:rsidP="002468B4">
      <w:pPr>
        <w:pStyle w:val="Sinespaciado"/>
        <w:rPr>
          <w:rFonts w:eastAsia="Palatino Linotype"/>
          <w:lang w:val="es-ES"/>
        </w:rPr>
      </w:pPr>
      <w:r w:rsidRPr="002468B4">
        <w:rPr>
          <w:rFonts w:eastAsia="Palatino Linotype"/>
          <w:lang w:val="es-ES"/>
        </w:rPr>
        <w:t>En atención a la solicitud con folio 0739/TOLUCA/IP/2025, me permito adjuntar al presente la respuesta correspondiente. Sin más por el momento, reciba un saludo.</w:t>
      </w:r>
    </w:p>
    <w:p w14:paraId="13717A52" w14:textId="77777777" w:rsidR="002468B4" w:rsidRPr="002468B4" w:rsidRDefault="002468B4" w:rsidP="002468B4">
      <w:pPr>
        <w:pStyle w:val="Sinespaciado"/>
        <w:rPr>
          <w:rFonts w:eastAsia="Palatino Linotype"/>
          <w:lang w:val="es-ES"/>
        </w:rPr>
      </w:pPr>
    </w:p>
    <w:p w14:paraId="12DBD4B1" w14:textId="77777777" w:rsidR="002468B4" w:rsidRPr="002468B4" w:rsidRDefault="002468B4" w:rsidP="002468B4">
      <w:pPr>
        <w:pStyle w:val="Sinespaciado"/>
        <w:rPr>
          <w:rFonts w:eastAsia="Palatino Linotype"/>
          <w:lang w:val="es-ES"/>
        </w:rPr>
      </w:pPr>
      <w:r w:rsidRPr="002468B4">
        <w:rPr>
          <w:rFonts w:eastAsia="Palatino Linotype"/>
          <w:lang w:val="es-ES"/>
        </w:rPr>
        <w:t>ATENTAMENTE</w:t>
      </w:r>
    </w:p>
    <w:p w14:paraId="38DF58A5" w14:textId="167B335D" w:rsidR="00663A37" w:rsidRPr="009D62BC" w:rsidRDefault="002468B4" w:rsidP="002468B4">
      <w:pPr>
        <w:pStyle w:val="Sinespaciado"/>
        <w:rPr>
          <w:rFonts w:eastAsia="Palatino Linotype"/>
        </w:rPr>
      </w:pPr>
      <w:r w:rsidRPr="002468B4">
        <w:rPr>
          <w:rFonts w:eastAsia="Palatino Linotype"/>
          <w:lang w:val="es-ES"/>
        </w:rPr>
        <w:t xml:space="preserve">Dr. </w:t>
      </w:r>
      <w:proofErr w:type="spellStart"/>
      <w:r w:rsidRPr="002468B4">
        <w:rPr>
          <w:rFonts w:eastAsia="Palatino Linotype"/>
          <w:lang w:val="es-ES"/>
        </w:rPr>
        <w:t>Nahum</w:t>
      </w:r>
      <w:proofErr w:type="spellEnd"/>
      <w:r w:rsidRPr="002468B4">
        <w:rPr>
          <w:rFonts w:eastAsia="Palatino Linotype"/>
          <w:lang w:val="es-ES"/>
        </w:rPr>
        <w:t xml:space="preserve"> Miguel Mendoza Morales</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542675" w:rsidRDefault="00663A37" w:rsidP="00FA27A4">
      <w:pPr>
        <w:pBdr>
          <w:top w:val="nil"/>
          <w:left w:val="nil"/>
          <w:bottom w:val="nil"/>
          <w:right w:val="nil"/>
          <w:between w:val="nil"/>
        </w:pBdr>
        <w:ind w:right="567"/>
        <w:contextualSpacing/>
        <w:rPr>
          <w:rFonts w:eastAsia="Palatino Linotype" w:cs="Palatino Linotype"/>
          <w:iCs/>
          <w:color w:val="000000"/>
          <w:sz w:val="20"/>
          <w:szCs w:val="21"/>
        </w:rPr>
      </w:pPr>
    </w:p>
    <w:p w14:paraId="3D031FD5" w14:textId="0367D5F3"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a su respuesta </w:t>
      </w:r>
      <w:r w:rsidR="002468B4">
        <w:rPr>
          <w:rFonts w:eastAsia="Palatino Linotype" w:cs="Palatino Linotype"/>
          <w:color w:val="000000" w:themeColor="text1"/>
          <w:lang w:val="es-ES"/>
        </w:rPr>
        <w:t>el</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Pr="4DD9124E">
        <w:rPr>
          <w:rFonts w:eastAsia="Palatino Linotype" w:cs="Palatino Linotype"/>
          <w:color w:val="000000" w:themeColor="text1"/>
          <w:lang w:val="es-ES"/>
        </w:rPr>
        <w:t xml:space="preserve"> denominado</w:t>
      </w:r>
      <w:r w:rsidR="0022100A">
        <w:rPr>
          <w:rFonts w:eastAsia="Palatino Linotype" w:cs="Palatino Linotype"/>
          <w:color w:val="000000" w:themeColor="text1"/>
          <w:lang w:val="es-ES"/>
        </w:rPr>
        <w:t xml:space="preserve"> </w:t>
      </w:r>
      <w:r w:rsidR="0022100A" w:rsidRPr="4DD9124E">
        <w:rPr>
          <w:rFonts w:eastAsia="Palatino Linotype" w:cs="Palatino Linotype"/>
          <w:b/>
          <w:bCs/>
          <w:color w:val="000000" w:themeColor="text1"/>
          <w:lang w:val="es-ES"/>
        </w:rPr>
        <w:t>«</w:t>
      </w:r>
      <w:r w:rsidR="002468B4" w:rsidRPr="002468B4">
        <w:rPr>
          <w:rFonts w:eastAsia="Palatino Linotype" w:cs="Palatino Linotype"/>
          <w:b/>
          <w:bCs/>
          <w:color w:val="000000" w:themeColor="text1"/>
          <w:lang w:val="es-ES"/>
        </w:rPr>
        <w:t>RESPUESTA 739. 2025</w:t>
      </w:r>
      <w:proofErr w:type="gramStart"/>
      <w:r w:rsidR="002468B4" w:rsidRPr="002468B4">
        <w:rPr>
          <w:rFonts w:eastAsia="Palatino Linotype" w:cs="Palatino Linotype"/>
          <w:b/>
          <w:bCs/>
          <w:color w:val="000000" w:themeColor="text1"/>
          <w:lang w:val="es-ES"/>
        </w:rPr>
        <w:t>.pdf</w:t>
      </w:r>
      <w:proofErr w:type="gramEnd"/>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655B651E"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6A4658">
        <w:rPr>
          <w:rFonts w:eastAsia="Palatino Linotype" w:cs="Palatino Linotype"/>
          <w:color w:val="000000"/>
          <w:szCs w:val="24"/>
        </w:rPr>
        <w:t xml:space="preserve"> por el Sujeto Obligado</w:t>
      </w:r>
      <w:r w:rsidR="007363B4" w:rsidRPr="009D62BC">
        <w:rPr>
          <w:rFonts w:eastAsia="Palatino Linotype" w:cs="Palatino Linotype"/>
          <w:color w:val="000000"/>
          <w:szCs w:val="24"/>
        </w:rPr>
        <w:t>,</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2468B4">
        <w:rPr>
          <w:rFonts w:eastAsia="Palatino Linotype" w:cs="Palatino Linotype"/>
          <w:color w:val="000000"/>
          <w:szCs w:val="24"/>
        </w:rPr>
        <w:t>veinticinco</w:t>
      </w:r>
      <w:r w:rsidR="005C1A49">
        <w:rPr>
          <w:rFonts w:eastAsia="Palatino Linotype" w:cs="Palatino Linotype"/>
          <w:color w:val="000000"/>
          <w:szCs w:val="24"/>
        </w:rPr>
        <w:t xml:space="preserve"> de marzo</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2468B4">
        <w:rPr>
          <w:rFonts w:eastAsia="Palatino Linotype" w:cs="Palatino Linotype"/>
          <w:b/>
          <w:color w:val="000000"/>
          <w:szCs w:val="24"/>
        </w:rPr>
        <w:t>03505/INFOEM/IP/RR/2025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3E0C3EA4" w:rsidR="00663A37" w:rsidRPr="009D62BC" w:rsidRDefault="4DD9124E" w:rsidP="4DD9124E">
      <w:pPr>
        <w:pStyle w:val="Sinespaciado"/>
        <w:rPr>
          <w:rFonts w:eastAsia="Palatino Linotype"/>
          <w:b/>
          <w:bCs/>
          <w:lang w:val="es-ES"/>
        </w:rPr>
      </w:pPr>
      <w:r w:rsidRPr="4DD9124E">
        <w:rPr>
          <w:rFonts w:eastAsia="Palatino Linotype"/>
          <w:lang w:val="es-ES"/>
        </w:rPr>
        <w:t>«</w:t>
      </w:r>
      <w:r w:rsidR="002468B4" w:rsidRPr="002468B4">
        <w:rPr>
          <w:rFonts w:eastAsia="Palatino Linotype"/>
          <w:lang w:val="es-ES"/>
        </w:rPr>
        <w:t>No entrega la expresión documental</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lastRenderedPageBreak/>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063248EC" w:rsidR="004B62DB" w:rsidRPr="009D62BC" w:rsidRDefault="004B62DB" w:rsidP="004B62DB">
      <w:pPr>
        <w:pStyle w:val="Sinespaciado"/>
        <w:rPr>
          <w:rFonts w:eastAsia="Palatino Linotype"/>
          <w:b/>
          <w:bCs/>
          <w:lang w:val="es-ES"/>
        </w:rPr>
      </w:pPr>
      <w:r w:rsidRPr="4DD9124E">
        <w:rPr>
          <w:rFonts w:eastAsia="Palatino Linotype"/>
          <w:lang w:val="es-ES"/>
        </w:rPr>
        <w:t>«</w:t>
      </w:r>
      <w:r w:rsidR="002468B4" w:rsidRPr="002468B4">
        <w:rPr>
          <w:rFonts w:eastAsia="Palatino Linotype"/>
          <w:lang w:val="es-ES"/>
        </w:rPr>
        <w:t>Falta la expresión documental</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2D3005AE"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4801B8">
        <w:rPr>
          <w:rFonts w:eastAsia="Palatino Linotype" w:cs="Palatino Linotype"/>
          <w:color w:val="000000" w:themeColor="text1"/>
          <w:lang w:val="es-ES"/>
        </w:rPr>
        <w:t>veintisiete</w:t>
      </w:r>
      <w:r w:rsidR="00433A07">
        <w:rPr>
          <w:rFonts w:eastAsia="Palatino Linotype" w:cs="Palatino Linotype"/>
          <w:color w:val="000000" w:themeColor="text1"/>
          <w:lang w:val="es-ES"/>
        </w:rPr>
        <w:t xml:space="preserve"> de marzo</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2FBD7ED3" w14:textId="34CF9C24" w:rsidR="00F641CA" w:rsidRDefault="00F641CA" w:rsidP="00F641CA">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sidR="004801B8">
        <w:rPr>
          <w:rFonts w:eastAsia="Palatino Linotype" w:cs="Palatino Linotype"/>
          <w:color w:val="000000"/>
          <w:szCs w:val="24"/>
        </w:rPr>
        <w:t>e el siete de abril</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4801B8">
        <w:rPr>
          <w:rFonts w:eastAsia="Palatino Linotype" w:cs="Palatino Linotype"/>
          <w:color w:val="000000"/>
          <w:szCs w:val="24"/>
        </w:rPr>
        <w:t>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Pr>
          <w:rFonts w:eastAsia="Palatino Linotype" w:cs="Palatino Linotype"/>
          <w:b/>
          <w:color w:val="000000"/>
          <w:szCs w:val="24"/>
        </w:rPr>
        <w:t>«</w:t>
      </w:r>
      <w:r w:rsidR="004801B8" w:rsidRPr="004801B8">
        <w:rPr>
          <w:rFonts w:eastAsia="Palatino Linotype" w:cs="Palatino Linotype"/>
          <w:b/>
          <w:color w:val="000000"/>
          <w:szCs w:val="24"/>
        </w:rPr>
        <w:t>2. Ratificación RR-3505-2025.pdf</w:t>
      </w:r>
      <w:r>
        <w:rPr>
          <w:rFonts w:eastAsia="Palatino Linotype" w:cs="Palatino Linotype"/>
          <w:b/>
          <w:color w:val="000000"/>
          <w:szCs w:val="24"/>
        </w:rPr>
        <w:t>»</w:t>
      </w:r>
      <w:r>
        <w:rPr>
          <w:rFonts w:eastAsia="Palatino Linotype" w:cs="Palatino Linotype"/>
          <w:color w:val="000000"/>
          <w:szCs w:val="24"/>
        </w:rPr>
        <w:t xml:space="preserve">, </w:t>
      </w:r>
      <w:r w:rsidR="004801B8">
        <w:rPr>
          <w:rFonts w:eastAsia="Palatino Linotype" w:cs="Palatino Linotype"/>
          <w:color w:val="000000"/>
          <w:szCs w:val="24"/>
        </w:rPr>
        <w:t>el cual</w:t>
      </w:r>
      <w:r>
        <w:rPr>
          <w:rFonts w:eastAsia="Palatino Linotype" w:cs="Palatino Linotype"/>
          <w:color w:val="000000"/>
          <w:szCs w:val="24"/>
        </w:rPr>
        <w:t xml:space="preserve"> </w:t>
      </w:r>
      <w:r w:rsidRPr="00875A72">
        <w:rPr>
          <w:rFonts w:eastAsia="Palatino Linotype" w:cs="Palatino Linotype"/>
          <w:color w:val="000000"/>
          <w:szCs w:val="24"/>
        </w:rPr>
        <w:t>fue puesto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4801B8">
        <w:rPr>
          <w:rFonts w:eastAsia="Palatino Linotype" w:cs="Palatino Linotype"/>
          <w:color w:val="000000"/>
          <w:szCs w:val="24"/>
        </w:rPr>
        <w:t xml:space="preserve">ocho de abril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w:t>
      </w:r>
      <w:r w:rsidR="004801B8">
        <w:rPr>
          <w:rFonts w:eastAsia="Palatino Linotype" w:cs="Palatino Linotype"/>
          <w:color w:val="000000"/>
          <w:szCs w:val="24"/>
        </w:rPr>
        <w:t xml:space="preserve"> la documentación referida </w:t>
      </w:r>
      <w:r>
        <w:rPr>
          <w:rFonts w:eastAsia="Palatino Linotype" w:cs="Palatino Linotype"/>
          <w:color w:val="000000"/>
          <w:szCs w:val="24"/>
        </w:rPr>
        <w:t>será motivo de análisis en el estudio correspondiente.</w:t>
      </w:r>
    </w:p>
    <w:p w14:paraId="5B117463" w14:textId="77777777" w:rsidR="00F641CA" w:rsidRPr="00875A72"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lastRenderedPageBreak/>
        <w:t>S</w:t>
      </w:r>
      <w:r w:rsidR="00671EA3" w:rsidRPr="009D62BC">
        <w:rPr>
          <w:rFonts w:eastAsia="Palatino Linotype"/>
        </w:rPr>
        <w:t>EXTO</w:t>
      </w:r>
      <w:r w:rsidRPr="009D62BC">
        <w:rPr>
          <w:rFonts w:eastAsia="Palatino Linotype"/>
        </w:rPr>
        <w:t>. Del cierre de instrucción.</w:t>
      </w:r>
    </w:p>
    <w:p w14:paraId="6E2F1FC8" w14:textId="46CE44FC" w:rsidR="001A0CCD" w:rsidRDefault="0028415D" w:rsidP="3098B94B">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4801B8">
        <w:rPr>
          <w:rFonts w:eastAsia="Palatino Linotype" w:cs="Palatino Linotype"/>
          <w:color w:val="000000" w:themeColor="text1"/>
          <w:lang w:val="es-ES"/>
        </w:rPr>
        <w:t>veintiuno</w:t>
      </w:r>
      <w:r w:rsidR="004403BB">
        <w:rPr>
          <w:rFonts w:eastAsia="Palatino Linotype" w:cs="Palatino Linotype"/>
          <w:color w:val="000000" w:themeColor="text1"/>
          <w:lang w:val="es-ES"/>
        </w:rPr>
        <w:t xml:space="preserve"> de abril</w:t>
      </w:r>
      <w:r w:rsidR="00694ED6" w:rsidRPr="3098B94B">
        <w:rPr>
          <w:rFonts w:eastAsia="Palatino Linotype" w:cs="Palatino Linotype"/>
          <w:color w:val="000000" w:themeColor="text1"/>
          <w:lang w:val="es-ES"/>
        </w:rPr>
        <w:t xml:space="preserve"> 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675E5B01" w14:textId="77777777" w:rsidR="00523F6A" w:rsidRPr="006054AA" w:rsidRDefault="00523F6A" w:rsidP="00523F6A">
      <w:pPr>
        <w:pStyle w:val="Ttulo2"/>
        <w:rPr>
          <w:rFonts w:eastAsiaTheme="minorHAnsi"/>
          <w:lang w:eastAsia="en-US"/>
        </w:rPr>
      </w:pPr>
      <w:r w:rsidRPr="006054AA">
        <w:rPr>
          <w:rFonts w:eastAsiaTheme="minorHAnsi"/>
          <w:lang w:eastAsia="en-US"/>
        </w:rPr>
        <w:t>SÉPTIMO. De la ampliación del término para resolver.</w:t>
      </w:r>
    </w:p>
    <w:p w14:paraId="29D616D9" w14:textId="7006D74A" w:rsidR="00523F6A" w:rsidRPr="00546575" w:rsidRDefault="00523F6A" w:rsidP="00523F6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4801B8">
        <w:rPr>
          <w:rFonts w:eastAsiaTheme="minorHAnsi" w:cstheme="minorBidi"/>
          <w:szCs w:val="24"/>
          <w:lang w:eastAsia="en-US"/>
        </w:rPr>
        <w:t>diecinueve</w:t>
      </w:r>
      <w:r w:rsidR="00022ECE">
        <w:rPr>
          <w:rFonts w:eastAsiaTheme="minorHAnsi" w:cstheme="minorBidi"/>
          <w:szCs w:val="24"/>
          <w:lang w:eastAsia="en-US"/>
        </w:rPr>
        <w:t xml:space="preserv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5FD742B" w14:textId="77777777" w:rsidR="00523F6A" w:rsidRPr="00E95FAE" w:rsidRDefault="00523F6A"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42FBF974"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Pr>
          <w:rFonts w:eastAsia="Palatino Linotype" w:cs="Palatino Linotype"/>
          <w:szCs w:val="24"/>
          <w:lang w:val="es-ES"/>
        </w:rPr>
        <w:t xml:space="preserve"> </w:t>
      </w:r>
      <w:r w:rsidR="00D112A2">
        <w:rPr>
          <w:rFonts w:eastAsia="Palatino Linotype" w:cs="Palatino Linotype"/>
          <w:szCs w:val="24"/>
          <w:lang w:val="es-ES"/>
        </w:rPr>
        <w:t>séptimo, trigésimo octavo</w:t>
      </w:r>
      <w:r w:rsidR="00433BF2">
        <w:rPr>
          <w:rFonts w:eastAsia="Palatino Linotype" w:cs="Palatino Linotype"/>
          <w:szCs w:val="24"/>
          <w:lang w:val="es-ES"/>
        </w:rPr>
        <w:t xml:space="preserve"> y trigésimo </w:t>
      </w:r>
      <w:r w:rsidR="00D112A2">
        <w:rPr>
          <w:rFonts w:eastAsia="Palatino Linotype" w:cs="Palatino Linotype"/>
          <w:szCs w:val="24"/>
          <w:lang w:val="es-ES"/>
        </w:rPr>
        <w:t>noveno</w:t>
      </w:r>
      <w:r w:rsidRPr="2F580D8D">
        <w:rPr>
          <w:rFonts w:eastAsia="Palatino Linotype" w:cs="Palatino Linotype"/>
          <w:szCs w:val="24"/>
          <w:lang w:val="es-ES"/>
        </w:rPr>
        <w:t xml:space="preserve">, fracciones IV y V, de la Constitución Política del Estado Libre y Soberano de México; artículos 1, 2 fracción II, </w:t>
      </w:r>
      <w:r w:rsidRPr="2F580D8D">
        <w:rPr>
          <w:rFonts w:eastAsia="Palatino Linotype" w:cs="Palatino Linotype"/>
          <w:szCs w:val="24"/>
          <w:lang w:val="es-ES"/>
        </w:rPr>
        <w:lastRenderedPageBreak/>
        <w:t>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57EF4436" w14:textId="77777777" w:rsidR="00694ED6" w:rsidRPr="00F34F85" w:rsidRDefault="00694ED6" w:rsidP="00694ED6">
      <w:pPr>
        <w:pStyle w:val="Ttulo2"/>
      </w:pPr>
      <w:r w:rsidRPr="00F34F85">
        <w:t xml:space="preserve">TERCERO. Cuestiones de previo y especial pronunciamiento. </w:t>
      </w:r>
    </w:p>
    <w:p w14:paraId="1B24AEAA" w14:textId="77777777" w:rsidR="00187A0A" w:rsidRPr="00F34F85" w:rsidRDefault="00187A0A" w:rsidP="00187A0A">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694D6DF2" w14:textId="77777777" w:rsidR="00187A0A" w:rsidRPr="00F34F85" w:rsidRDefault="00187A0A" w:rsidP="00187A0A">
      <w:pPr>
        <w:rPr>
          <w:rFonts w:eastAsia="Palatino Linotype" w:cs="Palatino Linotype"/>
        </w:rPr>
      </w:pPr>
    </w:p>
    <w:p w14:paraId="5A7FD3F9"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74F3E95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4C4BD8C4"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14C7C4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4ECB230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620C391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9F6BD8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59D2019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6894E3DC"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2F66A7B" w14:textId="77777777" w:rsidR="00187A0A" w:rsidRPr="00F34F85" w:rsidRDefault="00187A0A" w:rsidP="00187A0A">
      <w:pPr>
        <w:spacing w:line="240" w:lineRule="auto"/>
        <w:ind w:left="567" w:right="567"/>
        <w:rPr>
          <w:rFonts w:eastAsia="Palatino Linotype" w:cs="Palatino Linotype"/>
          <w:i/>
          <w:sz w:val="22"/>
        </w:rPr>
      </w:pPr>
    </w:p>
    <w:p w14:paraId="325FB85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1D2EC7C8" w14:textId="77777777" w:rsidR="00187A0A" w:rsidRPr="00F34F85" w:rsidRDefault="00187A0A" w:rsidP="00187A0A">
      <w:pPr>
        <w:spacing w:line="240" w:lineRule="auto"/>
        <w:ind w:left="567" w:right="567"/>
        <w:rPr>
          <w:rFonts w:eastAsia="Palatino Linotype" w:cs="Palatino Linotype"/>
          <w:i/>
          <w:sz w:val="22"/>
        </w:rPr>
      </w:pPr>
    </w:p>
    <w:p w14:paraId="26B2FAA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3B46BEF2" w14:textId="77777777" w:rsidR="00187A0A" w:rsidRPr="00F34F85" w:rsidRDefault="00187A0A" w:rsidP="00187A0A">
      <w:pPr>
        <w:spacing w:line="240" w:lineRule="auto"/>
        <w:ind w:left="567" w:right="567"/>
        <w:rPr>
          <w:rFonts w:eastAsia="Palatino Linotype" w:cs="Palatino Linotype"/>
          <w:i/>
          <w:sz w:val="22"/>
        </w:rPr>
      </w:pPr>
    </w:p>
    <w:p w14:paraId="2418216F" w14:textId="77777777" w:rsidR="00187A0A" w:rsidRPr="00F34F85" w:rsidRDefault="00187A0A" w:rsidP="00187A0A">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4CC758CB" w14:textId="77777777" w:rsidR="00187A0A" w:rsidRPr="00F34F85" w:rsidRDefault="00187A0A" w:rsidP="00187A0A">
      <w:pPr>
        <w:rPr>
          <w:rFonts w:eastAsia="Palatino Linotype" w:cs="Palatino Linotype"/>
          <w:b/>
          <w:i/>
        </w:rPr>
      </w:pPr>
    </w:p>
    <w:p w14:paraId="16A649CD" w14:textId="77777777" w:rsidR="00187A0A" w:rsidRPr="00F34F85" w:rsidRDefault="00187A0A" w:rsidP="00187A0A">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6A0016" w14:textId="77777777" w:rsidR="00187A0A" w:rsidRPr="00F34F85" w:rsidRDefault="00187A0A" w:rsidP="00187A0A">
      <w:pPr>
        <w:rPr>
          <w:rFonts w:eastAsia="Palatino Linotype" w:cs="Palatino Linotype"/>
        </w:rPr>
      </w:pPr>
    </w:p>
    <w:p w14:paraId="719211D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0BC2B096" w14:textId="77777777" w:rsidR="00187A0A" w:rsidRPr="00F34F85" w:rsidRDefault="00187A0A" w:rsidP="00187A0A">
      <w:pPr>
        <w:spacing w:line="240" w:lineRule="auto"/>
        <w:ind w:left="567" w:right="567"/>
        <w:rPr>
          <w:rFonts w:eastAsia="Palatino Linotype" w:cs="Palatino Linotype"/>
          <w:i/>
          <w:sz w:val="22"/>
        </w:rPr>
      </w:pPr>
    </w:p>
    <w:p w14:paraId="46FD116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5909A7D"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783AEF6" w14:textId="77777777" w:rsidR="00187A0A" w:rsidRPr="00F34F85" w:rsidRDefault="00187A0A" w:rsidP="00187A0A">
      <w:pPr>
        <w:rPr>
          <w:rFonts w:eastAsia="Palatino Linotype" w:cs="Palatino Linotype"/>
        </w:rPr>
      </w:pPr>
    </w:p>
    <w:p w14:paraId="21DBEF75" w14:textId="77777777" w:rsidR="00187A0A" w:rsidRPr="00F34F85" w:rsidRDefault="00187A0A" w:rsidP="00187A0A">
      <w:pPr>
        <w:rPr>
          <w:rFonts w:eastAsia="Palatino Linotype" w:cs="Palatino Linotype"/>
        </w:rPr>
      </w:pPr>
      <w:r w:rsidRPr="00B97A1F">
        <w:rPr>
          <w:rFonts w:eastAsia="Palatino Linotype" w:cs="Palatino Linotype"/>
        </w:rPr>
        <w:lastRenderedPageBreak/>
        <w:t>Robusteciendo lo anterior se encuentra lo dispuesto en el artículo 5 párrafos trigésimo primero, trigésimo octavo y trigésimo noveno de la Constitución Política del Estado Libre y Soberano de México, se establece lo siguiente</w:t>
      </w:r>
      <w:r w:rsidRPr="00F34F85">
        <w:rPr>
          <w:rFonts w:eastAsia="Palatino Linotype" w:cs="Palatino Linotype"/>
        </w:rPr>
        <w:t>:</w:t>
      </w:r>
    </w:p>
    <w:p w14:paraId="0D7E180D" w14:textId="77777777" w:rsidR="00187A0A" w:rsidRPr="00F34F85" w:rsidRDefault="00187A0A" w:rsidP="00187A0A">
      <w:pPr>
        <w:rPr>
          <w:rFonts w:eastAsia="Palatino Linotype" w:cs="Palatino Linotype"/>
        </w:rPr>
      </w:pPr>
    </w:p>
    <w:p w14:paraId="396D553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6AABB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14A870A" w14:textId="77777777" w:rsidR="00187A0A" w:rsidRPr="00F34F85" w:rsidRDefault="00187A0A" w:rsidP="00187A0A">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32B524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0FFFC70F"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2844172" w14:textId="77777777" w:rsidR="00187A0A" w:rsidRPr="00F34F85" w:rsidRDefault="00187A0A" w:rsidP="00187A0A">
      <w:pPr>
        <w:spacing w:line="240" w:lineRule="auto"/>
        <w:ind w:left="567" w:right="567"/>
        <w:rPr>
          <w:rFonts w:eastAsia="Palatino Linotype" w:cs="Palatino Linotype"/>
          <w:i/>
          <w:sz w:val="22"/>
        </w:rPr>
      </w:pPr>
    </w:p>
    <w:p w14:paraId="06CF98B2" w14:textId="77777777" w:rsidR="00187A0A" w:rsidRPr="00F34F85" w:rsidRDefault="00187A0A" w:rsidP="00187A0A">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2195D1" w14:textId="77777777" w:rsidR="00187A0A" w:rsidRPr="00F34F85" w:rsidRDefault="00187A0A" w:rsidP="00187A0A">
      <w:pPr>
        <w:spacing w:line="240" w:lineRule="auto"/>
        <w:ind w:left="567" w:right="567"/>
        <w:rPr>
          <w:rFonts w:eastAsia="Palatino Linotype" w:cs="Palatino Linotype"/>
          <w:i/>
          <w:sz w:val="22"/>
        </w:rPr>
      </w:pPr>
    </w:p>
    <w:p w14:paraId="547D52C2"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6DCC2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3E1F9E0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DFDEBA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146243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AE8DEF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34F85">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42BED3B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DCDFF55" w14:textId="77777777" w:rsidR="00187A0A" w:rsidRPr="00F34F85" w:rsidRDefault="00187A0A" w:rsidP="00187A0A">
      <w:pPr>
        <w:ind w:left="567" w:right="567"/>
        <w:rPr>
          <w:rFonts w:eastAsia="Palatino Linotype" w:cs="Palatino Linotype"/>
        </w:rPr>
      </w:pPr>
    </w:p>
    <w:p w14:paraId="52C93B84" w14:textId="77777777" w:rsidR="00187A0A" w:rsidRPr="00F34F85" w:rsidRDefault="00187A0A" w:rsidP="00187A0A">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0CFD166A" w14:textId="77777777" w:rsidR="00187A0A" w:rsidRPr="00F34F85" w:rsidRDefault="00187A0A" w:rsidP="00187A0A">
      <w:pPr>
        <w:spacing w:line="240" w:lineRule="auto"/>
        <w:ind w:left="567" w:right="567"/>
        <w:rPr>
          <w:rFonts w:eastAsia="Palatino Linotype" w:cs="Palatino Linotype"/>
        </w:rPr>
      </w:pPr>
    </w:p>
    <w:p w14:paraId="6451A3B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02A110" w14:textId="77777777" w:rsidR="00187A0A" w:rsidRPr="00F34F85" w:rsidRDefault="00187A0A" w:rsidP="00187A0A">
      <w:pPr>
        <w:spacing w:line="240" w:lineRule="auto"/>
        <w:ind w:left="567" w:right="567"/>
        <w:rPr>
          <w:rFonts w:eastAsia="Palatino Linotype" w:cs="Palatino Linotype"/>
          <w:i/>
          <w:sz w:val="22"/>
        </w:rPr>
      </w:pPr>
    </w:p>
    <w:p w14:paraId="1EE9A6C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4AFCA1B" w14:textId="77777777" w:rsidR="00187A0A" w:rsidRPr="00F34F85" w:rsidRDefault="00187A0A" w:rsidP="00187A0A">
      <w:pPr>
        <w:spacing w:line="240" w:lineRule="auto"/>
        <w:ind w:left="567" w:right="567"/>
        <w:rPr>
          <w:rFonts w:eastAsia="Palatino Linotype" w:cs="Palatino Linotype"/>
          <w:i/>
          <w:sz w:val="22"/>
        </w:rPr>
      </w:pPr>
    </w:p>
    <w:p w14:paraId="66E92EE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B9E7A8" w14:textId="77777777" w:rsidR="00187A0A" w:rsidRPr="00F34F85" w:rsidRDefault="00187A0A" w:rsidP="00187A0A">
      <w:pPr>
        <w:ind w:left="567" w:right="567"/>
        <w:rPr>
          <w:rFonts w:eastAsia="Palatino Linotype" w:cs="Palatino Linotype"/>
        </w:rPr>
      </w:pPr>
    </w:p>
    <w:p w14:paraId="68F8DC4A" w14:textId="77777777" w:rsidR="00187A0A" w:rsidRPr="00F34F85" w:rsidRDefault="00187A0A" w:rsidP="00187A0A">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E27EEEE" w14:textId="77777777" w:rsidR="00187A0A" w:rsidRPr="00F34F85" w:rsidRDefault="00187A0A" w:rsidP="00187A0A">
      <w:pPr>
        <w:rPr>
          <w:rFonts w:eastAsia="Palatino Linotype" w:cs="Palatino Linotype"/>
        </w:rPr>
      </w:pPr>
    </w:p>
    <w:p w14:paraId="03BB5915" w14:textId="0BA0DCC4" w:rsidR="00C5688E" w:rsidRPr="00C82353" w:rsidRDefault="00694ED6" w:rsidP="00191B81">
      <w:pPr>
        <w:pStyle w:val="Ttulo2"/>
        <w:rPr>
          <w:rFonts w:eastAsiaTheme="minorHAnsi"/>
          <w:lang w:eastAsia="en-US"/>
        </w:rPr>
      </w:pPr>
      <w:r>
        <w:rPr>
          <w:rFonts w:eastAsiaTheme="minorHAnsi"/>
          <w:lang w:eastAsia="en-US"/>
        </w:rPr>
        <w:lastRenderedPageBreak/>
        <w:t>CUARTO</w:t>
      </w:r>
      <w:r w:rsidR="00C5688E" w:rsidRPr="00C82353">
        <w:rPr>
          <w:rFonts w:eastAsiaTheme="minorHAnsi"/>
          <w:lang w:eastAsia="en-US"/>
        </w:rPr>
        <w:t xml:space="preserve">. </w:t>
      </w:r>
      <w:r w:rsidR="00C5688E" w:rsidRPr="006769D8">
        <w:rPr>
          <w:rFonts w:eastAsiaTheme="minorHAnsi"/>
          <w:lang w:eastAsia="en-US"/>
        </w:rPr>
        <w:t>Del estudio de las causas de improcedencia y sobreseimiento.</w:t>
      </w:r>
    </w:p>
    <w:p w14:paraId="4555361F" w14:textId="77777777" w:rsidR="00C5688E" w:rsidRPr="006769D8" w:rsidRDefault="00C5688E" w:rsidP="00C5688E">
      <w:pPr>
        <w:rPr>
          <w:rFonts w:eastAsiaTheme="minorHAnsi" w:cstheme="minorBidi"/>
          <w:szCs w:val="24"/>
          <w:lang w:eastAsia="en-US"/>
        </w:rPr>
      </w:pPr>
      <w:r>
        <w:rPr>
          <w:rFonts w:eastAsiaTheme="minorHAnsi" w:cstheme="minorBidi"/>
          <w:szCs w:val="24"/>
          <w:lang w:eastAsia="en-US"/>
        </w:rPr>
        <w:t>Es importante</w:t>
      </w:r>
      <w:r w:rsidRPr="006769D8">
        <w:rPr>
          <w:rFonts w:eastAsiaTheme="minorHAnsi" w:cstheme="minorBidi"/>
          <w:szCs w:val="24"/>
          <w:lang w:eastAsia="en-US"/>
        </w:rPr>
        <w:t xml:space="preserve"> resaltar que en el procedimiento de acceso a la información pública y de los medios de impugnación de la materia, se advierten diversos supuestos de </w:t>
      </w:r>
      <w:proofErr w:type="spellStart"/>
      <w:r w:rsidRPr="006769D8">
        <w:rPr>
          <w:rFonts w:eastAsiaTheme="minorHAnsi" w:cstheme="minorBidi"/>
          <w:szCs w:val="24"/>
          <w:lang w:eastAsia="en-US"/>
        </w:rPr>
        <w:t>procedibilidad</w:t>
      </w:r>
      <w:proofErr w:type="spellEnd"/>
      <w:r w:rsidRPr="006769D8">
        <w:rPr>
          <w:rFonts w:eastAsiaTheme="minorHAnsi" w:cstheme="minorBidi"/>
          <w:szCs w:val="24"/>
          <w:lang w:eastAsia="en-US"/>
        </w:rPr>
        <w:t xml:space="preserve"> que deben estudiarse con la finalidad de dar cumplimiento a los principios de legalidad y objeti</w:t>
      </w:r>
      <w:r>
        <w:rPr>
          <w:rFonts w:eastAsiaTheme="minorHAnsi" w:cstheme="minorBidi"/>
          <w:szCs w:val="24"/>
          <w:lang w:eastAsia="en-US"/>
        </w:rPr>
        <w:t>vidad inmersos en el artículo 9</w:t>
      </w:r>
      <w:r w:rsidRPr="006769D8">
        <w:rPr>
          <w:rFonts w:eastAsiaTheme="minorHAnsi" w:cstheme="minorBidi"/>
          <w:szCs w:val="24"/>
          <w:lang w:eastAsia="en-US"/>
        </w:rPr>
        <w:t xml:space="preserve"> de Ley de Transparencia y Acceso a la Información Pública del Estado de México y Municipios, en correlación con la seguridad jurídica que debe generar lo actuado ante este Organismo garante.</w:t>
      </w:r>
    </w:p>
    <w:p w14:paraId="710A25A4" w14:textId="77777777" w:rsidR="00C5688E" w:rsidRPr="006769D8" w:rsidRDefault="00C5688E" w:rsidP="00C5688E">
      <w:pPr>
        <w:rPr>
          <w:rFonts w:eastAsiaTheme="minorHAnsi" w:cstheme="minorBidi"/>
          <w:szCs w:val="24"/>
          <w:lang w:eastAsia="en-US"/>
        </w:rPr>
      </w:pPr>
    </w:p>
    <w:p w14:paraId="2D52F160"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t>Siendo una facultad legal entrar al estudio de las causas de improcedencia que hagan valer las partes o que se advier</w:t>
      </w:r>
      <w:r>
        <w:rPr>
          <w:rFonts w:eastAsiaTheme="minorHAnsi" w:cstheme="minorBidi"/>
          <w:szCs w:val="24"/>
          <w:lang w:eastAsia="en-US"/>
        </w:rPr>
        <w:t>tan de oficio por este Instituto</w:t>
      </w:r>
      <w:r w:rsidRPr="006769D8">
        <w:rPr>
          <w:rFonts w:eastAsiaTheme="minorHAnsi" w:cstheme="minorBidi"/>
          <w:szCs w:val="24"/>
          <w:lang w:eastAsia="en-US"/>
        </w:rPr>
        <w:t xml:space="preserve">; presupuestos procesales de inicio o trámite de un proceso que dotan de seguridad jurídica las resoluciones emitidas por </w:t>
      </w:r>
      <w:r>
        <w:rPr>
          <w:rFonts w:eastAsiaTheme="minorHAnsi" w:cstheme="minorBidi"/>
          <w:szCs w:val="24"/>
          <w:lang w:eastAsia="en-US"/>
        </w:rPr>
        <w:t>este organismo colegiado dado</w:t>
      </w:r>
      <w:r w:rsidRPr="006769D8">
        <w:rPr>
          <w:rFonts w:eastAsiaTheme="minorHAnsi" w:cstheme="minorBidi"/>
          <w:szCs w:val="24"/>
          <w:lang w:eastAsia="en-US"/>
        </w:rPr>
        <w:t xml:space="preserv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202BFD2" w14:textId="77777777" w:rsidR="00C5688E" w:rsidRPr="006769D8" w:rsidRDefault="00C5688E" w:rsidP="00C5688E">
      <w:pPr>
        <w:rPr>
          <w:rFonts w:eastAsiaTheme="minorHAnsi" w:cstheme="minorBidi"/>
          <w:szCs w:val="24"/>
          <w:lang w:eastAsia="en-US"/>
        </w:rPr>
      </w:pPr>
    </w:p>
    <w:p w14:paraId="1E85D43A" w14:textId="77777777" w:rsidR="00C5688E" w:rsidRPr="006769D8" w:rsidRDefault="00C5688E" w:rsidP="00C5688E">
      <w:pPr>
        <w:autoSpaceDE w:val="0"/>
        <w:autoSpaceDN w:val="0"/>
        <w:adjustRightInd w:val="0"/>
        <w:rPr>
          <w:rFonts w:eastAsia="Times New Roman" w:cs="Arial"/>
          <w:szCs w:val="24"/>
          <w:lang w:val="es-ES" w:eastAsia="es-ES"/>
        </w:rPr>
      </w:pPr>
      <w:r w:rsidRPr="006769D8">
        <w:rPr>
          <w:rFonts w:eastAsia="Times New Roman" w:cs="Arial"/>
          <w:szCs w:val="24"/>
          <w:lang w:val="es-ES" w:eastAsia="es-ES"/>
        </w:rPr>
        <w:t>Estudio de causales de improcedencia que no son incompatibles con el derecho de acceso a la justicia, ya que éste no se coarta por regular causas de improcedencia y sobreseimiento con tales fines</w:t>
      </w:r>
      <w:r w:rsidRPr="006769D8">
        <w:rPr>
          <w:rFonts w:eastAsia="Times New Roman" w:cs="Arial"/>
          <w:szCs w:val="24"/>
          <w:vertAlign w:val="superscript"/>
          <w:lang w:val="es-ES" w:eastAsia="es-ES"/>
        </w:rPr>
        <w:footnoteReference w:id="2"/>
      </w:r>
      <w:r w:rsidRPr="006769D8">
        <w:rPr>
          <w:rFonts w:eastAsia="Times New Roman" w:cs="Arial"/>
          <w:szCs w:val="24"/>
          <w:lang w:val="es-ES" w:eastAsia="es-ES"/>
        </w:rPr>
        <w:t>.</w:t>
      </w:r>
    </w:p>
    <w:p w14:paraId="0F2B6EFE" w14:textId="77777777" w:rsidR="00C5688E" w:rsidRPr="006769D8" w:rsidRDefault="00C5688E" w:rsidP="00C5688E">
      <w:pPr>
        <w:rPr>
          <w:rFonts w:eastAsiaTheme="minorHAnsi" w:cstheme="minorBidi"/>
          <w:szCs w:val="24"/>
          <w:lang w:eastAsia="en-US"/>
        </w:rPr>
      </w:pPr>
    </w:p>
    <w:p w14:paraId="104DC96A"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w:t>
      </w:r>
      <w:r>
        <w:rPr>
          <w:rFonts w:eastAsiaTheme="minorHAnsi" w:cstheme="minorBidi"/>
          <w:szCs w:val="24"/>
          <w:lang w:eastAsia="en-US"/>
        </w:rPr>
        <w:t>e revisión; es decir, no es posible</w:t>
      </w:r>
      <w:r w:rsidRPr="006769D8">
        <w:rPr>
          <w:rFonts w:eastAsiaTheme="minorHAnsi" w:cstheme="minorBidi"/>
          <w:szCs w:val="24"/>
          <w:lang w:eastAsia="en-US"/>
        </w:rPr>
        <w:t xml:space="preserve"> establecer una materia o un tema como objeto de derecho de acceso a la información, si de la solicitud no se entiende o no se precisan temas o materias objetivas; por ello es de notoria importancia el trabajo de interpretación que se le dé a las solicit</w:t>
      </w:r>
      <w:r>
        <w:rPr>
          <w:rFonts w:eastAsiaTheme="minorHAnsi" w:cstheme="minorBidi"/>
          <w:szCs w:val="24"/>
          <w:lang w:eastAsia="en-US"/>
        </w:rPr>
        <w:t>udes de información, ya que el Sujeto O</w:t>
      </w:r>
      <w:r w:rsidRPr="006769D8">
        <w:rPr>
          <w:rFonts w:eastAsiaTheme="minorHAnsi" w:cstheme="minorBidi"/>
          <w:szCs w:val="24"/>
          <w:lang w:eastAsia="en-US"/>
        </w:rPr>
        <w:t xml:space="preserve">bligado puede considerar una circunstancia en particular diversa a la que </w:t>
      </w:r>
      <w:r>
        <w:rPr>
          <w:rFonts w:eastAsiaTheme="minorHAnsi" w:cstheme="minorBidi"/>
          <w:szCs w:val="24"/>
          <w:lang w:eastAsia="en-US"/>
        </w:rPr>
        <w:t>el particular</w:t>
      </w:r>
      <w:r w:rsidRPr="006769D8">
        <w:rPr>
          <w:rFonts w:eastAsiaTheme="minorHAnsi" w:cstheme="minorBidi"/>
          <w:szCs w:val="24"/>
          <w:lang w:eastAsia="en-US"/>
        </w:rPr>
        <w:t xml:space="preserve"> objetivamente requiere.</w:t>
      </w:r>
    </w:p>
    <w:p w14:paraId="13349165" w14:textId="77777777" w:rsidR="00C5688E" w:rsidRPr="006769D8" w:rsidRDefault="00C5688E" w:rsidP="00C5688E">
      <w:pPr>
        <w:rPr>
          <w:rFonts w:eastAsiaTheme="minorHAnsi" w:cstheme="minorBidi"/>
          <w:szCs w:val="24"/>
          <w:lang w:eastAsia="en-US"/>
        </w:rPr>
      </w:pPr>
    </w:p>
    <w:p w14:paraId="62BA97C5"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B5D56BB" w14:textId="77777777" w:rsidR="00C5688E" w:rsidRPr="006769D8" w:rsidRDefault="00C5688E" w:rsidP="00C5688E">
      <w:pPr>
        <w:rPr>
          <w:rFonts w:eastAsiaTheme="minorHAnsi" w:cstheme="minorBidi"/>
          <w:szCs w:val="24"/>
          <w:lang w:eastAsia="en-US"/>
        </w:rPr>
      </w:pPr>
    </w:p>
    <w:p w14:paraId="36D50892" w14:textId="77777777" w:rsidR="00C5688E" w:rsidRDefault="00C5688E" w:rsidP="00C5688E">
      <w:pPr>
        <w:rPr>
          <w:rFonts w:eastAsiaTheme="minorHAnsi" w:cstheme="minorBidi"/>
          <w:szCs w:val="24"/>
          <w:lang w:eastAsia="en-US"/>
        </w:rPr>
      </w:pPr>
      <w:r w:rsidRPr="006769D8">
        <w:rPr>
          <w:rFonts w:eastAsiaTheme="minorHAnsi" w:cstheme="minorBidi"/>
          <w:szCs w:val="24"/>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w:t>
      </w:r>
      <w:r>
        <w:rPr>
          <w:rFonts w:eastAsiaTheme="minorHAnsi" w:cstheme="minorBidi"/>
          <w:szCs w:val="24"/>
          <w:lang w:eastAsia="en-US"/>
        </w:rPr>
        <w:t>titución Federal y el artículo 8</w:t>
      </w:r>
      <w:r w:rsidRPr="006769D8">
        <w:rPr>
          <w:rFonts w:eastAsiaTheme="minorHAnsi" w:cstheme="minorBidi"/>
          <w:szCs w:val="24"/>
          <w:lang w:eastAsia="en-US"/>
        </w:rPr>
        <w:t xml:space="preserve"> de la Ley de Transparencia local.</w:t>
      </w:r>
    </w:p>
    <w:p w14:paraId="25B68B34" w14:textId="77777777" w:rsidR="00C5688E" w:rsidRDefault="00C5688E" w:rsidP="00C5688E">
      <w:pPr>
        <w:rPr>
          <w:rFonts w:eastAsiaTheme="minorHAnsi" w:cstheme="minorBidi"/>
          <w:szCs w:val="24"/>
          <w:lang w:eastAsia="en-US"/>
        </w:rPr>
      </w:pPr>
    </w:p>
    <w:p w14:paraId="67070C46"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146ED716" w14:textId="77777777" w:rsidR="00C5688E" w:rsidRDefault="00C5688E" w:rsidP="00C5688E">
      <w:pPr>
        <w:rPr>
          <w:rFonts w:eastAsiaTheme="minorHAnsi" w:cstheme="minorBidi"/>
          <w:szCs w:val="24"/>
          <w:lang w:eastAsia="en-US"/>
        </w:rPr>
      </w:pPr>
    </w:p>
    <w:p w14:paraId="7B3E31EB" w14:textId="77777777" w:rsidR="00C5688E" w:rsidRPr="00C82353" w:rsidRDefault="00C5688E" w:rsidP="00C5688E">
      <w:pPr>
        <w:rPr>
          <w:rFonts w:eastAsiaTheme="minorEastAsia" w:cstheme="minorBidi"/>
          <w:lang w:val="es-ES" w:eastAsia="en-US"/>
        </w:rPr>
      </w:pPr>
      <w:r w:rsidRPr="0B3F3BD6">
        <w:rPr>
          <w:rFonts w:eastAsiaTheme="minorEastAsia" w:cstheme="minorBidi"/>
          <w:lang w:val="es-ES" w:eastAsia="en-US"/>
        </w:rPr>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1C0DF6CA" w14:textId="77777777" w:rsidR="00C5688E" w:rsidRPr="00213154" w:rsidRDefault="00C5688E" w:rsidP="00C5688E">
      <w:pPr>
        <w:rPr>
          <w:rFonts w:eastAsiaTheme="minorHAnsi" w:cstheme="minorBidi"/>
          <w:sz w:val="22"/>
          <w:lang w:eastAsia="en-US"/>
        </w:rPr>
      </w:pPr>
    </w:p>
    <w:p w14:paraId="258D5D0B" w14:textId="00ECF955" w:rsidR="00B161E6" w:rsidRPr="005E3DF1" w:rsidRDefault="32A7C440" w:rsidP="0074470E">
      <w:pPr>
        <w:rPr>
          <w:rFonts w:eastAsiaTheme="minorEastAsia" w:cstheme="minorBidi"/>
          <w:lang w:eastAsia="en-US"/>
        </w:rPr>
      </w:pPr>
      <w:r w:rsidRPr="32A7C440">
        <w:rPr>
          <w:rFonts w:eastAsiaTheme="minorEastAsia" w:cstheme="minorBidi"/>
          <w:lang w:val="es-ES" w:eastAsia="en-US"/>
        </w:rPr>
        <w:lastRenderedPageBreak/>
        <w:t xml:space="preserve">En virtud de lo anterior, es conveniente recordar que el Recurrente </w:t>
      </w:r>
      <w:r w:rsidR="006415EA">
        <w:rPr>
          <w:rFonts w:eastAsiaTheme="minorEastAsia" w:cstheme="minorBidi"/>
          <w:lang w:val="es-ES" w:eastAsia="en-US"/>
        </w:rPr>
        <w:t xml:space="preserve">presentó una solicitud de información </w:t>
      </w:r>
      <w:r w:rsidR="004801B8">
        <w:rPr>
          <w:rFonts w:eastAsiaTheme="minorEastAsia" w:cstheme="minorBidi"/>
          <w:lang w:val="es-ES" w:eastAsia="en-US"/>
        </w:rPr>
        <w:t>con la que requirió conocer el número de denuncias y quejas que han ingresado a la Contraloría Municipal de la presente administración, así como saber en qué consisten y cuál es su estatus.</w:t>
      </w:r>
    </w:p>
    <w:p w14:paraId="382AF34A" w14:textId="77777777" w:rsidR="00C84636" w:rsidRDefault="00C84636" w:rsidP="009F5C74">
      <w:pPr>
        <w:rPr>
          <w:rFonts w:eastAsiaTheme="minorHAnsi" w:cstheme="minorBidi"/>
          <w:szCs w:val="24"/>
          <w:lang w:eastAsia="en-US"/>
        </w:rPr>
      </w:pPr>
    </w:p>
    <w:p w14:paraId="1E25EDD3" w14:textId="0203F63F" w:rsidR="004801B8" w:rsidRDefault="004801B8" w:rsidP="009F5C74">
      <w:pPr>
        <w:rPr>
          <w:rFonts w:eastAsiaTheme="minorHAnsi" w:cstheme="minorBidi"/>
          <w:szCs w:val="24"/>
          <w:lang w:eastAsia="en-US"/>
        </w:rPr>
      </w:pPr>
      <w:r>
        <w:rPr>
          <w:rFonts w:eastAsiaTheme="minorHAnsi" w:cstheme="minorBidi"/>
          <w:szCs w:val="24"/>
          <w:lang w:eastAsia="en-US"/>
        </w:rPr>
        <w:t>En este punto conviene referir que, al expresar el solicitante que requiere la información de la administración actual, se debe entender que lo peticionada corresponde a lo generado, poseído o administrado durante el periodo comprendido del primero de enero al siete de febrero de dos mil veinticinco, en virtud de que la administración pública municipal 2025-2027 dio inicio el primero de enero del año en curso</w:t>
      </w:r>
      <w:r w:rsidR="00F23F2D">
        <w:rPr>
          <w:rFonts w:eastAsiaTheme="minorHAnsi" w:cstheme="minorBidi"/>
          <w:szCs w:val="24"/>
          <w:lang w:eastAsia="en-US"/>
        </w:rPr>
        <w:t xml:space="preserve"> y la fecha de ingreso de la solicitud fue el pasado siete de febrero.</w:t>
      </w:r>
    </w:p>
    <w:p w14:paraId="3021771E" w14:textId="77777777" w:rsidR="004801B8" w:rsidRPr="00E45F63" w:rsidRDefault="004801B8" w:rsidP="009F5C74">
      <w:pPr>
        <w:rPr>
          <w:rFonts w:eastAsiaTheme="minorHAnsi" w:cstheme="minorBidi"/>
          <w:szCs w:val="24"/>
          <w:lang w:eastAsia="en-US"/>
        </w:rPr>
      </w:pPr>
    </w:p>
    <w:p w14:paraId="599D5F1B" w14:textId="786E2849" w:rsidR="00837584"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Al respecto, el Sujeto Obligado respondió al solicitante </w:t>
      </w:r>
      <w:r w:rsidR="00E52089">
        <w:rPr>
          <w:rFonts w:eastAsia="Palatino Linotype" w:cs="Palatino Linotype"/>
          <w:color w:val="000000"/>
          <w:szCs w:val="24"/>
        </w:rPr>
        <w:t>mediante la entrega de</w:t>
      </w:r>
      <w:r w:rsidR="00022E67">
        <w:rPr>
          <w:rFonts w:eastAsia="Palatino Linotype" w:cs="Palatino Linotype"/>
          <w:color w:val="000000"/>
          <w:szCs w:val="24"/>
        </w:rPr>
        <w:t>l</w:t>
      </w:r>
      <w:r w:rsidR="00E52089">
        <w:rPr>
          <w:rFonts w:eastAsia="Palatino Linotype" w:cs="Palatino Linotype"/>
          <w:color w:val="000000"/>
          <w:szCs w:val="24"/>
        </w:rPr>
        <w:t xml:space="preserve"> siguiente documento:</w:t>
      </w:r>
    </w:p>
    <w:p w14:paraId="459DDA66" w14:textId="77777777" w:rsidR="00E52089" w:rsidRDefault="00E52089" w:rsidP="00663A37">
      <w:pPr>
        <w:pBdr>
          <w:top w:val="nil"/>
          <w:left w:val="nil"/>
          <w:bottom w:val="nil"/>
          <w:right w:val="nil"/>
          <w:between w:val="nil"/>
        </w:pBdr>
        <w:contextualSpacing/>
        <w:rPr>
          <w:rFonts w:eastAsia="Palatino Linotype" w:cs="Palatino Linotype"/>
          <w:color w:val="000000"/>
          <w:szCs w:val="24"/>
        </w:rPr>
      </w:pPr>
    </w:p>
    <w:p w14:paraId="423A0245" w14:textId="330DEFE9" w:rsidR="00022E67" w:rsidRDefault="00F32EF5" w:rsidP="00F32EF5">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F32EF5">
        <w:rPr>
          <w:rFonts w:eastAsia="Palatino Linotype" w:cs="Palatino Linotype"/>
          <w:b/>
          <w:bCs/>
          <w:color w:val="000000"/>
        </w:rPr>
        <w:t>RESPUESTA 739. 2025</w:t>
      </w:r>
      <w:proofErr w:type="gramStart"/>
      <w:r w:rsidRPr="00F32EF5">
        <w:rPr>
          <w:rFonts w:eastAsia="Palatino Linotype" w:cs="Palatino Linotype"/>
          <w:b/>
          <w:bCs/>
          <w:color w:val="000000"/>
        </w:rPr>
        <w:t>.pdf</w:t>
      </w:r>
      <w:proofErr w:type="gramEnd"/>
      <w:r w:rsidR="000D3DF5" w:rsidRPr="00A24B8B">
        <w:rPr>
          <w:rFonts w:eastAsia="Palatino Linotype" w:cs="Palatino Linotype"/>
          <w:bCs/>
          <w:color w:val="000000"/>
        </w:rPr>
        <w:t xml:space="preserve">. </w:t>
      </w:r>
      <w:r w:rsidR="00107E2B" w:rsidRPr="00A24B8B">
        <w:rPr>
          <w:rFonts w:eastAsia="Palatino Linotype" w:cs="Palatino Linotype"/>
          <w:bCs/>
          <w:color w:val="000000"/>
        </w:rPr>
        <w:t xml:space="preserve">Escrito </w:t>
      </w:r>
      <w:r>
        <w:rPr>
          <w:rFonts w:eastAsia="Palatino Linotype" w:cs="Palatino Linotype"/>
          <w:bCs/>
          <w:color w:val="000000"/>
        </w:rPr>
        <w:t>de respuesta suscrito por el Titular de la Unidad de Transparencia, mediante el cual refirió que la Contraloría Municipal informó que, se realizó una búsqueda exhaustiva y razonable de la información solicitando en los archivos que integran esa dependencia y a la fecha de emisión del presente oficio se han recibido dieciocho denuncias.</w:t>
      </w:r>
    </w:p>
    <w:p w14:paraId="17AE0F73" w14:textId="77777777" w:rsidR="004801B8" w:rsidRDefault="004801B8" w:rsidP="00663A37">
      <w:pPr>
        <w:pBdr>
          <w:top w:val="nil"/>
          <w:left w:val="nil"/>
          <w:bottom w:val="nil"/>
          <w:right w:val="nil"/>
          <w:between w:val="nil"/>
        </w:pBdr>
        <w:contextualSpacing/>
        <w:rPr>
          <w:rFonts w:eastAsia="Palatino Linotype" w:cs="Palatino Linotype"/>
          <w:color w:val="000000"/>
          <w:szCs w:val="24"/>
        </w:rPr>
      </w:pPr>
    </w:p>
    <w:p w14:paraId="6419ECD9" w14:textId="642EFC66" w:rsidR="00663A37" w:rsidRPr="0027327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w:t>
      </w:r>
      <w:r w:rsidR="00B031E2">
        <w:rPr>
          <w:rFonts w:eastAsia="Palatino Linotype" w:cs="Palatino Linotype"/>
          <w:color w:val="000000"/>
          <w:szCs w:val="24"/>
        </w:rPr>
        <w:t xml:space="preserve">consideró que se trasgredió su derecho de acceso a la información, por lo que </w:t>
      </w:r>
      <w:r w:rsidRPr="009D62BC">
        <w:rPr>
          <w:rFonts w:eastAsia="Palatino Linotype" w:cs="Palatino Linotype"/>
          <w:color w:val="000000"/>
          <w:szCs w:val="24"/>
        </w:rPr>
        <w:t xml:space="preserve">interpuso el presente recurso de revisión </w:t>
      </w:r>
      <w:r w:rsidR="00B05A97" w:rsidRPr="009D62BC">
        <w:rPr>
          <w:rFonts w:eastAsia="Palatino Linotype" w:cs="Palatino Linotype"/>
          <w:color w:val="000000"/>
          <w:szCs w:val="24"/>
        </w:rPr>
        <w:lastRenderedPageBreak/>
        <w:t xml:space="preserve">señalando como </w:t>
      </w:r>
      <w:r w:rsidR="001060F0" w:rsidRPr="009D62BC">
        <w:rPr>
          <w:rFonts w:eastAsia="Palatino Linotype" w:cs="Palatino Linotype"/>
          <w:color w:val="000000"/>
          <w:szCs w:val="24"/>
        </w:rPr>
        <w:t>acto</w:t>
      </w:r>
      <w:r w:rsidR="00273277">
        <w:rPr>
          <w:rFonts w:eastAsia="Palatino Linotype" w:cs="Palatino Linotype"/>
          <w:color w:val="000000"/>
          <w:szCs w:val="24"/>
        </w:rPr>
        <w:t xml:space="preserve"> impugnado</w:t>
      </w:r>
      <w:r w:rsidR="00242DC4">
        <w:rPr>
          <w:rFonts w:eastAsia="Palatino Linotype" w:cs="Palatino Linotype"/>
          <w:color w:val="000000"/>
          <w:szCs w:val="24"/>
        </w:rPr>
        <w:t xml:space="preserve"> </w:t>
      </w:r>
      <w:r w:rsidR="006978BD">
        <w:rPr>
          <w:rFonts w:eastAsia="Palatino Linotype" w:cs="Palatino Linotype"/>
          <w:color w:val="000000"/>
          <w:szCs w:val="24"/>
        </w:rPr>
        <w:t xml:space="preserve">que </w:t>
      </w:r>
      <w:r w:rsidR="00F32EF5">
        <w:rPr>
          <w:rFonts w:eastAsia="Palatino Linotype" w:cs="Palatino Linotype"/>
          <w:color w:val="000000"/>
          <w:szCs w:val="24"/>
        </w:rPr>
        <w:t>no se entregó la expresión documental</w:t>
      </w:r>
      <w:r w:rsidR="005152FF">
        <w:rPr>
          <w:rFonts w:eastAsia="Palatino Linotype" w:cs="Palatino Linotype"/>
          <w:color w:val="000000"/>
          <w:szCs w:val="24"/>
        </w:rPr>
        <w:t>; dando como</w:t>
      </w:r>
      <w:r w:rsidR="00065A8D">
        <w:rPr>
          <w:rFonts w:eastAsia="Palatino Linotype" w:cs="Palatino Linotype"/>
          <w:color w:val="000000"/>
          <w:szCs w:val="24"/>
        </w:rPr>
        <w:t xml:space="preserve"> razones o motivos de inconformidad que </w:t>
      </w:r>
      <w:r w:rsidR="00F32EF5">
        <w:rPr>
          <w:rFonts w:eastAsia="Palatino Linotype" w:cs="Palatino Linotype"/>
          <w:color w:val="000000"/>
          <w:szCs w:val="24"/>
        </w:rPr>
        <w:t>faltó la expresión documental.</w:t>
      </w:r>
    </w:p>
    <w:p w14:paraId="72D287F5" w14:textId="77777777" w:rsidR="008B1E60" w:rsidRDefault="008B1E60" w:rsidP="003E7329"/>
    <w:p w14:paraId="21527529" w14:textId="3F2B1947" w:rsidR="0035003B" w:rsidRDefault="00F0401A" w:rsidP="003E7329">
      <w:r w:rsidRPr="4C2FF10C">
        <w:rPr>
          <w:lang w:val="es-ES"/>
        </w:rPr>
        <w:t xml:space="preserve">Durante </w:t>
      </w:r>
      <w:r w:rsidR="002D1C16" w:rsidRPr="4C2FF10C">
        <w:rPr>
          <w:lang w:val="es-ES"/>
        </w:rPr>
        <w:t xml:space="preserve">la etapa manifestaciones, el Sujeto Obligado </w:t>
      </w:r>
      <w:r w:rsidR="002B3BF0" w:rsidRPr="4C2FF10C">
        <w:rPr>
          <w:lang w:val="es-ES"/>
        </w:rPr>
        <w:t xml:space="preserve">rindió su Informe Justificado mediante la entrega de </w:t>
      </w:r>
      <w:proofErr w:type="spellStart"/>
      <w:r w:rsidR="002B3BF0" w:rsidRPr="4C2FF10C">
        <w:rPr>
          <w:lang w:val="es-ES"/>
        </w:rPr>
        <w:t>lo</w:t>
      </w:r>
      <w:proofErr w:type="spellEnd"/>
      <w:r w:rsidR="002B3BF0" w:rsidRPr="4C2FF10C">
        <w:rPr>
          <w:lang w:val="es-ES"/>
        </w:rPr>
        <w:t xml:space="preserve"> siguientes documentos:</w:t>
      </w:r>
    </w:p>
    <w:p w14:paraId="7E0BDF1A" w14:textId="77777777" w:rsidR="002B3BF0" w:rsidRDefault="002B3BF0" w:rsidP="003E7329"/>
    <w:p w14:paraId="55FF9ED3" w14:textId="29596515" w:rsidR="002B3BF0" w:rsidRPr="0005717F" w:rsidRDefault="00940109" w:rsidP="00940109">
      <w:pPr>
        <w:pStyle w:val="Prrafodelista"/>
        <w:numPr>
          <w:ilvl w:val="0"/>
          <w:numId w:val="34"/>
        </w:numPr>
        <w:rPr>
          <w:rFonts w:eastAsia="Palatino Linotype" w:cs="Palatino Linotype"/>
          <w:b/>
          <w:color w:val="000000"/>
        </w:rPr>
      </w:pPr>
      <w:r w:rsidRPr="00940109">
        <w:rPr>
          <w:rFonts w:eastAsia="Palatino Linotype" w:cs="Palatino Linotype"/>
          <w:b/>
          <w:color w:val="000000"/>
        </w:rPr>
        <w:t>2. Ratificación RR-3505-2025.pdf</w:t>
      </w:r>
      <w:r w:rsidR="0005717F">
        <w:rPr>
          <w:rFonts w:eastAsia="Palatino Linotype" w:cs="Palatino Linotype"/>
          <w:bCs/>
          <w:color w:val="000000"/>
        </w:rPr>
        <w:t>.</w:t>
      </w:r>
      <w:r w:rsidR="00642E92">
        <w:rPr>
          <w:rFonts w:eastAsia="Palatino Linotype" w:cs="Palatino Linotype"/>
          <w:bCs/>
          <w:color w:val="000000"/>
        </w:rPr>
        <w:t xml:space="preserve"> Escrito </w:t>
      </w:r>
      <w:r w:rsidR="003B1557">
        <w:rPr>
          <w:rFonts w:eastAsia="Palatino Linotype" w:cs="Palatino Linotype"/>
          <w:bCs/>
          <w:color w:val="000000"/>
        </w:rPr>
        <w:t>suscrito por el Titular de la Unidad de Transparencia mediante el cual ratificó la respuesta emitida.</w:t>
      </w:r>
    </w:p>
    <w:p w14:paraId="57D42AAA" w14:textId="77777777" w:rsidR="00F0401A" w:rsidRDefault="00F0401A" w:rsidP="003E7329"/>
    <w:p w14:paraId="5B06B65D" w14:textId="1CCF0400" w:rsidR="0094525E" w:rsidRDefault="0094525E" w:rsidP="003E7329">
      <w:r>
        <w:t>Por su parte, el Recurrente no emitió manifestaciones, vertió</w:t>
      </w:r>
      <w:r w:rsidR="003179A0">
        <w:t xml:space="preserve"> alegatos ni presentó pruebas que a su derecho convinieran; así como tampoco</w:t>
      </w:r>
      <w:r w:rsidR="004D203D">
        <w:t xml:space="preserve"> se pronunció respecto del Informe Justificado rendido por el Sujeto Obligado.</w:t>
      </w:r>
    </w:p>
    <w:p w14:paraId="23B1FE4D" w14:textId="77777777" w:rsidR="0094525E" w:rsidRDefault="0094525E" w:rsidP="003E7329"/>
    <w:p w14:paraId="2EF3CEB6" w14:textId="6D806C0F"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descritas las actuaciones en el expediente del recurso de revisión,</w:t>
      </w:r>
      <w:r w:rsidR="00020209">
        <w:rPr>
          <w:rFonts w:eastAsia="Palatino Linotype" w:cs="Palatino Linotype"/>
          <w:color w:val="000000"/>
          <w:szCs w:val="24"/>
        </w:rPr>
        <w:t xml:space="preserve"> es pertinente enfatizar lo que</w:t>
      </w:r>
      <w:r w:rsidR="00CE12DE">
        <w:rPr>
          <w:rFonts w:eastAsia="Palatino Linotype" w:cs="Palatino Linotype"/>
          <w:color w:val="000000"/>
          <w:szCs w:val="24"/>
        </w:rPr>
        <w:t>,</w:t>
      </w:r>
      <w:r w:rsidRPr="00C82353">
        <w:rPr>
          <w:rFonts w:eastAsia="Palatino Linotype" w:cs="Palatino Linotype"/>
          <w:color w:val="000000"/>
          <w:szCs w:val="24"/>
        </w:rPr>
        <w:t xml:space="preserve"> respecto al derecho de acceso a la informació</w:t>
      </w:r>
      <w:r w:rsidR="00273277">
        <w:rPr>
          <w:rFonts w:eastAsia="Palatino Linotype" w:cs="Palatino Linotype"/>
          <w:color w:val="000000"/>
          <w:szCs w:val="24"/>
        </w:rPr>
        <w:t xml:space="preserve">n pública, refiere el artículo 5° de </w:t>
      </w:r>
      <w:r w:rsidRPr="00C82353">
        <w:rPr>
          <w:rFonts w:eastAsia="Palatino Linotype" w:cs="Palatino Linotype"/>
          <w:color w:val="000000"/>
          <w:szCs w:val="24"/>
        </w:rPr>
        <w:t xml:space="preserve">la Constitución Política del Estado Libre y Soberano de México, </w:t>
      </w:r>
      <w:r w:rsidR="00020209">
        <w:rPr>
          <w:rFonts w:eastAsia="Palatino Linotype" w:cs="Palatino Linotype"/>
          <w:color w:val="000000"/>
          <w:szCs w:val="24"/>
        </w:rPr>
        <w:t xml:space="preserve">que en su parte conducente dispone </w:t>
      </w:r>
      <w:r w:rsidRPr="00C82353">
        <w:rPr>
          <w:rFonts w:eastAsia="Palatino Linotype" w:cs="Palatino Linotype"/>
          <w:color w:val="000000"/>
          <w:szCs w:val="24"/>
        </w:rPr>
        <w:t>lo siguiente:</w:t>
      </w:r>
    </w:p>
    <w:p w14:paraId="5A4DDF7A"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1257435E" w:rsidR="009A451E"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themeColor="text1"/>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w:t>
      </w:r>
      <w:r w:rsidR="00A16FEE">
        <w:rPr>
          <w:rFonts w:eastAsia="Palatino Linotype" w:cs="Palatino Linotype"/>
          <w:i/>
          <w:iCs/>
          <w:color w:val="000000" w:themeColor="text1"/>
          <w:sz w:val="22"/>
          <w:lang w:val="es-ES"/>
        </w:rPr>
        <w:t>[…]</w:t>
      </w:r>
    </w:p>
    <w:p w14:paraId="38C035AE" w14:textId="77777777" w:rsidR="00A16FEE" w:rsidRPr="00C82353" w:rsidRDefault="00A16FE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E7740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w:t>
      </w:r>
      <w:r w:rsidRPr="665C2826">
        <w:rPr>
          <w:rFonts w:eastAsia="Palatino Linotype" w:cs="Palatino Linotype"/>
          <w:i/>
          <w:iCs/>
          <w:color w:val="000000" w:themeColor="text1"/>
          <w:sz w:val="22"/>
          <w:lang w:val="es-ES"/>
        </w:rPr>
        <w:lastRenderedPageBreak/>
        <w:t xml:space="preserve">transparentarán sus acciones, en términos de las disposiciones aplicables, la información será oportuna, clara, veraz y de fácil acceso. </w:t>
      </w:r>
    </w:p>
    <w:p w14:paraId="301E96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18FE27F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444AD"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4521D3B2" w:rsidR="009A451E" w:rsidRPr="005444AD" w:rsidRDefault="009A451E" w:rsidP="009A451E">
      <w:pPr>
        <w:rPr>
          <w:rFonts w:eastAsia="Palatino Linotype" w:cs="Palatino Linotype"/>
          <w:szCs w:val="24"/>
        </w:rPr>
      </w:pPr>
      <w:r w:rsidRPr="005444AD">
        <w:rPr>
          <w:rFonts w:eastAsia="Palatino Linotype" w:cs="Palatino Linotype"/>
          <w:szCs w:val="24"/>
        </w:rPr>
        <w:t>En ese orden de ideas, la Ley de Transparencia y Acceso a la Información Pública del Estado de México y Municipios, pre</w:t>
      </w:r>
      <w:r>
        <w:rPr>
          <w:rFonts w:eastAsia="Palatino Linotype" w:cs="Palatino Linotype"/>
          <w:szCs w:val="24"/>
        </w:rPr>
        <w:t xml:space="preserve">vé en su artículo 23, fracción </w:t>
      </w:r>
      <w:r w:rsidR="00B16FB0">
        <w:rPr>
          <w:rFonts w:eastAsia="Palatino Linotype" w:cs="Palatino Linotype"/>
          <w:szCs w:val="24"/>
        </w:rPr>
        <w:t>I</w:t>
      </w:r>
      <w:r w:rsidR="00020209">
        <w:rPr>
          <w:rFonts w:eastAsia="Palatino Linotype" w:cs="Palatino Linotype"/>
          <w:szCs w:val="24"/>
        </w:rPr>
        <w:t>V</w:t>
      </w:r>
      <w:r w:rsidRPr="005444AD">
        <w:rPr>
          <w:rFonts w:eastAsia="Palatino Linotype" w:cs="Palatino Linotype"/>
          <w:szCs w:val="24"/>
        </w:rPr>
        <w:t>, lo siguiente:</w:t>
      </w:r>
    </w:p>
    <w:p w14:paraId="2A99F2B1" w14:textId="77777777" w:rsidR="009A451E" w:rsidRPr="005444AD" w:rsidRDefault="009A451E" w:rsidP="009A451E">
      <w:pPr>
        <w:rPr>
          <w:rFonts w:eastAsia="Palatino Linotype" w:cs="Palatino Linotype"/>
          <w:szCs w:val="24"/>
        </w:rPr>
      </w:pPr>
    </w:p>
    <w:p w14:paraId="6F00330F" w14:textId="77777777" w:rsidR="009A451E"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4C7A7B2C" w:rsidR="009A451E" w:rsidRPr="00C82353" w:rsidRDefault="00020209"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0BEFF0D2" w14:textId="327994EF" w:rsidR="009A451E" w:rsidRPr="00C82353" w:rsidRDefault="00B16FB0" w:rsidP="009A451E">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I</w:t>
      </w:r>
      <w:r w:rsidR="00020209">
        <w:rPr>
          <w:rFonts w:eastAsia="Palatino Linotype" w:cs="Palatino Linotype"/>
          <w:b/>
          <w:bCs/>
          <w:i/>
          <w:iCs/>
          <w:sz w:val="22"/>
          <w:lang w:val="es-ES"/>
        </w:rPr>
        <w:t>V</w:t>
      </w:r>
      <w:r w:rsidR="009A451E" w:rsidRPr="665C2826">
        <w:rPr>
          <w:rFonts w:eastAsia="Palatino Linotype" w:cs="Palatino Linotype"/>
          <w:b/>
          <w:bCs/>
          <w:i/>
          <w:iCs/>
          <w:sz w:val="22"/>
          <w:lang w:val="es-ES"/>
        </w:rPr>
        <w:t>.</w:t>
      </w:r>
      <w:r w:rsidR="009A451E" w:rsidRPr="665C2826">
        <w:rPr>
          <w:rFonts w:eastAsia="Palatino Linotype" w:cs="Palatino Linotype"/>
          <w:i/>
          <w:iCs/>
          <w:sz w:val="22"/>
          <w:lang w:val="es-ES"/>
        </w:rPr>
        <w:t xml:space="preserve"> </w:t>
      </w:r>
      <w:r w:rsidR="00020209">
        <w:rPr>
          <w:rFonts w:eastAsia="Palatino Linotype" w:cs="Palatino Linotype"/>
          <w:i/>
          <w:iCs/>
          <w:sz w:val="22"/>
          <w:lang w:val="es-ES"/>
        </w:rPr>
        <w:t>Los</w:t>
      </w:r>
      <w:r w:rsidR="009A451E">
        <w:rPr>
          <w:rFonts w:eastAsia="Palatino Linotype" w:cs="Palatino Linotype"/>
          <w:i/>
          <w:iCs/>
          <w:sz w:val="22"/>
          <w:lang w:val="es-ES"/>
        </w:rPr>
        <w:t xml:space="preserve"> </w:t>
      </w:r>
      <w:r w:rsidR="00020209" w:rsidRPr="00020209">
        <w:rPr>
          <w:rFonts w:eastAsia="Palatino Linotype" w:cs="Palatino Linotype"/>
          <w:i/>
          <w:iCs/>
          <w:sz w:val="22"/>
          <w:lang w:val="es-ES"/>
        </w:rPr>
        <w:t>ayuntamientos y las dependencias, organismos, órganos y entidades de la administración municipal</w:t>
      </w:r>
      <w:r w:rsidR="009A451E" w:rsidRPr="665C2826">
        <w:rPr>
          <w:rFonts w:eastAsia="Palatino Linotype" w:cs="Palatino Linotype"/>
          <w:i/>
          <w:iCs/>
          <w:sz w:val="22"/>
          <w:lang w:val="es-ES"/>
        </w:rPr>
        <w:t>;</w:t>
      </w:r>
    </w:p>
    <w:p w14:paraId="0EF64FEE" w14:textId="73A69CA3" w:rsidR="009A451E" w:rsidRPr="00C82353" w:rsidRDefault="00E02FC8"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r w:rsidR="009A451E" w:rsidRPr="665C2826">
        <w:rPr>
          <w:rFonts w:eastAsia="Palatino Linotype" w:cs="Palatino Linotype"/>
          <w:i/>
          <w:iCs/>
          <w:sz w:val="22"/>
          <w:lang w:val="es-ES"/>
        </w:rPr>
        <w:t>…</w:t>
      </w:r>
      <w:r>
        <w:rPr>
          <w:rFonts w:eastAsia="Palatino Linotype" w:cs="Palatino Linotype"/>
          <w:i/>
          <w:iCs/>
          <w:sz w:val="22"/>
          <w:lang w:val="es-ES"/>
        </w:rPr>
        <w:t>]</w:t>
      </w:r>
    </w:p>
    <w:p w14:paraId="1A651450"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34B76264" w:rsidR="009A451E"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Es así </w:t>
      </w:r>
      <w:r>
        <w:rPr>
          <w:rFonts w:eastAsia="Palatino Linotype" w:cs="Palatino Linotype"/>
          <w:color w:val="000000"/>
          <w:szCs w:val="24"/>
        </w:rPr>
        <w:t>como</w:t>
      </w:r>
      <w:r w:rsidRPr="00C82353">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w:t>
      </w:r>
      <w:r>
        <w:rPr>
          <w:rFonts w:eastAsia="Palatino Linotype" w:cs="Palatino Linotype"/>
          <w:color w:val="000000"/>
          <w:szCs w:val="24"/>
        </w:rPr>
        <w:t xml:space="preserve"> y autónomos</w:t>
      </w:r>
      <w:r w:rsidRPr="00C82353">
        <w:rPr>
          <w:rFonts w:eastAsia="Palatino Linotype" w:cs="Palatino Linotype"/>
          <w:color w:val="000000"/>
          <w:szCs w:val="24"/>
        </w:rPr>
        <w:t>, con el fin de que los particulares conozcan toda aquella información que es considerada como pública.</w:t>
      </w:r>
    </w:p>
    <w:p w14:paraId="70BB6D39" w14:textId="77777777" w:rsidR="009049EA" w:rsidRDefault="009049EA" w:rsidP="009A451E">
      <w:pPr>
        <w:pBdr>
          <w:top w:val="nil"/>
          <w:left w:val="nil"/>
          <w:bottom w:val="nil"/>
          <w:right w:val="nil"/>
          <w:between w:val="nil"/>
        </w:pBdr>
        <w:contextualSpacing/>
        <w:rPr>
          <w:rFonts w:eastAsia="Palatino Linotype" w:cs="Palatino Linotype"/>
          <w:color w:val="000000"/>
          <w:szCs w:val="24"/>
        </w:rPr>
      </w:pPr>
    </w:p>
    <w:p w14:paraId="7E7155A1" w14:textId="106A5B17" w:rsidR="00DA71C0" w:rsidRPr="0059546E" w:rsidRDefault="009049EA" w:rsidP="00DA71C0">
      <w:pPr>
        <w:rPr>
          <w:lang w:val="es-ES"/>
        </w:rPr>
      </w:pPr>
      <w:r>
        <w:rPr>
          <w:rFonts w:eastAsia="Palatino Linotype" w:cs="Palatino Linotype"/>
          <w:color w:val="000000"/>
          <w:szCs w:val="24"/>
        </w:rPr>
        <w:t>En segundo término</w:t>
      </w:r>
      <w:r w:rsidR="00F0272B">
        <w:rPr>
          <w:rFonts w:eastAsia="Palatino Linotype" w:cs="Palatino Linotype"/>
          <w:color w:val="000000"/>
          <w:szCs w:val="24"/>
        </w:rPr>
        <w:t xml:space="preserve">, </w:t>
      </w:r>
      <w:r w:rsidR="003059EF">
        <w:rPr>
          <w:rFonts w:eastAsia="Palatino Linotype" w:cs="Palatino Linotype"/>
          <w:color w:val="000000"/>
          <w:szCs w:val="24"/>
        </w:rPr>
        <w:t>se debe destacar que</w:t>
      </w:r>
      <w:r w:rsidR="00E01DCE">
        <w:rPr>
          <w:rFonts w:eastAsia="Palatino Linotype" w:cs="Palatino Linotype"/>
          <w:color w:val="000000"/>
          <w:szCs w:val="24"/>
        </w:rPr>
        <w:t xml:space="preserve"> </w:t>
      </w:r>
      <w:r w:rsidR="004E3662">
        <w:rPr>
          <w:rFonts w:eastAsia="Palatino Linotype" w:cs="Palatino Linotype"/>
          <w:color w:val="000000"/>
          <w:szCs w:val="24"/>
        </w:rPr>
        <w:t>del análisis del acto impugnado y los motivos de inconformidad</w:t>
      </w:r>
      <w:r w:rsidR="009E45C5">
        <w:rPr>
          <w:rFonts w:eastAsia="Palatino Linotype" w:cs="Palatino Linotype"/>
          <w:color w:val="000000"/>
          <w:szCs w:val="24"/>
        </w:rPr>
        <w:t xml:space="preserve"> se desprende que el Recurrente </w:t>
      </w:r>
      <w:r w:rsidR="00940109">
        <w:rPr>
          <w:rFonts w:eastAsia="Palatino Linotype" w:cs="Palatino Linotype"/>
          <w:color w:val="000000"/>
          <w:szCs w:val="24"/>
        </w:rPr>
        <w:t>no se inconformó ante la falta de pronunciamiento del Sujeto Obligado respecto de saber en qué consisten las denuncias y cuál es su estatus; sino que únicamente expresó inconformidad ante la falta de la expresión documento relativo a las dieciocho denuncias referidas por la Contraloría Municipal.</w:t>
      </w:r>
      <w:r w:rsidR="00DA71C0">
        <w:rPr>
          <w:rFonts w:eastAsia="Palatino Linotype" w:cs="Palatino Linotype"/>
          <w:color w:val="000000"/>
          <w:szCs w:val="24"/>
        </w:rPr>
        <w:t xml:space="preserve"> </w:t>
      </w:r>
      <w:r w:rsidR="00DA71C0">
        <w:rPr>
          <w:lang w:val="es-ES"/>
        </w:rPr>
        <w:t>En ese sentido,</w:t>
      </w:r>
      <w:r w:rsidR="00DA71C0" w:rsidRPr="2CE7142E">
        <w:rPr>
          <w:lang w:val="es-ES"/>
        </w:rPr>
        <w:t xml:space="preserve"> se debe entender que el particular consintió parcialmente la respuesta del Sujeto Obligado.</w:t>
      </w:r>
    </w:p>
    <w:p w14:paraId="5CEEF64D" w14:textId="77777777" w:rsidR="00DA71C0" w:rsidRPr="0059546E" w:rsidRDefault="00DA71C0" w:rsidP="00DA71C0"/>
    <w:p w14:paraId="566BC8B4" w14:textId="77777777" w:rsidR="00DA71C0" w:rsidRPr="0059546E" w:rsidRDefault="00DA71C0" w:rsidP="00DA71C0">
      <w:pPr>
        <w:contextualSpacing/>
        <w:rPr>
          <w:rFonts w:eastAsia="Palatino Linotype" w:cs="Palatino Linotype"/>
          <w:lang w:val="es-ES"/>
        </w:rPr>
      </w:pPr>
      <w:r w:rsidRPr="2CE7142E">
        <w:rPr>
          <w:rFonts w:eastAsia="Times New Roman" w:cs="Times New Roman"/>
          <w:color w:val="000000"/>
          <w:lang w:val="es-ES"/>
        </w:rPr>
        <w:lastRenderedPageBreak/>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FFF8E55" w14:textId="77777777" w:rsidR="00DA71C0" w:rsidRPr="0059546E" w:rsidRDefault="00DA71C0" w:rsidP="00DA71C0">
      <w:pPr>
        <w:rPr>
          <w:rFonts w:eastAsia="Times New Roman" w:cs="Times New Roman"/>
        </w:rPr>
      </w:pPr>
    </w:p>
    <w:p w14:paraId="0A045722" w14:textId="77777777" w:rsidR="00DA71C0" w:rsidRPr="0059546E" w:rsidRDefault="00DA71C0" w:rsidP="00DA71C0">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REVISIÓN EN AMPARO. LOS RESOLUTIVOS NO COMBATIDOS DEBEN DECLARARSE FIRMES. </w:t>
      </w:r>
    </w:p>
    <w:p w14:paraId="638F5764" w14:textId="77777777" w:rsidR="00DA71C0" w:rsidRPr="0059546E" w:rsidRDefault="00DA71C0" w:rsidP="00DA71C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187F55" w14:textId="77777777" w:rsidR="00DA71C0" w:rsidRPr="0059546E" w:rsidRDefault="00DA71C0" w:rsidP="00DA71C0">
      <w:pPr>
        <w:rPr>
          <w:rFonts w:eastAsia="Times New Roman" w:cs="Times New Roman"/>
        </w:rPr>
      </w:pPr>
    </w:p>
    <w:p w14:paraId="7FD997D9" w14:textId="77777777" w:rsidR="00DA71C0" w:rsidRPr="0059546E" w:rsidRDefault="00DA71C0" w:rsidP="00DA71C0">
      <w:pPr>
        <w:rPr>
          <w:rFonts w:eastAsia="Times New Roman" w:cs="Times New Roman"/>
        </w:rPr>
      </w:pPr>
      <w:r w:rsidRPr="0059546E">
        <w:rPr>
          <w:rFonts w:eastAsia="Times New Roman" w:cs="Times New Roman"/>
          <w:color w:val="000000"/>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59A353F8" w14:textId="77777777" w:rsidR="00DA71C0" w:rsidRPr="0059546E" w:rsidRDefault="00DA71C0" w:rsidP="00DA71C0">
      <w:pPr>
        <w:rPr>
          <w:rFonts w:eastAsia="Times New Roman" w:cs="Times New Roman"/>
        </w:rPr>
      </w:pPr>
    </w:p>
    <w:p w14:paraId="69D93FE9" w14:textId="77777777" w:rsidR="00DA71C0" w:rsidRPr="0059546E" w:rsidRDefault="00DA71C0" w:rsidP="00DA71C0">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ACTOS CONSENTIDOS. SON LOS QUE NO SE IMPUGNAN MEDIANTE EL RECURSO IDÓNEO.</w:t>
      </w:r>
    </w:p>
    <w:p w14:paraId="4E75C049" w14:textId="77777777" w:rsidR="00DA71C0" w:rsidRPr="0059546E" w:rsidRDefault="00DA71C0" w:rsidP="00DA71C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5E86EA" w14:textId="77777777" w:rsidR="00DA71C0" w:rsidRPr="0059546E" w:rsidRDefault="00DA71C0" w:rsidP="00DA71C0">
      <w:pPr>
        <w:rPr>
          <w:rFonts w:eastAsia="Times New Roman" w:cs="Times New Roman"/>
        </w:rPr>
      </w:pPr>
    </w:p>
    <w:p w14:paraId="436A830B" w14:textId="77777777" w:rsidR="00DA71C0" w:rsidRPr="0059546E" w:rsidRDefault="00DA71C0" w:rsidP="00DA71C0">
      <w:pPr>
        <w:rPr>
          <w:rFonts w:eastAsia="Times New Roman" w:cs="Times New Roman"/>
        </w:rPr>
      </w:pPr>
      <w:r w:rsidRPr="0059546E">
        <w:rPr>
          <w:rFonts w:eastAsia="Times New Roman" w:cs="Times New Roman"/>
          <w:color w:val="000000"/>
        </w:rPr>
        <w:t>Para mayor abundamiento, también resulta aplicable el criterio 01/20 emitido por el Instituto Nacional de Transparencia, Acceso a la Información Pública y Protección de Datos Personales, que a la letra estipula lo siguiente: </w:t>
      </w:r>
    </w:p>
    <w:p w14:paraId="68321423" w14:textId="77777777" w:rsidR="00DA71C0" w:rsidRPr="0059546E" w:rsidRDefault="00DA71C0" w:rsidP="00DA71C0">
      <w:pPr>
        <w:rPr>
          <w:rFonts w:eastAsia="Times New Roman" w:cs="Times New Roman"/>
        </w:rPr>
      </w:pPr>
    </w:p>
    <w:p w14:paraId="643B6611" w14:textId="77777777" w:rsidR="00DA71C0" w:rsidRPr="0059546E" w:rsidRDefault="00DA71C0" w:rsidP="00DA71C0">
      <w:pPr>
        <w:spacing w:line="240" w:lineRule="auto"/>
        <w:ind w:left="567" w:right="567"/>
        <w:rPr>
          <w:rFonts w:eastAsia="Times New Roman" w:cs="Times New Roman"/>
          <w:sz w:val="22"/>
        </w:rPr>
      </w:pPr>
      <w:r w:rsidRPr="0059546E">
        <w:rPr>
          <w:rFonts w:eastAsia="Times New Roman" w:cs="Times New Roman"/>
          <w:b/>
          <w:bCs/>
          <w:i/>
          <w:iCs/>
          <w:color w:val="000000"/>
          <w:sz w:val="22"/>
        </w:rPr>
        <w:t xml:space="preserve">Actos consentidos tácitamente. Improcedencia de su análisis. </w:t>
      </w:r>
      <w:r w:rsidRPr="0059546E">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5C794D5" w14:textId="77777777" w:rsidR="00DA71C0" w:rsidRPr="0059546E" w:rsidRDefault="00DA71C0" w:rsidP="00DA71C0">
      <w:pPr>
        <w:rPr>
          <w:rFonts w:eastAsia="Times New Roman" w:cs="Times New Roman"/>
        </w:rPr>
      </w:pPr>
    </w:p>
    <w:p w14:paraId="64A5967A" w14:textId="613AA473" w:rsidR="00DA71C0" w:rsidRDefault="00DA71C0" w:rsidP="00DA71C0">
      <w:pPr>
        <w:rPr>
          <w:rFonts w:eastAsia="Times New Roman" w:cs="Times New Roman"/>
          <w:color w:val="000000"/>
        </w:rPr>
      </w:pPr>
      <w:r w:rsidRPr="0059546E">
        <w:rPr>
          <w:rFonts w:eastAsia="Times New Roman" w:cs="Times New Roman"/>
          <w:color w:val="000000"/>
        </w:rPr>
        <w:t xml:space="preserve">Por lo señalado anteriormente, dado que el Recurrente no impugnó la totalidad de la respuesta, se </w:t>
      </w:r>
      <w:r>
        <w:rPr>
          <w:rFonts w:eastAsia="Times New Roman" w:cs="Times New Roman"/>
          <w:color w:val="000000"/>
        </w:rPr>
        <w:t>debe entender que se el particular tiene por consentido lo relativo a conocer en qué consisten las denuncias y cuál es su estatus.</w:t>
      </w:r>
    </w:p>
    <w:p w14:paraId="6587AC0C" w14:textId="14684024" w:rsidR="00940109" w:rsidRDefault="00940109" w:rsidP="003059EF">
      <w:pPr>
        <w:pBdr>
          <w:top w:val="nil"/>
          <w:left w:val="nil"/>
          <w:bottom w:val="nil"/>
          <w:right w:val="nil"/>
          <w:between w:val="nil"/>
        </w:pBdr>
        <w:contextualSpacing/>
        <w:rPr>
          <w:rFonts w:eastAsia="Palatino Linotype" w:cs="Palatino Linotype"/>
          <w:color w:val="000000"/>
          <w:szCs w:val="24"/>
        </w:rPr>
      </w:pPr>
    </w:p>
    <w:p w14:paraId="51F44B8B" w14:textId="5B07B789" w:rsidR="00940109" w:rsidRDefault="00DA71C0" w:rsidP="003059EF">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Ahora bien, respecto al primer punto de la solicitud relacionado con el número de quejas y denuncias interpuestas en la Contraloría Municipal durante el periodo del primero de enero al siete de febrero de dos mil veinticinco, se debe recordar que en esa dependencia se han recibido </w:t>
      </w:r>
      <w:r w:rsidR="00213FBE">
        <w:rPr>
          <w:rFonts w:eastAsia="Palatino Linotype" w:cs="Palatino Linotype"/>
          <w:color w:val="000000"/>
          <w:szCs w:val="24"/>
        </w:rPr>
        <w:t>dieciocho denuncias, por lo que el solicitante se inconformó ante la falta de entrega de la expresión documental.</w:t>
      </w:r>
    </w:p>
    <w:p w14:paraId="2402F1FC" w14:textId="77777777" w:rsidR="00940109" w:rsidRDefault="00940109" w:rsidP="003059EF">
      <w:pPr>
        <w:pBdr>
          <w:top w:val="nil"/>
          <w:left w:val="nil"/>
          <w:bottom w:val="nil"/>
          <w:right w:val="nil"/>
          <w:between w:val="nil"/>
        </w:pBdr>
        <w:contextualSpacing/>
        <w:rPr>
          <w:rFonts w:eastAsia="Palatino Linotype" w:cs="Palatino Linotype"/>
          <w:color w:val="000000"/>
          <w:szCs w:val="24"/>
        </w:rPr>
      </w:pPr>
    </w:p>
    <w:p w14:paraId="06266FFA" w14:textId="77777777" w:rsidR="00213FBE" w:rsidRPr="0044449B" w:rsidRDefault="00213FBE" w:rsidP="00213FBE">
      <w:pPr>
        <w:contextualSpacing/>
        <w:rPr>
          <w:rFonts w:eastAsia="Palatino Linotype" w:cs="Palatino Linotype"/>
          <w:color w:val="000000"/>
        </w:rPr>
      </w:pPr>
      <w:r w:rsidRPr="0044449B">
        <w:rPr>
          <w:rFonts w:eastAsia="Palatino Linotype" w:cs="Palatino Linotype"/>
          <w:color w:val="000000"/>
        </w:rPr>
        <w:t>Ahora bien, conviene hacer referencia a lo establecido en los artículos 4, 12 y 24 último párrafo de la Ley de Transparencia local, en los que se dispone lo siguiente:</w:t>
      </w:r>
    </w:p>
    <w:p w14:paraId="0BA2871D" w14:textId="77777777" w:rsidR="00213FBE" w:rsidRPr="0044449B" w:rsidRDefault="00213FBE" w:rsidP="00213FBE">
      <w:pPr>
        <w:contextualSpacing/>
        <w:rPr>
          <w:rFonts w:eastAsia="Palatino Linotype" w:cs="Palatino Linotype"/>
          <w:color w:val="000000"/>
        </w:rPr>
      </w:pPr>
    </w:p>
    <w:p w14:paraId="75262D56"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54A63939"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EE18A7"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346315"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8CA011B"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789958E6"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DF46591"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3E948D1"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79B24EE" w14:textId="77777777" w:rsidR="00213FBE" w:rsidRPr="0044449B" w:rsidRDefault="00213FBE" w:rsidP="4C2FF10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4C2FF10C">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4C2FF10C">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15E4C8B5"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4F4802E"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32E60F92"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EF029FB"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1E876923" w14:textId="77777777" w:rsidR="00213FBE" w:rsidRPr="0044449B" w:rsidRDefault="00213FBE" w:rsidP="00213FBE">
      <w:pPr>
        <w:contextualSpacing/>
        <w:rPr>
          <w:rFonts w:eastAsia="Palatino Linotype" w:cs="Palatino Linotype"/>
          <w:color w:val="000000"/>
        </w:rPr>
      </w:pPr>
    </w:p>
    <w:p w14:paraId="4BD92D38" w14:textId="77777777" w:rsidR="00213FBE" w:rsidRPr="0044449B" w:rsidRDefault="00213FBE" w:rsidP="00213FBE">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w:t>
      </w:r>
      <w:r w:rsidRPr="0044449B">
        <w:rPr>
          <w:rFonts w:eastAsia="Palatino Linotype" w:cs="Palatino Linotype"/>
          <w:color w:val="000000"/>
          <w:lang w:val="es-ES"/>
        </w:rPr>
        <w:lastRenderedPageBreak/>
        <w:t xml:space="preserve">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65A89E73" w14:textId="77777777" w:rsidR="00213FBE" w:rsidRPr="0044449B" w:rsidRDefault="00213FBE" w:rsidP="00213FBE">
      <w:pPr>
        <w:contextualSpacing/>
        <w:rPr>
          <w:rFonts w:eastAsia="Palatino Linotype" w:cs="Palatino Linotype"/>
          <w:color w:val="000000"/>
        </w:rPr>
      </w:pPr>
    </w:p>
    <w:p w14:paraId="10D38B34" w14:textId="77777777" w:rsidR="00213FBE" w:rsidRPr="0044449B" w:rsidRDefault="00213FBE" w:rsidP="00213FBE">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1E90132C" w14:textId="77777777" w:rsidR="00213FBE" w:rsidRPr="0044449B" w:rsidRDefault="00213FBE" w:rsidP="00213FBE">
      <w:pPr>
        <w:rPr>
          <w:rFonts w:cs="Times New Roman"/>
        </w:rPr>
      </w:pPr>
    </w:p>
    <w:p w14:paraId="183C4B30" w14:textId="77777777" w:rsidR="00213FBE" w:rsidRPr="0044449B" w:rsidRDefault="00213FBE" w:rsidP="00213FBE">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5C1D3FDC" w14:textId="77777777" w:rsidR="00213FBE" w:rsidRPr="0044449B" w:rsidRDefault="00213FBE" w:rsidP="00213FBE">
      <w:pPr>
        <w:rPr>
          <w:rFonts w:cs="Times New Roman"/>
        </w:rPr>
      </w:pPr>
    </w:p>
    <w:p w14:paraId="6927C970" w14:textId="77777777" w:rsidR="00213FBE" w:rsidRPr="0044449B" w:rsidRDefault="00213FBE" w:rsidP="00213FBE">
      <w:pPr>
        <w:rPr>
          <w:rFonts w:eastAsia="Times New Roman" w:cs="Times New Roman"/>
          <w:lang w:val="es-ES"/>
        </w:rPr>
      </w:pPr>
      <w:r w:rsidRPr="0044449B">
        <w:rPr>
          <w:rFonts w:eastAsia="Times New Roman" w:cs="Times New Roman"/>
          <w:lang w:val="es-ES"/>
        </w:rPr>
        <w:t xml:space="preserve">Empero, si bien es cierto que los sujetos obligados no están compelidos a generar documentos </w:t>
      </w:r>
      <w:r w:rsidRPr="0044449B">
        <w:rPr>
          <w:rFonts w:eastAsia="Times New Roman" w:cs="Times New Roman"/>
          <w:i/>
          <w:iCs/>
          <w:lang w:val="es-ES"/>
        </w:rPr>
        <w:t>ad hoc</w:t>
      </w:r>
      <w:r w:rsidRPr="0044449B">
        <w:rPr>
          <w:rFonts w:eastAsia="Times New Roman" w:cs="Times New Roman"/>
          <w:lang w:val="es-ES"/>
        </w:rPr>
        <w:t>, también lo es que no existe ninguna disposición jurídica que se los prohíba; de lo que se colige que si los sujetos obligados estiman procedente la elaboración de documentos para atender solicitudes de información, estos tienen validez siempre y cuando atienda plenamente los requerimientos de los solicitantes.</w:t>
      </w:r>
    </w:p>
    <w:p w14:paraId="3667CAD2" w14:textId="77777777" w:rsidR="00213FBE" w:rsidRPr="0044449B" w:rsidRDefault="00213FBE" w:rsidP="00213FBE">
      <w:pPr>
        <w:rPr>
          <w:lang w:val="es-ES"/>
        </w:rPr>
      </w:pPr>
    </w:p>
    <w:p w14:paraId="6B1CFB1B" w14:textId="77777777" w:rsidR="001642A4" w:rsidRDefault="001642A4" w:rsidP="001642A4">
      <w:pPr>
        <w:pBdr>
          <w:top w:val="nil"/>
          <w:left w:val="nil"/>
          <w:bottom w:val="nil"/>
          <w:right w:val="nil"/>
          <w:between w:val="nil"/>
        </w:pBdr>
        <w:contextualSpacing/>
        <w:rPr>
          <w:rFonts w:eastAsia="Palatino Linotype" w:cs="Palatino Linotype"/>
          <w:color w:val="000000"/>
          <w:lang w:val="es-ES"/>
        </w:rPr>
      </w:pPr>
      <w:r w:rsidRPr="218401C6">
        <w:rPr>
          <w:rFonts w:eastAsia="Palatino Linotype" w:cs="Palatino Linotype"/>
          <w:color w:val="000000"/>
          <w:lang w:val="es-ES"/>
        </w:rPr>
        <w:lastRenderedPageBreak/>
        <w:t>Asimismo, es de destacar que, al haber un pronunciamiento por parte del Sujeto Obligado dentro de sus atribuciones, este Instituto no está facultado para manifestarse sobre la veracidad de lo afirmado, ya que no existe precepto legal alguna en la Ley de la Materia que permita, vía recurso de revisión, que se pronuncie al respecto.</w:t>
      </w:r>
    </w:p>
    <w:p w14:paraId="200A05E6" w14:textId="77777777" w:rsidR="00940109" w:rsidRDefault="00940109" w:rsidP="003059EF">
      <w:pPr>
        <w:pBdr>
          <w:top w:val="nil"/>
          <w:left w:val="nil"/>
          <w:bottom w:val="nil"/>
          <w:right w:val="nil"/>
          <w:between w:val="nil"/>
        </w:pBdr>
        <w:contextualSpacing/>
        <w:rPr>
          <w:rFonts w:eastAsia="Palatino Linotype" w:cs="Palatino Linotype"/>
          <w:color w:val="000000"/>
          <w:szCs w:val="24"/>
        </w:rPr>
      </w:pPr>
    </w:p>
    <w:p w14:paraId="51DA1878" w14:textId="3EF87F81" w:rsidR="001642A4" w:rsidRDefault="001642A4" w:rsidP="003059EF">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tal forma que, debido a que el Recurrente sólo requirió conocer el número de denuncias y quejas interpuestas durante el periodo del primero de enero al siete de febrero de dos mil veinticinco ante la Contraloría Municipal, el Sujeto Obligado colmó su pretensión al informarle que en dicho periodo se interpusieron dieciocho denuncias, puesto que, como ya se refirió, los sujetos obligados están en posibilidad de atender las solicitudes mediante un documento </w:t>
      </w:r>
      <w:r>
        <w:rPr>
          <w:rFonts w:eastAsia="Palatino Linotype" w:cs="Palatino Linotype"/>
          <w:i/>
          <w:color w:val="000000"/>
          <w:szCs w:val="24"/>
        </w:rPr>
        <w:t>ad hoc</w:t>
      </w:r>
      <w:r>
        <w:rPr>
          <w:rFonts w:eastAsia="Palatino Linotype" w:cs="Palatino Linotype"/>
          <w:color w:val="000000"/>
          <w:szCs w:val="24"/>
        </w:rPr>
        <w:t>, dado que con dicho documento hizo del conocimiento del particular la respuesta a su requerimiento.</w:t>
      </w:r>
    </w:p>
    <w:p w14:paraId="5E403BE6" w14:textId="77777777" w:rsidR="001642A4" w:rsidRDefault="001642A4" w:rsidP="003059EF">
      <w:pPr>
        <w:pBdr>
          <w:top w:val="nil"/>
          <w:left w:val="nil"/>
          <w:bottom w:val="nil"/>
          <w:right w:val="nil"/>
          <w:between w:val="nil"/>
        </w:pBdr>
        <w:contextualSpacing/>
        <w:rPr>
          <w:rFonts w:eastAsia="Palatino Linotype" w:cs="Palatino Linotype"/>
          <w:color w:val="000000"/>
          <w:szCs w:val="24"/>
        </w:rPr>
      </w:pPr>
    </w:p>
    <w:p w14:paraId="6146BDB2" w14:textId="5C3AF730" w:rsidR="001642A4" w:rsidRDefault="001642A4" w:rsidP="4C2FF10C">
      <w:pPr>
        <w:pBdr>
          <w:top w:val="nil"/>
          <w:left w:val="nil"/>
          <w:bottom w:val="nil"/>
          <w:right w:val="nil"/>
          <w:between w:val="nil"/>
        </w:pBdr>
        <w:contextualSpacing/>
        <w:rPr>
          <w:rFonts w:eastAsia="Palatino Linotype" w:cs="Palatino Linotype"/>
          <w:color w:val="000000"/>
          <w:lang w:val="es-ES"/>
        </w:rPr>
      </w:pPr>
      <w:r w:rsidRPr="4C2FF10C">
        <w:rPr>
          <w:rFonts w:eastAsia="Palatino Linotype" w:cs="Palatino Linotype"/>
          <w:color w:val="000000" w:themeColor="text1"/>
          <w:lang w:val="es-ES"/>
        </w:rPr>
        <w:t>Ahora bien, se tiene que el Recurrente se inconformó por no recibir la expresión documental en la que consta la respuesta del Sujeto Obligado; empero, el particular requirió conocer únicamente la cantidad de denuncias y quejas, sin solicitar un documento en específico, por lo que al inconformarse ante la falta de la expresión documental al momento de interponer el recurso de revisión, equivale a ampliar la solicitud mediante dicho medio de impugnación.</w:t>
      </w:r>
    </w:p>
    <w:p w14:paraId="5D29E512" w14:textId="77777777" w:rsidR="001642A4" w:rsidRDefault="001642A4" w:rsidP="003059EF">
      <w:pPr>
        <w:pBdr>
          <w:top w:val="nil"/>
          <w:left w:val="nil"/>
          <w:bottom w:val="nil"/>
          <w:right w:val="nil"/>
          <w:between w:val="nil"/>
        </w:pBdr>
        <w:contextualSpacing/>
        <w:rPr>
          <w:rFonts w:eastAsia="Palatino Linotype" w:cs="Palatino Linotype"/>
          <w:color w:val="000000"/>
          <w:szCs w:val="24"/>
        </w:rPr>
      </w:pPr>
    </w:p>
    <w:p w14:paraId="30E3766D" w14:textId="77777777" w:rsidR="001642A4" w:rsidRPr="0059546E" w:rsidRDefault="001642A4" w:rsidP="001642A4">
      <w:pPr>
        <w:contextualSpacing/>
        <w:rPr>
          <w:rFonts w:eastAsia="Palatino Linotype" w:cs="Palatino Linotype"/>
          <w:lang w:val="es-ES"/>
        </w:rPr>
      </w:pPr>
      <w:r w:rsidRPr="2CE7142E">
        <w:rPr>
          <w:rFonts w:eastAsia="Times New Roman" w:cs="Times New Roman"/>
          <w:color w:val="000000"/>
          <w:lang w:val="es-ES"/>
        </w:rPr>
        <w:t xml:space="preserve">Por tanto, </w:t>
      </w:r>
      <w:r w:rsidRPr="2CE7142E">
        <w:rPr>
          <w:rFonts w:eastAsia="Palatino Linotype" w:cs="Palatino Linotype"/>
          <w:lang w:val="es-ES"/>
        </w:rPr>
        <w:t xml:space="preserve">dado que el motivo de inconformidad consiste en un requerimiento que no fue planteado desde la solicitud primigenia, este debe ser calificado como una ampliación a la solicitud de información o </w:t>
      </w:r>
      <w:r w:rsidRPr="2CE7142E">
        <w:rPr>
          <w:rFonts w:eastAsia="Palatino Linotype" w:cs="Palatino Linotype"/>
          <w:i/>
          <w:iCs/>
          <w:lang w:val="es-ES"/>
        </w:rPr>
        <w:t xml:space="preserve">plus </w:t>
      </w:r>
      <w:proofErr w:type="spellStart"/>
      <w:r w:rsidRPr="2CE7142E">
        <w:rPr>
          <w:rFonts w:eastAsia="Palatino Linotype" w:cs="Palatino Linotype"/>
          <w:i/>
          <w:iCs/>
          <w:lang w:val="es-ES"/>
        </w:rPr>
        <w:t>petitio</w:t>
      </w:r>
      <w:proofErr w:type="spellEnd"/>
      <w:r w:rsidRPr="2CE7142E">
        <w:rPr>
          <w:rFonts w:eastAsia="Palatino Linotype" w:cs="Palatino Linotype"/>
          <w:lang w:val="es-ES"/>
        </w:rPr>
        <w:t xml:space="preserve">; esto es, que se adhirió información que no había </w:t>
      </w:r>
      <w:r w:rsidRPr="2CE7142E">
        <w:rPr>
          <w:rFonts w:eastAsia="Palatino Linotype" w:cs="Palatino Linotype"/>
          <w:lang w:val="es-ES"/>
        </w:rPr>
        <w:lastRenderedPageBreak/>
        <w:t>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2CE7142E">
        <w:rPr>
          <w:rFonts w:eastAsia="Palatino Linotype" w:cs="Palatino Linotype"/>
          <w:vertAlign w:val="superscript"/>
          <w:lang w:val="es-ES"/>
        </w:rPr>
        <w:footnoteReference w:id="3"/>
      </w:r>
      <w:r w:rsidRPr="2CE7142E">
        <w:rPr>
          <w:rFonts w:eastAsia="Palatino Linotype" w:cs="Palatino Linotype"/>
          <w:lang w:val="es-ES"/>
        </w:rPr>
        <w:t>, en la que se establece lo siguiente:</w:t>
      </w:r>
    </w:p>
    <w:p w14:paraId="21430BB7" w14:textId="77777777" w:rsidR="001642A4" w:rsidRPr="0059546E" w:rsidRDefault="001642A4" w:rsidP="001642A4">
      <w:pPr>
        <w:contextualSpacing/>
        <w:rPr>
          <w:rFonts w:eastAsia="Palatino Linotype" w:cs="Palatino Linotype"/>
        </w:rPr>
      </w:pPr>
    </w:p>
    <w:p w14:paraId="24253656" w14:textId="77777777" w:rsidR="001642A4" w:rsidRPr="0059546E" w:rsidRDefault="001642A4" w:rsidP="001642A4">
      <w:pPr>
        <w:spacing w:line="240" w:lineRule="auto"/>
        <w:ind w:left="567" w:right="567"/>
        <w:rPr>
          <w:rFonts w:eastAsia="Times New Roman" w:cs="Times New Roman"/>
          <w:b/>
          <w:i/>
          <w:sz w:val="22"/>
          <w:lang w:eastAsia="es-ES"/>
        </w:rPr>
      </w:pPr>
      <w:r w:rsidRPr="0059546E">
        <w:rPr>
          <w:rFonts w:eastAsia="Times New Roman" w:cs="Times New Roman"/>
          <w:b/>
          <w:i/>
          <w:sz w:val="22"/>
          <w:lang w:eastAsia="es-ES"/>
        </w:rPr>
        <w:t>CONCEPTOS DE VIOLACIÓN EN EL AMPARO DIRECTO. INOPERANCIA DE LOS QUE INTRODUCEN CUESTIONAMIENTOS NOVEDOSOS QUE NO FUERON PLANTEADOS EN EL JUICIO NATURAL.</w:t>
      </w:r>
    </w:p>
    <w:p w14:paraId="42A24654" w14:textId="77777777" w:rsidR="001642A4" w:rsidRPr="0059546E" w:rsidRDefault="001642A4" w:rsidP="001642A4">
      <w:pPr>
        <w:spacing w:line="240" w:lineRule="auto"/>
        <w:ind w:left="567" w:right="567"/>
        <w:rPr>
          <w:rFonts w:eastAsia="Times New Roman" w:cs="Times New Roman"/>
          <w:i/>
          <w:sz w:val="22"/>
          <w:lang w:eastAsia="es-ES"/>
        </w:rPr>
      </w:pPr>
      <w:r w:rsidRPr="0059546E">
        <w:rPr>
          <w:rFonts w:eastAsia="Times New Roman" w:cs="Times New Roman"/>
          <w:i/>
          <w:sz w:val="22"/>
          <w:lang w:eastAsia="es-ES"/>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59546E">
        <w:rPr>
          <w:rFonts w:eastAsia="Times New Roman" w:cs="Times New Roman"/>
          <w:i/>
          <w:sz w:val="22"/>
          <w:lang w:eastAsia="es-ES"/>
        </w:rPr>
        <w:t>litis</w:t>
      </w:r>
      <w:proofErr w:type="spellEnd"/>
      <w:r w:rsidRPr="0059546E">
        <w:rPr>
          <w:rFonts w:eastAsia="Times New Roman" w:cs="Times New Roman"/>
          <w:i/>
          <w:sz w:val="22"/>
          <w:lang w:eastAsia="es-ES"/>
        </w:rPr>
        <w:t xml:space="preserve"> natural, la Sala no tuvo la oportunidad legal de analizarlas ni de pronunciarse sobre ellas.</w:t>
      </w:r>
    </w:p>
    <w:p w14:paraId="6670CA1F" w14:textId="77777777" w:rsidR="001642A4" w:rsidRPr="0059546E" w:rsidRDefault="001642A4" w:rsidP="001642A4">
      <w:pPr>
        <w:contextualSpacing/>
        <w:rPr>
          <w:rFonts w:eastAsia="Palatino Linotype" w:cs="Palatino Linotype"/>
        </w:rPr>
      </w:pPr>
    </w:p>
    <w:p w14:paraId="1C6A80B8" w14:textId="54F5DA99" w:rsidR="00C414D5" w:rsidRDefault="00C414D5" w:rsidP="00C414D5">
      <w:pPr>
        <w:pBdr>
          <w:top w:val="nil"/>
          <w:left w:val="nil"/>
          <w:bottom w:val="nil"/>
          <w:right w:val="nil"/>
          <w:between w:val="nil"/>
        </w:pBdr>
        <w:tabs>
          <w:tab w:val="left" w:pos="2044"/>
        </w:tabs>
        <w:rPr>
          <w:rFonts w:eastAsia="Times New Roman" w:cs="Times New Roman"/>
          <w:bCs/>
          <w:szCs w:val="24"/>
          <w:lang w:val="es-ES" w:eastAsia="es-ES"/>
        </w:rPr>
      </w:pPr>
      <w:r w:rsidRPr="00F92013">
        <w:rPr>
          <w:rFonts w:eastAsia="Times New Roman" w:cs="Times New Roman"/>
          <w:bCs/>
          <w:szCs w:val="24"/>
          <w:lang w:val="es-ES" w:eastAsia="es-ES"/>
        </w:rPr>
        <w:t xml:space="preserve">Por consiguiente, </w:t>
      </w:r>
      <w:r w:rsidR="001642A4">
        <w:rPr>
          <w:rFonts w:eastAsia="Times New Roman" w:cs="Times New Roman"/>
          <w:bCs/>
          <w:szCs w:val="24"/>
          <w:lang w:val="es-ES" w:eastAsia="es-ES"/>
        </w:rPr>
        <w:t>en estricto derecho, el agravio</w:t>
      </w:r>
      <w:r w:rsidRPr="00F92013">
        <w:rPr>
          <w:rFonts w:eastAsia="Times New Roman" w:cs="Times New Roman"/>
          <w:bCs/>
          <w:szCs w:val="24"/>
          <w:lang w:val="es-ES" w:eastAsia="es-ES"/>
        </w:rPr>
        <w:t xml:space="preserve"> del Recurrente </w:t>
      </w:r>
      <w:r w:rsidR="001642A4">
        <w:rPr>
          <w:rFonts w:eastAsia="Times New Roman" w:cs="Times New Roman"/>
          <w:bCs/>
          <w:szCs w:val="24"/>
          <w:lang w:val="es-ES" w:eastAsia="es-ES"/>
        </w:rPr>
        <w:t xml:space="preserve">consiste en ampliar la solicitud mediante sus motivos de inconformidad; </w:t>
      </w:r>
      <w:r>
        <w:rPr>
          <w:rFonts w:eastAsia="Times New Roman" w:cs="Times New Roman"/>
          <w:bCs/>
          <w:szCs w:val="24"/>
          <w:lang w:val="es-ES" w:eastAsia="es-ES"/>
        </w:rPr>
        <w:t>por lo que se actualiza la hip</w:t>
      </w:r>
      <w:r w:rsidR="001642A4">
        <w:rPr>
          <w:rFonts w:eastAsia="Times New Roman" w:cs="Times New Roman"/>
          <w:bCs/>
          <w:szCs w:val="24"/>
          <w:lang w:val="es-ES" w:eastAsia="es-ES"/>
        </w:rPr>
        <w:t>ótesis prevista en la fracción V</w:t>
      </w:r>
      <w:r>
        <w:rPr>
          <w:rFonts w:eastAsia="Times New Roman" w:cs="Times New Roman"/>
          <w:bCs/>
          <w:szCs w:val="24"/>
          <w:lang w:val="es-ES" w:eastAsia="es-ES"/>
        </w:rPr>
        <w:t>II del artículo 191 con relación al artículo 192 fracción IV de la Ley de Transparencia estatal, que a la letra disponen lo siguiente:</w:t>
      </w:r>
    </w:p>
    <w:p w14:paraId="3CD8E138" w14:textId="77777777" w:rsidR="00C414D5" w:rsidRDefault="00C414D5" w:rsidP="00C414D5">
      <w:pPr>
        <w:pBdr>
          <w:top w:val="nil"/>
          <w:left w:val="nil"/>
          <w:bottom w:val="nil"/>
          <w:right w:val="nil"/>
          <w:between w:val="nil"/>
        </w:pBdr>
        <w:tabs>
          <w:tab w:val="left" w:pos="2044"/>
        </w:tabs>
        <w:rPr>
          <w:rFonts w:eastAsia="Times New Roman" w:cs="Times New Roman"/>
          <w:bCs/>
          <w:szCs w:val="24"/>
          <w:lang w:val="es-ES" w:eastAsia="es-ES"/>
        </w:rPr>
      </w:pPr>
    </w:p>
    <w:p w14:paraId="6744FB08" w14:textId="77777777" w:rsidR="00C414D5" w:rsidRPr="000C106D" w:rsidRDefault="00C414D5" w:rsidP="00C414D5">
      <w:pPr>
        <w:pStyle w:val="Sinespaciado"/>
        <w:rPr>
          <w:rFonts w:eastAsia="Palatino Linotype"/>
          <w:bCs/>
          <w:lang w:val="es-ES_tradnl"/>
        </w:rPr>
      </w:pPr>
      <w:r w:rsidRPr="000C106D">
        <w:rPr>
          <w:rFonts w:eastAsia="Palatino Linotype"/>
          <w:b/>
          <w:lang w:val="es-ES_tradnl"/>
        </w:rPr>
        <w:t xml:space="preserve">Artículo 191. </w:t>
      </w:r>
      <w:r w:rsidRPr="000C106D">
        <w:rPr>
          <w:rFonts w:eastAsia="Palatino Linotype"/>
          <w:bCs/>
          <w:lang w:val="es-ES_tradnl"/>
        </w:rPr>
        <w:t>El recurso será desechado por improcedente cuando:</w:t>
      </w:r>
    </w:p>
    <w:p w14:paraId="5C5F4C01" w14:textId="77777777" w:rsidR="00C414D5" w:rsidRPr="000C106D" w:rsidRDefault="00C414D5" w:rsidP="00C414D5">
      <w:pPr>
        <w:pStyle w:val="Sinespaciado"/>
        <w:rPr>
          <w:rFonts w:eastAsia="Palatino Linotype"/>
          <w:bCs/>
          <w:lang w:val="es-ES_tradnl"/>
        </w:rPr>
      </w:pPr>
      <w:r>
        <w:rPr>
          <w:rFonts w:eastAsia="Palatino Linotype"/>
          <w:bCs/>
          <w:lang w:val="es-ES_tradnl"/>
        </w:rPr>
        <w:t>[…]</w:t>
      </w:r>
    </w:p>
    <w:p w14:paraId="73E73B1C" w14:textId="2CB018F6" w:rsidR="00C414D5" w:rsidRPr="000C106D" w:rsidRDefault="001642A4" w:rsidP="00C414D5">
      <w:pPr>
        <w:pStyle w:val="Sinespaciado"/>
        <w:rPr>
          <w:rFonts w:eastAsia="Palatino Linotype"/>
          <w:bCs/>
          <w:lang w:val="es-ES_tradnl"/>
        </w:rPr>
      </w:pPr>
      <w:r>
        <w:rPr>
          <w:rFonts w:eastAsia="Palatino Linotype"/>
          <w:b/>
          <w:lang w:val="es-ES_tradnl"/>
        </w:rPr>
        <w:lastRenderedPageBreak/>
        <w:t>V</w:t>
      </w:r>
      <w:r w:rsidR="00C414D5" w:rsidRPr="000C106D">
        <w:rPr>
          <w:rFonts w:eastAsia="Palatino Linotype"/>
          <w:b/>
          <w:lang w:val="es-ES_tradnl"/>
        </w:rPr>
        <w:t>II.</w:t>
      </w:r>
      <w:r w:rsidR="0030383B">
        <w:rPr>
          <w:rFonts w:eastAsia="Palatino Linotype"/>
          <w:bCs/>
          <w:lang w:val="es-ES_tradnl"/>
        </w:rPr>
        <w:t xml:space="preserve"> El</w:t>
      </w:r>
      <w:r w:rsidR="00C414D5" w:rsidRPr="000C106D">
        <w:rPr>
          <w:rFonts w:eastAsia="Palatino Linotype"/>
          <w:bCs/>
          <w:lang w:val="es-ES_tradnl"/>
        </w:rPr>
        <w:t xml:space="preserve"> </w:t>
      </w:r>
      <w:r w:rsidR="0030383B" w:rsidRPr="0030383B">
        <w:rPr>
          <w:rFonts w:eastAsia="Palatino Linotype"/>
          <w:bCs/>
          <w:lang w:val="es-ES_tradnl"/>
        </w:rPr>
        <w:t>recurrente amplíe su solicitud en el recurso de revisión, únicamente respecto de los nuevos contenidos.</w:t>
      </w:r>
    </w:p>
    <w:p w14:paraId="08D39A56" w14:textId="77777777" w:rsidR="00C414D5" w:rsidRPr="000C106D" w:rsidRDefault="00C414D5" w:rsidP="00C414D5">
      <w:pPr>
        <w:pStyle w:val="Sinespaciado"/>
        <w:rPr>
          <w:rFonts w:eastAsia="Palatino Linotype"/>
          <w:b/>
          <w:lang w:val="es-ES_tradnl"/>
        </w:rPr>
      </w:pPr>
    </w:p>
    <w:p w14:paraId="38D47DC7" w14:textId="77777777" w:rsidR="00C414D5" w:rsidRPr="000C106D" w:rsidRDefault="00C414D5" w:rsidP="00C414D5">
      <w:pPr>
        <w:pStyle w:val="Sinespaciado"/>
        <w:rPr>
          <w:rFonts w:eastAsia="Palatino Linotype"/>
          <w:lang w:val="es-ES_tradnl"/>
        </w:rPr>
      </w:pPr>
      <w:r w:rsidRPr="000C106D">
        <w:rPr>
          <w:rFonts w:eastAsia="Palatino Linotype"/>
          <w:b/>
          <w:lang w:val="es-ES_tradnl"/>
        </w:rPr>
        <w:t xml:space="preserve">Artículo 192. </w:t>
      </w:r>
      <w:r w:rsidRPr="000C106D">
        <w:rPr>
          <w:rFonts w:eastAsia="Palatino Linotype"/>
          <w:lang w:val="es-ES_tradnl"/>
        </w:rPr>
        <w:t>El recurso será sobreseído, en todo o en parte, cuando una vez admitido, se actualicen alguno de los siguientes supuestos:</w:t>
      </w:r>
    </w:p>
    <w:p w14:paraId="4AEA1F66" w14:textId="77777777" w:rsidR="00C414D5" w:rsidRPr="000C106D" w:rsidRDefault="00C414D5" w:rsidP="00C414D5">
      <w:pPr>
        <w:pStyle w:val="Sinespaciado"/>
        <w:rPr>
          <w:rFonts w:eastAsia="Palatino Linotype"/>
          <w:lang w:val="es-ES_tradnl"/>
        </w:rPr>
      </w:pPr>
      <w:r>
        <w:rPr>
          <w:rFonts w:eastAsia="Palatino Linotype"/>
          <w:lang w:val="es-ES_tradnl"/>
        </w:rPr>
        <w:t>[…]</w:t>
      </w:r>
    </w:p>
    <w:p w14:paraId="12C3594F" w14:textId="77777777" w:rsidR="00C414D5" w:rsidRPr="000C106D" w:rsidRDefault="00C414D5" w:rsidP="00C414D5">
      <w:pPr>
        <w:pStyle w:val="Sinespaciado"/>
        <w:rPr>
          <w:rFonts w:eastAsia="Palatino Linotype"/>
          <w:b/>
          <w:lang w:val="es-ES_tradnl"/>
        </w:rPr>
      </w:pPr>
      <w:r w:rsidRPr="000C106D">
        <w:rPr>
          <w:rFonts w:eastAsia="Palatino Linotype"/>
          <w:b/>
          <w:lang w:val="es-ES_tradnl"/>
        </w:rPr>
        <w:t xml:space="preserve">IV. </w:t>
      </w:r>
      <w:r w:rsidRPr="000C106D">
        <w:rPr>
          <w:rFonts w:eastAsia="Palatino Linotype"/>
          <w:bCs/>
          <w:lang w:val="es-ES_tradnl"/>
        </w:rPr>
        <w:t>Admitido el recurso de revisión, aparezca alguna causal de improcedencia en los términos de la presente Ley; y</w:t>
      </w:r>
    </w:p>
    <w:p w14:paraId="6B45E996" w14:textId="77777777" w:rsidR="00C414D5" w:rsidRPr="000C106D" w:rsidRDefault="00C414D5" w:rsidP="00C414D5">
      <w:pPr>
        <w:pStyle w:val="Sinespaciado"/>
        <w:rPr>
          <w:rFonts w:eastAsia="Palatino Linotype"/>
          <w:bCs/>
          <w:lang w:val="es-ES_tradnl"/>
        </w:rPr>
      </w:pPr>
      <w:r>
        <w:rPr>
          <w:rFonts w:eastAsia="Palatino Linotype"/>
          <w:bCs/>
          <w:lang w:val="es-ES_tradnl"/>
        </w:rPr>
        <w:t>[…]</w:t>
      </w:r>
    </w:p>
    <w:p w14:paraId="741F210A" w14:textId="77777777" w:rsidR="00C414D5" w:rsidRDefault="00C414D5" w:rsidP="00C414D5">
      <w:pPr>
        <w:pBdr>
          <w:top w:val="nil"/>
          <w:left w:val="nil"/>
          <w:bottom w:val="nil"/>
          <w:right w:val="nil"/>
          <w:between w:val="nil"/>
        </w:pBdr>
        <w:contextualSpacing/>
        <w:rPr>
          <w:rFonts w:eastAsia="Palatino Linotype" w:cs="Palatino Linotype"/>
          <w:color w:val="000000"/>
          <w:szCs w:val="24"/>
          <w:lang w:val="es-ES"/>
        </w:rPr>
      </w:pPr>
    </w:p>
    <w:p w14:paraId="69437F15" w14:textId="5122183F" w:rsidR="00C414D5" w:rsidRPr="00CB5413" w:rsidRDefault="00C86893" w:rsidP="00C414D5">
      <w:pPr>
        <w:rPr>
          <w:szCs w:val="24"/>
          <w:lang w:val="es-ES"/>
        </w:rPr>
      </w:pPr>
      <w:r>
        <w:rPr>
          <w:szCs w:val="24"/>
        </w:rPr>
        <w:t>Ahora bien</w:t>
      </w:r>
      <w:r w:rsidR="00C414D5" w:rsidRPr="00CB5413">
        <w:rPr>
          <w:szCs w:val="24"/>
        </w:rPr>
        <w:t xml:space="preserve">, es necesario referir que </w:t>
      </w:r>
      <w:r w:rsidR="00C414D5" w:rsidRPr="00CB5413">
        <w:rPr>
          <w:szCs w:val="24"/>
          <w:lang w:val="es-ES"/>
        </w:rPr>
        <w:t>las causales de improcedencia deben ser examinadas de oficio y si de dicho examen se actualiza una causal de improcedencia, por técnica jurídica, es de estudio preferente.</w:t>
      </w:r>
      <w:r w:rsidR="00C414D5">
        <w:rPr>
          <w:szCs w:val="24"/>
          <w:lang w:val="es-ES"/>
        </w:rPr>
        <w:t xml:space="preserve"> </w:t>
      </w:r>
      <w:r w:rsidR="00C414D5" w:rsidRPr="00CB5413">
        <w:rPr>
          <w:szCs w:val="24"/>
          <w:lang w:val="es-ES"/>
        </w:rPr>
        <w:t>Sirve como criterio orientador, lo establecido en la jurisprudencia por reiteración con número de registro digital 194697</w:t>
      </w:r>
      <w:r w:rsidR="00C414D5" w:rsidRPr="00CB5413">
        <w:rPr>
          <w:szCs w:val="24"/>
          <w:vertAlign w:val="superscript"/>
          <w:lang w:val="es-ES"/>
        </w:rPr>
        <w:footnoteReference w:id="4"/>
      </w:r>
      <w:r w:rsidR="00C414D5" w:rsidRPr="00CB5413">
        <w:rPr>
          <w:szCs w:val="24"/>
          <w:lang w:val="es-ES"/>
        </w:rPr>
        <w:t xml:space="preserve">, emitida por la Primera Sala de la Suprema Corte de Justicia de la Nación, en la que se dispone lo siguiente: </w:t>
      </w:r>
    </w:p>
    <w:p w14:paraId="5D6F2B9C" w14:textId="77777777" w:rsidR="00C414D5" w:rsidRPr="00CB5413" w:rsidRDefault="00C414D5" w:rsidP="00C414D5">
      <w:pPr>
        <w:rPr>
          <w:szCs w:val="24"/>
          <w:lang w:val="es-ES"/>
        </w:rPr>
      </w:pPr>
    </w:p>
    <w:p w14:paraId="0CE8D77E" w14:textId="77777777" w:rsidR="00C414D5" w:rsidRPr="00CB5413" w:rsidRDefault="00C414D5" w:rsidP="00C414D5">
      <w:pPr>
        <w:spacing w:line="240" w:lineRule="auto"/>
        <w:ind w:left="567" w:right="567"/>
        <w:rPr>
          <w:rFonts w:eastAsia="Times New Roman" w:cs="Times New Roman"/>
          <w:b/>
          <w:bCs/>
          <w:i/>
          <w:sz w:val="22"/>
          <w:szCs w:val="24"/>
          <w:lang w:val="es-MX" w:eastAsia="es-ES"/>
        </w:rPr>
      </w:pPr>
      <w:r w:rsidRPr="00CB5413">
        <w:rPr>
          <w:rFonts w:eastAsia="Times New Roman" w:cs="Times New Roman"/>
          <w:b/>
          <w:bCs/>
          <w:i/>
          <w:sz w:val="22"/>
          <w:szCs w:val="24"/>
          <w:lang w:val="es-MX" w:eastAsia="es-ES"/>
        </w:rPr>
        <w:t xml:space="preserve">IMPROCEDENCIA. ESTUDIO PREFERENCIAL DE LAS CAUSALES PREVISTAS EN EL ARTÍCULO 73 DE LA LEY DE AMPARO. </w:t>
      </w:r>
    </w:p>
    <w:p w14:paraId="5B9FABC1" w14:textId="77777777" w:rsidR="00C414D5" w:rsidRPr="00CB5413" w:rsidRDefault="00C414D5" w:rsidP="00C414D5">
      <w:pPr>
        <w:spacing w:line="240" w:lineRule="auto"/>
        <w:ind w:left="567" w:right="567"/>
        <w:rPr>
          <w:rFonts w:eastAsia="Times New Roman" w:cs="Times New Roman"/>
          <w:i/>
          <w:sz w:val="22"/>
          <w:szCs w:val="24"/>
          <w:lang w:val="es-MX" w:eastAsia="es-ES"/>
        </w:rPr>
      </w:pPr>
      <w:r w:rsidRPr="00CB5413">
        <w:rPr>
          <w:rFonts w:eastAsia="Times New Roman" w:cs="Times New Roman"/>
          <w:i/>
          <w:sz w:val="22"/>
          <w:szCs w:val="24"/>
          <w:lang w:val="es-MX" w:eastAsia="es-ES"/>
        </w:rPr>
        <w:t xml:space="preserve">De conformidad con lo dispuesto en el último párrafo del artículo 73 de la Ley de Amparo </w:t>
      </w:r>
      <w:r w:rsidRPr="00CB5413">
        <w:rPr>
          <w:rFonts w:eastAsia="Times New Roman" w:cs="Times New Roman"/>
          <w:b/>
          <w:bCs/>
          <w:i/>
          <w:sz w:val="22"/>
          <w:szCs w:val="24"/>
          <w:u w:val="single"/>
          <w:lang w:val="es-MX" w:eastAsia="es-ES"/>
        </w:rPr>
        <w:t xml:space="preserve">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w:t>
      </w:r>
      <w:r>
        <w:rPr>
          <w:rFonts w:eastAsia="Times New Roman" w:cs="Times New Roman"/>
          <w:b/>
          <w:bCs/>
          <w:i/>
          <w:sz w:val="22"/>
          <w:szCs w:val="24"/>
          <w:u w:val="single"/>
          <w:lang w:val="es-MX" w:eastAsia="es-ES"/>
        </w:rPr>
        <w:t>la Recurrente</w:t>
      </w:r>
      <w:r w:rsidRPr="00CB5413">
        <w:rPr>
          <w:rFonts w:eastAsia="Times New Roman" w:cs="Times New Roman"/>
          <w:i/>
          <w:sz w:val="22"/>
          <w:szCs w:val="24"/>
          <w:lang w:val="es-MX" w:eastAsia="es-ES"/>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xml:space="preserve"> que rige en el juicio de garantías, porque si, efectivamente, no se atendió a ese principio, la acción en sí misma es improcedente, pues se entiende que no es éste el momento de ejercitarla; y la actualización </w:t>
      </w:r>
      <w:r w:rsidRPr="00CB5413">
        <w:rPr>
          <w:rFonts w:eastAsia="Times New Roman" w:cs="Times New Roman"/>
          <w:i/>
          <w:sz w:val="22"/>
          <w:szCs w:val="24"/>
          <w:lang w:val="es-MX" w:eastAsia="es-ES"/>
        </w:rPr>
        <w:lastRenderedPageBreak/>
        <w:t xml:space="preserve">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178CE0AF" w14:textId="77777777" w:rsidR="00C414D5" w:rsidRPr="00CB5413" w:rsidRDefault="00C414D5" w:rsidP="00C414D5">
      <w:pPr>
        <w:rPr>
          <w:szCs w:val="24"/>
          <w:lang w:val="es-ES"/>
        </w:rPr>
      </w:pPr>
    </w:p>
    <w:p w14:paraId="12945DB0" w14:textId="77777777" w:rsidR="00C414D5" w:rsidRPr="00CB5413" w:rsidRDefault="00C414D5" w:rsidP="00C414D5">
      <w:pPr>
        <w:rPr>
          <w:b/>
          <w:szCs w:val="24"/>
          <w:lang w:val="es-ES"/>
        </w:rPr>
      </w:pPr>
      <w:r w:rsidRPr="00CB5413">
        <w:rPr>
          <w:szCs w:val="24"/>
          <w:lang w:val="es-ES"/>
        </w:rPr>
        <w:t xml:space="preserve">Es importante resaltar a manera de analogía que la Suprema Corte de Justicia de la Nación mediante el número 2 de la Serie </w:t>
      </w:r>
      <w:r w:rsidRPr="00CB5413">
        <w:rPr>
          <w:i/>
          <w:szCs w:val="24"/>
          <w:lang w:val="es-ES"/>
        </w:rPr>
        <w:t xml:space="preserve">Estudios Introductorios sobre el Juicio de Amparo </w:t>
      </w:r>
      <w:r w:rsidRPr="00CB5413">
        <w:rPr>
          <w:szCs w:val="24"/>
          <w:lang w:val="es-ES"/>
        </w:rPr>
        <w:t xml:space="preserve">relativo a </w:t>
      </w:r>
      <w:r w:rsidRPr="00CB5413">
        <w:rPr>
          <w:i/>
          <w:szCs w:val="24"/>
          <w:lang w:val="es-ES"/>
        </w:rPr>
        <w:t xml:space="preserve">LA IMPROCEDENCIA DE LA ACCIÓN DE AMPARO </w:t>
      </w:r>
      <w:r w:rsidRPr="00CB5413">
        <w:rPr>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B5413">
        <w:rPr>
          <w:b/>
          <w:szCs w:val="24"/>
          <w:lang w:val="es-ES"/>
        </w:rPr>
        <w:t>lo que generará que la demanda sea desechada; o bien, después de admitida la demanda, lo que tendrá como consecuencia que se sobresea en el juicio.</w:t>
      </w:r>
    </w:p>
    <w:p w14:paraId="60DAE0AF" w14:textId="77777777" w:rsidR="00C414D5" w:rsidRPr="00CB5413" w:rsidRDefault="00C414D5" w:rsidP="00C414D5">
      <w:pPr>
        <w:rPr>
          <w:szCs w:val="24"/>
          <w:lang w:val="es-ES"/>
        </w:rPr>
      </w:pPr>
    </w:p>
    <w:p w14:paraId="47EA78CF" w14:textId="77777777" w:rsidR="00C414D5" w:rsidRPr="00CB5413" w:rsidRDefault="00C414D5" w:rsidP="00C414D5">
      <w:r w:rsidRPr="00CB5413">
        <w:rPr>
          <w:szCs w:val="24"/>
        </w:rPr>
        <w:t>Por lo anterior, al acreditarse la procedencia del sobreseimiento, este Instituto está</w:t>
      </w:r>
      <w:r w:rsidRPr="00CB5413">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CB5413">
        <w:rPr>
          <w:rFonts w:eastAsia="Palatino Linotype" w:cs="Palatino Linotype"/>
          <w:vertAlign w:val="superscript"/>
        </w:rPr>
        <w:footnoteReference w:id="5"/>
      </w:r>
      <w:r w:rsidRPr="00CB5413">
        <w:t>, en la que se estipula lo siguiente:</w:t>
      </w:r>
    </w:p>
    <w:p w14:paraId="092971DF" w14:textId="77777777" w:rsidR="00C414D5" w:rsidRDefault="00C414D5" w:rsidP="00C414D5">
      <w:pPr>
        <w:rPr>
          <w:szCs w:val="24"/>
        </w:rPr>
      </w:pPr>
    </w:p>
    <w:p w14:paraId="1602353B" w14:textId="77777777" w:rsidR="00C414D5" w:rsidRPr="00CB5413" w:rsidRDefault="00C414D5" w:rsidP="00C414D5">
      <w:pPr>
        <w:spacing w:line="240" w:lineRule="auto"/>
        <w:ind w:left="567" w:right="567"/>
        <w:rPr>
          <w:rFonts w:eastAsia="Palatino Linotype" w:cs="Palatino Linotype"/>
          <w:b/>
          <w:bCs/>
          <w:iCs/>
          <w:sz w:val="22"/>
          <w:lang w:eastAsia="es-ES"/>
        </w:rPr>
      </w:pPr>
      <w:r w:rsidRPr="00CB5413">
        <w:rPr>
          <w:rFonts w:eastAsia="Palatino Linotype" w:cs="Palatino Linotype"/>
          <w:b/>
          <w:bCs/>
          <w:i/>
          <w:iCs/>
          <w:sz w:val="22"/>
          <w:lang w:eastAsia="es-ES"/>
        </w:rPr>
        <w:t>SOBRESEIMIENTO. IMPIDE EL ESTUDIO DE LAS CUESTIONES DE FONDO.</w:t>
      </w:r>
    </w:p>
    <w:p w14:paraId="6DC0DB44" w14:textId="77777777" w:rsidR="00C414D5" w:rsidRPr="00CB5413" w:rsidRDefault="00C414D5" w:rsidP="00C414D5">
      <w:pPr>
        <w:spacing w:line="240" w:lineRule="auto"/>
        <w:ind w:left="567" w:right="567"/>
        <w:rPr>
          <w:rFonts w:eastAsia="Palatino Linotype" w:cs="Palatino Linotype"/>
          <w:iCs/>
          <w:sz w:val="22"/>
          <w:lang w:eastAsia="es-ES"/>
        </w:rPr>
      </w:pPr>
      <w:r w:rsidRPr="00CB5413">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AA8C0CF" w14:textId="77777777" w:rsidR="00C414D5" w:rsidRPr="00CB5413" w:rsidRDefault="00C414D5" w:rsidP="00C414D5"/>
    <w:p w14:paraId="56F9777A" w14:textId="2755D030" w:rsidR="00C414D5" w:rsidRPr="00CB5413" w:rsidRDefault="00C414D5" w:rsidP="00C414D5">
      <w:pPr>
        <w:rPr>
          <w:szCs w:val="24"/>
        </w:rPr>
      </w:pPr>
      <w:r w:rsidRPr="00CB5413">
        <w:rPr>
          <w:szCs w:val="24"/>
        </w:rPr>
        <w:t>Así, con fundamento en lo prescrito en los artículos 36 fracciones II y III, así como en la segunda hipótesis de la fracción I del artícul</w:t>
      </w:r>
      <w:r w:rsidR="0030383B">
        <w:rPr>
          <w:szCs w:val="24"/>
        </w:rPr>
        <w:t>o 186 fracción I, 191 fracción V</w:t>
      </w:r>
      <w:r w:rsidRPr="00CB5413">
        <w:rPr>
          <w:szCs w:val="24"/>
        </w:rPr>
        <w:t xml:space="preserve">II y 192 fracción IV de la Ley de Transparencia y Acceso </w:t>
      </w:r>
      <w:r w:rsidR="00553BEA">
        <w:rPr>
          <w:szCs w:val="24"/>
        </w:rPr>
        <w:t>a</w:t>
      </w:r>
      <w:r w:rsidRPr="00CB5413">
        <w:rPr>
          <w:szCs w:val="24"/>
        </w:rPr>
        <w:t xml:space="preserve"> la Información Pública del Estado de México y Municipios el Pleno de este Órgano Garante:</w:t>
      </w:r>
    </w:p>
    <w:p w14:paraId="77A2E417" w14:textId="77777777" w:rsidR="00910A74" w:rsidRDefault="00910A74" w:rsidP="003059EF">
      <w:pPr>
        <w:pBdr>
          <w:top w:val="nil"/>
          <w:left w:val="nil"/>
          <w:bottom w:val="nil"/>
          <w:right w:val="nil"/>
          <w:between w:val="nil"/>
        </w:pBdr>
        <w:contextualSpacing/>
        <w:rPr>
          <w:rFonts w:eastAsia="Palatino Linotype" w:cs="Palatino Linotype"/>
          <w:color w:val="000000"/>
          <w:szCs w:val="24"/>
        </w:rPr>
      </w:pPr>
    </w:p>
    <w:p w14:paraId="7787516B" w14:textId="77777777" w:rsidR="005B29AC" w:rsidRDefault="005B29AC" w:rsidP="005B29AC">
      <w:pPr>
        <w:pStyle w:val="Ttulo1"/>
        <w:rPr>
          <w:rFonts w:eastAsia="Palatino Linotype"/>
        </w:rPr>
      </w:pPr>
      <w:r>
        <w:rPr>
          <w:rFonts w:eastAsia="Palatino Linotype"/>
        </w:rPr>
        <w:t>R E S U E L V E</w:t>
      </w:r>
    </w:p>
    <w:p w14:paraId="1D4B74E1" w14:textId="77777777" w:rsidR="005B29AC" w:rsidRPr="008A6AC0" w:rsidRDefault="005B29AC" w:rsidP="005B29AC">
      <w:pPr>
        <w:rPr>
          <w:rFonts w:eastAsia="Palatino Linotype" w:cs="Palatino Linotype"/>
          <w:szCs w:val="24"/>
        </w:rPr>
      </w:pPr>
    </w:p>
    <w:p w14:paraId="72CF8AB7" w14:textId="54348F88" w:rsidR="005B29AC" w:rsidRPr="008A6AC0" w:rsidRDefault="005B29AC" w:rsidP="005B29AC">
      <w:pPr>
        <w:pBdr>
          <w:top w:val="nil"/>
          <w:left w:val="nil"/>
          <w:bottom w:val="nil"/>
          <w:right w:val="nil"/>
          <w:between w:val="nil"/>
        </w:pBdr>
        <w:rPr>
          <w:rFonts w:eastAsia="Palatino Linotype" w:cs="Palatino Linotype"/>
          <w:color w:val="000000"/>
          <w:szCs w:val="24"/>
        </w:rPr>
      </w:pPr>
      <w:r w:rsidRPr="008A6AC0">
        <w:rPr>
          <w:rFonts w:eastAsia="Palatino Linotype" w:cs="Palatino Linotype"/>
          <w:b/>
          <w:szCs w:val="24"/>
        </w:rPr>
        <w:t>PRIMERO</w:t>
      </w:r>
      <w:r w:rsidRPr="008A6AC0">
        <w:rPr>
          <w:rFonts w:eastAsia="Palatino Linotype" w:cs="Palatino Linotype"/>
          <w:color w:val="000000"/>
          <w:szCs w:val="24"/>
        </w:rPr>
        <w:t xml:space="preserve"> Se</w:t>
      </w:r>
      <w:r w:rsidRPr="008A6AC0">
        <w:rPr>
          <w:rFonts w:eastAsia="Palatino Linotype" w:cs="Palatino Linotype"/>
          <w:b/>
          <w:color w:val="000000"/>
          <w:szCs w:val="24"/>
        </w:rPr>
        <w:t xml:space="preserve"> SOBRESEE </w:t>
      </w:r>
      <w:r w:rsidRPr="008A6AC0">
        <w:rPr>
          <w:rFonts w:eastAsia="Palatino Linotype" w:cs="Palatino Linotype"/>
          <w:color w:val="000000"/>
          <w:szCs w:val="24"/>
        </w:rPr>
        <w:t xml:space="preserve">el recurso </w:t>
      </w:r>
      <w:r w:rsidR="00EC030F">
        <w:rPr>
          <w:rFonts w:eastAsia="Palatino Linotype" w:cs="Palatino Linotype"/>
          <w:color w:val="000000"/>
          <w:szCs w:val="24"/>
        </w:rPr>
        <w:t>de</w:t>
      </w:r>
      <w:r w:rsidRPr="008A6AC0">
        <w:rPr>
          <w:rFonts w:eastAsia="Palatino Linotype" w:cs="Palatino Linotype"/>
          <w:color w:val="000000"/>
          <w:szCs w:val="24"/>
        </w:rPr>
        <w:t xml:space="preserve"> revisión número </w:t>
      </w:r>
      <w:r w:rsidR="002468B4">
        <w:rPr>
          <w:rFonts w:eastAsia="Palatino Linotype" w:cs="Palatino Linotype"/>
          <w:b/>
          <w:color w:val="000000"/>
          <w:szCs w:val="24"/>
        </w:rPr>
        <w:t>03505/INFOEM/IP/RR/2025</w:t>
      </w:r>
      <w:r w:rsidRPr="008A6AC0">
        <w:rPr>
          <w:rFonts w:eastAsia="Palatino Linotype" w:cs="Palatino Linotype"/>
          <w:color w:val="000000"/>
          <w:szCs w:val="24"/>
        </w:rPr>
        <w:t xml:space="preserve">, por improcedente al actualizarse lo dispuesto en el artículo 192 fracción IV, con relación </w:t>
      </w:r>
      <w:r w:rsidR="000C106D">
        <w:rPr>
          <w:rFonts w:eastAsia="Palatino Linotype" w:cs="Palatino Linotype"/>
          <w:color w:val="000000"/>
          <w:szCs w:val="24"/>
        </w:rPr>
        <w:t xml:space="preserve">a la fracción </w:t>
      </w:r>
      <w:r w:rsidR="0030383B">
        <w:rPr>
          <w:rFonts w:eastAsia="Palatino Linotype" w:cs="Palatino Linotype"/>
          <w:color w:val="000000"/>
          <w:szCs w:val="24"/>
        </w:rPr>
        <w:t>V</w:t>
      </w:r>
      <w:r w:rsidR="00787547">
        <w:rPr>
          <w:rFonts w:eastAsia="Palatino Linotype" w:cs="Palatino Linotype"/>
          <w:color w:val="000000"/>
          <w:szCs w:val="24"/>
        </w:rPr>
        <w:t>II</w:t>
      </w:r>
      <w:r w:rsidRPr="008A6AC0">
        <w:rPr>
          <w:rFonts w:eastAsia="Palatino Linotype" w:cs="Palatino Linotype"/>
          <w:color w:val="000000"/>
          <w:szCs w:val="24"/>
        </w:rPr>
        <w:t xml:space="preserve"> del artículo 191 de la </w:t>
      </w:r>
      <w:r w:rsidRPr="008A6AC0">
        <w:rPr>
          <w:rFonts w:eastAsia="Palatino Linotype" w:cs="Palatino Linotype"/>
          <w:szCs w:val="24"/>
        </w:rPr>
        <w:t xml:space="preserve">Ley de Transparencia y Acceso a la Información Pública del Estado de México y Municipios, </w:t>
      </w:r>
      <w:r w:rsidRPr="008A6AC0">
        <w:rPr>
          <w:rFonts w:eastAsia="Palatino Linotype" w:cs="Palatino Linotype"/>
          <w:color w:val="000000"/>
          <w:szCs w:val="24"/>
        </w:rPr>
        <w:t xml:space="preserve">en términos del </w:t>
      </w:r>
      <w:r w:rsidR="000C106D">
        <w:rPr>
          <w:rFonts w:eastAsia="Palatino Linotype" w:cs="Palatino Linotype"/>
          <w:b/>
          <w:color w:val="000000"/>
          <w:szCs w:val="24"/>
        </w:rPr>
        <w:t>Considerando CUARTO</w:t>
      </w:r>
      <w:r w:rsidRPr="008A6AC0">
        <w:rPr>
          <w:rFonts w:eastAsia="Palatino Linotype" w:cs="Palatino Linotype"/>
          <w:color w:val="000000"/>
          <w:szCs w:val="24"/>
        </w:rPr>
        <w:t xml:space="preserve"> de la presente resolución.</w:t>
      </w:r>
    </w:p>
    <w:p w14:paraId="1F098A6A" w14:textId="77777777" w:rsidR="005B29AC" w:rsidRPr="008A6AC0" w:rsidRDefault="005B29AC" w:rsidP="005B29AC">
      <w:pPr>
        <w:rPr>
          <w:rFonts w:eastAsia="Palatino Linotype" w:cs="Palatino Linotype"/>
          <w:szCs w:val="24"/>
        </w:rPr>
      </w:pPr>
    </w:p>
    <w:p w14:paraId="4C0FC89E" w14:textId="77777777" w:rsidR="005B29AC" w:rsidRPr="008A6AC0" w:rsidRDefault="005B29AC" w:rsidP="005B29AC">
      <w:pPr>
        <w:rPr>
          <w:rFonts w:eastAsia="Palatino Linotype" w:cs="Palatino Linotype"/>
          <w:szCs w:val="24"/>
        </w:rPr>
      </w:pPr>
      <w:r w:rsidRPr="008A6AC0">
        <w:rPr>
          <w:rFonts w:eastAsia="Palatino Linotype" w:cs="Palatino Linotype"/>
          <w:b/>
          <w:szCs w:val="24"/>
        </w:rPr>
        <w:t>SEGUNDO.</w:t>
      </w:r>
      <w:r w:rsidRPr="008A6AC0">
        <w:rPr>
          <w:rFonts w:eastAsia="Palatino Linotype" w:cs="Palatino Linotype"/>
          <w:szCs w:val="24"/>
        </w:rPr>
        <w:t xml:space="preserve"> </w:t>
      </w:r>
      <w:r w:rsidRPr="008A6AC0">
        <w:rPr>
          <w:rFonts w:eastAsia="Palatino Linotype" w:cs="Palatino Linotype"/>
          <w:b/>
          <w:szCs w:val="24"/>
        </w:rPr>
        <w:t>Notifíquese</w:t>
      </w:r>
      <w:r w:rsidRPr="008A6AC0">
        <w:rPr>
          <w:rFonts w:eastAsia="Palatino Linotype" w:cs="Palatino Linotype"/>
          <w:szCs w:val="24"/>
        </w:rPr>
        <w:t xml:space="preserve"> la presente resolución al Titular de la Unidad de Transparencia del Sujeto Obligado mediante el Sistema de Acceso a la Información Mexiquense (SAIMEX).</w:t>
      </w:r>
    </w:p>
    <w:p w14:paraId="14903383" w14:textId="77777777" w:rsidR="005B29AC" w:rsidRPr="008A6AC0" w:rsidRDefault="005B29AC" w:rsidP="005B29AC">
      <w:pPr>
        <w:rPr>
          <w:rFonts w:eastAsia="Palatino Linotype" w:cs="Palatino Linotype"/>
          <w:szCs w:val="24"/>
        </w:rPr>
      </w:pPr>
    </w:p>
    <w:p w14:paraId="7B14E175" w14:textId="77777777" w:rsidR="005B29AC" w:rsidRPr="008A6AC0" w:rsidRDefault="005B29AC" w:rsidP="005B29AC">
      <w:pPr>
        <w:rPr>
          <w:rFonts w:eastAsia="Palatino Linotype" w:cs="Palatino Linotype"/>
          <w:szCs w:val="24"/>
        </w:rPr>
      </w:pPr>
      <w:r w:rsidRPr="008A6AC0">
        <w:rPr>
          <w:rFonts w:eastAsia="Palatino Linotype" w:cs="Palatino Linotype"/>
          <w:b/>
          <w:szCs w:val="24"/>
        </w:rPr>
        <w:lastRenderedPageBreak/>
        <w:t>TERCERO. Notifíquese</w:t>
      </w:r>
      <w:r>
        <w:rPr>
          <w:rFonts w:eastAsia="Palatino Linotype" w:cs="Palatino Linotype"/>
          <w:szCs w:val="24"/>
        </w:rPr>
        <w:t xml:space="preserve"> la presente resolución al</w:t>
      </w:r>
      <w:r w:rsidRPr="008A6AC0">
        <w:rPr>
          <w:rFonts w:eastAsia="Palatino Linotype" w:cs="Palatino Linotype"/>
          <w:szCs w:val="24"/>
        </w:rPr>
        <w:t xml:space="preserve"> Recurrente</w:t>
      </w:r>
      <w:r w:rsidRPr="008A6AC0">
        <w:rPr>
          <w:szCs w:val="24"/>
        </w:rPr>
        <w:t xml:space="preserve"> </w:t>
      </w:r>
      <w:r w:rsidRPr="008A6AC0">
        <w:rPr>
          <w:rFonts w:eastAsia="Palatino Linotype" w:cs="Palatino Linotype"/>
          <w:szCs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6B1A4089" w14:textId="77777777" w:rsidR="005B29AC" w:rsidRPr="0030383B" w:rsidRDefault="005B29AC" w:rsidP="007A0A87">
      <w:pPr>
        <w:rPr>
          <w:rFonts w:eastAsia="Times New Roman" w:cs="Times New Roman"/>
          <w:bCs/>
          <w:szCs w:val="24"/>
          <w:lang w:val="es-ES" w:eastAsia="es-ES"/>
        </w:rPr>
      </w:pPr>
    </w:p>
    <w:p w14:paraId="1F7D5E1A" w14:textId="752DE5BE" w:rsidR="001F0CD5" w:rsidRPr="005B29AC" w:rsidRDefault="455F3573" w:rsidP="007A0A87">
      <w:pPr>
        <w:pBdr>
          <w:top w:val="nil"/>
          <w:left w:val="nil"/>
          <w:bottom w:val="nil"/>
          <w:right w:val="nil"/>
          <w:between w:val="nil"/>
        </w:pBdr>
        <w:ind w:right="-8"/>
        <w:contextualSpacing/>
        <w:rPr>
          <w:rFonts w:eastAsia="Palatino Linotype" w:cs="Palatino Linotype"/>
          <w:color w:val="000000"/>
          <w:szCs w:val="24"/>
        </w:rPr>
      </w:pPr>
      <w:r w:rsidRPr="455F3573">
        <w:rPr>
          <w:rFonts w:eastAsia="Palatino Linotype" w:cs="Palatino Linotype"/>
          <w:color w:val="000000" w:themeColor="text1"/>
        </w:rPr>
        <w:t xml:space="preserve">ASÍ LO RESUELVE POR </w:t>
      </w:r>
      <w:r w:rsidR="002500AB">
        <w:rPr>
          <w:rFonts w:eastAsia="Palatino Linotype" w:cs="Palatino Linotype"/>
          <w:color w:val="000000" w:themeColor="text1"/>
        </w:rPr>
        <w:t>UNANIMIDAD</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1203C">
        <w:rPr>
          <w:rFonts w:eastAsia="Palatino Linotype" w:cs="Palatino Linotype"/>
          <w:color w:val="000000" w:themeColor="text1"/>
        </w:rPr>
        <w:t xml:space="preserve"> </w:t>
      </w:r>
      <w:r w:rsidRPr="455F3573">
        <w:rPr>
          <w:rFonts w:eastAsia="Palatino Linotype" w:cs="Palatino Linotype"/>
          <w:color w:val="000000" w:themeColor="text1"/>
        </w:rPr>
        <w:t>Y GUADALUPE RAMÍREZ PEÑA, EN LA</w:t>
      </w:r>
      <w:r w:rsidR="00F15651">
        <w:rPr>
          <w:rFonts w:eastAsia="Palatino Linotype" w:cs="Palatino Linotype"/>
          <w:color w:val="000000" w:themeColor="text1"/>
        </w:rPr>
        <w:t xml:space="preserve"> </w:t>
      </w:r>
      <w:r w:rsidR="00172174">
        <w:rPr>
          <w:rFonts w:eastAsia="Palatino Linotype" w:cs="Palatino Linotype"/>
          <w:color w:val="000000" w:themeColor="text1"/>
        </w:rPr>
        <w:t>VIGÉSIMA</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w:t>
      </w:r>
      <w:r w:rsidR="00172174">
        <w:rPr>
          <w:rFonts w:eastAsia="Palatino Linotype" w:cs="Palatino Linotype"/>
          <w:color w:val="000000" w:themeColor="text1"/>
        </w:rPr>
        <w:t>CUATRO DE JUNIO</w:t>
      </w:r>
      <w:r w:rsidR="00433BF2" w:rsidRPr="005B29AC">
        <w:rPr>
          <w:rFonts w:eastAsia="Palatino Linotype" w:cs="Palatino Linotype"/>
          <w:color w:val="000000" w:themeColor="text1"/>
          <w:szCs w:val="24"/>
        </w:rPr>
        <w:t xml:space="preserve"> </w:t>
      </w:r>
      <w:r w:rsidR="00F74234" w:rsidRPr="005B29AC">
        <w:rPr>
          <w:rFonts w:eastAsia="Palatino Linotype" w:cs="Palatino Linotype"/>
          <w:color w:val="000000" w:themeColor="text1"/>
          <w:szCs w:val="24"/>
        </w:rPr>
        <w:t>DE DOS MIL VEINTI</w:t>
      </w:r>
      <w:r w:rsidR="00F15651" w:rsidRPr="005B29AC">
        <w:rPr>
          <w:rFonts w:eastAsia="Palatino Linotype" w:cs="Palatino Linotype"/>
          <w:color w:val="000000" w:themeColor="text1"/>
          <w:szCs w:val="24"/>
        </w:rPr>
        <w:t>C</w:t>
      </w:r>
      <w:r w:rsidR="00A83E01">
        <w:rPr>
          <w:rFonts w:eastAsia="Palatino Linotype" w:cs="Palatino Linotype"/>
          <w:color w:val="000000" w:themeColor="text1"/>
          <w:szCs w:val="24"/>
        </w:rPr>
        <w:t>INCO</w:t>
      </w:r>
      <w:r w:rsidRPr="005B29AC">
        <w:rPr>
          <w:rFonts w:eastAsia="Palatino Linotype" w:cs="Palatino Linotype"/>
          <w:color w:val="000000" w:themeColor="text1"/>
          <w:szCs w:val="24"/>
        </w:rPr>
        <w:t>, ANTE EL SECRETARIO TÉCNICO DEL PLENO, ALEXIS TAPIA RAMÍREZ.--------------</w:t>
      </w:r>
      <w:r w:rsidR="000C106D">
        <w:rPr>
          <w:rFonts w:eastAsia="Palatino Linotype" w:cs="Palatino Linotype"/>
          <w:color w:val="000000" w:themeColor="text1"/>
          <w:szCs w:val="24"/>
        </w:rPr>
        <w:t>----------------------</w:t>
      </w:r>
      <w:r w:rsidR="007A0A87">
        <w:rPr>
          <w:rFonts w:eastAsia="Palatino Linotype" w:cs="Palatino Linotype"/>
          <w:color w:val="000000" w:themeColor="text1"/>
          <w:szCs w:val="24"/>
        </w:rPr>
        <w:t>---</w:t>
      </w:r>
      <w:r w:rsidR="00763ADE">
        <w:rPr>
          <w:rFonts w:eastAsia="Palatino Linotype" w:cs="Palatino Linotype"/>
          <w:color w:val="000000" w:themeColor="text1"/>
          <w:szCs w:val="24"/>
        </w:rPr>
        <w:t>------------------------------------------------------------------------------------------------------------------------------------------------------------------------------------------------------------------------------------------------------------------------------------------------------------------------------------------------------------------------------------------------------------------------------------------------------------------------------------------------------------------------------------------------------------------------------------------------------------------------------------------------------------------------------------------------------------------------------------------------------------------------------------------------------</w:t>
      </w:r>
      <w:r w:rsidR="0030383B">
        <w:rPr>
          <w:rFonts w:eastAsia="Palatino Linotype" w:cs="Palatino Linotype"/>
          <w:color w:val="000000" w:themeColor="text1"/>
          <w:szCs w:val="24"/>
        </w:rPr>
        <w:t>--------------------------</w:t>
      </w:r>
      <w:r w:rsidR="00172174">
        <w:rPr>
          <w:rFonts w:eastAsia="Palatino Linotype" w:cs="Palatino Linotype"/>
          <w:color w:val="000000" w:themeColor="text1"/>
          <w:szCs w:val="24"/>
        </w:rPr>
        <w:t>-----</w:t>
      </w:r>
      <w:r w:rsidR="0030383B">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0526CC">
      <w:headerReference w:type="even" r:id="rId8"/>
      <w:headerReference w:type="default" r:id="rId9"/>
      <w:footerReference w:type="default" r:id="rId10"/>
      <w:headerReference w:type="first" r:id="rId11"/>
      <w:footerReference w:type="first" r:id="rId12"/>
      <w:pgSz w:w="12240" w:h="15800"/>
      <w:pgMar w:top="3261"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C2E28" w14:textId="77777777" w:rsidR="00271966" w:rsidRDefault="00271966" w:rsidP="00F2498E">
      <w:pPr>
        <w:spacing w:line="240" w:lineRule="auto"/>
      </w:pPr>
      <w:r>
        <w:separator/>
      </w:r>
    </w:p>
  </w:endnote>
  <w:endnote w:type="continuationSeparator" w:id="0">
    <w:p w14:paraId="778306A3" w14:textId="77777777" w:rsidR="00271966" w:rsidRDefault="00271966" w:rsidP="00F2498E">
      <w:pPr>
        <w:spacing w:line="240" w:lineRule="auto"/>
      </w:pPr>
      <w:r>
        <w:continuationSeparator/>
      </w:r>
    </w:p>
  </w:endnote>
  <w:endnote w:type="continuationNotice" w:id="1">
    <w:p w14:paraId="115C47C2" w14:textId="77777777" w:rsidR="00271966" w:rsidRDefault="002719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1642A4" w:rsidRPr="00165289" w:rsidRDefault="001642A4"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D7AB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D7ABF">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1642A4" w:rsidRPr="0037201A" w:rsidRDefault="001642A4"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D7AB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D7ABF">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6B48E" w14:textId="77777777" w:rsidR="00271966" w:rsidRDefault="00271966" w:rsidP="00F2498E">
      <w:pPr>
        <w:spacing w:line="240" w:lineRule="auto"/>
      </w:pPr>
      <w:r>
        <w:separator/>
      </w:r>
    </w:p>
  </w:footnote>
  <w:footnote w:type="continuationSeparator" w:id="0">
    <w:p w14:paraId="3F48DDB8" w14:textId="77777777" w:rsidR="00271966" w:rsidRDefault="00271966" w:rsidP="00F2498E">
      <w:pPr>
        <w:spacing w:line="240" w:lineRule="auto"/>
      </w:pPr>
      <w:r>
        <w:continuationSeparator/>
      </w:r>
    </w:p>
  </w:footnote>
  <w:footnote w:type="continuationNotice" w:id="1">
    <w:p w14:paraId="555CC1D8" w14:textId="77777777" w:rsidR="00271966" w:rsidRDefault="00271966">
      <w:pPr>
        <w:spacing w:line="240" w:lineRule="auto"/>
      </w:pPr>
    </w:p>
  </w:footnote>
  <w:footnote w:id="2">
    <w:p w14:paraId="3C4A6F48" w14:textId="77777777" w:rsidR="001642A4" w:rsidRPr="008544CF" w:rsidRDefault="001642A4" w:rsidP="00C5688E">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E9BEF0E" w14:textId="77777777" w:rsidR="001642A4" w:rsidRPr="008544CF" w:rsidRDefault="001642A4" w:rsidP="00C5688E">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color w:val="auto"/>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color w:val="auto"/>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544CF">
        <w:rPr>
          <w:i/>
          <w:sz w:val="18"/>
          <w:szCs w:val="18"/>
        </w:rPr>
        <w:t>concesoria</w:t>
      </w:r>
      <w:proofErr w:type="spellEnd"/>
      <w:r w:rsidRPr="008544CF">
        <w:rPr>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006FDA7" w14:textId="77777777" w:rsidR="001642A4" w:rsidRPr="00091848" w:rsidRDefault="001642A4" w:rsidP="001642A4">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4">
    <w:p w14:paraId="3B695897" w14:textId="77777777" w:rsidR="001642A4" w:rsidRDefault="001642A4" w:rsidP="00C414D5">
      <w:pPr>
        <w:pStyle w:val="Textonotapie"/>
      </w:pPr>
      <w:r>
        <w:rPr>
          <w:rStyle w:val="Refdenotaalpie"/>
        </w:rPr>
        <w:footnoteRef/>
      </w:r>
      <w:r>
        <w:t xml:space="preserve"> Tesis 1a</w:t>
      </w:r>
      <w:proofErr w:type="gramStart"/>
      <w:r>
        <w:t>./</w:t>
      </w:r>
      <w:proofErr w:type="gramEnd"/>
      <w:r>
        <w:t xml:space="preserve">J. 3/99, </w:t>
      </w:r>
      <w:r w:rsidRPr="00F74234">
        <w:rPr>
          <w:i/>
          <w:iCs/>
        </w:rPr>
        <w:t>Semanario Judicial de la Federación y su Gaceta</w:t>
      </w:r>
      <w:r>
        <w:t>, Novena Época, tomo IX, enero de 1999, pág. 13.</w:t>
      </w:r>
    </w:p>
  </w:footnote>
  <w:footnote w:id="5">
    <w:p w14:paraId="53786774" w14:textId="77777777" w:rsidR="001642A4" w:rsidRPr="0027331A" w:rsidRDefault="001642A4" w:rsidP="00C414D5">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642A4" w:rsidRDefault="00ED7ABF">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642A4" w:rsidRPr="00B17577" w14:paraId="37B9EBDE" w14:textId="77777777" w:rsidTr="00650CFB">
      <w:trPr>
        <w:trHeight w:val="227"/>
      </w:trPr>
      <w:tc>
        <w:tcPr>
          <w:tcW w:w="5103" w:type="dxa"/>
          <w:hideMark/>
        </w:tcPr>
        <w:p w14:paraId="4964FBC5" w14:textId="54CDA645" w:rsidR="001642A4" w:rsidRPr="00096248" w:rsidRDefault="001642A4"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22372C5" w:rsidR="001642A4" w:rsidRPr="00096248" w:rsidRDefault="001642A4" w:rsidP="00024178">
          <w:pPr>
            <w:spacing w:after="120" w:line="240" w:lineRule="auto"/>
            <w:ind w:right="71"/>
            <w:jc w:val="right"/>
            <w:rPr>
              <w:rFonts w:cs="Arial"/>
              <w:b/>
              <w:szCs w:val="24"/>
            </w:rPr>
          </w:pPr>
          <w:r>
            <w:rPr>
              <w:rFonts w:cs="Arial"/>
              <w:b/>
              <w:bCs/>
              <w:szCs w:val="24"/>
            </w:rPr>
            <w:t>03505/INFOEM/IP/RR/2025</w:t>
          </w:r>
        </w:p>
      </w:tc>
    </w:tr>
    <w:tr w:rsidR="001642A4" w14:paraId="7591D3C9" w14:textId="77777777" w:rsidTr="00650CFB">
      <w:trPr>
        <w:trHeight w:val="242"/>
      </w:trPr>
      <w:tc>
        <w:tcPr>
          <w:tcW w:w="5103" w:type="dxa"/>
          <w:hideMark/>
        </w:tcPr>
        <w:p w14:paraId="729A65A8" w14:textId="77777777" w:rsidR="001642A4" w:rsidRPr="00096248" w:rsidRDefault="001642A4"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13FEE52" w:rsidR="001642A4" w:rsidRPr="00096248" w:rsidRDefault="001642A4" w:rsidP="003E60BE">
          <w:pPr>
            <w:spacing w:after="120" w:line="240" w:lineRule="auto"/>
            <w:ind w:left="-74" w:right="74"/>
            <w:jc w:val="right"/>
            <w:rPr>
              <w:rFonts w:cs="Arial"/>
              <w:szCs w:val="24"/>
            </w:rPr>
          </w:pPr>
          <w:r>
            <w:rPr>
              <w:rFonts w:cs="Arial"/>
              <w:szCs w:val="24"/>
            </w:rPr>
            <w:t>Ayuntamiento de Toluca</w:t>
          </w:r>
        </w:p>
      </w:tc>
    </w:tr>
    <w:tr w:rsidR="001642A4" w:rsidRPr="00F63239" w14:paraId="037E914D" w14:textId="77777777" w:rsidTr="00650CFB">
      <w:trPr>
        <w:trHeight w:val="342"/>
      </w:trPr>
      <w:tc>
        <w:tcPr>
          <w:tcW w:w="5103" w:type="dxa"/>
          <w:hideMark/>
        </w:tcPr>
        <w:p w14:paraId="7676B68F" w14:textId="64D69EAF" w:rsidR="001642A4" w:rsidRPr="00096248" w:rsidRDefault="001642A4"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1642A4" w:rsidRPr="00096248" w:rsidRDefault="001642A4"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1642A4" w:rsidRPr="00165289" w:rsidRDefault="00ED7ABF">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25pt;margin-top:-157.7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42A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1642A4" w14:paraId="0F9FE9B6" w14:textId="77777777" w:rsidTr="00650CFB">
      <w:trPr>
        <w:trHeight w:val="227"/>
      </w:trPr>
      <w:tc>
        <w:tcPr>
          <w:tcW w:w="5245" w:type="dxa"/>
          <w:hideMark/>
        </w:tcPr>
        <w:p w14:paraId="6D1D9D71" w14:textId="11150E5A" w:rsidR="001642A4" w:rsidRPr="00663A37" w:rsidRDefault="001642A4"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8324821" w:rsidR="001642A4" w:rsidRPr="00096248" w:rsidRDefault="001642A4" w:rsidP="007B095F">
          <w:pPr>
            <w:spacing w:after="120" w:line="240" w:lineRule="auto"/>
            <w:ind w:left="72" w:right="68"/>
            <w:jc w:val="right"/>
            <w:rPr>
              <w:rFonts w:cs="Arial"/>
              <w:b/>
              <w:szCs w:val="24"/>
            </w:rPr>
          </w:pPr>
          <w:r>
            <w:rPr>
              <w:rFonts w:cs="Arial"/>
              <w:b/>
              <w:bCs/>
              <w:szCs w:val="24"/>
            </w:rPr>
            <w:t>03505/INFOEM/IP/RR/2025</w:t>
          </w:r>
        </w:p>
      </w:tc>
    </w:tr>
    <w:tr w:rsidR="001642A4" w:rsidRPr="001F57CD" w14:paraId="1377D264" w14:textId="77777777" w:rsidTr="00650CFB">
      <w:trPr>
        <w:trHeight w:val="196"/>
      </w:trPr>
      <w:tc>
        <w:tcPr>
          <w:tcW w:w="5245" w:type="dxa"/>
          <w:hideMark/>
        </w:tcPr>
        <w:p w14:paraId="04D597A1" w14:textId="77777777" w:rsidR="001642A4" w:rsidRPr="00663A37" w:rsidRDefault="001642A4"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B67FA4A" w:rsidR="001642A4" w:rsidRPr="00791E10" w:rsidRDefault="00ED7ABF" w:rsidP="007B095F">
          <w:pPr>
            <w:spacing w:after="120" w:line="240" w:lineRule="auto"/>
            <w:ind w:left="-70" w:right="68"/>
            <w:jc w:val="right"/>
            <w:rPr>
              <w:rFonts w:cs="Arial"/>
              <w:szCs w:val="24"/>
            </w:rPr>
          </w:pPr>
          <w:r>
            <w:rPr>
              <w:rFonts w:cs="Arial"/>
              <w:szCs w:val="24"/>
            </w:rPr>
            <w:t>XXXX</w:t>
          </w:r>
        </w:p>
      </w:tc>
    </w:tr>
    <w:tr w:rsidR="001642A4" w14:paraId="4DC11993" w14:textId="77777777" w:rsidTr="00650CFB">
      <w:trPr>
        <w:trHeight w:val="242"/>
      </w:trPr>
      <w:tc>
        <w:tcPr>
          <w:tcW w:w="5245" w:type="dxa"/>
          <w:hideMark/>
        </w:tcPr>
        <w:p w14:paraId="76CEF1B5" w14:textId="77777777" w:rsidR="001642A4" w:rsidRPr="00663A37" w:rsidRDefault="001642A4"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CCF8934" w:rsidR="001642A4" w:rsidRPr="00663A37" w:rsidRDefault="001642A4" w:rsidP="007B095F">
          <w:pPr>
            <w:spacing w:after="120" w:line="240" w:lineRule="auto"/>
            <w:ind w:left="-70" w:right="68"/>
            <w:jc w:val="right"/>
            <w:rPr>
              <w:rFonts w:cs="Arial"/>
              <w:szCs w:val="24"/>
            </w:rPr>
          </w:pPr>
          <w:r>
            <w:rPr>
              <w:rFonts w:cs="Arial"/>
              <w:szCs w:val="24"/>
            </w:rPr>
            <w:t>Ayuntamiento de Toluca</w:t>
          </w:r>
        </w:p>
      </w:tc>
    </w:tr>
    <w:tr w:rsidR="001642A4" w14:paraId="5C2B511D" w14:textId="77777777" w:rsidTr="00650CFB">
      <w:trPr>
        <w:trHeight w:val="342"/>
      </w:trPr>
      <w:tc>
        <w:tcPr>
          <w:tcW w:w="5245" w:type="dxa"/>
          <w:hideMark/>
        </w:tcPr>
        <w:p w14:paraId="03FEF68C" w14:textId="45E91CF4" w:rsidR="001642A4" w:rsidRPr="00663A37" w:rsidRDefault="001642A4"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642A4" w:rsidRPr="00663A37" w:rsidRDefault="001642A4"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1642A4" w:rsidRPr="0037201A" w:rsidRDefault="00ED7ABF">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5pt;margin-top:-157.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642A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832D5E"/>
    <w:multiLevelType w:val="multilevel"/>
    <w:tmpl w:val="DA7A27B6"/>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FCA4413"/>
    <w:multiLevelType w:val="hybridMultilevel"/>
    <w:tmpl w:val="E91C77E4"/>
    <w:lvl w:ilvl="0" w:tplc="080A0001">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35"/>
  </w:num>
  <w:num w:numId="3">
    <w:abstractNumId w:val="22"/>
  </w:num>
  <w:num w:numId="4">
    <w:abstractNumId w:val="28"/>
  </w:num>
  <w:num w:numId="5">
    <w:abstractNumId w:val="2"/>
  </w:num>
  <w:num w:numId="6">
    <w:abstractNumId w:val="26"/>
  </w:num>
  <w:num w:numId="7">
    <w:abstractNumId w:val="3"/>
  </w:num>
  <w:num w:numId="8">
    <w:abstractNumId w:val="25"/>
  </w:num>
  <w:num w:numId="9">
    <w:abstractNumId w:val="31"/>
  </w:num>
  <w:num w:numId="10">
    <w:abstractNumId w:val="0"/>
  </w:num>
  <w:num w:numId="11">
    <w:abstractNumId w:val="12"/>
  </w:num>
  <w:num w:numId="12">
    <w:abstractNumId w:val="6"/>
  </w:num>
  <w:num w:numId="13">
    <w:abstractNumId w:val="11"/>
  </w:num>
  <w:num w:numId="14">
    <w:abstractNumId w:val="7"/>
  </w:num>
  <w:num w:numId="15">
    <w:abstractNumId w:val="14"/>
  </w:num>
  <w:num w:numId="16">
    <w:abstractNumId w:val="20"/>
  </w:num>
  <w:num w:numId="17">
    <w:abstractNumId w:val="29"/>
  </w:num>
  <w:num w:numId="18">
    <w:abstractNumId w:val="30"/>
  </w:num>
  <w:num w:numId="19">
    <w:abstractNumId w:val="19"/>
  </w:num>
  <w:num w:numId="20">
    <w:abstractNumId w:val="4"/>
  </w:num>
  <w:num w:numId="21">
    <w:abstractNumId w:val="24"/>
  </w:num>
  <w:num w:numId="22">
    <w:abstractNumId w:val="1"/>
  </w:num>
  <w:num w:numId="23">
    <w:abstractNumId w:val="10"/>
  </w:num>
  <w:num w:numId="24">
    <w:abstractNumId w:val="16"/>
  </w:num>
  <w:num w:numId="25">
    <w:abstractNumId w:val="13"/>
  </w:num>
  <w:num w:numId="26">
    <w:abstractNumId w:val="21"/>
  </w:num>
  <w:num w:numId="27">
    <w:abstractNumId w:val="33"/>
  </w:num>
  <w:num w:numId="28">
    <w:abstractNumId w:val="17"/>
  </w:num>
  <w:num w:numId="29">
    <w:abstractNumId w:val="34"/>
  </w:num>
  <w:num w:numId="30">
    <w:abstractNumId w:val="23"/>
  </w:num>
  <w:num w:numId="31">
    <w:abstractNumId w:val="5"/>
  </w:num>
  <w:num w:numId="32">
    <w:abstractNumId w:val="9"/>
  </w:num>
  <w:num w:numId="33">
    <w:abstractNumId w:val="18"/>
  </w:num>
  <w:num w:numId="34">
    <w:abstractNumId w:val="8"/>
  </w:num>
  <w:num w:numId="35">
    <w:abstractNumId w:val="15"/>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110B"/>
    <w:rsid w:val="000A2F65"/>
    <w:rsid w:val="000A3F41"/>
    <w:rsid w:val="000A7B43"/>
    <w:rsid w:val="000A7CE8"/>
    <w:rsid w:val="000B0868"/>
    <w:rsid w:val="000B139C"/>
    <w:rsid w:val="000B1C9E"/>
    <w:rsid w:val="000B1F27"/>
    <w:rsid w:val="000B28CF"/>
    <w:rsid w:val="000B2CD4"/>
    <w:rsid w:val="000B3E3F"/>
    <w:rsid w:val="000B51CE"/>
    <w:rsid w:val="000B5608"/>
    <w:rsid w:val="000B6502"/>
    <w:rsid w:val="000B65C3"/>
    <w:rsid w:val="000B7091"/>
    <w:rsid w:val="000C0203"/>
    <w:rsid w:val="000C04A1"/>
    <w:rsid w:val="000C066A"/>
    <w:rsid w:val="000C0E5D"/>
    <w:rsid w:val="000C106D"/>
    <w:rsid w:val="000C2D59"/>
    <w:rsid w:val="000C416A"/>
    <w:rsid w:val="000C4680"/>
    <w:rsid w:val="000C51AF"/>
    <w:rsid w:val="000C661C"/>
    <w:rsid w:val="000C7F8F"/>
    <w:rsid w:val="000D14DA"/>
    <w:rsid w:val="000D28AE"/>
    <w:rsid w:val="000D3DF5"/>
    <w:rsid w:val="000D464E"/>
    <w:rsid w:val="000D55D2"/>
    <w:rsid w:val="000D5634"/>
    <w:rsid w:val="000D5C00"/>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C18"/>
    <w:rsid w:val="00131C6C"/>
    <w:rsid w:val="00131F2D"/>
    <w:rsid w:val="00134071"/>
    <w:rsid w:val="00134513"/>
    <w:rsid w:val="001356C0"/>
    <w:rsid w:val="0013657B"/>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2A4"/>
    <w:rsid w:val="00164BC0"/>
    <w:rsid w:val="00164F47"/>
    <w:rsid w:val="00165289"/>
    <w:rsid w:val="00165898"/>
    <w:rsid w:val="00166171"/>
    <w:rsid w:val="001665C7"/>
    <w:rsid w:val="00167338"/>
    <w:rsid w:val="00171192"/>
    <w:rsid w:val="00171BBC"/>
    <w:rsid w:val="00172174"/>
    <w:rsid w:val="00173F47"/>
    <w:rsid w:val="0017523B"/>
    <w:rsid w:val="00175B42"/>
    <w:rsid w:val="001762E7"/>
    <w:rsid w:val="00176522"/>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5FAC"/>
    <w:rsid w:val="00206618"/>
    <w:rsid w:val="0020739F"/>
    <w:rsid w:val="0020763C"/>
    <w:rsid w:val="00207E11"/>
    <w:rsid w:val="0021063D"/>
    <w:rsid w:val="00210714"/>
    <w:rsid w:val="00213154"/>
    <w:rsid w:val="002131BD"/>
    <w:rsid w:val="0021327B"/>
    <w:rsid w:val="00213FBE"/>
    <w:rsid w:val="00214B09"/>
    <w:rsid w:val="00214B68"/>
    <w:rsid w:val="0021534A"/>
    <w:rsid w:val="002155ED"/>
    <w:rsid w:val="0021627B"/>
    <w:rsid w:val="0021698E"/>
    <w:rsid w:val="00216D13"/>
    <w:rsid w:val="00216D8F"/>
    <w:rsid w:val="00217901"/>
    <w:rsid w:val="00217CF4"/>
    <w:rsid w:val="00220C5D"/>
    <w:rsid w:val="0022100A"/>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4061"/>
    <w:rsid w:val="002350FF"/>
    <w:rsid w:val="0023573F"/>
    <w:rsid w:val="00236B9A"/>
    <w:rsid w:val="00236BFE"/>
    <w:rsid w:val="00240046"/>
    <w:rsid w:val="0024106E"/>
    <w:rsid w:val="00241510"/>
    <w:rsid w:val="002419CA"/>
    <w:rsid w:val="00242DC4"/>
    <w:rsid w:val="00243024"/>
    <w:rsid w:val="002432E1"/>
    <w:rsid w:val="002441CA"/>
    <w:rsid w:val="00245AC1"/>
    <w:rsid w:val="002468B4"/>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F03"/>
    <w:rsid w:val="002710B5"/>
    <w:rsid w:val="0027116F"/>
    <w:rsid w:val="00271966"/>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5A17"/>
    <w:rsid w:val="00287843"/>
    <w:rsid w:val="0029116E"/>
    <w:rsid w:val="002913C5"/>
    <w:rsid w:val="00291DE2"/>
    <w:rsid w:val="0029208D"/>
    <w:rsid w:val="0029225E"/>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29C"/>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1C16"/>
    <w:rsid w:val="002D2F05"/>
    <w:rsid w:val="002D4953"/>
    <w:rsid w:val="002D4CD5"/>
    <w:rsid w:val="002D5CCE"/>
    <w:rsid w:val="002D6343"/>
    <w:rsid w:val="002D66E2"/>
    <w:rsid w:val="002E1023"/>
    <w:rsid w:val="002E1484"/>
    <w:rsid w:val="002E37DA"/>
    <w:rsid w:val="002E40AD"/>
    <w:rsid w:val="002E72F0"/>
    <w:rsid w:val="002F3312"/>
    <w:rsid w:val="002F368E"/>
    <w:rsid w:val="002F3AAF"/>
    <w:rsid w:val="002F40FF"/>
    <w:rsid w:val="002F5101"/>
    <w:rsid w:val="002F5D71"/>
    <w:rsid w:val="002F6D1E"/>
    <w:rsid w:val="002F713F"/>
    <w:rsid w:val="00300919"/>
    <w:rsid w:val="0030175D"/>
    <w:rsid w:val="00302A4D"/>
    <w:rsid w:val="00302B98"/>
    <w:rsid w:val="00302BF3"/>
    <w:rsid w:val="00302D8C"/>
    <w:rsid w:val="0030383B"/>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9A0"/>
    <w:rsid w:val="00317AEC"/>
    <w:rsid w:val="003228CB"/>
    <w:rsid w:val="00324F09"/>
    <w:rsid w:val="003254AC"/>
    <w:rsid w:val="00327E82"/>
    <w:rsid w:val="00327FDF"/>
    <w:rsid w:val="0033070B"/>
    <w:rsid w:val="00331513"/>
    <w:rsid w:val="00332C5C"/>
    <w:rsid w:val="00333C1B"/>
    <w:rsid w:val="00333CC4"/>
    <w:rsid w:val="0033491A"/>
    <w:rsid w:val="00335395"/>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CC1"/>
    <w:rsid w:val="00357344"/>
    <w:rsid w:val="00361015"/>
    <w:rsid w:val="0036188D"/>
    <w:rsid w:val="00362013"/>
    <w:rsid w:val="00363A92"/>
    <w:rsid w:val="00364AE1"/>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5275"/>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3319"/>
    <w:rsid w:val="004036DA"/>
    <w:rsid w:val="00405AC4"/>
    <w:rsid w:val="00406793"/>
    <w:rsid w:val="0040697D"/>
    <w:rsid w:val="00411C60"/>
    <w:rsid w:val="00411F8F"/>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EF2"/>
    <w:rsid w:val="004338C7"/>
    <w:rsid w:val="00433A07"/>
    <w:rsid w:val="00433BF2"/>
    <w:rsid w:val="00433E65"/>
    <w:rsid w:val="00434C3F"/>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1B8"/>
    <w:rsid w:val="00480212"/>
    <w:rsid w:val="0048076F"/>
    <w:rsid w:val="0048098D"/>
    <w:rsid w:val="00480D99"/>
    <w:rsid w:val="00483EC9"/>
    <w:rsid w:val="004841AE"/>
    <w:rsid w:val="00484548"/>
    <w:rsid w:val="00484C7F"/>
    <w:rsid w:val="00485194"/>
    <w:rsid w:val="0048628D"/>
    <w:rsid w:val="00487A95"/>
    <w:rsid w:val="0049095E"/>
    <w:rsid w:val="004916E5"/>
    <w:rsid w:val="00491E21"/>
    <w:rsid w:val="004933FC"/>
    <w:rsid w:val="00493B60"/>
    <w:rsid w:val="00493BA8"/>
    <w:rsid w:val="00494029"/>
    <w:rsid w:val="004960C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69D2"/>
    <w:rsid w:val="004C7CA5"/>
    <w:rsid w:val="004C7D54"/>
    <w:rsid w:val="004D0234"/>
    <w:rsid w:val="004D0CC4"/>
    <w:rsid w:val="004D12E1"/>
    <w:rsid w:val="004D203D"/>
    <w:rsid w:val="004D2698"/>
    <w:rsid w:val="004D3536"/>
    <w:rsid w:val="004D4942"/>
    <w:rsid w:val="004D571F"/>
    <w:rsid w:val="004D6095"/>
    <w:rsid w:val="004D65CC"/>
    <w:rsid w:val="004D66AD"/>
    <w:rsid w:val="004E07A1"/>
    <w:rsid w:val="004E1729"/>
    <w:rsid w:val="004E1B3C"/>
    <w:rsid w:val="004E2A2B"/>
    <w:rsid w:val="004E358F"/>
    <w:rsid w:val="004E3662"/>
    <w:rsid w:val="004E3959"/>
    <w:rsid w:val="004E3F86"/>
    <w:rsid w:val="004E45CA"/>
    <w:rsid w:val="004E4AD1"/>
    <w:rsid w:val="004E5659"/>
    <w:rsid w:val="004E77E1"/>
    <w:rsid w:val="004F0AB7"/>
    <w:rsid w:val="004F1199"/>
    <w:rsid w:val="004F2F9C"/>
    <w:rsid w:val="004F2F9E"/>
    <w:rsid w:val="004F3291"/>
    <w:rsid w:val="004F32D0"/>
    <w:rsid w:val="004F483D"/>
    <w:rsid w:val="004F6671"/>
    <w:rsid w:val="004F7009"/>
    <w:rsid w:val="004F784B"/>
    <w:rsid w:val="004F78C4"/>
    <w:rsid w:val="004F7BC1"/>
    <w:rsid w:val="00500557"/>
    <w:rsid w:val="0050098C"/>
    <w:rsid w:val="00500E29"/>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2FF"/>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C1844"/>
    <w:rsid w:val="005C196C"/>
    <w:rsid w:val="005C1A49"/>
    <w:rsid w:val="005C309B"/>
    <w:rsid w:val="005C3DF3"/>
    <w:rsid w:val="005C5501"/>
    <w:rsid w:val="005C7AFE"/>
    <w:rsid w:val="005D01B4"/>
    <w:rsid w:val="005D10B3"/>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1B0"/>
    <w:rsid w:val="005F4D3D"/>
    <w:rsid w:val="005F5B10"/>
    <w:rsid w:val="005F6CAB"/>
    <w:rsid w:val="0060244C"/>
    <w:rsid w:val="006044C4"/>
    <w:rsid w:val="00605001"/>
    <w:rsid w:val="00610A95"/>
    <w:rsid w:val="0061203C"/>
    <w:rsid w:val="00613401"/>
    <w:rsid w:val="006150FF"/>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C90"/>
    <w:rsid w:val="00701374"/>
    <w:rsid w:val="00701F34"/>
    <w:rsid w:val="00701F61"/>
    <w:rsid w:val="00703191"/>
    <w:rsid w:val="007031A2"/>
    <w:rsid w:val="0070417A"/>
    <w:rsid w:val="00704693"/>
    <w:rsid w:val="00704AB9"/>
    <w:rsid w:val="00704ADC"/>
    <w:rsid w:val="007054D8"/>
    <w:rsid w:val="00706D47"/>
    <w:rsid w:val="00707440"/>
    <w:rsid w:val="00711EE2"/>
    <w:rsid w:val="007130DA"/>
    <w:rsid w:val="00713DD5"/>
    <w:rsid w:val="00715169"/>
    <w:rsid w:val="00715F69"/>
    <w:rsid w:val="0071601C"/>
    <w:rsid w:val="00720D8F"/>
    <w:rsid w:val="00720EA4"/>
    <w:rsid w:val="00721074"/>
    <w:rsid w:val="0072149D"/>
    <w:rsid w:val="007214D9"/>
    <w:rsid w:val="00722BCF"/>
    <w:rsid w:val="00723C6D"/>
    <w:rsid w:val="0072514D"/>
    <w:rsid w:val="00725C5A"/>
    <w:rsid w:val="00726138"/>
    <w:rsid w:val="007263E6"/>
    <w:rsid w:val="007264EA"/>
    <w:rsid w:val="00726F49"/>
    <w:rsid w:val="00731059"/>
    <w:rsid w:val="00732AB3"/>
    <w:rsid w:val="007332CF"/>
    <w:rsid w:val="00733AEB"/>
    <w:rsid w:val="007363B4"/>
    <w:rsid w:val="007367FF"/>
    <w:rsid w:val="00736A92"/>
    <w:rsid w:val="00736F47"/>
    <w:rsid w:val="00740DFE"/>
    <w:rsid w:val="007410C2"/>
    <w:rsid w:val="007411F0"/>
    <w:rsid w:val="0074208A"/>
    <w:rsid w:val="00742CA1"/>
    <w:rsid w:val="0074470E"/>
    <w:rsid w:val="0074687E"/>
    <w:rsid w:val="00746DD6"/>
    <w:rsid w:val="00746E60"/>
    <w:rsid w:val="00746FA8"/>
    <w:rsid w:val="007479B5"/>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7CA2"/>
    <w:rsid w:val="007B095F"/>
    <w:rsid w:val="007B28B8"/>
    <w:rsid w:val="007B28CF"/>
    <w:rsid w:val="007B346F"/>
    <w:rsid w:val="007B4416"/>
    <w:rsid w:val="007B46BF"/>
    <w:rsid w:val="007B5A54"/>
    <w:rsid w:val="007B6226"/>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E99"/>
    <w:rsid w:val="00813762"/>
    <w:rsid w:val="00816C5A"/>
    <w:rsid w:val="00817678"/>
    <w:rsid w:val="0082049D"/>
    <w:rsid w:val="008210EE"/>
    <w:rsid w:val="008217BC"/>
    <w:rsid w:val="00822BA1"/>
    <w:rsid w:val="008242F1"/>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6DA7"/>
    <w:rsid w:val="008A7AD7"/>
    <w:rsid w:val="008A7BD4"/>
    <w:rsid w:val="008A7EF2"/>
    <w:rsid w:val="008B0DFB"/>
    <w:rsid w:val="008B1389"/>
    <w:rsid w:val="008B1E60"/>
    <w:rsid w:val="008B3DD0"/>
    <w:rsid w:val="008B646D"/>
    <w:rsid w:val="008B664E"/>
    <w:rsid w:val="008B6842"/>
    <w:rsid w:val="008B6ADF"/>
    <w:rsid w:val="008B70C4"/>
    <w:rsid w:val="008B7F11"/>
    <w:rsid w:val="008C12FF"/>
    <w:rsid w:val="008C18C1"/>
    <w:rsid w:val="008C3DC2"/>
    <w:rsid w:val="008C442E"/>
    <w:rsid w:val="008C4943"/>
    <w:rsid w:val="008C499F"/>
    <w:rsid w:val="008C5658"/>
    <w:rsid w:val="008C5DCA"/>
    <w:rsid w:val="008C5F89"/>
    <w:rsid w:val="008C794F"/>
    <w:rsid w:val="008D019B"/>
    <w:rsid w:val="008D0ADE"/>
    <w:rsid w:val="008D1590"/>
    <w:rsid w:val="008D344B"/>
    <w:rsid w:val="008D346A"/>
    <w:rsid w:val="008D370B"/>
    <w:rsid w:val="008D3EB9"/>
    <w:rsid w:val="008D41FC"/>
    <w:rsid w:val="008D4E9A"/>
    <w:rsid w:val="008D4ED9"/>
    <w:rsid w:val="008D6B04"/>
    <w:rsid w:val="008E2654"/>
    <w:rsid w:val="008F1C22"/>
    <w:rsid w:val="008F2212"/>
    <w:rsid w:val="008F2554"/>
    <w:rsid w:val="008F408C"/>
    <w:rsid w:val="008F47DC"/>
    <w:rsid w:val="008F66C1"/>
    <w:rsid w:val="008F72E9"/>
    <w:rsid w:val="00901964"/>
    <w:rsid w:val="009025FB"/>
    <w:rsid w:val="009029DB"/>
    <w:rsid w:val="00902BAC"/>
    <w:rsid w:val="009038A8"/>
    <w:rsid w:val="00904311"/>
    <w:rsid w:val="009049EA"/>
    <w:rsid w:val="0090753F"/>
    <w:rsid w:val="00910A74"/>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109"/>
    <w:rsid w:val="00940F14"/>
    <w:rsid w:val="00941D0E"/>
    <w:rsid w:val="00942B41"/>
    <w:rsid w:val="0094525E"/>
    <w:rsid w:val="009453A6"/>
    <w:rsid w:val="009464A3"/>
    <w:rsid w:val="00946522"/>
    <w:rsid w:val="00946796"/>
    <w:rsid w:val="009469BF"/>
    <w:rsid w:val="00946A00"/>
    <w:rsid w:val="00947004"/>
    <w:rsid w:val="009472C7"/>
    <w:rsid w:val="00947B97"/>
    <w:rsid w:val="0095183B"/>
    <w:rsid w:val="0095204C"/>
    <w:rsid w:val="009520FE"/>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5F3"/>
    <w:rsid w:val="009845FD"/>
    <w:rsid w:val="0098663B"/>
    <w:rsid w:val="00986714"/>
    <w:rsid w:val="0098719E"/>
    <w:rsid w:val="0098722A"/>
    <w:rsid w:val="00990935"/>
    <w:rsid w:val="00990AFD"/>
    <w:rsid w:val="00991069"/>
    <w:rsid w:val="0099397C"/>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BF2"/>
    <w:rsid w:val="009D7D83"/>
    <w:rsid w:val="009E19CB"/>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A004D3"/>
    <w:rsid w:val="00A0091D"/>
    <w:rsid w:val="00A015DE"/>
    <w:rsid w:val="00A04BF9"/>
    <w:rsid w:val="00A04D00"/>
    <w:rsid w:val="00A05378"/>
    <w:rsid w:val="00A07CA6"/>
    <w:rsid w:val="00A07FBC"/>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1A08"/>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359A"/>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9BA"/>
    <w:rsid w:val="00B35F3E"/>
    <w:rsid w:val="00B37176"/>
    <w:rsid w:val="00B373AA"/>
    <w:rsid w:val="00B37A2E"/>
    <w:rsid w:val="00B40823"/>
    <w:rsid w:val="00B40DF9"/>
    <w:rsid w:val="00B42083"/>
    <w:rsid w:val="00B421E1"/>
    <w:rsid w:val="00B43455"/>
    <w:rsid w:val="00B435F8"/>
    <w:rsid w:val="00B43948"/>
    <w:rsid w:val="00B45313"/>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4A8A"/>
    <w:rsid w:val="00B8745B"/>
    <w:rsid w:val="00B8769D"/>
    <w:rsid w:val="00B90EB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1E65"/>
    <w:rsid w:val="00BB277B"/>
    <w:rsid w:val="00BB3867"/>
    <w:rsid w:val="00BB4B5A"/>
    <w:rsid w:val="00BB5301"/>
    <w:rsid w:val="00BB57E8"/>
    <w:rsid w:val="00BB5A93"/>
    <w:rsid w:val="00BB7349"/>
    <w:rsid w:val="00BB73B0"/>
    <w:rsid w:val="00BB7A73"/>
    <w:rsid w:val="00BC0196"/>
    <w:rsid w:val="00BC0367"/>
    <w:rsid w:val="00BC0772"/>
    <w:rsid w:val="00BC2170"/>
    <w:rsid w:val="00BC219A"/>
    <w:rsid w:val="00BC38C1"/>
    <w:rsid w:val="00BC42A8"/>
    <w:rsid w:val="00BC4879"/>
    <w:rsid w:val="00BC66EE"/>
    <w:rsid w:val="00BC69F2"/>
    <w:rsid w:val="00BC7FFB"/>
    <w:rsid w:val="00BD034D"/>
    <w:rsid w:val="00BD3ECE"/>
    <w:rsid w:val="00BD5782"/>
    <w:rsid w:val="00BD780A"/>
    <w:rsid w:val="00BE0BE7"/>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224E"/>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6AF"/>
    <w:rsid w:val="00C514A9"/>
    <w:rsid w:val="00C51D13"/>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5147"/>
    <w:rsid w:val="00C86893"/>
    <w:rsid w:val="00C8742E"/>
    <w:rsid w:val="00C90FC8"/>
    <w:rsid w:val="00C91329"/>
    <w:rsid w:val="00C9443B"/>
    <w:rsid w:val="00C96E34"/>
    <w:rsid w:val="00C9717B"/>
    <w:rsid w:val="00C97586"/>
    <w:rsid w:val="00C97EB1"/>
    <w:rsid w:val="00C97F09"/>
    <w:rsid w:val="00CA0566"/>
    <w:rsid w:val="00CA1AD6"/>
    <w:rsid w:val="00CA2BF3"/>
    <w:rsid w:val="00CA2D1F"/>
    <w:rsid w:val="00CA39B7"/>
    <w:rsid w:val="00CA3C71"/>
    <w:rsid w:val="00CA40CE"/>
    <w:rsid w:val="00CA5071"/>
    <w:rsid w:val="00CA5AF6"/>
    <w:rsid w:val="00CB1389"/>
    <w:rsid w:val="00CB2149"/>
    <w:rsid w:val="00CB2159"/>
    <w:rsid w:val="00CB3163"/>
    <w:rsid w:val="00CB4BBD"/>
    <w:rsid w:val="00CB4C86"/>
    <w:rsid w:val="00CB55B6"/>
    <w:rsid w:val="00CB5B7B"/>
    <w:rsid w:val="00CB6418"/>
    <w:rsid w:val="00CC05DF"/>
    <w:rsid w:val="00CC0C48"/>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E95"/>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293"/>
    <w:rsid w:val="00D56683"/>
    <w:rsid w:val="00D6001A"/>
    <w:rsid w:val="00D609C4"/>
    <w:rsid w:val="00D6142C"/>
    <w:rsid w:val="00D6189E"/>
    <w:rsid w:val="00D61E4F"/>
    <w:rsid w:val="00D62E71"/>
    <w:rsid w:val="00D637A2"/>
    <w:rsid w:val="00D65159"/>
    <w:rsid w:val="00D65C56"/>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79CF"/>
    <w:rsid w:val="00DA0B8F"/>
    <w:rsid w:val="00DA1F2A"/>
    <w:rsid w:val="00DA432C"/>
    <w:rsid w:val="00DA4387"/>
    <w:rsid w:val="00DA4518"/>
    <w:rsid w:val="00DA71C0"/>
    <w:rsid w:val="00DA7E58"/>
    <w:rsid w:val="00DB08A2"/>
    <w:rsid w:val="00DB0D6D"/>
    <w:rsid w:val="00DB1035"/>
    <w:rsid w:val="00DB1F84"/>
    <w:rsid w:val="00DB3C79"/>
    <w:rsid w:val="00DB44A1"/>
    <w:rsid w:val="00DB46A3"/>
    <w:rsid w:val="00DB5CD7"/>
    <w:rsid w:val="00DB5DB4"/>
    <w:rsid w:val="00DB6647"/>
    <w:rsid w:val="00DB7993"/>
    <w:rsid w:val="00DC0C9F"/>
    <w:rsid w:val="00DC1D17"/>
    <w:rsid w:val="00DC33BA"/>
    <w:rsid w:val="00DC4957"/>
    <w:rsid w:val="00DC4AE2"/>
    <w:rsid w:val="00DC5BCA"/>
    <w:rsid w:val="00DC5D46"/>
    <w:rsid w:val="00DC63B3"/>
    <w:rsid w:val="00DC6A1E"/>
    <w:rsid w:val="00DC6B6C"/>
    <w:rsid w:val="00DC79D7"/>
    <w:rsid w:val="00DD037F"/>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0675"/>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4284"/>
    <w:rsid w:val="00E65521"/>
    <w:rsid w:val="00E662CB"/>
    <w:rsid w:val="00E6737E"/>
    <w:rsid w:val="00E67455"/>
    <w:rsid w:val="00E701AC"/>
    <w:rsid w:val="00E719E2"/>
    <w:rsid w:val="00E730F3"/>
    <w:rsid w:val="00E73660"/>
    <w:rsid w:val="00E73E43"/>
    <w:rsid w:val="00E75115"/>
    <w:rsid w:val="00E75386"/>
    <w:rsid w:val="00E758A1"/>
    <w:rsid w:val="00E75B1A"/>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2106"/>
    <w:rsid w:val="00E92204"/>
    <w:rsid w:val="00E93409"/>
    <w:rsid w:val="00E93AE1"/>
    <w:rsid w:val="00E93F35"/>
    <w:rsid w:val="00E9581A"/>
    <w:rsid w:val="00E95FAE"/>
    <w:rsid w:val="00E96F04"/>
    <w:rsid w:val="00E97F10"/>
    <w:rsid w:val="00EA3875"/>
    <w:rsid w:val="00EA4C1F"/>
    <w:rsid w:val="00EA5B2B"/>
    <w:rsid w:val="00EA7EA7"/>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B7B"/>
    <w:rsid w:val="00EC1362"/>
    <w:rsid w:val="00EC1761"/>
    <w:rsid w:val="00EC20E9"/>
    <w:rsid w:val="00EC238F"/>
    <w:rsid w:val="00EC291E"/>
    <w:rsid w:val="00EC2EEA"/>
    <w:rsid w:val="00EC3519"/>
    <w:rsid w:val="00EC6AAD"/>
    <w:rsid w:val="00EC6ABB"/>
    <w:rsid w:val="00EC7B44"/>
    <w:rsid w:val="00ED0758"/>
    <w:rsid w:val="00ED10D9"/>
    <w:rsid w:val="00ED28F4"/>
    <w:rsid w:val="00ED30A9"/>
    <w:rsid w:val="00ED4023"/>
    <w:rsid w:val="00ED43C6"/>
    <w:rsid w:val="00ED5476"/>
    <w:rsid w:val="00ED7864"/>
    <w:rsid w:val="00ED7ABF"/>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9E2"/>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3F2D"/>
    <w:rsid w:val="00F2498E"/>
    <w:rsid w:val="00F31058"/>
    <w:rsid w:val="00F31A35"/>
    <w:rsid w:val="00F31A76"/>
    <w:rsid w:val="00F31A88"/>
    <w:rsid w:val="00F3246B"/>
    <w:rsid w:val="00F32EA3"/>
    <w:rsid w:val="00F32EF5"/>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4C8"/>
    <w:rsid w:val="00FA4A6C"/>
    <w:rsid w:val="00FA4CAD"/>
    <w:rsid w:val="00FA4DC7"/>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71C7"/>
    <w:rsid w:val="00FD0A58"/>
    <w:rsid w:val="00FD160B"/>
    <w:rsid w:val="00FD19B7"/>
    <w:rsid w:val="00FD1AE2"/>
    <w:rsid w:val="00FD20F4"/>
    <w:rsid w:val="00FD354D"/>
    <w:rsid w:val="00FD39C9"/>
    <w:rsid w:val="00FD3CDC"/>
    <w:rsid w:val="00FD3FD2"/>
    <w:rsid w:val="00FD4378"/>
    <w:rsid w:val="00FD497C"/>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13514845"/>
    <w:rsid w:val="3098B94B"/>
    <w:rsid w:val="32A7C440"/>
    <w:rsid w:val="455F3573"/>
    <w:rsid w:val="4C2FF10C"/>
    <w:rsid w:val="4DD9124E"/>
    <w:rsid w:val="51B6D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9"/>
      </w:numPr>
    </w:pPr>
  </w:style>
  <w:style w:type="numbering" w:customStyle="1" w:styleId="Listaactual10">
    <w:name w:val="Lista actual10"/>
    <w:uiPriority w:val="99"/>
    <w:rsid w:val="00081FBA"/>
    <w:pPr>
      <w:numPr>
        <w:numId w:val="10"/>
      </w:numPr>
    </w:pPr>
  </w:style>
  <w:style w:type="numbering" w:customStyle="1" w:styleId="Listaactual11">
    <w:name w:val="Lista actual11"/>
    <w:uiPriority w:val="99"/>
    <w:rsid w:val="00D175DF"/>
    <w:pPr>
      <w:numPr>
        <w:numId w:val="11"/>
      </w:numPr>
    </w:pPr>
  </w:style>
  <w:style w:type="numbering" w:customStyle="1" w:styleId="Listaactual12">
    <w:name w:val="Lista actual12"/>
    <w:uiPriority w:val="99"/>
    <w:rsid w:val="00D175DF"/>
    <w:pPr>
      <w:numPr>
        <w:numId w:val="1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3"/>
      </w:numPr>
    </w:pPr>
  </w:style>
  <w:style w:type="numbering" w:customStyle="1" w:styleId="Listaactual14">
    <w:name w:val="Lista actual14"/>
    <w:uiPriority w:val="99"/>
    <w:rsid w:val="00E00478"/>
    <w:pPr>
      <w:numPr>
        <w:numId w:val="14"/>
      </w:numPr>
    </w:pPr>
  </w:style>
  <w:style w:type="numbering" w:customStyle="1" w:styleId="Listaactual15">
    <w:name w:val="Lista actual15"/>
    <w:uiPriority w:val="99"/>
    <w:rsid w:val="00E00478"/>
    <w:pPr>
      <w:numPr>
        <w:numId w:val="15"/>
      </w:numPr>
    </w:pPr>
  </w:style>
  <w:style w:type="numbering" w:customStyle="1" w:styleId="Listaactual16">
    <w:name w:val="Lista actual16"/>
    <w:uiPriority w:val="99"/>
    <w:rsid w:val="00E00478"/>
    <w:pPr>
      <w:numPr>
        <w:numId w:val="16"/>
      </w:numPr>
    </w:pPr>
  </w:style>
  <w:style w:type="numbering" w:customStyle="1" w:styleId="Listaactual17">
    <w:name w:val="Lista actual17"/>
    <w:uiPriority w:val="99"/>
    <w:rsid w:val="00E00478"/>
    <w:pPr>
      <w:numPr>
        <w:numId w:val="17"/>
      </w:numPr>
    </w:pPr>
  </w:style>
  <w:style w:type="numbering" w:customStyle="1" w:styleId="Listaactual18">
    <w:name w:val="Lista actual18"/>
    <w:uiPriority w:val="99"/>
    <w:rsid w:val="00E00478"/>
    <w:pPr>
      <w:numPr>
        <w:numId w:val="18"/>
      </w:numPr>
    </w:pPr>
  </w:style>
  <w:style w:type="numbering" w:customStyle="1" w:styleId="Listaactual19">
    <w:name w:val="Lista actual19"/>
    <w:uiPriority w:val="99"/>
    <w:rsid w:val="00E00478"/>
    <w:pPr>
      <w:numPr>
        <w:numId w:val="19"/>
      </w:numPr>
    </w:pPr>
  </w:style>
  <w:style w:type="numbering" w:customStyle="1" w:styleId="Listaactual20">
    <w:name w:val="Lista actual20"/>
    <w:uiPriority w:val="99"/>
    <w:rsid w:val="00E00478"/>
    <w:pPr>
      <w:numPr>
        <w:numId w:val="20"/>
      </w:numPr>
    </w:pPr>
  </w:style>
  <w:style w:type="numbering" w:customStyle="1" w:styleId="Listaactual21">
    <w:name w:val="Lista actual21"/>
    <w:uiPriority w:val="99"/>
    <w:rsid w:val="002B14A2"/>
    <w:pPr>
      <w:numPr>
        <w:numId w:val="21"/>
      </w:numPr>
    </w:pPr>
  </w:style>
  <w:style w:type="numbering" w:customStyle="1" w:styleId="Listaactual22">
    <w:name w:val="Lista actual22"/>
    <w:uiPriority w:val="99"/>
    <w:rsid w:val="007D6BD4"/>
    <w:pPr>
      <w:numPr>
        <w:numId w:val="22"/>
      </w:numPr>
    </w:pPr>
  </w:style>
  <w:style w:type="numbering" w:customStyle="1" w:styleId="Listaactual23">
    <w:name w:val="Lista actual23"/>
    <w:uiPriority w:val="99"/>
    <w:rsid w:val="009628DF"/>
    <w:pPr>
      <w:numPr>
        <w:numId w:val="23"/>
      </w:numPr>
    </w:pPr>
  </w:style>
  <w:style w:type="numbering" w:customStyle="1" w:styleId="Listaactual24">
    <w:name w:val="Lista actual24"/>
    <w:uiPriority w:val="99"/>
    <w:rsid w:val="009628DF"/>
    <w:pPr>
      <w:numPr>
        <w:numId w:val="24"/>
      </w:numPr>
    </w:pPr>
  </w:style>
  <w:style w:type="numbering" w:customStyle="1" w:styleId="Listaactual25">
    <w:name w:val="Lista actual25"/>
    <w:uiPriority w:val="99"/>
    <w:rsid w:val="0099716F"/>
    <w:pPr>
      <w:numPr>
        <w:numId w:val="25"/>
      </w:numPr>
    </w:pPr>
  </w:style>
  <w:style w:type="numbering" w:customStyle="1" w:styleId="Listaactual26">
    <w:name w:val="Lista actual26"/>
    <w:uiPriority w:val="99"/>
    <w:rsid w:val="00854FC0"/>
    <w:pPr>
      <w:numPr>
        <w:numId w:val="26"/>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7"/>
      </w:numPr>
    </w:pPr>
  </w:style>
  <w:style w:type="numbering" w:customStyle="1" w:styleId="Listaactual28">
    <w:name w:val="Lista actual28"/>
    <w:uiPriority w:val="99"/>
    <w:rsid w:val="00116A5A"/>
    <w:pPr>
      <w:numPr>
        <w:numId w:val="28"/>
      </w:numPr>
    </w:pPr>
  </w:style>
  <w:style w:type="numbering" w:customStyle="1" w:styleId="Listaactual29">
    <w:name w:val="Lista actual29"/>
    <w:uiPriority w:val="99"/>
    <w:rsid w:val="00116A5A"/>
    <w:pPr>
      <w:numPr>
        <w:numId w:val="29"/>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0"/>
      </w:numPr>
    </w:pPr>
  </w:style>
  <w:style w:type="numbering" w:customStyle="1" w:styleId="Listaactual31">
    <w:name w:val="Lista actual31"/>
    <w:uiPriority w:val="99"/>
    <w:rsid w:val="003F2479"/>
    <w:pPr>
      <w:numPr>
        <w:numId w:val="31"/>
      </w:numPr>
    </w:pPr>
  </w:style>
  <w:style w:type="numbering" w:customStyle="1" w:styleId="Listaactual32">
    <w:name w:val="Lista actual32"/>
    <w:uiPriority w:val="99"/>
    <w:rsid w:val="00792D59"/>
    <w:pPr>
      <w:numPr>
        <w:numId w:val="33"/>
      </w:numPr>
    </w:pPr>
  </w:style>
  <w:style w:type="numbering" w:customStyle="1" w:styleId="Listaactual33">
    <w:name w:val="Lista actual33"/>
    <w:uiPriority w:val="99"/>
    <w:rsid w:val="0005717F"/>
    <w:pPr>
      <w:numPr>
        <w:numId w:val="35"/>
      </w:numPr>
    </w:pPr>
  </w:style>
  <w:style w:type="numbering" w:customStyle="1" w:styleId="Listaactual34">
    <w:name w:val="Lista actual34"/>
    <w:uiPriority w:val="99"/>
    <w:rsid w:val="00053A9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4ABF-033A-4114-9D7C-6A243F9E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6404</Words>
  <Characters>35227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2025-06-06T17:03:00Z</cp:lastPrinted>
  <dcterms:created xsi:type="dcterms:W3CDTF">2025-05-13T20:36:00Z</dcterms:created>
  <dcterms:modified xsi:type="dcterms:W3CDTF">2025-06-25T16:00:00Z</dcterms:modified>
</cp:coreProperties>
</file>