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B9B" w:rsidRPr="00E81B9B" w:rsidRDefault="00E81B9B" w:rsidP="00381507">
      <w:pPr>
        <w:widowControl w:val="0"/>
        <w:pBdr>
          <w:top w:val="nil"/>
          <w:left w:val="nil"/>
          <w:bottom w:val="nil"/>
          <w:right w:val="nil"/>
          <w:between w:val="nil"/>
        </w:pBdr>
        <w:spacing w:line="276" w:lineRule="auto"/>
        <w:rPr>
          <w:rFonts w:ascii="Palatino Linotype" w:hAnsi="Palatino Linotype"/>
          <w:sz w:val="22"/>
          <w:szCs w:val="22"/>
        </w:rPr>
      </w:pPr>
    </w:p>
    <w:p w:rsidR="00E81B9B" w:rsidRPr="00256F48" w:rsidRDefault="00E81B9B" w:rsidP="00381507">
      <w:pPr>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w:t>
      </w:r>
      <w:r w:rsidR="002C69C9" w:rsidRPr="00256F48">
        <w:rPr>
          <w:rFonts w:ascii="Palatino Linotype" w:eastAsia="Palatino Linotype" w:hAnsi="Palatino Linotype" w:cs="Palatino Linotype"/>
          <w:sz w:val="22"/>
          <w:szCs w:val="22"/>
        </w:rPr>
        <w:t>n Metepec, Estado de México; de</w:t>
      </w:r>
      <w:r w:rsidRPr="00256F48">
        <w:rPr>
          <w:rFonts w:ascii="Palatino Linotype" w:eastAsia="Palatino Linotype" w:hAnsi="Palatino Linotype" w:cs="Palatino Linotype"/>
          <w:sz w:val="22"/>
          <w:szCs w:val="22"/>
        </w:rPr>
        <w:t xml:space="preserve"> diecinueve de febrero de dos mil veinticinco. </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VISTO</w:t>
      </w:r>
      <w:r w:rsidRPr="00256F48">
        <w:rPr>
          <w:rFonts w:ascii="Palatino Linotype" w:eastAsia="Palatino Linotype" w:hAnsi="Palatino Linotype" w:cs="Palatino Linotype"/>
          <w:sz w:val="22"/>
          <w:szCs w:val="22"/>
        </w:rPr>
        <w:t xml:space="preserve"> el expediente electrónico formado con motivo del recurso de revisión </w:t>
      </w:r>
      <w:r w:rsidRPr="00256F48">
        <w:rPr>
          <w:rFonts w:ascii="Palatino Linotype" w:eastAsia="Palatino Linotype" w:hAnsi="Palatino Linotype" w:cs="Palatino Linotype"/>
          <w:b/>
          <w:sz w:val="22"/>
          <w:szCs w:val="22"/>
        </w:rPr>
        <w:t xml:space="preserve">06698/INFOEM/IP/RR/2024, </w:t>
      </w:r>
      <w:r w:rsidRPr="00256F48">
        <w:rPr>
          <w:rFonts w:ascii="Palatino Linotype" w:eastAsia="Palatino Linotype" w:hAnsi="Palatino Linotype" w:cs="Palatino Linotype"/>
          <w:sz w:val="22"/>
          <w:szCs w:val="22"/>
        </w:rPr>
        <w:t>promovido por</w:t>
      </w:r>
      <w:r w:rsidRPr="00256F48">
        <w:rPr>
          <w:rFonts w:ascii="Palatino Linotype" w:eastAsia="Palatino Linotype" w:hAnsi="Palatino Linotype" w:cs="Palatino Linotype"/>
          <w:b/>
          <w:sz w:val="22"/>
          <w:szCs w:val="22"/>
        </w:rPr>
        <w:t xml:space="preserve"> </w:t>
      </w:r>
      <w:r w:rsidR="00996174">
        <w:rPr>
          <w:rFonts w:ascii="Palatino Linotype" w:eastAsia="Palatino Linotype" w:hAnsi="Palatino Linotype" w:cs="Palatino Linotype"/>
          <w:b/>
          <w:bCs/>
          <w:sz w:val="22"/>
          <w:szCs w:val="22"/>
        </w:rPr>
        <w:t>XXX XXXX XXXXXX</w:t>
      </w:r>
      <w:bookmarkStart w:id="0" w:name="_GoBack"/>
      <w:bookmarkEnd w:id="0"/>
      <w:r w:rsidRPr="00256F48">
        <w:rPr>
          <w:rFonts w:ascii="Palatino Linotype" w:eastAsia="Palatino Linotype" w:hAnsi="Palatino Linotype" w:cs="Palatino Linotype"/>
          <w:b/>
          <w:sz w:val="22"/>
          <w:szCs w:val="22"/>
        </w:rPr>
        <w:t xml:space="preserve">, a </w:t>
      </w:r>
      <w:r w:rsidRPr="00256F48">
        <w:rPr>
          <w:rFonts w:ascii="Palatino Linotype" w:eastAsia="Palatino Linotype" w:hAnsi="Palatino Linotype" w:cs="Palatino Linotype"/>
          <w:sz w:val="22"/>
          <w:szCs w:val="22"/>
        </w:rPr>
        <w:t xml:space="preserve">quien en lo sucesivo se identificará como </w:t>
      </w:r>
      <w:r w:rsidRPr="00256F48">
        <w:rPr>
          <w:rFonts w:ascii="Palatino Linotype" w:eastAsia="Palatino Linotype" w:hAnsi="Palatino Linotype" w:cs="Palatino Linotype"/>
          <w:b/>
          <w:sz w:val="22"/>
          <w:szCs w:val="22"/>
        </w:rPr>
        <w:t>EL RECURRENTE</w:t>
      </w:r>
      <w:r w:rsidRPr="00256F48">
        <w:rPr>
          <w:rFonts w:ascii="Palatino Linotype" w:eastAsia="Palatino Linotype" w:hAnsi="Palatino Linotype" w:cs="Palatino Linotype"/>
          <w:sz w:val="22"/>
          <w:szCs w:val="22"/>
        </w:rPr>
        <w:t xml:space="preserve">, en contra de la respuesta del </w:t>
      </w:r>
      <w:r w:rsidRPr="00256F48">
        <w:rPr>
          <w:rFonts w:ascii="Palatino Linotype" w:eastAsia="Palatino Linotype" w:hAnsi="Palatino Linotype" w:cs="Palatino Linotype"/>
          <w:b/>
          <w:sz w:val="22"/>
          <w:szCs w:val="22"/>
        </w:rPr>
        <w:t xml:space="preserve">Ayuntamiento de Atizapán de Zaragoza, </w:t>
      </w:r>
      <w:r w:rsidRPr="00256F48">
        <w:rPr>
          <w:rFonts w:ascii="Palatino Linotype" w:eastAsia="Palatino Linotype" w:hAnsi="Palatino Linotype" w:cs="Palatino Linotype"/>
          <w:sz w:val="22"/>
          <w:szCs w:val="22"/>
        </w:rPr>
        <w:t>en adelante el</w:t>
      </w:r>
      <w:r w:rsidRPr="00256F48">
        <w:rPr>
          <w:rFonts w:ascii="Palatino Linotype" w:eastAsia="Palatino Linotype" w:hAnsi="Palatino Linotype" w:cs="Palatino Linotype"/>
          <w:b/>
          <w:sz w:val="22"/>
          <w:szCs w:val="22"/>
        </w:rPr>
        <w:t xml:space="preserve"> SUJETO OBLIGADO</w:t>
      </w:r>
      <w:r w:rsidRPr="00256F48">
        <w:rPr>
          <w:rFonts w:ascii="Palatino Linotype" w:eastAsia="Palatino Linotype" w:hAnsi="Palatino Linotype" w:cs="Palatino Linotype"/>
          <w:sz w:val="22"/>
          <w:szCs w:val="22"/>
        </w:rPr>
        <w:t>, por lo que se procede a dictar la presente resolución, con base en los siguientes:</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keepNext/>
        <w:keepLines/>
        <w:spacing w:line="360" w:lineRule="auto"/>
        <w:jc w:val="center"/>
        <w:rPr>
          <w:rFonts w:ascii="Palatino Linotype" w:eastAsia="Palatino Linotype" w:hAnsi="Palatino Linotype" w:cs="Palatino Linotype"/>
          <w:b/>
          <w:sz w:val="22"/>
          <w:szCs w:val="22"/>
        </w:rPr>
      </w:pPr>
      <w:bookmarkStart w:id="1" w:name="_heading=h.gjdgxs" w:colFirst="0" w:colLast="0"/>
      <w:bookmarkEnd w:id="1"/>
      <w:r w:rsidRPr="00256F48">
        <w:rPr>
          <w:rFonts w:ascii="Palatino Linotype" w:eastAsia="Palatino Linotype" w:hAnsi="Palatino Linotype" w:cs="Palatino Linotype"/>
          <w:b/>
          <w:sz w:val="22"/>
          <w:szCs w:val="22"/>
        </w:rPr>
        <w:t>A N T E C E D E N T E S</w:t>
      </w:r>
    </w:p>
    <w:p w:rsidR="00E81B9B" w:rsidRPr="00256F48" w:rsidRDefault="00E81B9B" w:rsidP="00381507">
      <w:pPr>
        <w:spacing w:line="360" w:lineRule="auto"/>
        <w:rPr>
          <w:rFonts w:ascii="Palatino Linotype" w:eastAsia="Palatino Linotype" w:hAnsi="Palatino Linotype" w:cs="Palatino Linotype"/>
          <w:sz w:val="22"/>
          <w:szCs w:val="22"/>
        </w:rPr>
      </w:pP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r w:rsidRPr="00256F48">
        <w:rPr>
          <w:rFonts w:ascii="Palatino Linotype" w:eastAsia="Palatino Linotype" w:hAnsi="Palatino Linotype" w:cs="Palatino Linotype"/>
          <w:sz w:val="22"/>
          <w:szCs w:val="22"/>
        </w:rPr>
        <w:t xml:space="preserve">El </w:t>
      </w:r>
      <w:r w:rsidRPr="00256F48">
        <w:rPr>
          <w:rFonts w:ascii="Palatino Linotype" w:eastAsia="Palatino Linotype" w:hAnsi="Palatino Linotype" w:cs="Palatino Linotype"/>
          <w:b/>
          <w:sz w:val="22"/>
          <w:szCs w:val="22"/>
        </w:rPr>
        <w:t>ocho de octubre de dos mil veinticuatro</w:t>
      </w:r>
      <w:r w:rsidRPr="00256F48">
        <w:rPr>
          <w:rFonts w:ascii="Palatino Linotype" w:eastAsia="Palatino Linotype" w:hAnsi="Palatino Linotype" w:cs="Palatino Linotype"/>
          <w:sz w:val="22"/>
          <w:szCs w:val="22"/>
        </w:rPr>
        <w:t xml:space="preserve">, </w:t>
      </w:r>
      <w:r w:rsidRPr="00256F48">
        <w:rPr>
          <w:rFonts w:ascii="Palatino Linotype" w:eastAsia="Palatino Linotype" w:hAnsi="Palatino Linotype" w:cs="Palatino Linotype"/>
          <w:b/>
          <w:sz w:val="22"/>
          <w:szCs w:val="22"/>
        </w:rPr>
        <w:t>EL RECURRENTE,</w:t>
      </w:r>
      <w:r w:rsidRPr="00256F48">
        <w:rPr>
          <w:rFonts w:ascii="Palatino Linotype" w:eastAsia="Palatino Linotype" w:hAnsi="Palatino Linotype" w:cs="Palatino Linotype"/>
          <w:sz w:val="22"/>
          <w:szCs w:val="22"/>
        </w:rPr>
        <w:t xml:space="preserve"> ante el </w:t>
      </w:r>
      <w:r w:rsidRPr="00256F48">
        <w:rPr>
          <w:rFonts w:ascii="Palatino Linotype" w:eastAsia="Palatino Linotype" w:hAnsi="Palatino Linotype" w:cs="Palatino Linotype"/>
          <w:b/>
          <w:sz w:val="22"/>
          <w:szCs w:val="22"/>
        </w:rPr>
        <w:t xml:space="preserve">SUJETO OBLIGADO, </w:t>
      </w:r>
      <w:r w:rsidRPr="00256F48">
        <w:rPr>
          <w:rFonts w:ascii="Palatino Linotype" w:eastAsia="Palatino Linotype" w:hAnsi="Palatino Linotype" w:cs="Palatino Linotype"/>
          <w:sz w:val="22"/>
          <w:szCs w:val="22"/>
        </w:rPr>
        <w:t>a través de la Plataforma Nacional de Transparencia que se encuentra vinculada al Sistema de Acceso a la Información Mexiquense (</w:t>
      </w:r>
      <w:r w:rsidRPr="00256F48">
        <w:rPr>
          <w:rFonts w:ascii="Palatino Linotype" w:eastAsia="Palatino Linotype" w:hAnsi="Palatino Linotype" w:cs="Palatino Linotype"/>
          <w:b/>
          <w:sz w:val="22"/>
          <w:szCs w:val="22"/>
        </w:rPr>
        <w:t>SAIMEX)</w:t>
      </w:r>
      <w:r w:rsidRPr="00256F48">
        <w:rPr>
          <w:rFonts w:ascii="Palatino Linotype" w:eastAsia="Palatino Linotype" w:hAnsi="Palatino Linotype" w:cs="Palatino Linotype"/>
          <w:sz w:val="22"/>
          <w:szCs w:val="22"/>
        </w:rPr>
        <w:t xml:space="preserve">, presentó una solicitud de información registrada con el número </w:t>
      </w:r>
      <w:r w:rsidRPr="00256F48">
        <w:rPr>
          <w:rFonts w:ascii="Palatino Linotype" w:eastAsia="Palatino Linotype" w:hAnsi="Palatino Linotype" w:cs="Palatino Linotype"/>
          <w:b/>
          <w:bCs/>
          <w:sz w:val="22"/>
          <w:szCs w:val="22"/>
        </w:rPr>
        <w:t>00606/ATIZARA/IP/2024</w:t>
      </w:r>
      <w:r w:rsidRPr="00256F48">
        <w:rPr>
          <w:rFonts w:ascii="Palatino Linotype" w:eastAsia="Palatino Linotype" w:hAnsi="Palatino Linotype" w:cs="Palatino Linotype"/>
          <w:b/>
          <w:sz w:val="22"/>
          <w:szCs w:val="22"/>
        </w:rPr>
        <w:t xml:space="preserve">, </w:t>
      </w:r>
      <w:r w:rsidRPr="00256F48">
        <w:rPr>
          <w:rFonts w:ascii="Palatino Linotype" w:eastAsia="Palatino Linotype" w:hAnsi="Palatino Linotype" w:cs="Palatino Linotype"/>
          <w:sz w:val="22"/>
          <w:szCs w:val="22"/>
        </w:rPr>
        <w:t>en la que se solicitó lo siguiente:</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pBdr>
          <w:top w:val="nil"/>
          <w:left w:val="nil"/>
          <w:bottom w:val="nil"/>
          <w:right w:val="nil"/>
          <w:between w:val="nil"/>
        </w:pBdr>
        <w:spacing w:line="360" w:lineRule="auto"/>
        <w:ind w:left="708"/>
        <w:jc w:val="both"/>
        <w:rPr>
          <w:rFonts w:ascii="Palatino Linotype" w:eastAsia="Palatino Linotype" w:hAnsi="Palatino Linotype" w:cs="Palatino Linotype"/>
          <w:i/>
          <w:color w:val="000000"/>
          <w:sz w:val="22"/>
          <w:szCs w:val="22"/>
        </w:rPr>
      </w:pPr>
      <w:r w:rsidRPr="00256F48">
        <w:rPr>
          <w:rFonts w:ascii="Palatino Linotype" w:eastAsia="Palatino Linotype" w:hAnsi="Palatino Linotype" w:cs="Palatino Linotype"/>
          <w:i/>
          <w:color w:val="000000"/>
          <w:sz w:val="22"/>
          <w:szCs w:val="22"/>
        </w:rPr>
        <w:t xml:space="preserve"> “Solicito versión pública de el directorio de los consejos de participación ciudadana (copaci) y delegaciones de la actual administración, así como de las 3 anteriores administraciones.” (Sic)</w:t>
      </w:r>
    </w:p>
    <w:p w:rsidR="00E81B9B" w:rsidRPr="00256F48" w:rsidRDefault="00E81B9B" w:rsidP="00381507">
      <w:pPr>
        <w:spacing w:line="360" w:lineRule="auto"/>
        <w:jc w:val="both"/>
        <w:rPr>
          <w:rFonts w:ascii="Palatino Linotype" w:eastAsia="Palatino Linotype" w:hAnsi="Palatino Linotype" w:cs="Palatino Linotype"/>
          <w:i/>
          <w:color w:val="000000"/>
          <w:sz w:val="22"/>
          <w:szCs w:val="22"/>
        </w:rPr>
      </w:pP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r w:rsidRPr="00256F48">
        <w:rPr>
          <w:rFonts w:ascii="Palatino Linotype" w:eastAsia="Palatino Linotype" w:hAnsi="Palatino Linotype" w:cs="Palatino Linotype"/>
          <w:sz w:val="22"/>
          <w:szCs w:val="22"/>
        </w:rPr>
        <w:t xml:space="preserve">Se eligió como modalidad de entrega a través de correo electrónico. </w:t>
      </w:r>
    </w:p>
    <w:p w:rsidR="00E81B9B" w:rsidRPr="00256F48" w:rsidRDefault="00E81B9B" w:rsidP="00381507">
      <w:pPr>
        <w:spacing w:line="360" w:lineRule="auto"/>
        <w:jc w:val="both"/>
        <w:rPr>
          <w:rFonts w:ascii="Palatino Linotype" w:hAnsi="Palatino Linotype"/>
          <w:sz w:val="22"/>
          <w:szCs w:val="22"/>
        </w:rPr>
      </w:pP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r w:rsidRPr="00256F48">
        <w:rPr>
          <w:rFonts w:ascii="Palatino Linotype" w:hAnsi="Palatino Linotype"/>
          <w:sz w:val="22"/>
          <w:szCs w:val="22"/>
        </w:rPr>
        <w:t xml:space="preserve">El </w:t>
      </w:r>
      <w:r w:rsidRPr="00256F48">
        <w:rPr>
          <w:rFonts w:ascii="Palatino Linotype" w:hAnsi="Palatino Linotype"/>
          <w:b/>
          <w:sz w:val="22"/>
          <w:szCs w:val="22"/>
        </w:rPr>
        <w:t>nueve de octubre de dos mil veinticinco</w:t>
      </w:r>
      <w:r w:rsidRPr="00256F48">
        <w:rPr>
          <w:rFonts w:ascii="Palatino Linotype" w:hAnsi="Palatino Linotype"/>
          <w:sz w:val="22"/>
          <w:szCs w:val="22"/>
        </w:rPr>
        <w:t xml:space="preserve">, se realizó un requerimiento al servidor público habilitado. </w:t>
      </w: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r w:rsidRPr="00256F48">
        <w:rPr>
          <w:rFonts w:ascii="Palatino Linotype" w:eastAsia="Palatino Linotype" w:hAnsi="Palatino Linotype" w:cs="Palatino Linotype"/>
          <w:sz w:val="22"/>
          <w:szCs w:val="22"/>
        </w:rPr>
        <w:lastRenderedPageBreak/>
        <w:t xml:space="preserve">El </w:t>
      </w:r>
      <w:r w:rsidR="00381507" w:rsidRPr="00256F48">
        <w:rPr>
          <w:rFonts w:ascii="Palatino Linotype" w:eastAsia="Palatino Linotype" w:hAnsi="Palatino Linotype" w:cs="Palatino Linotype"/>
          <w:b/>
          <w:sz w:val="22"/>
          <w:szCs w:val="22"/>
        </w:rPr>
        <w:t>veinticuatro de octubre de dos mil veinticuatro</w:t>
      </w:r>
      <w:r w:rsidRPr="00256F48">
        <w:rPr>
          <w:rFonts w:ascii="Palatino Linotype" w:eastAsia="Palatino Linotype" w:hAnsi="Palatino Linotype" w:cs="Palatino Linotype"/>
          <w:sz w:val="22"/>
          <w:szCs w:val="22"/>
        </w:rPr>
        <w:t>, el Sujeto Obligado dio respuesta a la solicitud de información en los siguientes términos:</w:t>
      </w:r>
    </w:p>
    <w:p w:rsidR="00E81B9B" w:rsidRPr="00256F48" w:rsidRDefault="00E81B9B" w:rsidP="00381507">
      <w:pPr>
        <w:spacing w:line="360" w:lineRule="auto"/>
        <w:jc w:val="both"/>
        <w:rPr>
          <w:rFonts w:ascii="Palatino Linotype" w:eastAsia="Palatino Linotype" w:hAnsi="Palatino Linotype" w:cs="Palatino Linotype"/>
          <w:sz w:val="22"/>
          <w:szCs w:val="22"/>
        </w:rPr>
      </w:pPr>
    </w:p>
    <w:tbl>
      <w:tblPr>
        <w:tblW w:w="7781" w:type="dxa"/>
        <w:jc w:val="center"/>
        <w:tblCellSpacing w:w="0" w:type="dxa"/>
        <w:tblCellMar>
          <w:left w:w="0" w:type="dxa"/>
          <w:right w:w="0" w:type="dxa"/>
        </w:tblCellMar>
        <w:tblLook w:val="04A0" w:firstRow="1" w:lastRow="0" w:firstColumn="1" w:lastColumn="0" w:noHBand="0" w:noVBand="1"/>
      </w:tblPr>
      <w:tblGrid>
        <w:gridCol w:w="7781"/>
      </w:tblGrid>
      <w:tr w:rsidR="00381507" w:rsidRPr="00256F48" w:rsidTr="00381507">
        <w:trPr>
          <w:trHeight w:val="320"/>
          <w:tblCellSpacing w:w="0" w:type="dxa"/>
          <w:jc w:val="center"/>
        </w:trPr>
        <w:tc>
          <w:tcPr>
            <w:tcW w:w="0" w:type="auto"/>
            <w:vAlign w:val="center"/>
            <w:hideMark/>
          </w:tcPr>
          <w:p w:rsidR="00381507" w:rsidRPr="00256F48" w:rsidRDefault="00381507" w:rsidP="00381507">
            <w:pPr>
              <w:jc w:val="right"/>
              <w:rPr>
                <w:rFonts w:ascii="Palatino Linotype" w:hAnsi="Palatino Linotype"/>
                <w:i/>
                <w:sz w:val="22"/>
              </w:rPr>
            </w:pPr>
            <w:r w:rsidRPr="00256F48">
              <w:rPr>
                <w:rFonts w:ascii="Palatino Linotype" w:hAnsi="Palatino Linotype"/>
                <w:i/>
                <w:sz w:val="22"/>
                <w:szCs w:val="18"/>
              </w:rPr>
              <w:t>“Atizapán de Zaragoza, México a 24 de Octubre de 2024</w:t>
            </w:r>
          </w:p>
        </w:tc>
      </w:tr>
      <w:tr w:rsidR="00381507" w:rsidRPr="00256F48" w:rsidTr="00381507">
        <w:trPr>
          <w:trHeight w:val="320"/>
          <w:tblCellSpacing w:w="0" w:type="dxa"/>
          <w:jc w:val="center"/>
        </w:trPr>
        <w:tc>
          <w:tcPr>
            <w:tcW w:w="0" w:type="auto"/>
            <w:vAlign w:val="center"/>
            <w:hideMark/>
          </w:tcPr>
          <w:p w:rsidR="00381507" w:rsidRPr="00256F48" w:rsidRDefault="00381507" w:rsidP="00381507">
            <w:pPr>
              <w:jc w:val="right"/>
              <w:rPr>
                <w:rFonts w:ascii="Palatino Linotype" w:hAnsi="Palatino Linotype"/>
                <w:i/>
                <w:sz w:val="22"/>
              </w:rPr>
            </w:pPr>
            <w:r w:rsidRPr="00256F48">
              <w:rPr>
                <w:rFonts w:ascii="Palatino Linotype" w:hAnsi="Palatino Linotype"/>
                <w:i/>
                <w:sz w:val="22"/>
                <w:szCs w:val="18"/>
              </w:rPr>
              <w:t>Nombre del solicitante: C. Solicitante</w:t>
            </w:r>
          </w:p>
        </w:tc>
      </w:tr>
      <w:tr w:rsidR="00381507" w:rsidRPr="00256F48" w:rsidTr="00381507">
        <w:trPr>
          <w:trHeight w:val="320"/>
          <w:tblCellSpacing w:w="0" w:type="dxa"/>
          <w:jc w:val="center"/>
        </w:trPr>
        <w:tc>
          <w:tcPr>
            <w:tcW w:w="0" w:type="auto"/>
            <w:vAlign w:val="center"/>
            <w:hideMark/>
          </w:tcPr>
          <w:p w:rsidR="00381507" w:rsidRPr="00256F48" w:rsidRDefault="00381507" w:rsidP="00381507">
            <w:pPr>
              <w:jc w:val="right"/>
              <w:rPr>
                <w:rFonts w:ascii="Palatino Linotype" w:hAnsi="Palatino Linotype"/>
                <w:i/>
                <w:sz w:val="22"/>
              </w:rPr>
            </w:pPr>
            <w:r w:rsidRPr="00256F48">
              <w:rPr>
                <w:rFonts w:ascii="Palatino Linotype" w:hAnsi="Palatino Linotype"/>
                <w:i/>
                <w:sz w:val="22"/>
                <w:szCs w:val="18"/>
              </w:rPr>
              <w:t>Folio de la solicitud: 00606/ATIZARA/IP/2024</w:t>
            </w:r>
          </w:p>
        </w:tc>
      </w:tr>
      <w:tr w:rsidR="00381507" w:rsidRPr="00256F48" w:rsidTr="00381507">
        <w:trPr>
          <w:trHeight w:val="480"/>
          <w:tblCellSpacing w:w="0" w:type="dxa"/>
          <w:jc w:val="center"/>
        </w:trPr>
        <w:tc>
          <w:tcPr>
            <w:tcW w:w="0" w:type="auto"/>
            <w:vAlign w:val="center"/>
            <w:hideMark/>
          </w:tcPr>
          <w:p w:rsidR="00381507" w:rsidRPr="00256F48" w:rsidRDefault="00381507" w:rsidP="00381507">
            <w:pPr>
              <w:jc w:val="right"/>
              <w:rPr>
                <w:rFonts w:ascii="Palatino Linotype" w:hAnsi="Palatino Linotype"/>
                <w:i/>
                <w:sz w:val="22"/>
              </w:rPr>
            </w:pPr>
          </w:p>
        </w:tc>
      </w:tr>
      <w:tr w:rsidR="00381507" w:rsidRPr="00256F48" w:rsidTr="00381507">
        <w:trPr>
          <w:trHeight w:val="160"/>
          <w:tblCellSpacing w:w="0" w:type="dxa"/>
          <w:jc w:val="center"/>
        </w:trPr>
        <w:tc>
          <w:tcPr>
            <w:tcW w:w="0" w:type="auto"/>
            <w:vAlign w:val="center"/>
            <w:hideMark/>
          </w:tcPr>
          <w:p w:rsidR="00381507" w:rsidRPr="00256F48" w:rsidRDefault="00381507" w:rsidP="00381507">
            <w:pPr>
              <w:jc w:val="both"/>
              <w:rPr>
                <w:rFonts w:ascii="Palatino Linotype" w:hAnsi="Palatino Linotype"/>
                <w:i/>
                <w:sz w:val="22"/>
              </w:rPr>
            </w:pPr>
            <w:r w:rsidRPr="00256F48">
              <w:rPr>
                <w:rFonts w:ascii="Palatino Linotype" w:hAnsi="Palatino Linotype"/>
                <w:i/>
                <w:sz w:val="22"/>
                <w:szCs w:val="18"/>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381507" w:rsidRPr="00256F48" w:rsidTr="00381507">
        <w:trPr>
          <w:trHeight w:val="400"/>
          <w:tblCellSpacing w:w="0" w:type="dxa"/>
          <w:jc w:val="center"/>
        </w:trPr>
        <w:tc>
          <w:tcPr>
            <w:tcW w:w="0" w:type="auto"/>
            <w:vAlign w:val="center"/>
            <w:hideMark/>
          </w:tcPr>
          <w:p w:rsidR="00381507" w:rsidRPr="00256F48" w:rsidRDefault="00381507" w:rsidP="00381507">
            <w:pPr>
              <w:jc w:val="both"/>
              <w:rPr>
                <w:rFonts w:ascii="Palatino Linotype" w:hAnsi="Palatino Linotype"/>
                <w:i/>
                <w:sz w:val="22"/>
              </w:rPr>
            </w:pPr>
          </w:p>
        </w:tc>
      </w:tr>
      <w:tr w:rsidR="00381507" w:rsidRPr="00256F48" w:rsidTr="00381507">
        <w:trPr>
          <w:trHeight w:val="160"/>
          <w:tblCellSpacing w:w="0" w:type="dxa"/>
          <w:jc w:val="center"/>
        </w:trPr>
        <w:tc>
          <w:tcPr>
            <w:tcW w:w="0" w:type="auto"/>
            <w:vAlign w:val="center"/>
            <w:hideMark/>
          </w:tcPr>
          <w:p w:rsidR="00381507" w:rsidRPr="00256F48" w:rsidRDefault="00381507" w:rsidP="00381507">
            <w:pPr>
              <w:jc w:val="both"/>
              <w:rPr>
                <w:rFonts w:ascii="Palatino Linotype" w:hAnsi="Palatino Linotype"/>
                <w:i/>
                <w:sz w:val="22"/>
              </w:rPr>
            </w:pPr>
            <w:r w:rsidRPr="00256F48">
              <w:rPr>
                <w:rFonts w:ascii="Palatino Linotype" w:hAnsi="Palatino Linotype"/>
                <w:i/>
                <w:sz w:val="22"/>
                <w:szCs w:val="18"/>
              </w:rPr>
              <w:t>Sirva el presente para hacerle llegar un cordial saludo; asimismo y en atención a la solicitud de información ingresada a través del Sistema Acceso a la Información Mexiquense (SAIMEX), a la cual le recayó el número de folio 00606/ATIZARA/IP/2024, donde fuera solicitado lo siguiente: “…solicito versión pública de el directorio de los consejos de participación ciudadana (copaci) y delegaciones de la actual administración, así como de las 3 anteriores administraciones.…” (sic). En respuesta a lo anterior remito a usted en medio digital lo siguiente: • Oficio S.H.A./SG/5382/2024, de fecha 09 de octubre del año 2024, suscrito por el C. Víctor Manuel Real Miranda, Subsecretario de Gobierno. Dando así, puntual respuesta a la información requerida. Atentamente Secretaría del Ayuntamiento.</w:t>
            </w:r>
          </w:p>
        </w:tc>
      </w:tr>
      <w:tr w:rsidR="00381507" w:rsidRPr="00256F48" w:rsidTr="00381507">
        <w:trPr>
          <w:trHeight w:val="400"/>
          <w:tblCellSpacing w:w="0" w:type="dxa"/>
          <w:jc w:val="center"/>
        </w:trPr>
        <w:tc>
          <w:tcPr>
            <w:tcW w:w="0" w:type="auto"/>
            <w:vAlign w:val="center"/>
            <w:hideMark/>
          </w:tcPr>
          <w:p w:rsidR="00381507" w:rsidRPr="00256F48" w:rsidRDefault="00381507" w:rsidP="00381507">
            <w:pPr>
              <w:rPr>
                <w:rFonts w:ascii="Palatino Linotype" w:hAnsi="Palatino Linotype"/>
                <w:i/>
                <w:sz w:val="22"/>
              </w:rPr>
            </w:pPr>
          </w:p>
        </w:tc>
      </w:tr>
      <w:tr w:rsidR="00381507" w:rsidRPr="00256F48" w:rsidTr="00381507">
        <w:trPr>
          <w:trHeight w:val="160"/>
          <w:tblCellSpacing w:w="0" w:type="dxa"/>
          <w:jc w:val="center"/>
        </w:trPr>
        <w:tc>
          <w:tcPr>
            <w:tcW w:w="0" w:type="auto"/>
            <w:vAlign w:val="center"/>
            <w:hideMark/>
          </w:tcPr>
          <w:p w:rsidR="00381507" w:rsidRPr="00256F48" w:rsidRDefault="00381507" w:rsidP="00381507">
            <w:pPr>
              <w:jc w:val="center"/>
              <w:rPr>
                <w:rFonts w:ascii="Palatino Linotype" w:hAnsi="Palatino Linotype"/>
                <w:i/>
                <w:sz w:val="22"/>
                <w:szCs w:val="20"/>
              </w:rPr>
            </w:pPr>
          </w:p>
        </w:tc>
      </w:tr>
      <w:tr w:rsidR="00381507" w:rsidRPr="00256F48" w:rsidTr="00381507">
        <w:trPr>
          <w:trHeight w:val="160"/>
          <w:tblCellSpacing w:w="0" w:type="dxa"/>
          <w:jc w:val="center"/>
        </w:trPr>
        <w:tc>
          <w:tcPr>
            <w:tcW w:w="0" w:type="auto"/>
            <w:vAlign w:val="center"/>
            <w:hideMark/>
          </w:tcPr>
          <w:p w:rsidR="00381507" w:rsidRPr="00256F48" w:rsidRDefault="00381507" w:rsidP="00381507">
            <w:pPr>
              <w:rPr>
                <w:rFonts w:ascii="Palatino Linotype" w:hAnsi="Palatino Linotype"/>
                <w:i/>
                <w:sz w:val="22"/>
                <w:szCs w:val="20"/>
              </w:rPr>
            </w:pPr>
          </w:p>
        </w:tc>
      </w:tr>
      <w:tr w:rsidR="00381507" w:rsidRPr="00256F48" w:rsidTr="00381507">
        <w:trPr>
          <w:trHeight w:val="160"/>
          <w:tblCellSpacing w:w="0" w:type="dxa"/>
          <w:jc w:val="center"/>
        </w:trPr>
        <w:tc>
          <w:tcPr>
            <w:tcW w:w="0" w:type="auto"/>
            <w:vAlign w:val="center"/>
            <w:hideMark/>
          </w:tcPr>
          <w:p w:rsidR="00381507" w:rsidRPr="00256F48" w:rsidRDefault="00381507" w:rsidP="00381507">
            <w:pPr>
              <w:rPr>
                <w:rFonts w:ascii="Palatino Linotype" w:hAnsi="Palatino Linotype"/>
                <w:i/>
                <w:sz w:val="22"/>
              </w:rPr>
            </w:pPr>
            <w:r w:rsidRPr="00256F48">
              <w:rPr>
                <w:rFonts w:ascii="Palatino Linotype" w:hAnsi="Palatino Linotype"/>
                <w:i/>
                <w:sz w:val="22"/>
                <w:szCs w:val="18"/>
              </w:rPr>
              <w:t>ATENTAMENTE</w:t>
            </w:r>
          </w:p>
        </w:tc>
      </w:tr>
      <w:tr w:rsidR="00381507" w:rsidRPr="00256F48" w:rsidTr="00381507">
        <w:trPr>
          <w:trHeight w:val="240"/>
          <w:tblCellSpacing w:w="0" w:type="dxa"/>
          <w:jc w:val="center"/>
        </w:trPr>
        <w:tc>
          <w:tcPr>
            <w:tcW w:w="0" w:type="auto"/>
            <w:vAlign w:val="center"/>
            <w:hideMark/>
          </w:tcPr>
          <w:p w:rsidR="00381507" w:rsidRPr="00256F48" w:rsidRDefault="00381507" w:rsidP="00381507">
            <w:pPr>
              <w:rPr>
                <w:rFonts w:ascii="Palatino Linotype" w:hAnsi="Palatino Linotype"/>
                <w:i/>
                <w:sz w:val="22"/>
              </w:rPr>
            </w:pPr>
          </w:p>
        </w:tc>
      </w:tr>
      <w:tr w:rsidR="00381507" w:rsidRPr="00256F48" w:rsidTr="00381507">
        <w:trPr>
          <w:trHeight w:val="160"/>
          <w:tblCellSpacing w:w="0" w:type="dxa"/>
          <w:jc w:val="center"/>
        </w:trPr>
        <w:tc>
          <w:tcPr>
            <w:tcW w:w="0" w:type="auto"/>
            <w:vAlign w:val="center"/>
            <w:hideMark/>
          </w:tcPr>
          <w:p w:rsidR="00381507" w:rsidRPr="00256F48" w:rsidRDefault="00381507" w:rsidP="00381507">
            <w:pPr>
              <w:rPr>
                <w:rFonts w:ascii="Palatino Linotype" w:hAnsi="Palatino Linotype"/>
                <w:i/>
                <w:sz w:val="22"/>
              </w:rPr>
            </w:pPr>
            <w:r w:rsidRPr="00256F48">
              <w:rPr>
                <w:rFonts w:ascii="Palatino Linotype" w:hAnsi="Palatino Linotype"/>
                <w:i/>
                <w:sz w:val="22"/>
                <w:szCs w:val="18"/>
              </w:rPr>
              <w:t>LIC. SERGIO PÉREZ SUÁREZ”</w:t>
            </w:r>
          </w:p>
        </w:tc>
      </w:tr>
    </w:tbl>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381507" w:rsidRPr="00256F48" w:rsidRDefault="00381507" w:rsidP="00381507">
      <w:pPr>
        <w:pStyle w:val="Prrafodelista"/>
        <w:numPr>
          <w:ilvl w:val="0"/>
          <w:numId w:val="6"/>
        </w:numPr>
        <w:spacing w:line="360" w:lineRule="auto"/>
        <w:jc w:val="both"/>
        <w:rPr>
          <w:rFonts w:ascii="Palatino Linotype" w:eastAsia="Palatino Linotype" w:hAnsi="Palatino Linotype" w:cs="Palatino Linotype"/>
          <w:szCs w:val="22"/>
        </w:rPr>
      </w:pPr>
      <w:r w:rsidRPr="00256F48">
        <w:rPr>
          <w:rFonts w:ascii="Palatino Linotype" w:eastAsia="Palatino Linotype" w:hAnsi="Palatino Linotype" w:cs="Palatino Linotype"/>
          <w:szCs w:val="22"/>
        </w:rPr>
        <w:t xml:space="preserve">A la respuesta se adjuntó el archivo denominado </w:t>
      </w:r>
      <w:hyperlink r:id="rId7" w:tgtFrame="_blank" w:history="1">
        <w:r w:rsidRPr="00256F48">
          <w:rPr>
            <w:rStyle w:val="Hipervnculo"/>
            <w:rFonts w:ascii="Palatino Linotype" w:eastAsia="Palatino Linotype" w:hAnsi="Palatino Linotype" w:cs="Palatino Linotype"/>
            <w:b/>
            <w:bCs/>
            <w:color w:val="auto"/>
            <w:szCs w:val="22"/>
          </w:rPr>
          <w:t>anexo saimex 606.pdf</w:t>
        </w:r>
      </w:hyperlink>
      <w:r w:rsidRPr="00256F48">
        <w:rPr>
          <w:rFonts w:ascii="Palatino Linotype" w:eastAsia="Palatino Linotype" w:hAnsi="Palatino Linotype" w:cs="Palatino Linotype"/>
          <w:szCs w:val="22"/>
        </w:rPr>
        <w:t xml:space="preserve">, en el que se advierte el oficio número S.H.A./SG/5382/2024 de fecha nueve de octubre de dos mil veinticuatro, suscrito por el Subsecretario de Gobierno, en el que señaló, de forma medular, que no se tiene la información solicitada debido a torrenciales lluvias e inundaciones que dañaron el archivo en donde se encontraba la información solicitada. </w:t>
      </w:r>
    </w:p>
    <w:p w:rsidR="00381507" w:rsidRPr="00256F48" w:rsidRDefault="00381507"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bookmarkStart w:id="2" w:name="_heading=h.30j0zll" w:colFirst="0" w:colLast="0"/>
      <w:bookmarkEnd w:id="2"/>
      <w:r w:rsidRPr="00256F48">
        <w:rPr>
          <w:rFonts w:ascii="Palatino Linotype" w:eastAsia="Palatino Linotype" w:hAnsi="Palatino Linotype" w:cs="Palatino Linotype"/>
          <w:sz w:val="22"/>
          <w:szCs w:val="22"/>
        </w:rPr>
        <w:lastRenderedPageBreak/>
        <w:t xml:space="preserve">El </w:t>
      </w:r>
      <w:r w:rsidR="00381507" w:rsidRPr="00256F48">
        <w:rPr>
          <w:rFonts w:ascii="Palatino Linotype" w:eastAsia="Palatino Linotype" w:hAnsi="Palatino Linotype" w:cs="Palatino Linotype"/>
          <w:b/>
          <w:sz w:val="22"/>
          <w:szCs w:val="22"/>
        </w:rPr>
        <w:t>veinticinco de octubre</w:t>
      </w:r>
      <w:r w:rsidRPr="00256F48">
        <w:rPr>
          <w:rFonts w:ascii="Palatino Linotype" w:eastAsia="Palatino Linotype" w:hAnsi="Palatino Linotype" w:cs="Palatino Linotype"/>
          <w:b/>
          <w:sz w:val="22"/>
          <w:szCs w:val="22"/>
        </w:rPr>
        <w:t xml:space="preserve"> de dos mil veinticuatro</w:t>
      </w:r>
      <w:r w:rsidRPr="00256F48">
        <w:rPr>
          <w:rFonts w:ascii="Palatino Linotype" w:eastAsia="Palatino Linotype" w:hAnsi="Palatino Linotype" w:cs="Palatino Linotype"/>
          <w:sz w:val="22"/>
          <w:szCs w:val="22"/>
        </w:rPr>
        <w:t xml:space="preserve">, </w:t>
      </w:r>
      <w:r w:rsidRPr="00256F48">
        <w:rPr>
          <w:rFonts w:ascii="Palatino Linotype" w:eastAsia="Palatino Linotype" w:hAnsi="Palatino Linotype" w:cs="Palatino Linotype"/>
          <w:b/>
          <w:sz w:val="22"/>
          <w:szCs w:val="22"/>
        </w:rPr>
        <w:t>EL RECURRENTE</w:t>
      </w:r>
      <w:r w:rsidRPr="00256F48">
        <w:rPr>
          <w:rFonts w:ascii="Palatino Linotype" w:eastAsia="Palatino Linotype" w:hAnsi="Palatino Linotype" w:cs="Palatino Linotype"/>
          <w:sz w:val="22"/>
          <w:szCs w:val="22"/>
        </w:rPr>
        <w:t xml:space="preserve"> interpuso el recurso de revisión, en contra de la respuesta, señalando como:</w:t>
      </w:r>
    </w:p>
    <w:p w:rsidR="00381507" w:rsidRPr="00256F48" w:rsidRDefault="00381507" w:rsidP="00381507">
      <w:pPr>
        <w:spacing w:line="360" w:lineRule="auto"/>
        <w:jc w:val="both"/>
        <w:rPr>
          <w:rFonts w:ascii="Palatino Linotype" w:hAnsi="Palatino Linotype"/>
          <w:sz w:val="22"/>
          <w:szCs w:val="22"/>
        </w:rPr>
      </w:pPr>
    </w:p>
    <w:p w:rsidR="00E81B9B" w:rsidRPr="00256F48" w:rsidRDefault="00E81B9B" w:rsidP="00381507">
      <w:pPr>
        <w:numPr>
          <w:ilvl w:val="0"/>
          <w:numId w:val="1"/>
        </w:numPr>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Acto impugnado</w:t>
      </w:r>
      <w:r w:rsidRPr="00256F48">
        <w:rPr>
          <w:rFonts w:ascii="Palatino Linotype" w:eastAsia="Palatino Linotype" w:hAnsi="Palatino Linotype" w:cs="Palatino Linotype"/>
          <w:b/>
          <w:i/>
          <w:sz w:val="22"/>
          <w:szCs w:val="22"/>
        </w:rPr>
        <w:t>:</w:t>
      </w:r>
      <w:r w:rsidR="00381507" w:rsidRPr="00256F48">
        <w:rPr>
          <w:rFonts w:ascii="Palatino Linotype" w:eastAsia="Palatino Linotype" w:hAnsi="Palatino Linotype" w:cs="Palatino Linotype"/>
          <w:i/>
          <w:color w:val="000000"/>
          <w:sz w:val="22"/>
          <w:szCs w:val="22"/>
        </w:rPr>
        <w:t xml:space="preserve"> </w:t>
      </w:r>
      <w:r w:rsidRPr="00256F48">
        <w:rPr>
          <w:rFonts w:ascii="Palatino Linotype" w:eastAsia="Palatino Linotype" w:hAnsi="Palatino Linotype" w:cs="Palatino Linotype"/>
          <w:i/>
          <w:color w:val="000000"/>
          <w:sz w:val="22"/>
          <w:szCs w:val="22"/>
        </w:rPr>
        <w:t>"</w:t>
      </w:r>
      <w:r w:rsidR="00381507" w:rsidRPr="00256F48">
        <w:rPr>
          <w:rFonts w:ascii="Palatino Linotype" w:eastAsia="Palatino Linotype" w:hAnsi="Palatino Linotype" w:cs="Palatino Linotype"/>
          <w:i/>
          <w:color w:val="000000"/>
          <w:sz w:val="22"/>
          <w:szCs w:val="22"/>
        </w:rPr>
        <w:t>Inexistencia de la información</w:t>
      </w:r>
      <w:r w:rsidRPr="00256F48">
        <w:rPr>
          <w:rFonts w:ascii="Palatino Linotype" w:eastAsia="Palatino Linotype" w:hAnsi="Palatino Linotype" w:cs="Palatino Linotype"/>
          <w:i/>
          <w:color w:val="000000"/>
          <w:sz w:val="22"/>
          <w:szCs w:val="22"/>
        </w:rPr>
        <w:t>” (Sic)</w:t>
      </w:r>
    </w:p>
    <w:p w:rsidR="00E81B9B" w:rsidRPr="00256F48" w:rsidRDefault="00E81B9B" w:rsidP="00381507">
      <w:pPr>
        <w:spacing w:line="360" w:lineRule="auto"/>
        <w:ind w:left="567"/>
        <w:jc w:val="both"/>
        <w:rPr>
          <w:rFonts w:ascii="Palatino Linotype" w:eastAsia="Palatino Linotype" w:hAnsi="Palatino Linotype" w:cs="Palatino Linotype"/>
          <w:sz w:val="22"/>
          <w:szCs w:val="22"/>
        </w:rPr>
      </w:pPr>
    </w:p>
    <w:p w:rsidR="00E81B9B" w:rsidRPr="00256F48" w:rsidRDefault="00E81B9B" w:rsidP="00381507">
      <w:pPr>
        <w:numPr>
          <w:ilvl w:val="0"/>
          <w:numId w:val="2"/>
        </w:numPr>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Razones o Motivos de inconformidad:</w:t>
      </w:r>
      <w:r w:rsidRPr="00256F48">
        <w:rPr>
          <w:rFonts w:ascii="Palatino Linotype" w:eastAsia="Palatino Linotype" w:hAnsi="Palatino Linotype" w:cs="Palatino Linotype"/>
          <w:b/>
          <w:color w:val="2E75B5"/>
          <w:sz w:val="22"/>
          <w:szCs w:val="22"/>
        </w:rPr>
        <w:t xml:space="preserve"> </w:t>
      </w:r>
      <w:r w:rsidRPr="00256F48">
        <w:rPr>
          <w:rFonts w:ascii="Palatino Linotype" w:eastAsia="Palatino Linotype" w:hAnsi="Palatino Linotype" w:cs="Palatino Linotype"/>
          <w:i/>
          <w:sz w:val="22"/>
          <w:szCs w:val="22"/>
        </w:rPr>
        <w:t>“</w:t>
      </w:r>
      <w:r w:rsidR="00381507" w:rsidRPr="00256F48">
        <w:rPr>
          <w:rFonts w:ascii="Palatino Linotype" w:eastAsia="Palatino Linotype" w:hAnsi="Palatino Linotype" w:cs="Palatino Linotype"/>
          <w:i/>
          <w:color w:val="000000"/>
          <w:sz w:val="22"/>
          <w:szCs w:val="22"/>
        </w:rPr>
        <w:t>Inexistencia de la información</w:t>
      </w:r>
      <w:r w:rsidRPr="00256F48">
        <w:rPr>
          <w:rFonts w:ascii="Palatino Linotype" w:eastAsia="Palatino Linotype" w:hAnsi="Palatino Linotype" w:cs="Palatino Linotype"/>
          <w:i/>
          <w:color w:val="000000"/>
          <w:sz w:val="22"/>
          <w:szCs w:val="22"/>
        </w:rPr>
        <w:t>” (Sic).</w:t>
      </w:r>
    </w:p>
    <w:p w:rsidR="00E81B9B" w:rsidRPr="00256F48" w:rsidRDefault="00E81B9B" w:rsidP="00381507">
      <w:pPr>
        <w:spacing w:line="360" w:lineRule="auto"/>
        <w:jc w:val="both"/>
        <w:rPr>
          <w:rFonts w:ascii="Palatino Linotype" w:eastAsia="Palatino Linotype" w:hAnsi="Palatino Linotype" w:cs="Palatino Linotype"/>
          <w:i/>
          <w:sz w:val="22"/>
          <w:szCs w:val="22"/>
        </w:rPr>
      </w:pPr>
      <w:r w:rsidRPr="00256F48">
        <w:rPr>
          <w:rFonts w:ascii="Palatino Linotype" w:eastAsia="Palatino Linotype" w:hAnsi="Palatino Linotype" w:cs="Palatino Linotype"/>
          <w:sz w:val="22"/>
          <w:szCs w:val="22"/>
        </w:rPr>
        <w:tab/>
      </w: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r w:rsidRPr="00256F48">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256F48">
        <w:rPr>
          <w:rFonts w:ascii="Palatino Linotype" w:eastAsia="Palatino Linotype" w:hAnsi="Palatino Linotype" w:cs="Palatino Linotype"/>
          <w:b/>
          <w:sz w:val="22"/>
          <w:szCs w:val="22"/>
        </w:rPr>
        <w:t xml:space="preserve">Ley de Transparencia y Acceso a la Información Pública del Estado de México y Municipios </w:t>
      </w:r>
      <w:r w:rsidRPr="00256F48">
        <w:rPr>
          <w:rFonts w:ascii="Palatino Linotype" w:eastAsia="Palatino Linotype" w:hAnsi="Palatino Linotype" w:cs="Palatino Linotype"/>
          <w:sz w:val="22"/>
          <w:szCs w:val="22"/>
        </w:rPr>
        <w:t xml:space="preserve">se turna a la </w:t>
      </w:r>
      <w:r w:rsidRPr="00256F48">
        <w:rPr>
          <w:rFonts w:ascii="Palatino Linotype" w:eastAsia="Palatino Linotype" w:hAnsi="Palatino Linotype" w:cs="Palatino Linotype"/>
          <w:b/>
          <w:sz w:val="22"/>
          <w:szCs w:val="22"/>
        </w:rPr>
        <w:t xml:space="preserve">Comisionada María del Rosario Mejía Ayala, </w:t>
      </w:r>
      <w:r w:rsidRPr="00256F48">
        <w:rPr>
          <w:rFonts w:ascii="Palatino Linotype" w:eastAsia="Palatino Linotype" w:hAnsi="Palatino Linotype" w:cs="Palatino Linotype"/>
          <w:sz w:val="22"/>
          <w:szCs w:val="22"/>
        </w:rPr>
        <w:t xml:space="preserve">para su análisis. </w:t>
      </w:r>
    </w:p>
    <w:p w:rsidR="00E81B9B" w:rsidRPr="00256F48" w:rsidRDefault="00E81B9B" w:rsidP="00381507">
      <w:pPr>
        <w:spacing w:line="360" w:lineRule="auto"/>
        <w:ind w:left="644"/>
        <w:jc w:val="both"/>
        <w:rPr>
          <w:rFonts w:ascii="Palatino Linotype" w:eastAsia="Palatino Linotype" w:hAnsi="Palatino Linotype" w:cs="Palatino Linotype"/>
          <w:sz w:val="22"/>
          <w:szCs w:val="22"/>
        </w:rPr>
      </w:pPr>
    </w:p>
    <w:p w:rsidR="00E81B9B" w:rsidRPr="00256F48" w:rsidRDefault="00E81B9B" w:rsidP="00381507">
      <w:pPr>
        <w:numPr>
          <w:ilvl w:val="0"/>
          <w:numId w:val="3"/>
        </w:numP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sz w:val="22"/>
          <w:szCs w:val="22"/>
        </w:rPr>
        <w:t>La Comisionada Ponente con fundamento en lo dispuesto por el artículo 185 fracción II de la ley de la materia, a tr</w:t>
      </w:r>
      <w:r w:rsidR="00381507" w:rsidRPr="00256F48">
        <w:rPr>
          <w:rFonts w:ascii="Palatino Linotype" w:eastAsia="Palatino Linotype" w:hAnsi="Palatino Linotype" w:cs="Palatino Linotype"/>
          <w:sz w:val="22"/>
          <w:szCs w:val="22"/>
        </w:rPr>
        <w:t xml:space="preserve">avés del acuerdo de admisión del </w:t>
      </w:r>
      <w:r w:rsidR="00381507" w:rsidRPr="00256F48">
        <w:rPr>
          <w:rFonts w:ascii="Palatino Linotype" w:eastAsia="Palatino Linotype" w:hAnsi="Palatino Linotype" w:cs="Palatino Linotype"/>
          <w:b/>
          <w:sz w:val="22"/>
          <w:szCs w:val="22"/>
        </w:rPr>
        <w:t xml:space="preserve">veintiocho de octubre </w:t>
      </w:r>
      <w:r w:rsidRPr="00256F48">
        <w:rPr>
          <w:rFonts w:ascii="Palatino Linotype" w:eastAsia="Palatino Linotype" w:hAnsi="Palatino Linotype" w:cs="Palatino Linotype"/>
          <w:b/>
          <w:sz w:val="22"/>
          <w:szCs w:val="22"/>
        </w:rPr>
        <w:t>de dos mil veinticuatro</w:t>
      </w:r>
      <w:r w:rsidRPr="00256F48">
        <w:rPr>
          <w:rFonts w:ascii="Palatino Linotype" w:eastAsia="Palatino Linotype" w:hAnsi="Palatino Linotype" w:cs="Palatino Linotype"/>
          <w:sz w:val="22"/>
          <w:szCs w:val="22"/>
        </w:rPr>
        <w:t xml:space="preserve">, puso a disposición de las partes el expediente electrónico vía </w:t>
      </w:r>
      <w:r w:rsidRPr="00256F48">
        <w:rPr>
          <w:rFonts w:ascii="Palatino Linotype" w:eastAsia="Palatino Linotype" w:hAnsi="Palatino Linotype" w:cs="Palatino Linotype"/>
          <w:b/>
          <w:sz w:val="22"/>
          <w:szCs w:val="22"/>
        </w:rPr>
        <w:t xml:space="preserve">SAIMEX </w:t>
      </w:r>
      <w:r w:rsidRPr="00256F48">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256F48">
        <w:rPr>
          <w:rFonts w:ascii="Palatino Linotype" w:eastAsia="Palatino Linotype" w:hAnsi="Palatino Linotype" w:cs="Palatino Linotype"/>
          <w:b/>
          <w:sz w:val="22"/>
          <w:szCs w:val="22"/>
        </w:rPr>
        <w:t>SUJETO OBLIGADO</w:t>
      </w:r>
      <w:r w:rsidRPr="00256F48">
        <w:rPr>
          <w:rFonts w:ascii="Palatino Linotype" w:eastAsia="Palatino Linotype" w:hAnsi="Palatino Linotype" w:cs="Palatino Linotype"/>
          <w:sz w:val="22"/>
          <w:szCs w:val="22"/>
        </w:rPr>
        <w:t xml:space="preserve"> presentará el informe justificado procedente. </w:t>
      </w:r>
    </w:p>
    <w:p w:rsidR="00E81B9B" w:rsidRPr="00256F48" w:rsidRDefault="00E81B9B" w:rsidP="00381507">
      <w:pPr>
        <w:spacing w:line="360" w:lineRule="auto"/>
        <w:jc w:val="both"/>
        <w:rPr>
          <w:rFonts w:ascii="Palatino Linotype" w:eastAsia="Palatino Linotype" w:hAnsi="Palatino Linotype" w:cs="Palatino Linotype"/>
          <w:i/>
          <w:color w:val="000000"/>
          <w:sz w:val="22"/>
          <w:szCs w:val="22"/>
        </w:rPr>
      </w:pPr>
    </w:p>
    <w:p w:rsidR="00E81B9B" w:rsidRPr="00256F48" w:rsidRDefault="00E81B9B" w:rsidP="00381507">
      <w:pPr>
        <w:numPr>
          <w:ilvl w:val="0"/>
          <w:numId w:val="3"/>
        </w:numPr>
        <w:spacing w:line="360" w:lineRule="auto"/>
        <w:ind w:left="0" w:firstLine="0"/>
        <w:jc w:val="both"/>
        <w:rPr>
          <w:rFonts w:ascii="Palatino Linotype" w:eastAsia="Arial" w:hAnsi="Palatino Linotype" w:cs="Arial"/>
          <w:sz w:val="22"/>
          <w:szCs w:val="22"/>
        </w:rPr>
      </w:pPr>
      <w:r w:rsidRPr="00256F48">
        <w:rPr>
          <w:rFonts w:ascii="Palatino Linotype" w:eastAsia="Palatino Linotype" w:hAnsi="Palatino Linotype" w:cs="Palatino Linotype"/>
          <w:sz w:val="22"/>
          <w:szCs w:val="22"/>
        </w:rPr>
        <w:t xml:space="preserve">De las constancias en el expediente electrónico SAIMEX, se advierte que el particular no realizó manifestaciones, no ofreció pruebas o alegatos a su derecho conviniera; por </w:t>
      </w:r>
      <w:r w:rsidR="00381507" w:rsidRPr="00256F48">
        <w:rPr>
          <w:rFonts w:ascii="Palatino Linotype" w:eastAsia="Palatino Linotype" w:hAnsi="Palatino Linotype" w:cs="Palatino Linotype"/>
          <w:sz w:val="22"/>
          <w:szCs w:val="22"/>
        </w:rPr>
        <w:t xml:space="preserve">su parte, el Sujeto Obligado entregó informe justificado el seis de </w:t>
      </w:r>
      <w:r w:rsidR="00381507" w:rsidRPr="00256F48">
        <w:rPr>
          <w:rFonts w:ascii="Palatino Linotype" w:eastAsia="Palatino Linotype" w:hAnsi="Palatino Linotype" w:cs="Palatino Linotype"/>
          <w:b/>
          <w:sz w:val="22"/>
          <w:szCs w:val="22"/>
        </w:rPr>
        <w:t>noviembre de dos mil veinticuatro</w:t>
      </w:r>
      <w:r w:rsidR="00381507" w:rsidRPr="00256F48">
        <w:rPr>
          <w:rFonts w:ascii="Palatino Linotype" w:eastAsia="Palatino Linotype" w:hAnsi="Palatino Linotype" w:cs="Palatino Linotype"/>
          <w:sz w:val="22"/>
          <w:szCs w:val="22"/>
        </w:rPr>
        <w:t xml:space="preserve">, mismo que fue puesto a la vista del particular el </w:t>
      </w:r>
      <w:r w:rsidR="00381507" w:rsidRPr="00256F48">
        <w:rPr>
          <w:rFonts w:ascii="Palatino Linotype" w:eastAsia="Palatino Linotype" w:hAnsi="Palatino Linotype" w:cs="Palatino Linotype"/>
          <w:b/>
          <w:sz w:val="22"/>
          <w:szCs w:val="22"/>
        </w:rPr>
        <w:t>veintinueve de enero de dos mil veinticinco</w:t>
      </w:r>
      <w:r w:rsidR="00381507" w:rsidRPr="00256F48">
        <w:rPr>
          <w:rFonts w:ascii="Palatino Linotype" w:eastAsia="Palatino Linotype" w:hAnsi="Palatino Linotype" w:cs="Palatino Linotype"/>
          <w:sz w:val="22"/>
          <w:szCs w:val="22"/>
        </w:rPr>
        <w:t>, a través de los archivos que se describen enseguida:</w:t>
      </w:r>
    </w:p>
    <w:p w:rsidR="00381507" w:rsidRPr="00256F48" w:rsidRDefault="00381507" w:rsidP="00381507">
      <w:pPr>
        <w:pStyle w:val="Prrafodelista"/>
        <w:rPr>
          <w:rFonts w:ascii="Palatino Linotype" w:eastAsia="Arial" w:hAnsi="Palatino Linotype" w:cs="Arial"/>
          <w:szCs w:val="22"/>
        </w:rPr>
      </w:pPr>
    </w:p>
    <w:p w:rsidR="00381507" w:rsidRPr="00256F48" w:rsidRDefault="00FA625A" w:rsidP="00381507">
      <w:pPr>
        <w:pStyle w:val="Prrafodelista"/>
        <w:numPr>
          <w:ilvl w:val="0"/>
          <w:numId w:val="6"/>
        </w:numPr>
        <w:spacing w:line="360" w:lineRule="auto"/>
        <w:jc w:val="both"/>
        <w:rPr>
          <w:rFonts w:ascii="Palatino Linotype" w:hAnsi="Palatino Linotype"/>
          <w:szCs w:val="22"/>
        </w:rPr>
      </w:pPr>
      <w:hyperlink r:id="rId8" w:history="1">
        <w:r w:rsidR="00381507" w:rsidRPr="00256F48">
          <w:rPr>
            <w:rStyle w:val="Hipervnculo"/>
            <w:rFonts w:ascii="Palatino Linotype" w:eastAsiaTheme="majorEastAsia" w:hAnsi="Palatino Linotype" w:cs="Arial"/>
            <w:b/>
            <w:bCs/>
            <w:color w:val="auto"/>
            <w:szCs w:val="22"/>
          </w:rPr>
          <w:t>REQUERIMIENTO A SECRETARÍA DEL AYUNTAMIENTO.pdf</w:t>
        </w:r>
      </w:hyperlink>
      <w:r w:rsidR="00381507" w:rsidRPr="00256F48">
        <w:rPr>
          <w:rFonts w:ascii="Palatino Linotype" w:hAnsi="Palatino Linotype"/>
          <w:szCs w:val="22"/>
        </w:rPr>
        <w:t>: oficio número PMA/UTI/88/2024 de fecha veintiocho de octubre de dos mil veinticuatro, suscrito por el Titular de la Unidad de</w:t>
      </w:r>
      <w:r w:rsidR="00E82C1F" w:rsidRPr="00256F48">
        <w:rPr>
          <w:rFonts w:ascii="Palatino Linotype" w:hAnsi="Palatino Linotype"/>
          <w:szCs w:val="22"/>
        </w:rPr>
        <w:t xml:space="preserve"> Transparencia y dirigido a la Secretaría del Ayuntamiento, en requerimiento de información para dar respuesta al recurso de revisión. </w:t>
      </w:r>
    </w:p>
    <w:p w:rsidR="00381507" w:rsidRPr="00256F48" w:rsidRDefault="00381507" w:rsidP="00381507">
      <w:pPr>
        <w:pStyle w:val="Prrafodelista"/>
        <w:spacing w:line="360" w:lineRule="auto"/>
        <w:jc w:val="both"/>
        <w:rPr>
          <w:rFonts w:ascii="Palatino Linotype" w:hAnsi="Palatino Linotype"/>
          <w:szCs w:val="22"/>
        </w:rPr>
      </w:pPr>
    </w:p>
    <w:p w:rsidR="00381507" w:rsidRPr="00256F48" w:rsidRDefault="00FA625A" w:rsidP="00381507">
      <w:pPr>
        <w:pStyle w:val="Prrafodelista"/>
        <w:numPr>
          <w:ilvl w:val="0"/>
          <w:numId w:val="6"/>
        </w:numPr>
        <w:spacing w:line="360" w:lineRule="auto"/>
        <w:jc w:val="both"/>
        <w:rPr>
          <w:rFonts w:ascii="Palatino Linotype" w:hAnsi="Palatino Linotype"/>
          <w:szCs w:val="22"/>
        </w:rPr>
      </w:pPr>
      <w:hyperlink r:id="rId9" w:history="1">
        <w:r w:rsidR="00381507" w:rsidRPr="00256F48">
          <w:rPr>
            <w:rStyle w:val="Hipervnculo"/>
            <w:rFonts w:ascii="Palatino Linotype" w:eastAsiaTheme="majorEastAsia" w:hAnsi="Palatino Linotype" w:cs="Arial"/>
            <w:b/>
            <w:bCs/>
            <w:color w:val="auto"/>
            <w:szCs w:val="22"/>
          </w:rPr>
          <w:t>MANIFESTACIONES DE LA SECRETARÍA DEL AYUNTAMIENTO.pdf</w:t>
        </w:r>
      </w:hyperlink>
      <w:r w:rsidR="00381507" w:rsidRPr="00256F48">
        <w:rPr>
          <w:rFonts w:ascii="Palatino Linotype" w:hAnsi="Palatino Linotype"/>
          <w:szCs w:val="22"/>
        </w:rPr>
        <w:t xml:space="preserve">: </w:t>
      </w:r>
      <w:r w:rsidR="00E82C1F" w:rsidRPr="00256F48">
        <w:rPr>
          <w:rFonts w:ascii="Palatino Linotype" w:hAnsi="Palatino Linotype"/>
          <w:szCs w:val="22"/>
        </w:rPr>
        <w:t xml:space="preserve">consta de dos oficios, el primero con número S.H.A./6276/2024 de fecha cuatro de noviembre de dos mil veinticuatro, suscrito por el Secretario de Ayuntamiento y dirigido al Titular de la Unidad de Transparencia en el que señaló emitir oficio de respuesta; el segundo documento consta del oficio número S.H.A./SG/6226/2024 de fecha treinta y uno de octubre de dos mil veinticuatro, en el que ratificó su respuesta. </w:t>
      </w:r>
    </w:p>
    <w:p w:rsidR="00E81B9B" w:rsidRPr="00256F48" w:rsidRDefault="00E81B9B" w:rsidP="003F264F">
      <w:pPr>
        <w:pBdr>
          <w:top w:val="nil"/>
          <w:left w:val="nil"/>
          <w:bottom w:val="nil"/>
          <w:right w:val="nil"/>
          <w:between w:val="nil"/>
        </w:pBdr>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r w:rsidRPr="00256F48">
        <w:rPr>
          <w:rFonts w:ascii="Palatino Linotype" w:eastAsia="Palatino Linotype" w:hAnsi="Palatino Linotype" w:cs="Palatino Linotype"/>
          <w:sz w:val="22"/>
          <w:szCs w:val="22"/>
        </w:rPr>
        <w:t xml:space="preserve">El </w:t>
      </w:r>
      <w:r w:rsidR="003F264F" w:rsidRPr="00256F48">
        <w:rPr>
          <w:rFonts w:ascii="Palatino Linotype" w:eastAsia="Palatino Linotype" w:hAnsi="Palatino Linotype" w:cs="Palatino Linotype"/>
          <w:b/>
          <w:sz w:val="22"/>
          <w:szCs w:val="22"/>
        </w:rPr>
        <w:t>trece de febrero de dos mil veinticinco</w:t>
      </w:r>
      <w:r w:rsidRPr="00256F48">
        <w:rPr>
          <w:rFonts w:ascii="Palatino Linotype" w:eastAsia="Palatino Linotype" w:hAnsi="Palatino Linotype" w:cs="Palatino Linotype"/>
          <w:sz w:val="22"/>
          <w:szCs w:val="22"/>
        </w:rPr>
        <w:t>, se notificó el acuerdo mediante el cual se aprobó la ampliación de plazo para emitir resolución.</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w:t>
      </w:r>
      <w:r w:rsidRPr="00256F48">
        <w:rPr>
          <w:rFonts w:ascii="Palatino Linotype" w:eastAsia="Palatino Linotype" w:hAnsi="Palatino Linotype" w:cs="Palatino Linotype"/>
          <w:color w:val="000000"/>
          <w:sz w:val="22"/>
          <w:szCs w:val="22"/>
        </w:rPr>
        <w:lastRenderedPageBreak/>
        <w:t>del plazo de resolución de asuntos conforme a los parámetros establecidos por diversos órganos jurisdiccionales federales, aplicables también en procedimientos análogos, como el que nos ocupa.</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rsidR="00E81B9B" w:rsidRPr="00256F48" w:rsidRDefault="00E81B9B" w:rsidP="00381507">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56F48">
        <w:rPr>
          <w:rFonts w:ascii="Palatino Linotype" w:eastAsia="Palatino Linotype" w:hAnsi="Palatino Linotype" w:cs="Palatino Linotype"/>
          <w:color w:val="000000"/>
          <w:sz w:val="22"/>
          <w:szCs w:val="22"/>
        </w:rPr>
        <w:t xml:space="preserve">Complejidad del </w:t>
      </w:r>
      <w:r w:rsidRPr="00256F48">
        <w:rPr>
          <w:rFonts w:ascii="Palatino Linotype" w:eastAsia="Palatino Linotype" w:hAnsi="Palatino Linotype" w:cs="Palatino Linotype"/>
          <w:sz w:val="22"/>
          <w:szCs w:val="22"/>
        </w:rPr>
        <w:t>asunto</w:t>
      </w:r>
      <w:r w:rsidRPr="00256F48">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E81B9B" w:rsidRPr="00256F48" w:rsidRDefault="00E81B9B" w:rsidP="00381507">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56F48">
        <w:rPr>
          <w:rFonts w:ascii="Palatino Linotype" w:eastAsia="Palatino Linotype" w:hAnsi="Palatino Linotype" w:cs="Palatino Linotype"/>
          <w:color w:val="000000"/>
          <w:sz w:val="22"/>
          <w:szCs w:val="22"/>
        </w:rPr>
        <w:t>Actividad Procesal del interesado. Acciones u omisiones del interesado.</w:t>
      </w:r>
    </w:p>
    <w:p w:rsidR="00E81B9B" w:rsidRPr="00256F48" w:rsidRDefault="00E81B9B" w:rsidP="00381507">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56F48">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E81B9B" w:rsidRPr="00256F48" w:rsidRDefault="00E81B9B" w:rsidP="00381507">
      <w:pPr>
        <w:spacing w:line="360" w:lineRule="auto"/>
        <w:ind w:left="567"/>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De modo que, cuando se trate de un asunto excepcional, por alguna o todas las características mencionadas o bien, cuando el ingreso de asuntos al órgano jurisdiccional </w:t>
      </w:r>
      <w:r w:rsidRPr="00256F48">
        <w:rPr>
          <w:rFonts w:ascii="Palatino Linotype" w:eastAsia="Palatino Linotype" w:hAnsi="Palatino Linotype" w:cs="Palatino Linotype"/>
          <w:color w:val="000000"/>
          <w:sz w:val="22"/>
          <w:szCs w:val="22"/>
        </w:rPr>
        <w:lastRenderedPageBreak/>
        <w:t>o cuasi jurisdiccional respectivo supere notoriamente al que podría considerarse normal, debe concluirse que es una excluyente de responsabilidad en relación con la actuación del funcionario, como ha acontecido en el caso que nos ocupa.</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Argumento que encuentra sustento en la jurisprudencia P./J. 32/92 emitida por el Pleno de la Suprema Corte de Justicia de la Nación </w:t>
      </w:r>
      <w:r w:rsidRPr="00256F48">
        <w:rPr>
          <w:rFonts w:ascii="Palatino Linotype" w:eastAsia="Palatino Linotype" w:hAnsi="Palatino Linotype" w:cs="Palatino Linotype"/>
          <w:sz w:val="22"/>
          <w:szCs w:val="22"/>
        </w:rPr>
        <w:t>del rubro</w:t>
      </w:r>
      <w:r w:rsidRPr="00256F48">
        <w:rPr>
          <w:rFonts w:ascii="Palatino Linotype" w:eastAsia="Palatino Linotype" w:hAnsi="Palatino Linotype" w:cs="Palatino Linotype"/>
          <w:color w:val="000000"/>
          <w:sz w:val="22"/>
          <w:szCs w:val="22"/>
        </w:rPr>
        <w:t xml:space="preserve"> </w:t>
      </w:r>
      <w:r w:rsidRPr="00256F48">
        <w:rPr>
          <w:rFonts w:ascii="Palatino Linotype" w:eastAsia="Palatino Linotype" w:hAnsi="Palatino Linotype" w:cs="Palatino Linotype"/>
          <w:i/>
          <w:color w:val="000000"/>
          <w:sz w:val="22"/>
          <w:szCs w:val="22"/>
        </w:rPr>
        <w:t>“TÉRMINOS PROCESALES. PARA DETERMINAR SI UN FUNCIONARIO JUDICIAL ACTUÓ INDEBIDAMENTE POR NO RESPETARLOS SE DEBE ATENDER AL PRESUPUESTO QUE CONSIDERÓ EL LEGISLADOR AL FIJARLOS Y LAS CARACTERÍSTICAS DEL CASO.”</w:t>
      </w:r>
      <w:r w:rsidRPr="00256F48">
        <w:rPr>
          <w:rFonts w:ascii="Palatino Linotype" w:eastAsia="Palatino Linotype" w:hAnsi="Palatino Linotype" w:cs="Palatino Linotype"/>
          <w:color w:val="000000"/>
          <w:sz w:val="22"/>
          <w:szCs w:val="22"/>
        </w:rPr>
        <w:t xml:space="preserve">, visible en la Gaceta del </w:t>
      </w:r>
      <w:r w:rsidRPr="00256F48">
        <w:rPr>
          <w:rFonts w:ascii="Palatino Linotype" w:eastAsia="Palatino Linotype" w:hAnsi="Palatino Linotype" w:cs="Palatino Linotype"/>
          <w:sz w:val="22"/>
          <w:szCs w:val="22"/>
        </w:rPr>
        <w:t>Semanario</w:t>
      </w:r>
      <w:r w:rsidRPr="00256F48">
        <w:rPr>
          <w:rFonts w:ascii="Palatino Linotype" w:eastAsia="Palatino Linotype" w:hAnsi="Palatino Linotype" w:cs="Palatino Linotype"/>
          <w:color w:val="000000"/>
          <w:sz w:val="22"/>
          <w:szCs w:val="22"/>
        </w:rPr>
        <w:t xml:space="preserve"> Judicial de la Federación con el registro digital 205635.</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lastRenderedPageBreak/>
        <w:t>Al respecto, también son de considerar los criterios sostenidos por el Cuarto Tribunal Colegiado en Materia Administrativa del Primer Circuito, cuyos rubros y datos de identificación son los siguientes:</w:t>
      </w:r>
    </w:p>
    <w:p w:rsidR="00E81B9B" w:rsidRPr="00256F48" w:rsidRDefault="00E81B9B" w:rsidP="00381507">
      <w:pPr>
        <w:pBdr>
          <w:top w:val="nil"/>
          <w:left w:val="nil"/>
          <w:bottom w:val="nil"/>
          <w:right w:val="nil"/>
          <w:between w:val="nil"/>
        </w:pBdr>
        <w:spacing w:line="360" w:lineRule="auto"/>
        <w:jc w:val="both"/>
        <w:rPr>
          <w:rFonts w:ascii="Palatino Linotype" w:hAnsi="Palatino Linotype"/>
          <w:color w:val="000000"/>
          <w:sz w:val="22"/>
          <w:szCs w:val="22"/>
        </w:rPr>
      </w:pPr>
    </w:p>
    <w:p w:rsidR="00E81B9B" w:rsidRPr="00256F48" w:rsidRDefault="00E81B9B" w:rsidP="00381507">
      <w:pPr>
        <w:spacing w:line="360" w:lineRule="auto"/>
        <w:ind w:left="851"/>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i/>
          <w:sz w:val="22"/>
          <w:szCs w:val="22"/>
        </w:rPr>
        <w:t>“PLAZO RAZONABLE PARA RESOLVER. DIMENSIÓN Y EFECTOS DE ESTE CONCEPTO CUANDO SE ADUCE EXCESIVA CARGA DE TRABAJO.”</w:t>
      </w:r>
      <w:r w:rsidRPr="00256F48">
        <w:rPr>
          <w:rFonts w:ascii="Palatino Linotype" w:eastAsia="Palatino Linotype" w:hAnsi="Palatino Linotype" w:cs="Palatino Linotype"/>
          <w:sz w:val="22"/>
          <w:szCs w:val="22"/>
        </w:rPr>
        <w:t xml:space="preserve"> consultable en el Semanario Judicial de la Federación y su gaceta, con el registro digital 2002351.</w:t>
      </w:r>
    </w:p>
    <w:p w:rsidR="00E81B9B" w:rsidRPr="00256F48" w:rsidRDefault="00E81B9B" w:rsidP="00381507">
      <w:pPr>
        <w:spacing w:line="360" w:lineRule="auto"/>
        <w:ind w:left="851"/>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256F48">
        <w:rPr>
          <w:rFonts w:ascii="Palatino Linotype" w:eastAsia="Palatino Linotype" w:hAnsi="Palatino Linotype" w:cs="Palatino Linotype"/>
          <w:sz w:val="22"/>
          <w:szCs w:val="22"/>
        </w:rPr>
        <w:t>, visible en el Semanario Judicial de la Federación y su gaceta, con el registro digital 2002350.</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Por ello, este Organismo Garante comprometido con la tutela de los derechos humanos confiados, señala que este exceso de plazo legal para resolver el presente asunto, resulta de carácter excepcional. </w:t>
      </w:r>
    </w:p>
    <w:p w:rsidR="003F264F" w:rsidRPr="00256F48" w:rsidRDefault="003F264F" w:rsidP="003F264F">
      <w:pPr>
        <w:pBdr>
          <w:top w:val="nil"/>
          <w:left w:val="nil"/>
          <w:bottom w:val="nil"/>
          <w:right w:val="nil"/>
          <w:between w:val="nil"/>
        </w:pBdr>
        <w:spacing w:line="360" w:lineRule="auto"/>
        <w:jc w:val="both"/>
        <w:rPr>
          <w:rFonts w:ascii="Palatino Linotype" w:hAnsi="Palatino Linotype"/>
          <w:color w:val="000000"/>
          <w:sz w:val="22"/>
          <w:szCs w:val="22"/>
        </w:rPr>
      </w:pPr>
    </w:p>
    <w:p w:rsidR="003F264F" w:rsidRPr="00256F48" w:rsidRDefault="003F264F" w:rsidP="003F264F">
      <w:pPr>
        <w:numPr>
          <w:ilvl w:val="0"/>
          <w:numId w:val="3"/>
        </w:numPr>
        <w:spacing w:line="360" w:lineRule="auto"/>
        <w:ind w:left="0" w:firstLine="0"/>
        <w:jc w:val="both"/>
        <w:rPr>
          <w:rFonts w:ascii="Palatino Linotype" w:eastAsia="Palatino Linotype" w:hAnsi="Palatino Linotype" w:cs="Palatino Linotype"/>
          <w:b/>
          <w:sz w:val="22"/>
          <w:szCs w:val="22"/>
        </w:rPr>
      </w:pPr>
      <w:r w:rsidRPr="00256F48">
        <w:rPr>
          <w:rFonts w:ascii="Palatino Linotype" w:eastAsia="Palatino Linotype" w:hAnsi="Palatino Linotype" w:cs="Palatino Linotype"/>
          <w:sz w:val="22"/>
          <w:szCs w:val="22"/>
        </w:rPr>
        <w:t xml:space="preserve">La Comisionada Ponente decretó el cierre de instrucción a través de acuerdo que fue notificado en fecha </w:t>
      </w:r>
      <w:r w:rsidRPr="00256F48">
        <w:rPr>
          <w:rFonts w:ascii="Palatino Linotype" w:eastAsia="Palatino Linotype" w:hAnsi="Palatino Linotype" w:cs="Palatino Linotype"/>
          <w:b/>
          <w:sz w:val="22"/>
          <w:szCs w:val="22"/>
        </w:rPr>
        <w:t xml:space="preserve">trece de febrero de dos mil veinticinco. </w:t>
      </w:r>
    </w:p>
    <w:p w:rsidR="003F264F" w:rsidRPr="00256F48" w:rsidRDefault="003F264F" w:rsidP="003F264F">
      <w:pPr>
        <w:pBdr>
          <w:top w:val="nil"/>
          <w:left w:val="nil"/>
          <w:bottom w:val="nil"/>
          <w:right w:val="nil"/>
          <w:between w:val="nil"/>
        </w:pBdr>
        <w:spacing w:line="360" w:lineRule="auto"/>
        <w:jc w:val="both"/>
        <w:rPr>
          <w:rFonts w:ascii="Palatino Linotype" w:hAnsi="Palatino Linotype"/>
          <w:color w:val="000000"/>
          <w:sz w:val="22"/>
          <w:szCs w:val="22"/>
        </w:rPr>
      </w:pPr>
    </w:p>
    <w:p w:rsidR="00E81B9B" w:rsidRPr="00256F48" w:rsidRDefault="00E81B9B" w:rsidP="00381507">
      <w:pPr>
        <w:spacing w:line="360" w:lineRule="auto"/>
        <w:jc w:val="both"/>
        <w:rPr>
          <w:rFonts w:ascii="Palatino Linotype" w:eastAsia="Palatino Linotype" w:hAnsi="Palatino Linotype" w:cs="Palatino Linotype"/>
          <w:b/>
          <w:sz w:val="22"/>
          <w:szCs w:val="22"/>
          <w:u w:val="single"/>
        </w:rPr>
      </w:pPr>
    </w:p>
    <w:p w:rsidR="00E81B9B" w:rsidRPr="00256F48" w:rsidRDefault="00E81B9B" w:rsidP="00381507">
      <w:pPr>
        <w:keepNext/>
        <w:keepLines/>
        <w:spacing w:line="360" w:lineRule="auto"/>
        <w:jc w:val="center"/>
        <w:rPr>
          <w:rFonts w:ascii="Palatino Linotype" w:eastAsia="Palatino Linotype" w:hAnsi="Palatino Linotype" w:cs="Palatino Linotype"/>
          <w:sz w:val="22"/>
          <w:szCs w:val="22"/>
        </w:rPr>
      </w:pPr>
      <w:bookmarkStart w:id="3" w:name="_heading=h.1fob9te" w:colFirst="0" w:colLast="0"/>
      <w:bookmarkEnd w:id="3"/>
      <w:r w:rsidRPr="00256F48">
        <w:rPr>
          <w:rFonts w:ascii="Palatino Linotype" w:eastAsia="Palatino Linotype" w:hAnsi="Palatino Linotype" w:cs="Palatino Linotype"/>
          <w:b/>
          <w:sz w:val="22"/>
          <w:szCs w:val="22"/>
        </w:rPr>
        <w:t xml:space="preserve">C O N S I D E R A N D O </w:t>
      </w:r>
    </w:p>
    <w:p w:rsidR="00E81B9B" w:rsidRPr="00256F48" w:rsidRDefault="00E81B9B" w:rsidP="00381507">
      <w:pPr>
        <w:spacing w:line="360" w:lineRule="auto"/>
        <w:rPr>
          <w:rFonts w:ascii="Palatino Linotype" w:eastAsia="Palatino Linotype" w:hAnsi="Palatino Linotype" w:cs="Palatino Linotype"/>
          <w:sz w:val="22"/>
          <w:szCs w:val="22"/>
        </w:rPr>
      </w:pPr>
    </w:p>
    <w:p w:rsidR="00E81B9B" w:rsidRPr="00256F48" w:rsidRDefault="00E81B9B" w:rsidP="00381507">
      <w:pPr>
        <w:keepNext/>
        <w:keepLines/>
        <w:spacing w:line="360" w:lineRule="auto"/>
        <w:rPr>
          <w:rFonts w:ascii="Palatino Linotype" w:eastAsia="Palatino Linotype" w:hAnsi="Palatino Linotype" w:cs="Palatino Linotype"/>
          <w:b/>
          <w:sz w:val="22"/>
          <w:szCs w:val="22"/>
        </w:rPr>
      </w:pPr>
      <w:bookmarkStart w:id="4" w:name="_heading=h.3znysh7" w:colFirst="0" w:colLast="0"/>
      <w:bookmarkEnd w:id="4"/>
      <w:r w:rsidRPr="00256F48">
        <w:rPr>
          <w:rFonts w:ascii="Palatino Linotype" w:eastAsia="Palatino Linotype" w:hAnsi="Palatino Linotype" w:cs="Palatino Linotype"/>
          <w:b/>
          <w:sz w:val="22"/>
          <w:szCs w:val="22"/>
        </w:rPr>
        <w:t>PRIMERO. De la competencia</w:t>
      </w: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w:t>
      </w:r>
      <w:r w:rsidRPr="00256F48">
        <w:rPr>
          <w:rFonts w:ascii="Palatino Linotype" w:eastAsia="Palatino Linotype" w:hAnsi="Palatino Linotype" w:cs="Palatino Linotype"/>
          <w:color w:val="000000"/>
          <w:sz w:val="22"/>
          <w:szCs w:val="22"/>
        </w:rPr>
        <w:lastRenderedPageBreak/>
        <w:t>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keepNext/>
        <w:keepLines/>
        <w:spacing w:line="360" w:lineRule="auto"/>
        <w:rPr>
          <w:rFonts w:ascii="Palatino Linotype" w:eastAsia="Palatino Linotype" w:hAnsi="Palatino Linotype" w:cs="Palatino Linotype"/>
          <w:b/>
          <w:sz w:val="22"/>
          <w:szCs w:val="22"/>
        </w:rPr>
      </w:pPr>
      <w:bookmarkStart w:id="5" w:name="_heading=h.2et92p0" w:colFirst="0" w:colLast="0"/>
      <w:bookmarkEnd w:id="5"/>
      <w:r w:rsidRPr="00256F48">
        <w:rPr>
          <w:rFonts w:ascii="Palatino Linotype" w:eastAsia="Palatino Linotype" w:hAnsi="Palatino Linotype" w:cs="Palatino Linotype"/>
          <w:b/>
          <w:sz w:val="22"/>
          <w:szCs w:val="22"/>
        </w:rPr>
        <w:t>SEGUNDO. De la oportunidad y procedencia.</w:t>
      </w: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r w:rsidRPr="00256F48">
        <w:rPr>
          <w:rFonts w:ascii="Palatino Linotype" w:eastAsia="Palatino Linotype" w:hAnsi="Palatino Linotype" w:cs="Palatino Linotype"/>
          <w:sz w:val="22"/>
          <w:szCs w:val="22"/>
        </w:rPr>
        <w:t xml:space="preserve">El medio de impugnación fue presentado a través del </w:t>
      </w:r>
      <w:r w:rsidRPr="00256F48">
        <w:rPr>
          <w:rFonts w:ascii="Palatino Linotype" w:eastAsia="Palatino Linotype" w:hAnsi="Palatino Linotype" w:cs="Palatino Linotype"/>
          <w:b/>
          <w:sz w:val="22"/>
          <w:szCs w:val="22"/>
        </w:rPr>
        <w:t>SAIMEX,</w:t>
      </w:r>
      <w:r w:rsidRPr="00256F48">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256F48">
        <w:rPr>
          <w:rFonts w:ascii="Palatino Linotype" w:eastAsia="Palatino Linotype" w:hAnsi="Palatino Linotype" w:cs="Palatino Linotype"/>
          <w:b/>
          <w:sz w:val="22"/>
          <w:szCs w:val="22"/>
        </w:rPr>
        <w:t>SUJETO OBLIGADO</w:t>
      </w:r>
      <w:r w:rsidRPr="00256F48">
        <w:rPr>
          <w:rFonts w:ascii="Palatino Linotype" w:eastAsia="Palatino Linotype" w:hAnsi="Palatino Linotype" w:cs="Palatino Linotype"/>
          <w:sz w:val="22"/>
          <w:szCs w:val="22"/>
        </w:rPr>
        <w:t xml:space="preserve"> entregó respuesta a la solicitud el día </w:t>
      </w:r>
      <w:r w:rsidR="003F264F" w:rsidRPr="00256F48">
        <w:rPr>
          <w:rFonts w:ascii="Palatino Linotype" w:eastAsia="Palatino Linotype" w:hAnsi="Palatino Linotype" w:cs="Palatino Linotype"/>
          <w:b/>
          <w:sz w:val="22"/>
          <w:szCs w:val="22"/>
        </w:rPr>
        <w:t>veinticuatro de octubre de dos mil veinticuatro</w:t>
      </w:r>
      <w:r w:rsidRPr="00256F48">
        <w:rPr>
          <w:rFonts w:ascii="Palatino Linotype" w:eastAsia="Palatino Linotype" w:hAnsi="Palatino Linotype" w:cs="Palatino Linotype"/>
          <w:sz w:val="22"/>
          <w:szCs w:val="22"/>
        </w:rPr>
        <w:t xml:space="preserve">, de tal forma que el plazo para interponer el recurso de revisión transcurrió del </w:t>
      </w:r>
      <w:r w:rsidR="003F264F" w:rsidRPr="00256F48">
        <w:rPr>
          <w:rFonts w:ascii="Palatino Linotype" w:eastAsia="Palatino Linotype" w:hAnsi="Palatino Linotype" w:cs="Palatino Linotype"/>
          <w:b/>
          <w:sz w:val="22"/>
          <w:szCs w:val="22"/>
        </w:rPr>
        <w:t>veinticinco de octubre al quince de noviembre</w:t>
      </w:r>
      <w:r w:rsidRPr="00256F48">
        <w:rPr>
          <w:rFonts w:ascii="Palatino Linotype" w:eastAsia="Palatino Linotype" w:hAnsi="Palatino Linotype" w:cs="Palatino Linotype"/>
          <w:b/>
          <w:sz w:val="22"/>
          <w:szCs w:val="22"/>
        </w:rPr>
        <w:t xml:space="preserve"> de dos mil veinticuatro</w:t>
      </w:r>
      <w:r w:rsidRPr="00256F48">
        <w:rPr>
          <w:rFonts w:ascii="Palatino Linotype" w:eastAsia="Palatino Linotype" w:hAnsi="Palatino Linotype" w:cs="Palatino Linotype"/>
          <w:sz w:val="22"/>
          <w:szCs w:val="22"/>
        </w:rPr>
        <w:t xml:space="preserve">; en consecuencia, presentó su inconformidad el </w:t>
      </w:r>
      <w:r w:rsidR="003F264F" w:rsidRPr="00256F48">
        <w:rPr>
          <w:rFonts w:ascii="Palatino Linotype" w:eastAsia="Palatino Linotype" w:hAnsi="Palatino Linotype" w:cs="Palatino Linotype"/>
          <w:b/>
          <w:sz w:val="22"/>
          <w:szCs w:val="22"/>
        </w:rPr>
        <w:t>veinticinco de octubre de dos mil veinticuatro</w:t>
      </w:r>
      <w:r w:rsidRPr="00256F48">
        <w:rPr>
          <w:rFonts w:ascii="Palatino Linotype" w:eastAsia="Palatino Linotype" w:hAnsi="Palatino Linotype" w:cs="Palatino Linotype"/>
          <w:sz w:val="22"/>
          <w:szCs w:val="22"/>
        </w:rPr>
        <w:t xml:space="preserve">, por lo que se encuentra dentro de los márgenes temporales previstos en el artículo 3, fracción X y 178 de la </w:t>
      </w:r>
      <w:r w:rsidRPr="00256F48">
        <w:rPr>
          <w:rFonts w:ascii="Palatino Linotype" w:eastAsia="Palatino Linotype" w:hAnsi="Palatino Linotype" w:cs="Palatino Linotype"/>
          <w:b/>
          <w:sz w:val="22"/>
          <w:szCs w:val="22"/>
        </w:rPr>
        <w:t xml:space="preserve">Ley de Transparencia y Acceso a la Información Pública del Estado de México y Municipios </w:t>
      </w:r>
      <w:r w:rsidRPr="00256F48">
        <w:rPr>
          <w:rFonts w:ascii="Palatino Linotype" w:eastAsia="Palatino Linotype" w:hAnsi="Palatino Linotype" w:cs="Palatino Linotype"/>
          <w:sz w:val="22"/>
          <w:szCs w:val="22"/>
        </w:rPr>
        <w:t>vigente.</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numPr>
          <w:ilvl w:val="0"/>
          <w:numId w:val="3"/>
        </w:numPr>
        <w:spacing w:line="360" w:lineRule="auto"/>
        <w:ind w:left="0" w:firstLine="0"/>
        <w:jc w:val="both"/>
        <w:rPr>
          <w:rFonts w:ascii="Palatino Linotype" w:hAnsi="Palatino Linotype"/>
          <w:sz w:val="22"/>
          <w:szCs w:val="22"/>
        </w:rPr>
      </w:pPr>
      <w:bookmarkStart w:id="6" w:name="_heading=h.tyjcwt" w:colFirst="0" w:colLast="0"/>
      <w:bookmarkEnd w:id="6"/>
      <w:r w:rsidRPr="00256F48">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pStyle w:val="Ttulo2"/>
        <w:tabs>
          <w:tab w:val="left" w:pos="0"/>
        </w:tabs>
        <w:spacing w:before="0" w:line="360" w:lineRule="auto"/>
        <w:rPr>
          <w:rFonts w:ascii="Palatino Linotype" w:eastAsia="Palatino Linotype" w:hAnsi="Palatino Linotype" w:cs="Palatino Linotype"/>
          <w:b/>
          <w:color w:val="000000"/>
          <w:sz w:val="22"/>
          <w:szCs w:val="22"/>
        </w:rPr>
      </w:pPr>
      <w:r w:rsidRPr="00256F48">
        <w:rPr>
          <w:rFonts w:ascii="Palatino Linotype" w:eastAsia="Palatino Linotype" w:hAnsi="Palatino Linotype" w:cs="Palatino Linotype"/>
          <w:b/>
          <w:color w:val="000000"/>
          <w:sz w:val="22"/>
          <w:szCs w:val="22"/>
        </w:rPr>
        <w:t>TERCERO. Planteamiento de la Litis</w:t>
      </w:r>
    </w:p>
    <w:p w:rsidR="00E81B9B" w:rsidRPr="00256F48" w:rsidRDefault="00E81B9B" w:rsidP="00381507">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b/>
          <w:color w:val="000000"/>
          <w:sz w:val="22"/>
          <w:szCs w:val="22"/>
        </w:rPr>
      </w:pPr>
      <w:r w:rsidRPr="00256F48">
        <w:rPr>
          <w:rFonts w:ascii="Palatino Linotype" w:eastAsia="Palatino Linotype" w:hAnsi="Palatino Linotype" w:cs="Palatino Linotype"/>
          <w:color w:val="000000"/>
          <w:sz w:val="22"/>
          <w:szCs w:val="22"/>
        </w:rPr>
        <w:lastRenderedPageBreak/>
        <w:t xml:space="preserve">El Recurrente, solicitó </w:t>
      </w:r>
      <w:r w:rsidR="003F264F" w:rsidRPr="00256F48">
        <w:rPr>
          <w:rFonts w:ascii="Palatino Linotype" w:eastAsia="Palatino Linotype" w:hAnsi="Palatino Linotype" w:cs="Palatino Linotype"/>
          <w:color w:val="000000"/>
          <w:sz w:val="22"/>
          <w:szCs w:val="22"/>
        </w:rPr>
        <w:t xml:space="preserve">el directorio de los consejos de participación ciudadana y delegaciones de la actual administración y de las tres administraciones </w:t>
      </w:r>
      <w:r w:rsidR="00813482" w:rsidRPr="00256F48">
        <w:rPr>
          <w:rFonts w:ascii="Palatino Linotype" w:eastAsia="Palatino Linotype" w:hAnsi="Palatino Linotype" w:cs="Palatino Linotype"/>
          <w:color w:val="000000"/>
          <w:sz w:val="22"/>
          <w:szCs w:val="22"/>
        </w:rPr>
        <w:t xml:space="preserve">anteriores. </w:t>
      </w:r>
    </w:p>
    <w:p w:rsidR="00E81B9B" w:rsidRPr="00256F48" w:rsidRDefault="00E81B9B" w:rsidP="00381507">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b/>
          <w:color w:val="000000"/>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En respuesta, el Sujeto Obligado </w:t>
      </w:r>
      <w:r w:rsidR="00813482" w:rsidRPr="00256F48">
        <w:rPr>
          <w:rFonts w:ascii="Palatino Linotype" w:eastAsia="Palatino Linotype" w:hAnsi="Palatino Linotype" w:cs="Palatino Linotype"/>
          <w:color w:val="000000"/>
          <w:sz w:val="22"/>
          <w:szCs w:val="22"/>
        </w:rPr>
        <w:t>que debido a las torrenci</w:t>
      </w:r>
      <w:r w:rsidR="00C92A0B" w:rsidRPr="00256F48">
        <w:rPr>
          <w:rFonts w:ascii="Palatino Linotype" w:eastAsia="Palatino Linotype" w:hAnsi="Palatino Linotype" w:cs="Palatino Linotype"/>
          <w:color w:val="000000"/>
          <w:sz w:val="22"/>
          <w:szCs w:val="22"/>
        </w:rPr>
        <w:t>ales lluvias se dañó</w:t>
      </w:r>
      <w:r w:rsidR="00813482" w:rsidRPr="00256F48">
        <w:rPr>
          <w:rFonts w:ascii="Palatino Linotype" w:eastAsia="Palatino Linotype" w:hAnsi="Palatino Linotype" w:cs="Palatino Linotype"/>
          <w:color w:val="000000"/>
          <w:sz w:val="22"/>
          <w:szCs w:val="22"/>
        </w:rPr>
        <w:t xml:space="preserve"> el archivo, por lo que no se tiene la información solicitada. Posteriormente, el particular se inconformó por la declaración de inexistencia de la información. </w:t>
      </w:r>
      <w:r w:rsidRPr="00256F48">
        <w:rPr>
          <w:rFonts w:ascii="Palatino Linotype" w:eastAsia="Palatino Linotype" w:hAnsi="Palatino Linotype" w:cs="Palatino Linotype"/>
          <w:color w:val="000000"/>
          <w:sz w:val="22"/>
          <w:szCs w:val="22"/>
        </w:rPr>
        <w:t xml:space="preserve"> </w:t>
      </w:r>
    </w:p>
    <w:p w:rsidR="00E81B9B" w:rsidRPr="00256F48" w:rsidRDefault="00E81B9B" w:rsidP="00813482">
      <w:pPr>
        <w:rPr>
          <w:rFonts w:ascii="Palatino Linotype" w:eastAsia="Palatino Linotype" w:hAnsi="Palatino Linotype" w:cs="Palatino Linotype"/>
          <w:color w:val="000000"/>
          <w:szCs w:val="22"/>
        </w:rPr>
      </w:pPr>
    </w:p>
    <w:p w:rsidR="00E81B9B" w:rsidRPr="00256F48" w:rsidRDefault="00E81B9B" w:rsidP="00381507">
      <w:pPr>
        <w:numPr>
          <w:ilvl w:val="0"/>
          <w:numId w:val="3"/>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b/>
          <w:color w:val="000000"/>
          <w:sz w:val="22"/>
          <w:szCs w:val="22"/>
        </w:rPr>
      </w:pPr>
      <w:r w:rsidRPr="00256F48">
        <w:rPr>
          <w:rFonts w:ascii="Palatino Linotype" w:eastAsia="Palatino Linotype" w:hAnsi="Palatino Linotype" w:cs="Palatino Linotype"/>
          <w:color w:val="000000"/>
          <w:sz w:val="22"/>
          <w:szCs w:val="22"/>
        </w:rPr>
        <w:t xml:space="preserve">Por lo anterior, la </w:t>
      </w:r>
      <w:r w:rsidRPr="00256F48">
        <w:rPr>
          <w:rFonts w:ascii="Palatino Linotype" w:eastAsia="Palatino Linotype" w:hAnsi="Palatino Linotype" w:cs="Palatino Linotype"/>
          <w:i/>
          <w:color w:val="000000"/>
          <w:sz w:val="22"/>
          <w:szCs w:val="22"/>
        </w:rPr>
        <w:t>Litis</w:t>
      </w:r>
      <w:r w:rsidRPr="00256F48">
        <w:rPr>
          <w:rFonts w:ascii="Palatino Linotype" w:eastAsia="Palatino Linotype" w:hAnsi="Palatino Linotype" w:cs="Palatino Linotype"/>
          <w:color w:val="000000"/>
          <w:sz w:val="22"/>
          <w:szCs w:val="22"/>
        </w:rPr>
        <w:t xml:space="preserve"> a resolver en el presente recurso se circunscribe en determinar si la respuesta del </w:t>
      </w:r>
      <w:r w:rsidRPr="00256F48">
        <w:rPr>
          <w:rFonts w:ascii="Palatino Linotype" w:eastAsia="Palatino Linotype" w:hAnsi="Palatino Linotype" w:cs="Palatino Linotype"/>
          <w:b/>
          <w:color w:val="000000"/>
          <w:sz w:val="22"/>
          <w:szCs w:val="22"/>
        </w:rPr>
        <w:t>SUJETO OBLIGADO</w:t>
      </w:r>
      <w:r w:rsidRPr="00256F48">
        <w:rPr>
          <w:rFonts w:ascii="Palatino Linotype" w:eastAsia="Palatino Linotype" w:hAnsi="Palatino Linotype" w:cs="Palatino Linotype"/>
          <w:color w:val="000000"/>
          <w:sz w:val="22"/>
          <w:szCs w:val="22"/>
        </w:rPr>
        <w:t xml:space="preserve"> colma el derecho de acceso a la información ejercido por el </w:t>
      </w:r>
      <w:r w:rsidRPr="00256F48">
        <w:rPr>
          <w:rFonts w:ascii="Palatino Linotype" w:eastAsia="Palatino Linotype" w:hAnsi="Palatino Linotype" w:cs="Palatino Linotype"/>
          <w:b/>
          <w:color w:val="000000"/>
          <w:sz w:val="22"/>
          <w:szCs w:val="22"/>
        </w:rPr>
        <w:t>RECURRENTE</w:t>
      </w:r>
      <w:r w:rsidRPr="00256F48">
        <w:rPr>
          <w:rFonts w:ascii="Palatino Linotype" w:eastAsia="Palatino Linotype" w:hAnsi="Palatino Linotype" w:cs="Palatino Linotype"/>
          <w:color w:val="000000"/>
          <w:sz w:val="22"/>
          <w:szCs w:val="22"/>
        </w:rPr>
        <w:t xml:space="preserve">; o si, por el contrario, se actualiza la causal de procedencia del recurso de revisión establecida en la </w:t>
      </w:r>
      <w:r w:rsidR="00813482" w:rsidRPr="00256F48">
        <w:rPr>
          <w:rFonts w:ascii="Palatino Linotype" w:eastAsia="Palatino Linotype" w:hAnsi="Palatino Linotype" w:cs="Palatino Linotype"/>
          <w:color w:val="000000"/>
          <w:sz w:val="22"/>
          <w:szCs w:val="22"/>
        </w:rPr>
        <w:t>fracción III</w:t>
      </w:r>
      <w:r w:rsidRPr="00256F48">
        <w:rPr>
          <w:rFonts w:ascii="Palatino Linotype" w:eastAsia="Palatino Linotype" w:hAnsi="Palatino Linotype" w:cs="Palatino Linotype"/>
          <w:color w:val="000000"/>
          <w:sz w:val="22"/>
          <w:szCs w:val="22"/>
        </w:rPr>
        <w:t xml:space="preserve"> del artículo 179 de la Ley de Transparencia y Acceso a la Información Pública del Estado de México y Municipios, misma que se transcribe a continuación:</w:t>
      </w:r>
    </w:p>
    <w:p w:rsidR="00E81B9B" w:rsidRPr="00256F48" w:rsidRDefault="00E81B9B" w:rsidP="00381507">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E81B9B" w:rsidRPr="00256F48" w:rsidRDefault="00E81B9B" w:rsidP="00381507">
      <w:pPr>
        <w:tabs>
          <w:tab w:val="left" w:pos="426"/>
        </w:tabs>
        <w:spacing w:line="360" w:lineRule="auto"/>
        <w:ind w:left="567"/>
        <w:jc w:val="both"/>
        <w:rPr>
          <w:rFonts w:ascii="Palatino Linotype" w:eastAsia="Palatino Linotype" w:hAnsi="Palatino Linotype" w:cs="Palatino Linotype"/>
          <w:i/>
          <w:sz w:val="22"/>
          <w:szCs w:val="22"/>
        </w:rPr>
      </w:pPr>
      <w:r w:rsidRPr="00256F48">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rsidR="00813482" w:rsidRPr="00256F48" w:rsidRDefault="00813482" w:rsidP="00381507">
      <w:pPr>
        <w:tabs>
          <w:tab w:val="left" w:pos="426"/>
        </w:tabs>
        <w:spacing w:line="360" w:lineRule="auto"/>
        <w:ind w:left="567"/>
        <w:jc w:val="both"/>
        <w:rPr>
          <w:rFonts w:ascii="Palatino Linotype" w:eastAsia="Palatino Linotype" w:hAnsi="Palatino Linotype" w:cs="Palatino Linotype"/>
          <w:i/>
          <w:sz w:val="22"/>
          <w:szCs w:val="22"/>
        </w:rPr>
      </w:pPr>
      <w:r w:rsidRPr="00256F48">
        <w:rPr>
          <w:rFonts w:ascii="Palatino Linotype" w:eastAsia="Palatino Linotype" w:hAnsi="Palatino Linotype" w:cs="Palatino Linotype"/>
          <w:i/>
          <w:sz w:val="22"/>
          <w:szCs w:val="22"/>
        </w:rPr>
        <w:t>…</w:t>
      </w:r>
    </w:p>
    <w:p w:rsidR="00E81B9B" w:rsidRPr="00256F48" w:rsidRDefault="00813482" w:rsidP="00381507">
      <w:pPr>
        <w:tabs>
          <w:tab w:val="left" w:pos="426"/>
        </w:tabs>
        <w:spacing w:line="360" w:lineRule="auto"/>
        <w:ind w:left="567"/>
        <w:jc w:val="both"/>
        <w:rPr>
          <w:rFonts w:ascii="Palatino Linotype" w:eastAsia="Palatino Linotype" w:hAnsi="Palatino Linotype" w:cs="Palatino Linotype"/>
          <w:i/>
          <w:sz w:val="22"/>
          <w:szCs w:val="22"/>
        </w:rPr>
      </w:pPr>
      <w:r w:rsidRPr="00256F48">
        <w:rPr>
          <w:rFonts w:ascii="Palatino Linotype" w:eastAsia="Palatino Linotype" w:hAnsi="Palatino Linotype" w:cs="Palatino Linotype"/>
          <w:i/>
          <w:sz w:val="22"/>
          <w:szCs w:val="22"/>
        </w:rPr>
        <w:t>III. La declaración de inexistencia de la información;</w:t>
      </w:r>
      <w:r w:rsidR="00E81B9B" w:rsidRPr="00256F48">
        <w:rPr>
          <w:rFonts w:ascii="Palatino Linotype" w:eastAsia="Palatino Linotype" w:hAnsi="Palatino Linotype" w:cs="Palatino Linotype"/>
          <w:i/>
          <w:sz w:val="22"/>
          <w:szCs w:val="22"/>
        </w:rPr>
        <w:t>;</w:t>
      </w:r>
    </w:p>
    <w:p w:rsidR="00E81B9B" w:rsidRPr="00256F48" w:rsidRDefault="00E81B9B" w:rsidP="00381507">
      <w:pPr>
        <w:tabs>
          <w:tab w:val="left" w:pos="426"/>
        </w:tabs>
        <w:spacing w:line="360" w:lineRule="auto"/>
        <w:ind w:left="567"/>
        <w:jc w:val="both"/>
        <w:rPr>
          <w:rFonts w:ascii="Palatino Linotype" w:eastAsia="Palatino Linotype" w:hAnsi="Palatino Linotype" w:cs="Palatino Linotype"/>
          <w:i/>
          <w:sz w:val="22"/>
          <w:szCs w:val="22"/>
        </w:rPr>
      </w:pPr>
      <w:r w:rsidRPr="00256F48">
        <w:rPr>
          <w:rFonts w:ascii="Palatino Linotype" w:eastAsia="Palatino Linotype" w:hAnsi="Palatino Linotype" w:cs="Palatino Linotype"/>
          <w:i/>
          <w:sz w:val="22"/>
          <w:szCs w:val="22"/>
        </w:rPr>
        <w:t>…”</w:t>
      </w:r>
    </w:p>
    <w:p w:rsidR="00E81B9B" w:rsidRPr="00256F48" w:rsidRDefault="00E81B9B" w:rsidP="00381507">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b/>
          <w:color w:val="000000"/>
          <w:sz w:val="22"/>
          <w:szCs w:val="22"/>
        </w:rPr>
      </w:pPr>
    </w:p>
    <w:p w:rsidR="00E81B9B" w:rsidRPr="00256F48" w:rsidRDefault="00E81B9B" w:rsidP="00381507">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b/>
          <w:color w:val="000000"/>
          <w:sz w:val="22"/>
          <w:szCs w:val="22"/>
        </w:rPr>
      </w:pPr>
      <w:r w:rsidRPr="00256F48">
        <w:rPr>
          <w:rFonts w:ascii="Palatino Linotype" w:eastAsia="Palatino Linotype" w:hAnsi="Palatino Linotype" w:cs="Palatino Linotype"/>
          <w:b/>
          <w:color w:val="000000"/>
          <w:sz w:val="22"/>
          <w:szCs w:val="22"/>
        </w:rPr>
        <w:t xml:space="preserve"> CUARTO. Estudio y resolución del asunto</w:t>
      </w:r>
    </w:p>
    <w:p w:rsidR="00E81B9B" w:rsidRPr="00256F48" w:rsidRDefault="00E81B9B" w:rsidP="00381507">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b/>
          <w:color w:val="000000"/>
          <w:sz w:val="22"/>
          <w:szCs w:val="22"/>
        </w:rPr>
      </w:pPr>
    </w:p>
    <w:p w:rsidR="00E81B9B" w:rsidRPr="00256F48" w:rsidRDefault="00E81B9B" w:rsidP="00381507">
      <w:pPr>
        <w:numPr>
          <w:ilvl w:val="0"/>
          <w:numId w:val="3"/>
        </w:numPr>
        <w:spacing w:line="360" w:lineRule="auto"/>
        <w:ind w:left="0" w:firstLine="0"/>
        <w:contextualSpacing/>
        <w:jc w:val="both"/>
        <w:rPr>
          <w:rFonts w:ascii="Palatino Linotype" w:eastAsiaTheme="minorEastAsia" w:hAnsi="Palatino Linotype"/>
          <w:sz w:val="22"/>
          <w:szCs w:val="22"/>
          <w:lang w:val="es-ES_tradnl" w:eastAsia="es-ES"/>
        </w:rPr>
      </w:pPr>
      <w:r w:rsidRPr="00256F48">
        <w:rPr>
          <w:rFonts w:ascii="Palatino Linotype"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256F48">
        <w:rPr>
          <w:rFonts w:ascii="Palatino Linotype" w:eastAsia="Calibri" w:hAnsi="Palatino Linotype" w:cs="Arial"/>
          <w:sz w:val="22"/>
          <w:szCs w:val="22"/>
          <w:lang w:val="es-ES"/>
        </w:rPr>
        <w:t>Ley de Transparencia y Acceso a la Información Pública del Estado de México y Municipios</w:t>
      </w:r>
      <w:r w:rsidRPr="00256F48">
        <w:rPr>
          <w:rFonts w:ascii="Palatino Linotype" w:hAnsi="Palatino Linotype" w:cs="Arial"/>
          <w:sz w:val="22"/>
          <w:szCs w:val="22"/>
          <w:lang w:val="es-ES"/>
        </w:rPr>
        <w:t>.</w:t>
      </w:r>
    </w:p>
    <w:p w:rsidR="00E81B9B" w:rsidRPr="00256F48" w:rsidRDefault="00E81B9B" w:rsidP="00381507">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b/>
          <w:color w:val="000000"/>
          <w:sz w:val="22"/>
          <w:szCs w:val="22"/>
        </w:rPr>
      </w:pPr>
    </w:p>
    <w:p w:rsidR="00E81B9B" w:rsidRPr="00256F48" w:rsidRDefault="00E81B9B" w:rsidP="00381507">
      <w:pPr>
        <w:numPr>
          <w:ilvl w:val="0"/>
          <w:numId w:val="3"/>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b/>
          <w:color w:val="000000"/>
          <w:sz w:val="22"/>
          <w:szCs w:val="22"/>
        </w:rPr>
      </w:pPr>
      <w:r w:rsidRPr="00256F48">
        <w:rPr>
          <w:rFonts w:ascii="Palatino Linotype" w:eastAsia="Palatino Linotype" w:hAnsi="Palatino Linotype" w:cs="Palatino Linotype"/>
          <w:color w:val="000000"/>
          <w:sz w:val="22"/>
          <w:szCs w:val="22"/>
        </w:rPr>
        <w:t xml:space="preserve">En el presente caso, el Recurrente solicitó </w:t>
      </w:r>
      <w:r w:rsidR="00C92A0B" w:rsidRPr="00256F48">
        <w:rPr>
          <w:rFonts w:ascii="Palatino Linotype" w:eastAsia="Palatino Linotype" w:hAnsi="Palatino Linotype" w:cs="Palatino Linotype"/>
          <w:color w:val="000000"/>
          <w:sz w:val="22"/>
          <w:szCs w:val="22"/>
        </w:rPr>
        <w:t>el directorio de los consejos de participación ciudadana y delegaciones de la actual administración y de las tres administraciones anteriores.</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En respuesta</w:t>
      </w:r>
      <w:r w:rsidR="00C92A0B" w:rsidRPr="00256F48">
        <w:rPr>
          <w:rFonts w:ascii="Palatino Linotype" w:eastAsia="Palatino Linotype" w:hAnsi="Palatino Linotype" w:cs="Palatino Linotype"/>
          <w:color w:val="000000"/>
          <w:sz w:val="22"/>
          <w:szCs w:val="22"/>
        </w:rPr>
        <w:t xml:space="preserve"> como en informe justificado</w:t>
      </w:r>
      <w:r w:rsidRPr="00256F48">
        <w:rPr>
          <w:rFonts w:ascii="Palatino Linotype" w:eastAsia="Palatino Linotype" w:hAnsi="Palatino Linotype" w:cs="Palatino Linotype"/>
          <w:color w:val="000000"/>
          <w:sz w:val="22"/>
          <w:szCs w:val="22"/>
        </w:rPr>
        <w:t xml:space="preserve">, el Sujeto Obligado señaló que </w:t>
      </w:r>
      <w:r w:rsidR="00C92A0B" w:rsidRPr="00256F48">
        <w:rPr>
          <w:rFonts w:ascii="Palatino Linotype" w:eastAsia="Palatino Linotype" w:hAnsi="Palatino Linotype" w:cs="Palatino Linotype"/>
          <w:color w:val="000000"/>
          <w:sz w:val="22"/>
          <w:szCs w:val="22"/>
        </w:rPr>
        <w:t>a las torrenciales lluvias se dañó el archivo, por lo que no se tiene la información solicitada</w:t>
      </w:r>
    </w:p>
    <w:p w:rsidR="00E81B9B" w:rsidRPr="00256F48" w:rsidRDefault="00E81B9B" w:rsidP="00381507">
      <w:pPr>
        <w:pBdr>
          <w:top w:val="nil"/>
          <w:left w:val="nil"/>
          <w:bottom w:val="nil"/>
          <w:right w:val="nil"/>
          <w:between w:val="nil"/>
        </w:pBdr>
        <w:tabs>
          <w:tab w:val="left" w:pos="284"/>
        </w:tabs>
        <w:spacing w:line="360" w:lineRule="auto"/>
        <w:ind w:left="644"/>
        <w:jc w:val="both"/>
        <w:rPr>
          <w:rFonts w:ascii="Palatino Linotype" w:eastAsia="Palatino Linotype" w:hAnsi="Palatino Linotype" w:cs="Palatino Linotype"/>
          <w:color w:val="000000"/>
          <w:sz w:val="22"/>
          <w:szCs w:val="22"/>
        </w:rPr>
      </w:pPr>
    </w:p>
    <w:p w:rsidR="00E81B9B" w:rsidRPr="00256F48" w:rsidRDefault="00E81B9B" w:rsidP="00381507">
      <w:pPr>
        <w:numPr>
          <w:ilvl w:val="0"/>
          <w:numId w:val="3"/>
        </w:numPr>
        <w:tabs>
          <w:tab w:val="left" w:pos="426"/>
        </w:tabs>
        <w:spacing w:after="160" w:line="360" w:lineRule="auto"/>
        <w:ind w:left="0" w:firstLine="0"/>
        <w:jc w:val="both"/>
        <w:rPr>
          <w:rFonts w:ascii="Palatino Linotype" w:hAnsi="Palatino Linotype"/>
          <w:color w:val="000000"/>
          <w:sz w:val="22"/>
          <w:szCs w:val="22"/>
        </w:rPr>
      </w:pPr>
      <w:r w:rsidRPr="00256F48">
        <w:rPr>
          <w:rFonts w:ascii="Palatino Linotype" w:hAnsi="Palatino Linotype"/>
          <w:color w:val="222222"/>
          <w:sz w:val="22"/>
          <w:szCs w:val="22"/>
        </w:rPr>
        <w:t xml:space="preserve">Observando que el Sujeto Obligado tanto en respuesta como en informe justificado refiere no cuenta con la información, es necesario traer a contexto lo que dispone la </w:t>
      </w:r>
      <w:r w:rsidRPr="00256F48">
        <w:rPr>
          <w:rFonts w:ascii="Palatino Linotype" w:hAnsi="Palatino Linotype"/>
          <w:b/>
          <w:bCs/>
          <w:color w:val="222222"/>
          <w:sz w:val="22"/>
          <w:szCs w:val="22"/>
        </w:rPr>
        <w:t>Ley General de Transparencia y Acceso a la Información Pública</w:t>
      </w:r>
      <w:r w:rsidRPr="00256F48">
        <w:rPr>
          <w:rFonts w:ascii="Palatino Linotype" w:hAnsi="Palatino Linotype"/>
          <w:color w:val="222222"/>
          <w:sz w:val="22"/>
          <w:szCs w:val="22"/>
        </w:rPr>
        <w:t>, en específico en su artículo 65 fracción III:</w:t>
      </w:r>
    </w:p>
    <w:p w:rsidR="00E81B9B" w:rsidRPr="00256F48" w:rsidRDefault="00E81B9B" w:rsidP="00381507">
      <w:pPr>
        <w:pStyle w:val="m-698976158124685028gmail-default"/>
        <w:shd w:val="clear" w:color="auto" w:fill="FFFFFF"/>
        <w:spacing w:before="0" w:beforeAutospacing="0" w:after="0" w:afterAutospacing="0" w:line="360" w:lineRule="auto"/>
        <w:ind w:left="567"/>
        <w:jc w:val="both"/>
        <w:rPr>
          <w:rFonts w:ascii="Palatino Linotype" w:hAnsi="Palatino Linotype"/>
          <w:color w:val="000000"/>
          <w:sz w:val="22"/>
          <w:szCs w:val="22"/>
        </w:rPr>
      </w:pPr>
      <w:r w:rsidRPr="00256F48">
        <w:rPr>
          <w:rFonts w:ascii="Palatino Linotype" w:hAnsi="Palatino Linotype"/>
          <w:b/>
          <w:bCs/>
          <w:i/>
          <w:iCs/>
          <w:color w:val="000000"/>
          <w:sz w:val="22"/>
          <w:szCs w:val="22"/>
        </w:rPr>
        <w:t>Artículo 65. Los Comités de Transparencia tendrán las facultades y atribuciones siguientes:</w:t>
      </w:r>
    </w:p>
    <w:p w:rsidR="00E81B9B" w:rsidRPr="00256F48" w:rsidRDefault="00E81B9B" w:rsidP="00381507">
      <w:pPr>
        <w:pStyle w:val="m-698976158124685028gmail-default"/>
        <w:shd w:val="clear" w:color="auto" w:fill="FFFFFF"/>
        <w:spacing w:before="0" w:beforeAutospacing="0" w:after="0" w:afterAutospacing="0" w:line="360" w:lineRule="auto"/>
        <w:ind w:left="567"/>
        <w:jc w:val="both"/>
        <w:rPr>
          <w:rFonts w:ascii="Palatino Linotype" w:hAnsi="Palatino Linotype"/>
          <w:color w:val="000000"/>
          <w:sz w:val="22"/>
          <w:szCs w:val="22"/>
        </w:rPr>
      </w:pPr>
      <w:r w:rsidRPr="00256F48">
        <w:rPr>
          <w:rFonts w:ascii="Palatino Linotype" w:hAnsi="Palatino Linotype"/>
          <w:b/>
          <w:bCs/>
          <w:i/>
          <w:iCs/>
          <w:color w:val="000000"/>
          <w:sz w:val="22"/>
          <w:szCs w:val="22"/>
        </w:rPr>
        <w:t>…</w:t>
      </w:r>
    </w:p>
    <w:p w:rsidR="00E81B9B" w:rsidRPr="00256F48" w:rsidRDefault="00E81B9B" w:rsidP="00381507">
      <w:pPr>
        <w:shd w:val="clear" w:color="auto" w:fill="FFFFFF"/>
        <w:spacing w:before="240" w:after="240" w:line="360" w:lineRule="auto"/>
        <w:ind w:left="567"/>
        <w:jc w:val="both"/>
        <w:rPr>
          <w:rFonts w:ascii="Palatino Linotype" w:hAnsi="Palatino Linotype"/>
          <w:color w:val="222222"/>
          <w:sz w:val="22"/>
          <w:szCs w:val="22"/>
        </w:rPr>
      </w:pPr>
      <w:r w:rsidRPr="00256F48">
        <w:rPr>
          <w:rFonts w:ascii="Palatino Linotype" w:hAnsi="Palatino Linotype"/>
          <w:b/>
          <w:bCs/>
          <w:i/>
          <w:iCs/>
          <w:color w:val="222222"/>
          <w:sz w:val="22"/>
          <w:szCs w:val="22"/>
          <w:u w:val="single"/>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E81B9B" w:rsidRPr="00256F48" w:rsidRDefault="00E81B9B" w:rsidP="00381507">
      <w:pPr>
        <w:pStyle w:val="Prrafodelista"/>
        <w:numPr>
          <w:ilvl w:val="0"/>
          <w:numId w:val="3"/>
        </w:numPr>
        <w:spacing w:before="100" w:beforeAutospacing="1" w:after="100" w:afterAutospacing="1" w:line="360" w:lineRule="auto"/>
        <w:ind w:left="0" w:firstLine="0"/>
        <w:jc w:val="both"/>
        <w:rPr>
          <w:rFonts w:ascii="Palatino Linotype" w:hAnsi="Palatino Linotype"/>
          <w:color w:val="222222"/>
          <w:szCs w:val="22"/>
        </w:rPr>
      </w:pPr>
      <w:r w:rsidRPr="00256F48">
        <w:rPr>
          <w:rFonts w:ascii="Palatino Linotype" w:hAnsi="Palatino Linotype"/>
          <w:color w:val="222222"/>
          <w:szCs w:val="22"/>
        </w:rPr>
        <w:t xml:space="preserve">Así mismo, la </w:t>
      </w:r>
      <w:r w:rsidRPr="00256F48">
        <w:rPr>
          <w:rFonts w:ascii="Palatino Linotype" w:hAnsi="Palatino Linotype"/>
          <w:b/>
          <w:bCs/>
          <w:color w:val="222222"/>
          <w:szCs w:val="22"/>
        </w:rPr>
        <w:t>Ley de Trasparencia y Acceso a la Información Pública del Estado de México y Municipios</w:t>
      </w:r>
      <w:r w:rsidRPr="00256F48">
        <w:rPr>
          <w:rFonts w:ascii="Palatino Linotype" w:hAnsi="Palatino Linotype"/>
          <w:color w:val="222222"/>
          <w:szCs w:val="22"/>
        </w:rPr>
        <w:t xml:space="preserve"> en su 169, fracción III, señala:</w:t>
      </w:r>
    </w:p>
    <w:p w:rsidR="00E81B9B" w:rsidRPr="00256F48" w:rsidRDefault="00E81B9B" w:rsidP="00381507">
      <w:pPr>
        <w:pStyle w:val="m-698976158124685028gmail-msolistparagraph"/>
        <w:shd w:val="clear" w:color="auto" w:fill="FFFFFF"/>
        <w:spacing w:before="240" w:beforeAutospacing="0" w:after="240" w:afterAutospacing="0" w:line="360" w:lineRule="auto"/>
        <w:ind w:left="567"/>
        <w:jc w:val="both"/>
        <w:rPr>
          <w:rFonts w:ascii="Palatino Linotype" w:hAnsi="Palatino Linotype" w:cs="Bookman Old Style"/>
          <w:i/>
          <w:sz w:val="22"/>
          <w:szCs w:val="22"/>
        </w:rPr>
      </w:pPr>
      <w:r w:rsidRPr="00256F48">
        <w:rPr>
          <w:rFonts w:ascii="Palatino Linotype" w:hAnsi="Palatino Linotype"/>
          <w:color w:val="222222"/>
          <w:sz w:val="22"/>
          <w:szCs w:val="22"/>
          <w:lang w:val="es-ES_tradnl"/>
        </w:rPr>
        <w:t xml:space="preserve"> </w:t>
      </w:r>
      <w:r w:rsidRPr="00256F48">
        <w:rPr>
          <w:rFonts w:ascii="Palatino Linotype" w:hAnsi="Palatino Linotype" w:cs="Bookman Old Style,Bold"/>
          <w:b/>
          <w:bCs/>
          <w:i/>
          <w:sz w:val="22"/>
          <w:szCs w:val="22"/>
        </w:rPr>
        <w:t xml:space="preserve">Artículo 169. </w:t>
      </w:r>
      <w:r w:rsidRPr="00256F48">
        <w:rPr>
          <w:rFonts w:ascii="Palatino Linotype" w:hAnsi="Palatino Linotype" w:cs="Bookman Old Style"/>
          <w:i/>
          <w:sz w:val="22"/>
          <w:szCs w:val="22"/>
        </w:rPr>
        <w:t>Cuando la información no se encuentre en los archivos del sujeto obligado, el Comité de Transparencia:</w:t>
      </w:r>
    </w:p>
    <w:p w:rsidR="00E81B9B" w:rsidRPr="00256F48" w:rsidRDefault="00E81B9B" w:rsidP="00381507">
      <w:pPr>
        <w:autoSpaceDE w:val="0"/>
        <w:autoSpaceDN w:val="0"/>
        <w:adjustRightInd w:val="0"/>
        <w:spacing w:line="360" w:lineRule="auto"/>
        <w:ind w:left="567"/>
        <w:jc w:val="both"/>
        <w:rPr>
          <w:rFonts w:ascii="Palatino Linotype" w:hAnsi="Palatino Linotype" w:cs="Bookman Old Style"/>
          <w:i/>
          <w:sz w:val="22"/>
          <w:szCs w:val="22"/>
        </w:rPr>
      </w:pPr>
      <w:r w:rsidRPr="00256F48">
        <w:rPr>
          <w:rFonts w:ascii="Palatino Linotype" w:hAnsi="Palatino Linotype" w:cs="Bookman Old Style,Bold"/>
          <w:b/>
          <w:bCs/>
          <w:i/>
          <w:sz w:val="22"/>
          <w:szCs w:val="22"/>
        </w:rPr>
        <w:t xml:space="preserve">I. </w:t>
      </w:r>
      <w:r w:rsidRPr="00256F48">
        <w:rPr>
          <w:rFonts w:ascii="Palatino Linotype" w:hAnsi="Palatino Linotype" w:cs="Bookman Old Style"/>
          <w:i/>
          <w:sz w:val="22"/>
          <w:szCs w:val="22"/>
        </w:rPr>
        <w:t>Analizará el caso y tomará las medidas necesarias para localizar la información;</w:t>
      </w:r>
    </w:p>
    <w:p w:rsidR="00E81B9B" w:rsidRPr="00256F48" w:rsidRDefault="00E81B9B" w:rsidP="00381507">
      <w:pPr>
        <w:autoSpaceDE w:val="0"/>
        <w:autoSpaceDN w:val="0"/>
        <w:adjustRightInd w:val="0"/>
        <w:spacing w:line="360" w:lineRule="auto"/>
        <w:ind w:left="567"/>
        <w:jc w:val="both"/>
        <w:rPr>
          <w:rFonts w:ascii="Palatino Linotype" w:hAnsi="Palatino Linotype" w:cs="Bookman Old Style"/>
          <w:i/>
          <w:sz w:val="22"/>
          <w:szCs w:val="22"/>
        </w:rPr>
      </w:pPr>
      <w:r w:rsidRPr="00256F48">
        <w:rPr>
          <w:rFonts w:ascii="Palatino Linotype" w:hAnsi="Palatino Linotype" w:cs="Bookman Old Style,Bold"/>
          <w:b/>
          <w:bCs/>
          <w:i/>
          <w:sz w:val="22"/>
          <w:szCs w:val="22"/>
        </w:rPr>
        <w:lastRenderedPageBreak/>
        <w:t xml:space="preserve">II. </w:t>
      </w:r>
      <w:r w:rsidRPr="00256F48">
        <w:rPr>
          <w:rFonts w:ascii="Palatino Linotype" w:hAnsi="Palatino Linotype" w:cs="Bookman Old Style"/>
          <w:i/>
          <w:sz w:val="22"/>
          <w:szCs w:val="22"/>
        </w:rPr>
        <w:t>Expedirá una resolución que confirme la inexistencia del documento;</w:t>
      </w:r>
    </w:p>
    <w:p w:rsidR="00E81B9B" w:rsidRPr="00256F48" w:rsidRDefault="00E81B9B" w:rsidP="00381507">
      <w:pPr>
        <w:autoSpaceDE w:val="0"/>
        <w:autoSpaceDN w:val="0"/>
        <w:adjustRightInd w:val="0"/>
        <w:spacing w:line="360" w:lineRule="auto"/>
        <w:ind w:left="567"/>
        <w:jc w:val="both"/>
        <w:rPr>
          <w:rFonts w:ascii="Palatino Linotype" w:hAnsi="Palatino Linotype" w:cs="Bookman Old Style"/>
          <w:i/>
          <w:sz w:val="22"/>
          <w:szCs w:val="22"/>
        </w:rPr>
      </w:pPr>
      <w:r w:rsidRPr="00256F48">
        <w:rPr>
          <w:rFonts w:ascii="Palatino Linotype" w:hAnsi="Palatino Linotype" w:cs="Bookman Old Style,Bold"/>
          <w:b/>
          <w:bCs/>
          <w:i/>
          <w:sz w:val="22"/>
          <w:szCs w:val="22"/>
        </w:rPr>
        <w:t xml:space="preserve">III. </w:t>
      </w:r>
      <w:r w:rsidRPr="00256F48">
        <w:rPr>
          <w:rFonts w:ascii="Palatino Linotype" w:hAnsi="Palatino Linotype" w:cs="Bookman Old Styl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E81B9B" w:rsidRPr="00256F48" w:rsidRDefault="00E81B9B" w:rsidP="00381507">
      <w:pPr>
        <w:autoSpaceDE w:val="0"/>
        <w:autoSpaceDN w:val="0"/>
        <w:adjustRightInd w:val="0"/>
        <w:spacing w:line="360" w:lineRule="auto"/>
        <w:ind w:left="567"/>
        <w:jc w:val="both"/>
        <w:rPr>
          <w:rFonts w:ascii="Palatino Linotype" w:hAnsi="Palatino Linotype" w:cs="Bookman Old Style"/>
          <w:i/>
          <w:sz w:val="22"/>
          <w:szCs w:val="22"/>
        </w:rPr>
      </w:pPr>
      <w:r w:rsidRPr="00256F48">
        <w:rPr>
          <w:rFonts w:ascii="Palatino Linotype" w:hAnsi="Palatino Linotype" w:cs="Bookman Old Style,Bold"/>
          <w:b/>
          <w:bCs/>
          <w:i/>
          <w:sz w:val="22"/>
          <w:szCs w:val="22"/>
        </w:rPr>
        <w:t xml:space="preserve">IV. </w:t>
      </w:r>
      <w:r w:rsidRPr="00256F48">
        <w:rPr>
          <w:rFonts w:ascii="Palatino Linotype" w:hAnsi="Palatino Linotype" w:cs="Bookman Old Style"/>
          <w:i/>
          <w:sz w:val="22"/>
          <w:szCs w:val="22"/>
        </w:rPr>
        <w:t>Notificará al órgano interno de control o equivalente del sujeto obligado quien, en su caso, deberá iniciar el procedimiento de responsabilidad administrativa que corresponda.</w:t>
      </w:r>
    </w:p>
    <w:p w:rsidR="00E81B9B" w:rsidRPr="00256F48" w:rsidRDefault="00E81B9B" w:rsidP="00381507">
      <w:pPr>
        <w:autoSpaceDE w:val="0"/>
        <w:autoSpaceDN w:val="0"/>
        <w:adjustRightInd w:val="0"/>
        <w:spacing w:line="360" w:lineRule="auto"/>
        <w:ind w:left="567"/>
        <w:jc w:val="both"/>
        <w:rPr>
          <w:rFonts w:ascii="Palatino Linotype" w:hAnsi="Palatino Linotype" w:cs="Bookman Old Style"/>
          <w:i/>
          <w:sz w:val="22"/>
          <w:szCs w:val="22"/>
        </w:rPr>
      </w:pPr>
    </w:p>
    <w:p w:rsidR="00E81B9B" w:rsidRPr="00256F48" w:rsidRDefault="00E81B9B" w:rsidP="00381507">
      <w:pPr>
        <w:autoSpaceDE w:val="0"/>
        <w:autoSpaceDN w:val="0"/>
        <w:adjustRightInd w:val="0"/>
        <w:spacing w:line="360" w:lineRule="auto"/>
        <w:ind w:left="567"/>
        <w:jc w:val="both"/>
        <w:rPr>
          <w:rFonts w:ascii="Palatino Linotype" w:hAnsi="Palatino Linotype" w:cs="Bookman Old Style"/>
          <w:i/>
          <w:sz w:val="22"/>
          <w:szCs w:val="22"/>
        </w:rPr>
      </w:pPr>
      <w:r w:rsidRPr="00256F48">
        <w:rPr>
          <w:rFonts w:ascii="Palatino Linotype" w:hAnsi="Palatino Linotype" w:cs="Bookman Old Style"/>
          <w:i/>
          <w:sz w:val="22"/>
          <w:szCs w:val="22"/>
        </w:rPr>
        <w:t>La Unidad de Transparencia deberá notificarlo al solicitante por escrito, en un plazo que no exceda de quince días hábiles contados a partir del día siguiente a la presentación de la solicitud.</w:t>
      </w:r>
    </w:p>
    <w:p w:rsidR="00E81B9B" w:rsidRPr="00256F48" w:rsidRDefault="00E81B9B" w:rsidP="00381507">
      <w:pPr>
        <w:autoSpaceDE w:val="0"/>
        <w:autoSpaceDN w:val="0"/>
        <w:adjustRightInd w:val="0"/>
        <w:spacing w:line="360" w:lineRule="auto"/>
        <w:ind w:left="567"/>
        <w:jc w:val="both"/>
        <w:rPr>
          <w:rFonts w:ascii="Palatino Linotype" w:hAnsi="Palatino Linotype"/>
          <w:i/>
          <w:iCs/>
          <w:color w:val="222222"/>
          <w:sz w:val="22"/>
          <w:szCs w:val="22"/>
        </w:rPr>
      </w:pPr>
      <w:r w:rsidRPr="00256F48">
        <w:rPr>
          <w:rFonts w:ascii="Palatino Linotype" w:hAnsi="Palatino Linotype" w:cs="Bookman Old Style"/>
          <w:i/>
          <w:sz w:val="22"/>
          <w:szCs w:val="22"/>
        </w:rPr>
        <w:t>Este plazo podrá ampliarse hasta por otros siete días hábiles, siempre que existan razones para ello, debiendo notificarse por escrito al solicitante.</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222222"/>
          <w:sz w:val="22"/>
          <w:szCs w:val="22"/>
          <w:lang w:val="es-ES_tradnl"/>
        </w:rPr>
        <w:t xml:space="preserve">De los preceptos antes transcritos se advierte claramente que </w:t>
      </w:r>
      <w:r w:rsidRPr="00256F48">
        <w:rPr>
          <w:rFonts w:ascii="Palatino Linotype" w:hAnsi="Palatino Linotype"/>
          <w:color w:val="222222"/>
          <w:sz w:val="22"/>
          <w:szCs w:val="22"/>
        </w:rPr>
        <w:t xml:space="preserve">cuando la información no se encuentre en los archivos del Sujeto Obligado, el Comité de Transparencia deberá ordenar </w:t>
      </w:r>
      <w:r w:rsidRPr="00256F48">
        <w:rPr>
          <w:rFonts w:ascii="Palatino Linotype" w:hAnsi="Palatino Linotype"/>
          <w:color w:val="222222"/>
          <w:sz w:val="22"/>
          <w:szCs w:val="22"/>
          <w:u w:val="single"/>
        </w:rPr>
        <w:t>que se genere la información en caso de que ésta tuviera que existir en la medida que deriva del ejercicio de sus facultades, competencias o funciones</w:t>
      </w:r>
      <w:r w:rsidRPr="00256F48">
        <w:rPr>
          <w:rFonts w:ascii="Palatino Linotype" w:hAnsi="Palatino Linotype"/>
          <w:color w:val="222222"/>
          <w:sz w:val="22"/>
          <w:szCs w:val="22"/>
        </w:rPr>
        <w:t>.</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222222"/>
          <w:sz w:val="22"/>
          <w:szCs w:val="22"/>
          <w:lang w:val="es-ES_tradnl"/>
        </w:rPr>
        <w:t xml:space="preserve">Ahora bien, es importante señalar que en el caso de que no se pueda generar la información, </w:t>
      </w:r>
      <w:r w:rsidRPr="00256F48">
        <w:rPr>
          <w:rFonts w:ascii="Palatino Linotype" w:hAnsi="Palatino Linotype"/>
          <w:bCs/>
          <w:color w:val="222222"/>
          <w:sz w:val="22"/>
          <w:szCs w:val="22"/>
          <w:lang w:val="es-ES_tradnl"/>
        </w:rPr>
        <w:t>se ordena al sujeto obligado</w:t>
      </w:r>
      <w:r w:rsidRPr="00256F48">
        <w:rPr>
          <w:rFonts w:ascii="Palatino Linotype" w:hAnsi="Palatino Linotype"/>
          <w:b/>
          <w:bCs/>
          <w:color w:val="222222"/>
          <w:sz w:val="22"/>
          <w:szCs w:val="22"/>
          <w:lang w:val="es-ES_tradnl"/>
        </w:rPr>
        <w:t xml:space="preserve"> </w:t>
      </w:r>
      <w:r w:rsidRPr="00256F48">
        <w:rPr>
          <w:rFonts w:ascii="Palatino Linotype" w:hAnsi="Palatino Linotype"/>
          <w:color w:val="222222"/>
          <w:sz w:val="22"/>
          <w:szCs w:val="22"/>
          <w:lang w:val="es-ES_tradnl"/>
        </w:rPr>
        <w:t>hacer entrega de un Acuerdo de su Comité de Transparencia en donde conste la declaratoria de inexistencia de la información.</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222222"/>
          <w:sz w:val="22"/>
          <w:szCs w:val="22"/>
          <w:lang w:val="es-ES_tradnl"/>
        </w:rPr>
        <w:t xml:space="preserve">Previo a observar las formalidades que han de observarse en dicho acuerdo y para mayor entendimiento sobre el concepto de inexistencia en materia de acceso a la información pública, es necesario señalar que el </w:t>
      </w:r>
      <w:r w:rsidRPr="00256F48">
        <w:rPr>
          <w:rFonts w:ascii="Palatino Linotype" w:hAnsi="Palatino Linotype"/>
          <w:color w:val="222222"/>
          <w:sz w:val="22"/>
          <w:szCs w:val="22"/>
          <w:shd w:val="clear" w:color="auto" w:fill="FFFFFF"/>
          <w:lang w:val="es-ES_tradnl"/>
        </w:rPr>
        <w:t xml:space="preserve">Instituto Nacional de Transparencia, Acceso a la </w:t>
      </w:r>
      <w:r w:rsidRPr="00256F48">
        <w:rPr>
          <w:rFonts w:ascii="Palatino Linotype" w:hAnsi="Palatino Linotype"/>
          <w:color w:val="222222"/>
          <w:sz w:val="22"/>
          <w:szCs w:val="22"/>
          <w:shd w:val="clear" w:color="auto" w:fill="FFFFFF"/>
          <w:lang w:val="es-ES_tradnl"/>
        </w:rPr>
        <w:lastRenderedPageBreak/>
        <w:t xml:space="preserve">Información y Protección de Datos Personales </w:t>
      </w:r>
      <w:r w:rsidRPr="00256F48">
        <w:rPr>
          <w:rFonts w:ascii="Palatino Linotype" w:hAnsi="Palatino Linotype"/>
          <w:color w:val="222222"/>
          <w:sz w:val="22"/>
          <w:szCs w:val="22"/>
          <w:lang w:val="es-ES_tradnl"/>
        </w:rPr>
        <w:t>emitió el criterio número 14-17, que es de la literalidad siguiente:</w:t>
      </w:r>
    </w:p>
    <w:p w:rsidR="00E81B9B" w:rsidRPr="00256F48" w:rsidRDefault="00E81B9B" w:rsidP="00381507">
      <w:pPr>
        <w:pStyle w:val="m-698976158124685028gmail-msolistparagraph"/>
        <w:shd w:val="clear" w:color="auto" w:fill="FFFFFF"/>
        <w:spacing w:before="0" w:beforeAutospacing="0" w:after="0" w:afterAutospacing="0" w:line="360" w:lineRule="auto"/>
        <w:ind w:left="851"/>
        <w:jc w:val="both"/>
        <w:rPr>
          <w:rFonts w:ascii="Palatino Linotype" w:hAnsi="Palatino Linotype"/>
          <w:color w:val="222222"/>
          <w:sz w:val="22"/>
          <w:szCs w:val="22"/>
        </w:rPr>
      </w:pPr>
      <w:r w:rsidRPr="00256F48">
        <w:rPr>
          <w:rFonts w:ascii="Palatino Linotype" w:hAnsi="Palatino Linotype"/>
          <w:b/>
          <w:bCs/>
          <w:i/>
          <w:iCs/>
          <w:color w:val="222222"/>
          <w:sz w:val="22"/>
          <w:szCs w:val="22"/>
          <w:lang w:val="es-ES_tradnl"/>
        </w:rPr>
        <w:t>Criterio 14/17</w:t>
      </w:r>
    </w:p>
    <w:p w:rsidR="00E81B9B" w:rsidRPr="00256F48" w:rsidRDefault="00E81B9B" w:rsidP="00381507">
      <w:pPr>
        <w:shd w:val="clear" w:color="auto" w:fill="FFFFFF"/>
        <w:spacing w:line="360" w:lineRule="auto"/>
        <w:ind w:left="851"/>
        <w:jc w:val="both"/>
        <w:rPr>
          <w:rFonts w:ascii="Palatino Linotype" w:hAnsi="Palatino Linotype"/>
          <w:color w:val="222222"/>
          <w:sz w:val="22"/>
          <w:szCs w:val="22"/>
        </w:rPr>
      </w:pPr>
      <w:r w:rsidRPr="00256F48">
        <w:rPr>
          <w:rFonts w:ascii="Palatino Linotype" w:hAnsi="Palatino Linotype"/>
          <w:i/>
          <w:iCs/>
          <w:color w:val="222222"/>
          <w:sz w:val="22"/>
          <w:szCs w:val="22"/>
        </w:rPr>
        <w:t xml:space="preserve">Inexistencia. La inexistencia es una cuestión de hecho que se atribuye a la información solicitada e implica que ésta </w:t>
      </w:r>
      <w:r w:rsidRPr="00256F48">
        <w:rPr>
          <w:rFonts w:ascii="Palatino Linotype" w:hAnsi="Palatino Linotype"/>
          <w:b/>
          <w:bCs/>
          <w:i/>
          <w:iCs/>
          <w:color w:val="222222"/>
          <w:sz w:val="22"/>
          <w:szCs w:val="22"/>
          <w:u w:val="single"/>
        </w:rPr>
        <w:t>no se encuentra en los archivos del sujeto obligado, no obstante que cuenta con facultades para poseerla</w:t>
      </w:r>
      <w:r w:rsidRPr="00256F48">
        <w:rPr>
          <w:rFonts w:ascii="Palatino Linotype" w:hAnsi="Palatino Linotype"/>
          <w:i/>
          <w:iCs/>
          <w:color w:val="222222"/>
          <w:sz w:val="22"/>
          <w:szCs w:val="22"/>
        </w:rPr>
        <w:t>.</w:t>
      </w:r>
    </w:p>
    <w:p w:rsidR="00E81B9B" w:rsidRPr="00256F48" w:rsidRDefault="00E81B9B" w:rsidP="00381507">
      <w:pPr>
        <w:shd w:val="clear" w:color="auto" w:fill="FFFFFF"/>
        <w:spacing w:line="360" w:lineRule="auto"/>
        <w:ind w:left="851"/>
        <w:jc w:val="both"/>
        <w:rPr>
          <w:rFonts w:ascii="Palatino Linotype" w:hAnsi="Palatino Linotype"/>
          <w:color w:val="222222"/>
          <w:sz w:val="22"/>
          <w:szCs w:val="22"/>
        </w:rPr>
      </w:pPr>
      <w:r w:rsidRPr="00256F48">
        <w:rPr>
          <w:rFonts w:ascii="Palatino Linotype" w:hAnsi="Palatino Linotype"/>
          <w:i/>
          <w:iCs/>
          <w:color w:val="222222"/>
          <w:sz w:val="22"/>
          <w:szCs w:val="22"/>
        </w:rPr>
        <w:t> </w:t>
      </w:r>
    </w:p>
    <w:p w:rsidR="00E81B9B" w:rsidRPr="00256F48" w:rsidRDefault="00E81B9B" w:rsidP="00381507">
      <w:pPr>
        <w:shd w:val="clear" w:color="auto" w:fill="FFFFFF"/>
        <w:spacing w:line="360" w:lineRule="auto"/>
        <w:ind w:left="851"/>
        <w:jc w:val="both"/>
        <w:rPr>
          <w:rFonts w:ascii="Palatino Linotype" w:hAnsi="Palatino Linotype"/>
          <w:color w:val="222222"/>
          <w:sz w:val="22"/>
          <w:szCs w:val="22"/>
        </w:rPr>
      </w:pPr>
      <w:r w:rsidRPr="00256F48">
        <w:rPr>
          <w:rFonts w:ascii="Palatino Linotype" w:hAnsi="Palatino Linotype"/>
          <w:i/>
          <w:iCs/>
          <w:color w:val="222222"/>
          <w:sz w:val="22"/>
          <w:szCs w:val="22"/>
        </w:rPr>
        <w:t>Resoluciones: RRA 4669/16. Instituto Nacional Electoral. 18 de enero de 2017. Por unanimidad. Comisionado Ponente Joel Salas Suárez. RRA 0183/17. Nueva Alianza. 01 de febrero de 2017. Por unanimidad. Comisionado Ponente Francisco Javier Acuña Llamas. RRA 4484/16. Instituto Nacional de Migración. 16 de febrero de 2017. Por mayoría de seis votos a favor y uno en contra de la Comisionada Areli Cano Guadiana. Comisionada Ponente María Patricia Kurczyn Villalobos.</w:t>
      </w:r>
    </w:p>
    <w:p w:rsidR="00E81B9B" w:rsidRPr="00256F48" w:rsidRDefault="00E81B9B" w:rsidP="00381507">
      <w:pPr>
        <w:pStyle w:val="m-698976158124685028gmail-m483811427706604298gmail-msolistparagraph"/>
        <w:shd w:val="clear" w:color="auto" w:fill="FFFFFF"/>
        <w:spacing w:before="0" w:beforeAutospacing="0" w:after="0" w:afterAutospacing="0" w:line="360" w:lineRule="auto"/>
        <w:jc w:val="both"/>
        <w:rPr>
          <w:rFonts w:ascii="Palatino Linotype" w:hAnsi="Palatino Linotype"/>
          <w:color w:val="222222"/>
          <w:sz w:val="22"/>
          <w:szCs w:val="22"/>
        </w:rPr>
      </w:pPr>
      <w:r w:rsidRPr="00256F48">
        <w:rPr>
          <w:rFonts w:ascii="Palatino Linotype" w:hAnsi="Palatino Linotype"/>
          <w:color w:val="000000"/>
          <w:sz w:val="22"/>
          <w:szCs w:val="22"/>
        </w:rPr>
        <w:t> </w:t>
      </w:r>
    </w:p>
    <w:p w:rsidR="00E81B9B" w:rsidRPr="00256F48" w:rsidRDefault="00E81B9B" w:rsidP="00381507">
      <w:pPr>
        <w:pStyle w:val="m-698976158124685028gmail-m483811427706604298gmail-msolistparagraph"/>
        <w:numPr>
          <w:ilvl w:val="0"/>
          <w:numId w:val="3"/>
        </w:numPr>
        <w:shd w:val="clear" w:color="auto" w:fill="FFFFFF"/>
        <w:spacing w:before="0" w:beforeAutospacing="0" w:after="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000000"/>
          <w:sz w:val="22"/>
          <w:szCs w:val="22"/>
        </w:rPr>
        <w:t>Además como consecuencia de las disposiciones legales contenidas en la </w:t>
      </w:r>
      <w:r w:rsidRPr="00256F48">
        <w:rPr>
          <w:rFonts w:ascii="Palatino Linotype" w:hAnsi="Palatino Linotype"/>
          <w:b/>
          <w:bCs/>
          <w:color w:val="000000"/>
          <w:sz w:val="22"/>
          <w:szCs w:val="22"/>
        </w:rPr>
        <w:t>Ley General de Transparencia y Acceso a la Información Pública</w:t>
      </w:r>
      <w:r w:rsidRPr="00256F48">
        <w:rPr>
          <w:rFonts w:ascii="Palatino Linotype" w:hAnsi="Palatino Linotype"/>
          <w:color w:val="000000"/>
          <w:sz w:val="22"/>
          <w:szCs w:val="22"/>
        </w:rPr>
        <w:t xml:space="preserve">, es que existe el mandato expreso de que en caso de no </w:t>
      </w:r>
      <w:r w:rsidRPr="00256F48">
        <w:rPr>
          <w:rFonts w:ascii="Palatino Linotype" w:hAnsi="Palatino Linotype"/>
          <w:color w:val="000000"/>
          <w:sz w:val="22"/>
          <w:szCs w:val="22"/>
          <w:u w:val="single"/>
        </w:rPr>
        <w:t>existir la documentación que debió, por mandato de ley, generarse, administrarse o poseerse,</w:t>
      </w:r>
      <w:r w:rsidRPr="00256F48">
        <w:rPr>
          <w:rFonts w:ascii="Palatino Linotype" w:hAnsi="Palatino Linotype"/>
          <w:color w:val="000000"/>
          <w:sz w:val="22"/>
          <w:szCs w:val="22"/>
        </w:rPr>
        <w:t xml:space="preserve"> es obligación de la autoridad emitir una declaratoria formal que debe reunir los requisitos señalados en la propia norma jurídica,</w:t>
      </w:r>
      <w:r w:rsidRPr="00256F48">
        <w:rPr>
          <w:rStyle w:val="Refdenotaalpie"/>
          <w:rFonts w:ascii="Palatino Linotype" w:hAnsi="Palatino Linotype"/>
          <w:color w:val="000000"/>
          <w:sz w:val="22"/>
          <w:szCs w:val="22"/>
        </w:rPr>
        <w:footnoteReference w:id="1"/>
      </w:r>
      <w:r w:rsidRPr="00256F48">
        <w:rPr>
          <w:rFonts w:ascii="Palatino Linotype" w:hAnsi="Palatino Linotype"/>
          <w:color w:val="000000"/>
          <w:sz w:val="22"/>
          <w:szCs w:val="22"/>
        </w:rPr>
        <w:t>según puede apreciarse a continuación:</w:t>
      </w:r>
    </w:p>
    <w:p w:rsidR="00E81B9B" w:rsidRPr="00256F48" w:rsidRDefault="00E81B9B" w:rsidP="00381507">
      <w:pPr>
        <w:pStyle w:val="m-698976158124685028gmail-m483811427706604298gmail-msolistparagraph"/>
        <w:shd w:val="clear" w:color="auto" w:fill="FFFFFF"/>
        <w:spacing w:before="240" w:beforeAutospacing="0" w:after="360" w:afterAutospacing="0" w:line="360" w:lineRule="auto"/>
        <w:ind w:left="851"/>
        <w:jc w:val="both"/>
        <w:rPr>
          <w:rFonts w:ascii="Palatino Linotype" w:hAnsi="Palatino Linotype"/>
          <w:color w:val="222222"/>
          <w:sz w:val="22"/>
          <w:szCs w:val="22"/>
        </w:rPr>
      </w:pPr>
      <w:r w:rsidRPr="00256F48">
        <w:rPr>
          <w:rFonts w:ascii="Palatino Linotype" w:hAnsi="Palatino Linotype"/>
          <w:b/>
          <w:bCs/>
          <w:i/>
          <w:iCs/>
          <w:color w:val="000000"/>
          <w:sz w:val="22"/>
          <w:szCs w:val="22"/>
        </w:rPr>
        <w:lastRenderedPageBreak/>
        <w:t>Artículo 19.</w:t>
      </w:r>
      <w:r w:rsidRPr="00256F48">
        <w:rPr>
          <w:rFonts w:ascii="Palatino Linotype" w:hAnsi="Palatino Linotype"/>
          <w:i/>
          <w:iCs/>
          <w:color w:val="000000"/>
          <w:sz w:val="22"/>
          <w:szCs w:val="22"/>
        </w:rPr>
        <w:t> Se presume que la información debe existir si se refiere a las facultades, competencias y funciones que los ordenamientos jurídicos aplicables otorgan a los sujetos obligados.</w:t>
      </w:r>
    </w:p>
    <w:p w:rsidR="00E81B9B" w:rsidRPr="00256F48" w:rsidRDefault="00E81B9B" w:rsidP="00381507">
      <w:pPr>
        <w:shd w:val="clear" w:color="auto" w:fill="FFFFFF"/>
        <w:spacing w:before="240" w:after="240" w:line="360" w:lineRule="auto"/>
        <w:ind w:left="851"/>
        <w:jc w:val="both"/>
        <w:rPr>
          <w:rFonts w:ascii="Palatino Linotype" w:hAnsi="Palatino Linotype"/>
          <w:color w:val="222222"/>
          <w:sz w:val="22"/>
          <w:szCs w:val="22"/>
        </w:rPr>
      </w:pPr>
      <w:r w:rsidRPr="00256F48">
        <w:rPr>
          <w:rFonts w:ascii="Palatino Linotype" w:hAnsi="Palatino Linotype"/>
          <w:i/>
          <w:iCs/>
          <w:color w:val="000000"/>
          <w:sz w:val="22"/>
          <w:szCs w:val="22"/>
        </w:rPr>
        <w:t>En los casos en que ciertas facultades, competencias o funciones no se hayan ejercido, se debe motivar la respuesta en función de las causas que motiven la inexistencia.</w:t>
      </w:r>
    </w:p>
    <w:p w:rsidR="00E81B9B" w:rsidRPr="00256F48" w:rsidRDefault="00E81B9B" w:rsidP="00381507">
      <w:pPr>
        <w:shd w:val="clear" w:color="auto" w:fill="FFFFFF"/>
        <w:spacing w:before="240" w:after="240" w:line="360" w:lineRule="auto"/>
        <w:ind w:left="851"/>
        <w:jc w:val="both"/>
        <w:rPr>
          <w:rFonts w:ascii="Palatino Linotype" w:hAnsi="Palatino Linotype"/>
          <w:color w:val="222222"/>
          <w:sz w:val="22"/>
          <w:szCs w:val="22"/>
        </w:rPr>
      </w:pPr>
      <w:r w:rsidRPr="00256F48">
        <w:rPr>
          <w:rFonts w:ascii="Palatino Linotype" w:hAnsi="Palatino Linotype"/>
          <w:b/>
          <w:bCs/>
          <w:i/>
          <w:iCs/>
          <w:color w:val="000000"/>
          <w:sz w:val="22"/>
          <w:szCs w:val="22"/>
        </w:rPr>
        <w:t>Artículo 20.</w:t>
      </w:r>
      <w:r w:rsidRPr="00256F48">
        <w:rPr>
          <w:rFonts w:ascii="Palatino Linotype" w:hAnsi="Palatino Linotype"/>
          <w:i/>
          <w:iCs/>
          <w:color w:val="000000"/>
          <w:sz w:val="22"/>
          <w:szCs w:val="22"/>
        </w:rPr>
        <w:t xml:space="preserve">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rsidR="00E81B9B" w:rsidRPr="00256F48" w:rsidRDefault="00E81B9B" w:rsidP="00381507">
      <w:pPr>
        <w:pStyle w:val="m-698976158124685028gmail-msolistparagraph"/>
        <w:numPr>
          <w:ilvl w:val="0"/>
          <w:numId w:val="3"/>
        </w:numPr>
        <w:shd w:val="clear" w:color="auto" w:fill="FFFFFF"/>
        <w:spacing w:before="0" w:beforeAutospacing="0" w:after="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000000"/>
          <w:sz w:val="22"/>
          <w:szCs w:val="22"/>
          <w:lang w:val="es-ES_tradnl"/>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los criterios 0003-11 y 0004-11 aprobados por el Pleno de este Órgano Garante, en la sesión ordinaria de fecha 25 de agosto del año 2011, que demuestran claramente el concepto de inexistencia, y en qué circunstancias debe emitirse la declaratoria respectiva:</w:t>
      </w:r>
    </w:p>
    <w:p w:rsidR="00E81B9B" w:rsidRPr="00256F48" w:rsidRDefault="00E81B9B" w:rsidP="00381507">
      <w:pPr>
        <w:pStyle w:val="m-698976158124685028gmail-msolistparagraph"/>
        <w:shd w:val="clear" w:color="auto" w:fill="FFFFFF"/>
        <w:spacing w:before="0" w:beforeAutospacing="0" w:after="0" w:afterAutospacing="0" w:line="360" w:lineRule="auto"/>
        <w:jc w:val="both"/>
        <w:rPr>
          <w:rFonts w:ascii="Palatino Linotype" w:hAnsi="Palatino Linotype"/>
          <w:color w:val="222222"/>
          <w:sz w:val="22"/>
          <w:szCs w:val="22"/>
        </w:rPr>
      </w:pP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b/>
          <w:bCs/>
          <w:i/>
          <w:iCs/>
          <w:color w:val="000000"/>
          <w:sz w:val="22"/>
          <w:szCs w:val="22"/>
        </w:rPr>
        <w:t>“CRITERIO 0003-11</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b/>
          <w:bCs/>
          <w:i/>
          <w:iCs/>
          <w:color w:val="000000"/>
          <w:sz w:val="22"/>
          <w:szCs w:val="22"/>
        </w:rPr>
        <w:t>INEXISTENCIA, CONCEPTO DE, EN MATERIA DE TRANSPARENCIA</w:t>
      </w:r>
      <w:r w:rsidRPr="00256F48">
        <w:rPr>
          <w:rFonts w:ascii="Palatino Linotype" w:hAnsi="Palatino Linotype"/>
          <w:i/>
          <w:iCs/>
          <w:color w:val="000000"/>
          <w:sz w:val="22"/>
          <w:szCs w:val="22"/>
        </w:rPr>
        <w:t xml:space="preserve">. La interpretación sistemática de los artículos 29 y 30, fracción VIII, de la Ley de Transparencia y Acceso a la Información Pública del Estado de México y Municipios, permite concluir que la </w:t>
      </w:r>
      <w:r w:rsidRPr="00256F48">
        <w:rPr>
          <w:rFonts w:ascii="Palatino Linotype" w:hAnsi="Palatino Linotype"/>
          <w:i/>
          <w:iCs/>
          <w:color w:val="000000"/>
          <w:sz w:val="22"/>
          <w:szCs w:val="22"/>
        </w:rPr>
        <w:lastRenderedPageBreak/>
        <w:t>inexistencia de la información en el derecho de acceso a la información pública conlleva necesariamente a los siguientes supuestos:</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b) En los casos en que por las atribuciones conferidas al Sujeto Obligado éste debió generar, administrar o poseer la información, pero en incumplimiento a la normatividad respectiva no llevó a cabo ninguna de esas acciones.</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 </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b/>
          <w:bCs/>
          <w:i/>
          <w:iCs/>
          <w:color w:val="000000"/>
          <w:sz w:val="22"/>
          <w:szCs w:val="22"/>
        </w:rPr>
        <w:t>CRITERIO 0004-11</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b/>
          <w:bCs/>
          <w:i/>
          <w:iCs/>
          <w:color w:val="000000"/>
          <w:sz w:val="22"/>
          <w:szCs w:val="22"/>
        </w:rPr>
        <w:t>INEXISTENCIA. DECLARATORIA DE LA. ALCANCES Y PROCEDIMIENTOS</w:t>
      </w:r>
      <w:r w:rsidRPr="00256F48">
        <w:rPr>
          <w:rFonts w:ascii="Palatino Linotype" w:hAnsi="Palatino Linotype"/>
          <w:i/>
          <w:iCs/>
          <w:color w:val="000000"/>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w:t>
      </w:r>
      <w:r w:rsidRPr="00256F48">
        <w:rPr>
          <w:rFonts w:ascii="Palatino Linotype" w:hAnsi="Palatino Linotype"/>
          <w:i/>
          <w:iCs/>
          <w:color w:val="000000"/>
          <w:sz w:val="22"/>
          <w:szCs w:val="22"/>
        </w:rPr>
        <w:lastRenderedPageBreak/>
        <w:t>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Bajo el entendido de que dicha búsqueda exhaustiva permitirá dos determinaciones:</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1ª) Que se localice la documentación que contenga la información solicitada y de ser así la información pueda entregarse al solicitante en la forma en que se encuentra disponible, o</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E81B9B" w:rsidRPr="00256F48" w:rsidRDefault="00E81B9B" w:rsidP="00381507">
      <w:pPr>
        <w:shd w:val="clear" w:color="auto" w:fill="FFFFFF"/>
        <w:spacing w:line="360" w:lineRule="auto"/>
        <w:ind w:left="567"/>
        <w:jc w:val="both"/>
        <w:rPr>
          <w:rFonts w:ascii="Palatino Linotype" w:hAnsi="Palatino Linotype"/>
          <w:color w:val="222222"/>
          <w:sz w:val="22"/>
          <w:szCs w:val="22"/>
        </w:rPr>
      </w:pPr>
      <w:r w:rsidRPr="00256F48">
        <w:rPr>
          <w:rFonts w:ascii="Palatino Linotype" w:hAnsi="Palatino Linotype"/>
          <w:i/>
          <w:iCs/>
          <w:color w:val="000000"/>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000000"/>
          <w:sz w:val="22"/>
          <w:szCs w:val="22"/>
          <w:lang w:val="es-ES_tradnl"/>
        </w:rPr>
        <w:t xml:space="preserve">Bajo éste tenor se debe destacar que para que se declare la inexistencia de la información, debió haber existencia previa de la documentación y la falta posterior de la misma en los archivos del </w:t>
      </w:r>
      <w:r w:rsidRPr="00256F48">
        <w:rPr>
          <w:rFonts w:ascii="Palatino Linotype" w:hAnsi="Palatino Linotype"/>
          <w:b/>
          <w:bCs/>
          <w:color w:val="000000"/>
          <w:sz w:val="22"/>
          <w:szCs w:val="22"/>
          <w:lang w:val="es-ES_tradnl"/>
        </w:rPr>
        <w:t>SUJETO OBLIGADO</w:t>
      </w:r>
      <w:r w:rsidRPr="00256F48">
        <w:rPr>
          <w:rFonts w:ascii="Palatino Linotype" w:hAnsi="Palatino Linotype"/>
          <w:color w:val="000000"/>
          <w:sz w:val="22"/>
          <w:szCs w:val="22"/>
          <w:lang w:val="es-ES_tradnl"/>
        </w:rPr>
        <w:t xml:space="preserve">, esto es que la información se generó, poseyó o administró en el marco de las atribuciones conferidas a al Sujeto Obligado, </w:t>
      </w:r>
      <w:r w:rsidRPr="00256F48">
        <w:rPr>
          <w:rFonts w:ascii="Palatino Linotype" w:hAnsi="Palatino Linotype"/>
          <w:color w:val="000000"/>
          <w:sz w:val="22"/>
          <w:szCs w:val="22"/>
          <w:u w:val="single"/>
          <w:lang w:val="es-ES_tradnl"/>
        </w:rPr>
        <w:t>pero no la conserva</w:t>
      </w:r>
      <w:r w:rsidRPr="00256F48">
        <w:rPr>
          <w:rFonts w:ascii="Palatino Linotype" w:hAnsi="Palatino Linotype"/>
          <w:color w:val="000000"/>
          <w:sz w:val="22"/>
          <w:szCs w:val="22"/>
          <w:lang w:val="es-ES_tradnl"/>
        </w:rPr>
        <w:t xml:space="preserve"> por diversas razones (destrucción física, desaparición física, sustracción ilícita, baja documental, etcétera).</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000000"/>
          <w:sz w:val="22"/>
          <w:szCs w:val="22"/>
          <w:lang w:val="es-ES_tradnl"/>
        </w:rPr>
        <w:t xml:space="preserve">En consecuencia, </w:t>
      </w:r>
      <w:r w:rsidRPr="00256F48">
        <w:rPr>
          <w:rFonts w:ascii="Palatino Linotype" w:hAnsi="Palatino Linotype"/>
          <w:b/>
          <w:bCs/>
          <w:color w:val="000000"/>
          <w:sz w:val="22"/>
          <w:szCs w:val="22"/>
          <w:lang w:val="es-ES_tradnl"/>
        </w:rPr>
        <w:t xml:space="preserve">el SUJETO OBLIGADO </w:t>
      </w:r>
      <w:r w:rsidRPr="00256F48">
        <w:rPr>
          <w:rFonts w:ascii="Palatino Linotype" w:hAnsi="Palatino Linotype"/>
          <w:color w:val="000000"/>
          <w:sz w:val="22"/>
          <w:szCs w:val="22"/>
          <w:lang w:val="es-ES_tradnl"/>
        </w:rPr>
        <w:t xml:space="preserve">en todo tiempo debió cumplir con las formalidades exigidas por el marco jurídico implicando fundar y motivar su respuesta, </w:t>
      </w:r>
      <w:r w:rsidR="00C92A0B" w:rsidRPr="00256F48">
        <w:rPr>
          <w:rFonts w:ascii="Palatino Linotype" w:hAnsi="Palatino Linotype"/>
          <w:color w:val="000000"/>
          <w:sz w:val="22"/>
          <w:szCs w:val="22"/>
          <w:lang w:val="es-ES_tradnl"/>
        </w:rPr>
        <w:t xml:space="preserve">situación que no ocurrió en el presente caso, pues solo se limitó a referir que se dañó el archivo en el que se localizaba la información solicitada, </w:t>
      </w:r>
      <w:r w:rsidRPr="00256F48">
        <w:rPr>
          <w:rFonts w:ascii="Palatino Linotype" w:hAnsi="Palatino Linotype"/>
          <w:color w:val="000000"/>
          <w:sz w:val="22"/>
          <w:szCs w:val="22"/>
          <w:lang w:val="es-ES_tradnl"/>
        </w:rPr>
        <w:t>por lo que</w:t>
      </w:r>
      <w:r w:rsidR="00C92A0B" w:rsidRPr="00256F48">
        <w:rPr>
          <w:rFonts w:ascii="Palatino Linotype" w:hAnsi="Palatino Linotype"/>
          <w:color w:val="000000"/>
          <w:sz w:val="22"/>
          <w:szCs w:val="22"/>
          <w:lang w:val="es-ES_tradnl"/>
        </w:rPr>
        <w:t xml:space="preserve">, en aras de garantizar el derecho </w:t>
      </w:r>
      <w:r w:rsidR="00C92A0B" w:rsidRPr="00256F48">
        <w:rPr>
          <w:rFonts w:ascii="Palatino Linotype" w:hAnsi="Palatino Linotype"/>
          <w:color w:val="000000"/>
          <w:sz w:val="22"/>
          <w:szCs w:val="22"/>
          <w:lang w:val="es-ES_tradnl"/>
        </w:rPr>
        <w:lastRenderedPageBreak/>
        <w:t>de acceso a la información del particular, el Sujeto Obligado</w:t>
      </w:r>
      <w:r w:rsidRPr="00256F48">
        <w:rPr>
          <w:rFonts w:ascii="Palatino Linotype" w:hAnsi="Palatino Linotype"/>
          <w:color w:val="000000"/>
          <w:sz w:val="22"/>
          <w:szCs w:val="22"/>
          <w:lang w:val="es-ES_tradnl"/>
        </w:rPr>
        <w:t xml:space="preserve"> deberá emitir un Acuerdo del Comité de Transparencia, que se hará del conocimiento del particular pero, en los siguientes términos:</w:t>
      </w:r>
    </w:p>
    <w:p w:rsidR="00E81B9B" w:rsidRPr="00256F48" w:rsidRDefault="00E81B9B" w:rsidP="00381507">
      <w:pPr>
        <w:pStyle w:val="m-698976158124685028gmail-msonormal"/>
        <w:shd w:val="clear" w:color="auto" w:fill="FFFFFF"/>
        <w:spacing w:before="0" w:beforeAutospacing="0" w:after="0" w:afterAutospacing="0" w:line="360" w:lineRule="auto"/>
        <w:ind w:left="567"/>
        <w:jc w:val="both"/>
        <w:rPr>
          <w:rFonts w:ascii="Palatino Linotype" w:hAnsi="Palatino Linotype" w:cs="Arial"/>
          <w:color w:val="222222"/>
          <w:sz w:val="22"/>
          <w:szCs w:val="22"/>
        </w:rPr>
      </w:pPr>
      <w:r w:rsidRPr="00256F48">
        <w:rPr>
          <w:rFonts w:ascii="Palatino Linotype" w:hAnsi="Palatino Linotype" w:cs="Arial"/>
          <w:color w:val="000000"/>
          <w:sz w:val="22"/>
          <w:szCs w:val="22"/>
          <w:lang w:val="es-ES"/>
        </w:rPr>
        <w:t xml:space="preserve">-Deberá emitir el acuerdo de inexistencia respectivo, en el entendido, que el acto de autoridad debe estar </w:t>
      </w:r>
      <w:r w:rsidRPr="00256F48">
        <w:rPr>
          <w:rFonts w:ascii="Palatino Linotype" w:hAnsi="Palatino Linotype" w:cs="Arial"/>
          <w:b/>
          <w:bCs/>
          <w:color w:val="000000"/>
          <w:sz w:val="22"/>
          <w:szCs w:val="22"/>
          <w:u w:val="single"/>
          <w:lang w:val="es-ES"/>
        </w:rPr>
        <w:t>debidamente fundado y motivado.</w:t>
      </w:r>
    </w:p>
    <w:p w:rsidR="00E81B9B" w:rsidRPr="00256F48" w:rsidRDefault="00E81B9B" w:rsidP="00381507">
      <w:pPr>
        <w:pStyle w:val="m-698976158124685028gmail-msonormal"/>
        <w:shd w:val="clear" w:color="auto" w:fill="FFFFFF"/>
        <w:spacing w:before="0" w:beforeAutospacing="0" w:after="0" w:afterAutospacing="0" w:line="360" w:lineRule="auto"/>
        <w:ind w:left="567"/>
        <w:jc w:val="both"/>
        <w:rPr>
          <w:rFonts w:ascii="Palatino Linotype" w:hAnsi="Palatino Linotype" w:cs="Arial"/>
          <w:color w:val="222222"/>
          <w:sz w:val="22"/>
          <w:szCs w:val="22"/>
        </w:rPr>
      </w:pPr>
      <w:r w:rsidRPr="00256F48">
        <w:rPr>
          <w:rFonts w:ascii="Palatino Linotype" w:hAnsi="Palatino Linotype" w:cs="Arial"/>
          <w:color w:val="000000"/>
          <w:sz w:val="22"/>
          <w:szCs w:val="22"/>
          <w:lang w:val="es-ES"/>
        </w:rPr>
        <w:t> </w:t>
      </w:r>
    </w:p>
    <w:p w:rsidR="00E81B9B" w:rsidRPr="00256F48" w:rsidRDefault="00E81B9B" w:rsidP="00381507">
      <w:pPr>
        <w:pStyle w:val="m-698976158124685028gmail-msonormal"/>
        <w:shd w:val="clear" w:color="auto" w:fill="FFFFFF"/>
        <w:spacing w:before="0" w:beforeAutospacing="0" w:after="0" w:afterAutospacing="0" w:line="360" w:lineRule="auto"/>
        <w:ind w:left="567"/>
        <w:jc w:val="both"/>
        <w:rPr>
          <w:rFonts w:ascii="Palatino Linotype" w:hAnsi="Palatino Linotype" w:cs="Arial"/>
          <w:color w:val="222222"/>
          <w:sz w:val="22"/>
          <w:szCs w:val="22"/>
        </w:rPr>
      </w:pPr>
      <w:r w:rsidRPr="00256F48">
        <w:rPr>
          <w:rFonts w:ascii="Palatino Linotype" w:hAnsi="Palatino Linotype" w:cs="Arial"/>
          <w:color w:val="000000"/>
          <w:sz w:val="22"/>
          <w:szCs w:val="22"/>
          <w:lang w:val="es-ES"/>
        </w:rPr>
        <w:t>-Señalando el lugar y fecha de la resolución, el nombre del solicitante, la información solicitada, </w:t>
      </w:r>
      <w:r w:rsidRPr="00256F48">
        <w:rPr>
          <w:rFonts w:ascii="Palatino Linotype" w:hAnsi="Palatino Linotype" w:cs="Arial"/>
          <w:b/>
          <w:bCs/>
          <w:color w:val="000000"/>
          <w:sz w:val="22"/>
          <w:szCs w:val="22"/>
          <w:u w:val="single"/>
          <w:lang w:val="es-ES"/>
        </w:rPr>
        <w:t>el fundamento y motivo por el cual se determina que la información solicitada no obra en sus archivos</w:t>
      </w:r>
      <w:r w:rsidRPr="00256F48">
        <w:rPr>
          <w:rFonts w:ascii="Palatino Linotype" w:hAnsi="Palatino Linotype" w:cs="Arial"/>
          <w:color w:val="000000"/>
          <w:sz w:val="22"/>
          <w:szCs w:val="22"/>
          <w:lang w:val="es-ES"/>
        </w:rPr>
        <w:t>, los nombres y firmas autógrafas de los integrantes del Comité de Información.</w:t>
      </w:r>
    </w:p>
    <w:p w:rsidR="00E81B9B" w:rsidRPr="00256F48" w:rsidRDefault="00E81B9B" w:rsidP="00381507">
      <w:pPr>
        <w:pStyle w:val="m-698976158124685028gmail-msonormal"/>
        <w:numPr>
          <w:ilvl w:val="0"/>
          <w:numId w:val="3"/>
        </w:numPr>
        <w:shd w:val="clear" w:color="auto" w:fill="FFFFFF"/>
        <w:spacing w:line="360" w:lineRule="auto"/>
        <w:ind w:left="0" w:firstLine="0"/>
        <w:jc w:val="both"/>
        <w:rPr>
          <w:rFonts w:ascii="Palatino Linotype" w:hAnsi="Palatino Linotype"/>
          <w:color w:val="222222"/>
          <w:sz w:val="22"/>
          <w:szCs w:val="22"/>
        </w:rPr>
      </w:pPr>
      <w:r w:rsidRPr="00256F48">
        <w:rPr>
          <w:rFonts w:ascii="Palatino Linotype" w:hAnsi="Palatino Linotype"/>
          <w:color w:val="000000"/>
          <w:sz w:val="22"/>
          <w:szCs w:val="22"/>
          <w:lang w:val="es-ES_tradnl"/>
        </w:rPr>
        <w:t xml:space="preserve">Lo anterior es así, toda vez que </w:t>
      </w:r>
      <w:r w:rsidRPr="00256F48">
        <w:rPr>
          <w:rFonts w:ascii="Palatino Linotype" w:hAnsi="Palatino Linotype"/>
          <w:bCs/>
          <w:color w:val="000000"/>
          <w:sz w:val="22"/>
          <w:szCs w:val="22"/>
          <w:lang w:val="es-ES_tradnl"/>
        </w:rPr>
        <w:t>es necesaria</w:t>
      </w:r>
      <w:r w:rsidRPr="00256F48">
        <w:rPr>
          <w:rFonts w:ascii="Palatino Linotype" w:hAnsi="Palatino Linotype"/>
          <w:color w:val="000000"/>
          <w:sz w:val="22"/>
          <w:szCs w:val="22"/>
          <w:lang w:val="es-ES_tradnl"/>
        </w:rPr>
        <w:t xml:space="preserve"> la emisión del acuerdo de inexistencia en aquellos casos en que el </w:t>
      </w:r>
      <w:r w:rsidRPr="00256F48">
        <w:rPr>
          <w:rFonts w:ascii="Palatino Linotype" w:hAnsi="Palatino Linotype"/>
          <w:b/>
          <w:bCs/>
          <w:color w:val="000000"/>
          <w:sz w:val="22"/>
          <w:szCs w:val="22"/>
          <w:lang w:val="es-ES_tradnl"/>
        </w:rPr>
        <w:t xml:space="preserve">SUJETO OBLIGADO </w:t>
      </w:r>
      <w:r w:rsidRPr="00256F48">
        <w:rPr>
          <w:rFonts w:ascii="Palatino Linotype" w:hAnsi="Palatino Linotype"/>
          <w:bCs/>
          <w:color w:val="000000"/>
          <w:sz w:val="22"/>
          <w:szCs w:val="22"/>
          <w:lang w:val="es-ES_tradnl"/>
        </w:rPr>
        <w:t xml:space="preserve">generó, administró o poseyó </w:t>
      </w:r>
      <w:r w:rsidRPr="00256F48">
        <w:rPr>
          <w:rFonts w:ascii="Palatino Linotype" w:hAnsi="Palatino Linotype"/>
          <w:color w:val="000000"/>
          <w:sz w:val="22"/>
          <w:szCs w:val="22"/>
          <w:lang w:val="es-ES_tradnl"/>
        </w:rPr>
        <w:t>la información solicitada empero previa búsqueda exhaustiva y minuciosa de la misma, no localiza la información requerida.</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bCs/>
          <w:color w:val="000000"/>
          <w:sz w:val="22"/>
          <w:szCs w:val="22"/>
          <w:lang w:val="es-ES_tradnl"/>
        </w:rPr>
        <w:t>En ese caso</w:t>
      </w:r>
      <w:r w:rsidRPr="00256F48">
        <w:rPr>
          <w:rFonts w:ascii="Palatino Linotype" w:hAnsi="Palatino Linotype"/>
          <w:color w:val="000000"/>
          <w:sz w:val="22"/>
          <w:szCs w:val="22"/>
          <w:lang w:val="es-ES_tradnl"/>
        </w:rPr>
        <w:t xml:space="preserve"> su Comité de Transparencia tiene el deber de emitir un acuerdo de inexistencia, el cual -se insiste-, se dicta en aquellos supuestos en los que si bien la información solicitada la genera, posee o administra el </w:t>
      </w:r>
      <w:r w:rsidRPr="00256F48">
        <w:rPr>
          <w:rFonts w:ascii="Palatino Linotype" w:hAnsi="Palatino Linotype"/>
          <w:b/>
          <w:bCs/>
          <w:color w:val="000000"/>
          <w:sz w:val="22"/>
          <w:szCs w:val="22"/>
          <w:lang w:val="es-ES_tradnl"/>
        </w:rPr>
        <w:t>SUJETO OBLIGADO</w:t>
      </w:r>
      <w:r w:rsidRPr="00256F48">
        <w:rPr>
          <w:rFonts w:ascii="Palatino Linotype" w:hAnsi="Palatino Linotype"/>
          <w:color w:val="000000"/>
          <w:sz w:val="22"/>
          <w:szCs w:val="22"/>
          <w:lang w:val="es-ES_tradnl"/>
        </w:rPr>
        <w:t xml:space="preserve"> en el marco de las funciones de derecho público; sin embargo, éste no lo posee por la razones que se deben expresar </w:t>
      </w:r>
      <w:r w:rsidRPr="00256F48">
        <w:rPr>
          <w:rFonts w:ascii="Palatino Linotype" w:hAnsi="Palatino Linotype"/>
          <w:bCs/>
          <w:color w:val="000000"/>
          <w:sz w:val="22"/>
          <w:szCs w:val="22"/>
          <w:lang w:val="es-ES_tradnl"/>
        </w:rPr>
        <w:t xml:space="preserve">a través de un acuerdo debidamente fundado y motivado </w:t>
      </w:r>
      <w:r w:rsidRPr="00256F48">
        <w:rPr>
          <w:rFonts w:ascii="Palatino Linotype" w:hAnsi="Palatino Linotype"/>
          <w:color w:val="000000"/>
          <w:sz w:val="22"/>
          <w:szCs w:val="22"/>
          <w:lang w:val="es-ES_tradnl"/>
        </w:rPr>
        <w:t>esto en estricto apego a lo establecido en los artículos 169 y 170 de la ley de la materia situación que no ocurrió.</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000000"/>
          <w:sz w:val="22"/>
          <w:szCs w:val="22"/>
          <w:lang w:val="es-ES_tradnl"/>
        </w:rPr>
        <w:t>En otras palabras, hablar de información inexistente implica la alta responsabilidad de explicar a la ciudadanía por qué un ente público que tiene la facultad y el deber de generar, poseer o administrar su información pública no la tiene.</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hAnsi="Palatino Linotype"/>
          <w:color w:val="000000"/>
          <w:sz w:val="22"/>
          <w:szCs w:val="22"/>
          <w:lang w:val="es-ES_tradnl"/>
        </w:rPr>
        <w:lastRenderedPageBreak/>
        <w:t>Además, materialmente se trata de una negativa de la información válida con independencia de las responsabilidades administrativas que pudieran ser procedentes.</w:t>
      </w:r>
    </w:p>
    <w:p w:rsidR="00E81B9B" w:rsidRPr="00256F48" w:rsidRDefault="00E81B9B" w:rsidP="00381507">
      <w:pPr>
        <w:pStyle w:val="m-698976158124685028gmail-msolistparagraph"/>
        <w:numPr>
          <w:ilvl w:val="0"/>
          <w:numId w:val="3"/>
        </w:numPr>
        <w:shd w:val="clear" w:color="auto" w:fill="FFFFFF"/>
        <w:spacing w:before="240" w:beforeAutospacing="0" w:after="240" w:afterAutospacing="0" w:line="360" w:lineRule="auto"/>
        <w:ind w:left="0" w:firstLine="0"/>
        <w:jc w:val="both"/>
        <w:rPr>
          <w:rFonts w:ascii="Palatino Linotype" w:hAnsi="Palatino Linotype"/>
          <w:color w:val="222222"/>
          <w:sz w:val="22"/>
          <w:szCs w:val="22"/>
        </w:rPr>
      </w:pPr>
      <w:r w:rsidRPr="00256F48">
        <w:rPr>
          <w:rFonts w:ascii="Palatino Linotype" w:eastAsia="Palatino Linotype" w:hAnsi="Palatino Linotype" w:cs="Palatino Linotype"/>
          <w:color w:val="000000"/>
          <w:sz w:val="22"/>
          <w:szCs w:val="22"/>
        </w:rPr>
        <w:t xml:space="preserve">Una vez analizadas las constancias que forman el expediente electrónico, </w:t>
      </w:r>
      <w:r w:rsidRPr="00256F48">
        <w:rPr>
          <w:rFonts w:ascii="Palatino Linotype" w:eastAsia="Palatino Linotype" w:hAnsi="Palatino Linotype" w:cs="Palatino Linotype"/>
          <w:sz w:val="22"/>
          <w:szCs w:val="22"/>
        </w:rPr>
        <w:t xml:space="preserve">resultan fundadas las razones o motivos de inconformidad hechos valer por el </w:t>
      </w:r>
      <w:r w:rsidRPr="00256F48">
        <w:rPr>
          <w:rFonts w:ascii="Palatino Linotype" w:eastAsia="Palatino Linotype" w:hAnsi="Palatino Linotype" w:cs="Palatino Linotype"/>
          <w:b/>
          <w:sz w:val="22"/>
          <w:szCs w:val="22"/>
        </w:rPr>
        <w:t>RECURRENTE</w:t>
      </w:r>
      <w:r w:rsidRPr="00256F48">
        <w:rPr>
          <w:rFonts w:ascii="Palatino Linotype" w:eastAsia="Palatino Linotype" w:hAnsi="Palatino Linotype" w:cs="Palatino Linotype"/>
          <w:sz w:val="22"/>
          <w:szCs w:val="22"/>
        </w:rPr>
        <w:t xml:space="preserve"> dentro del recurso de revisión </w:t>
      </w:r>
      <w:r w:rsidR="00C92A0B" w:rsidRPr="00256F48">
        <w:rPr>
          <w:rFonts w:ascii="Palatino Linotype" w:eastAsia="Palatino Linotype" w:hAnsi="Palatino Linotype" w:cs="Palatino Linotype"/>
          <w:b/>
          <w:sz w:val="22"/>
          <w:szCs w:val="22"/>
        </w:rPr>
        <w:t>06698</w:t>
      </w:r>
      <w:r w:rsidRPr="00256F48">
        <w:rPr>
          <w:rFonts w:ascii="Palatino Linotype" w:eastAsia="Palatino Linotype" w:hAnsi="Palatino Linotype" w:cs="Palatino Linotype"/>
          <w:b/>
          <w:sz w:val="22"/>
          <w:szCs w:val="22"/>
        </w:rPr>
        <w:t>/INFOEM/IP/RR/2024</w:t>
      </w:r>
      <w:r w:rsidRPr="00256F48">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00C92A0B" w:rsidRPr="00256F48">
        <w:rPr>
          <w:rFonts w:ascii="Palatino Linotype" w:eastAsia="Palatino Linotype" w:hAnsi="Palatino Linotype" w:cs="Palatino Linotype"/>
          <w:b/>
          <w:sz w:val="22"/>
          <w:szCs w:val="22"/>
        </w:rPr>
        <w:t>REVOCA</w:t>
      </w:r>
      <w:r w:rsidRPr="00256F48">
        <w:rPr>
          <w:rFonts w:ascii="Palatino Linotype" w:eastAsia="Palatino Linotype" w:hAnsi="Palatino Linotype" w:cs="Palatino Linotype"/>
          <w:sz w:val="22"/>
          <w:szCs w:val="22"/>
        </w:rPr>
        <w:t xml:space="preserve"> la respuesta del Sujeto Obligado y se ordena la entrega del </w:t>
      </w:r>
      <w:r w:rsidRPr="00256F48">
        <w:rPr>
          <w:rFonts w:ascii="Palatino Linotype" w:eastAsia="Palatino Linotype" w:hAnsi="Palatino Linotype" w:cs="Palatino Linotype"/>
          <w:b/>
          <w:sz w:val="22"/>
          <w:szCs w:val="22"/>
        </w:rPr>
        <w:t xml:space="preserve">Acuerdo emitido por el Comité de Transparencia en el que se declare la inexistencia </w:t>
      </w:r>
      <w:r w:rsidR="00C92A0B" w:rsidRPr="00256F48">
        <w:rPr>
          <w:rFonts w:ascii="Palatino Linotype" w:eastAsia="Palatino Linotype" w:hAnsi="Palatino Linotype" w:cs="Palatino Linotype"/>
          <w:b/>
          <w:sz w:val="22"/>
          <w:szCs w:val="22"/>
        </w:rPr>
        <w:t>de la información solicitada</w:t>
      </w:r>
      <w:r w:rsidRPr="00256F48">
        <w:rPr>
          <w:rFonts w:ascii="Palatino Linotype" w:eastAsia="Palatino Linotype" w:hAnsi="Palatino Linotype" w:cs="Palatino Linotype"/>
          <w:b/>
          <w:color w:val="000000"/>
          <w:sz w:val="22"/>
          <w:szCs w:val="22"/>
        </w:rPr>
        <w:t>.</w:t>
      </w:r>
    </w:p>
    <w:p w:rsidR="00E81B9B" w:rsidRPr="00256F48" w:rsidRDefault="00E81B9B" w:rsidP="00381507">
      <w:pPr>
        <w:numPr>
          <w:ilvl w:val="0"/>
          <w:numId w:val="3"/>
        </w:numPr>
        <w:pBdr>
          <w:top w:val="nil"/>
          <w:left w:val="nil"/>
          <w:bottom w:val="nil"/>
          <w:right w:val="nil"/>
          <w:between w:val="nil"/>
        </w:pBdr>
        <w:tabs>
          <w:tab w:val="left" w:pos="284"/>
        </w:tabs>
        <w:spacing w:line="360" w:lineRule="auto"/>
        <w:ind w:left="0" w:firstLine="0"/>
        <w:jc w:val="both"/>
        <w:rPr>
          <w:rFonts w:ascii="Palatino Linotype" w:hAnsi="Palatino Linotype"/>
          <w:color w:val="000000"/>
          <w:sz w:val="22"/>
          <w:szCs w:val="22"/>
        </w:rPr>
      </w:pPr>
      <w:r w:rsidRPr="00256F48">
        <w:rPr>
          <w:rFonts w:ascii="Palatino Linotype" w:eastAsia="Palatino Linotype" w:hAnsi="Palatino Linotype" w:cs="Palatino Linotype"/>
          <w:color w:val="000000"/>
          <w:sz w:val="22"/>
          <w:szCs w:val="22"/>
        </w:rPr>
        <w:t xml:space="preserve">Por lo anteriormente expuesto y fundado, este </w:t>
      </w:r>
      <w:r w:rsidRPr="00256F48">
        <w:rPr>
          <w:rFonts w:ascii="Palatino Linotype" w:eastAsia="Palatino Linotype" w:hAnsi="Palatino Linotype" w:cs="Palatino Linotype"/>
          <w:b/>
          <w:color w:val="000000"/>
          <w:sz w:val="22"/>
          <w:szCs w:val="22"/>
        </w:rPr>
        <w:t>ÓRGANO GARANTE</w:t>
      </w:r>
      <w:r w:rsidRPr="00256F48">
        <w:rPr>
          <w:rFonts w:ascii="Palatino Linotype" w:eastAsia="Palatino Linotype" w:hAnsi="Palatino Linotype" w:cs="Palatino Linotype"/>
          <w:color w:val="000000"/>
          <w:sz w:val="22"/>
          <w:szCs w:val="22"/>
        </w:rPr>
        <w:t xml:space="preserve"> emite los siguientes:</w:t>
      </w:r>
    </w:p>
    <w:p w:rsidR="00E81B9B" w:rsidRPr="00256F48" w:rsidRDefault="00E81B9B" w:rsidP="0038150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spacing w:line="360" w:lineRule="auto"/>
        <w:jc w:val="center"/>
        <w:rPr>
          <w:rFonts w:ascii="Palatino Linotype" w:eastAsia="Palatino Linotype" w:hAnsi="Palatino Linotype" w:cs="Palatino Linotype"/>
          <w:b/>
          <w:sz w:val="22"/>
          <w:szCs w:val="22"/>
        </w:rPr>
      </w:pPr>
      <w:r w:rsidRPr="00256F48">
        <w:rPr>
          <w:rFonts w:ascii="Palatino Linotype" w:eastAsia="Palatino Linotype" w:hAnsi="Palatino Linotype" w:cs="Palatino Linotype"/>
          <w:b/>
          <w:sz w:val="22"/>
          <w:szCs w:val="22"/>
        </w:rPr>
        <w:t>R E S O L U T I V O S</w:t>
      </w:r>
    </w:p>
    <w:p w:rsidR="00E81B9B" w:rsidRPr="00256F48" w:rsidRDefault="00E81B9B" w:rsidP="0038150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 xml:space="preserve">PRIMERO. </w:t>
      </w:r>
      <w:r w:rsidRPr="00256F48">
        <w:rPr>
          <w:rFonts w:ascii="Palatino Linotype" w:eastAsia="Palatino Linotype" w:hAnsi="Palatino Linotype" w:cs="Palatino Linotype"/>
          <w:sz w:val="22"/>
          <w:szCs w:val="22"/>
        </w:rPr>
        <w:t>Resultan fundadas las</w:t>
      </w:r>
      <w:r w:rsidRPr="00256F48">
        <w:rPr>
          <w:rFonts w:ascii="Palatino Linotype" w:eastAsia="Palatino Linotype" w:hAnsi="Palatino Linotype" w:cs="Palatino Linotype"/>
          <w:b/>
          <w:sz w:val="22"/>
          <w:szCs w:val="22"/>
        </w:rPr>
        <w:t xml:space="preserve"> </w:t>
      </w:r>
      <w:r w:rsidRPr="00256F48">
        <w:rPr>
          <w:rFonts w:ascii="Palatino Linotype" w:eastAsia="Palatino Linotype" w:hAnsi="Palatino Linotype" w:cs="Palatino Linotype"/>
          <w:sz w:val="22"/>
          <w:szCs w:val="22"/>
        </w:rPr>
        <w:t xml:space="preserve">razones o motivos de inconformidad hechos valer en el recurso de revisión </w:t>
      </w:r>
      <w:r w:rsidR="00C92A0B" w:rsidRPr="00256F48">
        <w:rPr>
          <w:rFonts w:ascii="Palatino Linotype" w:eastAsia="Palatino Linotype" w:hAnsi="Palatino Linotype" w:cs="Palatino Linotype"/>
          <w:b/>
          <w:sz w:val="22"/>
          <w:szCs w:val="22"/>
        </w:rPr>
        <w:t>06698</w:t>
      </w:r>
      <w:r w:rsidRPr="00256F48">
        <w:rPr>
          <w:rFonts w:ascii="Palatino Linotype" w:eastAsia="Palatino Linotype" w:hAnsi="Palatino Linotype" w:cs="Palatino Linotype"/>
          <w:b/>
          <w:sz w:val="22"/>
          <w:szCs w:val="22"/>
        </w:rPr>
        <w:t xml:space="preserve">/INFOEM/IP/RR/2024, </w:t>
      </w:r>
      <w:r w:rsidRPr="00256F48">
        <w:rPr>
          <w:rFonts w:ascii="Palatino Linotype" w:eastAsia="Palatino Linotype" w:hAnsi="Palatino Linotype" w:cs="Palatino Linotype"/>
          <w:sz w:val="22"/>
          <w:szCs w:val="22"/>
        </w:rPr>
        <w:t xml:space="preserve">en términos del </w:t>
      </w:r>
      <w:r w:rsidRPr="00256F48">
        <w:rPr>
          <w:rFonts w:ascii="Palatino Linotype" w:eastAsia="Palatino Linotype" w:hAnsi="Palatino Linotype" w:cs="Palatino Linotype"/>
          <w:b/>
          <w:sz w:val="22"/>
          <w:szCs w:val="22"/>
        </w:rPr>
        <w:t>Considerando</w:t>
      </w:r>
      <w:r w:rsidRPr="00256F48">
        <w:rPr>
          <w:rFonts w:ascii="Palatino Linotype" w:eastAsia="Palatino Linotype" w:hAnsi="Palatino Linotype" w:cs="Palatino Linotype"/>
          <w:sz w:val="22"/>
          <w:szCs w:val="22"/>
        </w:rPr>
        <w:t xml:space="preserve"> </w:t>
      </w:r>
      <w:r w:rsidRPr="00256F48">
        <w:rPr>
          <w:rFonts w:ascii="Palatino Linotype" w:eastAsia="Palatino Linotype" w:hAnsi="Palatino Linotype" w:cs="Palatino Linotype"/>
          <w:b/>
          <w:sz w:val="22"/>
          <w:szCs w:val="22"/>
        </w:rPr>
        <w:t xml:space="preserve">CUARTO </w:t>
      </w:r>
      <w:r w:rsidRPr="00256F48">
        <w:rPr>
          <w:rFonts w:ascii="Palatino Linotype" w:eastAsia="Palatino Linotype" w:hAnsi="Palatino Linotype" w:cs="Palatino Linotype"/>
          <w:sz w:val="22"/>
          <w:szCs w:val="22"/>
        </w:rPr>
        <w:t>de la presente resolución.</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E81B9B" w:rsidRPr="00256F48" w:rsidRDefault="00E81B9B" w:rsidP="00381507">
      <w:pPr>
        <w:spacing w:line="360" w:lineRule="auto"/>
        <w:jc w:val="both"/>
        <w:rPr>
          <w:rFonts w:ascii="Palatino Linotype" w:eastAsia="Palatino Linotype" w:hAnsi="Palatino Linotype" w:cs="Palatino Linotype"/>
          <w:sz w:val="22"/>
          <w:szCs w:val="22"/>
        </w:rPr>
      </w:pPr>
      <w:bookmarkStart w:id="7" w:name="_heading=h.17dp8vu" w:colFirst="0" w:colLast="0"/>
      <w:bookmarkEnd w:id="7"/>
      <w:r w:rsidRPr="00256F48">
        <w:rPr>
          <w:rFonts w:ascii="Palatino Linotype" w:eastAsia="Palatino Linotype" w:hAnsi="Palatino Linotype" w:cs="Palatino Linotype"/>
          <w:b/>
          <w:sz w:val="22"/>
          <w:szCs w:val="22"/>
        </w:rPr>
        <w:t>SEGUNDO.</w:t>
      </w:r>
      <w:r w:rsidRPr="00256F48">
        <w:rPr>
          <w:rFonts w:ascii="Palatino Linotype" w:eastAsia="Palatino Linotype" w:hAnsi="Palatino Linotype" w:cs="Palatino Linotype"/>
          <w:color w:val="2E75B5"/>
          <w:sz w:val="22"/>
          <w:szCs w:val="22"/>
        </w:rPr>
        <w:t xml:space="preserve"> </w:t>
      </w:r>
      <w:r w:rsidRPr="00256F48">
        <w:rPr>
          <w:rFonts w:ascii="Palatino Linotype" w:eastAsia="Palatino Linotype" w:hAnsi="Palatino Linotype" w:cs="Palatino Linotype"/>
          <w:sz w:val="22"/>
          <w:szCs w:val="22"/>
        </w:rPr>
        <w:t>Se</w:t>
      </w:r>
      <w:r w:rsidRPr="00256F48">
        <w:rPr>
          <w:rFonts w:ascii="Palatino Linotype" w:eastAsia="Palatino Linotype" w:hAnsi="Palatino Linotype" w:cs="Palatino Linotype"/>
          <w:b/>
          <w:sz w:val="22"/>
          <w:szCs w:val="22"/>
        </w:rPr>
        <w:t xml:space="preserve"> REVOCA </w:t>
      </w:r>
      <w:r w:rsidRPr="00256F48">
        <w:rPr>
          <w:rFonts w:ascii="Palatino Linotype" w:eastAsia="Palatino Linotype" w:hAnsi="Palatino Linotype" w:cs="Palatino Linotype"/>
          <w:sz w:val="22"/>
          <w:szCs w:val="22"/>
        </w:rPr>
        <w:t xml:space="preserve">la respuesta emitida por el </w:t>
      </w:r>
      <w:r w:rsidR="00C92A0B" w:rsidRPr="00256F48">
        <w:rPr>
          <w:rFonts w:ascii="Palatino Linotype" w:eastAsia="Palatino Linotype" w:hAnsi="Palatino Linotype" w:cs="Palatino Linotype"/>
          <w:b/>
          <w:sz w:val="22"/>
          <w:szCs w:val="22"/>
        </w:rPr>
        <w:t>Ayuntamiento de Atizapán de Zaragoza</w:t>
      </w:r>
      <w:r w:rsidRPr="00256F48">
        <w:rPr>
          <w:rFonts w:ascii="Palatino Linotype" w:eastAsia="Palatino Linotype" w:hAnsi="Palatino Linotype" w:cs="Palatino Linotype"/>
          <w:b/>
          <w:sz w:val="22"/>
          <w:szCs w:val="22"/>
        </w:rPr>
        <w:t xml:space="preserve"> </w:t>
      </w:r>
      <w:r w:rsidRPr="00256F48">
        <w:rPr>
          <w:rFonts w:ascii="Palatino Linotype" w:eastAsia="Palatino Linotype" w:hAnsi="Palatino Linotype" w:cs="Palatino Linotype"/>
          <w:sz w:val="22"/>
          <w:szCs w:val="22"/>
        </w:rPr>
        <w:t>y se</w:t>
      </w:r>
      <w:r w:rsidRPr="00256F48">
        <w:rPr>
          <w:rFonts w:ascii="Palatino Linotype" w:eastAsia="Palatino Linotype" w:hAnsi="Palatino Linotype" w:cs="Palatino Linotype"/>
          <w:b/>
          <w:sz w:val="22"/>
          <w:szCs w:val="22"/>
        </w:rPr>
        <w:t xml:space="preserve"> ORDENA </w:t>
      </w:r>
      <w:r w:rsidRPr="00256F48">
        <w:rPr>
          <w:rFonts w:ascii="Palatino Linotype" w:eastAsia="Palatino Linotype" w:hAnsi="Palatino Linotype" w:cs="Palatino Linotype"/>
          <w:sz w:val="22"/>
          <w:szCs w:val="22"/>
        </w:rPr>
        <w:t>entregar vía Sistema de Accesos a la Información Mexiquense (SAIMEX), la siguiente información:</w:t>
      </w:r>
    </w:p>
    <w:p w:rsidR="00E81B9B" w:rsidRPr="00256F48" w:rsidRDefault="00E81B9B" w:rsidP="00381507">
      <w:pPr>
        <w:spacing w:line="360" w:lineRule="auto"/>
        <w:jc w:val="both"/>
        <w:rPr>
          <w:rFonts w:ascii="Palatino Linotype" w:eastAsia="Palatino Linotype" w:hAnsi="Palatino Linotype" w:cs="Palatino Linotype"/>
          <w:b/>
          <w:sz w:val="22"/>
          <w:szCs w:val="22"/>
        </w:rPr>
      </w:pPr>
    </w:p>
    <w:p w:rsidR="00E81B9B" w:rsidRPr="00256F48" w:rsidRDefault="00E81B9B" w:rsidP="00C92A0B">
      <w:pPr>
        <w:pStyle w:val="Prrafodelista"/>
        <w:numPr>
          <w:ilvl w:val="0"/>
          <w:numId w:val="5"/>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Cs w:val="22"/>
        </w:rPr>
      </w:pPr>
      <w:bookmarkStart w:id="8" w:name="_heading=h.3rdcrjn" w:colFirst="0" w:colLast="0"/>
      <w:bookmarkEnd w:id="8"/>
      <w:r w:rsidRPr="00256F48">
        <w:rPr>
          <w:rFonts w:ascii="Palatino Linotype" w:eastAsia="Palatino Linotype" w:hAnsi="Palatino Linotype" w:cs="Palatino Linotype"/>
          <w:b/>
          <w:szCs w:val="22"/>
        </w:rPr>
        <w:t>Acuerdo emitido por el Comité de Transparencia en el que s</w:t>
      </w:r>
      <w:r w:rsidR="00C92A0B" w:rsidRPr="00256F48">
        <w:rPr>
          <w:rFonts w:ascii="Palatino Linotype" w:eastAsia="Palatino Linotype" w:hAnsi="Palatino Linotype" w:cs="Palatino Linotype"/>
          <w:b/>
          <w:szCs w:val="22"/>
        </w:rPr>
        <w:t xml:space="preserve">e declare la inexistencia del directorio de los consejos de participación </w:t>
      </w:r>
      <w:r w:rsidR="00C92A0B" w:rsidRPr="00256F48">
        <w:rPr>
          <w:rFonts w:ascii="Palatino Linotype" w:eastAsia="Palatino Linotype" w:hAnsi="Palatino Linotype" w:cs="Palatino Linotype"/>
          <w:b/>
          <w:szCs w:val="22"/>
        </w:rPr>
        <w:lastRenderedPageBreak/>
        <w:t xml:space="preserve">ciudadana y delegaciones de la actual administración así como de las tres anteriores administraciones. </w:t>
      </w:r>
    </w:p>
    <w:p w:rsidR="00E81B9B" w:rsidRPr="00256F48" w:rsidRDefault="00E81B9B" w:rsidP="00381507">
      <w:pPr>
        <w:tabs>
          <w:tab w:val="left" w:pos="8080"/>
        </w:tabs>
        <w:spacing w:line="360" w:lineRule="auto"/>
        <w:jc w:val="both"/>
        <w:rPr>
          <w:rFonts w:ascii="Palatino Linotype" w:eastAsia="Palatino Linotype" w:hAnsi="Palatino Linotype" w:cs="Palatino Linotype"/>
          <w:b/>
          <w:sz w:val="22"/>
          <w:szCs w:val="22"/>
        </w:rPr>
      </w:pPr>
    </w:p>
    <w:p w:rsidR="00E81B9B" w:rsidRPr="00256F48" w:rsidRDefault="00E81B9B" w:rsidP="00381507">
      <w:pPr>
        <w:tabs>
          <w:tab w:val="left" w:pos="8080"/>
        </w:tabs>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 xml:space="preserve">TERCERO. Notifíquese </w:t>
      </w:r>
      <w:r w:rsidRPr="00256F48">
        <w:rPr>
          <w:rFonts w:ascii="Palatino Linotype" w:eastAsia="Palatino Linotype" w:hAnsi="Palatino Linotype" w:cs="Palatino Linotype"/>
          <w:sz w:val="22"/>
          <w:szCs w:val="22"/>
        </w:rPr>
        <w:t xml:space="preserve">vía </w:t>
      </w:r>
      <w:r w:rsidRPr="00256F48">
        <w:rPr>
          <w:rFonts w:ascii="Palatino Linotype" w:eastAsia="Palatino Linotype" w:hAnsi="Palatino Linotype" w:cs="Palatino Linotype"/>
          <w:b/>
          <w:sz w:val="22"/>
          <w:szCs w:val="22"/>
        </w:rPr>
        <w:t>SAIMEX</w:t>
      </w:r>
      <w:r w:rsidRPr="00256F48">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256F48">
        <w:rPr>
          <w:rFonts w:ascii="Palatino Linotype" w:eastAsia="Palatino Linotype" w:hAnsi="Palatino Linotype" w:cs="Palatino Linotype"/>
          <w:b/>
          <w:sz w:val="22"/>
          <w:szCs w:val="22"/>
        </w:rPr>
        <w:t xml:space="preserve">dé cumplimiento a lo ordenado dentro del plazo de diez días hábiles, </w:t>
      </w:r>
      <w:r w:rsidRPr="00256F48">
        <w:rPr>
          <w:rFonts w:ascii="Palatino Linotype" w:eastAsia="Palatino Linotype" w:hAnsi="Palatino Linotype" w:cs="Palatino Linotype"/>
          <w:sz w:val="22"/>
          <w:szCs w:val="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E81B9B" w:rsidRPr="00256F48" w:rsidRDefault="00E81B9B" w:rsidP="00381507">
      <w:pPr>
        <w:tabs>
          <w:tab w:val="left" w:pos="8080"/>
        </w:tabs>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ab/>
      </w:r>
    </w:p>
    <w:p w:rsidR="00E81B9B" w:rsidRPr="00256F48" w:rsidRDefault="00E81B9B" w:rsidP="00381507">
      <w:pPr>
        <w:shd w:val="clear" w:color="auto" w:fill="FFFFFF"/>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CUARTO. Notifíquese al RECURRENTE</w:t>
      </w:r>
      <w:r w:rsidRPr="00256F48">
        <w:rPr>
          <w:rFonts w:ascii="Palatino Linotype" w:eastAsia="Palatino Linotype" w:hAnsi="Palatino Linotype" w:cs="Palatino Linotype"/>
          <w:sz w:val="22"/>
          <w:szCs w:val="22"/>
        </w:rPr>
        <w:t xml:space="preserve"> la</w:t>
      </w:r>
      <w:r w:rsidR="00C92A0B" w:rsidRPr="00256F48">
        <w:rPr>
          <w:rFonts w:ascii="Palatino Linotype" w:eastAsia="Palatino Linotype" w:hAnsi="Palatino Linotype" w:cs="Palatino Linotype"/>
          <w:sz w:val="22"/>
          <w:szCs w:val="22"/>
        </w:rPr>
        <w:t xml:space="preserve"> presente resolución vía SAIMEX.</w:t>
      </w:r>
    </w:p>
    <w:p w:rsidR="00E81B9B" w:rsidRPr="00256F48" w:rsidRDefault="00E81B9B" w:rsidP="00381507">
      <w:pPr>
        <w:shd w:val="clear" w:color="auto" w:fill="FFFFFF"/>
        <w:spacing w:line="360" w:lineRule="auto"/>
        <w:jc w:val="both"/>
        <w:rPr>
          <w:rFonts w:ascii="Palatino Linotype" w:eastAsia="Palatino Linotype" w:hAnsi="Palatino Linotype" w:cs="Palatino Linotype"/>
          <w:b/>
          <w:color w:val="FF0000"/>
          <w:sz w:val="22"/>
          <w:szCs w:val="22"/>
        </w:rPr>
      </w:pPr>
    </w:p>
    <w:p w:rsidR="00E81B9B" w:rsidRPr="00256F48" w:rsidRDefault="00E81B9B" w:rsidP="00381507">
      <w:pPr>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sz w:val="22"/>
          <w:szCs w:val="22"/>
        </w:rPr>
        <w:t>QUINTO.</w:t>
      </w:r>
      <w:r w:rsidRPr="00256F48">
        <w:rPr>
          <w:rFonts w:ascii="Palatino Linotype" w:eastAsia="Palatino Linotype" w:hAnsi="Palatino Linotype" w:cs="Palatino Linotype"/>
          <w:sz w:val="22"/>
          <w:szCs w:val="22"/>
        </w:rPr>
        <w:t xml:space="preserve"> Se hace del conocimiento del </w:t>
      </w:r>
      <w:r w:rsidRPr="00256F48">
        <w:rPr>
          <w:rFonts w:ascii="Palatino Linotype" w:eastAsia="Palatino Linotype" w:hAnsi="Palatino Linotype" w:cs="Palatino Linotype"/>
          <w:b/>
          <w:sz w:val="22"/>
          <w:szCs w:val="22"/>
        </w:rPr>
        <w:t>RECURRENTE</w:t>
      </w:r>
      <w:r w:rsidRPr="00256F48">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rsidR="00E81B9B" w:rsidRPr="00256F48" w:rsidRDefault="00E81B9B" w:rsidP="00381507">
      <w:pPr>
        <w:spacing w:line="360" w:lineRule="auto"/>
        <w:jc w:val="both"/>
        <w:rPr>
          <w:rFonts w:ascii="Palatino Linotype" w:eastAsia="Palatino Linotype" w:hAnsi="Palatino Linotype" w:cs="Palatino Linotype"/>
          <w:color w:val="000000"/>
          <w:sz w:val="22"/>
          <w:szCs w:val="22"/>
        </w:rPr>
      </w:pPr>
    </w:p>
    <w:p w:rsidR="00E81B9B" w:rsidRPr="00256F48" w:rsidRDefault="00E81B9B" w:rsidP="00381507">
      <w:pPr>
        <w:spacing w:line="360" w:lineRule="auto"/>
        <w:jc w:val="both"/>
        <w:rPr>
          <w:rFonts w:ascii="Palatino Linotype" w:eastAsia="Palatino Linotype" w:hAnsi="Palatino Linotype" w:cs="Palatino Linotype"/>
          <w:sz w:val="22"/>
          <w:szCs w:val="22"/>
        </w:rPr>
      </w:pPr>
      <w:r w:rsidRPr="00256F48">
        <w:rPr>
          <w:rFonts w:ascii="Palatino Linotype" w:eastAsia="Palatino Linotype" w:hAnsi="Palatino Linotype" w:cs="Palatino Linotype"/>
          <w:b/>
          <w:color w:val="000000"/>
          <w:sz w:val="22"/>
          <w:szCs w:val="22"/>
        </w:rPr>
        <w:t xml:space="preserve">SEXTO. </w:t>
      </w:r>
      <w:r w:rsidRPr="00256F48">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w:t>
      </w:r>
      <w:r w:rsidRPr="00256F48">
        <w:rPr>
          <w:rFonts w:ascii="Palatino Linotype" w:eastAsia="Palatino Linotype" w:hAnsi="Palatino Linotype" w:cs="Palatino Linotype"/>
          <w:sz w:val="22"/>
          <w:szCs w:val="22"/>
        </w:rPr>
        <w:lastRenderedPageBreak/>
        <w:t>Obligado de manera fundada y motivada, podrá solicitar una ampliación de plazo para el cumplimiento de la presente resolución.</w:t>
      </w:r>
    </w:p>
    <w:p w:rsidR="00E81B9B" w:rsidRPr="00256F48" w:rsidRDefault="00E81B9B" w:rsidP="00381507">
      <w:pPr>
        <w:spacing w:line="360" w:lineRule="auto"/>
        <w:jc w:val="both"/>
        <w:rPr>
          <w:rFonts w:ascii="Palatino Linotype" w:eastAsia="Palatino Linotype" w:hAnsi="Palatino Linotype" w:cs="Palatino Linotype"/>
          <w:sz w:val="22"/>
          <w:szCs w:val="22"/>
        </w:rPr>
      </w:pPr>
    </w:p>
    <w:p w:rsidR="002C69C9" w:rsidRPr="002C69C9" w:rsidRDefault="002C69C9" w:rsidP="002C69C9">
      <w:pPr>
        <w:spacing w:line="360" w:lineRule="auto"/>
        <w:ind w:left="-142" w:right="-28" w:firstLine="1"/>
        <w:jc w:val="both"/>
        <w:rPr>
          <w:rFonts w:ascii="Palatino Linotype" w:hAnsi="Palatino Linotype"/>
          <w:sz w:val="22"/>
        </w:rPr>
      </w:pPr>
      <w:r w:rsidRPr="00256F48">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2C69C9">
        <w:rPr>
          <w:rFonts w:ascii="Palatino Linotype" w:hAnsi="Palatino Linotype"/>
          <w:sz w:val="22"/>
        </w:rPr>
        <w:t xml:space="preserve"> </w:t>
      </w:r>
    </w:p>
    <w:p w:rsidR="002C69C9" w:rsidRPr="002C69C9" w:rsidRDefault="002C69C9" w:rsidP="002C69C9">
      <w:pPr>
        <w:widowControl w:val="0"/>
        <w:autoSpaceDE w:val="0"/>
        <w:autoSpaceDN w:val="0"/>
        <w:adjustRightInd w:val="0"/>
        <w:spacing w:after="200" w:line="276" w:lineRule="auto"/>
        <w:ind w:left="-142" w:right="-28"/>
        <w:rPr>
          <w:rFonts w:ascii="Calibri" w:hAnsi="Calibri" w:cs="Calibri"/>
          <w:sz w:val="22"/>
        </w:rPr>
      </w:pPr>
    </w:p>
    <w:p w:rsidR="00E81B9B" w:rsidRPr="002C69C9" w:rsidRDefault="00E81B9B" w:rsidP="002C69C9">
      <w:pPr>
        <w:ind w:right="-28"/>
        <w:rPr>
          <w:rFonts w:ascii="Palatino Linotype" w:hAnsi="Palatino Linotype"/>
          <w:sz w:val="20"/>
          <w:szCs w:val="22"/>
        </w:rPr>
      </w:pPr>
    </w:p>
    <w:p w:rsidR="00E81B9B" w:rsidRPr="002C69C9" w:rsidRDefault="00E81B9B" w:rsidP="002C69C9">
      <w:pPr>
        <w:ind w:right="-28"/>
        <w:rPr>
          <w:rFonts w:ascii="Palatino Linotype" w:hAnsi="Palatino Linotype"/>
          <w:sz w:val="20"/>
          <w:szCs w:val="22"/>
        </w:rPr>
      </w:pPr>
    </w:p>
    <w:p w:rsidR="00E81B9B" w:rsidRPr="002C69C9" w:rsidRDefault="00E81B9B" w:rsidP="002C69C9">
      <w:pPr>
        <w:ind w:right="-28"/>
        <w:rPr>
          <w:rFonts w:ascii="Palatino Linotype" w:hAnsi="Palatino Linotype"/>
          <w:sz w:val="20"/>
          <w:szCs w:val="22"/>
        </w:rPr>
      </w:pPr>
    </w:p>
    <w:p w:rsidR="00E81B9B" w:rsidRPr="00E81B9B" w:rsidRDefault="00E81B9B" w:rsidP="00381507">
      <w:pPr>
        <w:rPr>
          <w:rFonts w:ascii="Palatino Linotype" w:hAnsi="Palatino Linotype"/>
          <w:sz w:val="22"/>
          <w:szCs w:val="22"/>
        </w:rPr>
      </w:pPr>
    </w:p>
    <w:p w:rsidR="00D75420" w:rsidRDefault="00D75420"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Default="00256F48" w:rsidP="00381507">
      <w:pPr>
        <w:rPr>
          <w:rFonts w:ascii="Palatino Linotype" w:hAnsi="Palatino Linotype"/>
          <w:sz w:val="22"/>
          <w:szCs w:val="22"/>
        </w:rPr>
      </w:pPr>
    </w:p>
    <w:p w:rsidR="00256F48" w:rsidRPr="00E81B9B" w:rsidRDefault="00256F48" w:rsidP="00381507">
      <w:pPr>
        <w:rPr>
          <w:rFonts w:ascii="Palatino Linotype" w:hAnsi="Palatino Linotype"/>
          <w:sz w:val="22"/>
          <w:szCs w:val="22"/>
        </w:rPr>
      </w:pPr>
    </w:p>
    <w:sectPr w:rsidR="00256F48" w:rsidRPr="00E81B9B">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25A" w:rsidRDefault="00FA625A" w:rsidP="00E81B9B">
      <w:r>
        <w:separator/>
      </w:r>
    </w:p>
  </w:endnote>
  <w:endnote w:type="continuationSeparator" w:id="0">
    <w:p w:rsidR="00FA625A" w:rsidRDefault="00FA625A" w:rsidP="00E8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2" w:rsidRDefault="0081348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96174">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96174">
      <w:rPr>
        <w:b/>
        <w:noProof/>
        <w:color w:val="000000"/>
      </w:rPr>
      <w:t>20</w:t>
    </w:r>
    <w:r>
      <w:rPr>
        <w:b/>
        <w:color w:val="000000"/>
      </w:rPr>
      <w:fldChar w:fldCharType="end"/>
    </w:r>
  </w:p>
  <w:p w:rsidR="00813482" w:rsidRDefault="0081348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2" w:rsidRDefault="0081348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9617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96174">
      <w:rPr>
        <w:b/>
        <w:noProof/>
        <w:color w:val="000000"/>
      </w:rPr>
      <w:t>20</w:t>
    </w:r>
    <w:r>
      <w:rPr>
        <w:b/>
        <w:color w:val="000000"/>
      </w:rPr>
      <w:fldChar w:fldCharType="end"/>
    </w:r>
  </w:p>
  <w:p w:rsidR="00813482" w:rsidRDefault="0081348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25A" w:rsidRDefault="00FA625A" w:rsidP="00E81B9B">
      <w:r>
        <w:separator/>
      </w:r>
    </w:p>
  </w:footnote>
  <w:footnote w:type="continuationSeparator" w:id="0">
    <w:p w:rsidR="00FA625A" w:rsidRDefault="00FA625A" w:rsidP="00E81B9B">
      <w:r>
        <w:continuationSeparator/>
      </w:r>
    </w:p>
  </w:footnote>
  <w:footnote w:id="1">
    <w:p w:rsidR="00813482" w:rsidRDefault="00813482" w:rsidP="00E81B9B">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2" w:rsidRDefault="00FA625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2" w:rsidRDefault="00813482">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813482">
      <w:trPr>
        <w:trHeight w:val="1435"/>
      </w:trPr>
      <w:tc>
        <w:tcPr>
          <w:tcW w:w="2268" w:type="dxa"/>
          <w:shd w:val="clear" w:color="auto" w:fill="auto"/>
        </w:tcPr>
        <w:p w:rsidR="00813482" w:rsidRDefault="00813482">
          <w:pPr>
            <w:tabs>
              <w:tab w:val="right" w:pos="4273"/>
            </w:tabs>
            <w:rPr>
              <w:rFonts w:ascii="Garamond" w:eastAsia="Garamond" w:hAnsi="Garamond" w:cs="Garamond"/>
              <w:sz w:val="16"/>
              <w:szCs w:val="16"/>
            </w:rPr>
          </w:pPr>
        </w:p>
      </w:tc>
      <w:tc>
        <w:tcPr>
          <w:tcW w:w="6946" w:type="dxa"/>
          <w:shd w:val="clear" w:color="auto" w:fill="auto"/>
        </w:tcPr>
        <w:p w:rsidR="00813482" w:rsidRDefault="00813482"/>
        <w:tbl>
          <w:tblPr>
            <w:tblW w:w="6660" w:type="dxa"/>
            <w:tblInd w:w="40" w:type="dxa"/>
            <w:tblLayout w:type="fixed"/>
            <w:tblLook w:val="0400" w:firstRow="0" w:lastRow="0" w:firstColumn="0" w:lastColumn="0" w:noHBand="0" w:noVBand="1"/>
          </w:tblPr>
          <w:tblGrid>
            <w:gridCol w:w="2580"/>
            <w:gridCol w:w="4080"/>
          </w:tblGrid>
          <w:tr w:rsidR="00813482">
            <w:trPr>
              <w:trHeight w:val="150"/>
            </w:trPr>
            <w:tc>
              <w:tcPr>
                <w:tcW w:w="2580" w:type="dxa"/>
                <w:shd w:val="clear" w:color="auto" w:fill="auto"/>
              </w:tcPr>
              <w:p w:rsidR="00813482" w:rsidRDefault="008134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80" w:type="dxa"/>
                <w:shd w:val="clear" w:color="auto" w:fill="auto"/>
              </w:tcPr>
              <w:p w:rsidR="00813482" w:rsidRDefault="00813482">
                <w:pPr>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06698/INFOEM/IP/RR/2024</w:t>
                </w:r>
              </w:p>
            </w:tc>
          </w:tr>
          <w:tr w:rsidR="00813482">
            <w:trPr>
              <w:trHeight w:val="295"/>
            </w:trPr>
            <w:tc>
              <w:tcPr>
                <w:tcW w:w="2580" w:type="dxa"/>
                <w:shd w:val="clear" w:color="auto" w:fill="auto"/>
              </w:tcPr>
              <w:p w:rsidR="00813482" w:rsidRDefault="008134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80" w:type="dxa"/>
                <w:shd w:val="clear" w:color="auto" w:fill="auto"/>
              </w:tcPr>
              <w:p w:rsidR="00813482" w:rsidRDefault="00813482">
                <w:pPr>
                  <w:tabs>
                    <w:tab w:val="left" w:pos="2834"/>
                  </w:tabs>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Atizapán de Zaragoza</w:t>
                </w:r>
              </w:p>
            </w:tc>
          </w:tr>
          <w:tr w:rsidR="00813482">
            <w:trPr>
              <w:trHeight w:val="295"/>
            </w:trPr>
            <w:tc>
              <w:tcPr>
                <w:tcW w:w="2580" w:type="dxa"/>
                <w:shd w:val="clear" w:color="auto" w:fill="auto"/>
              </w:tcPr>
              <w:p w:rsidR="00813482" w:rsidRDefault="008134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80" w:type="dxa"/>
                <w:shd w:val="clear" w:color="auto" w:fill="auto"/>
              </w:tcPr>
              <w:p w:rsidR="00813482" w:rsidRDefault="00813482">
                <w:pPr>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13482" w:rsidRDefault="00813482">
                <w:pPr>
                  <w:ind w:left="-108" w:right="-837"/>
                  <w:rPr>
                    <w:rFonts w:ascii="Palatino Linotype" w:eastAsia="Palatino Linotype" w:hAnsi="Palatino Linotype" w:cs="Palatino Linotype"/>
                    <w:b/>
                    <w:sz w:val="22"/>
                    <w:szCs w:val="22"/>
                  </w:rPr>
                </w:pPr>
              </w:p>
            </w:tc>
          </w:tr>
        </w:tbl>
        <w:p w:rsidR="00813482" w:rsidRDefault="00813482">
          <w:pPr>
            <w:tabs>
              <w:tab w:val="right" w:pos="8838"/>
            </w:tabs>
            <w:ind w:left="-28"/>
            <w:jc w:val="both"/>
            <w:rPr>
              <w:rFonts w:ascii="Arial" w:eastAsia="Arial" w:hAnsi="Arial" w:cs="Arial"/>
              <w:b/>
              <w:sz w:val="22"/>
              <w:szCs w:val="22"/>
            </w:rPr>
          </w:pPr>
        </w:p>
      </w:tc>
    </w:tr>
  </w:tbl>
  <w:p w:rsidR="00813482" w:rsidRDefault="00FA625A">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82" w:rsidRDefault="00813482">
    <w:pPr>
      <w:widowControl w:val="0"/>
      <w:pBdr>
        <w:top w:val="nil"/>
        <w:left w:val="nil"/>
        <w:bottom w:val="nil"/>
        <w:right w:val="nil"/>
        <w:between w:val="nil"/>
      </w:pBdr>
      <w:spacing w:line="276" w:lineRule="auto"/>
      <w:rPr>
        <w:color w:val="000000"/>
        <w:sz w:val="14"/>
        <w:szCs w:val="14"/>
      </w:rPr>
    </w:pPr>
  </w:p>
  <w:tbl>
    <w:tblPr>
      <w:tblW w:w="9600" w:type="dxa"/>
      <w:tblLayout w:type="fixed"/>
      <w:tblLook w:val="0400" w:firstRow="0" w:lastRow="0" w:firstColumn="0" w:lastColumn="0" w:noHBand="0" w:noVBand="1"/>
    </w:tblPr>
    <w:tblGrid>
      <w:gridCol w:w="2612"/>
      <w:gridCol w:w="6988"/>
    </w:tblGrid>
    <w:tr w:rsidR="00813482">
      <w:trPr>
        <w:trHeight w:val="1435"/>
      </w:trPr>
      <w:tc>
        <w:tcPr>
          <w:tcW w:w="2612" w:type="dxa"/>
          <w:shd w:val="clear" w:color="auto" w:fill="auto"/>
        </w:tcPr>
        <w:p w:rsidR="00813482" w:rsidRDefault="00813482">
          <w:pPr>
            <w:tabs>
              <w:tab w:val="right" w:pos="4273"/>
            </w:tabs>
            <w:rPr>
              <w:rFonts w:ascii="Garamond" w:eastAsia="Garamond" w:hAnsi="Garamond" w:cs="Garamond"/>
              <w:sz w:val="22"/>
              <w:szCs w:val="22"/>
            </w:rPr>
          </w:pPr>
        </w:p>
      </w:tc>
      <w:tc>
        <w:tcPr>
          <w:tcW w:w="6988" w:type="dxa"/>
          <w:shd w:val="clear" w:color="auto" w:fill="auto"/>
        </w:tcPr>
        <w:p w:rsidR="00813482" w:rsidRDefault="00813482">
          <w:pPr>
            <w:widowControl w:val="0"/>
            <w:pBdr>
              <w:top w:val="nil"/>
              <w:left w:val="nil"/>
              <w:bottom w:val="nil"/>
              <w:right w:val="nil"/>
              <w:between w:val="nil"/>
            </w:pBdr>
            <w:spacing w:line="276" w:lineRule="auto"/>
            <w:rPr>
              <w:rFonts w:ascii="Garamond" w:eastAsia="Garamond" w:hAnsi="Garamond" w:cs="Garamond"/>
              <w:sz w:val="22"/>
              <w:szCs w:val="22"/>
            </w:rPr>
          </w:pPr>
        </w:p>
        <w:tbl>
          <w:tblPr>
            <w:tblW w:w="7005" w:type="dxa"/>
            <w:tblInd w:w="70" w:type="dxa"/>
            <w:tblLayout w:type="fixed"/>
            <w:tblLook w:val="0400" w:firstRow="0" w:lastRow="0" w:firstColumn="0" w:lastColumn="0" w:noHBand="0" w:noVBand="1"/>
          </w:tblPr>
          <w:tblGrid>
            <w:gridCol w:w="2415"/>
            <w:gridCol w:w="4590"/>
          </w:tblGrid>
          <w:tr w:rsidR="00813482">
            <w:trPr>
              <w:trHeight w:val="144"/>
            </w:trPr>
            <w:tc>
              <w:tcPr>
                <w:tcW w:w="2415" w:type="dxa"/>
                <w:shd w:val="clear" w:color="auto" w:fill="auto"/>
              </w:tcPr>
              <w:p w:rsidR="00813482" w:rsidRDefault="00813482">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0" w:type="dxa"/>
                <w:shd w:val="clear" w:color="auto" w:fill="auto"/>
              </w:tcPr>
              <w:p w:rsidR="00813482" w:rsidRDefault="00813482">
                <w:pPr>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06698/INFOEM/IP/RR/2024</w:t>
                </w:r>
                <w:r>
                  <w:rPr>
                    <w:rFonts w:ascii="Palatino Linotype" w:eastAsia="Palatino Linotype" w:hAnsi="Palatino Linotype" w:cs="Palatino Linotype"/>
                    <w:b/>
                    <w:sz w:val="22"/>
                    <w:szCs w:val="22"/>
                  </w:rPr>
                  <w:t xml:space="preserve"> </w:t>
                </w:r>
              </w:p>
            </w:tc>
          </w:tr>
          <w:tr w:rsidR="00813482">
            <w:trPr>
              <w:trHeight w:val="144"/>
            </w:trPr>
            <w:tc>
              <w:tcPr>
                <w:tcW w:w="2415" w:type="dxa"/>
                <w:shd w:val="clear" w:color="auto" w:fill="auto"/>
              </w:tcPr>
              <w:p w:rsidR="00813482" w:rsidRDefault="008134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90" w:type="dxa"/>
                <w:shd w:val="clear" w:color="auto" w:fill="auto"/>
              </w:tcPr>
              <w:p w:rsidR="00813482" w:rsidRPr="00E81B9B" w:rsidRDefault="00996174">
                <w:pPr>
                  <w:tabs>
                    <w:tab w:val="left" w:pos="3122"/>
                  </w:tabs>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 XXXX XXXX</w:t>
                </w:r>
              </w:p>
            </w:tc>
          </w:tr>
          <w:tr w:rsidR="00813482">
            <w:trPr>
              <w:trHeight w:val="283"/>
            </w:trPr>
            <w:tc>
              <w:tcPr>
                <w:tcW w:w="2415" w:type="dxa"/>
                <w:shd w:val="clear" w:color="auto" w:fill="auto"/>
              </w:tcPr>
              <w:p w:rsidR="00813482" w:rsidRDefault="008134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0" w:type="dxa"/>
                <w:shd w:val="clear" w:color="auto" w:fill="auto"/>
              </w:tcPr>
              <w:p w:rsidR="00813482" w:rsidRDefault="00813482">
                <w:pPr>
                  <w:tabs>
                    <w:tab w:val="left" w:pos="2834"/>
                  </w:tabs>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Atizapán de Zaragoza</w:t>
                </w:r>
              </w:p>
            </w:tc>
          </w:tr>
          <w:tr w:rsidR="00813482">
            <w:trPr>
              <w:trHeight w:val="283"/>
            </w:trPr>
            <w:tc>
              <w:tcPr>
                <w:tcW w:w="2415" w:type="dxa"/>
                <w:shd w:val="clear" w:color="auto" w:fill="auto"/>
              </w:tcPr>
              <w:p w:rsidR="00813482" w:rsidRDefault="008134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0" w:type="dxa"/>
                <w:shd w:val="clear" w:color="auto" w:fill="auto"/>
              </w:tcPr>
              <w:p w:rsidR="00813482" w:rsidRDefault="00813482">
                <w:pPr>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813482" w:rsidRDefault="00813482">
                <w:pPr>
                  <w:ind w:left="-74" w:right="-950"/>
                  <w:rPr>
                    <w:rFonts w:ascii="Palatino Linotype" w:eastAsia="Palatino Linotype" w:hAnsi="Palatino Linotype" w:cs="Palatino Linotype"/>
                    <w:b/>
                    <w:sz w:val="22"/>
                    <w:szCs w:val="22"/>
                  </w:rPr>
                </w:pPr>
              </w:p>
            </w:tc>
          </w:tr>
        </w:tbl>
        <w:p w:rsidR="00813482" w:rsidRDefault="00813482">
          <w:pPr>
            <w:tabs>
              <w:tab w:val="right" w:pos="8838"/>
            </w:tabs>
            <w:ind w:left="-28"/>
            <w:jc w:val="both"/>
            <w:rPr>
              <w:rFonts w:ascii="Arial" w:eastAsia="Arial" w:hAnsi="Arial" w:cs="Arial"/>
              <w:b/>
              <w:sz w:val="22"/>
              <w:szCs w:val="22"/>
            </w:rPr>
          </w:pPr>
        </w:p>
      </w:tc>
    </w:tr>
  </w:tbl>
  <w:p w:rsidR="00813482" w:rsidRDefault="00FA625A">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1BC9"/>
    <w:multiLevelType w:val="multilevel"/>
    <w:tmpl w:val="5BA08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6D27EA"/>
    <w:multiLevelType w:val="multilevel"/>
    <w:tmpl w:val="FFF87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D04E3C"/>
    <w:multiLevelType w:val="multilevel"/>
    <w:tmpl w:val="4E36C088"/>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D03B56"/>
    <w:multiLevelType w:val="multilevel"/>
    <w:tmpl w:val="1EEA7A9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03C1B9E"/>
    <w:multiLevelType w:val="hybridMultilevel"/>
    <w:tmpl w:val="4B50A940"/>
    <w:lvl w:ilvl="0" w:tplc="B9709B3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67C41C34"/>
    <w:multiLevelType w:val="hybridMultilevel"/>
    <w:tmpl w:val="BF640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9B"/>
    <w:rsid w:val="00256F48"/>
    <w:rsid w:val="002C69C9"/>
    <w:rsid w:val="00381507"/>
    <w:rsid w:val="003F264F"/>
    <w:rsid w:val="004D2836"/>
    <w:rsid w:val="0072053B"/>
    <w:rsid w:val="00813482"/>
    <w:rsid w:val="008A6CD8"/>
    <w:rsid w:val="00996174"/>
    <w:rsid w:val="00C92A0B"/>
    <w:rsid w:val="00D75420"/>
    <w:rsid w:val="00E81B9B"/>
    <w:rsid w:val="00E82C1F"/>
    <w:rsid w:val="00FA6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E6A240F-8963-4B44-8795-BF56E1D6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9B"/>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E81B9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1B9B"/>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81B9B"/>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81B9B"/>
    <w:rPr>
      <w:rFonts w:ascii="Century Gothic" w:eastAsia="Times New Roman" w:hAnsi="Century Gothic" w:cs="Times New Roman"/>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81B9B"/>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81B9B"/>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81B9B"/>
    <w:rPr>
      <w:vertAlign w:val="superscript"/>
    </w:rPr>
  </w:style>
  <w:style w:type="paragraph" w:customStyle="1" w:styleId="m-698976158124685028gmail-msolistparagraph">
    <w:name w:val="m_-698976158124685028gmail-msolistparagraph"/>
    <w:basedOn w:val="Normal"/>
    <w:rsid w:val="00E81B9B"/>
    <w:pPr>
      <w:spacing w:before="100" w:beforeAutospacing="1" w:after="100" w:afterAutospacing="1"/>
    </w:pPr>
  </w:style>
  <w:style w:type="paragraph" w:customStyle="1" w:styleId="m-698976158124685028gmail-default">
    <w:name w:val="m_-698976158124685028gmail-default"/>
    <w:basedOn w:val="Normal"/>
    <w:rsid w:val="00E81B9B"/>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E81B9B"/>
    <w:pPr>
      <w:spacing w:before="100" w:beforeAutospacing="1" w:after="100" w:afterAutospacing="1"/>
    </w:pPr>
  </w:style>
  <w:style w:type="paragraph" w:customStyle="1" w:styleId="m-698976158124685028gmail-msonormal">
    <w:name w:val="m_-698976158124685028gmail-msonormal"/>
    <w:basedOn w:val="Normal"/>
    <w:rsid w:val="00E81B9B"/>
    <w:pPr>
      <w:spacing w:before="100" w:beforeAutospacing="1" w:after="100" w:afterAutospacing="1"/>
    </w:pPr>
  </w:style>
  <w:style w:type="paragraph" w:styleId="Piedepgina">
    <w:name w:val="footer"/>
    <w:basedOn w:val="Normal"/>
    <w:link w:val="PiedepginaCar"/>
    <w:uiPriority w:val="99"/>
    <w:unhideWhenUsed/>
    <w:rsid w:val="00E81B9B"/>
    <w:pPr>
      <w:tabs>
        <w:tab w:val="center" w:pos="4419"/>
        <w:tab w:val="right" w:pos="8838"/>
      </w:tabs>
    </w:pPr>
  </w:style>
  <w:style w:type="character" w:customStyle="1" w:styleId="PiedepginaCar">
    <w:name w:val="Pie de página Car"/>
    <w:basedOn w:val="Fuentedeprrafopredeter"/>
    <w:link w:val="Piedepgina"/>
    <w:uiPriority w:val="99"/>
    <w:rsid w:val="00E81B9B"/>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81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71023.p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imex.org.mx/saimex/solicitud/downloadAttach/2250319.p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mex.org.mx/saimex/solicitud/downloadAttach/2271024.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20</Pages>
  <Words>4731</Words>
  <Characters>26022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5</cp:revision>
  <cp:lastPrinted>2025-02-20T15:55:00Z</cp:lastPrinted>
  <dcterms:created xsi:type="dcterms:W3CDTF">2025-02-13T16:39:00Z</dcterms:created>
  <dcterms:modified xsi:type="dcterms:W3CDTF">2025-04-04T19:54:00Z</dcterms:modified>
</cp:coreProperties>
</file>