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6A10" w14:textId="77777777" w:rsidR="00C154B8" w:rsidRPr="00E34E13" w:rsidRDefault="0079316A">
      <w:pPr>
        <w:spacing w:before="120" w:after="0" w:line="360" w:lineRule="auto"/>
        <w:ind w:right="49"/>
        <w:jc w:val="both"/>
        <w:rPr>
          <w:rFonts w:ascii="Palatino Linotype" w:eastAsia="Palatino Linotype" w:hAnsi="Palatino Linotype" w:cs="Palatino Linotype"/>
          <w:strike/>
          <w:sz w:val="24"/>
          <w:szCs w:val="24"/>
        </w:rPr>
      </w:pPr>
      <w:r w:rsidRPr="00E34E1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veintiuno de mayo de dos mil veinticinco.</w:t>
      </w:r>
    </w:p>
    <w:p w14:paraId="23C1B537"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5951CAC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Visto </w:t>
      </w:r>
      <w:r w:rsidRPr="00E34E13">
        <w:rPr>
          <w:rFonts w:ascii="Palatino Linotype" w:eastAsia="Palatino Linotype" w:hAnsi="Palatino Linotype" w:cs="Palatino Linotype"/>
          <w:sz w:val="24"/>
          <w:szCs w:val="24"/>
        </w:rPr>
        <w:t xml:space="preserve">el expediente relativo al recurso de revisión </w:t>
      </w:r>
      <w:r w:rsidRPr="00E34E13">
        <w:rPr>
          <w:rFonts w:ascii="Palatino Linotype" w:eastAsia="Palatino Linotype" w:hAnsi="Palatino Linotype" w:cs="Palatino Linotype"/>
          <w:b/>
          <w:sz w:val="24"/>
          <w:szCs w:val="24"/>
        </w:rPr>
        <w:t>02529/INFOEM/IP/RR/2025</w:t>
      </w:r>
      <w:r w:rsidRPr="00E34E13">
        <w:rPr>
          <w:rFonts w:ascii="Palatino Linotype" w:eastAsia="Palatino Linotype" w:hAnsi="Palatino Linotype" w:cs="Palatino Linotype"/>
          <w:sz w:val="24"/>
          <w:szCs w:val="24"/>
        </w:rPr>
        <w:t>, interpuesto por</w:t>
      </w:r>
      <w:r w:rsidRPr="00E34E13">
        <w:rPr>
          <w:rFonts w:ascii="Palatino Linotype" w:eastAsia="Palatino Linotype" w:hAnsi="Palatino Linotype" w:cs="Palatino Linotype"/>
          <w:b/>
          <w:sz w:val="24"/>
          <w:szCs w:val="24"/>
        </w:rPr>
        <w:t xml:space="preserve"> un particular de manera anónima</w:t>
      </w:r>
      <w:r w:rsidRPr="00E34E13">
        <w:rPr>
          <w:rFonts w:ascii="Palatino Linotype" w:eastAsia="Palatino Linotype" w:hAnsi="Palatino Linotype" w:cs="Palatino Linotype"/>
          <w:sz w:val="24"/>
          <w:szCs w:val="24"/>
        </w:rPr>
        <w:t xml:space="preserve">, en lo sucesivo se le denominara </w:t>
      </w:r>
      <w:r w:rsidRPr="00E34E13">
        <w:rPr>
          <w:rFonts w:ascii="Palatino Linotype" w:eastAsia="Palatino Linotype" w:hAnsi="Palatino Linotype" w:cs="Palatino Linotype"/>
          <w:b/>
          <w:sz w:val="24"/>
          <w:szCs w:val="24"/>
        </w:rPr>
        <w:t>LA PARTE RECURRENTE</w:t>
      </w:r>
      <w:r w:rsidRPr="00E34E13">
        <w:rPr>
          <w:rFonts w:ascii="Palatino Linotype" w:eastAsia="Palatino Linotype" w:hAnsi="Palatino Linotype" w:cs="Palatino Linotype"/>
          <w:sz w:val="24"/>
          <w:szCs w:val="24"/>
        </w:rPr>
        <w:t xml:space="preserve">, en contra de la respuesta a la solicitud de información con número de folio </w:t>
      </w:r>
      <w:r w:rsidRPr="00E34E13">
        <w:rPr>
          <w:rFonts w:ascii="Palatino Linotype" w:eastAsia="Palatino Linotype" w:hAnsi="Palatino Linotype" w:cs="Palatino Linotype"/>
          <w:b/>
          <w:sz w:val="24"/>
          <w:szCs w:val="24"/>
        </w:rPr>
        <w:t>00023/SMOV/IP/2025</w:t>
      </w:r>
      <w:r w:rsidRPr="00E34E13">
        <w:rPr>
          <w:rFonts w:ascii="Palatino Linotype" w:eastAsia="Palatino Linotype" w:hAnsi="Palatino Linotype" w:cs="Palatino Linotype"/>
          <w:sz w:val="24"/>
          <w:szCs w:val="24"/>
        </w:rPr>
        <w:t>, por parte de la Secretaría de Movilidad, en lo sucesivo</w:t>
      </w:r>
      <w:r w:rsidRPr="00E34E13">
        <w:rPr>
          <w:rFonts w:ascii="Palatino Linotype" w:eastAsia="Palatino Linotype" w:hAnsi="Palatino Linotype" w:cs="Palatino Linotype"/>
          <w:b/>
          <w:sz w:val="24"/>
          <w:szCs w:val="24"/>
        </w:rPr>
        <w:t xml:space="preserve"> EL SUJETO OBLIGADO; </w:t>
      </w:r>
      <w:r w:rsidRPr="00E34E13">
        <w:rPr>
          <w:rFonts w:ascii="Palatino Linotype" w:eastAsia="Palatino Linotype" w:hAnsi="Palatino Linotype" w:cs="Palatino Linotype"/>
          <w:sz w:val="24"/>
          <w:szCs w:val="24"/>
        </w:rPr>
        <w:t xml:space="preserve">se procede a dictar la presente resolución, con base en lo siguiente. </w:t>
      </w:r>
    </w:p>
    <w:p w14:paraId="31DE3A25"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35697A34" w14:textId="77777777" w:rsidR="00C154B8" w:rsidRPr="00E34E13" w:rsidRDefault="0079316A">
      <w:pPr>
        <w:spacing w:after="0" w:line="360" w:lineRule="auto"/>
        <w:ind w:right="49"/>
        <w:jc w:val="center"/>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A N T E C E D E N T E S</w:t>
      </w:r>
    </w:p>
    <w:p w14:paraId="2A81F1C9" w14:textId="77777777" w:rsidR="00C154B8" w:rsidRPr="00E34E13" w:rsidRDefault="00C154B8">
      <w:pPr>
        <w:spacing w:after="0" w:line="360" w:lineRule="auto"/>
        <w:ind w:right="49"/>
        <w:jc w:val="center"/>
        <w:rPr>
          <w:rFonts w:ascii="Palatino Linotype" w:eastAsia="Palatino Linotype" w:hAnsi="Palatino Linotype" w:cs="Palatino Linotype"/>
          <w:sz w:val="24"/>
          <w:szCs w:val="24"/>
        </w:rPr>
      </w:pPr>
    </w:p>
    <w:p w14:paraId="56257E24" w14:textId="77777777" w:rsidR="00C154B8" w:rsidRPr="00E34E13" w:rsidRDefault="0079316A">
      <w:pPr>
        <w:spacing w:after="0" w:line="360" w:lineRule="auto"/>
        <w:ind w:right="49"/>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1.</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 xml:space="preserve">SOLICITUD DE INFORMACIÓN. </w:t>
      </w:r>
      <w:r w:rsidRPr="00E34E13">
        <w:rPr>
          <w:rFonts w:ascii="Palatino Linotype" w:eastAsia="Palatino Linotype" w:hAnsi="Palatino Linotype" w:cs="Palatino Linotype"/>
          <w:sz w:val="24"/>
          <w:szCs w:val="24"/>
        </w:rPr>
        <w:t xml:space="preserve">Con fecha nueve de enero de dos mil veinticinco, </w:t>
      </w:r>
      <w:r w:rsidRPr="00E34E13">
        <w:rPr>
          <w:rFonts w:ascii="Palatino Linotype" w:eastAsia="Palatino Linotype" w:hAnsi="Palatino Linotype" w:cs="Palatino Linotype"/>
          <w:b/>
          <w:sz w:val="24"/>
          <w:szCs w:val="24"/>
        </w:rPr>
        <w:t>LA PARTE RECURRENTE</w:t>
      </w:r>
      <w:r w:rsidRPr="00E34E13">
        <w:rPr>
          <w:rFonts w:ascii="Palatino Linotype" w:eastAsia="Palatino Linotype" w:hAnsi="Palatino Linotype" w:cs="Palatino Linotype"/>
          <w:sz w:val="24"/>
          <w:szCs w:val="24"/>
        </w:rPr>
        <w:t xml:space="preserve"> formuló una solicitud; sin embargo, al corresponder a día inhábil se tuvo por presentada el día trece de enero de dos mil veinticinco, través del Sistema de Acceso a la Información Mexiquense, en lo subsecuente el SAIMEX, ante </w:t>
      </w:r>
      <w:r w:rsidRPr="00E34E13">
        <w:rPr>
          <w:rFonts w:ascii="Palatino Linotype" w:eastAsia="Palatino Linotype" w:hAnsi="Palatino Linotype" w:cs="Palatino Linotype"/>
          <w:b/>
          <w:sz w:val="24"/>
          <w:szCs w:val="24"/>
        </w:rPr>
        <w:t>EL</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la solicitud de acceso a la información pública, a la que se le asignó el número </w:t>
      </w:r>
      <w:r w:rsidRPr="00E34E13">
        <w:rPr>
          <w:rFonts w:ascii="Palatino Linotype" w:eastAsia="Palatino Linotype" w:hAnsi="Palatino Linotype" w:cs="Palatino Linotype"/>
          <w:b/>
          <w:sz w:val="24"/>
          <w:szCs w:val="24"/>
        </w:rPr>
        <w:t>00023/SMOV/IP/2025</w:t>
      </w:r>
      <w:r w:rsidRPr="00E34E13">
        <w:rPr>
          <w:rFonts w:ascii="Palatino Linotype" w:eastAsia="Palatino Linotype" w:hAnsi="Palatino Linotype" w:cs="Palatino Linotype"/>
          <w:sz w:val="24"/>
          <w:szCs w:val="24"/>
        </w:rPr>
        <w:t xml:space="preserve">, mediante la cual requirió la información siguiente: </w:t>
      </w:r>
    </w:p>
    <w:p w14:paraId="776507E9" w14:textId="77777777" w:rsidR="00C154B8" w:rsidRPr="00E34E13" w:rsidRDefault="00C154B8">
      <w:pPr>
        <w:spacing w:after="0" w:line="360" w:lineRule="auto"/>
        <w:ind w:right="49"/>
        <w:jc w:val="both"/>
        <w:rPr>
          <w:rFonts w:ascii="Palatino Linotype" w:eastAsia="Palatino Linotype" w:hAnsi="Palatino Linotype" w:cs="Palatino Linotype"/>
          <w:sz w:val="24"/>
          <w:szCs w:val="24"/>
        </w:rPr>
      </w:pPr>
    </w:p>
    <w:p w14:paraId="79ED77DE" w14:textId="77777777" w:rsidR="00C154B8" w:rsidRPr="00E34E13" w:rsidRDefault="0079316A">
      <w:pPr>
        <w:spacing w:after="0" w:line="276" w:lineRule="auto"/>
        <w:ind w:left="709" w:right="758"/>
        <w:jc w:val="both"/>
        <w:rPr>
          <w:rFonts w:ascii="Palatino Linotype" w:eastAsia="Palatino Linotype" w:hAnsi="Palatino Linotype" w:cs="Palatino Linotype"/>
          <w:i/>
        </w:rPr>
      </w:pPr>
      <w:r w:rsidRPr="00E34E13">
        <w:rPr>
          <w:rFonts w:ascii="Palatino Linotype" w:eastAsia="Palatino Linotype" w:hAnsi="Palatino Linotype" w:cs="Palatino Linotype"/>
          <w:i/>
        </w:rPr>
        <w:lastRenderedPageBreak/>
        <w:t xml:space="preserve">“Se solicita todos los oficios firmados por el titular y </w:t>
      </w:r>
      <w:proofErr w:type="gramStart"/>
      <w:r w:rsidRPr="00E34E13">
        <w:rPr>
          <w:rFonts w:ascii="Palatino Linotype" w:eastAsia="Palatino Linotype" w:hAnsi="Palatino Linotype" w:cs="Palatino Linotype"/>
          <w:i/>
        </w:rPr>
        <w:t>sus director</w:t>
      </w:r>
      <w:proofErr w:type="gramEnd"/>
      <w:r w:rsidRPr="00E34E13">
        <w:rPr>
          <w:rFonts w:ascii="Palatino Linotype" w:eastAsia="Palatino Linotype" w:hAnsi="Palatino Linotype" w:cs="Palatino Linotype"/>
          <w:i/>
        </w:rPr>
        <w:t xml:space="preserve"> de la coordinación Jurídica” (Sic).</w:t>
      </w:r>
    </w:p>
    <w:p w14:paraId="261C742A" w14:textId="77777777" w:rsidR="00C154B8" w:rsidRPr="00E34E13" w:rsidRDefault="0079316A">
      <w:pPr>
        <w:spacing w:after="0" w:line="360" w:lineRule="auto"/>
        <w:ind w:right="49"/>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Modalidad de entrega: A través del SAIMEX. </w:t>
      </w:r>
    </w:p>
    <w:p w14:paraId="2CA1341E"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3F5939F7" w14:textId="77777777" w:rsidR="00C154B8" w:rsidRPr="00E34E13" w:rsidRDefault="0079316A">
      <w:pPr>
        <w:widowControl w:val="0"/>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2.</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DE LA PRÓRROGA.</w:t>
      </w:r>
      <w:r w:rsidRPr="00E34E13">
        <w:rPr>
          <w:rFonts w:ascii="Palatino Linotype" w:eastAsia="Palatino Linotype" w:hAnsi="Palatino Linotype" w:cs="Palatino Linotype"/>
          <w:sz w:val="24"/>
          <w:szCs w:val="24"/>
        </w:rPr>
        <w:t xml:space="preserve"> En fecha cuatro de febrero de dos mil veinticinco,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solicitó una prórroga para la entrega de la información requerida en la solicitud de acceso a la información tal como se observa a continuación:</w:t>
      </w:r>
    </w:p>
    <w:p w14:paraId="5D11951E" w14:textId="77777777" w:rsidR="00C154B8" w:rsidRPr="00E34E13" w:rsidRDefault="00C154B8">
      <w:pPr>
        <w:widowControl w:val="0"/>
        <w:spacing w:after="0" w:line="360" w:lineRule="auto"/>
        <w:jc w:val="both"/>
        <w:rPr>
          <w:rFonts w:ascii="Palatino Linotype" w:eastAsia="Palatino Linotype" w:hAnsi="Palatino Linotype" w:cs="Palatino Linotype"/>
          <w:sz w:val="24"/>
          <w:szCs w:val="24"/>
        </w:rPr>
      </w:pPr>
    </w:p>
    <w:p w14:paraId="06927851" w14:textId="77777777" w:rsidR="00C154B8" w:rsidRPr="00E34E13" w:rsidRDefault="0079316A">
      <w:pPr>
        <w:spacing w:after="0" w:line="276" w:lineRule="auto"/>
        <w:ind w:left="851" w:right="900"/>
        <w:jc w:val="both"/>
        <w:rPr>
          <w:rFonts w:ascii="Palatino Linotype" w:eastAsia="Palatino Linotype" w:hAnsi="Palatino Linotype" w:cs="Palatino Linotype"/>
          <w:i/>
        </w:rPr>
      </w:pPr>
      <w:r w:rsidRPr="00E34E13">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C1E7BCA" w14:textId="77777777" w:rsidR="00C154B8" w:rsidRPr="00E34E13" w:rsidRDefault="0079316A">
      <w:pPr>
        <w:spacing w:after="0" w:line="276" w:lineRule="auto"/>
        <w:ind w:left="851" w:right="900"/>
        <w:jc w:val="both"/>
        <w:rPr>
          <w:rFonts w:ascii="Palatino Linotype" w:eastAsia="Palatino Linotype" w:hAnsi="Palatino Linotype" w:cs="Palatino Linotype"/>
          <w:i/>
        </w:rPr>
      </w:pPr>
      <w:r w:rsidRPr="00E34E13">
        <w:rPr>
          <w:rFonts w:ascii="Palatino Linotype" w:eastAsia="Palatino Linotype" w:hAnsi="Palatino Linotype" w:cs="Palatino Linotype"/>
          <w:i/>
        </w:rPr>
        <w:t>Se anexa respuesta.</w:t>
      </w:r>
    </w:p>
    <w:p w14:paraId="787FCF58" w14:textId="77777777" w:rsidR="00C154B8" w:rsidRPr="00E34E13" w:rsidRDefault="0079316A">
      <w:pPr>
        <w:spacing w:after="0" w:line="276" w:lineRule="auto"/>
        <w:ind w:left="851" w:right="900"/>
        <w:jc w:val="both"/>
        <w:rPr>
          <w:rFonts w:ascii="Palatino Linotype" w:eastAsia="Palatino Linotype" w:hAnsi="Palatino Linotype" w:cs="Palatino Linotype"/>
          <w:i/>
        </w:rPr>
      </w:pPr>
      <w:r w:rsidRPr="00E34E13">
        <w:rPr>
          <w:rFonts w:ascii="Palatino Linotype" w:eastAsia="Palatino Linotype" w:hAnsi="Palatino Linotype" w:cs="Palatino Linotype"/>
          <w:i/>
        </w:rPr>
        <w:t>Lic. José Antonio Galicia Rivera</w:t>
      </w:r>
    </w:p>
    <w:p w14:paraId="5A425070" w14:textId="77777777" w:rsidR="00C154B8" w:rsidRPr="00E34E13" w:rsidRDefault="0079316A">
      <w:pPr>
        <w:spacing w:after="0" w:line="276" w:lineRule="auto"/>
        <w:ind w:left="851" w:right="900"/>
        <w:jc w:val="both"/>
        <w:rPr>
          <w:rFonts w:ascii="Palatino Linotype" w:eastAsia="Palatino Linotype" w:hAnsi="Palatino Linotype" w:cs="Palatino Linotype"/>
          <w:i/>
        </w:rPr>
      </w:pPr>
      <w:r w:rsidRPr="00E34E13">
        <w:rPr>
          <w:rFonts w:ascii="Palatino Linotype" w:eastAsia="Palatino Linotype" w:hAnsi="Palatino Linotype" w:cs="Palatino Linotype"/>
          <w:i/>
        </w:rPr>
        <w:t>Responsable de la Unidad de Transparencia”</w:t>
      </w:r>
    </w:p>
    <w:p w14:paraId="3D14C110" w14:textId="77777777" w:rsidR="00C154B8" w:rsidRPr="00E34E13" w:rsidRDefault="00C154B8">
      <w:pPr>
        <w:spacing w:after="0" w:line="360" w:lineRule="auto"/>
        <w:jc w:val="both"/>
        <w:rPr>
          <w:rFonts w:ascii="Palatino Linotype" w:eastAsia="Palatino Linotype" w:hAnsi="Palatino Linotype" w:cs="Palatino Linotype"/>
          <w:b/>
          <w:sz w:val="24"/>
          <w:szCs w:val="24"/>
        </w:rPr>
      </w:pPr>
    </w:p>
    <w:p w14:paraId="603F5DA0"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adjunto los archivos electrónicos:</w:t>
      </w:r>
    </w:p>
    <w:p w14:paraId="79F7A2A8"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C27F793"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w:t>
      </w:r>
      <w:r w:rsidRPr="00E34E13">
        <w:rPr>
          <w:rFonts w:ascii="Palatino Linotype" w:eastAsia="Palatino Linotype" w:hAnsi="Palatino Linotype" w:cs="Palatino Linotype"/>
          <w:b/>
          <w:i/>
          <w:sz w:val="24"/>
          <w:szCs w:val="24"/>
          <w:u w:val="single"/>
        </w:rPr>
        <w:t>Respuesta a solicitud 023 Prórroga.pdf</w:t>
      </w:r>
      <w:r w:rsidRPr="00E34E13">
        <w:rPr>
          <w:rFonts w:ascii="Palatino Linotype" w:eastAsia="Palatino Linotype" w:hAnsi="Palatino Linotype" w:cs="Palatino Linotype"/>
          <w:sz w:val="24"/>
          <w:szCs w:val="24"/>
        </w:rPr>
        <w:t xml:space="preserve">”: Oficio de fecha treinta de enero de dos mil veinticinco, dirigido por el Titular de la Unidad de Transparencia, mediante el cual señala que la prórroga a la solicitud, se realizó mediante la Decimoquinta Sesión Extraordinaria del Comité de Transparencia de la Secretaría de Movilidad, celebrada el 30 de enero de 2025, adjunto dicha acta, mediante el archivo electrónico </w:t>
      </w:r>
    </w:p>
    <w:p w14:paraId="145195A7"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18E6D394"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lastRenderedPageBreak/>
        <w:t>“</w:t>
      </w:r>
      <w:r w:rsidRPr="00E34E13">
        <w:rPr>
          <w:rFonts w:ascii="Palatino Linotype" w:eastAsia="Palatino Linotype" w:hAnsi="Palatino Linotype" w:cs="Palatino Linotype"/>
          <w:b/>
          <w:i/>
          <w:sz w:val="24"/>
          <w:szCs w:val="24"/>
          <w:u w:val="single"/>
        </w:rPr>
        <w:t xml:space="preserve">Acta 15 </w:t>
      </w:r>
      <w:proofErr w:type="spellStart"/>
      <w:r w:rsidRPr="00E34E13">
        <w:rPr>
          <w:rFonts w:ascii="Palatino Linotype" w:eastAsia="Palatino Linotype" w:hAnsi="Palatino Linotype" w:cs="Palatino Linotype"/>
          <w:b/>
          <w:i/>
          <w:sz w:val="24"/>
          <w:szCs w:val="24"/>
          <w:u w:val="single"/>
        </w:rPr>
        <w:t>sesion</w:t>
      </w:r>
      <w:proofErr w:type="spellEnd"/>
      <w:r w:rsidRPr="00E34E13">
        <w:rPr>
          <w:rFonts w:ascii="Palatino Linotype" w:eastAsia="Palatino Linotype" w:hAnsi="Palatino Linotype" w:cs="Palatino Linotype"/>
          <w:b/>
          <w:i/>
          <w:sz w:val="24"/>
          <w:szCs w:val="24"/>
          <w:u w:val="single"/>
        </w:rPr>
        <w:t xml:space="preserve"> </w:t>
      </w:r>
      <w:proofErr w:type="spellStart"/>
      <w:r w:rsidRPr="00E34E13">
        <w:rPr>
          <w:rFonts w:ascii="Palatino Linotype" w:eastAsia="Palatino Linotype" w:hAnsi="Palatino Linotype" w:cs="Palatino Linotype"/>
          <w:b/>
          <w:i/>
          <w:sz w:val="24"/>
          <w:szCs w:val="24"/>
          <w:u w:val="single"/>
        </w:rPr>
        <w:t>Extraord</w:t>
      </w:r>
      <w:proofErr w:type="spellEnd"/>
      <w:r w:rsidRPr="00E34E13">
        <w:rPr>
          <w:rFonts w:ascii="Palatino Linotype" w:eastAsia="Palatino Linotype" w:hAnsi="Palatino Linotype" w:cs="Palatino Linotype"/>
          <w:b/>
          <w:i/>
          <w:sz w:val="24"/>
          <w:szCs w:val="24"/>
          <w:u w:val="single"/>
        </w:rPr>
        <w:t xml:space="preserve"> prorr.pdf</w:t>
      </w:r>
      <w:r w:rsidRPr="00E34E13">
        <w:rPr>
          <w:rFonts w:ascii="Palatino Linotype" w:eastAsia="Palatino Linotype" w:hAnsi="Palatino Linotype" w:cs="Palatino Linotype"/>
          <w:sz w:val="24"/>
          <w:szCs w:val="24"/>
        </w:rPr>
        <w:t xml:space="preserve">”: Acta de la Decimoquinta Sesión Extraordinaria del año dos mil veinticinco, del Comité de Transparencia de la Secretaría de Movilidad del Gobierno, en donde su tercer punto del orden del día se aprueba la prórroga para dar atención a la solicitud de información. </w:t>
      </w:r>
    </w:p>
    <w:p w14:paraId="6A4F992C"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AB426F9"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3. RESPUESTA.  </w:t>
      </w:r>
      <w:r w:rsidRPr="00E34E13">
        <w:rPr>
          <w:rFonts w:ascii="Palatino Linotype" w:eastAsia="Palatino Linotype" w:hAnsi="Palatino Linotype" w:cs="Palatino Linotype"/>
          <w:sz w:val="24"/>
          <w:szCs w:val="24"/>
        </w:rPr>
        <w:t xml:space="preserve">Con fecha trece de febrero del dos mil veinticinco,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3C47C6D8"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8A422A3"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D19CB5"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Se anexa respuesta.</w:t>
      </w:r>
    </w:p>
    <w:p w14:paraId="7375AF42"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ATENTAMENTE</w:t>
      </w:r>
    </w:p>
    <w:p w14:paraId="04D15936"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Lic. José Antonio Galicia Rivera” (Sic).</w:t>
      </w:r>
    </w:p>
    <w:p w14:paraId="6E582530" w14:textId="77777777" w:rsidR="00C154B8" w:rsidRPr="00E34E13" w:rsidRDefault="00C154B8">
      <w:pPr>
        <w:spacing w:after="0" w:line="276" w:lineRule="auto"/>
        <w:ind w:right="902"/>
        <w:jc w:val="both"/>
        <w:rPr>
          <w:rFonts w:ascii="Palatino Linotype" w:eastAsia="Palatino Linotype" w:hAnsi="Palatino Linotype" w:cs="Palatino Linotype"/>
          <w:sz w:val="24"/>
          <w:szCs w:val="24"/>
        </w:rPr>
      </w:pPr>
    </w:p>
    <w:p w14:paraId="46978199" w14:textId="77777777" w:rsidR="00C154B8" w:rsidRPr="00E34E13" w:rsidRDefault="0079316A">
      <w:pPr>
        <w:spacing w:after="0" w:line="360" w:lineRule="auto"/>
        <w:ind w:right="5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adjuntó para tal efecto los archivos electrónicos:</w:t>
      </w:r>
    </w:p>
    <w:p w14:paraId="3D53986F" w14:textId="77777777" w:rsidR="00C154B8" w:rsidRPr="00E34E13" w:rsidRDefault="00C154B8">
      <w:pPr>
        <w:spacing w:after="0" w:line="360" w:lineRule="auto"/>
        <w:ind w:right="51"/>
        <w:jc w:val="both"/>
        <w:rPr>
          <w:rFonts w:ascii="Palatino Linotype" w:eastAsia="Palatino Linotype" w:hAnsi="Palatino Linotype" w:cs="Palatino Linotype"/>
          <w:sz w:val="24"/>
          <w:szCs w:val="24"/>
        </w:rPr>
      </w:pPr>
    </w:p>
    <w:p w14:paraId="4B0BA999"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w:t>
      </w:r>
      <w:r w:rsidRPr="00E34E13">
        <w:rPr>
          <w:rFonts w:ascii="Palatino Linotype" w:eastAsia="Palatino Linotype" w:hAnsi="Palatino Linotype" w:cs="Palatino Linotype"/>
          <w:b/>
          <w:i/>
          <w:sz w:val="24"/>
          <w:szCs w:val="24"/>
          <w:u w:val="single"/>
        </w:rPr>
        <w:t>00023-2025.pdf</w:t>
      </w:r>
      <w:r w:rsidRPr="00E34E13">
        <w:rPr>
          <w:rFonts w:ascii="Palatino Linotype" w:eastAsia="Palatino Linotype" w:hAnsi="Palatino Linotype" w:cs="Palatino Linotype"/>
          <w:sz w:val="24"/>
          <w:szCs w:val="24"/>
        </w:rPr>
        <w:t xml:space="preserve">”: Oficio de fecha veintiocho de enero de dos mil veinticinco, dirigido por la Dirección de Asuntos Jurídico, mediante el cual señala que el peticionario no señala el periodo de búsqueda de información por lo que, al no contar con el elemento de temporalidad para su búsqueda o identificación, es procedente considerar la búsqueda de la información a un año inmediato anterior a la fecha de ingreso de la solicitud, es decir, del 14 de enero del 2024 al 14 de enero del 2025. </w:t>
      </w:r>
    </w:p>
    <w:p w14:paraId="1976332B"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lastRenderedPageBreak/>
        <w:t>Además, señala que la naturaleza de la información que contienen los oficios suscritos por el titular de la Coordinación Jurídica y las Direcciones adscritas a la misma, van relacionados a solicitudes de opiniones, recomendaciones o puntos de vista de diversas áreas administrativas y que en su caso forman parte de un proceso deliberativo jurídico-administrativo, en el cual no se ha adoptado una decisión definitiva.</w:t>
      </w:r>
    </w:p>
    <w:p w14:paraId="6695B144"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17BE63D5"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Existiendo un plazo razonable que debe apreciarse en relación con la duración total del procedimiento que se desarrolla hasta que se determine una decisión definitiva. </w:t>
      </w:r>
    </w:p>
    <w:p w14:paraId="7E08ABF4"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DB9BE15"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Aunado a ello, señala </w:t>
      </w:r>
      <w:proofErr w:type="gramStart"/>
      <w:r w:rsidRPr="00E34E13">
        <w:rPr>
          <w:rFonts w:ascii="Palatino Linotype" w:eastAsia="Palatino Linotype" w:hAnsi="Palatino Linotype" w:cs="Palatino Linotype"/>
          <w:sz w:val="24"/>
          <w:szCs w:val="24"/>
        </w:rPr>
        <w:t>que</w:t>
      </w:r>
      <w:proofErr w:type="gramEnd"/>
      <w:r w:rsidRPr="00E34E13">
        <w:rPr>
          <w:rFonts w:ascii="Palatino Linotype" w:eastAsia="Palatino Linotype" w:hAnsi="Palatino Linotype" w:cs="Palatino Linotype"/>
          <w:sz w:val="24"/>
          <w:szCs w:val="24"/>
        </w:rPr>
        <w:t xml:space="preserve"> con el propósito de garantizar el derecho de acceso a la información, solicita la consulta directa de la información, estableciendo el domicilio, el tiempo en que estará disponible la información y las indicaciones que deberá seguir el solicitante. </w:t>
      </w:r>
    </w:p>
    <w:p w14:paraId="49BDEAA5"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15DF8C91"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w:t>
      </w:r>
      <w:r w:rsidRPr="00E34E13">
        <w:rPr>
          <w:rFonts w:ascii="Palatino Linotype" w:eastAsia="Palatino Linotype" w:hAnsi="Palatino Linotype" w:cs="Palatino Linotype"/>
          <w:b/>
          <w:i/>
          <w:sz w:val="24"/>
          <w:szCs w:val="24"/>
          <w:u w:val="single"/>
        </w:rPr>
        <w:t>Respuesta solicitud 023.pdf</w:t>
      </w:r>
      <w:r w:rsidRPr="00E34E13">
        <w:rPr>
          <w:rFonts w:ascii="Palatino Linotype" w:eastAsia="Palatino Linotype" w:hAnsi="Palatino Linotype" w:cs="Palatino Linotype"/>
          <w:sz w:val="24"/>
          <w:szCs w:val="24"/>
        </w:rPr>
        <w:t xml:space="preserve">”: Oficio de fecha trece de febrero de dos mil veinticinco, signado por el Titular de la Unidad de Transparencia, mediante el cual señala que, al requerimiento de información, se pronuncia la Coordinación Jurídica de Igualdad de Género y Erradicación de la Violencia, mediante oficio 22000015030000L/0021/2025. </w:t>
      </w:r>
    </w:p>
    <w:p w14:paraId="3C205B3C"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058EE5B" w14:textId="77777777" w:rsidR="00C154B8" w:rsidRPr="00E34E13" w:rsidRDefault="0079316A">
      <w:pPr>
        <w:spacing w:after="0" w:line="360" w:lineRule="auto"/>
        <w:ind w:right="-234"/>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4. DEL RECURSO DE REVISIÓN. </w:t>
      </w:r>
      <w:r w:rsidRPr="00E34E13">
        <w:rPr>
          <w:rFonts w:ascii="Palatino Linotype" w:eastAsia="Palatino Linotype" w:hAnsi="Palatino Linotype" w:cs="Palatino Linotype"/>
          <w:sz w:val="24"/>
          <w:szCs w:val="24"/>
        </w:rPr>
        <w:t>Inconforme con la respuesta del</w:t>
      </w:r>
      <w:r w:rsidRPr="00E34E13">
        <w:rPr>
          <w:rFonts w:ascii="Palatino Linotype" w:eastAsia="Palatino Linotype" w:hAnsi="Palatino Linotype" w:cs="Palatino Linotype"/>
          <w:b/>
          <w:sz w:val="24"/>
          <w:szCs w:val="24"/>
        </w:rPr>
        <w:t xml:space="preserve"> SUJETO OBLIGADO, </w:t>
      </w:r>
      <w:r w:rsidRPr="00E34E13">
        <w:rPr>
          <w:rFonts w:ascii="Palatino Linotype" w:eastAsia="Palatino Linotype" w:hAnsi="Palatino Linotype" w:cs="Palatino Linotype"/>
          <w:sz w:val="24"/>
          <w:szCs w:val="24"/>
        </w:rPr>
        <w:t>en fecha cinco de marzo de dos mil veinticinco,</w:t>
      </w:r>
      <w:r w:rsidRPr="00E34E13">
        <w:rPr>
          <w:rFonts w:ascii="Palatino Linotype" w:eastAsia="Palatino Linotype" w:hAnsi="Palatino Linotype" w:cs="Palatino Linotype"/>
          <w:b/>
          <w:sz w:val="24"/>
          <w:szCs w:val="24"/>
        </w:rPr>
        <w:t xml:space="preserve"> LA PARTE </w:t>
      </w:r>
      <w:r w:rsidRPr="00E34E13">
        <w:rPr>
          <w:rFonts w:ascii="Palatino Linotype" w:eastAsia="Palatino Linotype" w:hAnsi="Palatino Linotype" w:cs="Palatino Linotype"/>
          <w:b/>
          <w:sz w:val="24"/>
          <w:szCs w:val="24"/>
        </w:rPr>
        <w:lastRenderedPageBreak/>
        <w:t xml:space="preserve">RECURRENTE </w:t>
      </w:r>
      <w:r w:rsidRPr="00E34E13">
        <w:rPr>
          <w:rFonts w:ascii="Palatino Linotype" w:eastAsia="Palatino Linotype" w:hAnsi="Palatino Linotype" w:cs="Palatino Linotype"/>
          <w:sz w:val="24"/>
          <w:szCs w:val="24"/>
        </w:rPr>
        <w:t>interpuso el recurso de revisión, el cual fue registrado</w:t>
      </w:r>
      <w:r w:rsidRPr="00E34E13">
        <w:rPr>
          <w:rFonts w:ascii="Palatino Linotype" w:eastAsia="Palatino Linotype" w:hAnsi="Palatino Linotype" w:cs="Palatino Linotype"/>
          <w:b/>
          <w:sz w:val="24"/>
          <w:szCs w:val="24"/>
        </w:rPr>
        <w:t xml:space="preserve"> </w:t>
      </w:r>
      <w:r w:rsidRPr="00E34E13">
        <w:rPr>
          <w:rFonts w:ascii="Palatino Linotype" w:eastAsia="Palatino Linotype" w:hAnsi="Palatino Linotype" w:cs="Palatino Linotype"/>
          <w:sz w:val="24"/>
          <w:szCs w:val="24"/>
        </w:rPr>
        <w:t xml:space="preserve">en el sistema electrónico con el expediente número </w:t>
      </w:r>
      <w:r w:rsidRPr="00E34E13">
        <w:rPr>
          <w:rFonts w:ascii="Palatino Linotype" w:eastAsia="Palatino Linotype" w:hAnsi="Palatino Linotype" w:cs="Palatino Linotype"/>
          <w:b/>
          <w:sz w:val="24"/>
          <w:szCs w:val="24"/>
        </w:rPr>
        <w:t>02529/INFOEM/IP/RR/2025</w:t>
      </w:r>
      <w:r w:rsidRPr="00E34E13">
        <w:rPr>
          <w:rFonts w:ascii="Palatino Linotype" w:eastAsia="Palatino Linotype" w:hAnsi="Palatino Linotype" w:cs="Palatino Linotype"/>
          <w:sz w:val="24"/>
          <w:szCs w:val="24"/>
        </w:rPr>
        <w:t>, en el cual manifiesta, lo siguiente:</w:t>
      </w:r>
    </w:p>
    <w:p w14:paraId="2EBCDF91" w14:textId="77777777" w:rsidR="00C154B8" w:rsidRPr="00E34E13" w:rsidRDefault="00C154B8">
      <w:pPr>
        <w:spacing w:after="0" w:line="360" w:lineRule="auto"/>
        <w:ind w:right="-234"/>
        <w:jc w:val="both"/>
        <w:rPr>
          <w:rFonts w:ascii="Palatino Linotype" w:eastAsia="Palatino Linotype" w:hAnsi="Palatino Linotype" w:cs="Palatino Linotype"/>
          <w:sz w:val="24"/>
          <w:szCs w:val="24"/>
        </w:rPr>
      </w:pPr>
    </w:p>
    <w:p w14:paraId="1ED99498" w14:textId="77777777" w:rsidR="00C154B8" w:rsidRPr="00E34E13" w:rsidRDefault="0079316A">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E34E13">
        <w:rPr>
          <w:rFonts w:ascii="Palatino Linotype" w:eastAsia="Palatino Linotype" w:hAnsi="Palatino Linotype" w:cs="Palatino Linotype"/>
          <w:b/>
          <w:i/>
          <w:sz w:val="24"/>
          <w:szCs w:val="24"/>
        </w:rPr>
        <w:t>Acto Impugnado:</w:t>
      </w:r>
    </w:p>
    <w:p w14:paraId="1C2659AC" w14:textId="77777777" w:rsidR="00C154B8" w:rsidRPr="00E34E13" w:rsidRDefault="0079316A">
      <w:pPr>
        <w:tabs>
          <w:tab w:val="left" w:pos="8222"/>
        </w:tabs>
        <w:spacing w:after="0" w:line="276" w:lineRule="auto"/>
        <w:ind w:left="851" w:right="616"/>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“No entrega los documentos solicitados y </w:t>
      </w:r>
      <w:proofErr w:type="spellStart"/>
      <w:r w:rsidRPr="00E34E13">
        <w:rPr>
          <w:rFonts w:ascii="Palatino Linotype" w:eastAsia="Palatino Linotype" w:hAnsi="Palatino Linotype" w:cs="Palatino Linotype"/>
          <w:i/>
        </w:rPr>
        <w:t>esta</w:t>
      </w:r>
      <w:proofErr w:type="spellEnd"/>
      <w:r w:rsidRPr="00E34E13">
        <w:rPr>
          <w:rFonts w:ascii="Palatino Linotype" w:eastAsia="Palatino Linotype" w:hAnsi="Palatino Linotype" w:cs="Palatino Linotype"/>
          <w:i/>
        </w:rPr>
        <w:t xml:space="preserve"> fuera de tiempo la respuesta como la prórroga” [sic]</w:t>
      </w:r>
    </w:p>
    <w:p w14:paraId="064AD5C8" w14:textId="77777777" w:rsidR="00C154B8" w:rsidRPr="00E34E13" w:rsidRDefault="00C154B8">
      <w:pPr>
        <w:tabs>
          <w:tab w:val="left" w:pos="8222"/>
        </w:tabs>
        <w:spacing w:after="0" w:line="276" w:lineRule="auto"/>
        <w:ind w:left="851" w:right="616"/>
        <w:jc w:val="both"/>
        <w:rPr>
          <w:rFonts w:ascii="Palatino Linotype" w:eastAsia="Palatino Linotype" w:hAnsi="Palatino Linotype" w:cs="Palatino Linotype"/>
          <w:i/>
        </w:rPr>
      </w:pPr>
    </w:p>
    <w:p w14:paraId="7FF81944" w14:textId="77777777" w:rsidR="00C154B8" w:rsidRPr="00E34E13" w:rsidRDefault="0079316A">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E34E13">
        <w:rPr>
          <w:rFonts w:ascii="Palatino Linotype" w:eastAsia="Palatino Linotype" w:hAnsi="Palatino Linotype" w:cs="Palatino Linotype"/>
          <w:b/>
          <w:i/>
          <w:sz w:val="24"/>
          <w:szCs w:val="24"/>
        </w:rPr>
        <w:t>Razones o Motivos de Inconformidad</w:t>
      </w:r>
      <w:r w:rsidRPr="00E34E13">
        <w:rPr>
          <w:rFonts w:ascii="Palatino Linotype" w:eastAsia="Palatino Linotype" w:hAnsi="Palatino Linotype" w:cs="Palatino Linotype"/>
          <w:i/>
          <w:sz w:val="24"/>
          <w:szCs w:val="24"/>
        </w:rPr>
        <w:t>:</w:t>
      </w:r>
    </w:p>
    <w:p w14:paraId="6BEE4E12" w14:textId="77777777" w:rsidR="00C154B8" w:rsidRPr="00E34E13" w:rsidRDefault="00C154B8">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3035F8DC" w14:textId="77777777" w:rsidR="00C154B8" w:rsidRPr="00E34E13" w:rsidRDefault="0079316A">
      <w:pPr>
        <w:spacing w:after="0" w:line="276" w:lineRule="auto"/>
        <w:ind w:left="851" w:right="616"/>
        <w:jc w:val="both"/>
        <w:rPr>
          <w:rFonts w:ascii="Palatino Linotype" w:eastAsia="Palatino Linotype" w:hAnsi="Palatino Linotype" w:cs="Palatino Linotype"/>
          <w:i/>
        </w:rPr>
      </w:pPr>
      <w:r w:rsidRPr="00E34E13">
        <w:rPr>
          <w:rFonts w:ascii="Palatino Linotype" w:eastAsia="Palatino Linotype" w:hAnsi="Palatino Linotype" w:cs="Palatino Linotype"/>
          <w:i/>
          <w:sz w:val="24"/>
          <w:szCs w:val="24"/>
        </w:rPr>
        <w:t>“</w:t>
      </w:r>
      <w:r w:rsidRPr="00E34E13">
        <w:rPr>
          <w:rFonts w:ascii="Palatino Linotype" w:eastAsia="Palatino Linotype" w:hAnsi="Palatino Linotype" w:cs="Palatino Linotype"/>
          <w:i/>
        </w:rPr>
        <w:t xml:space="preserve">No entrega los documentos solicitados y </w:t>
      </w:r>
      <w:proofErr w:type="spellStart"/>
      <w:r w:rsidRPr="00E34E13">
        <w:rPr>
          <w:rFonts w:ascii="Palatino Linotype" w:eastAsia="Palatino Linotype" w:hAnsi="Palatino Linotype" w:cs="Palatino Linotype"/>
          <w:i/>
        </w:rPr>
        <w:t>esta</w:t>
      </w:r>
      <w:proofErr w:type="spellEnd"/>
      <w:r w:rsidRPr="00E34E13">
        <w:rPr>
          <w:rFonts w:ascii="Palatino Linotype" w:eastAsia="Palatino Linotype" w:hAnsi="Palatino Linotype" w:cs="Palatino Linotype"/>
          <w:i/>
        </w:rPr>
        <w:t xml:space="preserve"> fuera de tiempo la respuesta como la prórroga” [sic]</w:t>
      </w:r>
    </w:p>
    <w:p w14:paraId="2198CE31" w14:textId="77777777" w:rsidR="00C154B8" w:rsidRPr="00E34E13" w:rsidRDefault="00C154B8">
      <w:pPr>
        <w:spacing w:after="0" w:line="276" w:lineRule="auto"/>
        <w:ind w:left="851" w:right="616"/>
        <w:jc w:val="both"/>
        <w:rPr>
          <w:rFonts w:ascii="Palatino Linotype" w:eastAsia="Palatino Linotype" w:hAnsi="Palatino Linotype" w:cs="Palatino Linotype"/>
          <w:i/>
        </w:rPr>
      </w:pPr>
    </w:p>
    <w:p w14:paraId="7E2ADF1A"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5. TURNO. </w:t>
      </w:r>
      <w:r w:rsidRPr="00E34E1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34E13">
        <w:rPr>
          <w:rFonts w:ascii="Palatino Linotype" w:eastAsia="Palatino Linotype" w:hAnsi="Palatino Linotype" w:cs="Palatino Linotype"/>
          <w:b/>
          <w:sz w:val="24"/>
          <w:szCs w:val="24"/>
        </w:rPr>
        <w:t xml:space="preserve">Guadalupe Ramírez Peña, </w:t>
      </w:r>
      <w:r w:rsidRPr="00E34E13">
        <w:rPr>
          <w:rFonts w:ascii="Palatino Linotype" w:eastAsia="Palatino Linotype" w:hAnsi="Palatino Linotype" w:cs="Palatino Linotype"/>
          <w:sz w:val="24"/>
          <w:szCs w:val="24"/>
        </w:rPr>
        <w:t xml:space="preserve">a efecto de que analizara sobre su admisión o su </w:t>
      </w:r>
      <w:proofErr w:type="spellStart"/>
      <w:r w:rsidRPr="00E34E13">
        <w:rPr>
          <w:rFonts w:ascii="Palatino Linotype" w:eastAsia="Palatino Linotype" w:hAnsi="Palatino Linotype" w:cs="Palatino Linotype"/>
          <w:sz w:val="24"/>
          <w:szCs w:val="24"/>
        </w:rPr>
        <w:t>desechamiento</w:t>
      </w:r>
      <w:proofErr w:type="spellEnd"/>
      <w:r w:rsidRPr="00E34E13">
        <w:rPr>
          <w:rFonts w:ascii="Palatino Linotype" w:eastAsia="Palatino Linotype" w:hAnsi="Palatino Linotype" w:cs="Palatino Linotype"/>
          <w:sz w:val="24"/>
          <w:szCs w:val="24"/>
        </w:rPr>
        <w:t>.</w:t>
      </w:r>
    </w:p>
    <w:p w14:paraId="4DBDD637"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6CFD9D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6. ADMISIÓN DEL RECURSO DE REVISIÓN.</w:t>
      </w:r>
      <w:r w:rsidRPr="00E34E13">
        <w:rPr>
          <w:rFonts w:ascii="Palatino Linotype" w:eastAsia="Palatino Linotype" w:hAnsi="Palatino Linotype" w:cs="Palatino Linotype"/>
          <w:sz w:val="24"/>
          <w:szCs w:val="24"/>
        </w:rPr>
        <w:t xml:space="preserve"> Con fecha</w:t>
      </w:r>
      <w:r w:rsidRPr="00E34E13">
        <w:rPr>
          <w:rFonts w:ascii="Palatino Linotype" w:eastAsia="Palatino Linotype" w:hAnsi="Palatino Linotype" w:cs="Palatino Linotype"/>
          <w:b/>
          <w:sz w:val="24"/>
          <w:szCs w:val="24"/>
        </w:rPr>
        <w:t xml:space="preserve"> diez de marzo de dos mil veinticinco</w:t>
      </w:r>
      <w:r w:rsidRPr="00E34E13">
        <w:rPr>
          <w:rFonts w:ascii="Palatino Linotype" w:eastAsia="Palatino Linotype" w:hAnsi="Palatino Linotype" w:cs="Palatino Linotype"/>
          <w:sz w:val="24"/>
          <w:szCs w:val="24"/>
        </w:rPr>
        <w:t>,</w:t>
      </w:r>
      <w:r w:rsidRPr="00E34E13">
        <w:rPr>
          <w:rFonts w:ascii="Palatino Linotype" w:eastAsia="Palatino Linotype" w:hAnsi="Palatino Linotype" w:cs="Palatino Linotype"/>
          <w:b/>
          <w:sz w:val="24"/>
          <w:szCs w:val="24"/>
        </w:rPr>
        <w:t xml:space="preserve"> </w:t>
      </w:r>
      <w:r w:rsidRPr="00E34E1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E34E13">
        <w:rPr>
          <w:rFonts w:ascii="Palatino Linotype" w:eastAsia="Palatino Linotype" w:hAnsi="Palatino Linotype" w:cs="Palatino Linotype"/>
          <w:sz w:val="24"/>
          <w:szCs w:val="24"/>
        </w:rPr>
        <w:lastRenderedPageBreak/>
        <w:t xml:space="preserve">conveniente, ofrecieran pruebas, formularan alegatos y </w:t>
      </w:r>
      <w:r w:rsidRPr="00E34E13">
        <w:rPr>
          <w:rFonts w:ascii="Palatino Linotype" w:eastAsia="Palatino Linotype" w:hAnsi="Palatino Linotype" w:cs="Palatino Linotype"/>
          <w:b/>
          <w:sz w:val="24"/>
          <w:szCs w:val="24"/>
        </w:rPr>
        <w:t xml:space="preserve">EL SUJETO OBLIGADO </w:t>
      </w:r>
      <w:r w:rsidRPr="00E34E13">
        <w:rPr>
          <w:rFonts w:ascii="Palatino Linotype" w:eastAsia="Palatino Linotype" w:hAnsi="Palatino Linotype" w:cs="Palatino Linotype"/>
          <w:sz w:val="24"/>
          <w:szCs w:val="24"/>
        </w:rPr>
        <w:t>presentará su informe justificado.</w:t>
      </w:r>
    </w:p>
    <w:p w14:paraId="6EE5E3FA" w14:textId="77777777" w:rsidR="00C154B8" w:rsidRPr="00E34E13" w:rsidRDefault="0079316A">
      <w:pPr>
        <w:spacing w:after="0" w:line="360" w:lineRule="auto"/>
        <w:ind w:right="49"/>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7. MANIFESTACIONES</w:t>
      </w:r>
      <w:r w:rsidRPr="00E34E13">
        <w:rPr>
          <w:rFonts w:ascii="Palatino Linotype" w:eastAsia="Palatino Linotype" w:hAnsi="Palatino Linotype" w:cs="Palatino Linotype"/>
          <w:sz w:val="24"/>
          <w:szCs w:val="24"/>
        </w:rPr>
        <w:t xml:space="preserve">. Con fecha veinticinco de marzo y ocho de abril de dos mil veinticinco se recibió, a través del Sistema de Acceso a la Información Mexiquense (SAIMEX), el informe justificado del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w:t>
      </w:r>
      <w:r w:rsidRPr="00E34E13">
        <w:rPr>
          <w:rFonts w:ascii="Palatino Linotype" w:eastAsia="Palatino Linotype" w:hAnsi="Palatino Linotype" w:cs="Palatino Linotype"/>
          <w:b/>
          <w:sz w:val="24"/>
          <w:szCs w:val="24"/>
        </w:rPr>
        <w:t xml:space="preserve"> </w:t>
      </w:r>
      <w:r w:rsidRPr="00E34E13">
        <w:rPr>
          <w:rFonts w:ascii="Palatino Linotype" w:eastAsia="Palatino Linotype" w:hAnsi="Palatino Linotype" w:cs="Palatino Linotype"/>
          <w:sz w:val="24"/>
          <w:szCs w:val="24"/>
        </w:rPr>
        <w:t xml:space="preserve">a través de los siguientes archivos electrónicos: </w:t>
      </w:r>
    </w:p>
    <w:p w14:paraId="0467CEDB" w14:textId="77777777" w:rsidR="00C154B8" w:rsidRPr="00E34E13" w:rsidRDefault="00C154B8">
      <w:pPr>
        <w:spacing w:after="0" w:line="360" w:lineRule="auto"/>
        <w:ind w:right="49"/>
        <w:jc w:val="both"/>
        <w:rPr>
          <w:rFonts w:ascii="Palatino Linotype" w:eastAsia="Palatino Linotype" w:hAnsi="Palatino Linotype" w:cs="Palatino Linotype"/>
          <w:sz w:val="24"/>
          <w:szCs w:val="24"/>
        </w:rPr>
      </w:pPr>
    </w:p>
    <w:p w14:paraId="1D7763BA"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w:t>
      </w:r>
      <w:r w:rsidRPr="00E34E13">
        <w:rPr>
          <w:rFonts w:ascii="Palatino Linotype" w:eastAsia="Palatino Linotype" w:hAnsi="Palatino Linotype" w:cs="Palatino Linotype"/>
          <w:b/>
          <w:i/>
          <w:sz w:val="24"/>
          <w:szCs w:val="24"/>
          <w:u w:val="single"/>
        </w:rPr>
        <w:t xml:space="preserve">respuesta </w:t>
      </w:r>
      <w:proofErr w:type="spellStart"/>
      <w:r w:rsidRPr="00E34E13">
        <w:rPr>
          <w:rFonts w:ascii="Palatino Linotype" w:eastAsia="Palatino Linotype" w:hAnsi="Palatino Linotype" w:cs="Palatino Linotype"/>
          <w:b/>
          <w:i/>
          <w:sz w:val="24"/>
          <w:szCs w:val="24"/>
          <w:u w:val="single"/>
        </w:rPr>
        <w:t>juridico</w:t>
      </w:r>
      <w:proofErr w:type="spellEnd"/>
      <w:r w:rsidRPr="00E34E13">
        <w:rPr>
          <w:rFonts w:ascii="Palatino Linotype" w:eastAsia="Palatino Linotype" w:hAnsi="Palatino Linotype" w:cs="Palatino Linotype"/>
          <w:b/>
          <w:i/>
          <w:sz w:val="24"/>
          <w:szCs w:val="24"/>
          <w:u w:val="single"/>
        </w:rPr>
        <w:t xml:space="preserve"> 2529.pdf</w:t>
      </w:r>
      <w:r w:rsidRPr="00E34E13">
        <w:rPr>
          <w:rFonts w:ascii="Palatino Linotype" w:eastAsia="Palatino Linotype" w:hAnsi="Palatino Linotype" w:cs="Palatino Linotype"/>
          <w:sz w:val="24"/>
          <w:szCs w:val="24"/>
        </w:rPr>
        <w:t xml:space="preserve">”: Oficio de fecha trece de marzo de dos mil veinticinco, signado por el Director de Asuntos Jurídicos, mediante el cual describe las constancias que obran en el SAIMEX, no obstante, se advierte información que en respuesta no se localizó, como fue que de una búsqueda exhaustiva dentro de los archivos físicos y digitales de los documentos solicitados, se encontraron 8196 oficios del periodo de búsqueda del 14 de enero del 2024 al 14 de enero de dos mil veinticinco, en las áreas que componen la Coordinación Jurídica de Igualdad de Género y Erradicación de la Violencia. </w:t>
      </w:r>
    </w:p>
    <w:p w14:paraId="0839AAF1"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75FA742"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Aunado a ello, señala que se solicitó la consulta directa, ya que digitalmente el peso es mayor a 2.18 Gigabytes, ratificando en términos generales su respuesta inicial. </w:t>
      </w:r>
    </w:p>
    <w:p w14:paraId="1BA0624D"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2E7D6D9"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w:t>
      </w:r>
      <w:r w:rsidRPr="00E34E13">
        <w:rPr>
          <w:rFonts w:ascii="Palatino Linotype" w:eastAsia="Palatino Linotype" w:hAnsi="Palatino Linotype" w:cs="Palatino Linotype"/>
          <w:b/>
          <w:i/>
          <w:sz w:val="24"/>
          <w:szCs w:val="24"/>
          <w:u w:val="single"/>
        </w:rPr>
        <w:t>Informe Justificado 2529.pdf</w:t>
      </w:r>
      <w:r w:rsidRPr="00E34E13">
        <w:rPr>
          <w:rFonts w:ascii="Palatino Linotype" w:eastAsia="Palatino Linotype" w:hAnsi="Palatino Linotype" w:cs="Palatino Linotype"/>
          <w:sz w:val="24"/>
          <w:szCs w:val="24"/>
        </w:rPr>
        <w:t xml:space="preserve">”: Oficio de fecha veinte de marzo de dos mil veinticinco, signados por el Titular de la Unidad de Transparencia, mediante el cual ratifica en términos generales su respuesta inicial. </w:t>
      </w:r>
    </w:p>
    <w:p w14:paraId="432A297C" w14:textId="77777777" w:rsidR="00C154B8" w:rsidRPr="00E34E13" w:rsidRDefault="00C154B8">
      <w:pPr>
        <w:spacing w:after="0" w:line="360" w:lineRule="auto"/>
        <w:jc w:val="both"/>
        <w:rPr>
          <w:rFonts w:ascii="Palatino Linotype" w:eastAsia="Palatino Linotype" w:hAnsi="Palatino Linotype" w:cs="Palatino Linotype"/>
          <w:b/>
          <w:i/>
          <w:sz w:val="24"/>
          <w:szCs w:val="24"/>
          <w:u w:val="single"/>
        </w:rPr>
      </w:pPr>
    </w:p>
    <w:p w14:paraId="43864E31"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lastRenderedPageBreak/>
        <w:t>“</w:t>
      </w:r>
      <w:r w:rsidRPr="00E34E13">
        <w:rPr>
          <w:rFonts w:ascii="Palatino Linotype" w:eastAsia="Palatino Linotype" w:hAnsi="Palatino Linotype" w:cs="Palatino Linotype"/>
          <w:b/>
          <w:i/>
          <w:sz w:val="24"/>
          <w:szCs w:val="24"/>
          <w:u w:val="single"/>
        </w:rPr>
        <w:t>ROf322CambioModalidadISMOV2025.pdf</w:t>
      </w:r>
      <w:r w:rsidRPr="00E34E13">
        <w:rPr>
          <w:rFonts w:ascii="Palatino Linotype" w:eastAsia="Palatino Linotype" w:hAnsi="Palatino Linotype" w:cs="Palatino Linotype"/>
          <w:sz w:val="24"/>
          <w:szCs w:val="24"/>
        </w:rPr>
        <w:t xml:space="preserve">”: Oficio de fecha veinticinco de marzo de dos mil veinticinco, signado por el </w:t>
      </w:r>
      <w:proofErr w:type="gramStart"/>
      <w:r w:rsidRPr="00E34E13">
        <w:rPr>
          <w:rFonts w:ascii="Palatino Linotype" w:eastAsia="Palatino Linotype" w:hAnsi="Palatino Linotype" w:cs="Palatino Linotype"/>
          <w:sz w:val="24"/>
          <w:szCs w:val="24"/>
        </w:rPr>
        <w:t>Director General</w:t>
      </w:r>
      <w:proofErr w:type="gramEnd"/>
      <w:r w:rsidRPr="00E34E13">
        <w:rPr>
          <w:rFonts w:ascii="Palatino Linotype" w:eastAsia="Palatino Linotype" w:hAnsi="Palatino Linotype" w:cs="Palatino Linotype"/>
          <w:sz w:val="24"/>
          <w:szCs w:val="24"/>
        </w:rPr>
        <w:t xml:space="preserve"> de Informática del INFOEM, mediante el cual, le señala a la Titular de la Unidad de Transparencia de la Secretaría de Movilidad, que queda registrada en la bitácora de incidencias, toda vez que trata de subir un peso de 2.18GB, lo cual sobrepasa las capacidades técnicas del sistema </w:t>
      </w:r>
      <w:proofErr w:type="spellStart"/>
      <w:r w:rsidRPr="00E34E13">
        <w:rPr>
          <w:rFonts w:ascii="Palatino Linotype" w:eastAsia="Palatino Linotype" w:hAnsi="Palatino Linotype" w:cs="Palatino Linotype"/>
          <w:sz w:val="24"/>
          <w:szCs w:val="24"/>
        </w:rPr>
        <w:t>Saimex</w:t>
      </w:r>
      <w:proofErr w:type="spellEnd"/>
      <w:r w:rsidRPr="00E34E13">
        <w:rPr>
          <w:rFonts w:ascii="Palatino Linotype" w:eastAsia="Palatino Linotype" w:hAnsi="Palatino Linotype" w:cs="Palatino Linotype"/>
          <w:sz w:val="24"/>
          <w:szCs w:val="24"/>
        </w:rPr>
        <w:t>.</w:t>
      </w:r>
    </w:p>
    <w:p w14:paraId="127286F8" w14:textId="77777777" w:rsidR="00C154B8" w:rsidRPr="00E34E13" w:rsidRDefault="00C154B8">
      <w:pPr>
        <w:spacing w:after="0" w:line="360" w:lineRule="auto"/>
        <w:jc w:val="both"/>
        <w:rPr>
          <w:rFonts w:ascii="Palatino Linotype" w:eastAsia="Palatino Linotype" w:hAnsi="Palatino Linotype" w:cs="Palatino Linotype"/>
          <w:b/>
          <w:i/>
          <w:sz w:val="24"/>
          <w:szCs w:val="24"/>
          <w:u w:val="single"/>
        </w:rPr>
      </w:pPr>
    </w:p>
    <w:p w14:paraId="4EB0916A"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w:t>
      </w:r>
      <w:r w:rsidRPr="00E34E13">
        <w:rPr>
          <w:rFonts w:ascii="Palatino Linotype" w:eastAsia="Palatino Linotype" w:hAnsi="Palatino Linotype" w:cs="Palatino Linotype"/>
          <w:b/>
          <w:i/>
          <w:sz w:val="24"/>
          <w:szCs w:val="24"/>
          <w:u w:val="single"/>
        </w:rPr>
        <w:t>ACTA 38 SES ORD.pdf</w:t>
      </w:r>
      <w:r w:rsidRPr="00E34E13">
        <w:rPr>
          <w:rFonts w:ascii="Palatino Linotype" w:eastAsia="Palatino Linotype" w:hAnsi="Palatino Linotype" w:cs="Palatino Linotype"/>
          <w:sz w:val="24"/>
          <w:szCs w:val="24"/>
        </w:rPr>
        <w:t xml:space="preserve">”: Acta de la Trigésima Octava Sesión Extraordinaria del año dos mil veinticinco del Comité de Transparencia de la Secretaría de Movilidad, en donde su tercer punto del orden del día se aprueba el cambio de modalidad de la solicitud de información que dio origen al recurso de revisión citados al rubro. </w:t>
      </w:r>
    </w:p>
    <w:p w14:paraId="66C7679F"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ADF2FFB" w14:textId="77777777" w:rsidR="00C154B8" w:rsidRPr="00E34E13" w:rsidRDefault="0079316A">
      <w:pPr>
        <w:spacing w:after="0" w:line="360" w:lineRule="auto"/>
        <w:ind w:right="49"/>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Documentos que se pusieron a la vista de </w:t>
      </w:r>
      <w:r w:rsidRPr="00E34E13">
        <w:rPr>
          <w:rFonts w:ascii="Palatino Linotype" w:eastAsia="Palatino Linotype" w:hAnsi="Palatino Linotype" w:cs="Palatino Linotype"/>
          <w:b/>
          <w:sz w:val="24"/>
          <w:szCs w:val="24"/>
        </w:rPr>
        <w:t xml:space="preserve">LA PARTE RECURRENTE </w:t>
      </w:r>
      <w:r w:rsidRPr="00E34E13">
        <w:rPr>
          <w:rFonts w:ascii="Palatino Linotype" w:eastAsia="Palatino Linotype" w:hAnsi="Palatino Linotype" w:cs="Palatino Linotype"/>
          <w:sz w:val="24"/>
          <w:szCs w:val="24"/>
        </w:rPr>
        <w:t xml:space="preserve">en fecha seis de mayo de dos mil veinticinco, mismo que resulto omiso de emitir sus manifestaciones, conforme a derecho le corresponde. </w:t>
      </w:r>
    </w:p>
    <w:p w14:paraId="2F407545"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56DF9DAC"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8. REQUERIMIENTO DE INFORMACIÓN ADICIONAL.</w:t>
      </w:r>
      <w:r w:rsidRPr="00E34E13">
        <w:rPr>
          <w:rFonts w:ascii="Palatino Linotype" w:eastAsia="Palatino Linotype" w:hAnsi="Palatino Linotype" w:cs="Palatino Linotype"/>
          <w:sz w:val="24"/>
          <w:szCs w:val="24"/>
        </w:rPr>
        <w:t xml:space="preserve"> El </w:t>
      </w:r>
      <w:r w:rsidRPr="00E34E13">
        <w:rPr>
          <w:rFonts w:ascii="Palatino Linotype" w:eastAsia="Palatino Linotype" w:hAnsi="Palatino Linotype" w:cs="Palatino Linotype"/>
          <w:b/>
          <w:sz w:val="24"/>
          <w:szCs w:val="24"/>
        </w:rPr>
        <w:t>treinta de abril de dos mil veinticinco</w:t>
      </w:r>
      <w:r w:rsidRPr="00E34E13">
        <w:rPr>
          <w:rFonts w:ascii="Palatino Linotype" w:eastAsia="Palatino Linotype" w:hAnsi="Palatino Linotype" w:cs="Palatino Linotype"/>
          <w:sz w:val="24"/>
          <w:szCs w:val="24"/>
        </w:rPr>
        <w:t xml:space="preserve">, se envió por correo electrónico un requerimiento de información adicional al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el cual consistió en lo siguiente:</w:t>
      </w:r>
    </w:p>
    <w:p w14:paraId="5BB0C5DF" w14:textId="77777777" w:rsidR="00C154B8" w:rsidRPr="00E34E13" w:rsidRDefault="0079316A">
      <w:pPr>
        <w:spacing w:after="0" w:line="360" w:lineRule="auto"/>
        <w:jc w:val="center"/>
        <w:rPr>
          <w:rFonts w:ascii="Palatino Linotype" w:eastAsia="Palatino Linotype" w:hAnsi="Palatino Linotype" w:cs="Palatino Linotype"/>
          <w:sz w:val="24"/>
          <w:szCs w:val="24"/>
        </w:rPr>
      </w:pPr>
      <w:r w:rsidRPr="00E34E13">
        <w:rPr>
          <w:rFonts w:ascii="Palatino Linotype" w:eastAsia="Palatino Linotype" w:hAnsi="Palatino Linotype" w:cs="Palatino Linotype"/>
          <w:noProof/>
          <w:sz w:val="24"/>
          <w:szCs w:val="24"/>
        </w:rPr>
        <w:lastRenderedPageBreak/>
        <w:drawing>
          <wp:inline distT="0" distB="0" distL="0" distR="0" wp14:anchorId="79118870" wp14:editId="30AC2B92">
            <wp:extent cx="4977499" cy="279512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977499" cy="2795125"/>
                    </a:xfrm>
                    <a:prstGeom prst="rect">
                      <a:avLst/>
                    </a:prstGeom>
                    <a:ln/>
                  </pic:spPr>
                </pic:pic>
              </a:graphicData>
            </a:graphic>
          </wp:inline>
        </w:drawing>
      </w:r>
    </w:p>
    <w:p w14:paraId="27A3D58E"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Del cual,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no otorgó respuesta. </w:t>
      </w:r>
    </w:p>
    <w:p w14:paraId="53445E62"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0E5BF7B"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Aunado a ello, se solicitó el treinta de abril a fin de corroborar si en la Bitácora de Incidencias, se tenía alguna relacionada con el Recurso de Revisión que nos ocupa, en el cual fue respondido en la misma fecha, de la siguiente forma:</w:t>
      </w:r>
    </w:p>
    <w:p w14:paraId="08EF780D"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noProof/>
          <w:sz w:val="24"/>
          <w:szCs w:val="24"/>
        </w:rPr>
        <w:drawing>
          <wp:inline distT="0" distB="0" distL="0" distR="0" wp14:anchorId="581055AE" wp14:editId="05B3E5A8">
            <wp:extent cx="5612130" cy="80137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801370"/>
                    </a:xfrm>
                    <a:prstGeom prst="rect">
                      <a:avLst/>
                    </a:prstGeom>
                    <a:ln/>
                  </pic:spPr>
                </pic:pic>
              </a:graphicData>
            </a:graphic>
          </wp:inline>
        </w:drawing>
      </w:r>
    </w:p>
    <w:p w14:paraId="65DD3E33" w14:textId="77777777" w:rsidR="00C154B8" w:rsidRPr="00E34E13" w:rsidRDefault="0079316A">
      <w:pPr>
        <w:spacing w:after="0" w:line="360" w:lineRule="auto"/>
        <w:jc w:val="both"/>
        <w:rPr>
          <w:rFonts w:ascii="Palatino Linotype" w:eastAsia="Palatino Linotype" w:hAnsi="Palatino Linotype" w:cs="Palatino Linotype"/>
          <w:b/>
          <w:i/>
          <w:sz w:val="24"/>
          <w:szCs w:val="24"/>
          <w:u w:val="single"/>
        </w:rPr>
      </w:pPr>
      <w:r w:rsidRPr="00E34E13">
        <w:rPr>
          <w:rFonts w:ascii="Palatino Linotype" w:eastAsia="Palatino Linotype" w:hAnsi="Palatino Linotype" w:cs="Palatino Linotype"/>
          <w:sz w:val="24"/>
          <w:szCs w:val="24"/>
        </w:rPr>
        <w:t xml:space="preserve">Se adjuntó el </w:t>
      </w:r>
      <w:proofErr w:type="gramStart"/>
      <w:r w:rsidRPr="00E34E13">
        <w:rPr>
          <w:rFonts w:ascii="Palatino Linotype" w:eastAsia="Palatino Linotype" w:hAnsi="Palatino Linotype" w:cs="Palatino Linotype"/>
          <w:sz w:val="24"/>
          <w:szCs w:val="24"/>
        </w:rPr>
        <w:t>archivo  electrónico</w:t>
      </w:r>
      <w:proofErr w:type="gramEnd"/>
      <w:r w:rsidRPr="00E34E13">
        <w:rPr>
          <w:rFonts w:ascii="Palatino Linotype" w:eastAsia="Palatino Linotype" w:hAnsi="Palatino Linotype" w:cs="Palatino Linotype"/>
          <w:sz w:val="24"/>
          <w:szCs w:val="24"/>
        </w:rPr>
        <w:t>: “</w:t>
      </w:r>
      <w:r w:rsidRPr="00E34E13">
        <w:rPr>
          <w:rFonts w:ascii="Palatino Linotype" w:eastAsia="Palatino Linotype" w:hAnsi="Palatino Linotype" w:cs="Palatino Linotype"/>
          <w:b/>
          <w:i/>
          <w:sz w:val="24"/>
          <w:szCs w:val="24"/>
          <w:u w:val="single"/>
        </w:rPr>
        <w:t>ROf322CambioModalidadISMOV2025.pdf</w:t>
      </w:r>
      <w:r w:rsidRPr="00E34E13">
        <w:rPr>
          <w:rFonts w:ascii="Palatino Linotype" w:eastAsia="Palatino Linotype" w:hAnsi="Palatino Linotype" w:cs="Palatino Linotype"/>
          <w:sz w:val="24"/>
          <w:szCs w:val="24"/>
        </w:rPr>
        <w:t xml:space="preserve">”:  Oficio de fecha veinticinco de marzo de dos mil veinticinco, signado por el Director General de Informática, mediante el cual menciona que fue registrada la incidencia técnica en la bitácora de incidencias. </w:t>
      </w:r>
    </w:p>
    <w:p w14:paraId="73A807B3"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103C4608"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lastRenderedPageBreak/>
        <w:t xml:space="preserve">9. CIERRE DE INSTRUCCIÓN. </w:t>
      </w:r>
      <w:r w:rsidRPr="00E34E13">
        <w:rPr>
          <w:rFonts w:ascii="Palatino Linotype" w:eastAsia="Palatino Linotype" w:hAnsi="Palatino Linotype" w:cs="Palatino Linotype"/>
          <w:sz w:val="24"/>
          <w:szCs w:val="24"/>
        </w:rPr>
        <w:t>El trece de mayo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35758E0"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8F97D83"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10. AMPLIACIÓN DEL TÉRMINO PARA RESOLVER. </w:t>
      </w:r>
      <w:r w:rsidRPr="00E34E13">
        <w:rPr>
          <w:rFonts w:ascii="Palatino Linotype" w:eastAsia="Palatino Linotype" w:hAnsi="Palatino Linotype" w:cs="Palatino Linotype"/>
          <w:sz w:val="24"/>
          <w:szCs w:val="24"/>
        </w:rPr>
        <w:t>El trece de mayo de dos mil veinticinco,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1650F969"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3B7CFD7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4515CE7F"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09FC469" w14:textId="77777777" w:rsidR="00C154B8" w:rsidRPr="00E34E13" w:rsidRDefault="0079316A">
      <w:pPr>
        <w:widowControl w:val="0"/>
        <w:spacing w:after="0" w:line="360" w:lineRule="auto"/>
        <w:jc w:val="center"/>
        <w:rPr>
          <w:rFonts w:ascii="Palatino Linotype" w:eastAsia="Palatino Linotype" w:hAnsi="Palatino Linotype" w:cs="Palatino Linotype"/>
          <w:b/>
          <w:sz w:val="24"/>
          <w:szCs w:val="24"/>
        </w:rPr>
      </w:pPr>
      <w:r w:rsidRPr="00E34E13">
        <w:rPr>
          <w:rFonts w:ascii="Palatino Linotype" w:eastAsia="Palatino Linotype" w:hAnsi="Palatino Linotype" w:cs="Palatino Linotype"/>
          <w:b/>
          <w:sz w:val="24"/>
          <w:szCs w:val="24"/>
        </w:rPr>
        <w:t>C O N S I D E R A N D O S</w:t>
      </w:r>
    </w:p>
    <w:p w14:paraId="3C3EEE06" w14:textId="77777777" w:rsidR="00C154B8" w:rsidRPr="00E34E13" w:rsidRDefault="00C154B8">
      <w:pPr>
        <w:widowControl w:val="0"/>
        <w:spacing w:after="0" w:line="360" w:lineRule="auto"/>
        <w:jc w:val="center"/>
        <w:rPr>
          <w:rFonts w:ascii="Palatino Linotype" w:eastAsia="Palatino Linotype" w:hAnsi="Palatino Linotype" w:cs="Palatino Linotype"/>
          <w:b/>
          <w:sz w:val="24"/>
          <w:szCs w:val="24"/>
        </w:rPr>
      </w:pPr>
    </w:p>
    <w:p w14:paraId="553E3C03"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PRIMERO. COMPETENCIA.</w:t>
      </w:r>
      <w:r w:rsidRPr="00E34E1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w:t>
      </w:r>
      <w:r w:rsidRPr="00E34E13">
        <w:rPr>
          <w:rFonts w:ascii="Palatino Linotype" w:eastAsia="Palatino Linotype" w:hAnsi="Palatino Linotype" w:cs="Palatino Linotype"/>
          <w:sz w:val="24"/>
          <w:szCs w:val="24"/>
        </w:rPr>
        <w:lastRenderedPageBreak/>
        <w:t>interpuesto por la parte recurrente,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F912524"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E4ABF0E" w14:textId="77777777" w:rsidR="00C154B8" w:rsidRPr="00E34E13" w:rsidRDefault="0079316A">
      <w:pPr>
        <w:spacing w:after="0" w:line="360" w:lineRule="auto"/>
        <w:ind w:right="49"/>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SEGUNDO. OPORTUNIDAD Y PROCEDIBILIDAD DEL RECURSO DE REVISIÓN.  </w:t>
      </w:r>
      <w:r w:rsidRPr="00E34E1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649041EB"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D3DB94E"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E34E13">
        <w:rPr>
          <w:rFonts w:ascii="Palatino Linotype" w:eastAsia="Palatino Linotype" w:hAnsi="Palatino Linotype" w:cs="Palatino Linotype"/>
          <w:b/>
          <w:sz w:val="24"/>
          <w:szCs w:val="24"/>
        </w:rPr>
        <w:t xml:space="preserve"> EL SUJETO OBLIGADO </w:t>
      </w:r>
      <w:r w:rsidRPr="00E34E13">
        <w:rPr>
          <w:rFonts w:ascii="Palatino Linotype" w:eastAsia="Palatino Linotype" w:hAnsi="Palatino Linotype" w:cs="Palatino Linotype"/>
          <w:sz w:val="24"/>
          <w:szCs w:val="24"/>
        </w:rPr>
        <w:t xml:space="preserve">emitió la respuesta, toda vez que esta fue pronunciada el día trece de febrero del año dos mil veinticinco, mientras que </w:t>
      </w:r>
      <w:r w:rsidRPr="00E34E13">
        <w:rPr>
          <w:rFonts w:ascii="Palatino Linotype" w:eastAsia="Palatino Linotype" w:hAnsi="Palatino Linotype" w:cs="Palatino Linotype"/>
          <w:b/>
          <w:sz w:val="24"/>
          <w:szCs w:val="24"/>
        </w:rPr>
        <w:t>LA PARTE</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RECURRENTE</w:t>
      </w:r>
      <w:r w:rsidRPr="00E34E13">
        <w:rPr>
          <w:rFonts w:ascii="Palatino Linotype" w:eastAsia="Palatino Linotype" w:hAnsi="Palatino Linotype" w:cs="Palatino Linotype"/>
          <w:sz w:val="24"/>
          <w:szCs w:val="24"/>
        </w:rPr>
        <w:t xml:space="preserve"> interpuso el recurso de revisión en fecha cinco de marzo de dos mil veinticinco, es decir, al décimo tercer día hábil de haber recibido la respuesta. </w:t>
      </w:r>
    </w:p>
    <w:p w14:paraId="13FA8C27" w14:textId="77777777" w:rsidR="00C154B8" w:rsidRPr="00E34E13" w:rsidRDefault="00C154B8">
      <w:pPr>
        <w:spacing w:after="0" w:line="360" w:lineRule="auto"/>
        <w:ind w:right="49"/>
        <w:jc w:val="both"/>
        <w:rPr>
          <w:rFonts w:ascii="Palatino Linotype" w:eastAsia="Palatino Linotype" w:hAnsi="Palatino Linotype" w:cs="Palatino Linotype"/>
          <w:sz w:val="24"/>
          <w:szCs w:val="24"/>
        </w:rPr>
      </w:pPr>
    </w:p>
    <w:p w14:paraId="0DDF6B18"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lastRenderedPageBreak/>
        <w:t xml:space="preserve">Además, por cuanto hace a la procedibilidad del recurso de revisión, es de suma importancia señalar que </w:t>
      </w:r>
      <w:r w:rsidRPr="00E34E13">
        <w:rPr>
          <w:rFonts w:ascii="Palatino Linotype" w:eastAsia="Palatino Linotype" w:hAnsi="Palatino Linotype" w:cs="Palatino Linotype"/>
          <w:b/>
          <w:sz w:val="24"/>
          <w:szCs w:val="24"/>
        </w:rPr>
        <w:t>LA PARTE</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RECURRENTE</w:t>
      </w:r>
      <w:r w:rsidRPr="00E34E13">
        <w:rPr>
          <w:rFonts w:ascii="Palatino Linotype" w:eastAsia="Palatino Linotype" w:hAnsi="Palatino Linotype" w:cs="Palatino Linotype"/>
          <w:sz w:val="24"/>
          <w:szCs w:val="24"/>
        </w:rPr>
        <w:t>, no proporcionó un nombre como se advierte en el detalle de seguimiento del SAIMEX,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1C30AA"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783C566" w14:textId="77777777" w:rsidR="00C154B8" w:rsidRPr="00E34E13" w:rsidRDefault="0079316A">
      <w:pPr>
        <w:spacing w:after="0" w:line="276" w:lineRule="auto"/>
        <w:ind w:left="851" w:right="902"/>
        <w:jc w:val="both"/>
        <w:rPr>
          <w:rFonts w:ascii="Palatino Linotype" w:eastAsia="Palatino Linotype" w:hAnsi="Palatino Linotype" w:cs="Palatino Linotype"/>
          <w:b/>
          <w:i/>
        </w:rPr>
      </w:pPr>
      <w:r w:rsidRPr="00E34E13">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65389326" w14:textId="77777777" w:rsidR="00C154B8" w:rsidRPr="00E34E13" w:rsidRDefault="00C154B8">
      <w:pPr>
        <w:spacing w:after="0" w:line="360" w:lineRule="auto"/>
        <w:ind w:left="851" w:right="902"/>
        <w:jc w:val="both"/>
        <w:rPr>
          <w:rFonts w:ascii="Palatino Linotype" w:eastAsia="Palatino Linotype" w:hAnsi="Palatino Linotype" w:cs="Palatino Linotype"/>
          <w:sz w:val="24"/>
          <w:szCs w:val="24"/>
        </w:rPr>
      </w:pPr>
    </w:p>
    <w:p w14:paraId="46720261" w14:textId="77777777" w:rsidR="00C154B8" w:rsidRPr="00E34E13" w:rsidRDefault="0079316A">
      <w:pPr>
        <w:spacing w:after="0" w:line="360" w:lineRule="auto"/>
        <w:jc w:val="both"/>
        <w:rPr>
          <w:rFonts w:ascii="Palatino Linotype" w:eastAsia="Palatino Linotype" w:hAnsi="Palatino Linotype" w:cs="Palatino Linotype"/>
          <w:b/>
          <w:sz w:val="24"/>
          <w:szCs w:val="24"/>
        </w:rPr>
      </w:pPr>
      <w:r w:rsidRPr="00E34E1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34E13">
        <w:rPr>
          <w:rFonts w:ascii="Palatino Linotype" w:eastAsia="Palatino Linotype" w:hAnsi="Palatino Linotype" w:cs="Palatino Linotype"/>
          <w:b/>
          <w:sz w:val="24"/>
          <w:szCs w:val="24"/>
        </w:rPr>
        <w:t xml:space="preserve">EL SAIMEX.  </w:t>
      </w:r>
    </w:p>
    <w:p w14:paraId="1ED21A75"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D4DBE76" w14:textId="77777777" w:rsidR="00C154B8" w:rsidRPr="00E34E13" w:rsidRDefault="0079316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Finalmente, resulta procedente la interposición del recurso, según lo aducido por </w:t>
      </w:r>
      <w:r w:rsidRPr="00E34E13">
        <w:rPr>
          <w:rFonts w:ascii="Palatino Linotype" w:eastAsia="Palatino Linotype" w:hAnsi="Palatino Linotype" w:cs="Palatino Linotype"/>
          <w:b/>
          <w:sz w:val="24"/>
          <w:szCs w:val="24"/>
        </w:rPr>
        <w:t>LA PARTE RECURRENTE</w:t>
      </w:r>
      <w:r w:rsidRPr="00E34E13">
        <w:rPr>
          <w:rFonts w:ascii="Palatino Linotype" w:eastAsia="Palatino Linotype" w:hAnsi="Palatino Linotype" w:cs="Palatino Linotype"/>
          <w:sz w:val="24"/>
          <w:szCs w:val="24"/>
        </w:rPr>
        <w:t xml:space="preserve"> en sus razones o motivos de inconformidad, de acuerdo al artículo 179, fracción VIII de la Ley de Transparencia y Acceso a la Información Pública del Estado de México y Municipios; que a la letra dice:</w:t>
      </w:r>
    </w:p>
    <w:p w14:paraId="2A90AB68" w14:textId="77777777" w:rsidR="00C154B8" w:rsidRPr="00E34E13" w:rsidRDefault="00C154B8">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0B0C760C" w14:textId="77777777" w:rsidR="00C154B8" w:rsidRPr="00E34E13" w:rsidRDefault="0079316A">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lastRenderedPageBreak/>
        <w:t>“Artículo 179</w:t>
      </w:r>
      <w:r w:rsidRPr="00E34E13">
        <w:rPr>
          <w:rFonts w:ascii="Palatino Linotype" w:eastAsia="Palatino Linotype" w:hAnsi="Palatino Linotype" w:cs="Palatino Linotype"/>
          <w:i/>
        </w:rPr>
        <w:t xml:space="preserve">. </w:t>
      </w:r>
      <w:r w:rsidRPr="00E34E13">
        <w:rPr>
          <w:rFonts w:ascii="Palatino Linotype" w:eastAsia="Palatino Linotype" w:hAnsi="Palatino Linotype" w:cs="Palatino Linotype"/>
          <w:b/>
          <w:i/>
        </w:rPr>
        <w:t>El recurso de revisión</w:t>
      </w:r>
      <w:r w:rsidRPr="00E34E1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E34E13">
        <w:rPr>
          <w:rFonts w:ascii="Palatino Linotype" w:eastAsia="Palatino Linotype" w:hAnsi="Palatino Linotype" w:cs="Palatino Linotype"/>
          <w:b/>
          <w:i/>
        </w:rPr>
        <w:t>, y procederá en contra de las siguientes causas</w:t>
      </w:r>
      <w:r w:rsidRPr="00E34E13">
        <w:rPr>
          <w:rFonts w:ascii="Palatino Linotype" w:eastAsia="Palatino Linotype" w:hAnsi="Palatino Linotype" w:cs="Palatino Linotype"/>
          <w:i/>
        </w:rPr>
        <w:t>:</w:t>
      </w:r>
    </w:p>
    <w:p w14:paraId="781965D9" w14:textId="77777777" w:rsidR="00C154B8" w:rsidRPr="00E34E13" w:rsidRDefault="0079316A">
      <w:pPr>
        <w:pBdr>
          <w:top w:val="nil"/>
          <w:left w:val="nil"/>
          <w:bottom w:val="nil"/>
          <w:right w:val="nil"/>
          <w:between w:val="nil"/>
        </w:pBdr>
        <w:tabs>
          <w:tab w:val="left" w:pos="2715"/>
        </w:tabs>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i/>
        </w:rPr>
        <w:t>(…)</w:t>
      </w:r>
      <w:r w:rsidRPr="00E34E13">
        <w:rPr>
          <w:rFonts w:ascii="Palatino Linotype" w:eastAsia="Palatino Linotype" w:hAnsi="Palatino Linotype" w:cs="Palatino Linotype"/>
          <w:i/>
        </w:rPr>
        <w:tab/>
      </w:r>
    </w:p>
    <w:p w14:paraId="01653E95" w14:textId="77777777" w:rsidR="00C154B8" w:rsidRPr="00E34E13" w:rsidRDefault="0079316A">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sz w:val="24"/>
          <w:szCs w:val="24"/>
        </w:rPr>
      </w:pPr>
      <w:r w:rsidRPr="00E34E13">
        <w:rPr>
          <w:rFonts w:ascii="Palatino Linotype" w:eastAsia="Palatino Linotype" w:hAnsi="Palatino Linotype" w:cs="Palatino Linotype"/>
          <w:i/>
        </w:rPr>
        <w:t>VIII. La notificación, entrega o puesta a disposición de información en una modalidad o formato distinto al solicitado;”</w:t>
      </w:r>
    </w:p>
    <w:p w14:paraId="241E7A46"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TERCERO. MATERIA DE LA REVISIÓN. </w:t>
      </w:r>
      <w:r w:rsidRPr="00E34E13">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E34E13">
        <w:rPr>
          <w:rFonts w:ascii="Palatino Linotype" w:eastAsia="Palatino Linotype" w:hAnsi="Palatino Linotype" w:cs="Palatino Linotype"/>
          <w:b/>
          <w:sz w:val="24"/>
          <w:szCs w:val="24"/>
        </w:rPr>
        <w:t>EL</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satisface el derecho de acceso a la información pública de </w:t>
      </w:r>
      <w:r w:rsidRPr="00E34E13">
        <w:rPr>
          <w:rFonts w:ascii="Palatino Linotype" w:eastAsia="Palatino Linotype" w:hAnsi="Palatino Linotype" w:cs="Palatino Linotype"/>
          <w:b/>
          <w:sz w:val="24"/>
          <w:szCs w:val="24"/>
        </w:rPr>
        <w:t>LA PARTE</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RECURRENTE</w:t>
      </w:r>
      <w:r w:rsidRPr="00E34E13">
        <w:rPr>
          <w:rFonts w:ascii="Palatino Linotype" w:eastAsia="Palatino Linotype" w:hAnsi="Palatino Linotype" w:cs="Palatino Linotype"/>
          <w:sz w:val="24"/>
          <w:szCs w:val="24"/>
        </w:rPr>
        <w:t>, o en su defecto, en caso de ser procedente, ordenar la entrega de información.</w:t>
      </w:r>
    </w:p>
    <w:p w14:paraId="4045A659"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B0B7E48"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CUARTO. ESTUDIO Y RESOLUCIÓN DEL ASUNTO.  </w:t>
      </w:r>
      <w:r w:rsidRPr="00E34E13">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2F87F81"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62402831" w14:textId="77777777" w:rsidR="00C154B8" w:rsidRPr="00E34E13" w:rsidRDefault="0079316A">
      <w:pPr>
        <w:tabs>
          <w:tab w:val="left" w:pos="709"/>
        </w:tabs>
        <w:spacing w:after="0" w:line="276" w:lineRule="auto"/>
        <w:ind w:left="851" w:right="850"/>
        <w:jc w:val="both"/>
        <w:rPr>
          <w:rFonts w:ascii="Palatino Linotype" w:eastAsia="Palatino Linotype" w:hAnsi="Palatino Linotype" w:cs="Palatino Linotype"/>
          <w:i/>
        </w:rPr>
      </w:pPr>
      <w:r w:rsidRPr="00E34E13">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E34E13">
        <w:rPr>
          <w:rFonts w:ascii="Palatino Linotype" w:eastAsia="Palatino Linotype" w:hAnsi="Palatino Linotype" w:cs="Palatino Linotype"/>
          <w:i/>
        </w:rPr>
        <w:t xml:space="preserve">, así como de las garantías para su protección, cuyo ejercicio no podrá restringirse ni </w:t>
      </w:r>
      <w:r w:rsidRPr="00E34E13">
        <w:rPr>
          <w:rFonts w:ascii="Palatino Linotype" w:eastAsia="Palatino Linotype" w:hAnsi="Palatino Linotype" w:cs="Palatino Linotype"/>
          <w:i/>
        </w:rPr>
        <w:lastRenderedPageBreak/>
        <w:t>suspenderse, salvo en los casos y bajo las condiciones que esta Constitución establece.</w:t>
      </w:r>
    </w:p>
    <w:p w14:paraId="5252BFB5" w14:textId="77777777" w:rsidR="00C154B8" w:rsidRPr="00E34E13" w:rsidRDefault="0079316A">
      <w:pPr>
        <w:tabs>
          <w:tab w:val="left" w:pos="709"/>
        </w:tabs>
        <w:spacing w:after="0" w:line="276" w:lineRule="auto"/>
        <w:ind w:left="851" w:right="850"/>
        <w:jc w:val="both"/>
        <w:rPr>
          <w:rFonts w:ascii="Palatino Linotype" w:eastAsia="Palatino Linotype" w:hAnsi="Palatino Linotype" w:cs="Palatino Linotype"/>
          <w:b/>
          <w:i/>
        </w:rPr>
      </w:pPr>
      <w:r w:rsidRPr="00E34E13">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B916FC6" w14:textId="77777777" w:rsidR="00C154B8" w:rsidRPr="00E34E13" w:rsidRDefault="0079316A">
      <w:pPr>
        <w:tabs>
          <w:tab w:val="left" w:pos="709"/>
        </w:tabs>
        <w:spacing w:after="0" w:line="276" w:lineRule="auto"/>
        <w:ind w:left="851" w:right="850"/>
        <w:jc w:val="both"/>
        <w:rPr>
          <w:rFonts w:ascii="Palatino Linotype" w:eastAsia="Palatino Linotype" w:hAnsi="Palatino Linotype" w:cs="Palatino Linotype"/>
          <w:i/>
        </w:rPr>
      </w:pPr>
      <w:r w:rsidRPr="00E34E13">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34E13">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579E3C9" w14:textId="77777777" w:rsidR="00C154B8" w:rsidRPr="00E34E13" w:rsidRDefault="0079316A">
      <w:pPr>
        <w:tabs>
          <w:tab w:val="left" w:pos="709"/>
        </w:tabs>
        <w:spacing w:after="0" w:line="276" w:lineRule="auto"/>
        <w:ind w:left="851" w:right="850"/>
        <w:jc w:val="both"/>
        <w:rPr>
          <w:rFonts w:ascii="Palatino Linotype" w:eastAsia="Palatino Linotype" w:hAnsi="Palatino Linotype" w:cs="Palatino Linotype"/>
          <w:i/>
        </w:rPr>
      </w:pPr>
      <w:r w:rsidRPr="00E34E13">
        <w:rPr>
          <w:rFonts w:ascii="Palatino Linotype" w:eastAsia="Palatino Linotype" w:hAnsi="Palatino Linotype" w:cs="Palatino Linotype"/>
          <w:i/>
        </w:rPr>
        <w:t>[…]</w:t>
      </w:r>
    </w:p>
    <w:p w14:paraId="50245C3A" w14:textId="77777777" w:rsidR="00C154B8" w:rsidRPr="00E34E13" w:rsidRDefault="0079316A">
      <w:pPr>
        <w:spacing w:after="0" w:line="276" w:lineRule="auto"/>
        <w:ind w:left="851" w:right="901"/>
        <w:jc w:val="both"/>
        <w:rPr>
          <w:rFonts w:ascii="Palatino Linotype" w:eastAsia="Palatino Linotype" w:hAnsi="Palatino Linotype" w:cs="Palatino Linotype"/>
          <w:b/>
          <w:i/>
        </w:rPr>
      </w:pPr>
      <w:r w:rsidRPr="00E34E13">
        <w:rPr>
          <w:rFonts w:ascii="Palatino Linotype" w:eastAsia="Palatino Linotype" w:hAnsi="Palatino Linotype" w:cs="Palatino Linotype"/>
          <w:b/>
          <w:i/>
        </w:rPr>
        <w:t>“Artículo 6o.</w:t>
      </w:r>
    </w:p>
    <w:p w14:paraId="1DF2FE7B" w14:textId="77777777" w:rsidR="00C154B8" w:rsidRPr="00E34E13" w:rsidRDefault="0079316A">
      <w:pPr>
        <w:spacing w:after="0" w:line="276" w:lineRule="auto"/>
        <w:ind w:left="851" w:right="901"/>
        <w:jc w:val="both"/>
        <w:rPr>
          <w:rFonts w:ascii="Palatino Linotype" w:eastAsia="Palatino Linotype" w:hAnsi="Palatino Linotype" w:cs="Palatino Linotype"/>
          <w:b/>
          <w:i/>
        </w:rPr>
      </w:pPr>
      <w:r w:rsidRPr="00E34E13">
        <w:rPr>
          <w:rFonts w:ascii="Palatino Linotype" w:eastAsia="Palatino Linotype" w:hAnsi="Palatino Linotype" w:cs="Palatino Linotype"/>
          <w:b/>
          <w:i/>
        </w:rPr>
        <w:t>[...]</w:t>
      </w:r>
    </w:p>
    <w:p w14:paraId="0E196D42"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b/>
          <w:i/>
        </w:rPr>
        <w:t xml:space="preserve">A. Para el ejercicio del derecho de acceso a la información, la Federación </w:t>
      </w:r>
      <w:r w:rsidRPr="00E34E13">
        <w:rPr>
          <w:rFonts w:ascii="Palatino Linotype" w:eastAsia="Palatino Linotype" w:hAnsi="Palatino Linotype" w:cs="Palatino Linotype"/>
          <w:i/>
        </w:rPr>
        <w:t>y las entidades federativas, en el ámbito de sus respectivas competencias, se regirán por los siguientes principios y bases:</w:t>
      </w:r>
    </w:p>
    <w:p w14:paraId="008135C7"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7F8BAA1"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1C1C9A31"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lastRenderedPageBreak/>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105417CE"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0521F0B0"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021B41EB"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ABC8DC4"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5E97774A"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73C82F9E" w14:textId="77777777" w:rsidR="00C154B8" w:rsidRPr="00E34E13" w:rsidRDefault="00C154B8">
      <w:pPr>
        <w:spacing w:after="0" w:line="276" w:lineRule="auto"/>
        <w:ind w:left="851" w:right="901"/>
        <w:jc w:val="both"/>
        <w:rPr>
          <w:rFonts w:ascii="Palatino Linotype" w:eastAsia="Palatino Linotype" w:hAnsi="Palatino Linotype" w:cs="Palatino Linotype"/>
          <w:i/>
        </w:rPr>
      </w:pPr>
    </w:p>
    <w:p w14:paraId="61D7A327"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289AF898"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los sujetos obligados.</w:t>
      </w:r>
    </w:p>
    <w:p w14:paraId="5C3FA87F" w14:textId="77777777" w:rsidR="00C154B8" w:rsidRPr="00E34E13" w:rsidRDefault="00C154B8">
      <w:pPr>
        <w:spacing w:after="0" w:line="276" w:lineRule="auto"/>
        <w:ind w:left="851" w:right="901"/>
        <w:jc w:val="both"/>
        <w:rPr>
          <w:rFonts w:ascii="Palatino Linotype" w:eastAsia="Palatino Linotype" w:hAnsi="Palatino Linotype" w:cs="Palatino Linotype"/>
          <w:i/>
        </w:rPr>
      </w:pPr>
    </w:p>
    <w:p w14:paraId="113002B5" w14:textId="77777777" w:rsidR="00C154B8" w:rsidRPr="00E34E13" w:rsidRDefault="0079316A">
      <w:pPr>
        <w:spacing w:after="0" w:line="276" w:lineRule="auto"/>
        <w:ind w:left="851" w:right="901"/>
        <w:jc w:val="both"/>
        <w:rPr>
          <w:rFonts w:ascii="Palatino Linotype" w:eastAsia="Palatino Linotype" w:hAnsi="Palatino Linotype" w:cs="Palatino Linotype"/>
          <w:i/>
        </w:rPr>
      </w:pPr>
      <w:r w:rsidRPr="00E34E13">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79E482D0" w14:textId="77777777" w:rsidR="00C154B8" w:rsidRPr="00E34E13" w:rsidRDefault="00C154B8">
      <w:pPr>
        <w:spacing w:after="0" w:line="276" w:lineRule="auto"/>
        <w:ind w:left="851" w:right="901"/>
        <w:jc w:val="both"/>
        <w:rPr>
          <w:rFonts w:ascii="Palatino Linotype" w:eastAsia="Palatino Linotype" w:hAnsi="Palatino Linotype" w:cs="Palatino Linotype"/>
          <w:i/>
        </w:rPr>
      </w:pPr>
    </w:p>
    <w:p w14:paraId="4E7B5415" w14:textId="77777777" w:rsidR="00C154B8" w:rsidRPr="00E34E13" w:rsidRDefault="0079316A">
      <w:pPr>
        <w:spacing w:after="0" w:line="276" w:lineRule="auto"/>
        <w:ind w:left="851" w:right="90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E34E13">
        <w:rPr>
          <w:rFonts w:ascii="Palatino Linotype" w:eastAsia="Palatino Linotype" w:hAnsi="Palatino Linotype" w:cs="Palatino Linotype"/>
          <w:sz w:val="24"/>
          <w:szCs w:val="24"/>
        </w:rPr>
        <w:t xml:space="preserve"> </w:t>
      </w:r>
    </w:p>
    <w:p w14:paraId="6C558078" w14:textId="77777777" w:rsidR="00C154B8" w:rsidRPr="00E34E13" w:rsidRDefault="00C154B8">
      <w:pPr>
        <w:spacing w:after="0" w:line="276" w:lineRule="auto"/>
        <w:ind w:left="851" w:right="851"/>
        <w:jc w:val="both"/>
        <w:rPr>
          <w:rFonts w:ascii="Palatino Linotype" w:eastAsia="Palatino Linotype" w:hAnsi="Palatino Linotype" w:cs="Palatino Linotype"/>
          <w:sz w:val="24"/>
          <w:szCs w:val="24"/>
        </w:rPr>
      </w:pPr>
    </w:p>
    <w:p w14:paraId="272E6971" w14:textId="77777777" w:rsidR="00C154B8" w:rsidRPr="00E34E13" w:rsidRDefault="0079316A">
      <w:pPr>
        <w:tabs>
          <w:tab w:val="left" w:pos="709"/>
        </w:tabs>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A8FD29E" w14:textId="77777777" w:rsidR="00C154B8" w:rsidRPr="00E34E13" w:rsidRDefault="00C154B8">
      <w:pPr>
        <w:tabs>
          <w:tab w:val="left" w:pos="709"/>
        </w:tabs>
        <w:spacing w:after="0" w:line="360" w:lineRule="auto"/>
        <w:jc w:val="both"/>
        <w:rPr>
          <w:rFonts w:ascii="Palatino Linotype" w:eastAsia="Palatino Linotype" w:hAnsi="Palatino Linotype" w:cs="Palatino Linotype"/>
          <w:sz w:val="24"/>
          <w:szCs w:val="24"/>
        </w:rPr>
      </w:pPr>
    </w:p>
    <w:p w14:paraId="3A8FC493" w14:textId="77777777" w:rsidR="00C154B8" w:rsidRPr="00E34E13" w:rsidRDefault="0079316A">
      <w:pPr>
        <w:tabs>
          <w:tab w:val="left" w:pos="709"/>
        </w:tabs>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En primer lugar, es conveniente analizar si la respuesta del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87518B0" w14:textId="77777777" w:rsidR="00C154B8" w:rsidRPr="00E34E13" w:rsidRDefault="00C154B8">
      <w:pPr>
        <w:tabs>
          <w:tab w:val="left" w:pos="709"/>
        </w:tabs>
        <w:spacing w:after="0" w:line="360" w:lineRule="auto"/>
        <w:jc w:val="both"/>
        <w:rPr>
          <w:rFonts w:ascii="Palatino Linotype" w:eastAsia="Palatino Linotype" w:hAnsi="Palatino Linotype" w:cs="Palatino Linotype"/>
          <w:sz w:val="24"/>
          <w:szCs w:val="24"/>
        </w:rPr>
      </w:pPr>
    </w:p>
    <w:p w14:paraId="7F40F73E" w14:textId="77777777" w:rsidR="00C154B8" w:rsidRPr="00E34E13" w:rsidRDefault="0079316A">
      <w:pPr>
        <w:spacing w:after="0" w:line="276" w:lineRule="auto"/>
        <w:ind w:left="709" w:right="760"/>
        <w:jc w:val="both"/>
        <w:rPr>
          <w:rFonts w:ascii="Palatino Linotype" w:eastAsia="Palatino Linotype" w:hAnsi="Palatino Linotype" w:cs="Palatino Linotype"/>
          <w:i/>
        </w:rPr>
      </w:pPr>
      <w:r w:rsidRPr="00E34E13">
        <w:rPr>
          <w:rFonts w:ascii="Palatino Linotype" w:eastAsia="Palatino Linotype" w:hAnsi="Palatino Linotype" w:cs="Palatino Linotype"/>
          <w:i/>
        </w:rPr>
        <w:lastRenderedPageBreak/>
        <w:t>“</w:t>
      </w:r>
      <w:r w:rsidRPr="00E34E13">
        <w:rPr>
          <w:rFonts w:ascii="Palatino Linotype" w:eastAsia="Palatino Linotype" w:hAnsi="Palatino Linotype" w:cs="Palatino Linotype"/>
          <w:b/>
          <w:i/>
        </w:rPr>
        <w:t>Artículo 4.</w:t>
      </w:r>
      <w:r w:rsidRPr="00E34E1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A5A0785" w14:textId="77777777" w:rsidR="00C154B8" w:rsidRPr="00E34E13" w:rsidRDefault="0079316A">
      <w:pPr>
        <w:spacing w:after="0" w:line="276" w:lineRule="auto"/>
        <w:ind w:left="709" w:right="760"/>
        <w:jc w:val="both"/>
        <w:rPr>
          <w:rFonts w:ascii="Palatino Linotype" w:eastAsia="Palatino Linotype" w:hAnsi="Palatino Linotype" w:cs="Palatino Linotype"/>
          <w:i/>
        </w:rPr>
      </w:pPr>
      <w:r w:rsidRPr="00E34E1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34E1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ADF7F36" w14:textId="77777777" w:rsidR="00C154B8" w:rsidRPr="00E34E13" w:rsidRDefault="0079316A">
      <w:pPr>
        <w:spacing w:after="0" w:line="276" w:lineRule="auto"/>
        <w:ind w:left="709" w:right="760"/>
        <w:jc w:val="both"/>
        <w:rPr>
          <w:rFonts w:ascii="Palatino Linotype" w:eastAsia="Palatino Linotype" w:hAnsi="Palatino Linotype" w:cs="Palatino Linotype"/>
          <w:i/>
        </w:rPr>
      </w:pPr>
      <w:r w:rsidRPr="00E34E1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34E13">
        <w:rPr>
          <w:rFonts w:ascii="Palatino Linotype" w:eastAsia="Palatino Linotype" w:hAnsi="Palatino Linotype" w:cs="Palatino Linotype"/>
          <w:i/>
        </w:rPr>
        <w:t>.”</w:t>
      </w:r>
    </w:p>
    <w:p w14:paraId="1B202B3D" w14:textId="77777777" w:rsidR="00C154B8" w:rsidRPr="00E34E13" w:rsidRDefault="00C154B8">
      <w:pPr>
        <w:spacing w:after="0" w:line="276" w:lineRule="auto"/>
        <w:ind w:left="709" w:right="760"/>
        <w:jc w:val="both"/>
        <w:rPr>
          <w:rFonts w:ascii="Palatino Linotype" w:eastAsia="Palatino Linotype" w:hAnsi="Palatino Linotype" w:cs="Palatino Linotype"/>
          <w:sz w:val="24"/>
          <w:szCs w:val="24"/>
        </w:rPr>
      </w:pPr>
    </w:p>
    <w:p w14:paraId="3C2776F0"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10A9C5E"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1F1DB16B" w14:textId="77777777" w:rsidR="00C154B8" w:rsidRPr="00E34E13" w:rsidRDefault="0079316A">
      <w:pPr>
        <w:spacing w:after="0" w:line="276" w:lineRule="auto"/>
        <w:ind w:left="567" w:right="760"/>
        <w:jc w:val="both"/>
        <w:rPr>
          <w:rFonts w:ascii="Palatino Linotype" w:eastAsia="Palatino Linotype" w:hAnsi="Palatino Linotype" w:cs="Palatino Linotype"/>
          <w:i/>
        </w:rPr>
      </w:pPr>
      <w:r w:rsidRPr="00E34E13">
        <w:rPr>
          <w:rFonts w:ascii="Palatino Linotype" w:eastAsia="Palatino Linotype" w:hAnsi="Palatino Linotype" w:cs="Palatino Linotype"/>
          <w:i/>
        </w:rPr>
        <w:t>“</w:t>
      </w:r>
      <w:r w:rsidRPr="00E34E13">
        <w:rPr>
          <w:rFonts w:ascii="Palatino Linotype" w:eastAsia="Palatino Linotype" w:hAnsi="Palatino Linotype" w:cs="Palatino Linotype"/>
          <w:b/>
          <w:i/>
        </w:rPr>
        <w:t>Artículo 12.-</w:t>
      </w:r>
      <w:r w:rsidRPr="00E34E1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12C2598" w14:textId="77777777" w:rsidR="00C154B8" w:rsidRPr="00E34E13" w:rsidRDefault="0079316A">
      <w:pPr>
        <w:spacing w:after="0" w:line="276" w:lineRule="auto"/>
        <w:ind w:left="567" w:right="760"/>
        <w:jc w:val="both"/>
        <w:rPr>
          <w:rFonts w:ascii="Palatino Linotype" w:eastAsia="Palatino Linotype" w:hAnsi="Palatino Linotype" w:cs="Palatino Linotype"/>
          <w:i/>
        </w:rPr>
      </w:pPr>
      <w:r w:rsidRPr="00E34E1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34E13">
        <w:rPr>
          <w:rFonts w:ascii="Palatino Linotype" w:eastAsia="Palatino Linotype" w:hAnsi="Palatino Linotype" w:cs="Palatino Linotype"/>
          <w:i/>
        </w:rPr>
        <w:t xml:space="preserve">. </w:t>
      </w:r>
      <w:r w:rsidRPr="00E34E13">
        <w:rPr>
          <w:rFonts w:ascii="Palatino Linotype" w:eastAsia="Palatino Linotype" w:hAnsi="Palatino Linotype" w:cs="Palatino Linotype"/>
          <w:b/>
          <w:i/>
        </w:rPr>
        <w:t xml:space="preserve">La </w:t>
      </w:r>
      <w:r w:rsidRPr="00E34E13">
        <w:rPr>
          <w:rFonts w:ascii="Palatino Linotype" w:eastAsia="Palatino Linotype" w:hAnsi="Palatino Linotype" w:cs="Palatino Linotype"/>
          <w:b/>
          <w:i/>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25AB1C40"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30678989" w14:textId="77777777" w:rsidR="00C154B8" w:rsidRPr="00E34E13" w:rsidRDefault="0079316A">
      <w:pPr>
        <w:spacing w:after="0" w:line="360" w:lineRule="auto"/>
        <w:jc w:val="both"/>
        <w:rPr>
          <w:rFonts w:ascii="Palatino Linotype" w:eastAsia="Palatino Linotype" w:hAnsi="Palatino Linotype" w:cs="Palatino Linotype"/>
          <w:strike/>
          <w:sz w:val="24"/>
          <w:szCs w:val="24"/>
        </w:rPr>
      </w:pPr>
      <w:r w:rsidRPr="00E34E13">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E34E13">
        <w:rPr>
          <w:rFonts w:ascii="Palatino Linotype" w:eastAsia="Palatino Linotype" w:hAnsi="Palatino Linotype" w:cs="Palatino Linotype"/>
          <w:strike/>
          <w:sz w:val="24"/>
          <w:szCs w:val="24"/>
        </w:rPr>
        <w:t xml:space="preserve"> </w:t>
      </w:r>
    </w:p>
    <w:p w14:paraId="0F140EC9" w14:textId="77777777" w:rsidR="00C154B8" w:rsidRPr="00E34E13" w:rsidRDefault="00C154B8">
      <w:pPr>
        <w:spacing w:after="0" w:line="360" w:lineRule="auto"/>
        <w:jc w:val="both"/>
        <w:rPr>
          <w:rFonts w:ascii="Palatino Linotype" w:eastAsia="Palatino Linotype" w:hAnsi="Palatino Linotype" w:cs="Palatino Linotype"/>
          <w:strike/>
          <w:sz w:val="24"/>
          <w:szCs w:val="24"/>
        </w:rPr>
      </w:pPr>
    </w:p>
    <w:p w14:paraId="0F87E979" w14:textId="77777777" w:rsidR="00C154B8" w:rsidRPr="00E34E13" w:rsidRDefault="0079316A">
      <w:pPr>
        <w:spacing w:after="0" w:line="360" w:lineRule="auto"/>
        <w:ind w:right="49"/>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C148020" w14:textId="77777777" w:rsidR="00C154B8" w:rsidRPr="00E34E13" w:rsidRDefault="00C154B8">
      <w:pPr>
        <w:spacing w:after="0" w:line="360" w:lineRule="auto"/>
        <w:ind w:right="49"/>
        <w:jc w:val="both"/>
        <w:rPr>
          <w:rFonts w:ascii="Palatino Linotype" w:eastAsia="Palatino Linotype" w:hAnsi="Palatino Linotype" w:cs="Palatino Linotype"/>
          <w:sz w:val="24"/>
          <w:szCs w:val="24"/>
        </w:rPr>
      </w:pPr>
    </w:p>
    <w:p w14:paraId="69843C2A"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10510DF"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A64E6EC" w14:textId="77777777" w:rsidR="00C154B8" w:rsidRPr="00E34E13" w:rsidRDefault="0079316A">
      <w:pPr>
        <w:spacing w:after="0" w:line="276" w:lineRule="auto"/>
        <w:ind w:left="851" w:right="851"/>
        <w:jc w:val="both"/>
        <w:rPr>
          <w:rFonts w:ascii="Palatino Linotype" w:eastAsia="Palatino Linotype" w:hAnsi="Palatino Linotype" w:cs="Palatino Linotype"/>
          <w:i/>
        </w:rPr>
      </w:pPr>
      <w:r w:rsidRPr="00E34E13">
        <w:rPr>
          <w:rFonts w:ascii="Palatino Linotype" w:eastAsia="Palatino Linotype" w:hAnsi="Palatino Linotype" w:cs="Palatino Linotype"/>
          <w:b/>
          <w:i/>
        </w:rPr>
        <w:t>“Artículo 18.</w:t>
      </w:r>
      <w:r w:rsidRPr="00E34E13">
        <w:rPr>
          <w:rFonts w:ascii="Palatino Linotype" w:eastAsia="Palatino Linotype" w:hAnsi="Palatino Linotype" w:cs="Palatino Linotype"/>
          <w:i/>
        </w:rPr>
        <w:t xml:space="preserve"> </w:t>
      </w:r>
      <w:r w:rsidRPr="00E34E13">
        <w:rPr>
          <w:rFonts w:ascii="Palatino Linotype" w:eastAsia="Palatino Linotype" w:hAnsi="Palatino Linotype" w:cs="Palatino Linotype"/>
          <w:b/>
          <w:i/>
          <w:u w:val="single"/>
        </w:rPr>
        <w:t xml:space="preserve">Los sujetos obligados deberán documentar todo acto que derive del ejercicio de sus facultades, competencias o funciones, </w:t>
      </w:r>
      <w:r w:rsidRPr="00E34E13">
        <w:rPr>
          <w:rFonts w:ascii="Palatino Linotype" w:eastAsia="Palatino Linotype" w:hAnsi="Palatino Linotype" w:cs="Palatino Linotype"/>
          <w:b/>
          <w:i/>
          <w:u w:val="single"/>
        </w:rPr>
        <w:lastRenderedPageBreak/>
        <w:t>considerando desde su origen la eventual publicidad</w:t>
      </w:r>
      <w:r w:rsidRPr="00E34E13">
        <w:rPr>
          <w:rFonts w:ascii="Palatino Linotype" w:eastAsia="Palatino Linotype" w:hAnsi="Palatino Linotype" w:cs="Palatino Linotype"/>
          <w:i/>
        </w:rPr>
        <w:t xml:space="preserve"> y reutilización de la información que generen.</w:t>
      </w:r>
    </w:p>
    <w:p w14:paraId="5BFBB024" w14:textId="77777777" w:rsidR="00C154B8" w:rsidRPr="00E34E13" w:rsidRDefault="0079316A">
      <w:pPr>
        <w:spacing w:after="0" w:line="276" w:lineRule="auto"/>
        <w:ind w:left="851" w:right="851"/>
        <w:jc w:val="both"/>
        <w:rPr>
          <w:rFonts w:ascii="Palatino Linotype" w:eastAsia="Palatino Linotype" w:hAnsi="Palatino Linotype" w:cs="Palatino Linotype"/>
          <w:i/>
        </w:rPr>
      </w:pPr>
      <w:r w:rsidRPr="00E34E13">
        <w:rPr>
          <w:rFonts w:ascii="Palatino Linotype" w:eastAsia="Palatino Linotype" w:hAnsi="Palatino Linotype" w:cs="Palatino Linotype"/>
          <w:b/>
          <w:i/>
        </w:rPr>
        <w:t xml:space="preserve">Artículo 19. </w:t>
      </w:r>
      <w:r w:rsidRPr="00E34E13">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E34E13">
        <w:rPr>
          <w:rFonts w:ascii="Palatino Linotype" w:eastAsia="Palatino Linotype" w:hAnsi="Palatino Linotype" w:cs="Palatino Linotype"/>
          <w:i/>
        </w:rPr>
        <w:t>.</w:t>
      </w:r>
    </w:p>
    <w:p w14:paraId="61A14F0F" w14:textId="77777777" w:rsidR="00C154B8" w:rsidRPr="00E34E13" w:rsidRDefault="0079316A">
      <w:pPr>
        <w:spacing w:after="0" w:line="276" w:lineRule="auto"/>
        <w:ind w:left="851" w:right="851"/>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462E791" w14:textId="77777777" w:rsidR="00C154B8" w:rsidRPr="00E34E13" w:rsidRDefault="0079316A">
      <w:pPr>
        <w:spacing w:after="0" w:line="276" w:lineRule="auto"/>
        <w:ind w:left="851" w:right="851"/>
        <w:jc w:val="both"/>
        <w:rPr>
          <w:rFonts w:ascii="Palatino Linotype" w:eastAsia="Palatino Linotype" w:hAnsi="Palatino Linotype" w:cs="Palatino Linotype"/>
          <w:i/>
        </w:rPr>
      </w:pPr>
      <w:r w:rsidRPr="00E34E13">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15A557A"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18E252D"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53512DB"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E34E13">
        <w:rPr>
          <w:rFonts w:ascii="Palatino Linotype" w:eastAsia="Palatino Linotype" w:hAnsi="Palatino Linotype" w:cs="Palatino Linotype"/>
          <w:sz w:val="24"/>
          <w:szCs w:val="24"/>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021176E"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108C8F76"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w:t>
      </w:r>
      <w:r w:rsidRPr="00E34E13">
        <w:rPr>
          <w:rFonts w:ascii="Palatino Linotype" w:eastAsia="Palatino Linotype" w:hAnsi="Palatino Linotype" w:cs="Palatino Linotype"/>
          <w:b/>
          <w:i/>
        </w:rPr>
        <w:t xml:space="preserve">Artículo 3. </w:t>
      </w:r>
      <w:r w:rsidRPr="00E34E13">
        <w:rPr>
          <w:rFonts w:ascii="Palatino Linotype" w:eastAsia="Palatino Linotype" w:hAnsi="Palatino Linotype" w:cs="Palatino Linotype"/>
          <w:i/>
        </w:rPr>
        <w:t>Para los efectos de la presente Ley se entenderá por:</w:t>
      </w:r>
    </w:p>
    <w:p w14:paraId="7B6853B1"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w:t>
      </w:r>
    </w:p>
    <w:p w14:paraId="6C5FB3DA"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b/>
          <w:i/>
        </w:rPr>
        <w:t>XI. Documento:</w:t>
      </w:r>
      <w:r w:rsidRPr="00E34E13">
        <w:rPr>
          <w:rFonts w:ascii="Palatino Linotype" w:eastAsia="Palatino Linotype" w:hAnsi="Palatino Linotype" w:cs="Palatino Linotype"/>
          <w:i/>
        </w:rPr>
        <w:t xml:space="preserve"> Los expedientes, reportes, estudios, actas</w:t>
      </w:r>
      <w:r w:rsidRPr="00E34E13">
        <w:rPr>
          <w:rFonts w:ascii="Palatino Linotype" w:eastAsia="Palatino Linotype" w:hAnsi="Palatino Linotype" w:cs="Palatino Linotype"/>
          <w:b/>
          <w:i/>
        </w:rPr>
        <w:t>,</w:t>
      </w:r>
      <w:r w:rsidRPr="00E34E1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E839CAB" w14:textId="77777777" w:rsidR="00C154B8" w:rsidRPr="00E34E13" w:rsidRDefault="00C154B8">
      <w:pPr>
        <w:spacing w:after="0" w:line="360" w:lineRule="auto"/>
        <w:ind w:left="851" w:right="899"/>
        <w:jc w:val="both"/>
        <w:rPr>
          <w:rFonts w:ascii="Palatino Linotype" w:eastAsia="Palatino Linotype" w:hAnsi="Palatino Linotype" w:cs="Palatino Linotype"/>
          <w:sz w:val="24"/>
          <w:szCs w:val="24"/>
        </w:rPr>
      </w:pPr>
    </w:p>
    <w:p w14:paraId="0A1E2A4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249D88A"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604F6AF" w14:textId="77777777" w:rsidR="00C154B8" w:rsidRPr="00E34E13" w:rsidRDefault="0079316A">
      <w:pPr>
        <w:spacing w:after="0" w:line="276" w:lineRule="auto"/>
        <w:ind w:left="851" w:right="902"/>
        <w:jc w:val="both"/>
        <w:rPr>
          <w:rFonts w:ascii="Palatino Linotype" w:eastAsia="Palatino Linotype" w:hAnsi="Palatino Linotype" w:cs="Palatino Linotype"/>
          <w:b/>
          <w:i/>
        </w:rPr>
      </w:pPr>
      <w:r w:rsidRPr="00E34E13">
        <w:rPr>
          <w:rFonts w:ascii="Palatino Linotype" w:eastAsia="Palatino Linotype" w:hAnsi="Palatino Linotype" w:cs="Palatino Linotype"/>
          <w:b/>
        </w:rPr>
        <w:t>“</w:t>
      </w:r>
      <w:r w:rsidRPr="00E34E13">
        <w:rPr>
          <w:rFonts w:ascii="Palatino Linotype" w:eastAsia="Palatino Linotype" w:hAnsi="Palatino Linotype" w:cs="Palatino Linotype"/>
          <w:b/>
          <w:i/>
        </w:rPr>
        <w:t>CRITERIO 0002-11</w:t>
      </w:r>
    </w:p>
    <w:p w14:paraId="2778552B"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34E1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E34E13">
        <w:rPr>
          <w:rFonts w:ascii="Palatino Linotype" w:eastAsia="Palatino Linotype" w:hAnsi="Palatino Linotype" w:cs="Palatino Linotype"/>
          <w:i/>
        </w:rPr>
        <w:lastRenderedPageBreak/>
        <w:t>órganos u organismos públicos, en virtud del ejercicio de sus funciones de derecho público, sin importar su fuente, soporte o fecha de elaboración.</w:t>
      </w:r>
    </w:p>
    <w:p w14:paraId="4E6811EF"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En </w:t>
      </w:r>
      <w:proofErr w:type="gramStart"/>
      <w:r w:rsidRPr="00E34E13">
        <w:rPr>
          <w:rFonts w:ascii="Palatino Linotype" w:eastAsia="Palatino Linotype" w:hAnsi="Palatino Linotype" w:cs="Palatino Linotype"/>
          <w:i/>
        </w:rPr>
        <w:t>consecuencia</w:t>
      </w:r>
      <w:proofErr w:type="gramEnd"/>
      <w:r w:rsidRPr="00E34E13">
        <w:rPr>
          <w:rFonts w:ascii="Palatino Linotype" w:eastAsia="Palatino Linotype" w:hAnsi="Palatino Linotype" w:cs="Palatino Linotype"/>
          <w:i/>
        </w:rPr>
        <w:t xml:space="preserve"> el acceso a la información se refiere a que se cumplan cualquiera de los siguientes tres supuestos:</w:t>
      </w:r>
    </w:p>
    <w:p w14:paraId="0984EA53"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1) Que se trate de información registrada en cualquier soporte documental, </w:t>
      </w:r>
      <w:proofErr w:type="gramStart"/>
      <w:r w:rsidRPr="00E34E13">
        <w:rPr>
          <w:rFonts w:ascii="Palatino Linotype" w:eastAsia="Palatino Linotype" w:hAnsi="Palatino Linotype" w:cs="Palatino Linotype"/>
          <w:i/>
        </w:rPr>
        <w:t>que</w:t>
      </w:r>
      <w:proofErr w:type="gramEnd"/>
      <w:r w:rsidRPr="00E34E13">
        <w:rPr>
          <w:rFonts w:ascii="Palatino Linotype" w:eastAsia="Palatino Linotype" w:hAnsi="Palatino Linotype" w:cs="Palatino Linotype"/>
          <w:i/>
        </w:rPr>
        <w:t xml:space="preserve"> en ejercicio de las atribuciones conferidas, sea generada por los Sujetos Obligados;</w:t>
      </w:r>
    </w:p>
    <w:p w14:paraId="4B1E263A"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2) Que se trate de información registrada en cualquier soporte documental, </w:t>
      </w:r>
      <w:proofErr w:type="gramStart"/>
      <w:r w:rsidRPr="00E34E13">
        <w:rPr>
          <w:rFonts w:ascii="Palatino Linotype" w:eastAsia="Palatino Linotype" w:hAnsi="Palatino Linotype" w:cs="Palatino Linotype"/>
          <w:i/>
        </w:rPr>
        <w:t>que</w:t>
      </w:r>
      <w:proofErr w:type="gramEnd"/>
      <w:r w:rsidRPr="00E34E13">
        <w:rPr>
          <w:rFonts w:ascii="Palatino Linotype" w:eastAsia="Palatino Linotype" w:hAnsi="Palatino Linotype" w:cs="Palatino Linotype"/>
          <w:i/>
        </w:rPr>
        <w:t xml:space="preserve"> en ejercicio de las atribuciones conferidas, sea administrada por los Sujetos Obligados, y</w:t>
      </w:r>
    </w:p>
    <w:p w14:paraId="5EAD6220"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3) Que se trate de información registrada en cualquier soporte documental, </w:t>
      </w:r>
      <w:proofErr w:type="gramStart"/>
      <w:r w:rsidRPr="00E34E13">
        <w:rPr>
          <w:rFonts w:ascii="Palatino Linotype" w:eastAsia="Palatino Linotype" w:hAnsi="Palatino Linotype" w:cs="Palatino Linotype"/>
          <w:i/>
        </w:rPr>
        <w:t>que</w:t>
      </w:r>
      <w:proofErr w:type="gramEnd"/>
      <w:r w:rsidRPr="00E34E13">
        <w:rPr>
          <w:rFonts w:ascii="Palatino Linotype" w:eastAsia="Palatino Linotype" w:hAnsi="Palatino Linotype" w:cs="Palatino Linotype"/>
          <w:i/>
        </w:rPr>
        <w:t xml:space="preserve"> en ejercicio de las atribuciones conferidas, se encuentre en posesión de los Sujetos Obligados.” </w:t>
      </w:r>
    </w:p>
    <w:p w14:paraId="3C9A4469" w14:textId="77777777" w:rsidR="00C154B8" w:rsidRPr="00E34E13" w:rsidRDefault="00C154B8">
      <w:pPr>
        <w:spacing w:after="0" w:line="276" w:lineRule="auto"/>
        <w:ind w:left="851" w:right="899"/>
        <w:jc w:val="both"/>
        <w:rPr>
          <w:rFonts w:ascii="Palatino Linotype" w:eastAsia="Palatino Linotype" w:hAnsi="Palatino Linotype" w:cs="Palatino Linotype"/>
          <w:sz w:val="24"/>
          <w:szCs w:val="24"/>
        </w:rPr>
      </w:pPr>
    </w:p>
    <w:p w14:paraId="053F415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De ahí que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34E13">
        <w:rPr>
          <w:rFonts w:ascii="Palatino Linotype" w:eastAsia="Palatino Linotype" w:hAnsi="Palatino Linotype" w:cs="Palatino Linotype"/>
          <w:sz w:val="24"/>
          <w:szCs w:val="24"/>
          <w:vertAlign w:val="superscript"/>
        </w:rPr>
        <w:footnoteReference w:id="1"/>
      </w:r>
      <w:r w:rsidRPr="00E34E13">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34E13">
        <w:rPr>
          <w:rFonts w:ascii="Palatino Linotype" w:eastAsia="Palatino Linotype" w:hAnsi="Palatino Linotype" w:cs="Palatino Linotype"/>
          <w:sz w:val="24"/>
          <w:szCs w:val="24"/>
          <w:vertAlign w:val="superscript"/>
        </w:rPr>
        <w:footnoteReference w:id="2"/>
      </w:r>
      <w:r w:rsidRPr="00E34E13">
        <w:rPr>
          <w:rFonts w:ascii="Palatino Linotype" w:eastAsia="Palatino Linotype" w:hAnsi="Palatino Linotype" w:cs="Palatino Linotype"/>
          <w:sz w:val="24"/>
          <w:szCs w:val="24"/>
        </w:rPr>
        <w:t xml:space="preserve">, como pudiera tratarse de </w:t>
      </w:r>
      <w:r w:rsidRPr="00E34E13">
        <w:rPr>
          <w:rFonts w:ascii="Palatino Linotype" w:eastAsia="Palatino Linotype" w:hAnsi="Palatino Linotype" w:cs="Palatino Linotype"/>
          <w:sz w:val="24"/>
          <w:szCs w:val="24"/>
        </w:rPr>
        <w:lastRenderedPageBreak/>
        <w:t>aquella relacionada con las obligaciones de transparencia señaladas en los artículos 92 de la Ley de la Materia.</w:t>
      </w:r>
    </w:p>
    <w:p w14:paraId="66BB8917"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3871E4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Aclarado lo anterior, de esta manera, se procede al análisis de la respuesta por </w:t>
      </w:r>
      <w:r w:rsidRPr="00E34E13">
        <w:rPr>
          <w:rFonts w:ascii="Palatino Linotype" w:eastAsia="Palatino Linotype" w:hAnsi="Palatino Linotype" w:cs="Palatino Linotype"/>
          <w:b/>
          <w:sz w:val="24"/>
          <w:szCs w:val="24"/>
        </w:rPr>
        <w:t>EL</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E34E13">
        <w:rPr>
          <w:rFonts w:ascii="Palatino Linotype" w:eastAsia="Palatino Linotype" w:hAnsi="Palatino Linotype" w:cs="Palatino Linotype"/>
          <w:b/>
          <w:sz w:val="24"/>
          <w:szCs w:val="24"/>
        </w:rPr>
        <w:t>LA PARTE</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RECURRENTE</w:t>
      </w:r>
      <w:r w:rsidRPr="00E34E13">
        <w:rPr>
          <w:rFonts w:ascii="Palatino Linotype" w:eastAsia="Palatino Linotype" w:hAnsi="Palatino Linotype" w:cs="Palatino Linotype"/>
          <w:sz w:val="24"/>
          <w:szCs w:val="24"/>
        </w:rPr>
        <w:t>, o en su defecto ordenar la entrega del o los documentos que lo satisfagan.</w:t>
      </w:r>
    </w:p>
    <w:p w14:paraId="31A28634"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30359FF" w14:textId="77777777" w:rsidR="00C154B8" w:rsidRPr="00E34E13" w:rsidRDefault="00C154B8">
      <w:pPr>
        <w:spacing w:after="0" w:line="360" w:lineRule="auto"/>
        <w:jc w:val="both"/>
        <w:rPr>
          <w:rFonts w:ascii="Palatino Linotype" w:eastAsia="Palatino Linotype" w:hAnsi="Palatino Linotype" w:cs="Palatino Linotype"/>
          <w:sz w:val="24"/>
          <w:szCs w:val="24"/>
        </w:rPr>
      </w:pPr>
    </w:p>
    <w:tbl>
      <w:tblPr>
        <w:tblStyle w:val="a"/>
        <w:tblpPr w:leftFromText="141" w:rightFromText="141" w:vertAnchor="text" w:tblpY="83"/>
        <w:tblW w:w="85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828"/>
        <w:gridCol w:w="3067"/>
      </w:tblGrid>
      <w:tr w:rsidR="00B07255" w:rsidRPr="00E34E13" w14:paraId="6C2B70E6" w14:textId="77777777">
        <w:trPr>
          <w:trHeight w:val="392"/>
        </w:trPr>
        <w:tc>
          <w:tcPr>
            <w:tcW w:w="1696" w:type="dxa"/>
            <w:shd w:val="clear" w:color="auto" w:fill="AEAAAA"/>
          </w:tcPr>
          <w:p w14:paraId="72A0750F" w14:textId="77777777" w:rsidR="00C154B8" w:rsidRPr="00E34E13" w:rsidRDefault="0079316A">
            <w:pPr>
              <w:spacing w:line="360" w:lineRule="auto"/>
              <w:jc w:val="center"/>
              <w:rPr>
                <w:rFonts w:ascii="Palatino Linotype" w:eastAsia="Palatino Linotype" w:hAnsi="Palatino Linotype" w:cs="Palatino Linotype"/>
                <w:b/>
                <w:sz w:val="20"/>
                <w:szCs w:val="20"/>
              </w:rPr>
            </w:pPr>
            <w:r w:rsidRPr="00E34E13">
              <w:rPr>
                <w:rFonts w:ascii="Palatino Linotype" w:eastAsia="Palatino Linotype" w:hAnsi="Palatino Linotype" w:cs="Palatino Linotype"/>
                <w:b/>
                <w:sz w:val="20"/>
                <w:szCs w:val="20"/>
              </w:rPr>
              <w:t>Solicitud</w:t>
            </w:r>
          </w:p>
        </w:tc>
        <w:tc>
          <w:tcPr>
            <w:tcW w:w="3828" w:type="dxa"/>
            <w:shd w:val="clear" w:color="auto" w:fill="AEAAAA"/>
          </w:tcPr>
          <w:p w14:paraId="10B7B018" w14:textId="77777777" w:rsidR="00C154B8" w:rsidRPr="00E34E13" w:rsidRDefault="0079316A">
            <w:pPr>
              <w:spacing w:line="360" w:lineRule="auto"/>
              <w:jc w:val="center"/>
              <w:rPr>
                <w:rFonts w:ascii="Palatino Linotype" w:eastAsia="Palatino Linotype" w:hAnsi="Palatino Linotype" w:cs="Palatino Linotype"/>
                <w:b/>
                <w:sz w:val="20"/>
                <w:szCs w:val="20"/>
              </w:rPr>
            </w:pPr>
            <w:r w:rsidRPr="00E34E13">
              <w:rPr>
                <w:rFonts w:ascii="Palatino Linotype" w:eastAsia="Palatino Linotype" w:hAnsi="Palatino Linotype" w:cs="Palatino Linotype"/>
                <w:b/>
                <w:sz w:val="20"/>
                <w:szCs w:val="20"/>
              </w:rPr>
              <w:t>Respuesta</w:t>
            </w:r>
          </w:p>
        </w:tc>
        <w:tc>
          <w:tcPr>
            <w:tcW w:w="3067" w:type="dxa"/>
            <w:shd w:val="clear" w:color="auto" w:fill="AEAAAA"/>
          </w:tcPr>
          <w:p w14:paraId="71EB5511" w14:textId="77777777" w:rsidR="00C154B8" w:rsidRPr="00E34E13" w:rsidRDefault="0079316A">
            <w:pPr>
              <w:spacing w:line="360" w:lineRule="auto"/>
              <w:jc w:val="center"/>
              <w:rPr>
                <w:rFonts w:ascii="Palatino Linotype" w:eastAsia="Palatino Linotype" w:hAnsi="Palatino Linotype" w:cs="Palatino Linotype"/>
                <w:b/>
                <w:sz w:val="20"/>
                <w:szCs w:val="20"/>
              </w:rPr>
            </w:pPr>
            <w:r w:rsidRPr="00E34E13">
              <w:rPr>
                <w:rFonts w:ascii="Palatino Linotype" w:eastAsia="Palatino Linotype" w:hAnsi="Palatino Linotype" w:cs="Palatino Linotype"/>
                <w:b/>
                <w:sz w:val="20"/>
                <w:szCs w:val="20"/>
              </w:rPr>
              <w:t>Informe Justificado</w:t>
            </w:r>
          </w:p>
        </w:tc>
      </w:tr>
      <w:tr w:rsidR="00B07255" w:rsidRPr="00E34E13" w14:paraId="566BF1C5" w14:textId="77777777">
        <w:trPr>
          <w:trHeight w:val="2586"/>
        </w:trPr>
        <w:tc>
          <w:tcPr>
            <w:tcW w:w="1696" w:type="dxa"/>
            <w:shd w:val="clear" w:color="auto" w:fill="auto"/>
          </w:tcPr>
          <w:p w14:paraId="59970DFB" w14:textId="77777777" w:rsidR="00C154B8" w:rsidRPr="00E34E13" w:rsidRDefault="0079316A">
            <w:pPr>
              <w:spacing w:line="240" w:lineRule="auto"/>
              <w:jc w:val="both"/>
              <w:rPr>
                <w:rFonts w:ascii="Palatino Linotype" w:eastAsia="Palatino Linotype" w:hAnsi="Palatino Linotype" w:cs="Palatino Linotype"/>
                <w:sz w:val="20"/>
                <w:szCs w:val="20"/>
              </w:rPr>
            </w:pPr>
            <w:r w:rsidRPr="00E34E13">
              <w:rPr>
                <w:rFonts w:ascii="Palatino Linotype" w:eastAsia="Palatino Linotype" w:hAnsi="Palatino Linotype" w:cs="Palatino Linotype"/>
                <w:sz w:val="20"/>
                <w:szCs w:val="20"/>
              </w:rPr>
              <w:t xml:space="preserve">Oficios firmados por el titular y </w:t>
            </w:r>
            <w:proofErr w:type="gramStart"/>
            <w:r w:rsidRPr="00E34E13">
              <w:rPr>
                <w:rFonts w:ascii="Palatino Linotype" w:eastAsia="Palatino Linotype" w:hAnsi="Palatino Linotype" w:cs="Palatino Linotype"/>
                <w:sz w:val="20"/>
                <w:szCs w:val="20"/>
              </w:rPr>
              <w:t>sus director</w:t>
            </w:r>
            <w:proofErr w:type="gramEnd"/>
            <w:r w:rsidRPr="00E34E13">
              <w:rPr>
                <w:rFonts w:ascii="Palatino Linotype" w:eastAsia="Palatino Linotype" w:hAnsi="Palatino Linotype" w:cs="Palatino Linotype"/>
                <w:sz w:val="20"/>
                <w:szCs w:val="20"/>
              </w:rPr>
              <w:t xml:space="preserve"> de la coordinación Jurídica</w:t>
            </w:r>
          </w:p>
        </w:tc>
        <w:tc>
          <w:tcPr>
            <w:tcW w:w="3828" w:type="dxa"/>
            <w:shd w:val="clear" w:color="auto" w:fill="auto"/>
          </w:tcPr>
          <w:p w14:paraId="13003BB7" w14:textId="77777777" w:rsidR="00C154B8" w:rsidRPr="00E34E13" w:rsidRDefault="0079316A">
            <w:pPr>
              <w:spacing w:line="240" w:lineRule="auto"/>
              <w:jc w:val="both"/>
              <w:rPr>
                <w:rFonts w:ascii="Palatino Linotype" w:eastAsia="Palatino Linotype" w:hAnsi="Palatino Linotype" w:cs="Palatino Linotype"/>
                <w:sz w:val="20"/>
                <w:szCs w:val="20"/>
              </w:rPr>
            </w:pPr>
            <w:r w:rsidRPr="00E34E13">
              <w:rPr>
                <w:rFonts w:ascii="Palatino Linotype" w:eastAsia="Palatino Linotype" w:hAnsi="Palatino Linotype" w:cs="Palatino Linotype"/>
                <w:sz w:val="20"/>
                <w:szCs w:val="20"/>
              </w:rPr>
              <w:t xml:space="preserve">La Dirección de Asuntos Jurídico, señala que el peticionario no señala el periodo de búsqueda de información por lo que, al no contar con el elemento de temporalidad para su búsqueda o identificación, es procedente considerar la búsqueda de la información a un año inmediato anterior a la fecha de ingreso de la solicitud, es decir, del 14 de enero del 2024 al 14 de enero del 2025. </w:t>
            </w:r>
          </w:p>
          <w:p w14:paraId="0AFF93AE" w14:textId="77777777" w:rsidR="00C154B8" w:rsidRPr="00E34E13" w:rsidRDefault="00C154B8">
            <w:pPr>
              <w:spacing w:line="240" w:lineRule="auto"/>
              <w:jc w:val="both"/>
              <w:rPr>
                <w:rFonts w:ascii="Palatino Linotype" w:eastAsia="Palatino Linotype" w:hAnsi="Palatino Linotype" w:cs="Palatino Linotype"/>
                <w:sz w:val="20"/>
                <w:szCs w:val="20"/>
              </w:rPr>
            </w:pPr>
          </w:p>
          <w:p w14:paraId="09D13688" w14:textId="77777777" w:rsidR="00C154B8" w:rsidRPr="00E34E13" w:rsidRDefault="0079316A">
            <w:pPr>
              <w:spacing w:line="240" w:lineRule="auto"/>
              <w:jc w:val="both"/>
              <w:rPr>
                <w:rFonts w:ascii="Palatino Linotype" w:eastAsia="Palatino Linotype" w:hAnsi="Palatino Linotype" w:cs="Palatino Linotype"/>
                <w:sz w:val="20"/>
                <w:szCs w:val="20"/>
              </w:rPr>
            </w:pPr>
            <w:r w:rsidRPr="00E34E13">
              <w:rPr>
                <w:rFonts w:ascii="Palatino Linotype" w:eastAsia="Palatino Linotype" w:hAnsi="Palatino Linotype" w:cs="Palatino Linotype"/>
                <w:sz w:val="20"/>
                <w:szCs w:val="20"/>
              </w:rPr>
              <w:t>Además, señala que la naturaleza de la información que contienen los oficios suscritos por el titular de la Coordinación Jurídica y las Direcciones adscritas a la misma, van relacionados a solicitudes de opiniones, recomendaciones o puntos de vista de diversas áreas administrativas y que en su caso forman parte de un proceso deliberativo jurídico-</w:t>
            </w:r>
            <w:r w:rsidRPr="00E34E13">
              <w:rPr>
                <w:rFonts w:ascii="Palatino Linotype" w:eastAsia="Palatino Linotype" w:hAnsi="Palatino Linotype" w:cs="Palatino Linotype"/>
                <w:sz w:val="20"/>
                <w:szCs w:val="20"/>
              </w:rPr>
              <w:lastRenderedPageBreak/>
              <w:t>administrativo, en el cual no se ha adoptado una decisión definitiva.</w:t>
            </w:r>
          </w:p>
          <w:p w14:paraId="3A25BB59" w14:textId="77777777" w:rsidR="00C154B8" w:rsidRPr="00E34E13" w:rsidRDefault="00C154B8">
            <w:pPr>
              <w:spacing w:line="240" w:lineRule="auto"/>
              <w:jc w:val="both"/>
              <w:rPr>
                <w:rFonts w:ascii="Palatino Linotype" w:eastAsia="Palatino Linotype" w:hAnsi="Palatino Linotype" w:cs="Palatino Linotype"/>
                <w:sz w:val="20"/>
                <w:szCs w:val="20"/>
              </w:rPr>
            </w:pPr>
          </w:p>
          <w:p w14:paraId="54912B29" w14:textId="77777777" w:rsidR="00C154B8" w:rsidRPr="00E34E13" w:rsidRDefault="0079316A">
            <w:pPr>
              <w:spacing w:line="240" w:lineRule="auto"/>
              <w:jc w:val="both"/>
              <w:rPr>
                <w:rFonts w:ascii="Palatino Linotype" w:eastAsia="Palatino Linotype" w:hAnsi="Palatino Linotype" w:cs="Palatino Linotype"/>
                <w:sz w:val="20"/>
                <w:szCs w:val="20"/>
              </w:rPr>
            </w:pPr>
            <w:r w:rsidRPr="00E34E13">
              <w:rPr>
                <w:rFonts w:ascii="Palatino Linotype" w:eastAsia="Palatino Linotype" w:hAnsi="Palatino Linotype" w:cs="Palatino Linotype"/>
                <w:sz w:val="20"/>
                <w:szCs w:val="20"/>
              </w:rPr>
              <w:t xml:space="preserve">Existiendo un plazo razonable que debe apreciarse en relación con la duración total del procedimiento que se desarrolla hasta que se determine una decisión definitiva. </w:t>
            </w:r>
          </w:p>
          <w:p w14:paraId="603197F6" w14:textId="77777777" w:rsidR="00C154B8" w:rsidRPr="00E34E13" w:rsidRDefault="00C154B8">
            <w:pPr>
              <w:spacing w:line="240" w:lineRule="auto"/>
              <w:jc w:val="both"/>
              <w:rPr>
                <w:rFonts w:ascii="Palatino Linotype" w:eastAsia="Palatino Linotype" w:hAnsi="Palatino Linotype" w:cs="Palatino Linotype"/>
                <w:sz w:val="20"/>
                <w:szCs w:val="20"/>
              </w:rPr>
            </w:pPr>
          </w:p>
          <w:p w14:paraId="699FB0ED" w14:textId="77777777" w:rsidR="00C154B8" w:rsidRPr="00E34E13" w:rsidRDefault="0079316A">
            <w:pPr>
              <w:spacing w:line="240" w:lineRule="auto"/>
              <w:jc w:val="both"/>
              <w:rPr>
                <w:rFonts w:ascii="Palatino Linotype" w:eastAsia="Palatino Linotype" w:hAnsi="Palatino Linotype" w:cs="Palatino Linotype"/>
                <w:sz w:val="20"/>
                <w:szCs w:val="20"/>
              </w:rPr>
            </w:pPr>
            <w:r w:rsidRPr="00E34E13">
              <w:rPr>
                <w:rFonts w:ascii="Palatino Linotype" w:eastAsia="Palatino Linotype" w:hAnsi="Palatino Linotype" w:cs="Palatino Linotype"/>
                <w:sz w:val="20"/>
                <w:szCs w:val="20"/>
              </w:rPr>
              <w:t xml:space="preserve">Aunado a ello, señala que con el propósito de garantizar el derecho de acceso a la información, solicita la consulta directa de la información, estableciendo el domicilio, el tiempo en que estará disponible la información </w:t>
            </w:r>
            <w:proofErr w:type="gramStart"/>
            <w:r w:rsidRPr="00E34E13">
              <w:rPr>
                <w:rFonts w:ascii="Palatino Linotype" w:eastAsia="Palatino Linotype" w:hAnsi="Palatino Linotype" w:cs="Palatino Linotype"/>
                <w:sz w:val="20"/>
                <w:szCs w:val="20"/>
              </w:rPr>
              <w:t>y  las</w:t>
            </w:r>
            <w:proofErr w:type="gramEnd"/>
            <w:r w:rsidRPr="00E34E13">
              <w:rPr>
                <w:rFonts w:ascii="Palatino Linotype" w:eastAsia="Palatino Linotype" w:hAnsi="Palatino Linotype" w:cs="Palatino Linotype"/>
                <w:sz w:val="20"/>
                <w:szCs w:val="20"/>
              </w:rPr>
              <w:t xml:space="preserve"> indicaciones que deberá seguir el solicitante.</w:t>
            </w:r>
          </w:p>
        </w:tc>
        <w:tc>
          <w:tcPr>
            <w:tcW w:w="3067" w:type="dxa"/>
          </w:tcPr>
          <w:p w14:paraId="2E5357E7" w14:textId="77777777" w:rsidR="00C154B8" w:rsidRPr="00E34E13" w:rsidRDefault="0079316A">
            <w:pPr>
              <w:spacing w:line="240" w:lineRule="auto"/>
              <w:jc w:val="both"/>
              <w:rPr>
                <w:rFonts w:ascii="Palatino Linotype" w:eastAsia="Palatino Linotype" w:hAnsi="Palatino Linotype" w:cs="Palatino Linotype"/>
                <w:sz w:val="20"/>
                <w:szCs w:val="20"/>
              </w:rPr>
            </w:pPr>
            <w:r w:rsidRPr="00E34E13">
              <w:rPr>
                <w:rFonts w:ascii="Palatino Linotype" w:eastAsia="Palatino Linotype" w:hAnsi="Palatino Linotype" w:cs="Palatino Linotype"/>
                <w:sz w:val="20"/>
                <w:szCs w:val="20"/>
              </w:rPr>
              <w:lastRenderedPageBreak/>
              <w:t xml:space="preserve">El </w:t>
            </w:r>
            <w:proofErr w:type="gramStart"/>
            <w:r w:rsidRPr="00E34E13">
              <w:rPr>
                <w:rFonts w:ascii="Palatino Linotype" w:eastAsia="Palatino Linotype" w:hAnsi="Palatino Linotype" w:cs="Palatino Linotype"/>
                <w:sz w:val="20"/>
                <w:szCs w:val="20"/>
              </w:rPr>
              <w:t>Director</w:t>
            </w:r>
            <w:proofErr w:type="gramEnd"/>
            <w:r w:rsidRPr="00E34E13">
              <w:rPr>
                <w:rFonts w:ascii="Palatino Linotype" w:eastAsia="Palatino Linotype" w:hAnsi="Palatino Linotype" w:cs="Palatino Linotype"/>
                <w:sz w:val="20"/>
                <w:szCs w:val="20"/>
              </w:rPr>
              <w:t xml:space="preserve"> de Asuntos Jurídicos, ratifica, no obstante, se advierte información que en respuesta no se localizó, como fue que de una búsqueda exhaustiva dentro de los archivos físicos y digitales de los documentos solicitados, se encontraron 8196 oficios del periodo de búsqueda del 14 de enero del 2024 al 14 de enero de dos mil veinticinco, en las áreas que componen la Coordinación Jurídica de Igualdad de Género y Erradicación de la Violencia. </w:t>
            </w:r>
          </w:p>
          <w:p w14:paraId="4E6010A9" w14:textId="77777777" w:rsidR="00C154B8" w:rsidRPr="00E34E13" w:rsidRDefault="0079316A">
            <w:pPr>
              <w:spacing w:line="240" w:lineRule="auto"/>
              <w:jc w:val="both"/>
              <w:rPr>
                <w:rFonts w:ascii="Palatino Linotype" w:eastAsia="Palatino Linotype" w:hAnsi="Palatino Linotype" w:cs="Palatino Linotype"/>
                <w:sz w:val="20"/>
                <w:szCs w:val="20"/>
              </w:rPr>
            </w:pPr>
            <w:r w:rsidRPr="00E34E13">
              <w:rPr>
                <w:rFonts w:ascii="Palatino Linotype" w:eastAsia="Palatino Linotype" w:hAnsi="Palatino Linotype" w:cs="Palatino Linotype"/>
                <w:sz w:val="20"/>
                <w:szCs w:val="20"/>
              </w:rPr>
              <w:t>Aunado a ello, señala que se solicitó la consulta directa, ya que digitalmente el peso es mayor a 2.18 Gigabytes, ratificando en términos generales su respuesta inicial.</w:t>
            </w:r>
          </w:p>
        </w:tc>
      </w:tr>
    </w:tbl>
    <w:p w14:paraId="0626EC42"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1E4263B7"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En primera instancia, es de señalar el siguiente extracto del organigrama del </w:t>
      </w:r>
      <w:r w:rsidRPr="00E34E13">
        <w:rPr>
          <w:rFonts w:ascii="Palatino Linotype" w:eastAsia="Palatino Linotype" w:hAnsi="Palatino Linotype" w:cs="Palatino Linotype"/>
          <w:b/>
          <w:sz w:val="24"/>
          <w:szCs w:val="24"/>
        </w:rPr>
        <w:t xml:space="preserve">SUJETO OBLIGADO </w:t>
      </w:r>
      <w:r w:rsidRPr="00E34E13">
        <w:rPr>
          <w:rFonts w:ascii="Palatino Linotype" w:eastAsia="Palatino Linotype" w:hAnsi="Palatino Linotype" w:cs="Palatino Linotype"/>
          <w:sz w:val="24"/>
          <w:szCs w:val="24"/>
        </w:rPr>
        <w:t>en donde se advierte la localización y estructura del área requerida:</w:t>
      </w:r>
    </w:p>
    <w:p w14:paraId="73F81EB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noProof/>
          <w:sz w:val="24"/>
          <w:szCs w:val="24"/>
        </w:rPr>
        <w:lastRenderedPageBreak/>
        <w:drawing>
          <wp:inline distT="0" distB="0" distL="0" distR="0" wp14:anchorId="617E11A8" wp14:editId="3C7839A4">
            <wp:extent cx="5612130" cy="3491865"/>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612130" cy="3491865"/>
                    </a:xfrm>
                    <a:prstGeom prst="rect">
                      <a:avLst/>
                    </a:prstGeom>
                    <a:ln/>
                  </pic:spPr>
                </pic:pic>
              </a:graphicData>
            </a:graphic>
          </wp:inline>
        </w:drawing>
      </w:r>
    </w:p>
    <w:p w14:paraId="10C0793B"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2F77904"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Aclarado lo anterior, </w:t>
      </w:r>
      <w:r w:rsidRPr="00E34E13">
        <w:rPr>
          <w:rFonts w:ascii="Palatino Linotype" w:eastAsia="Palatino Linotype" w:hAnsi="Palatino Linotype" w:cs="Palatino Linotype"/>
          <w:b/>
          <w:sz w:val="24"/>
          <w:szCs w:val="24"/>
        </w:rPr>
        <w:t xml:space="preserve">LA PARTE RECURRENTE </w:t>
      </w:r>
      <w:r w:rsidRPr="00E34E13">
        <w:rPr>
          <w:rFonts w:ascii="Palatino Linotype" w:eastAsia="Palatino Linotype" w:hAnsi="Palatino Linotype" w:cs="Palatino Linotype"/>
          <w:sz w:val="24"/>
          <w:szCs w:val="24"/>
        </w:rPr>
        <w:t xml:space="preserve">no proporcionó la temporalidad para la entrega de la información, sin embargo, </w:t>
      </w:r>
      <w:r w:rsidRPr="00E34E13">
        <w:rPr>
          <w:rFonts w:ascii="Palatino Linotype" w:eastAsia="Palatino Linotype" w:hAnsi="Palatino Linotype" w:cs="Palatino Linotype"/>
          <w:b/>
          <w:sz w:val="24"/>
          <w:szCs w:val="24"/>
        </w:rPr>
        <w:t xml:space="preserve">EL SUJETO OBLIGADO </w:t>
      </w:r>
      <w:r w:rsidRPr="00E34E13">
        <w:rPr>
          <w:rFonts w:ascii="Palatino Linotype" w:eastAsia="Palatino Linotype" w:hAnsi="Palatino Linotype" w:cs="Palatino Linotype"/>
          <w:sz w:val="24"/>
          <w:szCs w:val="24"/>
        </w:rPr>
        <w:t xml:space="preserve">señala que la información solicitada corresponderá al año inmediato anterior a la fecha en que fue presentada su solicitud; es decir, que requiere los oficios firmados por el Titular y de los Directores que conforman la Coordinación Jurídica, de Igualdad de Género y Erradicación de la Violencia del trece de enero de dos mil veinticuatro al trece de enero de dos mil veinticinco. </w:t>
      </w:r>
    </w:p>
    <w:p w14:paraId="2AEA6B37"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E1FF1D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Siendo aplicable el Criterio Orientador 03-19, emitido por el entonces Instituto Nacional de Transparencia, Acceso a la Información y Protección de Datos Personales, que dice: </w:t>
      </w:r>
    </w:p>
    <w:p w14:paraId="2A8EF07F"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8AD14F9" w14:textId="77777777" w:rsidR="00C154B8" w:rsidRPr="00E34E13" w:rsidRDefault="0079316A">
      <w:pPr>
        <w:spacing w:after="0" w:line="276" w:lineRule="auto"/>
        <w:ind w:left="851"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w:t>
      </w:r>
      <w:r w:rsidRPr="00E34E13">
        <w:rPr>
          <w:rFonts w:ascii="Palatino Linotype" w:eastAsia="Palatino Linotype" w:hAnsi="Palatino Linotype" w:cs="Palatino Linotype"/>
          <w:b/>
          <w:i/>
        </w:rPr>
        <w:t>Periodo de búsqueda de la información.</w:t>
      </w:r>
      <w:r w:rsidRPr="00E34E13">
        <w:rPr>
          <w:rFonts w:ascii="Palatino Linotype" w:eastAsia="Palatino Linotype" w:hAnsi="Palatino Linotype" w:cs="Palatino Linotype"/>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30A7052"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3283C7CA"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Ahora bien </w:t>
      </w:r>
      <w:r w:rsidRPr="00E34E13">
        <w:rPr>
          <w:rFonts w:ascii="Palatino Linotype" w:eastAsia="Palatino Linotype" w:hAnsi="Palatino Linotype" w:cs="Palatino Linotype"/>
          <w:b/>
          <w:sz w:val="24"/>
          <w:szCs w:val="24"/>
          <w:u w:val="single"/>
        </w:rPr>
        <w:t>respecto al análisis del cambio de modalidad</w:t>
      </w:r>
      <w:r w:rsidRPr="00E34E13">
        <w:rPr>
          <w:rFonts w:ascii="Palatino Linotype" w:eastAsia="Palatino Linotype" w:hAnsi="Palatino Linotype" w:cs="Palatino Linotype"/>
          <w:sz w:val="24"/>
          <w:szCs w:val="24"/>
        </w:rPr>
        <w:t xml:space="preserve">, resulta importante señalar que en primera instancia, que el artículo 155, fracción V, de la Ley de Transparencia y Acceso a la Información Pública del Estado de México y Municipios, precisa que para presentar una solicitud, el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04946D99"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D3D388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Por su parte, el artículo 158, dispone que, de manera excepcional, cuando de manera fundada y motivada lo determine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0AFA5B5"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D74EFD7"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lastRenderedPageBreak/>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E34E13">
        <w:rPr>
          <w:rFonts w:ascii="Palatino Linotype" w:eastAsia="Palatino Linotype" w:hAnsi="Palatino Linotype" w:cs="Palatino Linotype"/>
          <w:sz w:val="24"/>
          <w:szCs w:val="24"/>
          <w:vertAlign w:val="superscript"/>
        </w:rPr>
        <w:t xml:space="preserve"> </w:t>
      </w:r>
      <w:r w:rsidRPr="00E34E13">
        <w:rPr>
          <w:rFonts w:ascii="Palatino Linotype" w:eastAsia="Palatino Linotype" w:hAnsi="Palatino Linotype" w:cs="Palatino Linotype"/>
          <w:sz w:val="24"/>
          <w:szCs w:val="24"/>
          <w:vertAlign w:val="superscript"/>
        </w:rPr>
        <w:footnoteReference w:id="3"/>
      </w:r>
      <w:r w:rsidRPr="00E34E13">
        <w:rPr>
          <w:rFonts w:ascii="Palatino Linotype" w:eastAsia="Palatino Linotype" w:hAnsi="Palatino Linotype" w:cs="Palatino Linotype"/>
          <w:sz w:val="24"/>
          <w:szCs w:val="24"/>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7A21D1D6"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E7BEA8F" w14:textId="77777777" w:rsidR="00C154B8" w:rsidRPr="00E34E13" w:rsidRDefault="0079316A">
      <w:pPr>
        <w:spacing w:after="0" w:line="276" w:lineRule="auto"/>
        <w:ind w:left="851" w:right="851"/>
        <w:jc w:val="both"/>
        <w:rPr>
          <w:rFonts w:ascii="Palatino Linotype" w:eastAsia="Palatino Linotype" w:hAnsi="Palatino Linotype" w:cs="Palatino Linotype"/>
          <w:i/>
        </w:rPr>
      </w:pPr>
      <w:r w:rsidRPr="00E34E13">
        <w:rPr>
          <w:rFonts w:ascii="Palatino Linotype" w:eastAsia="Palatino Linotype" w:hAnsi="Palatino Linotype" w:cs="Palatino Linotype"/>
          <w:b/>
          <w:i/>
        </w:rPr>
        <w:t>“FUNDAMENTACIÓN Y MOTIVACIÓN DE LOS ACTOS ADMINISTRATIVOS</w:t>
      </w:r>
      <w:r w:rsidRPr="00E34E13">
        <w:rPr>
          <w:rFonts w:ascii="Palatino Linotype" w:eastAsia="Palatino Linotype" w:hAnsi="Palatino Linotype" w:cs="Palatino Linotype"/>
          <w:i/>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w:t>
      </w:r>
      <w:r w:rsidRPr="00E34E13">
        <w:rPr>
          <w:rFonts w:ascii="Palatino Linotype" w:eastAsia="Palatino Linotype" w:hAnsi="Palatino Linotype" w:cs="Palatino Linotype"/>
          <w:i/>
        </w:rPr>
        <w:lastRenderedPageBreak/>
        <w:t xml:space="preserve">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E34E13">
        <w:rPr>
          <w:rFonts w:ascii="Palatino Linotype" w:eastAsia="Palatino Linotype" w:hAnsi="Palatino Linotype" w:cs="Palatino Linotype"/>
          <w:i/>
        </w:rPr>
        <w:t>subincisos</w:t>
      </w:r>
      <w:proofErr w:type="spellEnd"/>
      <w:r w:rsidRPr="00E34E13">
        <w:rPr>
          <w:rFonts w:ascii="Palatino Linotype" w:eastAsia="Palatino Linotype" w:hAnsi="Palatino Linotype" w:cs="Palatino Linotype"/>
          <w:i/>
        </w:rPr>
        <w:t>, fracciones y preceptos aplicable, y b).- Los cuerpos legales y preceptos que otorgan competencia o facultades a las autoridades para emitir el acto en agravio del gobernado.”</w:t>
      </w:r>
    </w:p>
    <w:p w14:paraId="72E27ED6" w14:textId="77777777" w:rsidR="00C154B8" w:rsidRPr="00E34E13" w:rsidRDefault="00C154B8">
      <w:pPr>
        <w:spacing w:after="0" w:line="360" w:lineRule="auto"/>
        <w:ind w:left="851" w:right="851"/>
        <w:jc w:val="both"/>
        <w:rPr>
          <w:rFonts w:ascii="Palatino Linotype" w:eastAsia="Palatino Linotype" w:hAnsi="Palatino Linotype" w:cs="Palatino Linotype"/>
          <w:i/>
          <w:sz w:val="24"/>
          <w:szCs w:val="24"/>
        </w:rPr>
      </w:pPr>
    </w:p>
    <w:p w14:paraId="7628C090"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14705903"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351395F1" w14:textId="77777777" w:rsidR="00C154B8" w:rsidRPr="00E34E13" w:rsidRDefault="0079316A">
      <w:pPr>
        <w:spacing w:after="0" w:line="276" w:lineRule="auto"/>
        <w:ind w:left="851" w:right="851"/>
        <w:jc w:val="both"/>
        <w:rPr>
          <w:rFonts w:ascii="Palatino Linotype" w:eastAsia="Palatino Linotype" w:hAnsi="Palatino Linotype" w:cs="Palatino Linotype"/>
          <w:i/>
        </w:rPr>
      </w:pPr>
      <w:r w:rsidRPr="00E34E13">
        <w:rPr>
          <w:rFonts w:ascii="Palatino Linotype" w:eastAsia="Palatino Linotype" w:hAnsi="Palatino Linotype" w:cs="Palatino Linotype"/>
          <w:b/>
          <w:i/>
        </w:rPr>
        <w:t xml:space="preserve"> “Artículo 160.</w:t>
      </w:r>
      <w:r w:rsidRPr="00E34E13">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B6C0DD3" w14:textId="77777777" w:rsidR="00C154B8" w:rsidRPr="00E34E13" w:rsidRDefault="0079316A">
      <w:pPr>
        <w:spacing w:after="0" w:line="276" w:lineRule="auto"/>
        <w:ind w:left="851" w:right="851"/>
        <w:jc w:val="both"/>
        <w:rPr>
          <w:rFonts w:ascii="Palatino Linotype" w:eastAsia="Palatino Linotype" w:hAnsi="Palatino Linotype" w:cs="Palatino Linotype"/>
          <w:i/>
        </w:rPr>
      </w:pPr>
      <w:r w:rsidRPr="00E34E13">
        <w:rPr>
          <w:rFonts w:ascii="Palatino Linotype" w:eastAsia="Palatino Linotype" w:hAnsi="Palatino Linotype" w:cs="Palatino Linotype"/>
          <w:b/>
          <w:i/>
        </w:rPr>
        <w:t>Artículo 164.</w:t>
      </w:r>
      <w:r w:rsidRPr="00E34E13">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w:t>
      </w:r>
      <w:r w:rsidRPr="00E34E13">
        <w:rPr>
          <w:rFonts w:ascii="Palatino Linotype" w:eastAsia="Palatino Linotype" w:hAnsi="Palatino Linotype" w:cs="Palatino Linotype"/>
          <w:i/>
          <w:u w:val="single"/>
        </w:rPr>
        <w:t>el sujeto obligado deberá ofrecer otra u otras modalidades de entrega.</w:t>
      </w:r>
      <w:r w:rsidRPr="00E34E13">
        <w:rPr>
          <w:rFonts w:ascii="Palatino Linotype" w:eastAsia="Palatino Linotype" w:hAnsi="Palatino Linotype" w:cs="Palatino Linotype"/>
          <w:i/>
        </w:rPr>
        <w:t xml:space="preserve"> En cualquier caso, se deberá fundar y motivar la necesidad de ofrecer otras modalidades.” (Énfasis añadido)</w:t>
      </w:r>
    </w:p>
    <w:p w14:paraId="0B5B383D" w14:textId="77777777" w:rsidR="00C154B8" w:rsidRPr="00E34E13" w:rsidRDefault="00C154B8">
      <w:pPr>
        <w:spacing w:after="0" w:line="276" w:lineRule="auto"/>
        <w:ind w:left="851" w:right="851"/>
        <w:jc w:val="both"/>
        <w:rPr>
          <w:rFonts w:ascii="Palatino Linotype" w:eastAsia="Palatino Linotype" w:hAnsi="Palatino Linotype" w:cs="Palatino Linotype"/>
          <w:sz w:val="24"/>
          <w:szCs w:val="24"/>
        </w:rPr>
      </w:pPr>
    </w:p>
    <w:p w14:paraId="458934CE"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3BBBA8F7"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94DD550"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Así, cuando se justifique el impedimento, </w:t>
      </w:r>
      <w:r w:rsidRPr="00E34E13">
        <w:rPr>
          <w:rFonts w:ascii="Palatino Linotype" w:eastAsia="Palatino Linotype" w:hAnsi="Palatino Linotype" w:cs="Palatino Linotype"/>
          <w:b/>
          <w:sz w:val="24"/>
          <w:szCs w:val="24"/>
        </w:rPr>
        <w:t>los Sujetos Obligados deberán ofrecer al particular otras modalidades de entrega que permita la información</w:t>
      </w:r>
      <w:r w:rsidRPr="00E34E13">
        <w:rPr>
          <w:rFonts w:ascii="Palatino Linotype" w:eastAsia="Palatino Linotype" w:hAnsi="Palatino Linotype" w:cs="Palatino Linotype"/>
          <w:sz w:val="24"/>
          <w:szCs w:val="24"/>
        </w:rPr>
        <w:t>, como consulta directa en las oficinas de la Unidad de Transparencia, la expedición de copias simples o certificadas, o la reproducción en cualquier otro medio, incluidos los electrónicos, lo que se robustece con el criterio 08/17, emitido por el Pleno del entonces Instituto Nacional de Transparencia, Acceso a la Información y Protección de Datos Personales, el cual establece lo siguiente:</w:t>
      </w:r>
    </w:p>
    <w:p w14:paraId="29FD1FC7"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6EB8D43B" w14:textId="77777777" w:rsidR="00C154B8" w:rsidRPr="00E34E13" w:rsidRDefault="0079316A">
      <w:pPr>
        <w:spacing w:after="0" w:line="276" w:lineRule="auto"/>
        <w:ind w:left="851" w:right="902"/>
        <w:jc w:val="both"/>
        <w:rPr>
          <w:rFonts w:ascii="Palatino Linotype" w:eastAsia="Palatino Linotype" w:hAnsi="Palatino Linotype" w:cs="Palatino Linotype"/>
          <w:b/>
          <w:i/>
          <w:u w:val="single"/>
        </w:rPr>
      </w:pPr>
      <w:r w:rsidRPr="00E34E13">
        <w:rPr>
          <w:rFonts w:ascii="Palatino Linotype" w:eastAsia="Palatino Linotype" w:hAnsi="Palatino Linotype" w:cs="Palatino Linotype"/>
          <w:b/>
          <w:i/>
        </w:rPr>
        <w:t>“Modalidad de entrega. Procedencia de proporcionar la información solicitada en una diversa a la elegida por el solicitante.</w:t>
      </w:r>
      <w:r w:rsidRPr="00E34E13">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E34E13">
        <w:rPr>
          <w:rFonts w:ascii="Palatino Linotype" w:eastAsia="Palatino Linotype" w:hAnsi="Palatino Linotype" w:cs="Palatino Linotype"/>
          <w:b/>
          <w:i/>
          <w:u w:val="single"/>
        </w:rPr>
        <w:t>en todas las modalidades que permita el documento de que se trate, procurando reducir, en todo momento, los costos de entrega.”</w:t>
      </w:r>
    </w:p>
    <w:p w14:paraId="43B2CB74" w14:textId="77777777" w:rsidR="00C154B8" w:rsidRPr="00E34E13" w:rsidRDefault="00C154B8">
      <w:pPr>
        <w:spacing w:after="0" w:line="276" w:lineRule="auto"/>
        <w:ind w:left="851" w:right="902"/>
        <w:jc w:val="both"/>
        <w:rPr>
          <w:rFonts w:ascii="Palatino Linotype" w:eastAsia="Palatino Linotype" w:hAnsi="Palatino Linotype" w:cs="Palatino Linotype"/>
          <w:b/>
          <w:i/>
          <w:sz w:val="24"/>
          <w:szCs w:val="24"/>
          <w:u w:val="single"/>
        </w:rPr>
      </w:pPr>
    </w:p>
    <w:p w14:paraId="3D33E9E6"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lastRenderedPageBreak/>
        <w:t>Del citado criterio, se desprende que cuando</w:t>
      </w:r>
      <w:r w:rsidRPr="00E34E13">
        <w:rPr>
          <w:rFonts w:ascii="Palatino Linotype" w:eastAsia="Palatino Linotype" w:hAnsi="Palatino Linotype" w:cs="Palatino Linotype"/>
          <w:b/>
          <w:sz w:val="24"/>
          <w:szCs w:val="24"/>
        </w:rPr>
        <w:t xml:space="preserve"> la información no pueda entregarse o enviarse en la modalidad elegida, </w:t>
      </w:r>
      <w:r w:rsidRPr="00E34E13">
        <w:rPr>
          <w:rFonts w:ascii="Palatino Linotype" w:eastAsia="Palatino Linotype" w:hAnsi="Palatino Linotype" w:cs="Palatino Linotype"/>
          <w:sz w:val="24"/>
          <w:szCs w:val="24"/>
        </w:rPr>
        <w:t xml:space="preserve">para que la obligación de acceso a la información se tenga por cumplida, </w:t>
      </w:r>
      <w:r w:rsidRPr="00E34E13">
        <w:rPr>
          <w:rFonts w:ascii="Palatino Linotype" w:eastAsia="Palatino Linotype" w:hAnsi="Palatino Linotype" w:cs="Palatino Linotype"/>
          <w:b/>
          <w:sz w:val="24"/>
          <w:szCs w:val="24"/>
        </w:rPr>
        <w:t xml:space="preserve">EL SUJETO OBLIGADO </w:t>
      </w:r>
      <w:r w:rsidRPr="00E34E13">
        <w:rPr>
          <w:rFonts w:ascii="Palatino Linotype" w:eastAsia="Palatino Linotype" w:hAnsi="Palatino Linotype" w:cs="Palatino Linotype"/>
          <w:sz w:val="24"/>
          <w:szCs w:val="24"/>
        </w:rPr>
        <w:t>deberá ofrecer otra u otras modalidades de entrega. En cualquier caso, se deberá fundar y motivar la necesidad de ofrecer otras modalidades que lo permitan, procurando reducir los costos de entrega.</w:t>
      </w:r>
    </w:p>
    <w:p w14:paraId="0BA0DE58" w14:textId="77777777" w:rsidR="00C154B8" w:rsidRPr="00E34E13" w:rsidRDefault="00C154B8">
      <w:pPr>
        <w:spacing w:after="0" w:line="360" w:lineRule="auto"/>
        <w:jc w:val="both"/>
        <w:rPr>
          <w:rFonts w:ascii="Palatino Linotype" w:eastAsia="Palatino Linotype" w:hAnsi="Palatino Linotype" w:cs="Palatino Linotype"/>
          <w:b/>
          <w:sz w:val="24"/>
          <w:szCs w:val="24"/>
        </w:rPr>
      </w:pPr>
    </w:p>
    <w:p w14:paraId="357E9BE1" w14:textId="77777777" w:rsidR="00C154B8" w:rsidRPr="00E34E13" w:rsidRDefault="0079316A">
      <w:pPr>
        <w:widowControl w:val="0"/>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52ECC45"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F5F627B" w14:textId="77777777" w:rsidR="00C154B8" w:rsidRPr="00E34E13" w:rsidRDefault="0079316A">
      <w:pPr>
        <w:numPr>
          <w:ilvl w:val="0"/>
          <w:numId w:val="2"/>
        </w:num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Las razones por las cuales la información implicaba un análisis, estudio o procesamiento de datos;</w:t>
      </w:r>
    </w:p>
    <w:p w14:paraId="09520CB6" w14:textId="77777777" w:rsidR="00C154B8" w:rsidRPr="00E34E13" w:rsidRDefault="00C154B8">
      <w:pPr>
        <w:spacing w:after="0" w:line="360" w:lineRule="auto"/>
        <w:ind w:left="720"/>
        <w:jc w:val="both"/>
        <w:rPr>
          <w:rFonts w:ascii="Palatino Linotype" w:eastAsia="Palatino Linotype" w:hAnsi="Palatino Linotype" w:cs="Palatino Linotype"/>
          <w:sz w:val="24"/>
          <w:szCs w:val="24"/>
        </w:rPr>
      </w:pPr>
    </w:p>
    <w:p w14:paraId="2BBE57B1" w14:textId="77777777" w:rsidR="00C154B8" w:rsidRPr="00E34E13" w:rsidRDefault="0079316A">
      <w:pPr>
        <w:numPr>
          <w:ilvl w:val="0"/>
          <w:numId w:val="2"/>
        </w:numPr>
        <w:spacing w:after="0" w:line="360" w:lineRule="auto"/>
        <w:ind w:left="567" w:right="901" w:hanging="14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Por qué motivo el tiempo, que se le otorga al Sujeto Obligado para dar respuesta, en la modalidad elegida a la solicitud de información, no le es suficiente, y</w:t>
      </w:r>
    </w:p>
    <w:p w14:paraId="4036F645" w14:textId="77777777" w:rsidR="00C154B8" w:rsidRPr="00E34E13" w:rsidRDefault="0079316A">
      <w:pPr>
        <w:numPr>
          <w:ilvl w:val="0"/>
          <w:numId w:val="2"/>
        </w:numPr>
        <w:spacing w:after="0" w:line="360" w:lineRule="auto"/>
        <w:ind w:left="567" w:right="901" w:hanging="14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La cantidad de recursos humanos y materiales con los que cuenta el Sujeto Obligado son insuficientes.</w:t>
      </w:r>
    </w:p>
    <w:p w14:paraId="17928E29" w14:textId="77777777" w:rsidR="00C154B8" w:rsidRPr="00E34E13" w:rsidRDefault="00C154B8">
      <w:pPr>
        <w:spacing w:after="0" w:line="360" w:lineRule="auto"/>
        <w:ind w:right="901"/>
        <w:jc w:val="both"/>
        <w:rPr>
          <w:rFonts w:ascii="Palatino Linotype" w:eastAsia="Palatino Linotype" w:hAnsi="Palatino Linotype" w:cs="Palatino Linotype"/>
          <w:sz w:val="24"/>
          <w:szCs w:val="24"/>
        </w:rPr>
      </w:pPr>
    </w:p>
    <w:p w14:paraId="6C646D3E" w14:textId="77777777" w:rsidR="00C154B8" w:rsidRPr="00E34E13" w:rsidRDefault="0079316A">
      <w:pPr>
        <w:spacing w:after="240" w:line="360" w:lineRule="auto"/>
        <w:ind w:right="-28"/>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lastRenderedPageBreak/>
        <w:t xml:space="preserve">Expuesto lo anterior, conviene esquematizar los argumentos expuestos con anterioridad para efecto de determinar si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cumplió con los elementos necesarios para el cambio de modalidad:</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1"/>
        <w:gridCol w:w="7577"/>
      </w:tblGrid>
      <w:tr w:rsidR="00B07255" w:rsidRPr="00E34E13" w14:paraId="2534C849" w14:textId="77777777">
        <w:tc>
          <w:tcPr>
            <w:tcW w:w="1251" w:type="dxa"/>
            <w:shd w:val="clear" w:color="auto" w:fill="E7E6E6"/>
          </w:tcPr>
          <w:p w14:paraId="63BFE61F" w14:textId="77777777" w:rsidR="00C154B8" w:rsidRPr="00E34E13" w:rsidRDefault="0079316A">
            <w:pPr>
              <w:jc w:val="center"/>
              <w:rPr>
                <w:rFonts w:ascii="Palatino Linotype" w:eastAsia="Palatino Linotype" w:hAnsi="Palatino Linotype" w:cs="Palatino Linotype"/>
                <w:b/>
                <w:sz w:val="18"/>
                <w:szCs w:val="18"/>
              </w:rPr>
            </w:pPr>
            <w:r w:rsidRPr="00E34E13">
              <w:rPr>
                <w:rFonts w:ascii="Palatino Linotype" w:eastAsia="Palatino Linotype" w:hAnsi="Palatino Linotype" w:cs="Palatino Linotype"/>
                <w:b/>
                <w:sz w:val="18"/>
                <w:szCs w:val="18"/>
              </w:rPr>
              <w:t>Elementos del cambio de modalidad</w:t>
            </w:r>
          </w:p>
        </w:tc>
        <w:tc>
          <w:tcPr>
            <w:tcW w:w="7577" w:type="dxa"/>
            <w:shd w:val="clear" w:color="auto" w:fill="E7E6E6"/>
          </w:tcPr>
          <w:p w14:paraId="53EC242E" w14:textId="77777777" w:rsidR="00C154B8" w:rsidRPr="00E34E13" w:rsidRDefault="0079316A">
            <w:pPr>
              <w:jc w:val="center"/>
              <w:rPr>
                <w:rFonts w:ascii="Palatino Linotype" w:eastAsia="Palatino Linotype" w:hAnsi="Palatino Linotype" w:cs="Palatino Linotype"/>
                <w:b/>
                <w:sz w:val="18"/>
                <w:szCs w:val="18"/>
              </w:rPr>
            </w:pPr>
            <w:r w:rsidRPr="00E34E13">
              <w:rPr>
                <w:rFonts w:ascii="Palatino Linotype" w:eastAsia="Palatino Linotype" w:hAnsi="Palatino Linotype" w:cs="Palatino Linotype"/>
                <w:b/>
                <w:sz w:val="18"/>
                <w:szCs w:val="18"/>
              </w:rPr>
              <w:t>Contenido</w:t>
            </w:r>
          </w:p>
        </w:tc>
      </w:tr>
      <w:tr w:rsidR="00B07255" w:rsidRPr="00E34E13" w14:paraId="37139493" w14:textId="77777777">
        <w:tc>
          <w:tcPr>
            <w:tcW w:w="1251" w:type="dxa"/>
          </w:tcPr>
          <w:p w14:paraId="74F46E9C" w14:textId="77777777" w:rsidR="00C154B8" w:rsidRPr="00E34E13" w:rsidRDefault="0079316A">
            <w:pPr>
              <w:jc w:val="center"/>
              <w:rPr>
                <w:rFonts w:ascii="Palatino Linotype" w:eastAsia="Palatino Linotype" w:hAnsi="Palatino Linotype" w:cs="Palatino Linotype"/>
                <w:sz w:val="18"/>
                <w:szCs w:val="18"/>
              </w:rPr>
            </w:pPr>
            <w:r w:rsidRPr="00E34E13">
              <w:rPr>
                <w:rFonts w:ascii="Palatino Linotype" w:eastAsia="Palatino Linotype" w:hAnsi="Palatino Linotype" w:cs="Palatino Linotype"/>
                <w:sz w:val="18"/>
                <w:szCs w:val="18"/>
              </w:rPr>
              <w:t>Número de folio de la solicitud</w:t>
            </w:r>
          </w:p>
        </w:tc>
        <w:tc>
          <w:tcPr>
            <w:tcW w:w="7577" w:type="dxa"/>
          </w:tcPr>
          <w:p w14:paraId="60444B8F" w14:textId="77777777" w:rsidR="00C154B8" w:rsidRPr="00E34E13" w:rsidRDefault="0079316A">
            <w:pPr>
              <w:jc w:val="center"/>
              <w:rPr>
                <w:rFonts w:ascii="Palatino Linotype" w:eastAsia="Palatino Linotype" w:hAnsi="Palatino Linotype" w:cs="Palatino Linotype"/>
                <w:sz w:val="18"/>
                <w:szCs w:val="18"/>
              </w:rPr>
            </w:pPr>
            <w:r w:rsidRPr="00E34E13">
              <w:rPr>
                <w:noProof/>
              </w:rPr>
              <w:drawing>
                <wp:inline distT="0" distB="0" distL="0" distR="0" wp14:anchorId="6B4819B9" wp14:editId="480FC38B">
                  <wp:extent cx="2715011" cy="209580"/>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2397" t="15384"/>
                          <a:stretch>
                            <a:fillRect/>
                          </a:stretch>
                        </pic:blipFill>
                        <pic:spPr>
                          <a:xfrm>
                            <a:off x="0" y="0"/>
                            <a:ext cx="2715011" cy="209580"/>
                          </a:xfrm>
                          <a:prstGeom prst="rect">
                            <a:avLst/>
                          </a:prstGeom>
                          <a:ln/>
                        </pic:spPr>
                      </pic:pic>
                    </a:graphicData>
                  </a:graphic>
                </wp:inline>
              </w:drawing>
            </w:r>
          </w:p>
        </w:tc>
      </w:tr>
      <w:tr w:rsidR="00B07255" w:rsidRPr="00E34E13" w14:paraId="1A3452DB" w14:textId="77777777">
        <w:tc>
          <w:tcPr>
            <w:tcW w:w="1251" w:type="dxa"/>
          </w:tcPr>
          <w:p w14:paraId="0537AD43" w14:textId="77777777" w:rsidR="00C154B8" w:rsidRPr="00E34E13" w:rsidRDefault="0079316A">
            <w:pPr>
              <w:jc w:val="center"/>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18"/>
                <w:szCs w:val="18"/>
              </w:rPr>
              <w:t>Referencia al peso de la información.</w:t>
            </w:r>
          </w:p>
        </w:tc>
        <w:tc>
          <w:tcPr>
            <w:tcW w:w="7577" w:type="dxa"/>
          </w:tcPr>
          <w:p w14:paraId="43FE9F5C" w14:textId="77777777" w:rsidR="00C154B8" w:rsidRPr="00E34E13" w:rsidRDefault="0079316A">
            <w:pPr>
              <w:spacing w:line="360" w:lineRule="auto"/>
              <w:jc w:val="center"/>
              <w:rPr>
                <w:rFonts w:ascii="Palatino Linotype" w:eastAsia="Palatino Linotype" w:hAnsi="Palatino Linotype" w:cs="Palatino Linotype"/>
                <w:sz w:val="24"/>
                <w:szCs w:val="24"/>
              </w:rPr>
            </w:pPr>
            <w:r w:rsidRPr="00E34E13">
              <w:rPr>
                <w:rFonts w:ascii="Palatino Linotype" w:eastAsia="Palatino Linotype" w:hAnsi="Palatino Linotype" w:cs="Palatino Linotype"/>
                <w:noProof/>
                <w:sz w:val="24"/>
                <w:szCs w:val="24"/>
              </w:rPr>
              <w:drawing>
                <wp:inline distT="0" distB="0" distL="0" distR="0" wp14:anchorId="1FCD96B9" wp14:editId="2D1BE7E9">
                  <wp:extent cx="1181265" cy="333422"/>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181265" cy="333422"/>
                          </a:xfrm>
                          <a:prstGeom prst="rect">
                            <a:avLst/>
                          </a:prstGeom>
                          <a:ln/>
                        </pic:spPr>
                      </pic:pic>
                    </a:graphicData>
                  </a:graphic>
                </wp:inline>
              </w:drawing>
            </w:r>
          </w:p>
        </w:tc>
      </w:tr>
      <w:tr w:rsidR="00B07255" w:rsidRPr="00E34E13" w14:paraId="4CD80CC9" w14:textId="77777777">
        <w:tc>
          <w:tcPr>
            <w:tcW w:w="1251" w:type="dxa"/>
          </w:tcPr>
          <w:p w14:paraId="645B6B81" w14:textId="77777777" w:rsidR="00C154B8" w:rsidRPr="00E34E13" w:rsidRDefault="0079316A">
            <w:pPr>
              <w:jc w:val="center"/>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18"/>
                <w:szCs w:val="18"/>
              </w:rPr>
              <w:t>Referencia a otras modalidades de entrega de la información.</w:t>
            </w:r>
          </w:p>
        </w:tc>
        <w:tc>
          <w:tcPr>
            <w:tcW w:w="7577" w:type="dxa"/>
          </w:tcPr>
          <w:p w14:paraId="22382CCD" w14:textId="77777777" w:rsidR="00C154B8" w:rsidRPr="00E34E13" w:rsidRDefault="0079316A">
            <w:pPr>
              <w:spacing w:line="360" w:lineRule="auto"/>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Además de la consulta directa se señala que:</w:t>
            </w:r>
          </w:p>
          <w:p w14:paraId="601B6E64" w14:textId="77777777" w:rsidR="00C154B8" w:rsidRPr="00E34E13" w:rsidRDefault="0079316A">
            <w:pPr>
              <w:spacing w:line="360" w:lineRule="auto"/>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No precisa</w:t>
            </w:r>
          </w:p>
          <w:p w14:paraId="1766DBD4" w14:textId="77777777" w:rsidR="00C154B8" w:rsidRPr="00E34E13" w:rsidRDefault="00C154B8">
            <w:pPr>
              <w:spacing w:line="360" w:lineRule="auto"/>
              <w:rPr>
                <w:rFonts w:ascii="Palatino Linotype" w:eastAsia="Palatino Linotype" w:hAnsi="Palatino Linotype" w:cs="Palatino Linotype"/>
                <w:sz w:val="24"/>
                <w:szCs w:val="24"/>
              </w:rPr>
            </w:pPr>
          </w:p>
          <w:p w14:paraId="600C2443" w14:textId="77777777" w:rsidR="00C154B8" w:rsidRPr="00E34E13" w:rsidRDefault="00C154B8">
            <w:pPr>
              <w:spacing w:line="360" w:lineRule="auto"/>
              <w:rPr>
                <w:rFonts w:ascii="Palatino Linotype" w:eastAsia="Palatino Linotype" w:hAnsi="Palatino Linotype" w:cs="Palatino Linotype"/>
                <w:sz w:val="24"/>
                <w:szCs w:val="24"/>
              </w:rPr>
            </w:pPr>
          </w:p>
        </w:tc>
      </w:tr>
      <w:tr w:rsidR="00B07255" w:rsidRPr="00E34E13" w14:paraId="512D2C42" w14:textId="77777777">
        <w:tc>
          <w:tcPr>
            <w:tcW w:w="1251" w:type="dxa"/>
          </w:tcPr>
          <w:p w14:paraId="176F4AD2" w14:textId="77777777" w:rsidR="00C154B8" w:rsidRPr="00E34E13" w:rsidRDefault="0079316A">
            <w:pPr>
              <w:jc w:val="center"/>
              <w:rPr>
                <w:rFonts w:ascii="Palatino Linotype" w:eastAsia="Palatino Linotype" w:hAnsi="Palatino Linotype" w:cs="Palatino Linotype"/>
                <w:sz w:val="18"/>
                <w:szCs w:val="18"/>
              </w:rPr>
            </w:pPr>
            <w:r w:rsidRPr="00E34E13">
              <w:rPr>
                <w:rFonts w:ascii="Palatino Linotype" w:eastAsia="Palatino Linotype" w:hAnsi="Palatino Linotype" w:cs="Palatino Linotype"/>
                <w:sz w:val="18"/>
                <w:szCs w:val="18"/>
              </w:rPr>
              <w:t>Referencia que la información se pone a disposición por 60 días</w:t>
            </w:r>
          </w:p>
        </w:tc>
        <w:tc>
          <w:tcPr>
            <w:tcW w:w="7577" w:type="dxa"/>
          </w:tcPr>
          <w:p w14:paraId="23961EED" w14:textId="77777777" w:rsidR="00C154B8" w:rsidRPr="00E34E13" w:rsidRDefault="0079316A">
            <w:pPr>
              <w:spacing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noProof/>
                <w:sz w:val="24"/>
                <w:szCs w:val="24"/>
              </w:rPr>
              <w:drawing>
                <wp:inline distT="0" distB="0" distL="0" distR="0" wp14:anchorId="229CB209" wp14:editId="7066B552">
                  <wp:extent cx="4674235" cy="449580"/>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674235" cy="449580"/>
                          </a:xfrm>
                          <a:prstGeom prst="rect">
                            <a:avLst/>
                          </a:prstGeom>
                          <a:ln/>
                        </pic:spPr>
                      </pic:pic>
                    </a:graphicData>
                  </a:graphic>
                </wp:inline>
              </w:drawing>
            </w:r>
          </w:p>
        </w:tc>
      </w:tr>
      <w:tr w:rsidR="00C154B8" w:rsidRPr="00E34E13" w14:paraId="75C00F36" w14:textId="77777777">
        <w:tc>
          <w:tcPr>
            <w:tcW w:w="1251" w:type="dxa"/>
          </w:tcPr>
          <w:p w14:paraId="4D07C8BA" w14:textId="77777777" w:rsidR="00C154B8" w:rsidRPr="00E34E13" w:rsidRDefault="0079316A">
            <w:pPr>
              <w:jc w:val="center"/>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18"/>
                <w:szCs w:val="18"/>
              </w:rPr>
              <w:lastRenderedPageBreak/>
              <w:t>Registro de su incidencia ante informática</w:t>
            </w:r>
          </w:p>
        </w:tc>
        <w:tc>
          <w:tcPr>
            <w:tcW w:w="7577" w:type="dxa"/>
          </w:tcPr>
          <w:p w14:paraId="3EAC5EDD" w14:textId="77777777" w:rsidR="00C154B8" w:rsidRPr="00E34E13" w:rsidRDefault="0079316A">
            <w:pPr>
              <w:spacing w:line="360" w:lineRule="auto"/>
              <w:jc w:val="center"/>
              <w:rPr>
                <w:rFonts w:ascii="Palatino Linotype" w:eastAsia="Palatino Linotype" w:hAnsi="Palatino Linotype" w:cs="Palatino Linotype"/>
                <w:sz w:val="24"/>
                <w:szCs w:val="24"/>
              </w:rPr>
            </w:pPr>
            <w:r w:rsidRPr="00E34E13">
              <w:rPr>
                <w:noProof/>
              </w:rPr>
              <w:drawing>
                <wp:inline distT="0" distB="0" distL="0" distR="0" wp14:anchorId="2F46F184" wp14:editId="4FAC2FFE">
                  <wp:extent cx="4674235" cy="5694045"/>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674235" cy="5694045"/>
                          </a:xfrm>
                          <a:prstGeom prst="rect">
                            <a:avLst/>
                          </a:prstGeom>
                          <a:ln/>
                        </pic:spPr>
                      </pic:pic>
                    </a:graphicData>
                  </a:graphic>
                </wp:inline>
              </w:drawing>
            </w:r>
          </w:p>
        </w:tc>
      </w:tr>
    </w:tbl>
    <w:p w14:paraId="64147D08" w14:textId="77777777" w:rsidR="00C154B8" w:rsidRPr="00E34E13" w:rsidRDefault="00C154B8">
      <w:pPr>
        <w:spacing w:after="240" w:line="360" w:lineRule="auto"/>
        <w:ind w:right="-28"/>
        <w:jc w:val="both"/>
        <w:rPr>
          <w:rFonts w:ascii="Palatino Linotype" w:eastAsia="Palatino Linotype" w:hAnsi="Palatino Linotype" w:cs="Palatino Linotype"/>
          <w:sz w:val="24"/>
          <w:szCs w:val="24"/>
        </w:rPr>
      </w:pPr>
    </w:p>
    <w:p w14:paraId="010D83D6"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E8759BE"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98AC649"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BE5B210"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lastRenderedPageBreak/>
        <w:t xml:space="preserve">Es así que, conforme a lo anterior, se considera que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precisó las razones por las cuales la información solicitada sobrepasaba las capacidades técnicas del Sistema de Acceso a la Información Mexiquense </w:t>
      </w:r>
      <w:proofErr w:type="gramStart"/>
      <w:r w:rsidRPr="00E34E13">
        <w:rPr>
          <w:rFonts w:ascii="Palatino Linotype" w:eastAsia="Palatino Linotype" w:hAnsi="Palatino Linotype" w:cs="Palatino Linotype"/>
          <w:sz w:val="24"/>
          <w:szCs w:val="24"/>
        </w:rPr>
        <w:t>y</w:t>
      </w:r>
      <w:proofErr w:type="gramEnd"/>
      <w:r w:rsidRPr="00E34E13">
        <w:rPr>
          <w:rFonts w:ascii="Palatino Linotype" w:eastAsia="Palatino Linotype" w:hAnsi="Palatino Linotype" w:cs="Palatino Linotype"/>
          <w:sz w:val="24"/>
          <w:szCs w:val="24"/>
        </w:rPr>
        <w:t xml:space="preserve"> por ende, acreditó de manera fundada y motivada, </w:t>
      </w:r>
      <w:r w:rsidRPr="00E34E13">
        <w:rPr>
          <w:rFonts w:ascii="Palatino Linotype" w:eastAsia="Palatino Linotype" w:hAnsi="Palatino Linotype" w:cs="Palatino Linotype"/>
          <w:b/>
          <w:sz w:val="24"/>
          <w:szCs w:val="24"/>
          <w:u w:val="single"/>
        </w:rPr>
        <w:t>el cambio de modalidad</w:t>
      </w:r>
      <w:r w:rsidRPr="00E34E13">
        <w:rPr>
          <w:rFonts w:ascii="Palatino Linotype" w:eastAsia="Palatino Linotype" w:hAnsi="Palatino Linotype" w:cs="Palatino Linotype"/>
          <w:sz w:val="24"/>
          <w:szCs w:val="24"/>
          <w:u w:val="single"/>
        </w:rPr>
        <w:t xml:space="preserve">, </w:t>
      </w:r>
      <w:r w:rsidRPr="00E34E13">
        <w:rPr>
          <w:rFonts w:ascii="Palatino Linotype" w:eastAsia="Palatino Linotype" w:hAnsi="Palatino Linotype" w:cs="Palatino Linotype"/>
          <w:b/>
          <w:sz w:val="24"/>
          <w:szCs w:val="24"/>
          <w:u w:val="single"/>
        </w:rPr>
        <w:t>para atender la presente el requerimiento de información.</w:t>
      </w:r>
      <w:r w:rsidRPr="00E34E13">
        <w:rPr>
          <w:rFonts w:ascii="Palatino Linotype" w:eastAsia="Palatino Linotype" w:hAnsi="Palatino Linotype" w:cs="Palatino Linotype"/>
          <w:sz w:val="24"/>
          <w:szCs w:val="24"/>
        </w:rPr>
        <w:t xml:space="preserve"> </w:t>
      </w:r>
    </w:p>
    <w:p w14:paraId="45ECFDF5"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FD77A4B"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Sin embargo, no se debe ceñir el cambio de modalidad, directamente a consulta directa, sino que los sujetos obligados, deben de buscar la posibilidad de proporcionarla en las otras formas que establecen en la Ley, ya sean electrónicas o físicas.</w:t>
      </w:r>
    </w:p>
    <w:p w14:paraId="787B645D" w14:textId="77777777" w:rsidR="00C154B8" w:rsidRPr="00E34E13" w:rsidRDefault="00C154B8">
      <w:pPr>
        <w:spacing w:after="0" w:line="360" w:lineRule="auto"/>
        <w:ind w:right="-28"/>
        <w:jc w:val="both"/>
        <w:rPr>
          <w:rFonts w:ascii="Palatino Linotype" w:eastAsia="Palatino Linotype" w:hAnsi="Palatino Linotype" w:cs="Palatino Linotype"/>
          <w:sz w:val="24"/>
          <w:szCs w:val="24"/>
        </w:rPr>
      </w:pPr>
    </w:p>
    <w:p w14:paraId="30C62AD0" w14:textId="77777777" w:rsidR="00C154B8" w:rsidRPr="00E34E13" w:rsidRDefault="0079316A">
      <w:pPr>
        <w:spacing w:after="0" w:line="360" w:lineRule="auto"/>
        <w:ind w:right="-28"/>
        <w:jc w:val="both"/>
        <w:rPr>
          <w:rFonts w:ascii="Palatino Linotype" w:eastAsia="Palatino Linotype" w:hAnsi="Palatino Linotype" w:cs="Palatino Linotype"/>
          <w:b/>
          <w:sz w:val="24"/>
          <w:szCs w:val="24"/>
        </w:rPr>
      </w:pPr>
      <w:r w:rsidRPr="00E34E13">
        <w:rPr>
          <w:rFonts w:ascii="Palatino Linotype" w:eastAsia="Palatino Linotype" w:hAnsi="Palatino Linotype" w:cs="Palatino Linotype"/>
          <w:sz w:val="24"/>
          <w:szCs w:val="24"/>
        </w:rPr>
        <w:t xml:space="preserve">Conforme a lo anterior, si bien se acreditó la imposibilidad para proporcionar la información a través del Sistema de Acceso a la Información Mexiquense, </w:t>
      </w:r>
      <w:r w:rsidRPr="00E34E13">
        <w:rPr>
          <w:rFonts w:ascii="Palatino Linotype" w:eastAsia="Palatino Linotype" w:hAnsi="Palatino Linotype" w:cs="Palatino Linotype"/>
          <w:b/>
          <w:sz w:val="24"/>
          <w:szCs w:val="24"/>
        </w:rPr>
        <w:t xml:space="preserve">EL SUJETO OBLIGADO </w:t>
      </w:r>
      <w:r w:rsidRPr="00E34E13">
        <w:rPr>
          <w:rFonts w:ascii="Palatino Linotype" w:eastAsia="Palatino Linotype" w:hAnsi="Palatino Linotype" w:cs="Palatino Linotype"/>
          <w:sz w:val="24"/>
          <w:szCs w:val="24"/>
        </w:rPr>
        <w:t xml:space="preserve">omitió ponerla a disposición </w:t>
      </w:r>
      <w:r w:rsidRPr="00E34E13">
        <w:rPr>
          <w:rFonts w:ascii="Palatino Linotype" w:eastAsia="Palatino Linotype" w:hAnsi="Palatino Linotype" w:cs="Palatino Linotype"/>
          <w:b/>
          <w:sz w:val="24"/>
          <w:szCs w:val="24"/>
        </w:rPr>
        <w:t xml:space="preserve">en todas las modalidades posibles, </w:t>
      </w:r>
      <w:proofErr w:type="gramStart"/>
      <w:r w:rsidRPr="00E34E13">
        <w:rPr>
          <w:rFonts w:ascii="Palatino Linotype" w:eastAsia="Palatino Linotype" w:hAnsi="Palatino Linotype" w:cs="Palatino Linotype"/>
          <w:b/>
          <w:sz w:val="24"/>
          <w:szCs w:val="24"/>
        </w:rPr>
        <w:t>como</w:t>
      </w:r>
      <w:proofErr w:type="gramEnd"/>
      <w:r w:rsidRPr="00E34E13">
        <w:rPr>
          <w:rFonts w:ascii="Palatino Linotype" w:eastAsia="Palatino Linotype" w:hAnsi="Palatino Linotype" w:cs="Palatino Linotype"/>
          <w:b/>
          <w:sz w:val="24"/>
          <w:szCs w:val="24"/>
        </w:rPr>
        <w:t xml:space="preserve"> por ejemplo, la entrega a través de un dispositivo USB o disco duro extraíble, sin costo si la persona solicitante los proporciona; correo certificado, previo pago de los costos de reproducción y envío, entre otras.</w:t>
      </w:r>
    </w:p>
    <w:p w14:paraId="3D653E1C" w14:textId="77777777" w:rsidR="00C154B8" w:rsidRPr="00E34E13" w:rsidRDefault="00C154B8">
      <w:pPr>
        <w:spacing w:after="0" w:line="360" w:lineRule="auto"/>
        <w:ind w:right="-28"/>
        <w:jc w:val="both"/>
        <w:rPr>
          <w:rFonts w:ascii="Palatino Linotype" w:eastAsia="Palatino Linotype" w:hAnsi="Palatino Linotype" w:cs="Palatino Linotype"/>
          <w:b/>
          <w:sz w:val="24"/>
          <w:szCs w:val="24"/>
        </w:rPr>
      </w:pPr>
    </w:p>
    <w:p w14:paraId="700C9C20"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Bajo los argumentos expuestos, resulta procedente ordenar al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poner a disposición de la persona solicitante la información requerida, de ser procedente en versión pública, </w:t>
      </w:r>
      <w:r w:rsidRPr="00E34E13">
        <w:rPr>
          <w:rFonts w:ascii="Palatino Linotype" w:eastAsia="Palatino Linotype" w:hAnsi="Palatino Linotype" w:cs="Palatino Linotype"/>
          <w:b/>
          <w:sz w:val="24"/>
          <w:szCs w:val="24"/>
          <w:u w:val="single"/>
        </w:rPr>
        <w:t>en todas las modalidades posibles</w:t>
      </w:r>
      <w:r w:rsidRPr="00E34E13">
        <w:rPr>
          <w:rFonts w:ascii="Palatino Linotype" w:eastAsia="Palatino Linotype" w:hAnsi="Palatino Linotype" w:cs="Palatino Linotype"/>
          <w:sz w:val="24"/>
          <w:szCs w:val="24"/>
        </w:rPr>
        <w:t xml:space="preserve">, de manera enunciativa, más no limitativa: </w:t>
      </w:r>
      <w:r w:rsidRPr="00E34E13">
        <w:rPr>
          <w:rFonts w:ascii="Palatino Linotype" w:eastAsia="Palatino Linotype" w:hAnsi="Palatino Linotype" w:cs="Palatino Linotype"/>
          <w:b/>
          <w:sz w:val="24"/>
          <w:szCs w:val="24"/>
          <w:u w:val="single"/>
        </w:rPr>
        <w:t xml:space="preserve">disco compacto, dispositivos de almacenamiento (CD-ROM, USB, Disco duro extraíble, etcétera), consulta directa, copias simples o </w:t>
      </w:r>
      <w:r w:rsidRPr="00E34E13">
        <w:rPr>
          <w:rFonts w:ascii="Palatino Linotype" w:eastAsia="Palatino Linotype" w:hAnsi="Palatino Linotype" w:cs="Palatino Linotype"/>
          <w:b/>
          <w:sz w:val="24"/>
          <w:szCs w:val="24"/>
          <w:u w:val="single"/>
        </w:rPr>
        <w:lastRenderedPageBreak/>
        <w:t>certificadas, con posibilidad de entrega en la Unidad de Transparencia o a domicilio por correo certificado</w:t>
      </w:r>
      <w:r w:rsidRPr="00E34E13">
        <w:rPr>
          <w:rFonts w:ascii="Palatino Linotype" w:eastAsia="Palatino Linotype" w:hAnsi="Palatino Linotype" w:cs="Palatino Linotype"/>
          <w:b/>
          <w:sz w:val="24"/>
          <w:szCs w:val="24"/>
        </w:rPr>
        <w:t xml:space="preserve">; </w:t>
      </w:r>
      <w:r w:rsidRPr="00E34E13">
        <w:rPr>
          <w:rFonts w:ascii="Palatino Linotype" w:eastAsia="Palatino Linotype" w:hAnsi="Palatino Linotype" w:cs="Palatino Linotype"/>
          <w:sz w:val="24"/>
          <w:szCs w:val="24"/>
        </w:rPr>
        <w:t xml:space="preserve">previo pago de los derechos correspondientes, </w:t>
      </w:r>
      <w:r w:rsidRPr="00E34E13">
        <w:rPr>
          <w:rFonts w:ascii="Palatino Linotype" w:eastAsia="Palatino Linotype" w:hAnsi="Palatino Linotype" w:cs="Palatino Linotype"/>
          <w:b/>
          <w:sz w:val="24"/>
          <w:szCs w:val="24"/>
          <w:u w:val="single"/>
        </w:rPr>
        <w:t>o sin costo, para el caso de que la persona solicitante proporcione disco compacto o los medios magnéticos</w:t>
      </w:r>
      <w:r w:rsidRPr="00E34E13">
        <w:rPr>
          <w:rFonts w:ascii="Palatino Linotype" w:eastAsia="Palatino Linotype" w:hAnsi="Palatino Linotype" w:cs="Palatino Linotype"/>
          <w:sz w:val="24"/>
          <w:szCs w:val="24"/>
        </w:rPr>
        <w:t>, como establece el último párrafo del artículo 148 del Código Financiero del Estado de México, citado con antelación.</w:t>
      </w:r>
    </w:p>
    <w:p w14:paraId="2ECE5D4E"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3DDE3F8B"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123898E8"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204EB4DB"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Conforme a lo anterior, se considera que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deberá poner a disposición de </w:t>
      </w:r>
      <w:r w:rsidRPr="00E34E13">
        <w:rPr>
          <w:rFonts w:ascii="Palatino Linotype" w:eastAsia="Palatino Linotype" w:hAnsi="Palatino Linotype" w:cs="Palatino Linotype"/>
          <w:b/>
          <w:sz w:val="24"/>
          <w:szCs w:val="24"/>
        </w:rPr>
        <w:t>LA PARTE RECURRENTE</w:t>
      </w:r>
      <w:r w:rsidRPr="00E34E13">
        <w:rPr>
          <w:rFonts w:ascii="Palatino Linotype" w:eastAsia="Palatino Linotype" w:hAnsi="Palatino Linotype" w:cs="Palatino Linotype"/>
          <w:sz w:val="24"/>
          <w:szCs w:val="24"/>
        </w:rPr>
        <w:t xml:space="preserve">, en todas las modalidades que permita la documentación; además,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067CEE5C"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1D0E6C3"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En tal tesitura, si dentro del transcurso del término señalado en el párrafo anterior, </w:t>
      </w:r>
      <w:r w:rsidRPr="00E34E13">
        <w:rPr>
          <w:rFonts w:ascii="Palatino Linotype" w:eastAsia="Palatino Linotype" w:hAnsi="Palatino Linotype" w:cs="Palatino Linotype"/>
          <w:b/>
          <w:sz w:val="24"/>
          <w:szCs w:val="24"/>
        </w:rPr>
        <w:t>LA PARTE  RECURRENTE</w:t>
      </w:r>
      <w:r w:rsidRPr="00E34E13">
        <w:rPr>
          <w:rFonts w:ascii="Palatino Linotype" w:eastAsia="Palatino Linotype" w:hAnsi="Palatino Linotype" w:cs="Palatino Linotype"/>
          <w:sz w:val="24"/>
          <w:szCs w:val="24"/>
        </w:rPr>
        <w:t xml:space="preserve"> acude por la información,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levantará un acta de hechos misma que debe ser remitida a este Instituto, por </w:t>
      </w:r>
      <w:r w:rsidRPr="00E34E13">
        <w:rPr>
          <w:rFonts w:ascii="Palatino Linotype" w:eastAsia="Palatino Linotype" w:hAnsi="Palatino Linotype" w:cs="Palatino Linotype"/>
          <w:sz w:val="24"/>
          <w:szCs w:val="24"/>
        </w:rPr>
        <w:lastRenderedPageBreak/>
        <w:t xml:space="preserve">conducto de la </w:t>
      </w:r>
      <w:r w:rsidRPr="00E34E13">
        <w:rPr>
          <w:rFonts w:ascii="Palatino Linotype" w:eastAsia="Palatino Linotype" w:hAnsi="Palatino Linotype" w:cs="Palatino Linotype"/>
          <w:b/>
          <w:sz w:val="24"/>
          <w:szCs w:val="24"/>
        </w:rPr>
        <w:t>Secretaría Técnica del Pleno</w:t>
      </w:r>
      <w:r w:rsidRPr="00E34E13">
        <w:rPr>
          <w:rFonts w:ascii="Palatino Linotype" w:eastAsia="Palatino Linotype" w:hAnsi="Palatino Linotype" w:cs="Palatino Linotype"/>
          <w:sz w:val="24"/>
          <w:szCs w:val="24"/>
        </w:rPr>
        <w:t xml:space="preserve">, junto con el acuse de recibo de la información del Particular; sin embargo, si una vez fenecido el plazo, no acudiera por los documentos ordenados,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mediante acuerdo dará por concluida la solicitud y podrá, de ser el caso, realizar la destrucción del material en el que se reprodujo, situación que también deberá informar a este Instituto, por el mismo conducto.</w:t>
      </w:r>
    </w:p>
    <w:p w14:paraId="4631882D"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5420F2C" w14:textId="77777777" w:rsidR="00C154B8" w:rsidRPr="00E34E13" w:rsidRDefault="0079316A">
      <w:pPr>
        <w:spacing w:after="0" w:line="360" w:lineRule="auto"/>
        <w:ind w:right="49"/>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En consecuencia, se determina que los agravios hechos valer por el Solicitante devienen fundados y, en consecuencia, se </w:t>
      </w:r>
      <w:r w:rsidRPr="00E34E13">
        <w:rPr>
          <w:rFonts w:ascii="Palatino Linotype" w:eastAsia="Palatino Linotype" w:hAnsi="Palatino Linotype" w:cs="Palatino Linotype"/>
          <w:b/>
          <w:sz w:val="24"/>
          <w:szCs w:val="24"/>
        </w:rPr>
        <w:t xml:space="preserve">MODIFICA </w:t>
      </w:r>
      <w:r w:rsidRPr="00E34E13">
        <w:rPr>
          <w:rFonts w:ascii="Palatino Linotype" w:eastAsia="Palatino Linotype" w:hAnsi="Palatino Linotype" w:cs="Palatino Linotype"/>
          <w:sz w:val="24"/>
          <w:szCs w:val="24"/>
        </w:rPr>
        <w:t xml:space="preserve">la respuesta del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y, se le </w:t>
      </w:r>
      <w:r w:rsidRPr="00E34E13">
        <w:rPr>
          <w:rFonts w:ascii="Palatino Linotype" w:eastAsia="Palatino Linotype" w:hAnsi="Palatino Linotype" w:cs="Palatino Linotype"/>
          <w:b/>
          <w:sz w:val="24"/>
          <w:szCs w:val="24"/>
        </w:rPr>
        <w:t xml:space="preserve">ORDENA </w:t>
      </w:r>
      <w:r w:rsidRPr="00E34E13">
        <w:rPr>
          <w:rFonts w:ascii="Palatino Linotype" w:eastAsia="Palatino Linotype" w:hAnsi="Palatino Linotype" w:cs="Palatino Linotype"/>
          <w:sz w:val="24"/>
          <w:szCs w:val="24"/>
        </w:rPr>
        <w:t xml:space="preserve">a efecto de que ponga a disposición,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de los oficios firmados por el titular y los directores de la Coordinación Jurídica generados del trece de enero de dos mil veinticuatro al trece de enero de dos mil veinticinco, de ser procedentes en versión en términos del considerando quinto. </w:t>
      </w:r>
    </w:p>
    <w:p w14:paraId="024D0040" w14:textId="77777777" w:rsidR="00C154B8" w:rsidRPr="00E34E13" w:rsidRDefault="00C154B8">
      <w:pPr>
        <w:spacing w:after="0" w:line="360" w:lineRule="auto"/>
        <w:ind w:right="49"/>
        <w:jc w:val="both"/>
        <w:rPr>
          <w:rFonts w:ascii="Palatino Linotype" w:eastAsia="Palatino Linotype" w:hAnsi="Palatino Linotype" w:cs="Palatino Linotype"/>
          <w:sz w:val="24"/>
          <w:szCs w:val="24"/>
        </w:rPr>
      </w:pPr>
    </w:p>
    <w:p w14:paraId="5F0F5510" w14:textId="77777777" w:rsidR="00C154B8" w:rsidRPr="00E34E13" w:rsidRDefault="0079316A">
      <w:pPr>
        <w:spacing w:after="0" w:line="360" w:lineRule="auto"/>
        <w:ind w:right="49"/>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En caso de que no se llegara a localizar alguno de los oficios que se ordenan por no haberse generado</w:t>
      </w:r>
      <w:r w:rsidRPr="00E34E13">
        <w:t xml:space="preserve"> </w:t>
      </w:r>
      <w:r w:rsidRPr="00E34E13">
        <w:rPr>
          <w:rFonts w:ascii="Palatino Linotype" w:eastAsia="Palatino Linotype" w:hAnsi="Palatino Linotype" w:cs="Palatino Linotype"/>
          <w:sz w:val="24"/>
          <w:szCs w:val="24"/>
        </w:rPr>
        <w:t xml:space="preserve">o se hubieran cancelado, bastará con que así se haga del conocimiento de la persona solicitante para tener por colmado su derecho de acceso a la información, en términos de lo dispuesto por el artículo 19, párrafo segundo de </w:t>
      </w:r>
      <w:r w:rsidRPr="00E34E13">
        <w:rPr>
          <w:rFonts w:ascii="Palatino Linotype" w:eastAsia="Palatino Linotype" w:hAnsi="Palatino Linotype" w:cs="Palatino Linotype"/>
          <w:sz w:val="24"/>
          <w:szCs w:val="24"/>
        </w:rPr>
        <w:lastRenderedPageBreak/>
        <w:t>la Ley de Transparencia y Acceso a la Información Pública del Estado de México y Municipios, a saber:</w:t>
      </w:r>
    </w:p>
    <w:p w14:paraId="6A3F4165"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17BCB6D5" w14:textId="77777777" w:rsidR="00C154B8" w:rsidRPr="00E34E13" w:rsidRDefault="0079316A">
      <w:pPr>
        <w:spacing w:after="0" w:line="276" w:lineRule="auto"/>
        <w:ind w:left="1134" w:right="902"/>
        <w:jc w:val="both"/>
        <w:rPr>
          <w:rFonts w:ascii="Palatino Linotype" w:eastAsia="Palatino Linotype" w:hAnsi="Palatino Linotype" w:cs="Palatino Linotype"/>
          <w:i/>
          <w:sz w:val="20"/>
          <w:szCs w:val="20"/>
        </w:rPr>
      </w:pP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i/>
        </w:rPr>
        <w:t>“Artículo 19…</w:t>
      </w:r>
    </w:p>
    <w:p w14:paraId="3DBEB583" w14:textId="77777777" w:rsidR="00C154B8" w:rsidRPr="00E34E13" w:rsidRDefault="0079316A">
      <w:pPr>
        <w:spacing w:after="0" w:line="276" w:lineRule="auto"/>
        <w:ind w:left="1134" w:right="902"/>
        <w:jc w:val="both"/>
        <w:rPr>
          <w:rFonts w:ascii="Palatino Linotype" w:eastAsia="Palatino Linotype" w:hAnsi="Palatino Linotype" w:cs="Palatino Linotype"/>
          <w:i/>
        </w:rPr>
      </w:pPr>
      <w:r w:rsidRPr="00E34E13">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58463BE7" w14:textId="77777777" w:rsidR="00C154B8" w:rsidRPr="00E34E13" w:rsidRDefault="00C154B8">
      <w:pPr>
        <w:spacing w:after="0" w:line="360" w:lineRule="auto"/>
        <w:ind w:left="1134" w:right="899"/>
        <w:jc w:val="both"/>
        <w:rPr>
          <w:rFonts w:ascii="Palatino Linotype" w:eastAsia="Palatino Linotype" w:hAnsi="Palatino Linotype" w:cs="Palatino Linotype"/>
          <w:i/>
          <w:sz w:val="24"/>
          <w:szCs w:val="24"/>
        </w:rPr>
      </w:pPr>
    </w:p>
    <w:p w14:paraId="1974FA8A"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En al supuesto, es improcedente,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37BC5002"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E562854" w14:textId="77777777" w:rsidR="00C154B8" w:rsidRPr="00E34E13" w:rsidRDefault="0079316A">
      <w:pPr>
        <w:spacing w:after="0" w:line="360" w:lineRule="auto"/>
        <w:ind w:right="-9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QUINTO. VERSIÓN PÚBLICA. </w:t>
      </w:r>
      <w:r w:rsidRPr="00E34E13">
        <w:rPr>
          <w:rFonts w:ascii="Palatino Linotype" w:eastAsia="Palatino Linotype" w:hAnsi="Palatino Linotype" w:cs="Palatino Linotype"/>
          <w:sz w:val="24"/>
          <w:szCs w:val="24"/>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w:t>
      </w:r>
      <w:r w:rsidRPr="00E34E13">
        <w:rPr>
          <w:rFonts w:ascii="Palatino Linotype" w:eastAsia="Palatino Linotype" w:hAnsi="Palatino Linotype" w:cs="Palatino Linotype"/>
          <w:b/>
          <w:sz w:val="24"/>
          <w:szCs w:val="24"/>
        </w:rPr>
        <w:t xml:space="preserve"> LA PARTE</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RECURRENTE</w:t>
      </w:r>
      <w:r w:rsidRPr="00E34E13">
        <w:rPr>
          <w:rFonts w:ascii="Palatino Linotype" w:eastAsia="Palatino Linotype" w:hAnsi="Palatino Linotype" w:cs="Palatino Linotype"/>
          <w:sz w:val="24"/>
          <w:szCs w:val="24"/>
        </w:rPr>
        <w:t xml:space="preserve"> sin menoscabar el derecho a la protección de los datos personales de terceros.</w:t>
      </w:r>
    </w:p>
    <w:p w14:paraId="5A5602EB" w14:textId="77777777" w:rsidR="00C154B8" w:rsidRPr="00E34E13" w:rsidRDefault="00C154B8">
      <w:pPr>
        <w:spacing w:after="0" w:line="360" w:lineRule="auto"/>
        <w:ind w:right="-91"/>
        <w:jc w:val="both"/>
        <w:rPr>
          <w:rFonts w:ascii="Palatino Linotype" w:eastAsia="Palatino Linotype" w:hAnsi="Palatino Linotype" w:cs="Palatino Linotype"/>
          <w:sz w:val="24"/>
          <w:szCs w:val="24"/>
        </w:rPr>
      </w:pPr>
    </w:p>
    <w:p w14:paraId="30BADA7F" w14:textId="77777777" w:rsidR="00C154B8" w:rsidRPr="00E34E13" w:rsidRDefault="007931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bookmarkStart w:id="0" w:name="_heading=h.ii2om5gipkp1" w:colFirst="0" w:colLast="0"/>
      <w:bookmarkEnd w:id="0"/>
      <w:r w:rsidRPr="00E34E13">
        <w:rPr>
          <w:rFonts w:ascii="Palatino Linotype" w:eastAsia="Palatino Linotype" w:hAnsi="Palatino Linotype" w:cs="Palatino Linotype"/>
          <w:sz w:val="24"/>
          <w:szCs w:val="24"/>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0B5D0DE9" w14:textId="77777777" w:rsidR="00C154B8" w:rsidRPr="00E34E13" w:rsidRDefault="0079316A">
      <w:pPr>
        <w:spacing w:after="0" w:line="276" w:lineRule="auto"/>
        <w:ind w:left="992" w:right="1043"/>
        <w:jc w:val="both"/>
        <w:rPr>
          <w:rFonts w:ascii="Palatino Linotype" w:eastAsia="Palatino Linotype" w:hAnsi="Palatino Linotype" w:cs="Palatino Linotype"/>
          <w:b/>
          <w:i/>
        </w:rPr>
      </w:pPr>
      <w:r w:rsidRPr="00E34E13">
        <w:rPr>
          <w:rFonts w:ascii="Palatino Linotype" w:eastAsia="Palatino Linotype" w:hAnsi="Palatino Linotype" w:cs="Palatino Linotype"/>
          <w:b/>
          <w:i/>
        </w:rPr>
        <w:t xml:space="preserve"> “Artículo 3. Para los efectos de la presente Ley se entenderá por:</w:t>
      </w:r>
    </w:p>
    <w:p w14:paraId="0BEB59F9"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IX. Datos personales:</w:t>
      </w:r>
      <w:r w:rsidRPr="00E34E13">
        <w:rPr>
          <w:rFonts w:ascii="Palatino Linotype" w:eastAsia="Palatino Linotype" w:hAnsi="Palatino Linotype" w:cs="Palatino Linotype"/>
          <w:i/>
        </w:rPr>
        <w:t xml:space="preserve"> </w:t>
      </w:r>
      <w:r w:rsidRPr="00E34E13">
        <w:rPr>
          <w:rFonts w:ascii="Palatino Linotype" w:eastAsia="Palatino Linotype" w:hAnsi="Palatino Linotype" w:cs="Palatino Linotype"/>
          <w:b/>
          <w:i/>
        </w:rPr>
        <w:t>La información concerniente a una persona, identificada o identificable</w:t>
      </w:r>
      <w:r w:rsidRPr="00E34E13">
        <w:rPr>
          <w:rFonts w:ascii="Palatino Linotype" w:eastAsia="Palatino Linotype" w:hAnsi="Palatino Linotype" w:cs="Palatino Linotype"/>
          <w:i/>
        </w:rPr>
        <w:t xml:space="preserve"> según lo dispuesto por la Ley de Protección de Datos Personales del Estado de México;</w:t>
      </w:r>
    </w:p>
    <w:p w14:paraId="5EE74D05"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XX. Información clasificada:</w:t>
      </w:r>
      <w:r w:rsidRPr="00E34E13">
        <w:rPr>
          <w:rFonts w:ascii="Palatino Linotype" w:eastAsia="Palatino Linotype" w:hAnsi="Palatino Linotype" w:cs="Palatino Linotype"/>
          <w:i/>
        </w:rPr>
        <w:t xml:space="preserve"> Aquella considerada por la presente Ley como reservada o confidencial;</w:t>
      </w:r>
    </w:p>
    <w:p w14:paraId="6A828F0E"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XXXII. Protección de Datos Personales:</w:t>
      </w:r>
      <w:r w:rsidRPr="00E34E13">
        <w:rPr>
          <w:rFonts w:ascii="Palatino Linotype" w:eastAsia="Palatino Linotype" w:hAnsi="Palatino Linotype" w:cs="Palatino Linotype"/>
          <w:i/>
        </w:rPr>
        <w:t xml:space="preserve"> Derecho humano que tutela la privacidad de datos personales en poder de los sujetos obligados y sujetos particulares;</w:t>
      </w:r>
    </w:p>
    <w:p w14:paraId="2DB70EEA"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XLV. Versión pública</w:t>
      </w:r>
      <w:r w:rsidRPr="00E34E13">
        <w:rPr>
          <w:rFonts w:ascii="Palatino Linotype" w:eastAsia="Palatino Linotype" w:hAnsi="Palatino Linotype" w:cs="Palatino Linotype"/>
          <w:i/>
        </w:rPr>
        <w:t>: Documento en el que se elimine, suprime o borra la información clasificada como reservada o confidencial para permitir su acceso.”</w:t>
      </w:r>
    </w:p>
    <w:p w14:paraId="62C3E007"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“Artículo 6.</w:t>
      </w:r>
      <w:r w:rsidRPr="00E34E13">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F764F27" w14:textId="77777777" w:rsidR="00C154B8" w:rsidRPr="00E34E13" w:rsidRDefault="0079316A">
      <w:pPr>
        <w:spacing w:after="0" w:line="276" w:lineRule="auto"/>
        <w:ind w:left="992" w:right="1043"/>
        <w:jc w:val="both"/>
        <w:rPr>
          <w:rFonts w:ascii="Palatino Linotype" w:eastAsia="Palatino Linotype" w:hAnsi="Palatino Linotype" w:cs="Palatino Linotype"/>
          <w:b/>
          <w:i/>
        </w:rPr>
      </w:pPr>
      <w:r w:rsidRPr="00E34E13">
        <w:rPr>
          <w:rFonts w:ascii="Palatino Linotype" w:eastAsia="Palatino Linotype" w:hAnsi="Palatino Linotype" w:cs="Palatino Linotype"/>
          <w:b/>
          <w:i/>
        </w:rPr>
        <w:t>“Artículo 137.</w:t>
      </w:r>
      <w:r w:rsidRPr="00E34E13">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8C74024" w14:textId="77777777" w:rsidR="00C154B8" w:rsidRPr="00E34E13" w:rsidRDefault="00C154B8">
      <w:pPr>
        <w:spacing w:after="0" w:line="276" w:lineRule="auto"/>
        <w:ind w:left="992" w:right="1043"/>
        <w:jc w:val="both"/>
        <w:rPr>
          <w:rFonts w:ascii="Palatino Linotype" w:eastAsia="Palatino Linotype" w:hAnsi="Palatino Linotype" w:cs="Palatino Linotype"/>
          <w:b/>
          <w:i/>
        </w:rPr>
      </w:pPr>
    </w:p>
    <w:p w14:paraId="1EF48F07"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“Artículo 143</w:t>
      </w:r>
      <w:r w:rsidRPr="00E34E1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71FD33D"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lastRenderedPageBreak/>
        <w:t>I.</w:t>
      </w:r>
      <w:r w:rsidRPr="00E34E13">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0AF7A0E2"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8E3A9C9"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30F559E3" w14:textId="77777777" w:rsidR="00C154B8" w:rsidRPr="00E34E13" w:rsidRDefault="00C154B8">
      <w:pPr>
        <w:spacing w:after="0" w:line="360" w:lineRule="auto"/>
        <w:ind w:left="992" w:right="1043"/>
        <w:jc w:val="both"/>
        <w:rPr>
          <w:rFonts w:ascii="Palatino Linotype" w:eastAsia="Palatino Linotype" w:hAnsi="Palatino Linotype" w:cs="Palatino Linotype"/>
          <w:i/>
          <w:sz w:val="24"/>
          <w:szCs w:val="24"/>
        </w:rPr>
      </w:pPr>
    </w:p>
    <w:p w14:paraId="4F863973" w14:textId="77777777" w:rsidR="00C154B8" w:rsidRPr="00E34E13" w:rsidRDefault="0079316A">
      <w:pPr>
        <w:spacing w:after="0" w:line="360" w:lineRule="auto"/>
        <w:ind w:right="5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para satisfacer el derecho de acceso a la información pública de </w:t>
      </w:r>
      <w:r w:rsidRPr="00E34E13">
        <w:rPr>
          <w:rFonts w:ascii="Palatino Linotype" w:eastAsia="Palatino Linotype" w:hAnsi="Palatino Linotype" w:cs="Palatino Linotype"/>
          <w:b/>
          <w:sz w:val="24"/>
          <w:szCs w:val="24"/>
        </w:rPr>
        <w:t>LA PARTE</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RECURRENTE</w:t>
      </w:r>
      <w:r w:rsidRPr="00E34E13">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B56BE67" w14:textId="77777777" w:rsidR="00C154B8" w:rsidRPr="00E34E13" w:rsidRDefault="0079316A">
      <w:pPr>
        <w:tabs>
          <w:tab w:val="left" w:pos="3265"/>
        </w:tabs>
        <w:spacing w:after="0" w:line="360" w:lineRule="auto"/>
        <w:ind w:right="5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ab/>
      </w:r>
    </w:p>
    <w:p w14:paraId="79D35626" w14:textId="77777777" w:rsidR="00C154B8" w:rsidRPr="00E34E13" w:rsidRDefault="0079316A">
      <w:pPr>
        <w:spacing w:after="0" w:line="360" w:lineRule="auto"/>
        <w:ind w:right="50"/>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Datos que deberá clasificar como confidenciales por tratarse precisamente de información privada, puesto que los datos personales son irrenunciables, </w:t>
      </w:r>
      <w:r w:rsidRPr="00E34E13">
        <w:rPr>
          <w:rFonts w:ascii="Palatino Linotype" w:eastAsia="Palatino Linotype" w:hAnsi="Palatino Linotype" w:cs="Palatino Linotype"/>
          <w:sz w:val="24"/>
          <w:szCs w:val="24"/>
        </w:rPr>
        <w:lastRenderedPageBreak/>
        <w:t>intransferibles e indelegables y los Sujetos Obligados no deberán hacer entrega de los mismos a personas ajenas a su titular.</w:t>
      </w:r>
    </w:p>
    <w:p w14:paraId="3B9CDCD3" w14:textId="77777777" w:rsidR="00C154B8" w:rsidRPr="00E34E13" w:rsidRDefault="00C154B8">
      <w:pPr>
        <w:spacing w:after="0" w:line="360" w:lineRule="auto"/>
        <w:ind w:right="50"/>
        <w:jc w:val="both"/>
        <w:rPr>
          <w:rFonts w:ascii="Palatino Linotype" w:eastAsia="Palatino Linotype" w:hAnsi="Palatino Linotype" w:cs="Palatino Linotype"/>
          <w:sz w:val="24"/>
          <w:szCs w:val="24"/>
        </w:rPr>
      </w:pPr>
    </w:p>
    <w:p w14:paraId="0BD06F96"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Asimismo, si dentro de la información que se ordena se localiza información que actualicen alguna de las causales de reserva establecidas en el artículo 140 de la Ley de la materia, se deberá emitir un acuerdo que clasifique como reservada dicha información. </w:t>
      </w:r>
    </w:p>
    <w:p w14:paraId="5655744E" w14:textId="77777777" w:rsidR="00C154B8" w:rsidRPr="00E34E13" w:rsidRDefault="00C154B8">
      <w:pPr>
        <w:spacing w:after="0" w:line="360" w:lineRule="auto"/>
        <w:ind w:right="51"/>
        <w:jc w:val="both"/>
        <w:rPr>
          <w:rFonts w:ascii="Palatino Linotype" w:eastAsia="Palatino Linotype" w:hAnsi="Palatino Linotype" w:cs="Palatino Linotype"/>
          <w:sz w:val="24"/>
          <w:szCs w:val="24"/>
        </w:rPr>
      </w:pPr>
    </w:p>
    <w:p w14:paraId="275BB1A0" w14:textId="77777777" w:rsidR="00C154B8" w:rsidRPr="00E34E13" w:rsidRDefault="0079316A">
      <w:pPr>
        <w:spacing w:after="0" w:line="360" w:lineRule="auto"/>
        <w:ind w:right="5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E34E13">
        <w:rPr>
          <w:rFonts w:ascii="Palatino Linotype" w:eastAsia="Palatino Linotype" w:hAnsi="Palatino Linotype" w:cs="Palatino Linotype"/>
          <w:sz w:val="24"/>
          <w:szCs w:val="24"/>
        </w:rPr>
        <w:t>Responsable</w:t>
      </w:r>
      <w:proofErr w:type="gramEnd"/>
      <w:r w:rsidRPr="00E34E13">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3BA0013" w14:textId="77777777" w:rsidR="00C154B8" w:rsidRPr="00E34E13" w:rsidRDefault="00C154B8">
      <w:pPr>
        <w:spacing w:after="0" w:line="360" w:lineRule="auto"/>
        <w:ind w:right="51"/>
        <w:jc w:val="both"/>
        <w:rPr>
          <w:rFonts w:ascii="Palatino Linotype" w:eastAsia="Palatino Linotype" w:hAnsi="Palatino Linotype" w:cs="Palatino Linotype"/>
          <w:sz w:val="24"/>
          <w:szCs w:val="24"/>
        </w:rPr>
      </w:pPr>
    </w:p>
    <w:p w14:paraId="11A18E2E"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“Artículo 49.</w:t>
      </w:r>
      <w:r w:rsidRPr="00E34E13">
        <w:rPr>
          <w:rFonts w:ascii="Palatino Linotype" w:eastAsia="Palatino Linotype" w:hAnsi="Palatino Linotype" w:cs="Palatino Linotype"/>
          <w:i/>
        </w:rPr>
        <w:t xml:space="preserve"> </w:t>
      </w:r>
      <w:r w:rsidRPr="00E34E13">
        <w:rPr>
          <w:rFonts w:ascii="Palatino Linotype" w:eastAsia="Palatino Linotype" w:hAnsi="Palatino Linotype" w:cs="Palatino Linotype"/>
          <w:b/>
          <w:i/>
        </w:rPr>
        <w:t>Los Comités de Transparencia</w:t>
      </w:r>
      <w:r w:rsidRPr="00E34E13">
        <w:rPr>
          <w:rFonts w:ascii="Palatino Linotype" w:eastAsia="Palatino Linotype" w:hAnsi="Palatino Linotype" w:cs="Palatino Linotype"/>
          <w:i/>
        </w:rPr>
        <w:t xml:space="preserve"> tendrán las siguientes atribuciones:</w:t>
      </w:r>
    </w:p>
    <w:p w14:paraId="7DD833CE"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VIII. Aprobar, modificar o revocar la clasificación de la información</w:t>
      </w:r>
      <w:r w:rsidRPr="00E34E13">
        <w:rPr>
          <w:rFonts w:ascii="Palatino Linotype" w:eastAsia="Palatino Linotype" w:hAnsi="Palatino Linotype" w:cs="Palatino Linotype"/>
          <w:i/>
        </w:rPr>
        <w:t>…”</w:t>
      </w:r>
    </w:p>
    <w:p w14:paraId="6A484F68"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i/>
        </w:rPr>
        <w:t>“</w:t>
      </w:r>
      <w:r w:rsidRPr="00E34E13">
        <w:rPr>
          <w:rFonts w:ascii="Palatino Linotype" w:eastAsia="Palatino Linotype" w:hAnsi="Palatino Linotype" w:cs="Palatino Linotype"/>
          <w:b/>
          <w:i/>
        </w:rPr>
        <w:t>Artículo 53.</w:t>
      </w:r>
      <w:r w:rsidRPr="00E34E13">
        <w:rPr>
          <w:rFonts w:ascii="Palatino Linotype" w:eastAsia="Palatino Linotype" w:hAnsi="Palatino Linotype" w:cs="Palatino Linotype"/>
          <w:i/>
        </w:rPr>
        <w:t xml:space="preserve"> Las </w:t>
      </w:r>
      <w:r w:rsidRPr="00E34E13">
        <w:rPr>
          <w:rFonts w:ascii="Palatino Linotype" w:eastAsia="Palatino Linotype" w:hAnsi="Palatino Linotype" w:cs="Palatino Linotype"/>
          <w:b/>
          <w:i/>
        </w:rPr>
        <w:t>Unidades de Transparencia</w:t>
      </w:r>
      <w:r w:rsidRPr="00E34E13">
        <w:rPr>
          <w:rFonts w:ascii="Palatino Linotype" w:eastAsia="Palatino Linotype" w:hAnsi="Palatino Linotype" w:cs="Palatino Linotype"/>
          <w:i/>
        </w:rPr>
        <w:t xml:space="preserve"> tendrán las siguientes </w:t>
      </w:r>
      <w:r w:rsidRPr="00E34E13">
        <w:rPr>
          <w:rFonts w:ascii="Palatino Linotype" w:eastAsia="Palatino Linotype" w:hAnsi="Palatino Linotype" w:cs="Palatino Linotype"/>
          <w:b/>
          <w:i/>
        </w:rPr>
        <w:t>funciones</w:t>
      </w:r>
      <w:r w:rsidRPr="00E34E13">
        <w:rPr>
          <w:rFonts w:ascii="Palatino Linotype" w:eastAsia="Palatino Linotype" w:hAnsi="Palatino Linotype" w:cs="Palatino Linotype"/>
          <w:i/>
        </w:rPr>
        <w:t>:</w:t>
      </w:r>
    </w:p>
    <w:p w14:paraId="731B466F"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X. Presentar ante el Comité, el proyecto de clasificación de información</w:t>
      </w:r>
      <w:r w:rsidRPr="00E34E13">
        <w:rPr>
          <w:rFonts w:ascii="Palatino Linotype" w:eastAsia="Palatino Linotype" w:hAnsi="Palatino Linotype" w:cs="Palatino Linotype"/>
          <w:i/>
        </w:rPr>
        <w:t xml:space="preserve">…” </w:t>
      </w:r>
    </w:p>
    <w:p w14:paraId="786A019D"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t>“Artículo 59.</w:t>
      </w:r>
      <w:r w:rsidRPr="00E34E13">
        <w:rPr>
          <w:rFonts w:ascii="Palatino Linotype" w:eastAsia="Palatino Linotype" w:hAnsi="Palatino Linotype" w:cs="Palatino Linotype"/>
          <w:i/>
        </w:rPr>
        <w:t xml:space="preserve"> Los </w:t>
      </w:r>
      <w:r w:rsidRPr="00E34E13">
        <w:rPr>
          <w:rFonts w:ascii="Palatino Linotype" w:eastAsia="Palatino Linotype" w:hAnsi="Palatino Linotype" w:cs="Palatino Linotype"/>
          <w:b/>
          <w:i/>
        </w:rPr>
        <w:t>servidores públicos habilitados</w:t>
      </w:r>
      <w:r w:rsidRPr="00E34E13">
        <w:rPr>
          <w:rFonts w:ascii="Palatino Linotype" w:eastAsia="Palatino Linotype" w:hAnsi="Palatino Linotype" w:cs="Palatino Linotype"/>
          <w:i/>
        </w:rPr>
        <w:t xml:space="preserve"> tendrán las </w:t>
      </w:r>
      <w:r w:rsidRPr="00E34E13">
        <w:rPr>
          <w:rFonts w:ascii="Palatino Linotype" w:eastAsia="Palatino Linotype" w:hAnsi="Palatino Linotype" w:cs="Palatino Linotype"/>
          <w:b/>
          <w:i/>
        </w:rPr>
        <w:t>funciones</w:t>
      </w:r>
      <w:r w:rsidRPr="00E34E13">
        <w:rPr>
          <w:rFonts w:ascii="Palatino Linotype" w:eastAsia="Palatino Linotype" w:hAnsi="Palatino Linotype" w:cs="Palatino Linotype"/>
          <w:i/>
        </w:rPr>
        <w:t xml:space="preserve"> siguientes:</w:t>
      </w:r>
    </w:p>
    <w:p w14:paraId="15CCD674"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b/>
          <w:i/>
        </w:rPr>
        <w:lastRenderedPageBreak/>
        <w:t>V. Integrar y presentar al responsable de la Unidad de Transparencia la propuesta de clasificación de información</w:t>
      </w:r>
      <w:r w:rsidRPr="00E34E13">
        <w:rPr>
          <w:rFonts w:ascii="Palatino Linotype" w:eastAsia="Palatino Linotype" w:hAnsi="Palatino Linotype" w:cs="Palatino Linotype"/>
          <w:i/>
        </w:rPr>
        <w:t>, la cual tendrá los fundamentos y argumentos en que se basa dicha propuesta…”</w:t>
      </w:r>
    </w:p>
    <w:p w14:paraId="6E4BE1B3" w14:textId="77777777" w:rsidR="00C154B8" w:rsidRPr="00E34E13" w:rsidRDefault="00C154B8">
      <w:pPr>
        <w:spacing w:after="0" w:line="276" w:lineRule="auto"/>
        <w:ind w:left="992" w:right="1043"/>
        <w:jc w:val="both"/>
        <w:rPr>
          <w:rFonts w:ascii="Palatino Linotype" w:eastAsia="Palatino Linotype" w:hAnsi="Palatino Linotype" w:cs="Palatino Linotype"/>
          <w:i/>
          <w:sz w:val="24"/>
          <w:szCs w:val="24"/>
        </w:rPr>
      </w:pPr>
    </w:p>
    <w:p w14:paraId="701E8DC1"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F311D85"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7A46739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7BCE81B6" w14:textId="77777777" w:rsidR="00C154B8" w:rsidRPr="00E34E13" w:rsidRDefault="00C154B8">
      <w:pPr>
        <w:spacing w:line="360" w:lineRule="auto"/>
        <w:jc w:val="both"/>
        <w:rPr>
          <w:rFonts w:ascii="Palatino Linotype" w:eastAsia="Palatino Linotype" w:hAnsi="Palatino Linotype" w:cs="Palatino Linotype"/>
          <w:sz w:val="24"/>
          <w:szCs w:val="24"/>
        </w:rPr>
      </w:pPr>
    </w:p>
    <w:p w14:paraId="3C531323" w14:textId="77777777" w:rsidR="00C154B8" w:rsidRPr="00E34E13" w:rsidRDefault="0079316A">
      <w:pPr>
        <w:spacing w:after="0" w:line="276" w:lineRule="auto"/>
        <w:ind w:left="992" w:right="1043"/>
        <w:jc w:val="both"/>
        <w:rPr>
          <w:rFonts w:ascii="Palatino Linotype" w:eastAsia="Palatino Linotype" w:hAnsi="Palatino Linotype" w:cs="Palatino Linotype"/>
          <w:i/>
        </w:rPr>
      </w:pPr>
      <w:r w:rsidRPr="00E34E13">
        <w:rPr>
          <w:rFonts w:ascii="Palatino Linotype" w:eastAsia="Palatino Linotype" w:hAnsi="Palatino Linotype" w:cs="Palatino Linotype"/>
          <w:i/>
        </w:rPr>
        <w:t>“</w:t>
      </w:r>
      <w:r w:rsidRPr="00E34E13">
        <w:rPr>
          <w:rFonts w:ascii="Palatino Linotype" w:eastAsia="Palatino Linotype" w:hAnsi="Palatino Linotype" w:cs="Palatino Linotype"/>
          <w:b/>
          <w:i/>
        </w:rPr>
        <w:t>Artículo 149.</w:t>
      </w:r>
      <w:r w:rsidRPr="00E34E13">
        <w:rPr>
          <w:rFonts w:ascii="Palatino Linotype" w:eastAsia="Palatino Linotype" w:hAnsi="Palatino Linotype" w:cs="Palatino Linotype"/>
          <w:i/>
        </w:rPr>
        <w:t xml:space="preserve"> El </w:t>
      </w:r>
      <w:r w:rsidRPr="00E34E13">
        <w:rPr>
          <w:rFonts w:ascii="Palatino Linotype" w:eastAsia="Palatino Linotype" w:hAnsi="Palatino Linotype" w:cs="Palatino Linotype"/>
          <w:b/>
          <w:i/>
        </w:rPr>
        <w:t>acuerdo que clasifique la información como confidencial</w:t>
      </w:r>
      <w:r w:rsidRPr="00E34E13">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5A11EE78" w14:textId="77777777" w:rsidR="00C154B8" w:rsidRPr="00E34E13" w:rsidRDefault="00C154B8">
      <w:pPr>
        <w:spacing w:line="360" w:lineRule="auto"/>
        <w:ind w:right="51"/>
        <w:jc w:val="both"/>
        <w:rPr>
          <w:rFonts w:ascii="Palatino Linotype" w:eastAsia="Palatino Linotype" w:hAnsi="Palatino Linotype" w:cs="Palatino Linotype"/>
          <w:sz w:val="24"/>
          <w:szCs w:val="24"/>
        </w:rPr>
      </w:pPr>
    </w:p>
    <w:p w14:paraId="7CF659BE" w14:textId="77777777" w:rsidR="00C154B8" w:rsidRPr="00E34E13" w:rsidRDefault="0079316A">
      <w:pPr>
        <w:spacing w:after="0" w:line="360" w:lineRule="auto"/>
        <w:ind w:right="5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Es decir, </w:t>
      </w:r>
      <w:r w:rsidRPr="00E34E13">
        <w:rPr>
          <w:rFonts w:ascii="Palatino Linotype" w:eastAsia="Palatino Linotype" w:hAnsi="Palatino Linotype" w:cs="Palatino Linotype"/>
          <w:b/>
          <w:sz w:val="24"/>
          <w:szCs w:val="24"/>
        </w:rPr>
        <w:t>EL</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w:t>
      </w:r>
      <w:r w:rsidRPr="00E34E13">
        <w:rPr>
          <w:rFonts w:ascii="Palatino Linotype" w:eastAsia="Palatino Linotype" w:hAnsi="Palatino Linotype" w:cs="Palatino Linotype"/>
          <w:sz w:val="24"/>
          <w:szCs w:val="24"/>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1DDBA4C" w14:textId="77777777" w:rsidR="00C154B8" w:rsidRPr="00E34E13" w:rsidRDefault="00C154B8">
      <w:pPr>
        <w:spacing w:after="0" w:line="360" w:lineRule="auto"/>
        <w:ind w:right="51"/>
        <w:jc w:val="both"/>
        <w:rPr>
          <w:rFonts w:ascii="Palatino Linotype" w:eastAsia="Palatino Linotype" w:hAnsi="Palatino Linotype" w:cs="Palatino Linotype"/>
          <w:sz w:val="24"/>
          <w:szCs w:val="24"/>
        </w:rPr>
      </w:pPr>
    </w:p>
    <w:p w14:paraId="0240BB39"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Al respecto, se destaca que la versión pública que elabore </w:t>
      </w:r>
      <w:r w:rsidRPr="00E34E13">
        <w:rPr>
          <w:rFonts w:ascii="Palatino Linotype" w:eastAsia="Palatino Linotype" w:hAnsi="Palatino Linotype" w:cs="Palatino Linotype"/>
          <w:b/>
          <w:sz w:val="24"/>
          <w:szCs w:val="24"/>
        </w:rPr>
        <w:t>EL</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34E13">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E34E13">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85B235F" w14:textId="77777777" w:rsidR="00C154B8" w:rsidRPr="00E34E13" w:rsidRDefault="00C154B8">
      <w:pPr>
        <w:spacing w:after="0" w:line="360" w:lineRule="auto"/>
        <w:ind w:left="709" w:right="709"/>
        <w:jc w:val="both"/>
        <w:rPr>
          <w:rFonts w:ascii="Palatino Linotype" w:eastAsia="Palatino Linotype" w:hAnsi="Palatino Linotype" w:cs="Palatino Linotype"/>
          <w:b/>
          <w:i/>
          <w:sz w:val="24"/>
          <w:szCs w:val="24"/>
        </w:rPr>
      </w:pPr>
    </w:p>
    <w:p w14:paraId="2B68A6B1"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68CFA117"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i/>
        </w:rPr>
        <w:t>“</w:t>
      </w:r>
      <w:proofErr w:type="gramStart"/>
      <w:r w:rsidRPr="00E34E13">
        <w:rPr>
          <w:rFonts w:ascii="Palatino Linotype" w:eastAsia="Palatino Linotype" w:hAnsi="Palatino Linotype" w:cs="Palatino Linotype"/>
          <w:b/>
          <w:i/>
        </w:rPr>
        <w:t>Segundo.-</w:t>
      </w:r>
      <w:proofErr w:type="gramEnd"/>
      <w:r w:rsidRPr="00E34E13">
        <w:rPr>
          <w:rFonts w:ascii="Palatino Linotype" w:eastAsia="Palatino Linotype" w:hAnsi="Palatino Linotype" w:cs="Palatino Linotype"/>
          <w:i/>
        </w:rPr>
        <w:t xml:space="preserve"> Para efectos de los presentes Lineamientos Generales, se entenderá por:</w:t>
      </w:r>
    </w:p>
    <w:p w14:paraId="0063E748"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lastRenderedPageBreak/>
        <w:t>XVIII.</w:t>
      </w:r>
      <w:r w:rsidRPr="00E34E13">
        <w:rPr>
          <w:rFonts w:ascii="Palatino Linotype" w:eastAsia="Palatino Linotype" w:hAnsi="Palatino Linotype" w:cs="Palatino Linotype"/>
          <w:i/>
        </w:rPr>
        <w:t xml:space="preserve"> </w:t>
      </w:r>
      <w:r w:rsidRPr="00E34E13">
        <w:rPr>
          <w:rFonts w:ascii="Palatino Linotype" w:eastAsia="Palatino Linotype" w:hAnsi="Palatino Linotype" w:cs="Palatino Linotype"/>
          <w:b/>
          <w:i/>
        </w:rPr>
        <w:t>Versión pública:</w:t>
      </w:r>
      <w:r w:rsidRPr="00E34E13">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E34E13">
        <w:rPr>
          <w:rFonts w:ascii="Palatino Linotype" w:eastAsia="Palatino Linotype" w:hAnsi="Palatino Linotype" w:cs="Palatino Linotype"/>
          <w:b/>
          <w:i/>
          <w:u w:val="single"/>
        </w:rPr>
        <w:t>fundando y motivando la</w:t>
      </w:r>
      <w:r w:rsidRPr="00E34E13">
        <w:rPr>
          <w:rFonts w:ascii="Palatino Linotype" w:eastAsia="Palatino Linotype" w:hAnsi="Palatino Linotype" w:cs="Palatino Linotype"/>
          <w:i/>
        </w:rPr>
        <w:t xml:space="preserve"> reserva o </w:t>
      </w:r>
      <w:r w:rsidRPr="00E34E13">
        <w:rPr>
          <w:rFonts w:ascii="Palatino Linotype" w:eastAsia="Palatino Linotype" w:hAnsi="Palatino Linotype" w:cs="Palatino Linotype"/>
          <w:b/>
          <w:i/>
          <w:u w:val="single"/>
        </w:rPr>
        <w:t>confidencialidad</w:t>
      </w:r>
      <w:r w:rsidRPr="00E34E13">
        <w:rPr>
          <w:rFonts w:ascii="Palatino Linotype" w:eastAsia="Palatino Linotype" w:hAnsi="Palatino Linotype" w:cs="Palatino Linotype"/>
          <w:i/>
        </w:rPr>
        <w:t>, a través de la resolución que para tal efecto emita el Comité de Transparencia.</w:t>
      </w:r>
    </w:p>
    <w:p w14:paraId="13AC70F4"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t>Cuarto.</w:t>
      </w:r>
      <w:r w:rsidRPr="00E34E13">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75F22B"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1CD8464D"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t>Quinto.</w:t>
      </w:r>
      <w:r w:rsidRPr="00E34E13">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0DCC7E"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t>…</w:t>
      </w:r>
    </w:p>
    <w:p w14:paraId="1C6AD36B"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t>Séptimo.</w:t>
      </w:r>
      <w:r w:rsidRPr="00E34E13">
        <w:rPr>
          <w:rFonts w:ascii="Palatino Linotype" w:eastAsia="Palatino Linotype" w:hAnsi="Palatino Linotype" w:cs="Palatino Linotype"/>
          <w:i/>
        </w:rPr>
        <w:t xml:space="preserve"> La clasificación de la información se llevará a cabo en el momento en que:</w:t>
      </w:r>
    </w:p>
    <w:p w14:paraId="493D7AF3"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t>I.</w:t>
      </w:r>
      <w:r w:rsidRPr="00E34E13">
        <w:rPr>
          <w:rFonts w:ascii="Palatino Linotype" w:eastAsia="Palatino Linotype" w:hAnsi="Palatino Linotype" w:cs="Palatino Linotype"/>
          <w:i/>
        </w:rPr>
        <w:t xml:space="preserve"> Se reciba una solicitud de acceso a la información;</w:t>
      </w:r>
    </w:p>
    <w:p w14:paraId="56A29644"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b/>
          <w:i/>
        </w:rPr>
        <w:t>II.</w:t>
      </w:r>
      <w:r w:rsidRPr="00E34E13">
        <w:rPr>
          <w:rFonts w:ascii="Palatino Linotype" w:eastAsia="Palatino Linotype" w:hAnsi="Palatino Linotype" w:cs="Palatino Linotype"/>
          <w:i/>
        </w:rPr>
        <w:t xml:space="preserve"> </w:t>
      </w:r>
      <w:proofErr w:type="gramStart"/>
      <w:r w:rsidRPr="00E34E13">
        <w:rPr>
          <w:rFonts w:ascii="Palatino Linotype" w:eastAsia="Palatino Linotype" w:hAnsi="Palatino Linotype" w:cs="Palatino Linotype"/>
          <w:i/>
        </w:rPr>
        <w:t>Se  determine</w:t>
      </w:r>
      <w:proofErr w:type="gramEnd"/>
      <w:r w:rsidRPr="00E34E13">
        <w:rPr>
          <w:rFonts w:ascii="Palatino Linotype" w:eastAsia="Palatino Linotype" w:hAnsi="Palatino Linotype" w:cs="Palatino Linotype"/>
          <w:i/>
        </w:rPr>
        <w:t xml:space="preserve"> mediante resolución del Comité de Transparencia, el órgano garante </w:t>
      </w:r>
    </w:p>
    <w:p w14:paraId="366B8E50"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i/>
        </w:rPr>
        <w:t>competente, o en cumplimiento a una sentencia del Poder Judicial; o</w:t>
      </w:r>
    </w:p>
    <w:p w14:paraId="573F6435"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t>III.</w:t>
      </w:r>
      <w:r w:rsidRPr="00E34E13">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35F43A98"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75789DED"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lastRenderedPageBreak/>
        <w:t>Octavo.</w:t>
      </w:r>
      <w:r w:rsidRPr="00E34E13">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F4F7C98"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176B917D"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4B919B7"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t>Noveno.</w:t>
      </w:r>
      <w:r w:rsidRPr="00E34E13">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1C48E4"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b/>
          <w:i/>
        </w:rPr>
        <w:t>Décimo.</w:t>
      </w:r>
      <w:r w:rsidRPr="00E34E13">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4250A47"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1C080928"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b/>
          <w:i/>
        </w:rPr>
        <w:t>Décimo primero.</w:t>
      </w:r>
      <w:r w:rsidRPr="00E34E13">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B540251" w14:textId="77777777" w:rsidR="00C154B8" w:rsidRPr="00E34E13" w:rsidRDefault="00C154B8">
      <w:pPr>
        <w:pBdr>
          <w:top w:val="nil"/>
          <w:left w:val="nil"/>
          <w:bottom w:val="nil"/>
          <w:right w:val="nil"/>
          <w:between w:val="nil"/>
        </w:pBdr>
        <w:spacing w:after="0" w:line="276" w:lineRule="auto"/>
        <w:ind w:right="709"/>
        <w:jc w:val="both"/>
        <w:rPr>
          <w:rFonts w:ascii="Palatino Linotype" w:eastAsia="Palatino Linotype" w:hAnsi="Palatino Linotype" w:cs="Palatino Linotype"/>
        </w:rPr>
      </w:pPr>
    </w:p>
    <w:p w14:paraId="60E9E5DE"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i/>
        </w:rPr>
        <w:t>[…]</w:t>
      </w:r>
    </w:p>
    <w:p w14:paraId="08246D03" w14:textId="77777777" w:rsidR="00C154B8" w:rsidRPr="00E34E13" w:rsidRDefault="0079316A">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rPr>
      </w:pPr>
      <w:r w:rsidRPr="00E34E13">
        <w:rPr>
          <w:rFonts w:ascii="Palatino Linotype" w:eastAsia="Palatino Linotype" w:hAnsi="Palatino Linotype" w:cs="Palatino Linotype"/>
          <w:b/>
          <w:i/>
        </w:rPr>
        <w:t>CAPÍTULO VIII</w:t>
      </w:r>
    </w:p>
    <w:p w14:paraId="7876CD20" w14:textId="77777777" w:rsidR="00C154B8" w:rsidRPr="00E34E13" w:rsidRDefault="0079316A">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b/>
          <w:i/>
        </w:rPr>
      </w:pPr>
      <w:r w:rsidRPr="00E34E13">
        <w:rPr>
          <w:rFonts w:ascii="Palatino Linotype" w:eastAsia="Palatino Linotype" w:hAnsi="Palatino Linotype" w:cs="Palatino Linotype"/>
          <w:b/>
          <w:i/>
        </w:rPr>
        <w:t>DE LOS ELEMENTOS PARA LA CLASIFICACIÓN</w:t>
      </w:r>
    </w:p>
    <w:p w14:paraId="00A837F2"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b/>
          <w:i/>
        </w:rPr>
        <w:lastRenderedPageBreak/>
        <w:t>Quincuagésimo</w:t>
      </w:r>
      <w:r w:rsidRPr="00E34E13">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076E101"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b/>
          <w:i/>
        </w:rPr>
        <w:t>Quincuagésimo primero</w:t>
      </w:r>
      <w:r w:rsidRPr="00E34E13">
        <w:rPr>
          <w:rFonts w:ascii="Palatino Linotype" w:eastAsia="Palatino Linotype" w:hAnsi="Palatino Linotype" w:cs="Palatino Linotype"/>
          <w:i/>
        </w:rPr>
        <w:t>. Toda acta del Comité de Transparencia deberá contener:</w:t>
      </w:r>
    </w:p>
    <w:p w14:paraId="7BA2D600"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I. El número de sesión y fecha; </w:t>
      </w:r>
    </w:p>
    <w:p w14:paraId="30F8C639"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II. El nombre del área que solicitó la clasificación de información;</w:t>
      </w:r>
    </w:p>
    <w:p w14:paraId="52D934E0"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III. La fundamentación legal y motivación correspondiente;</w:t>
      </w:r>
    </w:p>
    <w:p w14:paraId="71CE49BE"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IV. La resolución o resoluciones aprobadas; y</w:t>
      </w:r>
    </w:p>
    <w:p w14:paraId="11EFEC19"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V. La rúbrica o firma digital de cada integrante del Comité de Transparencia. </w:t>
      </w:r>
    </w:p>
    <w:p w14:paraId="3C41281D"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2AACC0BF"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I. Los motivos y razonamientos que sustenten la confirmación o modificación de la prueba de daño;</w:t>
      </w:r>
    </w:p>
    <w:p w14:paraId="406B1B8E"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II. Descripción de las partes o secciones reservadas, en caso de clasificación parcial;</w:t>
      </w:r>
    </w:p>
    <w:p w14:paraId="680CEAF4"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III. El periodo por el que mantendrá su clasificación y fecha de expiración; y</w:t>
      </w:r>
    </w:p>
    <w:p w14:paraId="529E80B6"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IV. El nombre del titular y área encargada de realizar la versión pública del documento, en su caso.</w:t>
      </w:r>
    </w:p>
    <w:p w14:paraId="25BC9970"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F5736ED"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5FE308BF"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b/>
          <w:i/>
        </w:rPr>
        <w:t>Quincuagésimo segundo</w:t>
      </w:r>
      <w:r w:rsidRPr="00E34E13">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3D381BF"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0425479E" w14:textId="77777777" w:rsidR="00C154B8" w:rsidRPr="00E34E13" w:rsidRDefault="00C154B8">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p>
    <w:p w14:paraId="253939F6"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lastRenderedPageBreak/>
        <w:t>I. Fijar la fecha en que se elaboró la versión pública y la fecha en la cual el Comité de Transparencia confirmó dicha versión;</w:t>
      </w:r>
    </w:p>
    <w:p w14:paraId="1F7169BC"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5CF22331"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III. Señalar las personas o instancias autorizadas a acceder a la información clasificada.</w:t>
      </w:r>
    </w:p>
    <w:p w14:paraId="503CFD18"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EC669F2"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E34E13">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CDB35CB"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E34E13">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E34E13">
        <w:rPr>
          <w:rFonts w:ascii="Palatino Linotype" w:eastAsia="Palatino Linotype" w:hAnsi="Palatino Linotype" w:cs="Palatino Linotype"/>
          <w:i/>
        </w:rPr>
        <w:t>testado</w:t>
      </w:r>
      <w:proofErr w:type="spellEnd"/>
      <w:r w:rsidRPr="00E34E13">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70AB6E28" w14:textId="77777777" w:rsidR="00C154B8" w:rsidRPr="00E34E13" w:rsidRDefault="007931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rPr>
        <w:t xml:space="preserve"> </w:t>
      </w:r>
    </w:p>
    <w:p w14:paraId="7BADE452"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591D1E4A"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D1FEA81" w14:textId="77777777" w:rsidR="00C154B8" w:rsidRPr="00E34E13" w:rsidRDefault="0079316A">
      <w:pPr>
        <w:shd w:val="clear" w:color="auto" w:fill="FFFFFF"/>
        <w:spacing w:after="0" w:line="360" w:lineRule="auto"/>
        <w:ind w:right="51"/>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E34E13">
        <w:rPr>
          <w:rFonts w:ascii="Palatino Linotype" w:eastAsia="Palatino Linotype" w:hAnsi="Palatino Linotype" w:cs="Palatino Linotype"/>
          <w:sz w:val="24"/>
          <w:szCs w:val="24"/>
        </w:rPr>
        <w:lastRenderedPageBreak/>
        <w:t xml:space="preserve">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E34E13">
        <w:rPr>
          <w:rFonts w:ascii="Palatino Linotype" w:eastAsia="Palatino Linotype" w:hAnsi="Palatino Linotype" w:cs="Palatino Linotype"/>
          <w:b/>
          <w:sz w:val="24"/>
          <w:szCs w:val="24"/>
        </w:rPr>
        <w:t>LA PARTE</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RECURRENTE</w:t>
      </w:r>
      <w:r w:rsidRPr="00E34E13">
        <w:rPr>
          <w:rFonts w:ascii="Palatino Linotype" w:eastAsia="Palatino Linotype" w:hAnsi="Palatino Linotype" w:cs="Palatino Linotype"/>
          <w:sz w:val="24"/>
          <w:szCs w:val="24"/>
        </w:rPr>
        <w:t>.</w:t>
      </w:r>
    </w:p>
    <w:p w14:paraId="5C7426BC"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6EFEEC43"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Así, con fundamento en lo prescrito en los artículos 5 párrafos trigésima séptima, trigésima octava y trigésima novena fracciones IV y V de la Constitución Política del Estado Libre y Soberano de México; 2, fracción II; 29, 36 fracciones I y II; 176, 178, 181, 185 de la Ley de Transparencia y Acceso a la Información Pública del Estado de México y Municipios, este Pleno:</w:t>
      </w:r>
    </w:p>
    <w:p w14:paraId="44BAAABE"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48352426" w14:textId="77777777" w:rsidR="00C154B8" w:rsidRPr="00E34E13" w:rsidRDefault="0079316A">
      <w:pPr>
        <w:spacing w:after="0" w:line="360" w:lineRule="auto"/>
        <w:ind w:right="-93"/>
        <w:jc w:val="center"/>
        <w:rPr>
          <w:rFonts w:ascii="Palatino Linotype" w:eastAsia="Palatino Linotype" w:hAnsi="Palatino Linotype" w:cs="Palatino Linotype"/>
          <w:b/>
          <w:sz w:val="24"/>
          <w:szCs w:val="24"/>
        </w:rPr>
      </w:pPr>
      <w:r w:rsidRPr="00E34E13">
        <w:rPr>
          <w:rFonts w:ascii="Palatino Linotype" w:eastAsia="Palatino Linotype" w:hAnsi="Palatino Linotype" w:cs="Palatino Linotype"/>
          <w:b/>
          <w:sz w:val="24"/>
          <w:szCs w:val="24"/>
        </w:rPr>
        <w:t>R E S U E L V E:</w:t>
      </w:r>
    </w:p>
    <w:p w14:paraId="39B89993" w14:textId="77777777" w:rsidR="00C154B8" w:rsidRPr="00E34E13" w:rsidRDefault="00C154B8">
      <w:pPr>
        <w:spacing w:after="0" w:line="360" w:lineRule="auto"/>
        <w:ind w:right="-93"/>
        <w:jc w:val="center"/>
        <w:rPr>
          <w:rFonts w:ascii="Palatino Linotype" w:eastAsia="Palatino Linotype" w:hAnsi="Palatino Linotype" w:cs="Palatino Linotype"/>
          <w:b/>
          <w:sz w:val="24"/>
          <w:szCs w:val="24"/>
        </w:rPr>
      </w:pPr>
    </w:p>
    <w:p w14:paraId="79E87916" w14:textId="77777777" w:rsidR="00C154B8" w:rsidRPr="00E34E13" w:rsidRDefault="0079316A">
      <w:pPr>
        <w:spacing w:after="0" w:line="360" w:lineRule="auto"/>
        <w:jc w:val="both"/>
        <w:rPr>
          <w:rFonts w:ascii="Palatino Linotype" w:eastAsia="Palatino Linotype" w:hAnsi="Palatino Linotype" w:cs="Palatino Linotype"/>
          <w:b/>
          <w:sz w:val="24"/>
          <w:szCs w:val="24"/>
        </w:rPr>
      </w:pPr>
      <w:r w:rsidRPr="00E34E13">
        <w:rPr>
          <w:rFonts w:ascii="Palatino Linotype" w:eastAsia="Palatino Linotype" w:hAnsi="Palatino Linotype" w:cs="Palatino Linotype"/>
          <w:b/>
          <w:sz w:val="24"/>
          <w:szCs w:val="24"/>
        </w:rPr>
        <w:t xml:space="preserve">PRIMERO. </w:t>
      </w:r>
      <w:r w:rsidRPr="00E34E13">
        <w:rPr>
          <w:rFonts w:ascii="Palatino Linotype" w:eastAsia="Palatino Linotype" w:hAnsi="Palatino Linotype" w:cs="Palatino Linotype"/>
          <w:sz w:val="24"/>
          <w:szCs w:val="24"/>
        </w:rPr>
        <w:t xml:space="preserve">Resultan fundados los motivos de inconformidad hechos valer por </w:t>
      </w:r>
      <w:r w:rsidRPr="00E34E13">
        <w:rPr>
          <w:rFonts w:ascii="Palatino Linotype" w:eastAsia="Palatino Linotype" w:hAnsi="Palatino Linotype" w:cs="Palatino Linotype"/>
          <w:b/>
          <w:sz w:val="24"/>
          <w:szCs w:val="24"/>
        </w:rPr>
        <w:t>LA PARTE RECURRENTE</w:t>
      </w:r>
      <w:r w:rsidRPr="00E34E13">
        <w:rPr>
          <w:rFonts w:ascii="Palatino Linotype" w:eastAsia="Palatino Linotype" w:hAnsi="Palatino Linotype" w:cs="Palatino Linotype"/>
          <w:sz w:val="24"/>
          <w:szCs w:val="24"/>
        </w:rPr>
        <w:t xml:space="preserve"> en el Recurso de Revisión </w:t>
      </w:r>
      <w:r w:rsidRPr="00E34E13">
        <w:rPr>
          <w:rFonts w:ascii="Palatino Linotype" w:eastAsia="Palatino Linotype" w:hAnsi="Palatino Linotype" w:cs="Palatino Linotype"/>
          <w:b/>
          <w:sz w:val="24"/>
          <w:szCs w:val="24"/>
        </w:rPr>
        <w:t xml:space="preserve">02529/INFOEM/IP/RR/2025, </w:t>
      </w:r>
      <w:r w:rsidRPr="00E34E13">
        <w:rPr>
          <w:rFonts w:ascii="Palatino Linotype" w:eastAsia="Palatino Linotype" w:hAnsi="Palatino Linotype" w:cs="Palatino Linotype"/>
          <w:sz w:val="24"/>
          <w:szCs w:val="24"/>
        </w:rPr>
        <w:t xml:space="preserve">por lo que, en términos del considerando </w:t>
      </w:r>
      <w:r w:rsidRPr="00E34E13">
        <w:rPr>
          <w:rFonts w:ascii="Palatino Linotype" w:eastAsia="Palatino Linotype" w:hAnsi="Palatino Linotype" w:cs="Palatino Linotype"/>
          <w:b/>
          <w:sz w:val="24"/>
          <w:szCs w:val="24"/>
        </w:rPr>
        <w:t xml:space="preserve">Cuarto </w:t>
      </w:r>
      <w:r w:rsidRPr="00E34E13">
        <w:rPr>
          <w:rFonts w:ascii="Palatino Linotype" w:eastAsia="Palatino Linotype" w:hAnsi="Palatino Linotype" w:cs="Palatino Linotype"/>
          <w:sz w:val="24"/>
          <w:szCs w:val="24"/>
        </w:rPr>
        <w:t xml:space="preserve">de esta resolución, se </w:t>
      </w:r>
      <w:r w:rsidRPr="00E34E13">
        <w:rPr>
          <w:rFonts w:ascii="Palatino Linotype" w:eastAsia="Palatino Linotype" w:hAnsi="Palatino Linotype" w:cs="Palatino Linotype"/>
          <w:b/>
          <w:sz w:val="24"/>
          <w:szCs w:val="24"/>
        </w:rPr>
        <w:t xml:space="preserve">MODIFICA </w:t>
      </w:r>
      <w:r w:rsidRPr="00E34E13">
        <w:rPr>
          <w:rFonts w:ascii="Palatino Linotype" w:eastAsia="Palatino Linotype" w:hAnsi="Palatino Linotype" w:cs="Palatino Linotype"/>
          <w:sz w:val="24"/>
          <w:szCs w:val="24"/>
        </w:rPr>
        <w:t xml:space="preserve">la respuesta emitida por </w:t>
      </w:r>
      <w:r w:rsidRPr="00E34E13">
        <w:rPr>
          <w:rFonts w:ascii="Palatino Linotype" w:eastAsia="Palatino Linotype" w:hAnsi="Palatino Linotype" w:cs="Palatino Linotype"/>
          <w:b/>
          <w:sz w:val="24"/>
          <w:szCs w:val="24"/>
        </w:rPr>
        <w:t>EL</w:t>
      </w:r>
      <w:r w:rsidRPr="00E34E13">
        <w:rPr>
          <w:rFonts w:ascii="Palatino Linotype" w:eastAsia="Palatino Linotype" w:hAnsi="Palatino Linotype" w:cs="Palatino Linotype"/>
          <w:sz w:val="24"/>
          <w:szCs w:val="24"/>
        </w:rPr>
        <w:t xml:space="preserve">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w:t>
      </w:r>
    </w:p>
    <w:p w14:paraId="667A3547" w14:textId="77777777" w:rsidR="00C154B8" w:rsidRPr="00E34E13" w:rsidRDefault="0079316A">
      <w:pPr>
        <w:spacing w:after="0" w:line="360" w:lineRule="auto"/>
        <w:jc w:val="both"/>
        <w:rPr>
          <w:rFonts w:ascii="Palatino Linotype" w:eastAsia="Palatino Linotype" w:hAnsi="Palatino Linotype" w:cs="Palatino Linotype"/>
          <w:sz w:val="24"/>
          <w:szCs w:val="24"/>
        </w:rPr>
      </w:pPr>
      <w:bookmarkStart w:id="1" w:name="_heading=h.kelgs2428oa6" w:colFirst="0" w:colLast="0"/>
      <w:bookmarkEnd w:id="1"/>
      <w:r w:rsidRPr="00E34E13">
        <w:rPr>
          <w:rFonts w:ascii="Palatino Linotype" w:eastAsia="Palatino Linotype" w:hAnsi="Palatino Linotype" w:cs="Palatino Linotype"/>
          <w:b/>
          <w:sz w:val="24"/>
          <w:szCs w:val="24"/>
        </w:rPr>
        <w:t xml:space="preserve">SEGUNDO. </w:t>
      </w:r>
      <w:r w:rsidRPr="00E34E13">
        <w:rPr>
          <w:rFonts w:ascii="Palatino Linotype" w:eastAsia="Palatino Linotype" w:hAnsi="Palatino Linotype" w:cs="Palatino Linotype"/>
          <w:sz w:val="24"/>
          <w:szCs w:val="24"/>
        </w:rPr>
        <w:t>Se</w:t>
      </w:r>
      <w:r w:rsidRPr="00E34E13">
        <w:rPr>
          <w:rFonts w:ascii="Palatino Linotype" w:eastAsia="Palatino Linotype" w:hAnsi="Palatino Linotype" w:cs="Palatino Linotype"/>
          <w:b/>
          <w:sz w:val="24"/>
          <w:szCs w:val="24"/>
        </w:rPr>
        <w:t xml:space="preserve"> ORDENA </w:t>
      </w:r>
      <w:r w:rsidRPr="00E34E13">
        <w:rPr>
          <w:rFonts w:ascii="Palatino Linotype" w:eastAsia="Palatino Linotype" w:hAnsi="Palatino Linotype" w:cs="Palatino Linotype"/>
          <w:sz w:val="24"/>
          <w:szCs w:val="24"/>
        </w:rPr>
        <w:t xml:space="preserve">al </w:t>
      </w:r>
      <w:r w:rsidRPr="00E34E13">
        <w:rPr>
          <w:rFonts w:ascii="Palatino Linotype" w:eastAsia="Palatino Linotype" w:hAnsi="Palatino Linotype" w:cs="Palatino Linotype"/>
          <w:b/>
          <w:sz w:val="24"/>
          <w:szCs w:val="24"/>
        </w:rPr>
        <w:t>SUJETO OBLIGADO</w:t>
      </w:r>
      <w:r w:rsidRPr="00E34E13">
        <w:rPr>
          <w:rFonts w:ascii="Palatino Linotype" w:eastAsia="Palatino Linotype" w:hAnsi="Palatino Linotype" w:cs="Palatino Linotype"/>
          <w:sz w:val="24"/>
          <w:szCs w:val="24"/>
        </w:rPr>
        <w:t xml:space="preserve"> a que, en términos del Considerando Cuarto y Quinto, ponga a disposición, en todas las modalidades que permita la documentación solicitada, tales como, vínculo electrónico, correo </w:t>
      </w:r>
      <w:r w:rsidRPr="00E34E13">
        <w:rPr>
          <w:rFonts w:ascii="Palatino Linotype" w:eastAsia="Palatino Linotype" w:hAnsi="Palatino Linotype" w:cs="Palatino Linotype"/>
          <w:sz w:val="24"/>
          <w:szCs w:val="24"/>
        </w:rPr>
        <w:lastRenderedPageBreak/>
        <w:t>electrónico, disco compacto, dispositivo de almacenamiento, consulta directa, copias simples o certificadas, con posibilidad de entrega en la Unidad de Transparencia o a domicilio por correo certificado, previo a pago de los derechos correspondientes, en versión pública lo siguiente:</w:t>
      </w:r>
    </w:p>
    <w:p w14:paraId="795AE165" w14:textId="77777777" w:rsidR="00C154B8" w:rsidRPr="00E34E13" w:rsidRDefault="00C154B8">
      <w:pPr>
        <w:spacing w:line="360" w:lineRule="auto"/>
        <w:jc w:val="both"/>
        <w:rPr>
          <w:rFonts w:ascii="Palatino Linotype" w:eastAsia="Palatino Linotype" w:hAnsi="Palatino Linotype" w:cs="Palatino Linotype"/>
          <w:sz w:val="24"/>
          <w:szCs w:val="24"/>
        </w:rPr>
      </w:pPr>
    </w:p>
    <w:p w14:paraId="2E85E285" w14:textId="77777777" w:rsidR="00C154B8" w:rsidRPr="00E34E13" w:rsidRDefault="0079316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t xml:space="preserve">Oficios firmados por el Titular y los </w:t>
      </w:r>
      <w:proofErr w:type="gramStart"/>
      <w:r w:rsidRPr="00E34E13">
        <w:rPr>
          <w:rFonts w:ascii="Palatino Linotype" w:eastAsia="Palatino Linotype" w:hAnsi="Palatino Linotype" w:cs="Palatino Linotype"/>
          <w:sz w:val="24"/>
          <w:szCs w:val="24"/>
        </w:rPr>
        <w:t>Directores</w:t>
      </w:r>
      <w:proofErr w:type="gramEnd"/>
      <w:r w:rsidRPr="00E34E13">
        <w:rPr>
          <w:rFonts w:ascii="Palatino Linotype" w:eastAsia="Palatino Linotype" w:hAnsi="Palatino Linotype" w:cs="Palatino Linotype"/>
          <w:sz w:val="24"/>
          <w:szCs w:val="24"/>
        </w:rPr>
        <w:t xml:space="preserve"> que conforman la Coordinación Jurídica, de Igualdad de Género y Erradicación de la Violencia, generados del trece de enero de dos mil veinticuatro al trece de enero de dos mil veinticinco</w:t>
      </w:r>
    </w:p>
    <w:p w14:paraId="614FC17C" w14:textId="77777777" w:rsidR="00C154B8" w:rsidRPr="00E34E13" w:rsidRDefault="0079316A">
      <w:pPr>
        <w:pBdr>
          <w:top w:val="nil"/>
          <w:left w:val="nil"/>
          <w:bottom w:val="nil"/>
          <w:right w:val="nil"/>
          <w:between w:val="nil"/>
        </w:pBdr>
        <w:spacing w:after="0" w:line="276" w:lineRule="auto"/>
        <w:jc w:val="both"/>
        <w:rPr>
          <w:rFonts w:ascii="Palatino Linotype" w:eastAsia="Palatino Linotype" w:hAnsi="Palatino Linotype" w:cs="Palatino Linotype"/>
          <w:i/>
        </w:rPr>
      </w:pPr>
      <w:bookmarkStart w:id="2" w:name="_heading=h.gjdgxs" w:colFirst="0" w:colLast="0"/>
      <w:bookmarkEnd w:id="2"/>
      <w:r w:rsidRPr="00E34E13">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E34E13">
        <w:rPr>
          <w:rFonts w:ascii="Palatino Linotype" w:eastAsia="Palatino Linotype" w:hAnsi="Palatino Linotype" w:cs="Palatino Linotype"/>
          <w:b/>
          <w:i/>
        </w:rPr>
        <w:t>LA PARTE RECURRENTE</w:t>
      </w:r>
      <w:r w:rsidRPr="00E34E13">
        <w:rPr>
          <w:rFonts w:ascii="Palatino Linotype" w:eastAsia="Palatino Linotype" w:hAnsi="Palatino Linotype" w:cs="Palatino Linotype"/>
          <w:i/>
        </w:rPr>
        <w:t>.</w:t>
      </w:r>
    </w:p>
    <w:p w14:paraId="4BBEA297" w14:textId="77777777" w:rsidR="00C154B8" w:rsidRPr="00E34E13" w:rsidRDefault="00C154B8">
      <w:pPr>
        <w:pBdr>
          <w:top w:val="nil"/>
          <w:left w:val="nil"/>
          <w:bottom w:val="nil"/>
          <w:right w:val="nil"/>
          <w:between w:val="nil"/>
        </w:pBdr>
        <w:spacing w:after="0" w:line="276" w:lineRule="auto"/>
        <w:jc w:val="both"/>
        <w:rPr>
          <w:rFonts w:ascii="Palatino Linotype" w:eastAsia="Palatino Linotype" w:hAnsi="Palatino Linotype" w:cs="Palatino Linotype"/>
          <w:i/>
        </w:rPr>
      </w:pPr>
    </w:p>
    <w:p w14:paraId="6B704DF3" w14:textId="77777777" w:rsidR="00C154B8" w:rsidRPr="00E34E13" w:rsidRDefault="0079316A">
      <w:pPr>
        <w:pBdr>
          <w:top w:val="nil"/>
          <w:left w:val="nil"/>
          <w:bottom w:val="nil"/>
          <w:right w:val="nil"/>
          <w:between w:val="nil"/>
        </w:pBdr>
        <w:spacing w:after="0" w:line="276" w:lineRule="auto"/>
        <w:jc w:val="both"/>
        <w:rPr>
          <w:rFonts w:ascii="Palatino Linotype" w:eastAsia="Palatino Linotype" w:hAnsi="Palatino Linotype" w:cs="Palatino Linotype"/>
          <w:i/>
        </w:rPr>
      </w:pPr>
      <w:r w:rsidRPr="00E34E13">
        <w:rPr>
          <w:rFonts w:ascii="Palatino Linotype" w:eastAsia="Palatino Linotype" w:hAnsi="Palatino Linotype" w:cs="Palatino Linotype"/>
          <w:i/>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w:t>
      </w:r>
      <w:r w:rsidRPr="00E34E13">
        <w:rPr>
          <w:rFonts w:ascii="Palatino Linotype" w:eastAsia="Palatino Linotype" w:hAnsi="Palatino Linotype" w:cs="Palatino Linotype"/>
        </w:rPr>
        <w:t xml:space="preserve"> la </w:t>
      </w:r>
      <w:r w:rsidRPr="00E34E13">
        <w:rPr>
          <w:rFonts w:ascii="Palatino Linotype" w:eastAsia="Palatino Linotype" w:hAnsi="Palatino Linotype" w:cs="Palatino Linotype"/>
          <w:i/>
        </w:rPr>
        <w:t xml:space="preserve">Ley de Transparencia y Acceso a la Información Pública del Estado de México y Municipios, así como el nombre del servidor público que le atenderá. Además, deberá señalarle que en caso de que </w:t>
      </w:r>
      <w:r w:rsidRPr="00E34E13">
        <w:rPr>
          <w:rFonts w:ascii="Palatino Linotype" w:eastAsia="Palatino Linotype" w:hAnsi="Palatino Linotype" w:cs="Palatino Linotype"/>
          <w:b/>
          <w:i/>
        </w:rPr>
        <w:t>LA PARTE RECURRENTE</w:t>
      </w:r>
      <w:r w:rsidRPr="00E34E13">
        <w:rPr>
          <w:rFonts w:ascii="Palatino Linotype" w:eastAsia="Palatino Linotype" w:hAnsi="Palatino Linotype" w:cs="Palatino Linotype"/>
          <w:i/>
        </w:rPr>
        <w:t xml:space="preserve"> proporcione el dispositivo electrónico y acuda por la información a la Unidad de Transparencia, la entrega de la información, será sin costo.</w:t>
      </w:r>
    </w:p>
    <w:p w14:paraId="4E6B4DFA" w14:textId="77777777" w:rsidR="00C154B8" w:rsidRPr="00E34E13" w:rsidRDefault="00C154B8">
      <w:pPr>
        <w:pBdr>
          <w:top w:val="nil"/>
          <w:left w:val="nil"/>
          <w:bottom w:val="nil"/>
          <w:right w:val="nil"/>
          <w:between w:val="nil"/>
        </w:pBdr>
        <w:spacing w:after="0" w:line="276" w:lineRule="auto"/>
        <w:jc w:val="both"/>
        <w:rPr>
          <w:rFonts w:ascii="Palatino Linotype" w:eastAsia="Palatino Linotype" w:hAnsi="Palatino Linotype" w:cs="Palatino Linotype"/>
          <w:i/>
        </w:rPr>
      </w:pPr>
    </w:p>
    <w:p w14:paraId="059B3C7A" w14:textId="77777777" w:rsidR="00C154B8" w:rsidRPr="00E34E13" w:rsidRDefault="0079316A">
      <w:pPr>
        <w:pBdr>
          <w:top w:val="nil"/>
          <w:left w:val="nil"/>
          <w:bottom w:val="nil"/>
          <w:right w:val="nil"/>
          <w:between w:val="nil"/>
        </w:pBdr>
        <w:spacing w:after="0" w:line="276" w:lineRule="auto"/>
        <w:jc w:val="both"/>
        <w:rPr>
          <w:rFonts w:ascii="Palatino Linotype" w:eastAsia="Palatino Linotype" w:hAnsi="Palatino Linotype" w:cs="Palatino Linotype"/>
          <w:i/>
        </w:rPr>
      </w:pPr>
      <w:r w:rsidRPr="00E34E13">
        <w:rPr>
          <w:rFonts w:ascii="Palatino Linotype" w:eastAsia="Palatino Linotype" w:hAnsi="Palatino Linotype" w:cs="Palatino Linotype"/>
          <w:i/>
        </w:rPr>
        <w:t>En el supuesto que no cuente con alguno de los oficios que se ordena por no haberse generado</w:t>
      </w:r>
      <w:r w:rsidRPr="00E34E13">
        <w:t xml:space="preserve"> </w:t>
      </w:r>
      <w:r w:rsidRPr="00E34E13">
        <w:rPr>
          <w:rFonts w:ascii="Palatino Linotype" w:eastAsia="Palatino Linotype" w:hAnsi="Palatino Linotype" w:cs="Palatino Linotype"/>
          <w:i/>
        </w:rPr>
        <w:t xml:space="preserve">o que algunos de ellos hayan sido cancelados, bastará con que así lo haga del conocimiento de </w:t>
      </w:r>
      <w:r w:rsidRPr="00E34E13">
        <w:rPr>
          <w:rFonts w:ascii="Palatino Linotype" w:eastAsia="Palatino Linotype" w:hAnsi="Palatino Linotype" w:cs="Palatino Linotype"/>
          <w:b/>
          <w:i/>
        </w:rPr>
        <w:t>LA PARTE RECURRENTE</w:t>
      </w:r>
      <w:r w:rsidRPr="00E34E13">
        <w:rPr>
          <w:rFonts w:ascii="Palatino Linotype" w:eastAsia="Palatino Linotype" w:hAnsi="Palatino Linotype" w:cs="Palatino Linotype"/>
          <w:i/>
        </w:rPr>
        <w:t>, de manera fundada y motivada, en términos del artículo 19, párrafo segundo de la Ley de Transparencia y Acceso a la Información Pública del Estado de México y Municipios, para tener por colmado el requerimiento de información.</w:t>
      </w:r>
    </w:p>
    <w:p w14:paraId="2F6BC0D4" w14:textId="77777777" w:rsidR="00C154B8" w:rsidRPr="00E34E13" w:rsidRDefault="00C154B8">
      <w:pPr>
        <w:pBdr>
          <w:top w:val="nil"/>
          <w:left w:val="nil"/>
          <w:bottom w:val="nil"/>
          <w:right w:val="nil"/>
          <w:between w:val="nil"/>
        </w:pBdr>
        <w:spacing w:after="0" w:line="276" w:lineRule="auto"/>
        <w:jc w:val="both"/>
        <w:rPr>
          <w:rFonts w:ascii="Palatino Linotype" w:eastAsia="Palatino Linotype" w:hAnsi="Palatino Linotype" w:cs="Palatino Linotype"/>
          <w:i/>
          <w:sz w:val="24"/>
          <w:szCs w:val="24"/>
        </w:rPr>
      </w:pPr>
    </w:p>
    <w:p w14:paraId="53D15ACF"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TERCERO.  Notifíquese vía SAIMEX, </w:t>
      </w:r>
      <w:r w:rsidRPr="00E34E13">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959037"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01CA5FBB" w14:textId="77777777" w:rsidR="00C154B8" w:rsidRPr="00E34E13" w:rsidRDefault="0079316A">
      <w:pPr>
        <w:spacing w:after="0" w:line="360" w:lineRule="auto"/>
        <w:jc w:val="both"/>
        <w:rPr>
          <w:rFonts w:ascii="Palatino Linotype" w:eastAsia="Palatino Linotype" w:hAnsi="Palatino Linotype" w:cs="Palatino Linotype"/>
          <w:sz w:val="24"/>
          <w:szCs w:val="24"/>
        </w:rPr>
      </w:pPr>
      <w:bookmarkStart w:id="3" w:name="_heading=h.30j0zll" w:colFirst="0" w:colLast="0"/>
      <w:bookmarkEnd w:id="3"/>
      <w:r w:rsidRPr="00E34E13">
        <w:rPr>
          <w:rFonts w:ascii="Palatino Linotype" w:eastAsia="Palatino Linotype" w:hAnsi="Palatino Linotype" w:cs="Palatino Linotype"/>
          <w:b/>
          <w:sz w:val="24"/>
          <w:szCs w:val="24"/>
        </w:rPr>
        <w:t xml:space="preserve">CUARTO. </w:t>
      </w:r>
      <w:r w:rsidRPr="00E34E13">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E34E13">
        <w:rPr>
          <w:rFonts w:ascii="Palatino Linotype" w:eastAsia="Palatino Linotype" w:hAnsi="Palatino Linotype" w:cs="Palatino Linotype"/>
          <w:b/>
          <w:sz w:val="24"/>
          <w:szCs w:val="24"/>
        </w:rPr>
        <w:t>EL SUJETO OBLIGADO</w:t>
      </w:r>
      <w:r w:rsidRPr="00E34E1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BC742ED"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365F6E91" w14:textId="77777777" w:rsidR="00C154B8" w:rsidRPr="00E34E13" w:rsidRDefault="0079316A">
      <w:pPr>
        <w:spacing w:after="0" w:line="360" w:lineRule="auto"/>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b/>
          <w:sz w:val="24"/>
          <w:szCs w:val="24"/>
        </w:rPr>
        <w:t xml:space="preserve">QUINTO. Notifíquese vía SAIMEX, </w:t>
      </w:r>
      <w:r w:rsidRPr="00E34E13">
        <w:rPr>
          <w:rFonts w:ascii="Palatino Linotype" w:eastAsia="Palatino Linotype" w:hAnsi="Palatino Linotype" w:cs="Palatino Linotype"/>
          <w:sz w:val="24"/>
          <w:szCs w:val="24"/>
        </w:rPr>
        <w:t xml:space="preserve">a </w:t>
      </w:r>
      <w:r w:rsidRPr="00E34E13">
        <w:rPr>
          <w:rFonts w:ascii="Palatino Linotype" w:eastAsia="Palatino Linotype" w:hAnsi="Palatino Linotype" w:cs="Palatino Linotype"/>
          <w:b/>
          <w:sz w:val="24"/>
          <w:szCs w:val="24"/>
        </w:rPr>
        <w:t>LA PARTE RECURRENTE</w:t>
      </w:r>
      <w:r w:rsidRPr="00E34E13">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062193CF" w14:textId="77777777" w:rsidR="00C154B8" w:rsidRPr="00E34E13" w:rsidRDefault="00C154B8">
      <w:pPr>
        <w:spacing w:after="0" w:line="360" w:lineRule="auto"/>
        <w:jc w:val="both"/>
        <w:rPr>
          <w:rFonts w:ascii="Palatino Linotype" w:eastAsia="Palatino Linotype" w:hAnsi="Palatino Linotype" w:cs="Palatino Linotype"/>
          <w:sz w:val="24"/>
          <w:szCs w:val="24"/>
        </w:rPr>
      </w:pPr>
    </w:p>
    <w:p w14:paraId="51302B96" w14:textId="10B16A35" w:rsidR="00C154B8" w:rsidRPr="00B07255" w:rsidRDefault="0079316A">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E34E13">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E34E13">
        <w:rPr>
          <w:rFonts w:ascii="Palatino Linotype" w:eastAsia="Palatino Linotype" w:hAnsi="Palatino Linotype" w:cs="Palatino Linotype"/>
          <w:sz w:val="24"/>
          <w:szCs w:val="24"/>
        </w:rPr>
        <w:t xml:space="preserve">ARON CRISTINA MORALES MARTÍNEZ; </w:t>
      </w:r>
      <w:r w:rsidRPr="00E34E13">
        <w:rPr>
          <w:rFonts w:ascii="Palatino Linotype" w:eastAsia="Palatino Linotype" w:hAnsi="Palatino Linotype" w:cs="Palatino Linotype"/>
          <w:sz w:val="24"/>
          <w:szCs w:val="24"/>
        </w:rPr>
        <w:t>Y GUADALUPE RAMÍREZ PEÑA; EN LA DÉCIMA OCTAVA SESIÓN ORDINARIA CELEBRADA EL VEINTIUNO DE MAYO DE DOS MIL VEINTICINCO, ANTE EL SECRETARIO TÉCNICO DEL PLENO ALEXIS TAPIA RAMÍREZ.</w:t>
      </w:r>
    </w:p>
    <w:p w14:paraId="40050CF5" w14:textId="77777777" w:rsidR="00C154B8" w:rsidRPr="00B07255" w:rsidRDefault="00C154B8">
      <w:pPr>
        <w:spacing w:after="0" w:line="360" w:lineRule="auto"/>
        <w:jc w:val="both"/>
        <w:rPr>
          <w:rFonts w:ascii="Palatino Linotype" w:eastAsia="Palatino Linotype" w:hAnsi="Palatino Linotype" w:cs="Palatino Linotype"/>
          <w:sz w:val="24"/>
          <w:szCs w:val="24"/>
        </w:rPr>
      </w:pPr>
    </w:p>
    <w:p w14:paraId="1CCEE953"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48D9D238"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6762899B"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4A45E24A"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760708B2"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06E59060"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2FE06228"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4E22639C"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185431AA"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71020000"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74C6F782"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10122BA4"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2420FE55" w14:textId="77777777" w:rsidR="00CD3B00" w:rsidRPr="00B07255" w:rsidRDefault="00CD3B00">
      <w:pPr>
        <w:spacing w:after="0" w:line="360" w:lineRule="auto"/>
        <w:jc w:val="both"/>
        <w:rPr>
          <w:rFonts w:ascii="Palatino Linotype" w:eastAsia="Palatino Linotype" w:hAnsi="Palatino Linotype" w:cs="Palatino Linotype"/>
          <w:sz w:val="24"/>
          <w:szCs w:val="24"/>
        </w:rPr>
      </w:pPr>
    </w:p>
    <w:p w14:paraId="20C9CEDC" w14:textId="77777777" w:rsidR="00CD3B00" w:rsidRPr="00B07255" w:rsidRDefault="00CD3B00">
      <w:pPr>
        <w:spacing w:after="0" w:line="360" w:lineRule="auto"/>
        <w:jc w:val="both"/>
        <w:rPr>
          <w:rFonts w:ascii="Palatino Linotype" w:eastAsia="Palatino Linotype" w:hAnsi="Palatino Linotype" w:cs="Palatino Linotype"/>
          <w:sz w:val="24"/>
          <w:szCs w:val="24"/>
        </w:rPr>
      </w:pPr>
    </w:p>
    <w:sectPr w:rsidR="00CD3B00" w:rsidRPr="00B07255">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EC6A" w14:textId="77777777" w:rsidR="002C557F" w:rsidRDefault="002C557F">
      <w:pPr>
        <w:spacing w:after="0" w:line="240" w:lineRule="auto"/>
      </w:pPr>
      <w:r>
        <w:separator/>
      </w:r>
    </w:p>
  </w:endnote>
  <w:endnote w:type="continuationSeparator" w:id="0">
    <w:p w14:paraId="32EBD3C7" w14:textId="77777777" w:rsidR="002C557F" w:rsidRDefault="002C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695F" w14:textId="77777777" w:rsidR="00C154B8" w:rsidRDefault="0079316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b/>
        <w:color w:val="000000"/>
        <w:sz w:val="24"/>
        <w:szCs w:val="24"/>
      </w:rPr>
      <w:t xml:space="preserve">Página </w:t>
    </w:r>
    <w:r>
      <w:rPr>
        <w:rFonts w:ascii="Palatino Linotype" w:eastAsia="Palatino Linotype" w:hAnsi="Palatino Linotype" w:cs="Palatino Linotype"/>
        <w:b/>
        <w:color w:val="000000"/>
        <w:sz w:val="24"/>
        <w:szCs w:val="24"/>
      </w:rPr>
      <w:fldChar w:fldCharType="begin"/>
    </w:r>
    <w:r>
      <w:rPr>
        <w:rFonts w:ascii="Palatino Linotype" w:eastAsia="Palatino Linotype" w:hAnsi="Palatino Linotype" w:cs="Palatino Linotype"/>
        <w:b/>
        <w:color w:val="000000"/>
        <w:sz w:val="24"/>
        <w:szCs w:val="24"/>
      </w:rPr>
      <w:instrText>PAGE</w:instrText>
    </w:r>
    <w:r>
      <w:rPr>
        <w:rFonts w:ascii="Palatino Linotype" w:eastAsia="Palatino Linotype" w:hAnsi="Palatino Linotype" w:cs="Palatino Linotype"/>
        <w:b/>
        <w:color w:val="000000"/>
        <w:sz w:val="24"/>
        <w:szCs w:val="24"/>
      </w:rPr>
      <w:fldChar w:fldCharType="separate"/>
    </w:r>
    <w:r w:rsidR="003670F4">
      <w:rPr>
        <w:rFonts w:ascii="Palatino Linotype" w:eastAsia="Palatino Linotype" w:hAnsi="Palatino Linotype" w:cs="Palatino Linotype"/>
        <w:b/>
        <w:noProof/>
        <w:color w:val="000000"/>
        <w:sz w:val="24"/>
        <w:szCs w:val="24"/>
      </w:rPr>
      <w:t>46</w:t>
    </w:r>
    <w:r>
      <w:rPr>
        <w:rFonts w:ascii="Palatino Linotype" w:eastAsia="Palatino Linotype" w:hAnsi="Palatino Linotype" w:cs="Palatino Linotype"/>
        <w:b/>
        <w:color w:val="000000"/>
        <w:sz w:val="24"/>
        <w:szCs w:val="24"/>
      </w:rPr>
      <w:fldChar w:fldCharType="end"/>
    </w:r>
    <w:r>
      <w:rPr>
        <w:rFonts w:ascii="Palatino Linotype" w:eastAsia="Palatino Linotype" w:hAnsi="Palatino Linotype" w:cs="Palatino Linotype"/>
        <w:color w:val="000000"/>
        <w:sz w:val="24"/>
        <w:szCs w:val="24"/>
      </w:rPr>
      <w:t xml:space="preserve"> de </w:t>
    </w:r>
    <w:r>
      <w:rPr>
        <w:rFonts w:ascii="Palatino Linotype" w:eastAsia="Palatino Linotype" w:hAnsi="Palatino Linotype" w:cs="Palatino Linotype"/>
        <w:b/>
        <w:color w:val="000000"/>
        <w:sz w:val="24"/>
        <w:szCs w:val="24"/>
      </w:rPr>
      <w:fldChar w:fldCharType="begin"/>
    </w:r>
    <w:r>
      <w:rPr>
        <w:rFonts w:ascii="Palatino Linotype" w:eastAsia="Palatino Linotype" w:hAnsi="Palatino Linotype" w:cs="Palatino Linotype"/>
        <w:b/>
        <w:color w:val="000000"/>
        <w:sz w:val="24"/>
        <w:szCs w:val="24"/>
      </w:rPr>
      <w:instrText>NUMPAGES</w:instrText>
    </w:r>
    <w:r>
      <w:rPr>
        <w:rFonts w:ascii="Palatino Linotype" w:eastAsia="Palatino Linotype" w:hAnsi="Palatino Linotype" w:cs="Palatino Linotype"/>
        <w:b/>
        <w:color w:val="000000"/>
        <w:sz w:val="24"/>
        <w:szCs w:val="24"/>
      </w:rPr>
      <w:fldChar w:fldCharType="separate"/>
    </w:r>
    <w:r w:rsidR="003670F4">
      <w:rPr>
        <w:rFonts w:ascii="Palatino Linotype" w:eastAsia="Palatino Linotype" w:hAnsi="Palatino Linotype" w:cs="Palatino Linotype"/>
        <w:b/>
        <w:noProof/>
        <w:color w:val="000000"/>
        <w:sz w:val="24"/>
        <w:szCs w:val="24"/>
      </w:rPr>
      <w:t>48</w:t>
    </w:r>
    <w:r>
      <w:rPr>
        <w:rFonts w:ascii="Palatino Linotype" w:eastAsia="Palatino Linotype" w:hAnsi="Palatino Linotype" w:cs="Palatino Linotype"/>
        <w:b/>
        <w:color w:val="000000"/>
        <w:sz w:val="24"/>
        <w:szCs w:val="24"/>
      </w:rPr>
      <w:fldChar w:fldCharType="end"/>
    </w:r>
  </w:p>
  <w:p w14:paraId="261B2373" w14:textId="77777777" w:rsidR="00C154B8" w:rsidRDefault="00C154B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0119" w14:textId="77777777" w:rsidR="002C557F" w:rsidRDefault="002C557F">
      <w:pPr>
        <w:spacing w:after="0" w:line="240" w:lineRule="auto"/>
      </w:pPr>
      <w:r>
        <w:separator/>
      </w:r>
    </w:p>
  </w:footnote>
  <w:footnote w:type="continuationSeparator" w:id="0">
    <w:p w14:paraId="4B7302C5" w14:textId="77777777" w:rsidR="002C557F" w:rsidRDefault="002C557F">
      <w:pPr>
        <w:spacing w:after="0" w:line="240" w:lineRule="auto"/>
      </w:pPr>
      <w:r>
        <w:continuationSeparator/>
      </w:r>
    </w:p>
  </w:footnote>
  <w:footnote w:id="1">
    <w:p w14:paraId="7A7653D2" w14:textId="77777777" w:rsidR="00C154B8" w:rsidRDefault="0079316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287A8D36" w14:textId="77777777" w:rsidR="00C154B8" w:rsidRDefault="0079316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0881614" w14:textId="77777777" w:rsidR="00C154B8" w:rsidRDefault="0079316A">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E74B" w14:textId="77777777" w:rsidR="00C154B8" w:rsidRDefault="00C154B8">
    <w:pPr>
      <w:widowControl w:val="0"/>
      <w:pBdr>
        <w:top w:val="nil"/>
        <w:left w:val="nil"/>
        <w:bottom w:val="nil"/>
        <w:right w:val="nil"/>
        <w:between w:val="nil"/>
      </w:pBdr>
      <w:spacing w:after="0" w:line="276" w:lineRule="auto"/>
      <w:rPr>
        <w:rFonts w:ascii="Palatino Linotype" w:eastAsia="Palatino Linotype" w:hAnsi="Palatino Linotype" w:cs="Palatino Linotype"/>
        <w:i/>
        <w:color w:val="000000"/>
        <w:sz w:val="16"/>
        <w:szCs w:val="16"/>
      </w:rPr>
    </w:pPr>
  </w:p>
  <w:tbl>
    <w:tblPr>
      <w:tblStyle w:val="a1"/>
      <w:tblW w:w="10273" w:type="dxa"/>
      <w:tblInd w:w="-1281" w:type="dxa"/>
      <w:tblLayout w:type="fixed"/>
      <w:tblLook w:val="0400" w:firstRow="0" w:lastRow="0" w:firstColumn="0" w:lastColumn="0" w:noHBand="0" w:noVBand="1"/>
    </w:tblPr>
    <w:tblGrid>
      <w:gridCol w:w="5716"/>
      <w:gridCol w:w="4557"/>
    </w:tblGrid>
    <w:tr w:rsidR="00C154B8" w14:paraId="1001E3A4" w14:textId="77777777">
      <w:trPr>
        <w:trHeight w:val="246"/>
      </w:trPr>
      <w:tc>
        <w:tcPr>
          <w:tcW w:w="5716" w:type="dxa"/>
        </w:tcPr>
        <w:p w14:paraId="56B70D66" w14:textId="77777777" w:rsidR="00C154B8" w:rsidRDefault="0079316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4789E423" w14:textId="77777777" w:rsidR="00C154B8" w:rsidRDefault="0079316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02529/INFOEM/IP/RR/2025.</w:t>
          </w:r>
        </w:p>
      </w:tc>
    </w:tr>
    <w:tr w:rsidR="00C154B8" w14:paraId="3F96823F" w14:textId="77777777">
      <w:trPr>
        <w:trHeight w:val="212"/>
      </w:trPr>
      <w:tc>
        <w:tcPr>
          <w:tcW w:w="5716" w:type="dxa"/>
        </w:tcPr>
        <w:p w14:paraId="3386C4A6" w14:textId="77777777" w:rsidR="00C154B8" w:rsidRDefault="0079316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5432E560" w14:textId="77777777" w:rsidR="00C154B8" w:rsidRDefault="00C154B8">
          <w:pPr>
            <w:spacing w:after="120"/>
            <w:ind w:left="-486" w:right="214" w:firstLine="567"/>
            <w:jc w:val="right"/>
            <w:rPr>
              <w:rFonts w:ascii="Palatino Linotype" w:eastAsia="Palatino Linotype" w:hAnsi="Palatino Linotype" w:cs="Palatino Linotype"/>
              <w:sz w:val="24"/>
              <w:szCs w:val="24"/>
            </w:rPr>
          </w:pPr>
        </w:p>
      </w:tc>
    </w:tr>
    <w:tr w:rsidR="00C154B8" w14:paraId="23572FBC" w14:textId="77777777">
      <w:trPr>
        <w:trHeight w:val="264"/>
      </w:trPr>
      <w:tc>
        <w:tcPr>
          <w:tcW w:w="5716" w:type="dxa"/>
        </w:tcPr>
        <w:p w14:paraId="0C0F73B8" w14:textId="77777777" w:rsidR="00C154B8" w:rsidRDefault="0079316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47D72299" w14:textId="77777777" w:rsidR="00C154B8" w:rsidRDefault="0079316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Secretaría de Movilidad.</w:t>
          </w:r>
        </w:p>
      </w:tc>
    </w:tr>
    <w:tr w:rsidR="00C154B8" w14:paraId="2AF11971" w14:textId="77777777">
      <w:trPr>
        <w:trHeight w:val="373"/>
      </w:trPr>
      <w:tc>
        <w:tcPr>
          <w:tcW w:w="5716" w:type="dxa"/>
        </w:tcPr>
        <w:p w14:paraId="62CF0534" w14:textId="77777777" w:rsidR="00C154B8" w:rsidRDefault="0079316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3B0787CA" w14:textId="77777777" w:rsidR="00C154B8" w:rsidRDefault="0079316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E69BB58" w14:textId="77777777" w:rsidR="00C154B8" w:rsidRDefault="0079316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229C3D3" wp14:editId="774A5A47">
          <wp:simplePos x="0" y="0"/>
          <wp:positionH relativeFrom="column">
            <wp:posOffset>-1080134</wp:posOffset>
          </wp:positionH>
          <wp:positionV relativeFrom="paragraph">
            <wp:posOffset>-1369059</wp:posOffset>
          </wp:positionV>
          <wp:extent cx="7353300" cy="8658225"/>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90215"/>
    <w:multiLevelType w:val="multilevel"/>
    <w:tmpl w:val="FA589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B630D9"/>
    <w:multiLevelType w:val="multilevel"/>
    <w:tmpl w:val="47C83212"/>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0764D9"/>
    <w:multiLevelType w:val="multilevel"/>
    <w:tmpl w:val="260299D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B8"/>
    <w:rsid w:val="002C557F"/>
    <w:rsid w:val="003670F4"/>
    <w:rsid w:val="004D2CED"/>
    <w:rsid w:val="00672FD8"/>
    <w:rsid w:val="0079316A"/>
    <w:rsid w:val="00B07255"/>
    <w:rsid w:val="00C154B8"/>
    <w:rsid w:val="00CD3B00"/>
    <w:rsid w:val="00E34E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4C59"/>
  <w15:docId w15:val="{02EAD2E8-98AB-4735-9E1C-AFCF42D7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B69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69A3"/>
  </w:style>
  <w:style w:type="paragraph" w:styleId="Piedepgina">
    <w:name w:val="footer"/>
    <w:basedOn w:val="Normal"/>
    <w:link w:val="PiedepginaCar"/>
    <w:uiPriority w:val="99"/>
    <w:unhideWhenUsed/>
    <w:rsid w:val="001B69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69A3"/>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0DE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0DE9"/>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j0fT6JHj26C/4QFAtdj0AYiR5A==">CgMxLjAyDmguaWkyb201Z2lwa3AxMg5oLmtlbGdzMjQyOG9hNjIIaC5namRneHMyCWguMzBqMHpsbDgAciExQlhBaE9iZ0EwME1TalliTjVFeGw1NjduVm9UQl84TUw=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10692</Words>
  <Characters>58808</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2025-05-23T18:58:00Z</cp:lastPrinted>
  <dcterms:created xsi:type="dcterms:W3CDTF">2025-06-04T17:53:00Z</dcterms:created>
  <dcterms:modified xsi:type="dcterms:W3CDTF">2025-06-04T17:53:00Z</dcterms:modified>
</cp:coreProperties>
</file>