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64FC5" w:rsidRDefault="00AE3DA7" w:rsidP="0013079D">
          <w:pPr>
            <w:pStyle w:val="TtulodeTDC"/>
            <w:spacing w:before="0" w:line="240" w:lineRule="auto"/>
            <w:rPr>
              <w:rFonts w:ascii="Palatino Linotype" w:hAnsi="Palatino Linotype"/>
              <w:color w:val="auto"/>
              <w:sz w:val="24"/>
              <w:szCs w:val="24"/>
              <w:lang w:val="es-ES"/>
            </w:rPr>
          </w:pPr>
          <w:r w:rsidRPr="00064FC5">
            <w:rPr>
              <w:rFonts w:ascii="Palatino Linotype" w:hAnsi="Palatino Linotype"/>
              <w:color w:val="auto"/>
              <w:sz w:val="24"/>
              <w:szCs w:val="24"/>
              <w:lang w:val="es-ES"/>
            </w:rPr>
            <w:t>Contenido</w:t>
          </w:r>
        </w:p>
        <w:p w14:paraId="3EB312A7" w14:textId="77777777" w:rsidR="00AA6EA9" w:rsidRPr="00064FC5" w:rsidRDefault="00AA6EA9" w:rsidP="0013079D">
          <w:pPr>
            <w:spacing w:line="240" w:lineRule="auto"/>
            <w:rPr>
              <w:sz w:val="16"/>
              <w:szCs w:val="16"/>
              <w:lang w:val="es-ES" w:eastAsia="es-MX"/>
            </w:rPr>
          </w:pPr>
        </w:p>
        <w:p w14:paraId="132B5332" w14:textId="77777777" w:rsidR="0013079D" w:rsidRPr="00064FC5" w:rsidRDefault="00AE3DA7" w:rsidP="0013079D">
          <w:pPr>
            <w:pStyle w:val="TDC1"/>
            <w:tabs>
              <w:tab w:val="right" w:leader="dot" w:pos="9034"/>
            </w:tabs>
            <w:rPr>
              <w:rFonts w:asciiTheme="minorHAnsi" w:eastAsiaTheme="minorEastAsia" w:hAnsiTheme="minorHAnsi" w:cstheme="minorBidi"/>
              <w:noProof/>
              <w:szCs w:val="22"/>
              <w:lang w:eastAsia="es-MX"/>
            </w:rPr>
          </w:pPr>
          <w:r w:rsidRPr="00064FC5">
            <w:rPr>
              <w:sz w:val="16"/>
              <w:szCs w:val="16"/>
            </w:rPr>
            <w:fldChar w:fldCharType="begin"/>
          </w:r>
          <w:r w:rsidRPr="00064FC5">
            <w:rPr>
              <w:sz w:val="16"/>
              <w:szCs w:val="16"/>
            </w:rPr>
            <w:instrText xml:space="preserve"> TOC \o "1-3" \h \z \u </w:instrText>
          </w:r>
          <w:r w:rsidRPr="00064FC5">
            <w:rPr>
              <w:sz w:val="16"/>
              <w:szCs w:val="16"/>
            </w:rPr>
            <w:fldChar w:fldCharType="separate"/>
          </w:r>
          <w:hyperlink w:anchor="_Toc211448873" w:history="1">
            <w:r w:rsidR="0013079D" w:rsidRPr="00064FC5">
              <w:rPr>
                <w:rStyle w:val="Hipervnculo"/>
                <w:noProof/>
                <w:color w:val="auto"/>
              </w:rPr>
              <w:t>ANTECEDENTES</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_Toc211448873 \h </w:instrText>
            </w:r>
            <w:r w:rsidR="0013079D" w:rsidRPr="00064FC5">
              <w:rPr>
                <w:noProof/>
                <w:webHidden/>
              </w:rPr>
            </w:r>
            <w:r w:rsidR="0013079D" w:rsidRPr="00064FC5">
              <w:rPr>
                <w:noProof/>
                <w:webHidden/>
              </w:rPr>
              <w:fldChar w:fldCharType="separate"/>
            </w:r>
            <w:r w:rsidR="00064FC5">
              <w:rPr>
                <w:noProof/>
                <w:webHidden/>
              </w:rPr>
              <w:t>1</w:t>
            </w:r>
            <w:r w:rsidR="0013079D" w:rsidRPr="00064FC5">
              <w:rPr>
                <w:noProof/>
                <w:webHidden/>
              </w:rPr>
              <w:fldChar w:fldCharType="end"/>
            </w:r>
          </w:hyperlink>
        </w:p>
        <w:p w14:paraId="00236A8D" w14:textId="77777777" w:rsidR="0013079D" w:rsidRPr="00064FC5" w:rsidRDefault="00E738CB" w:rsidP="0013079D">
          <w:pPr>
            <w:pStyle w:val="TDC2"/>
            <w:rPr>
              <w:rFonts w:asciiTheme="minorHAnsi" w:eastAsiaTheme="minorEastAsia" w:hAnsiTheme="minorHAnsi" w:cstheme="minorBidi"/>
              <w:noProof/>
              <w:szCs w:val="22"/>
              <w:lang w:eastAsia="es-MX"/>
            </w:rPr>
          </w:pPr>
          <w:hyperlink w:anchor="_Toc211448874" w:history="1">
            <w:r w:rsidR="0013079D" w:rsidRPr="00064FC5">
              <w:rPr>
                <w:rStyle w:val="Hipervnculo"/>
                <w:noProof/>
                <w:color w:val="auto"/>
              </w:rPr>
              <w:t>DE LA SOLICITUD DE INFORMACIÓN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_Toc211448874 \h </w:instrText>
            </w:r>
            <w:r w:rsidR="0013079D" w:rsidRPr="00064FC5">
              <w:rPr>
                <w:noProof/>
                <w:webHidden/>
              </w:rPr>
            </w:r>
            <w:r w:rsidR="0013079D" w:rsidRPr="00064FC5">
              <w:rPr>
                <w:noProof/>
                <w:webHidden/>
              </w:rPr>
              <w:fldChar w:fldCharType="separate"/>
            </w:r>
            <w:r w:rsidR="00064FC5">
              <w:rPr>
                <w:noProof/>
                <w:webHidden/>
              </w:rPr>
              <w:t>1</w:t>
            </w:r>
            <w:r w:rsidR="0013079D" w:rsidRPr="00064FC5">
              <w:rPr>
                <w:noProof/>
                <w:webHidden/>
              </w:rPr>
              <w:fldChar w:fldCharType="end"/>
            </w:r>
          </w:hyperlink>
        </w:p>
        <w:p w14:paraId="69BB5E57"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75" w:history="1">
            <w:r w:rsidR="0013079D" w:rsidRPr="00064FC5">
              <w:rPr>
                <w:rStyle w:val="Hipervnculo"/>
                <w:noProof/>
                <w:color w:val="auto"/>
              </w:rPr>
              <w:t>a) Solicitud de información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_Toc211448875 \h </w:instrText>
            </w:r>
            <w:r w:rsidR="0013079D" w:rsidRPr="00064FC5">
              <w:rPr>
                <w:noProof/>
                <w:webHidden/>
              </w:rPr>
            </w:r>
            <w:r w:rsidR="0013079D" w:rsidRPr="00064FC5">
              <w:rPr>
                <w:noProof/>
                <w:webHidden/>
              </w:rPr>
              <w:fldChar w:fldCharType="separate"/>
            </w:r>
            <w:r w:rsidR="00064FC5">
              <w:rPr>
                <w:noProof/>
                <w:webHidden/>
              </w:rPr>
              <w:t>1</w:t>
            </w:r>
            <w:r w:rsidR="0013079D" w:rsidRPr="00064FC5">
              <w:rPr>
                <w:noProof/>
                <w:webHidden/>
              </w:rPr>
              <w:fldChar w:fldCharType="end"/>
            </w:r>
          </w:hyperlink>
        </w:p>
        <w:p w14:paraId="541F1582"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76" w:history="1">
            <w:r w:rsidR="0013079D" w:rsidRPr="00064FC5">
              <w:rPr>
                <w:rStyle w:val="Hipervnculo"/>
                <w:noProof/>
                <w:color w:val="auto"/>
              </w:rPr>
              <w:t>b) Turno de la solicitud de información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_Toc211448876 \h </w:instrText>
            </w:r>
            <w:r w:rsidR="0013079D" w:rsidRPr="00064FC5">
              <w:rPr>
                <w:noProof/>
                <w:webHidden/>
              </w:rPr>
            </w:r>
            <w:r w:rsidR="0013079D" w:rsidRPr="00064FC5">
              <w:rPr>
                <w:noProof/>
                <w:webHidden/>
              </w:rPr>
              <w:fldChar w:fldCharType="separate"/>
            </w:r>
            <w:r w:rsidR="00064FC5">
              <w:rPr>
                <w:noProof/>
                <w:webHidden/>
              </w:rPr>
              <w:t>2</w:t>
            </w:r>
            <w:r w:rsidR="0013079D" w:rsidRPr="00064FC5">
              <w:rPr>
                <w:noProof/>
                <w:webHidden/>
              </w:rPr>
              <w:fldChar w:fldCharType="end"/>
            </w:r>
          </w:hyperlink>
        </w:p>
        <w:p w14:paraId="478905A7"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77" w:history="1">
            <w:r w:rsidR="0013079D" w:rsidRPr="00064FC5">
              <w:rPr>
                <w:rStyle w:val="Hipervnculo"/>
                <w:noProof/>
                <w:color w:val="auto"/>
                <w:lang w:val="es-ES"/>
              </w:rPr>
              <w:t xml:space="preserve">c) Respuesta </w:t>
            </w:r>
            <w:r w:rsidR="0013079D" w:rsidRPr="00064FC5">
              <w:rPr>
                <w:rStyle w:val="Hipervnculo"/>
                <w:rFonts w:eastAsia="Calibri"/>
                <w:noProof/>
                <w:color w:val="auto"/>
                <w:lang w:eastAsia="en-US"/>
              </w:rPr>
              <w:t>del Sujeto Obligado</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_Toc211448877 \h </w:instrText>
            </w:r>
            <w:r w:rsidR="0013079D" w:rsidRPr="00064FC5">
              <w:rPr>
                <w:noProof/>
                <w:webHidden/>
              </w:rPr>
            </w:r>
            <w:r w:rsidR="0013079D" w:rsidRPr="00064FC5">
              <w:rPr>
                <w:noProof/>
                <w:webHidden/>
              </w:rPr>
              <w:fldChar w:fldCharType="separate"/>
            </w:r>
            <w:r w:rsidR="00064FC5">
              <w:rPr>
                <w:noProof/>
                <w:webHidden/>
              </w:rPr>
              <w:t>2</w:t>
            </w:r>
            <w:r w:rsidR="0013079D" w:rsidRPr="00064FC5">
              <w:rPr>
                <w:noProof/>
                <w:webHidden/>
              </w:rPr>
              <w:fldChar w:fldCharType="end"/>
            </w:r>
          </w:hyperlink>
        </w:p>
        <w:p w14:paraId="6EAAA0F2" w14:textId="77777777" w:rsidR="0013079D" w:rsidRPr="00064FC5" w:rsidRDefault="00E738CB" w:rsidP="0013079D">
          <w:pPr>
            <w:pStyle w:val="TDC2"/>
            <w:rPr>
              <w:rFonts w:asciiTheme="minorHAnsi" w:eastAsiaTheme="minorEastAsia" w:hAnsiTheme="minorHAnsi" w:cstheme="minorBidi"/>
              <w:noProof/>
              <w:szCs w:val="22"/>
              <w:lang w:eastAsia="es-MX"/>
            </w:rPr>
          </w:pPr>
          <w:hyperlink w:anchor="_Toc211448878" w:history="1">
            <w:r w:rsidR="0013079D" w:rsidRPr="00064FC5">
              <w:rPr>
                <w:rStyle w:val="Hipervnculo"/>
                <w:noProof/>
                <w:color w:val="auto"/>
              </w:rPr>
              <w:t>DEL RECURSO DE REVISIÓN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_Toc211448878 \h </w:instrText>
            </w:r>
            <w:r w:rsidR="0013079D" w:rsidRPr="00064FC5">
              <w:rPr>
                <w:noProof/>
                <w:webHidden/>
              </w:rPr>
            </w:r>
            <w:r w:rsidR="0013079D" w:rsidRPr="00064FC5">
              <w:rPr>
                <w:noProof/>
                <w:webHidden/>
              </w:rPr>
              <w:fldChar w:fldCharType="separate"/>
            </w:r>
            <w:r w:rsidR="00064FC5">
              <w:rPr>
                <w:noProof/>
                <w:webHidden/>
              </w:rPr>
              <w:t>5</w:t>
            </w:r>
            <w:r w:rsidR="0013079D" w:rsidRPr="00064FC5">
              <w:rPr>
                <w:noProof/>
                <w:webHidden/>
              </w:rPr>
              <w:fldChar w:fldCharType="end"/>
            </w:r>
          </w:hyperlink>
        </w:p>
        <w:p w14:paraId="22ED567B"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79" w:history="1">
            <w:r w:rsidR="0013079D" w:rsidRPr="00064FC5">
              <w:rPr>
                <w:rStyle w:val="Hipervnculo"/>
                <w:noProof/>
                <w:color w:val="auto"/>
              </w:rPr>
              <w:t>a) Interposición del Recurso de Revisión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_Toc211448879 \h </w:instrText>
            </w:r>
            <w:r w:rsidR="0013079D" w:rsidRPr="00064FC5">
              <w:rPr>
                <w:noProof/>
                <w:webHidden/>
              </w:rPr>
            </w:r>
            <w:r w:rsidR="0013079D" w:rsidRPr="00064FC5">
              <w:rPr>
                <w:noProof/>
                <w:webHidden/>
              </w:rPr>
              <w:fldChar w:fldCharType="separate"/>
            </w:r>
            <w:r w:rsidR="00064FC5">
              <w:rPr>
                <w:noProof/>
                <w:webHidden/>
              </w:rPr>
              <w:t>5</w:t>
            </w:r>
            <w:r w:rsidR="0013079D" w:rsidRPr="00064FC5">
              <w:rPr>
                <w:noProof/>
                <w:webHidden/>
              </w:rPr>
              <w:fldChar w:fldCharType="end"/>
            </w:r>
          </w:hyperlink>
        </w:p>
        <w:p w14:paraId="061B7C30"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80" w:history="1">
            <w:r w:rsidR="0013079D" w:rsidRPr="00064FC5">
              <w:rPr>
                <w:rStyle w:val="Hipervnculo"/>
                <w:noProof/>
                <w:color w:val="auto"/>
              </w:rPr>
              <w:t>b) Turno del Recurso de Revisión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_Toc211448880 \h </w:instrText>
            </w:r>
            <w:r w:rsidR="0013079D" w:rsidRPr="00064FC5">
              <w:rPr>
                <w:noProof/>
                <w:webHidden/>
              </w:rPr>
            </w:r>
            <w:r w:rsidR="0013079D" w:rsidRPr="00064FC5">
              <w:rPr>
                <w:noProof/>
                <w:webHidden/>
              </w:rPr>
              <w:fldChar w:fldCharType="separate"/>
            </w:r>
            <w:r w:rsidR="00064FC5">
              <w:rPr>
                <w:noProof/>
                <w:webHidden/>
              </w:rPr>
              <w:t>6</w:t>
            </w:r>
            <w:r w:rsidR="0013079D" w:rsidRPr="00064FC5">
              <w:rPr>
                <w:noProof/>
                <w:webHidden/>
              </w:rPr>
              <w:fldChar w:fldCharType="end"/>
            </w:r>
          </w:hyperlink>
        </w:p>
        <w:p w14:paraId="6777E632"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81" w:history="1">
            <w:r w:rsidR="0013079D" w:rsidRPr="00064FC5">
              <w:rPr>
                <w:rStyle w:val="Hipervnculo"/>
                <w:noProof/>
                <w:color w:val="auto"/>
              </w:rPr>
              <w:t>c) Admisión del Recurso de Revisión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_Toc211448881 \h </w:instrText>
            </w:r>
            <w:r w:rsidR="0013079D" w:rsidRPr="00064FC5">
              <w:rPr>
                <w:noProof/>
                <w:webHidden/>
              </w:rPr>
            </w:r>
            <w:r w:rsidR="0013079D" w:rsidRPr="00064FC5">
              <w:rPr>
                <w:noProof/>
                <w:webHidden/>
              </w:rPr>
              <w:fldChar w:fldCharType="separate"/>
            </w:r>
            <w:r w:rsidR="00064FC5">
              <w:rPr>
                <w:noProof/>
                <w:webHidden/>
              </w:rPr>
              <w:t>6</w:t>
            </w:r>
            <w:r w:rsidR="0013079D" w:rsidRPr="00064FC5">
              <w:rPr>
                <w:noProof/>
                <w:webHidden/>
              </w:rPr>
              <w:fldChar w:fldCharType="end"/>
            </w:r>
          </w:hyperlink>
        </w:p>
        <w:p w14:paraId="7DC7052B"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82" w:history="1">
            <w:r w:rsidR="0013079D" w:rsidRPr="00064FC5">
              <w:rPr>
                <w:rStyle w:val="Hipervnculo"/>
                <w:noProof/>
                <w:color w:val="auto"/>
              </w:rPr>
              <w:t>d) Informe Justificado del Sujeto Obligado</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_Toc211448882 \h </w:instrText>
            </w:r>
            <w:r w:rsidR="0013079D" w:rsidRPr="00064FC5">
              <w:rPr>
                <w:noProof/>
                <w:webHidden/>
              </w:rPr>
            </w:r>
            <w:r w:rsidR="0013079D" w:rsidRPr="00064FC5">
              <w:rPr>
                <w:noProof/>
                <w:webHidden/>
              </w:rPr>
              <w:fldChar w:fldCharType="separate"/>
            </w:r>
            <w:r w:rsidR="00064FC5">
              <w:rPr>
                <w:noProof/>
                <w:webHidden/>
              </w:rPr>
              <w:t>6</w:t>
            </w:r>
            <w:r w:rsidR="0013079D" w:rsidRPr="00064FC5">
              <w:rPr>
                <w:noProof/>
                <w:webHidden/>
              </w:rPr>
              <w:fldChar w:fldCharType="end"/>
            </w:r>
          </w:hyperlink>
        </w:p>
        <w:p w14:paraId="571E503C"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83" w:history="1">
            <w:r w:rsidR="0013079D" w:rsidRPr="00064FC5">
              <w:rPr>
                <w:rStyle w:val="Hipervnculo"/>
                <w:rFonts w:eastAsia="Calibri"/>
                <w:bCs/>
                <w:noProof/>
                <w:color w:val="auto"/>
                <w:lang w:eastAsia="en-US"/>
              </w:rPr>
              <w:t>e)</w:t>
            </w:r>
            <w:r w:rsidR="0013079D" w:rsidRPr="00064FC5">
              <w:rPr>
                <w:rStyle w:val="Hipervnculo"/>
                <w:noProof/>
                <w:color w:val="auto"/>
              </w:rPr>
              <w:t xml:space="preserve"> </w:t>
            </w:r>
            <w:r w:rsidR="0013079D" w:rsidRPr="00064FC5">
              <w:rPr>
                <w:rStyle w:val="Hipervnculo"/>
                <w:noProof/>
                <w:color w:val="auto"/>
                <w:lang w:val="es-ES"/>
              </w:rPr>
              <w:t>Manifestaciones de la Parte Recurrente</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_Toc211448883 \h </w:instrText>
            </w:r>
            <w:r w:rsidR="0013079D" w:rsidRPr="00064FC5">
              <w:rPr>
                <w:noProof/>
                <w:webHidden/>
              </w:rPr>
            </w:r>
            <w:r w:rsidR="0013079D" w:rsidRPr="00064FC5">
              <w:rPr>
                <w:noProof/>
                <w:webHidden/>
              </w:rPr>
              <w:fldChar w:fldCharType="separate"/>
            </w:r>
            <w:r w:rsidR="00064FC5">
              <w:rPr>
                <w:noProof/>
                <w:webHidden/>
              </w:rPr>
              <w:t>7</w:t>
            </w:r>
            <w:r w:rsidR="0013079D" w:rsidRPr="00064FC5">
              <w:rPr>
                <w:noProof/>
                <w:webHidden/>
              </w:rPr>
              <w:fldChar w:fldCharType="end"/>
            </w:r>
          </w:hyperlink>
        </w:p>
        <w:p w14:paraId="40F8F353"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84" w:history="1">
            <w:r w:rsidR="0013079D" w:rsidRPr="00064FC5">
              <w:rPr>
                <w:rStyle w:val="Hipervnculo"/>
                <w:noProof/>
                <w:color w:val="auto"/>
              </w:rPr>
              <w:t>f) Ampliación de Plazo para Resolver</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_Toc211448884 \h </w:instrText>
            </w:r>
            <w:r w:rsidR="0013079D" w:rsidRPr="00064FC5">
              <w:rPr>
                <w:noProof/>
                <w:webHidden/>
              </w:rPr>
            </w:r>
            <w:r w:rsidR="0013079D" w:rsidRPr="00064FC5">
              <w:rPr>
                <w:noProof/>
                <w:webHidden/>
              </w:rPr>
              <w:fldChar w:fldCharType="separate"/>
            </w:r>
            <w:r w:rsidR="00064FC5">
              <w:rPr>
                <w:noProof/>
                <w:webHidden/>
              </w:rPr>
              <w:t>7</w:t>
            </w:r>
            <w:r w:rsidR="0013079D" w:rsidRPr="00064FC5">
              <w:rPr>
                <w:noProof/>
                <w:webHidden/>
              </w:rPr>
              <w:fldChar w:fldCharType="end"/>
            </w:r>
          </w:hyperlink>
        </w:p>
        <w:p w14:paraId="299B95B7"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85" w:history="1">
            <w:r w:rsidR="0013079D" w:rsidRPr="00064FC5">
              <w:rPr>
                <w:rStyle w:val="Hipervnculo"/>
                <w:noProof/>
                <w:color w:val="auto"/>
              </w:rPr>
              <w:t>g) Cierre de instrucción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_Toc211448885 \h </w:instrText>
            </w:r>
            <w:r w:rsidR="0013079D" w:rsidRPr="00064FC5">
              <w:rPr>
                <w:noProof/>
                <w:webHidden/>
              </w:rPr>
            </w:r>
            <w:r w:rsidR="0013079D" w:rsidRPr="00064FC5">
              <w:rPr>
                <w:noProof/>
                <w:webHidden/>
              </w:rPr>
              <w:fldChar w:fldCharType="separate"/>
            </w:r>
            <w:r w:rsidR="00064FC5">
              <w:rPr>
                <w:noProof/>
                <w:webHidden/>
              </w:rPr>
              <w:t>10</w:t>
            </w:r>
            <w:r w:rsidR="0013079D" w:rsidRPr="00064FC5">
              <w:rPr>
                <w:noProof/>
                <w:webHidden/>
              </w:rPr>
              <w:fldChar w:fldCharType="end"/>
            </w:r>
          </w:hyperlink>
        </w:p>
        <w:p w14:paraId="50CB49CC" w14:textId="77777777" w:rsidR="0013079D" w:rsidRPr="00064FC5" w:rsidRDefault="00E738CB" w:rsidP="0013079D">
          <w:pPr>
            <w:pStyle w:val="TDC1"/>
            <w:tabs>
              <w:tab w:val="right" w:leader="dot" w:pos="9034"/>
            </w:tabs>
            <w:rPr>
              <w:rFonts w:asciiTheme="minorHAnsi" w:eastAsiaTheme="minorEastAsia" w:hAnsiTheme="minorHAnsi" w:cstheme="minorBidi"/>
              <w:noProof/>
              <w:szCs w:val="22"/>
              <w:lang w:eastAsia="es-MX"/>
            </w:rPr>
          </w:pPr>
          <w:hyperlink w:anchor="_Toc211448886" w:history="1">
            <w:r w:rsidR="0013079D" w:rsidRPr="00064FC5">
              <w:rPr>
                <w:rStyle w:val="Hipervnculo"/>
                <w:rFonts w:eastAsiaTheme="minorHAnsi"/>
                <w:noProof/>
                <w:color w:val="auto"/>
                <w:lang w:eastAsia="en-US"/>
              </w:rPr>
              <w:t>CONSIDERANDOS</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_Toc211448886 \h </w:instrText>
            </w:r>
            <w:r w:rsidR="0013079D" w:rsidRPr="00064FC5">
              <w:rPr>
                <w:noProof/>
                <w:webHidden/>
              </w:rPr>
            </w:r>
            <w:r w:rsidR="0013079D" w:rsidRPr="00064FC5">
              <w:rPr>
                <w:noProof/>
                <w:webHidden/>
              </w:rPr>
              <w:fldChar w:fldCharType="separate"/>
            </w:r>
            <w:r w:rsidR="00064FC5">
              <w:rPr>
                <w:noProof/>
                <w:webHidden/>
              </w:rPr>
              <w:t>10</w:t>
            </w:r>
            <w:r w:rsidR="0013079D" w:rsidRPr="00064FC5">
              <w:rPr>
                <w:noProof/>
                <w:webHidden/>
              </w:rPr>
              <w:fldChar w:fldCharType="end"/>
            </w:r>
          </w:hyperlink>
        </w:p>
        <w:p w14:paraId="21DAF96B" w14:textId="77777777" w:rsidR="0013079D" w:rsidRPr="00064FC5" w:rsidRDefault="00E738CB" w:rsidP="0013079D">
          <w:pPr>
            <w:pStyle w:val="TDC2"/>
            <w:rPr>
              <w:rFonts w:asciiTheme="minorHAnsi" w:eastAsiaTheme="minorEastAsia" w:hAnsiTheme="minorHAnsi" w:cstheme="minorBidi"/>
              <w:noProof/>
              <w:szCs w:val="22"/>
              <w:lang w:eastAsia="es-MX"/>
            </w:rPr>
          </w:pPr>
          <w:hyperlink w:anchor="_Toc211448887" w:history="1">
            <w:r w:rsidR="0013079D" w:rsidRPr="00064FC5">
              <w:rPr>
                <w:rStyle w:val="Hipervnculo"/>
                <w:rFonts w:eastAsia="Batang"/>
                <w:noProof/>
                <w:color w:val="auto"/>
              </w:rPr>
              <w:t>PRIMERO. Procedibilidad</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_Toc211448887 \h </w:instrText>
            </w:r>
            <w:r w:rsidR="0013079D" w:rsidRPr="00064FC5">
              <w:rPr>
                <w:noProof/>
                <w:webHidden/>
              </w:rPr>
            </w:r>
            <w:r w:rsidR="0013079D" w:rsidRPr="00064FC5">
              <w:rPr>
                <w:noProof/>
                <w:webHidden/>
              </w:rPr>
              <w:fldChar w:fldCharType="separate"/>
            </w:r>
            <w:r w:rsidR="00064FC5">
              <w:rPr>
                <w:noProof/>
                <w:webHidden/>
              </w:rPr>
              <w:t>11</w:t>
            </w:r>
            <w:r w:rsidR="0013079D" w:rsidRPr="00064FC5">
              <w:rPr>
                <w:noProof/>
                <w:webHidden/>
              </w:rPr>
              <w:fldChar w:fldCharType="end"/>
            </w:r>
          </w:hyperlink>
        </w:p>
        <w:p w14:paraId="689F3D55"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88" w:history="1">
            <w:r w:rsidR="0013079D" w:rsidRPr="00064FC5">
              <w:rPr>
                <w:rStyle w:val="Hipervnculo"/>
                <w:noProof/>
                <w:color w:val="auto"/>
              </w:rPr>
              <w:t>a) Competencia del Instituto</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_Toc211448888 \h </w:instrText>
            </w:r>
            <w:r w:rsidR="0013079D" w:rsidRPr="00064FC5">
              <w:rPr>
                <w:noProof/>
                <w:webHidden/>
              </w:rPr>
            </w:r>
            <w:r w:rsidR="0013079D" w:rsidRPr="00064FC5">
              <w:rPr>
                <w:noProof/>
                <w:webHidden/>
              </w:rPr>
              <w:fldChar w:fldCharType="separate"/>
            </w:r>
            <w:r w:rsidR="00064FC5">
              <w:rPr>
                <w:noProof/>
                <w:webHidden/>
              </w:rPr>
              <w:t>11</w:t>
            </w:r>
            <w:r w:rsidR="0013079D" w:rsidRPr="00064FC5">
              <w:rPr>
                <w:noProof/>
                <w:webHidden/>
              </w:rPr>
              <w:fldChar w:fldCharType="end"/>
            </w:r>
          </w:hyperlink>
        </w:p>
        <w:p w14:paraId="4000E050"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89" w:history="1">
            <w:r w:rsidR="0013079D" w:rsidRPr="00064FC5">
              <w:rPr>
                <w:rStyle w:val="Hipervnculo"/>
                <w:noProof/>
                <w:color w:val="auto"/>
              </w:rPr>
              <w:t>b) Legitimidad de la parte recurrente</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_Toc211448889 \h </w:instrText>
            </w:r>
            <w:r w:rsidR="0013079D" w:rsidRPr="00064FC5">
              <w:rPr>
                <w:noProof/>
                <w:webHidden/>
              </w:rPr>
            </w:r>
            <w:r w:rsidR="0013079D" w:rsidRPr="00064FC5">
              <w:rPr>
                <w:noProof/>
                <w:webHidden/>
              </w:rPr>
              <w:fldChar w:fldCharType="separate"/>
            </w:r>
            <w:r w:rsidR="00064FC5">
              <w:rPr>
                <w:noProof/>
                <w:webHidden/>
              </w:rPr>
              <w:t>11</w:t>
            </w:r>
            <w:r w:rsidR="0013079D" w:rsidRPr="00064FC5">
              <w:rPr>
                <w:noProof/>
                <w:webHidden/>
              </w:rPr>
              <w:fldChar w:fldCharType="end"/>
            </w:r>
          </w:hyperlink>
        </w:p>
        <w:p w14:paraId="7CAA2F41"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90" w:history="1">
            <w:r w:rsidR="0013079D" w:rsidRPr="00064FC5">
              <w:rPr>
                <w:rStyle w:val="Hipervnculo"/>
                <w:rFonts w:eastAsia="Calibri"/>
                <w:noProof/>
                <w:color w:val="auto"/>
                <w:lang w:eastAsia="es-ES_tradnl"/>
              </w:rPr>
              <w:t>c) Plazo para interponer el recurso</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_Toc211448890 \h </w:instrText>
            </w:r>
            <w:r w:rsidR="0013079D" w:rsidRPr="00064FC5">
              <w:rPr>
                <w:noProof/>
                <w:webHidden/>
              </w:rPr>
            </w:r>
            <w:r w:rsidR="0013079D" w:rsidRPr="00064FC5">
              <w:rPr>
                <w:noProof/>
                <w:webHidden/>
              </w:rPr>
              <w:fldChar w:fldCharType="separate"/>
            </w:r>
            <w:r w:rsidR="00064FC5">
              <w:rPr>
                <w:noProof/>
                <w:webHidden/>
              </w:rPr>
              <w:t>11</w:t>
            </w:r>
            <w:r w:rsidR="0013079D" w:rsidRPr="00064FC5">
              <w:rPr>
                <w:noProof/>
                <w:webHidden/>
              </w:rPr>
              <w:fldChar w:fldCharType="end"/>
            </w:r>
          </w:hyperlink>
        </w:p>
        <w:p w14:paraId="27E3DAC8"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91" w:history="1">
            <w:r w:rsidR="0013079D" w:rsidRPr="00064FC5">
              <w:rPr>
                <w:rStyle w:val="Hipervnculo"/>
                <w:rFonts w:eastAsia="Calibri"/>
                <w:noProof/>
                <w:color w:val="auto"/>
                <w:lang w:eastAsia="es-ES_tradnl"/>
              </w:rPr>
              <w:t>d) Causal de procedencia</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_Toc211448891 \h </w:instrText>
            </w:r>
            <w:r w:rsidR="0013079D" w:rsidRPr="00064FC5">
              <w:rPr>
                <w:noProof/>
                <w:webHidden/>
              </w:rPr>
            </w:r>
            <w:r w:rsidR="0013079D" w:rsidRPr="00064FC5">
              <w:rPr>
                <w:noProof/>
                <w:webHidden/>
              </w:rPr>
              <w:fldChar w:fldCharType="separate"/>
            </w:r>
            <w:r w:rsidR="00064FC5">
              <w:rPr>
                <w:noProof/>
                <w:webHidden/>
              </w:rPr>
              <w:t>12</w:t>
            </w:r>
            <w:r w:rsidR="0013079D" w:rsidRPr="00064FC5">
              <w:rPr>
                <w:noProof/>
                <w:webHidden/>
              </w:rPr>
              <w:fldChar w:fldCharType="end"/>
            </w:r>
          </w:hyperlink>
        </w:p>
        <w:p w14:paraId="6B4D0265"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92" w:history="1">
            <w:r w:rsidR="0013079D" w:rsidRPr="00064FC5">
              <w:rPr>
                <w:rStyle w:val="Hipervnculo"/>
                <w:noProof/>
                <w:color w:val="auto"/>
              </w:rPr>
              <w:t>e) Requisitos formales para la interposición del recurso</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_Toc211448892 \h </w:instrText>
            </w:r>
            <w:r w:rsidR="0013079D" w:rsidRPr="00064FC5">
              <w:rPr>
                <w:noProof/>
                <w:webHidden/>
              </w:rPr>
            </w:r>
            <w:r w:rsidR="0013079D" w:rsidRPr="00064FC5">
              <w:rPr>
                <w:noProof/>
                <w:webHidden/>
              </w:rPr>
              <w:fldChar w:fldCharType="separate"/>
            </w:r>
            <w:r w:rsidR="00064FC5">
              <w:rPr>
                <w:noProof/>
                <w:webHidden/>
              </w:rPr>
              <w:t>12</w:t>
            </w:r>
            <w:r w:rsidR="0013079D" w:rsidRPr="00064FC5">
              <w:rPr>
                <w:noProof/>
                <w:webHidden/>
              </w:rPr>
              <w:fldChar w:fldCharType="end"/>
            </w:r>
          </w:hyperlink>
        </w:p>
        <w:p w14:paraId="0461D16F" w14:textId="77777777" w:rsidR="0013079D" w:rsidRPr="00064FC5" w:rsidRDefault="00E738CB" w:rsidP="0013079D">
          <w:pPr>
            <w:pStyle w:val="TDC2"/>
            <w:rPr>
              <w:rFonts w:asciiTheme="minorHAnsi" w:eastAsiaTheme="minorEastAsia" w:hAnsiTheme="minorHAnsi" w:cstheme="minorBidi"/>
              <w:noProof/>
              <w:szCs w:val="22"/>
              <w:lang w:eastAsia="es-MX"/>
            </w:rPr>
          </w:pPr>
          <w:hyperlink w:anchor="_Toc211448893" w:history="1">
            <w:r w:rsidR="0013079D" w:rsidRPr="00064FC5">
              <w:rPr>
                <w:rStyle w:val="Hipervnculo"/>
                <w:noProof/>
                <w:color w:val="auto"/>
              </w:rPr>
              <w:t>SEGUNDO. Estudio de Fondo</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_Toc211448893 \h </w:instrText>
            </w:r>
            <w:r w:rsidR="0013079D" w:rsidRPr="00064FC5">
              <w:rPr>
                <w:noProof/>
                <w:webHidden/>
              </w:rPr>
            </w:r>
            <w:r w:rsidR="0013079D" w:rsidRPr="00064FC5">
              <w:rPr>
                <w:noProof/>
                <w:webHidden/>
              </w:rPr>
              <w:fldChar w:fldCharType="separate"/>
            </w:r>
            <w:r w:rsidR="00064FC5">
              <w:rPr>
                <w:noProof/>
                <w:webHidden/>
              </w:rPr>
              <w:t>13</w:t>
            </w:r>
            <w:r w:rsidR="0013079D" w:rsidRPr="00064FC5">
              <w:rPr>
                <w:noProof/>
                <w:webHidden/>
              </w:rPr>
              <w:fldChar w:fldCharType="end"/>
            </w:r>
          </w:hyperlink>
        </w:p>
        <w:p w14:paraId="37AC42CD"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94" w:history="1">
            <w:r w:rsidR="0013079D" w:rsidRPr="00064FC5">
              <w:rPr>
                <w:rStyle w:val="Hipervnculo"/>
                <w:noProof/>
                <w:color w:val="auto"/>
              </w:rPr>
              <w:t>a) Mandato de transparencia y responsabilidad del Sujeto Obligado</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_Toc211448894 \h </w:instrText>
            </w:r>
            <w:r w:rsidR="0013079D" w:rsidRPr="00064FC5">
              <w:rPr>
                <w:noProof/>
                <w:webHidden/>
              </w:rPr>
            </w:r>
            <w:r w:rsidR="0013079D" w:rsidRPr="00064FC5">
              <w:rPr>
                <w:noProof/>
                <w:webHidden/>
              </w:rPr>
              <w:fldChar w:fldCharType="separate"/>
            </w:r>
            <w:r w:rsidR="00064FC5">
              <w:rPr>
                <w:noProof/>
                <w:webHidden/>
              </w:rPr>
              <w:t>13</w:t>
            </w:r>
            <w:r w:rsidR="0013079D" w:rsidRPr="00064FC5">
              <w:rPr>
                <w:noProof/>
                <w:webHidden/>
              </w:rPr>
              <w:fldChar w:fldCharType="end"/>
            </w:r>
          </w:hyperlink>
        </w:p>
        <w:p w14:paraId="668B8424"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95" w:history="1">
            <w:r w:rsidR="0013079D" w:rsidRPr="00064FC5">
              <w:rPr>
                <w:rStyle w:val="Hipervnculo"/>
                <w:rFonts w:eastAsia="Calibri"/>
                <w:noProof/>
                <w:color w:val="auto"/>
                <w:lang w:eastAsia="es-ES_tradnl"/>
              </w:rPr>
              <w:t>b) Controversia a resolver</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_Toc211448895 \h </w:instrText>
            </w:r>
            <w:r w:rsidR="0013079D" w:rsidRPr="00064FC5">
              <w:rPr>
                <w:noProof/>
                <w:webHidden/>
              </w:rPr>
            </w:r>
            <w:r w:rsidR="0013079D" w:rsidRPr="00064FC5">
              <w:rPr>
                <w:noProof/>
                <w:webHidden/>
              </w:rPr>
              <w:fldChar w:fldCharType="separate"/>
            </w:r>
            <w:r w:rsidR="00064FC5">
              <w:rPr>
                <w:noProof/>
                <w:webHidden/>
              </w:rPr>
              <w:t>15</w:t>
            </w:r>
            <w:r w:rsidR="0013079D" w:rsidRPr="00064FC5">
              <w:rPr>
                <w:noProof/>
                <w:webHidden/>
              </w:rPr>
              <w:fldChar w:fldCharType="end"/>
            </w:r>
          </w:hyperlink>
        </w:p>
        <w:p w14:paraId="115958D6"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96" w:history="1">
            <w:r w:rsidR="0013079D" w:rsidRPr="00064FC5">
              <w:rPr>
                <w:rStyle w:val="Hipervnculo"/>
                <w:rFonts w:eastAsia="Calibri"/>
                <w:noProof/>
                <w:color w:val="auto"/>
                <w:lang w:eastAsia="es-ES_tradnl"/>
              </w:rPr>
              <w:t>c) Estudio de la controversia</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_Toc211448896 \h </w:instrText>
            </w:r>
            <w:r w:rsidR="0013079D" w:rsidRPr="00064FC5">
              <w:rPr>
                <w:noProof/>
                <w:webHidden/>
              </w:rPr>
            </w:r>
            <w:r w:rsidR="0013079D" w:rsidRPr="00064FC5">
              <w:rPr>
                <w:noProof/>
                <w:webHidden/>
              </w:rPr>
              <w:fldChar w:fldCharType="separate"/>
            </w:r>
            <w:r w:rsidR="00064FC5">
              <w:rPr>
                <w:noProof/>
                <w:webHidden/>
              </w:rPr>
              <w:t>17</w:t>
            </w:r>
            <w:r w:rsidR="0013079D" w:rsidRPr="00064FC5">
              <w:rPr>
                <w:noProof/>
                <w:webHidden/>
              </w:rPr>
              <w:fldChar w:fldCharType="end"/>
            </w:r>
          </w:hyperlink>
        </w:p>
        <w:p w14:paraId="2BB1B19B" w14:textId="77777777" w:rsidR="0013079D" w:rsidRPr="00064FC5" w:rsidRDefault="00E738CB" w:rsidP="0013079D">
          <w:pPr>
            <w:pStyle w:val="TDC3"/>
            <w:rPr>
              <w:rFonts w:asciiTheme="minorHAnsi" w:eastAsiaTheme="minorEastAsia" w:hAnsiTheme="minorHAnsi" w:cstheme="minorBidi"/>
              <w:noProof/>
              <w:szCs w:val="22"/>
              <w:lang w:eastAsia="es-MX"/>
            </w:rPr>
          </w:pPr>
          <w:hyperlink w:anchor="_Toc211448897" w:history="1">
            <w:r w:rsidR="0013079D" w:rsidRPr="00064FC5">
              <w:rPr>
                <w:rStyle w:val="Hipervnculo"/>
                <w:noProof/>
                <w:color w:val="auto"/>
              </w:rPr>
              <w:t>d) Conclusión</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_Toc211448897 \h </w:instrText>
            </w:r>
            <w:r w:rsidR="0013079D" w:rsidRPr="00064FC5">
              <w:rPr>
                <w:noProof/>
                <w:webHidden/>
              </w:rPr>
            </w:r>
            <w:r w:rsidR="0013079D" w:rsidRPr="00064FC5">
              <w:rPr>
                <w:noProof/>
                <w:webHidden/>
              </w:rPr>
              <w:fldChar w:fldCharType="separate"/>
            </w:r>
            <w:r w:rsidR="00064FC5">
              <w:rPr>
                <w:noProof/>
                <w:webHidden/>
              </w:rPr>
              <w:t>26</w:t>
            </w:r>
            <w:r w:rsidR="0013079D" w:rsidRPr="00064FC5">
              <w:rPr>
                <w:noProof/>
                <w:webHidden/>
              </w:rPr>
              <w:fldChar w:fldCharType="end"/>
            </w:r>
          </w:hyperlink>
        </w:p>
        <w:p w14:paraId="0C82FD7A" w14:textId="5D3A58CA" w:rsidR="009B2945" w:rsidRPr="00064FC5" w:rsidRDefault="00E738CB" w:rsidP="0013079D">
          <w:pPr>
            <w:pStyle w:val="TDC1"/>
            <w:tabs>
              <w:tab w:val="right" w:leader="dot" w:pos="9034"/>
            </w:tabs>
            <w:rPr>
              <w:b/>
              <w:bCs/>
              <w:lang w:val="es-ES"/>
            </w:rPr>
          </w:pPr>
          <w:hyperlink w:anchor="_Toc211448898" w:history="1">
            <w:r w:rsidR="0013079D" w:rsidRPr="00064FC5">
              <w:rPr>
                <w:rStyle w:val="Hipervnculo"/>
                <w:noProof/>
                <w:color w:val="auto"/>
              </w:rPr>
              <w:t>RESUELVE</w:t>
            </w:r>
            <w:r w:rsidR="0013079D" w:rsidRPr="00064FC5">
              <w:rPr>
                <w:noProof/>
                <w:webHidden/>
              </w:rPr>
              <w:tab/>
            </w:r>
            <w:r w:rsidR="0013079D" w:rsidRPr="00064FC5">
              <w:rPr>
                <w:noProof/>
                <w:webHidden/>
              </w:rPr>
              <w:fldChar w:fldCharType="begin"/>
            </w:r>
            <w:r w:rsidR="0013079D" w:rsidRPr="00064FC5">
              <w:rPr>
                <w:noProof/>
                <w:webHidden/>
              </w:rPr>
              <w:instrText xml:space="preserve"> PAGEREF _Toc211448898 \h </w:instrText>
            </w:r>
            <w:r w:rsidR="0013079D" w:rsidRPr="00064FC5">
              <w:rPr>
                <w:noProof/>
                <w:webHidden/>
              </w:rPr>
            </w:r>
            <w:r w:rsidR="0013079D" w:rsidRPr="00064FC5">
              <w:rPr>
                <w:noProof/>
                <w:webHidden/>
              </w:rPr>
              <w:fldChar w:fldCharType="separate"/>
            </w:r>
            <w:r w:rsidR="00064FC5">
              <w:rPr>
                <w:noProof/>
                <w:webHidden/>
              </w:rPr>
              <w:t>26</w:t>
            </w:r>
            <w:r w:rsidR="0013079D" w:rsidRPr="00064FC5">
              <w:rPr>
                <w:noProof/>
                <w:webHidden/>
              </w:rPr>
              <w:fldChar w:fldCharType="end"/>
            </w:r>
          </w:hyperlink>
          <w:r w:rsidR="00AE3DA7" w:rsidRPr="00064FC5">
            <w:rPr>
              <w:b/>
              <w:bCs/>
              <w:sz w:val="16"/>
              <w:szCs w:val="16"/>
              <w:lang w:val="es-ES"/>
            </w:rPr>
            <w:fldChar w:fldCharType="end"/>
          </w:r>
        </w:p>
      </w:sdtContent>
    </w:sdt>
    <w:p w14:paraId="603A07E2" w14:textId="77777777" w:rsidR="00646436" w:rsidRPr="00064FC5" w:rsidRDefault="00646436" w:rsidP="0013079D">
      <w:pPr>
        <w:rPr>
          <w:rFonts w:cs="Tahoma"/>
          <w:szCs w:val="22"/>
        </w:rPr>
        <w:sectPr w:rsidR="00646436" w:rsidRPr="00064FC5"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0B2E1FB" w:rsidR="00775BFC" w:rsidRPr="00064FC5" w:rsidRDefault="00775BFC" w:rsidP="0013079D">
      <w:r w:rsidRPr="00064FC5">
        <w:lastRenderedPageBreak/>
        <w:t>Resolución del Pleno del Instituto de Transparencia, Acceso a la Información Pública y Protección de Datos Personales del Estado de México y Municipios, con domicilio e</w:t>
      </w:r>
      <w:r w:rsidR="004D0573" w:rsidRPr="00064FC5">
        <w:t>n Metepec, Estado de México, de</w:t>
      </w:r>
      <w:r w:rsidR="0013079D" w:rsidRPr="00064FC5">
        <w:t>l</w:t>
      </w:r>
      <w:r w:rsidR="004D0573" w:rsidRPr="00064FC5">
        <w:t xml:space="preserve"> </w:t>
      </w:r>
      <w:r w:rsidR="00E35355" w:rsidRPr="00064FC5">
        <w:rPr>
          <w:b/>
        </w:rPr>
        <w:t xml:space="preserve">quince de octubre </w:t>
      </w:r>
      <w:r w:rsidR="006E7E69" w:rsidRPr="00064FC5">
        <w:rPr>
          <w:b/>
        </w:rPr>
        <w:t>de dos mil veinticinco</w:t>
      </w:r>
      <w:r w:rsidRPr="00064FC5">
        <w:t>.</w:t>
      </w:r>
    </w:p>
    <w:p w14:paraId="0AF3AAC4" w14:textId="77777777" w:rsidR="00775BFC" w:rsidRPr="00064FC5" w:rsidRDefault="00775BFC" w:rsidP="0013079D"/>
    <w:p w14:paraId="40EAE038" w14:textId="1C2F65E9" w:rsidR="00775BFC" w:rsidRPr="00064FC5" w:rsidRDefault="00775BFC" w:rsidP="0013079D">
      <w:r w:rsidRPr="00064FC5">
        <w:rPr>
          <w:b/>
        </w:rPr>
        <w:t xml:space="preserve">VISTO </w:t>
      </w:r>
      <w:r w:rsidRPr="00064FC5">
        <w:t xml:space="preserve">el expediente formado con motivo del Recurso de Revisión </w:t>
      </w:r>
      <w:r w:rsidR="00E35355" w:rsidRPr="00064FC5">
        <w:rPr>
          <w:rFonts w:eastAsia="Calibri"/>
          <w:b/>
          <w:lang w:eastAsia="en-US"/>
        </w:rPr>
        <w:t>04962</w:t>
      </w:r>
      <w:r w:rsidR="006E7E69" w:rsidRPr="00064FC5">
        <w:rPr>
          <w:rFonts w:eastAsia="Calibri"/>
          <w:b/>
          <w:lang w:eastAsia="en-US"/>
        </w:rPr>
        <w:t>/INFOEM/IP/RR/2025</w:t>
      </w:r>
      <w:r w:rsidRPr="00064FC5">
        <w:rPr>
          <w:rFonts w:eastAsia="Calibri"/>
          <w:lang w:eastAsia="en-US"/>
        </w:rPr>
        <w:t xml:space="preserve"> </w:t>
      </w:r>
      <w:r w:rsidRPr="00064FC5">
        <w:t xml:space="preserve">interpuesto por </w:t>
      </w:r>
      <w:r w:rsidR="00E35355" w:rsidRPr="00064FC5">
        <w:rPr>
          <w:rFonts w:eastAsia="Palatino Linotype" w:cs="Palatino Linotype"/>
        </w:rPr>
        <w:t>una</w:t>
      </w:r>
      <w:r w:rsidR="00E35355" w:rsidRPr="00064FC5">
        <w:rPr>
          <w:rFonts w:eastAsia="Palatino Linotype" w:cs="Palatino Linotype"/>
          <w:b/>
          <w:bCs/>
        </w:rPr>
        <w:t xml:space="preserve"> persona de manera anónima</w:t>
      </w:r>
      <w:r w:rsidR="00E35355" w:rsidRPr="00064FC5">
        <w:rPr>
          <w:rFonts w:eastAsia="Calibri"/>
          <w:b/>
          <w:lang w:eastAsia="en-US"/>
        </w:rPr>
        <w:t xml:space="preserve">, </w:t>
      </w:r>
      <w:r w:rsidRPr="00064FC5">
        <w:t xml:space="preserve">a quien en lo subsecuente se le denominará </w:t>
      </w:r>
      <w:r w:rsidRPr="00064FC5">
        <w:rPr>
          <w:b/>
          <w:bCs/>
        </w:rPr>
        <w:t>LA PARTE RECURRENTE</w:t>
      </w:r>
      <w:r w:rsidRPr="00064FC5">
        <w:t xml:space="preserve">, en contra de la </w:t>
      </w:r>
      <w:r w:rsidR="00773DD6" w:rsidRPr="00064FC5">
        <w:t xml:space="preserve">respuesta </w:t>
      </w:r>
      <w:r w:rsidR="00BA1AB6" w:rsidRPr="00064FC5">
        <w:t>de</w:t>
      </w:r>
      <w:r w:rsidR="005A5BF2" w:rsidRPr="00064FC5">
        <w:t>l</w:t>
      </w:r>
      <w:r w:rsidR="00773DD6" w:rsidRPr="00064FC5">
        <w:t xml:space="preserve"> </w:t>
      </w:r>
      <w:r w:rsidR="00E35355" w:rsidRPr="00064FC5">
        <w:rPr>
          <w:rFonts w:eastAsia="Calibri"/>
          <w:b/>
          <w:lang w:eastAsia="en-US"/>
        </w:rPr>
        <w:t>Instituto Electoral del Estado de México</w:t>
      </w:r>
      <w:r w:rsidRPr="00064FC5">
        <w:rPr>
          <w:b/>
          <w:bCs/>
        </w:rPr>
        <w:t>,</w:t>
      </w:r>
      <w:r w:rsidRPr="00064FC5">
        <w:t xml:space="preserve"> en adelante </w:t>
      </w:r>
      <w:r w:rsidRPr="00064FC5">
        <w:rPr>
          <w:b/>
          <w:bCs/>
        </w:rPr>
        <w:t>EL SUJETO OBLIGADO</w:t>
      </w:r>
      <w:r w:rsidRPr="00064FC5">
        <w:rPr>
          <w:rFonts w:eastAsia="Calibri"/>
          <w:lang w:eastAsia="en-US"/>
        </w:rPr>
        <w:t xml:space="preserve">, </w:t>
      </w:r>
      <w:r w:rsidRPr="00064FC5">
        <w:t>se emite la presente Resolución con base en los Antecedentes y Considerandos que se exponen a continuación:</w:t>
      </w:r>
    </w:p>
    <w:p w14:paraId="2116968C" w14:textId="77777777" w:rsidR="00775BFC" w:rsidRPr="00064FC5" w:rsidRDefault="00775BFC" w:rsidP="0013079D"/>
    <w:p w14:paraId="5A444FB6" w14:textId="639D3567" w:rsidR="00664420" w:rsidRPr="00064FC5" w:rsidRDefault="00664420" w:rsidP="0013079D">
      <w:pPr>
        <w:pStyle w:val="Ttulo1"/>
      </w:pPr>
      <w:bookmarkStart w:id="2" w:name="_Toc211448873"/>
      <w:r w:rsidRPr="00064FC5">
        <w:t>ANTECEDENTES</w:t>
      </w:r>
      <w:bookmarkEnd w:id="2"/>
    </w:p>
    <w:p w14:paraId="5CB5034E" w14:textId="77777777" w:rsidR="00AC2DB8" w:rsidRPr="00064FC5" w:rsidRDefault="00AC2DB8" w:rsidP="0013079D"/>
    <w:p w14:paraId="09B2D38F" w14:textId="6E49D146" w:rsidR="00664420" w:rsidRPr="00064FC5" w:rsidRDefault="00E37A3F" w:rsidP="0013079D">
      <w:pPr>
        <w:pStyle w:val="Ttulo2"/>
      </w:pPr>
      <w:bookmarkStart w:id="3" w:name="_Toc211448874"/>
      <w:r w:rsidRPr="00064FC5">
        <w:t>DE LA SOLICITUD DE INFORMACIÓN</w:t>
      </w:r>
      <w:bookmarkEnd w:id="3"/>
    </w:p>
    <w:p w14:paraId="2C6AD1A5" w14:textId="0405B3CD" w:rsidR="00664420" w:rsidRPr="00064FC5" w:rsidRDefault="00E37A3F" w:rsidP="0013079D">
      <w:pPr>
        <w:pStyle w:val="Ttulo3"/>
      </w:pPr>
      <w:bookmarkStart w:id="4" w:name="_Toc211448875"/>
      <w:r w:rsidRPr="00064FC5">
        <w:t xml:space="preserve">a) </w:t>
      </w:r>
      <w:r w:rsidR="006B10B0" w:rsidRPr="00064FC5">
        <w:t>S</w:t>
      </w:r>
      <w:r w:rsidR="00664420" w:rsidRPr="00064FC5">
        <w:t xml:space="preserve">olicitud de </w:t>
      </w:r>
      <w:r w:rsidR="006B10B0" w:rsidRPr="00064FC5">
        <w:t>i</w:t>
      </w:r>
      <w:r w:rsidR="00664420" w:rsidRPr="00064FC5">
        <w:t>nformación</w:t>
      </w:r>
      <w:bookmarkEnd w:id="4"/>
    </w:p>
    <w:p w14:paraId="6F73510B" w14:textId="30ED4F5A" w:rsidR="000F32E8" w:rsidRPr="00064FC5" w:rsidRDefault="00B169A2" w:rsidP="0013079D">
      <w:pPr>
        <w:pStyle w:val="Prrafodelista"/>
        <w:tabs>
          <w:tab w:val="left" w:pos="0"/>
        </w:tabs>
        <w:ind w:left="0"/>
        <w:contextualSpacing w:val="0"/>
        <w:rPr>
          <w:rFonts w:cs="Tahoma"/>
        </w:rPr>
      </w:pPr>
      <w:r w:rsidRPr="00064FC5">
        <w:rPr>
          <w:rFonts w:cs="Tahoma"/>
        </w:rPr>
        <w:t xml:space="preserve">El </w:t>
      </w:r>
      <w:r w:rsidR="00E35355" w:rsidRPr="00064FC5">
        <w:rPr>
          <w:rFonts w:cs="Tahoma"/>
          <w:b/>
          <w:bCs/>
        </w:rPr>
        <w:t xml:space="preserve">veinticuatro de marzo </w:t>
      </w:r>
      <w:r w:rsidR="00C91A48" w:rsidRPr="00064FC5">
        <w:rPr>
          <w:rFonts w:cs="Tahoma"/>
          <w:b/>
          <w:bCs/>
        </w:rPr>
        <w:t>d</w:t>
      </w:r>
      <w:r w:rsidR="006E7E69" w:rsidRPr="00064FC5">
        <w:rPr>
          <w:rFonts w:cs="Tahoma"/>
          <w:b/>
          <w:bCs/>
        </w:rPr>
        <w:t>e dos mil veinticinco</w:t>
      </w:r>
      <w:r w:rsidRPr="00064FC5">
        <w:rPr>
          <w:rFonts w:cs="Tahoma"/>
        </w:rPr>
        <w:t xml:space="preserve">, </w:t>
      </w:r>
      <w:r w:rsidRPr="00064FC5">
        <w:rPr>
          <w:b/>
          <w:bCs/>
        </w:rPr>
        <w:t>LA PARTE RECURRENTE</w:t>
      </w:r>
      <w:r w:rsidRPr="00064FC5">
        <w:rPr>
          <w:rFonts w:cs="Tahoma"/>
        </w:rPr>
        <w:t xml:space="preserve"> presentó una solicitud de acceso a la información pública ante el </w:t>
      </w:r>
      <w:r w:rsidRPr="00064FC5">
        <w:rPr>
          <w:rFonts w:cs="Tahoma"/>
          <w:b/>
          <w:bCs/>
        </w:rPr>
        <w:t>SUJETO OBLIGADO</w:t>
      </w:r>
      <w:r w:rsidRPr="00064FC5">
        <w:rPr>
          <w:rFonts w:cs="Tahoma"/>
        </w:rPr>
        <w:t xml:space="preserve">, a través </w:t>
      </w:r>
      <w:r w:rsidR="000F32E8" w:rsidRPr="00064FC5">
        <w:rPr>
          <w:rFonts w:cs="Tahoma"/>
        </w:rPr>
        <w:t>Sistema de Acceso a la Información Mexiquense (</w:t>
      </w:r>
      <w:r w:rsidR="000F32E8" w:rsidRPr="00064FC5">
        <w:rPr>
          <w:rFonts w:cs="Tahoma"/>
          <w:b/>
        </w:rPr>
        <w:t>SAIMEX</w:t>
      </w:r>
      <w:r w:rsidR="000F32E8" w:rsidRPr="00064FC5">
        <w:rPr>
          <w:rFonts w:cs="Tahoma"/>
        </w:rPr>
        <w:t xml:space="preserve">). </w:t>
      </w:r>
      <w:r w:rsidRPr="00064FC5">
        <w:rPr>
          <w:rFonts w:cs="Tahoma"/>
        </w:rPr>
        <w:t>Dicha solicitud quedó registrada con el número de folio</w:t>
      </w:r>
      <w:r w:rsidRPr="00064FC5">
        <w:rPr>
          <w:rFonts w:cs="Tahoma"/>
          <w:b/>
          <w:bCs/>
        </w:rPr>
        <w:t xml:space="preserve"> </w:t>
      </w:r>
      <w:r w:rsidR="00E35355" w:rsidRPr="00064FC5">
        <w:rPr>
          <w:rFonts w:cs="Tahoma"/>
          <w:b/>
        </w:rPr>
        <w:t>00319/IEEM/IP/2025</w:t>
      </w:r>
      <w:r w:rsidR="00E35355" w:rsidRPr="00064FC5">
        <w:rPr>
          <w:rFonts w:ascii="Verdana" w:hAnsi="Verdana"/>
          <w:b/>
          <w:bCs/>
        </w:rPr>
        <w:t xml:space="preserve"> </w:t>
      </w:r>
      <w:r w:rsidRPr="00064FC5">
        <w:rPr>
          <w:rFonts w:cs="Tahoma"/>
        </w:rPr>
        <w:t>y en ella se requirió la siguiente información:</w:t>
      </w:r>
    </w:p>
    <w:p w14:paraId="0459D6AC" w14:textId="77777777" w:rsidR="00664420" w:rsidRPr="00064FC5" w:rsidRDefault="00664420" w:rsidP="0013079D">
      <w:pPr>
        <w:tabs>
          <w:tab w:val="left" w:pos="4667"/>
        </w:tabs>
        <w:ind w:left="567" w:right="567"/>
        <w:rPr>
          <w:rFonts w:cs="Tahoma"/>
          <w:b/>
          <w:bCs/>
        </w:rPr>
      </w:pPr>
    </w:p>
    <w:p w14:paraId="64B27DE3" w14:textId="0F4EAA2E" w:rsidR="00664420" w:rsidRPr="00064FC5" w:rsidRDefault="002B1D44" w:rsidP="0013079D">
      <w:pPr>
        <w:pStyle w:val="Puesto"/>
      </w:pPr>
      <w:r w:rsidRPr="00064FC5">
        <w:t>“</w:t>
      </w:r>
      <w:r w:rsidR="00E35355" w:rsidRPr="00064FC5">
        <w:t>Me podrían otorgar las acciones afirmativas aplicadas para la designación de vocales, coordinadores del secretariado y consejeros en favor de las personas de la comunidad LGBT+ y como impactó en la designación de esos cargos señalando cuántas personas se designaron como vocales, coordinadores del secretariado y consejeros que pertenecen a ese sector históricamente vulnerado y olvidado.</w:t>
      </w:r>
      <w:r w:rsidRPr="00064FC5">
        <w:t>”</w:t>
      </w:r>
      <w:r w:rsidR="00BA1AB6" w:rsidRPr="00064FC5">
        <w:t xml:space="preserve"> (sic)</w:t>
      </w:r>
    </w:p>
    <w:p w14:paraId="07B1E1B5" w14:textId="77777777" w:rsidR="004D0573" w:rsidRPr="00064FC5" w:rsidRDefault="004D0573" w:rsidP="0013079D">
      <w:pPr>
        <w:pStyle w:val="Puesto"/>
      </w:pPr>
    </w:p>
    <w:p w14:paraId="0BD6321D" w14:textId="5D8567EA" w:rsidR="00664420" w:rsidRPr="00064FC5" w:rsidRDefault="009A2D78" w:rsidP="0013079D">
      <w:pPr>
        <w:tabs>
          <w:tab w:val="left" w:pos="4667"/>
        </w:tabs>
        <w:ind w:left="567" w:right="567"/>
        <w:rPr>
          <w:rFonts w:cs="Tahoma"/>
          <w:bCs/>
          <w:szCs w:val="22"/>
        </w:rPr>
      </w:pPr>
      <w:r w:rsidRPr="00064FC5">
        <w:rPr>
          <w:rFonts w:cs="Tahoma"/>
          <w:b/>
          <w:bCs/>
          <w:szCs w:val="22"/>
        </w:rPr>
        <w:t>Modalidad de entrega</w:t>
      </w:r>
      <w:r w:rsidRPr="00064FC5">
        <w:rPr>
          <w:rFonts w:cs="Tahoma"/>
          <w:bCs/>
          <w:szCs w:val="22"/>
        </w:rPr>
        <w:t>: a</w:t>
      </w:r>
      <w:r w:rsidR="00664420" w:rsidRPr="00064FC5">
        <w:rPr>
          <w:rFonts w:cs="Tahoma"/>
          <w:bCs/>
          <w:i/>
          <w:szCs w:val="22"/>
        </w:rPr>
        <w:t xml:space="preserve"> través del </w:t>
      </w:r>
      <w:r w:rsidR="00664420" w:rsidRPr="00064FC5">
        <w:rPr>
          <w:rFonts w:cs="Tahoma"/>
          <w:b/>
          <w:bCs/>
          <w:i/>
          <w:szCs w:val="22"/>
        </w:rPr>
        <w:t>SAIMEX</w:t>
      </w:r>
      <w:r w:rsidRPr="00064FC5">
        <w:rPr>
          <w:rFonts w:cs="Tahoma"/>
          <w:bCs/>
          <w:i/>
          <w:szCs w:val="22"/>
        </w:rPr>
        <w:t>.</w:t>
      </w:r>
    </w:p>
    <w:p w14:paraId="334D2860" w14:textId="77777777" w:rsidR="00664420" w:rsidRPr="00064FC5" w:rsidRDefault="00664420" w:rsidP="0013079D">
      <w:pPr>
        <w:autoSpaceDE w:val="0"/>
        <w:autoSpaceDN w:val="0"/>
        <w:adjustRightInd w:val="0"/>
        <w:ind w:right="-28"/>
        <w:rPr>
          <w:rFonts w:cs="Tahoma"/>
          <w:bCs/>
          <w:i/>
          <w:szCs w:val="22"/>
        </w:rPr>
      </w:pPr>
    </w:p>
    <w:p w14:paraId="3378DBCF" w14:textId="77777777" w:rsidR="0038214A" w:rsidRPr="00064FC5" w:rsidRDefault="0038214A" w:rsidP="0013079D">
      <w:pPr>
        <w:pStyle w:val="Ttulo3"/>
      </w:pPr>
      <w:bookmarkStart w:id="5" w:name="_Toc171441050"/>
      <w:bookmarkStart w:id="6" w:name="_Toc192070914"/>
      <w:bookmarkStart w:id="7" w:name="_Toc208405814"/>
      <w:bookmarkStart w:id="8" w:name="_Toc211448876"/>
      <w:r w:rsidRPr="00064FC5">
        <w:lastRenderedPageBreak/>
        <w:t>b) Turno de la solicitud de información</w:t>
      </w:r>
      <w:bookmarkEnd w:id="5"/>
      <w:bookmarkEnd w:id="6"/>
      <w:bookmarkEnd w:id="7"/>
      <w:bookmarkEnd w:id="8"/>
    </w:p>
    <w:p w14:paraId="3E957070" w14:textId="742263C0" w:rsidR="0038214A" w:rsidRPr="00064FC5" w:rsidRDefault="0038214A" w:rsidP="0013079D">
      <w:r w:rsidRPr="00064FC5">
        <w:t xml:space="preserve">En cumplimiento al artículo 162 de la Ley de Transparencia y Acceso a la Información Pública del Estado de México y Municipios, el </w:t>
      </w:r>
      <w:r w:rsidR="00E35355" w:rsidRPr="00064FC5">
        <w:rPr>
          <w:rFonts w:eastAsia="Palatino Linotype" w:cs="Palatino Linotype"/>
          <w:b/>
        </w:rPr>
        <w:t xml:space="preserve">veinticinco de marzo </w:t>
      </w:r>
      <w:r w:rsidRPr="00064FC5">
        <w:rPr>
          <w:rFonts w:eastAsia="Palatino Linotype" w:cs="Palatino Linotype"/>
          <w:b/>
        </w:rPr>
        <w:t>de dos mil veinticinco</w:t>
      </w:r>
      <w:r w:rsidRPr="00064FC5">
        <w:t xml:space="preserve">, el Titular de la Unidad de Transparencia del </w:t>
      </w:r>
      <w:r w:rsidRPr="00064FC5">
        <w:rPr>
          <w:b/>
        </w:rPr>
        <w:t>SUJETO OBLIGADO</w:t>
      </w:r>
      <w:r w:rsidRPr="00064FC5">
        <w:t xml:space="preserve"> turnó la solicitud de información al servidor público habilitado que estimó pertinente.</w:t>
      </w:r>
    </w:p>
    <w:p w14:paraId="7AF8BD08" w14:textId="77777777" w:rsidR="0038214A" w:rsidRPr="00064FC5" w:rsidRDefault="0038214A" w:rsidP="0013079D">
      <w:pPr>
        <w:autoSpaceDE w:val="0"/>
        <w:autoSpaceDN w:val="0"/>
        <w:adjustRightInd w:val="0"/>
        <w:ind w:right="-28"/>
        <w:rPr>
          <w:rFonts w:cs="Tahoma"/>
          <w:bCs/>
          <w:i/>
          <w:szCs w:val="22"/>
        </w:rPr>
      </w:pPr>
    </w:p>
    <w:p w14:paraId="3212BA4D" w14:textId="0A51D6A8" w:rsidR="00664420" w:rsidRPr="00064FC5" w:rsidRDefault="008020D6" w:rsidP="0013079D">
      <w:pPr>
        <w:pStyle w:val="Ttulo3"/>
      </w:pPr>
      <w:bookmarkStart w:id="9" w:name="_Toc211448877"/>
      <w:r w:rsidRPr="00064FC5">
        <w:rPr>
          <w:lang w:val="es-ES"/>
        </w:rPr>
        <w:t>c</w:t>
      </w:r>
      <w:r w:rsidR="00F25625" w:rsidRPr="00064FC5">
        <w:rPr>
          <w:lang w:val="es-ES"/>
        </w:rPr>
        <w:t xml:space="preserve">) </w:t>
      </w:r>
      <w:r w:rsidR="00664420" w:rsidRPr="00064FC5">
        <w:rPr>
          <w:lang w:val="es-ES"/>
        </w:rPr>
        <w:t xml:space="preserve">Respuesta </w:t>
      </w:r>
      <w:r w:rsidR="00664420" w:rsidRPr="00064FC5">
        <w:rPr>
          <w:rFonts w:eastAsia="Calibri"/>
          <w:lang w:eastAsia="en-US"/>
        </w:rPr>
        <w:t>del Sujeto Obligado</w:t>
      </w:r>
      <w:bookmarkEnd w:id="9"/>
    </w:p>
    <w:p w14:paraId="2143017E" w14:textId="5D790DED" w:rsidR="00BA1AB6" w:rsidRPr="00064FC5" w:rsidRDefault="003B0255" w:rsidP="0013079D">
      <w:pPr>
        <w:rPr>
          <w:lang w:val="es-ES"/>
        </w:rPr>
      </w:pPr>
      <w:r w:rsidRPr="00064FC5">
        <w:rPr>
          <w:lang w:val="es-ES"/>
        </w:rPr>
        <w:t xml:space="preserve">El </w:t>
      </w:r>
      <w:r w:rsidR="00E35355" w:rsidRPr="00064FC5">
        <w:rPr>
          <w:b/>
          <w:bCs/>
          <w:lang w:val="es-ES"/>
        </w:rPr>
        <w:t xml:space="preserve">once de abril </w:t>
      </w:r>
      <w:r w:rsidRPr="00064FC5">
        <w:rPr>
          <w:b/>
          <w:bCs/>
          <w:lang w:val="es-ES"/>
        </w:rPr>
        <w:t>de dos mil veintic</w:t>
      </w:r>
      <w:r w:rsidR="006E7E69" w:rsidRPr="00064FC5">
        <w:rPr>
          <w:b/>
          <w:bCs/>
          <w:lang w:val="es-ES"/>
        </w:rPr>
        <w:t>inco</w:t>
      </w:r>
      <w:r w:rsidRPr="00064FC5">
        <w:rPr>
          <w:lang w:val="es-ES"/>
        </w:rPr>
        <w:t xml:space="preserve">, el Titular de la Unidad de Transparencia del </w:t>
      </w:r>
      <w:r w:rsidRPr="00064FC5">
        <w:rPr>
          <w:b/>
          <w:lang w:val="es-ES"/>
        </w:rPr>
        <w:t>SUJETO OBLIGADO</w:t>
      </w:r>
      <w:r w:rsidRPr="00064FC5">
        <w:rPr>
          <w:lang w:val="es-ES"/>
        </w:rPr>
        <w:t xml:space="preserve"> notificó la siguiente respuesta a través del </w:t>
      </w:r>
      <w:r w:rsidRPr="00064FC5">
        <w:rPr>
          <w:b/>
          <w:lang w:val="es-ES"/>
        </w:rPr>
        <w:t>SAIMEX</w:t>
      </w:r>
      <w:r w:rsidRPr="00064FC5">
        <w:rPr>
          <w:lang w:val="es-ES"/>
        </w:rPr>
        <w:t>:</w:t>
      </w:r>
    </w:p>
    <w:p w14:paraId="64166B4B" w14:textId="77777777" w:rsidR="003B0255" w:rsidRPr="00064FC5" w:rsidRDefault="003B0255" w:rsidP="0013079D"/>
    <w:p w14:paraId="522D0782" w14:textId="77777777" w:rsidR="00E35355" w:rsidRPr="00064FC5" w:rsidRDefault="003B0255" w:rsidP="0013079D">
      <w:pPr>
        <w:pStyle w:val="Puesto"/>
      </w:pPr>
      <w:r w:rsidRPr="00064FC5">
        <w:t>“</w:t>
      </w:r>
      <w:r w:rsidR="00E35355" w:rsidRPr="00064FC5">
        <w:t>En respuesta a la solicitud recibida, nos permitimos hacer de su conocimiento que con fundamento en el artículo 53, Fracciones: II, V y VI de la Ley de Transparencia y Acceso a la Información Pública del Estado de México y Municipios, le contestamos que:</w:t>
      </w:r>
    </w:p>
    <w:p w14:paraId="31A4C526" w14:textId="77777777" w:rsidR="00E35355" w:rsidRPr="00064FC5" w:rsidRDefault="00E35355" w:rsidP="0013079D"/>
    <w:p w14:paraId="2485E084" w14:textId="77777777" w:rsidR="00E35355" w:rsidRPr="00064FC5" w:rsidRDefault="00E35355" w:rsidP="0013079D">
      <w:pPr>
        <w:pStyle w:val="Puesto"/>
      </w:pPr>
      <w:r w:rsidRPr="00064FC5">
        <w:t>Se adjunta respuesta a su solicitud de información.</w:t>
      </w:r>
    </w:p>
    <w:p w14:paraId="192C1FF1" w14:textId="77777777" w:rsidR="00E35355" w:rsidRPr="00064FC5" w:rsidRDefault="00E35355" w:rsidP="0013079D"/>
    <w:p w14:paraId="3F02FD12" w14:textId="77777777" w:rsidR="00E35355" w:rsidRPr="00064FC5" w:rsidRDefault="00E35355" w:rsidP="0013079D">
      <w:pPr>
        <w:pStyle w:val="Puesto"/>
      </w:pPr>
      <w:r w:rsidRPr="00064FC5">
        <w:t>ATENTAMENTE</w:t>
      </w:r>
    </w:p>
    <w:p w14:paraId="4CD231EC" w14:textId="77777777" w:rsidR="00E35355" w:rsidRPr="00064FC5" w:rsidRDefault="00E35355" w:rsidP="0013079D"/>
    <w:p w14:paraId="4A08B1BE" w14:textId="70B38290" w:rsidR="003B0255" w:rsidRPr="00064FC5" w:rsidRDefault="00E35355" w:rsidP="0013079D">
      <w:pPr>
        <w:pStyle w:val="Puesto"/>
        <w:rPr>
          <w:lang w:val="pt-PT"/>
        </w:rPr>
      </w:pPr>
      <w:r w:rsidRPr="00064FC5">
        <w:t>MAESTRA LILIBETH ÁLVAREZ RODRÍGUEZ</w:t>
      </w:r>
      <w:r w:rsidR="003B0255" w:rsidRPr="00064FC5">
        <w:rPr>
          <w:lang w:val="pt-PT"/>
        </w:rPr>
        <w:t>” (sic)</w:t>
      </w:r>
    </w:p>
    <w:p w14:paraId="4B1F18A0" w14:textId="77777777" w:rsidR="003B0255" w:rsidRPr="00064FC5" w:rsidRDefault="003B0255" w:rsidP="0013079D">
      <w:pPr>
        <w:rPr>
          <w:lang w:val="pt-PT"/>
        </w:rPr>
      </w:pPr>
    </w:p>
    <w:p w14:paraId="5F3A251B" w14:textId="77777777" w:rsidR="0038214A" w:rsidRPr="00064FC5" w:rsidRDefault="003B0255" w:rsidP="0013079D">
      <w:pPr>
        <w:autoSpaceDE w:val="0"/>
        <w:autoSpaceDN w:val="0"/>
        <w:adjustRightInd w:val="0"/>
        <w:ind w:right="-28"/>
        <w:rPr>
          <w:rFonts w:cs="Tahoma"/>
          <w:bCs/>
          <w:szCs w:val="22"/>
          <w:lang w:val="es-ES"/>
        </w:rPr>
      </w:pPr>
      <w:r w:rsidRPr="00064FC5">
        <w:rPr>
          <w:rFonts w:cs="Tahoma"/>
          <w:bCs/>
          <w:szCs w:val="22"/>
          <w:lang w:val="es-ES"/>
        </w:rPr>
        <w:t xml:space="preserve">Asimismo, </w:t>
      </w:r>
      <w:r w:rsidRPr="00064FC5">
        <w:rPr>
          <w:rFonts w:cs="Tahoma"/>
          <w:b/>
          <w:szCs w:val="22"/>
          <w:lang w:val="es-ES"/>
        </w:rPr>
        <w:t xml:space="preserve">EL SUJETO OBLIGADO </w:t>
      </w:r>
      <w:r w:rsidRPr="00064FC5">
        <w:rPr>
          <w:rFonts w:cs="Tahoma"/>
          <w:bCs/>
          <w:szCs w:val="22"/>
          <w:lang w:val="es-ES"/>
        </w:rPr>
        <w:t xml:space="preserve">adjuntó a su respuesta </w:t>
      </w:r>
      <w:r w:rsidR="0038214A" w:rsidRPr="00064FC5">
        <w:rPr>
          <w:rFonts w:cs="Tahoma"/>
          <w:bCs/>
          <w:szCs w:val="22"/>
          <w:lang w:val="es-ES"/>
        </w:rPr>
        <w:t>los</w:t>
      </w:r>
      <w:r w:rsidR="00F433D6" w:rsidRPr="00064FC5">
        <w:rPr>
          <w:rFonts w:cs="Tahoma"/>
          <w:bCs/>
          <w:szCs w:val="22"/>
          <w:lang w:val="es-ES"/>
        </w:rPr>
        <w:t xml:space="preserve"> archivo</w:t>
      </w:r>
      <w:r w:rsidR="0038214A" w:rsidRPr="00064FC5">
        <w:rPr>
          <w:rFonts w:cs="Tahoma"/>
          <w:bCs/>
          <w:szCs w:val="22"/>
          <w:lang w:val="es-ES"/>
        </w:rPr>
        <w:t>s</w:t>
      </w:r>
      <w:r w:rsidR="00F433D6" w:rsidRPr="00064FC5">
        <w:rPr>
          <w:rFonts w:cs="Tahoma"/>
          <w:bCs/>
          <w:szCs w:val="22"/>
          <w:lang w:val="es-ES"/>
        </w:rPr>
        <w:t xml:space="preserve"> electrónico</w:t>
      </w:r>
      <w:r w:rsidR="0038214A" w:rsidRPr="00064FC5">
        <w:rPr>
          <w:rFonts w:cs="Tahoma"/>
          <w:bCs/>
          <w:szCs w:val="22"/>
          <w:lang w:val="es-ES"/>
        </w:rPr>
        <w:t>s que a continuación se describen:</w:t>
      </w:r>
    </w:p>
    <w:p w14:paraId="4240BD7D" w14:textId="77777777" w:rsidR="0038214A" w:rsidRPr="00064FC5" w:rsidRDefault="0038214A" w:rsidP="0013079D">
      <w:pPr>
        <w:autoSpaceDE w:val="0"/>
        <w:autoSpaceDN w:val="0"/>
        <w:adjustRightInd w:val="0"/>
        <w:ind w:right="-28"/>
        <w:rPr>
          <w:rFonts w:cs="Tahoma"/>
          <w:bCs/>
          <w:szCs w:val="22"/>
          <w:lang w:val="es-ES"/>
        </w:rPr>
      </w:pPr>
    </w:p>
    <w:p w14:paraId="268F22B5" w14:textId="77777777" w:rsidR="00D211CB" w:rsidRPr="00064FC5" w:rsidRDefault="00D211CB" w:rsidP="0013079D">
      <w:pPr>
        <w:pStyle w:val="Prrafodelista"/>
        <w:numPr>
          <w:ilvl w:val="0"/>
          <w:numId w:val="48"/>
        </w:numPr>
        <w:autoSpaceDE w:val="0"/>
        <w:autoSpaceDN w:val="0"/>
        <w:adjustRightInd w:val="0"/>
        <w:ind w:right="-28"/>
        <w:rPr>
          <w:rFonts w:cs="Tahoma"/>
          <w:b/>
          <w:i/>
          <w:szCs w:val="22"/>
          <w:lang w:val="es-ES"/>
        </w:rPr>
      </w:pPr>
      <w:r w:rsidRPr="00064FC5">
        <w:rPr>
          <w:rFonts w:cs="Tahoma"/>
          <w:b/>
          <w:i/>
          <w:szCs w:val="22"/>
          <w:lang w:val="es-ES"/>
        </w:rPr>
        <w:t xml:space="preserve">OFICIO RESPUESTA 00319-2025 UT.pdf, </w:t>
      </w:r>
      <w:r w:rsidRPr="00064FC5">
        <w:rPr>
          <w:rFonts w:cs="Tahoma"/>
          <w:szCs w:val="22"/>
          <w:lang w:val="es-ES"/>
        </w:rPr>
        <w:t xml:space="preserve">el cual contiene el oficio IEEM/UT/1055/2025 del once de abril de dos mil veinticinco, por medio del cual la Jefa de la Unidad de Transparencia, refiere adjuntar los oficios emitidos por las personas servidoras públicas habilitadas de la Dirección de Organización, Unidad Técnica para la </w:t>
      </w:r>
      <w:r w:rsidRPr="00064FC5">
        <w:rPr>
          <w:rFonts w:cs="Tahoma"/>
          <w:szCs w:val="22"/>
          <w:lang w:val="es-ES"/>
        </w:rPr>
        <w:lastRenderedPageBreak/>
        <w:t xml:space="preserve">Administración de Personal Electoral y Unidad para la Coordinación de los Trabajos de Igualdad de Género y Erradicación de la Violencia Política en razón de Género. </w:t>
      </w:r>
    </w:p>
    <w:p w14:paraId="72868FCF" w14:textId="643CE7CA" w:rsidR="00D211CB" w:rsidRPr="00064FC5" w:rsidRDefault="00E35355" w:rsidP="0013079D">
      <w:pPr>
        <w:pStyle w:val="Prrafodelista"/>
        <w:numPr>
          <w:ilvl w:val="0"/>
          <w:numId w:val="48"/>
        </w:numPr>
        <w:autoSpaceDE w:val="0"/>
        <w:autoSpaceDN w:val="0"/>
        <w:adjustRightInd w:val="0"/>
        <w:ind w:right="-28"/>
        <w:rPr>
          <w:rFonts w:cs="Tahoma"/>
          <w:b/>
          <w:i/>
          <w:szCs w:val="22"/>
          <w:lang w:val="es-ES"/>
        </w:rPr>
      </w:pPr>
      <w:r w:rsidRPr="00064FC5">
        <w:rPr>
          <w:rFonts w:cs="Tahoma"/>
          <w:b/>
          <w:i/>
          <w:szCs w:val="22"/>
          <w:lang w:val="es-ES"/>
        </w:rPr>
        <w:t xml:space="preserve">IEEM-DO-538-2025.pdf, </w:t>
      </w:r>
      <w:r w:rsidR="000010DC" w:rsidRPr="00064FC5">
        <w:rPr>
          <w:rFonts w:cs="Tahoma"/>
          <w:szCs w:val="22"/>
          <w:lang w:val="es-ES"/>
        </w:rPr>
        <w:t xml:space="preserve">el cual contiene el oficio IEEM/DO/538/2025 del veintisiete de marzo de dos mil veinticinco, por medio del cual el Director de Organización, hizo del conocimiento </w:t>
      </w:r>
      <w:r w:rsidR="000010DC" w:rsidRPr="00064FC5">
        <w:t>que, con fundamento en el Artículo Transitorio TERCERO, párrafo 3, del Decreto Número 65 de la H. "LXII" Legislatura del Estado de México, "Por el que se reforman y adicionan diversas disposiciones del Código Electoral del Estado de México (CEEM), en materia de Elección de las Personas Juzgadoras del Poder Judicial del Estado de México", la designación de quienes ocupan las Consejerías en los Consejos Judiciales Electorales se realizó directamente a partir del universo de personas que fungieron como Consejeras Distritales o Municipales en la Elección de Diputaciones Locales y Ayuntamientos 2024, haciendo del conocimiento que 2 de las personas que se autoadscribieron al grupo de personas de las diversidades sexuales y de género en su registro para la Elección de Diputaciones Locales y Ayuntamientos 2024, resultaron designadas como Consejeros en los Consejos Judiciales Electorales para esta Elección Extraordinaria.</w:t>
      </w:r>
      <w:r w:rsidR="00D211CB" w:rsidRPr="00064FC5">
        <w:t xml:space="preserve"> Asimismo, precisó que en su oportunidad, los Consejos Distritales y Municipales de la Elección de Diputaciones Locales y Ayuntamientos 2024 se integraron con base en los "Criterios para ocupar una Consejería en los Consejos Distritales y Municipales para la Elección de Diputaciones Locales y Ayuntamientos 2024", aprobados por el Consejo General del IEEM mediante Acuerdo IEEM/CG/101/2023 (documentos disponibles para su consulta en la página electrónica del IEEM, en la URL: </w:t>
      </w:r>
      <w:r w:rsidR="00D211CB" w:rsidRPr="00064FC5">
        <w:rPr>
          <w:i/>
        </w:rPr>
        <w:t>https://www.ieem.org.mx/consejo_general/cg/2023/AC_23/a101_23.pdf)</w:t>
      </w:r>
      <w:r w:rsidR="00D211CB" w:rsidRPr="00064FC5">
        <w:t xml:space="preserve">. De igual manera, precisó que en los Criterios y en la Convocatoria respectiva, que durante la etapa de inscripción, se pondría a disposición un formato de Declaratoria de Autoadscripción, en el que las personas aspirantes pudieron manifestar, de manera opcional, su </w:t>
      </w:r>
      <w:r w:rsidR="00D211CB" w:rsidRPr="00064FC5">
        <w:lastRenderedPageBreak/>
        <w:t>adscripción a grupos en situación de discriminación, entre las que se consideró a las personas de las diversidades sexuales y de género; adicional a ello, en el formulario de pre registro, en la opción “Género", la persona aspirante podía elegir entre "Hombre”, “Mujer" y "No binario”, y en los casos en que personas no binarias resultaran designadas con base en la insaculación electrónica que se instrumentó, su posición se descontó del 50% que corresponde al género "Hombre"; esto último para garantizar la paridad en la integración de los Órganos Desconcentrados.</w:t>
      </w:r>
    </w:p>
    <w:p w14:paraId="75840112" w14:textId="77777777" w:rsidR="00D211CB" w:rsidRPr="00064FC5" w:rsidRDefault="00D211CB" w:rsidP="0013079D">
      <w:pPr>
        <w:pStyle w:val="Prrafodelista"/>
        <w:numPr>
          <w:ilvl w:val="0"/>
          <w:numId w:val="48"/>
        </w:numPr>
        <w:autoSpaceDE w:val="0"/>
        <w:autoSpaceDN w:val="0"/>
        <w:adjustRightInd w:val="0"/>
        <w:ind w:right="-28"/>
        <w:rPr>
          <w:rFonts w:cs="Tahoma"/>
          <w:b/>
          <w:i/>
          <w:szCs w:val="22"/>
          <w:lang w:val="es-ES"/>
        </w:rPr>
      </w:pPr>
      <w:r w:rsidRPr="00064FC5">
        <w:rPr>
          <w:rFonts w:cs="Tahoma"/>
          <w:b/>
          <w:i/>
          <w:szCs w:val="22"/>
          <w:lang w:val="es-ES"/>
        </w:rPr>
        <w:t xml:space="preserve">00319_Descriptivo para acceder a la documentación.pdf, </w:t>
      </w:r>
      <w:r w:rsidRPr="00064FC5">
        <w:rPr>
          <w:rFonts w:cs="Tahoma"/>
          <w:szCs w:val="22"/>
          <w:lang w:val="es-ES"/>
        </w:rPr>
        <w:t xml:space="preserve">el cual contiene los pasos a seguir para consultar los acuerdos </w:t>
      </w:r>
      <w:r w:rsidRPr="00064FC5">
        <w:rPr>
          <w:rFonts w:cs="Tahoma"/>
          <w:i/>
          <w:szCs w:val="22"/>
          <w:lang w:val="es-ES"/>
        </w:rPr>
        <w:t xml:space="preserve">“Por el que se expiden los criterios para la designación de consejerías de los Órganos desconcentrados para el Proceso Electoral Judicial Extraordinario 2025 del Estado de México” y “Por el que se aprueban los Criterios y Convocatoria con sus anexos para ocupar una consejería en los consejos distritales y municipales para la Elección de Diputaciones Locales y Ayuntamientos 2024”. </w:t>
      </w:r>
    </w:p>
    <w:p w14:paraId="79370297" w14:textId="09D8C54F" w:rsidR="000010DC" w:rsidRPr="00064FC5" w:rsidRDefault="00E35355" w:rsidP="0013079D">
      <w:pPr>
        <w:pStyle w:val="Prrafodelista"/>
        <w:numPr>
          <w:ilvl w:val="0"/>
          <w:numId w:val="48"/>
        </w:numPr>
        <w:autoSpaceDE w:val="0"/>
        <w:autoSpaceDN w:val="0"/>
        <w:adjustRightInd w:val="0"/>
        <w:ind w:right="-28"/>
        <w:rPr>
          <w:rFonts w:cs="Tahoma"/>
          <w:b/>
          <w:i/>
          <w:szCs w:val="22"/>
          <w:lang w:val="es-ES"/>
        </w:rPr>
      </w:pPr>
      <w:r w:rsidRPr="00064FC5">
        <w:rPr>
          <w:rFonts w:cs="Tahoma"/>
          <w:b/>
          <w:i/>
          <w:szCs w:val="22"/>
          <w:lang w:val="es-ES"/>
        </w:rPr>
        <w:t xml:space="preserve">SAI-UCTIGEVP-00319-2025.pdf, </w:t>
      </w:r>
      <w:r w:rsidR="000010DC" w:rsidRPr="00064FC5">
        <w:rPr>
          <w:rFonts w:cs="Tahoma"/>
          <w:szCs w:val="22"/>
          <w:lang w:val="es-ES"/>
        </w:rPr>
        <w:t xml:space="preserve">el cual contiene el oficio IEEM/UCTIGEVP/513/2025 del nueve de abril de dos mil veinticinco, por medio del cual la Jefa de la Unidad para la Coordinación de los Trabajos de Igualdad de Género y Erradicación de la Violencia Política en razón de Género, refirió que derivado de la búsqueda exhaustiva, razonable de la información no cuenta información relacionada con la solicitud de mérito; sin embargo, </w:t>
      </w:r>
      <w:r w:rsidR="000010DC" w:rsidRPr="00064FC5">
        <w:t xml:space="preserve">para el Proceso Electoral Judicial Extraordinario 2025 del Estado de México, se consideró la paridad de género para la asignación de estos cargos, a lo cual, el 12 de febrero de 2025, en la Quinta Sesión Extraordinaria el Consejo General aprobó los acuerdos IEEM/CG/17/2025 Por el que se expiden los Lineamientos para la designación de vocalías integrantes de los órganos desconcentrados para el Proceso Electoral Judicial Extraordinario 2025 del Estado de México. disponible para su consulta en: </w:t>
      </w:r>
      <w:r w:rsidR="000010DC" w:rsidRPr="00064FC5">
        <w:rPr>
          <w:i/>
        </w:rPr>
        <w:t>https://www.ieem.org.mx/consejo general/cg/2025/AC 2025/a017 25.pdf</w:t>
      </w:r>
      <w:r w:rsidR="000010DC" w:rsidRPr="00064FC5">
        <w:t xml:space="preserve">; e lEEM/CG/18/2025 Por el que se expiden los Criterios para la designación de consejerías de los órganos </w:t>
      </w:r>
      <w:r w:rsidR="000010DC" w:rsidRPr="00064FC5">
        <w:lastRenderedPageBreak/>
        <w:t xml:space="preserve">desconcentrados para el Proceso Electoral Judicial Extraordinario 2025 del Estado de México, disponible para su consulta en: </w:t>
      </w:r>
      <w:r w:rsidR="000010DC" w:rsidRPr="00064FC5">
        <w:rPr>
          <w:i/>
        </w:rPr>
        <w:t>https://www.ieem.org.mx/consejo general/cg/202025/AC 2025/%20a018 25.pdf</w:t>
      </w:r>
      <w:r w:rsidR="000010DC" w:rsidRPr="00064FC5">
        <w:t>.</w:t>
      </w:r>
    </w:p>
    <w:p w14:paraId="72477770" w14:textId="6C8B9A90" w:rsidR="00E35355" w:rsidRPr="00064FC5" w:rsidRDefault="00E35355" w:rsidP="0013079D">
      <w:pPr>
        <w:pStyle w:val="Prrafodelista"/>
        <w:numPr>
          <w:ilvl w:val="0"/>
          <w:numId w:val="48"/>
        </w:numPr>
        <w:autoSpaceDE w:val="0"/>
        <w:autoSpaceDN w:val="0"/>
        <w:adjustRightInd w:val="0"/>
        <w:ind w:right="-28"/>
        <w:rPr>
          <w:rFonts w:cs="Tahoma"/>
          <w:b/>
          <w:i/>
          <w:szCs w:val="22"/>
          <w:lang w:val="es-ES"/>
        </w:rPr>
      </w:pPr>
      <w:r w:rsidRPr="00064FC5">
        <w:rPr>
          <w:rFonts w:cs="Tahoma"/>
          <w:b/>
          <w:i/>
          <w:szCs w:val="22"/>
          <w:lang w:val="es-ES"/>
        </w:rPr>
        <w:t xml:space="preserve">IEEM-UTAPE-187-2025.pdf, </w:t>
      </w:r>
      <w:r w:rsidR="00D211CB" w:rsidRPr="00064FC5">
        <w:rPr>
          <w:rFonts w:cs="Tahoma"/>
          <w:szCs w:val="22"/>
          <w:lang w:val="es-ES"/>
        </w:rPr>
        <w:t xml:space="preserve">el cual contiene el oficio IEEM/UTAPE/187/2025 del nueve de abril de dos mil veinticinco, por medio del cual el Titular de la Unidad de Técnica para la Administración de Personal, precisa que </w:t>
      </w:r>
      <w:r w:rsidR="00D211CB" w:rsidRPr="00064FC5">
        <w:t>después de haber realizado una búsqueda exhaustiva, razonable y minuciosa en la información que obra en poder de esta Unidad Técnica, y de acuerdo con el Manual de Organización del Instituto Electoral del Estado de México, al no ser competencia de esta Unidad, no se localizó documento alguno que se haya generado, poseído o administrado que dé cuenta de lo solicitado.</w:t>
      </w:r>
    </w:p>
    <w:p w14:paraId="25F9FF8D" w14:textId="77777777" w:rsidR="00C91A48" w:rsidRPr="00064FC5" w:rsidRDefault="00C91A48" w:rsidP="0013079D">
      <w:pPr>
        <w:autoSpaceDE w:val="0"/>
        <w:autoSpaceDN w:val="0"/>
        <w:adjustRightInd w:val="0"/>
        <w:ind w:right="-28"/>
        <w:rPr>
          <w:rFonts w:cs="Tahoma"/>
          <w:szCs w:val="22"/>
          <w:lang w:val="es-ES"/>
        </w:rPr>
      </w:pPr>
    </w:p>
    <w:p w14:paraId="0F24A322" w14:textId="7F9E5F9A" w:rsidR="00B137E8" w:rsidRPr="00064FC5" w:rsidRDefault="00B137E8" w:rsidP="0013079D">
      <w:pPr>
        <w:pStyle w:val="Ttulo2"/>
        <w:jc w:val="left"/>
      </w:pPr>
      <w:bookmarkStart w:id="10" w:name="_Toc171527280"/>
      <w:bookmarkStart w:id="11" w:name="_Toc211448878"/>
      <w:r w:rsidRPr="00064FC5">
        <w:t>DEL RECURSO DE REVISIÓN</w:t>
      </w:r>
      <w:bookmarkEnd w:id="10"/>
      <w:bookmarkEnd w:id="11"/>
    </w:p>
    <w:p w14:paraId="2B216813" w14:textId="61ADBB2B" w:rsidR="00664420" w:rsidRPr="00064FC5" w:rsidRDefault="006E25BC" w:rsidP="0013079D">
      <w:pPr>
        <w:pStyle w:val="Ttulo3"/>
      </w:pPr>
      <w:bookmarkStart w:id="12" w:name="_Toc211448879"/>
      <w:r w:rsidRPr="00064FC5">
        <w:rPr>
          <w:szCs w:val="32"/>
        </w:rPr>
        <w:t>a)</w:t>
      </w:r>
      <w:r w:rsidRPr="00064FC5">
        <w:t xml:space="preserve"> </w:t>
      </w:r>
      <w:r w:rsidR="00664420" w:rsidRPr="00064FC5">
        <w:t>Interposición del Recurso de Revisión</w:t>
      </w:r>
      <w:bookmarkEnd w:id="12"/>
    </w:p>
    <w:p w14:paraId="6279C622" w14:textId="231138C8" w:rsidR="00664420" w:rsidRPr="00064FC5" w:rsidRDefault="00664420" w:rsidP="0013079D">
      <w:pPr>
        <w:autoSpaceDE w:val="0"/>
        <w:autoSpaceDN w:val="0"/>
        <w:adjustRightInd w:val="0"/>
        <w:ind w:right="-28"/>
        <w:rPr>
          <w:rFonts w:cs="Tahoma"/>
          <w:szCs w:val="22"/>
        </w:rPr>
      </w:pPr>
      <w:r w:rsidRPr="00064FC5">
        <w:rPr>
          <w:rFonts w:cs="Tahoma"/>
          <w:szCs w:val="22"/>
        </w:rPr>
        <w:t xml:space="preserve">El </w:t>
      </w:r>
      <w:r w:rsidR="000C22B2" w:rsidRPr="00064FC5">
        <w:rPr>
          <w:rFonts w:cs="Tahoma"/>
          <w:b/>
          <w:bCs/>
          <w:szCs w:val="22"/>
        </w:rPr>
        <w:t xml:space="preserve">treinta de abril de </w:t>
      </w:r>
      <w:r w:rsidRPr="00064FC5">
        <w:rPr>
          <w:rFonts w:cs="Tahoma"/>
          <w:b/>
          <w:bCs/>
          <w:szCs w:val="22"/>
        </w:rPr>
        <w:t>dos mil</w:t>
      </w:r>
      <w:r w:rsidR="00F45902" w:rsidRPr="00064FC5">
        <w:rPr>
          <w:rFonts w:cs="Tahoma"/>
          <w:b/>
          <w:bCs/>
          <w:szCs w:val="22"/>
        </w:rPr>
        <w:t xml:space="preserve"> veintic</w:t>
      </w:r>
      <w:r w:rsidR="006E7E69" w:rsidRPr="00064FC5">
        <w:rPr>
          <w:rFonts w:cs="Tahoma"/>
          <w:b/>
          <w:bCs/>
          <w:szCs w:val="22"/>
        </w:rPr>
        <w:t>inco</w:t>
      </w:r>
      <w:r w:rsidRPr="00064FC5">
        <w:rPr>
          <w:rFonts w:cs="Tahoma"/>
          <w:szCs w:val="22"/>
        </w:rPr>
        <w:t xml:space="preserve"> </w:t>
      </w:r>
      <w:r w:rsidR="00F75D23" w:rsidRPr="00064FC5">
        <w:rPr>
          <w:rFonts w:cs="Tahoma"/>
          <w:b/>
          <w:bCs/>
          <w:szCs w:val="22"/>
        </w:rPr>
        <w:t>LA PARTE RECURRENTE</w:t>
      </w:r>
      <w:r w:rsidR="00F75D23" w:rsidRPr="00064FC5">
        <w:rPr>
          <w:rFonts w:cs="Tahoma"/>
          <w:szCs w:val="22"/>
        </w:rPr>
        <w:t xml:space="preserve"> interpuso el recurso de revisión en contra de la respuesta emitida por el </w:t>
      </w:r>
      <w:r w:rsidR="00F75D23" w:rsidRPr="00064FC5">
        <w:rPr>
          <w:rFonts w:cs="Tahoma"/>
          <w:b/>
          <w:bCs/>
          <w:szCs w:val="22"/>
        </w:rPr>
        <w:t>SUJETO OBLIGADO</w:t>
      </w:r>
      <w:r w:rsidR="00953430" w:rsidRPr="00064FC5">
        <w:rPr>
          <w:rFonts w:cs="Tahoma"/>
          <w:szCs w:val="22"/>
        </w:rPr>
        <w:t xml:space="preserve">, mismo que fue registrado en el </w:t>
      </w:r>
      <w:r w:rsidR="00953430" w:rsidRPr="00064FC5">
        <w:rPr>
          <w:rFonts w:cs="Tahoma"/>
          <w:b/>
          <w:szCs w:val="22"/>
        </w:rPr>
        <w:t>SAIMEX</w:t>
      </w:r>
      <w:r w:rsidR="00953430" w:rsidRPr="00064FC5">
        <w:rPr>
          <w:rFonts w:cs="Tahoma"/>
          <w:szCs w:val="22"/>
        </w:rPr>
        <w:t xml:space="preserve"> con el número de expediente </w:t>
      </w:r>
      <w:r w:rsidR="000C22B2" w:rsidRPr="00064FC5">
        <w:rPr>
          <w:rFonts w:cs="Tahoma"/>
          <w:b/>
          <w:bCs/>
          <w:szCs w:val="22"/>
        </w:rPr>
        <w:t>04962</w:t>
      </w:r>
      <w:r w:rsidR="006E7E69" w:rsidRPr="00064FC5">
        <w:rPr>
          <w:rFonts w:cs="Tahoma"/>
          <w:b/>
          <w:bCs/>
          <w:szCs w:val="22"/>
        </w:rPr>
        <w:t>/INFOEM/IP/RR/2025</w:t>
      </w:r>
      <w:r w:rsidR="00953430" w:rsidRPr="00064FC5">
        <w:rPr>
          <w:rFonts w:cs="Tahoma"/>
          <w:szCs w:val="22"/>
        </w:rPr>
        <w:t>, y en el cual manifiesta lo siguiente</w:t>
      </w:r>
      <w:r w:rsidRPr="00064FC5">
        <w:rPr>
          <w:rFonts w:cs="Tahoma"/>
          <w:szCs w:val="22"/>
        </w:rPr>
        <w:t>:</w:t>
      </w:r>
    </w:p>
    <w:p w14:paraId="74B30008" w14:textId="77777777" w:rsidR="00664420" w:rsidRPr="00064FC5" w:rsidRDefault="00664420" w:rsidP="0013079D">
      <w:pPr>
        <w:tabs>
          <w:tab w:val="left" w:pos="4667"/>
        </w:tabs>
        <w:ind w:right="539"/>
        <w:rPr>
          <w:rFonts w:cs="Tahoma"/>
          <w:szCs w:val="22"/>
        </w:rPr>
      </w:pPr>
    </w:p>
    <w:p w14:paraId="3A3988B0" w14:textId="77777777" w:rsidR="001544A1" w:rsidRPr="00064FC5" w:rsidRDefault="00664420" w:rsidP="0013079D">
      <w:pPr>
        <w:tabs>
          <w:tab w:val="left" w:pos="4667"/>
        </w:tabs>
        <w:ind w:right="539"/>
        <w:rPr>
          <w:rFonts w:cs="Tahoma"/>
          <w:b/>
          <w:iCs/>
        </w:rPr>
      </w:pPr>
      <w:r w:rsidRPr="00064FC5">
        <w:rPr>
          <w:rFonts w:cs="Tahoma"/>
          <w:b/>
          <w:iCs/>
        </w:rPr>
        <w:t>ACTO IMPUGNADO</w:t>
      </w:r>
      <w:r w:rsidR="001544A1" w:rsidRPr="00064FC5">
        <w:rPr>
          <w:rFonts w:cs="Tahoma"/>
          <w:b/>
          <w:iCs/>
        </w:rPr>
        <w:t xml:space="preserve">: </w:t>
      </w:r>
    </w:p>
    <w:p w14:paraId="74BBD238" w14:textId="77777777" w:rsidR="001544A1" w:rsidRPr="00064FC5" w:rsidRDefault="001544A1" w:rsidP="0013079D">
      <w:pPr>
        <w:pStyle w:val="Puesto"/>
      </w:pPr>
    </w:p>
    <w:p w14:paraId="327EED5D" w14:textId="18A934A3" w:rsidR="001544A1" w:rsidRPr="00064FC5" w:rsidRDefault="001544A1" w:rsidP="0013079D">
      <w:pPr>
        <w:pStyle w:val="Puesto"/>
      </w:pPr>
      <w:r w:rsidRPr="00064FC5">
        <w:t>“</w:t>
      </w:r>
      <w:r w:rsidR="000C22B2" w:rsidRPr="00064FC5">
        <w:t>No se atiende íntegramente la solicitud de información.</w:t>
      </w:r>
      <w:r w:rsidRPr="00064FC5">
        <w:t xml:space="preserve">” (sic) </w:t>
      </w:r>
    </w:p>
    <w:p w14:paraId="1F180CCD" w14:textId="77777777" w:rsidR="001544A1" w:rsidRPr="00064FC5" w:rsidRDefault="001544A1" w:rsidP="0013079D">
      <w:pPr>
        <w:pStyle w:val="Puesto"/>
      </w:pPr>
    </w:p>
    <w:p w14:paraId="093C3F85" w14:textId="65D81CDC" w:rsidR="00CE3DBD" w:rsidRPr="00064FC5" w:rsidRDefault="00CE3DBD" w:rsidP="0013079D">
      <w:pPr>
        <w:tabs>
          <w:tab w:val="left" w:pos="4667"/>
        </w:tabs>
        <w:ind w:right="539"/>
        <w:rPr>
          <w:rFonts w:cs="Tahoma"/>
          <w:b/>
          <w:iCs/>
        </w:rPr>
      </w:pPr>
      <w:r w:rsidRPr="00064FC5">
        <w:rPr>
          <w:rFonts w:cs="Tahoma"/>
          <w:b/>
          <w:iCs/>
        </w:rPr>
        <w:t xml:space="preserve">RAZONES O MOTIVOS DE INCONFORMIDAD </w:t>
      </w:r>
    </w:p>
    <w:p w14:paraId="177EE3D5" w14:textId="77777777" w:rsidR="00F45902" w:rsidRPr="00064FC5" w:rsidRDefault="00F45902" w:rsidP="0013079D">
      <w:pPr>
        <w:pStyle w:val="Puesto"/>
      </w:pPr>
    </w:p>
    <w:p w14:paraId="523F8BF4" w14:textId="49C02900" w:rsidR="00664420" w:rsidRPr="00064FC5" w:rsidRDefault="00F45902" w:rsidP="0013079D">
      <w:pPr>
        <w:pStyle w:val="Puesto"/>
      </w:pPr>
      <w:r w:rsidRPr="00064FC5">
        <w:t>“</w:t>
      </w:r>
      <w:r w:rsidR="000C22B2" w:rsidRPr="00064FC5">
        <w:t xml:space="preserve">Solamente la Dirección de Organización señaló que dos personas que ocupan los cargos de consejerías se auto adscriben a la comunidad LGBT+, pero la Unidad Técnica para la Administración del Personal Electoral omite responder lo respectivo a la designación de </w:t>
      </w:r>
      <w:r w:rsidR="000C22B2" w:rsidRPr="00064FC5">
        <w:lastRenderedPageBreak/>
        <w:t>vocales y coordinadores del secretariado, es así que no se atiende íntegramente mi solicitud.</w:t>
      </w:r>
      <w:r w:rsidR="009A1340" w:rsidRPr="00064FC5">
        <w:t>”</w:t>
      </w:r>
      <w:r w:rsidRPr="00064FC5">
        <w:t xml:space="preserve">(sic) </w:t>
      </w:r>
    </w:p>
    <w:p w14:paraId="6AE8EA9A" w14:textId="77777777" w:rsidR="00664420" w:rsidRPr="00064FC5" w:rsidRDefault="00664420" w:rsidP="0013079D">
      <w:pPr>
        <w:pStyle w:val="Puesto"/>
        <w:ind w:left="0"/>
      </w:pPr>
    </w:p>
    <w:p w14:paraId="6804DEF1" w14:textId="1FD3227A" w:rsidR="00664420" w:rsidRPr="00064FC5" w:rsidRDefault="006E25BC" w:rsidP="0013079D">
      <w:pPr>
        <w:pStyle w:val="Ttulo3"/>
      </w:pPr>
      <w:bookmarkStart w:id="13" w:name="_Toc211448880"/>
      <w:r w:rsidRPr="00064FC5">
        <w:t>b</w:t>
      </w:r>
      <w:r w:rsidR="00664420" w:rsidRPr="00064FC5">
        <w:t>) Turno del Recurso de Revisión</w:t>
      </w:r>
      <w:bookmarkEnd w:id="13"/>
    </w:p>
    <w:p w14:paraId="1173671B" w14:textId="11EEC513" w:rsidR="00C72DAA" w:rsidRPr="00064FC5" w:rsidRDefault="00C72DAA" w:rsidP="0013079D">
      <w:r w:rsidRPr="00064FC5">
        <w:t>Con fundamento en el artículo 185, fracción I de la Ley de Transparencia y Acceso a la Información Pública del Estado de México y Municipios, el</w:t>
      </w:r>
      <w:r w:rsidRPr="00064FC5">
        <w:rPr>
          <w:b/>
          <w:bCs/>
        </w:rPr>
        <w:t xml:space="preserve"> </w:t>
      </w:r>
      <w:r w:rsidR="000C22B2" w:rsidRPr="00064FC5">
        <w:rPr>
          <w:rFonts w:eastAsia="Palatino Linotype" w:cs="Palatino Linotype"/>
          <w:b/>
        </w:rPr>
        <w:t xml:space="preserve">treinta de abril </w:t>
      </w:r>
      <w:r w:rsidR="009A1340" w:rsidRPr="00064FC5">
        <w:rPr>
          <w:rFonts w:eastAsia="Palatino Linotype" w:cs="Palatino Linotype"/>
          <w:b/>
        </w:rPr>
        <w:t xml:space="preserve">de dos mil veinticinco, </w:t>
      </w:r>
      <w:r w:rsidRPr="00064FC5">
        <w:t>se turnó el recurso de revisión a través del</w:t>
      </w:r>
      <w:r w:rsidRPr="00064FC5">
        <w:rPr>
          <w:rFonts w:eastAsia="Arial Unicode MS"/>
        </w:rPr>
        <w:t xml:space="preserve"> </w:t>
      </w:r>
      <w:r w:rsidRPr="00064FC5">
        <w:rPr>
          <w:rFonts w:eastAsia="Arial Unicode MS"/>
          <w:b/>
          <w:bCs/>
        </w:rPr>
        <w:t>SAIMEX</w:t>
      </w:r>
      <w:r w:rsidRPr="00064FC5">
        <w:t xml:space="preserve"> a la </w:t>
      </w:r>
      <w:r w:rsidRPr="00064FC5">
        <w:rPr>
          <w:b/>
        </w:rPr>
        <w:t>Comisionada Sharon Cristina Morales Martínez</w:t>
      </w:r>
      <w:r w:rsidRPr="00064FC5">
        <w:rPr>
          <w:bCs/>
        </w:rPr>
        <w:t xml:space="preserve">, </w:t>
      </w:r>
      <w:r w:rsidRPr="00064FC5">
        <w:t xml:space="preserve">a efecto de decretar su admisión o desechamiento. </w:t>
      </w:r>
    </w:p>
    <w:p w14:paraId="18F305CB" w14:textId="77777777" w:rsidR="00664420" w:rsidRPr="00064FC5" w:rsidRDefault="00664420" w:rsidP="0013079D">
      <w:pPr>
        <w:rPr>
          <w:rFonts w:eastAsia="Batang" w:cs="Tahoma"/>
          <w:bCs/>
          <w:szCs w:val="22"/>
        </w:rPr>
      </w:pPr>
    </w:p>
    <w:p w14:paraId="3E31EC2D" w14:textId="295256A1" w:rsidR="00664420" w:rsidRPr="00064FC5" w:rsidRDefault="006E25BC" w:rsidP="0013079D">
      <w:pPr>
        <w:pStyle w:val="Ttulo3"/>
      </w:pPr>
      <w:bookmarkStart w:id="14" w:name="_Toc211448881"/>
      <w:r w:rsidRPr="00064FC5">
        <w:t>c</w:t>
      </w:r>
      <w:r w:rsidR="00664420" w:rsidRPr="00064FC5">
        <w:t>) Admisión del Recurso de Revisión</w:t>
      </w:r>
      <w:bookmarkEnd w:id="14"/>
    </w:p>
    <w:p w14:paraId="240447D5" w14:textId="3FECC934" w:rsidR="000E09C4" w:rsidRPr="00064FC5" w:rsidRDefault="000E09C4" w:rsidP="0013079D">
      <w:pPr>
        <w:rPr>
          <w:rFonts w:cs="Arial"/>
        </w:rPr>
      </w:pPr>
      <w:r w:rsidRPr="00064FC5">
        <w:rPr>
          <w:rFonts w:cs="Arial"/>
        </w:rPr>
        <w:t xml:space="preserve">El </w:t>
      </w:r>
      <w:r w:rsidR="000C22B2" w:rsidRPr="00064FC5">
        <w:rPr>
          <w:rFonts w:eastAsia="Palatino Linotype" w:cs="Palatino Linotype"/>
          <w:b/>
        </w:rPr>
        <w:t>seis de mayo d</w:t>
      </w:r>
      <w:r w:rsidR="00657603" w:rsidRPr="00064FC5">
        <w:rPr>
          <w:rFonts w:eastAsia="Palatino Linotype" w:cs="Palatino Linotype"/>
          <w:b/>
        </w:rPr>
        <w:t>e dos mil veintic</w:t>
      </w:r>
      <w:r w:rsidR="009A1340" w:rsidRPr="00064FC5">
        <w:rPr>
          <w:rFonts w:eastAsia="Palatino Linotype" w:cs="Palatino Linotype"/>
          <w:b/>
        </w:rPr>
        <w:t>inco</w:t>
      </w:r>
      <w:r w:rsidRPr="00064FC5">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64FC5">
        <w:rPr>
          <w:rFonts w:cs="Arial"/>
        </w:rPr>
        <w:t>, fracción II</w:t>
      </w:r>
      <w:r w:rsidRPr="00064FC5">
        <w:rPr>
          <w:rFonts w:cs="Arial"/>
        </w:rPr>
        <w:t xml:space="preserve"> de la Ley de Transparencia y Acceso a la Información Pública del Estado de México y Municipios.</w:t>
      </w:r>
    </w:p>
    <w:p w14:paraId="34EC3F86" w14:textId="77777777" w:rsidR="00D2790D" w:rsidRPr="00064FC5" w:rsidRDefault="00D2790D" w:rsidP="0013079D">
      <w:pPr>
        <w:rPr>
          <w:rFonts w:cs="Arial"/>
        </w:rPr>
      </w:pPr>
    </w:p>
    <w:p w14:paraId="3B820F58" w14:textId="503F9071" w:rsidR="00865CF4" w:rsidRPr="00064FC5" w:rsidRDefault="0075751F" w:rsidP="0013079D">
      <w:pPr>
        <w:pStyle w:val="Ttulo3"/>
      </w:pPr>
      <w:bookmarkStart w:id="15" w:name="_Toc211448882"/>
      <w:r w:rsidRPr="00064FC5">
        <w:t>d</w:t>
      </w:r>
      <w:r w:rsidR="00664420" w:rsidRPr="00064FC5">
        <w:t xml:space="preserve">) </w:t>
      </w:r>
      <w:r w:rsidR="00865CF4" w:rsidRPr="00064FC5">
        <w:t>Informe Justificado del Sujeto Obligado</w:t>
      </w:r>
      <w:bookmarkEnd w:id="15"/>
    </w:p>
    <w:p w14:paraId="2F512486" w14:textId="54B58D7A" w:rsidR="000C22B2" w:rsidRPr="00064FC5" w:rsidRDefault="000C22B2" w:rsidP="0013079D">
      <w:pPr>
        <w:rPr>
          <w:rFonts w:cs="Tahoma"/>
          <w:bCs/>
          <w:szCs w:val="24"/>
        </w:rPr>
      </w:pPr>
      <w:r w:rsidRPr="00064FC5">
        <w:rPr>
          <w:rFonts w:cs="Tahoma"/>
          <w:bCs/>
          <w:szCs w:val="24"/>
        </w:rPr>
        <w:t xml:space="preserve">El </w:t>
      </w:r>
      <w:r w:rsidRPr="00064FC5">
        <w:rPr>
          <w:rFonts w:cs="Tahoma"/>
          <w:b/>
          <w:szCs w:val="24"/>
        </w:rPr>
        <w:t>ocho de mayo de dos mil veinticinco EL SUJETO OBLIGADO</w:t>
      </w:r>
      <w:r w:rsidRPr="00064FC5">
        <w:rPr>
          <w:rFonts w:cs="Tahoma"/>
          <w:bCs/>
          <w:szCs w:val="24"/>
        </w:rPr>
        <w:t xml:space="preserve"> rindió su informe justificado a través del </w:t>
      </w:r>
      <w:r w:rsidRPr="00064FC5">
        <w:rPr>
          <w:rFonts w:cs="Tahoma"/>
          <w:b/>
          <w:bCs/>
          <w:szCs w:val="24"/>
        </w:rPr>
        <w:t>SAIMEX</w:t>
      </w:r>
      <w:r w:rsidRPr="00064FC5">
        <w:rPr>
          <w:rFonts w:cs="Tahoma"/>
          <w:bCs/>
          <w:szCs w:val="24"/>
        </w:rPr>
        <w:t xml:space="preserve">, </w:t>
      </w:r>
      <w:bookmarkStart w:id="16" w:name="_Hlk165379932"/>
      <w:r w:rsidRPr="00064FC5">
        <w:rPr>
          <w:rFonts w:cs="Tahoma"/>
          <w:bCs/>
          <w:szCs w:val="24"/>
        </w:rPr>
        <w:t xml:space="preserve">adjuntando para ello los archivos electrónicos que a continuación se describen: </w:t>
      </w:r>
    </w:p>
    <w:p w14:paraId="56F2F82D" w14:textId="77777777" w:rsidR="000C22B2" w:rsidRPr="00064FC5" w:rsidRDefault="000C22B2" w:rsidP="0013079D">
      <w:pPr>
        <w:rPr>
          <w:rFonts w:cs="Tahoma"/>
          <w:bCs/>
          <w:szCs w:val="24"/>
        </w:rPr>
      </w:pPr>
    </w:p>
    <w:p w14:paraId="4A1169D8" w14:textId="5C20F221" w:rsidR="000C22B2" w:rsidRPr="00064FC5" w:rsidRDefault="000C22B2" w:rsidP="0013079D">
      <w:pPr>
        <w:pStyle w:val="Prrafodelista"/>
        <w:numPr>
          <w:ilvl w:val="0"/>
          <w:numId w:val="50"/>
        </w:numPr>
        <w:rPr>
          <w:rFonts w:cs="Tahoma"/>
          <w:b/>
          <w:bCs/>
          <w:i/>
          <w:szCs w:val="24"/>
        </w:rPr>
      </w:pPr>
      <w:r w:rsidRPr="00064FC5">
        <w:rPr>
          <w:rFonts w:cs="Tahoma"/>
          <w:b/>
          <w:bCs/>
          <w:i/>
          <w:szCs w:val="24"/>
        </w:rPr>
        <w:t>INFORME JUSTIFICADO RR 4962-2025 UT.pdf</w:t>
      </w:r>
      <w:r w:rsidR="006145D8" w:rsidRPr="00064FC5">
        <w:rPr>
          <w:rFonts w:cs="Tahoma"/>
          <w:b/>
          <w:bCs/>
          <w:i/>
          <w:szCs w:val="24"/>
        </w:rPr>
        <w:t xml:space="preserve"> </w:t>
      </w:r>
      <w:r w:rsidR="006145D8" w:rsidRPr="00064FC5">
        <w:rPr>
          <w:rFonts w:cs="Tahoma"/>
          <w:bCs/>
          <w:i/>
          <w:szCs w:val="24"/>
        </w:rPr>
        <w:t>y</w:t>
      </w:r>
      <w:r w:rsidRPr="00064FC5">
        <w:rPr>
          <w:rFonts w:cs="Tahoma"/>
          <w:b/>
          <w:bCs/>
          <w:i/>
          <w:szCs w:val="24"/>
        </w:rPr>
        <w:t xml:space="preserve"> </w:t>
      </w:r>
      <w:r w:rsidR="006145D8" w:rsidRPr="00064FC5">
        <w:rPr>
          <w:rFonts w:cs="Tahoma"/>
          <w:b/>
          <w:i/>
          <w:szCs w:val="24"/>
        </w:rPr>
        <w:t xml:space="preserve">INFORME JUSTIFICADO RR 4962-2025 UT.docx, </w:t>
      </w:r>
      <w:r w:rsidRPr="00064FC5">
        <w:rPr>
          <w:rFonts w:cs="Tahoma"/>
          <w:bCs/>
          <w:szCs w:val="24"/>
        </w:rPr>
        <w:t xml:space="preserve">el cual contiene oficio del ocho de mayo de dos mil veinticinco, por medio del cual la Jefa de la Unidad de Transparencia, medularmente confirmó la respuesta otorgada.  </w:t>
      </w:r>
    </w:p>
    <w:p w14:paraId="0B3CC80A" w14:textId="28FBC164" w:rsidR="006145D8" w:rsidRPr="00064FC5" w:rsidRDefault="000C22B2" w:rsidP="0013079D">
      <w:pPr>
        <w:pStyle w:val="Prrafodelista"/>
        <w:numPr>
          <w:ilvl w:val="0"/>
          <w:numId w:val="50"/>
        </w:numPr>
        <w:rPr>
          <w:rFonts w:cs="Tahoma"/>
          <w:b/>
          <w:bCs/>
          <w:i/>
          <w:szCs w:val="24"/>
        </w:rPr>
      </w:pPr>
      <w:r w:rsidRPr="00064FC5">
        <w:rPr>
          <w:rFonts w:cs="Tahoma"/>
          <w:b/>
          <w:bCs/>
          <w:i/>
          <w:szCs w:val="24"/>
        </w:rPr>
        <w:t xml:space="preserve">IEEM-UTAPE-234-2025 INFORME JUSTIFICADO RR 4962-2025 UTAPE.pdf, </w:t>
      </w:r>
    </w:p>
    <w:p w14:paraId="54015131" w14:textId="4BB2667A" w:rsidR="000C22B2" w:rsidRPr="00064FC5" w:rsidRDefault="000C22B2" w:rsidP="0013079D">
      <w:pPr>
        <w:pStyle w:val="Prrafodelista"/>
        <w:numPr>
          <w:ilvl w:val="0"/>
          <w:numId w:val="50"/>
        </w:numPr>
        <w:rPr>
          <w:rFonts w:cs="Tahoma"/>
          <w:b/>
          <w:bCs/>
          <w:i/>
          <w:szCs w:val="24"/>
        </w:rPr>
      </w:pPr>
      <w:r w:rsidRPr="00064FC5">
        <w:rPr>
          <w:rFonts w:cs="Tahoma"/>
          <w:bCs/>
          <w:szCs w:val="24"/>
        </w:rPr>
        <w:lastRenderedPageBreak/>
        <w:t xml:space="preserve">el cual contiene el oficio IEEM/UTAPE/234/2025 del ocho de mayo de dos mil veinticinco, por medio del cual el Titular de la Unidad Técnica para la Administración de Personal Electoral, reitera que de </w:t>
      </w:r>
      <w:r w:rsidRPr="00064FC5">
        <w:t>acuerdo con el Manual de Organización del Instituto Electoral del Estado de México, no es competencia de esta Unidad Técnica aplicar las acciones afirmativas, por tanto, después de haber realizado una búsqueda exhaustiva, razonable y minuciosa en la información que obra en poder de esta Unidad, no se cuenta con la información requerida.</w:t>
      </w:r>
    </w:p>
    <w:bookmarkEnd w:id="16"/>
    <w:p w14:paraId="0A24F875" w14:textId="77777777" w:rsidR="000C22B2" w:rsidRPr="00064FC5" w:rsidRDefault="000C22B2" w:rsidP="0013079D">
      <w:pPr>
        <w:rPr>
          <w:rFonts w:cs="Tahoma"/>
          <w:bCs/>
          <w:szCs w:val="24"/>
        </w:rPr>
      </w:pPr>
    </w:p>
    <w:p w14:paraId="5B28C75B" w14:textId="6E5B04EE" w:rsidR="000C22B2" w:rsidRPr="00064FC5" w:rsidRDefault="000C22B2" w:rsidP="0013079D">
      <w:pPr>
        <w:rPr>
          <w:rFonts w:cs="Tahoma"/>
          <w:bCs/>
          <w:szCs w:val="24"/>
        </w:rPr>
      </w:pPr>
      <w:r w:rsidRPr="00064FC5">
        <w:rPr>
          <w:rFonts w:cs="Tahoma"/>
          <w:bCs/>
          <w:szCs w:val="24"/>
        </w:rPr>
        <w:t xml:space="preserve">Esta información fue puesta a la vista de </w:t>
      </w:r>
      <w:r w:rsidRPr="00064FC5">
        <w:rPr>
          <w:rFonts w:cs="Tahoma"/>
          <w:b/>
          <w:szCs w:val="24"/>
        </w:rPr>
        <w:t xml:space="preserve">LA PARTE RECURRENTE </w:t>
      </w:r>
      <w:r w:rsidRPr="00064FC5">
        <w:rPr>
          <w:rFonts w:cs="Tahoma"/>
          <w:bCs/>
          <w:szCs w:val="24"/>
        </w:rPr>
        <w:t xml:space="preserve">el </w:t>
      </w:r>
      <w:r w:rsidR="006145D8" w:rsidRPr="00064FC5">
        <w:rPr>
          <w:rFonts w:cs="Tahoma"/>
          <w:b/>
          <w:szCs w:val="24"/>
        </w:rPr>
        <w:t>siete de octubre d</w:t>
      </w:r>
      <w:r w:rsidRPr="00064FC5">
        <w:rPr>
          <w:rFonts w:cs="Tahoma"/>
          <w:b/>
          <w:szCs w:val="24"/>
        </w:rPr>
        <w:t>e dos mil veinticinco</w:t>
      </w:r>
      <w:r w:rsidRPr="00064FC5">
        <w:rPr>
          <w:rFonts w:cs="Tahoma"/>
          <w:bCs/>
          <w:szCs w:val="24"/>
        </w:rPr>
        <w:t xml:space="preserve"> para que, en un plazo de tres días hábiles, manifestara lo que a su derecho conviniera, de conformidad con lo establecido en el </w:t>
      </w:r>
      <w:r w:rsidRPr="00064FC5">
        <w:rPr>
          <w:rFonts w:cs="Arial"/>
        </w:rPr>
        <w:t>artículo 185, fracción III de la Ley de Transparencia y Acceso a la Información Pública del Estado de México y Municipios</w:t>
      </w:r>
      <w:r w:rsidRPr="00064FC5">
        <w:rPr>
          <w:rFonts w:cs="Tahoma"/>
          <w:bCs/>
          <w:szCs w:val="24"/>
        </w:rPr>
        <w:t>.</w:t>
      </w:r>
    </w:p>
    <w:p w14:paraId="66BA6FC7" w14:textId="77777777" w:rsidR="00865CF4" w:rsidRPr="00064FC5" w:rsidRDefault="00865CF4" w:rsidP="0013079D">
      <w:pPr>
        <w:rPr>
          <w:rFonts w:cs="Tahoma"/>
          <w:szCs w:val="24"/>
        </w:rPr>
      </w:pPr>
    </w:p>
    <w:p w14:paraId="755B7730" w14:textId="3EA3E31D" w:rsidR="00664420" w:rsidRPr="00064FC5" w:rsidRDefault="0075751F" w:rsidP="0013079D">
      <w:pPr>
        <w:pStyle w:val="Ttulo3"/>
        <w:rPr>
          <w:lang w:val="es-ES"/>
        </w:rPr>
      </w:pPr>
      <w:bookmarkStart w:id="17" w:name="_Toc211448883"/>
      <w:r w:rsidRPr="00064FC5">
        <w:rPr>
          <w:rFonts w:eastAsia="Calibri"/>
          <w:bCs/>
          <w:lang w:eastAsia="en-US"/>
        </w:rPr>
        <w:t>e</w:t>
      </w:r>
      <w:r w:rsidR="00664420" w:rsidRPr="00064FC5">
        <w:rPr>
          <w:rFonts w:eastAsia="Calibri"/>
          <w:bCs/>
          <w:lang w:eastAsia="en-US"/>
        </w:rPr>
        <w:t>)</w:t>
      </w:r>
      <w:r w:rsidR="00664420" w:rsidRPr="00064FC5">
        <w:t xml:space="preserve"> </w:t>
      </w:r>
      <w:r w:rsidR="00865CF4" w:rsidRPr="00064FC5">
        <w:rPr>
          <w:lang w:val="es-ES"/>
        </w:rPr>
        <w:t>Manifestaciones de la Parte Recurrente</w:t>
      </w:r>
      <w:bookmarkEnd w:id="17"/>
    </w:p>
    <w:p w14:paraId="4E8AF011" w14:textId="77777777" w:rsidR="00865CF4" w:rsidRPr="00064FC5" w:rsidRDefault="00865CF4" w:rsidP="0013079D">
      <w:pPr>
        <w:rPr>
          <w:rFonts w:eastAsia="Arial Unicode MS" w:cs="Arial"/>
        </w:rPr>
      </w:pPr>
      <w:r w:rsidRPr="00064FC5">
        <w:rPr>
          <w:rFonts w:cs="Tahoma"/>
          <w:b/>
          <w:szCs w:val="24"/>
        </w:rPr>
        <w:t xml:space="preserve">LA PARTE RECURRENTE </w:t>
      </w:r>
      <w:r w:rsidRPr="00064FC5">
        <w:rPr>
          <w:rFonts w:eastAsia="Arial Unicode MS" w:cs="Arial"/>
        </w:rPr>
        <w:t>no realizó manifestación alguna dentro del término legalmente concedido para tal efecto, ni presentó pruebas o alegatos.</w:t>
      </w:r>
    </w:p>
    <w:p w14:paraId="43289D82" w14:textId="77777777" w:rsidR="00865CF4" w:rsidRPr="00064FC5" w:rsidRDefault="00865CF4" w:rsidP="0013079D">
      <w:pPr>
        <w:rPr>
          <w:rFonts w:eastAsia="Arial Unicode MS" w:cs="Arial"/>
        </w:rPr>
      </w:pPr>
    </w:p>
    <w:p w14:paraId="611B8B11" w14:textId="77777777" w:rsidR="006145D8" w:rsidRPr="00064FC5" w:rsidRDefault="006145D8" w:rsidP="0013079D">
      <w:pPr>
        <w:pStyle w:val="Ttulo3"/>
      </w:pPr>
      <w:bookmarkStart w:id="18" w:name="_Toc211448884"/>
      <w:r w:rsidRPr="00064FC5">
        <w:t>f) Ampliación de Plazo para Resolver</w:t>
      </w:r>
      <w:bookmarkEnd w:id="18"/>
      <w:r w:rsidRPr="00064FC5">
        <w:t xml:space="preserve"> </w:t>
      </w:r>
    </w:p>
    <w:p w14:paraId="78B2E2EA" w14:textId="3665584D" w:rsidR="006145D8" w:rsidRPr="00064FC5" w:rsidRDefault="006145D8" w:rsidP="0013079D">
      <w:pPr>
        <w:rPr>
          <w:rFonts w:eastAsia="Palatino Linotype" w:cs="Palatino Linotype"/>
        </w:rPr>
      </w:pPr>
      <w:r w:rsidRPr="00064FC5">
        <w:rPr>
          <w:rFonts w:eastAsia="Palatino Linotype" w:cs="Palatino Linotype"/>
        </w:rPr>
        <w:t xml:space="preserve">El </w:t>
      </w:r>
      <w:r w:rsidRPr="00064FC5">
        <w:rPr>
          <w:rFonts w:eastAsia="Palatino Linotype" w:cs="Palatino Linotype"/>
          <w:b/>
        </w:rPr>
        <w:t>dos de julio de dos mil veinticinco</w:t>
      </w:r>
      <w:r w:rsidRPr="00064FC5">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1B81FC0" w14:textId="77777777" w:rsidR="006145D8" w:rsidRPr="00064FC5" w:rsidRDefault="006145D8" w:rsidP="0013079D">
      <w:pPr>
        <w:rPr>
          <w:rFonts w:eastAsia="Palatino Linotype" w:cs="Palatino Linotype"/>
        </w:rPr>
      </w:pPr>
    </w:p>
    <w:p w14:paraId="0FA6BC3B" w14:textId="77777777" w:rsidR="006145D8" w:rsidRPr="00064FC5" w:rsidRDefault="006145D8" w:rsidP="0013079D">
      <w:pPr>
        <w:rPr>
          <w:rFonts w:cs="Arial"/>
          <w:lang w:eastAsia="es-MX"/>
        </w:rPr>
      </w:pPr>
      <w:r w:rsidRPr="00064FC5">
        <w:rPr>
          <w:rFonts w:cs="Arial"/>
          <w:lang w:eastAsia="es-MX"/>
        </w:rPr>
        <w:t xml:space="preserve">Este organismo garante no pasa por alto justificar, que el plazo para emitir resolución en el presente asunto encuentra justificación en el alto número de recursos de revisión recibidos por </w:t>
      </w:r>
      <w:r w:rsidRPr="00064FC5">
        <w:rPr>
          <w:rFonts w:cs="Arial"/>
          <w:lang w:eastAsia="es-MX"/>
        </w:rPr>
        <w:lastRenderedPageBreak/>
        <w:t>este Instituto, circunstancia atípica que ha rebasado las capacidades técnicas y humanas del personal encargado de la proyección de las resoluciones a dichos medios de impugnación.</w:t>
      </w:r>
    </w:p>
    <w:p w14:paraId="0A8FCEC0" w14:textId="77777777" w:rsidR="006145D8" w:rsidRPr="00064FC5" w:rsidRDefault="006145D8" w:rsidP="0013079D">
      <w:pPr>
        <w:rPr>
          <w:rFonts w:cs="Arial"/>
          <w:lang w:eastAsia="es-MX"/>
        </w:rPr>
      </w:pPr>
    </w:p>
    <w:p w14:paraId="49FB3F6A" w14:textId="77777777" w:rsidR="006145D8" w:rsidRPr="00064FC5" w:rsidRDefault="006145D8" w:rsidP="0013079D">
      <w:pPr>
        <w:rPr>
          <w:rFonts w:cs="Arial"/>
          <w:lang w:eastAsia="es-MX"/>
        </w:rPr>
      </w:pPr>
      <w:r w:rsidRPr="00064FC5">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6BCB108" w14:textId="77777777" w:rsidR="006145D8" w:rsidRPr="00064FC5" w:rsidRDefault="006145D8" w:rsidP="0013079D">
      <w:pPr>
        <w:rPr>
          <w:rFonts w:cs="Arial"/>
          <w:lang w:eastAsia="es-MX"/>
        </w:rPr>
      </w:pPr>
    </w:p>
    <w:p w14:paraId="4FE04C7B" w14:textId="77777777" w:rsidR="006145D8" w:rsidRPr="00064FC5" w:rsidRDefault="006145D8" w:rsidP="0013079D">
      <w:pPr>
        <w:rPr>
          <w:rFonts w:cs="Arial"/>
          <w:lang w:eastAsia="es-MX"/>
        </w:rPr>
      </w:pPr>
      <w:r w:rsidRPr="00064FC5">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6AE2FCF2" w14:textId="77777777" w:rsidR="006145D8" w:rsidRPr="00064FC5" w:rsidRDefault="006145D8" w:rsidP="0013079D">
      <w:pPr>
        <w:rPr>
          <w:rFonts w:cs="Arial"/>
          <w:lang w:eastAsia="es-MX"/>
        </w:rPr>
      </w:pPr>
    </w:p>
    <w:p w14:paraId="210ED032" w14:textId="77777777" w:rsidR="006145D8" w:rsidRPr="00064FC5" w:rsidRDefault="006145D8" w:rsidP="0013079D">
      <w:pPr>
        <w:rPr>
          <w:rFonts w:cs="Arial"/>
          <w:lang w:eastAsia="es-MX"/>
        </w:rPr>
      </w:pPr>
      <w:r w:rsidRPr="00064FC5">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5055C071" w14:textId="77777777" w:rsidR="006145D8" w:rsidRPr="00064FC5" w:rsidRDefault="006145D8" w:rsidP="0013079D">
      <w:pPr>
        <w:rPr>
          <w:rFonts w:cs="Arial"/>
          <w:lang w:eastAsia="es-MX"/>
        </w:rPr>
      </w:pPr>
    </w:p>
    <w:p w14:paraId="04C48453" w14:textId="77777777" w:rsidR="006145D8" w:rsidRPr="00064FC5" w:rsidRDefault="006145D8" w:rsidP="0013079D">
      <w:pPr>
        <w:numPr>
          <w:ilvl w:val="0"/>
          <w:numId w:val="25"/>
        </w:numPr>
        <w:rPr>
          <w:rFonts w:cs="Arial"/>
          <w:lang w:eastAsia="es-MX"/>
        </w:rPr>
      </w:pPr>
      <w:r w:rsidRPr="00064FC5">
        <w:rPr>
          <w:rFonts w:cs="Arial"/>
          <w:b/>
          <w:lang w:eastAsia="es-MX"/>
        </w:rPr>
        <w:t>Complejidad del asunto:</w:t>
      </w:r>
      <w:r w:rsidRPr="00064FC5">
        <w:rPr>
          <w:rFonts w:cs="Arial"/>
          <w:lang w:eastAsia="es-MX"/>
        </w:rPr>
        <w:t xml:space="preserve"> La complejidad de la prueba, la pluralidad de sujetos procesales, el tiempo transcurrido, las características y contexto del recurso.</w:t>
      </w:r>
    </w:p>
    <w:p w14:paraId="02150C65" w14:textId="77777777" w:rsidR="006145D8" w:rsidRPr="00064FC5" w:rsidRDefault="006145D8" w:rsidP="0013079D">
      <w:pPr>
        <w:numPr>
          <w:ilvl w:val="0"/>
          <w:numId w:val="25"/>
        </w:numPr>
        <w:rPr>
          <w:rFonts w:cs="Arial"/>
          <w:lang w:eastAsia="es-MX"/>
        </w:rPr>
      </w:pPr>
      <w:r w:rsidRPr="00064FC5">
        <w:rPr>
          <w:rFonts w:cs="Arial"/>
          <w:b/>
          <w:lang w:eastAsia="es-MX"/>
        </w:rPr>
        <w:t>Actividad Procesal del interesado:</w:t>
      </w:r>
      <w:r w:rsidRPr="00064FC5">
        <w:rPr>
          <w:rFonts w:cs="Arial"/>
          <w:lang w:eastAsia="es-MX"/>
        </w:rPr>
        <w:t xml:space="preserve"> Acciones u omisiones del interesado.</w:t>
      </w:r>
    </w:p>
    <w:p w14:paraId="7C89208E" w14:textId="77777777" w:rsidR="006145D8" w:rsidRPr="00064FC5" w:rsidRDefault="006145D8" w:rsidP="0013079D">
      <w:pPr>
        <w:numPr>
          <w:ilvl w:val="0"/>
          <w:numId w:val="25"/>
        </w:numPr>
        <w:rPr>
          <w:rFonts w:cs="Arial"/>
          <w:lang w:eastAsia="es-MX"/>
        </w:rPr>
      </w:pPr>
      <w:r w:rsidRPr="00064FC5">
        <w:rPr>
          <w:rFonts w:cs="Arial"/>
          <w:b/>
          <w:lang w:eastAsia="es-MX"/>
        </w:rPr>
        <w:t>Conducta de la Autoridad:</w:t>
      </w:r>
      <w:r w:rsidRPr="00064FC5">
        <w:rPr>
          <w:rFonts w:cs="Arial"/>
          <w:lang w:eastAsia="es-MX"/>
        </w:rPr>
        <w:t xml:space="preserve"> Las Acciones u omisiones realizadas en el procedimiento. Así como si la autoridad actuó con la debida diligencia.</w:t>
      </w:r>
    </w:p>
    <w:p w14:paraId="33B2EBB0" w14:textId="77777777" w:rsidR="006145D8" w:rsidRPr="00064FC5" w:rsidRDefault="006145D8" w:rsidP="0013079D">
      <w:pPr>
        <w:numPr>
          <w:ilvl w:val="0"/>
          <w:numId w:val="25"/>
        </w:numPr>
        <w:rPr>
          <w:rFonts w:cs="Arial"/>
          <w:lang w:eastAsia="es-MX"/>
        </w:rPr>
      </w:pPr>
      <w:r w:rsidRPr="00064FC5">
        <w:rPr>
          <w:rFonts w:cs="Arial"/>
          <w:b/>
          <w:lang w:eastAsia="es-MX"/>
        </w:rPr>
        <w:lastRenderedPageBreak/>
        <w:t xml:space="preserve">La afectación generada en la situación jurídica de la persona involucrada en el proceso: </w:t>
      </w:r>
      <w:r w:rsidRPr="00064FC5">
        <w:rPr>
          <w:rFonts w:cs="Arial"/>
          <w:lang w:eastAsia="es-MX"/>
        </w:rPr>
        <w:t>Violación a sus derechos humanos.</w:t>
      </w:r>
    </w:p>
    <w:p w14:paraId="72089254" w14:textId="77777777" w:rsidR="006145D8" w:rsidRPr="00064FC5" w:rsidRDefault="006145D8" w:rsidP="0013079D">
      <w:pPr>
        <w:rPr>
          <w:rFonts w:cs="Arial"/>
          <w:lang w:eastAsia="es-MX"/>
        </w:rPr>
      </w:pPr>
    </w:p>
    <w:p w14:paraId="4DE2A716" w14:textId="77777777" w:rsidR="006145D8" w:rsidRPr="00064FC5" w:rsidRDefault="006145D8" w:rsidP="0013079D">
      <w:pPr>
        <w:rPr>
          <w:rFonts w:cs="Arial"/>
          <w:lang w:eastAsia="es-MX"/>
        </w:rPr>
      </w:pPr>
      <w:r w:rsidRPr="00064FC5">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30D987" w14:textId="77777777" w:rsidR="006145D8" w:rsidRPr="00064FC5" w:rsidRDefault="006145D8" w:rsidP="0013079D">
      <w:pPr>
        <w:rPr>
          <w:rFonts w:cs="Arial"/>
          <w:lang w:eastAsia="es-MX"/>
        </w:rPr>
      </w:pPr>
    </w:p>
    <w:p w14:paraId="6C15BE0C" w14:textId="77777777" w:rsidR="006145D8" w:rsidRPr="00064FC5" w:rsidRDefault="006145D8" w:rsidP="0013079D">
      <w:pPr>
        <w:rPr>
          <w:rFonts w:cs="Arial"/>
          <w:lang w:eastAsia="es-MX"/>
        </w:rPr>
      </w:pPr>
      <w:r w:rsidRPr="00064FC5">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928C06F" w14:textId="77777777" w:rsidR="006145D8" w:rsidRPr="00064FC5" w:rsidRDefault="006145D8" w:rsidP="0013079D">
      <w:pPr>
        <w:rPr>
          <w:rFonts w:cs="Arial"/>
          <w:lang w:eastAsia="es-MX"/>
        </w:rPr>
      </w:pPr>
    </w:p>
    <w:p w14:paraId="4B6B0F5B" w14:textId="77777777" w:rsidR="006145D8" w:rsidRPr="00064FC5" w:rsidRDefault="006145D8" w:rsidP="0013079D">
      <w:pPr>
        <w:rPr>
          <w:rFonts w:cs="Arial"/>
          <w:lang w:eastAsia="es-MX"/>
        </w:rPr>
      </w:pPr>
      <w:r w:rsidRPr="00064FC5">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38F644" w14:textId="77777777" w:rsidR="006145D8" w:rsidRPr="00064FC5" w:rsidRDefault="006145D8" w:rsidP="0013079D">
      <w:pPr>
        <w:rPr>
          <w:rFonts w:cs="Arial"/>
          <w:lang w:eastAsia="es-MX"/>
        </w:rPr>
      </w:pPr>
    </w:p>
    <w:p w14:paraId="554C713C" w14:textId="77777777" w:rsidR="006145D8" w:rsidRPr="00064FC5" w:rsidRDefault="006145D8" w:rsidP="0013079D">
      <w:pPr>
        <w:rPr>
          <w:rFonts w:cs="Arial"/>
          <w:lang w:eastAsia="es-MX"/>
        </w:rPr>
      </w:pPr>
      <w:r w:rsidRPr="00064FC5">
        <w:rPr>
          <w:rFonts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70A0DF2A" w14:textId="77777777" w:rsidR="006145D8" w:rsidRPr="00064FC5" w:rsidRDefault="006145D8" w:rsidP="0013079D">
      <w:pPr>
        <w:rPr>
          <w:rFonts w:cs="Arial"/>
          <w:lang w:eastAsia="es-MX"/>
        </w:rPr>
      </w:pPr>
    </w:p>
    <w:p w14:paraId="669E3C53" w14:textId="77777777" w:rsidR="006145D8" w:rsidRPr="00064FC5" w:rsidRDefault="006145D8" w:rsidP="0013079D">
      <w:pPr>
        <w:spacing w:line="240" w:lineRule="auto"/>
        <w:ind w:left="567" w:right="567"/>
        <w:contextualSpacing/>
        <w:rPr>
          <w:i/>
          <w:kern w:val="28"/>
          <w:szCs w:val="56"/>
          <w:lang w:eastAsia="es-MX"/>
        </w:rPr>
      </w:pPr>
      <w:r w:rsidRPr="00064FC5">
        <w:rPr>
          <w:i/>
          <w:kern w:val="28"/>
          <w:szCs w:val="56"/>
          <w:lang w:eastAsia="es-MX"/>
        </w:rPr>
        <w:t>“</w:t>
      </w:r>
      <w:r w:rsidRPr="00064FC5">
        <w:rPr>
          <w:b/>
          <w:i/>
          <w:kern w:val="28"/>
          <w:szCs w:val="56"/>
          <w:lang w:eastAsia="es-MX"/>
        </w:rPr>
        <w:t>PLAZO RAZONABLE PARA RESOLVER. DIMENSIÓN Y EFECTOS DE ESTE CONCEPTO CUANDO SE ADUCE EXCESIVA CARGA DE TRABAJO</w:t>
      </w:r>
      <w:r w:rsidRPr="00064FC5">
        <w:rPr>
          <w:i/>
          <w:kern w:val="28"/>
          <w:szCs w:val="56"/>
          <w:lang w:eastAsia="es-MX"/>
        </w:rPr>
        <w:t>.” consultable en el Semanario Judicial de la Federación y su gaceta, con el registro digital 2002351.</w:t>
      </w:r>
    </w:p>
    <w:p w14:paraId="5F7D35E9" w14:textId="77777777" w:rsidR="006145D8" w:rsidRPr="00064FC5" w:rsidRDefault="006145D8" w:rsidP="0013079D">
      <w:pPr>
        <w:ind w:left="851" w:right="616"/>
        <w:rPr>
          <w:rFonts w:cs="Arial"/>
          <w:i/>
          <w:lang w:eastAsia="es-MX"/>
        </w:rPr>
      </w:pPr>
    </w:p>
    <w:p w14:paraId="618A0BDA" w14:textId="77777777" w:rsidR="006145D8" w:rsidRPr="00064FC5" w:rsidRDefault="006145D8" w:rsidP="0013079D">
      <w:pPr>
        <w:spacing w:line="240" w:lineRule="auto"/>
        <w:ind w:left="567" w:right="567"/>
        <w:contextualSpacing/>
        <w:rPr>
          <w:rFonts w:cs="Arial"/>
          <w:kern w:val="28"/>
          <w:szCs w:val="56"/>
          <w:lang w:eastAsia="es-MX"/>
        </w:rPr>
      </w:pPr>
      <w:r w:rsidRPr="00064FC5">
        <w:rPr>
          <w:rFonts w:cs="Arial"/>
          <w:i/>
          <w:kern w:val="28"/>
          <w:szCs w:val="56"/>
          <w:lang w:eastAsia="es-MX"/>
        </w:rPr>
        <w:t>“</w:t>
      </w:r>
      <w:r w:rsidRPr="00064FC5">
        <w:rPr>
          <w:rFonts w:cs="Arial"/>
          <w:b/>
          <w:i/>
          <w:kern w:val="28"/>
          <w:szCs w:val="56"/>
          <w:lang w:eastAsia="es-MX"/>
        </w:rPr>
        <w:t xml:space="preserve">PLAZO RAZONABLE </w:t>
      </w:r>
      <w:r w:rsidRPr="00064FC5">
        <w:rPr>
          <w:b/>
          <w:i/>
          <w:kern w:val="28"/>
          <w:szCs w:val="56"/>
          <w:lang w:eastAsia="es-MX"/>
        </w:rPr>
        <w:t>PARA</w:t>
      </w:r>
      <w:r w:rsidRPr="00064FC5">
        <w:rPr>
          <w:rFonts w:cs="Arial"/>
          <w:b/>
          <w:i/>
          <w:kern w:val="28"/>
          <w:szCs w:val="56"/>
          <w:lang w:eastAsia="es-MX"/>
        </w:rPr>
        <w:t xml:space="preserve"> RESOLVER. CONCEPTO Y ELEMENTOS QUE LO INTEGRAN A LA LUZ DEL DERECHO INTERNACIONAL DE LOS DERECHOS HUMANOS</w:t>
      </w:r>
      <w:r w:rsidRPr="00064FC5">
        <w:rPr>
          <w:rFonts w:cs="Arial"/>
          <w:i/>
          <w:kern w:val="28"/>
          <w:szCs w:val="56"/>
          <w:lang w:eastAsia="es-MX"/>
        </w:rPr>
        <w:t>.”, visible en el Semanario Judicial de la Federación y su gaceta, con el registro digital 2002350.</w:t>
      </w:r>
    </w:p>
    <w:p w14:paraId="07F58CBB" w14:textId="77777777" w:rsidR="006145D8" w:rsidRPr="00064FC5" w:rsidRDefault="006145D8" w:rsidP="0013079D">
      <w:pPr>
        <w:rPr>
          <w:rFonts w:cs="Arial"/>
          <w:lang w:eastAsia="es-MX"/>
        </w:rPr>
      </w:pPr>
    </w:p>
    <w:p w14:paraId="72248FF0" w14:textId="77777777" w:rsidR="006145D8" w:rsidRPr="00064FC5" w:rsidRDefault="006145D8" w:rsidP="0013079D">
      <w:pPr>
        <w:rPr>
          <w:rFonts w:cs="Arial"/>
          <w:lang w:eastAsia="es-MX"/>
        </w:rPr>
      </w:pPr>
      <w:r w:rsidRPr="00064FC5">
        <w:rPr>
          <w:rFonts w:cs="Arial"/>
          <w:lang w:eastAsia="es-MX"/>
        </w:rPr>
        <w:t xml:space="preserve">Por ello, este organismo garante </w:t>
      </w:r>
      <w:r w:rsidRPr="00064FC5">
        <w:rPr>
          <w:rFonts w:cs="Tahoma"/>
          <w:szCs w:val="22"/>
        </w:rPr>
        <w:t>comprometido</w:t>
      </w:r>
      <w:r w:rsidRPr="00064FC5">
        <w:rPr>
          <w:rFonts w:cs="Arial"/>
          <w:lang w:eastAsia="es-MX"/>
        </w:rPr>
        <w:t xml:space="preserve"> con la tutela de los derechos humanos confiados señala que este exceso del plazo legal para resolver el asunto resulta de carácter excepcional.</w:t>
      </w:r>
    </w:p>
    <w:p w14:paraId="7FB2D841" w14:textId="77777777" w:rsidR="006145D8" w:rsidRPr="00064FC5" w:rsidRDefault="006145D8" w:rsidP="0013079D"/>
    <w:p w14:paraId="0E651988" w14:textId="0CD745D8" w:rsidR="00664420" w:rsidRPr="00064FC5" w:rsidRDefault="00EA2E8E" w:rsidP="0013079D">
      <w:pPr>
        <w:pStyle w:val="Ttulo3"/>
      </w:pPr>
      <w:bookmarkStart w:id="19" w:name="_Toc172051809"/>
      <w:bookmarkStart w:id="20" w:name="_Toc178101309"/>
      <w:bookmarkStart w:id="21" w:name="_Toc211448885"/>
      <w:r w:rsidRPr="00064FC5">
        <w:t>g</w:t>
      </w:r>
      <w:r w:rsidR="00F00B10" w:rsidRPr="00064FC5">
        <w:t xml:space="preserve">) </w:t>
      </w:r>
      <w:bookmarkEnd w:id="19"/>
      <w:bookmarkEnd w:id="20"/>
      <w:r w:rsidR="00664420" w:rsidRPr="00064FC5">
        <w:t>Cierre de instrucción</w:t>
      </w:r>
      <w:bookmarkEnd w:id="21"/>
    </w:p>
    <w:p w14:paraId="79AF95DC" w14:textId="1F2DC939" w:rsidR="00664420" w:rsidRPr="00064FC5" w:rsidRDefault="00BF091A" w:rsidP="0013079D">
      <w:r w:rsidRPr="00064FC5">
        <w:rPr>
          <w:rFonts w:cs="Tahoma"/>
          <w:szCs w:val="22"/>
        </w:rPr>
        <w:t>Al no existir diligencias pendientes por desahogar</w:t>
      </w:r>
      <w:r w:rsidRPr="00064FC5">
        <w:rPr>
          <w:rFonts w:cs="Arial"/>
        </w:rPr>
        <w:t xml:space="preserve">, el </w:t>
      </w:r>
      <w:bookmarkStart w:id="22" w:name="_Hlk104892386"/>
      <w:r w:rsidR="001A75C1" w:rsidRPr="00064FC5">
        <w:rPr>
          <w:rFonts w:cs="Arial"/>
          <w:b/>
        </w:rPr>
        <w:t>catorce de octubre d</w:t>
      </w:r>
      <w:r w:rsidR="009A1340" w:rsidRPr="00064FC5">
        <w:rPr>
          <w:rFonts w:cs="Arial"/>
          <w:b/>
        </w:rPr>
        <w:t xml:space="preserve">e dos mil veinticinco </w:t>
      </w:r>
      <w:bookmarkEnd w:id="22"/>
      <w:r w:rsidRPr="00064FC5">
        <w:rPr>
          <w:rFonts w:cs="Arial"/>
        </w:rPr>
        <w:t xml:space="preserve">la </w:t>
      </w:r>
      <w:r w:rsidRPr="00064FC5">
        <w:rPr>
          <w:rFonts w:cs="Arial"/>
          <w:b/>
          <w:bCs/>
        </w:rPr>
        <w:t xml:space="preserve">Comisionada </w:t>
      </w:r>
      <w:r w:rsidRPr="00064FC5">
        <w:rPr>
          <w:b/>
        </w:rPr>
        <w:t xml:space="preserve">Sharon Cristina Morales Martínez </w:t>
      </w:r>
      <w:r w:rsidRPr="00064FC5">
        <w:rPr>
          <w:rFonts w:cs="Arial"/>
        </w:rPr>
        <w:t>acordó el cierre de instrucción</w:t>
      </w:r>
      <w:r w:rsidR="0011350D" w:rsidRPr="00064FC5">
        <w:rPr>
          <w:rFonts w:cs="Arial"/>
        </w:rPr>
        <w:t xml:space="preserve"> y</w:t>
      </w:r>
      <w:r w:rsidRPr="00064FC5">
        <w:rPr>
          <w:rFonts w:cs="Arial"/>
        </w:rPr>
        <w:t xml:space="preserve"> </w:t>
      </w:r>
      <w:r w:rsidR="0011350D" w:rsidRPr="00064FC5">
        <w:rPr>
          <w:rFonts w:cs="Arial"/>
        </w:rPr>
        <w:t xml:space="preserve">la </w:t>
      </w:r>
      <w:r w:rsidRPr="00064FC5">
        <w:rPr>
          <w:rFonts w:cs="Arial"/>
        </w:rPr>
        <w:t>remisión del expediente a efecto de ser resuelto, de conformidad con lo establecido en el artículo 185 fracciones VI y VIII de la Ley de Transparencia y Acceso a la Información Pública del Estado de México y Municipios</w:t>
      </w:r>
      <w:r w:rsidRPr="00064FC5">
        <w:t>.</w:t>
      </w:r>
      <w:r w:rsidR="0011350D" w:rsidRPr="00064FC5">
        <w:t xml:space="preserve"> Dicho acuerdo </w:t>
      </w:r>
      <w:r w:rsidR="00664420" w:rsidRPr="00064FC5">
        <w:rPr>
          <w:rFonts w:cs="Tahoma"/>
          <w:szCs w:val="22"/>
        </w:rPr>
        <w:t xml:space="preserve">fue notificado a las partes el mismo día a través del </w:t>
      </w:r>
      <w:r w:rsidR="00664420" w:rsidRPr="00064FC5">
        <w:rPr>
          <w:rFonts w:cs="Tahoma"/>
          <w:szCs w:val="22"/>
          <w:lang w:val="es-ES"/>
        </w:rPr>
        <w:t>SAIMEX</w:t>
      </w:r>
      <w:r w:rsidR="00664420" w:rsidRPr="00064FC5">
        <w:rPr>
          <w:rFonts w:cs="Tahoma"/>
          <w:szCs w:val="22"/>
        </w:rPr>
        <w:t>.</w:t>
      </w:r>
    </w:p>
    <w:p w14:paraId="741683E3" w14:textId="77777777" w:rsidR="0011350D" w:rsidRPr="00064FC5" w:rsidRDefault="0011350D" w:rsidP="0013079D">
      <w:pPr>
        <w:rPr>
          <w:rFonts w:cs="Tahoma"/>
          <w:szCs w:val="22"/>
        </w:rPr>
      </w:pPr>
    </w:p>
    <w:p w14:paraId="7A9629DE" w14:textId="77777777" w:rsidR="00664420" w:rsidRPr="00064FC5" w:rsidRDefault="00664420" w:rsidP="0013079D">
      <w:pPr>
        <w:pStyle w:val="Ttulo1"/>
        <w:rPr>
          <w:rFonts w:eastAsiaTheme="minorHAnsi"/>
          <w:lang w:eastAsia="en-US"/>
        </w:rPr>
      </w:pPr>
      <w:bookmarkStart w:id="23" w:name="_Toc211448886"/>
      <w:r w:rsidRPr="00064FC5">
        <w:rPr>
          <w:rFonts w:eastAsiaTheme="minorHAnsi"/>
          <w:lang w:eastAsia="en-US"/>
        </w:rPr>
        <w:t>CONSIDERANDOS</w:t>
      </w:r>
      <w:bookmarkEnd w:id="23"/>
    </w:p>
    <w:p w14:paraId="6DD1243B" w14:textId="77777777" w:rsidR="00664420" w:rsidRPr="00064FC5" w:rsidRDefault="00664420" w:rsidP="0013079D">
      <w:pPr>
        <w:contextualSpacing/>
        <w:jc w:val="center"/>
        <w:rPr>
          <w:rFonts w:eastAsiaTheme="minorHAnsi" w:cs="Tahoma"/>
          <w:b/>
          <w:szCs w:val="22"/>
          <w:lang w:eastAsia="en-US"/>
        </w:rPr>
      </w:pPr>
    </w:p>
    <w:p w14:paraId="0B67CB92" w14:textId="2E307D3B" w:rsidR="00664420" w:rsidRPr="00064FC5" w:rsidRDefault="00664420" w:rsidP="0013079D">
      <w:pPr>
        <w:pStyle w:val="Ttulo2"/>
        <w:rPr>
          <w:rFonts w:eastAsia="Batang"/>
        </w:rPr>
      </w:pPr>
      <w:bookmarkStart w:id="24" w:name="_Toc211448887"/>
      <w:r w:rsidRPr="00064FC5">
        <w:rPr>
          <w:rFonts w:eastAsia="Batang"/>
        </w:rPr>
        <w:lastRenderedPageBreak/>
        <w:t xml:space="preserve">PRIMERO. </w:t>
      </w:r>
      <w:r w:rsidR="00BA55A8" w:rsidRPr="00064FC5">
        <w:rPr>
          <w:rFonts w:eastAsia="Batang"/>
        </w:rPr>
        <w:t>Procedibilidad</w:t>
      </w:r>
      <w:bookmarkEnd w:id="24"/>
    </w:p>
    <w:p w14:paraId="39C52BC1" w14:textId="56FCC20D" w:rsidR="00BA55A8" w:rsidRPr="00064FC5" w:rsidRDefault="00BA55A8" w:rsidP="0013079D">
      <w:pPr>
        <w:pStyle w:val="Ttulo3"/>
      </w:pPr>
      <w:bookmarkStart w:id="25" w:name="_Toc211448888"/>
      <w:r w:rsidRPr="00064FC5">
        <w:t>a) Competencia</w:t>
      </w:r>
      <w:r w:rsidR="00150C49" w:rsidRPr="00064FC5">
        <w:t xml:space="preserve"> del Instituto</w:t>
      </w:r>
      <w:bookmarkEnd w:id="25"/>
    </w:p>
    <w:p w14:paraId="56E64942" w14:textId="0F2CD943" w:rsidR="0011350D" w:rsidRPr="00064FC5" w:rsidRDefault="0011350D" w:rsidP="0013079D">
      <w:pPr>
        <w:rPr>
          <w:rFonts w:cs="Arial"/>
        </w:rPr>
      </w:pPr>
      <w:r w:rsidRPr="00064FC5">
        <w:t xml:space="preserve">Este Instituto de Transparencia, Acceso a la Información Pública y Protección de Datos Personales del Estado de México y Municipios es competente para conocer y resolver </w:t>
      </w:r>
      <w:r w:rsidR="005F65B7" w:rsidRPr="00064FC5">
        <w:t xml:space="preserve">el </w:t>
      </w:r>
      <w:r w:rsidRPr="00064FC5">
        <w:t xml:space="preserve">presente Recurso de Revisión, conforme a lo dispuesto en los artículos 6, Apartado A de la Constitución Política de los Estados Unidos Mexicanos; 5, </w:t>
      </w:r>
      <w:r w:rsidR="008020D6" w:rsidRPr="00064FC5">
        <w:rPr>
          <w:rFonts w:cs="Tahoma"/>
          <w:bCs/>
          <w:szCs w:val="22"/>
        </w:rPr>
        <w:t xml:space="preserve">párrafos trigésimo noveno, cuadragésimo y cuadragésimo primero, fracciones IV y V, </w:t>
      </w:r>
      <w:r w:rsidRPr="00064FC5">
        <w:t>de la Constitución Política del Estado Libre y Soberano de México; ordinal 2, fracción II, 13, 29, 36, fracciones I y II, 176, 178, 179, 181 párrafo tercero y 185 de la Ley de Transparencia y Acceso a la Información Pública del Estado de México y Municipios</w:t>
      </w:r>
      <w:r w:rsidRPr="00064FC5">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064FC5" w:rsidRDefault="00DB1C09" w:rsidP="0013079D">
      <w:pPr>
        <w:rPr>
          <w:rFonts w:cs="Arial"/>
        </w:rPr>
      </w:pPr>
    </w:p>
    <w:p w14:paraId="517A2DD6" w14:textId="4169BE4D" w:rsidR="00664420" w:rsidRPr="00064FC5" w:rsidRDefault="00BA55A8" w:rsidP="0013079D">
      <w:pPr>
        <w:pStyle w:val="Ttulo3"/>
      </w:pPr>
      <w:bookmarkStart w:id="26" w:name="_Toc211448889"/>
      <w:r w:rsidRPr="00064FC5">
        <w:t>b)</w:t>
      </w:r>
      <w:r w:rsidR="00664420" w:rsidRPr="00064FC5">
        <w:t xml:space="preserve"> </w:t>
      </w:r>
      <w:r w:rsidR="00D91CB4" w:rsidRPr="00064FC5">
        <w:t>Legitimidad</w:t>
      </w:r>
      <w:r w:rsidRPr="00064FC5">
        <w:t xml:space="preserve"> de la parte recurrente</w:t>
      </w:r>
      <w:bookmarkEnd w:id="26"/>
    </w:p>
    <w:p w14:paraId="26FEA382" w14:textId="0B06695C" w:rsidR="00D91CB4" w:rsidRPr="00064FC5" w:rsidRDefault="00D91CB4" w:rsidP="0013079D">
      <w:pPr>
        <w:rPr>
          <w:rFonts w:cs="Arial"/>
          <w:bCs/>
        </w:rPr>
      </w:pPr>
      <w:r w:rsidRPr="00064FC5">
        <w:rPr>
          <w:rFonts w:cs="Arial"/>
          <w:bCs/>
        </w:rPr>
        <w:t>El recurso de revisión fue interpuesto por parte legítima, ya que se presentó por la misma persona que formuló la solicitud de acceso a la Información Pública,</w:t>
      </w:r>
      <w:r w:rsidRPr="00064FC5">
        <w:rPr>
          <w:rFonts w:cs="Arial"/>
          <w:b/>
          <w:bCs/>
        </w:rPr>
        <w:t xml:space="preserve"> </w:t>
      </w:r>
      <w:r w:rsidRPr="00064FC5">
        <w:rPr>
          <w:rFonts w:cs="Arial"/>
        </w:rPr>
        <w:t>debido a que los datos de acceso</w:t>
      </w:r>
      <w:r w:rsidRPr="00064FC5">
        <w:rPr>
          <w:rFonts w:cs="Arial"/>
          <w:b/>
          <w:bCs/>
        </w:rPr>
        <w:t xml:space="preserve"> </w:t>
      </w:r>
      <w:r w:rsidRPr="00064FC5">
        <w:rPr>
          <w:rFonts w:cs="Arial"/>
          <w:b/>
        </w:rPr>
        <w:t>SAIMEX</w:t>
      </w:r>
      <w:r w:rsidRPr="00064FC5">
        <w:rPr>
          <w:rFonts w:eastAsia="Calibri" w:cs="Arial"/>
          <w:lang w:eastAsia="en-US"/>
        </w:rPr>
        <w:t xml:space="preserve"> son personales e irrepetibles.</w:t>
      </w:r>
    </w:p>
    <w:p w14:paraId="2C367810" w14:textId="77777777" w:rsidR="00D91CB4" w:rsidRPr="00064FC5" w:rsidRDefault="00D91CB4" w:rsidP="0013079D"/>
    <w:p w14:paraId="5C5FA5A8" w14:textId="77777777" w:rsidR="004565C2" w:rsidRPr="00064FC5" w:rsidRDefault="004565C2" w:rsidP="0013079D">
      <w:pPr>
        <w:pStyle w:val="Ttulo3"/>
        <w:rPr>
          <w:rFonts w:eastAsia="Calibri"/>
          <w:lang w:eastAsia="es-ES_tradnl"/>
        </w:rPr>
      </w:pPr>
      <w:bookmarkStart w:id="27" w:name="_Toc170932820"/>
      <w:bookmarkStart w:id="28" w:name="_Toc211448890"/>
      <w:r w:rsidRPr="00064FC5">
        <w:rPr>
          <w:rFonts w:eastAsia="Calibri"/>
          <w:lang w:eastAsia="es-ES_tradnl"/>
        </w:rPr>
        <w:t>c) Plazo para interponer el recurso</w:t>
      </w:r>
      <w:bookmarkEnd w:id="27"/>
      <w:bookmarkEnd w:id="28"/>
    </w:p>
    <w:p w14:paraId="5C63152A" w14:textId="250FA5A4" w:rsidR="004565C2" w:rsidRPr="00064FC5" w:rsidRDefault="004565C2" w:rsidP="0013079D">
      <w:pPr>
        <w:rPr>
          <w:rFonts w:eastAsiaTheme="minorEastAsia" w:cs="Arial"/>
          <w:lang w:val="es-ES_tradnl"/>
        </w:rPr>
      </w:pPr>
      <w:r w:rsidRPr="00064FC5">
        <w:rPr>
          <w:rFonts w:cs="Arial"/>
          <w:b/>
        </w:rPr>
        <w:t>EL SUJETO OBLIGADO</w:t>
      </w:r>
      <w:r w:rsidRPr="00064FC5">
        <w:rPr>
          <w:rFonts w:cs="Arial"/>
        </w:rPr>
        <w:t xml:space="preserve"> notificó la respuesta a la solicitud de acceso a la Información Pública el </w:t>
      </w:r>
      <w:r w:rsidR="00A719B9" w:rsidRPr="00064FC5">
        <w:rPr>
          <w:rFonts w:eastAsia="Palatino Linotype" w:cs="Palatino Linotype"/>
          <w:b/>
        </w:rPr>
        <w:t xml:space="preserve">once de abril </w:t>
      </w:r>
      <w:r w:rsidR="00B373AF" w:rsidRPr="00064FC5">
        <w:rPr>
          <w:rFonts w:eastAsia="Palatino Linotype" w:cs="Palatino Linotype"/>
          <w:b/>
        </w:rPr>
        <w:t>d</w:t>
      </w:r>
      <w:r w:rsidR="009A1340" w:rsidRPr="00064FC5">
        <w:rPr>
          <w:rFonts w:eastAsia="Palatino Linotype" w:cs="Palatino Linotype"/>
          <w:b/>
        </w:rPr>
        <w:t xml:space="preserve">e dos mil veinticinco </w:t>
      </w:r>
      <w:r w:rsidRPr="00064FC5">
        <w:rPr>
          <w:rFonts w:cs="Arial"/>
        </w:rPr>
        <w:t xml:space="preserve">y el recurso </w:t>
      </w:r>
      <w:r w:rsidRPr="00064FC5">
        <w:rPr>
          <w:rFonts w:eastAsia="Palatino Linotype" w:cs="Palatino Linotype"/>
        </w:rPr>
        <w:t xml:space="preserve">que nos ocupa se </w:t>
      </w:r>
      <w:r w:rsidR="00E27023" w:rsidRPr="00064FC5">
        <w:rPr>
          <w:rFonts w:eastAsia="Palatino Linotype" w:cs="Palatino Linotype"/>
        </w:rPr>
        <w:t xml:space="preserve">tuvo por </w:t>
      </w:r>
      <w:r w:rsidRPr="00064FC5">
        <w:rPr>
          <w:rFonts w:eastAsia="Palatino Linotype" w:cs="Palatino Linotype"/>
        </w:rPr>
        <w:t>interpu</w:t>
      </w:r>
      <w:r w:rsidR="00E27023" w:rsidRPr="00064FC5">
        <w:rPr>
          <w:rFonts w:eastAsia="Palatino Linotype" w:cs="Palatino Linotype"/>
        </w:rPr>
        <w:t>esto</w:t>
      </w:r>
      <w:r w:rsidRPr="00064FC5">
        <w:rPr>
          <w:rFonts w:eastAsia="Palatino Linotype" w:cs="Palatino Linotype"/>
        </w:rPr>
        <w:t xml:space="preserve"> el </w:t>
      </w:r>
      <w:r w:rsidR="00A719B9" w:rsidRPr="00064FC5">
        <w:rPr>
          <w:rFonts w:eastAsia="Palatino Linotype" w:cs="Palatino Linotype"/>
          <w:b/>
        </w:rPr>
        <w:t xml:space="preserve">treinta de abril </w:t>
      </w:r>
      <w:r w:rsidR="009A1340" w:rsidRPr="00064FC5">
        <w:rPr>
          <w:rFonts w:eastAsia="Palatino Linotype" w:cs="Palatino Linotype"/>
          <w:b/>
        </w:rPr>
        <w:t>de dos mil veinticinco</w:t>
      </w:r>
      <w:r w:rsidRPr="00064FC5">
        <w:rPr>
          <w:rFonts w:eastAsia="Palatino Linotype" w:cs="Palatino Linotype"/>
          <w:bCs/>
        </w:rPr>
        <w:t>;</w:t>
      </w:r>
      <w:r w:rsidRPr="00064FC5">
        <w:rPr>
          <w:rFonts w:eastAsia="Palatino Linotype" w:cs="Palatino Linotype"/>
        </w:rPr>
        <w:t xml:space="preserve"> por lo tanto, éste se encuentra dentro del margen temporal previsto en el artículo 178 de la </w:t>
      </w:r>
      <w:r w:rsidRPr="00064FC5">
        <w:rPr>
          <w:rFonts w:cs="Arial"/>
        </w:rPr>
        <w:t>Ley de Transparencia y Acceso a la Información Pública del Estado de México y Municipios</w:t>
      </w:r>
      <w:r w:rsidRPr="00064FC5">
        <w:rPr>
          <w:rFonts w:eastAsiaTheme="minorEastAsia" w:cs="Arial"/>
          <w:lang w:val="es-ES_tradnl"/>
        </w:rPr>
        <w:t>.</w:t>
      </w:r>
    </w:p>
    <w:p w14:paraId="41262D82" w14:textId="77777777" w:rsidR="00813497" w:rsidRPr="00064FC5" w:rsidRDefault="00813497" w:rsidP="0013079D"/>
    <w:p w14:paraId="46C0EB3A" w14:textId="5A92AF42" w:rsidR="00A53315" w:rsidRPr="00064FC5" w:rsidRDefault="00BA55A8" w:rsidP="0013079D">
      <w:pPr>
        <w:pStyle w:val="Ttulo3"/>
        <w:rPr>
          <w:rFonts w:eastAsia="Calibri"/>
          <w:lang w:eastAsia="es-ES_tradnl"/>
        </w:rPr>
      </w:pPr>
      <w:bookmarkStart w:id="29" w:name="_Toc211448891"/>
      <w:r w:rsidRPr="00064FC5">
        <w:rPr>
          <w:rFonts w:eastAsia="Calibri"/>
          <w:lang w:eastAsia="es-ES_tradnl"/>
        </w:rPr>
        <w:lastRenderedPageBreak/>
        <w:t>d)</w:t>
      </w:r>
      <w:r w:rsidR="00D91CB4" w:rsidRPr="00064FC5">
        <w:rPr>
          <w:rFonts w:eastAsia="Calibri"/>
          <w:lang w:eastAsia="es-ES_tradnl"/>
        </w:rPr>
        <w:t xml:space="preserve"> </w:t>
      </w:r>
      <w:r w:rsidR="004565C2" w:rsidRPr="00064FC5">
        <w:rPr>
          <w:rFonts w:eastAsia="Calibri"/>
          <w:lang w:eastAsia="es-ES_tradnl"/>
        </w:rPr>
        <w:t>Causal de procedencia</w:t>
      </w:r>
      <w:bookmarkEnd w:id="29"/>
    </w:p>
    <w:p w14:paraId="190404A6" w14:textId="35B8CC9A" w:rsidR="00BA55A8" w:rsidRPr="00064FC5" w:rsidRDefault="00BA55A8" w:rsidP="0013079D">
      <w:r w:rsidRPr="00064FC5">
        <w:rPr>
          <w:rFonts w:cs="Arial"/>
        </w:rPr>
        <w:t xml:space="preserve">Resulta procedente la interposición del recurso de revisión, ya que </w:t>
      </w:r>
      <w:r w:rsidRPr="00064FC5">
        <w:rPr>
          <w:rFonts w:eastAsia="Calibri" w:cs="Tahoma"/>
          <w:szCs w:val="22"/>
          <w:lang w:eastAsia="es-MX"/>
        </w:rPr>
        <w:t xml:space="preserve">se actualiza la causal de procedencia señalada en el artículo 179, fracción </w:t>
      </w:r>
      <w:r w:rsidR="008020D6" w:rsidRPr="00064FC5">
        <w:rPr>
          <w:rFonts w:eastAsia="Calibri" w:cs="Tahoma"/>
          <w:szCs w:val="22"/>
          <w:lang w:eastAsia="es-MX"/>
        </w:rPr>
        <w:t>V</w:t>
      </w:r>
      <w:r w:rsidRPr="00064FC5">
        <w:rPr>
          <w:rFonts w:cs="Arial"/>
        </w:rPr>
        <w:t xml:space="preserve"> de la </w:t>
      </w:r>
      <w:r w:rsidRPr="00064FC5">
        <w:t>Ley de Transparencia y Acceso a la Información Pública del Estado de México y Municipios.</w:t>
      </w:r>
    </w:p>
    <w:p w14:paraId="0EFF7141" w14:textId="77777777" w:rsidR="00362A11" w:rsidRPr="00064FC5" w:rsidRDefault="00362A11" w:rsidP="0013079D"/>
    <w:p w14:paraId="2284D7EB" w14:textId="3EE1D036" w:rsidR="00BA55A8" w:rsidRPr="00064FC5" w:rsidRDefault="00362A11" w:rsidP="0013079D">
      <w:pPr>
        <w:pStyle w:val="Ttulo3"/>
      </w:pPr>
      <w:bookmarkStart w:id="30" w:name="_Toc211448892"/>
      <w:r w:rsidRPr="00064FC5">
        <w:t>e) Requisitos formales para la interposición del recurso</w:t>
      </w:r>
      <w:bookmarkEnd w:id="30"/>
    </w:p>
    <w:p w14:paraId="677C7009" w14:textId="77777777" w:rsidR="00185C7C" w:rsidRPr="00064FC5" w:rsidRDefault="00185C7C" w:rsidP="0013079D">
      <w:pPr>
        <w:rPr>
          <w:rFonts w:cs="Arial"/>
        </w:rPr>
      </w:pPr>
      <w:r w:rsidRPr="00064FC5">
        <w:rPr>
          <w:rFonts w:cs="Arial"/>
          <w:b/>
          <w:bCs/>
        </w:rPr>
        <w:t xml:space="preserve">LA PARTE RECURRENTE </w:t>
      </w:r>
      <w:r w:rsidRPr="00064FC5">
        <w:rPr>
          <w:rFonts w:cs="Arial"/>
        </w:rPr>
        <w:t>acreditó todos y cada uno de los elementos formales exigidos por el artículo 180 de la misma normatividad.</w:t>
      </w:r>
    </w:p>
    <w:p w14:paraId="2BE2EBCD" w14:textId="77777777" w:rsidR="00185C7C" w:rsidRPr="00064FC5" w:rsidRDefault="00185C7C" w:rsidP="0013079D">
      <w:pPr>
        <w:rPr>
          <w:rFonts w:cs="Arial"/>
        </w:rPr>
      </w:pPr>
    </w:p>
    <w:p w14:paraId="0D783751" w14:textId="77777777" w:rsidR="008020D6" w:rsidRPr="00064FC5" w:rsidRDefault="008020D6" w:rsidP="0013079D">
      <w:pPr>
        <w:rPr>
          <w:rFonts w:cs="Arial"/>
          <w:lang w:val="es-ES"/>
        </w:rPr>
      </w:pPr>
      <w:r w:rsidRPr="00064FC5">
        <w:rPr>
          <w:lang w:val="es-ES"/>
        </w:rPr>
        <w:t xml:space="preserve">Sin embargo, es importante mencionar que, de la revisión de los expedientes electrónicos del </w:t>
      </w:r>
      <w:r w:rsidRPr="00064FC5">
        <w:rPr>
          <w:b/>
          <w:bCs/>
          <w:lang w:val="es-ES"/>
        </w:rPr>
        <w:t>SAIMEX</w:t>
      </w:r>
      <w:r w:rsidRPr="00064FC5">
        <w:rPr>
          <w:bCs/>
          <w:lang w:val="es-ES"/>
        </w:rPr>
        <w:t>,</w:t>
      </w:r>
      <w:r w:rsidRPr="00064FC5">
        <w:rPr>
          <w:lang w:val="es-ES"/>
        </w:rPr>
        <w:t xml:space="preserve"> se observa que </w:t>
      </w:r>
      <w:r w:rsidRPr="00064FC5">
        <w:rPr>
          <w:b/>
          <w:bCs/>
          <w:lang w:val="es-ES"/>
        </w:rPr>
        <w:t>LA PARTE RECURRENTE</w:t>
      </w:r>
      <w:r w:rsidRPr="00064FC5">
        <w:rPr>
          <w:lang w:val="es-ES"/>
        </w:rPr>
        <w:t xml:space="preserve"> no proporcionó su nombre para ser identificado, lo que en estricto sentido provoca que </w:t>
      </w:r>
      <w:r w:rsidRPr="00064FC5">
        <w:rPr>
          <w:rFonts w:cs="Arial"/>
          <w:lang w:val="es-ES"/>
        </w:rPr>
        <w:t>no</w:t>
      </w:r>
      <w:r w:rsidRPr="00064FC5">
        <w:rPr>
          <w:lang w:val="es-ES"/>
        </w:rPr>
        <w:t xml:space="preserve"> se colmen los requisitos establecidos en el artículo 180 de la Ley de Transparencia; sin embargo, el artículo 15 de </w:t>
      </w:r>
      <w:r w:rsidRPr="00064FC5">
        <w:rPr>
          <w:rFonts w:cs="Arial"/>
          <w:lang w:val="es-ES" w:eastAsia="es-MX"/>
        </w:rPr>
        <w:t xml:space="preserve">Ley de Transparencia y Acceso a la </w:t>
      </w:r>
      <w:r w:rsidRPr="00064FC5">
        <w:rPr>
          <w:rFonts w:cs="Arial"/>
          <w:lang w:val="es-ES"/>
        </w:rPr>
        <w:t>Información</w:t>
      </w:r>
      <w:r w:rsidRPr="00064FC5">
        <w:rPr>
          <w:rFonts w:cs="Arial"/>
          <w:lang w:val="es-ES" w:eastAsia="es-MX"/>
        </w:rPr>
        <w:t xml:space="preserve"> Pública del Estado de México y Municipios </w:t>
      </w:r>
      <w:r w:rsidRPr="00064FC5">
        <w:rPr>
          <w:rFonts w:cs="Arial"/>
          <w:iCs/>
          <w:lang w:val="es-ES"/>
        </w:rPr>
        <w:t xml:space="preserve">prevé que </w:t>
      </w:r>
      <w:r w:rsidRPr="00064FC5">
        <w:rPr>
          <w:lang w:val="es-ES"/>
        </w:rPr>
        <w:t xml:space="preserve">toda persona tendrá acceso a la información </w:t>
      </w:r>
      <w:r w:rsidRPr="00064FC5">
        <w:rPr>
          <w:rFonts w:cs="Arial"/>
          <w:lang w:val="es-ES"/>
        </w:rPr>
        <w:t xml:space="preserve">sin necesidad de acreditar interés alguno o justificar su utilización, de lo que se infiere que </w:t>
      </w:r>
      <w:r w:rsidRPr="00064FC5">
        <w:rPr>
          <w:rFonts w:cs="Arial"/>
          <w:b/>
          <w:u w:val="single"/>
          <w:lang w:val="es-ES"/>
        </w:rPr>
        <w:t xml:space="preserve">el nombre no es un requisito </w:t>
      </w:r>
      <w:r w:rsidRPr="00064FC5">
        <w:rPr>
          <w:rFonts w:cs="Arial"/>
          <w:b/>
          <w:iCs/>
          <w:u w:val="single"/>
          <w:lang w:val="es-ES"/>
        </w:rPr>
        <w:t>indispensable</w:t>
      </w:r>
      <w:r w:rsidRPr="00064FC5">
        <w:rPr>
          <w:rFonts w:cs="Arial"/>
          <w:lang w:val="es-ES"/>
        </w:rPr>
        <w:t xml:space="preserve"> para que las y los ciudadanos ejerzan el derecho de acceso a la información pública. </w:t>
      </w:r>
    </w:p>
    <w:p w14:paraId="57EED92B" w14:textId="77777777" w:rsidR="008020D6" w:rsidRPr="00064FC5" w:rsidRDefault="008020D6" w:rsidP="0013079D">
      <w:pPr>
        <w:rPr>
          <w:rFonts w:cs="Arial"/>
          <w:sz w:val="24"/>
          <w:szCs w:val="24"/>
          <w:lang w:val="es-ES"/>
        </w:rPr>
      </w:pPr>
    </w:p>
    <w:p w14:paraId="010E300D" w14:textId="77777777" w:rsidR="008020D6" w:rsidRPr="00064FC5" w:rsidRDefault="008020D6" w:rsidP="0013079D">
      <w:pPr>
        <w:rPr>
          <w:lang w:val="es-ES"/>
        </w:rPr>
      </w:pPr>
      <w:r w:rsidRPr="00064FC5">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64FC5">
        <w:rPr>
          <w:b/>
          <w:bCs/>
          <w:lang w:val="es-ES"/>
        </w:rPr>
        <w:t>LA PARTE RECURRENTE</w:t>
      </w:r>
      <w:r w:rsidRPr="00064FC5">
        <w:rPr>
          <w:b/>
          <w:lang w:val="es-ES"/>
        </w:rPr>
        <w:t>;</w:t>
      </w:r>
      <w:r w:rsidRPr="00064FC5">
        <w:rPr>
          <w:lang w:val="es-ES"/>
        </w:rPr>
        <w:t xml:space="preserve"> por lo que, en el presente caso, al haber sido presentado el recurso de revisión vía </w:t>
      </w:r>
      <w:r w:rsidRPr="00064FC5">
        <w:rPr>
          <w:b/>
          <w:bCs/>
          <w:lang w:val="es-ES"/>
        </w:rPr>
        <w:t>SAIMEX</w:t>
      </w:r>
      <w:r w:rsidRPr="00064FC5">
        <w:rPr>
          <w:lang w:val="es-ES"/>
        </w:rPr>
        <w:t>, dicho requisito resulta innecesario.</w:t>
      </w:r>
    </w:p>
    <w:p w14:paraId="2684634F" w14:textId="77777777" w:rsidR="008020D6" w:rsidRPr="00064FC5" w:rsidRDefault="008020D6" w:rsidP="0013079D">
      <w:pPr>
        <w:rPr>
          <w:rFonts w:cs="Arial"/>
          <w:lang w:val="es-ES"/>
        </w:rPr>
      </w:pPr>
    </w:p>
    <w:p w14:paraId="457548E9" w14:textId="3F7AF03B" w:rsidR="00C71CEF" w:rsidRPr="00064FC5" w:rsidRDefault="00C71CEF" w:rsidP="0013079D">
      <w:pPr>
        <w:pStyle w:val="Ttulo2"/>
      </w:pPr>
      <w:bookmarkStart w:id="31" w:name="_Toc211448893"/>
      <w:r w:rsidRPr="00064FC5">
        <w:t>SEGUNDO. Estudio de Fondo</w:t>
      </w:r>
      <w:bookmarkEnd w:id="31"/>
    </w:p>
    <w:p w14:paraId="2A308F59" w14:textId="0FF373F0" w:rsidR="00C049E2" w:rsidRPr="00064FC5" w:rsidRDefault="00C71CEF" w:rsidP="0013079D">
      <w:pPr>
        <w:pStyle w:val="Ttulo3"/>
      </w:pPr>
      <w:bookmarkStart w:id="32" w:name="_Toc211448894"/>
      <w:r w:rsidRPr="00064FC5">
        <w:t>a</w:t>
      </w:r>
      <w:r w:rsidR="00C049E2" w:rsidRPr="00064FC5">
        <w:t>) Mandato de transparencia y responsabilidad del Sujeto Obligado</w:t>
      </w:r>
      <w:bookmarkEnd w:id="32"/>
    </w:p>
    <w:p w14:paraId="6901A889" w14:textId="59EEDAE1" w:rsidR="00C049E2" w:rsidRPr="00064FC5" w:rsidRDefault="00C049E2" w:rsidP="0013079D">
      <w:pPr>
        <w:rPr>
          <w:rFonts w:eastAsia="Palatino Linotype"/>
        </w:rPr>
      </w:pPr>
      <w:r w:rsidRPr="00064FC5">
        <w:rPr>
          <w:rFonts w:eastAsia="Palatino Linotype"/>
        </w:rPr>
        <w:t xml:space="preserve">El </w:t>
      </w:r>
      <w:r w:rsidR="00717E59" w:rsidRPr="00064FC5">
        <w:rPr>
          <w:rFonts w:eastAsia="Palatino Linotype"/>
        </w:rPr>
        <w:t>d</w:t>
      </w:r>
      <w:r w:rsidRPr="00064FC5">
        <w:rPr>
          <w:rFonts w:eastAsia="Palatino Linotype"/>
        </w:rPr>
        <w:t xml:space="preserve">erecho de </w:t>
      </w:r>
      <w:r w:rsidR="00717E59" w:rsidRPr="00064FC5">
        <w:rPr>
          <w:rFonts w:eastAsia="Palatino Linotype"/>
        </w:rPr>
        <w:t>a</w:t>
      </w:r>
      <w:r w:rsidRPr="00064FC5">
        <w:rPr>
          <w:rFonts w:eastAsia="Palatino Linotype"/>
        </w:rPr>
        <w:t xml:space="preserve">cceso a la </w:t>
      </w:r>
      <w:r w:rsidR="00717E59" w:rsidRPr="00064FC5">
        <w:rPr>
          <w:rFonts w:eastAsia="Palatino Linotype"/>
        </w:rPr>
        <w:t>i</w:t>
      </w:r>
      <w:r w:rsidRPr="00064FC5">
        <w:rPr>
          <w:rFonts w:eastAsia="Palatino Linotype"/>
        </w:rPr>
        <w:t xml:space="preserve">nformación </w:t>
      </w:r>
      <w:r w:rsidR="00717E59" w:rsidRPr="00064FC5">
        <w:rPr>
          <w:rFonts w:eastAsia="Palatino Linotype"/>
        </w:rPr>
        <w:t>p</w:t>
      </w:r>
      <w:r w:rsidRPr="00064FC5">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64FC5">
        <w:rPr>
          <w:rFonts w:eastAsia="Palatino Linotype"/>
        </w:rPr>
        <w:t>:</w:t>
      </w:r>
    </w:p>
    <w:p w14:paraId="7FAB8D32" w14:textId="77777777" w:rsidR="00C049E2" w:rsidRPr="00064FC5" w:rsidRDefault="00C049E2" w:rsidP="0013079D">
      <w:pPr>
        <w:rPr>
          <w:rFonts w:eastAsia="Palatino Linotype"/>
        </w:rPr>
      </w:pPr>
    </w:p>
    <w:p w14:paraId="05320813" w14:textId="77777777" w:rsidR="00C049E2" w:rsidRPr="00064FC5" w:rsidRDefault="00C049E2" w:rsidP="0013079D">
      <w:pPr>
        <w:pStyle w:val="Puesto"/>
        <w:rPr>
          <w:rFonts w:eastAsia="Palatino Linotype"/>
          <w:b/>
        </w:rPr>
      </w:pPr>
      <w:r w:rsidRPr="00064FC5">
        <w:rPr>
          <w:rFonts w:eastAsia="Palatino Linotype"/>
          <w:b/>
        </w:rPr>
        <w:t>Constitución Política de los Estados Unidos Mexicanos</w:t>
      </w:r>
    </w:p>
    <w:p w14:paraId="6B6C67B6" w14:textId="77777777" w:rsidR="00C049E2" w:rsidRPr="00064FC5" w:rsidRDefault="00C049E2" w:rsidP="0013079D">
      <w:pPr>
        <w:pStyle w:val="Puesto"/>
        <w:rPr>
          <w:rFonts w:eastAsia="Palatino Linotype"/>
          <w:b/>
        </w:rPr>
      </w:pPr>
      <w:r w:rsidRPr="00064FC5">
        <w:rPr>
          <w:rFonts w:eastAsia="Palatino Linotype"/>
        </w:rPr>
        <w:t>“</w:t>
      </w:r>
      <w:r w:rsidRPr="00064FC5">
        <w:rPr>
          <w:rFonts w:eastAsia="Palatino Linotype"/>
          <w:b/>
        </w:rPr>
        <w:t>Artículo 6.</w:t>
      </w:r>
    </w:p>
    <w:p w14:paraId="38D3B4C4" w14:textId="77777777" w:rsidR="00C049E2" w:rsidRPr="00064FC5" w:rsidRDefault="00C049E2" w:rsidP="0013079D">
      <w:pPr>
        <w:pStyle w:val="Puesto"/>
        <w:rPr>
          <w:rFonts w:eastAsia="Palatino Linotype"/>
        </w:rPr>
      </w:pPr>
      <w:r w:rsidRPr="00064FC5">
        <w:rPr>
          <w:rFonts w:eastAsia="Palatino Linotype"/>
        </w:rPr>
        <w:t>(…)</w:t>
      </w:r>
    </w:p>
    <w:p w14:paraId="2CCAA297" w14:textId="6602827B" w:rsidR="00C049E2" w:rsidRPr="00064FC5" w:rsidRDefault="00C049E2" w:rsidP="0013079D">
      <w:pPr>
        <w:pStyle w:val="Puesto"/>
        <w:rPr>
          <w:rFonts w:eastAsia="Palatino Linotype"/>
        </w:rPr>
      </w:pPr>
      <w:r w:rsidRPr="00064FC5">
        <w:rPr>
          <w:rFonts w:eastAsia="Palatino Linotype"/>
        </w:rPr>
        <w:t>Para efectos de lo dispuesto en el presente artículo se observará lo siguiente:</w:t>
      </w:r>
    </w:p>
    <w:p w14:paraId="74CC3718" w14:textId="77777777" w:rsidR="00C049E2" w:rsidRPr="00064FC5" w:rsidRDefault="00C049E2" w:rsidP="0013079D">
      <w:pPr>
        <w:pStyle w:val="Puesto"/>
        <w:rPr>
          <w:rFonts w:eastAsia="Palatino Linotype"/>
        </w:rPr>
      </w:pPr>
      <w:r w:rsidRPr="00064FC5">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064FC5" w:rsidRDefault="00C049E2" w:rsidP="0013079D">
      <w:pPr>
        <w:pStyle w:val="Puesto"/>
        <w:rPr>
          <w:rFonts w:eastAsia="Palatino Linotype"/>
        </w:rPr>
      </w:pPr>
      <w:r w:rsidRPr="00064FC5">
        <w:rPr>
          <w:rFonts w:eastAsia="Palatino Linotype"/>
        </w:rPr>
        <w:t xml:space="preserve">I. </w:t>
      </w:r>
      <w:r w:rsidRPr="00064FC5">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064FC5" w:rsidRDefault="00C049E2" w:rsidP="0013079D">
      <w:pPr>
        <w:pStyle w:val="Puesto"/>
        <w:rPr>
          <w:rFonts w:eastAsia="Palatino Linotype"/>
        </w:rPr>
      </w:pPr>
    </w:p>
    <w:p w14:paraId="504F12DB" w14:textId="77777777" w:rsidR="00C049E2" w:rsidRPr="00064FC5" w:rsidRDefault="00C049E2" w:rsidP="0013079D">
      <w:pPr>
        <w:pStyle w:val="Puesto"/>
        <w:rPr>
          <w:rFonts w:eastAsia="Palatino Linotype"/>
          <w:b/>
        </w:rPr>
      </w:pPr>
      <w:r w:rsidRPr="00064FC5">
        <w:rPr>
          <w:rFonts w:eastAsia="Palatino Linotype"/>
          <w:b/>
        </w:rPr>
        <w:t>Constitución Política del Estado Libre y Soberano de México</w:t>
      </w:r>
    </w:p>
    <w:p w14:paraId="04932D29" w14:textId="77777777" w:rsidR="00C049E2" w:rsidRPr="00064FC5" w:rsidRDefault="00C049E2" w:rsidP="0013079D">
      <w:pPr>
        <w:pStyle w:val="Puesto"/>
        <w:rPr>
          <w:rFonts w:eastAsia="Palatino Linotype"/>
          <w:b/>
        </w:rPr>
      </w:pPr>
      <w:r w:rsidRPr="00064FC5">
        <w:rPr>
          <w:rFonts w:eastAsia="Palatino Linotype"/>
        </w:rPr>
        <w:t>“</w:t>
      </w:r>
      <w:r w:rsidRPr="00064FC5">
        <w:rPr>
          <w:rFonts w:eastAsia="Palatino Linotype"/>
          <w:b/>
        </w:rPr>
        <w:t xml:space="preserve">Artículo 5.- </w:t>
      </w:r>
    </w:p>
    <w:p w14:paraId="1D3829F4" w14:textId="77777777" w:rsidR="00C049E2" w:rsidRPr="00064FC5" w:rsidRDefault="00C049E2" w:rsidP="0013079D">
      <w:pPr>
        <w:pStyle w:val="Puesto"/>
        <w:rPr>
          <w:rFonts w:eastAsia="Palatino Linotype"/>
        </w:rPr>
      </w:pPr>
      <w:r w:rsidRPr="00064FC5">
        <w:rPr>
          <w:rFonts w:eastAsia="Palatino Linotype"/>
        </w:rPr>
        <w:t>(…)</w:t>
      </w:r>
    </w:p>
    <w:p w14:paraId="0EAE47FD" w14:textId="77777777" w:rsidR="00C049E2" w:rsidRPr="00064FC5" w:rsidRDefault="00C049E2" w:rsidP="0013079D">
      <w:pPr>
        <w:pStyle w:val="Puesto"/>
        <w:rPr>
          <w:rFonts w:eastAsia="Palatino Linotype"/>
        </w:rPr>
      </w:pPr>
      <w:r w:rsidRPr="00064FC5">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064FC5" w:rsidRDefault="00C049E2" w:rsidP="0013079D">
      <w:pPr>
        <w:pStyle w:val="Puesto"/>
        <w:rPr>
          <w:rFonts w:eastAsia="Palatino Linotype"/>
        </w:rPr>
      </w:pPr>
      <w:r w:rsidRPr="00064FC5">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64FC5" w:rsidRDefault="00C049E2" w:rsidP="0013079D">
      <w:pPr>
        <w:pStyle w:val="Puesto"/>
        <w:rPr>
          <w:rFonts w:eastAsia="Palatino Linotype"/>
        </w:rPr>
      </w:pPr>
      <w:r w:rsidRPr="00064FC5">
        <w:rPr>
          <w:rFonts w:eastAsia="Palatino Linotype"/>
        </w:rPr>
        <w:t>Este derecho se regirá por los principios y bases siguientes:</w:t>
      </w:r>
    </w:p>
    <w:p w14:paraId="4A3E8CBA" w14:textId="77777777" w:rsidR="00C049E2" w:rsidRPr="00064FC5" w:rsidRDefault="00C049E2" w:rsidP="0013079D">
      <w:pPr>
        <w:pStyle w:val="Puesto"/>
        <w:rPr>
          <w:rFonts w:eastAsia="Palatino Linotype"/>
        </w:rPr>
      </w:pPr>
      <w:r w:rsidRPr="00064FC5">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064FC5" w:rsidRDefault="00C049E2" w:rsidP="0013079D">
      <w:pPr>
        <w:rPr>
          <w:rFonts w:eastAsia="Palatino Linotype"/>
          <w:b/>
          <w:i/>
        </w:rPr>
      </w:pPr>
    </w:p>
    <w:p w14:paraId="6FC1BB3B" w14:textId="3BF4A33D" w:rsidR="00C049E2" w:rsidRPr="00064FC5" w:rsidRDefault="00717E59" w:rsidP="0013079D">
      <w:pPr>
        <w:rPr>
          <w:rFonts w:eastAsia="Palatino Linotype"/>
          <w:i/>
        </w:rPr>
      </w:pPr>
      <w:r w:rsidRPr="00064FC5">
        <w:rPr>
          <w:rFonts w:eastAsia="Palatino Linotype"/>
        </w:rPr>
        <w:t xml:space="preserve">Asimismo, </w:t>
      </w:r>
      <w:r w:rsidR="00C049E2" w:rsidRPr="00064FC5">
        <w:rPr>
          <w:rFonts w:eastAsia="Palatino Linotype"/>
        </w:rPr>
        <w:t>el artículo 150 de la Ley de Transparencia y Acceso a la Información Pública del Estado de México y Municipios</w:t>
      </w:r>
      <w:r w:rsidR="00057B2D" w:rsidRPr="00064FC5">
        <w:rPr>
          <w:rFonts w:eastAsia="Palatino Linotype"/>
        </w:rPr>
        <w:t xml:space="preserve"> </w:t>
      </w:r>
      <w:r w:rsidR="00E9335C" w:rsidRPr="00064FC5">
        <w:rPr>
          <w:rFonts w:eastAsia="Palatino Linotype"/>
        </w:rPr>
        <w:t xml:space="preserve">indica </w:t>
      </w:r>
      <w:r w:rsidR="00057B2D" w:rsidRPr="00064FC5">
        <w:rPr>
          <w:rFonts w:eastAsia="Palatino Linotype"/>
        </w:rPr>
        <w:t>que</w:t>
      </w:r>
      <w:r w:rsidR="00C049E2" w:rsidRPr="00064FC5">
        <w:rPr>
          <w:rFonts w:eastAsia="Palatino Linotype"/>
        </w:rPr>
        <w:t xml:space="preserve"> la solicitud es la garantía primaria del Derecho de Acceso a la Información, además, establece que se regirá </w:t>
      </w:r>
      <w:r w:rsidR="00C049E2" w:rsidRPr="00064FC5">
        <w:rPr>
          <w:rFonts w:eastAsia="Palatino Linotype"/>
          <w:i/>
        </w:rPr>
        <w:t>por los principios de simplicidad, rapidez</w:t>
      </w:r>
      <w:r w:rsidR="005F65B7" w:rsidRPr="00064FC5">
        <w:rPr>
          <w:rFonts w:eastAsia="Palatino Linotype"/>
          <w:i/>
        </w:rPr>
        <w:t>,</w:t>
      </w:r>
      <w:r w:rsidR="00C049E2" w:rsidRPr="00064FC5">
        <w:rPr>
          <w:rFonts w:eastAsia="Palatino Linotype"/>
          <w:i/>
        </w:rPr>
        <w:t xml:space="preserve"> gratuidad del procedimiento, auxilio y orientación a los particulare</w:t>
      </w:r>
      <w:r w:rsidR="001A58B3" w:rsidRPr="00064FC5">
        <w:rPr>
          <w:rFonts w:eastAsia="Palatino Linotype"/>
          <w:i/>
        </w:rPr>
        <w:t>s.</w:t>
      </w:r>
    </w:p>
    <w:p w14:paraId="033466A6" w14:textId="77777777" w:rsidR="001A58B3" w:rsidRPr="00064FC5" w:rsidRDefault="001A58B3" w:rsidP="0013079D">
      <w:pPr>
        <w:rPr>
          <w:rFonts w:eastAsia="Palatino Linotype"/>
          <w:i/>
        </w:rPr>
      </w:pPr>
    </w:p>
    <w:p w14:paraId="04ADA10B" w14:textId="574A944A" w:rsidR="001A58B3" w:rsidRPr="00064FC5" w:rsidRDefault="00233F17" w:rsidP="0013079D">
      <w:pPr>
        <w:rPr>
          <w:rFonts w:eastAsia="Palatino Linotype" w:cs="Palatino Linotype"/>
          <w:i/>
          <w:szCs w:val="22"/>
        </w:rPr>
      </w:pPr>
      <w:r w:rsidRPr="00064FC5">
        <w:rPr>
          <w:rFonts w:eastAsia="Palatino Linotype" w:cs="Palatino Linotype"/>
        </w:rPr>
        <w:t xml:space="preserve">Por su parte, el artículo 4 de </w:t>
      </w:r>
      <w:r w:rsidR="001A58B3" w:rsidRPr="00064FC5">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64FC5">
        <w:rPr>
          <w:rFonts w:eastAsia="Palatino Linotype" w:cs="Palatino Linotype"/>
        </w:rPr>
        <w:t>.</w:t>
      </w:r>
    </w:p>
    <w:p w14:paraId="1407DBB8" w14:textId="77777777" w:rsidR="001A58B3" w:rsidRPr="00064FC5" w:rsidRDefault="001A58B3" w:rsidP="0013079D">
      <w:pPr>
        <w:rPr>
          <w:rFonts w:eastAsia="Palatino Linotype" w:cs="Palatino Linotype"/>
        </w:rPr>
      </w:pPr>
    </w:p>
    <w:p w14:paraId="7552AA79" w14:textId="5C52E4A4" w:rsidR="001A58B3" w:rsidRPr="00064FC5" w:rsidRDefault="001A58B3" w:rsidP="0013079D">
      <w:pPr>
        <w:rPr>
          <w:rFonts w:eastAsia="Palatino Linotype" w:cs="Palatino Linotype"/>
        </w:rPr>
      </w:pPr>
      <w:r w:rsidRPr="00064FC5">
        <w:rPr>
          <w:rFonts w:eastAsia="Palatino Linotype" w:cs="Palatino Linotype"/>
        </w:rPr>
        <w:t xml:space="preserve">Esto es, que los Sujetos Obligados </w:t>
      </w:r>
      <w:r w:rsidR="00FA5957" w:rsidRPr="00064FC5">
        <w:rPr>
          <w:rFonts w:eastAsia="Palatino Linotype" w:cs="Palatino Linotype"/>
        </w:rPr>
        <w:t>deben</w:t>
      </w:r>
      <w:r w:rsidRPr="00064FC5">
        <w:rPr>
          <w:rFonts w:eastAsia="Palatino Linotype" w:cs="Palatino Linotype"/>
        </w:rPr>
        <w:t xml:space="preserve"> atender las solicitudes de acceso a la información pública que se les </w:t>
      </w:r>
      <w:r w:rsidR="00FA5957" w:rsidRPr="00064FC5">
        <w:rPr>
          <w:rFonts w:eastAsia="Palatino Linotype" w:cs="Palatino Linotype"/>
        </w:rPr>
        <w:t>sean realizadas,</w:t>
      </w:r>
      <w:r w:rsidRPr="00064FC5">
        <w:rPr>
          <w:rFonts w:eastAsia="Palatino Linotype" w:cs="Palatino Linotype"/>
        </w:rPr>
        <w:t xml:space="preserve"> y proporcionar la información pública que obre en su poder</w:t>
      </w:r>
      <w:r w:rsidR="00FA5957" w:rsidRPr="00064FC5">
        <w:rPr>
          <w:rFonts w:eastAsia="Palatino Linotype" w:cs="Palatino Linotype"/>
        </w:rPr>
        <w:t>,</w:t>
      </w:r>
      <w:r w:rsidRPr="00064FC5">
        <w:rPr>
          <w:rFonts w:eastAsia="Palatino Linotype" w:cs="Palatino Linotype"/>
        </w:rPr>
        <w:t xml:space="preserve"> conforme </w:t>
      </w:r>
      <w:r w:rsidR="00FA5957" w:rsidRPr="00064FC5">
        <w:rPr>
          <w:rFonts w:eastAsia="Palatino Linotype" w:cs="Palatino Linotype"/>
        </w:rPr>
        <w:t>a</w:t>
      </w:r>
      <w:r w:rsidRPr="00064FC5">
        <w:rPr>
          <w:rFonts w:eastAsia="Palatino Linotype" w:cs="Palatino Linotype"/>
        </w:rPr>
        <w:t xml:space="preserve">l estado </w:t>
      </w:r>
      <w:r w:rsidR="00FA5957" w:rsidRPr="00064FC5">
        <w:rPr>
          <w:rFonts w:eastAsia="Palatino Linotype" w:cs="Palatino Linotype"/>
        </w:rPr>
        <w:t xml:space="preserve">en </w:t>
      </w:r>
      <w:r w:rsidRPr="00064FC5">
        <w:rPr>
          <w:rFonts w:eastAsia="Palatino Linotype" w:cs="Palatino Linotype"/>
        </w:rPr>
        <w:t>que se encuentr</w:t>
      </w:r>
      <w:r w:rsidR="00FA5957" w:rsidRPr="00064FC5">
        <w:rPr>
          <w:rFonts w:eastAsia="Palatino Linotype" w:cs="Palatino Linotype"/>
        </w:rPr>
        <w:t>e, sin que sea necesario</w:t>
      </w:r>
      <w:r w:rsidRPr="00064FC5">
        <w:rPr>
          <w:rFonts w:eastAsia="Palatino Linotype" w:cs="Palatino Linotype"/>
        </w:rPr>
        <w:t xml:space="preserve"> </w:t>
      </w:r>
      <w:r w:rsidR="00FA5957" w:rsidRPr="00064FC5">
        <w:rPr>
          <w:rFonts w:eastAsia="Palatino Linotype" w:cs="Palatino Linotype"/>
        </w:rPr>
        <w:t>procesar</w:t>
      </w:r>
      <w:r w:rsidRPr="00064FC5">
        <w:rPr>
          <w:rFonts w:eastAsia="Palatino Linotype" w:cs="Palatino Linotype"/>
        </w:rPr>
        <w:t xml:space="preserve"> la misma, ni presentarla conforme al interés del solicitante; </w:t>
      </w:r>
      <w:r w:rsidR="00FA5957" w:rsidRPr="00064FC5">
        <w:rPr>
          <w:rFonts w:eastAsia="Palatino Linotype" w:cs="Palatino Linotype"/>
        </w:rPr>
        <w:t>tal y como</w:t>
      </w:r>
      <w:r w:rsidRPr="00064FC5">
        <w:rPr>
          <w:rFonts w:eastAsia="Palatino Linotype" w:cs="Palatino Linotype"/>
        </w:rPr>
        <w:t xml:space="preserve"> lo establece el artículo 12 de la Ley de Transparencia y Acceso a la Información Pública del Estado de México y Municipios</w:t>
      </w:r>
      <w:r w:rsidR="00970EB3" w:rsidRPr="00064FC5">
        <w:rPr>
          <w:rFonts w:eastAsia="Palatino Linotype" w:cs="Palatino Linotype"/>
        </w:rPr>
        <w:t>.</w:t>
      </w:r>
    </w:p>
    <w:p w14:paraId="73245195" w14:textId="77777777" w:rsidR="00970EB3" w:rsidRPr="00064FC5" w:rsidRDefault="00970EB3" w:rsidP="0013079D">
      <w:pPr>
        <w:rPr>
          <w:rFonts w:eastAsia="Palatino Linotype" w:cs="Palatino Linotype"/>
        </w:rPr>
      </w:pPr>
    </w:p>
    <w:p w14:paraId="7F62D4DF" w14:textId="775730E1" w:rsidR="001A58B3" w:rsidRPr="00064FC5" w:rsidRDefault="001A58B3" w:rsidP="0013079D">
      <w:pPr>
        <w:rPr>
          <w:rFonts w:eastAsia="Palatino Linotype" w:cs="Palatino Linotype"/>
        </w:rPr>
      </w:pPr>
      <w:r w:rsidRPr="00064FC5">
        <w:rPr>
          <w:rFonts w:eastAsia="Palatino Linotype" w:cs="Palatino Linotype"/>
        </w:rPr>
        <w:lastRenderedPageBreak/>
        <w:t>Es decir, que todo sujeto obligado que genere, recopile, administre, procese, archive, posea o conserven, son responsables de la misma</w:t>
      </w:r>
      <w:r w:rsidR="00970EB3" w:rsidRPr="00064FC5">
        <w:rPr>
          <w:rFonts w:eastAsia="Palatino Linotype" w:cs="Palatino Linotype"/>
        </w:rPr>
        <w:t>,</w:t>
      </w:r>
      <w:r w:rsidRPr="00064FC5">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64FC5">
        <w:rPr>
          <w:rFonts w:eastAsia="Palatino Linotype" w:cs="Palatino Linotype"/>
        </w:rPr>
        <w:t>o</w:t>
      </w:r>
      <w:r w:rsidRPr="00064FC5">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64FC5" w:rsidRDefault="001A58B3" w:rsidP="0013079D">
      <w:pPr>
        <w:rPr>
          <w:rFonts w:eastAsia="Palatino Linotype" w:cs="Palatino Linotype"/>
        </w:rPr>
      </w:pPr>
    </w:p>
    <w:p w14:paraId="04E42DFE" w14:textId="573F1198" w:rsidR="001A58B3" w:rsidRPr="00064FC5" w:rsidRDefault="001A58B3" w:rsidP="0013079D">
      <w:pPr>
        <w:rPr>
          <w:rFonts w:eastAsia="Palatino Linotype" w:cs="Palatino Linotype"/>
        </w:rPr>
      </w:pPr>
      <w:r w:rsidRPr="00064FC5">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64FC5">
        <w:rPr>
          <w:rFonts w:eastAsia="Palatino Linotype" w:cs="Palatino Linotype"/>
        </w:rPr>
        <w:t>, s</w:t>
      </w:r>
      <w:r w:rsidRPr="00064FC5">
        <w:rPr>
          <w:rFonts w:eastAsia="Palatino Linotype" w:cs="Palatino Linotype"/>
        </w:rPr>
        <w:t xml:space="preserve">iempre y cuando no se trate de información reservada o </w:t>
      </w:r>
      <w:r w:rsidR="00331F35" w:rsidRPr="00064FC5">
        <w:rPr>
          <w:rFonts w:eastAsia="Palatino Linotype" w:cs="Palatino Linotype"/>
        </w:rPr>
        <w:t>confidencial.</w:t>
      </w:r>
    </w:p>
    <w:p w14:paraId="40C5219F" w14:textId="77777777" w:rsidR="001A58B3" w:rsidRPr="00064FC5" w:rsidRDefault="001A58B3" w:rsidP="0013079D">
      <w:pPr>
        <w:rPr>
          <w:rFonts w:eastAsia="Palatino Linotype" w:cs="Palatino Linotype"/>
        </w:rPr>
      </w:pPr>
    </w:p>
    <w:p w14:paraId="2E629608" w14:textId="01727E15" w:rsidR="00C049E2" w:rsidRPr="00064FC5" w:rsidRDefault="006067C7" w:rsidP="0013079D">
      <w:pPr>
        <w:rPr>
          <w:rFonts w:eastAsia="Palatino Linotype"/>
        </w:rPr>
      </w:pPr>
      <w:bookmarkStart w:id="33" w:name="_heading=h.2s8eyo1" w:colFirst="0" w:colLast="0"/>
      <w:bookmarkEnd w:id="33"/>
      <w:r w:rsidRPr="00064FC5">
        <w:rPr>
          <w:rFonts w:eastAsia="Palatino Linotype"/>
        </w:rPr>
        <w:t>Con base en lo anterior</w:t>
      </w:r>
      <w:r w:rsidR="00B22A80" w:rsidRPr="00064FC5">
        <w:rPr>
          <w:rFonts w:eastAsia="Palatino Linotype"/>
        </w:rPr>
        <w:t>, se considera que</w:t>
      </w:r>
      <w:r w:rsidR="00C049E2" w:rsidRPr="00064FC5">
        <w:rPr>
          <w:rFonts w:eastAsia="Palatino Linotype"/>
        </w:rPr>
        <w:t xml:space="preserve"> </w:t>
      </w:r>
      <w:r w:rsidR="00B22A80" w:rsidRPr="00064FC5">
        <w:rPr>
          <w:rFonts w:eastAsia="Palatino Linotype"/>
          <w:b/>
          <w:bCs/>
        </w:rPr>
        <w:t>EL</w:t>
      </w:r>
      <w:r w:rsidR="00C049E2" w:rsidRPr="00064FC5">
        <w:rPr>
          <w:rFonts w:eastAsia="Palatino Linotype"/>
        </w:rPr>
        <w:t xml:space="preserve"> </w:t>
      </w:r>
      <w:r w:rsidR="00C049E2" w:rsidRPr="00064FC5">
        <w:rPr>
          <w:rFonts w:eastAsia="Palatino Linotype"/>
          <w:b/>
        </w:rPr>
        <w:t>SUJETO OBLIGADO</w:t>
      </w:r>
      <w:r w:rsidR="00C049E2" w:rsidRPr="00064FC5">
        <w:rPr>
          <w:rFonts w:eastAsia="Palatino Linotype"/>
        </w:rPr>
        <w:t xml:space="preserve"> </w:t>
      </w:r>
      <w:r w:rsidR="00B22A80" w:rsidRPr="00064FC5">
        <w:rPr>
          <w:rFonts w:eastAsia="Palatino Linotype"/>
        </w:rPr>
        <w:t xml:space="preserve">se </w:t>
      </w:r>
      <w:r w:rsidR="00717E59" w:rsidRPr="00064FC5">
        <w:rPr>
          <w:rFonts w:eastAsia="Palatino Linotype"/>
        </w:rPr>
        <w:t>encontraba</w:t>
      </w:r>
      <w:r w:rsidR="00B22A80" w:rsidRPr="00064FC5">
        <w:rPr>
          <w:rFonts w:eastAsia="Palatino Linotype"/>
        </w:rPr>
        <w:t xml:space="preserve"> compelido a</w:t>
      </w:r>
      <w:r w:rsidR="00C049E2" w:rsidRPr="00064FC5">
        <w:rPr>
          <w:rFonts w:eastAsia="Palatino Linotype"/>
        </w:rPr>
        <w:t xml:space="preserve"> atender la solicitud de acceso a la información </w:t>
      </w:r>
      <w:r w:rsidR="00B22A80" w:rsidRPr="00064FC5">
        <w:rPr>
          <w:rFonts w:eastAsia="Palatino Linotype"/>
        </w:rPr>
        <w:t xml:space="preserve">realizada por </w:t>
      </w:r>
      <w:r w:rsidR="00B22A80" w:rsidRPr="00064FC5">
        <w:rPr>
          <w:rFonts w:eastAsia="Palatino Linotype"/>
          <w:b/>
          <w:bCs/>
        </w:rPr>
        <w:t>LA PARTE RECURRENTE</w:t>
      </w:r>
      <w:r w:rsidR="00331F35" w:rsidRPr="00064FC5">
        <w:rPr>
          <w:rFonts w:eastAsia="Palatino Linotype"/>
        </w:rPr>
        <w:t>.</w:t>
      </w:r>
    </w:p>
    <w:p w14:paraId="1611F147" w14:textId="77777777" w:rsidR="00BD5A7C" w:rsidRPr="00064FC5" w:rsidRDefault="00BD5A7C" w:rsidP="0013079D">
      <w:pPr>
        <w:rPr>
          <w:rFonts w:eastAsia="Palatino Linotype"/>
        </w:rPr>
      </w:pPr>
    </w:p>
    <w:p w14:paraId="51A0E8B4" w14:textId="676DCA47" w:rsidR="00664420" w:rsidRPr="00064FC5" w:rsidRDefault="00C71CEF" w:rsidP="0013079D">
      <w:pPr>
        <w:pStyle w:val="Ttulo3"/>
        <w:rPr>
          <w:rFonts w:eastAsia="Calibri"/>
          <w:lang w:eastAsia="es-ES_tradnl"/>
        </w:rPr>
      </w:pPr>
      <w:bookmarkStart w:id="34" w:name="_Toc211448895"/>
      <w:r w:rsidRPr="00064FC5">
        <w:rPr>
          <w:rFonts w:eastAsia="Calibri"/>
          <w:lang w:eastAsia="es-ES_tradnl"/>
        </w:rPr>
        <w:t>b)</w:t>
      </w:r>
      <w:r w:rsidR="00A53315" w:rsidRPr="00064FC5">
        <w:rPr>
          <w:rFonts w:eastAsia="Calibri"/>
          <w:lang w:eastAsia="es-ES_tradnl"/>
        </w:rPr>
        <w:t xml:space="preserve"> </w:t>
      </w:r>
      <w:r w:rsidR="00A21A20" w:rsidRPr="00064FC5">
        <w:rPr>
          <w:rFonts w:eastAsia="Calibri"/>
          <w:lang w:eastAsia="es-ES_tradnl"/>
        </w:rPr>
        <w:t>Controversia a resolver</w:t>
      </w:r>
      <w:bookmarkEnd w:id="34"/>
    </w:p>
    <w:p w14:paraId="77F07BF9" w14:textId="18C9D69C" w:rsidR="00A719B9" w:rsidRPr="00064FC5" w:rsidRDefault="00BC6BAF" w:rsidP="0013079D">
      <w:pPr>
        <w:rPr>
          <w:rFonts w:eastAsia="Calibri"/>
          <w:lang w:eastAsia="es-ES_tradnl"/>
        </w:rPr>
      </w:pPr>
      <w:r w:rsidRPr="00064FC5">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064FC5">
        <w:rPr>
          <w:rFonts w:eastAsia="Calibri"/>
          <w:b/>
          <w:lang w:eastAsia="es-ES_tradnl"/>
        </w:rPr>
        <w:t>LA PARTE RECURRENTE</w:t>
      </w:r>
      <w:r w:rsidRPr="00064FC5">
        <w:rPr>
          <w:rFonts w:eastAsia="Calibri"/>
          <w:lang w:eastAsia="es-ES_tradnl"/>
        </w:rPr>
        <w:t xml:space="preserve"> solicitó</w:t>
      </w:r>
      <w:r w:rsidR="001D07AB" w:rsidRPr="00064FC5">
        <w:rPr>
          <w:rFonts w:eastAsia="Calibri"/>
          <w:lang w:eastAsia="es-ES_tradnl"/>
        </w:rPr>
        <w:t xml:space="preserve"> </w:t>
      </w:r>
      <w:r w:rsidR="00A719B9" w:rsidRPr="00064FC5">
        <w:rPr>
          <w:rFonts w:eastAsia="Calibri"/>
          <w:lang w:eastAsia="es-ES_tradnl"/>
        </w:rPr>
        <w:t xml:space="preserve">las acciones afirmativas aplicadas para la designación de Vocales, Coordinadores del Secretariado y Consejeros en favor de las personas de la comunidad LGBT+ y como impactó en la designación de esos cargos señalando cuántas personas se designaron como vocales, coordinadores del secretariado y consejeros que pertenecen a dicho sector. </w:t>
      </w:r>
    </w:p>
    <w:p w14:paraId="5FD0F3AB" w14:textId="77777777" w:rsidR="00A719B9" w:rsidRPr="00064FC5" w:rsidRDefault="00A719B9" w:rsidP="0013079D">
      <w:pPr>
        <w:rPr>
          <w:rFonts w:eastAsia="Calibri"/>
          <w:lang w:eastAsia="es-ES_tradnl"/>
        </w:rPr>
      </w:pPr>
    </w:p>
    <w:p w14:paraId="595BF954" w14:textId="5765CD11" w:rsidR="00A719B9" w:rsidRPr="00064FC5" w:rsidRDefault="00BC6BAF" w:rsidP="0013079D">
      <w:pPr>
        <w:rPr>
          <w:rFonts w:eastAsiaTheme="minorHAnsi" w:cs="Tahoma"/>
          <w:iCs/>
          <w:szCs w:val="22"/>
          <w:lang w:eastAsia="en-US"/>
        </w:rPr>
      </w:pPr>
      <w:r w:rsidRPr="00064FC5">
        <w:rPr>
          <w:rFonts w:eastAsiaTheme="minorHAnsi" w:cs="Tahoma"/>
          <w:bCs/>
          <w:iCs/>
          <w:szCs w:val="22"/>
          <w:lang w:eastAsia="en-US"/>
        </w:rPr>
        <w:t xml:space="preserve">En respuesta, </w:t>
      </w:r>
      <w:r w:rsidRPr="00064FC5">
        <w:rPr>
          <w:rFonts w:eastAsiaTheme="minorHAnsi" w:cs="Tahoma"/>
          <w:b/>
          <w:iCs/>
          <w:szCs w:val="22"/>
          <w:lang w:eastAsia="en-US"/>
        </w:rPr>
        <w:t xml:space="preserve">EL SUJETO OBLIGADO </w:t>
      </w:r>
      <w:r w:rsidR="00AC173B" w:rsidRPr="00064FC5">
        <w:rPr>
          <w:rFonts w:eastAsiaTheme="minorHAnsi" w:cs="Tahoma"/>
          <w:iCs/>
          <w:szCs w:val="22"/>
          <w:lang w:eastAsia="en-US"/>
        </w:rPr>
        <w:t xml:space="preserve">adjuntó </w:t>
      </w:r>
      <w:r w:rsidR="00A719B9" w:rsidRPr="00064FC5">
        <w:rPr>
          <w:rFonts w:eastAsiaTheme="minorHAnsi" w:cs="Tahoma"/>
          <w:iCs/>
          <w:szCs w:val="22"/>
          <w:lang w:eastAsia="en-US"/>
        </w:rPr>
        <w:t xml:space="preserve">los oficios en los que los servidores públicos habilitados refirieron medularmente lo siguiente: </w:t>
      </w:r>
    </w:p>
    <w:p w14:paraId="5D729649" w14:textId="77777777" w:rsidR="006F44A0" w:rsidRPr="00064FC5" w:rsidRDefault="006F44A0" w:rsidP="0013079D">
      <w:pPr>
        <w:rPr>
          <w:rFonts w:eastAsiaTheme="minorHAnsi" w:cs="Tahoma"/>
          <w:iCs/>
          <w:szCs w:val="22"/>
          <w:lang w:eastAsia="en-US"/>
        </w:rPr>
      </w:pPr>
    </w:p>
    <w:p w14:paraId="3F89EDEA" w14:textId="1C66DF0C" w:rsidR="00A719B9" w:rsidRPr="00064FC5" w:rsidRDefault="00A719B9" w:rsidP="0013079D">
      <w:pPr>
        <w:pStyle w:val="Prrafodelista"/>
        <w:numPr>
          <w:ilvl w:val="0"/>
          <w:numId w:val="48"/>
        </w:numPr>
        <w:rPr>
          <w:rFonts w:eastAsiaTheme="minorHAnsi" w:cs="Tahoma"/>
          <w:iCs/>
          <w:szCs w:val="22"/>
          <w:lang w:eastAsia="en-US"/>
        </w:rPr>
      </w:pPr>
      <w:r w:rsidRPr="00064FC5">
        <w:rPr>
          <w:rFonts w:eastAsiaTheme="minorHAnsi" w:cs="Tahoma"/>
          <w:iCs/>
          <w:szCs w:val="22"/>
          <w:lang w:eastAsia="en-US"/>
        </w:rPr>
        <w:t>E</w:t>
      </w:r>
      <w:r w:rsidRPr="00064FC5">
        <w:rPr>
          <w:rFonts w:cs="Tahoma"/>
          <w:szCs w:val="22"/>
          <w:lang w:val="es-ES"/>
        </w:rPr>
        <w:t>l Director de Organización, hizo del conocimiento que</w:t>
      </w:r>
      <w:r w:rsidRPr="00064FC5">
        <w:t xml:space="preserve"> la designación de quienes ocupan las Consejerías en los Consejos Judiciales Electorales se realizó directamente a partir del universo de personas que fungieron como Consejeras Distritales o Municipales en la Elección de Diputaciones Locales y Ayuntamientos 2024, haciendo del conocimiento que 2 de las personas que se autoadscribieron al grupo de personas de las diversidades sexuales y de género en su registro para la Elección de Diputaciones Locales y Ayuntamientos 2024, resultaron designadas como Consejeros en los Consejos Judiciales Electorales para esta Elección Extraordinaria.</w:t>
      </w:r>
    </w:p>
    <w:p w14:paraId="218459CB" w14:textId="029C1A2D" w:rsidR="00A719B9" w:rsidRPr="00064FC5" w:rsidRDefault="00A719B9" w:rsidP="0013079D">
      <w:pPr>
        <w:pStyle w:val="Prrafodelista"/>
        <w:numPr>
          <w:ilvl w:val="0"/>
          <w:numId w:val="48"/>
        </w:numPr>
        <w:autoSpaceDE w:val="0"/>
        <w:autoSpaceDN w:val="0"/>
        <w:adjustRightInd w:val="0"/>
        <w:ind w:right="-28"/>
        <w:rPr>
          <w:rFonts w:cs="Tahoma"/>
          <w:b/>
          <w:i/>
          <w:szCs w:val="22"/>
          <w:lang w:val="es-ES"/>
        </w:rPr>
      </w:pPr>
      <w:r w:rsidRPr="00064FC5">
        <w:rPr>
          <w:rFonts w:cs="Tahoma"/>
          <w:szCs w:val="22"/>
          <w:lang w:val="es-ES"/>
        </w:rPr>
        <w:t>La Jefa de la Unidad para la Coordinación de los Trabajos de Igualdad de Género y Erradicación de la Violencia Política en razón de Género, refirió que derivado de la búsqueda exhaustiva, razonable de la información no contaba con información relacionada con la solicitud de mérito.</w:t>
      </w:r>
    </w:p>
    <w:p w14:paraId="6D757BA3" w14:textId="327D3B41" w:rsidR="00A719B9" w:rsidRPr="00064FC5" w:rsidRDefault="00A719B9" w:rsidP="0013079D">
      <w:pPr>
        <w:pStyle w:val="Prrafodelista"/>
        <w:numPr>
          <w:ilvl w:val="0"/>
          <w:numId w:val="48"/>
        </w:numPr>
        <w:autoSpaceDE w:val="0"/>
        <w:autoSpaceDN w:val="0"/>
        <w:adjustRightInd w:val="0"/>
        <w:ind w:right="-28"/>
        <w:rPr>
          <w:rFonts w:cs="Tahoma"/>
          <w:b/>
          <w:i/>
          <w:szCs w:val="22"/>
          <w:lang w:val="es-ES"/>
        </w:rPr>
      </w:pPr>
      <w:r w:rsidRPr="00064FC5">
        <w:rPr>
          <w:rFonts w:cs="Tahoma"/>
          <w:szCs w:val="22"/>
          <w:lang w:val="es-ES"/>
        </w:rPr>
        <w:t xml:space="preserve">El Titular de la Unidad de Técnica para la Administración de Personal, precisó que </w:t>
      </w:r>
      <w:r w:rsidRPr="00064FC5">
        <w:t>después de haber realizado una búsqueda exhaustiva, razonable y minuciosa en la información y de acuerdo con el Manual de Organización del Instituto Electoral del Estado de México, al no ser competencia de esta Unidad, no se localizó documento alguno que se haya generado, poseído o administrado que dé cuenta de lo solicitado.</w:t>
      </w:r>
    </w:p>
    <w:p w14:paraId="2006CA41" w14:textId="77777777" w:rsidR="00A719B9" w:rsidRPr="00064FC5" w:rsidRDefault="00A719B9" w:rsidP="0013079D">
      <w:pPr>
        <w:rPr>
          <w:rFonts w:eastAsiaTheme="minorHAnsi" w:cs="Tahoma"/>
          <w:iCs/>
          <w:szCs w:val="22"/>
          <w:lang w:eastAsia="en-US"/>
        </w:rPr>
      </w:pPr>
    </w:p>
    <w:p w14:paraId="3F853D0A" w14:textId="3E6123CF" w:rsidR="00BC6BAF" w:rsidRPr="00064FC5" w:rsidRDefault="00BC6BAF" w:rsidP="0013079D">
      <w:pPr>
        <w:autoSpaceDE w:val="0"/>
        <w:autoSpaceDN w:val="0"/>
        <w:adjustRightInd w:val="0"/>
        <w:ind w:right="-28"/>
        <w:rPr>
          <w:rFonts w:eastAsiaTheme="minorHAnsi" w:cs="Tahoma"/>
          <w:bCs/>
          <w:iCs/>
          <w:szCs w:val="22"/>
          <w:lang w:eastAsia="en-US"/>
        </w:rPr>
      </w:pPr>
      <w:r w:rsidRPr="00064FC5">
        <w:rPr>
          <w:rFonts w:eastAsiaTheme="minorHAnsi" w:cs="Tahoma"/>
          <w:bCs/>
          <w:iCs/>
          <w:szCs w:val="22"/>
          <w:lang w:eastAsia="en-US"/>
        </w:rPr>
        <w:t xml:space="preserve">Ahora bien, en la interposición del presente recurso </w:t>
      </w:r>
      <w:r w:rsidRPr="00064FC5">
        <w:rPr>
          <w:rFonts w:eastAsiaTheme="minorHAnsi" w:cs="Tahoma"/>
          <w:b/>
          <w:iCs/>
          <w:szCs w:val="22"/>
          <w:lang w:eastAsia="en-US"/>
        </w:rPr>
        <w:t>LA PARTE RECURRENTE</w:t>
      </w:r>
      <w:r w:rsidRPr="00064FC5">
        <w:rPr>
          <w:rFonts w:eastAsiaTheme="minorHAnsi" w:cs="Tahoma"/>
          <w:bCs/>
          <w:iCs/>
          <w:szCs w:val="22"/>
          <w:lang w:eastAsia="en-US"/>
        </w:rPr>
        <w:t xml:space="preserve"> se inconformó medularmente </w:t>
      </w:r>
      <w:r w:rsidR="00A719B9" w:rsidRPr="00064FC5">
        <w:rPr>
          <w:rFonts w:eastAsiaTheme="minorHAnsi" w:cs="Tahoma"/>
          <w:bCs/>
          <w:iCs/>
          <w:szCs w:val="22"/>
          <w:lang w:eastAsia="en-US"/>
        </w:rPr>
        <w:t>por considerar que la respuesta otorgada era incompleta al no haber respondido la Unidad Técnica para la Administración del Personal Electoral</w:t>
      </w:r>
      <w:r w:rsidRPr="00064FC5">
        <w:rPr>
          <w:rFonts w:eastAsiaTheme="minorHAnsi" w:cs="Tahoma"/>
          <w:bCs/>
          <w:iCs/>
          <w:szCs w:val="22"/>
          <w:lang w:eastAsia="en-US"/>
        </w:rPr>
        <w:t xml:space="preserve">. </w:t>
      </w:r>
    </w:p>
    <w:p w14:paraId="75837A27" w14:textId="77777777" w:rsidR="00BC6BAF" w:rsidRPr="00064FC5" w:rsidRDefault="00BC6BAF" w:rsidP="0013079D">
      <w:pPr>
        <w:tabs>
          <w:tab w:val="left" w:pos="4962"/>
        </w:tabs>
        <w:contextualSpacing/>
        <w:rPr>
          <w:rFonts w:eastAsiaTheme="minorHAnsi" w:cs="Tahoma"/>
          <w:bCs/>
          <w:iCs/>
          <w:szCs w:val="22"/>
          <w:lang w:eastAsia="en-US"/>
        </w:rPr>
      </w:pPr>
    </w:p>
    <w:p w14:paraId="16286918" w14:textId="1030114E" w:rsidR="00BC6BAF" w:rsidRPr="00064FC5" w:rsidRDefault="00415748" w:rsidP="0013079D">
      <w:pPr>
        <w:pStyle w:val="Prrafodelista"/>
        <w:widowControl w:val="0"/>
        <w:autoSpaceDE w:val="0"/>
        <w:autoSpaceDN w:val="0"/>
        <w:adjustRightInd w:val="0"/>
        <w:ind w:left="0"/>
      </w:pPr>
      <w:r w:rsidRPr="00064FC5">
        <w:rPr>
          <w:rFonts w:eastAsiaTheme="minorHAnsi" w:cs="Tahoma"/>
          <w:bCs/>
          <w:iCs/>
          <w:szCs w:val="22"/>
          <w:lang w:eastAsia="en-US"/>
        </w:rPr>
        <w:lastRenderedPageBreak/>
        <w:t>Asimismo</w:t>
      </w:r>
      <w:r w:rsidRPr="00064FC5">
        <w:t xml:space="preserve">, es importante señalar que </w:t>
      </w:r>
      <w:r w:rsidRPr="00064FC5">
        <w:rPr>
          <w:b/>
          <w:iCs/>
        </w:rPr>
        <w:t>LA PARTE RECURRENTE</w:t>
      </w:r>
      <w:r w:rsidRPr="00064FC5">
        <w:rPr>
          <w:bCs/>
          <w:iCs/>
        </w:rPr>
        <w:t xml:space="preserve"> </w:t>
      </w:r>
      <w:r w:rsidRPr="00064FC5">
        <w:t xml:space="preserve">no realizó manifestaciones, alegatos o pruebas y por su parte </w:t>
      </w:r>
      <w:r w:rsidRPr="00064FC5">
        <w:rPr>
          <w:b/>
        </w:rPr>
        <w:t>EL SUJETO OBLIGADO</w:t>
      </w:r>
      <w:r w:rsidRPr="00064FC5">
        <w:rPr>
          <w:rFonts w:cs="Arial"/>
        </w:rPr>
        <w:t xml:space="preserve"> </w:t>
      </w:r>
      <w:r w:rsidR="00A719B9" w:rsidRPr="00064FC5">
        <w:rPr>
          <w:rFonts w:cs="Arial"/>
        </w:rPr>
        <w:t xml:space="preserve">mediante </w:t>
      </w:r>
      <w:r w:rsidRPr="00064FC5">
        <w:t>Informe Justificado</w:t>
      </w:r>
      <w:r w:rsidR="00A719B9" w:rsidRPr="00064FC5">
        <w:t xml:space="preserve"> medularmente confirmó la respuesta otorgada</w:t>
      </w:r>
      <w:r w:rsidRPr="00064FC5">
        <w:t>.</w:t>
      </w:r>
    </w:p>
    <w:p w14:paraId="6A6D7CE6" w14:textId="77777777" w:rsidR="00415748" w:rsidRPr="00064FC5" w:rsidRDefault="00415748" w:rsidP="0013079D">
      <w:pPr>
        <w:pStyle w:val="Prrafodelista"/>
        <w:widowControl w:val="0"/>
        <w:autoSpaceDE w:val="0"/>
        <w:autoSpaceDN w:val="0"/>
        <w:adjustRightInd w:val="0"/>
        <w:ind w:left="0"/>
        <w:rPr>
          <w:rFonts w:cs="Tahoma"/>
          <w:bCs/>
          <w:iCs/>
          <w:szCs w:val="24"/>
        </w:rPr>
      </w:pPr>
    </w:p>
    <w:p w14:paraId="27546954" w14:textId="77777777" w:rsidR="00BC6BAF" w:rsidRPr="00064FC5" w:rsidRDefault="00BC6BAF" w:rsidP="0013079D">
      <w:pPr>
        <w:tabs>
          <w:tab w:val="left" w:pos="4962"/>
        </w:tabs>
        <w:contextualSpacing/>
        <w:rPr>
          <w:rFonts w:eastAsiaTheme="minorHAnsi" w:cs="Tahoma"/>
          <w:bCs/>
          <w:iCs/>
          <w:szCs w:val="22"/>
          <w:lang w:eastAsia="en-US"/>
        </w:rPr>
      </w:pPr>
      <w:r w:rsidRPr="00064FC5">
        <w:rPr>
          <w:rFonts w:eastAsiaTheme="minorHAnsi" w:cs="Tahoma"/>
          <w:bCs/>
          <w:iCs/>
          <w:szCs w:val="22"/>
          <w:lang w:eastAsia="en-US"/>
        </w:rPr>
        <w:t xml:space="preserve">Derivado de lo anterior, el estudio se centrará en determinar si la información entregada colma el derecho de acceso a la información ejercido por </w:t>
      </w:r>
      <w:r w:rsidRPr="00064FC5">
        <w:rPr>
          <w:rFonts w:eastAsiaTheme="minorHAnsi" w:cs="Tahoma"/>
          <w:b/>
          <w:bCs/>
          <w:iCs/>
          <w:szCs w:val="22"/>
          <w:lang w:eastAsia="en-US"/>
        </w:rPr>
        <w:t>LA PARTE RECURRENTE</w:t>
      </w:r>
      <w:r w:rsidRPr="00064FC5">
        <w:rPr>
          <w:rFonts w:eastAsiaTheme="minorHAnsi" w:cs="Tahoma"/>
          <w:bCs/>
          <w:iCs/>
          <w:szCs w:val="22"/>
          <w:lang w:eastAsia="en-US"/>
        </w:rPr>
        <w:t>.</w:t>
      </w:r>
    </w:p>
    <w:p w14:paraId="6C598A6A" w14:textId="77777777" w:rsidR="00BC6BAF" w:rsidRPr="00064FC5" w:rsidRDefault="00BC6BAF" w:rsidP="0013079D">
      <w:pPr>
        <w:pStyle w:val="Prrafodelista"/>
        <w:widowControl w:val="0"/>
        <w:autoSpaceDE w:val="0"/>
        <w:autoSpaceDN w:val="0"/>
        <w:adjustRightInd w:val="0"/>
        <w:ind w:left="0"/>
      </w:pPr>
    </w:p>
    <w:p w14:paraId="421FE89D" w14:textId="77777777" w:rsidR="00BC6BAF" w:rsidRPr="00064FC5" w:rsidRDefault="00BC6BAF" w:rsidP="0013079D">
      <w:pPr>
        <w:pStyle w:val="Ttulo3"/>
        <w:rPr>
          <w:rFonts w:eastAsia="Calibri"/>
          <w:lang w:eastAsia="es-ES_tradnl"/>
        </w:rPr>
      </w:pPr>
      <w:bookmarkStart w:id="35" w:name="_Toc176296473"/>
      <w:bookmarkStart w:id="36" w:name="_Toc199766557"/>
      <w:bookmarkStart w:id="37" w:name="_Toc211448896"/>
      <w:r w:rsidRPr="00064FC5">
        <w:rPr>
          <w:rFonts w:eastAsia="Calibri"/>
          <w:lang w:eastAsia="es-ES_tradnl"/>
        </w:rPr>
        <w:t>c) Estudio de la controversia</w:t>
      </w:r>
      <w:bookmarkEnd w:id="35"/>
      <w:bookmarkEnd w:id="36"/>
      <w:bookmarkEnd w:id="37"/>
    </w:p>
    <w:p w14:paraId="39FC4E27" w14:textId="1E490957" w:rsidR="006F44A0" w:rsidRPr="00064FC5" w:rsidRDefault="00D2767F" w:rsidP="0013079D">
      <w:pPr>
        <w:rPr>
          <w:rFonts w:cs="Arial"/>
        </w:rPr>
      </w:pPr>
      <w:r w:rsidRPr="00064FC5">
        <w:rPr>
          <w:rFonts w:cs="Arial"/>
        </w:rPr>
        <w:t xml:space="preserve">Primero, </w:t>
      </w:r>
      <w:r w:rsidR="006F44A0" w:rsidRPr="00064FC5">
        <w:rPr>
          <w:rFonts w:cs="Arial"/>
        </w:rPr>
        <w:t>se considera necesario traer a contexto el artículo 15 Séptimus de la Ley Federal para Prevenir y Eliminar la Discriminación</w:t>
      </w:r>
      <w:r w:rsidR="006F44A0" w:rsidRPr="00064FC5">
        <w:rPr>
          <w:rStyle w:val="Refdenotaalpie"/>
          <w:rFonts w:cs="Arial"/>
        </w:rPr>
        <w:footnoteReference w:id="1"/>
      </w:r>
      <w:r w:rsidR="006F44A0" w:rsidRPr="00064FC5">
        <w:rPr>
          <w:rFonts w:cs="Arial"/>
        </w:rPr>
        <w:t xml:space="preserve">, las acciones afirmativas </w:t>
      </w:r>
      <w:r w:rsidR="006F44A0" w:rsidRPr="00064FC5">
        <w:rPr>
          <w:rFonts w:cs="Arial"/>
          <w:b/>
        </w:rPr>
        <w:t>son las medidas especiales, específicas y de carácter temporal, a favor de personas o grupos en situación de discriminación</w:t>
      </w:r>
      <w:r w:rsidR="006F44A0" w:rsidRPr="00064FC5">
        <w:rPr>
          <w:rFonts w:cs="Arial"/>
        </w:rPr>
        <w:t xml:space="preserve">, cuyo </w:t>
      </w:r>
      <w:r w:rsidR="006F44A0" w:rsidRPr="00064FC5">
        <w:rPr>
          <w:rFonts w:cs="Arial"/>
          <w:b/>
        </w:rPr>
        <w:t>objetivo es corregir situaciones patentes de desigualdad en el disfrute o ejercicio de derechos y libertades</w:t>
      </w:r>
      <w:r w:rsidR="006F44A0" w:rsidRPr="00064FC5">
        <w:rPr>
          <w:rFonts w:cs="Arial"/>
        </w:rPr>
        <w:t xml:space="preserve">, aplicables mientras subsistan dichas situaciones. Se adecuarán a la situación que quiera remediarse, deberán ser legítimas y respetar los principios de justicia y proporcionalidad. Estas medidas no serán consideradas discriminatorias en términos del artículo 5 que establece lo siguiente: </w:t>
      </w:r>
    </w:p>
    <w:p w14:paraId="068F13EE" w14:textId="77777777" w:rsidR="006F44A0" w:rsidRPr="00064FC5" w:rsidRDefault="006F44A0" w:rsidP="0013079D">
      <w:pPr>
        <w:rPr>
          <w:rFonts w:cs="Arial"/>
        </w:rPr>
      </w:pPr>
    </w:p>
    <w:p w14:paraId="0FFC6941" w14:textId="1E48CF3C" w:rsidR="006F44A0" w:rsidRPr="00064FC5" w:rsidRDefault="006F44A0" w:rsidP="0013079D">
      <w:pPr>
        <w:pStyle w:val="Puesto"/>
      </w:pPr>
      <w:r w:rsidRPr="00064FC5">
        <w:rPr>
          <w:b/>
        </w:rPr>
        <w:t>Artículo 5.-</w:t>
      </w:r>
      <w:r w:rsidRPr="00064FC5">
        <w:t xml:space="preserve"> No se considerarán discriminatorias las acciones afirmativas que tengan por efecto promover la igualdad real de oportunidades de las personas o grupos. Tampoco será juzgada como discriminatoria la distinción basada en criterios razonables, proporcionales y objetivos cuya finalidad no sea el menoscabo de derechos.</w:t>
      </w:r>
    </w:p>
    <w:p w14:paraId="07B8DF1D" w14:textId="044B8ADD" w:rsidR="006F44A0" w:rsidRPr="00064FC5" w:rsidRDefault="006F44A0" w:rsidP="0013079D">
      <w:pPr>
        <w:pStyle w:val="Puesto"/>
      </w:pPr>
      <w:r w:rsidRPr="00064FC5">
        <w:t>….</w:t>
      </w:r>
    </w:p>
    <w:p w14:paraId="72F81DE0" w14:textId="77777777" w:rsidR="006F44A0" w:rsidRPr="00064FC5" w:rsidRDefault="006F44A0" w:rsidP="0013079D">
      <w:pPr>
        <w:rPr>
          <w:rFonts w:cs="Arial"/>
        </w:rPr>
      </w:pPr>
    </w:p>
    <w:p w14:paraId="0DD2219E" w14:textId="6272F26C" w:rsidR="00D2767F" w:rsidRPr="00064FC5" w:rsidRDefault="006F44A0" w:rsidP="0013079D">
      <w:r w:rsidRPr="00064FC5">
        <w:rPr>
          <w:rFonts w:cs="Arial"/>
        </w:rPr>
        <w:t xml:space="preserve">Ahora bien, </w:t>
      </w:r>
      <w:r w:rsidR="00D2767F" w:rsidRPr="00064FC5">
        <w:rPr>
          <w:rFonts w:cs="Arial"/>
        </w:rPr>
        <w:t xml:space="preserve">el artículo transitorio TERCERO, párrafo tercero del Decreto número 65 por el que se </w:t>
      </w:r>
      <w:r w:rsidR="00D2767F" w:rsidRPr="00064FC5">
        <w:t xml:space="preserve">reforman y adicionan diversas disposiciones del Código Electoral del Estado de México, en materia de elección de las personas juzgadoras del Poder Judicial del Estado de México, </w:t>
      </w:r>
      <w:r w:rsidR="00C21D3E" w:rsidRPr="00064FC5">
        <w:lastRenderedPageBreak/>
        <w:t>publicado en el Periódico Oficial Gaceta del Gobierno el catorce de enero de dos mil veinticinco</w:t>
      </w:r>
      <w:r w:rsidR="00C21D3E" w:rsidRPr="00064FC5">
        <w:rPr>
          <w:rStyle w:val="Refdenotaalpie"/>
          <w:rFonts w:cs="Arial"/>
        </w:rPr>
        <w:footnoteReference w:id="2"/>
      </w:r>
      <w:r w:rsidR="00C21D3E" w:rsidRPr="00064FC5">
        <w:t xml:space="preserve">, </w:t>
      </w:r>
      <w:r w:rsidR="00D2767F" w:rsidRPr="00064FC5">
        <w:t xml:space="preserve">dispone lo siguiente: </w:t>
      </w:r>
    </w:p>
    <w:p w14:paraId="7C6AE499" w14:textId="77777777" w:rsidR="00D2767F" w:rsidRPr="00064FC5" w:rsidRDefault="00D2767F" w:rsidP="0013079D"/>
    <w:p w14:paraId="305AC5B4" w14:textId="55DB67F3" w:rsidR="00A719B9" w:rsidRPr="00064FC5" w:rsidRDefault="00D2767F" w:rsidP="0013079D">
      <w:pPr>
        <w:pStyle w:val="Puesto"/>
        <w:rPr>
          <w:b/>
        </w:rPr>
      </w:pPr>
      <w:r w:rsidRPr="00064FC5">
        <w:rPr>
          <w:b/>
        </w:rPr>
        <w:t>“TERCERO.</w:t>
      </w:r>
    </w:p>
    <w:p w14:paraId="2191485D" w14:textId="485D41DC" w:rsidR="00D2767F" w:rsidRPr="00064FC5" w:rsidRDefault="00D2767F" w:rsidP="0013079D">
      <w:pPr>
        <w:pStyle w:val="Puesto"/>
      </w:pPr>
      <w:r w:rsidRPr="00064FC5">
        <w:t>…</w:t>
      </w:r>
    </w:p>
    <w:p w14:paraId="3CB45E94" w14:textId="50D26061" w:rsidR="00D2767F" w:rsidRPr="00064FC5" w:rsidRDefault="00D2767F" w:rsidP="0013079D">
      <w:pPr>
        <w:pStyle w:val="Puesto"/>
      </w:pPr>
      <w:r w:rsidRPr="00064FC5">
        <w:t>En la integración de dichos órganos podrá designar directamente a vocalías y consejerías de los órganos desconcentrados que hayan demostrado un desempeño satisfactorio en el último proceso electoral.</w:t>
      </w:r>
    </w:p>
    <w:p w14:paraId="5D2FCA50" w14:textId="77777777" w:rsidR="00D2767F" w:rsidRPr="00064FC5" w:rsidRDefault="00D2767F" w:rsidP="0013079D"/>
    <w:p w14:paraId="23391D9C" w14:textId="43BE2DBF" w:rsidR="00F52C29" w:rsidRPr="00064FC5" w:rsidRDefault="00C21D3E" w:rsidP="0013079D">
      <w:r w:rsidRPr="00064FC5">
        <w:rPr>
          <w:rFonts w:cs="Arial"/>
        </w:rPr>
        <w:t xml:space="preserve">Derivado de la emisión del decreto referido, </w:t>
      </w:r>
      <w:r w:rsidR="00F52C29" w:rsidRPr="00064FC5">
        <w:rPr>
          <w:rFonts w:cs="Arial"/>
        </w:rPr>
        <w:t xml:space="preserve"> se expidieron </w:t>
      </w:r>
      <w:r w:rsidRPr="00064FC5">
        <w:rPr>
          <w:rFonts w:cs="Arial"/>
        </w:rPr>
        <w:t xml:space="preserve">los </w:t>
      </w:r>
      <w:r w:rsidRPr="00064FC5">
        <w:rPr>
          <w:rFonts w:cs="Arial"/>
          <w:i/>
        </w:rPr>
        <w:t>Criterios para la designación de consejerías de los órganos desconcentrados para el Proceso Electoral Judicial Extraordinario 2025 del Estado de México”</w:t>
      </w:r>
      <w:r w:rsidRPr="00064FC5">
        <w:rPr>
          <w:rStyle w:val="Refdenotaalpie"/>
          <w:rFonts w:cs="Arial"/>
          <w:i/>
        </w:rPr>
        <w:footnoteReference w:id="3"/>
      </w:r>
      <w:r w:rsidRPr="00064FC5">
        <w:rPr>
          <w:rFonts w:cs="Arial"/>
          <w:i/>
        </w:rPr>
        <w:t xml:space="preserve"> </w:t>
      </w:r>
      <w:r w:rsidR="00F52C29" w:rsidRPr="00064FC5">
        <w:rPr>
          <w:rFonts w:cs="Arial"/>
        </w:rPr>
        <w:t xml:space="preserve">en los cuales se establecieron </w:t>
      </w:r>
      <w:r w:rsidR="00F52C29" w:rsidRPr="00064FC5">
        <w:t xml:space="preserve">el procedimiento para la invitación, verificación de requisitos, integración de propuestas y designación de las personas designadas para ocupar las Consejerías en los Consejos Judiciales Electorales: </w:t>
      </w:r>
    </w:p>
    <w:p w14:paraId="71EDC33D" w14:textId="77777777" w:rsidR="00F52C29" w:rsidRPr="00064FC5" w:rsidRDefault="00F52C29" w:rsidP="0013079D"/>
    <w:p w14:paraId="5609F1A2" w14:textId="3146ECA2" w:rsidR="00F52C29" w:rsidRPr="00064FC5" w:rsidRDefault="00F52C29" w:rsidP="0013079D">
      <w:pPr>
        <w:pStyle w:val="Puesto"/>
        <w:jc w:val="center"/>
      </w:pPr>
      <w:r w:rsidRPr="00064FC5">
        <w:rPr>
          <w:b/>
        </w:rPr>
        <w:t>CRITERIOS</w:t>
      </w:r>
    </w:p>
    <w:p w14:paraId="08F0D520" w14:textId="77777777" w:rsidR="00F52C29" w:rsidRPr="00064FC5" w:rsidRDefault="00F52C29" w:rsidP="0013079D">
      <w:pPr>
        <w:pStyle w:val="Puesto"/>
      </w:pPr>
      <w:r w:rsidRPr="00064FC5">
        <w:rPr>
          <w:b/>
        </w:rPr>
        <w:t>PRIMERO. DISPOSICIONES GENERALES</w:t>
      </w:r>
      <w:r w:rsidRPr="00064FC5">
        <w:t xml:space="preserve"> </w:t>
      </w:r>
    </w:p>
    <w:p w14:paraId="4967E69B" w14:textId="1A2CF10A" w:rsidR="00F52C29" w:rsidRPr="00064FC5" w:rsidRDefault="00F52C29" w:rsidP="0013079D">
      <w:pPr>
        <w:pStyle w:val="Puesto"/>
      </w:pPr>
      <w:r w:rsidRPr="00064FC5">
        <w:t xml:space="preserve">Considerando que la división territorial para este proceso electoral será conforme a la Distritación Judicial en la entidad, y atendiendo a la premisa de recuperar la experiencia y conocimiento de las personas que se desempeñaron en una Consejería en la Elección de Diputaciones Locales y Ayuntamientos 2024, para la integración de los Órganos Desconcentrados en el Proceso Electoral Judicial Extraordinario 2025 del Estado de México, </w:t>
      </w:r>
      <w:r w:rsidRPr="00064FC5">
        <w:rPr>
          <w:b/>
        </w:rPr>
        <w:t>se llevará a cabo la designación directa de las Consejerías participantes en el Proceso Electoral 2024</w:t>
      </w:r>
      <w:r w:rsidRPr="00064FC5">
        <w:t>, como se describe en el criterio tercero, cuarto y quinto del presente documento.</w:t>
      </w:r>
    </w:p>
    <w:p w14:paraId="347605C3" w14:textId="77777777" w:rsidR="00F52C29" w:rsidRPr="00064FC5" w:rsidRDefault="00F52C29" w:rsidP="0013079D">
      <w:pPr>
        <w:pStyle w:val="Puesto"/>
      </w:pPr>
    </w:p>
    <w:p w14:paraId="539D3E29" w14:textId="77777777" w:rsidR="00F52C29" w:rsidRPr="00064FC5" w:rsidRDefault="00F52C29" w:rsidP="0013079D">
      <w:pPr>
        <w:pStyle w:val="Puesto"/>
      </w:pPr>
      <w:r w:rsidRPr="00064FC5">
        <w:rPr>
          <w:b/>
        </w:rPr>
        <w:t>SEGUNDO. DE LA DESCRIPCIÓN GENERAL DE FUNCIONES</w:t>
      </w:r>
      <w:r w:rsidRPr="00064FC5">
        <w:t xml:space="preserve"> </w:t>
      </w:r>
    </w:p>
    <w:p w14:paraId="2EC7D4FF" w14:textId="5266833C" w:rsidR="00F52C29" w:rsidRPr="00064FC5" w:rsidRDefault="00F52C29" w:rsidP="0013079D">
      <w:pPr>
        <w:pStyle w:val="Puesto"/>
      </w:pPr>
      <w:r w:rsidRPr="00064FC5">
        <w:t>Las personas que ocupen las Consejerías, fungirán como integrantes de los Consejos de los Órganos Desconcentrados, en términos de lo establecido en el CEEM y demás disposiciones aplicables; en el ámbito de su competencia, coadyuvarán en la organización, el desarrollo y la vigilancia del Proceso Electoral Judicial Extraordinario 2025 del Estado de México</w:t>
      </w:r>
    </w:p>
    <w:p w14:paraId="143CB45A" w14:textId="77777777" w:rsidR="00F52C29" w:rsidRPr="00064FC5" w:rsidRDefault="00F52C29" w:rsidP="0013079D">
      <w:pPr>
        <w:pStyle w:val="Puesto"/>
      </w:pPr>
    </w:p>
    <w:p w14:paraId="41C5748E" w14:textId="77777777" w:rsidR="00F52C29" w:rsidRPr="00064FC5" w:rsidRDefault="00F52C29" w:rsidP="0013079D">
      <w:pPr>
        <w:pStyle w:val="Puesto"/>
      </w:pPr>
      <w:r w:rsidRPr="00064FC5">
        <w:t xml:space="preserve">El periodo para desempeñar el cargo de una Consejería de los Órganos Desconcentrados, será por tiempo determinado, con vigencia a partir de la fecha de la designación o, en su caso, de la fecha en que rindan protesta para el caso de aquellos que durante el proceso electoral asuman el cargo, hasta la conclusión del proceso electoral; la declaratoria de clausura de los trabajos del Órgano Desconcentrado; o bien, en caso de remoción en términos de lo señalado en el artículo 233 del CEEM. </w:t>
      </w:r>
    </w:p>
    <w:p w14:paraId="7EDE6F37" w14:textId="77777777" w:rsidR="00F52C29" w:rsidRPr="00064FC5" w:rsidRDefault="00F52C29" w:rsidP="0013079D">
      <w:pPr>
        <w:pStyle w:val="Puesto"/>
      </w:pPr>
    </w:p>
    <w:p w14:paraId="365D7CCE" w14:textId="77777777" w:rsidR="00F52C29" w:rsidRPr="00064FC5" w:rsidRDefault="00F52C29" w:rsidP="0013079D">
      <w:pPr>
        <w:pStyle w:val="Puesto"/>
      </w:pPr>
      <w:r w:rsidRPr="00064FC5">
        <w:rPr>
          <w:b/>
        </w:rPr>
        <w:t>TERCERO. DE LA INVITACIÓN Y VERIFICACIÓN DE REQUISITOS</w:t>
      </w:r>
      <w:r w:rsidRPr="00064FC5">
        <w:t xml:space="preserve"> </w:t>
      </w:r>
    </w:p>
    <w:p w14:paraId="77DFAD58" w14:textId="3B89AD00" w:rsidR="00F52C29" w:rsidRPr="00064FC5" w:rsidRDefault="00F52C29" w:rsidP="0013079D">
      <w:pPr>
        <w:pStyle w:val="Puesto"/>
        <w:rPr>
          <w:b/>
        </w:rPr>
      </w:pPr>
      <w:r w:rsidRPr="00064FC5">
        <w:rPr>
          <w:b/>
        </w:rPr>
        <w:t>Para la integración de los Órganos Desconcentrados en la presente elección, se verificará la disponibilidad de las personas que se desempeñaron en una Consejería Propietaria o Suplente,</w:t>
      </w:r>
      <w:r w:rsidRPr="00064FC5">
        <w:t xml:space="preserve"> tanto en los Consejos Distritales como en los Consejos Municipales Electorales, al final del Proceso Electoral 2024; </w:t>
      </w:r>
      <w:r w:rsidRPr="00064FC5">
        <w:rPr>
          <w:b/>
        </w:rPr>
        <w:t>por lo anterior, se establecerá contacto con la intención de identificar a las personas que tengan interés en participar nuevamente en el cargo.</w:t>
      </w:r>
    </w:p>
    <w:p w14:paraId="3E121059" w14:textId="77777777" w:rsidR="00F52C29" w:rsidRPr="00064FC5" w:rsidRDefault="00F52C29" w:rsidP="0013079D">
      <w:pPr>
        <w:rPr>
          <w:rFonts w:cs="Arial"/>
        </w:rPr>
      </w:pPr>
    </w:p>
    <w:p w14:paraId="6BD76496" w14:textId="3779A43C" w:rsidR="00D2767F" w:rsidRPr="00064FC5" w:rsidRDefault="00F52C29" w:rsidP="0013079D">
      <w:r w:rsidRPr="00064FC5">
        <w:rPr>
          <w:rFonts w:cs="Arial"/>
        </w:rPr>
        <w:t>Co</w:t>
      </w:r>
      <w:r w:rsidR="00860682" w:rsidRPr="00064FC5">
        <w:rPr>
          <w:rFonts w:cs="Arial"/>
        </w:rPr>
        <w:t xml:space="preserve">nforme a </w:t>
      </w:r>
      <w:r w:rsidRPr="00064FC5">
        <w:rPr>
          <w:rFonts w:cs="Arial"/>
        </w:rPr>
        <w:t xml:space="preserve">lo anterior </w:t>
      </w:r>
      <w:r w:rsidRPr="00064FC5">
        <w:t>se llevó a cabo un procedimiento de designación directa con base en el total de personas que participaron en las Consejerías Distritales y Municipales hasta la etapa final de la Elección de Diputaciones Locales y Ayuntamientos 2024 y, previa invitación, manifestaron su aceptación para que se les considerara para la integración de los Órganos Desconcentrados a instalar para este Proceso Electoral Judicial Extraordinario.</w:t>
      </w:r>
    </w:p>
    <w:p w14:paraId="3CF0FC7A" w14:textId="77777777" w:rsidR="00F52C29" w:rsidRPr="00064FC5" w:rsidRDefault="00F52C29" w:rsidP="0013079D">
      <w:pPr>
        <w:rPr>
          <w:rFonts w:cs="Arial"/>
        </w:rPr>
      </w:pPr>
    </w:p>
    <w:p w14:paraId="22F20D98" w14:textId="77777777" w:rsidR="00180EEF" w:rsidRPr="00064FC5" w:rsidRDefault="00180EEF" w:rsidP="0013079D">
      <w:pPr>
        <w:rPr>
          <w:rFonts w:cs="Arial"/>
        </w:rPr>
      </w:pPr>
      <w:r w:rsidRPr="00064FC5">
        <w:rPr>
          <w:rFonts w:cs="Arial"/>
        </w:rPr>
        <w:t xml:space="preserve">Por otra parte, el Instituto Electoral del Estado de México, expidió los </w:t>
      </w:r>
      <w:r w:rsidRPr="00064FC5">
        <w:rPr>
          <w:rFonts w:cs="Arial"/>
          <w:i/>
        </w:rPr>
        <w:t>Criterios y la Convocatoria con su anexos para ocupar una Consejería en los Consejos Distritales u Municipales para la Elección de Diputaciones Locales y Ayuntamientos 2024”</w:t>
      </w:r>
      <w:r w:rsidRPr="00064FC5">
        <w:rPr>
          <w:rStyle w:val="Refdenotaalpie"/>
          <w:rFonts w:cs="Arial"/>
          <w:i/>
        </w:rPr>
        <w:footnoteReference w:id="4"/>
      </w:r>
      <w:r w:rsidRPr="00064FC5">
        <w:rPr>
          <w:rFonts w:cs="Arial"/>
          <w:i/>
        </w:rPr>
        <w:t xml:space="preserve"> </w:t>
      </w:r>
      <w:r w:rsidRPr="00064FC5">
        <w:rPr>
          <w:rFonts w:cs="Arial"/>
        </w:rPr>
        <w:t xml:space="preserve">en los cuales se estableció lo siguiente: </w:t>
      </w:r>
    </w:p>
    <w:p w14:paraId="146F86F3" w14:textId="77777777" w:rsidR="00180EEF" w:rsidRPr="00064FC5" w:rsidRDefault="00180EEF" w:rsidP="0013079D">
      <w:pPr>
        <w:rPr>
          <w:rFonts w:cs="Arial"/>
        </w:rPr>
      </w:pPr>
    </w:p>
    <w:p w14:paraId="64F3C6F5" w14:textId="4FFA60EE" w:rsidR="00180EEF" w:rsidRPr="00064FC5" w:rsidRDefault="00180EEF" w:rsidP="0013079D">
      <w:pPr>
        <w:pStyle w:val="Puesto"/>
        <w:jc w:val="center"/>
        <w:rPr>
          <w:b/>
        </w:rPr>
      </w:pPr>
      <w:r w:rsidRPr="00064FC5">
        <w:rPr>
          <w:b/>
        </w:rPr>
        <w:t>C R I T E R I O S</w:t>
      </w:r>
    </w:p>
    <w:p w14:paraId="1598C1F1" w14:textId="77248B21" w:rsidR="00180EEF" w:rsidRPr="00064FC5" w:rsidRDefault="00180EEF" w:rsidP="0013079D">
      <w:pPr>
        <w:pStyle w:val="Puesto"/>
        <w:rPr>
          <w:b/>
        </w:rPr>
      </w:pPr>
      <w:r w:rsidRPr="00064FC5">
        <w:rPr>
          <w:b/>
        </w:rPr>
        <w:t>PRIMERO. DISPOSICIONES GENERALES</w:t>
      </w:r>
    </w:p>
    <w:p w14:paraId="536572AF" w14:textId="77777777" w:rsidR="00180EEF" w:rsidRPr="00064FC5" w:rsidRDefault="00180EEF" w:rsidP="0013079D">
      <w:pPr>
        <w:pStyle w:val="Puesto"/>
      </w:pPr>
    </w:p>
    <w:p w14:paraId="75ED96D0" w14:textId="77777777" w:rsidR="00180EEF" w:rsidRPr="00064FC5" w:rsidRDefault="00180EEF" w:rsidP="0013079D">
      <w:pPr>
        <w:pStyle w:val="Puesto"/>
      </w:pPr>
      <w:r w:rsidRPr="00064FC5">
        <w:t xml:space="preserve">El proceso se integra por las siguientes etapas: </w:t>
      </w:r>
    </w:p>
    <w:p w14:paraId="6E37801C" w14:textId="77777777" w:rsidR="00180EEF" w:rsidRPr="00064FC5" w:rsidRDefault="00180EEF" w:rsidP="0013079D">
      <w:pPr>
        <w:pStyle w:val="Puesto"/>
      </w:pPr>
      <w:r w:rsidRPr="00064FC5">
        <w:t xml:space="preserve">i. Registro; </w:t>
      </w:r>
    </w:p>
    <w:p w14:paraId="08C77F27" w14:textId="77777777" w:rsidR="00180EEF" w:rsidRPr="00064FC5" w:rsidRDefault="00180EEF" w:rsidP="0013079D">
      <w:pPr>
        <w:pStyle w:val="Puesto"/>
      </w:pPr>
      <w:r w:rsidRPr="00064FC5">
        <w:lastRenderedPageBreak/>
        <w:t xml:space="preserve">ii. Valoración curricular; </w:t>
      </w:r>
    </w:p>
    <w:p w14:paraId="25378BF4" w14:textId="77777777" w:rsidR="00180EEF" w:rsidRPr="00064FC5" w:rsidRDefault="00180EEF" w:rsidP="0013079D">
      <w:pPr>
        <w:pStyle w:val="Puesto"/>
      </w:pPr>
      <w:r w:rsidRPr="00064FC5">
        <w:t xml:space="preserve">iii. Examen de conocimientos; </w:t>
      </w:r>
    </w:p>
    <w:p w14:paraId="1E3200E7" w14:textId="5F00DB18" w:rsidR="00180EEF" w:rsidRPr="00064FC5" w:rsidRDefault="00180EEF" w:rsidP="0013079D">
      <w:pPr>
        <w:pStyle w:val="Puesto"/>
      </w:pPr>
      <w:r w:rsidRPr="00064FC5">
        <w:t xml:space="preserve">iv. Entrevista; </w:t>
      </w:r>
    </w:p>
    <w:p w14:paraId="3EE1FE30" w14:textId="77777777" w:rsidR="00180EEF" w:rsidRPr="00064FC5" w:rsidRDefault="00180EEF" w:rsidP="0013079D">
      <w:pPr>
        <w:pStyle w:val="Puesto"/>
      </w:pPr>
      <w:r w:rsidRPr="00064FC5">
        <w:t xml:space="preserve">v. Designación. </w:t>
      </w:r>
    </w:p>
    <w:p w14:paraId="22BEBC13" w14:textId="77777777" w:rsidR="00180EEF" w:rsidRPr="00064FC5" w:rsidRDefault="00180EEF" w:rsidP="0013079D">
      <w:pPr>
        <w:pStyle w:val="Puesto"/>
      </w:pPr>
    </w:p>
    <w:p w14:paraId="368A67DB" w14:textId="7EE14270" w:rsidR="00180EEF" w:rsidRPr="00064FC5" w:rsidRDefault="00180EEF" w:rsidP="0013079D">
      <w:pPr>
        <w:pStyle w:val="Puesto"/>
        <w:rPr>
          <w:b/>
        </w:rPr>
      </w:pPr>
      <w:r w:rsidRPr="00064FC5">
        <w:rPr>
          <w:b/>
        </w:rPr>
        <w:t>En el proceso queda prohibida toda discriminación motivada por origen étnico o nacional, género, edad, discapacidades, condición social, condiciones de salud, religión, opiniones, preferencias sexuales, estado civil o cualquier otra que atente contra la dignidad humana y tenga por objeto anular o menoscabar los derechos y libertades de las personas.</w:t>
      </w:r>
    </w:p>
    <w:p w14:paraId="76BEFE3B" w14:textId="5875952A" w:rsidR="00180EEF" w:rsidRPr="00064FC5" w:rsidRDefault="00411C92" w:rsidP="0013079D">
      <w:pPr>
        <w:pStyle w:val="Puesto"/>
      </w:pPr>
      <w:r w:rsidRPr="00064FC5">
        <w:t>…</w:t>
      </w:r>
    </w:p>
    <w:p w14:paraId="31E8626C" w14:textId="77777777" w:rsidR="00411C92" w:rsidRPr="00064FC5" w:rsidRDefault="00411C92" w:rsidP="0013079D">
      <w:pPr>
        <w:pStyle w:val="Puesto"/>
      </w:pPr>
    </w:p>
    <w:p w14:paraId="0244F965" w14:textId="77777777" w:rsidR="00411C92" w:rsidRPr="00064FC5" w:rsidRDefault="00411C92" w:rsidP="0013079D">
      <w:pPr>
        <w:pStyle w:val="Puesto"/>
      </w:pPr>
      <w:r w:rsidRPr="00064FC5">
        <w:rPr>
          <w:b/>
        </w:rPr>
        <w:t>DÉCIMO. DE LA INTEGRACIÓN DE PROPUESTAS FINALES PARA LA DESIGNACIÓN DE CONSEJERÍAS</w:t>
      </w:r>
      <w:r w:rsidRPr="00064FC5">
        <w:t xml:space="preserve"> </w:t>
      </w:r>
    </w:p>
    <w:p w14:paraId="4FB37728" w14:textId="2B2041BA" w:rsidR="00411C92" w:rsidRPr="00064FC5" w:rsidRDefault="00411C92" w:rsidP="0013079D">
      <w:pPr>
        <w:pStyle w:val="Puesto"/>
        <w:rPr>
          <w:b/>
        </w:rPr>
      </w:pPr>
      <w:r w:rsidRPr="00064FC5">
        <w:t xml:space="preserve">La </w:t>
      </w:r>
      <w:r w:rsidRPr="00064FC5">
        <w:rPr>
          <w:b/>
        </w:rPr>
        <w:t>DO con el apoyo de la UIE, a través del SIRLAC, integrarán las propuestas considerando el número suficiente de aspirantes</w:t>
      </w:r>
      <w:r w:rsidRPr="00064FC5">
        <w:t xml:space="preserve"> para contar con al menos 24 y hasta 36 personas por distrito y municipio, </w:t>
      </w:r>
      <w:r w:rsidRPr="00064FC5">
        <w:rPr>
          <w:b/>
        </w:rPr>
        <w:t xml:space="preserve">diferenciadas en mujeres y hombres, (50% de cada género), </w:t>
      </w:r>
      <w:r w:rsidRPr="00064FC5">
        <w:t xml:space="preserve">tomando en cuenta las calificaciones más altas, de conformidad con el número de personas aspirantes, procurando la integración completa en primer término de los Consejos Municipales y posteriormente de los Consejos Distritales; las propuestas serán presentadas a la CEVOD y enviadas a la SE, garantizando en ellas el principio de paridad e inclusión. </w:t>
      </w:r>
      <w:r w:rsidRPr="00064FC5">
        <w:rPr>
          <w:b/>
        </w:rPr>
        <w:t>En el caso de que en la integración de la lista se encuentre alguna persona que manifestó ser no binaria, su posición se descontará del 50% que corresponde a hombres. Si en el último lugar existiera empate entre dos o más aspirantes, en la integración de la lista se considerará a todas las personas aspirantes que estén en ese supuesto.</w:t>
      </w:r>
    </w:p>
    <w:p w14:paraId="0D847C96" w14:textId="77777777" w:rsidR="00411C92" w:rsidRPr="00064FC5" w:rsidRDefault="00411C92" w:rsidP="0013079D"/>
    <w:p w14:paraId="4EAD2C6B" w14:textId="77777777" w:rsidR="00411C92" w:rsidRPr="00064FC5" w:rsidRDefault="00411C92" w:rsidP="0013079D">
      <w:r w:rsidRPr="00064FC5">
        <w:rPr>
          <w:rFonts w:cs="Arial"/>
        </w:rPr>
        <w:t xml:space="preserve">Asimismo, es importante señalar que en la </w:t>
      </w:r>
      <w:r w:rsidRPr="00064FC5">
        <w:rPr>
          <w:rFonts w:cs="Arial"/>
          <w:i/>
        </w:rPr>
        <w:t xml:space="preserve">Convocatoria para ocupar una Consejería en los Consejos Distritales u Municipales para la Elección de Diputaciones Locales y Ayuntamientos 2024, </w:t>
      </w:r>
      <w:r w:rsidRPr="00064FC5">
        <w:rPr>
          <w:rFonts w:cs="Arial"/>
        </w:rPr>
        <w:t xml:space="preserve">se puso a disposición </w:t>
      </w:r>
      <w:r w:rsidRPr="00064FC5">
        <w:t xml:space="preserve">un formato de Declaratoria de Autoadscripción, en el que las personas aspirantes podrán manifestar su adscripción a grupos de personas en situación de discriminación entre las cuales se consideró a personas de las diversidades sexuales y de género, para mejor referencia se inserta la siguiente imagen: </w:t>
      </w:r>
    </w:p>
    <w:p w14:paraId="4EA5FE55" w14:textId="77777777" w:rsidR="009D26CF" w:rsidRPr="00064FC5" w:rsidRDefault="009D26CF" w:rsidP="0013079D"/>
    <w:p w14:paraId="511ADE71" w14:textId="3CC4C341" w:rsidR="009D26CF" w:rsidRPr="00064FC5" w:rsidRDefault="009D26CF" w:rsidP="0013079D">
      <w:pPr>
        <w:jc w:val="center"/>
      </w:pPr>
      <w:r w:rsidRPr="00064FC5">
        <w:rPr>
          <w:noProof/>
          <w:lang w:eastAsia="es-MX"/>
        </w:rPr>
        <w:lastRenderedPageBreak/>
        <w:drawing>
          <wp:inline distT="0" distB="0" distL="0" distR="0" wp14:anchorId="6383738C" wp14:editId="44F4A105">
            <wp:extent cx="5191850" cy="7039957"/>
            <wp:effectExtent l="0" t="0" r="889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1850" cy="7039957"/>
                    </a:xfrm>
                    <a:prstGeom prst="rect">
                      <a:avLst/>
                    </a:prstGeom>
                  </pic:spPr>
                </pic:pic>
              </a:graphicData>
            </a:graphic>
          </wp:inline>
        </w:drawing>
      </w:r>
    </w:p>
    <w:p w14:paraId="32357753" w14:textId="77777777" w:rsidR="00411C92" w:rsidRPr="00064FC5" w:rsidRDefault="00411C92" w:rsidP="0013079D"/>
    <w:p w14:paraId="414FC1CC" w14:textId="45D7140D" w:rsidR="009D26CF" w:rsidRPr="00064FC5" w:rsidRDefault="009D26CF" w:rsidP="0013079D"/>
    <w:p w14:paraId="0A391324" w14:textId="5FA62162" w:rsidR="00411C92" w:rsidRPr="00064FC5" w:rsidRDefault="00411C92" w:rsidP="0013079D">
      <w:r w:rsidRPr="00064FC5">
        <w:t>De lo anterior, se puede advertir que para la integración de los Consejos Judiciales Electorales para este Proceso Electoral Extraordinario, no se emitió una Convocatoria pública en la que se pudieran implementar acciones afirmativas específicas en favor de personas de la comunidad LGBT+.</w:t>
      </w:r>
    </w:p>
    <w:p w14:paraId="035B8459" w14:textId="77777777" w:rsidR="00411C92" w:rsidRPr="00064FC5" w:rsidRDefault="00411C92" w:rsidP="0013079D"/>
    <w:p w14:paraId="68F0F257" w14:textId="24317EA9" w:rsidR="00411C92" w:rsidRPr="00064FC5" w:rsidRDefault="00411C92" w:rsidP="0013079D">
      <w:r w:rsidRPr="00064FC5">
        <w:t xml:space="preserve">No obstante a lo anterior, </w:t>
      </w:r>
      <w:r w:rsidRPr="00064FC5">
        <w:rPr>
          <w:b/>
        </w:rPr>
        <w:t xml:space="preserve">EL SUJETO OBLIGADO </w:t>
      </w:r>
      <w:r w:rsidR="00860682" w:rsidRPr="00064FC5">
        <w:t xml:space="preserve">mediante respuesta </w:t>
      </w:r>
      <w:r w:rsidRPr="00064FC5">
        <w:t xml:space="preserve">hizo del conocimiento de </w:t>
      </w:r>
      <w:r w:rsidRPr="00064FC5">
        <w:rPr>
          <w:b/>
        </w:rPr>
        <w:t xml:space="preserve">LA PARTE RECURRENTE </w:t>
      </w:r>
      <w:r w:rsidRPr="00064FC5">
        <w:t xml:space="preserve">que </w:t>
      </w:r>
      <w:r w:rsidR="00464C9A" w:rsidRPr="00064FC5">
        <w:t xml:space="preserve">en su registro para la Elección de Diputaciones Locales y Ayuntamientos 2024, </w:t>
      </w:r>
      <w:r w:rsidRPr="00064FC5">
        <w:t xml:space="preserve">dos personas se autoadscribieron al grupo de personas de las diversidades sexuales y de género, </w:t>
      </w:r>
      <w:r w:rsidR="00464C9A" w:rsidRPr="00064FC5">
        <w:t xml:space="preserve">las cuales </w:t>
      </w:r>
      <w:r w:rsidRPr="00064FC5">
        <w:t xml:space="preserve">resultaron designadas como Consejeros en los Consejos Judiciales Electorales para esta Elección Extraordinaria.  </w:t>
      </w:r>
    </w:p>
    <w:p w14:paraId="62774A77" w14:textId="77777777" w:rsidR="00464C9A" w:rsidRPr="00064FC5" w:rsidRDefault="00464C9A" w:rsidP="0013079D"/>
    <w:p w14:paraId="47B1ED04" w14:textId="34098835" w:rsidR="00464C9A" w:rsidRPr="00064FC5" w:rsidRDefault="00464C9A" w:rsidP="0013079D">
      <w:r w:rsidRPr="00064FC5">
        <w:t xml:space="preserve">Ahora bien, es necesario recordar que </w:t>
      </w:r>
      <w:r w:rsidRPr="00064FC5">
        <w:rPr>
          <w:b/>
        </w:rPr>
        <w:t xml:space="preserve">LA PARTE RECURRENTE </w:t>
      </w:r>
      <w:r w:rsidRPr="00064FC5">
        <w:t>al momento de interponer el presente medio de impugnación se inconformó porque no existir respuesta de la Unidad Técnica para la Administración del Personal Electoral</w:t>
      </w:r>
      <w:r w:rsidR="001D6DB9" w:rsidRPr="00064FC5">
        <w:t xml:space="preserve"> omitió responder respecto de la </w:t>
      </w:r>
      <w:r w:rsidR="001D6DB9" w:rsidRPr="00064FC5">
        <w:rPr>
          <w:b/>
          <w:i/>
        </w:rPr>
        <w:t>designación de vocales y coordinadores del secretariado</w:t>
      </w:r>
      <w:r w:rsidRPr="00064FC5">
        <w:t xml:space="preserve">; sin embargo, del análisis realizado a la respuesta otorgada por </w:t>
      </w:r>
      <w:r w:rsidRPr="00064FC5">
        <w:rPr>
          <w:b/>
        </w:rPr>
        <w:t xml:space="preserve">EL SUJETO OBLIGADO </w:t>
      </w:r>
      <w:r w:rsidRPr="00064FC5">
        <w:t xml:space="preserve">se advierte que contario a lo manifestado por </w:t>
      </w:r>
      <w:r w:rsidRPr="00064FC5">
        <w:rPr>
          <w:b/>
        </w:rPr>
        <w:t xml:space="preserve">LA PARTE RECURRENTE, </w:t>
      </w:r>
      <w:r w:rsidRPr="00064FC5">
        <w:t xml:space="preserve">la titular de dicha área si se pronunció al respecto, la cual refirió que de acuerdo al Manual de Organización no era competente, motivo por el cual no localizó documento alguno que se haya generado, poseído o administrado, para mejor referencia se inserta la siguiente imagen: </w:t>
      </w:r>
    </w:p>
    <w:p w14:paraId="3E403A69" w14:textId="39AC184D" w:rsidR="00464C9A" w:rsidRPr="00064FC5" w:rsidRDefault="00464C9A" w:rsidP="0013079D">
      <w:r w:rsidRPr="00064FC5">
        <w:rPr>
          <w:noProof/>
          <w:lang w:eastAsia="es-MX"/>
          <w14:ligatures w14:val="standardContextual"/>
        </w:rPr>
        <w:lastRenderedPageBreak/>
        <mc:AlternateContent>
          <mc:Choice Requires="wps">
            <w:drawing>
              <wp:anchor distT="0" distB="0" distL="114300" distR="114300" simplePos="0" relativeHeight="251666432" behindDoc="0" locked="0" layoutInCell="1" allowOverlap="1" wp14:anchorId="1A2D2781" wp14:editId="26B25BD4">
                <wp:simplePos x="0" y="0"/>
                <wp:positionH relativeFrom="column">
                  <wp:posOffset>1715135</wp:posOffset>
                </wp:positionH>
                <wp:positionV relativeFrom="paragraph">
                  <wp:posOffset>5080</wp:posOffset>
                </wp:positionV>
                <wp:extent cx="2466975" cy="457200"/>
                <wp:effectExtent l="0" t="0" r="28575" b="19050"/>
                <wp:wrapNone/>
                <wp:docPr id="4" name="Elipse 4"/>
                <wp:cNvGraphicFramePr/>
                <a:graphic xmlns:a="http://schemas.openxmlformats.org/drawingml/2006/main">
                  <a:graphicData uri="http://schemas.microsoft.com/office/word/2010/wordprocessingShape">
                    <wps:wsp>
                      <wps:cNvSpPr/>
                      <wps:spPr>
                        <a:xfrm>
                          <a:off x="0" y="0"/>
                          <a:ext cx="2466975" cy="457200"/>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A96CE1" id="Elipse 4" o:spid="_x0000_s1026" style="position:absolute;margin-left:135.05pt;margin-top:.4pt;width:194.2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" filled="f" strokecolor="red" strokeweight="1.5pt">
                <v:stroke joinstyle="miter"/>
              </v:oval>
            </w:pict>
          </mc:Fallback>
        </mc:AlternateContent>
      </w:r>
      <w:r w:rsidRPr="00064FC5">
        <w:rPr>
          <w:noProof/>
          <w:lang w:eastAsia="es-MX"/>
        </w:rPr>
        <w:drawing>
          <wp:inline distT="0" distB="0" distL="0" distR="0" wp14:anchorId="4B8E4E62" wp14:editId="074CCAC5">
            <wp:extent cx="5742940" cy="5213268"/>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4834" cy="5224065"/>
                    </a:xfrm>
                    <a:prstGeom prst="rect">
                      <a:avLst/>
                    </a:prstGeom>
                  </pic:spPr>
                </pic:pic>
              </a:graphicData>
            </a:graphic>
          </wp:inline>
        </w:drawing>
      </w:r>
    </w:p>
    <w:p w14:paraId="13540285" w14:textId="77777777" w:rsidR="00464C9A" w:rsidRPr="00064FC5" w:rsidRDefault="00464C9A" w:rsidP="0013079D"/>
    <w:p w14:paraId="4A094184" w14:textId="1664FA6D" w:rsidR="00982690" w:rsidRPr="00064FC5" w:rsidRDefault="001D6DB9" w:rsidP="0013079D">
      <w:r w:rsidRPr="00064FC5">
        <w:t xml:space="preserve">Es así, que derivado que no existe fuente obligacional </w:t>
      </w:r>
      <w:r w:rsidR="00982690" w:rsidRPr="00064FC5">
        <w:t xml:space="preserve">para que </w:t>
      </w:r>
      <w:r w:rsidR="00982690" w:rsidRPr="00064FC5">
        <w:rPr>
          <w:b/>
        </w:rPr>
        <w:t xml:space="preserve">EL SUJETO OBLIGADO </w:t>
      </w:r>
      <w:r w:rsidR="00982690" w:rsidRPr="00064FC5">
        <w:t xml:space="preserve">cuente con </w:t>
      </w:r>
      <w:r w:rsidR="00982690" w:rsidRPr="00064FC5">
        <w:rPr>
          <w:rFonts w:ascii="Verdana" w:hAnsi="Verdana"/>
          <w:sz w:val="14"/>
          <w:szCs w:val="14"/>
        </w:rPr>
        <w:t> </w:t>
      </w:r>
      <w:r w:rsidR="00982690" w:rsidRPr="00064FC5">
        <w:t xml:space="preserve">acciones afirmativas solicitadas por </w:t>
      </w:r>
      <w:r w:rsidR="00982690" w:rsidRPr="00064FC5">
        <w:rPr>
          <w:b/>
        </w:rPr>
        <w:t>LA PARTE RECURRENTE</w:t>
      </w:r>
      <w:r w:rsidR="00982690" w:rsidRPr="00064FC5">
        <w:t xml:space="preserve">, dado que los criterios referidos con anterioridad, no se contemplaron acciones afirmativas que pudiesen ser aplicadas; este Órgano Garante determina que se tiene por atendido el derecho de acceso a la información ejercido por </w:t>
      </w:r>
      <w:r w:rsidR="00982690" w:rsidRPr="00064FC5">
        <w:rPr>
          <w:b/>
        </w:rPr>
        <w:t xml:space="preserve">LA PARTE RECURRENTE </w:t>
      </w:r>
      <w:r w:rsidR="00982690" w:rsidRPr="00064FC5">
        <w:t>al no existir fuente obligacional de contar con la información solicitada.</w:t>
      </w:r>
    </w:p>
    <w:p w14:paraId="410D9301" w14:textId="77777777" w:rsidR="00464C9A" w:rsidRPr="00064FC5" w:rsidRDefault="00464C9A" w:rsidP="0013079D"/>
    <w:p w14:paraId="7C1CA214" w14:textId="69437CE7" w:rsidR="006F2B6A" w:rsidRPr="00064FC5" w:rsidRDefault="006F2B6A" w:rsidP="0013079D">
      <w:pPr>
        <w:rPr>
          <w:rFonts w:eastAsia="Palatino Linotype" w:cs="Palatino Linotype"/>
          <w:szCs w:val="22"/>
        </w:rPr>
      </w:pPr>
      <w:r w:rsidRPr="00064FC5">
        <w:t xml:space="preserve">Por lo que, </w:t>
      </w:r>
      <w:r w:rsidRPr="00064FC5">
        <w:rPr>
          <w:rFonts w:eastAsia="Palatino Linotype" w:cs="Palatino Linotype"/>
          <w:szCs w:val="22"/>
        </w:rPr>
        <w:t xml:space="preserve">la respuesta proporcionada por </w:t>
      </w:r>
      <w:r w:rsidRPr="00064FC5">
        <w:rPr>
          <w:rFonts w:eastAsia="Palatino Linotype" w:cs="Palatino Linotype"/>
          <w:b/>
          <w:szCs w:val="22"/>
        </w:rPr>
        <w:t xml:space="preserve">EL SUJETO OBLIGADO </w:t>
      </w:r>
      <w:r w:rsidRPr="00064FC5">
        <w:rPr>
          <w:rFonts w:eastAsia="Palatino Linotype" w:cs="Palatino Linotype"/>
          <w:szCs w:val="22"/>
        </w:rPr>
        <w:t xml:space="preserve">constituye un hecho negativo, que es evidente que éste no puede fácticamente obrar en los archivos del </w:t>
      </w:r>
      <w:r w:rsidRPr="00064FC5">
        <w:rPr>
          <w:rFonts w:eastAsia="Palatino Linotype" w:cs="Palatino Linotype"/>
          <w:b/>
          <w:szCs w:val="22"/>
        </w:rPr>
        <w:t>SUJETO OBLIGADO</w:t>
      </w:r>
      <w:r w:rsidRPr="00064FC5">
        <w:rPr>
          <w:rFonts w:eastAsia="Palatino Linotype" w:cs="Palatino Linotype"/>
          <w:szCs w:val="22"/>
        </w:rPr>
        <w:t>, ya que no puede probarse por ser lógica y materialmente imposible.</w:t>
      </w:r>
    </w:p>
    <w:p w14:paraId="7182D98A" w14:textId="77777777" w:rsidR="006F2B6A" w:rsidRPr="00064FC5" w:rsidRDefault="006F2B6A" w:rsidP="0013079D"/>
    <w:p w14:paraId="43E08223" w14:textId="77777777" w:rsidR="006F2B6A" w:rsidRPr="00064FC5" w:rsidRDefault="006F2B6A" w:rsidP="0013079D">
      <w:pPr>
        <w:ind w:right="18"/>
      </w:pPr>
      <w:r w:rsidRPr="00064FC5">
        <w:t>Por lo que podemos concluir que nos encontramos ante una notoria y evidente inexistencia fáctica de la información solicitada.</w:t>
      </w:r>
    </w:p>
    <w:p w14:paraId="16ED4E10" w14:textId="77777777" w:rsidR="006F2B6A" w:rsidRPr="00064FC5" w:rsidRDefault="006F2B6A" w:rsidP="0013079D">
      <w:pPr>
        <w:ind w:right="18"/>
      </w:pPr>
    </w:p>
    <w:p w14:paraId="28D86B05" w14:textId="77777777" w:rsidR="006F2B6A" w:rsidRPr="00064FC5" w:rsidRDefault="006F2B6A" w:rsidP="0013079D">
      <w:pPr>
        <w:ind w:right="18"/>
      </w:pPr>
      <w:r w:rsidRPr="00064FC5">
        <w:t xml:space="preserve">Cabe señalar que, el Pleno de este Órgano Garante, ha sostenido que cuando se está ante la presencia de un acto u hecho negativo, es decir, </w:t>
      </w:r>
      <w:r w:rsidRPr="00064FC5">
        <w:rPr>
          <w:b/>
        </w:rPr>
        <w:t>que no se actualiza</w:t>
      </w:r>
      <w:r w:rsidRPr="00064FC5">
        <w:t xml:space="preserve"> la circunstancia por la cual </w:t>
      </w:r>
      <w:r w:rsidRPr="00064FC5">
        <w:rPr>
          <w:b/>
        </w:rPr>
        <w:t>EL SUJETO OBLIGADO</w:t>
      </w:r>
      <w:r w:rsidRPr="00064FC5">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18E62EE" w14:textId="77777777" w:rsidR="006F2B6A" w:rsidRPr="00064FC5" w:rsidRDefault="006F2B6A" w:rsidP="0013079D">
      <w:pPr>
        <w:ind w:right="18"/>
      </w:pPr>
    </w:p>
    <w:p w14:paraId="1E75FC36" w14:textId="77777777" w:rsidR="006F2B6A" w:rsidRPr="00064FC5" w:rsidRDefault="006F2B6A" w:rsidP="0013079D">
      <w:pPr>
        <w:spacing w:line="240" w:lineRule="auto"/>
        <w:ind w:left="567" w:right="567"/>
        <w:contextualSpacing/>
        <w:rPr>
          <w:i/>
          <w:kern w:val="28"/>
          <w:szCs w:val="56"/>
        </w:rPr>
      </w:pPr>
      <w:r w:rsidRPr="00064FC5">
        <w:rPr>
          <w:i/>
          <w:kern w:val="28"/>
          <w:szCs w:val="56"/>
        </w:rPr>
        <w:t>“</w:t>
      </w:r>
      <w:r w:rsidRPr="00064FC5">
        <w:rPr>
          <w:b/>
          <w:i/>
          <w:kern w:val="28"/>
          <w:szCs w:val="56"/>
        </w:rPr>
        <w:t>INEXISTENCIA DE LA INFORMACIÓN. EL COMITÉ DE ACCESO A LA INFORMACIÓN PUEDE DECLARARLA ANTE SU EVIDENCIA, SIN NECESIDAD DE DICTAR MEDIDAS PARA SU LOCALIZACIÓN.</w:t>
      </w:r>
      <w:r w:rsidRPr="00064FC5">
        <w:rPr>
          <w:i/>
          <w:kern w:val="28"/>
          <w:szCs w:val="56"/>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w:t>
      </w:r>
      <w:r w:rsidRPr="00064FC5">
        <w:rPr>
          <w:i/>
          <w:kern w:val="28"/>
          <w:szCs w:val="56"/>
        </w:rPr>
        <w:lastRenderedPageBreak/>
        <w:t>resulta innecesario dictar alguna medida para localizar la información respectiva, al evidenciarse su inexistencia.”</w:t>
      </w:r>
    </w:p>
    <w:p w14:paraId="2F595C7D" w14:textId="77777777" w:rsidR="006F2B6A" w:rsidRPr="00064FC5" w:rsidRDefault="006F2B6A" w:rsidP="0013079D">
      <w:pPr>
        <w:spacing w:line="240" w:lineRule="auto"/>
        <w:ind w:left="567" w:right="567"/>
        <w:contextualSpacing/>
        <w:rPr>
          <w:b/>
          <w:i/>
          <w:kern w:val="28"/>
          <w:szCs w:val="56"/>
        </w:rPr>
      </w:pPr>
    </w:p>
    <w:p w14:paraId="123DFC15" w14:textId="77777777" w:rsidR="006F2B6A" w:rsidRPr="00064FC5" w:rsidRDefault="006F2B6A" w:rsidP="0013079D">
      <w:pPr>
        <w:spacing w:line="240" w:lineRule="auto"/>
        <w:ind w:left="567" w:right="567"/>
        <w:contextualSpacing/>
        <w:rPr>
          <w:b/>
          <w:i/>
          <w:kern w:val="28"/>
          <w:szCs w:val="56"/>
        </w:rPr>
      </w:pPr>
      <w:r w:rsidRPr="00064FC5">
        <w:rPr>
          <w:b/>
          <w:i/>
          <w:kern w:val="28"/>
          <w:szCs w:val="56"/>
        </w:rPr>
        <w:t xml:space="preserve">HECHOS NEGATIVOS, NO SON SUSCEPTIBLES DE DEMOSTRACION. </w:t>
      </w:r>
      <w:r w:rsidRPr="00064FC5">
        <w:rPr>
          <w:i/>
          <w:kern w:val="28"/>
          <w:szCs w:val="56"/>
        </w:rPr>
        <w:t>Tratándose de un hecho negativo, el Juez no tiene por qué invocar prueba alguna de la que se desprenda, ya que es bien sabido que esta clase de hechos no son susceptibles de demostración.”</w:t>
      </w:r>
    </w:p>
    <w:p w14:paraId="6EFC6ED8" w14:textId="77777777" w:rsidR="006F2B6A" w:rsidRPr="00064FC5" w:rsidRDefault="006F2B6A" w:rsidP="0013079D">
      <w:pPr>
        <w:rPr>
          <w:rFonts w:cs="Arial"/>
          <w:sz w:val="24"/>
          <w:szCs w:val="24"/>
          <w:lang w:eastAsia="es-MX"/>
        </w:rPr>
      </w:pPr>
    </w:p>
    <w:p w14:paraId="65353DAB" w14:textId="77777777" w:rsidR="006F2B6A" w:rsidRPr="00064FC5" w:rsidRDefault="006F2B6A" w:rsidP="0013079D">
      <w:r w:rsidRPr="00064FC5">
        <w:t xml:space="preserve">Así, de conformidad con lo establecido en el artículo 12 de la Ley de Transparencia y Acceso a la Información Pública del Estado de México y Municipios, </w:t>
      </w:r>
      <w:r w:rsidRPr="00064FC5">
        <w:rPr>
          <w:b/>
        </w:rPr>
        <w:t>EL SUJETO OBLIGADO</w:t>
      </w:r>
      <w:r w:rsidRPr="00064FC5">
        <w:t xml:space="preserve"> sólo proporcionará la información que obra en sus archivos, lo que a</w:t>
      </w:r>
      <w:r w:rsidRPr="00064FC5">
        <w:rPr>
          <w:i/>
        </w:rPr>
        <w:t xml:space="preserve"> contrario sensu</w:t>
      </w:r>
      <w:r w:rsidRPr="00064FC5">
        <w:t xml:space="preserve"> significa que 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14:paraId="468BA3DC" w14:textId="77777777" w:rsidR="006F2B6A" w:rsidRPr="00064FC5" w:rsidRDefault="006F2B6A" w:rsidP="0013079D"/>
    <w:p w14:paraId="761A077C" w14:textId="4ADB3931" w:rsidR="006F2B6A" w:rsidRPr="00064FC5" w:rsidRDefault="006F2B6A" w:rsidP="0013079D">
      <w:pPr>
        <w:rPr>
          <w:sz w:val="24"/>
          <w:szCs w:val="24"/>
          <w:lang w:val="es-ES_tradnl" w:eastAsia="es-MX"/>
        </w:rPr>
      </w:pPr>
      <w:r w:rsidRPr="00064FC5">
        <w:rPr>
          <w:rFonts w:cs="Arial"/>
          <w:bCs/>
          <w:sz w:val="24"/>
          <w:szCs w:val="24"/>
          <w:lang w:eastAsia="es-MX"/>
        </w:rPr>
        <w:t xml:space="preserve">Asimismo, no se omite comentar que, respecto al pronunciamiento realizado por </w:t>
      </w:r>
      <w:r w:rsidRPr="00064FC5">
        <w:rPr>
          <w:rFonts w:cs="Arial"/>
          <w:b/>
          <w:bCs/>
          <w:sz w:val="24"/>
          <w:szCs w:val="24"/>
          <w:lang w:eastAsia="es-MX"/>
        </w:rPr>
        <w:t xml:space="preserve">EL SUJETO OBLIGADO </w:t>
      </w:r>
      <w:r w:rsidRPr="00064FC5">
        <w:rPr>
          <w:rFonts w:cs="Arial"/>
          <w:bCs/>
          <w:sz w:val="24"/>
          <w:szCs w:val="24"/>
          <w:lang w:eastAsia="es-MX"/>
        </w:rPr>
        <w:t xml:space="preserve">a fin de dar respuesta a la solicitud planteada, este Órgano Garante no </w:t>
      </w:r>
      <w:r w:rsidRPr="00064FC5">
        <w:rPr>
          <w:sz w:val="24"/>
          <w:szCs w:val="24"/>
          <w:lang w:val="es-ES_tradnl" w:eastAsia="es-MX"/>
        </w:rPr>
        <w:t xml:space="preserve">está facultado para manifestarse sobre la veracidad de la información proporcionada. </w:t>
      </w:r>
    </w:p>
    <w:p w14:paraId="5F9E14B5" w14:textId="77777777" w:rsidR="006F2B6A" w:rsidRPr="00064FC5" w:rsidRDefault="006F2B6A" w:rsidP="0013079D">
      <w:pPr>
        <w:rPr>
          <w:sz w:val="24"/>
          <w:szCs w:val="24"/>
          <w:lang w:val="es-ES_tradnl" w:eastAsia="es-MX"/>
        </w:rPr>
      </w:pPr>
    </w:p>
    <w:p w14:paraId="4E8D5CEA" w14:textId="77777777" w:rsidR="006F2B6A" w:rsidRPr="00064FC5" w:rsidRDefault="006F2B6A" w:rsidP="0013079D">
      <w:pPr>
        <w:rPr>
          <w:rFonts w:cs="Arial"/>
          <w:sz w:val="24"/>
          <w:szCs w:val="24"/>
          <w:lang w:val="es-ES_tradnl" w:eastAsia="es-MX"/>
        </w:rPr>
      </w:pPr>
      <w:r w:rsidRPr="00064FC5">
        <w:rPr>
          <w:rFonts w:cs="Arial"/>
          <w:sz w:val="24"/>
          <w:szCs w:val="24"/>
          <w:lang w:val="es-ES_tradnl" w:eastAsia="es-MX"/>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0324BD6" w14:textId="77777777" w:rsidR="006F2B6A" w:rsidRPr="00064FC5" w:rsidRDefault="006F2B6A" w:rsidP="0013079D">
      <w:pPr>
        <w:spacing w:line="240" w:lineRule="auto"/>
        <w:rPr>
          <w:rFonts w:cs="Arial"/>
          <w:sz w:val="20"/>
          <w:lang w:val="es-ES_tradnl" w:eastAsia="es-MX"/>
        </w:rPr>
      </w:pPr>
    </w:p>
    <w:p w14:paraId="44940784" w14:textId="77777777" w:rsidR="006F2B6A" w:rsidRPr="00064FC5" w:rsidRDefault="006F2B6A" w:rsidP="0013079D">
      <w:pPr>
        <w:pStyle w:val="Puesto"/>
        <w:rPr>
          <w:lang w:val="es-ES_tradnl" w:eastAsia="es-MX"/>
        </w:rPr>
      </w:pPr>
      <w:r w:rsidRPr="00064FC5">
        <w:rPr>
          <w:lang w:val="es-ES_tradnl" w:eastAsia="es-MX"/>
        </w:rPr>
        <w:t>“</w:t>
      </w:r>
      <w:r w:rsidRPr="00064FC5">
        <w:rPr>
          <w:b/>
          <w:lang w:val="es-ES_tradnl" w:eastAsia="es-MX"/>
        </w:rPr>
        <w:t>El Instituto Federal de Acceso a la Información y Protección de Datos no cuenta con facultades para pronunciarse respecto de la veracidad de los documentos proporcionados por los sujetos obligados</w:t>
      </w:r>
      <w:r w:rsidRPr="00064FC5">
        <w:rPr>
          <w:lang w:val="es-ES_tradnl" w:eastAsia="es-MX"/>
        </w:rPr>
        <w:t xml:space="preserve">. El Instituto Federal de Acceso a la Información y Protección de Datos es un órgano de la Administración Pública Federal con </w:t>
      </w:r>
      <w:r w:rsidRPr="00064FC5">
        <w:rPr>
          <w:lang w:val="es-ES_tradnl" w:eastAsia="es-MX"/>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387BB006" w14:textId="77777777" w:rsidR="006F2B6A" w:rsidRPr="00064FC5" w:rsidRDefault="006F2B6A" w:rsidP="0013079D"/>
    <w:p w14:paraId="25A42529" w14:textId="77777777" w:rsidR="00136FD0" w:rsidRPr="00064FC5" w:rsidRDefault="00136FD0" w:rsidP="0013079D">
      <w:pPr>
        <w:pStyle w:val="Ttulo3"/>
      </w:pPr>
      <w:bookmarkStart w:id="38" w:name="_Toc211448897"/>
      <w:r w:rsidRPr="00064FC5">
        <w:t>d) Conclusión</w:t>
      </w:r>
      <w:bookmarkEnd w:id="38"/>
    </w:p>
    <w:p w14:paraId="253253CA" w14:textId="77777777" w:rsidR="00136FD0" w:rsidRPr="00064FC5" w:rsidRDefault="00136FD0" w:rsidP="0013079D">
      <w:pPr>
        <w:rPr>
          <w:rFonts w:eastAsia="Calibri"/>
          <w:b/>
          <w:lang w:val="es-ES"/>
        </w:rPr>
      </w:pPr>
      <w:r w:rsidRPr="00064FC5">
        <w:rPr>
          <w:rFonts w:eastAsia="Calibri"/>
          <w:lang w:val="es-ES"/>
        </w:rPr>
        <w:t xml:space="preserve">Por lo anteriormente expuesto, se considera que las </w:t>
      </w:r>
      <w:r w:rsidRPr="00064FC5">
        <w:rPr>
          <w:rFonts w:cs="Arial"/>
          <w:lang w:val="es-ES"/>
        </w:rPr>
        <w:t xml:space="preserve">razones o motivos de inconformidad planteadas por </w:t>
      </w:r>
      <w:r w:rsidRPr="00064FC5">
        <w:rPr>
          <w:rFonts w:cs="Arial"/>
          <w:b/>
          <w:lang w:val="es-ES"/>
        </w:rPr>
        <w:t>LA PARTE RECURRENTE,</w:t>
      </w:r>
      <w:r w:rsidRPr="00064FC5">
        <w:rPr>
          <w:b/>
          <w:lang w:val="es-ES"/>
        </w:rPr>
        <w:t xml:space="preserve"> </w:t>
      </w:r>
      <w:r w:rsidRPr="00064FC5">
        <w:rPr>
          <w:rFonts w:cs="Arial"/>
          <w:lang w:val="es-ES"/>
        </w:rPr>
        <w:t>resultan infundadas;</w:t>
      </w:r>
      <w:r w:rsidRPr="00064FC5">
        <w:rPr>
          <w:rFonts w:eastAsia="Calibri"/>
          <w:lang w:val="es-ES"/>
        </w:rPr>
        <w:t xml:space="preserve"> en consecuencia este Órgano Garante determina </w:t>
      </w:r>
      <w:r w:rsidRPr="00064FC5">
        <w:rPr>
          <w:rFonts w:eastAsia="Calibri"/>
          <w:b/>
          <w:lang w:val="es-ES"/>
        </w:rPr>
        <w:t xml:space="preserve">CONFIRMAR </w:t>
      </w:r>
      <w:r w:rsidRPr="00064FC5">
        <w:rPr>
          <w:rFonts w:eastAsia="Calibri"/>
          <w:lang w:val="es-ES"/>
        </w:rPr>
        <w:t xml:space="preserve">la respuesta otorgada por el </w:t>
      </w:r>
      <w:r w:rsidRPr="00064FC5">
        <w:rPr>
          <w:rFonts w:eastAsia="Calibri"/>
          <w:b/>
          <w:lang w:val="es-ES"/>
        </w:rPr>
        <w:t>SUJETO OBLIGADO.</w:t>
      </w:r>
    </w:p>
    <w:p w14:paraId="495BDA8D" w14:textId="77777777" w:rsidR="00136FD0" w:rsidRPr="00064FC5" w:rsidRDefault="00136FD0" w:rsidP="0013079D">
      <w:pPr>
        <w:rPr>
          <w:rFonts w:cs="Tahoma"/>
          <w:szCs w:val="22"/>
          <w:lang w:val="es-ES"/>
        </w:rPr>
      </w:pPr>
    </w:p>
    <w:p w14:paraId="58E07295" w14:textId="6358595E" w:rsidR="009953BC" w:rsidRPr="00064FC5" w:rsidRDefault="009953BC" w:rsidP="0013079D">
      <w:pPr>
        <w:ind w:right="-93"/>
        <w:rPr>
          <w:rFonts w:cs="Tahoma"/>
          <w:bCs/>
          <w:szCs w:val="22"/>
        </w:rPr>
      </w:pPr>
      <w:r w:rsidRPr="00064FC5">
        <w:rPr>
          <w:rFonts w:cs="Tahoma"/>
          <w:bCs/>
          <w:szCs w:val="22"/>
        </w:rPr>
        <w:t xml:space="preserve">Así, con fundamento en lo establecido en los artículos 5, </w:t>
      </w:r>
      <w:r w:rsidR="008020D6" w:rsidRPr="00064FC5">
        <w:rPr>
          <w:rFonts w:cs="Tahoma"/>
          <w:bCs/>
          <w:szCs w:val="22"/>
        </w:rPr>
        <w:t>párrafos trigésimo noveno, cuadragésimo y cuadragésimo primero, fracciones IV y V,</w:t>
      </w:r>
      <w:r w:rsidRPr="00064FC5">
        <w:rPr>
          <w:rFonts w:cs="Tahoma"/>
          <w:bCs/>
          <w:szCs w:val="22"/>
        </w:rPr>
        <w:t xml:space="preserve">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BD8A5C3" w14:textId="77777777" w:rsidR="007A02AF" w:rsidRPr="00064FC5" w:rsidRDefault="007A02AF" w:rsidP="0013079D"/>
    <w:p w14:paraId="015C0EEC" w14:textId="77777777" w:rsidR="007A02AF" w:rsidRPr="00064FC5" w:rsidRDefault="007A02AF" w:rsidP="0013079D">
      <w:pPr>
        <w:pStyle w:val="Ttulo1"/>
      </w:pPr>
      <w:bookmarkStart w:id="39" w:name="_Toc192589245"/>
      <w:bookmarkStart w:id="40" w:name="_Toc211448898"/>
      <w:r w:rsidRPr="00064FC5">
        <w:t>RESUELVE</w:t>
      </w:r>
      <w:bookmarkEnd w:id="39"/>
      <w:bookmarkEnd w:id="40"/>
    </w:p>
    <w:p w14:paraId="43B5287C" w14:textId="77777777" w:rsidR="007A02AF" w:rsidRPr="00064FC5" w:rsidRDefault="007A02AF" w:rsidP="0013079D">
      <w:pPr>
        <w:ind w:right="113"/>
        <w:rPr>
          <w:rFonts w:cs="Arial"/>
          <w:b/>
          <w:szCs w:val="22"/>
        </w:rPr>
      </w:pPr>
    </w:p>
    <w:p w14:paraId="17DEF218" w14:textId="18B89692" w:rsidR="007A02AF" w:rsidRPr="00064FC5" w:rsidRDefault="007A02AF" w:rsidP="0013079D">
      <w:pPr>
        <w:widowControl w:val="0"/>
        <w:rPr>
          <w:rFonts w:eastAsia="Calibri" w:cs="Tahoma"/>
          <w:bCs/>
          <w:szCs w:val="22"/>
          <w:lang w:eastAsia="en-US"/>
        </w:rPr>
      </w:pPr>
      <w:r w:rsidRPr="00064FC5">
        <w:rPr>
          <w:b/>
          <w:bCs/>
        </w:rPr>
        <w:t>PRIMERO.</w:t>
      </w:r>
      <w:r w:rsidRPr="00064FC5">
        <w:t xml:space="preserve"> </w:t>
      </w:r>
      <w:r w:rsidRPr="00064FC5">
        <w:rPr>
          <w:rFonts w:cs="Tahoma"/>
          <w:szCs w:val="22"/>
        </w:rPr>
        <w:t xml:space="preserve">Se </w:t>
      </w:r>
      <w:r w:rsidRPr="00064FC5">
        <w:rPr>
          <w:rFonts w:cs="Tahoma"/>
          <w:b/>
          <w:bCs/>
          <w:szCs w:val="22"/>
        </w:rPr>
        <w:t>CONFIRMA</w:t>
      </w:r>
      <w:r w:rsidRPr="00064FC5">
        <w:rPr>
          <w:rFonts w:cs="Tahoma"/>
          <w:szCs w:val="22"/>
        </w:rPr>
        <w:t xml:space="preserve"> la respuesta entregada por el </w:t>
      </w:r>
      <w:r w:rsidRPr="00064FC5">
        <w:rPr>
          <w:rFonts w:cs="Tahoma"/>
          <w:b/>
          <w:bCs/>
          <w:szCs w:val="22"/>
        </w:rPr>
        <w:t>SUJETO OBLIGADO</w:t>
      </w:r>
      <w:r w:rsidRPr="00064FC5">
        <w:rPr>
          <w:rFonts w:cs="Tahoma"/>
          <w:szCs w:val="22"/>
        </w:rPr>
        <w:t xml:space="preserve"> en la solicitud de información </w:t>
      </w:r>
      <w:r w:rsidR="00982690" w:rsidRPr="00064FC5">
        <w:rPr>
          <w:rFonts w:eastAsia="Calibri" w:cs="Tahoma"/>
          <w:b/>
          <w:szCs w:val="22"/>
          <w:lang w:eastAsia="en-US"/>
        </w:rPr>
        <w:t>00319/IEEM/IP/2025</w:t>
      </w:r>
      <w:r w:rsidRPr="00064FC5">
        <w:rPr>
          <w:rFonts w:cs="Tahoma"/>
          <w:b/>
          <w:bCs/>
          <w:szCs w:val="22"/>
        </w:rPr>
        <w:t>,</w:t>
      </w:r>
      <w:r w:rsidRPr="00064FC5">
        <w:rPr>
          <w:rFonts w:cs="Tahoma"/>
          <w:bCs/>
          <w:szCs w:val="22"/>
        </w:rPr>
        <w:t xml:space="preserve"> </w:t>
      </w:r>
      <w:r w:rsidRPr="00064FC5">
        <w:rPr>
          <w:rFonts w:eastAsia="Calibri" w:cs="Tahoma"/>
          <w:bCs/>
          <w:szCs w:val="22"/>
          <w:lang w:eastAsia="en-US"/>
        </w:rPr>
        <w:t xml:space="preserve">por resultar </w:t>
      </w:r>
      <w:r w:rsidRPr="00064FC5">
        <w:rPr>
          <w:rFonts w:eastAsia="Calibri" w:cs="Tahoma"/>
          <w:b/>
          <w:szCs w:val="22"/>
          <w:lang w:eastAsia="en-US"/>
        </w:rPr>
        <w:t>IN</w:t>
      </w:r>
      <w:r w:rsidRPr="00064FC5">
        <w:rPr>
          <w:rFonts w:eastAsia="Calibri" w:cs="Tahoma"/>
          <w:b/>
          <w:bCs/>
          <w:szCs w:val="22"/>
          <w:lang w:eastAsia="en-US"/>
        </w:rPr>
        <w:t>FUNDADAS</w:t>
      </w:r>
      <w:r w:rsidRPr="00064FC5">
        <w:rPr>
          <w:rFonts w:eastAsia="Calibri" w:cs="Tahoma"/>
          <w:bCs/>
          <w:szCs w:val="22"/>
          <w:lang w:eastAsia="en-US"/>
        </w:rPr>
        <w:t xml:space="preserve"> las razones o motivos de inconformidad hechos valer por </w:t>
      </w:r>
      <w:r w:rsidRPr="00064FC5">
        <w:rPr>
          <w:rFonts w:eastAsia="Calibri" w:cs="Tahoma"/>
          <w:b/>
          <w:szCs w:val="22"/>
          <w:lang w:eastAsia="en-US"/>
        </w:rPr>
        <w:t>LA PARTE RECURRENTE</w:t>
      </w:r>
      <w:r w:rsidRPr="00064FC5">
        <w:rPr>
          <w:rFonts w:eastAsia="Calibri" w:cs="Tahoma"/>
          <w:bCs/>
          <w:szCs w:val="22"/>
          <w:lang w:eastAsia="en-US"/>
        </w:rPr>
        <w:t xml:space="preserve"> en el Recurso de Revisión </w:t>
      </w:r>
      <w:r w:rsidR="00982690" w:rsidRPr="00064FC5">
        <w:rPr>
          <w:rFonts w:eastAsia="Calibri" w:cs="Tahoma"/>
          <w:b/>
          <w:szCs w:val="22"/>
          <w:lang w:eastAsia="en-US"/>
        </w:rPr>
        <w:t>04962</w:t>
      </w:r>
      <w:r w:rsidRPr="00064FC5">
        <w:rPr>
          <w:rFonts w:eastAsia="Calibri" w:cs="Tahoma"/>
          <w:b/>
          <w:szCs w:val="22"/>
          <w:lang w:eastAsia="en-US"/>
        </w:rPr>
        <w:t>/INFOEM/IP/RR/2025</w:t>
      </w:r>
      <w:r w:rsidRPr="00064FC5">
        <w:rPr>
          <w:rFonts w:eastAsiaTheme="minorHAnsi" w:cstheme="minorBidi"/>
          <w:szCs w:val="22"/>
          <w:lang w:eastAsia="en-US"/>
        </w:rPr>
        <w:t>,</w:t>
      </w:r>
      <w:r w:rsidRPr="00064FC5">
        <w:rPr>
          <w:rFonts w:cs="Tahoma"/>
          <w:b/>
          <w:szCs w:val="22"/>
        </w:rPr>
        <w:t xml:space="preserve"> </w:t>
      </w:r>
      <w:r w:rsidRPr="00064FC5">
        <w:rPr>
          <w:rFonts w:eastAsia="Calibri" w:cs="Tahoma"/>
          <w:bCs/>
          <w:szCs w:val="22"/>
          <w:lang w:eastAsia="en-US"/>
        </w:rPr>
        <w:t xml:space="preserve">en términos del considerando </w:t>
      </w:r>
      <w:r w:rsidRPr="00064FC5">
        <w:rPr>
          <w:rFonts w:eastAsia="Calibri" w:cs="Tahoma"/>
          <w:b/>
          <w:szCs w:val="22"/>
          <w:lang w:eastAsia="en-US"/>
        </w:rPr>
        <w:t>SEGUNDO</w:t>
      </w:r>
      <w:r w:rsidRPr="00064FC5">
        <w:rPr>
          <w:rFonts w:eastAsia="Calibri" w:cs="Tahoma"/>
          <w:bCs/>
          <w:szCs w:val="22"/>
          <w:lang w:eastAsia="en-US"/>
        </w:rPr>
        <w:t xml:space="preserve"> de la presente Resolución.</w:t>
      </w:r>
    </w:p>
    <w:p w14:paraId="5EFA47E0" w14:textId="77777777" w:rsidR="007A02AF" w:rsidRPr="00064FC5" w:rsidRDefault="007A02AF" w:rsidP="0013079D">
      <w:pPr>
        <w:widowControl w:val="0"/>
        <w:rPr>
          <w:rFonts w:eastAsia="Calibri" w:cs="Tahoma"/>
          <w:bCs/>
          <w:szCs w:val="22"/>
          <w:lang w:eastAsia="en-US"/>
        </w:rPr>
      </w:pPr>
    </w:p>
    <w:p w14:paraId="42A44F51" w14:textId="77777777" w:rsidR="007A02AF" w:rsidRPr="00064FC5" w:rsidRDefault="007A02AF" w:rsidP="0013079D">
      <w:pPr>
        <w:ind w:right="-93"/>
      </w:pPr>
      <w:r w:rsidRPr="00064FC5">
        <w:rPr>
          <w:rFonts w:eastAsia="Calibri" w:cs="Tahoma"/>
          <w:b/>
          <w:bCs/>
          <w:szCs w:val="22"/>
          <w:lang w:eastAsia="en-US"/>
        </w:rPr>
        <w:lastRenderedPageBreak/>
        <w:t>SEGUNDO.</w:t>
      </w:r>
      <w:r w:rsidRPr="00064FC5">
        <w:rPr>
          <w:rFonts w:eastAsia="Calibri" w:cs="Tahoma"/>
          <w:szCs w:val="22"/>
          <w:lang w:eastAsia="es-MX"/>
        </w:rPr>
        <w:t xml:space="preserve"> </w:t>
      </w:r>
      <w:r w:rsidRPr="00064FC5">
        <w:rPr>
          <w:rFonts w:eastAsia="Palatino Linotype" w:cs="Palatino Linotype"/>
          <w:b/>
          <w:lang w:eastAsia="es-MX"/>
        </w:rPr>
        <w:t xml:space="preserve">Notifíquese </w:t>
      </w:r>
      <w:r w:rsidRPr="00064FC5">
        <w:rPr>
          <w:szCs w:val="17"/>
          <w:lang w:eastAsia="es-ES_tradnl"/>
        </w:rPr>
        <w:t xml:space="preserve">vía </w:t>
      </w:r>
      <w:r w:rsidRPr="00064FC5">
        <w:rPr>
          <w:rFonts w:cs="Arial"/>
        </w:rPr>
        <w:t>Sistema de Acceso a la Información Mexiquense (</w:t>
      </w:r>
      <w:r w:rsidRPr="00064FC5">
        <w:rPr>
          <w:rFonts w:cs="Arial"/>
          <w:b/>
          <w:bCs/>
        </w:rPr>
        <w:t>SAIMEX)</w:t>
      </w:r>
      <w:r w:rsidRPr="00064FC5">
        <w:rPr>
          <w:shd w:val="clear" w:color="auto" w:fill="FFFFFF"/>
        </w:rPr>
        <w:t xml:space="preserve"> la presente resolución al Titular de la Unidad de Transparencia del </w:t>
      </w:r>
      <w:r w:rsidRPr="00064FC5">
        <w:rPr>
          <w:b/>
          <w:bCs/>
        </w:rPr>
        <w:t>SUJETO OBLIGADO</w:t>
      </w:r>
      <w:r w:rsidRPr="00064FC5">
        <w:t>, para su conocimiento.</w:t>
      </w:r>
    </w:p>
    <w:p w14:paraId="3483A254" w14:textId="77777777" w:rsidR="007A02AF" w:rsidRPr="00064FC5" w:rsidRDefault="007A02AF" w:rsidP="0013079D">
      <w:pPr>
        <w:ind w:right="-93"/>
      </w:pPr>
    </w:p>
    <w:p w14:paraId="38F74A6E" w14:textId="77777777" w:rsidR="007A02AF" w:rsidRPr="00064FC5" w:rsidRDefault="007A02AF" w:rsidP="0013079D">
      <w:r w:rsidRPr="00064FC5">
        <w:rPr>
          <w:b/>
          <w:bCs/>
        </w:rPr>
        <w:t>TERCERO.</w:t>
      </w:r>
      <w:r w:rsidRPr="00064FC5">
        <w:t xml:space="preserve"> Notifíquese a </w:t>
      </w:r>
      <w:r w:rsidRPr="00064FC5">
        <w:rPr>
          <w:b/>
          <w:bCs/>
        </w:rPr>
        <w:t>LA PARTE RECURRENTE</w:t>
      </w:r>
      <w:r w:rsidRPr="00064FC5">
        <w:t xml:space="preserve"> la presente resolución vía Sistema de Acceso a la Información Mexiquense (</w:t>
      </w:r>
      <w:r w:rsidRPr="00064FC5">
        <w:rPr>
          <w:b/>
        </w:rPr>
        <w:t>SAIMEX</w:t>
      </w:r>
      <w:r w:rsidRPr="00064FC5">
        <w:t>).</w:t>
      </w:r>
    </w:p>
    <w:p w14:paraId="01EF369B" w14:textId="77777777" w:rsidR="007A02AF" w:rsidRPr="00064FC5" w:rsidRDefault="007A02AF" w:rsidP="0013079D"/>
    <w:p w14:paraId="510E8737" w14:textId="77777777" w:rsidR="007A02AF" w:rsidRPr="00064FC5" w:rsidRDefault="007A02AF" w:rsidP="0013079D">
      <w:r w:rsidRPr="00064FC5">
        <w:rPr>
          <w:b/>
          <w:bCs/>
        </w:rPr>
        <w:t>CUARTO</w:t>
      </w:r>
      <w:r w:rsidRPr="00064FC5">
        <w:t xml:space="preserve">. Hágase del conocimiento a </w:t>
      </w:r>
      <w:r w:rsidRPr="00064FC5">
        <w:rPr>
          <w:b/>
          <w:bCs/>
        </w:rPr>
        <w:t>LA PARTE RECURRENTE</w:t>
      </w:r>
      <w:r w:rsidRPr="00064FC5">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064FC5" w:rsidRDefault="00B137E8" w:rsidP="0013079D">
      <w:pPr>
        <w:ind w:right="113"/>
        <w:rPr>
          <w:rFonts w:cs="Arial"/>
          <w:b/>
          <w:szCs w:val="22"/>
        </w:rPr>
      </w:pPr>
    </w:p>
    <w:p w14:paraId="1CEFAF64" w14:textId="052929FC" w:rsidR="006F2B6A" w:rsidRPr="00064FC5" w:rsidRDefault="006F2B6A" w:rsidP="0013079D">
      <w:pPr>
        <w:ind w:right="-93"/>
      </w:pPr>
      <w:r w:rsidRPr="00064FC5">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982690" w:rsidRPr="00064FC5">
        <w:t>SÉPTIMA</w:t>
      </w:r>
      <w:r w:rsidRPr="00064FC5">
        <w:t xml:space="preserve"> SESIÓN ORDINARIA, CELEBRADA EL </w:t>
      </w:r>
      <w:r w:rsidR="00982690" w:rsidRPr="00064FC5">
        <w:t>QUINCE</w:t>
      </w:r>
      <w:r w:rsidRPr="00064FC5">
        <w:t xml:space="preserve"> DE OCTUBRE DE DOS MIL VEINTICINCO</w:t>
      </w:r>
      <w:r w:rsidR="0097519A" w:rsidRPr="00064FC5">
        <w:t>,</w:t>
      </w:r>
      <w:r w:rsidRPr="00064FC5">
        <w:t xml:space="preserve"> ANTE EL SECRETARIO TÉCNICO DEL PLENO, ALEXIS TAPIA RAMÍREZ.</w:t>
      </w:r>
    </w:p>
    <w:p w14:paraId="64E59AFC" w14:textId="1DAEF4D3" w:rsidR="00B822AE" w:rsidRPr="0013079D" w:rsidRDefault="009C04A8" w:rsidP="0013079D">
      <w:pPr>
        <w:ind w:right="-93"/>
        <w:rPr>
          <w:rFonts w:eastAsia="Palatino Linotype" w:cs="Palatino Linotype"/>
          <w:sz w:val="20"/>
        </w:rPr>
      </w:pPr>
      <w:r w:rsidRPr="00064FC5">
        <w:rPr>
          <w:rFonts w:eastAsia="Palatino Linotype" w:cs="Palatino Linotype"/>
          <w:sz w:val="20"/>
        </w:rPr>
        <w:t>SCMM/AGZ/DEMF/RPG</w:t>
      </w:r>
      <w:bookmarkStart w:id="41" w:name="_GoBack"/>
      <w:bookmarkEnd w:id="41"/>
    </w:p>
    <w:p w14:paraId="5BF3172C" w14:textId="77777777" w:rsidR="00B822AE" w:rsidRPr="0013079D" w:rsidRDefault="00B822AE" w:rsidP="0013079D">
      <w:pPr>
        <w:spacing w:after="160" w:line="259" w:lineRule="auto"/>
        <w:jc w:val="left"/>
        <w:rPr>
          <w:rFonts w:eastAsia="Palatino Linotype" w:cs="Palatino Linotype"/>
          <w:sz w:val="20"/>
        </w:rPr>
      </w:pPr>
      <w:r w:rsidRPr="0013079D">
        <w:rPr>
          <w:rFonts w:eastAsia="Palatino Linotype" w:cs="Palatino Linotype"/>
          <w:sz w:val="20"/>
        </w:rPr>
        <w:br w:type="page"/>
      </w:r>
    </w:p>
    <w:p w14:paraId="1A2522A6" w14:textId="77777777" w:rsidR="009C04A8" w:rsidRPr="0013079D" w:rsidRDefault="009C04A8" w:rsidP="0013079D">
      <w:pPr>
        <w:ind w:right="-93"/>
        <w:rPr>
          <w:rFonts w:eastAsia="Calibri" w:cs="Tahoma"/>
          <w:szCs w:val="22"/>
          <w:lang w:val="es-ES"/>
        </w:rPr>
      </w:pPr>
    </w:p>
    <w:p w14:paraId="696BC976" w14:textId="77777777" w:rsidR="00664420" w:rsidRPr="0013079D" w:rsidRDefault="00664420" w:rsidP="0013079D">
      <w:pPr>
        <w:ind w:right="-93"/>
        <w:rPr>
          <w:rFonts w:eastAsia="Calibri" w:cs="Tahoma"/>
          <w:bCs/>
          <w:szCs w:val="22"/>
          <w:lang w:val="es-ES" w:eastAsia="en-US"/>
        </w:rPr>
      </w:pPr>
    </w:p>
    <w:p w14:paraId="671CB0C5" w14:textId="77777777" w:rsidR="00664420" w:rsidRPr="0013079D" w:rsidRDefault="00664420" w:rsidP="0013079D">
      <w:pPr>
        <w:ind w:right="-93"/>
        <w:rPr>
          <w:rFonts w:eastAsia="Calibri" w:cs="Tahoma"/>
          <w:bCs/>
          <w:szCs w:val="22"/>
          <w:lang w:val="es-ES_tradnl" w:eastAsia="en-US"/>
        </w:rPr>
      </w:pPr>
    </w:p>
    <w:p w14:paraId="6FDF3D7E" w14:textId="77777777" w:rsidR="00664420" w:rsidRPr="0013079D" w:rsidRDefault="00664420" w:rsidP="0013079D">
      <w:pPr>
        <w:tabs>
          <w:tab w:val="center" w:pos="4568"/>
        </w:tabs>
        <w:ind w:right="-93"/>
        <w:rPr>
          <w:rFonts w:eastAsia="Calibri" w:cs="Tahoma"/>
          <w:bCs/>
          <w:szCs w:val="22"/>
          <w:lang w:eastAsia="en-US"/>
        </w:rPr>
      </w:pPr>
    </w:p>
    <w:p w14:paraId="6246F818" w14:textId="77777777" w:rsidR="00664420" w:rsidRPr="0013079D" w:rsidRDefault="00664420" w:rsidP="0013079D">
      <w:pPr>
        <w:tabs>
          <w:tab w:val="center" w:pos="4568"/>
        </w:tabs>
        <w:ind w:right="-93"/>
        <w:rPr>
          <w:rFonts w:eastAsia="Calibri" w:cs="Tahoma"/>
          <w:bCs/>
          <w:szCs w:val="22"/>
          <w:lang w:eastAsia="en-US"/>
        </w:rPr>
      </w:pPr>
    </w:p>
    <w:p w14:paraId="57A88B28" w14:textId="77777777" w:rsidR="00664420" w:rsidRPr="0013079D" w:rsidRDefault="00664420" w:rsidP="0013079D">
      <w:pPr>
        <w:tabs>
          <w:tab w:val="center" w:pos="4568"/>
        </w:tabs>
        <w:ind w:right="-93"/>
        <w:rPr>
          <w:rFonts w:eastAsia="Calibri" w:cs="Tahoma"/>
          <w:bCs/>
          <w:szCs w:val="22"/>
          <w:lang w:eastAsia="en-US"/>
        </w:rPr>
      </w:pPr>
    </w:p>
    <w:p w14:paraId="77EF6095" w14:textId="77777777" w:rsidR="00664420" w:rsidRPr="0013079D" w:rsidRDefault="00664420" w:rsidP="0013079D">
      <w:pPr>
        <w:tabs>
          <w:tab w:val="center" w:pos="4568"/>
        </w:tabs>
        <w:ind w:right="-93"/>
        <w:rPr>
          <w:rFonts w:eastAsia="Calibri" w:cs="Tahoma"/>
          <w:bCs/>
          <w:szCs w:val="22"/>
          <w:lang w:eastAsia="en-US"/>
        </w:rPr>
      </w:pPr>
    </w:p>
    <w:p w14:paraId="35593947" w14:textId="77777777" w:rsidR="00664420" w:rsidRPr="0013079D" w:rsidRDefault="00664420" w:rsidP="0013079D">
      <w:pPr>
        <w:tabs>
          <w:tab w:val="center" w:pos="4568"/>
        </w:tabs>
        <w:ind w:right="-93"/>
        <w:rPr>
          <w:rFonts w:eastAsia="Calibri" w:cs="Tahoma"/>
          <w:bCs/>
          <w:szCs w:val="22"/>
          <w:lang w:eastAsia="en-US"/>
        </w:rPr>
      </w:pPr>
    </w:p>
    <w:p w14:paraId="3AF72A17" w14:textId="77777777" w:rsidR="00664420" w:rsidRPr="0013079D" w:rsidRDefault="00664420" w:rsidP="0013079D">
      <w:pPr>
        <w:tabs>
          <w:tab w:val="center" w:pos="4568"/>
        </w:tabs>
        <w:ind w:right="-93"/>
        <w:rPr>
          <w:rFonts w:eastAsia="Calibri" w:cs="Tahoma"/>
          <w:bCs/>
          <w:szCs w:val="22"/>
          <w:lang w:eastAsia="en-US"/>
        </w:rPr>
      </w:pPr>
    </w:p>
    <w:p w14:paraId="37169144" w14:textId="77777777" w:rsidR="00664420" w:rsidRPr="0013079D" w:rsidRDefault="00664420" w:rsidP="0013079D">
      <w:pPr>
        <w:tabs>
          <w:tab w:val="center" w:pos="4568"/>
        </w:tabs>
        <w:ind w:right="-93"/>
        <w:rPr>
          <w:rFonts w:eastAsia="Calibri" w:cs="Tahoma"/>
          <w:bCs/>
          <w:szCs w:val="22"/>
          <w:lang w:eastAsia="en-US"/>
        </w:rPr>
      </w:pPr>
    </w:p>
    <w:p w14:paraId="77CFC088" w14:textId="77777777" w:rsidR="00664420" w:rsidRPr="0013079D" w:rsidRDefault="00664420" w:rsidP="0013079D">
      <w:pPr>
        <w:tabs>
          <w:tab w:val="center" w:pos="4568"/>
        </w:tabs>
        <w:ind w:right="-93"/>
        <w:rPr>
          <w:rFonts w:eastAsia="Calibri" w:cs="Tahoma"/>
          <w:bCs/>
          <w:szCs w:val="22"/>
          <w:lang w:eastAsia="en-US"/>
        </w:rPr>
      </w:pPr>
    </w:p>
    <w:p w14:paraId="781A11A5" w14:textId="77777777" w:rsidR="00664420" w:rsidRPr="0013079D" w:rsidRDefault="00664420" w:rsidP="0013079D">
      <w:pPr>
        <w:tabs>
          <w:tab w:val="center" w:pos="4568"/>
        </w:tabs>
        <w:ind w:right="-93"/>
        <w:rPr>
          <w:rFonts w:eastAsia="Calibri" w:cs="Tahoma"/>
          <w:bCs/>
          <w:szCs w:val="22"/>
          <w:lang w:eastAsia="en-US"/>
        </w:rPr>
      </w:pPr>
    </w:p>
    <w:p w14:paraId="5B4ADFF3" w14:textId="77777777" w:rsidR="00A131AC" w:rsidRPr="0013079D" w:rsidRDefault="00A131AC" w:rsidP="0013079D"/>
    <w:sectPr w:rsidR="00A131AC" w:rsidRPr="0013079D"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03E88" w14:textId="77777777" w:rsidR="00E738CB" w:rsidRDefault="00E738CB" w:rsidP="00664420">
      <w:pPr>
        <w:spacing w:line="240" w:lineRule="auto"/>
      </w:pPr>
      <w:r>
        <w:separator/>
      </w:r>
    </w:p>
  </w:endnote>
  <w:endnote w:type="continuationSeparator" w:id="0">
    <w:p w14:paraId="74CB84DC" w14:textId="77777777" w:rsidR="00E738CB" w:rsidRDefault="00E738CB"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D6DB9" w:rsidRDefault="001D6DB9">
    <w:pPr>
      <w:tabs>
        <w:tab w:val="center" w:pos="4550"/>
        <w:tab w:val="left" w:pos="5818"/>
      </w:tabs>
      <w:ind w:right="260"/>
      <w:jc w:val="right"/>
      <w:rPr>
        <w:color w:val="071320" w:themeColor="text2" w:themeShade="80"/>
        <w:sz w:val="24"/>
        <w:szCs w:val="24"/>
      </w:rPr>
    </w:pPr>
  </w:p>
  <w:p w14:paraId="1BCA7F23" w14:textId="77777777" w:rsidR="001D6DB9" w:rsidRDefault="001D6D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1D6DB9" w:rsidRDefault="001D6DB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64FC5" w:rsidRPr="00064FC5">
      <w:rPr>
        <w:noProof/>
        <w:color w:val="0A1D30" w:themeColor="text2" w:themeShade="BF"/>
        <w:sz w:val="24"/>
        <w:szCs w:val="24"/>
        <w:lang w:val="es-ES"/>
      </w:rPr>
      <w:t>26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64FC5" w:rsidRPr="00064FC5">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1D6DB9" w:rsidRDefault="001D6D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33B9B" w14:textId="77777777" w:rsidR="00E738CB" w:rsidRDefault="00E738CB" w:rsidP="00664420">
      <w:pPr>
        <w:spacing w:line="240" w:lineRule="auto"/>
      </w:pPr>
      <w:r>
        <w:separator/>
      </w:r>
    </w:p>
  </w:footnote>
  <w:footnote w:type="continuationSeparator" w:id="0">
    <w:p w14:paraId="4832D70F" w14:textId="77777777" w:rsidR="00E738CB" w:rsidRDefault="00E738CB" w:rsidP="00664420">
      <w:pPr>
        <w:spacing w:line="240" w:lineRule="auto"/>
      </w:pPr>
      <w:r>
        <w:continuationSeparator/>
      </w:r>
    </w:p>
  </w:footnote>
  <w:footnote w:id="1">
    <w:p w14:paraId="1F4BA620" w14:textId="77777777" w:rsidR="006F44A0" w:rsidRPr="006F44A0" w:rsidRDefault="006F44A0" w:rsidP="006F44A0">
      <w:pPr>
        <w:pStyle w:val="Textonotapie"/>
        <w:rPr>
          <w:i/>
          <w:sz w:val="18"/>
        </w:rPr>
      </w:pPr>
      <w:r>
        <w:rPr>
          <w:rStyle w:val="Refdenotaalpie"/>
        </w:rPr>
        <w:footnoteRef/>
      </w:r>
      <w:r>
        <w:t xml:space="preserve"> </w:t>
      </w:r>
      <w:r w:rsidRPr="006F44A0">
        <w:rPr>
          <w:i/>
          <w:sz w:val="18"/>
        </w:rPr>
        <w:t>https://www.diputados.gob.mx/LeyesBiblio/pdf/LFPED.pdf</w:t>
      </w:r>
    </w:p>
  </w:footnote>
  <w:footnote w:id="2">
    <w:p w14:paraId="43AA6DB0" w14:textId="77777777" w:rsidR="001D6DB9" w:rsidRPr="00C21D3E" w:rsidRDefault="001D6DB9" w:rsidP="00C21D3E">
      <w:pPr>
        <w:pStyle w:val="Textonotapie"/>
        <w:rPr>
          <w:i/>
          <w:sz w:val="18"/>
        </w:rPr>
      </w:pPr>
      <w:r>
        <w:rPr>
          <w:rStyle w:val="Refdenotaalpie"/>
        </w:rPr>
        <w:footnoteRef/>
      </w:r>
      <w:r>
        <w:t xml:space="preserve"> </w:t>
      </w:r>
      <w:r w:rsidRPr="00C21D3E">
        <w:rPr>
          <w:i/>
          <w:sz w:val="18"/>
        </w:rPr>
        <w:t>https://legislacion.edomex.gob.mx/sites/legislacion.edomex.gob.mx/files/files/pdf/gct/2025/ene142.pdf</w:t>
      </w:r>
    </w:p>
  </w:footnote>
  <w:footnote w:id="3">
    <w:p w14:paraId="7B0EBF70" w14:textId="35B50B1C" w:rsidR="001D6DB9" w:rsidRPr="00C21D3E" w:rsidRDefault="001D6DB9">
      <w:pPr>
        <w:pStyle w:val="Textonotapie"/>
        <w:rPr>
          <w:i/>
          <w:sz w:val="18"/>
        </w:rPr>
      </w:pPr>
      <w:r>
        <w:rPr>
          <w:rStyle w:val="Refdenotaalpie"/>
        </w:rPr>
        <w:footnoteRef/>
      </w:r>
      <w:r>
        <w:t xml:space="preserve"> </w:t>
      </w:r>
      <w:r w:rsidRPr="00C21D3E">
        <w:rPr>
          <w:i/>
          <w:sz w:val="18"/>
        </w:rPr>
        <w:t>https://www.ieem.org.mx/consejo_general/cg/2025/AC_2025/a018_25.pdf</w:t>
      </w:r>
    </w:p>
  </w:footnote>
  <w:footnote w:id="4">
    <w:p w14:paraId="30218323" w14:textId="5DA03B14" w:rsidR="001D6DB9" w:rsidRPr="00C21D3E" w:rsidRDefault="001D6DB9" w:rsidP="00180EEF">
      <w:pPr>
        <w:pStyle w:val="Textonotapie"/>
        <w:rPr>
          <w:i/>
          <w:sz w:val="18"/>
        </w:rPr>
      </w:pPr>
      <w:r>
        <w:rPr>
          <w:rStyle w:val="Refdenotaalpie"/>
        </w:rPr>
        <w:footnoteRef/>
      </w:r>
      <w:r>
        <w:t xml:space="preserve"> </w:t>
      </w:r>
      <w:r w:rsidRPr="00180EEF">
        <w:rPr>
          <w:i/>
          <w:sz w:val="18"/>
        </w:rPr>
        <w:t>https://www.ieem.org.mx/consejo_general/cg/2023/AC_23/a101_23.pdf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D6DB9" w:rsidRPr="00330DA7" w14:paraId="070A4B18" w14:textId="77777777" w:rsidTr="003F35FD">
      <w:trPr>
        <w:trHeight w:val="144"/>
        <w:jc w:val="right"/>
      </w:trPr>
      <w:tc>
        <w:tcPr>
          <w:tcW w:w="2727" w:type="dxa"/>
        </w:tcPr>
        <w:p w14:paraId="62B7493A" w14:textId="77777777" w:rsidR="001D6DB9" w:rsidRPr="00330DA7" w:rsidRDefault="001D6DB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1B91924" w:rsidR="001D6DB9" w:rsidRPr="00A90C72" w:rsidRDefault="001D6DB9" w:rsidP="00C91A48">
          <w:pPr>
            <w:tabs>
              <w:tab w:val="right" w:pos="8838"/>
            </w:tabs>
            <w:spacing w:line="240" w:lineRule="auto"/>
            <w:ind w:left="-74" w:right="-105"/>
            <w:rPr>
              <w:rFonts w:eastAsia="Calibri" w:cs="Tahoma"/>
              <w:szCs w:val="22"/>
              <w:lang w:eastAsia="en-US"/>
            </w:rPr>
          </w:pPr>
          <w:r>
            <w:rPr>
              <w:rFonts w:eastAsia="Calibri" w:cs="Tahoma"/>
              <w:szCs w:val="22"/>
              <w:lang w:eastAsia="en-US"/>
            </w:rPr>
            <w:t>04962</w:t>
          </w:r>
          <w:r w:rsidRPr="006E7E69">
            <w:rPr>
              <w:rFonts w:eastAsia="Calibri" w:cs="Tahoma"/>
              <w:szCs w:val="22"/>
              <w:lang w:eastAsia="en-US"/>
            </w:rPr>
            <w:t>/INFOEM/IP/RR/2025</w:t>
          </w:r>
        </w:p>
      </w:tc>
    </w:tr>
    <w:tr w:rsidR="001D6DB9" w:rsidRPr="00330DA7" w14:paraId="4521E058" w14:textId="77777777" w:rsidTr="003F35FD">
      <w:trPr>
        <w:trHeight w:val="283"/>
        <w:jc w:val="right"/>
      </w:trPr>
      <w:tc>
        <w:tcPr>
          <w:tcW w:w="2727" w:type="dxa"/>
        </w:tcPr>
        <w:p w14:paraId="0B68C086" w14:textId="77777777" w:rsidR="001D6DB9" w:rsidRPr="00330DA7" w:rsidRDefault="001D6DB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1B231939" w:rsidR="001D6DB9" w:rsidRPr="009233A1" w:rsidRDefault="001D6DB9" w:rsidP="001E5C43">
          <w:pPr>
            <w:tabs>
              <w:tab w:val="right" w:pos="8838"/>
            </w:tabs>
            <w:spacing w:line="240" w:lineRule="auto"/>
            <w:ind w:left="-74" w:right="-105"/>
            <w:rPr>
              <w:rFonts w:eastAsia="Calibri" w:cs="Tahoma"/>
              <w:szCs w:val="22"/>
              <w:lang w:val="es-MX" w:eastAsia="en-US"/>
            </w:rPr>
          </w:pPr>
          <w:r w:rsidRPr="00E35355">
            <w:rPr>
              <w:rFonts w:eastAsia="Calibri" w:cs="Tahoma"/>
              <w:szCs w:val="22"/>
              <w:lang w:eastAsia="en-US"/>
            </w:rPr>
            <w:t>Instituto Electoral del Estado de México</w:t>
          </w:r>
        </w:p>
      </w:tc>
    </w:tr>
    <w:tr w:rsidR="001D6DB9" w:rsidRPr="00330DA7" w14:paraId="6331D9B6" w14:textId="77777777" w:rsidTr="003F35FD">
      <w:trPr>
        <w:trHeight w:val="283"/>
        <w:jc w:val="right"/>
      </w:trPr>
      <w:tc>
        <w:tcPr>
          <w:tcW w:w="2727" w:type="dxa"/>
        </w:tcPr>
        <w:p w14:paraId="3FA86BAE" w14:textId="6568823B" w:rsidR="001D6DB9" w:rsidRPr="00330DA7" w:rsidRDefault="001D6DB9"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D6DB9" w:rsidRPr="00EA66FC" w:rsidRDefault="001D6DB9"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D6DB9" w:rsidRPr="00443C6B" w:rsidRDefault="001D6DB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D6DB9" w:rsidRPr="00330DA7" w14:paraId="29CFF901" w14:textId="77777777" w:rsidTr="004D0573">
      <w:trPr>
        <w:trHeight w:val="1435"/>
      </w:trPr>
      <w:tc>
        <w:tcPr>
          <w:tcW w:w="283" w:type="dxa"/>
        </w:tcPr>
        <w:p w14:paraId="046B9F8F" w14:textId="77777777" w:rsidR="001D6DB9" w:rsidRPr="00330DA7" w:rsidRDefault="001D6DB9"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D6DB9" w:rsidRPr="00330DA7" w14:paraId="04F272D2" w14:textId="77777777" w:rsidTr="004D0573">
            <w:trPr>
              <w:trHeight w:val="144"/>
            </w:trPr>
            <w:tc>
              <w:tcPr>
                <w:tcW w:w="2727" w:type="dxa"/>
              </w:tcPr>
              <w:p w14:paraId="2FD4DBF6" w14:textId="77777777" w:rsidR="001D6DB9" w:rsidRPr="00330DA7" w:rsidRDefault="001D6DB9"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DF97990" w:rsidR="001D6DB9" w:rsidRPr="004D0573" w:rsidRDefault="001D6DB9" w:rsidP="00E35355">
                <w:pPr>
                  <w:tabs>
                    <w:tab w:val="right" w:pos="8838"/>
                  </w:tabs>
                  <w:spacing w:line="240" w:lineRule="auto"/>
                  <w:ind w:left="-74" w:right="-105"/>
                  <w:rPr>
                    <w:rFonts w:eastAsia="Calibri" w:cs="Tahoma"/>
                    <w:szCs w:val="22"/>
                    <w:lang w:eastAsia="en-US"/>
                  </w:rPr>
                </w:pPr>
                <w:r>
                  <w:rPr>
                    <w:rFonts w:eastAsia="Calibri" w:cs="Tahoma"/>
                    <w:szCs w:val="22"/>
                    <w:lang w:eastAsia="en-US"/>
                  </w:rPr>
                  <w:t>04962/I</w:t>
                </w:r>
                <w:r w:rsidRPr="006E7E69">
                  <w:rPr>
                    <w:rFonts w:eastAsia="Calibri" w:cs="Tahoma"/>
                    <w:szCs w:val="22"/>
                    <w:lang w:eastAsia="en-US"/>
                  </w:rPr>
                  <w:t>NFOEM/IP/RR/2025</w:t>
                </w:r>
              </w:p>
            </w:tc>
            <w:tc>
              <w:tcPr>
                <w:tcW w:w="3402" w:type="dxa"/>
              </w:tcPr>
              <w:p w14:paraId="71DEA1CF" w14:textId="77777777" w:rsidR="001D6DB9" w:rsidRDefault="001D6DB9" w:rsidP="004D0573">
                <w:pPr>
                  <w:tabs>
                    <w:tab w:val="right" w:pos="8838"/>
                  </w:tabs>
                  <w:spacing w:line="240" w:lineRule="auto"/>
                  <w:ind w:left="-74" w:right="-105"/>
                  <w:rPr>
                    <w:rFonts w:eastAsia="Calibri" w:cs="Tahoma"/>
                    <w:szCs w:val="22"/>
                    <w:lang w:eastAsia="en-US"/>
                  </w:rPr>
                </w:pPr>
              </w:p>
            </w:tc>
          </w:tr>
          <w:tr w:rsidR="001D6DB9" w:rsidRPr="00330DA7" w14:paraId="05C58951" w14:textId="77777777" w:rsidTr="004D0573">
            <w:trPr>
              <w:trHeight w:val="144"/>
            </w:trPr>
            <w:tc>
              <w:tcPr>
                <w:tcW w:w="2727" w:type="dxa"/>
              </w:tcPr>
              <w:p w14:paraId="642B9610" w14:textId="77777777" w:rsidR="001D6DB9" w:rsidRPr="00330DA7" w:rsidRDefault="001D6DB9"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75DAE357" w:rsidR="001D6DB9" w:rsidRPr="004D0573" w:rsidRDefault="001D6DB9"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1D6DB9" w:rsidRPr="005F19B1" w:rsidRDefault="001D6DB9" w:rsidP="004D0573">
                <w:pPr>
                  <w:tabs>
                    <w:tab w:val="left" w:pos="3122"/>
                    <w:tab w:val="right" w:pos="8838"/>
                  </w:tabs>
                  <w:spacing w:line="240" w:lineRule="auto"/>
                  <w:ind w:left="-105" w:right="-105"/>
                  <w:rPr>
                    <w:rFonts w:eastAsia="Calibri" w:cs="Tahoma"/>
                    <w:szCs w:val="22"/>
                    <w:lang w:eastAsia="en-US"/>
                  </w:rPr>
                </w:pPr>
              </w:p>
            </w:tc>
          </w:tr>
          <w:bookmarkEnd w:id="1"/>
          <w:tr w:rsidR="001D6DB9" w:rsidRPr="00330DA7" w14:paraId="00E6CDC1" w14:textId="77777777" w:rsidTr="004D0573">
            <w:trPr>
              <w:trHeight w:val="283"/>
            </w:trPr>
            <w:tc>
              <w:tcPr>
                <w:tcW w:w="2727" w:type="dxa"/>
              </w:tcPr>
              <w:p w14:paraId="0631AD24" w14:textId="77777777" w:rsidR="001D6DB9" w:rsidRPr="00330DA7" w:rsidRDefault="001D6DB9"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E6501B3" w:rsidR="001D6DB9" w:rsidRPr="004D0573" w:rsidRDefault="001D6DB9" w:rsidP="001E5C43">
                <w:pPr>
                  <w:tabs>
                    <w:tab w:val="right" w:pos="8838"/>
                  </w:tabs>
                  <w:spacing w:line="240" w:lineRule="auto"/>
                  <w:ind w:left="-74" w:right="-105"/>
                  <w:rPr>
                    <w:rFonts w:eastAsia="Calibri" w:cs="Tahoma"/>
                    <w:szCs w:val="22"/>
                    <w:lang w:eastAsia="en-US"/>
                  </w:rPr>
                </w:pPr>
                <w:r w:rsidRPr="00E35355">
                  <w:rPr>
                    <w:rFonts w:eastAsia="Calibri" w:cs="Tahoma"/>
                    <w:szCs w:val="22"/>
                    <w:lang w:eastAsia="en-US"/>
                  </w:rPr>
                  <w:t>Instituto Electoral del Estado de México</w:t>
                </w:r>
              </w:p>
            </w:tc>
            <w:tc>
              <w:tcPr>
                <w:tcW w:w="3402" w:type="dxa"/>
              </w:tcPr>
              <w:p w14:paraId="3A7DA319" w14:textId="77777777" w:rsidR="001D6DB9" w:rsidRPr="00A90C72" w:rsidRDefault="001D6DB9" w:rsidP="004D0573">
                <w:pPr>
                  <w:tabs>
                    <w:tab w:val="left" w:pos="2834"/>
                    <w:tab w:val="right" w:pos="8838"/>
                  </w:tabs>
                  <w:spacing w:line="240" w:lineRule="auto"/>
                  <w:ind w:left="-108" w:right="-105"/>
                  <w:rPr>
                    <w:rFonts w:eastAsia="Calibri" w:cs="Tahoma"/>
                    <w:szCs w:val="22"/>
                    <w:lang w:eastAsia="en-US"/>
                  </w:rPr>
                </w:pPr>
              </w:p>
            </w:tc>
          </w:tr>
          <w:tr w:rsidR="001D6DB9" w:rsidRPr="00330DA7" w14:paraId="0F6CD8D2" w14:textId="77777777" w:rsidTr="004D0573">
            <w:trPr>
              <w:trHeight w:val="283"/>
            </w:trPr>
            <w:tc>
              <w:tcPr>
                <w:tcW w:w="2727" w:type="dxa"/>
              </w:tcPr>
              <w:p w14:paraId="31700628" w14:textId="0565A62A" w:rsidR="001D6DB9" w:rsidRPr="00330DA7" w:rsidRDefault="001D6DB9"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D6DB9" w:rsidRPr="00EA66FC" w:rsidRDefault="001D6DB9"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D6DB9" w:rsidRPr="00330DA7" w:rsidRDefault="001D6DB9" w:rsidP="004D0573">
                <w:pPr>
                  <w:tabs>
                    <w:tab w:val="right" w:pos="8838"/>
                  </w:tabs>
                  <w:spacing w:line="240" w:lineRule="auto"/>
                  <w:ind w:left="-108" w:right="-105"/>
                  <w:rPr>
                    <w:rFonts w:eastAsia="Calibri" w:cs="Tahoma"/>
                    <w:szCs w:val="22"/>
                    <w:lang w:eastAsia="en-US"/>
                  </w:rPr>
                </w:pPr>
              </w:p>
            </w:tc>
          </w:tr>
        </w:tbl>
        <w:p w14:paraId="5DC6AC61" w14:textId="77777777" w:rsidR="001D6DB9" w:rsidRPr="00330DA7" w:rsidRDefault="001D6DB9" w:rsidP="004D0573">
          <w:pPr>
            <w:tabs>
              <w:tab w:val="right" w:pos="8838"/>
            </w:tabs>
            <w:ind w:left="-28"/>
            <w:rPr>
              <w:rFonts w:ascii="Arial" w:eastAsia="Calibri" w:hAnsi="Arial" w:cs="Arial"/>
              <w:b/>
              <w:szCs w:val="22"/>
              <w:lang w:eastAsia="en-US"/>
            </w:rPr>
          </w:pPr>
        </w:p>
      </w:tc>
    </w:tr>
  </w:tbl>
  <w:p w14:paraId="2A906731" w14:textId="77777777" w:rsidR="001D6DB9" w:rsidRPr="00765661" w:rsidRDefault="00E738CB"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 w15:restartNumberingAfterBreak="0">
    <w:nsid w:val="01D6159B"/>
    <w:multiLevelType w:val="hybridMultilevel"/>
    <w:tmpl w:val="04E2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895E36"/>
    <w:multiLevelType w:val="hybridMultilevel"/>
    <w:tmpl w:val="7EE6D9CC"/>
    <w:lvl w:ilvl="0" w:tplc="E9749F0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692489E"/>
    <w:multiLevelType w:val="hybridMultilevel"/>
    <w:tmpl w:val="25FEE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445EA"/>
    <w:multiLevelType w:val="hybridMultilevel"/>
    <w:tmpl w:val="FF0AB8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B5ADA"/>
    <w:multiLevelType w:val="hybridMultilevel"/>
    <w:tmpl w:val="D2F221C2"/>
    <w:lvl w:ilvl="0" w:tplc="2CFACA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D3F55FB"/>
    <w:multiLevelType w:val="hybridMultilevel"/>
    <w:tmpl w:val="F0FCB6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01085C"/>
    <w:multiLevelType w:val="hybridMultilevel"/>
    <w:tmpl w:val="E44A7E52"/>
    <w:lvl w:ilvl="0" w:tplc="76925A62">
      <w:start w:val="3"/>
      <w:numFmt w:val="bullet"/>
      <w:lvlText w:val="-"/>
      <w:lvlJc w:val="left"/>
      <w:pPr>
        <w:ind w:left="1080" w:hanging="360"/>
      </w:pPr>
      <w:rPr>
        <w:rFonts w:ascii="Palatino Linotype" w:eastAsia="Times New Roman" w:hAnsi="Palatino Linotype"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72416D"/>
    <w:multiLevelType w:val="hybridMultilevel"/>
    <w:tmpl w:val="630E9B1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13F95EA2"/>
    <w:multiLevelType w:val="hybridMultilevel"/>
    <w:tmpl w:val="90C08CE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7873997"/>
    <w:multiLevelType w:val="hybridMultilevel"/>
    <w:tmpl w:val="29DEA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82576B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6F07FC8"/>
    <w:multiLevelType w:val="hybridMultilevel"/>
    <w:tmpl w:val="DC147C0C"/>
    <w:lvl w:ilvl="0" w:tplc="A11E9D8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836BEB"/>
    <w:multiLevelType w:val="hybridMultilevel"/>
    <w:tmpl w:val="DB468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23" w15:restartNumberingAfterBreak="0">
    <w:nsid w:val="2FBC09D3"/>
    <w:multiLevelType w:val="hybridMultilevel"/>
    <w:tmpl w:val="273209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36505F52"/>
    <w:multiLevelType w:val="hybridMultilevel"/>
    <w:tmpl w:val="DF124E32"/>
    <w:lvl w:ilvl="0" w:tplc="55D64F7C">
      <w:start w:val="1"/>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368836B5"/>
    <w:multiLevelType w:val="hybridMultilevel"/>
    <w:tmpl w:val="FA5074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3BAD2964"/>
    <w:multiLevelType w:val="hybridMultilevel"/>
    <w:tmpl w:val="5150DC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392404"/>
    <w:multiLevelType w:val="hybridMultilevel"/>
    <w:tmpl w:val="CFAED8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1A7A2B"/>
    <w:multiLevelType w:val="hybridMultilevel"/>
    <w:tmpl w:val="5C2A3934"/>
    <w:lvl w:ilvl="0" w:tplc="1E4EDDE0">
      <w:numFmt w:val="bullet"/>
      <w:lvlText w:val="·"/>
      <w:lvlJc w:val="left"/>
      <w:pPr>
        <w:ind w:left="1275" w:hanging="555"/>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8A1054"/>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15E5374"/>
    <w:multiLevelType w:val="hybridMultilevel"/>
    <w:tmpl w:val="908E1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96691E"/>
    <w:multiLevelType w:val="hybridMultilevel"/>
    <w:tmpl w:val="BE8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7C313B"/>
    <w:multiLevelType w:val="hybridMultilevel"/>
    <w:tmpl w:val="B282C9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43F1A91"/>
    <w:multiLevelType w:val="hybridMultilevel"/>
    <w:tmpl w:val="A50C5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5AC4A4F"/>
    <w:multiLevelType w:val="hybridMultilevel"/>
    <w:tmpl w:val="204A1D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FC3F8E"/>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14418C1"/>
    <w:multiLevelType w:val="hybridMultilevel"/>
    <w:tmpl w:val="8D847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3EF6B84"/>
    <w:multiLevelType w:val="hybridMultilevel"/>
    <w:tmpl w:val="F3D86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07745F"/>
    <w:multiLevelType w:val="hybridMultilevel"/>
    <w:tmpl w:val="7FCC4A6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9BC6BB8"/>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33"/>
  </w:num>
  <w:num w:numId="3">
    <w:abstractNumId w:val="42"/>
  </w:num>
  <w:num w:numId="4">
    <w:abstractNumId w:val="17"/>
  </w:num>
  <w:num w:numId="5">
    <w:abstractNumId w:val="8"/>
  </w:num>
  <w:num w:numId="6">
    <w:abstractNumId w:val="46"/>
  </w:num>
  <w:num w:numId="7">
    <w:abstractNumId w:val="30"/>
  </w:num>
  <w:num w:numId="8">
    <w:abstractNumId w:val="15"/>
  </w:num>
  <w:num w:numId="9">
    <w:abstractNumId w:val="29"/>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2"/>
  </w:num>
  <w:num w:numId="12">
    <w:abstractNumId w:val="20"/>
  </w:num>
  <w:num w:numId="13">
    <w:abstractNumId w:val="5"/>
  </w:num>
  <w:num w:numId="14">
    <w:abstractNumId w:val="14"/>
  </w:num>
  <w:num w:numId="15">
    <w:abstractNumId w:val="31"/>
  </w:num>
  <w:num w:numId="16">
    <w:abstractNumId w:val="40"/>
  </w:num>
  <w:num w:numId="17">
    <w:abstractNumId w:val="38"/>
  </w:num>
  <w:num w:numId="18">
    <w:abstractNumId w:val="12"/>
  </w:num>
  <w:num w:numId="19">
    <w:abstractNumId w:val="9"/>
  </w:num>
  <w:num w:numId="20">
    <w:abstractNumId w:val="47"/>
  </w:num>
  <w:num w:numId="21">
    <w:abstractNumId w:val="13"/>
  </w:num>
  <w:num w:numId="22">
    <w:abstractNumId w:val="34"/>
  </w:num>
  <w:num w:numId="23">
    <w:abstractNumId w:val="41"/>
  </w:num>
  <w:num w:numId="24">
    <w:abstractNumId w:val="18"/>
  </w:num>
  <w:num w:numId="25">
    <w:abstractNumId w:val="16"/>
  </w:num>
  <w:num w:numId="26">
    <w:abstractNumId w:val="3"/>
  </w:num>
  <w:num w:numId="27">
    <w:abstractNumId w:val="4"/>
  </w:num>
  <w:num w:numId="28">
    <w:abstractNumId w:val="23"/>
  </w:num>
  <w:num w:numId="29">
    <w:abstractNumId w:val="32"/>
  </w:num>
  <w:num w:numId="30">
    <w:abstractNumId w:val="10"/>
  </w:num>
  <w:num w:numId="31">
    <w:abstractNumId w:val="21"/>
  </w:num>
  <w:num w:numId="32">
    <w:abstractNumId w:val="19"/>
  </w:num>
  <w:num w:numId="33">
    <w:abstractNumId w:val="43"/>
  </w:num>
  <w:num w:numId="34">
    <w:abstractNumId w:val="37"/>
  </w:num>
  <w:num w:numId="35">
    <w:abstractNumId w:val="27"/>
  </w:num>
  <w:num w:numId="36">
    <w:abstractNumId w:val="24"/>
  </w:num>
  <w:num w:numId="37">
    <w:abstractNumId w:val="25"/>
  </w:num>
  <w:num w:numId="38">
    <w:abstractNumId w:val="35"/>
  </w:num>
  <w:num w:numId="39">
    <w:abstractNumId w:val="2"/>
  </w:num>
  <w:num w:numId="40">
    <w:abstractNumId w:val="36"/>
  </w:num>
  <w:num w:numId="41">
    <w:abstractNumId w:val="45"/>
  </w:num>
  <w:num w:numId="42">
    <w:abstractNumId w:val="6"/>
  </w:num>
  <w:num w:numId="43">
    <w:abstractNumId w:val="11"/>
  </w:num>
  <w:num w:numId="44">
    <w:abstractNumId w:val="1"/>
  </w:num>
  <w:num w:numId="45">
    <w:abstractNumId w:val="7"/>
  </w:num>
  <w:num w:numId="46">
    <w:abstractNumId w:val="0"/>
  </w:num>
  <w:num w:numId="47">
    <w:abstractNumId w:val="44"/>
  </w:num>
  <w:num w:numId="48">
    <w:abstractNumId w:val="39"/>
  </w:num>
  <w:num w:numId="49">
    <w:abstractNumId w:val="3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0DC"/>
    <w:rsid w:val="0000629A"/>
    <w:rsid w:val="00011232"/>
    <w:rsid w:val="0002630F"/>
    <w:rsid w:val="000318BC"/>
    <w:rsid w:val="0003246A"/>
    <w:rsid w:val="00033156"/>
    <w:rsid w:val="00042FBB"/>
    <w:rsid w:val="00057B2D"/>
    <w:rsid w:val="00064FC5"/>
    <w:rsid w:val="00065518"/>
    <w:rsid w:val="000777E2"/>
    <w:rsid w:val="00080071"/>
    <w:rsid w:val="00087509"/>
    <w:rsid w:val="000A0798"/>
    <w:rsid w:val="000A509B"/>
    <w:rsid w:val="000B0504"/>
    <w:rsid w:val="000C22B2"/>
    <w:rsid w:val="000C3BBA"/>
    <w:rsid w:val="000D0D67"/>
    <w:rsid w:val="000E09C4"/>
    <w:rsid w:val="000E23B9"/>
    <w:rsid w:val="000F32E8"/>
    <w:rsid w:val="000F46F7"/>
    <w:rsid w:val="00103C8A"/>
    <w:rsid w:val="00107F71"/>
    <w:rsid w:val="0011350D"/>
    <w:rsid w:val="001144FB"/>
    <w:rsid w:val="00117DDB"/>
    <w:rsid w:val="00121653"/>
    <w:rsid w:val="00127130"/>
    <w:rsid w:val="0013079D"/>
    <w:rsid w:val="00135056"/>
    <w:rsid w:val="00136FD0"/>
    <w:rsid w:val="00141876"/>
    <w:rsid w:val="0014207B"/>
    <w:rsid w:val="00150C49"/>
    <w:rsid w:val="001544A1"/>
    <w:rsid w:val="001734D5"/>
    <w:rsid w:val="00180EEF"/>
    <w:rsid w:val="00185C7C"/>
    <w:rsid w:val="001878E5"/>
    <w:rsid w:val="001A58B3"/>
    <w:rsid w:val="001A6A2C"/>
    <w:rsid w:val="001A75C1"/>
    <w:rsid w:val="001B4567"/>
    <w:rsid w:val="001C555C"/>
    <w:rsid w:val="001C6BE2"/>
    <w:rsid w:val="001C7688"/>
    <w:rsid w:val="001D07AB"/>
    <w:rsid w:val="001D2464"/>
    <w:rsid w:val="001D5BAD"/>
    <w:rsid w:val="001D6DB9"/>
    <w:rsid w:val="001E0CFD"/>
    <w:rsid w:val="001E5C43"/>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A47DA"/>
    <w:rsid w:val="002B1D44"/>
    <w:rsid w:val="002B4ED6"/>
    <w:rsid w:val="002B64A2"/>
    <w:rsid w:val="002B7C6F"/>
    <w:rsid w:val="002D111C"/>
    <w:rsid w:val="002E18F0"/>
    <w:rsid w:val="002E3E00"/>
    <w:rsid w:val="002F6393"/>
    <w:rsid w:val="00302476"/>
    <w:rsid w:val="00304C8C"/>
    <w:rsid w:val="00306C07"/>
    <w:rsid w:val="00316ABB"/>
    <w:rsid w:val="00327203"/>
    <w:rsid w:val="00331F35"/>
    <w:rsid w:val="00335CDF"/>
    <w:rsid w:val="00341E94"/>
    <w:rsid w:val="00346BC2"/>
    <w:rsid w:val="00353A30"/>
    <w:rsid w:val="00362A11"/>
    <w:rsid w:val="00372FE8"/>
    <w:rsid w:val="0038214A"/>
    <w:rsid w:val="00386CD1"/>
    <w:rsid w:val="003A3A7E"/>
    <w:rsid w:val="003A40C1"/>
    <w:rsid w:val="003A67CC"/>
    <w:rsid w:val="003B0255"/>
    <w:rsid w:val="003B0AEC"/>
    <w:rsid w:val="003B2486"/>
    <w:rsid w:val="003B5D3E"/>
    <w:rsid w:val="003F28CD"/>
    <w:rsid w:val="003F35FD"/>
    <w:rsid w:val="00411C92"/>
    <w:rsid w:val="0041385B"/>
    <w:rsid w:val="00415748"/>
    <w:rsid w:val="00416357"/>
    <w:rsid w:val="00430170"/>
    <w:rsid w:val="00441BFA"/>
    <w:rsid w:val="00454FBD"/>
    <w:rsid w:val="004565C2"/>
    <w:rsid w:val="00464C9A"/>
    <w:rsid w:val="00475FF6"/>
    <w:rsid w:val="00481A58"/>
    <w:rsid w:val="004958A8"/>
    <w:rsid w:val="004A4241"/>
    <w:rsid w:val="004B001B"/>
    <w:rsid w:val="004B287B"/>
    <w:rsid w:val="004C1963"/>
    <w:rsid w:val="004C43D3"/>
    <w:rsid w:val="004D0573"/>
    <w:rsid w:val="004D7CD8"/>
    <w:rsid w:val="004E2939"/>
    <w:rsid w:val="004E5068"/>
    <w:rsid w:val="004E761D"/>
    <w:rsid w:val="004F7A00"/>
    <w:rsid w:val="005122DD"/>
    <w:rsid w:val="00522385"/>
    <w:rsid w:val="00523E60"/>
    <w:rsid w:val="00523F48"/>
    <w:rsid w:val="005365FA"/>
    <w:rsid w:val="00536C50"/>
    <w:rsid w:val="005432B1"/>
    <w:rsid w:val="00550AB5"/>
    <w:rsid w:val="0055624C"/>
    <w:rsid w:val="0056448D"/>
    <w:rsid w:val="005723CB"/>
    <w:rsid w:val="0057419A"/>
    <w:rsid w:val="00575400"/>
    <w:rsid w:val="00590E23"/>
    <w:rsid w:val="00591A20"/>
    <w:rsid w:val="005A468E"/>
    <w:rsid w:val="005A5BF2"/>
    <w:rsid w:val="005B18AF"/>
    <w:rsid w:val="005B45A1"/>
    <w:rsid w:val="005D5A50"/>
    <w:rsid w:val="005D7913"/>
    <w:rsid w:val="005F5301"/>
    <w:rsid w:val="005F65B7"/>
    <w:rsid w:val="006067C7"/>
    <w:rsid w:val="006145D8"/>
    <w:rsid w:val="006159AD"/>
    <w:rsid w:val="00646436"/>
    <w:rsid w:val="00657603"/>
    <w:rsid w:val="00664420"/>
    <w:rsid w:val="006A21FC"/>
    <w:rsid w:val="006A646A"/>
    <w:rsid w:val="006B10B0"/>
    <w:rsid w:val="006D3237"/>
    <w:rsid w:val="006E13CF"/>
    <w:rsid w:val="006E25BC"/>
    <w:rsid w:val="006E6BBC"/>
    <w:rsid w:val="006E7E69"/>
    <w:rsid w:val="006F2B6A"/>
    <w:rsid w:val="006F44A0"/>
    <w:rsid w:val="006F7768"/>
    <w:rsid w:val="0071086C"/>
    <w:rsid w:val="00717E59"/>
    <w:rsid w:val="00724F22"/>
    <w:rsid w:val="00742FCB"/>
    <w:rsid w:val="007517BD"/>
    <w:rsid w:val="0075751F"/>
    <w:rsid w:val="0076337C"/>
    <w:rsid w:val="00773DD6"/>
    <w:rsid w:val="00773EAB"/>
    <w:rsid w:val="00774516"/>
    <w:rsid w:val="00775BFC"/>
    <w:rsid w:val="007770D8"/>
    <w:rsid w:val="00794BA5"/>
    <w:rsid w:val="007A02AF"/>
    <w:rsid w:val="007A2B8D"/>
    <w:rsid w:val="007A3459"/>
    <w:rsid w:val="007B6074"/>
    <w:rsid w:val="007C7C47"/>
    <w:rsid w:val="007D1C55"/>
    <w:rsid w:val="007D1C84"/>
    <w:rsid w:val="007D317F"/>
    <w:rsid w:val="007E07E1"/>
    <w:rsid w:val="007F5D06"/>
    <w:rsid w:val="008020D6"/>
    <w:rsid w:val="00805A6E"/>
    <w:rsid w:val="00811211"/>
    <w:rsid w:val="00811F75"/>
    <w:rsid w:val="00813497"/>
    <w:rsid w:val="00823BA5"/>
    <w:rsid w:val="00826C28"/>
    <w:rsid w:val="00831728"/>
    <w:rsid w:val="008329F8"/>
    <w:rsid w:val="0083499A"/>
    <w:rsid w:val="00843323"/>
    <w:rsid w:val="00860682"/>
    <w:rsid w:val="00860F56"/>
    <w:rsid w:val="00864CC1"/>
    <w:rsid w:val="00865CF4"/>
    <w:rsid w:val="00876DBC"/>
    <w:rsid w:val="008950DC"/>
    <w:rsid w:val="008A1782"/>
    <w:rsid w:val="008A6003"/>
    <w:rsid w:val="008A6F88"/>
    <w:rsid w:val="008B1E16"/>
    <w:rsid w:val="008E1316"/>
    <w:rsid w:val="008E6224"/>
    <w:rsid w:val="00903DBE"/>
    <w:rsid w:val="00910FD2"/>
    <w:rsid w:val="00911079"/>
    <w:rsid w:val="009233A1"/>
    <w:rsid w:val="00925ECA"/>
    <w:rsid w:val="00931437"/>
    <w:rsid w:val="00936B5A"/>
    <w:rsid w:val="00952651"/>
    <w:rsid w:val="00953212"/>
    <w:rsid w:val="00953430"/>
    <w:rsid w:val="00965890"/>
    <w:rsid w:val="00970EB3"/>
    <w:rsid w:val="0097369C"/>
    <w:rsid w:val="0097519A"/>
    <w:rsid w:val="00976247"/>
    <w:rsid w:val="00982690"/>
    <w:rsid w:val="00982877"/>
    <w:rsid w:val="00985840"/>
    <w:rsid w:val="0098693C"/>
    <w:rsid w:val="00987202"/>
    <w:rsid w:val="00993ED0"/>
    <w:rsid w:val="009953BC"/>
    <w:rsid w:val="009A1340"/>
    <w:rsid w:val="009A2D78"/>
    <w:rsid w:val="009A2EDE"/>
    <w:rsid w:val="009A7C10"/>
    <w:rsid w:val="009B2945"/>
    <w:rsid w:val="009C04A8"/>
    <w:rsid w:val="009D26CF"/>
    <w:rsid w:val="009E0652"/>
    <w:rsid w:val="009E2DEE"/>
    <w:rsid w:val="009E45F2"/>
    <w:rsid w:val="009E4644"/>
    <w:rsid w:val="009E6B1C"/>
    <w:rsid w:val="009F231D"/>
    <w:rsid w:val="009F797C"/>
    <w:rsid w:val="00A12AFA"/>
    <w:rsid w:val="00A131AC"/>
    <w:rsid w:val="00A16D85"/>
    <w:rsid w:val="00A21A20"/>
    <w:rsid w:val="00A35DA7"/>
    <w:rsid w:val="00A36A99"/>
    <w:rsid w:val="00A41792"/>
    <w:rsid w:val="00A53315"/>
    <w:rsid w:val="00A53382"/>
    <w:rsid w:val="00A6091A"/>
    <w:rsid w:val="00A632C2"/>
    <w:rsid w:val="00A63966"/>
    <w:rsid w:val="00A6415E"/>
    <w:rsid w:val="00A70EF0"/>
    <w:rsid w:val="00A719B9"/>
    <w:rsid w:val="00A76102"/>
    <w:rsid w:val="00A815EA"/>
    <w:rsid w:val="00A9208D"/>
    <w:rsid w:val="00A95F6D"/>
    <w:rsid w:val="00A964CC"/>
    <w:rsid w:val="00AA3AE9"/>
    <w:rsid w:val="00AA6EA9"/>
    <w:rsid w:val="00AB6BBD"/>
    <w:rsid w:val="00AC173B"/>
    <w:rsid w:val="00AC2DB8"/>
    <w:rsid w:val="00AC3CA0"/>
    <w:rsid w:val="00AD4855"/>
    <w:rsid w:val="00AE303C"/>
    <w:rsid w:val="00AE3DA7"/>
    <w:rsid w:val="00AE5AEF"/>
    <w:rsid w:val="00AF03C4"/>
    <w:rsid w:val="00B137E8"/>
    <w:rsid w:val="00B169A2"/>
    <w:rsid w:val="00B22A80"/>
    <w:rsid w:val="00B348A2"/>
    <w:rsid w:val="00B36848"/>
    <w:rsid w:val="00B373AF"/>
    <w:rsid w:val="00B47DF0"/>
    <w:rsid w:val="00B61BCE"/>
    <w:rsid w:val="00B65555"/>
    <w:rsid w:val="00B80A20"/>
    <w:rsid w:val="00B822AE"/>
    <w:rsid w:val="00BA1AB6"/>
    <w:rsid w:val="00BA27B5"/>
    <w:rsid w:val="00BA335E"/>
    <w:rsid w:val="00BA55A8"/>
    <w:rsid w:val="00BB2ABF"/>
    <w:rsid w:val="00BB64F4"/>
    <w:rsid w:val="00BB702C"/>
    <w:rsid w:val="00BC1202"/>
    <w:rsid w:val="00BC6BAF"/>
    <w:rsid w:val="00BD2738"/>
    <w:rsid w:val="00BD3F4F"/>
    <w:rsid w:val="00BD5A7C"/>
    <w:rsid w:val="00BE7A1B"/>
    <w:rsid w:val="00BF0221"/>
    <w:rsid w:val="00BF091A"/>
    <w:rsid w:val="00BF4EAD"/>
    <w:rsid w:val="00BF51BF"/>
    <w:rsid w:val="00C00D03"/>
    <w:rsid w:val="00C049E2"/>
    <w:rsid w:val="00C10D59"/>
    <w:rsid w:val="00C21D3E"/>
    <w:rsid w:val="00C220EF"/>
    <w:rsid w:val="00C229BF"/>
    <w:rsid w:val="00C30616"/>
    <w:rsid w:val="00C351EC"/>
    <w:rsid w:val="00C36795"/>
    <w:rsid w:val="00C42CA7"/>
    <w:rsid w:val="00C461EC"/>
    <w:rsid w:val="00C507D4"/>
    <w:rsid w:val="00C71CEF"/>
    <w:rsid w:val="00C72DAA"/>
    <w:rsid w:val="00C73A98"/>
    <w:rsid w:val="00C7571D"/>
    <w:rsid w:val="00C80B14"/>
    <w:rsid w:val="00C91A48"/>
    <w:rsid w:val="00CA50B3"/>
    <w:rsid w:val="00CB7C31"/>
    <w:rsid w:val="00CB7E9A"/>
    <w:rsid w:val="00CD0B92"/>
    <w:rsid w:val="00CD3244"/>
    <w:rsid w:val="00CE1DFB"/>
    <w:rsid w:val="00CE29D3"/>
    <w:rsid w:val="00CE3DBD"/>
    <w:rsid w:val="00CE58F2"/>
    <w:rsid w:val="00CF2D8B"/>
    <w:rsid w:val="00CF7586"/>
    <w:rsid w:val="00CF7F0C"/>
    <w:rsid w:val="00D036D3"/>
    <w:rsid w:val="00D07C17"/>
    <w:rsid w:val="00D161C4"/>
    <w:rsid w:val="00D20F37"/>
    <w:rsid w:val="00D211CB"/>
    <w:rsid w:val="00D228A6"/>
    <w:rsid w:val="00D2767F"/>
    <w:rsid w:val="00D2790D"/>
    <w:rsid w:val="00D44B43"/>
    <w:rsid w:val="00D51ECD"/>
    <w:rsid w:val="00D53CE6"/>
    <w:rsid w:val="00D5461D"/>
    <w:rsid w:val="00D54A8C"/>
    <w:rsid w:val="00D55FDA"/>
    <w:rsid w:val="00D57603"/>
    <w:rsid w:val="00D6170E"/>
    <w:rsid w:val="00D91CB4"/>
    <w:rsid w:val="00DA54C1"/>
    <w:rsid w:val="00DB1C09"/>
    <w:rsid w:val="00DC11A3"/>
    <w:rsid w:val="00DC30FA"/>
    <w:rsid w:val="00DC669D"/>
    <w:rsid w:val="00DE1133"/>
    <w:rsid w:val="00DE5DCF"/>
    <w:rsid w:val="00DF686A"/>
    <w:rsid w:val="00E11AA0"/>
    <w:rsid w:val="00E16BF5"/>
    <w:rsid w:val="00E27023"/>
    <w:rsid w:val="00E33233"/>
    <w:rsid w:val="00E35355"/>
    <w:rsid w:val="00E37496"/>
    <w:rsid w:val="00E37A3F"/>
    <w:rsid w:val="00E37D3C"/>
    <w:rsid w:val="00E62E6A"/>
    <w:rsid w:val="00E738CB"/>
    <w:rsid w:val="00E73A29"/>
    <w:rsid w:val="00E75EC9"/>
    <w:rsid w:val="00E83EF5"/>
    <w:rsid w:val="00E9335C"/>
    <w:rsid w:val="00EA2E8E"/>
    <w:rsid w:val="00ED1C1E"/>
    <w:rsid w:val="00EE2AF2"/>
    <w:rsid w:val="00EE7028"/>
    <w:rsid w:val="00EE77E9"/>
    <w:rsid w:val="00EF6D46"/>
    <w:rsid w:val="00F00B10"/>
    <w:rsid w:val="00F04044"/>
    <w:rsid w:val="00F07EE6"/>
    <w:rsid w:val="00F25625"/>
    <w:rsid w:val="00F32348"/>
    <w:rsid w:val="00F33CC8"/>
    <w:rsid w:val="00F4325A"/>
    <w:rsid w:val="00F433D6"/>
    <w:rsid w:val="00F4481C"/>
    <w:rsid w:val="00F44A86"/>
    <w:rsid w:val="00F45902"/>
    <w:rsid w:val="00F52005"/>
    <w:rsid w:val="00F52089"/>
    <w:rsid w:val="00F52C29"/>
    <w:rsid w:val="00F75D23"/>
    <w:rsid w:val="00F8365A"/>
    <w:rsid w:val="00F8547A"/>
    <w:rsid w:val="00F86DF5"/>
    <w:rsid w:val="00F93742"/>
    <w:rsid w:val="00FA2508"/>
    <w:rsid w:val="00FA5957"/>
    <w:rsid w:val="00FC2F84"/>
    <w:rsid w:val="00FC3CE0"/>
    <w:rsid w:val="00FC68D3"/>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B6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77565321">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28952193">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4B6F6621-B76F-47F2-A22F-C882C054E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7145</Words>
  <Characters>39299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6</cp:revision>
  <cp:lastPrinted>2025-10-17T02:37:00Z</cp:lastPrinted>
  <dcterms:created xsi:type="dcterms:W3CDTF">2025-10-13T17:34:00Z</dcterms:created>
  <dcterms:modified xsi:type="dcterms:W3CDTF">2025-10-17T02:37:00Z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