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82294370"/>
        <w:docPartObj>
          <w:docPartGallery w:val="Table of Contents"/>
          <w:docPartUnique/>
        </w:docPartObj>
      </w:sdtPr>
      <w:sdtEndPr>
        <w:rPr>
          <w:b/>
          <w:bCs/>
        </w:rPr>
      </w:sdtEndPr>
      <w:sdtContent>
        <w:p w:rsidR="007C5B01" w:rsidRPr="00B96830" w:rsidRDefault="007C5B01" w:rsidP="00B96830">
          <w:pPr>
            <w:pStyle w:val="TtulodeTDC"/>
            <w:rPr>
              <w:color w:val="auto"/>
            </w:rPr>
          </w:pPr>
          <w:r w:rsidRPr="00B96830">
            <w:rPr>
              <w:color w:val="auto"/>
              <w:lang w:val="es-ES"/>
            </w:rPr>
            <w:t>Contenido</w:t>
          </w:r>
        </w:p>
        <w:p w:rsidR="007C5B01" w:rsidRPr="00B96830" w:rsidRDefault="007C5B01" w:rsidP="00B96830">
          <w:pPr>
            <w:pStyle w:val="TDC2"/>
            <w:rPr>
              <w:rFonts w:asciiTheme="minorHAnsi" w:eastAsiaTheme="minorEastAsia" w:hAnsiTheme="minorHAnsi" w:cstheme="minorBidi"/>
              <w:noProof/>
              <w:szCs w:val="22"/>
              <w:lang w:eastAsia="es-MX"/>
            </w:rPr>
          </w:pPr>
          <w:r w:rsidRPr="00B96830">
            <w:rPr>
              <w:b/>
              <w:bCs/>
              <w:lang w:val="es-ES"/>
            </w:rPr>
            <w:fldChar w:fldCharType="begin"/>
          </w:r>
          <w:r w:rsidRPr="00B96830">
            <w:rPr>
              <w:b/>
              <w:bCs/>
              <w:lang w:val="es-ES"/>
            </w:rPr>
            <w:instrText xml:space="preserve"> TOC \o "1-3" \h \z \u </w:instrText>
          </w:r>
          <w:r w:rsidRPr="00B96830">
            <w:rPr>
              <w:b/>
              <w:bCs/>
              <w:lang w:val="es-ES"/>
            </w:rPr>
            <w:fldChar w:fldCharType="separate"/>
          </w:r>
          <w:hyperlink w:anchor="_Toc194487434" w:history="1">
            <w:r w:rsidRPr="00B96830">
              <w:rPr>
                <w:rStyle w:val="Hipervnculo"/>
                <w:noProof/>
                <w:color w:val="auto"/>
              </w:rPr>
              <w:t>DE LA SOLICITUD DE INFORMACIÓN</w:t>
            </w:r>
            <w:r w:rsidRPr="00B96830">
              <w:rPr>
                <w:noProof/>
                <w:webHidden/>
              </w:rPr>
              <w:tab/>
            </w:r>
            <w:r w:rsidRPr="00B96830">
              <w:rPr>
                <w:noProof/>
                <w:webHidden/>
              </w:rPr>
              <w:fldChar w:fldCharType="begin"/>
            </w:r>
            <w:r w:rsidRPr="00B96830">
              <w:rPr>
                <w:noProof/>
                <w:webHidden/>
              </w:rPr>
              <w:instrText xml:space="preserve"> PAGEREF _Toc194487434 \h </w:instrText>
            </w:r>
            <w:r w:rsidRPr="00B96830">
              <w:rPr>
                <w:noProof/>
                <w:webHidden/>
              </w:rPr>
            </w:r>
            <w:r w:rsidRPr="00B96830">
              <w:rPr>
                <w:noProof/>
                <w:webHidden/>
              </w:rPr>
              <w:fldChar w:fldCharType="separate"/>
            </w:r>
            <w:r w:rsidR="00491AB9">
              <w:rPr>
                <w:noProof/>
                <w:webHidden/>
              </w:rPr>
              <w:t>1</w:t>
            </w:r>
            <w:r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35" w:history="1">
            <w:r w:rsidR="007C5B01" w:rsidRPr="00B96830">
              <w:rPr>
                <w:rStyle w:val="Hipervnculo"/>
                <w:rFonts w:eastAsia="Palatino Linotype"/>
                <w:noProof/>
                <w:color w:val="auto"/>
              </w:rPr>
              <w:t>a) Solicitud de información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_Toc194487435 \h </w:instrText>
            </w:r>
            <w:r w:rsidR="007C5B01" w:rsidRPr="00B96830">
              <w:rPr>
                <w:noProof/>
                <w:webHidden/>
              </w:rPr>
            </w:r>
            <w:r w:rsidR="007C5B01" w:rsidRPr="00B96830">
              <w:rPr>
                <w:noProof/>
                <w:webHidden/>
              </w:rPr>
              <w:fldChar w:fldCharType="separate"/>
            </w:r>
            <w:r w:rsidR="00491AB9">
              <w:rPr>
                <w:noProof/>
                <w:webHidden/>
              </w:rPr>
              <w:t>1</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36" w:history="1">
            <w:r w:rsidR="007C5B01" w:rsidRPr="00B96830">
              <w:rPr>
                <w:rStyle w:val="Hipervnculo"/>
                <w:rFonts w:eastAsia="Palatino Linotype"/>
                <w:noProof/>
                <w:color w:val="auto"/>
              </w:rPr>
              <w:t>b) Turno de la solicitud de información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_Toc194487436 \h </w:instrText>
            </w:r>
            <w:r w:rsidR="007C5B01" w:rsidRPr="00B96830">
              <w:rPr>
                <w:noProof/>
                <w:webHidden/>
              </w:rPr>
            </w:r>
            <w:r w:rsidR="007C5B01" w:rsidRPr="00B96830">
              <w:rPr>
                <w:noProof/>
                <w:webHidden/>
              </w:rPr>
              <w:fldChar w:fldCharType="separate"/>
            </w:r>
            <w:r w:rsidR="00491AB9">
              <w:rPr>
                <w:noProof/>
                <w:webHidden/>
              </w:rPr>
              <w:t>2</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37" w:history="1">
            <w:r w:rsidR="007C5B01" w:rsidRPr="00B96830">
              <w:rPr>
                <w:rStyle w:val="Hipervnculo"/>
                <w:noProof/>
                <w:color w:val="auto"/>
              </w:rPr>
              <w:t>c) Respuesta del Sujeto Obligado</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_Toc194487437 \h </w:instrText>
            </w:r>
            <w:r w:rsidR="007C5B01" w:rsidRPr="00B96830">
              <w:rPr>
                <w:noProof/>
                <w:webHidden/>
              </w:rPr>
            </w:r>
            <w:r w:rsidR="007C5B01" w:rsidRPr="00B96830">
              <w:rPr>
                <w:noProof/>
                <w:webHidden/>
              </w:rPr>
              <w:fldChar w:fldCharType="separate"/>
            </w:r>
            <w:r w:rsidR="00491AB9">
              <w:rPr>
                <w:noProof/>
                <w:webHidden/>
              </w:rPr>
              <w:t>2</w:t>
            </w:r>
            <w:r w:rsidR="007C5B01" w:rsidRPr="00B96830">
              <w:rPr>
                <w:noProof/>
                <w:webHidden/>
              </w:rPr>
              <w:fldChar w:fldCharType="end"/>
            </w:r>
          </w:hyperlink>
        </w:p>
        <w:p w:rsidR="007C5B01" w:rsidRPr="00B96830" w:rsidRDefault="00231018" w:rsidP="00B96830">
          <w:pPr>
            <w:pStyle w:val="TDC2"/>
            <w:rPr>
              <w:rFonts w:asciiTheme="minorHAnsi" w:eastAsiaTheme="minorEastAsia" w:hAnsiTheme="minorHAnsi" w:cstheme="minorBidi"/>
              <w:noProof/>
              <w:szCs w:val="22"/>
              <w:lang w:eastAsia="es-MX"/>
            </w:rPr>
          </w:pPr>
          <w:hyperlink w:anchor="_Toc194487438" w:history="1">
            <w:r w:rsidR="007C5B01" w:rsidRPr="00B96830">
              <w:rPr>
                <w:rStyle w:val="Hipervnculo"/>
                <w:rFonts w:eastAsia="Palatino Linotype"/>
                <w:noProof/>
                <w:color w:val="auto"/>
              </w:rPr>
              <w:t>DEL RECURSO DE REVISIÓN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_Toc194487438 \h </w:instrText>
            </w:r>
            <w:r w:rsidR="007C5B01" w:rsidRPr="00B96830">
              <w:rPr>
                <w:noProof/>
                <w:webHidden/>
              </w:rPr>
            </w:r>
            <w:r w:rsidR="007C5B01" w:rsidRPr="00B96830">
              <w:rPr>
                <w:noProof/>
                <w:webHidden/>
              </w:rPr>
              <w:fldChar w:fldCharType="separate"/>
            </w:r>
            <w:r w:rsidR="00491AB9">
              <w:rPr>
                <w:noProof/>
                <w:webHidden/>
              </w:rPr>
              <w:t>4</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39" w:history="1">
            <w:r w:rsidR="007C5B01" w:rsidRPr="00B96830">
              <w:rPr>
                <w:rStyle w:val="Hipervnculo"/>
                <w:rFonts w:eastAsia="Palatino Linotype"/>
                <w:noProof/>
                <w:color w:val="auto"/>
              </w:rPr>
              <w:t>a) Interposición del Recurso de Revisión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_Toc194487439 \h </w:instrText>
            </w:r>
            <w:r w:rsidR="007C5B01" w:rsidRPr="00B96830">
              <w:rPr>
                <w:noProof/>
                <w:webHidden/>
              </w:rPr>
            </w:r>
            <w:r w:rsidR="007C5B01" w:rsidRPr="00B96830">
              <w:rPr>
                <w:noProof/>
                <w:webHidden/>
              </w:rPr>
              <w:fldChar w:fldCharType="separate"/>
            </w:r>
            <w:r w:rsidR="00491AB9">
              <w:rPr>
                <w:noProof/>
                <w:webHidden/>
              </w:rPr>
              <w:t>4</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40" w:history="1">
            <w:r w:rsidR="007C5B01" w:rsidRPr="00B96830">
              <w:rPr>
                <w:rStyle w:val="Hipervnculo"/>
                <w:rFonts w:eastAsia="Palatino Linotype"/>
                <w:noProof/>
                <w:color w:val="auto"/>
              </w:rPr>
              <w:t>b) Turno del Recurso de Revisión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_Toc194487440 \h </w:instrText>
            </w:r>
            <w:r w:rsidR="007C5B01" w:rsidRPr="00B96830">
              <w:rPr>
                <w:noProof/>
                <w:webHidden/>
              </w:rPr>
            </w:r>
            <w:r w:rsidR="007C5B01" w:rsidRPr="00B96830">
              <w:rPr>
                <w:noProof/>
                <w:webHidden/>
              </w:rPr>
              <w:fldChar w:fldCharType="separate"/>
            </w:r>
            <w:r w:rsidR="00491AB9">
              <w:rPr>
                <w:noProof/>
                <w:webHidden/>
              </w:rPr>
              <w:t>5</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41" w:history="1">
            <w:r w:rsidR="007C5B01" w:rsidRPr="00B96830">
              <w:rPr>
                <w:rStyle w:val="Hipervnculo"/>
                <w:rFonts w:eastAsia="Palatino Linotype"/>
                <w:noProof/>
                <w:color w:val="auto"/>
              </w:rPr>
              <w:t>c) Admisión del Recurso de Revisión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_Toc194487441 \h </w:instrText>
            </w:r>
            <w:r w:rsidR="007C5B01" w:rsidRPr="00B96830">
              <w:rPr>
                <w:noProof/>
                <w:webHidden/>
              </w:rPr>
            </w:r>
            <w:r w:rsidR="007C5B01" w:rsidRPr="00B96830">
              <w:rPr>
                <w:noProof/>
                <w:webHidden/>
              </w:rPr>
              <w:fldChar w:fldCharType="separate"/>
            </w:r>
            <w:r w:rsidR="00491AB9">
              <w:rPr>
                <w:noProof/>
                <w:webHidden/>
              </w:rPr>
              <w:t>6</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42" w:history="1">
            <w:r w:rsidR="007C5B01" w:rsidRPr="00B96830">
              <w:rPr>
                <w:rStyle w:val="Hipervnculo"/>
                <w:rFonts w:eastAsia="Palatino Linotype"/>
                <w:noProof/>
                <w:color w:val="auto"/>
              </w:rPr>
              <w:t>d) Acumulación de los Recursos de Revisión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_Toc194487442 \h </w:instrText>
            </w:r>
            <w:r w:rsidR="007C5B01" w:rsidRPr="00B96830">
              <w:rPr>
                <w:noProof/>
                <w:webHidden/>
              </w:rPr>
            </w:r>
            <w:r w:rsidR="007C5B01" w:rsidRPr="00B96830">
              <w:rPr>
                <w:noProof/>
                <w:webHidden/>
              </w:rPr>
              <w:fldChar w:fldCharType="separate"/>
            </w:r>
            <w:r w:rsidR="00491AB9">
              <w:rPr>
                <w:noProof/>
                <w:webHidden/>
              </w:rPr>
              <w:t>6</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43" w:history="1">
            <w:r w:rsidR="007C5B01" w:rsidRPr="00B96830">
              <w:rPr>
                <w:rStyle w:val="Hipervnculo"/>
                <w:rFonts w:eastAsia="Palatino Linotype"/>
                <w:noProof/>
                <w:color w:val="auto"/>
              </w:rPr>
              <w:t>e) Informe Justificado del Sujeto Obligado</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_Toc194487443 \h </w:instrText>
            </w:r>
            <w:r w:rsidR="007C5B01" w:rsidRPr="00B96830">
              <w:rPr>
                <w:noProof/>
                <w:webHidden/>
              </w:rPr>
            </w:r>
            <w:r w:rsidR="007C5B01" w:rsidRPr="00B96830">
              <w:rPr>
                <w:noProof/>
                <w:webHidden/>
              </w:rPr>
              <w:fldChar w:fldCharType="separate"/>
            </w:r>
            <w:r w:rsidR="00491AB9">
              <w:rPr>
                <w:noProof/>
                <w:webHidden/>
              </w:rPr>
              <w:t>6</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44" w:history="1">
            <w:r w:rsidR="007C5B01" w:rsidRPr="00B96830">
              <w:rPr>
                <w:rStyle w:val="Hipervnculo"/>
                <w:rFonts w:eastAsia="Palatino Linotype"/>
                <w:noProof/>
                <w:color w:val="auto"/>
              </w:rPr>
              <w:t>f) Manifestaciones de la Parte Recurrente</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_Toc194487444 \h </w:instrText>
            </w:r>
            <w:r w:rsidR="007C5B01" w:rsidRPr="00B96830">
              <w:rPr>
                <w:noProof/>
                <w:webHidden/>
              </w:rPr>
            </w:r>
            <w:r w:rsidR="007C5B01" w:rsidRPr="00B96830">
              <w:rPr>
                <w:noProof/>
                <w:webHidden/>
              </w:rPr>
              <w:fldChar w:fldCharType="separate"/>
            </w:r>
            <w:r w:rsidR="00491AB9">
              <w:rPr>
                <w:noProof/>
                <w:webHidden/>
              </w:rPr>
              <w:t>6</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45" w:history="1">
            <w:r w:rsidR="007C5B01" w:rsidRPr="00B96830">
              <w:rPr>
                <w:rStyle w:val="Hipervnculo"/>
                <w:rFonts w:eastAsia="Palatino Linotype"/>
                <w:noProof/>
                <w:color w:val="auto"/>
              </w:rPr>
              <w:t>g) Cierre de instrucción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_Toc194487445 \h </w:instrText>
            </w:r>
            <w:r w:rsidR="007C5B01" w:rsidRPr="00B96830">
              <w:rPr>
                <w:noProof/>
                <w:webHidden/>
              </w:rPr>
            </w:r>
            <w:r w:rsidR="007C5B01" w:rsidRPr="00B96830">
              <w:rPr>
                <w:noProof/>
                <w:webHidden/>
              </w:rPr>
              <w:fldChar w:fldCharType="separate"/>
            </w:r>
            <w:r w:rsidR="00491AB9">
              <w:rPr>
                <w:noProof/>
                <w:webHidden/>
              </w:rPr>
              <w:t>7</w:t>
            </w:r>
            <w:r w:rsidR="007C5B01" w:rsidRPr="00B96830">
              <w:rPr>
                <w:noProof/>
                <w:webHidden/>
              </w:rPr>
              <w:fldChar w:fldCharType="end"/>
            </w:r>
          </w:hyperlink>
        </w:p>
        <w:p w:rsidR="007C5B01" w:rsidRPr="00B96830" w:rsidRDefault="00231018" w:rsidP="00B96830">
          <w:pPr>
            <w:pStyle w:val="TDC1"/>
            <w:tabs>
              <w:tab w:val="right" w:leader="dot" w:pos="9034"/>
            </w:tabs>
            <w:rPr>
              <w:rFonts w:asciiTheme="minorHAnsi" w:eastAsiaTheme="minorEastAsia" w:hAnsiTheme="minorHAnsi" w:cstheme="minorBidi"/>
              <w:noProof/>
              <w:szCs w:val="22"/>
              <w:lang w:eastAsia="es-MX"/>
            </w:rPr>
          </w:pPr>
          <w:hyperlink w:anchor="_Toc194487446" w:history="1">
            <w:r w:rsidR="007C5B01" w:rsidRPr="00B96830">
              <w:rPr>
                <w:rStyle w:val="Hipervnculo"/>
                <w:rFonts w:eastAsia="Palatino Linotype"/>
                <w:noProof/>
                <w:color w:val="auto"/>
              </w:rPr>
              <w:t>CONSIDERANDOS</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_Toc194487446 \h </w:instrText>
            </w:r>
            <w:r w:rsidR="007C5B01" w:rsidRPr="00B96830">
              <w:rPr>
                <w:noProof/>
                <w:webHidden/>
              </w:rPr>
            </w:r>
            <w:r w:rsidR="007C5B01" w:rsidRPr="00B96830">
              <w:rPr>
                <w:noProof/>
                <w:webHidden/>
              </w:rPr>
              <w:fldChar w:fldCharType="separate"/>
            </w:r>
            <w:r w:rsidR="00491AB9">
              <w:rPr>
                <w:noProof/>
                <w:webHidden/>
              </w:rPr>
              <w:t>7</w:t>
            </w:r>
            <w:r w:rsidR="007C5B01" w:rsidRPr="00B96830">
              <w:rPr>
                <w:noProof/>
                <w:webHidden/>
              </w:rPr>
              <w:fldChar w:fldCharType="end"/>
            </w:r>
          </w:hyperlink>
        </w:p>
        <w:p w:rsidR="007C5B01" w:rsidRPr="00B96830" w:rsidRDefault="00231018" w:rsidP="00B96830">
          <w:pPr>
            <w:pStyle w:val="TDC2"/>
            <w:rPr>
              <w:rFonts w:asciiTheme="minorHAnsi" w:eastAsiaTheme="minorEastAsia" w:hAnsiTheme="minorHAnsi" w:cstheme="minorBidi"/>
              <w:noProof/>
              <w:szCs w:val="22"/>
              <w:lang w:eastAsia="es-MX"/>
            </w:rPr>
          </w:pPr>
          <w:hyperlink w:anchor="_Toc194487447" w:history="1">
            <w:r w:rsidR="007C5B01" w:rsidRPr="00B96830">
              <w:rPr>
                <w:rStyle w:val="Hipervnculo"/>
                <w:rFonts w:eastAsia="Palatino Linotype"/>
                <w:noProof/>
                <w:color w:val="auto"/>
              </w:rPr>
              <w:t>PRIMERO. Procedibilidad</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_Toc194487447 \h </w:instrText>
            </w:r>
            <w:r w:rsidR="007C5B01" w:rsidRPr="00B96830">
              <w:rPr>
                <w:noProof/>
                <w:webHidden/>
              </w:rPr>
            </w:r>
            <w:r w:rsidR="007C5B01" w:rsidRPr="00B96830">
              <w:rPr>
                <w:noProof/>
                <w:webHidden/>
              </w:rPr>
              <w:fldChar w:fldCharType="separate"/>
            </w:r>
            <w:r w:rsidR="00491AB9">
              <w:rPr>
                <w:noProof/>
                <w:webHidden/>
              </w:rPr>
              <w:t>7</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48" w:history="1">
            <w:r w:rsidR="007C5B01" w:rsidRPr="00B96830">
              <w:rPr>
                <w:rStyle w:val="Hipervnculo"/>
                <w:rFonts w:eastAsia="Palatino Linotype"/>
                <w:noProof/>
                <w:color w:val="auto"/>
              </w:rPr>
              <w:t>a) Competencia del Instituto</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_Toc194487448 \h </w:instrText>
            </w:r>
            <w:r w:rsidR="007C5B01" w:rsidRPr="00B96830">
              <w:rPr>
                <w:noProof/>
                <w:webHidden/>
              </w:rPr>
            </w:r>
            <w:r w:rsidR="007C5B01" w:rsidRPr="00B96830">
              <w:rPr>
                <w:noProof/>
                <w:webHidden/>
              </w:rPr>
              <w:fldChar w:fldCharType="separate"/>
            </w:r>
            <w:r w:rsidR="00491AB9">
              <w:rPr>
                <w:noProof/>
                <w:webHidden/>
              </w:rPr>
              <w:t>7</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49" w:history="1">
            <w:r w:rsidR="007C5B01" w:rsidRPr="00B96830">
              <w:rPr>
                <w:rStyle w:val="Hipervnculo"/>
                <w:rFonts w:eastAsia="Palatino Linotype"/>
                <w:noProof/>
                <w:color w:val="auto"/>
              </w:rPr>
              <w:t>b) Legitimidad de la parte recurrente</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_Toc194487449 \h </w:instrText>
            </w:r>
            <w:r w:rsidR="007C5B01" w:rsidRPr="00B96830">
              <w:rPr>
                <w:noProof/>
                <w:webHidden/>
              </w:rPr>
            </w:r>
            <w:r w:rsidR="007C5B01" w:rsidRPr="00B96830">
              <w:rPr>
                <w:noProof/>
                <w:webHidden/>
              </w:rPr>
              <w:fldChar w:fldCharType="separate"/>
            </w:r>
            <w:r w:rsidR="00491AB9">
              <w:rPr>
                <w:noProof/>
                <w:webHidden/>
              </w:rPr>
              <w:t>8</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0" w:history="1">
            <w:r w:rsidR="007C5B01" w:rsidRPr="00B96830">
              <w:rPr>
                <w:rStyle w:val="Hipervnculo"/>
                <w:rFonts w:eastAsia="Palatino Linotype"/>
                <w:noProof/>
                <w:color w:val="auto"/>
              </w:rPr>
              <w:t>c) Plazo para interponer el recurso</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_Toc194487450 \h </w:instrText>
            </w:r>
            <w:r w:rsidR="007C5B01" w:rsidRPr="00B96830">
              <w:rPr>
                <w:noProof/>
                <w:webHidden/>
              </w:rPr>
            </w:r>
            <w:r w:rsidR="007C5B01" w:rsidRPr="00B96830">
              <w:rPr>
                <w:noProof/>
                <w:webHidden/>
              </w:rPr>
              <w:fldChar w:fldCharType="separate"/>
            </w:r>
            <w:r w:rsidR="00491AB9">
              <w:rPr>
                <w:noProof/>
                <w:webHidden/>
              </w:rPr>
              <w:t>8</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1" w:history="1">
            <w:r w:rsidR="007C5B01" w:rsidRPr="00B96830">
              <w:rPr>
                <w:rStyle w:val="Hipervnculo"/>
                <w:rFonts w:eastAsia="Palatino Linotype"/>
                <w:noProof/>
                <w:color w:val="auto"/>
              </w:rPr>
              <w:t>d) Causal de procedencia</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_Toc194487451 \h </w:instrText>
            </w:r>
            <w:r w:rsidR="007C5B01" w:rsidRPr="00B96830">
              <w:rPr>
                <w:noProof/>
                <w:webHidden/>
              </w:rPr>
            </w:r>
            <w:r w:rsidR="007C5B01" w:rsidRPr="00B96830">
              <w:rPr>
                <w:noProof/>
                <w:webHidden/>
              </w:rPr>
              <w:fldChar w:fldCharType="separate"/>
            </w:r>
            <w:r w:rsidR="00491AB9">
              <w:rPr>
                <w:noProof/>
                <w:webHidden/>
              </w:rPr>
              <w:t>9</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2" w:history="1">
            <w:r w:rsidR="007C5B01" w:rsidRPr="00B96830">
              <w:rPr>
                <w:rStyle w:val="Hipervnculo"/>
                <w:rFonts w:eastAsia="Palatino Linotype"/>
                <w:noProof/>
                <w:color w:val="auto"/>
              </w:rPr>
              <w:t>e) Requisitos formales para la interposición del recurso</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_Toc194487452 \h </w:instrText>
            </w:r>
            <w:r w:rsidR="007C5B01" w:rsidRPr="00B96830">
              <w:rPr>
                <w:noProof/>
                <w:webHidden/>
              </w:rPr>
            </w:r>
            <w:r w:rsidR="007C5B01" w:rsidRPr="00B96830">
              <w:rPr>
                <w:noProof/>
                <w:webHidden/>
              </w:rPr>
              <w:fldChar w:fldCharType="separate"/>
            </w:r>
            <w:r w:rsidR="00491AB9">
              <w:rPr>
                <w:noProof/>
                <w:webHidden/>
              </w:rPr>
              <w:t>9</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3" w:history="1">
            <w:r w:rsidR="007C5B01" w:rsidRPr="00B96830">
              <w:rPr>
                <w:rStyle w:val="Hipervnculo"/>
                <w:rFonts w:eastAsia="Palatino Linotype"/>
                <w:noProof/>
                <w:color w:val="auto"/>
              </w:rPr>
              <w:t>f) Acumulación de los Recursos de Revisión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_Toc194487453 \h </w:instrText>
            </w:r>
            <w:r w:rsidR="007C5B01" w:rsidRPr="00B96830">
              <w:rPr>
                <w:noProof/>
                <w:webHidden/>
              </w:rPr>
            </w:r>
            <w:r w:rsidR="007C5B01" w:rsidRPr="00B96830">
              <w:rPr>
                <w:noProof/>
                <w:webHidden/>
              </w:rPr>
              <w:fldChar w:fldCharType="separate"/>
            </w:r>
            <w:r w:rsidR="00491AB9">
              <w:rPr>
                <w:noProof/>
                <w:webHidden/>
              </w:rPr>
              <w:t>10</w:t>
            </w:r>
            <w:r w:rsidR="007C5B01" w:rsidRPr="00B96830">
              <w:rPr>
                <w:noProof/>
                <w:webHidden/>
              </w:rPr>
              <w:fldChar w:fldCharType="end"/>
            </w:r>
          </w:hyperlink>
        </w:p>
        <w:p w:rsidR="007C5B01" w:rsidRPr="00B96830" w:rsidRDefault="00231018" w:rsidP="00B96830">
          <w:pPr>
            <w:pStyle w:val="TDC2"/>
            <w:rPr>
              <w:rFonts w:asciiTheme="minorHAnsi" w:eastAsiaTheme="minorEastAsia" w:hAnsiTheme="minorHAnsi" w:cstheme="minorBidi"/>
              <w:noProof/>
              <w:szCs w:val="22"/>
              <w:lang w:eastAsia="es-MX"/>
            </w:rPr>
          </w:pPr>
          <w:hyperlink w:anchor="_Toc194487454" w:history="1">
            <w:r w:rsidR="007C5B01" w:rsidRPr="00B96830">
              <w:rPr>
                <w:rStyle w:val="Hipervnculo"/>
                <w:noProof/>
                <w:color w:val="auto"/>
              </w:rPr>
              <w:t>SEGUNDO. Estudio de Fondo</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_Toc194487454 \h </w:instrText>
            </w:r>
            <w:r w:rsidR="007C5B01" w:rsidRPr="00B96830">
              <w:rPr>
                <w:noProof/>
                <w:webHidden/>
              </w:rPr>
            </w:r>
            <w:r w:rsidR="007C5B01" w:rsidRPr="00B96830">
              <w:rPr>
                <w:noProof/>
                <w:webHidden/>
              </w:rPr>
              <w:fldChar w:fldCharType="separate"/>
            </w:r>
            <w:r w:rsidR="00491AB9">
              <w:rPr>
                <w:noProof/>
                <w:webHidden/>
              </w:rPr>
              <w:t>10</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5" w:history="1">
            <w:r w:rsidR="007C5B01" w:rsidRPr="00B96830">
              <w:rPr>
                <w:rStyle w:val="Hipervnculo"/>
                <w:rFonts w:eastAsia="Palatino Linotype"/>
                <w:noProof/>
                <w:color w:val="auto"/>
              </w:rPr>
              <w:t>a) Mandato de transparencia y responsabilidad del Sujeto Obligado</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_Toc194487455 \h </w:instrText>
            </w:r>
            <w:r w:rsidR="007C5B01" w:rsidRPr="00B96830">
              <w:rPr>
                <w:noProof/>
                <w:webHidden/>
              </w:rPr>
            </w:r>
            <w:r w:rsidR="007C5B01" w:rsidRPr="00B96830">
              <w:rPr>
                <w:noProof/>
                <w:webHidden/>
              </w:rPr>
              <w:fldChar w:fldCharType="separate"/>
            </w:r>
            <w:r w:rsidR="00491AB9">
              <w:rPr>
                <w:noProof/>
                <w:webHidden/>
              </w:rPr>
              <w:t>10</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6" w:history="1">
            <w:r w:rsidR="007C5B01" w:rsidRPr="00B96830">
              <w:rPr>
                <w:rStyle w:val="Hipervnculo"/>
                <w:rFonts w:eastAsia="Palatino Linotype"/>
                <w:noProof/>
                <w:color w:val="auto"/>
              </w:rPr>
              <w:t>b) Controversia a resolver</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_Toc194487456 \h </w:instrText>
            </w:r>
            <w:r w:rsidR="007C5B01" w:rsidRPr="00B96830">
              <w:rPr>
                <w:noProof/>
                <w:webHidden/>
              </w:rPr>
            </w:r>
            <w:r w:rsidR="007C5B01" w:rsidRPr="00B96830">
              <w:rPr>
                <w:noProof/>
                <w:webHidden/>
              </w:rPr>
              <w:fldChar w:fldCharType="separate"/>
            </w:r>
            <w:r w:rsidR="00491AB9">
              <w:rPr>
                <w:noProof/>
                <w:webHidden/>
              </w:rPr>
              <w:t>13</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7" w:history="1">
            <w:r w:rsidR="007C5B01" w:rsidRPr="00B96830">
              <w:rPr>
                <w:rStyle w:val="Hipervnculo"/>
                <w:rFonts w:eastAsia="Palatino Linotype"/>
                <w:noProof/>
                <w:color w:val="auto"/>
              </w:rPr>
              <w:t>c) Estudio de la controversia</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_Toc194487457 \h </w:instrText>
            </w:r>
            <w:r w:rsidR="007C5B01" w:rsidRPr="00B96830">
              <w:rPr>
                <w:noProof/>
                <w:webHidden/>
              </w:rPr>
            </w:r>
            <w:r w:rsidR="007C5B01" w:rsidRPr="00B96830">
              <w:rPr>
                <w:noProof/>
                <w:webHidden/>
              </w:rPr>
              <w:fldChar w:fldCharType="separate"/>
            </w:r>
            <w:r w:rsidR="00491AB9">
              <w:rPr>
                <w:noProof/>
                <w:webHidden/>
              </w:rPr>
              <w:t>14</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8" w:history="1">
            <w:r w:rsidR="007C5B01" w:rsidRPr="00B96830">
              <w:rPr>
                <w:rStyle w:val="Hipervnculo"/>
                <w:rFonts w:eastAsia="Palatino Linotype"/>
                <w:noProof/>
                <w:color w:val="auto"/>
              </w:rPr>
              <w:t>d) Versión pública</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_Toc194487458 \h </w:instrText>
            </w:r>
            <w:r w:rsidR="007C5B01" w:rsidRPr="00B96830">
              <w:rPr>
                <w:noProof/>
                <w:webHidden/>
              </w:rPr>
            </w:r>
            <w:r w:rsidR="007C5B01" w:rsidRPr="00B96830">
              <w:rPr>
                <w:noProof/>
                <w:webHidden/>
              </w:rPr>
              <w:fldChar w:fldCharType="separate"/>
            </w:r>
            <w:r w:rsidR="00491AB9">
              <w:rPr>
                <w:noProof/>
                <w:webHidden/>
              </w:rPr>
              <w:t>26</w:t>
            </w:r>
            <w:r w:rsidR="007C5B01" w:rsidRPr="00B96830">
              <w:rPr>
                <w:noProof/>
                <w:webHidden/>
              </w:rPr>
              <w:fldChar w:fldCharType="end"/>
            </w:r>
          </w:hyperlink>
        </w:p>
        <w:p w:rsidR="007C5B01" w:rsidRPr="00B96830" w:rsidRDefault="00231018" w:rsidP="00B96830">
          <w:pPr>
            <w:pStyle w:val="TDC3"/>
            <w:rPr>
              <w:rFonts w:asciiTheme="minorHAnsi" w:eastAsiaTheme="minorEastAsia" w:hAnsiTheme="minorHAnsi" w:cstheme="minorBidi"/>
              <w:noProof/>
              <w:szCs w:val="22"/>
              <w:lang w:eastAsia="es-MX"/>
            </w:rPr>
          </w:pPr>
          <w:hyperlink w:anchor="_Toc194487459" w:history="1">
            <w:r w:rsidR="007C5B01" w:rsidRPr="00B96830">
              <w:rPr>
                <w:rStyle w:val="Hipervnculo"/>
                <w:rFonts w:eastAsia="Palatino Linotype"/>
                <w:noProof/>
                <w:color w:val="auto"/>
              </w:rPr>
              <w:t>e) Conclusión</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_Toc194487459 \h </w:instrText>
            </w:r>
            <w:r w:rsidR="007C5B01" w:rsidRPr="00B96830">
              <w:rPr>
                <w:noProof/>
                <w:webHidden/>
              </w:rPr>
            </w:r>
            <w:r w:rsidR="007C5B01" w:rsidRPr="00B96830">
              <w:rPr>
                <w:noProof/>
                <w:webHidden/>
              </w:rPr>
              <w:fldChar w:fldCharType="separate"/>
            </w:r>
            <w:r w:rsidR="00491AB9">
              <w:rPr>
                <w:noProof/>
                <w:webHidden/>
              </w:rPr>
              <w:t>37</w:t>
            </w:r>
            <w:r w:rsidR="007C5B01" w:rsidRPr="00B96830">
              <w:rPr>
                <w:noProof/>
                <w:webHidden/>
              </w:rPr>
              <w:fldChar w:fldCharType="end"/>
            </w:r>
          </w:hyperlink>
        </w:p>
        <w:p w:rsidR="007C5B01" w:rsidRPr="00B96830" w:rsidRDefault="00231018" w:rsidP="00B96830">
          <w:pPr>
            <w:pStyle w:val="TDC1"/>
            <w:tabs>
              <w:tab w:val="right" w:leader="dot" w:pos="9034"/>
            </w:tabs>
            <w:rPr>
              <w:rFonts w:asciiTheme="minorHAnsi" w:eastAsiaTheme="minorEastAsia" w:hAnsiTheme="minorHAnsi" w:cstheme="minorBidi"/>
              <w:noProof/>
              <w:szCs w:val="22"/>
              <w:lang w:eastAsia="es-MX"/>
            </w:rPr>
          </w:pPr>
          <w:hyperlink w:anchor="_Toc194487460" w:history="1">
            <w:r w:rsidR="007C5B01" w:rsidRPr="00B96830">
              <w:rPr>
                <w:rStyle w:val="Hipervnculo"/>
                <w:rFonts w:eastAsia="Palatino Linotype"/>
                <w:noProof/>
                <w:color w:val="auto"/>
              </w:rPr>
              <w:t>RESUELVE</w:t>
            </w:r>
            <w:r w:rsidR="007C5B01" w:rsidRPr="00B96830">
              <w:rPr>
                <w:noProof/>
                <w:webHidden/>
              </w:rPr>
              <w:tab/>
            </w:r>
            <w:r w:rsidR="007C5B01" w:rsidRPr="00B96830">
              <w:rPr>
                <w:noProof/>
                <w:webHidden/>
              </w:rPr>
              <w:fldChar w:fldCharType="begin"/>
            </w:r>
            <w:r w:rsidR="007C5B01" w:rsidRPr="00B96830">
              <w:rPr>
                <w:noProof/>
                <w:webHidden/>
              </w:rPr>
              <w:instrText xml:space="preserve"> PAGEREF _Toc194487460 \h </w:instrText>
            </w:r>
            <w:r w:rsidR="007C5B01" w:rsidRPr="00B96830">
              <w:rPr>
                <w:noProof/>
                <w:webHidden/>
              </w:rPr>
            </w:r>
            <w:r w:rsidR="007C5B01" w:rsidRPr="00B96830">
              <w:rPr>
                <w:noProof/>
                <w:webHidden/>
              </w:rPr>
              <w:fldChar w:fldCharType="separate"/>
            </w:r>
            <w:r w:rsidR="00491AB9">
              <w:rPr>
                <w:noProof/>
                <w:webHidden/>
              </w:rPr>
              <w:t>38</w:t>
            </w:r>
            <w:r w:rsidR="007C5B01" w:rsidRPr="00B96830">
              <w:rPr>
                <w:noProof/>
                <w:webHidden/>
              </w:rPr>
              <w:fldChar w:fldCharType="end"/>
            </w:r>
          </w:hyperlink>
        </w:p>
        <w:p w:rsidR="007C5B01" w:rsidRPr="00B96830" w:rsidRDefault="007C5B01" w:rsidP="00B96830">
          <w:r w:rsidRPr="00B96830">
            <w:rPr>
              <w:b/>
              <w:bCs/>
              <w:lang w:val="es-ES"/>
            </w:rPr>
            <w:fldChar w:fldCharType="end"/>
          </w:r>
        </w:p>
      </w:sdtContent>
    </w:sdt>
    <w:p w:rsidR="007427A8" w:rsidRPr="00B96830" w:rsidRDefault="007427A8" w:rsidP="00B96830">
      <w:pPr>
        <w:sectPr w:rsidR="007427A8" w:rsidRPr="00B96830">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rsidR="007427A8" w:rsidRPr="00B96830" w:rsidRDefault="001E6CD6" w:rsidP="00B96830">
      <w:pPr>
        <w:rPr>
          <w:b/>
        </w:rPr>
      </w:pPr>
      <w:r w:rsidRPr="00B96830">
        <w:lastRenderedPageBreak/>
        <w:t>Resolución del Pleno del Instituto de Transparencia, Acceso a la Información Pública y Protección de Datos Personales del Estado de México y Municipios, con domicilio en Metepec, Estado de México, de</w:t>
      </w:r>
      <w:r w:rsidR="00B96830" w:rsidRPr="00B96830">
        <w:t>l</w:t>
      </w:r>
      <w:r w:rsidRPr="00B96830">
        <w:t xml:space="preserve"> </w:t>
      </w:r>
      <w:r w:rsidR="009E50D1" w:rsidRPr="00B96830">
        <w:rPr>
          <w:b/>
        </w:rPr>
        <w:t>dos</w:t>
      </w:r>
      <w:r w:rsidRPr="00B96830">
        <w:rPr>
          <w:b/>
        </w:rPr>
        <w:t xml:space="preserve"> de abril de dos mil veinticinco.</w:t>
      </w:r>
    </w:p>
    <w:p w:rsidR="007427A8" w:rsidRPr="00B96830" w:rsidRDefault="007427A8" w:rsidP="00B96830"/>
    <w:p w:rsidR="007427A8" w:rsidRPr="00B96830" w:rsidRDefault="001E6CD6" w:rsidP="00B96830">
      <w:r w:rsidRPr="00B96830">
        <w:rPr>
          <w:b/>
        </w:rPr>
        <w:t xml:space="preserve">VISTO </w:t>
      </w:r>
      <w:r w:rsidRPr="00B96830">
        <w:t xml:space="preserve">el expediente formado con motivo de los Recursos de Revisión </w:t>
      </w:r>
      <w:r w:rsidRPr="00B96830">
        <w:rPr>
          <w:b/>
        </w:rPr>
        <w:t xml:space="preserve">01512/INFOEM/IP/RR/2025, 01640/INFOEM/IP/RR/2025 y 01865/INFOEM/IP/RR/2025, </w:t>
      </w:r>
      <w:r w:rsidRPr="00B96830">
        <w:t xml:space="preserve">interpuestos por un particular identificado como </w:t>
      </w:r>
      <w:bookmarkStart w:id="2" w:name="_GoBack"/>
      <w:r w:rsidR="00DE6B19">
        <w:rPr>
          <w:b/>
        </w:rPr>
        <w:t xml:space="preserve">XXXXX XXXXXX </w:t>
      </w:r>
      <w:proofErr w:type="spellStart"/>
      <w:r w:rsidR="00DE6B19">
        <w:rPr>
          <w:b/>
        </w:rPr>
        <w:t>XXXXXX</w:t>
      </w:r>
      <w:bookmarkEnd w:id="2"/>
      <w:proofErr w:type="spellEnd"/>
      <w:r w:rsidRPr="00B96830">
        <w:t xml:space="preserve">, a quien en lo subsecuente se le denominará </w:t>
      </w:r>
      <w:r w:rsidRPr="00B96830">
        <w:rPr>
          <w:b/>
        </w:rPr>
        <w:t>LA PARTE RECURRENTE</w:t>
      </w:r>
      <w:r w:rsidRPr="00B96830">
        <w:t>, en contra de la respuesta emitida por el</w:t>
      </w:r>
      <w:r w:rsidRPr="00B96830">
        <w:rPr>
          <w:b/>
        </w:rPr>
        <w:t xml:space="preserve"> Ayuntamiento de Jilotzingo</w:t>
      </w:r>
      <w:r w:rsidRPr="00B96830">
        <w:t xml:space="preserve">, en adelante </w:t>
      </w:r>
      <w:r w:rsidRPr="00B96830">
        <w:rPr>
          <w:b/>
        </w:rPr>
        <w:t>EL SUJETO OBLIGADO</w:t>
      </w:r>
      <w:r w:rsidRPr="00B96830">
        <w:t>, se emite la presente Resolución con base en los Antecedentes y Considerandos que se exponen a continuación:</w:t>
      </w:r>
    </w:p>
    <w:p w:rsidR="007427A8" w:rsidRPr="00B96830" w:rsidRDefault="007427A8" w:rsidP="00B96830"/>
    <w:p w:rsidR="007427A8" w:rsidRPr="00B96830" w:rsidRDefault="001E6CD6" w:rsidP="00B96830">
      <w:pPr>
        <w:keepNext/>
        <w:keepLines/>
        <w:pBdr>
          <w:top w:val="nil"/>
          <w:left w:val="nil"/>
          <w:bottom w:val="nil"/>
          <w:right w:val="nil"/>
          <w:between w:val="nil"/>
        </w:pBdr>
        <w:spacing w:line="240" w:lineRule="auto"/>
        <w:ind w:left="567" w:right="567" w:firstLine="567"/>
        <w:jc w:val="center"/>
        <w:rPr>
          <w:rFonts w:eastAsia="Palatino Linotype" w:cs="Palatino Linotype"/>
          <w:b/>
          <w:szCs w:val="22"/>
        </w:rPr>
      </w:pPr>
      <w:r w:rsidRPr="00B96830">
        <w:rPr>
          <w:rFonts w:eastAsia="Palatino Linotype" w:cs="Palatino Linotype"/>
          <w:b/>
          <w:szCs w:val="22"/>
        </w:rPr>
        <w:t>ANTECEDENTES</w:t>
      </w:r>
    </w:p>
    <w:p w:rsidR="007427A8" w:rsidRPr="00B96830" w:rsidRDefault="007427A8" w:rsidP="00B96830"/>
    <w:p w:rsidR="007427A8" w:rsidRPr="00B96830" w:rsidRDefault="001E6CD6" w:rsidP="00B96830">
      <w:pPr>
        <w:pStyle w:val="Ttulo2"/>
      </w:pPr>
      <w:bookmarkStart w:id="3" w:name="_Toc194487434"/>
      <w:r w:rsidRPr="00B96830">
        <w:t>DE LA SOLICITUD DE INFORMACIÓN</w:t>
      </w:r>
      <w:bookmarkEnd w:id="3"/>
    </w:p>
    <w:p w:rsidR="007427A8" w:rsidRPr="00B96830" w:rsidRDefault="001E6CD6" w:rsidP="00B96830">
      <w:pPr>
        <w:pStyle w:val="Ttulo3"/>
        <w:rPr>
          <w:rFonts w:eastAsia="Palatino Linotype"/>
        </w:rPr>
      </w:pPr>
      <w:bookmarkStart w:id="4" w:name="_Toc194487435"/>
      <w:r w:rsidRPr="00B96830">
        <w:rPr>
          <w:rFonts w:eastAsia="Palatino Linotype"/>
        </w:rPr>
        <w:t>a) Solicitud de información</w:t>
      </w:r>
      <w:bookmarkEnd w:id="4"/>
    </w:p>
    <w:p w:rsidR="007427A8" w:rsidRPr="00B96830" w:rsidRDefault="001E6CD6" w:rsidP="00B96830">
      <w:pPr>
        <w:pBdr>
          <w:top w:val="nil"/>
          <w:left w:val="nil"/>
          <w:bottom w:val="nil"/>
          <w:right w:val="nil"/>
          <w:between w:val="nil"/>
        </w:pBdr>
        <w:tabs>
          <w:tab w:val="left" w:pos="0"/>
        </w:tabs>
      </w:pPr>
      <w:r w:rsidRPr="00B96830">
        <w:t xml:space="preserve">El </w:t>
      </w:r>
      <w:r w:rsidRPr="00B96830">
        <w:rPr>
          <w:b/>
        </w:rPr>
        <w:t>veinticuatro de enero</w:t>
      </w:r>
      <w:r w:rsidRPr="00B96830">
        <w:t xml:space="preserve"> </w:t>
      </w:r>
      <w:r w:rsidRPr="00B96830">
        <w:rPr>
          <w:b/>
        </w:rPr>
        <w:t>de dos mil veinticinco</w:t>
      </w:r>
      <w:r w:rsidRPr="00B96830">
        <w:t xml:space="preserve">, </w:t>
      </w:r>
      <w:r w:rsidRPr="00B96830">
        <w:rPr>
          <w:b/>
        </w:rPr>
        <w:t>LA PARTE RECURRENTE</w:t>
      </w:r>
      <w:r w:rsidRPr="00B96830">
        <w:t xml:space="preserve"> presentó dos solicitudes de acceso a la información pública ante el </w:t>
      </w:r>
      <w:r w:rsidRPr="00B96830">
        <w:rPr>
          <w:b/>
        </w:rPr>
        <w:t>SUJETO OBLIGADO</w:t>
      </w:r>
      <w:r w:rsidRPr="00B96830">
        <w:t>, a través del Sistema de Acceso a la Información Mexiquense (</w:t>
      </w:r>
      <w:r w:rsidRPr="00B96830">
        <w:rPr>
          <w:b/>
        </w:rPr>
        <w:t>SAIMEX</w:t>
      </w:r>
      <w:r w:rsidRPr="00B96830">
        <w:t>). Dichas solicitudes quedaron registradas con el número de folio</w:t>
      </w:r>
      <w:r w:rsidRPr="00B96830">
        <w:rPr>
          <w:b/>
        </w:rPr>
        <w:t xml:space="preserve"> 00067/JILOTZIN/IP/2025, 00072/JILOTZIN/IP/2025 </w:t>
      </w:r>
      <w:r w:rsidRPr="00B96830">
        <w:t>y</w:t>
      </w:r>
      <w:r w:rsidRPr="00B96830">
        <w:rPr>
          <w:b/>
        </w:rPr>
        <w:t xml:space="preserve"> 00073/JILOTZIN/IP/2025</w:t>
      </w:r>
      <w:r w:rsidRPr="00B96830">
        <w:t>, en ellas se requirió la siguiente información:</w:t>
      </w:r>
    </w:p>
    <w:p w:rsidR="007427A8" w:rsidRPr="00B96830" w:rsidRDefault="007427A8" w:rsidP="00B96830">
      <w:pPr>
        <w:tabs>
          <w:tab w:val="left" w:pos="4667"/>
        </w:tabs>
        <w:ind w:left="567" w:right="567"/>
        <w:rPr>
          <w:b/>
        </w:rPr>
      </w:pPr>
    </w:p>
    <w:p w:rsidR="007427A8" w:rsidRPr="00B96830" w:rsidRDefault="001E6CD6" w:rsidP="00B96830">
      <w:pPr>
        <w:tabs>
          <w:tab w:val="left" w:pos="4667"/>
        </w:tabs>
        <w:ind w:left="567" w:right="567"/>
        <w:rPr>
          <w:b/>
        </w:rPr>
      </w:pPr>
      <w:r w:rsidRPr="00B96830">
        <w:rPr>
          <w:b/>
        </w:rPr>
        <w:t>00067/JILOTZIN/IP/2025:</w:t>
      </w:r>
    </w:p>
    <w:p w:rsidR="007427A8" w:rsidRPr="00B96830" w:rsidRDefault="001E6CD6" w:rsidP="00B96830">
      <w:pPr>
        <w:pBdr>
          <w:top w:val="nil"/>
          <w:left w:val="nil"/>
          <w:bottom w:val="nil"/>
          <w:right w:val="nil"/>
          <w:between w:val="nil"/>
        </w:pBdr>
        <w:spacing w:line="240" w:lineRule="auto"/>
        <w:ind w:left="567" w:right="567" w:firstLine="567"/>
        <w:rPr>
          <w:i/>
        </w:rPr>
      </w:pPr>
      <w:r w:rsidRPr="00B96830">
        <w:rPr>
          <w:i/>
        </w:rPr>
        <w:t>“¿Solicito listado de los nombres de los directores de cada una de las áreas administrativas del Ayuntamiento, así como la extension telefónica de cada una de las áreas.”</w:t>
      </w:r>
    </w:p>
    <w:p w:rsidR="007427A8" w:rsidRPr="00B96830" w:rsidRDefault="007427A8" w:rsidP="00B96830">
      <w:pPr>
        <w:tabs>
          <w:tab w:val="left" w:pos="4667"/>
        </w:tabs>
        <w:ind w:left="567" w:right="567"/>
        <w:rPr>
          <w:i/>
        </w:rPr>
      </w:pPr>
    </w:p>
    <w:p w:rsidR="007427A8" w:rsidRPr="00B96830" w:rsidRDefault="001E6CD6" w:rsidP="00B96830">
      <w:pPr>
        <w:tabs>
          <w:tab w:val="left" w:pos="4667"/>
        </w:tabs>
        <w:ind w:left="567" w:right="567"/>
        <w:rPr>
          <w:i/>
        </w:rPr>
      </w:pPr>
      <w:r w:rsidRPr="00B96830">
        <w:rPr>
          <w:b/>
        </w:rPr>
        <w:t>Modalidad de entrega</w:t>
      </w:r>
      <w:r w:rsidRPr="00B96830">
        <w:t>: a</w:t>
      </w:r>
      <w:r w:rsidRPr="00B96830">
        <w:rPr>
          <w:i/>
        </w:rPr>
        <w:t xml:space="preserve"> través del SAIMEX.</w:t>
      </w:r>
    </w:p>
    <w:p w:rsidR="007427A8" w:rsidRPr="00B96830" w:rsidRDefault="007427A8" w:rsidP="00B96830">
      <w:pPr>
        <w:tabs>
          <w:tab w:val="left" w:pos="4667"/>
        </w:tabs>
        <w:ind w:left="567" w:right="567"/>
        <w:rPr>
          <w:i/>
        </w:rPr>
      </w:pPr>
    </w:p>
    <w:p w:rsidR="007427A8" w:rsidRPr="00B96830" w:rsidRDefault="001E6CD6" w:rsidP="00B96830">
      <w:pPr>
        <w:tabs>
          <w:tab w:val="left" w:pos="4667"/>
        </w:tabs>
        <w:ind w:left="567" w:right="567"/>
        <w:rPr>
          <w:b/>
        </w:rPr>
      </w:pPr>
      <w:r w:rsidRPr="00B96830">
        <w:rPr>
          <w:b/>
        </w:rPr>
        <w:t>00072/JILOTZIN/IP/2025</w:t>
      </w:r>
    </w:p>
    <w:p w:rsidR="007427A8" w:rsidRPr="00B96830" w:rsidRDefault="001E6CD6" w:rsidP="00B96830">
      <w:pPr>
        <w:pBdr>
          <w:top w:val="nil"/>
          <w:left w:val="nil"/>
          <w:bottom w:val="nil"/>
          <w:right w:val="nil"/>
          <w:between w:val="nil"/>
        </w:pBdr>
        <w:spacing w:line="240" w:lineRule="auto"/>
        <w:ind w:left="567" w:right="567" w:firstLine="567"/>
        <w:rPr>
          <w:i/>
        </w:rPr>
      </w:pPr>
      <w:r w:rsidRPr="00B96830">
        <w:rPr>
          <w:i/>
        </w:rPr>
        <w:t>“Solicito un listado que contenga nombre y monto mensual neto por percepción de sueldo de todos y cada uno de los servidores públicos del ayuntamiento, directores, integrantes del cabildo, subdirectores, asistentes, auxiliares y todo el personal.”</w:t>
      </w:r>
    </w:p>
    <w:p w:rsidR="007427A8" w:rsidRPr="00B96830" w:rsidRDefault="007427A8" w:rsidP="00B96830">
      <w:pPr>
        <w:tabs>
          <w:tab w:val="left" w:pos="4667"/>
        </w:tabs>
        <w:ind w:left="567" w:right="567"/>
        <w:jc w:val="center"/>
        <w:rPr>
          <w:b/>
          <w:i/>
        </w:rPr>
      </w:pPr>
    </w:p>
    <w:p w:rsidR="007427A8" w:rsidRPr="00B96830" w:rsidRDefault="001E6CD6" w:rsidP="00B96830">
      <w:pPr>
        <w:tabs>
          <w:tab w:val="left" w:pos="4667"/>
        </w:tabs>
        <w:ind w:left="567" w:right="567"/>
        <w:rPr>
          <w:i/>
        </w:rPr>
      </w:pPr>
      <w:r w:rsidRPr="00B96830">
        <w:rPr>
          <w:b/>
        </w:rPr>
        <w:t>Modalidad de entrega</w:t>
      </w:r>
      <w:r w:rsidRPr="00B96830">
        <w:t>: a</w:t>
      </w:r>
      <w:r w:rsidRPr="00B96830">
        <w:rPr>
          <w:i/>
        </w:rPr>
        <w:t xml:space="preserve"> través del </w:t>
      </w:r>
      <w:r w:rsidRPr="00B96830">
        <w:rPr>
          <w:b/>
          <w:i/>
        </w:rPr>
        <w:t>SAIMEX</w:t>
      </w:r>
      <w:r w:rsidRPr="00B96830">
        <w:rPr>
          <w:i/>
        </w:rPr>
        <w:t>.</w:t>
      </w:r>
    </w:p>
    <w:p w:rsidR="007427A8" w:rsidRPr="00B96830" w:rsidRDefault="007427A8" w:rsidP="00B96830">
      <w:pPr>
        <w:tabs>
          <w:tab w:val="left" w:pos="556"/>
        </w:tabs>
        <w:rPr>
          <w:b/>
        </w:rPr>
      </w:pPr>
    </w:p>
    <w:p w:rsidR="007427A8" w:rsidRPr="00B96830" w:rsidRDefault="001E6CD6" w:rsidP="00B96830">
      <w:pPr>
        <w:tabs>
          <w:tab w:val="left" w:pos="556"/>
        </w:tabs>
        <w:ind w:left="566"/>
        <w:rPr>
          <w:b/>
        </w:rPr>
      </w:pPr>
      <w:r w:rsidRPr="00B96830">
        <w:rPr>
          <w:b/>
        </w:rPr>
        <w:t>00073/JILOTZIN/IP/2025</w:t>
      </w:r>
    </w:p>
    <w:p w:rsidR="007427A8" w:rsidRPr="00B96830" w:rsidRDefault="001E6CD6" w:rsidP="00B96830">
      <w:pPr>
        <w:spacing w:line="240" w:lineRule="auto"/>
        <w:ind w:left="567" w:right="567" w:firstLine="567"/>
        <w:rPr>
          <w:i/>
        </w:rPr>
      </w:pPr>
      <w:r w:rsidRPr="00B96830">
        <w:rPr>
          <w:i/>
        </w:rPr>
        <w:t>“Solicito un listado que contenga nombre y monto mensual neto por percepción de sueldo de todos y cada uno de los servidores públicos del ayuntamiento, directores, integrantes del cabildo, subdirectores, asistentes, auxiliares y todo el personal.”</w:t>
      </w:r>
    </w:p>
    <w:p w:rsidR="007427A8" w:rsidRPr="00B96830" w:rsidRDefault="007427A8" w:rsidP="00B96830">
      <w:pPr>
        <w:tabs>
          <w:tab w:val="left" w:pos="4667"/>
        </w:tabs>
        <w:ind w:left="567" w:right="567"/>
        <w:jc w:val="center"/>
        <w:rPr>
          <w:b/>
          <w:i/>
        </w:rPr>
      </w:pPr>
    </w:p>
    <w:p w:rsidR="007427A8" w:rsidRPr="00B96830" w:rsidRDefault="001E6CD6" w:rsidP="00B96830">
      <w:pPr>
        <w:tabs>
          <w:tab w:val="left" w:pos="4667"/>
        </w:tabs>
        <w:ind w:left="567" w:right="567"/>
        <w:rPr>
          <w:b/>
        </w:rPr>
      </w:pPr>
      <w:r w:rsidRPr="00B96830">
        <w:rPr>
          <w:b/>
        </w:rPr>
        <w:t>Modalidad de entrega</w:t>
      </w:r>
      <w:r w:rsidRPr="00B96830">
        <w:t>: a</w:t>
      </w:r>
      <w:r w:rsidRPr="00B96830">
        <w:rPr>
          <w:i/>
        </w:rPr>
        <w:t xml:space="preserve"> través del </w:t>
      </w:r>
      <w:r w:rsidRPr="00B96830">
        <w:rPr>
          <w:b/>
          <w:i/>
        </w:rPr>
        <w:t>SAIMEX</w:t>
      </w:r>
      <w:r w:rsidRPr="00B96830">
        <w:rPr>
          <w:i/>
        </w:rPr>
        <w:t>.</w:t>
      </w:r>
    </w:p>
    <w:p w:rsidR="007427A8" w:rsidRPr="00B96830" w:rsidRDefault="007427A8" w:rsidP="00B96830"/>
    <w:p w:rsidR="007427A8" w:rsidRPr="00B96830" w:rsidRDefault="001E6CD6" w:rsidP="00B96830">
      <w:pPr>
        <w:pStyle w:val="Ttulo3"/>
        <w:rPr>
          <w:rFonts w:eastAsia="Palatino Linotype"/>
        </w:rPr>
      </w:pPr>
      <w:bookmarkStart w:id="5" w:name="_Toc194487436"/>
      <w:r w:rsidRPr="00B96830">
        <w:rPr>
          <w:rFonts w:eastAsia="Palatino Linotype"/>
        </w:rPr>
        <w:t>b) Turno de la solicitud de información</w:t>
      </w:r>
      <w:bookmarkEnd w:id="5"/>
    </w:p>
    <w:p w:rsidR="007427A8" w:rsidRPr="00B96830" w:rsidRDefault="001E6CD6" w:rsidP="00B96830">
      <w:r w:rsidRPr="00B96830">
        <w:t xml:space="preserve">En cumplimiento al artículo 162 de la Ley de Transparencia y Acceso a la Información Pública del Estado de México y Municipios, el </w:t>
      </w:r>
      <w:r w:rsidRPr="00B96830">
        <w:rPr>
          <w:b/>
        </w:rPr>
        <w:t xml:space="preserve">veintisiete de enero de dos mi veinticinco </w:t>
      </w:r>
      <w:r w:rsidRPr="00B96830">
        <w:t xml:space="preserve">el Titular de la Unidad de Transparencia del </w:t>
      </w:r>
      <w:r w:rsidRPr="00B96830">
        <w:rPr>
          <w:b/>
        </w:rPr>
        <w:t>SUJETO OBLIGADO</w:t>
      </w:r>
      <w:r w:rsidRPr="00B96830">
        <w:t xml:space="preserve"> turnó las solicitudes a los servidores públicos habilitados que estimó pertinentes.</w:t>
      </w:r>
    </w:p>
    <w:p w:rsidR="007427A8" w:rsidRPr="00B96830" w:rsidRDefault="007427A8" w:rsidP="00B96830"/>
    <w:p w:rsidR="007427A8" w:rsidRPr="00B96830" w:rsidRDefault="001E6CD6" w:rsidP="00B96830">
      <w:pPr>
        <w:pStyle w:val="Ttulo3"/>
      </w:pPr>
      <w:bookmarkStart w:id="6" w:name="_Toc194487437"/>
      <w:r w:rsidRPr="00B96830">
        <w:t>c) Respuesta del Sujeto Obligado</w:t>
      </w:r>
      <w:bookmarkEnd w:id="6"/>
    </w:p>
    <w:p w:rsidR="007427A8" w:rsidRPr="00B96830" w:rsidRDefault="001E6CD6" w:rsidP="00B96830">
      <w:pPr>
        <w:pBdr>
          <w:top w:val="nil"/>
          <w:left w:val="nil"/>
          <w:bottom w:val="nil"/>
          <w:right w:val="nil"/>
          <w:between w:val="nil"/>
        </w:pBdr>
      </w:pPr>
      <w:r w:rsidRPr="00B96830">
        <w:t xml:space="preserve">En fecha </w:t>
      </w:r>
      <w:r w:rsidRPr="00B96830">
        <w:rPr>
          <w:b/>
        </w:rPr>
        <w:t>diecisiete de febrero de dos mil veinticinco</w:t>
      </w:r>
      <w:r w:rsidRPr="00B96830">
        <w:t xml:space="preserve">, el Titular de la Unidad de Transparencia del </w:t>
      </w:r>
      <w:r w:rsidRPr="00B96830">
        <w:rPr>
          <w:b/>
        </w:rPr>
        <w:t>SUJETO OBLIGADO,</w:t>
      </w:r>
      <w:r w:rsidRPr="00B96830">
        <w:t xml:space="preserve"> notificó las siguientes respuestas a través del </w:t>
      </w:r>
      <w:r w:rsidRPr="00B96830">
        <w:rPr>
          <w:b/>
        </w:rPr>
        <w:t>SAIMEX</w:t>
      </w:r>
      <w:r w:rsidRPr="00B96830">
        <w:t>:</w:t>
      </w:r>
    </w:p>
    <w:p w:rsidR="007427A8" w:rsidRPr="00B96830" w:rsidRDefault="007427A8" w:rsidP="00B96830">
      <w:pPr>
        <w:tabs>
          <w:tab w:val="left" w:pos="4667"/>
        </w:tabs>
        <w:ind w:left="567" w:right="567"/>
        <w:rPr>
          <w:b/>
        </w:rPr>
      </w:pPr>
    </w:p>
    <w:p w:rsidR="007427A8" w:rsidRPr="00B96830" w:rsidRDefault="001E6CD6" w:rsidP="00B96830">
      <w:pPr>
        <w:tabs>
          <w:tab w:val="left" w:pos="556"/>
        </w:tabs>
        <w:ind w:left="566"/>
        <w:rPr>
          <w:b/>
        </w:rPr>
      </w:pPr>
      <w:r w:rsidRPr="00B96830">
        <w:rPr>
          <w:b/>
        </w:rPr>
        <w:t>00067/JILOTZIN/IP/2025</w:t>
      </w:r>
    </w:p>
    <w:p w:rsidR="007427A8" w:rsidRPr="00B96830" w:rsidRDefault="007427A8" w:rsidP="00B96830">
      <w:pPr>
        <w:pBdr>
          <w:top w:val="nil"/>
          <w:left w:val="nil"/>
          <w:bottom w:val="nil"/>
          <w:right w:val="nil"/>
          <w:between w:val="nil"/>
        </w:pBdr>
        <w:spacing w:line="240" w:lineRule="auto"/>
        <w:ind w:left="567" w:right="567" w:firstLine="567"/>
        <w:rPr>
          <w:i/>
        </w:rPr>
      </w:pPr>
      <w:bookmarkStart w:id="7" w:name="_heading=h.4sik7eezycgr" w:colFirst="0" w:colLast="0"/>
      <w:bookmarkEnd w:id="7"/>
    </w:p>
    <w:p w:rsidR="007427A8" w:rsidRPr="00B96830" w:rsidRDefault="001E6CD6" w:rsidP="00B96830">
      <w:pPr>
        <w:pBdr>
          <w:top w:val="nil"/>
          <w:left w:val="nil"/>
          <w:bottom w:val="nil"/>
          <w:right w:val="nil"/>
          <w:between w:val="nil"/>
        </w:pBdr>
        <w:spacing w:line="240" w:lineRule="auto"/>
        <w:ind w:left="567" w:right="567" w:firstLine="567"/>
        <w:rPr>
          <w:i/>
        </w:rPr>
      </w:pPr>
      <w:bookmarkStart w:id="8" w:name="_heading=h.tttoatbhwefm" w:colFirst="0" w:colLast="0"/>
      <w:bookmarkEnd w:id="8"/>
      <w:r w:rsidRPr="00B96830">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427A8" w:rsidRPr="00B96830" w:rsidRDefault="001E6CD6" w:rsidP="00B96830">
      <w:pPr>
        <w:pBdr>
          <w:top w:val="nil"/>
          <w:left w:val="nil"/>
          <w:bottom w:val="nil"/>
          <w:right w:val="nil"/>
          <w:between w:val="nil"/>
        </w:pBdr>
        <w:spacing w:line="240" w:lineRule="auto"/>
        <w:ind w:left="567" w:right="567" w:firstLine="567"/>
        <w:rPr>
          <w:i/>
        </w:rPr>
      </w:pPr>
      <w:bookmarkStart w:id="9" w:name="_heading=h.bd0823kj5gkv" w:colFirst="0" w:colLast="0"/>
      <w:bookmarkEnd w:id="9"/>
      <w:r w:rsidRPr="00B96830">
        <w:rPr>
          <w:i/>
        </w:rPr>
        <w:t>ADJUNTO RESOUESTA.”</w:t>
      </w:r>
    </w:p>
    <w:p w:rsidR="007427A8" w:rsidRPr="00B96830" w:rsidRDefault="007427A8" w:rsidP="00B96830"/>
    <w:p w:rsidR="007427A8" w:rsidRPr="00B96830" w:rsidRDefault="001E6CD6" w:rsidP="00B96830">
      <w:pPr>
        <w:ind w:right="-28"/>
      </w:pPr>
      <w:r w:rsidRPr="00B96830">
        <w:t xml:space="preserve">Asimismo, </w:t>
      </w:r>
      <w:r w:rsidRPr="00B96830">
        <w:rPr>
          <w:b/>
        </w:rPr>
        <w:t xml:space="preserve">EL SUJETO OBLIGADO </w:t>
      </w:r>
      <w:r w:rsidRPr="00B96830">
        <w:t xml:space="preserve">adjuntó a su respuesta el archivo denominado </w:t>
      </w:r>
      <w:r w:rsidRPr="00B96830">
        <w:rPr>
          <w:b/>
        </w:rPr>
        <w:t xml:space="preserve">R.S.00067.pdf, </w:t>
      </w:r>
      <w:r w:rsidRPr="00B96830">
        <w:t xml:space="preserve">del que se observa lo siguiente: </w:t>
      </w:r>
    </w:p>
    <w:p w:rsidR="007427A8" w:rsidRPr="00B96830" w:rsidRDefault="001E6CD6" w:rsidP="00B96830">
      <w:pPr>
        <w:numPr>
          <w:ilvl w:val="0"/>
          <w:numId w:val="3"/>
        </w:numPr>
        <w:ind w:right="-28"/>
      </w:pPr>
      <w:r w:rsidRPr="00B96830">
        <w:t xml:space="preserve">Oficio número HAJ/DA/264/2025, por medio del cual el Director de Administración refiere adjuntar la información solicitada. </w:t>
      </w:r>
    </w:p>
    <w:p w:rsidR="007427A8" w:rsidRPr="00B96830" w:rsidRDefault="001E6CD6" w:rsidP="00B96830">
      <w:pPr>
        <w:numPr>
          <w:ilvl w:val="0"/>
          <w:numId w:val="3"/>
        </w:numPr>
        <w:ind w:right="-28"/>
      </w:pPr>
      <w:r w:rsidRPr="00B96830">
        <w:t xml:space="preserve">Tabla con nombre y cargo de diversos servidores públicos. </w:t>
      </w:r>
    </w:p>
    <w:p w:rsidR="007427A8" w:rsidRPr="00B96830" w:rsidRDefault="007427A8" w:rsidP="00B96830">
      <w:pPr>
        <w:ind w:right="-28"/>
      </w:pPr>
    </w:p>
    <w:p w:rsidR="007427A8" w:rsidRPr="00B96830" w:rsidRDefault="001E6CD6" w:rsidP="00B96830">
      <w:pPr>
        <w:tabs>
          <w:tab w:val="left" w:pos="556"/>
        </w:tabs>
        <w:rPr>
          <w:b/>
        </w:rPr>
      </w:pPr>
      <w:r w:rsidRPr="00B96830">
        <w:tab/>
      </w:r>
      <w:r w:rsidRPr="00B96830">
        <w:rPr>
          <w:b/>
        </w:rPr>
        <w:t>00072/JILOTZIN/IP/2025</w:t>
      </w:r>
    </w:p>
    <w:p w:rsidR="007427A8" w:rsidRPr="00B96830" w:rsidRDefault="007427A8" w:rsidP="00B96830">
      <w:pPr>
        <w:spacing w:line="240" w:lineRule="auto"/>
        <w:ind w:left="567" w:right="567" w:firstLine="567"/>
        <w:rPr>
          <w:i/>
        </w:rPr>
      </w:pPr>
    </w:p>
    <w:p w:rsidR="007427A8" w:rsidRPr="00B96830" w:rsidRDefault="001E6CD6" w:rsidP="00B96830">
      <w:pPr>
        <w:spacing w:line="240" w:lineRule="auto"/>
        <w:ind w:left="567" w:right="567" w:firstLine="567"/>
        <w:rPr>
          <w:i/>
        </w:rPr>
      </w:pPr>
      <w:r w:rsidRPr="00B96830">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427A8" w:rsidRPr="00B96830" w:rsidRDefault="001E6CD6" w:rsidP="00B96830">
      <w:pPr>
        <w:spacing w:line="240" w:lineRule="auto"/>
        <w:ind w:left="567" w:right="567" w:firstLine="567"/>
        <w:rPr>
          <w:i/>
        </w:rPr>
      </w:pPr>
      <w:r w:rsidRPr="00B96830">
        <w:rPr>
          <w:i/>
        </w:rPr>
        <w:t>ADJUNTO RESOUESTA.”</w:t>
      </w:r>
    </w:p>
    <w:p w:rsidR="007427A8" w:rsidRPr="00B96830" w:rsidRDefault="007427A8" w:rsidP="00B96830">
      <w:pPr>
        <w:ind w:right="-28"/>
      </w:pPr>
    </w:p>
    <w:p w:rsidR="007427A8" w:rsidRPr="00B96830" w:rsidRDefault="001E6CD6" w:rsidP="00B96830">
      <w:pPr>
        <w:ind w:right="-28"/>
      </w:pPr>
      <w:r w:rsidRPr="00B96830">
        <w:t xml:space="preserve">Asimismo, </w:t>
      </w:r>
      <w:r w:rsidRPr="00B96830">
        <w:rPr>
          <w:b/>
        </w:rPr>
        <w:t xml:space="preserve">EL SUJETO OBLIGADO </w:t>
      </w:r>
      <w:r w:rsidRPr="00B96830">
        <w:t xml:space="preserve">adjuntó a su respuesta el archivo denominado </w:t>
      </w:r>
      <w:r w:rsidRPr="00B96830">
        <w:rPr>
          <w:b/>
        </w:rPr>
        <w:t xml:space="preserve">R.S.00072.pdf, </w:t>
      </w:r>
      <w:r w:rsidRPr="00B96830">
        <w:t xml:space="preserve">del que se observa lo siguiente: </w:t>
      </w:r>
    </w:p>
    <w:p w:rsidR="007427A8" w:rsidRPr="00B96830" w:rsidRDefault="007427A8" w:rsidP="00B96830">
      <w:pPr>
        <w:ind w:right="-28"/>
      </w:pPr>
    </w:p>
    <w:p w:rsidR="007427A8" w:rsidRPr="00B96830" w:rsidRDefault="001E6CD6" w:rsidP="00B96830">
      <w:pPr>
        <w:numPr>
          <w:ilvl w:val="0"/>
          <w:numId w:val="3"/>
        </w:numPr>
        <w:ind w:right="-28"/>
      </w:pPr>
      <w:r w:rsidRPr="00B96830">
        <w:t xml:space="preserve">Oficio número HAJ/DA/272/2025, firmado por el Director de Administración, donde refiere adjuntar la información solicitada. </w:t>
      </w:r>
    </w:p>
    <w:p w:rsidR="007427A8" w:rsidRPr="00B96830" w:rsidRDefault="001E6CD6" w:rsidP="00B96830">
      <w:pPr>
        <w:numPr>
          <w:ilvl w:val="0"/>
          <w:numId w:val="3"/>
        </w:numPr>
        <w:ind w:right="-28"/>
      </w:pPr>
      <w:r w:rsidRPr="00B96830">
        <w:t xml:space="preserve">Tabla con nombre y cargo de diversos servidores públicos. </w:t>
      </w:r>
    </w:p>
    <w:p w:rsidR="007427A8" w:rsidRPr="00B96830" w:rsidRDefault="001E6CD6" w:rsidP="00B96830">
      <w:pPr>
        <w:numPr>
          <w:ilvl w:val="0"/>
          <w:numId w:val="3"/>
        </w:numPr>
        <w:ind w:right="-28"/>
      </w:pPr>
      <w:r w:rsidRPr="00B96830">
        <w:t xml:space="preserve">Cuarenta y nueve fichas curriculares de Directores, Coordinadores y Subdirectores de diversas áreas. </w:t>
      </w:r>
    </w:p>
    <w:p w:rsidR="007427A8" w:rsidRPr="00B96830" w:rsidRDefault="007427A8" w:rsidP="00B96830">
      <w:pPr>
        <w:ind w:right="-28"/>
      </w:pPr>
    </w:p>
    <w:p w:rsidR="007427A8" w:rsidRPr="00B96830" w:rsidRDefault="001E6CD6" w:rsidP="00B96830">
      <w:pPr>
        <w:tabs>
          <w:tab w:val="left" w:pos="556"/>
        </w:tabs>
        <w:ind w:left="566"/>
        <w:rPr>
          <w:b/>
        </w:rPr>
      </w:pPr>
      <w:r w:rsidRPr="00B96830">
        <w:rPr>
          <w:b/>
        </w:rPr>
        <w:t>00073/JILOTZIN/IP/2025</w:t>
      </w:r>
    </w:p>
    <w:p w:rsidR="007427A8" w:rsidRPr="00B96830" w:rsidRDefault="007427A8" w:rsidP="00B96830">
      <w:pPr>
        <w:spacing w:line="240" w:lineRule="auto"/>
        <w:ind w:left="567" w:right="567" w:firstLine="567"/>
        <w:rPr>
          <w:i/>
        </w:rPr>
      </w:pPr>
    </w:p>
    <w:p w:rsidR="007427A8" w:rsidRPr="00B96830" w:rsidRDefault="001E6CD6" w:rsidP="00B96830">
      <w:pPr>
        <w:spacing w:line="240" w:lineRule="auto"/>
        <w:ind w:left="567" w:right="567" w:firstLine="567"/>
        <w:rPr>
          <w:i/>
        </w:rPr>
      </w:pPr>
      <w:r w:rsidRPr="00B96830">
        <w:rPr>
          <w:i/>
        </w:rPr>
        <w:t>“Solicito un listado que contenga nombre y monto mensual neto por percepción de sueldo de todos y cada uno de los servidores públicos del ayuntamiento, directores, integrantes del cabildo, subdirectores, asistentes, auxiliares y todo el personal.”</w:t>
      </w:r>
    </w:p>
    <w:p w:rsidR="007427A8" w:rsidRPr="00B96830" w:rsidRDefault="007427A8" w:rsidP="00B96830">
      <w:pPr>
        <w:ind w:right="-28"/>
      </w:pPr>
    </w:p>
    <w:p w:rsidR="007427A8" w:rsidRPr="00B96830" w:rsidRDefault="001E6CD6" w:rsidP="00B96830">
      <w:pPr>
        <w:ind w:right="-28"/>
      </w:pPr>
      <w:r w:rsidRPr="00B96830">
        <w:rPr>
          <w:b/>
        </w:rPr>
        <w:t xml:space="preserve">EL SUJETO OBLIGADO </w:t>
      </w:r>
      <w:r w:rsidRPr="00B96830">
        <w:t xml:space="preserve">adjuntó a su respuesta el archivo denominado </w:t>
      </w:r>
      <w:r w:rsidRPr="00B96830">
        <w:rPr>
          <w:b/>
          <w:i/>
        </w:rPr>
        <w:t xml:space="preserve">R.S.00073.pdf </w:t>
      </w:r>
      <w:r w:rsidRPr="00B96830">
        <w:t xml:space="preserve">del que se observa lo siguiente: </w:t>
      </w:r>
    </w:p>
    <w:p w:rsidR="007427A8" w:rsidRPr="00B96830" w:rsidRDefault="007427A8" w:rsidP="00B96830">
      <w:pPr>
        <w:ind w:right="-28"/>
      </w:pPr>
    </w:p>
    <w:p w:rsidR="007427A8" w:rsidRPr="00B96830" w:rsidRDefault="001E6CD6" w:rsidP="00B96830">
      <w:pPr>
        <w:numPr>
          <w:ilvl w:val="0"/>
          <w:numId w:val="3"/>
        </w:numPr>
        <w:ind w:right="-28"/>
      </w:pPr>
      <w:r w:rsidRPr="00B96830">
        <w:t xml:space="preserve">Oficio número HAJ/DA/271/2025, firmado por el Director de Administración, donde refiere adjuntar la información solicitada. </w:t>
      </w:r>
    </w:p>
    <w:p w:rsidR="007427A8" w:rsidRPr="00B96830" w:rsidRDefault="001E6CD6" w:rsidP="00B96830">
      <w:pPr>
        <w:numPr>
          <w:ilvl w:val="0"/>
          <w:numId w:val="3"/>
        </w:numPr>
        <w:ind w:right="-28"/>
      </w:pPr>
      <w:r w:rsidRPr="00B96830">
        <w:t xml:space="preserve">Tabla con nombre y cargo de diversos servidores públicos. </w:t>
      </w:r>
    </w:p>
    <w:p w:rsidR="007427A8" w:rsidRPr="00B96830" w:rsidRDefault="001E6CD6" w:rsidP="00B96830">
      <w:pPr>
        <w:numPr>
          <w:ilvl w:val="0"/>
          <w:numId w:val="3"/>
        </w:numPr>
        <w:ind w:right="-28"/>
      </w:pPr>
      <w:r w:rsidRPr="00B96830">
        <w:t xml:space="preserve">Cuarenta y ocho fichas curriculares de Directores, Coordinadores y Subdirectores de diversas áreas. </w:t>
      </w:r>
    </w:p>
    <w:p w:rsidR="007427A8" w:rsidRPr="00B96830" w:rsidRDefault="007427A8" w:rsidP="00B96830">
      <w:pPr>
        <w:keepNext/>
        <w:keepLines/>
        <w:pBdr>
          <w:top w:val="nil"/>
          <w:left w:val="nil"/>
          <w:bottom w:val="nil"/>
          <w:right w:val="nil"/>
          <w:between w:val="nil"/>
        </w:pBdr>
        <w:ind w:right="-28"/>
        <w:rPr>
          <w:rFonts w:eastAsia="Palatino Linotype" w:cs="Palatino Linotype"/>
          <w:b/>
          <w:szCs w:val="22"/>
        </w:rPr>
      </w:pPr>
      <w:bookmarkStart w:id="10" w:name="_heading=h.1bc76zwbjald" w:colFirst="0" w:colLast="0"/>
      <w:bookmarkEnd w:id="10"/>
    </w:p>
    <w:p w:rsidR="007427A8" w:rsidRPr="00B96830" w:rsidRDefault="001E6CD6" w:rsidP="00B96830">
      <w:pPr>
        <w:pStyle w:val="Ttulo2"/>
        <w:rPr>
          <w:rFonts w:eastAsia="Palatino Linotype"/>
        </w:rPr>
      </w:pPr>
      <w:bookmarkStart w:id="11" w:name="_Toc194487438"/>
      <w:r w:rsidRPr="00B96830">
        <w:rPr>
          <w:rFonts w:eastAsia="Palatino Linotype"/>
        </w:rPr>
        <w:t>DEL RECURSO DE REVISIÓN</w:t>
      </w:r>
      <w:bookmarkEnd w:id="11"/>
    </w:p>
    <w:p w:rsidR="007427A8" w:rsidRPr="00B96830" w:rsidRDefault="001E6CD6" w:rsidP="00B96830">
      <w:pPr>
        <w:pStyle w:val="Ttulo3"/>
        <w:rPr>
          <w:rFonts w:eastAsia="Palatino Linotype"/>
        </w:rPr>
      </w:pPr>
      <w:bookmarkStart w:id="12" w:name="_Toc194487439"/>
      <w:r w:rsidRPr="00B96830">
        <w:rPr>
          <w:rFonts w:eastAsia="Palatino Linotype"/>
        </w:rPr>
        <w:t>a) Interposición del Recurso de Revisión</w:t>
      </w:r>
      <w:bookmarkEnd w:id="12"/>
    </w:p>
    <w:p w:rsidR="007427A8" w:rsidRPr="00B96830" w:rsidRDefault="001E6CD6" w:rsidP="00B96830">
      <w:pPr>
        <w:ind w:right="-28"/>
      </w:pPr>
      <w:r w:rsidRPr="00B96830">
        <w:t xml:space="preserve">En fechas </w:t>
      </w:r>
      <w:r w:rsidRPr="00B96830">
        <w:rPr>
          <w:b/>
        </w:rPr>
        <w:t>diecisiete</w:t>
      </w:r>
      <w:r w:rsidR="007C5B01" w:rsidRPr="00B96830">
        <w:rPr>
          <w:b/>
        </w:rPr>
        <w:t>,</w:t>
      </w:r>
      <w:r w:rsidRPr="00B96830">
        <w:rPr>
          <w:b/>
        </w:rPr>
        <w:t xml:space="preserve"> dieciocho y veinticuatro</w:t>
      </w:r>
      <w:r w:rsidRPr="00B96830">
        <w:rPr>
          <w:b/>
          <w:vertAlign w:val="superscript"/>
        </w:rPr>
        <w:footnoteReference w:id="1"/>
      </w:r>
      <w:r w:rsidRPr="00B96830">
        <w:t xml:space="preserve"> </w:t>
      </w:r>
      <w:r w:rsidRPr="00B96830">
        <w:rPr>
          <w:b/>
        </w:rPr>
        <w:t>de febrero de dos mil veinticinco,</w:t>
      </w:r>
      <w:r w:rsidRPr="00B96830">
        <w:t xml:space="preserve"> </w:t>
      </w:r>
      <w:r w:rsidRPr="00B96830">
        <w:rPr>
          <w:b/>
        </w:rPr>
        <w:t>LA PARTE RECURRENTE</w:t>
      </w:r>
      <w:r w:rsidRPr="00B96830">
        <w:t xml:space="preserve"> interpuso los recursos de revisión en contra de las respuestas emitidas por el </w:t>
      </w:r>
      <w:r w:rsidRPr="00B96830">
        <w:rPr>
          <w:b/>
        </w:rPr>
        <w:t>SUJETO OBLIGADO</w:t>
      </w:r>
      <w:r w:rsidRPr="00B96830">
        <w:t xml:space="preserve">, mismos que fueron registrados en el SAIMEX con los números de expediente </w:t>
      </w:r>
      <w:r w:rsidRPr="00B96830">
        <w:rPr>
          <w:b/>
        </w:rPr>
        <w:t xml:space="preserve">01512/INFOEM/IP/RR/2025, 01640/INFOEM/IP/RR/2025 y 01865/INFOEM/IP/RR/2025, </w:t>
      </w:r>
      <w:r w:rsidRPr="00B96830">
        <w:t>en los cuales manifiesta lo siguiente:</w:t>
      </w:r>
    </w:p>
    <w:p w:rsidR="007427A8" w:rsidRPr="00B96830" w:rsidRDefault="007427A8" w:rsidP="00B96830">
      <w:pPr>
        <w:tabs>
          <w:tab w:val="left" w:pos="4667"/>
        </w:tabs>
        <w:ind w:right="539"/>
      </w:pPr>
    </w:p>
    <w:p w:rsidR="007427A8" w:rsidRPr="00B96830" w:rsidRDefault="001E6CD6" w:rsidP="00B96830">
      <w:pPr>
        <w:ind w:right="-28"/>
      </w:pPr>
      <w:r w:rsidRPr="00B96830">
        <w:rPr>
          <w:b/>
        </w:rPr>
        <w:t>Recurso de Revisión: 01512/INFOEM/IP/RR/2025</w:t>
      </w:r>
    </w:p>
    <w:p w:rsidR="007427A8" w:rsidRPr="00B96830" w:rsidRDefault="001E6CD6" w:rsidP="00B96830">
      <w:pPr>
        <w:tabs>
          <w:tab w:val="left" w:pos="4667"/>
        </w:tabs>
        <w:ind w:left="567" w:right="539"/>
        <w:rPr>
          <w:b/>
        </w:rPr>
      </w:pPr>
      <w:r w:rsidRPr="00B96830">
        <w:rPr>
          <w:b/>
        </w:rPr>
        <w:lastRenderedPageBreak/>
        <w:t>ACTO IMPUGNADO</w:t>
      </w:r>
      <w:r w:rsidRPr="00B96830">
        <w:rPr>
          <w:b/>
        </w:rPr>
        <w:tab/>
      </w:r>
    </w:p>
    <w:p w:rsidR="007427A8" w:rsidRPr="00B96830" w:rsidRDefault="001E6CD6" w:rsidP="00B96830">
      <w:pPr>
        <w:pBdr>
          <w:top w:val="nil"/>
          <w:left w:val="nil"/>
          <w:bottom w:val="nil"/>
          <w:right w:val="nil"/>
          <w:between w:val="nil"/>
        </w:pBdr>
        <w:spacing w:line="240" w:lineRule="auto"/>
        <w:ind w:left="567" w:right="567" w:firstLine="567"/>
        <w:rPr>
          <w:i/>
        </w:rPr>
      </w:pPr>
      <w:r w:rsidRPr="00B96830">
        <w:rPr>
          <w:i/>
        </w:rPr>
        <w:t>“No están presentando la información completa, está mal escaneada y se está pidiendo, y están presentando información incorrecta. Favor de leer correctamente y atender la solicitud puntual.”</w:t>
      </w:r>
    </w:p>
    <w:p w:rsidR="007427A8" w:rsidRPr="00B96830" w:rsidRDefault="007427A8" w:rsidP="00B96830">
      <w:pPr>
        <w:tabs>
          <w:tab w:val="left" w:pos="4667"/>
        </w:tabs>
        <w:ind w:left="567" w:right="539"/>
        <w:rPr>
          <w:i/>
        </w:rPr>
      </w:pPr>
    </w:p>
    <w:p w:rsidR="007427A8" w:rsidRPr="00B96830" w:rsidRDefault="001E6CD6" w:rsidP="00B96830">
      <w:pPr>
        <w:tabs>
          <w:tab w:val="left" w:pos="4667"/>
        </w:tabs>
        <w:ind w:left="567" w:right="539"/>
        <w:rPr>
          <w:b/>
        </w:rPr>
      </w:pPr>
      <w:r w:rsidRPr="00B96830">
        <w:rPr>
          <w:b/>
        </w:rPr>
        <w:t>RAZONES O MOTIVOS DE LA INCONFORMIDAD</w:t>
      </w:r>
      <w:r w:rsidRPr="00B96830">
        <w:rPr>
          <w:b/>
        </w:rPr>
        <w:tab/>
      </w:r>
    </w:p>
    <w:p w:rsidR="007427A8" w:rsidRPr="00B96830" w:rsidRDefault="007427A8" w:rsidP="00B96830">
      <w:pPr>
        <w:pBdr>
          <w:top w:val="nil"/>
          <w:left w:val="nil"/>
          <w:bottom w:val="nil"/>
          <w:right w:val="nil"/>
          <w:between w:val="nil"/>
        </w:pBdr>
        <w:spacing w:line="240" w:lineRule="auto"/>
        <w:ind w:left="567" w:right="567" w:firstLine="567"/>
        <w:rPr>
          <w:i/>
        </w:rPr>
      </w:pPr>
    </w:p>
    <w:p w:rsidR="007427A8" w:rsidRPr="00B96830" w:rsidRDefault="001E6CD6" w:rsidP="00B96830">
      <w:pPr>
        <w:pBdr>
          <w:top w:val="nil"/>
          <w:left w:val="nil"/>
          <w:bottom w:val="nil"/>
          <w:right w:val="nil"/>
          <w:between w:val="nil"/>
        </w:pBdr>
        <w:spacing w:line="240" w:lineRule="auto"/>
        <w:ind w:left="567" w:right="567" w:firstLine="567"/>
        <w:rPr>
          <w:i/>
        </w:rPr>
      </w:pPr>
      <w:r w:rsidRPr="00B96830">
        <w:rPr>
          <w:i/>
        </w:rPr>
        <w:t>“Información incompleta..”</w:t>
      </w:r>
    </w:p>
    <w:p w:rsidR="007427A8" w:rsidRPr="00B96830" w:rsidRDefault="007427A8" w:rsidP="00B96830">
      <w:pPr>
        <w:tabs>
          <w:tab w:val="left" w:pos="4667"/>
        </w:tabs>
        <w:ind w:left="567" w:right="539"/>
        <w:rPr>
          <w:i/>
        </w:rPr>
      </w:pPr>
    </w:p>
    <w:p w:rsidR="007427A8" w:rsidRPr="00B96830" w:rsidRDefault="001E6CD6" w:rsidP="00B96830">
      <w:pPr>
        <w:ind w:right="-28"/>
      </w:pPr>
      <w:r w:rsidRPr="00B96830">
        <w:rPr>
          <w:b/>
        </w:rPr>
        <w:t>Recurso de Revisión: 01640/INFOEM/IP/RR/2025</w:t>
      </w:r>
    </w:p>
    <w:p w:rsidR="007427A8" w:rsidRPr="00B96830" w:rsidRDefault="001E6CD6" w:rsidP="00B96830">
      <w:pPr>
        <w:tabs>
          <w:tab w:val="left" w:pos="4667"/>
        </w:tabs>
        <w:ind w:left="567" w:right="539"/>
        <w:rPr>
          <w:b/>
        </w:rPr>
      </w:pPr>
      <w:r w:rsidRPr="00B96830">
        <w:rPr>
          <w:b/>
        </w:rPr>
        <w:t>ACTO IMPUGNADO</w:t>
      </w:r>
      <w:r w:rsidRPr="00B96830">
        <w:rPr>
          <w:b/>
        </w:rPr>
        <w:tab/>
      </w:r>
    </w:p>
    <w:p w:rsidR="007427A8" w:rsidRPr="00B96830" w:rsidRDefault="001E6CD6" w:rsidP="00B96830">
      <w:pPr>
        <w:spacing w:line="240" w:lineRule="auto"/>
        <w:ind w:left="567" w:right="567" w:firstLine="567"/>
        <w:rPr>
          <w:i/>
        </w:rPr>
      </w:pPr>
      <w:r w:rsidRPr="00B96830">
        <w:rPr>
          <w:i/>
        </w:rPr>
        <w:t>“Solicite el listado de los titulares con cargo y número de extensión de la línea telefónica de sus respectivas oficinas y no se entregó lo solicitado..”</w:t>
      </w:r>
    </w:p>
    <w:p w:rsidR="007427A8" w:rsidRPr="00B96830" w:rsidRDefault="007427A8" w:rsidP="00B96830">
      <w:pPr>
        <w:tabs>
          <w:tab w:val="left" w:pos="4667"/>
        </w:tabs>
        <w:ind w:left="567" w:right="539"/>
        <w:rPr>
          <w:i/>
        </w:rPr>
      </w:pPr>
    </w:p>
    <w:p w:rsidR="007427A8" w:rsidRPr="00B96830" w:rsidRDefault="001E6CD6" w:rsidP="00B96830">
      <w:pPr>
        <w:tabs>
          <w:tab w:val="left" w:pos="4667"/>
        </w:tabs>
        <w:ind w:left="567" w:right="539"/>
        <w:rPr>
          <w:b/>
        </w:rPr>
      </w:pPr>
      <w:r w:rsidRPr="00B96830">
        <w:rPr>
          <w:b/>
        </w:rPr>
        <w:t>RAZONES O MOTIVOS DE LA INCONFORMIDAD</w:t>
      </w:r>
      <w:r w:rsidRPr="00B96830">
        <w:rPr>
          <w:b/>
        </w:rPr>
        <w:tab/>
      </w:r>
    </w:p>
    <w:p w:rsidR="007427A8" w:rsidRPr="00B96830" w:rsidRDefault="007427A8" w:rsidP="00B96830">
      <w:pPr>
        <w:spacing w:line="240" w:lineRule="auto"/>
        <w:ind w:left="567" w:right="567" w:firstLine="567"/>
        <w:rPr>
          <w:i/>
        </w:rPr>
      </w:pPr>
    </w:p>
    <w:p w:rsidR="007427A8" w:rsidRPr="00B96830" w:rsidRDefault="001E6CD6" w:rsidP="00B96830">
      <w:pPr>
        <w:spacing w:line="240" w:lineRule="auto"/>
        <w:ind w:left="567" w:right="567" w:firstLine="567"/>
        <w:rPr>
          <w:i/>
        </w:rPr>
      </w:pPr>
      <w:r w:rsidRPr="00B96830">
        <w:rPr>
          <w:i/>
        </w:rPr>
        <w:t>“La información está incompleta, mal escaneada.”</w:t>
      </w:r>
    </w:p>
    <w:p w:rsidR="007427A8" w:rsidRPr="00B96830" w:rsidRDefault="007427A8" w:rsidP="00B96830">
      <w:pPr>
        <w:pBdr>
          <w:top w:val="nil"/>
          <w:left w:val="nil"/>
          <w:bottom w:val="nil"/>
          <w:right w:val="nil"/>
          <w:between w:val="nil"/>
        </w:pBdr>
        <w:spacing w:line="240" w:lineRule="auto"/>
        <w:ind w:left="567" w:right="567" w:firstLine="567"/>
        <w:rPr>
          <w:b/>
        </w:rPr>
      </w:pPr>
    </w:p>
    <w:p w:rsidR="007427A8" w:rsidRPr="00B96830" w:rsidRDefault="007427A8" w:rsidP="00B96830"/>
    <w:p w:rsidR="007427A8" w:rsidRPr="00B96830" w:rsidRDefault="001E6CD6" w:rsidP="00B96830">
      <w:pPr>
        <w:ind w:right="-28"/>
      </w:pPr>
      <w:r w:rsidRPr="00B96830">
        <w:rPr>
          <w:b/>
        </w:rPr>
        <w:t>Recurso de Revisión: 01865/INFOEM/IP/RR/2025</w:t>
      </w:r>
    </w:p>
    <w:p w:rsidR="007427A8" w:rsidRPr="00B96830" w:rsidRDefault="001E6CD6" w:rsidP="00B96830">
      <w:pPr>
        <w:tabs>
          <w:tab w:val="left" w:pos="4667"/>
        </w:tabs>
        <w:ind w:left="567" w:right="539"/>
        <w:rPr>
          <w:b/>
        </w:rPr>
      </w:pPr>
      <w:r w:rsidRPr="00B96830">
        <w:rPr>
          <w:b/>
        </w:rPr>
        <w:t>ACTO IMPUGNADO</w:t>
      </w:r>
      <w:r w:rsidRPr="00B96830">
        <w:rPr>
          <w:b/>
        </w:rPr>
        <w:tab/>
      </w:r>
    </w:p>
    <w:p w:rsidR="007427A8" w:rsidRPr="00B96830" w:rsidRDefault="001E6CD6" w:rsidP="00B96830">
      <w:pPr>
        <w:spacing w:line="240" w:lineRule="auto"/>
        <w:ind w:left="567" w:right="567" w:firstLine="567"/>
        <w:rPr>
          <w:i/>
        </w:rPr>
      </w:pPr>
      <w:r w:rsidRPr="00B96830">
        <w:rPr>
          <w:i/>
        </w:rPr>
        <w:t>“Información incompleta y no es información oficial de la dirección de administración o tesorería que debería ser la pertinente en realizar la contestación”</w:t>
      </w:r>
    </w:p>
    <w:p w:rsidR="007427A8" w:rsidRPr="00B96830" w:rsidRDefault="007427A8" w:rsidP="00B96830">
      <w:pPr>
        <w:tabs>
          <w:tab w:val="left" w:pos="4667"/>
        </w:tabs>
        <w:ind w:left="567" w:right="539"/>
        <w:rPr>
          <w:i/>
        </w:rPr>
      </w:pPr>
    </w:p>
    <w:p w:rsidR="007427A8" w:rsidRPr="00B96830" w:rsidRDefault="001E6CD6" w:rsidP="00B96830">
      <w:pPr>
        <w:tabs>
          <w:tab w:val="left" w:pos="4667"/>
        </w:tabs>
        <w:ind w:left="567" w:right="539"/>
        <w:rPr>
          <w:b/>
        </w:rPr>
      </w:pPr>
      <w:r w:rsidRPr="00B96830">
        <w:rPr>
          <w:b/>
        </w:rPr>
        <w:t>RAZONES O MOTIVOS DE LA INCONFORMIDAD</w:t>
      </w:r>
      <w:r w:rsidRPr="00B96830">
        <w:rPr>
          <w:b/>
        </w:rPr>
        <w:tab/>
      </w:r>
    </w:p>
    <w:p w:rsidR="007427A8" w:rsidRPr="00B96830" w:rsidRDefault="001E6CD6" w:rsidP="00B96830">
      <w:pPr>
        <w:spacing w:line="240" w:lineRule="auto"/>
        <w:ind w:left="567" w:right="567" w:firstLine="567"/>
        <w:rPr>
          <w:i/>
        </w:rPr>
      </w:pPr>
      <w:r w:rsidRPr="00B96830">
        <w:rPr>
          <w:i/>
        </w:rPr>
        <w:t>“Presentan un listado de nombres y cargos únicamente y eso no se solicito..”</w:t>
      </w:r>
    </w:p>
    <w:p w:rsidR="007427A8" w:rsidRPr="00B96830" w:rsidRDefault="007427A8" w:rsidP="00B96830"/>
    <w:p w:rsidR="007427A8" w:rsidRPr="00B96830" w:rsidRDefault="001E6CD6" w:rsidP="00B96830">
      <w:pPr>
        <w:pStyle w:val="Ttulo3"/>
        <w:rPr>
          <w:rFonts w:eastAsia="Palatino Linotype"/>
        </w:rPr>
      </w:pPr>
      <w:bookmarkStart w:id="13" w:name="_Toc194487440"/>
      <w:r w:rsidRPr="00B96830">
        <w:rPr>
          <w:rFonts w:eastAsia="Palatino Linotype"/>
        </w:rPr>
        <w:t>b) Turno del Recurso de Revisión</w:t>
      </w:r>
      <w:bookmarkEnd w:id="13"/>
    </w:p>
    <w:p w:rsidR="007427A8" w:rsidRPr="00B96830" w:rsidRDefault="001E6CD6" w:rsidP="00B96830">
      <w:r w:rsidRPr="00B96830">
        <w:t>Con fundamento en el artículo 185, fracción I de la Ley de Transparencia y Acceso a la Información Pública del Estado de México y Municipios, el</w:t>
      </w:r>
      <w:r w:rsidRPr="00B96830">
        <w:rPr>
          <w:b/>
        </w:rPr>
        <w:t xml:space="preserve"> diecisiete</w:t>
      </w:r>
      <w:r w:rsidR="007C5B01" w:rsidRPr="00B96830">
        <w:rPr>
          <w:b/>
        </w:rPr>
        <w:t>,</w:t>
      </w:r>
      <w:r w:rsidRPr="00B96830">
        <w:rPr>
          <w:b/>
        </w:rPr>
        <w:t xml:space="preserve"> dieciocho y veintitrés</w:t>
      </w:r>
      <w:r w:rsidRPr="00B96830">
        <w:t xml:space="preserve"> </w:t>
      </w:r>
      <w:r w:rsidRPr="00B96830">
        <w:rPr>
          <w:b/>
        </w:rPr>
        <w:lastRenderedPageBreak/>
        <w:t xml:space="preserve">de febrero de dos mil veinticinco, </w:t>
      </w:r>
      <w:r w:rsidRPr="00B96830">
        <w:t xml:space="preserve">se turnaron los recursos de revisión a través del </w:t>
      </w:r>
      <w:r w:rsidRPr="00B96830">
        <w:rPr>
          <w:b/>
        </w:rPr>
        <w:t>SAIMEX</w:t>
      </w:r>
      <w:r w:rsidRPr="00B96830">
        <w:t xml:space="preserve">, a los Comisionados de este Instituto, a efecto de decretar su admisión o desechamiento. </w:t>
      </w:r>
    </w:p>
    <w:p w:rsidR="007427A8" w:rsidRPr="00B96830" w:rsidRDefault="007427A8" w:rsidP="00B96830"/>
    <w:p w:rsidR="007427A8" w:rsidRPr="00B96830" w:rsidRDefault="001E6CD6" w:rsidP="00B96830">
      <w:pPr>
        <w:pStyle w:val="Ttulo3"/>
        <w:rPr>
          <w:rFonts w:eastAsia="Palatino Linotype"/>
        </w:rPr>
      </w:pPr>
      <w:bookmarkStart w:id="14" w:name="_Toc194487441"/>
      <w:r w:rsidRPr="00B96830">
        <w:rPr>
          <w:rFonts w:eastAsia="Palatino Linotype"/>
        </w:rPr>
        <w:t>c) Admisión del Recurso de Revisión</w:t>
      </w:r>
      <w:bookmarkEnd w:id="14"/>
    </w:p>
    <w:p w:rsidR="007427A8" w:rsidRPr="00B96830" w:rsidRDefault="001E6CD6" w:rsidP="00B96830">
      <w:r w:rsidRPr="00B96830">
        <w:t xml:space="preserve">En fechas </w:t>
      </w:r>
      <w:r w:rsidRPr="00B96830">
        <w:rPr>
          <w:b/>
        </w:rPr>
        <w:t xml:space="preserve">dieciocho, veinte y veintiocho de febrero de dos mil veinticinco </w:t>
      </w:r>
      <w:r w:rsidRPr="00B96830">
        <w:t>se acordó la admisión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7427A8" w:rsidRPr="00B96830" w:rsidRDefault="007427A8" w:rsidP="00B96830"/>
    <w:p w:rsidR="007427A8" w:rsidRPr="00B96830" w:rsidRDefault="001E6CD6" w:rsidP="00B96830">
      <w:pPr>
        <w:pStyle w:val="Ttulo3"/>
        <w:rPr>
          <w:rFonts w:eastAsia="Palatino Linotype"/>
        </w:rPr>
      </w:pPr>
      <w:bookmarkStart w:id="15" w:name="_Toc194487442"/>
      <w:r w:rsidRPr="00B96830">
        <w:rPr>
          <w:rFonts w:eastAsia="Palatino Linotype"/>
        </w:rPr>
        <w:t>d) Acumulación de los Recursos de Revisión</w:t>
      </w:r>
      <w:bookmarkEnd w:id="15"/>
    </w:p>
    <w:p w:rsidR="007427A8" w:rsidRPr="00B96830" w:rsidRDefault="001E6CD6" w:rsidP="00B96830">
      <w:pPr>
        <w:ind w:left="-57"/>
        <w:rPr>
          <w:b/>
        </w:rPr>
      </w:pPr>
      <w:bookmarkStart w:id="16" w:name="_heading=h.uxftvekmwbzc" w:colFirst="0" w:colLast="0"/>
      <w:bookmarkEnd w:id="16"/>
      <w:r w:rsidRPr="00B96830">
        <w:t xml:space="preserve">Por economía procesal y con la finalidad de evitar resoluciones contradictorias, en la </w:t>
      </w:r>
      <w:r w:rsidRPr="00B96830">
        <w:rPr>
          <w:b/>
        </w:rPr>
        <w:t>Séptima y Octava Sesiones Ordinarias</w:t>
      </w:r>
      <w:r w:rsidRPr="00B96830">
        <w:t xml:space="preserve"> celebradas el </w:t>
      </w:r>
      <w:r w:rsidRPr="00B96830">
        <w:rPr>
          <w:b/>
        </w:rPr>
        <w:t>veintiséis de febrero y seis de marzo de dos mil veinticinco</w:t>
      </w:r>
      <w:r w:rsidRPr="00B96830">
        <w:t>, el Pleno de este Instituto determinó acumular los Recursos de Revisión</w:t>
      </w:r>
      <w:r w:rsidRPr="00B96830">
        <w:rPr>
          <w:b/>
        </w:rPr>
        <w:t xml:space="preserve"> 01512/INFOEM/IP/RR/2025, 01640/INFOEM/IP/RR/2025 y 01865/INFOEM/IP/RR/2025.</w:t>
      </w:r>
    </w:p>
    <w:p w:rsidR="007427A8" w:rsidRPr="00B96830" w:rsidRDefault="007427A8" w:rsidP="00B96830">
      <w:pPr>
        <w:ind w:left="-57"/>
        <w:rPr>
          <w:b/>
        </w:rPr>
      </w:pPr>
    </w:p>
    <w:p w:rsidR="007427A8" w:rsidRPr="00B96830" w:rsidRDefault="001E6CD6" w:rsidP="00B96830">
      <w:pPr>
        <w:pStyle w:val="Ttulo3"/>
        <w:rPr>
          <w:rFonts w:eastAsia="Palatino Linotype"/>
        </w:rPr>
      </w:pPr>
      <w:bookmarkStart w:id="17" w:name="_Toc194487443"/>
      <w:r w:rsidRPr="00B96830">
        <w:rPr>
          <w:rFonts w:eastAsia="Palatino Linotype"/>
        </w:rPr>
        <w:t>e) Informe Justificado del Sujeto Obligado</w:t>
      </w:r>
      <w:bookmarkEnd w:id="17"/>
    </w:p>
    <w:p w:rsidR="007427A8" w:rsidRPr="00B96830" w:rsidRDefault="001E6CD6" w:rsidP="00B96830">
      <w:r w:rsidRPr="00B96830">
        <w:t xml:space="preserve">Transcurrido el plazo contemplado para tal efecto, el </w:t>
      </w:r>
      <w:r w:rsidRPr="00B96830">
        <w:rPr>
          <w:b/>
        </w:rPr>
        <w:t xml:space="preserve">SUJETO OBLIGADO </w:t>
      </w:r>
      <w:r w:rsidRPr="00B96830">
        <w:t xml:space="preserve">fue omiso en presentar el Informe Justificado correspondiente. </w:t>
      </w:r>
    </w:p>
    <w:p w:rsidR="007427A8" w:rsidRPr="00B96830" w:rsidRDefault="007427A8" w:rsidP="00B96830"/>
    <w:p w:rsidR="007427A8" w:rsidRPr="00B96830" w:rsidRDefault="001E6CD6" w:rsidP="00B96830">
      <w:pPr>
        <w:pStyle w:val="Ttulo3"/>
        <w:rPr>
          <w:rFonts w:eastAsia="Palatino Linotype"/>
        </w:rPr>
      </w:pPr>
      <w:bookmarkStart w:id="18" w:name="_Toc194487444"/>
      <w:r w:rsidRPr="00B96830">
        <w:rPr>
          <w:rFonts w:eastAsia="Palatino Linotype"/>
        </w:rPr>
        <w:t>f) Manifestaciones de la Parte Recurrente</w:t>
      </w:r>
      <w:bookmarkEnd w:id="18"/>
    </w:p>
    <w:p w:rsidR="007427A8" w:rsidRPr="00B96830" w:rsidRDefault="001E6CD6" w:rsidP="00B96830">
      <w:r w:rsidRPr="00B96830">
        <w:rPr>
          <w:b/>
        </w:rPr>
        <w:t xml:space="preserve">LA PARTE RECURRENTE </w:t>
      </w:r>
      <w:r w:rsidRPr="00B96830">
        <w:t>no realizó manifestación alguna dentro del término legalmente concedido para tal efecto, ni presentó pruebas o alegatos.</w:t>
      </w:r>
    </w:p>
    <w:p w:rsidR="007427A8" w:rsidRPr="00B96830" w:rsidRDefault="007427A8" w:rsidP="00B96830"/>
    <w:p w:rsidR="007427A8" w:rsidRPr="00B96830" w:rsidRDefault="001E6CD6" w:rsidP="00B96830">
      <w:pPr>
        <w:pStyle w:val="Ttulo3"/>
        <w:rPr>
          <w:rFonts w:eastAsia="Palatino Linotype"/>
        </w:rPr>
      </w:pPr>
      <w:bookmarkStart w:id="19" w:name="_Toc194487445"/>
      <w:r w:rsidRPr="00B96830">
        <w:rPr>
          <w:rFonts w:eastAsia="Palatino Linotype"/>
        </w:rPr>
        <w:lastRenderedPageBreak/>
        <w:t>g) Cierre de instrucción</w:t>
      </w:r>
      <w:bookmarkEnd w:id="19"/>
    </w:p>
    <w:p w:rsidR="007427A8" w:rsidRPr="00B96830" w:rsidRDefault="001E6CD6" w:rsidP="00B96830">
      <w:bookmarkStart w:id="20" w:name="_heading=h.3j2qqm3" w:colFirst="0" w:colLast="0"/>
      <w:bookmarkEnd w:id="20"/>
      <w:r w:rsidRPr="00B96830">
        <w:t xml:space="preserve">Al no existir diligencias pendientes por desahogar, el </w:t>
      </w:r>
      <w:r w:rsidRPr="00B96830">
        <w:rPr>
          <w:b/>
        </w:rPr>
        <w:t xml:space="preserve">diecinueve y veintisiete de marzo de dos mil veinticinco </w:t>
      </w:r>
      <w:r w:rsidRPr="00B96830">
        <w:t xml:space="preserve"> se acordó el cierre de instrucción y la remisión de los expedientes a efecto de ser resueltos, de conformidad con lo establecido en el artículo 185 fracciones VI y VIII de la Ley de Transparencia y Acceso a la Información Pública del Estado de México y Municipios. Dicho acuerdo fue notificado a las partes el mismo día a través del SAIMEX.</w:t>
      </w:r>
    </w:p>
    <w:p w:rsidR="007427A8" w:rsidRPr="00B96830" w:rsidRDefault="007427A8" w:rsidP="00B96830">
      <w:bookmarkStart w:id="21" w:name="_heading=h.9hi2otjkckju" w:colFirst="0" w:colLast="0"/>
      <w:bookmarkEnd w:id="21"/>
    </w:p>
    <w:p w:rsidR="007427A8" w:rsidRPr="00B96830" w:rsidRDefault="001E6CD6" w:rsidP="00B96830">
      <w:pPr>
        <w:pStyle w:val="Ttulo1"/>
        <w:rPr>
          <w:rFonts w:eastAsia="Palatino Linotype"/>
        </w:rPr>
      </w:pPr>
      <w:bookmarkStart w:id="22" w:name="_Toc194487446"/>
      <w:r w:rsidRPr="00B96830">
        <w:rPr>
          <w:rFonts w:eastAsia="Palatino Linotype"/>
        </w:rPr>
        <w:t>CONSIDERANDOS</w:t>
      </w:r>
      <w:bookmarkEnd w:id="22"/>
    </w:p>
    <w:p w:rsidR="007427A8" w:rsidRPr="00B96830" w:rsidRDefault="007427A8" w:rsidP="00B96830">
      <w:pPr>
        <w:jc w:val="center"/>
        <w:rPr>
          <w:b/>
        </w:rPr>
      </w:pPr>
    </w:p>
    <w:p w:rsidR="007427A8" w:rsidRPr="00B96830" w:rsidRDefault="001E6CD6" w:rsidP="00B96830">
      <w:pPr>
        <w:pStyle w:val="Ttulo2"/>
        <w:rPr>
          <w:rFonts w:eastAsia="Palatino Linotype"/>
        </w:rPr>
      </w:pPr>
      <w:bookmarkStart w:id="23" w:name="_Toc194487447"/>
      <w:r w:rsidRPr="00B96830">
        <w:rPr>
          <w:rFonts w:eastAsia="Palatino Linotype"/>
        </w:rPr>
        <w:t>PRIMERO. Procedibilidad</w:t>
      </w:r>
      <w:bookmarkEnd w:id="23"/>
    </w:p>
    <w:p w:rsidR="007427A8" w:rsidRPr="00B96830" w:rsidRDefault="001E6CD6" w:rsidP="00B96830">
      <w:pPr>
        <w:pStyle w:val="Ttulo3"/>
        <w:rPr>
          <w:rFonts w:eastAsia="Palatino Linotype"/>
        </w:rPr>
      </w:pPr>
      <w:bookmarkStart w:id="24" w:name="_Toc194487448"/>
      <w:r w:rsidRPr="00B96830">
        <w:rPr>
          <w:rFonts w:eastAsia="Palatino Linotype"/>
        </w:rPr>
        <w:t>a) Competencia del Instituto</w:t>
      </w:r>
      <w:bookmarkEnd w:id="24"/>
    </w:p>
    <w:p w:rsidR="007427A8" w:rsidRPr="00B96830" w:rsidRDefault="001E6CD6" w:rsidP="00B96830">
      <w:r w:rsidRPr="00B96830">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7427A8" w:rsidRPr="00B96830" w:rsidRDefault="007427A8" w:rsidP="00B96830"/>
    <w:p w:rsidR="007427A8" w:rsidRPr="00B96830" w:rsidRDefault="001E6CD6" w:rsidP="00B96830">
      <w:pPr>
        <w:pStyle w:val="Ttulo3"/>
        <w:rPr>
          <w:rFonts w:eastAsia="Palatino Linotype"/>
        </w:rPr>
      </w:pPr>
      <w:bookmarkStart w:id="25" w:name="_Toc194487449"/>
      <w:r w:rsidRPr="00B96830">
        <w:rPr>
          <w:rFonts w:eastAsia="Palatino Linotype"/>
        </w:rPr>
        <w:lastRenderedPageBreak/>
        <w:t>b) Legitimidad de la parte recurrente</w:t>
      </w:r>
      <w:bookmarkEnd w:id="25"/>
    </w:p>
    <w:p w:rsidR="007427A8" w:rsidRPr="00B96830" w:rsidRDefault="001E6CD6" w:rsidP="00B96830">
      <w:r w:rsidRPr="00B96830">
        <w:t>Los recursos de revisión fueron interpuestos por parte legítima, ya que se presentaron por la misma persona que formuló las solicitudes de acceso a la Información Pública,</w:t>
      </w:r>
      <w:r w:rsidRPr="00B96830">
        <w:rPr>
          <w:b/>
        </w:rPr>
        <w:t xml:space="preserve"> </w:t>
      </w:r>
      <w:r w:rsidRPr="00B96830">
        <w:t>debido a que los datos de acceso</w:t>
      </w:r>
      <w:r w:rsidRPr="00B96830">
        <w:rPr>
          <w:b/>
        </w:rPr>
        <w:t xml:space="preserve"> SAIMEX</w:t>
      </w:r>
      <w:r w:rsidRPr="00B96830">
        <w:t xml:space="preserve"> son personales e irrepetibles.</w:t>
      </w:r>
    </w:p>
    <w:p w:rsidR="007427A8" w:rsidRPr="00B96830" w:rsidRDefault="007427A8" w:rsidP="00B96830"/>
    <w:p w:rsidR="007427A8" w:rsidRPr="00B96830" w:rsidRDefault="001E6CD6" w:rsidP="00B96830">
      <w:pPr>
        <w:pStyle w:val="Ttulo3"/>
        <w:rPr>
          <w:rFonts w:eastAsia="Palatino Linotype"/>
        </w:rPr>
      </w:pPr>
      <w:bookmarkStart w:id="26" w:name="_Toc194487450"/>
      <w:r w:rsidRPr="00B96830">
        <w:rPr>
          <w:rFonts w:eastAsia="Palatino Linotype"/>
        </w:rPr>
        <w:t>c) Plazo para interponer el recurso</w:t>
      </w:r>
      <w:bookmarkEnd w:id="26"/>
    </w:p>
    <w:p w:rsidR="007427A8" w:rsidRPr="00B96830" w:rsidRDefault="001E6CD6" w:rsidP="00B96830">
      <w:bookmarkStart w:id="27" w:name="_heading=h.2bn6wsx" w:colFirst="0" w:colLast="0"/>
      <w:bookmarkEnd w:id="27"/>
      <w:r w:rsidRPr="00B96830">
        <w:rPr>
          <w:b/>
        </w:rPr>
        <w:t>EL SUJETO OBLIGADO</w:t>
      </w:r>
      <w:r w:rsidRPr="00B96830">
        <w:t xml:space="preserve"> notificó las respuestas a las solicitudes de acceso a la Información Pública </w:t>
      </w:r>
      <w:r w:rsidRPr="00B96830">
        <w:rPr>
          <w:b/>
        </w:rPr>
        <w:t xml:space="preserve">el diecisiete de febrero de dos mil veinticinco, </w:t>
      </w:r>
      <w:r w:rsidRPr="00B96830">
        <w:t xml:space="preserve">y los recursos que nos ocupan se interpusieron el </w:t>
      </w:r>
      <w:r w:rsidRPr="00B96830">
        <w:rPr>
          <w:b/>
        </w:rPr>
        <w:t>diecisiete, dieciocho y veinticuatro de febrero de dos mil veinticinco de dos mil veinticinco</w:t>
      </w:r>
      <w:r w:rsidRPr="00B96830">
        <w:t>; por lo tanto, éstos se encuentran dentro del margen temporal previsto en el artículo 178 de la Ley de Transparencia y Acceso a la Información Pública del Estado de México y Municipios,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rsidR="007427A8" w:rsidRPr="00B96830" w:rsidRDefault="007427A8" w:rsidP="00B96830">
      <w:bookmarkStart w:id="28" w:name="_heading=h.2900qkbcpli6" w:colFirst="0" w:colLast="0"/>
      <w:bookmarkEnd w:id="28"/>
    </w:p>
    <w:p w:rsidR="007427A8" w:rsidRPr="00B96830" w:rsidRDefault="001E6CD6" w:rsidP="00B96830">
      <w:pPr>
        <w:spacing w:before="200" w:after="200"/>
      </w:pPr>
      <w:r w:rsidRPr="00B96830">
        <w:t xml:space="preserve">En ese tenor, se advierte que </w:t>
      </w:r>
      <w:r w:rsidRPr="00B96830">
        <w:rPr>
          <w:b/>
        </w:rPr>
        <w:t>EL RECURRENTE</w:t>
      </w:r>
      <w:r w:rsidRPr="00B96830">
        <w:t xml:space="preserve"> presentó uno de los  medios de impugnación, el mismo día en que se le notificaron las respuestas impugnadas;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w:t>
      </w:r>
      <w:r w:rsidRPr="00B96830">
        <w:rPr>
          <w:b/>
          <w:u w:val="single"/>
        </w:rPr>
        <w:t>dentro</w:t>
      </w:r>
      <w:r w:rsidRPr="00B96830">
        <w:t xml:space="preserve"> de los quince días hábiles siguientes en que </w:t>
      </w:r>
      <w:r w:rsidRPr="00B96830">
        <w:rPr>
          <w:b/>
        </w:rPr>
        <w:t>EL RECURRENTE</w:t>
      </w:r>
      <w:r w:rsidRPr="00B96830">
        <w:t xml:space="preserve"> tenga conocimiento de la respuesta impugnada, no limita a los particulares para que lo puedan presentar </w:t>
      </w:r>
      <w:r w:rsidRPr="00B96830">
        <w:rPr>
          <w:b/>
        </w:rPr>
        <w:t>el mismo día</w:t>
      </w:r>
      <w:r w:rsidRPr="00B96830">
        <w:t xml:space="preserve"> en que le sea notificada dicha respuesta; esto es, no implica que de </w:t>
      </w:r>
      <w:r w:rsidRPr="00B96830">
        <w:lastRenderedPageBreak/>
        <w:t>presentarse el recurso de revisión el mismo día de su notificación, deba considerarse como extemporáneo.</w:t>
      </w:r>
    </w:p>
    <w:p w:rsidR="007427A8" w:rsidRPr="00B96830" w:rsidRDefault="001E6CD6" w:rsidP="00B96830">
      <w:pPr>
        <w:spacing w:before="200" w:after="200"/>
      </w:pPr>
      <w:r w:rsidRPr="00B96830">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rsidR="007427A8" w:rsidRPr="00B96830" w:rsidRDefault="001E6CD6" w:rsidP="00B96830">
      <w:pPr>
        <w:spacing w:before="120" w:after="120" w:line="240" w:lineRule="auto"/>
        <w:ind w:left="709" w:right="709"/>
      </w:pPr>
      <w:r w:rsidRPr="00B96830">
        <w:rPr>
          <w:i/>
        </w:rPr>
        <w:t>“</w:t>
      </w:r>
      <w:r w:rsidRPr="00B96830">
        <w:rPr>
          <w:b/>
          <w:i/>
        </w:rPr>
        <w:t xml:space="preserve">RECURSO DE RECLAMACIÓN. SU INTERPOSICIÓN NO ES EXTEMPORÁNEA SI SE REALIZA ANTES DE QUE INICIE EL PLAZO PARA HACERLO. </w:t>
      </w:r>
      <w:r w:rsidRPr="00B96830">
        <w:rPr>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7427A8" w:rsidRPr="00B96830" w:rsidRDefault="007427A8" w:rsidP="00B96830"/>
    <w:p w:rsidR="007427A8" w:rsidRPr="00B96830" w:rsidRDefault="001E6CD6" w:rsidP="00B96830">
      <w:pPr>
        <w:pStyle w:val="Ttulo3"/>
        <w:rPr>
          <w:rFonts w:eastAsia="Palatino Linotype"/>
        </w:rPr>
      </w:pPr>
      <w:bookmarkStart w:id="29" w:name="_Toc194487451"/>
      <w:r w:rsidRPr="00B96830">
        <w:rPr>
          <w:rFonts w:eastAsia="Palatino Linotype"/>
        </w:rPr>
        <w:t>d) Causal de procedencia</w:t>
      </w:r>
      <w:bookmarkEnd w:id="29"/>
      <w:r w:rsidRPr="00B96830">
        <w:rPr>
          <w:rFonts w:eastAsia="Palatino Linotype"/>
        </w:rPr>
        <w:t xml:space="preserve"> </w:t>
      </w:r>
    </w:p>
    <w:p w:rsidR="007427A8" w:rsidRPr="00B96830" w:rsidRDefault="001E6CD6" w:rsidP="00B96830">
      <w:r w:rsidRPr="00B96830">
        <w:t>Resulta procedente la interposición de los recursos de revisión, ya que se actualiza la causal de procedencia señalada en el artículo 179, fracción V de la Ley de Transparencia y Acceso a la Información Pública del Estado de México y Municipios.</w:t>
      </w:r>
    </w:p>
    <w:p w:rsidR="007427A8" w:rsidRPr="00B96830" w:rsidRDefault="007427A8" w:rsidP="00B96830"/>
    <w:p w:rsidR="007427A8" w:rsidRPr="00B96830" w:rsidRDefault="001E6CD6" w:rsidP="00B96830">
      <w:pPr>
        <w:pStyle w:val="Ttulo3"/>
        <w:rPr>
          <w:rFonts w:eastAsia="Palatino Linotype"/>
        </w:rPr>
      </w:pPr>
      <w:bookmarkStart w:id="30" w:name="_Toc194487452"/>
      <w:r w:rsidRPr="00B96830">
        <w:rPr>
          <w:rFonts w:eastAsia="Palatino Linotype"/>
        </w:rPr>
        <w:t>e) Requisitos formales para la interposición del recurso</w:t>
      </w:r>
      <w:bookmarkEnd w:id="30"/>
    </w:p>
    <w:p w:rsidR="007427A8" w:rsidRPr="00B96830" w:rsidRDefault="001E6CD6" w:rsidP="00B96830">
      <w:r w:rsidRPr="00B96830">
        <w:t xml:space="preserve">Es importante mencionar que, de la revisión de los expedientes electrónicos del SAIMEX, se observa que se acreditan los requisitos establecidos en el artículo 180 de la Ley de Transparencia y Acceso a la Información Pública del Estado de México y Municipios. </w:t>
      </w:r>
    </w:p>
    <w:p w:rsidR="007427A8" w:rsidRPr="00B96830" w:rsidRDefault="007427A8" w:rsidP="00B96830">
      <w:pPr>
        <w:keepNext/>
        <w:keepLines/>
        <w:pBdr>
          <w:top w:val="nil"/>
          <w:left w:val="nil"/>
          <w:bottom w:val="nil"/>
          <w:right w:val="nil"/>
          <w:between w:val="nil"/>
        </w:pBdr>
        <w:spacing w:line="480" w:lineRule="auto"/>
        <w:jc w:val="left"/>
        <w:rPr>
          <w:rFonts w:eastAsia="Palatino Linotype" w:cs="Palatino Linotype"/>
          <w:b/>
          <w:szCs w:val="22"/>
        </w:rPr>
      </w:pPr>
      <w:bookmarkStart w:id="31" w:name="_heading=h.7sezufcvhs6d" w:colFirst="0" w:colLast="0"/>
      <w:bookmarkEnd w:id="31"/>
    </w:p>
    <w:p w:rsidR="007427A8" w:rsidRPr="00B96830" w:rsidRDefault="001E6CD6" w:rsidP="00B96830">
      <w:pPr>
        <w:pStyle w:val="Ttulo3"/>
        <w:rPr>
          <w:rFonts w:eastAsia="Palatino Linotype"/>
        </w:rPr>
      </w:pPr>
      <w:bookmarkStart w:id="32" w:name="_Toc194487453"/>
      <w:r w:rsidRPr="00B96830">
        <w:rPr>
          <w:rFonts w:eastAsia="Palatino Linotype"/>
        </w:rPr>
        <w:t>f) Acumulación de los Recursos de Revisión</w:t>
      </w:r>
      <w:bookmarkEnd w:id="32"/>
    </w:p>
    <w:p w:rsidR="007427A8" w:rsidRPr="00B96830" w:rsidRDefault="001E6CD6" w:rsidP="00B96830">
      <w:r w:rsidRPr="00B96830">
        <w:t xml:space="preserve">De las constancias que obran en los expedientes acumulados, se advierte que los recursos de revisión </w:t>
      </w:r>
      <w:r w:rsidRPr="00B96830">
        <w:rPr>
          <w:b/>
        </w:rPr>
        <w:t xml:space="preserve">01512/INFOEM/IP/RR/2025, 01640/INFOEM/IP/RR/2025 y </w:t>
      </w:r>
      <w:r w:rsidRPr="00B96830">
        <w:t xml:space="preserve"> </w:t>
      </w:r>
      <w:r w:rsidRPr="00B96830">
        <w:rPr>
          <w:b/>
        </w:rPr>
        <w:t xml:space="preserve">01865/INFOEM/IP/RR/2025, </w:t>
      </w:r>
      <w:r w:rsidRPr="00B96830">
        <w:t xml:space="preserve">fueron presentados por la misma </w:t>
      </w:r>
      <w:r w:rsidRPr="00B96830">
        <w:rPr>
          <w:b/>
        </w:rPr>
        <w:t>PARTE RECURRENTE</w:t>
      </w:r>
      <w:r w:rsidRPr="00B96830">
        <w:t xml:space="preserve"> respecto de actos u omisiones similares, realizados por el mismo </w:t>
      </w:r>
      <w:r w:rsidRPr="00B96830">
        <w:rPr>
          <w:b/>
        </w:rPr>
        <w:t>SUJETO OBLIGADO</w:t>
      </w:r>
      <w:r w:rsidRPr="00B96830">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7427A8" w:rsidRPr="00B96830" w:rsidRDefault="007427A8" w:rsidP="00B96830">
      <w:pPr>
        <w:ind w:left="-57"/>
      </w:pPr>
    </w:p>
    <w:p w:rsidR="007427A8" w:rsidRPr="00B96830" w:rsidRDefault="001E6CD6" w:rsidP="00B96830">
      <w:pPr>
        <w:pStyle w:val="Ttulo2"/>
      </w:pPr>
      <w:bookmarkStart w:id="33" w:name="_Toc194487454"/>
      <w:r w:rsidRPr="00B96830">
        <w:t>SEGUNDO. Estudio de Fondo</w:t>
      </w:r>
      <w:bookmarkEnd w:id="33"/>
    </w:p>
    <w:p w:rsidR="007427A8" w:rsidRPr="00B96830" w:rsidRDefault="001E6CD6" w:rsidP="00B96830">
      <w:pPr>
        <w:pStyle w:val="Ttulo3"/>
        <w:rPr>
          <w:rFonts w:eastAsia="Palatino Linotype"/>
        </w:rPr>
      </w:pPr>
      <w:bookmarkStart w:id="34" w:name="_Toc194487455"/>
      <w:r w:rsidRPr="00B96830">
        <w:rPr>
          <w:rFonts w:eastAsia="Palatino Linotype"/>
        </w:rPr>
        <w:t>a) Mandato de transparencia y responsabilidad del Sujeto Obligado</w:t>
      </w:r>
      <w:bookmarkEnd w:id="34"/>
    </w:p>
    <w:p w:rsidR="007427A8" w:rsidRPr="00B96830" w:rsidRDefault="001E6CD6" w:rsidP="00B96830">
      <w:r w:rsidRPr="00B96830">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7427A8" w:rsidRPr="00B96830" w:rsidRDefault="007427A8" w:rsidP="00B96830"/>
    <w:p w:rsidR="007427A8" w:rsidRPr="00B96830" w:rsidRDefault="001E6CD6" w:rsidP="00B96830">
      <w:pPr>
        <w:spacing w:line="240" w:lineRule="auto"/>
        <w:ind w:left="850" w:right="824"/>
        <w:rPr>
          <w:b/>
          <w:i/>
        </w:rPr>
      </w:pPr>
      <w:r w:rsidRPr="00B96830">
        <w:rPr>
          <w:b/>
          <w:i/>
        </w:rPr>
        <w:t>Constitución Política de los Estados Unidos Mexicanos</w:t>
      </w:r>
    </w:p>
    <w:p w:rsidR="007427A8" w:rsidRPr="00B96830" w:rsidRDefault="001E6CD6" w:rsidP="00B96830">
      <w:pPr>
        <w:spacing w:line="240" w:lineRule="auto"/>
        <w:ind w:left="850" w:right="824"/>
        <w:rPr>
          <w:b/>
          <w:i/>
        </w:rPr>
      </w:pPr>
      <w:r w:rsidRPr="00B96830">
        <w:rPr>
          <w:b/>
          <w:i/>
        </w:rPr>
        <w:t>“Artículo 6.</w:t>
      </w:r>
    </w:p>
    <w:p w:rsidR="007427A8" w:rsidRPr="00B96830" w:rsidRDefault="001E6CD6" w:rsidP="00B96830">
      <w:pPr>
        <w:spacing w:line="240" w:lineRule="auto"/>
        <w:ind w:left="850" w:right="824"/>
        <w:rPr>
          <w:i/>
        </w:rPr>
      </w:pPr>
      <w:r w:rsidRPr="00B96830">
        <w:rPr>
          <w:i/>
        </w:rPr>
        <w:t>(…)</w:t>
      </w:r>
    </w:p>
    <w:p w:rsidR="007427A8" w:rsidRPr="00B96830" w:rsidRDefault="001E6CD6" w:rsidP="00B96830">
      <w:pPr>
        <w:spacing w:line="240" w:lineRule="auto"/>
        <w:ind w:left="850" w:right="824"/>
        <w:rPr>
          <w:i/>
        </w:rPr>
      </w:pPr>
      <w:r w:rsidRPr="00B96830">
        <w:rPr>
          <w:i/>
        </w:rPr>
        <w:t>Para efectos de lo dispuesto en el presente artículo se observará lo siguiente:</w:t>
      </w:r>
    </w:p>
    <w:p w:rsidR="007427A8" w:rsidRPr="00B96830" w:rsidRDefault="001E6CD6" w:rsidP="00B96830">
      <w:pPr>
        <w:spacing w:line="240" w:lineRule="auto"/>
        <w:ind w:left="850" w:right="824"/>
        <w:rPr>
          <w:b/>
          <w:i/>
        </w:rPr>
      </w:pPr>
      <w:r w:rsidRPr="00B96830">
        <w:rPr>
          <w:b/>
          <w:i/>
        </w:rPr>
        <w:t>A</w:t>
      </w:r>
      <w:r w:rsidRPr="00B96830">
        <w:rPr>
          <w:i/>
        </w:rPr>
        <w:t xml:space="preserve">. </w:t>
      </w:r>
      <w:r w:rsidRPr="00B96830">
        <w:rPr>
          <w:b/>
          <w:i/>
        </w:rPr>
        <w:t>Para el ejercicio del derecho de acceso a la información</w:t>
      </w:r>
      <w:r w:rsidRPr="00B96830">
        <w:rPr>
          <w:i/>
        </w:rPr>
        <w:t xml:space="preserve">, la Federación y </w:t>
      </w:r>
      <w:r w:rsidRPr="00B96830">
        <w:rPr>
          <w:b/>
          <w:i/>
        </w:rPr>
        <w:t>las entidades federativas, en el ámbito de sus respectivas competencias, se regirán por los siguientes principios y bases:</w:t>
      </w:r>
    </w:p>
    <w:p w:rsidR="007427A8" w:rsidRPr="00B96830" w:rsidRDefault="001E6CD6" w:rsidP="00B96830">
      <w:pPr>
        <w:spacing w:line="240" w:lineRule="auto"/>
        <w:ind w:left="850" w:right="824"/>
        <w:rPr>
          <w:i/>
        </w:rPr>
      </w:pPr>
      <w:r w:rsidRPr="00B96830">
        <w:rPr>
          <w:b/>
          <w:i/>
        </w:rPr>
        <w:t xml:space="preserve">I. </w:t>
      </w:r>
      <w:r w:rsidRPr="00B96830">
        <w:rPr>
          <w:b/>
          <w:i/>
        </w:rPr>
        <w:tab/>
        <w:t>Toda la información en posesión de cualquier</w:t>
      </w:r>
      <w:r w:rsidRPr="00B96830">
        <w:rPr>
          <w:i/>
        </w:rPr>
        <w:t xml:space="preserve"> </w:t>
      </w:r>
      <w:r w:rsidRPr="00B96830">
        <w:rPr>
          <w:b/>
          <w:i/>
        </w:rPr>
        <w:t>autoridad</w:t>
      </w:r>
      <w:r w:rsidRPr="00B96830">
        <w:rPr>
          <w:i/>
        </w:rPr>
        <w:t xml:space="preserve">, entidad, órgano y organismo de los Poderes Ejecutivo, Legislativo y Judicial, órganos autónomos, partidos políticos, fideicomisos y fondos públicos, así como de cualquier </w:t>
      </w:r>
      <w:r w:rsidRPr="00B96830">
        <w:rPr>
          <w:i/>
        </w:rPr>
        <w:lastRenderedPageBreak/>
        <w:t xml:space="preserve">persona física, moral o sindicato que reciba y ejerza recursos públicos o realice actos de autoridad en el ámbito federal, estatal y </w:t>
      </w:r>
      <w:r w:rsidRPr="00B96830">
        <w:rPr>
          <w:b/>
          <w:i/>
        </w:rPr>
        <w:t>municipal</w:t>
      </w:r>
      <w:r w:rsidRPr="00B96830">
        <w:rPr>
          <w:i/>
        </w:rPr>
        <w:t xml:space="preserve">, </w:t>
      </w:r>
      <w:r w:rsidRPr="00B96830">
        <w:rPr>
          <w:b/>
          <w:i/>
        </w:rPr>
        <w:t>es pública</w:t>
      </w:r>
      <w:r w:rsidRPr="00B96830">
        <w:rPr>
          <w:i/>
        </w:rPr>
        <w:t xml:space="preserve"> y sólo podrá ser reservada temporalmente por razones de interés público y seguridad nacional, en los términos que fijen las leyes. </w:t>
      </w:r>
      <w:r w:rsidRPr="00B96830">
        <w:rPr>
          <w:b/>
          <w:i/>
        </w:rPr>
        <w:t>En la interpretación de este derecho deberá prevalecer el principio de máxima publicidad. Los sujetos obligados deberán documentar todo acto que derive del ejercicio de sus facultades, competencias o funciones</w:t>
      </w:r>
      <w:r w:rsidRPr="00B96830">
        <w:rPr>
          <w:i/>
        </w:rPr>
        <w:t>, la ley determinará los supuestos específicos bajo los cuales procederá la declaración de inexistencia de la información.”</w:t>
      </w:r>
    </w:p>
    <w:p w:rsidR="007427A8" w:rsidRPr="00B96830" w:rsidRDefault="007427A8" w:rsidP="00B96830">
      <w:pPr>
        <w:spacing w:line="240" w:lineRule="auto"/>
        <w:ind w:left="850" w:right="824"/>
        <w:rPr>
          <w:b/>
          <w:i/>
        </w:rPr>
      </w:pPr>
    </w:p>
    <w:p w:rsidR="007427A8" w:rsidRPr="00B96830" w:rsidRDefault="001E6CD6" w:rsidP="00B96830">
      <w:pPr>
        <w:spacing w:line="240" w:lineRule="auto"/>
        <w:ind w:left="850" w:right="824"/>
        <w:rPr>
          <w:b/>
          <w:i/>
        </w:rPr>
      </w:pPr>
      <w:r w:rsidRPr="00B96830">
        <w:rPr>
          <w:b/>
          <w:i/>
        </w:rPr>
        <w:t>Constitución Política del Estado Libre y Soberano de México</w:t>
      </w:r>
    </w:p>
    <w:p w:rsidR="007427A8" w:rsidRPr="00B96830" w:rsidRDefault="001E6CD6" w:rsidP="00B96830">
      <w:pPr>
        <w:spacing w:line="240" w:lineRule="auto"/>
        <w:ind w:left="850" w:right="824"/>
        <w:rPr>
          <w:i/>
        </w:rPr>
      </w:pPr>
      <w:r w:rsidRPr="00B96830">
        <w:rPr>
          <w:b/>
          <w:i/>
        </w:rPr>
        <w:t>“Artículo 5</w:t>
      </w:r>
      <w:r w:rsidRPr="00B96830">
        <w:rPr>
          <w:i/>
        </w:rPr>
        <w:t xml:space="preserve">.- </w:t>
      </w:r>
    </w:p>
    <w:p w:rsidR="007427A8" w:rsidRPr="00B96830" w:rsidRDefault="001E6CD6" w:rsidP="00B96830">
      <w:pPr>
        <w:spacing w:line="240" w:lineRule="auto"/>
        <w:ind w:left="850" w:right="824"/>
        <w:rPr>
          <w:i/>
        </w:rPr>
      </w:pPr>
      <w:r w:rsidRPr="00B96830">
        <w:rPr>
          <w:i/>
        </w:rPr>
        <w:t>(…)</w:t>
      </w:r>
    </w:p>
    <w:p w:rsidR="007427A8" w:rsidRPr="00B96830" w:rsidRDefault="001E6CD6" w:rsidP="00B96830">
      <w:pPr>
        <w:spacing w:line="240" w:lineRule="auto"/>
        <w:ind w:left="850" w:right="824"/>
        <w:rPr>
          <w:i/>
        </w:rPr>
      </w:pPr>
      <w:r w:rsidRPr="00B96830">
        <w:rPr>
          <w:b/>
          <w:i/>
        </w:rPr>
        <w:t>El derecho a la información será garantizado por el Estado. La ley establecerá las previsiones que permitan asegurar la protección, el respeto y la difusión de este derecho</w:t>
      </w:r>
      <w:r w:rsidRPr="00B96830">
        <w:rPr>
          <w:i/>
        </w:rPr>
        <w:t>.</w:t>
      </w:r>
    </w:p>
    <w:p w:rsidR="007427A8" w:rsidRPr="00B96830" w:rsidRDefault="001E6CD6" w:rsidP="00B96830">
      <w:pPr>
        <w:spacing w:line="240" w:lineRule="auto"/>
        <w:ind w:left="850" w:right="824"/>
        <w:rPr>
          <w:i/>
        </w:rPr>
      </w:pPr>
      <w:r w:rsidRPr="00B96830">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427A8" w:rsidRPr="00B96830" w:rsidRDefault="001E6CD6" w:rsidP="00B96830">
      <w:pPr>
        <w:spacing w:line="240" w:lineRule="auto"/>
        <w:ind w:left="850" w:right="824"/>
        <w:rPr>
          <w:i/>
        </w:rPr>
      </w:pPr>
      <w:r w:rsidRPr="00B96830">
        <w:rPr>
          <w:b/>
          <w:i/>
        </w:rPr>
        <w:t>Este derecho se regirá por los principios y bases siguientes</w:t>
      </w:r>
      <w:r w:rsidRPr="00B96830">
        <w:rPr>
          <w:i/>
        </w:rPr>
        <w:t>:</w:t>
      </w:r>
    </w:p>
    <w:p w:rsidR="007427A8" w:rsidRPr="00B96830" w:rsidRDefault="001E6CD6" w:rsidP="00B96830">
      <w:pPr>
        <w:spacing w:line="240" w:lineRule="auto"/>
        <w:ind w:left="850" w:right="824"/>
        <w:rPr>
          <w:i/>
        </w:rPr>
      </w:pPr>
      <w:r w:rsidRPr="00B96830">
        <w:rPr>
          <w:b/>
          <w:i/>
        </w:rPr>
        <w:t>I. Toda la información en posesión de cualquier autoridad, entidad, órgano y organismos de los</w:t>
      </w:r>
      <w:r w:rsidRPr="00B96830">
        <w:rPr>
          <w:i/>
        </w:rPr>
        <w:t xml:space="preserve"> Poderes Ejecutivo, Legislativo y Judicial, órganos autónomos, partidos políticos, fideicomisos y fondos públicos estatales y </w:t>
      </w:r>
      <w:r w:rsidRPr="00B96830">
        <w:rPr>
          <w:b/>
          <w:i/>
        </w:rPr>
        <w:t>municipales</w:t>
      </w:r>
      <w:r w:rsidRPr="00B96830">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96830">
        <w:rPr>
          <w:b/>
          <w:i/>
        </w:rPr>
        <w:t>es pública</w:t>
      </w:r>
      <w:r w:rsidRPr="00B96830">
        <w:rPr>
          <w:i/>
        </w:rPr>
        <w:t xml:space="preserve"> y sólo podrá ser reservada temporalmente por razones previstas en la Constitución Política de los Estados Unidos Mexicanos de interés público y seguridad, en los términos que fijen las leyes. </w:t>
      </w:r>
      <w:r w:rsidRPr="00B96830">
        <w:rPr>
          <w:b/>
          <w:i/>
        </w:rPr>
        <w:t>En la interpretación de este derecho deberá prevalecer el principio de máxima publicidad</w:t>
      </w:r>
      <w:r w:rsidRPr="00B96830">
        <w:rPr>
          <w:i/>
        </w:rPr>
        <w:t xml:space="preserve">. </w:t>
      </w:r>
      <w:r w:rsidRPr="00B96830">
        <w:rPr>
          <w:b/>
          <w:i/>
        </w:rPr>
        <w:t>Los sujetos obligados deberán documentar todo acto que derive del ejercicio de sus facultades, competencias o funciones</w:t>
      </w:r>
      <w:r w:rsidRPr="00B96830">
        <w:rPr>
          <w:i/>
        </w:rPr>
        <w:t>, la ley determinará los supuestos específicos bajo los cuales procederá la declaración de inexistencia de la información.”</w:t>
      </w:r>
    </w:p>
    <w:p w:rsidR="007427A8" w:rsidRPr="00B96830" w:rsidRDefault="007427A8" w:rsidP="00B96830">
      <w:pPr>
        <w:rPr>
          <w:b/>
          <w:i/>
        </w:rPr>
      </w:pPr>
    </w:p>
    <w:p w:rsidR="007427A8" w:rsidRPr="00B96830" w:rsidRDefault="001E6CD6" w:rsidP="00B96830">
      <w:pPr>
        <w:rPr>
          <w:i/>
        </w:rPr>
      </w:pPr>
      <w:r w:rsidRPr="00B96830">
        <w:t xml:space="preserve">Asimismo, el artículo 150 de la Ley de Transparencia y Acceso a la Información Pública del Estado de México y Municipios indica que la solicitud es la garantía primaria del Derecho de </w:t>
      </w:r>
      <w:r w:rsidRPr="00B96830">
        <w:lastRenderedPageBreak/>
        <w:t xml:space="preserve">Acceso a la Información, además, establece que se regirá </w:t>
      </w:r>
      <w:r w:rsidRPr="00B96830">
        <w:rPr>
          <w:i/>
        </w:rPr>
        <w:t>por los principios de simplicidad, rapidez, gratuidad del procedimiento, auxilio y orientación a los particulares.</w:t>
      </w:r>
    </w:p>
    <w:p w:rsidR="007427A8" w:rsidRPr="00B96830" w:rsidRDefault="007427A8" w:rsidP="00B96830">
      <w:pPr>
        <w:rPr>
          <w:i/>
        </w:rPr>
      </w:pPr>
    </w:p>
    <w:p w:rsidR="007427A8" w:rsidRPr="00B96830" w:rsidRDefault="001E6CD6" w:rsidP="00B96830">
      <w:pPr>
        <w:rPr>
          <w:i/>
        </w:rPr>
      </w:pPr>
      <w:r w:rsidRPr="00B96830">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7427A8" w:rsidRPr="00B96830" w:rsidRDefault="007427A8" w:rsidP="00B96830"/>
    <w:p w:rsidR="007427A8" w:rsidRPr="00B96830" w:rsidRDefault="001E6CD6" w:rsidP="00B96830">
      <w:r w:rsidRPr="00B96830">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7427A8" w:rsidRPr="00B96830" w:rsidRDefault="007427A8" w:rsidP="00B96830"/>
    <w:p w:rsidR="007427A8" w:rsidRPr="00B96830" w:rsidRDefault="001E6CD6" w:rsidP="00B96830">
      <w:r w:rsidRPr="00B96830">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7427A8" w:rsidRPr="00B96830" w:rsidRDefault="007427A8" w:rsidP="00B96830"/>
    <w:p w:rsidR="007427A8" w:rsidRPr="00B96830" w:rsidRDefault="001E6CD6" w:rsidP="00B96830">
      <w:r w:rsidRPr="00B96830">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B96830">
        <w:lastRenderedPageBreak/>
        <w:t>garantizar el Derecho de Acceso a la Información Pública, siempre y cuando no se trate de información reservada o confidencial.</w:t>
      </w:r>
    </w:p>
    <w:p w:rsidR="007427A8" w:rsidRPr="00B96830" w:rsidRDefault="007427A8" w:rsidP="00B96830"/>
    <w:p w:rsidR="007427A8" w:rsidRPr="00B96830" w:rsidRDefault="001E6CD6" w:rsidP="00B96830">
      <w:bookmarkStart w:id="35" w:name="_heading=h.147n2zr" w:colFirst="0" w:colLast="0"/>
      <w:bookmarkEnd w:id="35"/>
      <w:r w:rsidRPr="00B96830">
        <w:t xml:space="preserve">Con base en lo anterior, se considera que </w:t>
      </w:r>
      <w:r w:rsidRPr="00B96830">
        <w:rPr>
          <w:b/>
        </w:rPr>
        <w:t>EL</w:t>
      </w:r>
      <w:r w:rsidRPr="00B96830">
        <w:t xml:space="preserve"> </w:t>
      </w:r>
      <w:r w:rsidRPr="00B96830">
        <w:rPr>
          <w:b/>
        </w:rPr>
        <w:t>SUJETO OBLIGADO</w:t>
      </w:r>
      <w:r w:rsidRPr="00B96830">
        <w:t xml:space="preserve"> se encontraba compelido a atender las solicitudes de acceso a la información realizadas por </w:t>
      </w:r>
      <w:r w:rsidRPr="00B96830">
        <w:rPr>
          <w:b/>
        </w:rPr>
        <w:t>LA PARTE RECURRENTE</w:t>
      </w:r>
      <w:r w:rsidRPr="00B96830">
        <w:t>.</w:t>
      </w:r>
    </w:p>
    <w:p w:rsidR="007427A8" w:rsidRPr="00B96830" w:rsidRDefault="007427A8" w:rsidP="00B96830"/>
    <w:p w:rsidR="007427A8" w:rsidRPr="00B96830" w:rsidRDefault="001E6CD6" w:rsidP="00B96830">
      <w:pPr>
        <w:pStyle w:val="Ttulo3"/>
        <w:rPr>
          <w:rFonts w:eastAsia="Palatino Linotype"/>
        </w:rPr>
      </w:pPr>
      <w:bookmarkStart w:id="36" w:name="_Toc194487456"/>
      <w:r w:rsidRPr="00B96830">
        <w:rPr>
          <w:rFonts w:eastAsia="Palatino Linotype"/>
        </w:rPr>
        <w:t>b) Controversia a resolver</w:t>
      </w:r>
      <w:bookmarkEnd w:id="36"/>
    </w:p>
    <w:p w:rsidR="007427A8" w:rsidRPr="00B96830" w:rsidRDefault="001E6CD6" w:rsidP="00B96830">
      <w:r w:rsidRPr="00B96830">
        <w:t xml:space="preserve">Con el objeto de ilustrar la controversia planteada, resulta conveniente precisar que, una vez realizado el estudio de las constancias que integran los expedientes en que se actúa, se desprende que </w:t>
      </w:r>
      <w:r w:rsidRPr="00B96830">
        <w:rPr>
          <w:b/>
        </w:rPr>
        <w:t>LA PARTE RECURRENTE</w:t>
      </w:r>
      <w:r w:rsidRPr="00B96830">
        <w:t xml:space="preserve"> solicitó, lo siguiente:</w:t>
      </w:r>
    </w:p>
    <w:p w:rsidR="007427A8" w:rsidRPr="00B96830" w:rsidRDefault="007427A8" w:rsidP="00B96830"/>
    <w:p w:rsidR="007427A8" w:rsidRPr="00B96830" w:rsidRDefault="001E6CD6" w:rsidP="00B96830">
      <w:pPr>
        <w:numPr>
          <w:ilvl w:val="0"/>
          <w:numId w:val="4"/>
        </w:numPr>
        <w:pBdr>
          <w:top w:val="nil"/>
          <w:left w:val="nil"/>
          <w:bottom w:val="nil"/>
          <w:right w:val="nil"/>
          <w:between w:val="nil"/>
        </w:pBdr>
        <w:tabs>
          <w:tab w:val="left" w:pos="4962"/>
        </w:tabs>
      </w:pPr>
      <w:r w:rsidRPr="00B96830">
        <w:t>Listado que contenga nombre y monto mensual neto de sueldo de todos y cada uno de los servidores públicos del ayuntamiento.</w:t>
      </w:r>
    </w:p>
    <w:p w:rsidR="007427A8" w:rsidRPr="00B96830" w:rsidRDefault="001E6CD6" w:rsidP="00B96830">
      <w:pPr>
        <w:numPr>
          <w:ilvl w:val="0"/>
          <w:numId w:val="4"/>
        </w:numPr>
        <w:pBdr>
          <w:top w:val="nil"/>
          <w:left w:val="nil"/>
          <w:bottom w:val="nil"/>
          <w:right w:val="nil"/>
          <w:between w:val="nil"/>
        </w:pBdr>
        <w:tabs>
          <w:tab w:val="left" w:pos="4962"/>
        </w:tabs>
      </w:pPr>
      <w:r w:rsidRPr="00B96830">
        <w:t>Listado de los nombres de los directores de cada una de las áreas administrativas del Ayuntamiento, así como la extensión telefónica de cada una de las áreas.</w:t>
      </w:r>
    </w:p>
    <w:p w:rsidR="007427A8" w:rsidRPr="00B96830" w:rsidRDefault="007427A8" w:rsidP="00B96830">
      <w:pPr>
        <w:tabs>
          <w:tab w:val="left" w:pos="4962"/>
        </w:tabs>
      </w:pPr>
    </w:p>
    <w:p w:rsidR="007427A8" w:rsidRPr="00B96830" w:rsidRDefault="001E6CD6" w:rsidP="00B96830">
      <w:pPr>
        <w:tabs>
          <w:tab w:val="left" w:pos="4962"/>
        </w:tabs>
      </w:pPr>
      <w:r w:rsidRPr="00B96830">
        <w:t xml:space="preserve">En respuesta, </w:t>
      </w:r>
      <w:r w:rsidRPr="00B96830">
        <w:rPr>
          <w:b/>
        </w:rPr>
        <w:t>EL SUJETO OBLIGADO</w:t>
      </w:r>
      <w:r w:rsidRPr="00B96830">
        <w:t xml:space="preserve"> se pronunció por conducto del Director de Administración, quien adjuntó un listado de servidores públicos con cargo y fichas curriculares de Directores, Subdirectores y Coordinadores. </w:t>
      </w:r>
    </w:p>
    <w:p w:rsidR="007427A8" w:rsidRPr="00B96830" w:rsidRDefault="007427A8" w:rsidP="00B96830">
      <w:pPr>
        <w:tabs>
          <w:tab w:val="left" w:pos="4962"/>
        </w:tabs>
      </w:pPr>
    </w:p>
    <w:p w:rsidR="007427A8" w:rsidRPr="00B96830" w:rsidRDefault="001E6CD6" w:rsidP="00B96830">
      <w:pPr>
        <w:tabs>
          <w:tab w:val="left" w:pos="4962"/>
        </w:tabs>
      </w:pPr>
      <w:r w:rsidRPr="00B96830">
        <w:t xml:space="preserve">Motivo por el cual </w:t>
      </w:r>
      <w:r w:rsidRPr="00B96830">
        <w:rPr>
          <w:b/>
        </w:rPr>
        <w:t>LA PARTE RECURRENTE</w:t>
      </w:r>
      <w:r w:rsidRPr="00B96830">
        <w:t xml:space="preserve"> manifestó su inconformidad indicando que la información está incompleta, recordando que el ente recurrido fue omiso en presentar su informe justificado. </w:t>
      </w:r>
    </w:p>
    <w:p w:rsidR="007427A8" w:rsidRPr="00B96830" w:rsidRDefault="007427A8" w:rsidP="00B96830">
      <w:pPr>
        <w:tabs>
          <w:tab w:val="left" w:pos="4962"/>
        </w:tabs>
      </w:pPr>
    </w:p>
    <w:p w:rsidR="007427A8" w:rsidRPr="00B96830" w:rsidRDefault="001E6CD6" w:rsidP="00B96830">
      <w:pPr>
        <w:tabs>
          <w:tab w:val="left" w:pos="4962"/>
        </w:tabs>
      </w:pPr>
      <w:r w:rsidRPr="00B96830">
        <w:t xml:space="preserve">Por lo que el presente estudio se centrará en determinar si con la información entregada en respuesta se puede satisfacer el derecho de acceso a la información pública del particular. </w:t>
      </w:r>
    </w:p>
    <w:p w:rsidR="007427A8" w:rsidRPr="00B96830" w:rsidRDefault="007427A8" w:rsidP="00B96830">
      <w:pPr>
        <w:tabs>
          <w:tab w:val="left" w:pos="4962"/>
        </w:tabs>
      </w:pPr>
    </w:p>
    <w:p w:rsidR="007427A8" w:rsidRPr="00B96830" w:rsidRDefault="001E6CD6" w:rsidP="00B96830">
      <w:pPr>
        <w:pStyle w:val="Ttulo3"/>
        <w:rPr>
          <w:rFonts w:eastAsia="Palatino Linotype"/>
        </w:rPr>
      </w:pPr>
      <w:bookmarkStart w:id="37" w:name="_Toc194487457"/>
      <w:r w:rsidRPr="00B96830">
        <w:rPr>
          <w:rFonts w:eastAsia="Palatino Linotype"/>
        </w:rPr>
        <w:t>c) Estudio de la controversia</w:t>
      </w:r>
      <w:bookmarkEnd w:id="37"/>
    </w:p>
    <w:p w:rsidR="007427A8" w:rsidRPr="00B96830" w:rsidRDefault="001E6CD6" w:rsidP="00B96830">
      <w:pPr>
        <w:tabs>
          <w:tab w:val="left" w:pos="4962"/>
        </w:tabs>
      </w:pPr>
      <w:r w:rsidRPr="00B96830">
        <w:t xml:space="preserve">Una vez determinada la controversia a resolver, respecto de la naturaleza de la información, es importante señalar que si bien en la Legislación del Estado de México no existe precepto alguno que conceptualice la plantilla de personal; la norma mexicana para la Igualdad laboral entre hombres y mujeres, número </w:t>
      </w:r>
      <w:r w:rsidRPr="00B96830">
        <w:rPr>
          <w:b/>
        </w:rPr>
        <w:t>NMX-R-025-SCFI-2009,</w:t>
      </w:r>
      <w:r w:rsidRPr="00B96830">
        <w:rPr>
          <w:b/>
          <w:vertAlign w:val="superscript"/>
        </w:rPr>
        <w:footnoteReference w:id="2"/>
      </w:r>
      <w:r w:rsidRPr="00B96830">
        <w:t xml:space="preserve"> la define de manera textual como </w:t>
      </w:r>
      <w:r w:rsidRPr="00B96830">
        <w:rPr>
          <w:b/>
        </w:rPr>
        <w:t>“</w:t>
      </w:r>
      <w:r w:rsidRPr="00B96830">
        <w:rPr>
          <w:b/>
          <w:i/>
        </w:rPr>
        <w:t xml:space="preserve">todas las personas que laboran en la organización, independientemente del tipo de contrato con el que cuentan, incluidas las subcontratadas.” </w:t>
      </w:r>
    </w:p>
    <w:p w:rsidR="007427A8" w:rsidRPr="00B96830" w:rsidRDefault="007427A8" w:rsidP="00B96830">
      <w:pPr>
        <w:tabs>
          <w:tab w:val="left" w:pos="4962"/>
        </w:tabs>
      </w:pPr>
    </w:p>
    <w:p w:rsidR="007427A8" w:rsidRPr="00B96830" w:rsidRDefault="001E6CD6" w:rsidP="00B96830">
      <w:pPr>
        <w:rPr>
          <w:i/>
        </w:rPr>
      </w:pPr>
      <w:r w:rsidRPr="00B96830">
        <w:t>Por su parte, el Manual del Procedimiento Operativo de Control de Plantilla de Personal del Instituto de Seguridad Social del Estado de México y Municipios (ISSEMYM) refiere que se trata del “</w:t>
      </w:r>
      <w:r w:rsidRPr="00B96830">
        <w:rPr>
          <w:i/>
        </w:rPr>
        <w:t xml:space="preserve">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 </w:t>
      </w:r>
    </w:p>
    <w:p w:rsidR="007427A8" w:rsidRPr="00B96830" w:rsidRDefault="007427A8" w:rsidP="00B96830"/>
    <w:p w:rsidR="007427A8" w:rsidRPr="00B96830" w:rsidRDefault="001E6CD6" w:rsidP="00B96830">
      <w:r w:rsidRPr="00B96830">
        <w:t xml:space="preserve">Asimismo, es de señalar que el artículo 98, fracción XV, de la Ley del Trabajo de los Servidores Públicos del Estado y Municipios dispone que las instituciones públicas,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rsidR="007427A8" w:rsidRPr="00B96830" w:rsidRDefault="007427A8" w:rsidP="00B96830">
      <w:pPr>
        <w:tabs>
          <w:tab w:val="left" w:pos="4962"/>
        </w:tabs>
      </w:pPr>
    </w:p>
    <w:p w:rsidR="007427A8" w:rsidRPr="00B96830" w:rsidRDefault="001E6CD6" w:rsidP="00B96830">
      <w:r w:rsidRPr="00B96830">
        <w:lastRenderedPageBreak/>
        <w:t xml:space="preserve">Por su parte, el Manual para la Planeación, Programación y Presupuesto de Egresos Municipal  establece en el apartado 3.2.3, denominado </w:t>
      </w:r>
      <w:r w:rsidRPr="00B96830">
        <w:rPr>
          <w:i/>
        </w:rPr>
        <w:t>Lineamientos para la determinación del Presupuesto de Gasto Corriente</w:t>
      </w:r>
      <w:r w:rsidRPr="00B96830">
        <w:t xml:space="preserve">, que para dar orden y congruencia a las funciones de la Administración Pública Municipal, encaminadas al logro de los objetivos determinados en el Plan de Desarrollo Municipal, las Dependencias y Organismos conocedores de las prioridades y demandas ciudadanas y con base en los avances de los ejercicios anteriores, elaborarán su Anteproyecto de Presupuesto de Egresos para el Ejercicio Fiscal correspondiente. </w:t>
      </w:r>
    </w:p>
    <w:p w:rsidR="007427A8" w:rsidRPr="00B96830" w:rsidRDefault="007427A8" w:rsidP="00B96830"/>
    <w:p w:rsidR="007427A8" w:rsidRPr="00B96830" w:rsidRDefault="001E6CD6" w:rsidP="00B96830">
      <w:pPr>
        <w:rPr>
          <w:i/>
        </w:rPr>
      </w:pPr>
      <w:r w:rsidRPr="00B96830">
        <w:t xml:space="preserve">Conforme a lo señalado, este Instituto advierte que las dependencias públicas deben elaborar la plantilla de personal, la cual formará parte de la propuesta de presupuesto de egresos de los Municipios y deberá integrarse en los formatos PbRM-03 al PbRM-07. Dicho manual señala de manera textual que </w:t>
      </w:r>
      <w:r w:rsidRPr="00B96830">
        <w:rPr>
          <w:b/>
          <w:i/>
        </w:rPr>
        <w:t>“la propuesta de presupuesto deberá integrarse en los formatos PbRM 03 al PbRM 07</w:t>
      </w:r>
      <w:r w:rsidRPr="00B96830">
        <w:rPr>
          <w:i/>
        </w:rPr>
        <w:t xml:space="preserve"> en todas sus series, </w:t>
      </w:r>
      <w:r w:rsidRPr="00B96830">
        <w:rPr>
          <w:b/>
          <w:i/>
        </w:rPr>
        <w:t xml:space="preserve">para ello, es necesario tener la plantilla de personal autorizada </w:t>
      </w:r>
      <w:r w:rsidRPr="00B96830">
        <w:rPr>
          <w:i/>
        </w:rPr>
        <w:t xml:space="preserve">y una propuesta de insumos y requerimientos </w:t>
      </w:r>
      <w:r w:rsidRPr="00B96830">
        <w:rPr>
          <w:b/>
          <w:i/>
        </w:rPr>
        <w:t>a nivel de cada una de las dependencias generales, auxiliares y organismos municipales,</w:t>
      </w:r>
      <w:r w:rsidRPr="00B96830">
        <w:rPr>
          <w:i/>
        </w:rPr>
        <w:t xml:space="preserve"> así como los catálogos y anexos que se presentan en este manual.”</w:t>
      </w:r>
    </w:p>
    <w:p w:rsidR="007427A8" w:rsidRPr="00B96830" w:rsidRDefault="007427A8" w:rsidP="00B96830">
      <w:pPr>
        <w:rPr>
          <w:i/>
        </w:rPr>
      </w:pPr>
    </w:p>
    <w:p w:rsidR="007427A8" w:rsidRPr="00B96830" w:rsidRDefault="001E6CD6" w:rsidP="00B96830">
      <w:r w:rsidRPr="00B96830">
        <w:t xml:space="preserve">Aunado a ello, se advierte que dentro de la información que solicitó requiere el sueldo, cargo y fecha de alta de los servidores públicos, siendo importante mencionar que el derecho de acceso a la información se verifica mediante la entrega de un soporte documental. Así podrá hacer entrega de cualquier documento donde conste en lo solicitado. </w:t>
      </w:r>
    </w:p>
    <w:p w:rsidR="007427A8" w:rsidRPr="00B96830" w:rsidRDefault="007427A8" w:rsidP="00B96830"/>
    <w:p w:rsidR="007427A8" w:rsidRPr="00B96830" w:rsidRDefault="001E6CD6" w:rsidP="00B96830">
      <w:r w:rsidRPr="00B96830">
        <w:t>Dentro de la información que manejan los municipios como parte de sus obligaciones se encuentra la Conciliación de la Nómina, donde se registra el nombre completo, fecha de alta, adscripción, puesto, percepciones ordinarias, extraordinarias, deducciones, entre otros. Se inserta imagen para mayor referencia.</w:t>
      </w:r>
    </w:p>
    <w:p w:rsidR="007427A8" w:rsidRPr="00B96830" w:rsidRDefault="001E6CD6" w:rsidP="00B96830">
      <w:r w:rsidRPr="00B96830">
        <w:rPr>
          <w:noProof/>
          <w:lang w:eastAsia="es-MX"/>
        </w:rPr>
        <w:lastRenderedPageBreak/>
        <w:drawing>
          <wp:inline distT="114300" distB="114300" distL="114300" distR="114300">
            <wp:extent cx="5597208" cy="2376261"/>
            <wp:effectExtent l="0" t="0" r="0" b="0"/>
            <wp:docPr id="2159644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6200" b="5825"/>
                    <a:stretch>
                      <a:fillRect/>
                    </a:stretch>
                  </pic:blipFill>
                  <pic:spPr>
                    <a:xfrm>
                      <a:off x="0" y="0"/>
                      <a:ext cx="5597208" cy="2376261"/>
                    </a:xfrm>
                    <a:prstGeom prst="rect">
                      <a:avLst/>
                    </a:prstGeom>
                    <a:ln/>
                  </pic:spPr>
                </pic:pic>
              </a:graphicData>
            </a:graphic>
          </wp:inline>
        </w:drawing>
      </w:r>
    </w:p>
    <w:p w:rsidR="007427A8" w:rsidRPr="00B96830" w:rsidRDefault="007427A8" w:rsidP="00B96830">
      <w:pPr>
        <w:rPr>
          <w:i/>
        </w:rPr>
      </w:pPr>
    </w:p>
    <w:p w:rsidR="007427A8" w:rsidRPr="00B96830" w:rsidRDefault="001E6CD6" w:rsidP="00B96830">
      <w:r w:rsidRPr="00B96830">
        <w:t xml:space="preserve">Con relación a la parte de la solicitud relativa a la extensión telefónica de cada una de las áreas, dentro de las obligaciones de transparencia comunes a todos los sujetos obligados, la Ley de Transparencia y Acceso a la Información Pública del Estado de México y Municipios prevé la existencia del directorio de todos los servidores públicos, que deberá incluir, al menos el nombre, cargo o nombramiento oficial asignado, nivel del puesto en la estructura orgánica, fecha de alta en el cargo, número telefónico, entre otros, como se aprecia del artículo 92, fracción VII que a la letra refiere lo siguiente:  </w:t>
      </w:r>
    </w:p>
    <w:p w:rsidR="007427A8" w:rsidRPr="00B96830" w:rsidRDefault="007427A8" w:rsidP="00B96830"/>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b/>
          <w:i/>
          <w:szCs w:val="22"/>
        </w:rPr>
      </w:pPr>
      <w:r w:rsidRPr="00B96830">
        <w:rPr>
          <w:rFonts w:eastAsia="Palatino Linotype" w:cs="Palatino Linotype"/>
          <w:i/>
          <w:szCs w:val="22"/>
        </w:rPr>
        <w:t>“</w:t>
      </w:r>
      <w:r w:rsidRPr="00B96830">
        <w:rPr>
          <w:rFonts w:eastAsia="Palatino Linotype" w:cs="Palatino Linotype"/>
          <w:b/>
          <w:i/>
          <w:szCs w:val="22"/>
        </w:rPr>
        <w:t xml:space="preserve">Capítulo II </w:t>
      </w: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b/>
          <w:i/>
          <w:szCs w:val="22"/>
        </w:rPr>
      </w:pPr>
      <w:r w:rsidRPr="00B96830">
        <w:rPr>
          <w:rFonts w:eastAsia="Palatino Linotype" w:cs="Palatino Linotype"/>
          <w:b/>
          <w:i/>
          <w:szCs w:val="22"/>
        </w:rPr>
        <w:t xml:space="preserve">De las Obligaciones de Transparencia Comunes </w:t>
      </w: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b/>
          <w:i/>
          <w:szCs w:val="22"/>
        </w:rPr>
        <w:t>Artículo 92</w:t>
      </w:r>
      <w:r w:rsidRPr="00B96830">
        <w:rPr>
          <w:rFonts w:eastAsia="Palatino Linotype" w:cs="Palatino Linotype"/>
          <w:i/>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427A8" w:rsidRPr="00B96830" w:rsidRDefault="007427A8" w:rsidP="00B96830">
      <w:pPr>
        <w:pBdr>
          <w:top w:val="nil"/>
          <w:left w:val="nil"/>
          <w:bottom w:val="nil"/>
          <w:right w:val="nil"/>
          <w:between w:val="nil"/>
        </w:pBdr>
        <w:spacing w:line="240" w:lineRule="auto"/>
        <w:ind w:left="567" w:right="567" w:firstLine="567"/>
        <w:rPr>
          <w:rFonts w:eastAsia="Palatino Linotype" w:cs="Palatino Linotype"/>
          <w:i/>
          <w:szCs w:val="22"/>
        </w:rPr>
      </w:pP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b/>
          <w:i/>
          <w:szCs w:val="22"/>
        </w:rPr>
        <w:t>VII. El directorio de todos los servidores públicos</w:t>
      </w:r>
      <w:r w:rsidRPr="00B96830">
        <w:rPr>
          <w:rFonts w:eastAsia="Palatino Linotype" w:cs="Palatino Linotype"/>
          <w:i/>
          <w:szCs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w:t>
      </w:r>
      <w:r w:rsidRPr="00B96830">
        <w:rPr>
          <w:rFonts w:eastAsia="Palatino Linotype" w:cs="Palatino Linotype"/>
          <w:i/>
          <w:szCs w:val="22"/>
        </w:rPr>
        <w:lastRenderedPageBreak/>
        <w:t>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7427A8" w:rsidRPr="00B96830" w:rsidRDefault="007427A8" w:rsidP="00B96830"/>
    <w:p w:rsidR="007427A8" w:rsidRPr="00B96830" w:rsidRDefault="001E6CD6" w:rsidP="00B96830">
      <w:r w:rsidRPr="00B96830">
        <w:t xml:space="preserve">Por lo que se puede determinar la naturaleza de la información, así como la facultad del </w:t>
      </w:r>
      <w:r w:rsidRPr="00B96830">
        <w:rPr>
          <w:b/>
        </w:rPr>
        <w:t xml:space="preserve">SUJETO OBLIGADO </w:t>
      </w:r>
      <w:r w:rsidRPr="00B96830">
        <w:t xml:space="preserve">para generar, poseer y administrar los documentos solicitados, que aun cuando a la fecha en la que se ordena la información no cuente con el documento referido anteriormente, si posee, genera y administra la información requerida. </w:t>
      </w:r>
    </w:p>
    <w:p w:rsidR="007427A8" w:rsidRPr="00B96830" w:rsidRDefault="007427A8" w:rsidP="00B96830"/>
    <w:p w:rsidR="007427A8" w:rsidRPr="00B96830" w:rsidRDefault="001E6CD6" w:rsidP="00B96830">
      <w:r w:rsidRPr="00B96830">
        <w:t xml:space="preserve">Una vez delimitada la naturaleza de la información y la obligación del ente recurrido para generarla, poseerla o administrarla, conviene recordar que la solicitud de acceso a la información pública fue turnada a la Dirección  de Administración, la cual, según el Bando Municipal de Jilotzingo es el área encargada de gestionar los recursos humanos, materiales, técnicos, tecnológicos, administrativos y de servicios de las unidades administrativas, como se observa del contenido del artículo 61 que se transcribe a continuación: </w:t>
      </w:r>
    </w:p>
    <w:p w:rsidR="007427A8" w:rsidRPr="00B96830" w:rsidRDefault="007427A8" w:rsidP="00B96830">
      <w:pPr>
        <w:pBdr>
          <w:top w:val="nil"/>
          <w:left w:val="nil"/>
          <w:bottom w:val="nil"/>
          <w:right w:val="nil"/>
          <w:between w:val="nil"/>
        </w:pBdr>
        <w:spacing w:line="240" w:lineRule="auto"/>
        <w:ind w:left="567" w:right="567" w:firstLine="567"/>
        <w:rPr>
          <w:rFonts w:eastAsia="Palatino Linotype" w:cs="Palatino Linotype"/>
          <w:i/>
          <w:szCs w:val="22"/>
        </w:rPr>
      </w:pP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b/>
          <w:i/>
          <w:szCs w:val="22"/>
        </w:rPr>
      </w:pPr>
      <w:r w:rsidRPr="00B96830">
        <w:rPr>
          <w:rFonts w:eastAsia="Palatino Linotype" w:cs="Palatino Linotype"/>
          <w:b/>
          <w:i/>
          <w:szCs w:val="22"/>
        </w:rPr>
        <w:t xml:space="preserve">“CAPÍTULO VIII </w:t>
      </w: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b/>
          <w:i/>
          <w:szCs w:val="22"/>
        </w:rPr>
      </w:pPr>
      <w:r w:rsidRPr="00B96830">
        <w:rPr>
          <w:rFonts w:eastAsia="Palatino Linotype" w:cs="Palatino Linotype"/>
          <w:b/>
          <w:i/>
          <w:szCs w:val="22"/>
        </w:rPr>
        <w:t>DE LA DIRECCIÓN DE ADMINISTRACIÓN</w:t>
      </w: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b/>
          <w:i/>
          <w:szCs w:val="22"/>
        </w:rPr>
        <w:t xml:space="preserve">Artículo 61. </w:t>
      </w:r>
      <w:r w:rsidRPr="00B96830">
        <w:rPr>
          <w:rFonts w:eastAsia="Palatino Linotype" w:cs="Palatino Linotype"/>
          <w:i/>
          <w:szCs w:val="22"/>
        </w:rPr>
        <w:t xml:space="preserve">La Dirección de Administración será la dependencia encargada de gestionar los recursos humanos, materiales, técnicos, tecnológicos, administrativos y de servicios de las unidades administrativas, así como los aspectos organizacionales, con el objetivo de garantizar que las personas servidoras públicas municipales puedan atender las demandas ciudadanas y cumplir con las funciones y atribuciones que se les asignen. De este modo, se buscará asegurar un desempeño eficaz y eficiente de la Administración Pública Municipal, cumpliendo además, con todas las atribuciones que le otorguen las disposiciones legales que regulen sus actividades. Asimismo, será responsable de velar por el cumplimiento de las disposiciones jurídicas que regulan las relaciones entre el municipio y las personas servidoras públicas que se desempeñan en él, así como de controlar la prestación del servicio social en las dependencias, asegurando que sea inclusivo con las personas con discapacidad. Además, se encargará de la selección, contratación y capacitación del personal y de las personas servidoras públicas requeridas por las distintas </w:t>
      </w:r>
      <w:r w:rsidRPr="00B96830">
        <w:rPr>
          <w:rFonts w:eastAsia="Palatino Linotype" w:cs="Palatino Linotype"/>
          <w:i/>
          <w:szCs w:val="22"/>
        </w:rPr>
        <w:lastRenderedPageBreak/>
        <w:t xml:space="preserve">dependencias de la Administración Pública Centralizada, conforme a la normatividad aplicable. </w:t>
      </w: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i/>
          <w:szCs w:val="22"/>
        </w:rPr>
        <w:t>De igual manera, será responsable de la adecuada planeación y programación de las adquisiciones de bienes y la contratación de servicios requeridos por el Ayuntamiento y sus dependencias; asegurando el cumplimiento de las disposiciones legales en materia de adquisiciones, enajenaciones, arrendamientos, mantenimientos y almacenes. Esta Dirección contará con las unidades administrativas necesarias para el cumplimiento de sus funciones y organizará su estructura y funcionamiento de conformidad con la Ley Orgánica Municipal del Estado de México y demás disposiciones jurídicas aplicables.”</w:t>
      </w:r>
    </w:p>
    <w:p w:rsidR="007427A8" w:rsidRPr="00B96830" w:rsidRDefault="007427A8" w:rsidP="00B96830"/>
    <w:p w:rsidR="007427A8" w:rsidRPr="00B96830" w:rsidRDefault="001E6CD6" w:rsidP="00B96830">
      <w:r w:rsidRPr="00B96830">
        <w:t xml:space="preserve">A partir del precepto en comento se puede determinar que, el servidor público habilitado que dio respuesta es el competente, para ello. El cual adjuntó un listado con nombre y cargo de diversos servidores públicos y diversas fichas curriculares de los mismos, como se observa a continuación: </w:t>
      </w:r>
    </w:p>
    <w:p w:rsidR="007427A8" w:rsidRPr="00B96830" w:rsidRDefault="001E6CD6" w:rsidP="00B96830">
      <w:pPr>
        <w:spacing w:before="240" w:after="240"/>
        <w:jc w:val="center"/>
      </w:pPr>
      <w:r w:rsidRPr="00B96830">
        <w:rPr>
          <w:noProof/>
          <w:lang w:eastAsia="es-MX"/>
        </w:rPr>
        <w:lastRenderedPageBreak/>
        <w:drawing>
          <wp:inline distT="114300" distB="114300" distL="114300" distR="114300">
            <wp:extent cx="4600575" cy="4171950"/>
            <wp:effectExtent l="0" t="0" r="0" b="0"/>
            <wp:docPr id="2159644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3582" t="4330" r="6166"/>
                    <a:stretch>
                      <a:fillRect/>
                    </a:stretch>
                  </pic:blipFill>
                  <pic:spPr>
                    <a:xfrm>
                      <a:off x="0" y="0"/>
                      <a:ext cx="4600575" cy="4171950"/>
                    </a:xfrm>
                    <a:prstGeom prst="rect">
                      <a:avLst/>
                    </a:prstGeom>
                    <a:ln/>
                  </pic:spPr>
                </pic:pic>
              </a:graphicData>
            </a:graphic>
          </wp:inline>
        </w:drawing>
      </w:r>
    </w:p>
    <w:p w:rsidR="007427A8" w:rsidRPr="00B96830" w:rsidRDefault="001E6CD6" w:rsidP="00B96830">
      <w:pPr>
        <w:spacing w:before="240" w:after="240"/>
        <w:rPr>
          <w:b/>
        </w:rPr>
      </w:pPr>
      <w:r w:rsidRPr="00B96830">
        <w:t xml:space="preserve">De la imagen anterior se puede advertir que </w:t>
      </w:r>
      <w:r w:rsidRPr="00B96830">
        <w:rPr>
          <w:b/>
        </w:rPr>
        <w:t xml:space="preserve">EL SUJETO OBLIGADO </w:t>
      </w:r>
      <w:r w:rsidRPr="00B96830">
        <w:t xml:space="preserve">atendió parcialmente la solicitud, ello en razón de que si bien proporciona listado que contiene el nombre de los titulares de Directores, Coordinadores, subdirectores y titulares de las unidades del Ayuntamiento; lo cierto es, que no contiene el nombre de todos los servidores públicos adscritos al </w:t>
      </w:r>
      <w:r w:rsidRPr="00B96830">
        <w:rPr>
          <w:b/>
        </w:rPr>
        <w:t xml:space="preserve">SUJETO OBLIGADO. </w:t>
      </w:r>
      <w:r w:rsidRPr="00B96830">
        <w:t xml:space="preserve">En consecuencia, este Órgano Garante determina ordenar de ser procedente en </w:t>
      </w:r>
      <w:r w:rsidRPr="00B96830">
        <w:rPr>
          <w:b/>
        </w:rPr>
        <w:t>versión pública</w:t>
      </w:r>
      <w:r w:rsidRPr="00B96830">
        <w:t xml:space="preserve"> el documento donde conste el nombre de todos los servidores públicos faltantes, adscritos al veinticuatro de enero de dos mil veinticinco, fecha en que fue presentada la solicitud por </w:t>
      </w:r>
      <w:r w:rsidRPr="00B96830">
        <w:rPr>
          <w:b/>
        </w:rPr>
        <w:t>LA</w:t>
      </w:r>
      <w:r w:rsidRPr="00B96830">
        <w:t xml:space="preserve"> </w:t>
      </w:r>
      <w:r w:rsidRPr="00B96830">
        <w:rPr>
          <w:b/>
        </w:rPr>
        <w:t xml:space="preserve">PARTE RECURRENTE. </w:t>
      </w:r>
    </w:p>
    <w:p w:rsidR="007427A8" w:rsidRPr="00B96830" w:rsidRDefault="001E6CD6" w:rsidP="00B96830">
      <w:pPr>
        <w:spacing w:before="240" w:after="240"/>
      </w:pPr>
      <w:r w:rsidRPr="00B96830">
        <w:lastRenderedPageBreak/>
        <w:t xml:space="preserve">Asimismo, no se omite comentar que respecto del nombre del personal operativo de Seguridad Pública encuadra en una excepción y por tanto debe ser objeto de un proceso de </w:t>
      </w:r>
      <w:r w:rsidRPr="00B96830">
        <w:rPr>
          <w:b/>
          <w:u w:val="single"/>
        </w:rPr>
        <w:t>reserva de la información</w:t>
      </w:r>
      <w:r w:rsidRPr="00B96830">
        <w:t>, para no hacer identificable al titular de tal dato personal.</w:t>
      </w:r>
    </w:p>
    <w:p w:rsidR="007427A8" w:rsidRPr="00B96830" w:rsidRDefault="001E6CD6" w:rsidP="00B96830">
      <w:r w:rsidRPr="00B96830">
        <w:t>Ello, conforme al propio concepto de versión pública contenido en el artículo 3, fracción XXIV, de la multicitada Ley se define como:</w:t>
      </w:r>
    </w:p>
    <w:p w:rsidR="007427A8" w:rsidRPr="00B96830" w:rsidRDefault="007427A8" w:rsidP="00B96830"/>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i/>
          <w:szCs w:val="22"/>
        </w:rPr>
        <w:t>“</w:t>
      </w:r>
      <w:r w:rsidRPr="00B96830">
        <w:rPr>
          <w:rFonts w:eastAsia="Palatino Linotype" w:cs="Palatino Linotype"/>
          <w:b/>
          <w:i/>
          <w:szCs w:val="22"/>
        </w:rPr>
        <w:t>XXIV</w:t>
      </w:r>
      <w:r w:rsidRPr="00B96830">
        <w:rPr>
          <w:rFonts w:eastAsia="Palatino Linotype" w:cs="Palatino Linotype"/>
          <w:i/>
          <w:szCs w:val="22"/>
        </w:rPr>
        <w:t xml:space="preserve">. </w:t>
      </w:r>
      <w:r w:rsidRPr="00B96830">
        <w:rPr>
          <w:rFonts w:eastAsia="Palatino Linotype" w:cs="Palatino Linotype"/>
          <w:b/>
          <w:i/>
          <w:szCs w:val="22"/>
        </w:rPr>
        <w:t>Información reservada:</w:t>
      </w:r>
      <w:r w:rsidRPr="00B96830">
        <w:rPr>
          <w:rFonts w:eastAsia="Palatino Linotype" w:cs="Palatino Linotype"/>
          <w:i/>
          <w:szCs w:val="22"/>
        </w:rPr>
        <w:t xml:space="preserve"> La clasificada con este carácter de manera temporal por las disposiciones de esta Ley, cuya divulgación puede causar daño en términos de lo establecido por esta Ley;”</w:t>
      </w:r>
    </w:p>
    <w:p w:rsidR="007427A8" w:rsidRPr="00B96830" w:rsidRDefault="007427A8" w:rsidP="00B96830"/>
    <w:p w:rsidR="007427A8" w:rsidRPr="00B96830" w:rsidRDefault="001E6CD6" w:rsidP="00B96830">
      <w:r w:rsidRPr="00B96830">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B96830">
        <w:rPr>
          <w:b/>
        </w:rPr>
        <w:t>elementos de seguridad pública, la elaboración de versiones públicas pudiera variar, eliminando información adicional, siempre y cuando se demuestre que pueda poner en riesgo la vida e integridad física con motivo de las funciones de servidores públicos</w:t>
      </w:r>
      <w:r w:rsidRPr="00B96830">
        <w:t>.</w:t>
      </w:r>
    </w:p>
    <w:p w:rsidR="007427A8" w:rsidRPr="00B96830" w:rsidRDefault="007427A8" w:rsidP="00B96830"/>
    <w:p w:rsidR="007427A8" w:rsidRPr="00B96830" w:rsidRDefault="001E6CD6" w:rsidP="00B96830">
      <w:r w:rsidRPr="00B96830">
        <w:t xml:space="preserve">Esto es así, ya que el artículo 81, fracción III, de la Ley de Seguridad del Estado de México, establece lo siguiente: </w:t>
      </w:r>
    </w:p>
    <w:p w:rsidR="007427A8" w:rsidRPr="00B96830" w:rsidRDefault="007427A8" w:rsidP="00B96830"/>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i/>
          <w:szCs w:val="22"/>
        </w:rPr>
        <w:t>“</w:t>
      </w:r>
      <w:r w:rsidRPr="00B96830">
        <w:rPr>
          <w:rFonts w:eastAsia="Palatino Linotype" w:cs="Palatino Linotype"/>
          <w:b/>
          <w:i/>
          <w:szCs w:val="22"/>
        </w:rPr>
        <w:t>Artículo 81.-</w:t>
      </w:r>
      <w:r w:rsidRPr="00B96830">
        <w:rPr>
          <w:rFonts w:eastAsia="Palatino Linotype" w:cs="Palatino Linotype"/>
          <w:i/>
          <w:szCs w:val="22"/>
        </w:rPr>
        <w:t xml:space="preserve"> </w:t>
      </w:r>
      <w:r w:rsidRPr="00B96830">
        <w:rPr>
          <w:rFonts w:eastAsia="Palatino Linotype" w:cs="Palatino Linotype"/>
          <w:i/>
          <w:szCs w:val="22"/>
          <w:u w:val="single"/>
        </w:rPr>
        <w:t>Toda información para la seguridad pública</w:t>
      </w:r>
      <w:r w:rsidRPr="00B96830">
        <w:rPr>
          <w:rFonts w:eastAsia="Palatino Linotype" w:cs="Palatino Linotype"/>
          <w:i/>
          <w:szCs w:val="22"/>
        </w:rPr>
        <w:t xml:space="preserve"> generada o en poder de Instituciones de Seguridad Pública o de cualquier instancia del Sistema Estatal </w:t>
      </w:r>
      <w:r w:rsidRPr="00B96830">
        <w:rPr>
          <w:rFonts w:eastAsia="Palatino Linotype" w:cs="Palatino Linotype"/>
          <w:i/>
          <w:szCs w:val="22"/>
          <w:u w:val="single"/>
        </w:rPr>
        <w:t>debe</w:t>
      </w:r>
      <w:r w:rsidRPr="00B96830">
        <w:rPr>
          <w:rFonts w:eastAsia="Palatino Linotype" w:cs="Palatino Linotype"/>
          <w:i/>
          <w:szCs w:val="22"/>
        </w:rPr>
        <w:t xml:space="preserve"> registrarse, </w:t>
      </w:r>
      <w:r w:rsidRPr="00B96830">
        <w:rPr>
          <w:rFonts w:eastAsia="Palatino Linotype" w:cs="Palatino Linotype"/>
          <w:i/>
          <w:szCs w:val="22"/>
          <w:u w:val="single"/>
        </w:rPr>
        <w:t>clasificarse</w:t>
      </w:r>
      <w:r w:rsidRPr="00B96830">
        <w:rPr>
          <w:rFonts w:eastAsia="Palatino Linotype" w:cs="Palatino Linotype"/>
          <w:i/>
          <w:szCs w:val="22"/>
        </w:rPr>
        <w:t xml:space="preserve"> y tratarse de conformidad con las disposiciones aplicables. No obstante lo anterior, esta información se considerará reservada en los casos siguientes:</w:t>
      </w: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i/>
          <w:szCs w:val="22"/>
        </w:rPr>
        <w:t>(…)</w:t>
      </w: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b/>
          <w:i/>
          <w:szCs w:val="22"/>
        </w:rPr>
        <w:lastRenderedPageBreak/>
        <w:t>III</w:t>
      </w:r>
      <w:r w:rsidRPr="00B96830">
        <w:rPr>
          <w:rFonts w:eastAsia="Palatino Linotype" w:cs="Palatino Linotype"/>
          <w:i/>
          <w:szCs w:val="22"/>
        </w:rPr>
        <w:t xml:space="preserve">. </w:t>
      </w:r>
      <w:r w:rsidRPr="00B96830">
        <w:rPr>
          <w:rFonts w:eastAsia="Palatino Linotype" w:cs="Palatino Linotype"/>
          <w:i/>
          <w:szCs w:val="22"/>
          <w:u w:val="single"/>
        </w:rPr>
        <w:t>La relativa a servidores públicos miembros de las instituciones de seguridad pública, cuya revelación pueda poner en riesgo su vida e integridad física con motivo de sus funciones;”</w:t>
      </w:r>
    </w:p>
    <w:p w:rsidR="007427A8" w:rsidRPr="00B96830" w:rsidRDefault="007427A8" w:rsidP="00B96830"/>
    <w:p w:rsidR="007427A8" w:rsidRPr="00B96830" w:rsidRDefault="001E6CD6" w:rsidP="00B96830">
      <w:r w:rsidRPr="00B96830">
        <w:t xml:space="preserve">Por tanto, </w:t>
      </w:r>
      <w:r w:rsidRPr="00B96830">
        <w:rPr>
          <w:b/>
        </w:rPr>
        <w:t>EL SUJETO OBLIGADO</w:t>
      </w:r>
      <w:r w:rsidRPr="00B96830">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w:t>
      </w:r>
      <w:r w:rsidRPr="00B96830">
        <w:rPr>
          <w:vertAlign w:val="superscript"/>
        </w:rPr>
        <w:footnoteReference w:id="3"/>
      </w:r>
      <w:r w:rsidRPr="00B96830">
        <w:t xml:space="preserve"> y los Lineamientos generales en materia de clasificación y desclasificación de la información, así como para la elaboración de versiones públicas.</w:t>
      </w:r>
    </w:p>
    <w:p w:rsidR="007427A8" w:rsidRPr="00B96830" w:rsidRDefault="007427A8" w:rsidP="00B96830"/>
    <w:p w:rsidR="007427A8" w:rsidRPr="00B96830" w:rsidRDefault="001E6CD6" w:rsidP="00B96830">
      <w:r w:rsidRPr="00B96830">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7427A8" w:rsidRPr="00B96830" w:rsidRDefault="007427A8" w:rsidP="00B96830"/>
    <w:p w:rsidR="007427A8" w:rsidRPr="00B96830" w:rsidRDefault="001E6CD6" w:rsidP="00B96830">
      <w:r w:rsidRPr="00B96830">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w:t>
      </w:r>
      <w:r w:rsidRPr="00B96830">
        <w:lastRenderedPageBreak/>
        <w:t>Información Pública</w:t>
      </w:r>
      <w:r w:rsidRPr="00B96830">
        <w:rPr>
          <w:vertAlign w:val="superscript"/>
        </w:rPr>
        <w:footnoteReference w:id="4"/>
      </w:r>
      <w:r w:rsidRPr="00B96830">
        <w:t>, así como los requisitos previstos por los numerales Vigésimo Tercero y Trigésimo Tercero, de los Lineamientos generales en materia de clasificación y desclasificación de la información.</w:t>
      </w:r>
    </w:p>
    <w:p w:rsidR="007427A8" w:rsidRPr="00B96830" w:rsidRDefault="007427A8" w:rsidP="00B96830"/>
    <w:p w:rsidR="007427A8" w:rsidRPr="00B96830" w:rsidRDefault="001E6CD6" w:rsidP="00B96830">
      <w:r w:rsidRPr="00B96830">
        <w:t>Resulta alusivo por analogía el criterio 06-09 emitido por el entonces Instituto Federal de Acceso a la Información (IFAI), que a la letra dice:</w:t>
      </w:r>
    </w:p>
    <w:p w:rsidR="007427A8" w:rsidRPr="00B96830" w:rsidRDefault="007427A8" w:rsidP="00B96830"/>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i/>
          <w:szCs w:val="22"/>
        </w:rPr>
        <w:t>“</w:t>
      </w:r>
      <w:r w:rsidRPr="00B96830">
        <w:rPr>
          <w:rFonts w:eastAsia="Palatino Linotype" w:cs="Palatino Linotype"/>
          <w:b/>
          <w:i/>
          <w:szCs w:val="22"/>
        </w:rPr>
        <w:t>Nombres de servidores públicos dedicados a actividades en materia de seguridad, por excepción pueden considerarse información reservada</w:t>
      </w:r>
      <w:r w:rsidRPr="00B96830">
        <w:rPr>
          <w:rFonts w:eastAsia="Palatino Linotype" w:cs="Palatino Linotype"/>
          <w:i/>
          <w:szCs w:val="22"/>
        </w:rPr>
        <w:t>.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7427A8" w:rsidRPr="00B96830" w:rsidRDefault="007427A8" w:rsidP="00B96830">
      <w:pPr>
        <w:ind w:right="-93"/>
      </w:pPr>
    </w:p>
    <w:p w:rsidR="007427A8" w:rsidRPr="00B96830" w:rsidRDefault="001E6CD6" w:rsidP="00B96830">
      <w:pPr>
        <w:ind w:right="-93"/>
      </w:pPr>
      <w:r w:rsidRPr="00B96830">
        <w:t xml:space="preserve">De dicho criterio, se desprende que existen funciones a cargo de servidores públicos, tendientes a garantizar de manera directa la seguridad pública, a través de acciones preventivas y </w:t>
      </w:r>
      <w:r w:rsidRPr="00B96830">
        <w:lastRenderedPageBreak/>
        <w:t>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7427A8" w:rsidRPr="00B96830" w:rsidRDefault="007427A8" w:rsidP="00B96830">
      <w:pPr>
        <w:ind w:right="-93"/>
      </w:pPr>
    </w:p>
    <w:p w:rsidR="007427A8" w:rsidRPr="00B96830" w:rsidRDefault="001E6CD6" w:rsidP="00B96830">
      <w:pPr>
        <w:ind w:right="-93"/>
      </w:pPr>
      <w:r w:rsidRPr="00B96830">
        <w:t xml:space="preserve">En ese orden de ideas, si bien por regla general los nombres de los trabajadores gubernamentales son información pública de oficio, existe una excepción relativa a </w:t>
      </w:r>
      <w:r w:rsidRPr="00B96830">
        <w:rPr>
          <w:b/>
        </w:rPr>
        <w:t>aquellos que realicen actividades operativas en materia de seguridad,</w:t>
      </w:r>
      <w:r w:rsidRPr="00B96830">
        <w:t xml:space="preserve"> como es el caso de los elementos operativos y la policía municipal.</w:t>
      </w:r>
    </w:p>
    <w:p w:rsidR="007427A8" w:rsidRPr="00B96830" w:rsidRDefault="007427A8" w:rsidP="00B96830">
      <w:pPr>
        <w:ind w:right="-93"/>
      </w:pPr>
    </w:p>
    <w:p w:rsidR="007427A8" w:rsidRPr="00B96830" w:rsidRDefault="001E6CD6" w:rsidP="00B96830">
      <w:pPr>
        <w:ind w:right="-93"/>
      </w:pPr>
      <w:r w:rsidRPr="00B96830">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7427A8" w:rsidRPr="00B96830" w:rsidRDefault="007427A8" w:rsidP="00B96830">
      <w:pPr>
        <w:ind w:right="-93"/>
      </w:pPr>
    </w:p>
    <w:p w:rsidR="007427A8" w:rsidRPr="00B96830" w:rsidRDefault="001E6CD6" w:rsidP="00B96830">
      <w:pPr>
        <w:ind w:right="-93"/>
      </w:pPr>
      <w:r w:rsidRPr="00B96830">
        <w:t>En ese contexto, el artículo 6, fracciones XI y XII de dicho ordenamiento jurídico, establece los siguientes conceptos:</w:t>
      </w:r>
    </w:p>
    <w:p w:rsidR="007427A8" w:rsidRPr="00B96830" w:rsidRDefault="007427A8" w:rsidP="00B96830">
      <w:pPr>
        <w:ind w:right="-93"/>
      </w:pPr>
    </w:p>
    <w:p w:rsidR="007427A8" w:rsidRPr="00B96830" w:rsidRDefault="001E6CD6" w:rsidP="00B96830">
      <w:pPr>
        <w:numPr>
          <w:ilvl w:val="0"/>
          <w:numId w:val="6"/>
        </w:numPr>
        <w:ind w:right="-93"/>
        <w:rPr>
          <w:b/>
        </w:rPr>
      </w:pPr>
      <w:r w:rsidRPr="00B96830">
        <w:rPr>
          <w:b/>
        </w:rPr>
        <w:t xml:space="preserve">Instituciones Policiales: </w:t>
      </w:r>
      <w:r w:rsidRPr="00B96830">
        <w:t xml:space="preserve">Son los cuerpos de policía, de vigilancia y custodia de los establecimientos penitenciarios, detención preventiva, centros de arraigo y en general, </w:t>
      </w:r>
      <w:r w:rsidRPr="00B96830">
        <w:rPr>
          <w:b/>
        </w:rPr>
        <w:t>todas las dependencias encargadas de la seguridad pública a nivel</w:t>
      </w:r>
      <w:r w:rsidRPr="00B96830">
        <w:t xml:space="preserve"> estatal y </w:t>
      </w:r>
      <w:r w:rsidRPr="00B96830">
        <w:rPr>
          <w:b/>
        </w:rPr>
        <w:t>municipal.</w:t>
      </w:r>
    </w:p>
    <w:p w:rsidR="007427A8" w:rsidRPr="00B96830" w:rsidRDefault="001E6CD6" w:rsidP="00B96830">
      <w:pPr>
        <w:numPr>
          <w:ilvl w:val="0"/>
          <w:numId w:val="6"/>
        </w:numPr>
        <w:ind w:right="-93"/>
        <w:rPr>
          <w:b/>
        </w:rPr>
      </w:pPr>
      <w:r w:rsidRPr="00B96830">
        <w:rPr>
          <w:b/>
        </w:rPr>
        <w:lastRenderedPageBreak/>
        <w:t xml:space="preserve">Instituciones de Seguridad Pública: </w:t>
      </w:r>
      <w:r w:rsidRPr="00B96830">
        <w:t xml:space="preserve">Instituciones Policiales, Procuración de Justicia, Sistema Penitenciario y </w:t>
      </w:r>
      <w:r w:rsidRPr="00B96830">
        <w:rPr>
          <w:b/>
        </w:rPr>
        <w:t xml:space="preserve">dependencias encargadas de la seguridad pública a nivel </w:t>
      </w:r>
      <w:r w:rsidRPr="00B96830">
        <w:t xml:space="preserve">estatal y </w:t>
      </w:r>
      <w:r w:rsidRPr="00B96830">
        <w:rPr>
          <w:b/>
        </w:rPr>
        <w:t>municipal.</w:t>
      </w:r>
    </w:p>
    <w:p w:rsidR="007427A8" w:rsidRPr="00B96830" w:rsidRDefault="007427A8" w:rsidP="00B96830">
      <w:pPr>
        <w:ind w:right="-93"/>
        <w:rPr>
          <w:b/>
        </w:rPr>
      </w:pPr>
    </w:p>
    <w:p w:rsidR="007427A8" w:rsidRPr="00B96830" w:rsidRDefault="001E6CD6" w:rsidP="00B96830">
      <w:pPr>
        <w:ind w:right="-93"/>
      </w:pPr>
      <w:r w:rsidRPr="00B96830">
        <w:t>Conforme a lo anterior, se puede deducir que el área Seguridad Pública tiene como atribución principal, la prevención de delitos y proteger a las personas, sus propiedades, posesiones y derechos</w:t>
      </w:r>
    </w:p>
    <w:p w:rsidR="007427A8" w:rsidRPr="00B96830" w:rsidRDefault="007427A8" w:rsidP="00B96830">
      <w:pPr>
        <w:ind w:right="-93"/>
      </w:pPr>
    </w:p>
    <w:p w:rsidR="007427A8" w:rsidRPr="00B96830" w:rsidRDefault="001E6CD6" w:rsidP="00B96830">
      <w:pPr>
        <w:ind w:right="-93"/>
      </w:pPr>
      <w:r w:rsidRPr="00B96830">
        <w:t xml:space="preserve">Además, el Instructivo de llenado del Formato “Personal de Seguridad Pública”, del Secretariado Ejecutivo del Sistema Nacional de Seguridad Pública (consultado el veinticinco de abril de dos mil veintidós, a las dieciséis horas, en la liga electrónica </w:t>
      </w:r>
      <w:hyperlink r:id="rId14">
        <w:r w:rsidRPr="00B96830">
          <w:rPr>
            <w:u w:val="single"/>
          </w:rPr>
          <w:t>http://secretariadoejecutivo.gob.mx/work/models/SecretariadoEjecutivo/Resource/328/1/images/instructivo_final_edo_fuerza(1).pdf</w:t>
        </w:r>
      </w:hyperlink>
      <w:r w:rsidRPr="00B96830">
        <w:t xml:space="preserve">), establece que los elementos operativos de seguridad pública, son aquellos que desempeñan funciones de campo (policiacas, especializadas o equivalentes y que no </w:t>
      </w:r>
      <w:r w:rsidRPr="00B96830">
        <w:rPr>
          <w:b/>
        </w:rPr>
        <w:t>desempeña funciones de mando</w:t>
      </w:r>
      <w:r w:rsidRPr="00B96830">
        <w:t xml:space="preserve">), entre los cuales, se encuentra </w:t>
      </w:r>
      <w:r w:rsidRPr="00B96830">
        <w:rPr>
          <w:b/>
        </w:rPr>
        <w:t>la Policía Municipal</w:t>
      </w:r>
      <w:r w:rsidRPr="00B96830">
        <w:t>.</w:t>
      </w:r>
    </w:p>
    <w:p w:rsidR="007427A8" w:rsidRPr="00B96830" w:rsidRDefault="007427A8" w:rsidP="00B96830">
      <w:pPr>
        <w:ind w:right="-93"/>
      </w:pPr>
    </w:p>
    <w:p w:rsidR="007427A8" w:rsidRPr="00B96830" w:rsidRDefault="001E6CD6" w:rsidP="00B96830">
      <w:pPr>
        <w:ind w:right="-93"/>
      </w:pPr>
      <w:r w:rsidRPr="00B96830">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007427A8" w:rsidRPr="00B96830" w:rsidRDefault="007427A8" w:rsidP="00B96830">
      <w:pPr>
        <w:ind w:right="-93"/>
      </w:pPr>
    </w:p>
    <w:p w:rsidR="007427A8" w:rsidRPr="00B96830" w:rsidRDefault="001E6CD6" w:rsidP="00B96830">
      <w:pPr>
        <w:ind w:right="-93"/>
      </w:pPr>
      <w:r w:rsidRPr="00B96830">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w:t>
      </w:r>
      <w:r w:rsidRPr="00B96830">
        <w:lastRenderedPageBreak/>
        <w:t>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7427A8" w:rsidRPr="00B96830" w:rsidRDefault="007427A8" w:rsidP="00B96830"/>
    <w:p w:rsidR="007427A8" w:rsidRPr="00B96830" w:rsidRDefault="001E6CD6" w:rsidP="00B96830">
      <w:pPr>
        <w:rPr>
          <w:b/>
        </w:rPr>
      </w:pPr>
      <w:r w:rsidRPr="00B96830">
        <w:t xml:space="preserve">En consecuencia, este Órgano Garante determina que </w:t>
      </w:r>
      <w:r w:rsidRPr="00B96830">
        <w:rPr>
          <w:b/>
        </w:rPr>
        <w:t>EL SUJETO OBLIGADO</w:t>
      </w:r>
      <w:r w:rsidRPr="00B96830">
        <w:t xml:space="preserve"> deberá hacer entrega del Acuerdo de Clasificación de la información en el que se clasifique como información reservada el nombre del personal operativo de Seguridad Pública, en términos de los ordinales 49, fracción VIII, 129, 140 y 141 de la Ley de Transparencia y Acceso a la Información pública del Estado de México y Municipios.</w:t>
      </w:r>
    </w:p>
    <w:p w:rsidR="007427A8" w:rsidRPr="00B96830" w:rsidRDefault="007427A8" w:rsidP="00B96830">
      <w:pPr>
        <w:spacing w:after="240"/>
      </w:pPr>
    </w:p>
    <w:p w:rsidR="007427A8" w:rsidRPr="00B96830" w:rsidRDefault="001E6CD6" w:rsidP="00B96830">
      <w:pPr>
        <w:spacing w:after="240"/>
      </w:pPr>
      <w:r w:rsidRPr="00B96830">
        <w:t xml:space="preserve">Ahora bien, es necesario destacar que, de la información entregada no se advierten las extensiones telefónicas de las áreas ni el listado del personal con el sueldo mensual neto, aun cuando tiene la obligación de generar documentos donde se puedan advertir el nombre y sueldo de todos los servidores públicos del Ayuntamiento así como el teléfono de contacto delos titulares de las áreas. </w:t>
      </w:r>
    </w:p>
    <w:p w:rsidR="007427A8" w:rsidRPr="00B96830" w:rsidRDefault="001E6CD6" w:rsidP="00B96830">
      <w:r w:rsidRPr="00B96830">
        <w:t>Por tanto, este Instituto determina</w:t>
      </w:r>
      <w:r w:rsidRPr="00B96830">
        <w:rPr>
          <w:b/>
        </w:rPr>
        <w:t xml:space="preserve"> MODIFICAR </w:t>
      </w:r>
      <w:r w:rsidRPr="00B96830">
        <w:t xml:space="preserve">las respuestas del </w:t>
      </w:r>
      <w:r w:rsidRPr="00B96830">
        <w:rPr>
          <w:b/>
        </w:rPr>
        <w:t xml:space="preserve">SUJETO OBLIGADO </w:t>
      </w:r>
      <w:r w:rsidRPr="00B96830">
        <w:t xml:space="preserve">a las solicitudes </w:t>
      </w:r>
      <w:r w:rsidRPr="00B96830">
        <w:rPr>
          <w:b/>
        </w:rPr>
        <w:t xml:space="preserve">00072/JILOTZIN/IP/2025, 00067/JILOTZIN/IP/2025 y 00073/JILOTZIN/IP/2025, </w:t>
      </w:r>
      <w:r w:rsidRPr="00B96830">
        <w:t xml:space="preserve">por resultar </w:t>
      </w:r>
      <w:r w:rsidRPr="00B96830">
        <w:rPr>
          <w:b/>
        </w:rPr>
        <w:t xml:space="preserve">FUNDADOS </w:t>
      </w:r>
      <w:r w:rsidRPr="00B96830">
        <w:t xml:space="preserve">las razones o motivos de la </w:t>
      </w:r>
      <w:r w:rsidRPr="00B96830">
        <w:rPr>
          <w:b/>
        </w:rPr>
        <w:t>PARTE RECURRENTE</w:t>
      </w:r>
      <w:r w:rsidRPr="00B96830">
        <w:t xml:space="preserve"> en los recursos de revisión </w:t>
      </w:r>
      <w:r w:rsidRPr="00B96830">
        <w:rPr>
          <w:b/>
        </w:rPr>
        <w:t xml:space="preserve">01512/INFOEM/IP/RR/2025, 01640/INFOEM/IP/RR/2025 y 01865/INFOEM/IP/RR/2025 </w:t>
      </w:r>
      <w:r w:rsidRPr="00B96830">
        <w:t xml:space="preserve">y ordenarle haga entrega, en </w:t>
      </w:r>
      <w:r w:rsidRPr="00B96830">
        <w:rPr>
          <w:b/>
        </w:rPr>
        <w:t>versión pública</w:t>
      </w:r>
      <w:r w:rsidRPr="00B96830">
        <w:t xml:space="preserve"> de ser necesario, de lo siguiente: </w:t>
      </w:r>
    </w:p>
    <w:p w:rsidR="007427A8" w:rsidRPr="00B96830" w:rsidRDefault="007427A8" w:rsidP="00B96830"/>
    <w:p w:rsidR="007427A8" w:rsidRPr="00B96830" w:rsidRDefault="001E6CD6" w:rsidP="00B96830">
      <w:pPr>
        <w:numPr>
          <w:ilvl w:val="0"/>
          <w:numId w:val="2"/>
        </w:numPr>
        <w:tabs>
          <w:tab w:val="left" w:pos="4962"/>
        </w:tabs>
      </w:pPr>
      <w:r w:rsidRPr="00B96830">
        <w:t>Documento donde conste el nombre y monto mensual neto de sueldo de todos los servidores públicos del ayuntamiento.</w:t>
      </w:r>
    </w:p>
    <w:p w:rsidR="007427A8" w:rsidRPr="00B96830" w:rsidRDefault="001E6CD6" w:rsidP="00B96830">
      <w:pPr>
        <w:numPr>
          <w:ilvl w:val="0"/>
          <w:numId w:val="2"/>
        </w:numPr>
        <w:tabs>
          <w:tab w:val="left" w:pos="4962"/>
        </w:tabs>
      </w:pPr>
      <w:r w:rsidRPr="00B96830">
        <w:t>Documento donde conste el número de extensión telefónica de cada una de las áreas.</w:t>
      </w:r>
    </w:p>
    <w:p w:rsidR="007427A8" w:rsidRPr="00B96830" w:rsidRDefault="001E6CD6" w:rsidP="00B96830">
      <w:pPr>
        <w:numPr>
          <w:ilvl w:val="0"/>
          <w:numId w:val="2"/>
        </w:numPr>
        <w:tabs>
          <w:tab w:val="left" w:pos="4962"/>
        </w:tabs>
      </w:pPr>
      <w:r w:rsidRPr="00B96830">
        <w:t>El Acuerdo de Clasificación de la información en el que se clasifique como información reservada el nombre del personal operativo de Seguridad Pública adscrito al 24 de enero de 2025, en términos de los ordinales 49, fracción VIII, 129, 140 y 141 de la Ley de Transparencia y Acceso a la Información pública del Estado de México y Municipios.</w:t>
      </w:r>
    </w:p>
    <w:p w:rsidR="007427A8" w:rsidRPr="00B96830" w:rsidRDefault="007427A8" w:rsidP="00B96830">
      <w:pPr>
        <w:pBdr>
          <w:top w:val="nil"/>
          <w:left w:val="nil"/>
          <w:bottom w:val="nil"/>
          <w:right w:val="nil"/>
          <w:between w:val="nil"/>
        </w:pBdr>
        <w:spacing w:line="240" w:lineRule="auto"/>
        <w:ind w:left="567" w:right="567" w:firstLine="567"/>
        <w:rPr>
          <w:rFonts w:eastAsia="Palatino Linotype" w:cs="Palatino Linotype"/>
          <w:i/>
          <w:szCs w:val="22"/>
        </w:rPr>
      </w:pPr>
      <w:bookmarkStart w:id="38" w:name="_heading=h.kb6qonecz4mm" w:colFirst="0" w:colLast="0"/>
      <w:bookmarkEnd w:id="38"/>
    </w:p>
    <w:p w:rsidR="007427A8" w:rsidRPr="00B96830" w:rsidRDefault="001E6CD6" w:rsidP="00B96830">
      <w:r w:rsidRPr="00B96830">
        <w:t xml:space="preserve">Sin embargo, para el caso de que la información ordenada en el numeral 2, no obre en los archivos del </w:t>
      </w:r>
      <w:r w:rsidRPr="00B96830">
        <w:rPr>
          <w:b/>
        </w:rPr>
        <w:t xml:space="preserve">SUJETO OBLIGADO </w:t>
      </w:r>
      <w:r w:rsidRPr="00B96830">
        <w:t xml:space="preserve">porque ninguna de las Direcciones cuanta con número de extensión, bastará con que así lo haga del conocimiento de </w:t>
      </w:r>
      <w:r w:rsidRPr="00B96830">
        <w:rPr>
          <w:b/>
        </w:rPr>
        <w:t>LA PARTE RECURRENTE</w:t>
      </w:r>
      <w:r w:rsidRPr="00B96830">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rsidR="007427A8" w:rsidRPr="00B96830" w:rsidRDefault="007427A8" w:rsidP="00B96830"/>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b/>
          <w:i/>
          <w:szCs w:val="22"/>
        </w:rPr>
      </w:pPr>
      <w:r w:rsidRPr="00B96830">
        <w:rPr>
          <w:rFonts w:eastAsia="Palatino Linotype" w:cs="Palatino Linotype"/>
          <w:i/>
          <w:szCs w:val="22"/>
        </w:rPr>
        <w:t>“</w:t>
      </w:r>
      <w:r w:rsidRPr="00B96830">
        <w:rPr>
          <w:rFonts w:eastAsia="Palatino Linotype" w:cs="Palatino Linotype"/>
          <w:b/>
          <w:i/>
          <w:szCs w:val="22"/>
        </w:rPr>
        <w:t>Artículo 19…</w:t>
      </w:r>
    </w:p>
    <w:p w:rsidR="007427A8" w:rsidRPr="00B96830" w:rsidRDefault="001E6CD6" w:rsidP="00B96830">
      <w:pPr>
        <w:pBdr>
          <w:top w:val="nil"/>
          <w:left w:val="nil"/>
          <w:bottom w:val="nil"/>
          <w:right w:val="nil"/>
          <w:between w:val="nil"/>
        </w:pBdr>
        <w:spacing w:line="240" w:lineRule="auto"/>
        <w:ind w:left="567" w:right="567" w:firstLine="567"/>
        <w:rPr>
          <w:rFonts w:eastAsia="Palatino Linotype" w:cs="Palatino Linotype"/>
          <w:i/>
          <w:szCs w:val="22"/>
        </w:rPr>
      </w:pPr>
      <w:r w:rsidRPr="00B96830">
        <w:rPr>
          <w:rFonts w:eastAsia="Palatino Linotype" w:cs="Palatino Linotype"/>
          <w:b/>
          <w:i/>
          <w:szCs w:val="22"/>
        </w:rPr>
        <w:t>En los casos en que ciertas facultades, competencias o funciones no se hayan ejercido, se debe motivar la respuesta en función de las causas que motiven tal circunstancia</w:t>
      </w:r>
      <w:r w:rsidRPr="00B96830">
        <w:rPr>
          <w:rFonts w:eastAsia="Palatino Linotype" w:cs="Palatino Linotype"/>
          <w:i/>
          <w:szCs w:val="22"/>
        </w:rPr>
        <w:t>.”</w:t>
      </w:r>
    </w:p>
    <w:p w:rsidR="007427A8" w:rsidRPr="00B96830" w:rsidRDefault="007427A8" w:rsidP="00B96830"/>
    <w:p w:rsidR="007427A8" w:rsidRPr="00B96830" w:rsidRDefault="001E6CD6" w:rsidP="00B96830">
      <w:pPr>
        <w:pStyle w:val="Ttulo3"/>
        <w:rPr>
          <w:rFonts w:eastAsia="Palatino Linotype"/>
        </w:rPr>
      </w:pPr>
      <w:bookmarkStart w:id="39" w:name="_Toc194487458"/>
      <w:r w:rsidRPr="00B96830">
        <w:rPr>
          <w:rFonts w:eastAsia="Palatino Linotype"/>
        </w:rPr>
        <w:t>d) Versión pública</w:t>
      </w:r>
      <w:bookmarkEnd w:id="39"/>
      <w:r w:rsidRPr="00B96830">
        <w:rPr>
          <w:rFonts w:eastAsia="Palatino Linotype"/>
        </w:rPr>
        <w:t xml:space="preserve"> </w:t>
      </w:r>
    </w:p>
    <w:p w:rsidR="007427A8" w:rsidRPr="00B96830" w:rsidRDefault="001E6CD6" w:rsidP="00B96830">
      <w:r w:rsidRPr="00B96830">
        <w:t xml:space="preserve">Ahora bien, con relación a la </w:t>
      </w:r>
      <w:r w:rsidRPr="00B96830">
        <w:rPr>
          <w:b/>
        </w:rPr>
        <w:t xml:space="preserve">versión pública </w:t>
      </w:r>
      <w:r w:rsidRPr="00B96830">
        <w:t xml:space="preserve">de la información de la que se ordena su entrega, en términos del artículo 143, fracción I y II de la Ley de Transparencia y Acceso a la </w:t>
      </w:r>
      <w:r w:rsidRPr="00B96830">
        <w:lastRenderedPageBreak/>
        <w:t xml:space="preserve">Información Pública del Estado de México y Municipios, deberá omitirse, eliminarse o suprimirse la información </w:t>
      </w:r>
      <w:r w:rsidRPr="00B96830">
        <w:rPr>
          <w:b/>
        </w:rPr>
        <w:t>confidencial</w:t>
      </w:r>
      <w:r w:rsidRPr="00B96830">
        <w:t xml:space="preserve">. </w:t>
      </w:r>
    </w:p>
    <w:p w:rsidR="007427A8" w:rsidRPr="00B96830" w:rsidRDefault="007427A8" w:rsidP="00B96830"/>
    <w:p w:rsidR="007427A8" w:rsidRPr="00B96830" w:rsidRDefault="001E6CD6" w:rsidP="00B96830">
      <w:r w:rsidRPr="00B96830">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B96830">
        <w:rPr>
          <w:b/>
        </w:rPr>
        <w:t>SUJETO OBLIGADO</w:t>
      </w:r>
      <w:r w:rsidRPr="00B96830">
        <w:t xml:space="preserve"> emita el Acuerdo de Clasificación correspondiente debidamente fundado y motivado, en el cual se sustente la versión pública, misma que deberá cumplir cabalmente con las formalidades de los </w:t>
      </w:r>
      <w:r w:rsidRPr="00B96830">
        <w:rPr>
          <w:u w:val="single"/>
        </w:rPr>
        <w:t>lineamientos generales en materia de clasificación y desclasificación de la información; así como, para la elaboración de versiones públicas</w:t>
      </w:r>
      <w:r w:rsidRPr="00B96830">
        <w:t>, publicados en el Diario Oficial de la Federación en fecha 15 de abril de 2016, mediante Acuerdo del Consejo Nacional del Sistema Nacional de Transparencia, Acceso a la Información Pública y Protección de Datos Personales.</w:t>
      </w:r>
    </w:p>
    <w:p w:rsidR="007427A8" w:rsidRPr="00B96830" w:rsidRDefault="007427A8" w:rsidP="00B96830"/>
    <w:p w:rsidR="007427A8" w:rsidRPr="00B96830" w:rsidRDefault="001E6CD6" w:rsidP="00B96830">
      <w:pPr>
        <w:widowControl w:val="0"/>
      </w:pPr>
      <w:r w:rsidRPr="00B96830">
        <w:t>A este respecto, los artículos 3, fracciones IX, XX, XXI y XLV; 51 y 52 de la Ley de Transparencia y Acceso a la Información Pública del Estado de México y Municipios establecen:</w:t>
      </w:r>
    </w:p>
    <w:p w:rsidR="007427A8" w:rsidRPr="00B96830" w:rsidRDefault="007427A8" w:rsidP="00B96830">
      <w:pPr>
        <w:widowControl w:val="0"/>
      </w:pPr>
    </w:p>
    <w:p w:rsidR="007427A8" w:rsidRPr="00B96830" w:rsidRDefault="001E6CD6" w:rsidP="00B96830">
      <w:pPr>
        <w:widowControl w:val="0"/>
        <w:spacing w:line="276" w:lineRule="auto"/>
        <w:ind w:left="640" w:right="899"/>
        <w:rPr>
          <w:i/>
        </w:rPr>
      </w:pPr>
      <w:r w:rsidRPr="00B96830">
        <w:rPr>
          <w:b/>
          <w:i/>
        </w:rPr>
        <w:t xml:space="preserve">“Artículo 3. </w:t>
      </w:r>
      <w:r w:rsidRPr="00B96830">
        <w:rPr>
          <w:i/>
        </w:rPr>
        <w:t xml:space="preserve">Para los efectos de la presente Ley se entenderá por: </w:t>
      </w:r>
    </w:p>
    <w:p w:rsidR="007427A8" w:rsidRPr="00B96830" w:rsidRDefault="001E6CD6" w:rsidP="00B96830">
      <w:pPr>
        <w:widowControl w:val="0"/>
        <w:spacing w:line="276" w:lineRule="auto"/>
        <w:ind w:left="640" w:right="899"/>
        <w:rPr>
          <w:i/>
        </w:rPr>
      </w:pPr>
      <w:r w:rsidRPr="00B96830">
        <w:rPr>
          <w:b/>
          <w:i/>
        </w:rPr>
        <w:t>IX.</w:t>
      </w:r>
      <w:r w:rsidRPr="00B96830">
        <w:rPr>
          <w:i/>
        </w:rPr>
        <w:t xml:space="preserve"> </w:t>
      </w:r>
      <w:r w:rsidRPr="00B96830">
        <w:rPr>
          <w:b/>
          <w:i/>
        </w:rPr>
        <w:t xml:space="preserve">Datos personales: </w:t>
      </w:r>
      <w:r w:rsidRPr="00B96830">
        <w:rPr>
          <w:i/>
        </w:rPr>
        <w:t xml:space="preserve">La información concerniente a una persona, identificada o identificable según lo dispuesto por la Ley de Protección de Datos Personales del Estado de México; </w:t>
      </w:r>
    </w:p>
    <w:p w:rsidR="007427A8" w:rsidRPr="00B96830" w:rsidRDefault="001E6CD6" w:rsidP="00B96830">
      <w:pPr>
        <w:widowControl w:val="0"/>
        <w:spacing w:line="276" w:lineRule="auto"/>
        <w:ind w:left="640" w:right="899"/>
        <w:rPr>
          <w:i/>
        </w:rPr>
      </w:pPr>
      <w:r w:rsidRPr="00B96830">
        <w:rPr>
          <w:b/>
          <w:i/>
        </w:rPr>
        <w:t>XX.</w:t>
      </w:r>
      <w:r w:rsidRPr="00B96830">
        <w:rPr>
          <w:i/>
        </w:rPr>
        <w:t xml:space="preserve"> </w:t>
      </w:r>
      <w:r w:rsidRPr="00B96830">
        <w:rPr>
          <w:b/>
          <w:i/>
        </w:rPr>
        <w:t>Información clasificada:</w:t>
      </w:r>
      <w:r w:rsidRPr="00B96830">
        <w:rPr>
          <w:i/>
        </w:rPr>
        <w:t xml:space="preserve"> Aquella considerada por la presente Ley como reservada o confidencial; </w:t>
      </w:r>
    </w:p>
    <w:p w:rsidR="007427A8" w:rsidRPr="00B96830" w:rsidRDefault="001E6CD6" w:rsidP="00B96830">
      <w:pPr>
        <w:widowControl w:val="0"/>
        <w:spacing w:line="276" w:lineRule="auto"/>
        <w:ind w:left="640" w:right="899"/>
        <w:rPr>
          <w:i/>
        </w:rPr>
      </w:pPr>
      <w:r w:rsidRPr="00B96830">
        <w:rPr>
          <w:b/>
          <w:i/>
        </w:rPr>
        <w:t>XXI.</w:t>
      </w:r>
      <w:r w:rsidRPr="00B96830">
        <w:rPr>
          <w:i/>
        </w:rPr>
        <w:t xml:space="preserve"> </w:t>
      </w:r>
      <w:r w:rsidRPr="00B96830">
        <w:rPr>
          <w:b/>
          <w:i/>
        </w:rPr>
        <w:t>Información confidencial</w:t>
      </w:r>
      <w:r w:rsidRPr="00B96830">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427A8" w:rsidRPr="00B96830" w:rsidRDefault="001E6CD6" w:rsidP="00B96830">
      <w:pPr>
        <w:widowControl w:val="0"/>
        <w:spacing w:line="276" w:lineRule="auto"/>
        <w:ind w:left="640" w:right="899"/>
        <w:rPr>
          <w:i/>
        </w:rPr>
      </w:pPr>
      <w:r w:rsidRPr="00B96830">
        <w:rPr>
          <w:b/>
          <w:i/>
        </w:rPr>
        <w:t>XLV. Versión pública:</w:t>
      </w:r>
      <w:r w:rsidRPr="00B96830">
        <w:rPr>
          <w:i/>
        </w:rPr>
        <w:t xml:space="preserve"> Documento en el que se elimine, suprime o borra la </w:t>
      </w:r>
      <w:r w:rsidRPr="00B96830">
        <w:rPr>
          <w:i/>
        </w:rPr>
        <w:lastRenderedPageBreak/>
        <w:t xml:space="preserve">información clasificada como reservada o confidencial para permitir su acceso. </w:t>
      </w:r>
    </w:p>
    <w:p w:rsidR="007427A8" w:rsidRPr="00B96830" w:rsidRDefault="001E6CD6" w:rsidP="00B96830">
      <w:pPr>
        <w:widowControl w:val="0"/>
        <w:spacing w:line="276" w:lineRule="auto"/>
        <w:ind w:left="640" w:right="899"/>
        <w:rPr>
          <w:i/>
        </w:rPr>
      </w:pPr>
      <w:r w:rsidRPr="00B96830">
        <w:rPr>
          <w:b/>
          <w:i/>
        </w:rPr>
        <w:t>Artículo 51.</w:t>
      </w:r>
      <w:r w:rsidRPr="00B96830">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96830">
        <w:rPr>
          <w:b/>
          <w:i/>
        </w:rPr>
        <w:t xml:space="preserve">y tendrá la responsabilidad de verificar en cada caso que la misma no sea confidencial o reservada. </w:t>
      </w:r>
      <w:r w:rsidRPr="00B96830">
        <w:rPr>
          <w:i/>
        </w:rPr>
        <w:t xml:space="preserve">Dicha Unidad contará con las facultades internas necesarias para gestionar la atención a las solicitudes de información en los términos de la Ley General y la presente Ley. </w:t>
      </w:r>
    </w:p>
    <w:p w:rsidR="007427A8" w:rsidRPr="00B96830" w:rsidRDefault="001E6CD6" w:rsidP="00B96830">
      <w:pPr>
        <w:widowControl w:val="0"/>
        <w:spacing w:line="276" w:lineRule="auto"/>
        <w:ind w:left="640" w:right="899"/>
        <w:rPr>
          <w:i/>
        </w:rPr>
      </w:pPr>
      <w:r w:rsidRPr="00B96830">
        <w:rPr>
          <w:b/>
          <w:i/>
        </w:rPr>
        <w:t>Artículo 52.</w:t>
      </w:r>
      <w:r w:rsidRPr="00B96830">
        <w:rPr>
          <w:i/>
        </w:rPr>
        <w:t xml:space="preserve"> Las solicitudes de acceso a la información y las respuestas que se les dé, incluyendo, en su caso, </w:t>
      </w:r>
      <w:r w:rsidRPr="00B96830">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B96830">
        <w:rPr>
          <w:i/>
        </w:rPr>
        <w:t>, siempre y cuando la resolución de referencia se someta a un proceso de disociación, es decir, no haga identificable al titular de tales datos personales.”</w:t>
      </w:r>
    </w:p>
    <w:p w:rsidR="007427A8" w:rsidRPr="00B96830" w:rsidRDefault="001E6CD6" w:rsidP="00B96830">
      <w:pPr>
        <w:widowControl w:val="0"/>
        <w:spacing w:line="276" w:lineRule="auto"/>
        <w:ind w:right="899" w:firstLine="540"/>
      </w:pPr>
      <w:r w:rsidRPr="00B96830">
        <w:t>(Énfasis añadido)</w:t>
      </w:r>
    </w:p>
    <w:p w:rsidR="007427A8" w:rsidRPr="00B96830" w:rsidRDefault="007427A8" w:rsidP="00B96830">
      <w:pPr>
        <w:widowControl w:val="0"/>
        <w:spacing w:line="276" w:lineRule="auto"/>
      </w:pPr>
    </w:p>
    <w:p w:rsidR="007427A8" w:rsidRPr="00B96830" w:rsidRDefault="001E6CD6" w:rsidP="00B96830">
      <w:pPr>
        <w:widowControl w:val="0"/>
      </w:pPr>
      <w:r w:rsidRPr="00B96830">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7427A8" w:rsidRPr="00B96830" w:rsidRDefault="007427A8" w:rsidP="00B96830">
      <w:pPr>
        <w:widowControl w:val="0"/>
      </w:pPr>
    </w:p>
    <w:p w:rsidR="007427A8" w:rsidRPr="00B96830" w:rsidRDefault="001E6CD6" w:rsidP="00B96830">
      <w:pPr>
        <w:widowControl w:val="0"/>
        <w:spacing w:line="276" w:lineRule="auto"/>
        <w:ind w:left="640" w:right="899"/>
        <w:rPr>
          <w:i/>
        </w:rPr>
      </w:pPr>
      <w:r w:rsidRPr="00B96830">
        <w:rPr>
          <w:b/>
          <w:i/>
        </w:rPr>
        <w:t>“Artículo 22.</w:t>
      </w:r>
      <w:r w:rsidRPr="00B96830">
        <w:rPr>
          <w:i/>
        </w:rPr>
        <w:t xml:space="preserve"> Todo tratamiento de datos personales que efectúe el responsable deberá estar justificado por finalidades concretas, lícitas, explícitas y legítimas, relacionadas con las atribuciones que la normatividad aplicable les confiera.  </w:t>
      </w:r>
    </w:p>
    <w:p w:rsidR="007427A8" w:rsidRPr="00B96830" w:rsidRDefault="001E6CD6" w:rsidP="00B96830">
      <w:pPr>
        <w:widowControl w:val="0"/>
        <w:spacing w:line="276" w:lineRule="auto"/>
        <w:ind w:left="640" w:right="899"/>
        <w:rPr>
          <w:i/>
        </w:rPr>
      </w:pPr>
      <w:r w:rsidRPr="00B96830">
        <w:rPr>
          <w:b/>
          <w:i/>
        </w:rPr>
        <w:t>Artículo 38.</w:t>
      </w:r>
      <w:r w:rsidRPr="00B96830">
        <w:rPr>
          <w:i/>
        </w:rPr>
        <w:t xml:space="preserve"> Con independencia del tipo de sistema y base de datos en el que se encuentren los datos personales o el tipo de tratamiento que se efectúe, el responsable adoptará, establecerá, mantendrá y documentará las medidas de seguridad </w:t>
      </w:r>
      <w:r w:rsidRPr="00B96830">
        <w:rPr>
          <w:i/>
        </w:rPr>
        <w:lastRenderedPageBreak/>
        <w:t>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96830">
        <w:rPr>
          <w:b/>
          <w:i/>
        </w:rPr>
        <w:t>”</w:t>
      </w:r>
      <w:r w:rsidRPr="00B96830">
        <w:rPr>
          <w:i/>
        </w:rPr>
        <w:t xml:space="preserve"> </w:t>
      </w:r>
    </w:p>
    <w:p w:rsidR="007427A8" w:rsidRPr="00B96830" w:rsidRDefault="007427A8" w:rsidP="00B96830">
      <w:pPr>
        <w:widowControl w:val="0"/>
        <w:spacing w:line="276" w:lineRule="auto"/>
      </w:pPr>
    </w:p>
    <w:p w:rsidR="007427A8" w:rsidRPr="00B96830" w:rsidRDefault="001E6CD6" w:rsidP="00B96830">
      <w:pPr>
        <w:widowControl w:val="0"/>
      </w:pPr>
      <w:r w:rsidRPr="00B96830">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7427A8" w:rsidRPr="00B96830" w:rsidRDefault="007427A8" w:rsidP="00B96830">
      <w:pPr>
        <w:widowControl w:val="0"/>
      </w:pPr>
    </w:p>
    <w:p w:rsidR="007427A8" w:rsidRPr="00B96830" w:rsidRDefault="001E6CD6" w:rsidP="00B96830">
      <w:pPr>
        <w:widowControl w:val="0"/>
      </w:pPr>
      <w:r w:rsidRPr="00B96830">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96830">
        <w:rPr>
          <w:b/>
        </w:rPr>
        <w:t>EL SUJETO OBLIGADO,</w:t>
      </w:r>
      <w:r w:rsidRPr="00B96830">
        <w:t xml:space="preserve"> por lo que, todo dato personal susceptible de clasificación debe ser protegido.</w:t>
      </w:r>
    </w:p>
    <w:p w:rsidR="007427A8" w:rsidRPr="00B96830" w:rsidRDefault="007427A8" w:rsidP="00B96830">
      <w:pPr>
        <w:widowControl w:val="0"/>
      </w:pPr>
    </w:p>
    <w:p w:rsidR="007427A8" w:rsidRPr="00B96830" w:rsidRDefault="001E6CD6" w:rsidP="00B96830">
      <w:pPr>
        <w:widowControl w:val="0"/>
      </w:pPr>
      <w:r w:rsidRPr="00B96830">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7427A8" w:rsidRPr="00B96830" w:rsidRDefault="007427A8" w:rsidP="00B96830">
      <w:pPr>
        <w:widowControl w:val="0"/>
      </w:pPr>
    </w:p>
    <w:p w:rsidR="007427A8" w:rsidRPr="00B96830" w:rsidRDefault="001E6CD6" w:rsidP="00B96830">
      <w:pPr>
        <w:widowControl w:val="0"/>
      </w:pPr>
      <w:r w:rsidRPr="00B96830">
        <w:t xml:space="preserve">Asimismo, es importante señalar que dicha clasificación se tiene que efectuar mediante la forma y formalidades que la ley de la materia impone; es decir, mediante acuerdo </w:t>
      </w:r>
      <w:r w:rsidRPr="00B96830">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427A8" w:rsidRPr="00B96830" w:rsidRDefault="007427A8" w:rsidP="00B96830">
      <w:pPr>
        <w:widowControl w:val="0"/>
      </w:pPr>
    </w:p>
    <w:p w:rsidR="007427A8" w:rsidRPr="00B96830" w:rsidRDefault="001E6CD6" w:rsidP="00B96830">
      <w:pPr>
        <w:widowControl w:val="0"/>
        <w:spacing w:line="276" w:lineRule="auto"/>
        <w:ind w:left="640" w:right="899"/>
        <w:jc w:val="center"/>
        <w:rPr>
          <w:b/>
          <w:i/>
        </w:rPr>
      </w:pPr>
      <w:r w:rsidRPr="00B96830">
        <w:rPr>
          <w:b/>
          <w:i/>
        </w:rPr>
        <w:t>Ley de Transparencia y Acceso a la Información Pública del Estado de México y Municipios</w:t>
      </w:r>
    </w:p>
    <w:p w:rsidR="007427A8" w:rsidRPr="00B96830" w:rsidRDefault="001E6CD6" w:rsidP="00B96830">
      <w:pPr>
        <w:widowControl w:val="0"/>
        <w:spacing w:line="276" w:lineRule="auto"/>
        <w:ind w:left="640" w:right="899"/>
        <w:rPr>
          <w:i/>
        </w:rPr>
      </w:pPr>
      <w:r w:rsidRPr="00B96830">
        <w:rPr>
          <w:b/>
          <w:i/>
        </w:rPr>
        <w:t xml:space="preserve">“Artículo 49. </w:t>
      </w:r>
      <w:r w:rsidRPr="00B96830">
        <w:rPr>
          <w:i/>
        </w:rPr>
        <w:t>Los Comités de Transparencia tendrán las siguientes atribuciones:</w:t>
      </w:r>
    </w:p>
    <w:p w:rsidR="007427A8" w:rsidRPr="00B96830" w:rsidRDefault="001E6CD6" w:rsidP="00B96830">
      <w:pPr>
        <w:widowControl w:val="0"/>
        <w:spacing w:line="276" w:lineRule="auto"/>
        <w:ind w:left="640" w:right="899"/>
        <w:rPr>
          <w:i/>
        </w:rPr>
      </w:pPr>
      <w:r w:rsidRPr="00B96830">
        <w:rPr>
          <w:b/>
          <w:i/>
        </w:rPr>
        <w:t>VIII.</w:t>
      </w:r>
      <w:r w:rsidRPr="00B96830">
        <w:rPr>
          <w:i/>
        </w:rPr>
        <w:t xml:space="preserve"> Aprobar, modificar o revocar la clasificación de la información;</w:t>
      </w:r>
    </w:p>
    <w:p w:rsidR="007427A8" w:rsidRPr="00B96830" w:rsidRDefault="001E6CD6" w:rsidP="00B96830">
      <w:pPr>
        <w:widowControl w:val="0"/>
        <w:spacing w:line="276" w:lineRule="auto"/>
        <w:ind w:left="640" w:right="899"/>
        <w:rPr>
          <w:i/>
        </w:rPr>
      </w:pPr>
      <w:r w:rsidRPr="00B96830">
        <w:rPr>
          <w:b/>
          <w:i/>
        </w:rPr>
        <w:t>Artículo 132.</w:t>
      </w:r>
      <w:r w:rsidRPr="00B96830">
        <w:rPr>
          <w:i/>
        </w:rPr>
        <w:t xml:space="preserve"> La clasificación de la información se llevará a cabo en el momento en que:</w:t>
      </w:r>
    </w:p>
    <w:p w:rsidR="007427A8" w:rsidRPr="00B96830" w:rsidRDefault="001E6CD6" w:rsidP="00B96830">
      <w:pPr>
        <w:widowControl w:val="0"/>
        <w:spacing w:line="276" w:lineRule="auto"/>
        <w:ind w:left="640" w:right="899"/>
        <w:rPr>
          <w:i/>
        </w:rPr>
      </w:pPr>
      <w:r w:rsidRPr="00B96830">
        <w:rPr>
          <w:b/>
          <w:i/>
        </w:rPr>
        <w:t>I.</w:t>
      </w:r>
      <w:r w:rsidRPr="00B96830">
        <w:rPr>
          <w:i/>
        </w:rPr>
        <w:t xml:space="preserve"> Se reciba una solicitud de acceso a la información;</w:t>
      </w:r>
    </w:p>
    <w:p w:rsidR="007427A8" w:rsidRPr="00B96830" w:rsidRDefault="001E6CD6" w:rsidP="00B96830">
      <w:pPr>
        <w:widowControl w:val="0"/>
        <w:spacing w:line="276" w:lineRule="auto"/>
        <w:ind w:left="640" w:right="899"/>
        <w:rPr>
          <w:i/>
        </w:rPr>
      </w:pPr>
      <w:r w:rsidRPr="00B96830">
        <w:rPr>
          <w:b/>
          <w:i/>
        </w:rPr>
        <w:t>II.</w:t>
      </w:r>
      <w:r w:rsidRPr="00B96830">
        <w:rPr>
          <w:i/>
        </w:rPr>
        <w:t xml:space="preserve"> Se determine mediante resolución de autoridad competente; o</w:t>
      </w:r>
    </w:p>
    <w:p w:rsidR="007427A8" w:rsidRPr="00B96830" w:rsidRDefault="001E6CD6" w:rsidP="00B96830">
      <w:pPr>
        <w:widowControl w:val="0"/>
        <w:spacing w:line="276" w:lineRule="auto"/>
        <w:ind w:left="640" w:right="899"/>
        <w:rPr>
          <w:b/>
          <w:i/>
        </w:rPr>
      </w:pPr>
      <w:r w:rsidRPr="00B96830">
        <w:rPr>
          <w:i/>
        </w:rPr>
        <w:t>III. Se generen versiones públicas para dar cumplimiento a las obligaciones de transparencia previstas en esta Ley.</w:t>
      </w:r>
      <w:r w:rsidRPr="00B96830">
        <w:rPr>
          <w:b/>
          <w:i/>
        </w:rPr>
        <w:t>”</w:t>
      </w:r>
    </w:p>
    <w:p w:rsidR="007427A8" w:rsidRPr="00B96830" w:rsidRDefault="001E6CD6" w:rsidP="00B96830">
      <w:pPr>
        <w:widowControl w:val="0"/>
        <w:spacing w:line="276" w:lineRule="auto"/>
        <w:ind w:left="640" w:right="899"/>
        <w:rPr>
          <w:i/>
        </w:rPr>
      </w:pPr>
      <w:r w:rsidRPr="00B96830">
        <w:rPr>
          <w:b/>
          <w:i/>
        </w:rPr>
        <w:t>“Segundo.-</w:t>
      </w:r>
      <w:r w:rsidRPr="00B96830">
        <w:rPr>
          <w:i/>
        </w:rPr>
        <w:t xml:space="preserve"> Para efectos de los presentes Lineamientos Generales, se entenderá por:</w:t>
      </w:r>
    </w:p>
    <w:p w:rsidR="007427A8" w:rsidRPr="00B96830" w:rsidRDefault="001E6CD6" w:rsidP="00B96830">
      <w:pPr>
        <w:widowControl w:val="0"/>
        <w:spacing w:line="276" w:lineRule="auto"/>
        <w:ind w:left="640" w:right="899"/>
        <w:rPr>
          <w:i/>
        </w:rPr>
      </w:pPr>
      <w:r w:rsidRPr="00B96830">
        <w:rPr>
          <w:b/>
          <w:i/>
        </w:rPr>
        <w:t>XVIII.</w:t>
      </w:r>
      <w:r w:rsidRPr="00B96830">
        <w:rPr>
          <w:i/>
        </w:rPr>
        <w:t xml:space="preserve">  </w:t>
      </w:r>
      <w:r w:rsidRPr="00B96830">
        <w:rPr>
          <w:b/>
          <w:i/>
        </w:rPr>
        <w:t>Versión pública:</w:t>
      </w:r>
      <w:r w:rsidRPr="00B96830">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427A8" w:rsidRPr="00B96830" w:rsidRDefault="001E6CD6" w:rsidP="00B96830">
      <w:pPr>
        <w:widowControl w:val="0"/>
        <w:spacing w:line="276" w:lineRule="auto"/>
        <w:ind w:left="640" w:right="899"/>
        <w:jc w:val="center"/>
        <w:rPr>
          <w:b/>
          <w:i/>
        </w:rPr>
      </w:pPr>
      <w:r w:rsidRPr="00B96830">
        <w:rPr>
          <w:b/>
          <w:i/>
        </w:rPr>
        <w:t>Lineamientos Generales en materia de Clasificación y Desclasificación de la Información</w:t>
      </w:r>
    </w:p>
    <w:p w:rsidR="007427A8" w:rsidRPr="00B96830" w:rsidRDefault="001E6CD6" w:rsidP="00B96830">
      <w:pPr>
        <w:widowControl w:val="0"/>
        <w:spacing w:line="276" w:lineRule="auto"/>
        <w:ind w:left="640" w:right="899"/>
        <w:rPr>
          <w:i/>
        </w:rPr>
      </w:pPr>
      <w:r w:rsidRPr="00B96830">
        <w:rPr>
          <w:b/>
          <w:i/>
        </w:rPr>
        <w:t>Cuarto.</w:t>
      </w:r>
      <w:r w:rsidRPr="00B96830">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427A8" w:rsidRPr="00B96830" w:rsidRDefault="001E6CD6" w:rsidP="00B96830">
      <w:pPr>
        <w:widowControl w:val="0"/>
        <w:spacing w:line="276" w:lineRule="auto"/>
        <w:ind w:left="640" w:right="899"/>
        <w:rPr>
          <w:i/>
        </w:rPr>
      </w:pPr>
      <w:r w:rsidRPr="00B96830">
        <w:rPr>
          <w:i/>
        </w:rPr>
        <w:t xml:space="preserve">Los sujetos obligados deberán aplicar, de manera estricta, las excepciones al derecho de </w:t>
      </w:r>
      <w:r w:rsidRPr="00B96830">
        <w:rPr>
          <w:i/>
        </w:rPr>
        <w:lastRenderedPageBreak/>
        <w:t>acceso a la información y sólo podrán invocarlas cuando acrediten su procedencia.</w:t>
      </w:r>
    </w:p>
    <w:p w:rsidR="007427A8" w:rsidRPr="00B96830" w:rsidRDefault="001E6CD6" w:rsidP="00B96830">
      <w:pPr>
        <w:widowControl w:val="0"/>
        <w:spacing w:line="276" w:lineRule="auto"/>
        <w:ind w:left="640" w:right="899"/>
        <w:rPr>
          <w:i/>
        </w:rPr>
      </w:pPr>
      <w:r w:rsidRPr="00B96830">
        <w:rPr>
          <w:b/>
          <w:i/>
        </w:rPr>
        <w:t>Quinto.</w:t>
      </w:r>
      <w:r w:rsidRPr="00B96830">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427A8" w:rsidRPr="00B96830" w:rsidRDefault="001E6CD6" w:rsidP="00B96830">
      <w:pPr>
        <w:widowControl w:val="0"/>
        <w:spacing w:line="276" w:lineRule="auto"/>
        <w:ind w:left="640" w:right="899"/>
        <w:rPr>
          <w:i/>
        </w:rPr>
      </w:pPr>
      <w:r w:rsidRPr="00B96830">
        <w:rPr>
          <w:b/>
          <w:i/>
        </w:rPr>
        <w:t>Sexto.</w:t>
      </w:r>
      <w:r w:rsidRPr="00B96830">
        <w:rPr>
          <w:i/>
        </w:rPr>
        <w:t xml:space="preserve"> Se deroga.</w:t>
      </w:r>
    </w:p>
    <w:p w:rsidR="007427A8" w:rsidRPr="00B96830" w:rsidRDefault="001E6CD6" w:rsidP="00B96830">
      <w:pPr>
        <w:widowControl w:val="0"/>
        <w:spacing w:line="276" w:lineRule="auto"/>
        <w:ind w:left="640" w:right="899"/>
        <w:rPr>
          <w:i/>
        </w:rPr>
      </w:pPr>
      <w:r w:rsidRPr="00B96830">
        <w:rPr>
          <w:b/>
          <w:i/>
        </w:rPr>
        <w:t>Séptimo.</w:t>
      </w:r>
      <w:r w:rsidRPr="00B96830">
        <w:rPr>
          <w:i/>
        </w:rPr>
        <w:t xml:space="preserve"> La clasificación de la información se llevará a cabo en el momento en que:</w:t>
      </w:r>
    </w:p>
    <w:p w:rsidR="007427A8" w:rsidRPr="00B96830" w:rsidRDefault="001E6CD6" w:rsidP="00B96830">
      <w:pPr>
        <w:widowControl w:val="0"/>
        <w:spacing w:line="276" w:lineRule="auto"/>
        <w:ind w:left="640" w:right="899"/>
        <w:rPr>
          <w:i/>
        </w:rPr>
      </w:pPr>
      <w:r w:rsidRPr="00B96830">
        <w:rPr>
          <w:b/>
          <w:i/>
        </w:rPr>
        <w:t>I.</w:t>
      </w:r>
      <w:r w:rsidRPr="00B96830">
        <w:rPr>
          <w:i/>
        </w:rPr>
        <w:t xml:space="preserve">        Se reciba una solicitud de acceso a la información;</w:t>
      </w:r>
    </w:p>
    <w:p w:rsidR="007427A8" w:rsidRPr="00B96830" w:rsidRDefault="001E6CD6" w:rsidP="00B96830">
      <w:pPr>
        <w:widowControl w:val="0"/>
        <w:spacing w:line="276" w:lineRule="auto"/>
        <w:ind w:left="640" w:right="899"/>
        <w:rPr>
          <w:i/>
        </w:rPr>
      </w:pPr>
      <w:r w:rsidRPr="00B96830">
        <w:rPr>
          <w:b/>
          <w:i/>
        </w:rPr>
        <w:t>II.</w:t>
      </w:r>
      <w:r w:rsidRPr="00B96830">
        <w:rPr>
          <w:i/>
        </w:rPr>
        <w:t xml:space="preserve">       Se determine mediante resolución del Comité de Transparencia, el órgano garante competente, o en cumplimiento a una sentencia del Poder Judicial; o</w:t>
      </w:r>
    </w:p>
    <w:p w:rsidR="007427A8" w:rsidRPr="00B96830" w:rsidRDefault="001E6CD6" w:rsidP="00B96830">
      <w:pPr>
        <w:widowControl w:val="0"/>
        <w:spacing w:line="276" w:lineRule="auto"/>
        <w:ind w:left="640" w:right="899"/>
        <w:rPr>
          <w:i/>
        </w:rPr>
      </w:pPr>
      <w:r w:rsidRPr="00B96830">
        <w:rPr>
          <w:b/>
          <w:i/>
        </w:rPr>
        <w:t>III.</w:t>
      </w:r>
      <w:r w:rsidRPr="00B96830">
        <w:rPr>
          <w:i/>
        </w:rPr>
        <w:t xml:space="preserve">      Se generen versiones públicas para dar cumplimiento a las obligaciones de transparencia previstas en la Ley General, la Ley Federal y las correspondientes de las entidades federativas.</w:t>
      </w:r>
    </w:p>
    <w:p w:rsidR="007427A8" w:rsidRPr="00B96830" w:rsidRDefault="001E6CD6" w:rsidP="00B96830">
      <w:pPr>
        <w:widowControl w:val="0"/>
        <w:spacing w:line="276" w:lineRule="auto"/>
        <w:ind w:left="640" w:right="899"/>
        <w:rPr>
          <w:i/>
        </w:rPr>
      </w:pPr>
      <w:r w:rsidRPr="00B96830">
        <w:rPr>
          <w:i/>
        </w:rPr>
        <w:t xml:space="preserve">Los titulares de las áreas deberán revisar la información requerida al momento de la recepción de una solicitud de acceso, para verificar, conforme a su naturaleza, si encuadra en una causal de reserva o de confidencialidad. </w:t>
      </w:r>
    </w:p>
    <w:p w:rsidR="007427A8" w:rsidRPr="00B96830" w:rsidRDefault="001E6CD6" w:rsidP="00B96830">
      <w:pPr>
        <w:widowControl w:val="0"/>
        <w:spacing w:line="276" w:lineRule="auto"/>
        <w:ind w:left="640" w:right="899"/>
        <w:rPr>
          <w:i/>
        </w:rPr>
      </w:pPr>
      <w:r w:rsidRPr="00B96830">
        <w:rPr>
          <w:b/>
          <w:i/>
        </w:rPr>
        <w:t>Octavo.</w:t>
      </w:r>
      <w:r w:rsidRPr="00B96830">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427A8" w:rsidRPr="00B96830" w:rsidRDefault="001E6CD6" w:rsidP="00B96830">
      <w:pPr>
        <w:widowControl w:val="0"/>
        <w:spacing w:line="276" w:lineRule="auto"/>
        <w:ind w:left="640" w:right="899"/>
        <w:rPr>
          <w:i/>
        </w:rPr>
      </w:pPr>
      <w:r w:rsidRPr="00B96830">
        <w:rPr>
          <w:i/>
        </w:rPr>
        <w:t>Para motivar la clasificación se deberán señalar las razones o circunstancias especiales que lo llevaron a concluir que el caso particular se ajusta al supuesto previsto por la norma legal invocada como fundamento.</w:t>
      </w:r>
    </w:p>
    <w:p w:rsidR="007427A8" w:rsidRPr="00B96830" w:rsidRDefault="001E6CD6" w:rsidP="00B96830">
      <w:pPr>
        <w:widowControl w:val="0"/>
        <w:spacing w:line="276" w:lineRule="auto"/>
        <w:ind w:left="640" w:right="899"/>
        <w:rPr>
          <w:i/>
        </w:rPr>
      </w:pPr>
      <w:r w:rsidRPr="00B96830">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7427A8" w:rsidRPr="00B96830" w:rsidRDefault="001E6CD6" w:rsidP="00B96830">
      <w:pPr>
        <w:widowControl w:val="0"/>
        <w:spacing w:line="276" w:lineRule="auto"/>
        <w:ind w:left="640" w:right="899"/>
        <w:rPr>
          <w:i/>
        </w:rPr>
      </w:pPr>
      <w:r w:rsidRPr="00B96830">
        <w:rPr>
          <w:b/>
          <w:i/>
        </w:rPr>
        <w:t>Noveno.</w:t>
      </w:r>
      <w:r w:rsidRPr="00B96830">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w:t>
      </w:r>
      <w:r w:rsidRPr="00B96830">
        <w:rPr>
          <w:i/>
        </w:rPr>
        <w:lastRenderedPageBreak/>
        <w:t>lineamientos.</w:t>
      </w:r>
    </w:p>
    <w:p w:rsidR="007427A8" w:rsidRPr="00B96830" w:rsidRDefault="001E6CD6" w:rsidP="00B96830">
      <w:pPr>
        <w:widowControl w:val="0"/>
        <w:spacing w:line="276" w:lineRule="auto"/>
        <w:ind w:left="640" w:right="899"/>
        <w:rPr>
          <w:i/>
        </w:rPr>
      </w:pPr>
      <w:r w:rsidRPr="00B96830">
        <w:rPr>
          <w:b/>
          <w:i/>
        </w:rPr>
        <w:t>Décimo.</w:t>
      </w:r>
      <w:r w:rsidRPr="00B96830">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rsidR="007427A8" w:rsidRPr="00B96830" w:rsidRDefault="001E6CD6" w:rsidP="00B96830">
      <w:pPr>
        <w:widowControl w:val="0"/>
        <w:spacing w:line="276" w:lineRule="auto"/>
        <w:ind w:left="640" w:right="899"/>
        <w:rPr>
          <w:i/>
        </w:rPr>
      </w:pPr>
      <w:r w:rsidRPr="00B96830">
        <w:rPr>
          <w:i/>
        </w:rPr>
        <w:t>En ausencia de los titulares de las áreas, la información será clasificada o desclasificada por la persona que lo supla, en términos de la normativa que rija la actuación del sujeto obligado.</w:t>
      </w:r>
    </w:p>
    <w:p w:rsidR="007427A8" w:rsidRPr="00B96830" w:rsidRDefault="001E6CD6" w:rsidP="00B96830">
      <w:pPr>
        <w:widowControl w:val="0"/>
        <w:spacing w:line="276" w:lineRule="auto"/>
        <w:ind w:left="640" w:right="899"/>
        <w:rPr>
          <w:b/>
          <w:i/>
        </w:rPr>
      </w:pPr>
      <w:r w:rsidRPr="00B96830">
        <w:rPr>
          <w:b/>
          <w:i/>
        </w:rPr>
        <w:t>Décimo primero.</w:t>
      </w:r>
      <w:r w:rsidRPr="00B96830">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96830">
        <w:rPr>
          <w:b/>
          <w:i/>
        </w:rPr>
        <w:t>”</w:t>
      </w:r>
    </w:p>
    <w:p w:rsidR="007427A8" w:rsidRPr="00B96830" w:rsidRDefault="007427A8" w:rsidP="00B96830">
      <w:pPr>
        <w:widowControl w:val="0"/>
      </w:pPr>
    </w:p>
    <w:p w:rsidR="007427A8" w:rsidRPr="00B96830" w:rsidRDefault="001E6CD6" w:rsidP="00B96830">
      <w:pPr>
        <w:widowControl w:val="0"/>
      </w:pPr>
      <w:r w:rsidRPr="00B96830">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427A8" w:rsidRPr="00B96830" w:rsidRDefault="007427A8" w:rsidP="00B96830">
      <w:pPr>
        <w:widowControl w:val="0"/>
      </w:pPr>
    </w:p>
    <w:p w:rsidR="007427A8" w:rsidRPr="00B96830" w:rsidRDefault="001E6CD6" w:rsidP="00B96830">
      <w:pPr>
        <w:ind w:right="-91"/>
      </w:pPr>
      <w:r w:rsidRPr="00B96830">
        <w:t xml:space="preserve">Consecuentemente, se destaca que la versión pública que elabore </w:t>
      </w:r>
      <w:r w:rsidRPr="00B96830">
        <w:rPr>
          <w:b/>
        </w:rPr>
        <w:t>EL SUJETO OBLIGADO</w:t>
      </w:r>
      <w:r w:rsidRPr="00B96830">
        <w:t xml:space="preserve"> debe cumplir con las formalidades exigidas en la Ley, por lo que para tal efecto emitirá el </w:t>
      </w:r>
      <w:r w:rsidRPr="00B96830">
        <w:rPr>
          <w:b/>
        </w:rPr>
        <w:t>Acuerdo del Comité de Transparencia</w:t>
      </w:r>
      <w:r w:rsidRPr="00B96830">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B96830">
        <w:lastRenderedPageBreak/>
        <w:t>razones de ello se estaría violentando desde un inicio el derecho de acceso a la información del solicitante.</w:t>
      </w:r>
    </w:p>
    <w:p w:rsidR="007427A8" w:rsidRPr="00B96830" w:rsidRDefault="007427A8" w:rsidP="00B96830">
      <w:pPr>
        <w:widowControl w:val="0"/>
      </w:pPr>
    </w:p>
    <w:p w:rsidR="007427A8" w:rsidRPr="00B96830" w:rsidRDefault="001E6CD6" w:rsidP="00B96830">
      <w:r w:rsidRPr="00B96830">
        <w:t xml:space="preserve">Así, respecto de los documentos que </w:t>
      </w:r>
      <w:r w:rsidRPr="00B96830">
        <w:rPr>
          <w:b/>
        </w:rPr>
        <w:t xml:space="preserve">EL SUJETO OBLIGADO </w:t>
      </w:r>
      <w:r w:rsidRPr="00B96830">
        <w:t xml:space="preserve">ha de </w:t>
      </w:r>
      <w:r w:rsidRPr="00B96830">
        <w:rPr>
          <w:b/>
        </w:rPr>
        <w:t>entregar</w:t>
      </w:r>
      <w:r w:rsidRPr="00B96830">
        <w:t xml:space="preserve"> en </w:t>
      </w:r>
      <w:r w:rsidRPr="00B96830">
        <w:rPr>
          <w:b/>
        </w:rPr>
        <w:t>versión pública</w:t>
      </w:r>
      <w:r w:rsidRPr="00B96830">
        <w:t>, se deberá omitir, eliminar o suprimir la información personal de los servidores públicos, como lo es (de manera enunciativa más no limitativa), el Registro Federal de Contribuyentes (RFC), Clave única de Registro de Población (CURP), clave del Instituto de Seguridad Social del Estado de México y Municipios (ISSEMyM),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7427A8" w:rsidRPr="00B96830" w:rsidRDefault="007427A8" w:rsidP="00B96830"/>
    <w:p w:rsidR="007427A8" w:rsidRPr="00B96830" w:rsidRDefault="001E6CD6" w:rsidP="00B96830">
      <w:r w:rsidRPr="00B96830">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con documentos oficiales.</w:t>
      </w:r>
    </w:p>
    <w:p w:rsidR="007427A8" w:rsidRPr="00B96830" w:rsidRDefault="007427A8" w:rsidP="00B96830"/>
    <w:p w:rsidR="007427A8" w:rsidRPr="00B96830" w:rsidRDefault="001E6CD6" w:rsidP="00B96830">
      <w:pPr>
        <w:rPr>
          <w:b/>
        </w:rPr>
      </w:pPr>
      <w:r w:rsidRPr="00B96830">
        <w:t>Al respecto, es aplicable el Criterio 19/17 de la Segunda Época, emitido por el INAI, que dice:</w:t>
      </w:r>
      <w:r w:rsidRPr="00B96830">
        <w:rPr>
          <w:b/>
        </w:rPr>
        <w:t xml:space="preserve"> </w:t>
      </w:r>
    </w:p>
    <w:p w:rsidR="007427A8" w:rsidRPr="00B96830" w:rsidRDefault="007427A8" w:rsidP="00B96830">
      <w:pPr>
        <w:tabs>
          <w:tab w:val="left" w:pos="7655"/>
        </w:tabs>
        <w:spacing w:line="240" w:lineRule="auto"/>
        <w:ind w:left="851" w:right="902"/>
        <w:rPr>
          <w:i/>
        </w:rPr>
      </w:pPr>
    </w:p>
    <w:p w:rsidR="007427A8" w:rsidRPr="00B96830" w:rsidRDefault="001E6CD6" w:rsidP="00B96830">
      <w:pPr>
        <w:tabs>
          <w:tab w:val="left" w:pos="7655"/>
        </w:tabs>
        <w:spacing w:line="240" w:lineRule="auto"/>
        <w:ind w:left="851" w:right="902"/>
        <w:rPr>
          <w:i/>
        </w:rPr>
      </w:pPr>
      <w:r w:rsidRPr="00B96830">
        <w:rPr>
          <w:i/>
        </w:rPr>
        <w:t>“</w:t>
      </w:r>
      <w:r w:rsidRPr="00B96830">
        <w:rPr>
          <w:b/>
          <w:i/>
        </w:rPr>
        <w:t>Registro Federal de Contribuyentes (RFC) de personas físicas. El RFC es una clave</w:t>
      </w:r>
      <w:r w:rsidRPr="00B96830">
        <w:rPr>
          <w:i/>
        </w:rPr>
        <w:t xml:space="preserve"> de carácter fiscal, única e irrepetible, </w:t>
      </w:r>
      <w:r w:rsidRPr="00B96830">
        <w:rPr>
          <w:b/>
          <w:i/>
        </w:rPr>
        <w:t>que permite identificar al titular, su edad y fecha de nacimiento</w:t>
      </w:r>
      <w:r w:rsidRPr="00B96830">
        <w:rPr>
          <w:i/>
        </w:rPr>
        <w:t xml:space="preserve">, por lo que </w:t>
      </w:r>
      <w:r w:rsidRPr="00B96830">
        <w:rPr>
          <w:b/>
          <w:i/>
        </w:rPr>
        <w:t>es un dato personal de carácter confidencial</w:t>
      </w:r>
      <w:r w:rsidRPr="00B96830">
        <w:rPr>
          <w:i/>
        </w:rPr>
        <w:t>.” (Sic)</w:t>
      </w:r>
    </w:p>
    <w:p w:rsidR="007427A8" w:rsidRPr="00B96830" w:rsidRDefault="007427A8" w:rsidP="00B96830">
      <w:pPr>
        <w:tabs>
          <w:tab w:val="left" w:pos="7655"/>
        </w:tabs>
        <w:spacing w:line="240" w:lineRule="auto"/>
        <w:ind w:left="851" w:right="902"/>
      </w:pPr>
    </w:p>
    <w:p w:rsidR="007427A8" w:rsidRPr="00B96830" w:rsidRDefault="001E6CD6" w:rsidP="00B96830">
      <w:r w:rsidRPr="00B96830">
        <w:lastRenderedPageBreak/>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7427A8" w:rsidRPr="00B96830" w:rsidRDefault="007427A8" w:rsidP="00B96830"/>
    <w:p w:rsidR="007427A8" w:rsidRPr="00B96830" w:rsidRDefault="001E6CD6" w:rsidP="00B96830">
      <w:r w:rsidRPr="00B96830">
        <w:t>Por cuanto hace a la CURP</w:t>
      </w:r>
      <w:r w:rsidRPr="00B96830">
        <w:rPr>
          <w:b/>
        </w:rPr>
        <w:t xml:space="preserve">, </w:t>
      </w:r>
      <w:r w:rsidRPr="00B96830">
        <w:t>constituye un dato personal, que tiene como fin llevar registro de cada a cada una de las personas que integran la población del país, se tiene como sustento los artículos 86 y 91 de la Ley General de Población, la cual señala lo siguiente:</w:t>
      </w:r>
    </w:p>
    <w:p w:rsidR="007427A8" w:rsidRPr="00B96830" w:rsidRDefault="007427A8" w:rsidP="00B96830">
      <w:pPr>
        <w:spacing w:line="240" w:lineRule="auto"/>
      </w:pPr>
    </w:p>
    <w:p w:rsidR="007427A8" w:rsidRPr="00B96830" w:rsidRDefault="001E6CD6" w:rsidP="00B96830">
      <w:pPr>
        <w:spacing w:line="240" w:lineRule="auto"/>
        <w:ind w:left="851" w:right="902"/>
        <w:rPr>
          <w:i/>
        </w:rPr>
      </w:pPr>
      <w:r w:rsidRPr="00B96830">
        <w:rPr>
          <w:i/>
        </w:rPr>
        <w:t>“</w:t>
      </w:r>
      <w:r w:rsidRPr="00B96830">
        <w:rPr>
          <w:b/>
          <w:i/>
        </w:rPr>
        <w:t xml:space="preserve">Artículo 86. </w:t>
      </w:r>
      <w:r w:rsidRPr="00B96830">
        <w:rPr>
          <w:i/>
        </w:rPr>
        <w:t>El Registro Nacional de Población tiene como finalidad registrar a cada una de las personas que integran la población del país, con los datos que permitan certificar y acreditar fehacientemente su identidad.</w:t>
      </w:r>
    </w:p>
    <w:p w:rsidR="007427A8" w:rsidRPr="00B96830" w:rsidRDefault="007427A8" w:rsidP="00B96830">
      <w:pPr>
        <w:spacing w:line="240" w:lineRule="auto"/>
        <w:ind w:left="851" w:right="902"/>
        <w:rPr>
          <w:i/>
        </w:rPr>
      </w:pPr>
    </w:p>
    <w:p w:rsidR="007427A8" w:rsidRPr="00B96830" w:rsidRDefault="001E6CD6" w:rsidP="00B96830">
      <w:pPr>
        <w:spacing w:line="240" w:lineRule="auto"/>
        <w:ind w:left="851" w:right="902"/>
        <w:rPr>
          <w:i/>
        </w:rPr>
      </w:pPr>
      <w:r w:rsidRPr="00B96830">
        <w:rPr>
          <w:b/>
          <w:i/>
        </w:rPr>
        <w:t>Artículo 91. Al incorporar a una persona en el Registro Nacional de Población</w:t>
      </w:r>
      <w:r w:rsidRPr="00B96830">
        <w:rPr>
          <w:i/>
        </w:rPr>
        <w:t xml:space="preserve">, se le asignará una clave </w:t>
      </w:r>
      <w:r w:rsidRPr="00B96830">
        <w:rPr>
          <w:b/>
          <w:i/>
        </w:rPr>
        <w:t>que se denominará Clave Única de Registro de Población</w:t>
      </w:r>
      <w:r w:rsidRPr="00B96830">
        <w:rPr>
          <w:i/>
        </w:rPr>
        <w:t xml:space="preserve">. </w:t>
      </w:r>
      <w:r w:rsidRPr="00B96830">
        <w:rPr>
          <w:b/>
          <w:i/>
        </w:rPr>
        <w:t>Esta servirá para</w:t>
      </w:r>
      <w:r w:rsidRPr="00B96830">
        <w:rPr>
          <w:i/>
        </w:rPr>
        <w:t xml:space="preserve"> registrarla e </w:t>
      </w:r>
      <w:r w:rsidRPr="00B96830">
        <w:rPr>
          <w:b/>
          <w:i/>
        </w:rPr>
        <w:t>identificarla en forma individual</w:t>
      </w:r>
      <w:r w:rsidRPr="00B96830">
        <w:rPr>
          <w:i/>
        </w:rPr>
        <w:t xml:space="preserve">.” </w:t>
      </w:r>
    </w:p>
    <w:p w:rsidR="007427A8" w:rsidRPr="00B96830" w:rsidRDefault="001E6CD6" w:rsidP="00B96830">
      <w:pPr>
        <w:spacing w:line="240" w:lineRule="auto"/>
        <w:ind w:left="851" w:right="902"/>
      </w:pPr>
      <w:r w:rsidRPr="00B96830">
        <w:t>(Énfasis añadido)</w:t>
      </w:r>
    </w:p>
    <w:p w:rsidR="007427A8" w:rsidRPr="00B96830" w:rsidRDefault="007427A8" w:rsidP="00B96830">
      <w:pPr>
        <w:spacing w:line="240" w:lineRule="auto"/>
        <w:ind w:left="851" w:right="902"/>
      </w:pPr>
    </w:p>
    <w:p w:rsidR="007427A8" w:rsidRPr="00B96830" w:rsidRDefault="001E6CD6" w:rsidP="00B96830">
      <w:r w:rsidRPr="00B96830">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7427A8" w:rsidRPr="00B96830" w:rsidRDefault="007427A8" w:rsidP="00B96830"/>
    <w:p w:rsidR="007427A8" w:rsidRPr="00B96830" w:rsidRDefault="001E6CD6" w:rsidP="00B96830">
      <w:r w:rsidRPr="00B96830">
        <w:t>Al respecto, el INAI, a través del Criterio 18/17 de la Segunda Época, señala lo siguiente:</w:t>
      </w:r>
    </w:p>
    <w:p w:rsidR="007427A8" w:rsidRPr="00B96830" w:rsidRDefault="007427A8" w:rsidP="00B96830">
      <w:pPr>
        <w:spacing w:line="240" w:lineRule="auto"/>
        <w:ind w:left="851" w:right="902"/>
        <w:rPr>
          <w:i/>
        </w:rPr>
      </w:pPr>
    </w:p>
    <w:p w:rsidR="007427A8" w:rsidRPr="00B96830" w:rsidRDefault="001E6CD6" w:rsidP="00B96830">
      <w:pPr>
        <w:spacing w:line="240" w:lineRule="auto"/>
        <w:ind w:left="851" w:right="902"/>
        <w:rPr>
          <w:i/>
        </w:rPr>
      </w:pPr>
      <w:r w:rsidRPr="00B96830">
        <w:rPr>
          <w:i/>
        </w:rPr>
        <w:t>“</w:t>
      </w:r>
      <w:r w:rsidRPr="00B96830">
        <w:rPr>
          <w:b/>
          <w:i/>
        </w:rPr>
        <w:t>Clave Única de Registro de Población (CURP).</w:t>
      </w:r>
      <w:r w:rsidRPr="00B96830">
        <w:rPr>
          <w:i/>
        </w:rPr>
        <w:t xml:space="preserve"> </w:t>
      </w:r>
      <w:r w:rsidRPr="00B96830">
        <w:rPr>
          <w:b/>
          <w:i/>
        </w:rPr>
        <w:t>La Clave Única de Registro de Población se integra por datos personales que sólo conciernen al particular titular</w:t>
      </w:r>
      <w:r w:rsidRPr="00B96830">
        <w:rPr>
          <w:i/>
        </w:rPr>
        <w:t xml:space="preserve"> de la misma, </w:t>
      </w:r>
      <w:r w:rsidRPr="00B96830">
        <w:rPr>
          <w:b/>
          <w:i/>
        </w:rPr>
        <w:t>como lo son su nombre, apellidos, fecha de nacimiento, lugar de nacimiento y sexo</w:t>
      </w:r>
      <w:r w:rsidRPr="00B96830">
        <w:rPr>
          <w:i/>
        </w:rPr>
        <w:t xml:space="preserve">. Dichos datos, constituyen información que distingue plenamente a una persona física del resto de los habitantes del país, </w:t>
      </w:r>
      <w:r w:rsidRPr="00B96830">
        <w:rPr>
          <w:b/>
          <w:i/>
        </w:rPr>
        <w:t>por lo que la CURP está considerada como información confidencial</w:t>
      </w:r>
      <w:r w:rsidRPr="00B96830">
        <w:rPr>
          <w:i/>
        </w:rPr>
        <w:t>.” (Sic)</w:t>
      </w:r>
    </w:p>
    <w:p w:rsidR="007427A8" w:rsidRPr="00B96830" w:rsidRDefault="001E6CD6" w:rsidP="00B96830">
      <w:pPr>
        <w:spacing w:line="240" w:lineRule="auto"/>
        <w:ind w:left="851" w:right="902"/>
      </w:pPr>
      <w:r w:rsidRPr="00B96830">
        <w:t>(Énfasis añadido)</w:t>
      </w:r>
    </w:p>
    <w:p w:rsidR="007427A8" w:rsidRPr="00B96830" w:rsidRDefault="007427A8" w:rsidP="00B96830">
      <w:pPr>
        <w:spacing w:line="240" w:lineRule="auto"/>
        <w:ind w:left="851" w:right="902"/>
      </w:pPr>
    </w:p>
    <w:p w:rsidR="007427A8" w:rsidRPr="00B96830" w:rsidRDefault="001E6CD6" w:rsidP="00B96830">
      <w:r w:rsidRPr="00B96830">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427A8" w:rsidRPr="00B96830" w:rsidRDefault="007427A8" w:rsidP="00B96830"/>
    <w:p w:rsidR="007427A8" w:rsidRPr="00B96830" w:rsidRDefault="001E6CD6" w:rsidP="00B96830">
      <w:r w:rsidRPr="00B96830">
        <w:t>Por cuanto hace a la Clave de cualquier tipo de seguridad social,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427A8" w:rsidRPr="00B96830" w:rsidRDefault="007427A8" w:rsidP="00B96830"/>
    <w:p w:rsidR="007427A8" w:rsidRPr="00B96830" w:rsidRDefault="001E6CD6" w:rsidP="00B96830">
      <w:r w:rsidRPr="00B96830">
        <w:lastRenderedPageBreak/>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7427A8" w:rsidRPr="00B96830" w:rsidRDefault="007427A8" w:rsidP="00B96830"/>
    <w:p w:rsidR="007427A8" w:rsidRPr="00B96830" w:rsidRDefault="001E6CD6" w:rsidP="00B96830">
      <w:r w:rsidRPr="00B96830">
        <w:t>Por su parte, el artículo 84 de la Ley del Trabajo de los Servidores Públicos del Estado y Municipios, señala:</w:t>
      </w:r>
    </w:p>
    <w:p w:rsidR="007427A8" w:rsidRPr="00B96830" w:rsidRDefault="007427A8" w:rsidP="00B96830">
      <w:pPr>
        <w:spacing w:line="240" w:lineRule="auto"/>
      </w:pPr>
    </w:p>
    <w:p w:rsidR="007427A8" w:rsidRPr="00B96830" w:rsidRDefault="001E6CD6" w:rsidP="00B96830">
      <w:pPr>
        <w:spacing w:line="240" w:lineRule="auto"/>
        <w:ind w:left="851" w:right="902"/>
        <w:rPr>
          <w:b/>
          <w:i/>
        </w:rPr>
      </w:pPr>
      <w:r w:rsidRPr="00B96830">
        <w:rPr>
          <w:i/>
        </w:rPr>
        <w:t>“</w:t>
      </w:r>
      <w:r w:rsidRPr="00B96830">
        <w:rPr>
          <w:b/>
          <w:i/>
        </w:rPr>
        <w:t>ARTICULO 84. Sólo podrán hacerse retenciones, descuentos o deducciones al sueldo de los servidores públicos por concepto de:</w:t>
      </w:r>
    </w:p>
    <w:p w:rsidR="007427A8" w:rsidRPr="00B96830" w:rsidRDefault="001E6CD6" w:rsidP="00B96830">
      <w:pPr>
        <w:spacing w:line="240" w:lineRule="auto"/>
        <w:ind w:left="851" w:right="902"/>
        <w:rPr>
          <w:i/>
        </w:rPr>
      </w:pPr>
      <w:r w:rsidRPr="00B96830">
        <w:rPr>
          <w:i/>
        </w:rPr>
        <w:t>I. Gravámenes fiscales relacionados con el sueldo;</w:t>
      </w:r>
    </w:p>
    <w:p w:rsidR="007427A8" w:rsidRPr="00B96830" w:rsidRDefault="001E6CD6" w:rsidP="00B96830">
      <w:pPr>
        <w:spacing w:line="240" w:lineRule="auto"/>
        <w:ind w:left="851" w:right="902"/>
        <w:rPr>
          <w:i/>
        </w:rPr>
      </w:pPr>
      <w:r w:rsidRPr="00B96830">
        <w:rPr>
          <w:b/>
          <w:i/>
        </w:rPr>
        <w:t>II. Deudas contraídas con las instituciones públicas o dependencias</w:t>
      </w:r>
      <w:r w:rsidRPr="00B96830">
        <w:rPr>
          <w:i/>
        </w:rPr>
        <w:t xml:space="preserve"> por concepto de anticipos de sueldo, pagos hechos con exceso, errores o pérdidas debidamente comprobados;</w:t>
      </w:r>
    </w:p>
    <w:p w:rsidR="007427A8" w:rsidRPr="00B96830" w:rsidRDefault="001E6CD6" w:rsidP="00B96830">
      <w:pPr>
        <w:spacing w:line="240" w:lineRule="auto"/>
        <w:ind w:left="851" w:right="902"/>
        <w:rPr>
          <w:i/>
        </w:rPr>
      </w:pPr>
      <w:r w:rsidRPr="00B96830">
        <w:rPr>
          <w:b/>
          <w:i/>
        </w:rPr>
        <w:t>III. Cuotas sindicales</w:t>
      </w:r>
      <w:r w:rsidRPr="00B96830">
        <w:rPr>
          <w:i/>
        </w:rPr>
        <w:t>;</w:t>
      </w:r>
    </w:p>
    <w:p w:rsidR="007427A8" w:rsidRPr="00B96830" w:rsidRDefault="001E6CD6" w:rsidP="00B96830">
      <w:pPr>
        <w:spacing w:line="240" w:lineRule="auto"/>
        <w:ind w:left="851" w:right="902"/>
        <w:rPr>
          <w:i/>
        </w:rPr>
      </w:pPr>
      <w:r w:rsidRPr="00B96830">
        <w:rPr>
          <w:i/>
        </w:rPr>
        <w:t>IV. Cuotas de aportación a fondos para la constitución de cooperativas y de cajas de ahorro, siempre que el servidor público hubiese manifestado previamente, de manera expresa, su conformidad;</w:t>
      </w:r>
    </w:p>
    <w:p w:rsidR="007427A8" w:rsidRPr="00B96830" w:rsidRDefault="001E6CD6" w:rsidP="00B96830">
      <w:pPr>
        <w:spacing w:line="240" w:lineRule="auto"/>
        <w:ind w:left="851" w:right="902"/>
        <w:rPr>
          <w:i/>
        </w:rPr>
      </w:pPr>
      <w:r w:rsidRPr="00B96830">
        <w:rPr>
          <w:i/>
        </w:rPr>
        <w:t>V. Descuentos ordenados por el Instituto de Seguridad Social del Estado de México y Municipios, con motivo de cuotas y obligaciones contraídas con éste por los servidores públicos;</w:t>
      </w:r>
    </w:p>
    <w:p w:rsidR="007427A8" w:rsidRPr="00B96830" w:rsidRDefault="001E6CD6" w:rsidP="00B96830">
      <w:pPr>
        <w:spacing w:line="240" w:lineRule="auto"/>
        <w:ind w:left="851" w:right="902"/>
        <w:rPr>
          <w:b/>
          <w:i/>
        </w:rPr>
      </w:pPr>
      <w:r w:rsidRPr="00B96830">
        <w:rPr>
          <w:b/>
          <w:i/>
        </w:rPr>
        <w:t>VI. Obligaciones a cargo del servidor público con las que haya consentido</w:t>
      </w:r>
      <w:r w:rsidRPr="00B96830">
        <w:rPr>
          <w:i/>
        </w:rPr>
        <w:t>, derivadas de la adquisición o del uso de habitaciones consideradas como de interés social;</w:t>
      </w:r>
    </w:p>
    <w:p w:rsidR="007427A8" w:rsidRPr="00B96830" w:rsidRDefault="001E6CD6" w:rsidP="00B96830">
      <w:pPr>
        <w:spacing w:line="240" w:lineRule="auto"/>
        <w:ind w:left="851" w:right="902"/>
        <w:rPr>
          <w:i/>
        </w:rPr>
      </w:pPr>
      <w:r w:rsidRPr="00B96830">
        <w:rPr>
          <w:i/>
        </w:rPr>
        <w:t>VII. Faltas de puntualidad o de asistencia injustificadas;</w:t>
      </w:r>
    </w:p>
    <w:p w:rsidR="007427A8" w:rsidRPr="00B96830" w:rsidRDefault="001E6CD6" w:rsidP="00B96830">
      <w:pPr>
        <w:spacing w:line="240" w:lineRule="auto"/>
        <w:ind w:left="851" w:right="902"/>
        <w:rPr>
          <w:i/>
        </w:rPr>
      </w:pPr>
      <w:r w:rsidRPr="00B96830">
        <w:rPr>
          <w:b/>
          <w:i/>
        </w:rPr>
        <w:t>VIII. Pensiones alimenticias ordenadas por la autoridad judicial;</w:t>
      </w:r>
      <w:r w:rsidRPr="00B96830">
        <w:rPr>
          <w:i/>
        </w:rPr>
        <w:t xml:space="preserve"> o</w:t>
      </w:r>
    </w:p>
    <w:p w:rsidR="007427A8" w:rsidRPr="00B96830" w:rsidRDefault="001E6CD6" w:rsidP="00B96830">
      <w:pPr>
        <w:spacing w:line="240" w:lineRule="auto"/>
        <w:ind w:left="851" w:right="902"/>
        <w:rPr>
          <w:b/>
          <w:i/>
        </w:rPr>
      </w:pPr>
      <w:r w:rsidRPr="00B96830">
        <w:rPr>
          <w:b/>
          <w:i/>
        </w:rPr>
        <w:t>IX. Cualquier otro convenido con instituciones de servicios y aceptado por el servidor público.</w:t>
      </w:r>
    </w:p>
    <w:p w:rsidR="007427A8" w:rsidRPr="00B96830" w:rsidRDefault="001E6CD6" w:rsidP="00B96830">
      <w:pPr>
        <w:spacing w:line="240" w:lineRule="auto"/>
        <w:ind w:left="851" w:right="902"/>
      </w:pPr>
      <w:r w:rsidRPr="00B96830">
        <w:rPr>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w:t>
      </w:r>
      <w:r w:rsidRPr="00B96830">
        <w:rPr>
          <w:i/>
        </w:rPr>
        <w:lastRenderedPageBreak/>
        <w:t xml:space="preserve">hacer posible el derecho constitucional a una vivienda digna, o se refieran a lo establecido en la fracción VIII de este artículo, en que se ajustará a lo determinado por la autoridad judicial.” </w:t>
      </w:r>
    </w:p>
    <w:p w:rsidR="007427A8" w:rsidRPr="00B96830" w:rsidRDefault="007427A8" w:rsidP="00B96830">
      <w:pPr>
        <w:spacing w:line="240" w:lineRule="auto"/>
        <w:ind w:left="851" w:right="902"/>
      </w:pPr>
    </w:p>
    <w:p w:rsidR="007427A8" w:rsidRPr="00B96830" w:rsidRDefault="001E6CD6" w:rsidP="00B96830">
      <w:bookmarkStart w:id="40" w:name="_heading=h.9wrbivwf71ky" w:colFirst="0" w:colLast="0"/>
      <w:bookmarkEnd w:id="40"/>
      <w:r w:rsidRPr="00B96830">
        <w:t xml:space="preserve">En atención a lo anterior, la ley establece claramente cuáles son esos descuentos o gravámenes que directamente se relacionan con las obligaciones adquiridas como servidores públicos y aquéllos que </w:t>
      </w:r>
      <w:r w:rsidRPr="00B96830">
        <w:rPr>
          <w:b/>
        </w:rPr>
        <w:t>únicamente inciden en su vida privada</w:t>
      </w:r>
      <w:r w:rsidRPr="00B96830">
        <w:t>. De este modo, descuentos por pensiones alimenticias o créditos adquiridos con instituciones privadas o públicas pero que fueron contraídas en forma individual, son información que debe clasificarse como confidencial.</w:t>
      </w:r>
    </w:p>
    <w:p w:rsidR="007427A8" w:rsidRPr="00B96830" w:rsidRDefault="007427A8" w:rsidP="00B96830">
      <w:pPr>
        <w:rPr>
          <w:b/>
        </w:rPr>
      </w:pPr>
    </w:p>
    <w:p w:rsidR="007427A8" w:rsidRPr="00B96830" w:rsidRDefault="001E6CD6" w:rsidP="00B96830">
      <w:pPr>
        <w:pStyle w:val="Ttulo3"/>
        <w:rPr>
          <w:rFonts w:eastAsia="Palatino Linotype"/>
        </w:rPr>
      </w:pPr>
      <w:bookmarkStart w:id="41" w:name="_Toc194487459"/>
      <w:r w:rsidRPr="00B96830">
        <w:rPr>
          <w:rFonts w:eastAsia="Palatino Linotype"/>
        </w:rPr>
        <w:t>e) Conclusión</w:t>
      </w:r>
      <w:bookmarkEnd w:id="41"/>
    </w:p>
    <w:p w:rsidR="007427A8" w:rsidRPr="00B96830" w:rsidRDefault="001E6CD6" w:rsidP="00B96830">
      <w:r w:rsidRPr="00B96830">
        <w:t xml:space="preserve">En atención a los argumentos antes expuestos, se puede arribar a las siguientes conclusiones: </w:t>
      </w:r>
    </w:p>
    <w:p w:rsidR="007427A8" w:rsidRPr="00B96830" w:rsidRDefault="007427A8" w:rsidP="00B96830"/>
    <w:p w:rsidR="007427A8" w:rsidRPr="00B96830" w:rsidRDefault="001E6CD6" w:rsidP="00B96830">
      <w:pPr>
        <w:numPr>
          <w:ilvl w:val="0"/>
          <w:numId w:val="1"/>
        </w:numPr>
        <w:ind w:right="-93"/>
      </w:pPr>
      <w:r w:rsidRPr="00B96830">
        <w:rPr>
          <w:b/>
        </w:rPr>
        <w:t>El SUJETO OBLIGADO</w:t>
      </w:r>
      <w:r w:rsidRPr="00B96830">
        <w:t xml:space="preserve"> es competente para conocer de la información solicitada, no obstante no dio respuesta mediante el área idónea para ello. </w:t>
      </w:r>
    </w:p>
    <w:p w:rsidR="007427A8" w:rsidRPr="00B96830" w:rsidRDefault="001E6CD6" w:rsidP="00B96830">
      <w:pPr>
        <w:numPr>
          <w:ilvl w:val="0"/>
          <w:numId w:val="1"/>
        </w:numPr>
        <w:ind w:right="-93"/>
      </w:pPr>
      <w:r w:rsidRPr="00B96830">
        <w:t xml:space="preserve"> Por lo que deberá turnar la solicitud al área competente para que pueda dar respuesta. </w:t>
      </w:r>
    </w:p>
    <w:p w:rsidR="007427A8" w:rsidRPr="00B96830" w:rsidRDefault="007427A8" w:rsidP="00B96830">
      <w:pPr>
        <w:ind w:right="-93"/>
      </w:pPr>
      <w:bookmarkStart w:id="42" w:name="_heading=h.8k8pc5q34lt4" w:colFirst="0" w:colLast="0"/>
      <w:bookmarkEnd w:id="42"/>
    </w:p>
    <w:p w:rsidR="007427A8" w:rsidRPr="00B96830" w:rsidRDefault="001E6CD6" w:rsidP="00B96830">
      <w:pPr>
        <w:ind w:right="-93"/>
      </w:pPr>
      <w:bookmarkStart w:id="43" w:name="_heading=h.41mghml" w:colFirst="0" w:colLast="0"/>
      <w:bookmarkEnd w:id="43"/>
      <w:r w:rsidRPr="00B96830">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bookmarkStart w:id="44" w:name="_heading=h.ro5mj6ij11eq" w:colFirst="0" w:colLast="0"/>
      <w:bookmarkEnd w:id="44"/>
    </w:p>
    <w:p w:rsidR="00B96830" w:rsidRPr="00B96830" w:rsidRDefault="00B96830" w:rsidP="00B96830">
      <w:pPr>
        <w:ind w:right="-93"/>
      </w:pPr>
    </w:p>
    <w:p w:rsidR="00B96830" w:rsidRPr="00B96830" w:rsidRDefault="00B96830" w:rsidP="00B96830">
      <w:pPr>
        <w:ind w:right="-93"/>
      </w:pPr>
    </w:p>
    <w:p w:rsidR="00B96830" w:rsidRPr="00B96830" w:rsidRDefault="00B96830" w:rsidP="00B96830">
      <w:pPr>
        <w:ind w:right="-93"/>
        <w:rPr>
          <w:b/>
        </w:rPr>
      </w:pPr>
    </w:p>
    <w:p w:rsidR="007427A8" w:rsidRPr="00B96830" w:rsidRDefault="001E6CD6" w:rsidP="00B96830">
      <w:pPr>
        <w:pStyle w:val="Ttulo1"/>
        <w:rPr>
          <w:rFonts w:eastAsia="Palatino Linotype"/>
        </w:rPr>
      </w:pPr>
      <w:bookmarkStart w:id="45" w:name="_Toc194487460"/>
      <w:r w:rsidRPr="00B96830">
        <w:rPr>
          <w:rFonts w:eastAsia="Palatino Linotype"/>
        </w:rPr>
        <w:lastRenderedPageBreak/>
        <w:t>RESUELVE</w:t>
      </w:r>
      <w:bookmarkEnd w:id="45"/>
    </w:p>
    <w:p w:rsidR="007427A8" w:rsidRPr="00B96830" w:rsidRDefault="007427A8" w:rsidP="00B96830">
      <w:pPr>
        <w:ind w:right="113"/>
        <w:rPr>
          <w:b/>
        </w:rPr>
      </w:pPr>
    </w:p>
    <w:p w:rsidR="007427A8" w:rsidRPr="00B96830" w:rsidRDefault="001E6CD6" w:rsidP="00B96830">
      <w:pPr>
        <w:widowControl w:val="0"/>
      </w:pPr>
      <w:r w:rsidRPr="00B96830">
        <w:rPr>
          <w:b/>
        </w:rPr>
        <w:t>PRIMERO.</w:t>
      </w:r>
      <w:r w:rsidRPr="00B96830">
        <w:t xml:space="preserve"> </w:t>
      </w:r>
      <w:r w:rsidRPr="00B96830">
        <w:rPr>
          <w:b/>
        </w:rPr>
        <w:t xml:space="preserve">Se MODIFICAN </w:t>
      </w:r>
      <w:r w:rsidRPr="00B96830">
        <w:t xml:space="preserve">las respuestas entregadas por el </w:t>
      </w:r>
      <w:r w:rsidRPr="00B96830">
        <w:rPr>
          <w:b/>
        </w:rPr>
        <w:t>SUJETO OBLIGADO</w:t>
      </w:r>
      <w:r w:rsidRPr="00B96830">
        <w:t xml:space="preserve"> en la solicitud de información </w:t>
      </w:r>
      <w:r w:rsidRPr="00B96830">
        <w:rPr>
          <w:b/>
        </w:rPr>
        <w:t>00067/JILOTZIN/IP/2025, 00072/JILOTZIN/IP/2025 y 00073/JILOTZIN/IP/2025,</w:t>
      </w:r>
      <w:r w:rsidRPr="00B96830">
        <w:t xml:space="preserve"> por resultar </w:t>
      </w:r>
      <w:r w:rsidRPr="00B96830">
        <w:rPr>
          <w:b/>
        </w:rPr>
        <w:t>FUNDADAS</w:t>
      </w:r>
      <w:r w:rsidRPr="00B96830">
        <w:t xml:space="preserve"> las razones o motivos de inconformidad hechos valer por </w:t>
      </w:r>
      <w:r w:rsidRPr="00B96830">
        <w:rPr>
          <w:b/>
        </w:rPr>
        <w:t>LA PARTE RECURRENTE</w:t>
      </w:r>
      <w:r w:rsidRPr="00B96830">
        <w:t xml:space="preserve"> en el Recurso de Revisión </w:t>
      </w:r>
      <w:r w:rsidRPr="00B96830">
        <w:rPr>
          <w:b/>
        </w:rPr>
        <w:t xml:space="preserve">01512/INFOEM/IP/RR/2025, 01640/INFOEM/IP/RR/2025 y 01865/INFOEM/IP/RR/2025, </w:t>
      </w:r>
      <w:r w:rsidRPr="00B96830">
        <w:t xml:space="preserve">en términos del considerando </w:t>
      </w:r>
      <w:r w:rsidRPr="00B96830">
        <w:rPr>
          <w:b/>
        </w:rPr>
        <w:t>SEGUNDO</w:t>
      </w:r>
      <w:r w:rsidRPr="00B96830">
        <w:t xml:space="preserve"> de la presente Resolución.</w:t>
      </w:r>
    </w:p>
    <w:p w:rsidR="007427A8" w:rsidRPr="00B96830" w:rsidRDefault="007427A8" w:rsidP="00B96830">
      <w:pPr>
        <w:rPr>
          <w:b/>
        </w:rPr>
      </w:pPr>
    </w:p>
    <w:p w:rsidR="007427A8" w:rsidRPr="00B96830" w:rsidRDefault="001E6CD6" w:rsidP="00B96830">
      <w:pPr>
        <w:ind w:right="-93"/>
      </w:pPr>
      <w:r w:rsidRPr="00B96830">
        <w:rPr>
          <w:b/>
        </w:rPr>
        <w:t>SEGUNDO.</w:t>
      </w:r>
      <w:r w:rsidRPr="00B96830">
        <w:t xml:space="preserve"> Se </w:t>
      </w:r>
      <w:r w:rsidRPr="00B96830">
        <w:rPr>
          <w:b/>
        </w:rPr>
        <w:t xml:space="preserve">ORDENA </w:t>
      </w:r>
      <w:r w:rsidRPr="00B96830">
        <w:t xml:space="preserve">al </w:t>
      </w:r>
      <w:r w:rsidRPr="00B96830">
        <w:rPr>
          <w:b/>
        </w:rPr>
        <w:t>SUJETO OBLIGADO</w:t>
      </w:r>
      <w:r w:rsidRPr="00B96830">
        <w:t xml:space="preserve">, a efecto de que entregue a través del </w:t>
      </w:r>
      <w:r w:rsidRPr="00B96830">
        <w:rPr>
          <w:b/>
        </w:rPr>
        <w:t>SAIMEX</w:t>
      </w:r>
      <w:r w:rsidRPr="00B96830">
        <w:t xml:space="preserve">, de ser procedente en </w:t>
      </w:r>
      <w:r w:rsidRPr="00B96830">
        <w:rPr>
          <w:b/>
        </w:rPr>
        <w:t>versión pública,</w:t>
      </w:r>
      <w:r w:rsidRPr="00B96830">
        <w:t xml:space="preserve"> el o los documentos donde conste lo siguiente</w:t>
      </w:r>
    </w:p>
    <w:p w:rsidR="007427A8" w:rsidRPr="00B96830" w:rsidRDefault="007427A8" w:rsidP="00B96830">
      <w:pPr>
        <w:tabs>
          <w:tab w:val="left" w:pos="4962"/>
        </w:tabs>
      </w:pPr>
    </w:p>
    <w:p w:rsidR="007427A8" w:rsidRPr="00B96830" w:rsidRDefault="009E50D1" w:rsidP="00B96830">
      <w:pPr>
        <w:numPr>
          <w:ilvl w:val="0"/>
          <w:numId w:val="7"/>
        </w:numPr>
        <w:tabs>
          <w:tab w:val="left" w:pos="4962"/>
        </w:tabs>
        <w:spacing w:line="240" w:lineRule="auto"/>
        <w:ind w:right="824"/>
        <w:rPr>
          <w:i/>
        </w:rPr>
      </w:pPr>
      <w:r w:rsidRPr="00B96830">
        <w:rPr>
          <w:i/>
        </w:rPr>
        <w:t>El</w:t>
      </w:r>
      <w:r w:rsidR="001E6CD6" w:rsidRPr="00B96830">
        <w:rPr>
          <w:i/>
        </w:rPr>
        <w:t xml:space="preserve"> nombre de los servidores públicos faltantes; así como, el monto mensual neto de sueldo de todos los servidores públicos adscritos al 24 de enero de 2025.</w:t>
      </w:r>
    </w:p>
    <w:p w:rsidR="007427A8" w:rsidRPr="00B96830" w:rsidRDefault="009E50D1" w:rsidP="00B96830">
      <w:pPr>
        <w:numPr>
          <w:ilvl w:val="0"/>
          <w:numId w:val="7"/>
        </w:numPr>
        <w:tabs>
          <w:tab w:val="left" w:pos="4962"/>
        </w:tabs>
        <w:spacing w:line="240" w:lineRule="auto"/>
        <w:ind w:right="824"/>
        <w:rPr>
          <w:i/>
        </w:rPr>
      </w:pPr>
      <w:r w:rsidRPr="00B96830">
        <w:rPr>
          <w:i/>
        </w:rPr>
        <w:t>La</w:t>
      </w:r>
      <w:r w:rsidR="001E6CD6" w:rsidRPr="00B96830">
        <w:rPr>
          <w:i/>
        </w:rPr>
        <w:t xml:space="preserve"> extensión telefónica de cada una de las áreas al 24 de enero de 2025.</w:t>
      </w:r>
    </w:p>
    <w:p w:rsidR="007427A8" w:rsidRPr="00B96830" w:rsidRDefault="001E6CD6" w:rsidP="00B96830">
      <w:pPr>
        <w:numPr>
          <w:ilvl w:val="0"/>
          <w:numId w:val="7"/>
        </w:numPr>
        <w:tabs>
          <w:tab w:val="left" w:pos="4962"/>
        </w:tabs>
        <w:spacing w:line="240" w:lineRule="auto"/>
        <w:ind w:right="824"/>
        <w:rPr>
          <w:i/>
        </w:rPr>
      </w:pPr>
      <w:bookmarkStart w:id="46" w:name="_heading=h.503fiod5a6pr" w:colFirst="0" w:colLast="0"/>
      <w:bookmarkEnd w:id="46"/>
      <w:r w:rsidRPr="00B96830">
        <w:rPr>
          <w:i/>
        </w:rPr>
        <w:t>El Acuerdo de Clasificación de la información en el que se clasifique como información reservada el nombre del personal operativo de Seguridad Pública adscrito al 24 de enero de 2025, en términos de los ordinales 49, fracción VIII, 129, 140 y 141 de la Ley de Transparencia y Acceso a la Información pública del Estado de México y Municipios.</w:t>
      </w:r>
    </w:p>
    <w:p w:rsidR="007427A8" w:rsidRPr="00B96830" w:rsidRDefault="007427A8" w:rsidP="00B96830">
      <w:pPr>
        <w:ind w:right="-93"/>
      </w:pPr>
    </w:p>
    <w:p w:rsidR="007427A8" w:rsidRPr="00B96830" w:rsidRDefault="001E6CD6" w:rsidP="00B96830">
      <w:pPr>
        <w:ind w:right="-93"/>
        <w:rPr>
          <w:i/>
        </w:rPr>
      </w:pPr>
      <w:bookmarkStart w:id="47" w:name="_heading=h.4k668n3" w:colFirst="0" w:colLast="0"/>
      <w:bookmarkEnd w:id="47"/>
      <w:r w:rsidRPr="00B96830">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rsidR="007427A8" w:rsidRPr="00B96830" w:rsidRDefault="007427A8" w:rsidP="00B96830">
      <w:pPr>
        <w:ind w:right="-93"/>
      </w:pPr>
    </w:p>
    <w:p w:rsidR="007427A8" w:rsidRPr="00B96830" w:rsidRDefault="001E6CD6" w:rsidP="00B96830">
      <w:pPr>
        <w:ind w:right="-93"/>
      </w:pPr>
      <w:r w:rsidRPr="00B96830">
        <w:t xml:space="preserve">Para el caso de que la información ordenada en el inciso </w:t>
      </w:r>
      <w:r w:rsidR="009E50D1" w:rsidRPr="00B96830">
        <w:t>b</w:t>
      </w:r>
      <w:r w:rsidRPr="00B96830">
        <w:t xml:space="preserve">), no obre en los archivos del </w:t>
      </w:r>
      <w:r w:rsidRPr="00B96830">
        <w:rPr>
          <w:b/>
        </w:rPr>
        <w:t>SUJETO OBLIGADO</w:t>
      </w:r>
      <w:r w:rsidRPr="00B96830">
        <w:t xml:space="preserve">, por no contar ninguna Dirección con número de extensión, bastará con que así lo haga del conocimiento de </w:t>
      </w:r>
      <w:r w:rsidRPr="00B96830">
        <w:rPr>
          <w:b/>
        </w:rPr>
        <w:t>LA PARTE RECURRENTE</w:t>
      </w:r>
      <w:r w:rsidRPr="00B96830">
        <w:t xml:space="preserve">. </w:t>
      </w:r>
    </w:p>
    <w:p w:rsidR="007427A8" w:rsidRPr="00B96830" w:rsidRDefault="001E6CD6" w:rsidP="00B96830">
      <w:r w:rsidRPr="00B96830">
        <w:rPr>
          <w:b/>
        </w:rPr>
        <w:lastRenderedPageBreak/>
        <w:t>TERCERO.</w:t>
      </w:r>
      <w:r w:rsidRPr="00B96830">
        <w:t xml:space="preserve"> Notifíquese la presente resolución al Titular de la Unidad de Transparencia del </w:t>
      </w:r>
      <w:r w:rsidRPr="00B96830">
        <w:rPr>
          <w:b/>
        </w:rPr>
        <w:t>SUJETO OBLIGADO</w:t>
      </w:r>
      <w:r w:rsidRPr="00B96830">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B96830">
        <w:rPr>
          <w:b/>
        </w:rPr>
        <w:t>diez días hábiles</w:t>
      </w:r>
      <w:r w:rsidRPr="00B96830">
        <w:t xml:space="preserve">, e informe a este Instituto en un plazo de </w:t>
      </w:r>
      <w:r w:rsidRPr="00B96830">
        <w:rPr>
          <w:b/>
        </w:rPr>
        <w:t>tres días hábiles</w:t>
      </w:r>
      <w:r w:rsidRPr="00B96830">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427A8" w:rsidRPr="00B96830" w:rsidRDefault="007427A8" w:rsidP="00B96830"/>
    <w:p w:rsidR="007427A8" w:rsidRPr="00B96830" w:rsidRDefault="001E6CD6" w:rsidP="00B96830">
      <w:r w:rsidRPr="00B96830">
        <w:rPr>
          <w:b/>
        </w:rPr>
        <w:t>CUARTO.</w:t>
      </w:r>
      <w:r w:rsidRPr="00B96830">
        <w:t xml:space="preserve"> Notifíquese a </w:t>
      </w:r>
      <w:r w:rsidRPr="00B96830">
        <w:rPr>
          <w:b/>
        </w:rPr>
        <w:t>LA PARTE RECURRENTE</w:t>
      </w:r>
      <w:r w:rsidRPr="00B96830">
        <w:t xml:space="preserve"> la presente resolución vía Sistema de Acceso a la Información Mexiquense (SAIMEX).</w:t>
      </w:r>
    </w:p>
    <w:p w:rsidR="007427A8" w:rsidRPr="00B96830" w:rsidRDefault="007427A8" w:rsidP="00B96830"/>
    <w:p w:rsidR="007427A8" w:rsidRPr="00B96830" w:rsidRDefault="001E6CD6" w:rsidP="00B96830">
      <w:bookmarkStart w:id="48" w:name="_heading=h.4bvk7pj" w:colFirst="0" w:colLast="0"/>
      <w:bookmarkEnd w:id="48"/>
      <w:r w:rsidRPr="00B96830">
        <w:rPr>
          <w:b/>
        </w:rPr>
        <w:t>QUINTO.</w:t>
      </w:r>
      <w:r w:rsidRPr="00B96830">
        <w:t xml:space="preserve"> Hágase del conocimiento a </w:t>
      </w:r>
      <w:r w:rsidRPr="00B96830">
        <w:rPr>
          <w:b/>
        </w:rPr>
        <w:t>LA PARTE RECURRENTE</w:t>
      </w:r>
      <w:r w:rsidRPr="00B96830">
        <w:t xml:space="preserve"> vía Sistema de Acceso a la Información Mexiquense (</w:t>
      </w:r>
      <w:r w:rsidRPr="00B96830">
        <w:rPr>
          <w:b/>
        </w:rPr>
        <w:t>SAIMEX</w:t>
      </w:r>
      <w:r w:rsidRPr="00B96830">
        <w:t>), que, de conformidad con lo establecido en el artículo 196 de la Ley de Transparencia y Acceso a la Información Pública del Estado de México y Municipios, podrá impugnar la presente resolución vía Juicio de Amparo en los términos de las leyes aplicables.</w:t>
      </w:r>
    </w:p>
    <w:p w:rsidR="007427A8" w:rsidRPr="00B96830" w:rsidRDefault="007427A8" w:rsidP="00B96830">
      <w:pPr>
        <w:rPr>
          <w:b/>
        </w:rPr>
      </w:pPr>
    </w:p>
    <w:p w:rsidR="007427A8" w:rsidRPr="00B96830" w:rsidRDefault="001E6CD6" w:rsidP="00B96830">
      <w:bookmarkStart w:id="49" w:name="_heading=h.tyjcwt" w:colFirst="0" w:colLast="0"/>
      <w:bookmarkEnd w:id="49"/>
      <w:r w:rsidRPr="00B96830">
        <w:rPr>
          <w:b/>
        </w:rPr>
        <w:t xml:space="preserve">SEXTO. </w:t>
      </w:r>
      <w:r w:rsidRPr="00B96830">
        <w:t xml:space="preserve">De conformidad con el artículo 198 de la Ley de Transparencia y Acceso a la Información Pública del Estado de México y Municipios, el </w:t>
      </w:r>
      <w:r w:rsidRPr="00B96830">
        <w:rPr>
          <w:b/>
        </w:rPr>
        <w:t>SUJETO OBLIGADO</w:t>
      </w:r>
      <w:r w:rsidRPr="00B96830">
        <w:t xml:space="preserve"> podrá solicitar una ampliación de plazo, de manera fundada y motivada, para el cumplimiento de la presente resolución.</w:t>
      </w:r>
    </w:p>
    <w:p w:rsidR="007427A8" w:rsidRPr="00B96830" w:rsidRDefault="007427A8" w:rsidP="00B96830">
      <w:pPr>
        <w:ind w:right="113"/>
        <w:rPr>
          <w:b/>
        </w:rPr>
      </w:pPr>
    </w:p>
    <w:p w:rsidR="009E50D1" w:rsidRPr="00B96830" w:rsidRDefault="009E50D1" w:rsidP="00B96830">
      <w:pPr>
        <w:rPr>
          <w:rFonts w:eastAsia="Palatino Linotype" w:cs="Palatino Linotype"/>
          <w:szCs w:val="22"/>
        </w:rPr>
      </w:pPr>
      <w:r w:rsidRPr="00B96830">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B96830" w:rsidRPr="00B96830">
        <w:rPr>
          <w:rFonts w:eastAsia="Palatino Linotype" w:cs="Palatino Linotype"/>
          <w:szCs w:val="22"/>
        </w:rPr>
        <w:t xml:space="preserve">EMITIENDO VOTO PARTICULAR </w:t>
      </w:r>
      <w:r w:rsidRPr="00B96830">
        <w:rPr>
          <w:rFonts w:eastAsia="Palatino Linotype" w:cs="Palatino Linotype"/>
          <w:szCs w:val="22"/>
        </w:rPr>
        <w:t>Y GUADALUPE RAMÍREZ PEÑA</w:t>
      </w:r>
      <w:r w:rsidR="00B96830" w:rsidRPr="00B96830">
        <w:rPr>
          <w:rFonts w:eastAsia="Palatino Linotype" w:cs="Palatino Linotype"/>
          <w:szCs w:val="22"/>
        </w:rPr>
        <w:t xml:space="preserve"> EMITIENDO VOTO PARTICULAR, EN LA DÉ</w:t>
      </w:r>
      <w:r w:rsidRPr="00B96830">
        <w:rPr>
          <w:rFonts w:eastAsia="Palatino Linotype" w:cs="Palatino Linotype"/>
          <w:szCs w:val="22"/>
        </w:rPr>
        <w:t>CIMA SEGUNDA SESIÓN ORDINARIA, CELEBRADA EL DOS DE ABRIL DE DOS MIL VEINTICINCO, ANTE EL SECRETARIO TÉCNICO DEL PLENO, ALEXIS TAPIA RAMÍREZ.</w:t>
      </w:r>
    </w:p>
    <w:p w:rsidR="007427A8" w:rsidRPr="00B96830" w:rsidRDefault="001E6CD6" w:rsidP="00B96830">
      <w:pPr>
        <w:ind w:right="-93"/>
      </w:pPr>
      <w:r w:rsidRPr="00B96830">
        <w:t>SCMM/AGZ/DEMF/PMRE</w:t>
      </w:r>
    </w:p>
    <w:p w:rsidR="007427A8" w:rsidRPr="00B96830" w:rsidRDefault="007427A8" w:rsidP="00B96830">
      <w:pPr>
        <w:ind w:right="-93"/>
      </w:pPr>
    </w:p>
    <w:p w:rsidR="007427A8" w:rsidRPr="00B96830" w:rsidRDefault="007427A8" w:rsidP="00B96830">
      <w:pPr>
        <w:ind w:right="-93"/>
      </w:pPr>
    </w:p>
    <w:p w:rsidR="007427A8" w:rsidRPr="00B96830" w:rsidRDefault="007427A8" w:rsidP="00B96830">
      <w:pPr>
        <w:ind w:right="-93"/>
      </w:pPr>
    </w:p>
    <w:p w:rsidR="007427A8" w:rsidRPr="00B96830" w:rsidRDefault="007427A8" w:rsidP="00B96830">
      <w:pPr>
        <w:ind w:right="-93"/>
      </w:pPr>
    </w:p>
    <w:p w:rsidR="007427A8" w:rsidRPr="00B96830" w:rsidRDefault="007427A8" w:rsidP="00B96830">
      <w:pPr>
        <w:ind w:right="-93"/>
      </w:pPr>
    </w:p>
    <w:p w:rsidR="007427A8" w:rsidRPr="00B96830" w:rsidRDefault="007427A8" w:rsidP="00B96830">
      <w:pPr>
        <w:ind w:right="-93"/>
      </w:pPr>
    </w:p>
    <w:p w:rsidR="007427A8" w:rsidRPr="00B96830" w:rsidRDefault="007427A8" w:rsidP="00B96830">
      <w:pPr>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pPr>
        <w:tabs>
          <w:tab w:val="center" w:pos="4568"/>
        </w:tabs>
        <w:ind w:right="-93"/>
      </w:pPr>
    </w:p>
    <w:p w:rsidR="007427A8" w:rsidRPr="00B96830" w:rsidRDefault="007427A8" w:rsidP="00B96830"/>
    <w:sectPr w:rsidR="007427A8" w:rsidRPr="00B96830">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018" w:rsidRDefault="00231018">
      <w:pPr>
        <w:spacing w:line="240" w:lineRule="auto"/>
      </w:pPr>
      <w:r>
        <w:separator/>
      </w:r>
    </w:p>
  </w:endnote>
  <w:endnote w:type="continuationSeparator" w:id="0">
    <w:p w:rsidR="00231018" w:rsidRDefault="002310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AB9" w:rsidRDefault="00491AB9">
    <w:pPr>
      <w:tabs>
        <w:tab w:val="center" w:pos="4550"/>
        <w:tab w:val="left" w:pos="5818"/>
      </w:tabs>
      <w:ind w:right="260"/>
      <w:jc w:val="right"/>
      <w:rPr>
        <w:color w:val="071320"/>
        <w:sz w:val="24"/>
        <w:szCs w:val="24"/>
      </w:rPr>
    </w:pPr>
  </w:p>
  <w:p w:rsidR="00491AB9" w:rsidRDefault="00491AB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AB9" w:rsidRDefault="00491AB9">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DE6B19">
      <w:rPr>
        <w:noProof/>
        <w:color w:val="0A1D30"/>
        <w:sz w:val="24"/>
        <w:szCs w:val="24"/>
      </w:rPr>
      <w:t>40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DE6B19">
      <w:rPr>
        <w:noProof/>
        <w:color w:val="0A1D30"/>
        <w:sz w:val="24"/>
        <w:szCs w:val="24"/>
      </w:rPr>
      <w:t>43</w:t>
    </w:r>
    <w:r>
      <w:rPr>
        <w:color w:val="0A1D30"/>
        <w:sz w:val="24"/>
        <w:szCs w:val="24"/>
      </w:rPr>
      <w:fldChar w:fldCharType="end"/>
    </w:r>
  </w:p>
  <w:p w:rsidR="00491AB9" w:rsidRDefault="00491AB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018" w:rsidRDefault="00231018">
      <w:pPr>
        <w:spacing w:line="240" w:lineRule="auto"/>
      </w:pPr>
      <w:r>
        <w:separator/>
      </w:r>
    </w:p>
  </w:footnote>
  <w:footnote w:type="continuationSeparator" w:id="0">
    <w:p w:rsidR="00231018" w:rsidRDefault="00231018">
      <w:pPr>
        <w:spacing w:line="240" w:lineRule="auto"/>
      </w:pPr>
      <w:r>
        <w:continuationSeparator/>
      </w:r>
    </w:p>
  </w:footnote>
  <w:footnote w:id="1">
    <w:p w:rsidR="00491AB9" w:rsidRDefault="00491AB9">
      <w:pPr>
        <w:spacing w:line="240" w:lineRule="auto"/>
        <w:rPr>
          <w:sz w:val="20"/>
        </w:rPr>
      </w:pPr>
      <w:r>
        <w:rPr>
          <w:vertAlign w:val="superscript"/>
        </w:rPr>
        <w:footnoteRef/>
      </w:r>
      <w:r>
        <w:rPr>
          <w:sz w:val="20"/>
        </w:rPr>
        <w:t xml:space="preserve"> Ya que si bien el recurso fue interpuesto el día veintitrés de febrero de dos mil veinticinco, dicha fecha corresponde a un día inhábil por ser domingo en términos del Calendario oficial en Materia de Transparencia, Acceso a la Información Pública y Protección de Datos Personales del Estado de México y Municipios, así como de labores del Instituto, por lo que se tuvo por interpuesto al día hábil siguiente que fue el veinticuatro de febrero del mismo año.</w:t>
      </w:r>
    </w:p>
  </w:footnote>
  <w:footnote w:id="2">
    <w:p w:rsidR="00491AB9" w:rsidRDefault="00491AB9">
      <w:pPr>
        <w:spacing w:line="240" w:lineRule="auto"/>
        <w:rPr>
          <w:sz w:val="20"/>
        </w:rPr>
      </w:pPr>
      <w:r>
        <w:rPr>
          <w:vertAlign w:val="superscript"/>
        </w:rPr>
        <w:footnoteRef/>
      </w:r>
      <w:r>
        <w:rPr>
          <w:sz w:val="20"/>
        </w:rPr>
        <w:t xml:space="preserve"> disponible para su consulta en: https://www.dof.gob.mx/nota_detalle.php?codigo=5086651&amp;fecha=09/04/2009#gsc.tab=0</w:t>
      </w:r>
    </w:p>
  </w:footnote>
  <w:footnote w:id="3">
    <w:p w:rsidR="00491AB9" w:rsidRDefault="00491AB9">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Vigente a la presentación de la solicitud materia del presente estudio. </w:t>
      </w:r>
    </w:p>
  </w:footnote>
  <w:footnote w:id="4">
    <w:p w:rsidR="00491AB9" w:rsidRDefault="00491AB9">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Vigente a la presentación de la solicitud materia del presente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AB9" w:rsidRDefault="00491AB9">
    <w:pPr>
      <w:widowControl w:val="0"/>
      <w:pBdr>
        <w:top w:val="nil"/>
        <w:left w:val="nil"/>
        <w:bottom w:val="nil"/>
        <w:right w:val="nil"/>
        <w:between w:val="nil"/>
      </w:pBdr>
      <w:spacing w:line="276" w:lineRule="auto"/>
      <w:jc w:val="left"/>
    </w:pPr>
  </w:p>
  <w:tbl>
    <w:tblPr>
      <w:tblStyle w:val="afe"/>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491AB9">
      <w:trPr>
        <w:trHeight w:val="144"/>
        <w:jc w:val="right"/>
      </w:trPr>
      <w:tc>
        <w:tcPr>
          <w:tcW w:w="2727" w:type="dxa"/>
        </w:tcPr>
        <w:p w:rsidR="00491AB9" w:rsidRDefault="00491AB9">
          <w:pPr>
            <w:tabs>
              <w:tab w:val="right" w:pos="8838"/>
            </w:tabs>
            <w:ind w:left="-74" w:right="-105"/>
            <w:rPr>
              <w:b/>
            </w:rPr>
          </w:pPr>
          <w:r>
            <w:rPr>
              <w:b/>
            </w:rPr>
            <w:t>Recurso de Revisión:</w:t>
          </w:r>
        </w:p>
      </w:tc>
      <w:tc>
        <w:tcPr>
          <w:tcW w:w="3402" w:type="dxa"/>
        </w:tcPr>
        <w:p w:rsidR="00491AB9" w:rsidRDefault="00491AB9">
          <w:pPr>
            <w:tabs>
              <w:tab w:val="right" w:pos="8838"/>
            </w:tabs>
            <w:ind w:left="-74" w:right="-105"/>
          </w:pPr>
          <w:r>
            <w:t>01512/INFOEM/IP/RR/2025 y acumulados</w:t>
          </w:r>
        </w:p>
      </w:tc>
    </w:tr>
    <w:tr w:rsidR="00491AB9">
      <w:trPr>
        <w:trHeight w:val="283"/>
        <w:jc w:val="right"/>
      </w:trPr>
      <w:tc>
        <w:tcPr>
          <w:tcW w:w="2727" w:type="dxa"/>
        </w:tcPr>
        <w:p w:rsidR="00491AB9" w:rsidRDefault="00491AB9">
          <w:pPr>
            <w:tabs>
              <w:tab w:val="right" w:pos="8838"/>
            </w:tabs>
            <w:ind w:left="-74" w:right="-105"/>
            <w:rPr>
              <w:b/>
            </w:rPr>
          </w:pPr>
          <w:r>
            <w:rPr>
              <w:b/>
            </w:rPr>
            <w:t>Sujeto Obligado:</w:t>
          </w:r>
        </w:p>
      </w:tc>
      <w:tc>
        <w:tcPr>
          <w:tcW w:w="3402" w:type="dxa"/>
        </w:tcPr>
        <w:p w:rsidR="00491AB9" w:rsidRDefault="00491AB9">
          <w:pPr>
            <w:tabs>
              <w:tab w:val="left" w:pos="2834"/>
              <w:tab w:val="right" w:pos="8838"/>
            </w:tabs>
            <w:ind w:left="-108" w:right="-105"/>
          </w:pPr>
          <w:r>
            <w:t>Ayuntamiento de Jilotzingo</w:t>
          </w:r>
        </w:p>
      </w:tc>
    </w:tr>
    <w:tr w:rsidR="00491AB9">
      <w:trPr>
        <w:trHeight w:val="283"/>
        <w:jc w:val="right"/>
      </w:trPr>
      <w:tc>
        <w:tcPr>
          <w:tcW w:w="2727" w:type="dxa"/>
        </w:tcPr>
        <w:p w:rsidR="00491AB9" w:rsidRDefault="00491AB9">
          <w:pPr>
            <w:tabs>
              <w:tab w:val="right" w:pos="8838"/>
            </w:tabs>
            <w:ind w:left="-74" w:right="-105"/>
            <w:rPr>
              <w:b/>
            </w:rPr>
          </w:pPr>
          <w:r>
            <w:rPr>
              <w:b/>
            </w:rPr>
            <w:t>Comisionada Ponente:</w:t>
          </w:r>
        </w:p>
      </w:tc>
      <w:tc>
        <w:tcPr>
          <w:tcW w:w="3402" w:type="dxa"/>
        </w:tcPr>
        <w:p w:rsidR="00491AB9" w:rsidRDefault="00491AB9">
          <w:pPr>
            <w:tabs>
              <w:tab w:val="right" w:pos="8838"/>
            </w:tabs>
            <w:ind w:left="-108" w:right="-105"/>
          </w:pPr>
          <w:r>
            <w:t>Sharon Cristina Morales Martínez</w:t>
          </w:r>
        </w:p>
      </w:tc>
    </w:tr>
  </w:tbl>
  <w:p w:rsidR="00491AB9" w:rsidRDefault="00491AB9">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simplePos x="0" y="0"/>
          <wp:positionH relativeFrom="margin">
            <wp:posOffset>-995032</wp:posOffset>
          </wp:positionH>
          <wp:positionV relativeFrom="margin">
            <wp:posOffset>-1782432</wp:posOffset>
          </wp:positionV>
          <wp:extent cx="8426450" cy="1097280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AB9" w:rsidRDefault="00491AB9">
    <w:pPr>
      <w:widowControl w:val="0"/>
      <w:pBdr>
        <w:top w:val="nil"/>
        <w:left w:val="nil"/>
        <w:bottom w:val="nil"/>
        <w:right w:val="nil"/>
        <w:between w:val="nil"/>
      </w:pBdr>
      <w:spacing w:line="276" w:lineRule="auto"/>
      <w:jc w:val="left"/>
      <w:rPr>
        <w:color w:val="000000"/>
        <w:sz w:val="14"/>
        <w:szCs w:val="14"/>
      </w:rPr>
    </w:pPr>
  </w:p>
  <w:tbl>
    <w:tblPr>
      <w:tblStyle w:val="aff"/>
      <w:tblW w:w="6660" w:type="dxa"/>
      <w:tblInd w:w="2552" w:type="dxa"/>
      <w:tblLayout w:type="fixed"/>
      <w:tblLook w:val="0400" w:firstRow="0" w:lastRow="0" w:firstColumn="0" w:lastColumn="0" w:noHBand="0" w:noVBand="1"/>
    </w:tblPr>
    <w:tblGrid>
      <w:gridCol w:w="283"/>
      <w:gridCol w:w="6377"/>
    </w:tblGrid>
    <w:tr w:rsidR="00491AB9">
      <w:trPr>
        <w:trHeight w:val="1435"/>
      </w:trPr>
      <w:tc>
        <w:tcPr>
          <w:tcW w:w="283" w:type="dxa"/>
          <w:shd w:val="clear" w:color="auto" w:fill="auto"/>
        </w:tcPr>
        <w:p w:rsidR="00491AB9" w:rsidRDefault="00491AB9">
          <w:pPr>
            <w:tabs>
              <w:tab w:val="right" w:pos="4273"/>
            </w:tabs>
            <w:rPr>
              <w:rFonts w:ascii="Garamond" w:eastAsia="Garamond" w:hAnsi="Garamond" w:cs="Garamond"/>
            </w:rPr>
          </w:pPr>
        </w:p>
      </w:tc>
      <w:tc>
        <w:tcPr>
          <w:tcW w:w="6377" w:type="dxa"/>
          <w:shd w:val="clear" w:color="auto" w:fill="auto"/>
        </w:tcPr>
        <w:p w:rsidR="00491AB9" w:rsidRDefault="00491AB9">
          <w:pPr>
            <w:widowControl w:val="0"/>
            <w:pBdr>
              <w:top w:val="nil"/>
              <w:left w:val="nil"/>
              <w:bottom w:val="nil"/>
              <w:right w:val="nil"/>
              <w:between w:val="nil"/>
            </w:pBdr>
            <w:spacing w:line="276" w:lineRule="auto"/>
            <w:jc w:val="left"/>
            <w:rPr>
              <w:rFonts w:ascii="Garamond" w:eastAsia="Garamond" w:hAnsi="Garamond" w:cs="Garamond"/>
            </w:rPr>
          </w:pPr>
        </w:p>
        <w:tbl>
          <w:tblPr>
            <w:tblStyle w:val="aff0"/>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491AB9">
            <w:trPr>
              <w:trHeight w:val="144"/>
            </w:trPr>
            <w:tc>
              <w:tcPr>
                <w:tcW w:w="2727" w:type="dxa"/>
              </w:tcPr>
              <w:p w:rsidR="00491AB9" w:rsidRDefault="00491AB9">
                <w:pPr>
                  <w:tabs>
                    <w:tab w:val="right" w:pos="8838"/>
                  </w:tabs>
                  <w:ind w:left="-74" w:right="-105"/>
                  <w:rPr>
                    <w:b/>
                  </w:rPr>
                </w:pPr>
                <w:bookmarkStart w:id="0" w:name="_heading=h.vx1227" w:colFirst="0" w:colLast="0"/>
                <w:bookmarkEnd w:id="0"/>
                <w:r>
                  <w:rPr>
                    <w:b/>
                  </w:rPr>
                  <w:t>Recurso de Revisión:</w:t>
                </w:r>
              </w:p>
            </w:tc>
            <w:tc>
              <w:tcPr>
                <w:tcW w:w="3402" w:type="dxa"/>
              </w:tcPr>
              <w:p w:rsidR="00491AB9" w:rsidRDefault="00491AB9">
                <w:pPr>
                  <w:tabs>
                    <w:tab w:val="right" w:pos="8838"/>
                  </w:tabs>
                  <w:ind w:left="-74" w:right="-105"/>
                </w:pPr>
                <w:r>
                  <w:t>01512/INFOEM/IP/RR/2025 y acumulados</w:t>
                </w:r>
              </w:p>
            </w:tc>
            <w:tc>
              <w:tcPr>
                <w:tcW w:w="3402" w:type="dxa"/>
              </w:tcPr>
              <w:p w:rsidR="00491AB9" w:rsidRDefault="00491AB9">
                <w:pPr>
                  <w:tabs>
                    <w:tab w:val="right" w:pos="8838"/>
                  </w:tabs>
                  <w:ind w:left="-74" w:right="-105"/>
                </w:pPr>
              </w:p>
            </w:tc>
          </w:tr>
          <w:tr w:rsidR="00491AB9">
            <w:trPr>
              <w:trHeight w:val="144"/>
            </w:trPr>
            <w:tc>
              <w:tcPr>
                <w:tcW w:w="2727" w:type="dxa"/>
              </w:tcPr>
              <w:p w:rsidR="00491AB9" w:rsidRDefault="00491AB9">
                <w:pPr>
                  <w:tabs>
                    <w:tab w:val="right" w:pos="8838"/>
                  </w:tabs>
                  <w:ind w:left="-74" w:right="-105"/>
                  <w:rPr>
                    <w:b/>
                  </w:rPr>
                </w:pPr>
                <w:bookmarkStart w:id="1" w:name="_heading=h.3fwokq0" w:colFirst="0" w:colLast="0"/>
                <w:bookmarkEnd w:id="1"/>
                <w:r>
                  <w:rPr>
                    <w:b/>
                  </w:rPr>
                  <w:t>Recurrente:</w:t>
                </w:r>
              </w:p>
            </w:tc>
            <w:tc>
              <w:tcPr>
                <w:tcW w:w="3402" w:type="dxa"/>
              </w:tcPr>
              <w:p w:rsidR="00491AB9" w:rsidRDefault="00DE6B19">
                <w:pPr>
                  <w:tabs>
                    <w:tab w:val="left" w:pos="3122"/>
                    <w:tab w:val="right" w:pos="8838"/>
                  </w:tabs>
                  <w:ind w:left="-105" w:right="-105"/>
                </w:pPr>
                <w:r>
                  <w:t xml:space="preserve">XXXXX XXXXXX </w:t>
                </w:r>
                <w:proofErr w:type="spellStart"/>
                <w:r>
                  <w:t>XXXXXX</w:t>
                </w:r>
                <w:proofErr w:type="spellEnd"/>
              </w:p>
            </w:tc>
            <w:tc>
              <w:tcPr>
                <w:tcW w:w="3402" w:type="dxa"/>
              </w:tcPr>
              <w:p w:rsidR="00491AB9" w:rsidRDefault="00491AB9">
                <w:pPr>
                  <w:tabs>
                    <w:tab w:val="left" w:pos="3122"/>
                    <w:tab w:val="right" w:pos="8838"/>
                  </w:tabs>
                  <w:ind w:left="-105" w:right="-105"/>
                </w:pPr>
              </w:p>
            </w:tc>
          </w:tr>
          <w:tr w:rsidR="00491AB9">
            <w:trPr>
              <w:trHeight w:val="283"/>
            </w:trPr>
            <w:tc>
              <w:tcPr>
                <w:tcW w:w="2727" w:type="dxa"/>
              </w:tcPr>
              <w:p w:rsidR="00491AB9" w:rsidRDefault="00491AB9">
                <w:pPr>
                  <w:tabs>
                    <w:tab w:val="right" w:pos="8838"/>
                  </w:tabs>
                  <w:ind w:left="-74" w:right="-105"/>
                  <w:rPr>
                    <w:b/>
                  </w:rPr>
                </w:pPr>
                <w:r>
                  <w:rPr>
                    <w:b/>
                  </w:rPr>
                  <w:t>Sujeto Obligado:</w:t>
                </w:r>
              </w:p>
            </w:tc>
            <w:tc>
              <w:tcPr>
                <w:tcW w:w="3402" w:type="dxa"/>
              </w:tcPr>
              <w:p w:rsidR="00491AB9" w:rsidRDefault="00491AB9">
                <w:pPr>
                  <w:tabs>
                    <w:tab w:val="left" w:pos="2834"/>
                    <w:tab w:val="right" w:pos="8838"/>
                  </w:tabs>
                  <w:ind w:left="-108" w:right="-105"/>
                </w:pPr>
                <w:r>
                  <w:t>Ayuntamiento de Jilotzingo</w:t>
                </w:r>
              </w:p>
            </w:tc>
            <w:tc>
              <w:tcPr>
                <w:tcW w:w="3402" w:type="dxa"/>
              </w:tcPr>
              <w:p w:rsidR="00491AB9" w:rsidRDefault="00491AB9">
                <w:pPr>
                  <w:tabs>
                    <w:tab w:val="left" w:pos="2834"/>
                    <w:tab w:val="right" w:pos="8838"/>
                  </w:tabs>
                  <w:ind w:left="-108" w:right="-105"/>
                </w:pPr>
              </w:p>
            </w:tc>
          </w:tr>
          <w:tr w:rsidR="00491AB9">
            <w:trPr>
              <w:trHeight w:val="283"/>
            </w:trPr>
            <w:tc>
              <w:tcPr>
                <w:tcW w:w="2727" w:type="dxa"/>
              </w:tcPr>
              <w:p w:rsidR="00491AB9" w:rsidRDefault="00491AB9">
                <w:pPr>
                  <w:tabs>
                    <w:tab w:val="right" w:pos="8838"/>
                  </w:tabs>
                  <w:ind w:left="-74" w:right="-105"/>
                  <w:rPr>
                    <w:b/>
                  </w:rPr>
                </w:pPr>
                <w:r>
                  <w:rPr>
                    <w:b/>
                  </w:rPr>
                  <w:t>Comisionada Ponente:</w:t>
                </w:r>
              </w:p>
            </w:tc>
            <w:tc>
              <w:tcPr>
                <w:tcW w:w="3402" w:type="dxa"/>
              </w:tcPr>
              <w:p w:rsidR="00491AB9" w:rsidRDefault="00491AB9">
                <w:pPr>
                  <w:tabs>
                    <w:tab w:val="right" w:pos="8838"/>
                  </w:tabs>
                  <w:ind w:left="-108" w:right="-105"/>
                </w:pPr>
                <w:r>
                  <w:t>Sharon Cristina Morales Martínez</w:t>
                </w:r>
              </w:p>
            </w:tc>
            <w:tc>
              <w:tcPr>
                <w:tcW w:w="3402" w:type="dxa"/>
              </w:tcPr>
              <w:p w:rsidR="00491AB9" w:rsidRDefault="00491AB9">
                <w:pPr>
                  <w:tabs>
                    <w:tab w:val="right" w:pos="8838"/>
                  </w:tabs>
                  <w:ind w:left="-108" w:right="-105"/>
                </w:pPr>
              </w:p>
            </w:tc>
          </w:tr>
        </w:tbl>
        <w:p w:rsidR="00491AB9" w:rsidRDefault="00491AB9">
          <w:pPr>
            <w:tabs>
              <w:tab w:val="right" w:pos="8838"/>
            </w:tabs>
            <w:ind w:left="-28"/>
            <w:rPr>
              <w:rFonts w:ascii="Arial" w:eastAsia="Arial" w:hAnsi="Arial" w:cs="Arial"/>
              <w:b/>
            </w:rPr>
          </w:pPr>
        </w:p>
      </w:tc>
    </w:tr>
  </w:tbl>
  <w:p w:rsidR="00491AB9" w:rsidRDefault="00231018">
    <w:pPr>
      <w:pBdr>
        <w:top w:val="nil"/>
        <w:left w:val="nil"/>
        <w:bottom w:val="nil"/>
        <w:right w:val="nil"/>
        <w:between w:val="nil"/>
      </w:pBdr>
      <w:tabs>
        <w:tab w:val="center" w:pos="4419"/>
        <w:tab w:val="right" w:pos="8838"/>
        <w:tab w:val="left" w:pos="2957"/>
      </w:tabs>
      <w:rPr>
        <w:color w:val="000000"/>
      </w:rPr>
    </w:pPr>
    <w:r>
      <w:rPr>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E4AF7"/>
    <w:multiLevelType w:val="multilevel"/>
    <w:tmpl w:val="6780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7D0DAC"/>
    <w:multiLevelType w:val="multilevel"/>
    <w:tmpl w:val="5BBA4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8304C1"/>
    <w:multiLevelType w:val="multilevel"/>
    <w:tmpl w:val="26AE3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4DA2160E"/>
    <w:multiLevelType w:val="multilevel"/>
    <w:tmpl w:val="8E62E88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2969F2"/>
    <w:multiLevelType w:val="multilevel"/>
    <w:tmpl w:val="787A56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42A647F"/>
    <w:multiLevelType w:val="multilevel"/>
    <w:tmpl w:val="61AA0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0514DE"/>
    <w:multiLevelType w:val="multilevel"/>
    <w:tmpl w:val="93D608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0"/>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7A8"/>
    <w:rsid w:val="0000529D"/>
    <w:rsid w:val="00036675"/>
    <w:rsid w:val="0009763C"/>
    <w:rsid w:val="001E6CD6"/>
    <w:rsid w:val="00231018"/>
    <w:rsid w:val="00491AB9"/>
    <w:rsid w:val="007427A8"/>
    <w:rsid w:val="007C5B01"/>
    <w:rsid w:val="0097577F"/>
    <w:rsid w:val="009E50D1"/>
    <w:rsid w:val="00A33F45"/>
    <w:rsid w:val="00B96830"/>
    <w:rsid w:val="00BB1207"/>
    <w:rsid w:val="00DE6B19"/>
    <w:rsid w:val="00F134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1EF9E77-C4EB-4E4C-9B81-5C0E7D5A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b/>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9"/>
    <w:pPr>
      <w:spacing w:line="240" w:lineRule="auto"/>
    </w:pPr>
    <w:tblPr>
      <w:tblStyleRowBandSize w:val="1"/>
      <w:tblStyleColBandSize w:val="1"/>
      <w:tblCellMar>
        <w:left w:w="108" w:type="dxa"/>
        <w:right w:w="108" w:type="dxa"/>
      </w:tblCellMar>
    </w:tblPr>
  </w:style>
  <w:style w:type="table" w:customStyle="1" w:styleId="a0">
    <w:basedOn w:val="TableNormal9"/>
    <w:tblPr>
      <w:tblStyleRowBandSize w:val="1"/>
      <w:tblStyleColBandSize w:val="1"/>
      <w:tblCellMar>
        <w:left w:w="115" w:type="dxa"/>
        <w:right w:w="115" w:type="dxa"/>
      </w:tblCellMar>
    </w:tblPr>
  </w:style>
  <w:style w:type="table" w:customStyle="1" w:styleId="a1">
    <w:basedOn w:val="TableNormal9"/>
    <w:pPr>
      <w:spacing w:line="240" w:lineRule="auto"/>
    </w:pPr>
    <w:tblPr>
      <w:tblStyleRowBandSize w:val="1"/>
      <w:tblStyleColBandSize w:val="1"/>
      <w:tblCellMar>
        <w:left w:w="108" w:type="dxa"/>
        <w:right w:w="108" w:type="dxa"/>
      </w:tblCellMar>
    </w:tblPr>
  </w:style>
  <w:style w:type="table" w:customStyle="1" w:styleId="a2">
    <w:basedOn w:val="TableNormal9"/>
    <w:pPr>
      <w:spacing w:line="240" w:lineRule="auto"/>
    </w:pPr>
    <w:tblPr>
      <w:tblStyleRowBandSize w:val="1"/>
      <w:tblStyleColBandSize w:val="1"/>
      <w:tblCellMar>
        <w:left w:w="108" w:type="dxa"/>
        <w:right w:w="108" w:type="dxa"/>
      </w:tblCellMar>
    </w:tblPr>
  </w:style>
  <w:style w:type="table" w:customStyle="1" w:styleId="a3">
    <w:basedOn w:val="TableNormal9"/>
    <w:pPr>
      <w:spacing w:line="240" w:lineRule="auto"/>
    </w:pPr>
    <w:tblPr>
      <w:tblStyleRowBandSize w:val="1"/>
      <w:tblStyleColBandSize w:val="1"/>
      <w:tblCellMar>
        <w:left w:w="108" w:type="dxa"/>
        <w:right w:w="108" w:type="dxa"/>
      </w:tblCellMar>
    </w:tblPr>
  </w:style>
  <w:style w:type="table" w:customStyle="1" w:styleId="a4">
    <w:basedOn w:val="TableNormal9"/>
    <w:pPr>
      <w:spacing w:line="240" w:lineRule="auto"/>
    </w:p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E41B75"/>
    <w:rPr>
      <w:i/>
      <w:iCs/>
      <w:color w:val="404040" w:themeColor="text1" w:themeTint="BF"/>
    </w:r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8"/>
    <w:pPr>
      <w:spacing w:line="240" w:lineRule="auto"/>
    </w:pPr>
    <w:tblPr>
      <w:tblStyleRowBandSize w:val="1"/>
      <w:tblStyleColBandSize w:val="1"/>
      <w:tblCellMar>
        <w:left w:w="108" w:type="dxa"/>
        <w:right w:w="108" w:type="dxa"/>
      </w:tblCellMar>
    </w:tblPr>
  </w:style>
  <w:style w:type="table" w:customStyle="1" w:styleId="a7">
    <w:basedOn w:val="TableNormal8"/>
    <w:pPr>
      <w:spacing w:line="240" w:lineRule="auto"/>
    </w:pPr>
    <w:tblPr>
      <w:tblStyleRowBandSize w:val="1"/>
      <w:tblStyleColBandSize w:val="1"/>
      <w:tblCellMar>
        <w:left w:w="108" w:type="dxa"/>
        <w:right w:w="108" w:type="dxa"/>
      </w:tblCellMar>
    </w:tblPr>
  </w:style>
  <w:style w:type="table" w:customStyle="1" w:styleId="a8">
    <w:basedOn w:val="TableNormal8"/>
    <w:pPr>
      <w:spacing w:line="240" w:lineRule="auto"/>
    </w:pPr>
    <w:tblPr>
      <w:tblStyleRowBandSize w:val="1"/>
      <w:tblStyleColBandSize w:val="1"/>
      <w:tblCellMar>
        <w:left w:w="108" w:type="dxa"/>
        <w:right w:w="108" w:type="dxa"/>
      </w:tblCellMar>
    </w:tblPr>
  </w:style>
  <w:style w:type="table" w:customStyle="1" w:styleId="a9">
    <w:basedOn w:val="TableNormal7"/>
    <w:pPr>
      <w:spacing w:line="240" w:lineRule="auto"/>
    </w:pPr>
    <w:tblPr>
      <w:tblStyleRowBandSize w:val="1"/>
      <w:tblStyleColBandSize w:val="1"/>
      <w:tblCellMar>
        <w:left w:w="108" w:type="dxa"/>
        <w:right w:w="108" w:type="dxa"/>
      </w:tblCellMar>
    </w:tblPr>
  </w:style>
  <w:style w:type="table" w:customStyle="1" w:styleId="aa">
    <w:basedOn w:val="TableNormal7"/>
    <w:pPr>
      <w:spacing w:line="240" w:lineRule="auto"/>
    </w:pPr>
    <w:tblPr>
      <w:tblStyleRowBandSize w:val="1"/>
      <w:tblStyleColBandSize w:val="1"/>
      <w:tblCellMar>
        <w:left w:w="108" w:type="dxa"/>
        <w:right w:w="108" w:type="dxa"/>
      </w:tblCellMar>
    </w:tblPr>
  </w:style>
  <w:style w:type="table" w:customStyle="1" w:styleId="ab">
    <w:basedOn w:val="TableNormal7"/>
    <w:pPr>
      <w:spacing w:line="240" w:lineRule="auto"/>
    </w:pPr>
    <w:tblPr>
      <w:tblStyleRowBandSize w:val="1"/>
      <w:tblStyleColBandSize w:val="1"/>
      <w:tblCellMar>
        <w:left w:w="108" w:type="dxa"/>
        <w:right w:w="108" w:type="dxa"/>
      </w:tblCellMar>
    </w:tblPr>
  </w:style>
  <w:style w:type="table" w:customStyle="1" w:styleId="ac">
    <w:basedOn w:val="TableNormal7"/>
    <w:pPr>
      <w:spacing w:line="240" w:lineRule="auto"/>
    </w:pPr>
    <w:tblPr>
      <w:tblStyleRowBandSize w:val="1"/>
      <w:tblStyleColBandSize w:val="1"/>
      <w:tblCellMar>
        <w:left w:w="108" w:type="dxa"/>
        <w:right w:w="108" w:type="dxa"/>
      </w:tblCellMar>
    </w:tblPr>
  </w:style>
  <w:style w:type="table" w:customStyle="1" w:styleId="ad">
    <w:basedOn w:val="TableNormal7"/>
    <w:pPr>
      <w:spacing w:line="240" w:lineRule="auto"/>
    </w:pPr>
    <w:tblPr>
      <w:tblStyleRowBandSize w:val="1"/>
      <w:tblStyleColBandSize w:val="1"/>
      <w:tblCellMar>
        <w:left w:w="108" w:type="dxa"/>
        <w:right w:w="108" w:type="dxa"/>
      </w:tblCellMar>
    </w:tblPr>
  </w:style>
  <w:style w:type="table" w:customStyle="1" w:styleId="ae">
    <w:basedOn w:val="TableNormal7"/>
    <w:pPr>
      <w:spacing w:line="240" w:lineRule="auto"/>
    </w:pPr>
    <w:tblPr>
      <w:tblStyleRowBandSize w:val="1"/>
      <w:tblStyleColBandSize w:val="1"/>
      <w:tblCellMar>
        <w:left w:w="108" w:type="dxa"/>
        <w:right w:w="108" w:type="dxa"/>
      </w:tblCellMar>
    </w:tblPr>
  </w:style>
  <w:style w:type="table" w:customStyle="1" w:styleId="af">
    <w:basedOn w:val="TableNormal7"/>
    <w:pPr>
      <w:spacing w:line="240" w:lineRule="auto"/>
    </w:pPr>
    <w:tblPr>
      <w:tblStyleRowBandSize w:val="1"/>
      <w:tblStyleColBandSize w:val="1"/>
      <w:tblCellMar>
        <w:left w:w="108" w:type="dxa"/>
        <w:right w:w="108" w:type="dxa"/>
      </w:tblCellMar>
    </w:tblPr>
  </w:style>
  <w:style w:type="table" w:customStyle="1" w:styleId="af0">
    <w:basedOn w:val="TableNormal7"/>
    <w:pPr>
      <w:spacing w:line="240" w:lineRule="auto"/>
    </w:pPr>
    <w:tblPr>
      <w:tblStyleRowBandSize w:val="1"/>
      <w:tblStyleColBandSize w:val="1"/>
      <w:tblCellMar>
        <w:left w:w="108" w:type="dxa"/>
        <w:right w:w="108" w:type="dxa"/>
      </w:tblCellMar>
    </w:tblPr>
  </w:style>
  <w:style w:type="table" w:customStyle="1" w:styleId="af1">
    <w:basedOn w:val="TableNormal7"/>
    <w:pPr>
      <w:spacing w:line="240" w:lineRule="auto"/>
    </w:pPr>
    <w:tblPr>
      <w:tblStyleRowBandSize w:val="1"/>
      <w:tblStyleColBandSize w:val="1"/>
      <w:tblCellMar>
        <w:left w:w="108" w:type="dxa"/>
        <w:right w:w="108" w:type="dxa"/>
      </w:tblCellMar>
    </w:tblPr>
  </w:style>
  <w:style w:type="table" w:customStyle="1" w:styleId="af2">
    <w:basedOn w:val="TableNormal7"/>
    <w:pPr>
      <w:spacing w:line="240" w:lineRule="auto"/>
    </w:pPr>
    <w:tblPr>
      <w:tblStyleRowBandSize w:val="1"/>
      <w:tblStyleColBandSize w:val="1"/>
      <w:tblCellMar>
        <w:left w:w="108" w:type="dxa"/>
        <w:right w:w="108" w:type="dxa"/>
      </w:tblCellMar>
    </w:tblPr>
  </w:style>
  <w:style w:type="table" w:customStyle="1" w:styleId="af3">
    <w:basedOn w:val="TableNormal7"/>
    <w:pPr>
      <w:spacing w:line="240" w:lineRule="auto"/>
    </w:pPr>
    <w:tblPr>
      <w:tblStyleRowBandSize w:val="1"/>
      <w:tblStyleColBandSize w:val="1"/>
      <w:tblCellMar>
        <w:left w:w="108" w:type="dxa"/>
        <w:right w:w="108" w:type="dxa"/>
      </w:tblCellMar>
    </w:tblPr>
  </w:style>
  <w:style w:type="table" w:customStyle="1" w:styleId="af4">
    <w:basedOn w:val="TableNormal7"/>
    <w:pPr>
      <w:spacing w:line="240" w:lineRule="auto"/>
    </w:pPr>
    <w:tblPr>
      <w:tblStyleRowBandSize w:val="1"/>
      <w:tblStyleColBandSize w:val="1"/>
      <w:tblCellMar>
        <w:left w:w="108" w:type="dxa"/>
        <w:right w:w="108" w:type="dxa"/>
      </w:tblCellMar>
    </w:tblPr>
  </w:style>
  <w:style w:type="table" w:customStyle="1" w:styleId="af5">
    <w:basedOn w:val="TableNormal3"/>
    <w:pPr>
      <w:spacing w:line="240" w:lineRule="auto"/>
    </w:pPr>
    <w:tblPr>
      <w:tblStyleRowBandSize w:val="1"/>
      <w:tblStyleColBandSize w:val="1"/>
      <w:tblCellMar>
        <w:left w:w="108" w:type="dxa"/>
        <w:right w:w="108" w:type="dxa"/>
      </w:tblCellMar>
    </w:tblPr>
  </w:style>
  <w:style w:type="table" w:customStyle="1" w:styleId="af6">
    <w:basedOn w:val="TableNormal3"/>
    <w:pPr>
      <w:spacing w:line="240" w:lineRule="auto"/>
    </w:pPr>
    <w:tblPr>
      <w:tblStyleRowBandSize w:val="1"/>
      <w:tblStyleColBandSize w:val="1"/>
      <w:tblCellMar>
        <w:left w:w="108" w:type="dxa"/>
        <w:right w:w="108" w:type="dxa"/>
      </w:tblCellMar>
    </w:tblPr>
  </w:style>
  <w:style w:type="table" w:customStyle="1" w:styleId="af7">
    <w:basedOn w:val="TableNormal3"/>
    <w:pPr>
      <w:spacing w:line="240" w:lineRule="auto"/>
    </w:pPr>
    <w:tblPr>
      <w:tblStyleRowBandSize w:val="1"/>
      <w:tblStyleColBandSize w:val="1"/>
      <w:tblCellMar>
        <w:left w:w="108" w:type="dxa"/>
        <w:right w:w="108" w:type="dxa"/>
      </w:tblCellMar>
    </w:tblPr>
  </w:style>
  <w:style w:type="table" w:customStyle="1" w:styleId="af8">
    <w:basedOn w:val="TableNormal3"/>
    <w:pPr>
      <w:spacing w:line="240" w:lineRule="auto"/>
    </w:pPr>
    <w:tblPr>
      <w:tblStyleRowBandSize w:val="1"/>
      <w:tblStyleColBandSize w:val="1"/>
      <w:tblCellMar>
        <w:left w:w="108" w:type="dxa"/>
        <w:right w:w="108" w:type="dxa"/>
      </w:tblCellMar>
    </w:tblPr>
  </w:style>
  <w:style w:type="table" w:customStyle="1" w:styleId="af9">
    <w:basedOn w:val="TableNormal3"/>
    <w:pPr>
      <w:spacing w:line="240" w:lineRule="auto"/>
    </w:pPr>
    <w:tblPr>
      <w:tblStyleRowBandSize w:val="1"/>
      <w:tblStyleColBandSize w:val="1"/>
      <w:tblCellMar>
        <w:left w:w="108" w:type="dxa"/>
        <w:right w:w="108" w:type="dxa"/>
      </w:tblCellMar>
    </w:tblPr>
  </w:style>
  <w:style w:type="table" w:customStyle="1" w:styleId="afa">
    <w:basedOn w:val="TableNormal3"/>
    <w:pPr>
      <w:spacing w:line="240" w:lineRule="auto"/>
    </w:pPr>
    <w:tblPr>
      <w:tblStyleRowBandSize w:val="1"/>
      <w:tblStyleColBandSize w:val="1"/>
      <w:tblCellMar>
        <w:left w:w="108"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E2F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E2FFD"/>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E2FFD"/>
    <w:rPr>
      <w:vertAlign w:val="superscript"/>
    </w:rPr>
  </w:style>
  <w:style w:type="table" w:customStyle="1" w:styleId="afb">
    <w:basedOn w:val="TableNormal1"/>
    <w:pPr>
      <w:spacing w:line="240" w:lineRule="auto"/>
    </w:pPr>
    <w:tblPr>
      <w:tblStyleRowBandSize w:val="1"/>
      <w:tblStyleColBandSize w:val="1"/>
      <w:tblCellMar>
        <w:left w:w="108" w:type="dxa"/>
        <w:right w:w="108" w:type="dxa"/>
      </w:tblCellMar>
    </w:tblPr>
  </w:style>
  <w:style w:type="table" w:customStyle="1" w:styleId="afc">
    <w:basedOn w:val="TableNormal1"/>
    <w:pPr>
      <w:spacing w:line="240" w:lineRule="auto"/>
    </w:pPr>
    <w:tblPr>
      <w:tblStyleRowBandSize w:val="1"/>
      <w:tblStyleColBandSize w:val="1"/>
      <w:tblCellMar>
        <w:left w:w="108" w:type="dxa"/>
        <w:right w:w="108" w:type="dxa"/>
      </w:tblCellMar>
    </w:tblPr>
  </w:style>
  <w:style w:type="table" w:customStyle="1" w:styleId="afd">
    <w:basedOn w:val="TableNormal1"/>
    <w:pPr>
      <w:spacing w:line="240" w:lineRule="auto"/>
    </w:pPr>
    <w:tblPr>
      <w:tblStyleRowBandSize w:val="1"/>
      <w:tblStyleColBandSize w:val="1"/>
      <w:tblCellMar>
        <w:left w:w="108" w:type="dxa"/>
        <w:right w:w="108" w:type="dxa"/>
      </w:tblCellMar>
    </w:tblPr>
  </w:style>
  <w:style w:type="table" w:customStyle="1" w:styleId="afe">
    <w:basedOn w:val="TableNormal1"/>
    <w:pPr>
      <w:spacing w:line="240" w:lineRule="auto"/>
    </w:pPr>
    <w:tblPr>
      <w:tblStyleRowBandSize w:val="1"/>
      <w:tblStyleColBandSize w:val="1"/>
      <w:tblCellMar>
        <w:left w:w="108" w:type="dxa"/>
        <w:right w:w="108" w:type="dxa"/>
      </w:tblCellMar>
    </w:tblPr>
  </w:style>
  <w:style w:type="table" w:customStyle="1" w:styleId="aff">
    <w:basedOn w:val="TableNormal1"/>
    <w:pPr>
      <w:spacing w:line="240" w:lineRule="auto"/>
    </w:pPr>
    <w:tblPr>
      <w:tblStyleRowBandSize w:val="1"/>
      <w:tblStyleColBandSize w:val="1"/>
      <w:tblCellMar>
        <w:left w:w="108" w:type="dxa"/>
        <w:right w:w="108" w:type="dxa"/>
      </w:tblCellMar>
    </w:tblPr>
  </w:style>
  <w:style w:type="table" w:customStyle="1" w:styleId="aff0">
    <w:basedOn w:val="TableNormal1"/>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ecretariadoejecutivo.gob.mx/work/models/SecretariadoEjecutivo/Resource/328/1/images/instructivo_final_edo_fuerza(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rYAM8qFsWlqweUUGLzSpXGlaKw==">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1E95AC-544B-43CC-9FEB-91A347DA8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43</Pages>
  <Words>10833</Words>
  <Characters>59585</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7</cp:revision>
  <cp:lastPrinted>2025-04-03T17:59:00Z</cp:lastPrinted>
  <dcterms:created xsi:type="dcterms:W3CDTF">2025-03-31T22:54:00Z</dcterms:created>
  <dcterms:modified xsi:type="dcterms:W3CDTF">2025-04-29T00:21:00Z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