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89ED24" w14:textId="77777777" w:rsidR="00094A71" w:rsidRPr="006D3CD0" w:rsidRDefault="00094A71">
      <w:pPr>
        <w:widowControl w:val="0"/>
        <w:pBdr>
          <w:top w:val="nil"/>
          <w:left w:val="nil"/>
          <w:bottom w:val="nil"/>
          <w:right w:val="nil"/>
          <w:between w:val="nil"/>
        </w:pBdr>
        <w:spacing w:after="0" w:line="276" w:lineRule="auto"/>
        <w:jc w:val="left"/>
        <w:rPr>
          <w:color w:val="FF0000"/>
        </w:rPr>
      </w:pPr>
    </w:p>
    <w:p w14:paraId="0CC2F97F" w14:textId="77777777" w:rsidR="00462258" w:rsidRPr="006D3CD0" w:rsidRDefault="00462258" w:rsidP="00A80DAF">
      <w:pPr>
        <w:keepNext/>
        <w:keepLines/>
        <w:pBdr>
          <w:top w:val="nil"/>
          <w:left w:val="nil"/>
          <w:bottom w:val="nil"/>
          <w:right w:val="nil"/>
          <w:between w:val="nil"/>
        </w:pBdr>
        <w:spacing w:after="0" w:line="360" w:lineRule="auto"/>
        <w:jc w:val="center"/>
        <w:rPr>
          <w:color w:val="FF0000"/>
        </w:rPr>
      </w:pPr>
    </w:p>
    <w:p w14:paraId="2D771F77" w14:textId="5E4C22ED" w:rsidR="00094A71" w:rsidRPr="00A3752E" w:rsidRDefault="00EE75AC" w:rsidP="00462258">
      <w:pPr>
        <w:keepNext/>
        <w:keepLines/>
        <w:pBdr>
          <w:top w:val="nil"/>
          <w:left w:val="nil"/>
          <w:bottom w:val="nil"/>
          <w:right w:val="nil"/>
          <w:between w:val="nil"/>
        </w:pBdr>
        <w:spacing w:after="0" w:line="360" w:lineRule="auto"/>
        <w:jc w:val="center"/>
      </w:pPr>
      <w:r w:rsidRPr="00A3752E">
        <w:t xml:space="preserve">RESOLUCIÓN DEL RECURSO DE REVISIÓN </w:t>
      </w:r>
      <w:r w:rsidR="007337D9" w:rsidRPr="00A3752E">
        <w:t>0</w:t>
      </w:r>
      <w:r w:rsidR="00A3752E" w:rsidRPr="00A3752E">
        <w:t>7941</w:t>
      </w:r>
      <w:r w:rsidR="007337D9" w:rsidRPr="00A3752E">
        <w:t>/INFOEM/IP/RR/2025</w:t>
      </w:r>
    </w:p>
    <w:sdt>
      <w:sdtPr>
        <w:rPr>
          <w:rFonts w:eastAsiaTheme="minorHAnsi" w:cstheme="minorBidi"/>
          <w:color w:val="FF0000"/>
          <w:lang w:val="es-ES" w:eastAsia="en-US"/>
        </w:rPr>
        <w:id w:val="-1872525245"/>
        <w:docPartObj>
          <w:docPartGallery w:val="Table of Contents"/>
          <w:docPartUnique/>
        </w:docPartObj>
      </w:sdtPr>
      <w:sdtEndPr>
        <w:rPr>
          <w:b/>
          <w:bCs/>
        </w:rPr>
      </w:sdtEndPr>
      <w:sdtContent>
        <w:p w14:paraId="490B8236" w14:textId="56B336E0" w:rsidR="00462258" w:rsidRPr="006755FB" w:rsidRDefault="00462258" w:rsidP="00462258">
          <w:pPr>
            <w:keepNext/>
            <w:keepLines/>
            <w:spacing w:after="0" w:line="360" w:lineRule="auto"/>
            <w:rPr>
              <w:rFonts w:eastAsiaTheme="majorEastAsia" w:cstheme="majorBidi"/>
              <w:color w:val="FF0000"/>
            </w:rPr>
          </w:pPr>
        </w:p>
        <w:p w14:paraId="21493F13" w14:textId="77777777" w:rsidR="005C4AD5" w:rsidRPr="005C4AD5" w:rsidRDefault="00462258">
          <w:pPr>
            <w:pStyle w:val="TDC1"/>
            <w:rPr>
              <w:rFonts w:asciiTheme="minorHAnsi" w:eastAsiaTheme="minorEastAsia" w:hAnsiTheme="minorHAnsi" w:cstheme="minorBidi"/>
              <w:noProof/>
              <w:sz w:val="22"/>
              <w:szCs w:val="22"/>
              <w:lang w:eastAsia="es-MX"/>
            </w:rPr>
          </w:pPr>
          <w:r w:rsidRPr="006755FB">
            <w:rPr>
              <w:rFonts w:eastAsiaTheme="minorHAnsi" w:cstheme="minorBidi"/>
              <w:color w:val="FF0000"/>
              <w:lang w:eastAsia="en-US"/>
            </w:rPr>
            <w:fldChar w:fldCharType="begin"/>
          </w:r>
          <w:r w:rsidRPr="006755FB">
            <w:rPr>
              <w:rFonts w:eastAsiaTheme="minorHAnsi" w:cstheme="minorBidi"/>
              <w:color w:val="FF0000"/>
              <w:lang w:eastAsia="en-US"/>
            </w:rPr>
            <w:instrText xml:space="preserve"> TOC \o "1-3" \h \z \u </w:instrText>
          </w:r>
          <w:r w:rsidRPr="006755FB">
            <w:rPr>
              <w:rFonts w:eastAsiaTheme="minorHAnsi" w:cstheme="minorBidi"/>
              <w:color w:val="FF0000"/>
              <w:lang w:eastAsia="en-US"/>
            </w:rPr>
            <w:fldChar w:fldCharType="separate"/>
          </w:r>
          <w:hyperlink w:anchor="_Toc211530987" w:history="1">
            <w:r w:rsidR="005C4AD5" w:rsidRPr="005C4AD5">
              <w:rPr>
                <w:rStyle w:val="Hipervnculo"/>
                <w:rFonts w:ascii="Palatino Linotype" w:eastAsia="Palatino Linotype" w:hAnsi="Palatino Linotype" w:cs="Palatino Linotype"/>
                <w:noProof/>
              </w:rPr>
              <w:t>A N T E C E D E N T E S</w:t>
            </w:r>
            <w:r w:rsidR="005C4AD5" w:rsidRPr="005C4AD5">
              <w:rPr>
                <w:noProof/>
                <w:webHidden/>
              </w:rPr>
              <w:tab/>
            </w:r>
            <w:r w:rsidR="005C4AD5" w:rsidRPr="005C4AD5">
              <w:rPr>
                <w:noProof/>
                <w:webHidden/>
              </w:rPr>
              <w:fldChar w:fldCharType="begin"/>
            </w:r>
            <w:r w:rsidR="005C4AD5" w:rsidRPr="005C4AD5">
              <w:rPr>
                <w:noProof/>
                <w:webHidden/>
              </w:rPr>
              <w:instrText xml:space="preserve"> PAGEREF _Toc211530987 \h </w:instrText>
            </w:r>
            <w:r w:rsidR="005C4AD5" w:rsidRPr="005C4AD5">
              <w:rPr>
                <w:noProof/>
                <w:webHidden/>
              </w:rPr>
            </w:r>
            <w:r w:rsidR="005C4AD5" w:rsidRPr="005C4AD5">
              <w:rPr>
                <w:noProof/>
                <w:webHidden/>
              </w:rPr>
              <w:fldChar w:fldCharType="separate"/>
            </w:r>
            <w:r w:rsidR="00F0231B">
              <w:rPr>
                <w:noProof/>
                <w:webHidden/>
              </w:rPr>
              <w:t>2</w:t>
            </w:r>
            <w:r w:rsidR="005C4AD5" w:rsidRPr="005C4AD5">
              <w:rPr>
                <w:noProof/>
                <w:webHidden/>
              </w:rPr>
              <w:fldChar w:fldCharType="end"/>
            </w:r>
          </w:hyperlink>
        </w:p>
        <w:p w14:paraId="120588DB" w14:textId="77777777" w:rsidR="005C4AD5" w:rsidRPr="005C4AD5" w:rsidRDefault="00000000">
          <w:pPr>
            <w:pStyle w:val="TDC2"/>
            <w:tabs>
              <w:tab w:val="right" w:leader="dot" w:pos="8921"/>
            </w:tabs>
            <w:rPr>
              <w:rFonts w:asciiTheme="minorHAnsi" w:eastAsiaTheme="minorEastAsia" w:hAnsiTheme="minorHAnsi" w:cstheme="minorBidi"/>
              <w:noProof/>
              <w:sz w:val="22"/>
              <w:szCs w:val="22"/>
              <w:lang w:eastAsia="es-MX"/>
            </w:rPr>
          </w:pPr>
          <w:hyperlink w:anchor="_Toc211530988" w:history="1">
            <w:r w:rsidR="005C4AD5" w:rsidRPr="005C4AD5">
              <w:rPr>
                <w:rStyle w:val="Hipervnculo"/>
                <w:rFonts w:ascii="Palatino Linotype" w:eastAsia="Palatino Linotype" w:hAnsi="Palatino Linotype" w:cs="Palatino Linotype"/>
                <w:noProof/>
              </w:rPr>
              <w:t>I. Presentación de la solicitud de información</w:t>
            </w:r>
            <w:r w:rsidR="005C4AD5" w:rsidRPr="005C4AD5">
              <w:rPr>
                <w:noProof/>
                <w:webHidden/>
              </w:rPr>
              <w:tab/>
            </w:r>
            <w:r w:rsidR="005C4AD5" w:rsidRPr="005C4AD5">
              <w:rPr>
                <w:noProof/>
                <w:webHidden/>
              </w:rPr>
              <w:fldChar w:fldCharType="begin"/>
            </w:r>
            <w:r w:rsidR="005C4AD5" w:rsidRPr="005C4AD5">
              <w:rPr>
                <w:noProof/>
                <w:webHidden/>
              </w:rPr>
              <w:instrText xml:space="preserve"> PAGEREF _Toc211530988 \h </w:instrText>
            </w:r>
            <w:r w:rsidR="005C4AD5" w:rsidRPr="005C4AD5">
              <w:rPr>
                <w:noProof/>
                <w:webHidden/>
              </w:rPr>
            </w:r>
            <w:r w:rsidR="005C4AD5" w:rsidRPr="005C4AD5">
              <w:rPr>
                <w:noProof/>
                <w:webHidden/>
              </w:rPr>
              <w:fldChar w:fldCharType="separate"/>
            </w:r>
            <w:r w:rsidR="00F0231B">
              <w:rPr>
                <w:noProof/>
                <w:webHidden/>
              </w:rPr>
              <w:t>2</w:t>
            </w:r>
            <w:r w:rsidR="005C4AD5" w:rsidRPr="005C4AD5">
              <w:rPr>
                <w:noProof/>
                <w:webHidden/>
              </w:rPr>
              <w:fldChar w:fldCharType="end"/>
            </w:r>
          </w:hyperlink>
        </w:p>
        <w:p w14:paraId="796001F0" w14:textId="77777777" w:rsidR="005C4AD5" w:rsidRPr="005C4AD5" w:rsidRDefault="00000000">
          <w:pPr>
            <w:pStyle w:val="TDC2"/>
            <w:tabs>
              <w:tab w:val="right" w:leader="dot" w:pos="8921"/>
            </w:tabs>
            <w:rPr>
              <w:rFonts w:asciiTheme="minorHAnsi" w:eastAsiaTheme="minorEastAsia" w:hAnsiTheme="minorHAnsi" w:cstheme="minorBidi"/>
              <w:noProof/>
              <w:sz w:val="22"/>
              <w:szCs w:val="22"/>
              <w:lang w:eastAsia="es-MX"/>
            </w:rPr>
          </w:pPr>
          <w:hyperlink w:anchor="_Toc211530989" w:history="1">
            <w:r w:rsidR="005C4AD5" w:rsidRPr="005C4AD5">
              <w:rPr>
                <w:rStyle w:val="Hipervnculo"/>
                <w:rFonts w:ascii="Palatino Linotype" w:eastAsia="Palatino Linotype" w:hAnsi="Palatino Linotype" w:cs="Palatino Linotype"/>
                <w:noProof/>
              </w:rPr>
              <w:t>II. Respuesta del Sujeto Obligado</w:t>
            </w:r>
            <w:r w:rsidR="005C4AD5" w:rsidRPr="005C4AD5">
              <w:rPr>
                <w:noProof/>
                <w:webHidden/>
              </w:rPr>
              <w:tab/>
            </w:r>
            <w:r w:rsidR="005C4AD5" w:rsidRPr="005C4AD5">
              <w:rPr>
                <w:noProof/>
                <w:webHidden/>
              </w:rPr>
              <w:fldChar w:fldCharType="begin"/>
            </w:r>
            <w:r w:rsidR="005C4AD5" w:rsidRPr="005C4AD5">
              <w:rPr>
                <w:noProof/>
                <w:webHidden/>
              </w:rPr>
              <w:instrText xml:space="preserve"> PAGEREF _Toc211530989 \h </w:instrText>
            </w:r>
            <w:r w:rsidR="005C4AD5" w:rsidRPr="005C4AD5">
              <w:rPr>
                <w:noProof/>
                <w:webHidden/>
              </w:rPr>
            </w:r>
            <w:r w:rsidR="005C4AD5" w:rsidRPr="005C4AD5">
              <w:rPr>
                <w:noProof/>
                <w:webHidden/>
              </w:rPr>
              <w:fldChar w:fldCharType="separate"/>
            </w:r>
            <w:r w:rsidR="00F0231B">
              <w:rPr>
                <w:noProof/>
                <w:webHidden/>
              </w:rPr>
              <w:t>3</w:t>
            </w:r>
            <w:r w:rsidR="005C4AD5" w:rsidRPr="005C4AD5">
              <w:rPr>
                <w:noProof/>
                <w:webHidden/>
              </w:rPr>
              <w:fldChar w:fldCharType="end"/>
            </w:r>
          </w:hyperlink>
        </w:p>
        <w:p w14:paraId="73373FDB" w14:textId="77777777" w:rsidR="005C4AD5" w:rsidRPr="005C4AD5" w:rsidRDefault="00000000">
          <w:pPr>
            <w:pStyle w:val="TDC2"/>
            <w:tabs>
              <w:tab w:val="right" w:leader="dot" w:pos="8921"/>
            </w:tabs>
            <w:rPr>
              <w:rFonts w:asciiTheme="minorHAnsi" w:eastAsiaTheme="minorEastAsia" w:hAnsiTheme="minorHAnsi" w:cstheme="minorBidi"/>
              <w:noProof/>
              <w:sz w:val="22"/>
              <w:szCs w:val="22"/>
              <w:lang w:eastAsia="es-MX"/>
            </w:rPr>
          </w:pPr>
          <w:hyperlink w:anchor="_Toc211530990" w:history="1">
            <w:r w:rsidR="005C4AD5" w:rsidRPr="005C4AD5">
              <w:rPr>
                <w:rStyle w:val="Hipervnculo"/>
                <w:rFonts w:ascii="Palatino Linotype" w:eastAsia="Palatino Linotype" w:hAnsi="Palatino Linotype" w:cs="Palatino Linotype"/>
                <w:noProof/>
              </w:rPr>
              <w:t>III. Interposición del Recurso de Revisión</w:t>
            </w:r>
            <w:r w:rsidR="005C4AD5" w:rsidRPr="005C4AD5">
              <w:rPr>
                <w:noProof/>
                <w:webHidden/>
              </w:rPr>
              <w:tab/>
            </w:r>
            <w:r w:rsidR="005C4AD5" w:rsidRPr="005C4AD5">
              <w:rPr>
                <w:noProof/>
                <w:webHidden/>
              </w:rPr>
              <w:fldChar w:fldCharType="begin"/>
            </w:r>
            <w:r w:rsidR="005C4AD5" w:rsidRPr="005C4AD5">
              <w:rPr>
                <w:noProof/>
                <w:webHidden/>
              </w:rPr>
              <w:instrText xml:space="preserve"> PAGEREF _Toc211530990 \h </w:instrText>
            </w:r>
            <w:r w:rsidR="005C4AD5" w:rsidRPr="005C4AD5">
              <w:rPr>
                <w:noProof/>
                <w:webHidden/>
              </w:rPr>
            </w:r>
            <w:r w:rsidR="005C4AD5" w:rsidRPr="005C4AD5">
              <w:rPr>
                <w:noProof/>
                <w:webHidden/>
              </w:rPr>
              <w:fldChar w:fldCharType="separate"/>
            </w:r>
            <w:r w:rsidR="00F0231B">
              <w:rPr>
                <w:noProof/>
                <w:webHidden/>
              </w:rPr>
              <w:t>3</w:t>
            </w:r>
            <w:r w:rsidR="005C4AD5" w:rsidRPr="005C4AD5">
              <w:rPr>
                <w:noProof/>
                <w:webHidden/>
              </w:rPr>
              <w:fldChar w:fldCharType="end"/>
            </w:r>
          </w:hyperlink>
        </w:p>
        <w:p w14:paraId="2999B583" w14:textId="77777777" w:rsidR="005C4AD5" w:rsidRPr="005C4AD5" w:rsidRDefault="00000000">
          <w:pPr>
            <w:pStyle w:val="TDC2"/>
            <w:tabs>
              <w:tab w:val="right" w:leader="dot" w:pos="8921"/>
            </w:tabs>
            <w:rPr>
              <w:rFonts w:asciiTheme="minorHAnsi" w:eastAsiaTheme="minorEastAsia" w:hAnsiTheme="minorHAnsi" w:cstheme="minorBidi"/>
              <w:noProof/>
              <w:sz w:val="22"/>
              <w:szCs w:val="22"/>
              <w:lang w:eastAsia="es-MX"/>
            </w:rPr>
          </w:pPr>
          <w:hyperlink w:anchor="_Toc211530991" w:history="1">
            <w:r w:rsidR="005C4AD5" w:rsidRPr="005C4AD5">
              <w:rPr>
                <w:rStyle w:val="Hipervnculo"/>
                <w:rFonts w:ascii="Palatino Linotype" w:eastAsia="Palatino Linotype" w:hAnsi="Palatino Linotype" w:cs="Palatino Linotype"/>
                <w:noProof/>
              </w:rPr>
              <w:t>IV. Trámite del Recurso de Revisión ante este Instituto</w:t>
            </w:r>
            <w:r w:rsidR="005C4AD5" w:rsidRPr="005C4AD5">
              <w:rPr>
                <w:noProof/>
                <w:webHidden/>
              </w:rPr>
              <w:tab/>
            </w:r>
            <w:r w:rsidR="005C4AD5" w:rsidRPr="005C4AD5">
              <w:rPr>
                <w:noProof/>
                <w:webHidden/>
              </w:rPr>
              <w:fldChar w:fldCharType="begin"/>
            </w:r>
            <w:r w:rsidR="005C4AD5" w:rsidRPr="005C4AD5">
              <w:rPr>
                <w:noProof/>
                <w:webHidden/>
              </w:rPr>
              <w:instrText xml:space="preserve"> PAGEREF _Toc211530991 \h </w:instrText>
            </w:r>
            <w:r w:rsidR="005C4AD5" w:rsidRPr="005C4AD5">
              <w:rPr>
                <w:noProof/>
                <w:webHidden/>
              </w:rPr>
            </w:r>
            <w:r w:rsidR="005C4AD5" w:rsidRPr="005C4AD5">
              <w:rPr>
                <w:noProof/>
                <w:webHidden/>
              </w:rPr>
              <w:fldChar w:fldCharType="separate"/>
            </w:r>
            <w:r w:rsidR="00F0231B">
              <w:rPr>
                <w:noProof/>
                <w:webHidden/>
              </w:rPr>
              <w:t>4</w:t>
            </w:r>
            <w:r w:rsidR="005C4AD5" w:rsidRPr="005C4AD5">
              <w:rPr>
                <w:noProof/>
                <w:webHidden/>
              </w:rPr>
              <w:fldChar w:fldCharType="end"/>
            </w:r>
          </w:hyperlink>
        </w:p>
        <w:p w14:paraId="08D52D4C" w14:textId="77777777" w:rsidR="005C4AD5" w:rsidRPr="005C4AD5" w:rsidRDefault="00000000">
          <w:pPr>
            <w:pStyle w:val="TDC1"/>
            <w:rPr>
              <w:rFonts w:asciiTheme="minorHAnsi" w:eastAsiaTheme="minorEastAsia" w:hAnsiTheme="minorHAnsi" w:cstheme="minorBidi"/>
              <w:noProof/>
              <w:sz w:val="22"/>
              <w:szCs w:val="22"/>
              <w:lang w:eastAsia="es-MX"/>
            </w:rPr>
          </w:pPr>
          <w:hyperlink w:anchor="_Toc211530992" w:history="1">
            <w:r w:rsidR="005C4AD5" w:rsidRPr="005C4AD5">
              <w:rPr>
                <w:rStyle w:val="Hipervnculo"/>
                <w:rFonts w:ascii="Palatino Linotype" w:eastAsia="Palatino Linotype" w:hAnsi="Palatino Linotype" w:cs="Palatino Linotype"/>
                <w:noProof/>
              </w:rPr>
              <w:t>C O N S I D E R A N D O S</w:t>
            </w:r>
            <w:r w:rsidR="005C4AD5" w:rsidRPr="005C4AD5">
              <w:rPr>
                <w:noProof/>
                <w:webHidden/>
              </w:rPr>
              <w:tab/>
            </w:r>
            <w:r w:rsidR="005C4AD5" w:rsidRPr="005C4AD5">
              <w:rPr>
                <w:noProof/>
                <w:webHidden/>
              </w:rPr>
              <w:fldChar w:fldCharType="begin"/>
            </w:r>
            <w:r w:rsidR="005C4AD5" w:rsidRPr="005C4AD5">
              <w:rPr>
                <w:noProof/>
                <w:webHidden/>
              </w:rPr>
              <w:instrText xml:space="preserve"> PAGEREF _Toc211530992 \h </w:instrText>
            </w:r>
            <w:r w:rsidR="005C4AD5" w:rsidRPr="005C4AD5">
              <w:rPr>
                <w:noProof/>
                <w:webHidden/>
              </w:rPr>
            </w:r>
            <w:r w:rsidR="005C4AD5" w:rsidRPr="005C4AD5">
              <w:rPr>
                <w:noProof/>
                <w:webHidden/>
              </w:rPr>
              <w:fldChar w:fldCharType="separate"/>
            </w:r>
            <w:r w:rsidR="00F0231B">
              <w:rPr>
                <w:noProof/>
                <w:webHidden/>
              </w:rPr>
              <w:t>8</w:t>
            </w:r>
            <w:r w:rsidR="005C4AD5" w:rsidRPr="005C4AD5">
              <w:rPr>
                <w:noProof/>
                <w:webHidden/>
              </w:rPr>
              <w:fldChar w:fldCharType="end"/>
            </w:r>
          </w:hyperlink>
        </w:p>
        <w:p w14:paraId="753773C1" w14:textId="77777777" w:rsidR="005C4AD5" w:rsidRPr="005C4AD5" w:rsidRDefault="00000000">
          <w:pPr>
            <w:pStyle w:val="TDC2"/>
            <w:tabs>
              <w:tab w:val="right" w:leader="dot" w:pos="8921"/>
            </w:tabs>
            <w:rPr>
              <w:rFonts w:asciiTheme="minorHAnsi" w:eastAsiaTheme="minorEastAsia" w:hAnsiTheme="minorHAnsi" w:cstheme="minorBidi"/>
              <w:noProof/>
              <w:sz w:val="22"/>
              <w:szCs w:val="22"/>
              <w:lang w:eastAsia="es-MX"/>
            </w:rPr>
          </w:pPr>
          <w:hyperlink w:anchor="_Toc211530993" w:history="1">
            <w:r w:rsidR="005C4AD5" w:rsidRPr="005C4AD5">
              <w:rPr>
                <w:rStyle w:val="Hipervnculo"/>
                <w:rFonts w:ascii="Palatino Linotype" w:eastAsia="Palatino Linotype" w:hAnsi="Palatino Linotype" w:cs="Palatino Linotype"/>
                <w:noProof/>
              </w:rPr>
              <w:t>PRIMERO. Competencia</w:t>
            </w:r>
            <w:r w:rsidR="005C4AD5" w:rsidRPr="005C4AD5">
              <w:rPr>
                <w:noProof/>
                <w:webHidden/>
              </w:rPr>
              <w:tab/>
            </w:r>
            <w:r w:rsidR="005C4AD5" w:rsidRPr="005C4AD5">
              <w:rPr>
                <w:noProof/>
                <w:webHidden/>
              </w:rPr>
              <w:fldChar w:fldCharType="begin"/>
            </w:r>
            <w:r w:rsidR="005C4AD5" w:rsidRPr="005C4AD5">
              <w:rPr>
                <w:noProof/>
                <w:webHidden/>
              </w:rPr>
              <w:instrText xml:space="preserve"> PAGEREF _Toc211530993 \h </w:instrText>
            </w:r>
            <w:r w:rsidR="005C4AD5" w:rsidRPr="005C4AD5">
              <w:rPr>
                <w:noProof/>
                <w:webHidden/>
              </w:rPr>
            </w:r>
            <w:r w:rsidR="005C4AD5" w:rsidRPr="005C4AD5">
              <w:rPr>
                <w:noProof/>
                <w:webHidden/>
              </w:rPr>
              <w:fldChar w:fldCharType="separate"/>
            </w:r>
            <w:r w:rsidR="00F0231B">
              <w:rPr>
                <w:noProof/>
                <w:webHidden/>
              </w:rPr>
              <w:t>8</w:t>
            </w:r>
            <w:r w:rsidR="005C4AD5" w:rsidRPr="005C4AD5">
              <w:rPr>
                <w:noProof/>
                <w:webHidden/>
              </w:rPr>
              <w:fldChar w:fldCharType="end"/>
            </w:r>
          </w:hyperlink>
        </w:p>
        <w:p w14:paraId="6B60A753" w14:textId="77777777" w:rsidR="005C4AD5" w:rsidRPr="005C4AD5" w:rsidRDefault="00000000">
          <w:pPr>
            <w:pStyle w:val="TDC2"/>
            <w:tabs>
              <w:tab w:val="right" w:leader="dot" w:pos="8921"/>
            </w:tabs>
            <w:rPr>
              <w:rFonts w:asciiTheme="minorHAnsi" w:eastAsiaTheme="minorEastAsia" w:hAnsiTheme="minorHAnsi" w:cstheme="minorBidi"/>
              <w:noProof/>
              <w:sz w:val="22"/>
              <w:szCs w:val="22"/>
              <w:lang w:eastAsia="es-MX"/>
            </w:rPr>
          </w:pPr>
          <w:hyperlink w:anchor="_Toc211530994" w:history="1">
            <w:r w:rsidR="005C4AD5" w:rsidRPr="005C4AD5">
              <w:rPr>
                <w:rStyle w:val="Hipervnculo"/>
                <w:rFonts w:ascii="Palatino Linotype" w:eastAsia="Palatino Linotype" w:hAnsi="Palatino Linotype" w:cs="Palatino Linotype"/>
                <w:noProof/>
              </w:rPr>
              <w:t>SEGUNDO. Causales de improcedencia y sobreseimiento</w:t>
            </w:r>
            <w:r w:rsidR="005C4AD5" w:rsidRPr="005C4AD5">
              <w:rPr>
                <w:noProof/>
                <w:webHidden/>
              </w:rPr>
              <w:tab/>
            </w:r>
            <w:r w:rsidR="005C4AD5" w:rsidRPr="005C4AD5">
              <w:rPr>
                <w:noProof/>
                <w:webHidden/>
              </w:rPr>
              <w:fldChar w:fldCharType="begin"/>
            </w:r>
            <w:r w:rsidR="005C4AD5" w:rsidRPr="005C4AD5">
              <w:rPr>
                <w:noProof/>
                <w:webHidden/>
              </w:rPr>
              <w:instrText xml:space="preserve"> PAGEREF _Toc211530994 \h </w:instrText>
            </w:r>
            <w:r w:rsidR="005C4AD5" w:rsidRPr="005C4AD5">
              <w:rPr>
                <w:noProof/>
                <w:webHidden/>
              </w:rPr>
            </w:r>
            <w:r w:rsidR="005C4AD5" w:rsidRPr="005C4AD5">
              <w:rPr>
                <w:noProof/>
                <w:webHidden/>
              </w:rPr>
              <w:fldChar w:fldCharType="separate"/>
            </w:r>
            <w:r w:rsidR="00F0231B">
              <w:rPr>
                <w:noProof/>
                <w:webHidden/>
              </w:rPr>
              <w:t>9</w:t>
            </w:r>
            <w:r w:rsidR="005C4AD5" w:rsidRPr="005C4AD5">
              <w:rPr>
                <w:noProof/>
                <w:webHidden/>
              </w:rPr>
              <w:fldChar w:fldCharType="end"/>
            </w:r>
          </w:hyperlink>
        </w:p>
        <w:p w14:paraId="760010DD" w14:textId="77777777" w:rsidR="005C4AD5" w:rsidRPr="005C4AD5" w:rsidRDefault="00000000">
          <w:pPr>
            <w:pStyle w:val="TDC2"/>
            <w:tabs>
              <w:tab w:val="right" w:leader="dot" w:pos="8921"/>
            </w:tabs>
            <w:rPr>
              <w:rFonts w:asciiTheme="minorHAnsi" w:eastAsiaTheme="minorEastAsia" w:hAnsiTheme="minorHAnsi" w:cstheme="minorBidi"/>
              <w:noProof/>
              <w:sz w:val="22"/>
              <w:szCs w:val="22"/>
              <w:lang w:eastAsia="es-MX"/>
            </w:rPr>
          </w:pPr>
          <w:hyperlink w:anchor="_Toc211530995" w:history="1">
            <w:r w:rsidR="005C4AD5" w:rsidRPr="005C4AD5">
              <w:rPr>
                <w:rStyle w:val="Hipervnculo"/>
                <w:rFonts w:ascii="Palatino Linotype" w:eastAsia="Palatino Linotype" w:hAnsi="Palatino Linotype" w:cs="Palatino Linotype"/>
                <w:noProof/>
              </w:rPr>
              <w:t>TERCERO. Determinación de la Controversia</w:t>
            </w:r>
            <w:r w:rsidR="005C4AD5" w:rsidRPr="005C4AD5">
              <w:rPr>
                <w:noProof/>
                <w:webHidden/>
              </w:rPr>
              <w:tab/>
            </w:r>
            <w:r w:rsidR="005C4AD5" w:rsidRPr="005C4AD5">
              <w:rPr>
                <w:noProof/>
                <w:webHidden/>
              </w:rPr>
              <w:fldChar w:fldCharType="begin"/>
            </w:r>
            <w:r w:rsidR="005C4AD5" w:rsidRPr="005C4AD5">
              <w:rPr>
                <w:noProof/>
                <w:webHidden/>
              </w:rPr>
              <w:instrText xml:space="preserve"> PAGEREF _Toc211530995 \h </w:instrText>
            </w:r>
            <w:r w:rsidR="005C4AD5" w:rsidRPr="005C4AD5">
              <w:rPr>
                <w:noProof/>
                <w:webHidden/>
              </w:rPr>
            </w:r>
            <w:r w:rsidR="005C4AD5" w:rsidRPr="005C4AD5">
              <w:rPr>
                <w:noProof/>
                <w:webHidden/>
              </w:rPr>
              <w:fldChar w:fldCharType="separate"/>
            </w:r>
            <w:r w:rsidR="00F0231B">
              <w:rPr>
                <w:noProof/>
                <w:webHidden/>
              </w:rPr>
              <w:t>10</w:t>
            </w:r>
            <w:r w:rsidR="005C4AD5" w:rsidRPr="005C4AD5">
              <w:rPr>
                <w:noProof/>
                <w:webHidden/>
              </w:rPr>
              <w:fldChar w:fldCharType="end"/>
            </w:r>
          </w:hyperlink>
        </w:p>
        <w:p w14:paraId="7B93D5E8" w14:textId="77777777" w:rsidR="005C4AD5" w:rsidRPr="005C4AD5" w:rsidRDefault="00000000">
          <w:pPr>
            <w:pStyle w:val="TDC2"/>
            <w:tabs>
              <w:tab w:val="right" w:leader="dot" w:pos="8921"/>
            </w:tabs>
            <w:rPr>
              <w:rFonts w:asciiTheme="minorHAnsi" w:eastAsiaTheme="minorEastAsia" w:hAnsiTheme="minorHAnsi" w:cstheme="minorBidi"/>
              <w:noProof/>
              <w:sz w:val="22"/>
              <w:szCs w:val="22"/>
              <w:lang w:eastAsia="es-MX"/>
            </w:rPr>
          </w:pPr>
          <w:hyperlink w:anchor="_Toc211530996" w:history="1">
            <w:r w:rsidR="005C4AD5" w:rsidRPr="005C4AD5">
              <w:rPr>
                <w:rStyle w:val="Hipervnculo"/>
                <w:rFonts w:ascii="Palatino Linotype" w:eastAsia="Palatino Linotype" w:hAnsi="Palatino Linotype" w:cs="Palatino Linotype"/>
                <w:noProof/>
              </w:rPr>
              <w:t>CUARTO. Marco normativo aplicable en materia de transparencia y acceso a la información pública</w:t>
            </w:r>
            <w:r w:rsidR="005C4AD5" w:rsidRPr="005C4AD5">
              <w:rPr>
                <w:noProof/>
                <w:webHidden/>
              </w:rPr>
              <w:tab/>
            </w:r>
            <w:r w:rsidR="005C4AD5" w:rsidRPr="005C4AD5">
              <w:rPr>
                <w:noProof/>
                <w:webHidden/>
              </w:rPr>
              <w:fldChar w:fldCharType="begin"/>
            </w:r>
            <w:r w:rsidR="005C4AD5" w:rsidRPr="005C4AD5">
              <w:rPr>
                <w:noProof/>
                <w:webHidden/>
              </w:rPr>
              <w:instrText xml:space="preserve"> PAGEREF _Toc211530996 \h </w:instrText>
            </w:r>
            <w:r w:rsidR="005C4AD5" w:rsidRPr="005C4AD5">
              <w:rPr>
                <w:noProof/>
                <w:webHidden/>
              </w:rPr>
            </w:r>
            <w:r w:rsidR="005C4AD5" w:rsidRPr="005C4AD5">
              <w:rPr>
                <w:noProof/>
                <w:webHidden/>
              </w:rPr>
              <w:fldChar w:fldCharType="separate"/>
            </w:r>
            <w:r w:rsidR="00F0231B">
              <w:rPr>
                <w:noProof/>
                <w:webHidden/>
              </w:rPr>
              <w:t>11</w:t>
            </w:r>
            <w:r w:rsidR="005C4AD5" w:rsidRPr="005C4AD5">
              <w:rPr>
                <w:noProof/>
                <w:webHidden/>
              </w:rPr>
              <w:fldChar w:fldCharType="end"/>
            </w:r>
          </w:hyperlink>
        </w:p>
        <w:p w14:paraId="71822D93" w14:textId="77777777" w:rsidR="005C4AD5" w:rsidRPr="005C4AD5" w:rsidRDefault="00000000">
          <w:pPr>
            <w:pStyle w:val="TDC2"/>
            <w:tabs>
              <w:tab w:val="right" w:leader="dot" w:pos="8921"/>
            </w:tabs>
            <w:rPr>
              <w:rFonts w:asciiTheme="minorHAnsi" w:eastAsiaTheme="minorEastAsia" w:hAnsiTheme="minorHAnsi" w:cstheme="minorBidi"/>
              <w:noProof/>
              <w:sz w:val="22"/>
              <w:szCs w:val="22"/>
              <w:lang w:eastAsia="es-MX"/>
            </w:rPr>
          </w:pPr>
          <w:hyperlink w:anchor="_Toc211530997" w:history="1">
            <w:r w:rsidR="005C4AD5" w:rsidRPr="005C4AD5">
              <w:rPr>
                <w:rStyle w:val="Hipervnculo"/>
                <w:rFonts w:ascii="Palatino Linotype" w:eastAsia="Palatino Linotype" w:hAnsi="Palatino Linotype" w:cs="Palatino Linotype"/>
                <w:noProof/>
              </w:rPr>
              <w:t>QUINTO. Estudio de Fondo</w:t>
            </w:r>
            <w:r w:rsidR="005C4AD5" w:rsidRPr="005C4AD5">
              <w:rPr>
                <w:noProof/>
                <w:webHidden/>
              </w:rPr>
              <w:tab/>
            </w:r>
            <w:r w:rsidR="005C4AD5" w:rsidRPr="005C4AD5">
              <w:rPr>
                <w:noProof/>
                <w:webHidden/>
              </w:rPr>
              <w:fldChar w:fldCharType="begin"/>
            </w:r>
            <w:r w:rsidR="005C4AD5" w:rsidRPr="005C4AD5">
              <w:rPr>
                <w:noProof/>
                <w:webHidden/>
              </w:rPr>
              <w:instrText xml:space="preserve"> PAGEREF _Toc211530997 \h </w:instrText>
            </w:r>
            <w:r w:rsidR="005C4AD5" w:rsidRPr="005C4AD5">
              <w:rPr>
                <w:noProof/>
                <w:webHidden/>
              </w:rPr>
            </w:r>
            <w:r w:rsidR="005C4AD5" w:rsidRPr="005C4AD5">
              <w:rPr>
                <w:noProof/>
                <w:webHidden/>
              </w:rPr>
              <w:fldChar w:fldCharType="separate"/>
            </w:r>
            <w:r w:rsidR="00F0231B">
              <w:rPr>
                <w:noProof/>
                <w:webHidden/>
              </w:rPr>
              <w:t>12</w:t>
            </w:r>
            <w:r w:rsidR="005C4AD5" w:rsidRPr="005C4AD5">
              <w:rPr>
                <w:noProof/>
                <w:webHidden/>
              </w:rPr>
              <w:fldChar w:fldCharType="end"/>
            </w:r>
          </w:hyperlink>
        </w:p>
        <w:p w14:paraId="2A1B49D4" w14:textId="77777777" w:rsidR="005C4AD5" w:rsidRPr="005C4AD5" w:rsidRDefault="00000000">
          <w:pPr>
            <w:pStyle w:val="TDC2"/>
            <w:tabs>
              <w:tab w:val="right" w:leader="dot" w:pos="8921"/>
            </w:tabs>
            <w:rPr>
              <w:rFonts w:asciiTheme="minorHAnsi" w:eastAsiaTheme="minorEastAsia" w:hAnsiTheme="minorHAnsi" w:cstheme="minorBidi"/>
              <w:noProof/>
              <w:sz w:val="22"/>
              <w:szCs w:val="22"/>
              <w:lang w:eastAsia="es-MX"/>
            </w:rPr>
          </w:pPr>
          <w:hyperlink w:anchor="_Toc211530998" w:history="1">
            <w:r w:rsidR="005C4AD5" w:rsidRPr="005C4AD5">
              <w:rPr>
                <w:rStyle w:val="Hipervnculo"/>
                <w:rFonts w:ascii="Palatino Linotype" w:eastAsia="Palatino Linotype" w:hAnsi="Palatino Linotype" w:cs="Palatino Linotype"/>
                <w:noProof/>
              </w:rPr>
              <w:t>SEXTO. Decisión</w:t>
            </w:r>
            <w:r w:rsidR="005C4AD5" w:rsidRPr="005C4AD5">
              <w:rPr>
                <w:noProof/>
                <w:webHidden/>
              </w:rPr>
              <w:tab/>
            </w:r>
            <w:r w:rsidR="005C4AD5" w:rsidRPr="005C4AD5">
              <w:rPr>
                <w:noProof/>
                <w:webHidden/>
              </w:rPr>
              <w:fldChar w:fldCharType="begin"/>
            </w:r>
            <w:r w:rsidR="005C4AD5" w:rsidRPr="005C4AD5">
              <w:rPr>
                <w:noProof/>
                <w:webHidden/>
              </w:rPr>
              <w:instrText xml:space="preserve"> PAGEREF _Toc211530998 \h </w:instrText>
            </w:r>
            <w:r w:rsidR="005C4AD5" w:rsidRPr="005C4AD5">
              <w:rPr>
                <w:noProof/>
                <w:webHidden/>
              </w:rPr>
            </w:r>
            <w:r w:rsidR="005C4AD5" w:rsidRPr="005C4AD5">
              <w:rPr>
                <w:noProof/>
                <w:webHidden/>
              </w:rPr>
              <w:fldChar w:fldCharType="separate"/>
            </w:r>
            <w:r w:rsidR="00F0231B">
              <w:rPr>
                <w:noProof/>
                <w:webHidden/>
              </w:rPr>
              <w:t>24</w:t>
            </w:r>
            <w:r w:rsidR="005C4AD5" w:rsidRPr="005C4AD5">
              <w:rPr>
                <w:noProof/>
                <w:webHidden/>
              </w:rPr>
              <w:fldChar w:fldCharType="end"/>
            </w:r>
          </w:hyperlink>
        </w:p>
        <w:p w14:paraId="73EC135E" w14:textId="77777777" w:rsidR="005C4AD5" w:rsidRPr="005C4AD5" w:rsidRDefault="00000000">
          <w:pPr>
            <w:pStyle w:val="TDC1"/>
            <w:rPr>
              <w:rFonts w:asciiTheme="minorHAnsi" w:eastAsiaTheme="minorEastAsia" w:hAnsiTheme="minorHAnsi" w:cstheme="minorBidi"/>
              <w:noProof/>
              <w:sz w:val="22"/>
              <w:szCs w:val="22"/>
              <w:lang w:eastAsia="es-MX"/>
            </w:rPr>
          </w:pPr>
          <w:hyperlink w:anchor="_Toc211530999" w:history="1">
            <w:r w:rsidR="005C4AD5" w:rsidRPr="005C4AD5">
              <w:rPr>
                <w:rStyle w:val="Hipervnculo"/>
                <w:rFonts w:ascii="Palatino Linotype" w:eastAsia="Palatino Linotype" w:hAnsi="Palatino Linotype" w:cs="Palatino Linotype"/>
                <w:noProof/>
              </w:rPr>
              <w:t>R E S U E L V E</w:t>
            </w:r>
            <w:r w:rsidR="005C4AD5" w:rsidRPr="005C4AD5">
              <w:rPr>
                <w:noProof/>
                <w:webHidden/>
              </w:rPr>
              <w:tab/>
            </w:r>
            <w:r w:rsidR="005C4AD5" w:rsidRPr="005C4AD5">
              <w:rPr>
                <w:noProof/>
                <w:webHidden/>
              </w:rPr>
              <w:fldChar w:fldCharType="begin"/>
            </w:r>
            <w:r w:rsidR="005C4AD5" w:rsidRPr="005C4AD5">
              <w:rPr>
                <w:noProof/>
                <w:webHidden/>
              </w:rPr>
              <w:instrText xml:space="preserve"> PAGEREF _Toc211530999 \h </w:instrText>
            </w:r>
            <w:r w:rsidR="005C4AD5" w:rsidRPr="005C4AD5">
              <w:rPr>
                <w:noProof/>
                <w:webHidden/>
              </w:rPr>
            </w:r>
            <w:r w:rsidR="005C4AD5" w:rsidRPr="005C4AD5">
              <w:rPr>
                <w:noProof/>
                <w:webHidden/>
              </w:rPr>
              <w:fldChar w:fldCharType="separate"/>
            </w:r>
            <w:r w:rsidR="00F0231B">
              <w:rPr>
                <w:noProof/>
                <w:webHidden/>
              </w:rPr>
              <w:t>25</w:t>
            </w:r>
            <w:r w:rsidR="005C4AD5" w:rsidRPr="005C4AD5">
              <w:rPr>
                <w:noProof/>
                <w:webHidden/>
              </w:rPr>
              <w:fldChar w:fldCharType="end"/>
            </w:r>
          </w:hyperlink>
        </w:p>
        <w:p w14:paraId="0C61BFAD" w14:textId="4D95DBF4" w:rsidR="00462258" w:rsidRPr="006D3CD0" w:rsidRDefault="00462258" w:rsidP="00462258">
          <w:pPr>
            <w:spacing w:line="360" w:lineRule="auto"/>
            <w:rPr>
              <w:rFonts w:eastAsiaTheme="minorHAnsi" w:cstheme="minorBidi"/>
              <w:b/>
              <w:bCs/>
              <w:color w:val="FF0000"/>
              <w:lang w:val="es-ES" w:eastAsia="en-US"/>
            </w:rPr>
          </w:pPr>
          <w:r w:rsidRPr="006755FB">
            <w:rPr>
              <w:rFonts w:eastAsiaTheme="minorHAnsi" w:cstheme="minorBidi"/>
              <w:color w:val="FF0000"/>
              <w:lang w:val="es-ES" w:eastAsia="en-US"/>
            </w:rPr>
            <w:fldChar w:fldCharType="end"/>
          </w:r>
        </w:p>
      </w:sdtContent>
    </w:sdt>
    <w:p w14:paraId="29AA7432" w14:textId="77777777" w:rsidR="00BF4BD5" w:rsidRPr="006D3CD0" w:rsidRDefault="00BF4BD5">
      <w:pPr>
        <w:tabs>
          <w:tab w:val="left" w:pos="8931"/>
        </w:tabs>
        <w:spacing w:after="0" w:line="360" w:lineRule="auto"/>
        <w:rPr>
          <w:color w:val="FF0000"/>
        </w:rPr>
      </w:pPr>
    </w:p>
    <w:p w14:paraId="0FD4D13B" w14:textId="77777777" w:rsidR="00BF4BD5" w:rsidRPr="006D3CD0" w:rsidRDefault="00BF4BD5">
      <w:pPr>
        <w:tabs>
          <w:tab w:val="left" w:pos="8931"/>
        </w:tabs>
        <w:spacing w:after="0" w:line="360" w:lineRule="auto"/>
        <w:rPr>
          <w:color w:val="FF0000"/>
        </w:rPr>
      </w:pPr>
    </w:p>
    <w:p w14:paraId="78D7ECE9" w14:textId="77777777" w:rsidR="00462258" w:rsidRPr="006D3CD0" w:rsidRDefault="00462258">
      <w:pPr>
        <w:tabs>
          <w:tab w:val="left" w:pos="8931"/>
        </w:tabs>
        <w:spacing w:after="0" w:line="360" w:lineRule="auto"/>
        <w:rPr>
          <w:color w:val="FF0000"/>
        </w:rPr>
      </w:pPr>
    </w:p>
    <w:p w14:paraId="76550D2A" w14:textId="77777777" w:rsidR="00462258" w:rsidRPr="006D3CD0" w:rsidRDefault="00462258">
      <w:pPr>
        <w:tabs>
          <w:tab w:val="left" w:pos="8931"/>
        </w:tabs>
        <w:spacing w:after="0" w:line="360" w:lineRule="auto"/>
        <w:rPr>
          <w:color w:val="FF0000"/>
        </w:rPr>
      </w:pPr>
    </w:p>
    <w:p w14:paraId="35B40867" w14:textId="77777777" w:rsidR="00462258" w:rsidRDefault="00462258">
      <w:pPr>
        <w:tabs>
          <w:tab w:val="left" w:pos="8931"/>
        </w:tabs>
        <w:spacing w:after="0" w:line="360" w:lineRule="auto"/>
        <w:rPr>
          <w:color w:val="FF0000"/>
        </w:rPr>
      </w:pPr>
    </w:p>
    <w:p w14:paraId="65F53814" w14:textId="77777777" w:rsidR="00A3752E" w:rsidRDefault="00A3752E">
      <w:pPr>
        <w:tabs>
          <w:tab w:val="left" w:pos="8931"/>
        </w:tabs>
        <w:spacing w:after="0" w:line="360" w:lineRule="auto"/>
        <w:rPr>
          <w:color w:val="FF0000"/>
        </w:rPr>
      </w:pPr>
    </w:p>
    <w:p w14:paraId="2BA8A669" w14:textId="77777777" w:rsidR="00A3752E" w:rsidRPr="006D3CD0" w:rsidRDefault="00A3752E">
      <w:pPr>
        <w:tabs>
          <w:tab w:val="left" w:pos="8931"/>
        </w:tabs>
        <w:spacing w:after="0" w:line="360" w:lineRule="auto"/>
        <w:rPr>
          <w:color w:val="FF0000"/>
        </w:rPr>
      </w:pPr>
    </w:p>
    <w:p w14:paraId="1F937AF1" w14:textId="77777777" w:rsidR="00BF4BD5" w:rsidRPr="00A3752E" w:rsidRDefault="00BF4BD5">
      <w:pPr>
        <w:tabs>
          <w:tab w:val="left" w:pos="8931"/>
        </w:tabs>
        <w:spacing w:after="0" w:line="360" w:lineRule="auto"/>
      </w:pPr>
    </w:p>
    <w:p w14:paraId="4DFEDA8B" w14:textId="019A9D18" w:rsidR="00094A71" w:rsidRPr="00A3752E" w:rsidRDefault="00EE75AC">
      <w:pPr>
        <w:tabs>
          <w:tab w:val="left" w:pos="8931"/>
        </w:tabs>
        <w:spacing w:after="0" w:line="360" w:lineRule="auto"/>
      </w:pPr>
      <w:r w:rsidRPr="00A3752E">
        <w:lastRenderedPageBreak/>
        <w:t xml:space="preserve">Resolución del Pleno del Instituto de Transparencia, Acceso a la Información Pública y Protección de Datos Personales del Estado de México y Municipios, con domicilio en Metepec, Estado de México, de fecha </w:t>
      </w:r>
      <w:r w:rsidR="00A3752E" w:rsidRPr="00A3752E">
        <w:t>quince de octubre de dos mil veinticinco.</w:t>
      </w:r>
    </w:p>
    <w:p w14:paraId="4512D6D2" w14:textId="77777777" w:rsidR="00094A71" w:rsidRPr="006D3CD0" w:rsidRDefault="00EE75AC">
      <w:pPr>
        <w:tabs>
          <w:tab w:val="left" w:pos="2340"/>
        </w:tabs>
        <w:spacing w:after="0" w:line="360" w:lineRule="auto"/>
        <w:rPr>
          <w:b/>
          <w:color w:val="FF0000"/>
        </w:rPr>
      </w:pPr>
      <w:r w:rsidRPr="006D3CD0">
        <w:rPr>
          <w:b/>
          <w:color w:val="FF0000"/>
        </w:rPr>
        <w:tab/>
      </w:r>
    </w:p>
    <w:p w14:paraId="7EC80556" w14:textId="6EBCECFE" w:rsidR="00094A71" w:rsidRPr="00DB72F8" w:rsidRDefault="00EE75AC">
      <w:pPr>
        <w:spacing w:after="0" w:line="360" w:lineRule="auto"/>
      </w:pPr>
      <w:r w:rsidRPr="00DB72F8">
        <w:rPr>
          <w:b/>
        </w:rPr>
        <w:t xml:space="preserve">VISTO </w:t>
      </w:r>
      <w:r w:rsidRPr="00DB72F8">
        <w:t xml:space="preserve">el expediente electrónico conformado con motivo del Recurso de Revisión </w:t>
      </w:r>
      <w:r w:rsidR="007337D9" w:rsidRPr="00DB72F8">
        <w:rPr>
          <w:b/>
        </w:rPr>
        <w:t>0</w:t>
      </w:r>
      <w:r w:rsidR="00DB72F8" w:rsidRPr="00DB72F8">
        <w:rPr>
          <w:b/>
        </w:rPr>
        <w:t>7941</w:t>
      </w:r>
      <w:r w:rsidR="007337D9" w:rsidRPr="00DB72F8">
        <w:rPr>
          <w:b/>
        </w:rPr>
        <w:t>/INFOEM/IP/RR/2025</w:t>
      </w:r>
      <w:r w:rsidRPr="00DB72F8">
        <w:t xml:space="preserve">, </w:t>
      </w:r>
      <w:r w:rsidR="00391FF6" w:rsidRPr="00DB72F8">
        <w:t xml:space="preserve">interpuesto por la persona Recurrente y/o Particular, </w:t>
      </w:r>
      <w:r w:rsidRPr="00DB72F8">
        <w:t xml:space="preserve">en contra de la respuesta del Sujeto Obligado, </w:t>
      </w:r>
      <w:bookmarkStart w:id="0" w:name="_Hlk207203281"/>
      <w:r w:rsidR="007337D9" w:rsidRPr="00EA7A49">
        <w:rPr>
          <w:b/>
        </w:rPr>
        <w:t>Ayuntamiento de</w:t>
      </w:r>
      <w:bookmarkEnd w:id="0"/>
      <w:r w:rsidR="00391FF6" w:rsidRPr="00EA7A49">
        <w:rPr>
          <w:b/>
        </w:rPr>
        <w:t xml:space="preserve"> </w:t>
      </w:r>
      <w:r w:rsidR="00DB72F8" w:rsidRPr="00EA7A49">
        <w:rPr>
          <w:b/>
        </w:rPr>
        <w:t>Cuautitlán Izcalli</w:t>
      </w:r>
      <w:r w:rsidRPr="00DB72F8">
        <w:t xml:space="preserve">, a la solicitud de acceso a la información pública </w:t>
      </w:r>
      <w:r w:rsidR="00DB72F8" w:rsidRPr="00DB72F8">
        <w:t xml:space="preserve">01008/CUAUTIZC/IP/2025 </w:t>
      </w:r>
      <w:r w:rsidRPr="00DB72F8">
        <w:t>se emite la presente Resolución, con base en los Antecedentes y Considerandos que se exponen a continuación:</w:t>
      </w:r>
    </w:p>
    <w:p w14:paraId="5A81A648" w14:textId="77777777" w:rsidR="00094A71" w:rsidRPr="00DB72F8" w:rsidRDefault="00EE75AC">
      <w:pPr>
        <w:tabs>
          <w:tab w:val="left" w:pos="1965"/>
        </w:tabs>
        <w:spacing w:after="0" w:line="360" w:lineRule="auto"/>
        <w:rPr>
          <w:b/>
        </w:rPr>
      </w:pPr>
      <w:r w:rsidRPr="00DB72F8">
        <w:rPr>
          <w:b/>
        </w:rPr>
        <w:tab/>
      </w:r>
    </w:p>
    <w:p w14:paraId="3AD503AE" w14:textId="77777777" w:rsidR="00094A71" w:rsidRPr="00DB72F8" w:rsidRDefault="00EE75AC">
      <w:pPr>
        <w:pStyle w:val="Ttulo1"/>
        <w:spacing w:before="0" w:line="360" w:lineRule="auto"/>
        <w:jc w:val="center"/>
        <w:rPr>
          <w:rFonts w:ascii="Palatino Linotype" w:eastAsia="Palatino Linotype" w:hAnsi="Palatino Linotype" w:cs="Palatino Linotype"/>
          <w:b/>
          <w:color w:val="auto"/>
          <w:sz w:val="22"/>
          <w:szCs w:val="22"/>
        </w:rPr>
      </w:pPr>
      <w:bookmarkStart w:id="1" w:name="_heading=h.k24jwvq5eofd" w:colFirst="0" w:colLast="0"/>
      <w:bookmarkStart w:id="2" w:name="_Toc211530987"/>
      <w:bookmarkEnd w:id="1"/>
      <w:r w:rsidRPr="00DB72F8">
        <w:rPr>
          <w:rFonts w:ascii="Palatino Linotype" w:eastAsia="Palatino Linotype" w:hAnsi="Palatino Linotype" w:cs="Palatino Linotype"/>
          <w:b/>
          <w:color w:val="auto"/>
          <w:sz w:val="22"/>
          <w:szCs w:val="22"/>
        </w:rPr>
        <w:t>A N T E C E D E N T E S</w:t>
      </w:r>
      <w:bookmarkEnd w:id="2"/>
    </w:p>
    <w:p w14:paraId="18FAF6CA" w14:textId="77777777" w:rsidR="00094A71" w:rsidRPr="006D3CD0" w:rsidRDefault="00094A71">
      <w:pPr>
        <w:spacing w:after="0" w:line="360" w:lineRule="auto"/>
        <w:jc w:val="center"/>
        <w:rPr>
          <w:b/>
          <w:color w:val="FF0000"/>
        </w:rPr>
      </w:pPr>
    </w:p>
    <w:p w14:paraId="6EDA6F48" w14:textId="77777777" w:rsidR="00094A71" w:rsidRPr="00DB72F8" w:rsidRDefault="00EE75AC">
      <w:pPr>
        <w:pStyle w:val="Ttulo2"/>
        <w:spacing w:before="0" w:line="360" w:lineRule="auto"/>
        <w:rPr>
          <w:rFonts w:ascii="Palatino Linotype" w:eastAsia="Palatino Linotype" w:hAnsi="Palatino Linotype" w:cs="Palatino Linotype"/>
          <w:b/>
          <w:color w:val="auto"/>
          <w:sz w:val="22"/>
          <w:szCs w:val="22"/>
        </w:rPr>
      </w:pPr>
      <w:bookmarkStart w:id="3" w:name="_heading=h.cbwyepejsvpz" w:colFirst="0" w:colLast="0"/>
      <w:bookmarkStart w:id="4" w:name="_Toc211530988"/>
      <w:bookmarkEnd w:id="3"/>
      <w:r w:rsidRPr="00DB72F8">
        <w:rPr>
          <w:rFonts w:ascii="Palatino Linotype" w:eastAsia="Palatino Linotype" w:hAnsi="Palatino Linotype" w:cs="Palatino Linotype"/>
          <w:b/>
          <w:color w:val="auto"/>
          <w:sz w:val="22"/>
          <w:szCs w:val="22"/>
        </w:rPr>
        <w:t>I. Presentación de la solicitud de información</w:t>
      </w:r>
      <w:bookmarkEnd w:id="4"/>
    </w:p>
    <w:p w14:paraId="4CEC1D6F" w14:textId="77777777" w:rsidR="00094A71" w:rsidRPr="00DB72F8" w:rsidRDefault="00094A71">
      <w:pPr>
        <w:spacing w:after="0" w:line="360" w:lineRule="auto"/>
        <w:rPr>
          <w:b/>
        </w:rPr>
      </w:pPr>
    </w:p>
    <w:p w14:paraId="503F8604" w14:textId="2B10EB6B" w:rsidR="00630148" w:rsidRPr="00DB72F8" w:rsidRDefault="00391FF6">
      <w:pPr>
        <w:spacing w:after="0" w:line="360" w:lineRule="auto"/>
      </w:pPr>
      <w:r w:rsidRPr="00DB72F8">
        <w:t xml:space="preserve">El </w:t>
      </w:r>
      <w:r w:rsidR="00DB72F8" w:rsidRPr="00DB72F8">
        <w:t xml:space="preserve">tres </w:t>
      </w:r>
      <w:r w:rsidRPr="00DB72F8">
        <w:t>de junio de dos mil veinte cinco</w:t>
      </w:r>
      <w:r w:rsidR="00EE75AC" w:rsidRPr="00DB72F8">
        <w:t xml:space="preserve">, la persona Solicitante presentó un requerimiento de acceso a la información, a través del Sistema de Acceso a la Información Mexiquense (SAIMEX), ante </w:t>
      </w:r>
      <w:r w:rsidR="007337D9" w:rsidRPr="00DB72F8">
        <w:t>el Ayuntamiento de</w:t>
      </w:r>
      <w:r w:rsidR="00DB72F8" w:rsidRPr="00DB72F8">
        <w:t xml:space="preserve"> Cuautitlán Izcalli</w:t>
      </w:r>
      <w:r w:rsidR="00630148" w:rsidRPr="00DB72F8">
        <w:t xml:space="preserve">, en los siguientes términos: </w:t>
      </w:r>
    </w:p>
    <w:p w14:paraId="2ECEF000" w14:textId="77777777" w:rsidR="00094A71" w:rsidRPr="006D3CD0" w:rsidRDefault="00094A71">
      <w:pPr>
        <w:tabs>
          <w:tab w:val="left" w:pos="4667"/>
        </w:tabs>
        <w:spacing w:after="0" w:line="360" w:lineRule="auto"/>
        <w:ind w:right="567"/>
        <w:rPr>
          <w:b/>
          <w:i/>
          <w:color w:val="FF0000"/>
        </w:rPr>
      </w:pPr>
    </w:p>
    <w:p w14:paraId="53D9FE99" w14:textId="77777777" w:rsidR="00094A71" w:rsidRPr="00DB72F8" w:rsidRDefault="00EE75AC">
      <w:pPr>
        <w:spacing w:after="0" w:line="360" w:lineRule="auto"/>
        <w:ind w:left="567" w:right="567"/>
        <w:rPr>
          <w:b/>
          <w:i/>
          <w:sz w:val="20"/>
          <w:szCs w:val="20"/>
        </w:rPr>
      </w:pPr>
      <w:r w:rsidRPr="00DB72F8">
        <w:rPr>
          <w:b/>
          <w:i/>
          <w:sz w:val="20"/>
          <w:szCs w:val="20"/>
        </w:rPr>
        <w:t>“DESCRIPCIÓN CLARA Y PRECISA DE LA INFORMACIÓN SOLICITADA.</w:t>
      </w:r>
    </w:p>
    <w:p w14:paraId="6D09222C" w14:textId="0145B3E4" w:rsidR="00094A71" w:rsidRPr="00DB72F8" w:rsidRDefault="00DB72F8">
      <w:pPr>
        <w:spacing w:after="0" w:line="360" w:lineRule="auto"/>
        <w:ind w:left="567" w:right="567"/>
        <w:rPr>
          <w:i/>
          <w:sz w:val="20"/>
          <w:szCs w:val="20"/>
        </w:rPr>
      </w:pPr>
      <w:r w:rsidRPr="00DB72F8">
        <w:rPr>
          <w:i/>
          <w:sz w:val="20"/>
          <w:szCs w:val="20"/>
        </w:rPr>
        <w:t>SOLICITO EN VERSION PÚBLICA TODOS LOS DOCUMENTOS DE SEGURIDAD GENERADOS EN CADA UNA DE LAS DIFERENTES AREAS DEL AYUNTAMIENTO</w:t>
      </w:r>
      <w:r w:rsidR="007337D9" w:rsidRPr="00DB72F8">
        <w:rPr>
          <w:i/>
          <w:sz w:val="20"/>
          <w:szCs w:val="20"/>
        </w:rPr>
        <w:t xml:space="preserve">” (Sic) </w:t>
      </w:r>
    </w:p>
    <w:p w14:paraId="1270F616" w14:textId="77777777" w:rsidR="00094A71" w:rsidRPr="00DB72F8" w:rsidRDefault="00094A71">
      <w:pPr>
        <w:spacing w:after="0" w:line="360" w:lineRule="auto"/>
        <w:ind w:right="567"/>
        <w:rPr>
          <w:i/>
          <w:sz w:val="20"/>
          <w:szCs w:val="20"/>
        </w:rPr>
      </w:pPr>
    </w:p>
    <w:p w14:paraId="129D6676" w14:textId="77777777" w:rsidR="00094A71" w:rsidRPr="00DB72F8" w:rsidRDefault="00EE75AC">
      <w:pPr>
        <w:spacing w:after="0" w:line="360" w:lineRule="auto"/>
        <w:ind w:left="567" w:right="567"/>
        <w:rPr>
          <w:b/>
          <w:i/>
          <w:sz w:val="20"/>
          <w:szCs w:val="20"/>
        </w:rPr>
      </w:pPr>
      <w:r w:rsidRPr="00DB72F8">
        <w:rPr>
          <w:b/>
          <w:i/>
          <w:sz w:val="20"/>
          <w:szCs w:val="20"/>
        </w:rPr>
        <w:t>“MODALIDAD DE ENTREGA</w:t>
      </w:r>
    </w:p>
    <w:p w14:paraId="3B7086BF" w14:textId="77777777" w:rsidR="00094A71" w:rsidRPr="00DB72F8" w:rsidRDefault="00EE75AC">
      <w:pPr>
        <w:spacing w:after="0" w:line="360" w:lineRule="auto"/>
        <w:ind w:left="567" w:right="567"/>
        <w:rPr>
          <w:i/>
          <w:sz w:val="20"/>
          <w:szCs w:val="20"/>
        </w:rPr>
      </w:pPr>
      <w:r w:rsidRPr="00DB72F8">
        <w:rPr>
          <w:i/>
          <w:sz w:val="20"/>
          <w:szCs w:val="20"/>
        </w:rPr>
        <w:t>A través del SAIMEX”</w:t>
      </w:r>
    </w:p>
    <w:p w14:paraId="66EE2AF8" w14:textId="77777777" w:rsidR="00094A71" w:rsidRPr="006D3CD0" w:rsidRDefault="00094A71">
      <w:pPr>
        <w:spacing w:after="0" w:line="360" w:lineRule="auto"/>
        <w:ind w:left="567" w:right="567"/>
        <w:rPr>
          <w:i/>
          <w:color w:val="FF0000"/>
          <w:sz w:val="20"/>
          <w:szCs w:val="20"/>
        </w:rPr>
      </w:pPr>
    </w:p>
    <w:p w14:paraId="59F36746" w14:textId="77777777" w:rsidR="00094A71" w:rsidRPr="00DB72F8" w:rsidRDefault="00EE75AC">
      <w:pPr>
        <w:pStyle w:val="Ttulo2"/>
        <w:spacing w:before="0" w:line="360" w:lineRule="auto"/>
        <w:rPr>
          <w:rFonts w:ascii="Palatino Linotype" w:eastAsia="Palatino Linotype" w:hAnsi="Palatino Linotype" w:cs="Palatino Linotype"/>
          <w:b/>
          <w:color w:val="auto"/>
          <w:sz w:val="22"/>
          <w:szCs w:val="22"/>
        </w:rPr>
      </w:pPr>
      <w:bookmarkStart w:id="5" w:name="_heading=h.zhge25lkwlal" w:colFirst="0" w:colLast="0"/>
      <w:bookmarkStart w:id="6" w:name="_Toc211530989"/>
      <w:bookmarkEnd w:id="5"/>
      <w:r w:rsidRPr="00DB72F8">
        <w:rPr>
          <w:rFonts w:ascii="Palatino Linotype" w:eastAsia="Palatino Linotype" w:hAnsi="Palatino Linotype" w:cs="Palatino Linotype"/>
          <w:b/>
          <w:color w:val="auto"/>
          <w:sz w:val="22"/>
          <w:szCs w:val="22"/>
        </w:rPr>
        <w:lastRenderedPageBreak/>
        <w:t>II. Respuesta del Sujeto Obligado</w:t>
      </w:r>
      <w:bookmarkEnd w:id="6"/>
    </w:p>
    <w:p w14:paraId="69CDD9F2" w14:textId="77777777" w:rsidR="00094A71" w:rsidRPr="006D3CD0" w:rsidRDefault="00094A71">
      <w:pPr>
        <w:spacing w:after="0" w:line="360" w:lineRule="auto"/>
        <w:rPr>
          <w:b/>
          <w:color w:val="FF0000"/>
        </w:rPr>
      </w:pPr>
    </w:p>
    <w:p w14:paraId="16E4C387" w14:textId="77777777" w:rsidR="004F3E35" w:rsidRDefault="00EE75AC">
      <w:pPr>
        <w:spacing w:after="0" w:line="360" w:lineRule="auto"/>
      </w:pPr>
      <w:bookmarkStart w:id="7" w:name="_heading=h.5ggcaxftfv42" w:colFirst="0" w:colLast="0"/>
      <w:bookmarkEnd w:id="7"/>
      <w:r w:rsidRPr="004F3E35">
        <w:t xml:space="preserve">Con fecha </w:t>
      </w:r>
      <w:r w:rsidR="004F3E35" w:rsidRPr="004F3E35">
        <w:t xml:space="preserve">veintitrés de junio </w:t>
      </w:r>
      <w:r w:rsidRPr="004F3E35">
        <w:t xml:space="preserve">de dos mil veinticinco, el </w:t>
      </w:r>
      <w:r w:rsidR="007337D9" w:rsidRPr="004F3E35">
        <w:t>Ayuntamiento de</w:t>
      </w:r>
      <w:r w:rsidR="004F3E35" w:rsidRPr="004F3E35">
        <w:t xml:space="preserve"> Cuautitlán Izcalli</w:t>
      </w:r>
      <w:r w:rsidRPr="004F3E35">
        <w:t xml:space="preserve">, notificó la respuesta a la solicitud, a través del Sistema de Acceso a la Información Mexiquense (SAIMEX), </w:t>
      </w:r>
      <w:r w:rsidR="004F3E35" w:rsidRPr="004F3E35">
        <w:t xml:space="preserve">mediante el oficio PM/CUT/942/2025 del veintitrés de junio de dos mil veinticinco, suscrito por la </w:t>
      </w:r>
      <w:bookmarkStart w:id="8" w:name="_Hlk210848972"/>
      <w:r w:rsidR="004F3E35" w:rsidRPr="004F3E35">
        <w:t>Coordinadora de Transparencia del Ayuntamiento de Cuautitlán Izcalli</w:t>
      </w:r>
      <w:r w:rsidR="004F3E35">
        <w:t>, dirigido a la Persona Solicitante, por medio del cual se menciona lo siguiente:</w:t>
      </w:r>
    </w:p>
    <w:p w14:paraId="7DAC0701" w14:textId="77777777" w:rsidR="004F3E35" w:rsidRDefault="004F3E35">
      <w:pPr>
        <w:spacing w:after="0" w:line="360" w:lineRule="auto"/>
      </w:pPr>
    </w:p>
    <w:p w14:paraId="097DA5F0" w14:textId="5D7F9BEF" w:rsidR="004F3E35" w:rsidRPr="004F3E35" w:rsidRDefault="004F3E35" w:rsidP="004F3E35">
      <w:pPr>
        <w:spacing w:after="0" w:line="360" w:lineRule="auto"/>
        <w:ind w:left="567" w:right="567"/>
        <w:rPr>
          <w:i/>
          <w:sz w:val="20"/>
          <w:szCs w:val="20"/>
        </w:rPr>
      </w:pPr>
      <w:r w:rsidRPr="004F3E35">
        <w:rPr>
          <w:i/>
          <w:sz w:val="20"/>
          <w:szCs w:val="20"/>
        </w:rPr>
        <w:t>“… Me permito hacer de su conocimiento que los Documentos de Seguridad de las Unidades Administrativas de este Sujeto Obligado se encuentran en proceso de actualización</w:t>
      </w:r>
      <w:bookmarkEnd w:id="8"/>
      <w:r w:rsidRPr="004F3E35">
        <w:rPr>
          <w:i/>
          <w:sz w:val="20"/>
          <w:szCs w:val="20"/>
        </w:rPr>
        <w:t xml:space="preserve">…” </w:t>
      </w:r>
    </w:p>
    <w:p w14:paraId="081CE833" w14:textId="77777777" w:rsidR="004F3E35" w:rsidRDefault="004F3E35">
      <w:pPr>
        <w:spacing w:after="0" w:line="360" w:lineRule="auto"/>
        <w:rPr>
          <w:color w:val="FF0000"/>
        </w:rPr>
      </w:pPr>
    </w:p>
    <w:p w14:paraId="2FF68E99" w14:textId="77777777" w:rsidR="00094A71" w:rsidRPr="004F3E35" w:rsidRDefault="00EE75AC">
      <w:pPr>
        <w:pStyle w:val="Ttulo2"/>
        <w:spacing w:before="0" w:line="360" w:lineRule="auto"/>
        <w:rPr>
          <w:rFonts w:ascii="Palatino Linotype" w:eastAsia="Palatino Linotype" w:hAnsi="Palatino Linotype" w:cs="Palatino Linotype"/>
          <w:b/>
          <w:color w:val="auto"/>
          <w:sz w:val="22"/>
          <w:szCs w:val="22"/>
        </w:rPr>
      </w:pPr>
      <w:bookmarkStart w:id="9" w:name="_heading=h.blmkewxfzg3" w:colFirst="0" w:colLast="0"/>
      <w:bookmarkStart w:id="10" w:name="_Toc211530990"/>
      <w:bookmarkEnd w:id="9"/>
      <w:r w:rsidRPr="004F3E35">
        <w:rPr>
          <w:rFonts w:ascii="Palatino Linotype" w:eastAsia="Palatino Linotype" w:hAnsi="Palatino Linotype" w:cs="Palatino Linotype"/>
          <w:b/>
          <w:color w:val="auto"/>
          <w:sz w:val="22"/>
          <w:szCs w:val="22"/>
        </w:rPr>
        <w:t>III. Interposición del Recurso de Revisión</w:t>
      </w:r>
      <w:bookmarkEnd w:id="10"/>
    </w:p>
    <w:p w14:paraId="20C95615" w14:textId="77777777" w:rsidR="00094A71" w:rsidRPr="004F3E35" w:rsidRDefault="00094A71">
      <w:pPr>
        <w:spacing w:after="0" w:line="360" w:lineRule="auto"/>
      </w:pPr>
    </w:p>
    <w:p w14:paraId="66F81694" w14:textId="050F57BC" w:rsidR="00094A71" w:rsidRPr="004F3E35" w:rsidRDefault="00FA55B8">
      <w:pPr>
        <w:widowControl w:val="0"/>
        <w:spacing w:after="0" w:line="360" w:lineRule="auto"/>
      </w:pPr>
      <w:r w:rsidRPr="004F3E35">
        <w:t xml:space="preserve">El </w:t>
      </w:r>
      <w:r w:rsidR="004F3E35" w:rsidRPr="004F3E35">
        <w:t xml:space="preserve">treinta de junio </w:t>
      </w:r>
      <w:r w:rsidRPr="004F3E35">
        <w:t>de dos mil veinticinco</w:t>
      </w:r>
      <w:r w:rsidR="00EE75AC" w:rsidRPr="004F3E35">
        <w:t>, se recibió en este Instituto, a través del Sistema de Acceso a la Información Mexiquense (SAIMEX), el Recurso de Revisión interpuesto por la parte Recurrente, en contra de la respuesta del Sujeto Obligado,</w:t>
      </w:r>
      <w:r w:rsidR="00EE75AC" w:rsidRPr="004F3E35">
        <w:rPr>
          <w:b/>
        </w:rPr>
        <w:t xml:space="preserve"> </w:t>
      </w:r>
      <w:r w:rsidR="00EE75AC" w:rsidRPr="004F3E35">
        <w:t>en los siguientes términos:</w:t>
      </w:r>
    </w:p>
    <w:p w14:paraId="56871962" w14:textId="77777777" w:rsidR="00094A71" w:rsidRPr="004F3E35" w:rsidRDefault="00094A71">
      <w:pPr>
        <w:tabs>
          <w:tab w:val="left" w:pos="4667"/>
        </w:tabs>
        <w:spacing w:after="0" w:line="360" w:lineRule="auto"/>
        <w:ind w:left="567" w:right="567"/>
        <w:rPr>
          <w:b/>
          <w:i/>
          <w:sz w:val="20"/>
          <w:szCs w:val="20"/>
        </w:rPr>
      </w:pPr>
    </w:p>
    <w:p w14:paraId="17E5BAD7" w14:textId="77777777" w:rsidR="00094A71" w:rsidRPr="004F3E35" w:rsidRDefault="00EE75AC">
      <w:pPr>
        <w:tabs>
          <w:tab w:val="left" w:pos="4667"/>
        </w:tabs>
        <w:spacing w:after="0" w:line="360" w:lineRule="auto"/>
        <w:ind w:left="567" w:right="567"/>
        <w:rPr>
          <w:b/>
          <w:i/>
          <w:sz w:val="20"/>
          <w:szCs w:val="20"/>
        </w:rPr>
      </w:pPr>
      <w:r w:rsidRPr="004F3E35">
        <w:rPr>
          <w:b/>
          <w:i/>
          <w:sz w:val="20"/>
          <w:szCs w:val="20"/>
        </w:rPr>
        <w:t>“ACTO IMPUGNADO</w:t>
      </w:r>
    </w:p>
    <w:p w14:paraId="633D95B5" w14:textId="48FBD003" w:rsidR="00094A71" w:rsidRPr="004F3E35" w:rsidRDefault="004F3E35">
      <w:pPr>
        <w:tabs>
          <w:tab w:val="left" w:pos="4667"/>
        </w:tabs>
        <w:spacing w:after="0" w:line="360" w:lineRule="auto"/>
        <w:ind w:left="567" w:right="567"/>
        <w:rPr>
          <w:i/>
          <w:sz w:val="20"/>
          <w:szCs w:val="20"/>
        </w:rPr>
      </w:pPr>
      <w:r w:rsidRPr="004F3E35">
        <w:rPr>
          <w:i/>
          <w:sz w:val="20"/>
          <w:szCs w:val="20"/>
        </w:rPr>
        <w:t>RESPUESTA SIN FUNDAMENTO NI MOTIVACIÓN</w:t>
      </w:r>
      <w:r w:rsidR="007E3625" w:rsidRPr="004F3E35">
        <w:rPr>
          <w:i/>
          <w:sz w:val="20"/>
          <w:szCs w:val="20"/>
        </w:rPr>
        <w:t>” (Sic.)</w:t>
      </w:r>
    </w:p>
    <w:p w14:paraId="4CA52528" w14:textId="77777777" w:rsidR="00094A71" w:rsidRPr="006D3CD0" w:rsidRDefault="00094A71">
      <w:pPr>
        <w:tabs>
          <w:tab w:val="left" w:pos="4667"/>
        </w:tabs>
        <w:spacing w:after="0" w:line="360" w:lineRule="auto"/>
        <w:ind w:left="567" w:right="567"/>
        <w:rPr>
          <w:i/>
          <w:color w:val="FF0000"/>
          <w:sz w:val="20"/>
          <w:szCs w:val="20"/>
        </w:rPr>
      </w:pPr>
    </w:p>
    <w:p w14:paraId="768F58A7" w14:textId="77777777" w:rsidR="00094A71" w:rsidRPr="004F3E35" w:rsidRDefault="00EE75AC">
      <w:pPr>
        <w:tabs>
          <w:tab w:val="left" w:pos="4667"/>
        </w:tabs>
        <w:spacing w:after="0" w:line="360" w:lineRule="auto"/>
        <w:ind w:left="567" w:right="567"/>
        <w:rPr>
          <w:b/>
          <w:i/>
          <w:sz w:val="20"/>
          <w:szCs w:val="20"/>
        </w:rPr>
      </w:pPr>
      <w:r w:rsidRPr="004F3E35">
        <w:rPr>
          <w:b/>
          <w:i/>
          <w:sz w:val="20"/>
          <w:szCs w:val="20"/>
        </w:rPr>
        <w:t>“RAZONES O MOTIVOS DE LA INCONFORMIDAD</w:t>
      </w:r>
    </w:p>
    <w:p w14:paraId="7448F8CC" w14:textId="51F0C2D1" w:rsidR="00094A71" w:rsidRPr="004F3E35" w:rsidRDefault="004F3E35">
      <w:pPr>
        <w:tabs>
          <w:tab w:val="left" w:pos="4667"/>
        </w:tabs>
        <w:spacing w:after="0" w:line="360" w:lineRule="auto"/>
        <w:ind w:left="567" w:right="567"/>
        <w:rPr>
          <w:i/>
          <w:sz w:val="20"/>
          <w:szCs w:val="20"/>
        </w:rPr>
      </w:pPr>
      <w:r w:rsidRPr="004F3E35">
        <w:rPr>
          <w:i/>
          <w:sz w:val="20"/>
          <w:szCs w:val="20"/>
        </w:rPr>
        <w:t>RESPUESTA SIN FUNDAMENTO NI MOTIVACIÓN, NO ME QUEDA CLARO, ADEMAS QUE NO DIO TRAMITE DE TURNO A LAS DIFERENTES UNIDADES ADMNISTRATIVAS PARA REALIZAR BUSQUEDA DE LA INFORMACIÓN SOLICITADA.</w:t>
      </w:r>
      <w:r w:rsidR="00FA55B8" w:rsidRPr="004F3E35">
        <w:rPr>
          <w:i/>
          <w:sz w:val="20"/>
          <w:szCs w:val="20"/>
        </w:rPr>
        <w:t>”</w:t>
      </w:r>
      <w:r w:rsidR="007E3625" w:rsidRPr="004F3E35">
        <w:rPr>
          <w:i/>
          <w:sz w:val="20"/>
          <w:szCs w:val="20"/>
        </w:rPr>
        <w:t xml:space="preserve"> (Sic.)</w:t>
      </w:r>
    </w:p>
    <w:p w14:paraId="2E7DAD4F" w14:textId="77777777" w:rsidR="00094A71" w:rsidRPr="006D3CD0" w:rsidRDefault="00094A71">
      <w:pPr>
        <w:tabs>
          <w:tab w:val="left" w:pos="4667"/>
        </w:tabs>
        <w:spacing w:after="0" w:line="360" w:lineRule="auto"/>
        <w:ind w:right="567"/>
        <w:rPr>
          <w:i/>
          <w:color w:val="FF0000"/>
          <w:sz w:val="20"/>
          <w:szCs w:val="20"/>
        </w:rPr>
      </w:pPr>
    </w:p>
    <w:p w14:paraId="266E8BA3" w14:textId="77777777" w:rsidR="00094A71" w:rsidRPr="004F3E35" w:rsidRDefault="00EE75AC">
      <w:pPr>
        <w:pStyle w:val="Ttulo2"/>
        <w:spacing w:before="0" w:line="360" w:lineRule="auto"/>
        <w:rPr>
          <w:rFonts w:ascii="Palatino Linotype" w:eastAsia="Palatino Linotype" w:hAnsi="Palatino Linotype" w:cs="Palatino Linotype"/>
          <w:b/>
          <w:color w:val="auto"/>
          <w:sz w:val="22"/>
          <w:szCs w:val="22"/>
        </w:rPr>
      </w:pPr>
      <w:bookmarkStart w:id="11" w:name="_heading=h.22v5qlabbxei" w:colFirst="0" w:colLast="0"/>
      <w:bookmarkStart w:id="12" w:name="_Toc211530991"/>
      <w:bookmarkEnd w:id="11"/>
      <w:r w:rsidRPr="004F3E35">
        <w:rPr>
          <w:rFonts w:ascii="Palatino Linotype" w:eastAsia="Palatino Linotype" w:hAnsi="Palatino Linotype" w:cs="Palatino Linotype"/>
          <w:b/>
          <w:color w:val="auto"/>
          <w:sz w:val="22"/>
          <w:szCs w:val="22"/>
        </w:rPr>
        <w:lastRenderedPageBreak/>
        <w:t>IV. Trámite del Recurso de Revisión ante este Instituto</w:t>
      </w:r>
      <w:bookmarkEnd w:id="12"/>
    </w:p>
    <w:p w14:paraId="79EFC12E" w14:textId="77777777" w:rsidR="00094A71" w:rsidRPr="006D3CD0" w:rsidRDefault="00094A71">
      <w:pPr>
        <w:spacing w:after="0" w:line="360" w:lineRule="auto"/>
        <w:rPr>
          <w:b/>
          <w:color w:val="FF0000"/>
        </w:rPr>
      </w:pPr>
    </w:p>
    <w:p w14:paraId="7DD30129" w14:textId="544BC87E" w:rsidR="00094A71" w:rsidRPr="004F3E35" w:rsidRDefault="00EE75AC">
      <w:pPr>
        <w:spacing w:after="0" w:line="360" w:lineRule="auto"/>
        <w:rPr>
          <w:b/>
        </w:rPr>
      </w:pPr>
      <w:bookmarkStart w:id="13" w:name="_heading=h.9ivtvuy02oag" w:colFirst="0" w:colLast="0"/>
      <w:bookmarkEnd w:id="13"/>
      <w:r w:rsidRPr="004F3E35">
        <w:rPr>
          <w:b/>
        </w:rPr>
        <w:t xml:space="preserve">a) Turno del Medio de Impugnación. </w:t>
      </w:r>
      <w:r w:rsidRPr="004F3E35">
        <w:t xml:space="preserve">El </w:t>
      </w:r>
      <w:r w:rsidR="004F3E35" w:rsidRPr="004F3E35">
        <w:t xml:space="preserve">treinta de junio </w:t>
      </w:r>
      <w:r w:rsidRPr="004F3E35">
        <w:t>de dos mil veinticinco, el Sistema de Acceso a la Información Mexiquense (SAIMEX), asignó el número de expediente</w:t>
      </w:r>
      <w:r w:rsidR="00B07954" w:rsidRPr="004F3E35">
        <w:t xml:space="preserve"> </w:t>
      </w:r>
      <w:r w:rsidR="00EB1F3F" w:rsidRPr="004F3E35">
        <w:rPr>
          <w:b/>
        </w:rPr>
        <w:t>0</w:t>
      </w:r>
      <w:r w:rsidR="004F3E35" w:rsidRPr="004F3E35">
        <w:rPr>
          <w:b/>
        </w:rPr>
        <w:t>7941</w:t>
      </w:r>
      <w:r w:rsidR="00EB1F3F" w:rsidRPr="004F3E35">
        <w:rPr>
          <w:b/>
        </w:rPr>
        <w:t>/INFOEM/IP/RR/2025</w:t>
      </w:r>
      <w:r w:rsidRPr="004F3E35">
        <w:t xml:space="preserve">, al Medio de Impugnación que nos ocupa, con base en el sistema aprobado por el Pleno de este Órgano Garante y lo turnó al </w:t>
      </w:r>
      <w:r w:rsidRPr="004F3E35">
        <w:rPr>
          <w:b/>
        </w:rPr>
        <w:t>Comisionado Ponente Luis Gustavo Parra Noriega</w:t>
      </w:r>
      <w:r w:rsidRPr="004F3E35">
        <w:t>, para los efectos del artículo 185, fracción I de la Ley de Transparencia y Acceso a la Información Pública del Estado de México y Municipios.</w:t>
      </w:r>
    </w:p>
    <w:p w14:paraId="22E0810D" w14:textId="77777777" w:rsidR="00094A71" w:rsidRPr="006D3CD0" w:rsidRDefault="00094A71">
      <w:pPr>
        <w:spacing w:after="0" w:line="360" w:lineRule="auto"/>
        <w:rPr>
          <w:color w:val="FF0000"/>
        </w:rPr>
      </w:pPr>
    </w:p>
    <w:p w14:paraId="19C38CA4" w14:textId="7532F043" w:rsidR="00094A71" w:rsidRPr="004F3E35" w:rsidRDefault="00EE75AC">
      <w:pPr>
        <w:spacing w:after="0" w:line="360" w:lineRule="auto"/>
      </w:pPr>
      <w:bookmarkStart w:id="14" w:name="_heading=h.bouxvg77pet1" w:colFirst="0" w:colLast="0"/>
      <w:bookmarkEnd w:id="14"/>
      <w:r w:rsidRPr="004F3E35">
        <w:rPr>
          <w:b/>
        </w:rPr>
        <w:t xml:space="preserve">b) Admisión del Recurso de Revisión. </w:t>
      </w:r>
      <w:r w:rsidRPr="004F3E35">
        <w:t xml:space="preserve">El </w:t>
      </w:r>
      <w:r w:rsidR="004F3E35" w:rsidRPr="004F3E35">
        <w:t xml:space="preserve">tres de julio de dos mil veinticinco, </w:t>
      </w:r>
      <w:r w:rsidRPr="004F3E35">
        <w:t>se acordó la admisión del Recurso de Revisión interpuesto por el Recurrente</w:t>
      </w:r>
      <w:r w:rsidR="00B07954" w:rsidRPr="004F3E35">
        <w:t xml:space="preserve"> </w:t>
      </w:r>
      <w:r w:rsidRPr="004F3E35">
        <w:t>en contra del Sujeto Obligado, en términos del artículo 185, fracciones I y II de la Ley de Transparencia y Acceso a la Información Pública del Estado de México y Municipios, el cual fue debidamente notificado a las partes, el</w:t>
      </w:r>
      <w:r w:rsidR="004F3E35" w:rsidRPr="004F3E35">
        <w:t xml:space="preserve"> mismo día</w:t>
      </w:r>
      <w:r w:rsidRPr="004F3E35">
        <w:t xml:space="preserve">, a través del Sistema de Acceso a la Información Mexiquense (SAIMEX), en el que se les otorgó un plazo de siete días hábiles posteriores a la misma, para que manifestaran lo que a su derecho conviniera y formularan alegatos. </w:t>
      </w:r>
    </w:p>
    <w:p w14:paraId="7DF73CE7" w14:textId="77777777" w:rsidR="00094A71" w:rsidRPr="006D3CD0" w:rsidRDefault="00094A71">
      <w:pPr>
        <w:spacing w:after="0" w:line="360" w:lineRule="auto"/>
        <w:rPr>
          <w:b/>
          <w:color w:val="FF0000"/>
        </w:rPr>
      </w:pPr>
    </w:p>
    <w:p w14:paraId="710E1698" w14:textId="69EC4B93" w:rsidR="004F3E35" w:rsidRDefault="004F3E35" w:rsidP="00602928">
      <w:pPr>
        <w:tabs>
          <w:tab w:val="left" w:pos="3261"/>
        </w:tabs>
        <w:spacing w:after="0" w:line="360" w:lineRule="auto"/>
      </w:pPr>
      <w:bookmarkStart w:id="15" w:name="_heading=h.ngkx1wqm8fmj" w:colFirst="0" w:colLast="0"/>
      <w:bookmarkEnd w:id="15"/>
      <w:r w:rsidRPr="004F3E35">
        <w:rPr>
          <w:b/>
        </w:rPr>
        <w:t>c</w:t>
      </w:r>
      <w:r w:rsidR="00EE75AC" w:rsidRPr="004F3E35">
        <w:rPr>
          <w:b/>
        </w:rPr>
        <w:t>) Informe Justificado o Manifestaciones.</w:t>
      </w:r>
      <w:r w:rsidR="00EE75AC" w:rsidRPr="004F3E35">
        <w:t xml:space="preserve"> </w:t>
      </w:r>
      <w:r w:rsidR="00777F6F" w:rsidRPr="004F3E35">
        <w:t xml:space="preserve">El </w:t>
      </w:r>
      <w:r w:rsidRPr="004F3E35">
        <w:t xml:space="preserve">catorce de julio de dos mil veinticinco, </w:t>
      </w:r>
      <w:r w:rsidR="00B8522D" w:rsidRPr="004F3E35">
        <w:t>a través del Sistema de</w:t>
      </w:r>
      <w:r w:rsidR="00602928" w:rsidRPr="004F3E35">
        <w:t xml:space="preserve"> </w:t>
      </w:r>
      <w:r w:rsidR="00B8522D" w:rsidRPr="004F3E35">
        <w:t>Acceso a la Información Mexiquense (SAIMEX), se recibió en este Instituto el informe</w:t>
      </w:r>
      <w:r w:rsidR="00602928" w:rsidRPr="004F3E35">
        <w:t xml:space="preserve"> </w:t>
      </w:r>
      <w:r w:rsidR="00B8522D" w:rsidRPr="004F3E35">
        <w:t xml:space="preserve">justificado por parte del Sujeto Obligado, a través </w:t>
      </w:r>
      <w:r w:rsidRPr="004F3E35">
        <w:t>de la digitalización de los siguientes documentos:</w:t>
      </w:r>
    </w:p>
    <w:p w14:paraId="36FDA048" w14:textId="77777777" w:rsidR="002932C1" w:rsidRDefault="002932C1" w:rsidP="00602928">
      <w:pPr>
        <w:tabs>
          <w:tab w:val="left" w:pos="3261"/>
        </w:tabs>
        <w:spacing w:after="0" w:line="360" w:lineRule="auto"/>
      </w:pPr>
    </w:p>
    <w:p w14:paraId="3ECE1B5F" w14:textId="6BC52A8F" w:rsidR="002932C1" w:rsidRDefault="004A4577" w:rsidP="004A4577">
      <w:pPr>
        <w:tabs>
          <w:tab w:val="left" w:pos="3261"/>
        </w:tabs>
        <w:spacing w:after="0" w:line="360" w:lineRule="auto"/>
      </w:pPr>
      <w:bookmarkStart w:id="16" w:name="_Hlk210849190"/>
      <w:r>
        <w:t xml:space="preserve">i. </w:t>
      </w:r>
      <w:r w:rsidR="002932C1">
        <w:t>Oficio PM/CUT/1112/2025 del catorce de julio de dos mil veinticinco, suscrito por la Coordinadora de Transparencia, dirigido al Comisionado Ponente por medio del cual, se menciona lo siguiente:</w:t>
      </w:r>
    </w:p>
    <w:p w14:paraId="5DCCD5BE" w14:textId="77777777" w:rsidR="002932C1" w:rsidRDefault="002932C1" w:rsidP="002932C1">
      <w:pPr>
        <w:pStyle w:val="Prrafodelista"/>
        <w:tabs>
          <w:tab w:val="left" w:pos="3261"/>
        </w:tabs>
        <w:spacing w:after="0" w:line="360" w:lineRule="auto"/>
        <w:ind w:left="1080"/>
      </w:pPr>
    </w:p>
    <w:p w14:paraId="347E3CBD" w14:textId="476612CD" w:rsidR="002E6E42" w:rsidRPr="002E6E42" w:rsidRDefault="002E6E42" w:rsidP="002E6E42">
      <w:pPr>
        <w:tabs>
          <w:tab w:val="left" w:pos="4667"/>
        </w:tabs>
        <w:spacing w:after="0" w:line="360" w:lineRule="auto"/>
        <w:ind w:left="567" w:right="567"/>
        <w:jc w:val="center"/>
        <w:rPr>
          <w:i/>
          <w:sz w:val="20"/>
          <w:szCs w:val="20"/>
        </w:rPr>
      </w:pPr>
      <w:r>
        <w:rPr>
          <w:i/>
          <w:sz w:val="20"/>
          <w:szCs w:val="20"/>
        </w:rPr>
        <w:t>“…</w:t>
      </w:r>
      <w:r w:rsidRPr="002E6E42">
        <w:rPr>
          <w:i/>
          <w:sz w:val="20"/>
          <w:szCs w:val="20"/>
        </w:rPr>
        <w:t>INFORME</w:t>
      </w:r>
    </w:p>
    <w:p w14:paraId="46EFD713" w14:textId="759358ED" w:rsidR="002E6E42" w:rsidRPr="002E6E42" w:rsidRDefault="002E6E42" w:rsidP="002E6E42">
      <w:pPr>
        <w:pStyle w:val="Prrafodelista"/>
        <w:numPr>
          <w:ilvl w:val="0"/>
          <w:numId w:val="19"/>
        </w:numPr>
        <w:tabs>
          <w:tab w:val="left" w:pos="4667"/>
        </w:tabs>
        <w:spacing w:after="0" w:line="360" w:lineRule="auto"/>
        <w:ind w:right="567"/>
        <w:rPr>
          <w:i/>
          <w:sz w:val="20"/>
          <w:szCs w:val="20"/>
        </w:rPr>
      </w:pPr>
      <w:r w:rsidRPr="002E6E42">
        <w:rPr>
          <w:i/>
          <w:sz w:val="20"/>
          <w:szCs w:val="20"/>
        </w:rPr>
        <w:lastRenderedPageBreak/>
        <w:t>Derivado del recurso de revisión presentado, esta Coordinación de Transparencia modifica la respuesta primigenia, anexando al presente las Versiones Públicas de los Documento de Seguridad Vigentes de este Sujeto Obligado "Ayuntamiento</w:t>
      </w:r>
      <w:r>
        <w:rPr>
          <w:i/>
          <w:sz w:val="20"/>
          <w:szCs w:val="20"/>
        </w:rPr>
        <w:t xml:space="preserve"> </w:t>
      </w:r>
      <w:r w:rsidRPr="002E6E42">
        <w:rPr>
          <w:i/>
          <w:sz w:val="20"/>
          <w:szCs w:val="20"/>
        </w:rPr>
        <w:t>de Cuautitlán Izcalli, acompañados del Acuerdo No. CTM/CI/VIGESIMAQUINTA/ORD/2025/12, aprobado por el Comité de Transparencia del Sujeto Obligado Ayuntamiento de Cuautitlán Izcalli, durante la Vigésima Quinta Sesión Ordinaria celebrada el 09 de julio de 2025, mediante el cual se aprueba la Clasificación parcial de la información como confidencial y Versión Pública de los Documentos de Seguridad de las Unidades Administrativas de este Sujeto Obligado.</w:t>
      </w:r>
    </w:p>
    <w:p w14:paraId="5688123B" w14:textId="77777777" w:rsidR="002E6E42" w:rsidRDefault="002E6E42" w:rsidP="002E6E42">
      <w:pPr>
        <w:pStyle w:val="Prrafodelista"/>
        <w:tabs>
          <w:tab w:val="left" w:pos="4667"/>
        </w:tabs>
        <w:spacing w:after="0" w:line="360" w:lineRule="auto"/>
        <w:ind w:left="1287" w:right="567"/>
        <w:rPr>
          <w:i/>
          <w:sz w:val="20"/>
          <w:szCs w:val="20"/>
        </w:rPr>
      </w:pPr>
    </w:p>
    <w:p w14:paraId="599201D0" w14:textId="091AE71D" w:rsidR="004F3E35" w:rsidRDefault="002E6E42" w:rsidP="002E6E42">
      <w:pPr>
        <w:pStyle w:val="Prrafodelista"/>
        <w:tabs>
          <w:tab w:val="left" w:pos="4667"/>
        </w:tabs>
        <w:spacing w:after="0" w:line="360" w:lineRule="auto"/>
        <w:ind w:left="1287" w:right="567"/>
        <w:rPr>
          <w:i/>
          <w:sz w:val="20"/>
          <w:szCs w:val="20"/>
        </w:rPr>
      </w:pPr>
      <w:r w:rsidRPr="002E6E42">
        <w:rPr>
          <w:i/>
          <w:sz w:val="20"/>
          <w:szCs w:val="20"/>
        </w:rPr>
        <w:t>Por lo antes expuesto y fundado, solicito de la manera más atenta y respetuosa al Pleno del Instituto de Transparencia de Acceso a la Información Pública/y Protección de Datos Personales del Estado de México y Municipios:</w:t>
      </w:r>
      <w:r>
        <w:rPr>
          <w:i/>
          <w:sz w:val="20"/>
          <w:szCs w:val="20"/>
        </w:rPr>
        <w:t xml:space="preserve"> …” (Sic)</w:t>
      </w:r>
    </w:p>
    <w:p w14:paraId="535AC3A4" w14:textId="77777777" w:rsidR="002E6E42" w:rsidRPr="002E6E42" w:rsidRDefault="002E6E42" w:rsidP="002E6E42">
      <w:pPr>
        <w:tabs>
          <w:tab w:val="left" w:pos="4667"/>
        </w:tabs>
        <w:spacing w:after="0" w:line="360" w:lineRule="auto"/>
        <w:ind w:right="567"/>
        <w:rPr>
          <w:iCs/>
          <w:sz w:val="20"/>
          <w:szCs w:val="20"/>
        </w:rPr>
      </w:pPr>
    </w:p>
    <w:p w14:paraId="10E85525" w14:textId="531FFA78" w:rsidR="00094A71" w:rsidRDefault="000F4121" w:rsidP="00602928">
      <w:pPr>
        <w:tabs>
          <w:tab w:val="left" w:pos="3261"/>
        </w:tabs>
        <w:spacing w:after="0" w:line="360" w:lineRule="auto"/>
      </w:pPr>
      <w:r w:rsidRPr="000F4121">
        <w:t>ii. Acuerdo CTM/CI/VIGESIMAQUINTA/ORD/2025/12</w:t>
      </w:r>
      <w:r>
        <w:t xml:space="preserve"> por el cual se aprueba la clasificación parcial de la información como confidencial y versión pública parcial de los documentos  de seguridad de las unidades administrativas del Sujeto Obligado Ayuntamiento de Cuautitlán Izcalli, referente a las medidas de seguridad implementadas, para resguardar las bases de datos personales de los tramites y/o servicios </w:t>
      </w:r>
      <w:r w:rsidR="00452272">
        <w:t>que brinda el Sujeto Obligado, misma que contienen datos personales y/o sensible.</w:t>
      </w:r>
    </w:p>
    <w:p w14:paraId="18E57AB9" w14:textId="77777777" w:rsidR="00CB0A41" w:rsidRDefault="00CB0A41" w:rsidP="00602928">
      <w:pPr>
        <w:tabs>
          <w:tab w:val="left" w:pos="3261"/>
        </w:tabs>
        <w:spacing w:after="0" w:line="360" w:lineRule="auto"/>
      </w:pPr>
    </w:p>
    <w:p w14:paraId="76568EA8" w14:textId="70EA4A70" w:rsidR="00CB0A41" w:rsidRDefault="008959A6" w:rsidP="00602928">
      <w:pPr>
        <w:tabs>
          <w:tab w:val="left" w:pos="3261"/>
        </w:tabs>
        <w:spacing w:after="0" w:line="360" w:lineRule="auto"/>
      </w:pPr>
      <w:r>
        <w:t xml:space="preserve">iii. </w:t>
      </w:r>
      <w:r w:rsidR="00AE0BC5">
        <w:t>Documento de Seguridad de la Dirección de Administración.</w:t>
      </w:r>
    </w:p>
    <w:p w14:paraId="35E6ECF9" w14:textId="77777777" w:rsidR="00AE0BC5" w:rsidRDefault="00AE0BC5" w:rsidP="00602928">
      <w:pPr>
        <w:tabs>
          <w:tab w:val="left" w:pos="3261"/>
        </w:tabs>
        <w:spacing w:after="0" w:line="360" w:lineRule="auto"/>
      </w:pPr>
    </w:p>
    <w:p w14:paraId="34D41AC5" w14:textId="0BDC6362" w:rsidR="00AE0BC5" w:rsidRDefault="00AE0BC5" w:rsidP="00602928">
      <w:pPr>
        <w:tabs>
          <w:tab w:val="left" w:pos="3261"/>
        </w:tabs>
        <w:spacing w:after="0" w:line="360" w:lineRule="auto"/>
      </w:pPr>
      <w:r>
        <w:t xml:space="preserve">iv. </w:t>
      </w:r>
      <w:r w:rsidR="00CA0640">
        <w:t>Documento de Seguridad de la Comisaría General de Seguridad Ciudadana.</w:t>
      </w:r>
    </w:p>
    <w:p w14:paraId="6A451B5D" w14:textId="77777777" w:rsidR="00CA0640" w:rsidRDefault="00CA0640" w:rsidP="00602928">
      <w:pPr>
        <w:tabs>
          <w:tab w:val="left" w:pos="3261"/>
        </w:tabs>
        <w:spacing w:after="0" w:line="360" w:lineRule="auto"/>
      </w:pPr>
    </w:p>
    <w:p w14:paraId="08937C0A" w14:textId="074999EF" w:rsidR="00CA0640" w:rsidRDefault="00CA0640" w:rsidP="00602928">
      <w:pPr>
        <w:tabs>
          <w:tab w:val="left" w:pos="3261"/>
        </w:tabs>
        <w:spacing w:after="0" w:line="360" w:lineRule="auto"/>
      </w:pPr>
      <w:r>
        <w:t>v. Documento de Seguridad de la Base de Datos de la Contraloría Municipal.</w:t>
      </w:r>
    </w:p>
    <w:p w14:paraId="65C0A8A0" w14:textId="77777777" w:rsidR="00CA0640" w:rsidRDefault="00CA0640" w:rsidP="00602928">
      <w:pPr>
        <w:tabs>
          <w:tab w:val="left" w:pos="3261"/>
        </w:tabs>
        <w:spacing w:after="0" w:line="360" w:lineRule="auto"/>
      </w:pPr>
    </w:p>
    <w:p w14:paraId="69134EAC" w14:textId="7D399B19" w:rsidR="00CA0640" w:rsidRDefault="006527A8" w:rsidP="00602928">
      <w:pPr>
        <w:tabs>
          <w:tab w:val="left" w:pos="3261"/>
        </w:tabs>
        <w:spacing w:after="0" w:line="360" w:lineRule="auto"/>
      </w:pPr>
      <w:r>
        <w:t>vi. Documento de Seguridad de la Dirección de Desarrollo Social.</w:t>
      </w:r>
    </w:p>
    <w:p w14:paraId="693F8EB6" w14:textId="48739C66" w:rsidR="006527A8" w:rsidRDefault="006527A8" w:rsidP="00602928">
      <w:pPr>
        <w:tabs>
          <w:tab w:val="left" w:pos="3261"/>
        </w:tabs>
        <w:spacing w:after="0" w:line="360" w:lineRule="auto"/>
      </w:pPr>
      <w:r>
        <w:lastRenderedPageBreak/>
        <w:t>vii. Documento de Seguridad de la Dirección de Desarrollo Urbano e Infraestructura.</w:t>
      </w:r>
    </w:p>
    <w:p w14:paraId="3FDE35F6" w14:textId="77777777" w:rsidR="006527A8" w:rsidRDefault="006527A8" w:rsidP="00602928">
      <w:pPr>
        <w:tabs>
          <w:tab w:val="left" w:pos="3261"/>
        </w:tabs>
        <w:spacing w:after="0" w:line="360" w:lineRule="auto"/>
      </w:pPr>
    </w:p>
    <w:p w14:paraId="1BCFB074" w14:textId="5CAB0807" w:rsidR="006527A8" w:rsidRDefault="00575019" w:rsidP="00602928">
      <w:pPr>
        <w:tabs>
          <w:tab w:val="left" w:pos="3261"/>
        </w:tabs>
        <w:spacing w:after="0" w:line="360" w:lineRule="auto"/>
      </w:pPr>
      <w:r>
        <w:t>viii. Documento de Seguridad del Instituto Municipal para la Equidad de Género y Desarrollo de las Mujeres.</w:t>
      </w:r>
    </w:p>
    <w:p w14:paraId="7FA569F3" w14:textId="77777777" w:rsidR="00575019" w:rsidRDefault="00575019" w:rsidP="00602928">
      <w:pPr>
        <w:tabs>
          <w:tab w:val="left" w:pos="3261"/>
        </w:tabs>
        <w:spacing w:after="0" w:line="360" w:lineRule="auto"/>
      </w:pPr>
    </w:p>
    <w:p w14:paraId="68FFCCE3" w14:textId="1BE474C5" w:rsidR="0046405C" w:rsidRDefault="0046405C" w:rsidP="00602928">
      <w:pPr>
        <w:tabs>
          <w:tab w:val="left" w:pos="3261"/>
        </w:tabs>
        <w:spacing w:after="0" w:line="360" w:lineRule="auto"/>
      </w:pPr>
      <w:r>
        <w:t xml:space="preserve">ix. Documento de Seguridad del Instituto Municipal </w:t>
      </w:r>
      <w:r w:rsidR="00544AAA">
        <w:t xml:space="preserve">de la Juventud de Cuautitlán Izcalli. </w:t>
      </w:r>
    </w:p>
    <w:p w14:paraId="59E40068" w14:textId="77777777" w:rsidR="00544AAA" w:rsidRDefault="00544AAA" w:rsidP="00602928">
      <w:pPr>
        <w:tabs>
          <w:tab w:val="left" w:pos="3261"/>
        </w:tabs>
        <w:spacing w:after="0" w:line="360" w:lineRule="auto"/>
      </w:pPr>
    </w:p>
    <w:p w14:paraId="3A0D4C51" w14:textId="0DC53756" w:rsidR="00140FD6" w:rsidRDefault="00140FD6" w:rsidP="00602928">
      <w:pPr>
        <w:tabs>
          <w:tab w:val="left" w:pos="3261"/>
        </w:tabs>
        <w:spacing w:after="0" w:line="360" w:lineRule="auto"/>
      </w:pPr>
      <w:r>
        <w:t>x. Documento de Seguridad que brinda el Instituto Municipal de Planeación.</w:t>
      </w:r>
    </w:p>
    <w:p w14:paraId="35612C88" w14:textId="77777777" w:rsidR="00140FD6" w:rsidRDefault="00140FD6" w:rsidP="00602928">
      <w:pPr>
        <w:tabs>
          <w:tab w:val="left" w:pos="3261"/>
        </w:tabs>
        <w:spacing w:after="0" w:line="360" w:lineRule="auto"/>
      </w:pPr>
    </w:p>
    <w:p w14:paraId="1AA4F9CD" w14:textId="5B990D42" w:rsidR="009262D4" w:rsidRDefault="009262D4" w:rsidP="00602928">
      <w:pPr>
        <w:tabs>
          <w:tab w:val="left" w:pos="3261"/>
        </w:tabs>
        <w:spacing w:after="0" w:line="360" w:lineRule="auto"/>
      </w:pPr>
      <w:r>
        <w:t>xi. Documento de Seguridad de la Dirección Jurídica.</w:t>
      </w:r>
    </w:p>
    <w:p w14:paraId="725A5DE7" w14:textId="77777777" w:rsidR="009262D4" w:rsidRDefault="009262D4" w:rsidP="00602928">
      <w:pPr>
        <w:tabs>
          <w:tab w:val="left" w:pos="3261"/>
        </w:tabs>
        <w:spacing w:after="0" w:line="360" w:lineRule="auto"/>
      </w:pPr>
    </w:p>
    <w:p w14:paraId="6BA24DB8" w14:textId="1F816D1B" w:rsidR="009262D4" w:rsidRDefault="002E51E0" w:rsidP="00602928">
      <w:pPr>
        <w:tabs>
          <w:tab w:val="left" w:pos="3261"/>
        </w:tabs>
        <w:spacing w:after="0" w:line="360" w:lineRule="auto"/>
      </w:pPr>
      <w:r>
        <w:t>xii. Documento de Seguridad de Mantenimiento de Vialidades.</w:t>
      </w:r>
    </w:p>
    <w:p w14:paraId="0DAF4B61" w14:textId="77777777" w:rsidR="002E51E0" w:rsidRDefault="002E51E0" w:rsidP="00602928">
      <w:pPr>
        <w:tabs>
          <w:tab w:val="left" w:pos="3261"/>
        </w:tabs>
        <w:spacing w:after="0" w:line="360" w:lineRule="auto"/>
      </w:pPr>
    </w:p>
    <w:p w14:paraId="1D8B666E" w14:textId="00309DB7" w:rsidR="002E51E0" w:rsidRDefault="006072BA" w:rsidP="00602928">
      <w:pPr>
        <w:tabs>
          <w:tab w:val="left" w:pos="3261"/>
        </w:tabs>
        <w:spacing w:after="0" w:line="360" w:lineRule="auto"/>
      </w:pPr>
      <w:r>
        <w:t>xiii. Documento de Seguridad de la Coordinación de Mejora Regulatoria.</w:t>
      </w:r>
    </w:p>
    <w:p w14:paraId="2AE4426F" w14:textId="77777777" w:rsidR="00FB67F7" w:rsidRDefault="00FB67F7" w:rsidP="00602928">
      <w:pPr>
        <w:tabs>
          <w:tab w:val="left" w:pos="3261"/>
        </w:tabs>
        <w:spacing w:after="0" w:line="360" w:lineRule="auto"/>
      </w:pPr>
    </w:p>
    <w:p w14:paraId="296D7581" w14:textId="77777777" w:rsidR="00FB67F7" w:rsidRDefault="00FB67F7" w:rsidP="00602928">
      <w:pPr>
        <w:tabs>
          <w:tab w:val="left" w:pos="3261"/>
        </w:tabs>
        <w:spacing w:after="0" w:line="360" w:lineRule="auto"/>
      </w:pPr>
      <w:r>
        <w:t>xiv. Documento de Seguridad de la Coordinación Municipal  de Protección Civil y Bomberos.</w:t>
      </w:r>
    </w:p>
    <w:p w14:paraId="5CF5E9F6" w14:textId="77777777" w:rsidR="00FB67F7" w:rsidRDefault="00FB67F7" w:rsidP="00602928">
      <w:pPr>
        <w:tabs>
          <w:tab w:val="left" w:pos="3261"/>
        </w:tabs>
        <w:spacing w:after="0" w:line="360" w:lineRule="auto"/>
      </w:pPr>
    </w:p>
    <w:p w14:paraId="1C72B9A9" w14:textId="27AD5E64" w:rsidR="006072BA" w:rsidRDefault="00FB67F7" w:rsidP="00602928">
      <w:pPr>
        <w:tabs>
          <w:tab w:val="left" w:pos="3261"/>
        </w:tabs>
        <w:spacing w:after="0" w:line="360" w:lineRule="auto"/>
      </w:pPr>
      <w:r>
        <w:t xml:space="preserve">xv. Documento de Seguridad </w:t>
      </w:r>
      <w:r w:rsidR="002926ED">
        <w:t>para realizar:</w:t>
      </w:r>
    </w:p>
    <w:p w14:paraId="4D9816E6" w14:textId="77777777" w:rsidR="005A6441" w:rsidRDefault="005A6441" w:rsidP="00602928">
      <w:pPr>
        <w:tabs>
          <w:tab w:val="left" w:pos="3261"/>
        </w:tabs>
        <w:spacing w:after="0" w:line="360" w:lineRule="auto"/>
      </w:pPr>
    </w:p>
    <w:p w14:paraId="5D399223" w14:textId="57FE1FA3" w:rsidR="002926ED" w:rsidRDefault="002926ED" w:rsidP="00602928">
      <w:pPr>
        <w:tabs>
          <w:tab w:val="left" w:pos="3261"/>
        </w:tabs>
        <w:spacing w:after="0" w:line="360" w:lineRule="auto"/>
      </w:pPr>
      <w:r w:rsidRPr="002926ED">
        <w:rPr>
          <w:noProof/>
        </w:rPr>
        <w:drawing>
          <wp:inline distT="0" distB="0" distL="0" distR="0" wp14:anchorId="4B108C4D" wp14:editId="6FF9E332">
            <wp:extent cx="5671185" cy="1414780"/>
            <wp:effectExtent l="0" t="0" r="5715" b="0"/>
            <wp:docPr id="20506291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29198" name=""/>
                    <pic:cNvPicPr/>
                  </pic:nvPicPr>
                  <pic:blipFill>
                    <a:blip r:embed="rId8"/>
                    <a:stretch>
                      <a:fillRect/>
                    </a:stretch>
                  </pic:blipFill>
                  <pic:spPr>
                    <a:xfrm>
                      <a:off x="0" y="0"/>
                      <a:ext cx="5671185" cy="1414780"/>
                    </a:xfrm>
                    <a:prstGeom prst="rect">
                      <a:avLst/>
                    </a:prstGeom>
                  </pic:spPr>
                </pic:pic>
              </a:graphicData>
            </a:graphic>
          </wp:inline>
        </w:drawing>
      </w:r>
    </w:p>
    <w:p w14:paraId="3E50683F" w14:textId="77777777" w:rsidR="002926ED" w:rsidRDefault="002926ED" w:rsidP="00602928">
      <w:pPr>
        <w:tabs>
          <w:tab w:val="left" w:pos="3261"/>
        </w:tabs>
        <w:spacing w:after="0" w:line="360" w:lineRule="auto"/>
      </w:pPr>
    </w:p>
    <w:p w14:paraId="23AE552A" w14:textId="77777777" w:rsidR="002926ED" w:rsidRDefault="002926ED" w:rsidP="00602928">
      <w:pPr>
        <w:tabs>
          <w:tab w:val="left" w:pos="3261"/>
        </w:tabs>
        <w:spacing w:after="0" w:line="360" w:lineRule="auto"/>
      </w:pPr>
    </w:p>
    <w:p w14:paraId="2DEF1BA6" w14:textId="77777777" w:rsidR="006072BA" w:rsidRDefault="006072BA" w:rsidP="00602928">
      <w:pPr>
        <w:tabs>
          <w:tab w:val="left" w:pos="3261"/>
        </w:tabs>
        <w:spacing w:after="0" w:line="360" w:lineRule="auto"/>
      </w:pPr>
    </w:p>
    <w:p w14:paraId="36C1AB3D" w14:textId="48CEF341" w:rsidR="00CA0640" w:rsidRDefault="00693B38" w:rsidP="00602928">
      <w:pPr>
        <w:tabs>
          <w:tab w:val="left" w:pos="3261"/>
        </w:tabs>
        <w:spacing w:after="0" w:line="360" w:lineRule="auto"/>
      </w:pPr>
      <w:r>
        <w:t>xvi. Documento de Seguridad del Formato de Petición de y Control Interno y Pagos de Panteón.</w:t>
      </w:r>
    </w:p>
    <w:p w14:paraId="0F3347B6" w14:textId="77777777" w:rsidR="00693B38" w:rsidRDefault="00693B38" w:rsidP="00602928">
      <w:pPr>
        <w:tabs>
          <w:tab w:val="left" w:pos="3261"/>
        </w:tabs>
        <w:spacing w:after="0" w:line="360" w:lineRule="auto"/>
      </w:pPr>
    </w:p>
    <w:p w14:paraId="1F08F7C7" w14:textId="1ED767FB" w:rsidR="00BB1C90" w:rsidRDefault="00BB1C90" w:rsidP="00602928">
      <w:pPr>
        <w:tabs>
          <w:tab w:val="left" w:pos="3261"/>
        </w:tabs>
        <w:spacing w:after="0" w:line="360" w:lineRule="auto"/>
      </w:pPr>
      <w:r>
        <w:t>xvii. Documento de Seguridad de la Dirección de Sustentabilidad y Medio Ambiente.</w:t>
      </w:r>
    </w:p>
    <w:p w14:paraId="10773A85" w14:textId="77777777" w:rsidR="00BB1C90" w:rsidRDefault="00BB1C90" w:rsidP="00602928">
      <w:pPr>
        <w:tabs>
          <w:tab w:val="left" w:pos="3261"/>
        </w:tabs>
        <w:spacing w:after="0" w:line="360" w:lineRule="auto"/>
      </w:pPr>
    </w:p>
    <w:p w14:paraId="086B5823" w14:textId="760A98A5" w:rsidR="00BB1C90" w:rsidRDefault="00BB1C90" w:rsidP="00602928">
      <w:pPr>
        <w:tabs>
          <w:tab w:val="left" w:pos="3261"/>
        </w:tabs>
        <w:spacing w:after="0" w:line="360" w:lineRule="auto"/>
      </w:pPr>
      <w:r>
        <w:t xml:space="preserve">xviii. </w:t>
      </w:r>
      <w:r w:rsidR="00202178">
        <w:t>Documento de Seguridad del:</w:t>
      </w:r>
    </w:p>
    <w:p w14:paraId="77CA1FC2" w14:textId="49CFF6D6" w:rsidR="00202178" w:rsidRDefault="00202178" w:rsidP="00602928">
      <w:pPr>
        <w:tabs>
          <w:tab w:val="left" w:pos="3261"/>
        </w:tabs>
        <w:spacing w:after="0" w:line="360" w:lineRule="auto"/>
      </w:pPr>
      <w:r>
        <w:rPr>
          <w:noProof/>
        </w:rPr>
        <w:drawing>
          <wp:inline distT="0" distB="0" distL="0" distR="0" wp14:anchorId="333A6508" wp14:editId="0F549764">
            <wp:extent cx="4975860" cy="1166437"/>
            <wp:effectExtent l="0" t="0" r="0" b="0"/>
            <wp:docPr id="2101041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0384" cy="1167498"/>
                    </a:xfrm>
                    <a:prstGeom prst="rect">
                      <a:avLst/>
                    </a:prstGeom>
                    <a:noFill/>
                  </pic:spPr>
                </pic:pic>
              </a:graphicData>
            </a:graphic>
          </wp:inline>
        </w:drawing>
      </w:r>
    </w:p>
    <w:p w14:paraId="4F427570" w14:textId="77777777" w:rsidR="00AE0BC5" w:rsidRDefault="00AE0BC5" w:rsidP="00602928">
      <w:pPr>
        <w:tabs>
          <w:tab w:val="left" w:pos="3261"/>
        </w:tabs>
        <w:spacing w:after="0" w:line="360" w:lineRule="auto"/>
      </w:pPr>
    </w:p>
    <w:p w14:paraId="74B3F463" w14:textId="38DE8618" w:rsidR="005D42E5" w:rsidRPr="00C75DD6" w:rsidRDefault="005D42E5" w:rsidP="00602928">
      <w:pPr>
        <w:tabs>
          <w:tab w:val="left" w:pos="3261"/>
        </w:tabs>
        <w:spacing w:after="0" w:line="360" w:lineRule="auto"/>
        <w:rPr>
          <w:b/>
          <w:bCs/>
          <w:u w:val="single"/>
        </w:rPr>
      </w:pPr>
      <w:r w:rsidRPr="00C75DD6">
        <w:rPr>
          <w:b/>
          <w:bCs/>
          <w:u w:val="single"/>
        </w:rPr>
        <w:t xml:space="preserve">Nota: </w:t>
      </w:r>
      <w:r w:rsidR="00EE00D2" w:rsidRPr="00C75DD6">
        <w:rPr>
          <w:b/>
          <w:bCs/>
          <w:u w:val="single"/>
        </w:rPr>
        <w:t xml:space="preserve">Los documentos de seguridad </w:t>
      </w:r>
      <w:r w:rsidR="00C75DD6" w:rsidRPr="00C75DD6">
        <w:rPr>
          <w:b/>
          <w:bCs/>
          <w:u w:val="single"/>
        </w:rPr>
        <w:t xml:space="preserve">no se pusieron a la vista toda vez que la versión pública no se </w:t>
      </w:r>
      <w:proofErr w:type="spellStart"/>
      <w:r w:rsidR="00C75DD6" w:rsidRPr="00C75DD6">
        <w:rPr>
          <w:b/>
          <w:bCs/>
          <w:u w:val="single"/>
        </w:rPr>
        <w:t>realizo</w:t>
      </w:r>
      <w:proofErr w:type="spellEnd"/>
      <w:r w:rsidR="00C75DD6" w:rsidRPr="00C75DD6">
        <w:rPr>
          <w:b/>
          <w:bCs/>
          <w:u w:val="single"/>
        </w:rPr>
        <w:t xml:space="preserve"> de manera correcta. </w:t>
      </w:r>
      <w:r w:rsidR="00EE00D2" w:rsidRPr="00C75DD6">
        <w:rPr>
          <w:b/>
          <w:bCs/>
          <w:u w:val="single"/>
        </w:rPr>
        <w:t xml:space="preserve"> </w:t>
      </w:r>
      <w:bookmarkEnd w:id="16"/>
    </w:p>
    <w:p w14:paraId="3B7425DD" w14:textId="77777777" w:rsidR="00602928" w:rsidRPr="006D3CD0" w:rsidRDefault="00602928" w:rsidP="00602928">
      <w:pPr>
        <w:tabs>
          <w:tab w:val="left" w:pos="3261"/>
        </w:tabs>
        <w:spacing w:after="0" w:line="360" w:lineRule="auto"/>
        <w:rPr>
          <w:color w:val="FF0000"/>
        </w:rPr>
      </w:pPr>
    </w:p>
    <w:p w14:paraId="688B9E1B" w14:textId="24DF30CC" w:rsidR="00B8522D" w:rsidRPr="005D42E5" w:rsidRDefault="005D42E5" w:rsidP="00777F6F">
      <w:pPr>
        <w:tabs>
          <w:tab w:val="left" w:pos="3261"/>
        </w:tabs>
        <w:spacing w:after="0" w:line="360" w:lineRule="auto"/>
      </w:pPr>
      <w:r w:rsidRPr="005D42E5">
        <w:rPr>
          <w:b/>
          <w:bCs/>
        </w:rPr>
        <w:t>d</w:t>
      </w:r>
      <w:r w:rsidR="00602928" w:rsidRPr="005D42E5">
        <w:rPr>
          <w:b/>
          <w:bCs/>
        </w:rPr>
        <w:t>) Vista del Informe Justificado.</w:t>
      </w:r>
      <w:r w:rsidR="00602928" w:rsidRPr="005D42E5">
        <w:t xml:space="preserve"> El </w:t>
      </w:r>
      <w:r w:rsidRPr="005D42E5">
        <w:t xml:space="preserve">ocho de octubre </w:t>
      </w:r>
      <w:r w:rsidR="00777F6F" w:rsidRPr="005D42E5">
        <w:t xml:space="preserve">de dos mil veinticinco, </w:t>
      </w:r>
      <w:r w:rsidR="00602928" w:rsidRPr="005D42E5">
        <w:t>se dictó</w:t>
      </w:r>
      <w:r w:rsidRPr="005D42E5">
        <w:t xml:space="preserve"> </w:t>
      </w:r>
      <w:r w:rsidR="00602928" w:rsidRPr="005D42E5">
        <w:t>acuerdo mediante el cual se puso a la vista del Particular, el Informe Justificado, el cual le</w:t>
      </w:r>
      <w:r w:rsidR="00777F6F" w:rsidRPr="005D42E5">
        <w:t xml:space="preserve"> </w:t>
      </w:r>
      <w:r w:rsidR="00602928" w:rsidRPr="005D42E5">
        <w:t>fue notificado, en esa misma fecha, a través del Sistema de Acceso a la Información</w:t>
      </w:r>
      <w:r w:rsidR="00777F6F" w:rsidRPr="005D42E5">
        <w:t xml:space="preserve"> </w:t>
      </w:r>
      <w:r w:rsidR="00602928" w:rsidRPr="005D42E5">
        <w:t xml:space="preserve">Mexiquense (SAIMEX). </w:t>
      </w:r>
    </w:p>
    <w:p w14:paraId="2FFD66A6" w14:textId="77777777" w:rsidR="005D42E5" w:rsidRPr="00C75DD6" w:rsidRDefault="005D42E5" w:rsidP="00777F6F">
      <w:pPr>
        <w:tabs>
          <w:tab w:val="left" w:pos="3261"/>
        </w:tabs>
        <w:spacing w:after="0" w:line="360" w:lineRule="auto"/>
      </w:pPr>
    </w:p>
    <w:p w14:paraId="7BFB3751" w14:textId="2383AF3A" w:rsidR="00094A71" w:rsidRPr="00C75DD6" w:rsidRDefault="00C75DD6" w:rsidP="00602928">
      <w:pPr>
        <w:tabs>
          <w:tab w:val="left" w:pos="3261"/>
        </w:tabs>
        <w:spacing w:after="0" w:line="360" w:lineRule="auto"/>
      </w:pPr>
      <w:r w:rsidRPr="00C75DD6">
        <w:rPr>
          <w:b/>
          <w:bCs/>
        </w:rPr>
        <w:t>e</w:t>
      </w:r>
      <w:r w:rsidR="00602928" w:rsidRPr="00C75DD6">
        <w:rPr>
          <w:b/>
          <w:bCs/>
        </w:rPr>
        <w:t>) Ampliación de plazo para resolver.</w:t>
      </w:r>
      <w:r w:rsidR="00602928" w:rsidRPr="00C75DD6">
        <w:t xml:space="preserve"> El </w:t>
      </w:r>
      <w:r w:rsidRPr="00C75DD6">
        <w:t xml:space="preserve">veintinueve </w:t>
      </w:r>
      <w:r w:rsidR="00602928" w:rsidRPr="00C75DD6">
        <w:t>de septiembre de dos mil veinticinco, el</w:t>
      </w:r>
      <w:r w:rsidR="006A079F" w:rsidRPr="00C75DD6">
        <w:t xml:space="preserve"> </w:t>
      </w:r>
      <w:r w:rsidR="00602928" w:rsidRPr="00C75DD6">
        <w:t>Comisionado Ponente, con fundamento en lo dispuesto por el artículo 181, párrafo tercero,</w:t>
      </w:r>
      <w:r w:rsidR="006A079F" w:rsidRPr="00C75DD6">
        <w:t xml:space="preserve"> </w:t>
      </w:r>
      <w:r w:rsidR="00602928" w:rsidRPr="00C75DD6">
        <w:t>de la Ley de Transparencia y Acceso a la Información Pública del Estado de México y</w:t>
      </w:r>
      <w:r w:rsidR="006A079F" w:rsidRPr="00C75DD6">
        <w:t xml:space="preserve"> </w:t>
      </w:r>
      <w:r w:rsidR="00602928" w:rsidRPr="00C75DD6">
        <w:t>Municipios, acordó ampliar por un periodo razonable, el plazo para resolver el Recurso de</w:t>
      </w:r>
      <w:r w:rsidR="006A079F" w:rsidRPr="00C75DD6">
        <w:t xml:space="preserve"> </w:t>
      </w:r>
      <w:r w:rsidR="00602928" w:rsidRPr="00C75DD6">
        <w:t>Revisión que nos ocupa; acto que fue notificado a las partes el mismo día, mediante el</w:t>
      </w:r>
      <w:r w:rsidR="006A079F" w:rsidRPr="00C75DD6">
        <w:t xml:space="preserve"> </w:t>
      </w:r>
      <w:r w:rsidR="00602928" w:rsidRPr="00C75DD6">
        <w:t>Sistema de Acceso a la Información Mexiquense (SAIMEX).</w:t>
      </w:r>
    </w:p>
    <w:p w14:paraId="0C3708B4" w14:textId="77777777" w:rsidR="006A079F" w:rsidRPr="006D3CD0" w:rsidRDefault="006A079F" w:rsidP="00602928">
      <w:pPr>
        <w:tabs>
          <w:tab w:val="left" w:pos="3261"/>
        </w:tabs>
        <w:spacing w:after="0" w:line="360" w:lineRule="auto"/>
        <w:rPr>
          <w:color w:val="FF0000"/>
        </w:rPr>
      </w:pPr>
    </w:p>
    <w:p w14:paraId="6F862BE3" w14:textId="61AA426B" w:rsidR="00094A71" w:rsidRPr="00C75DD6" w:rsidRDefault="00C75DD6">
      <w:pPr>
        <w:spacing w:after="0" w:line="360" w:lineRule="auto"/>
        <w:ind w:right="-28"/>
      </w:pPr>
      <w:bookmarkStart w:id="17" w:name="_heading=h.tlvyewxbqvi" w:colFirst="0" w:colLast="0"/>
      <w:bookmarkEnd w:id="17"/>
      <w:r w:rsidRPr="00C75DD6">
        <w:rPr>
          <w:b/>
        </w:rPr>
        <w:t>f</w:t>
      </w:r>
      <w:r w:rsidR="00B07954" w:rsidRPr="00C75DD6">
        <w:rPr>
          <w:b/>
        </w:rPr>
        <w:t>) Cierre de instrucción.</w:t>
      </w:r>
      <w:r w:rsidR="00B07954" w:rsidRPr="00C75DD6">
        <w:t xml:space="preserve"> El </w:t>
      </w:r>
      <w:r w:rsidRPr="00C75DD6">
        <w:t xml:space="preserve">catorce de octubre </w:t>
      </w:r>
      <w:r w:rsidR="00B07954" w:rsidRPr="00C75DD6">
        <w:t xml:space="preserve">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14:paraId="094EA146" w14:textId="77777777" w:rsidR="00094A71" w:rsidRPr="006D3CD0" w:rsidRDefault="00094A71">
      <w:pPr>
        <w:spacing w:after="0" w:line="360" w:lineRule="auto"/>
        <w:ind w:right="-28"/>
        <w:rPr>
          <w:color w:val="FF0000"/>
        </w:rPr>
      </w:pPr>
    </w:p>
    <w:p w14:paraId="288DAD02" w14:textId="77777777" w:rsidR="00094A71" w:rsidRPr="00C75DD6" w:rsidRDefault="00EE75AC">
      <w:pPr>
        <w:spacing w:after="0" w:line="360" w:lineRule="auto"/>
      </w:pPr>
      <w:r w:rsidRPr="00C75DD6">
        <w:t>En razón de que fue debidamente sustanciado e integrado el expediente electrónico y no existe diligencia pendiente de desahogo, se emite la resolución que conforme a Derecho proceda, de acuerdo a los siguientes:</w:t>
      </w:r>
    </w:p>
    <w:p w14:paraId="5E32F081" w14:textId="77777777" w:rsidR="00094A71" w:rsidRPr="00C75DD6" w:rsidRDefault="00094A71">
      <w:pPr>
        <w:spacing w:after="0" w:line="360" w:lineRule="auto"/>
      </w:pPr>
    </w:p>
    <w:p w14:paraId="63416957" w14:textId="77777777" w:rsidR="00094A71" w:rsidRPr="00C75DD6" w:rsidRDefault="00EE75AC">
      <w:pPr>
        <w:pStyle w:val="Ttulo1"/>
        <w:spacing w:before="0" w:line="360" w:lineRule="auto"/>
        <w:jc w:val="center"/>
        <w:rPr>
          <w:rFonts w:ascii="Palatino Linotype" w:eastAsia="Palatino Linotype" w:hAnsi="Palatino Linotype" w:cs="Palatino Linotype"/>
          <w:b/>
          <w:color w:val="auto"/>
          <w:sz w:val="22"/>
          <w:szCs w:val="22"/>
        </w:rPr>
      </w:pPr>
      <w:bookmarkStart w:id="18" w:name="_heading=h.erly31t3xkpa" w:colFirst="0" w:colLast="0"/>
      <w:bookmarkStart w:id="19" w:name="_Toc211530992"/>
      <w:bookmarkEnd w:id="18"/>
      <w:r w:rsidRPr="00C75DD6">
        <w:rPr>
          <w:rFonts w:ascii="Palatino Linotype" w:eastAsia="Palatino Linotype" w:hAnsi="Palatino Linotype" w:cs="Palatino Linotype"/>
          <w:b/>
          <w:color w:val="auto"/>
          <w:sz w:val="22"/>
          <w:szCs w:val="22"/>
        </w:rPr>
        <w:t>C O N S I D E R A N D O S</w:t>
      </w:r>
      <w:bookmarkEnd w:id="19"/>
    </w:p>
    <w:p w14:paraId="5F731EB2" w14:textId="77777777" w:rsidR="00094A71" w:rsidRPr="00C75DD6" w:rsidRDefault="00094A71">
      <w:pPr>
        <w:spacing w:after="0" w:line="360" w:lineRule="auto"/>
        <w:jc w:val="center"/>
        <w:rPr>
          <w:b/>
        </w:rPr>
      </w:pPr>
    </w:p>
    <w:p w14:paraId="5E6D88AD" w14:textId="77777777" w:rsidR="00094A71" w:rsidRPr="00C75DD6" w:rsidRDefault="00EE75AC">
      <w:pPr>
        <w:pStyle w:val="Ttulo2"/>
        <w:spacing w:before="0" w:line="360" w:lineRule="auto"/>
        <w:rPr>
          <w:rFonts w:ascii="Palatino Linotype" w:eastAsia="Palatino Linotype" w:hAnsi="Palatino Linotype" w:cs="Palatino Linotype"/>
          <w:b/>
          <w:color w:val="auto"/>
          <w:sz w:val="22"/>
          <w:szCs w:val="22"/>
        </w:rPr>
      </w:pPr>
      <w:bookmarkStart w:id="20" w:name="_heading=h.hnbtw0o6m7bx" w:colFirst="0" w:colLast="0"/>
      <w:bookmarkStart w:id="21" w:name="_Toc211530993"/>
      <w:bookmarkEnd w:id="20"/>
      <w:r w:rsidRPr="00C75DD6">
        <w:rPr>
          <w:rFonts w:ascii="Palatino Linotype" w:eastAsia="Palatino Linotype" w:hAnsi="Palatino Linotype" w:cs="Palatino Linotype"/>
          <w:b/>
          <w:color w:val="auto"/>
          <w:sz w:val="22"/>
          <w:szCs w:val="22"/>
        </w:rPr>
        <w:t>PRIMERO. Competencia</w:t>
      </w:r>
      <w:bookmarkEnd w:id="21"/>
    </w:p>
    <w:p w14:paraId="2B2131E9" w14:textId="77777777" w:rsidR="00094A71" w:rsidRPr="00C75DD6" w:rsidRDefault="00094A71">
      <w:pPr>
        <w:spacing w:after="0" w:line="360" w:lineRule="auto"/>
        <w:rPr>
          <w:b/>
        </w:rPr>
      </w:pPr>
    </w:p>
    <w:p w14:paraId="3384820D" w14:textId="77777777" w:rsidR="00094A71" w:rsidRPr="00C75DD6" w:rsidRDefault="00EE75AC">
      <w:pPr>
        <w:spacing w:after="0" w:line="360" w:lineRule="auto"/>
      </w:pPr>
      <w:r w:rsidRPr="00C75DD6">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D7DEE5B" w14:textId="77777777" w:rsidR="00094A71" w:rsidRPr="00C75DD6" w:rsidRDefault="00094A71">
      <w:pPr>
        <w:spacing w:after="0" w:line="360" w:lineRule="auto"/>
        <w:rPr>
          <w:b/>
        </w:rPr>
      </w:pPr>
    </w:p>
    <w:p w14:paraId="632E1DC1" w14:textId="77777777" w:rsidR="00094A71" w:rsidRPr="00C75DD6" w:rsidRDefault="00EE75AC">
      <w:pPr>
        <w:pStyle w:val="Ttulo2"/>
        <w:spacing w:before="0" w:line="360" w:lineRule="auto"/>
        <w:rPr>
          <w:rFonts w:ascii="Palatino Linotype" w:eastAsia="Palatino Linotype" w:hAnsi="Palatino Linotype" w:cs="Palatino Linotype"/>
          <w:b/>
          <w:color w:val="auto"/>
          <w:sz w:val="22"/>
          <w:szCs w:val="22"/>
        </w:rPr>
      </w:pPr>
      <w:bookmarkStart w:id="22" w:name="_heading=h.4lcxuqqhk6c0" w:colFirst="0" w:colLast="0"/>
      <w:bookmarkStart w:id="23" w:name="_Toc211530994"/>
      <w:bookmarkEnd w:id="22"/>
      <w:r w:rsidRPr="00C75DD6">
        <w:rPr>
          <w:rFonts w:ascii="Palatino Linotype" w:eastAsia="Palatino Linotype" w:hAnsi="Palatino Linotype" w:cs="Palatino Linotype"/>
          <w:b/>
          <w:color w:val="auto"/>
          <w:sz w:val="22"/>
          <w:szCs w:val="22"/>
        </w:rPr>
        <w:t>SEGUNDO. Causales de improcedencia y sobreseimiento</w:t>
      </w:r>
      <w:bookmarkEnd w:id="23"/>
      <w:r w:rsidRPr="00C75DD6">
        <w:rPr>
          <w:rFonts w:ascii="Palatino Linotype" w:eastAsia="Palatino Linotype" w:hAnsi="Palatino Linotype" w:cs="Palatino Linotype"/>
          <w:b/>
          <w:color w:val="auto"/>
          <w:sz w:val="22"/>
          <w:szCs w:val="22"/>
        </w:rPr>
        <w:t xml:space="preserve"> </w:t>
      </w:r>
    </w:p>
    <w:p w14:paraId="7B386953" w14:textId="77777777" w:rsidR="00094A71" w:rsidRPr="00C75DD6" w:rsidRDefault="00094A71">
      <w:pPr>
        <w:spacing w:after="0" w:line="360" w:lineRule="auto"/>
      </w:pPr>
    </w:p>
    <w:p w14:paraId="3E2D8ACA" w14:textId="77777777" w:rsidR="00094A71" w:rsidRPr="00C75DD6" w:rsidRDefault="00EE75AC">
      <w:pPr>
        <w:spacing w:after="0" w:line="360" w:lineRule="auto"/>
      </w:pPr>
      <w:r w:rsidRPr="00C75DD6">
        <w:t xml:space="preserve">De las constancias que forma parte del Recurso de Revisión que se analiza, se advierte que previo al estudio del fondo de la </w:t>
      </w:r>
      <w:r w:rsidRPr="00C75DD6">
        <w:rPr>
          <w:i/>
        </w:rPr>
        <w:t>litis</w:t>
      </w:r>
      <w:r w:rsidRPr="00C75DD6">
        <w:t>, es necesario estudiar las causales de improcedencia y sobreseimiento que se adviertan, para determinar lo que en Derecho proceda.</w:t>
      </w:r>
    </w:p>
    <w:p w14:paraId="7432481D" w14:textId="77777777" w:rsidR="00094A71" w:rsidRPr="00C75DD6" w:rsidRDefault="00094A71">
      <w:pPr>
        <w:spacing w:after="0" w:line="360" w:lineRule="auto"/>
        <w:rPr>
          <w:b/>
        </w:rPr>
      </w:pPr>
    </w:p>
    <w:p w14:paraId="48056D7B" w14:textId="77777777" w:rsidR="00094A71" w:rsidRPr="00C75DD6" w:rsidRDefault="00EE75AC">
      <w:pPr>
        <w:spacing w:after="0" w:line="360" w:lineRule="auto"/>
        <w:rPr>
          <w:b/>
        </w:rPr>
      </w:pPr>
      <w:r w:rsidRPr="00C75DD6">
        <w:rPr>
          <w:b/>
        </w:rPr>
        <w:t>Causales de improcedencia</w:t>
      </w:r>
    </w:p>
    <w:p w14:paraId="1345E5B9" w14:textId="77777777" w:rsidR="00094A71" w:rsidRPr="00C75DD6" w:rsidRDefault="00094A71">
      <w:pPr>
        <w:spacing w:after="0" w:line="360" w:lineRule="auto"/>
      </w:pPr>
    </w:p>
    <w:p w14:paraId="7B8A9C1B" w14:textId="77777777" w:rsidR="00094A71" w:rsidRPr="00C75DD6" w:rsidRDefault="00EE75AC">
      <w:pPr>
        <w:spacing w:after="0" w:line="360" w:lineRule="auto"/>
      </w:pPr>
      <w:r w:rsidRPr="00C75DD6">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F93B6F7" w14:textId="77777777" w:rsidR="00094A71" w:rsidRPr="00C75DD6" w:rsidRDefault="00094A71">
      <w:pPr>
        <w:spacing w:after="0" w:line="360" w:lineRule="auto"/>
      </w:pPr>
    </w:p>
    <w:p w14:paraId="30DEDEA6" w14:textId="77777777" w:rsidR="00094A71" w:rsidRPr="00C75DD6" w:rsidRDefault="00EE75AC">
      <w:pPr>
        <w:spacing w:after="0" w:line="360" w:lineRule="auto"/>
      </w:pPr>
      <w:r w:rsidRPr="00C75DD6">
        <w:t>En el presente caso, </w:t>
      </w:r>
      <w:r w:rsidRPr="00C75DD6">
        <w:rPr>
          <w:b/>
        </w:rPr>
        <w:t>no se actualiza ninguna de las causales de improcedencia</w:t>
      </w:r>
      <w:r w:rsidRPr="00C75DD6">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711053A1" w14:textId="77777777" w:rsidR="00094A71" w:rsidRPr="00C75DD6" w:rsidRDefault="00094A71">
      <w:pPr>
        <w:spacing w:after="0" w:line="360" w:lineRule="auto"/>
      </w:pPr>
    </w:p>
    <w:p w14:paraId="1A6532B7" w14:textId="56FD76B8" w:rsidR="00094A71" w:rsidRPr="00C75DD6" w:rsidRDefault="00EE75AC">
      <w:pPr>
        <w:spacing w:after="0" w:line="360" w:lineRule="auto"/>
      </w:pPr>
      <w:r w:rsidRPr="00C75DD6">
        <w:lastRenderedPageBreak/>
        <w:t xml:space="preserve">Conforme a lo anterior, se actualiza la causal de procedencia señalada en el artículo 179, fracción </w:t>
      </w:r>
      <w:r w:rsidR="0045746D" w:rsidRPr="00C75DD6">
        <w:t>VI</w:t>
      </w:r>
      <w:r w:rsidRPr="00C75DD6">
        <w:t xml:space="preserve">, de la Ley de la materia, toda vez que el Solicitante se inconformó con la entrega </w:t>
      </w:r>
      <w:r w:rsidR="0045746D" w:rsidRPr="00C75DD6">
        <w:t xml:space="preserve">información que no corresponde con lo </w:t>
      </w:r>
      <w:r w:rsidR="006B0AAD" w:rsidRPr="00C75DD6">
        <w:t>solicitado</w:t>
      </w:r>
      <w:r w:rsidRPr="00C75DD6">
        <w:t>.</w:t>
      </w:r>
    </w:p>
    <w:p w14:paraId="37574742" w14:textId="77777777" w:rsidR="00094A71" w:rsidRPr="006D3CD0" w:rsidRDefault="00094A71">
      <w:pPr>
        <w:spacing w:after="0" w:line="360" w:lineRule="auto"/>
        <w:rPr>
          <w:color w:val="FF0000"/>
        </w:rPr>
      </w:pPr>
    </w:p>
    <w:p w14:paraId="2A559255" w14:textId="77777777" w:rsidR="00094A71" w:rsidRPr="00C75DD6" w:rsidRDefault="00EE75AC">
      <w:pPr>
        <w:spacing w:after="0" w:line="360" w:lineRule="auto"/>
      </w:pPr>
      <w:r w:rsidRPr="00C75DD6">
        <w:rPr>
          <w:b/>
        </w:rPr>
        <w:t>Causales de sobreseimiento</w:t>
      </w:r>
    </w:p>
    <w:p w14:paraId="2FDB9B2D" w14:textId="77777777" w:rsidR="00094A71" w:rsidRPr="00C75DD6" w:rsidRDefault="00094A71">
      <w:pPr>
        <w:spacing w:after="0" w:line="360" w:lineRule="auto"/>
      </w:pPr>
    </w:p>
    <w:p w14:paraId="16DCCE17" w14:textId="77777777" w:rsidR="00094A71" w:rsidRPr="00C75DD6" w:rsidRDefault="00EE75AC">
      <w:pPr>
        <w:spacing w:after="0" w:line="360" w:lineRule="auto"/>
      </w:pPr>
      <w:r w:rsidRPr="00C75DD6">
        <w:t>Por ser de previo y especial pronunciamiento, este Instituto analiza si se actualiza alguna causal de sobreseimiento.</w:t>
      </w:r>
    </w:p>
    <w:p w14:paraId="2FDAF96F" w14:textId="77777777" w:rsidR="00094A71" w:rsidRPr="00C75DD6" w:rsidRDefault="00094A71">
      <w:pPr>
        <w:spacing w:after="0" w:line="360" w:lineRule="auto"/>
      </w:pPr>
    </w:p>
    <w:p w14:paraId="7E9FF030" w14:textId="77777777" w:rsidR="00094A71" w:rsidRPr="00C75DD6" w:rsidRDefault="00EE75AC">
      <w:pPr>
        <w:spacing w:after="0" w:line="360" w:lineRule="auto"/>
      </w:pPr>
      <w:r w:rsidRPr="00C75DD6">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58CE4B9C" w14:textId="77777777" w:rsidR="00094A71" w:rsidRPr="00C75DD6" w:rsidRDefault="00094A71">
      <w:pPr>
        <w:spacing w:after="0" w:line="360" w:lineRule="auto"/>
      </w:pPr>
    </w:p>
    <w:p w14:paraId="7D378858" w14:textId="77777777" w:rsidR="00094A71" w:rsidRPr="00C75DD6" w:rsidRDefault="00EE75AC">
      <w:pPr>
        <w:spacing w:after="0" w:line="360" w:lineRule="auto"/>
      </w:pPr>
      <w:r w:rsidRPr="00C75DD6">
        <w:t xml:space="preserve">Por tales motivos, se considera procedente entrar al fondo del presente asunto. </w:t>
      </w:r>
    </w:p>
    <w:p w14:paraId="56768EA7" w14:textId="77777777" w:rsidR="00094A71" w:rsidRPr="00C75DD6" w:rsidRDefault="00094A71">
      <w:pPr>
        <w:spacing w:after="0" w:line="360" w:lineRule="auto"/>
        <w:rPr>
          <w:b/>
        </w:rPr>
      </w:pPr>
    </w:p>
    <w:p w14:paraId="1D4B9215" w14:textId="77777777" w:rsidR="00094A71" w:rsidRPr="00C75DD6" w:rsidRDefault="00EE75AC">
      <w:pPr>
        <w:pStyle w:val="Ttulo2"/>
        <w:spacing w:before="0" w:line="360" w:lineRule="auto"/>
        <w:rPr>
          <w:rFonts w:ascii="Palatino Linotype" w:eastAsia="Palatino Linotype" w:hAnsi="Palatino Linotype" w:cs="Palatino Linotype"/>
          <w:b/>
          <w:color w:val="auto"/>
          <w:sz w:val="22"/>
          <w:szCs w:val="22"/>
        </w:rPr>
      </w:pPr>
      <w:bookmarkStart w:id="24" w:name="_heading=h.xthpvbe8iu2v" w:colFirst="0" w:colLast="0"/>
      <w:bookmarkStart w:id="25" w:name="_Toc211530995"/>
      <w:bookmarkEnd w:id="24"/>
      <w:r w:rsidRPr="00C75DD6">
        <w:rPr>
          <w:rFonts w:ascii="Palatino Linotype" w:eastAsia="Palatino Linotype" w:hAnsi="Palatino Linotype" w:cs="Palatino Linotype"/>
          <w:b/>
          <w:color w:val="auto"/>
          <w:sz w:val="22"/>
          <w:szCs w:val="22"/>
        </w:rPr>
        <w:t>TERCERO. Determinación de la Controversia</w:t>
      </w:r>
      <w:bookmarkEnd w:id="25"/>
    </w:p>
    <w:p w14:paraId="772FFB4E" w14:textId="77777777" w:rsidR="00094A71" w:rsidRPr="00C75DD6" w:rsidRDefault="00094A71">
      <w:pPr>
        <w:spacing w:after="0" w:line="360" w:lineRule="auto"/>
      </w:pPr>
    </w:p>
    <w:p w14:paraId="36575177" w14:textId="7D288739" w:rsidR="00C15F89" w:rsidRDefault="00EE75AC">
      <w:pPr>
        <w:spacing w:after="0" w:line="360" w:lineRule="auto"/>
        <w:rPr>
          <w:color w:val="FF0000"/>
        </w:rPr>
      </w:pPr>
      <w:r w:rsidRPr="00C75DD6">
        <w:t xml:space="preserve">Una vez realizado el estudio de las constancias que integran el expediente en que se actúa, se desprende que el </w:t>
      </w:r>
      <w:r w:rsidRPr="00F326FC">
        <w:t xml:space="preserve">Recurrente requirió </w:t>
      </w:r>
      <w:r w:rsidR="00F326FC" w:rsidRPr="00F326FC">
        <w:t xml:space="preserve">la versión pública de todos los documentos de seguridad generados en cada una de las diferentes áreas del Ayuntamiento. </w:t>
      </w:r>
    </w:p>
    <w:p w14:paraId="601566D5" w14:textId="77777777" w:rsidR="00094A71" w:rsidRPr="006D3CD0" w:rsidRDefault="00094A71">
      <w:pPr>
        <w:spacing w:after="0" w:line="360" w:lineRule="auto"/>
        <w:rPr>
          <w:color w:val="FF0000"/>
        </w:rPr>
      </w:pPr>
    </w:p>
    <w:p w14:paraId="3016D47E" w14:textId="32538640" w:rsidR="00094A71" w:rsidRPr="00A5658B" w:rsidRDefault="00EE75AC">
      <w:pPr>
        <w:spacing w:after="0" w:line="360" w:lineRule="auto"/>
        <w:ind w:right="-28"/>
      </w:pPr>
      <w:r w:rsidRPr="00F326FC">
        <w:lastRenderedPageBreak/>
        <w:t xml:space="preserve">En respuesta, el Sujeto Obligado, por medio de la </w:t>
      </w:r>
      <w:r w:rsidR="00F326FC">
        <w:t xml:space="preserve">Coordinadora de Transparencia del Ayuntamiento de Cuautitlán Izcalli, señalo que los documentos de seguridad de las unidades administrativas se encuentran en proceso de </w:t>
      </w:r>
      <w:r w:rsidR="00F326FC" w:rsidRPr="00A5658B">
        <w:t>actualización</w:t>
      </w:r>
      <w:r w:rsidR="00A354EB" w:rsidRPr="00A5658B">
        <w:t xml:space="preserve">; </w:t>
      </w:r>
      <w:r w:rsidRPr="00A5658B">
        <w:t xml:space="preserve">ante dicha circunstancia, el Particular se inconformó de la </w:t>
      </w:r>
      <w:r w:rsidR="0045746D" w:rsidRPr="00A5658B">
        <w:t>entrega de información que no corresponde con lo solicitado</w:t>
      </w:r>
      <w:r w:rsidRPr="00A5658B">
        <w:t>, lo cual  actualiza la causal de procedencia prevista en la fracción V</w:t>
      </w:r>
      <w:r w:rsidR="0045746D" w:rsidRPr="00A5658B">
        <w:t>I</w:t>
      </w:r>
      <w:r w:rsidRPr="00A5658B">
        <w:t>, del artículo 179 de la Ley de Transparencia y Acceso a la Información Pública del Estado de México y Municipios. Así las cosas, una vez admitido y notificado el Recurso de Revisión</w:t>
      </w:r>
      <w:r w:rsidR="00A354EB" w:rsidRPr="00A5658B">
        <w:t xml:space="preserve"> a las partes el Sujeto Obligado </w:t>
      </w:r>
      <w:r w:rsidR="000040E6">
        <w:t xml:space="preserve">modifico su respuesta al remitir </w:t>
      </w:r>
      <w:r w:rsidR="000040E6" w:rsidRPr="000040E6">
        <w:t xml:space="preserve">las </w:t>
      </w:r>
      <w:r w:rsidR="000040E6">
        <w:t>v</w:t>
      </w:r>
      <w:r w:rsidR="000040E6" w:rsidRPr="000040E6">
        <w:t xml:space="preserve">ersiones </w:t>
      </w:r>
      <w:r w:rsidR="000040E6">
        <w:t>p</w:t>
      </w:r>
      <w:r w:rsidR="000040E6" w:rsidRPr="000040E6">
        <w:t xml:space="preserve">úblicas del documento de </w:t>
      </w:r>
      <w:r w:rsidR="000040E6">
        <w:t>s</w:t>
      </w:r>
      <w:r w:rsidR="000040E6" w:rsidRPr="000040E6">
        <w:t>eguridad</w:t>
      </w:r>
      <w:r w:rsidR="000040E6">
        <w:t xml:space="preserve"> vigentes del Ayuntamiento de </w:t>
      </w:r>
      <w:r w:rsidR="000040E6" w:rsidRPr="000040E6">
        <w:t>Cuautitlán Izcalli,</w:t>
      </w:r>
      <w:r w:rsidR="000040E6">
        <w:t xml:space="preserve"> </w:t>
      </w:r>
      <w:r w:rsidR="000040E6" w:rsidRPr="000040E6">
        <w:t>acompañados del Acuerdo No. CTM/CI/VIGESIMAQUINTA/ORD/2025/12,</w:t>
      </w:r>
      <w:r w:rsidR="000040E6">
        <w:t xml:space="preserve"> por el Comité de Transparencia por el cual se aprobaron las versiones públicas, sin embargo estos no se pusieron a la vista del Particular </w:t>
      </w:r>
      <w:r w:rsidR="002432EB">
        <w:t xml:space="preserve">toda vez que la versión pública se </w:t>
      </w:r>
      <w:r w:rsidR="001642EF">
        <w:t>realizó</w:t>
      </w:r>
      <w:r w:rsidR="002432EB">
        <w:t xml:space="preserve"> de manera </w:t>
      </w:r>
      <w:r w:rsidR="001642EF">
        <w:t>incorrecta</w:t>
      </w:r>
      <w:r w:rsidR="002432EB">
        <w:t>.</w:t>
      </w:r>
    </w:p>
    <w:p w14:paraId="76E2BAD0" w14:textId="77777777" w:rsidR="00094A71" w:rsidRPr="006D3CD0" w:rsidRDefault="00094A71">
      <w:pPr>
        <w:spacing w:after="0" w:line="360" w:lineRule="auto"/>
        <w:ind w:right="-28"/>
        <w:rPr>
          <w:color w:val="FF0000"/>
        </w:rPr>
      </w:pPr>
    </w:p>
    <w:p w14:paraId="7325C3FB" w14:textId="255CE18E" w:rsidR="00094A71" w:rsidRPr="009E5C10" w:rsidRDefault="00EE75AC">
      <w:pPr>
        <w:tabs>
          <w:tab w:val="left" w:pos="4962"/>
        </w:tabs>
        <w:spacing w:after="0" w:line="360" w:lineRule="auto"/>
      </w:pPr>
      <w:r w:rsidRPr="009E5C10">
        <w:t>Lo anterior, se desprende de las documentales que obran en el expediente de referencia, materia de la presente resolución, consistente en: la solicitud de acceso a la información, la respuesta</w:t>
      </w:r>
      <w:r w:rsidR="0020188A" w:rsidRPr="009E5C10">
        <w:t xml:space="preserve">, </w:t>
      </w:r>
      <w:r w:rsidRPr="009E5C10">
        <w:t>el escrito recursal</w:t>
      </w:r>
      <w:r w:rsidR="0020188A" w:rsidRPr="009E5C10">
        <w:t xml:space="preserve"> y el informe justificado</w:t>
      </w:r>
      <w:r w:rsidRPr="009E5C10">
        <w:t>; instrumentales que se toman en cuenta a efecto de resolver el presente medio de impugnación, conforme a lo dispuesto por el artículo 185, fracción IV, de la Ley de Transparencia y Acceso a la Información Pública del Estado de México y Municipios.</w:t>
      </w:r>
    </w:p>
    <w:p w14:paraId="0ADC6F4B" w14:textId="77777777" w:rsidR="00094A71" w:rsidRPr="009E5C10" w:rsidRDefault="00094A71">
      <w:pPr>
        <w:spacing w:after="0" w:line="360" w:lineRule="auto"/>
        <w:rPr>
          <w:b/>
        </w:rPr>
      </w:pPr>
    </w:p>
    <w:p w14:paraId="45A65481" w14:textId="77777777" w:rsidR="00094A71" w:rsidRPr="009E5C10" w:rsidRDefault="00EE75AC">
      <w:pPr>
        <w:pStyle w:val="Ttulo2"/>
        <w:spacing w:before="0" w:line="360" w:lineRule="auto"/>
        <w:rPr>
          <w:rFonts w:ascii="Palatino Linotype" w:eastAsia="Palatino Linotype" w:hAnsi="Palatino Linotype" w:cs="Palatino Linotype"/>
          <w:b/>
          <w:color w:val="auto"/>
          <w:sz w:val="22"/>
          <w:szCs w:val="22"/>
        </w:rPr>
      </w:pPr>
      <w:bookmarkStart w:id="26" w:name="_heading=h.ooytgvaqyq8l" w:colFirst="0" w:colLast="0"/>
      <w:bookmarkStart w:id="27" w:name="_Toc211530996"/>
      <w:bookmarkEnd w:id="26"/>
      <w:r w:rsidRPr="009E5C10">
        <w:rPr>
          <w:rFonts w:ascii="Palatino Linotype" w:eastAsia="Palatino Linotype" w:hAnsi="Palatino Linotype" w:cs="Palatino Linotype"/>
          <w:b/>
          <w:color w:val="auto"/>
          <w:sz w:val="22"/>
          <w:szCs w:val="22"/>
        </w:rPr>
        <w:t>CUARTO. Marco normativo aplicable en materia de transparencia y acceso a la información pública</w:t>
      </w:r>
      <w:bookmarkEnd w:id="27"/>
    </w:p>
    <w:p w14:paraId="1904C4EA" w14:textId="77777777" w:rsidR="00094A71" w:rsidRPr="009E5C10" w:rsidRDefault="00094A71">
      <w:pPr>
        <w:spacing w:after="0" w:line="360" w:lineRule="auto"/>
      </w:pPr>
    </w:p>
    <w:p w14:paraId="6702F5A2" w14:textId="77777777" w:rsidR="00094A71" w:rsidRPr="009E5C10" w:rsidRDefault="00EE75AC">
      <w:pPr>
        <w:spacing w:after="0" w:line="360" w:lineRule="auto"/>
      </w:pPr>
      <w:r w:rsidRPr="009E5C10">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AAD7A63" w14:textId="77777777" w:rsidR="00094A71" w:rsidRPr="009E5C10" w:rsidRDefault="00EE75AC">
      <w:pPr>
        <w:spacing w:after="0" w:line="360" w:lineRule="auto"/>
      </w:pPr>
      <w:r w:rsidRPr="009E5C10">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C3D0E64" w14:textId="77777777" w:rsidR="00094A71" w:rsidRPr="009E5C10" w:rsidRDefault="00094A71">
      <w:pPr>
        <w:spacing w:after="0" w:line="360" w:lineRule="auto"/>
      </w:pPr>
    </w:p>
    <w:p w14:paraId="5D5DF7C8" w14:textId="77777777" w:rsidR="00094A71" w:rsidRPr="009E5C10" w:rsidRDefault="00EE75AC">
      <w:pPr>
        <w:spacing w:after="0" w:line="360" w:lineRule="auto"/>
      </w:pPr>
      <w:r w:rsidRPr="009E5C10">
        <w:t>Por su parte, la Ley de Transparencia y Acceso a la Información Pública del Estado de México y Municipios (Reglamentaria del artículo 5° de la Constitución Local), establece lo siguiente:</w:t>
      </w:r>
    </w:p>
    <w:p w14:paraId="78F78B3F" w14:textId="77777777" w:rsidR="00094A71" w:rsidRPr="009E5C10" w:rsidRDefault="00094A71">
      <w:pPr>
        <w:spacing w:after="0" w:line="360" w:lineRule="auto"/>
      </w:pPr>
    </w:p>
    <w:p w14:paraId="4BA5D6B0" w14:textId="77777777" w:rsidR="00094A71" w:rsidRPr="009E5C10" w:rsidRDefault="00EE75AC">
      <w:pPr>
        <w:spacing w:after="0" w:line="360" w:lineRule="auto"/>
      </w:pPr>
      <w:r w:rsidRPr="009E5C10">
        <w:t>El artículo 12, que, quienes generen, recopilen, administren, manejen, procesen, archiven o conserven información pública serán responsables de la misma.</w:t>
      </w:r>
    </w:p>
    <w:p w14:paraId="3429FFDF" w14:textId="77777777" w:rsidR="00094A71" w:rsidRPr="009E5C10" w:rsidRDefault="00094A71">
      <w:pPr>
        <w:spacing w:after="0" w:line="360" w:lineRule="auto"/>
      </w:pPr>
    </w:p>
    <w:p w14:paraId="4A49D0FF" w14:textId="77777777" w:rsidR="00094A71" w:rsidRPr="009E5C10" w:rsidRDefault="00EE75AC">
      <w:pPr>
        <w:widowControl w:val="0"/>
        <w:spacing w:after="0" w:line="360" w:lineRule="auto"/>
      </w:pPr>
      <w:r w:rsidRPr="009E5C10">
        <w:t>El artículo 18, que, los Sujetos Obligados deberán documentar todo acto que derive del ejercicio de sus facultades, competencias o funciones, considerando desde su origen la eventual publicidad y reutilización de la información que generen.</w:t>
      </w:r>
    </w:p>
    <w:p w14:paraId="0CE3AF51" w14:textId="77777777" w:rsidR="00094A71" w:rsidRPr="009E5C10" w:rsidRDefault="00094A71">
      <w:pPr>
        <w:spacing w:after="0" w:line="360" w:lineRule="auto"/>
      </w:pPr>
    </w:p>
    <w:p w14:paraId="15C96063" w14:textId="77777777" w:rsidR="00094A71" w:rsidRPr="009E5C10" w:rsidRDefault="00EE75AC">
      <w:pPr>
        <w:spacing w:after="0" w:line="360" w:lineRule="auto"/>
      </w:pPr>
      <w:r w:rsidRPr="009E5C10">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9838503" w14:textId="77777777" w:rsidR="00094A71" w:rsidRPr="009E5C10" w:rsidRDefault="00094A71">
      <w:pPr>
        <w:spacing w:after="0" w:line="360" w:lineRule="auto"/>
      </w:pPr>
    </w:p>
    <w:p w14:paraId="7592B621" w14:textId="77777777" w:rsidR="00094A71" w:rsidRPr="009E5C10" w:rsidRDefault="00EE75AC">
      <w:pPr>
        <w:pStyle w:val="Ttulo2"/>
        <w:spacing w:before="0" w:line="360" w:lineRule="auto"/>
        <w:rPr>
          <w:rFonts w:ascii="Palatino Linotype" w:eastAsia="Palatino Linotype" w:hAnsi="Palatino Linotype" w:cs="Palatino Linotype"/>
          <w:b/>
          <w:color w:val="auto"/>
          <w:sz w:val="22"/>
          <w:szCs w:val="22"/>
        </w:rPr>
      </w:pPr>
      <w:bookmarkStart w:id="28" w:name="_heading=h.gf8195odfb7w" w:colFirst="0" w:colLast="0"/>
      <w:bookmarkStart w:id="29" w:name="_Toc211530997"/>
      <w:bookmarkEnd w:id="28"/>
      <w:r w:rsidRPr="009E5C10">
        <w:rPr>
          <w:rFonts w:ascii="Palatino Linotype" w:eastAsia="Palatino Linotype" w:hAnsi="Palatino Linotype" w:cs="Palatino Linotype"/>
          <w:b/>
          <w:color w:val="auto"/>
          <w:sz w:val="22"/>
          <w:szCs w:val="22"/>
        </w:rPr>
        <w:t>QUINTO. Estudio de Fondo</w:t>
      </w:r>
      <w:bookmarkEnd w:id="29"/>
    </w:p>
    <w:p w14:paraId="1861FB5D" w14:textId="77777777" w:rsidR="00094A71" w:rsidRPr="009E5C10" w:rsidRDefault="00094A71">
      <w:pPr>
        <w:spacing w:after="0" w:line="360" w:lineRule="auto"/>
        <w:rPr>
          <w:b/>
        </w:rPr>
      </w:pPr>
    </w:p>
    <w:p w14:paraId="01F4DD81" w14:textId="7B87C380" w:rsidR="00094A71" w:rsidRPr="009E5C10" w:rsidRDefault="00EE75AC">
      <w:pPr>
        <w:spacing w:after="0" w:line="360" w:lineRule="auto"/>
      </w:pPr>
      <w:r w:rsidRPr="009E5C10">
        <w:t xml:space="preserve">Expuestas las posturas de las partes, se procede al análisis del agravio hecho valer por la persona Recurrente, concerniente a la </w:t>
      </w:r>
      <w:r w:rsidR="00CD0284" w:rsidRPr="009E5C10">
        <w:t xml:space="preserve">entrega de información que no corresponde con lo </w:t>
      </w:r>
      <w:r w:rsidR="00CD0284" w:rsidRPr="009E5C10">
        <w:lastRenderedPageBreak/>
        <w:t>solicitado</w:t>
      </w:r>
      <w:r w:rsidRPr="009E5C10">
        <w:t xml:space="preserve">; para lo cual, en un principio es necesario </w:t>
      </w:r>
      <w:r w:rsidR="00CD0284" w:rsidRPr="009E5C10">
        <w:t>contextualizar la solicitud de información.</w:t>
      </w:r>
    </w:p>
    <w:p w14:paraId="29E2529D" w14:textId="77777777" w:rsidR="00094A71" w:rsidRPr="006D3CD0" w:rsidRDefault="00094A71">
      <w:pPr>
        <w:spacing w:after="0" w:line="360" w:lineRule="auto"/>
        <w:rPr>
          <w:color w:val="FF0000"/>
        </w:rPr>
      </w:pPr>
    </w:p>
    <w:p w14:paraId="51CA5A63" w14:textId="79BF8E76" w:rsidR="002D089F" w:rsidRPr="002D089F" w:rsidRDefault="00CD0284" w:rsidP="00CD0284">
      <w:pPr>
        <w:spacing w:after="0" w:line="360" w:lineRule="auto"/>
        <w:ind w:right="-28"/>
        <w:contextualSpacing/>
        <w:rPr>
          <w:rFonts w:eastAsia="Times New Roman" w:cs="Tahoma"/>
          <w:lang w:eastAsia="es-ES"/>
        </w:rPr>
      </w:pPr>
      <w:r w:rsidRPr="002D089F">
        <w:rPr>
          <w:rFonts w:eastAsia="Times New Roman" w:cs="Tahoma"/>
          <w:lang w:eastAsia="es-ES"/>
        </w:rPr>
        <w:t xml:space="preserve">Al respecto, </w:t>
      </w:r>
      <w:r w:rsidR="002D089F" w:rsidRPr="002D089F">
        <w:rPr>
          <w:rFonts w:eastAsia="Times New Roman" w:cs="Tahoma"/>
          <w:lang w:eastAsia="es-ES"/>
        </w:rPr>
        <w:t xml:space="preserve">el artículo 4 de la Ley de Protección de Datos Personales en Posesión de los Sujetos Obligados del Estado de México y Municipios en su fracción XVIII señala que los </w:t>
      </w:r>
      <w:r w:rsidR="002D089F" w:rsidRPr="002D089F">
        <w:rPr>
          <w:rFonts w:eastAsia="Times New Roman" w:cs="Tahoma"/>
          <w:b/>
          <w:lang w:eastAsia="es-ES"/>
        </w:rPr>
        <w:t xml:space="preserve">documentos de seguridad </w:t>
      </w:r>
      <w:r w:rsidR="002D089F" w:rsidRPr="002D089F">
        <w:rPr>
          <w:rFonts w:eastAsia="Times New Roman" w:cs="Tahoma"/>
          <w:lang w:eastAsia="es-ES"/>
        </w:rPr>
        <w:t xml:space="preserve">son </w:t>
      </w:r>
      <w:r w:rsidR="002D089F" w:rsidRPr="002D089F">
        <w:t xml:space="preserve">instrumentos que describen y da cuenta de manera general sobre </w:t>
      </w:r>
      <w:r w:rsidR="002D089F" w:rsidRPr="002D089F">
        <w:rPr>
          <w:u w:val="single"/>
        </w:rPr>
        <w:t>las medidas de seguridad técnicas, físicas y administrativas</w:t>
      </w:r>
      <w:r w:rsidR="002D089F" w:rsidRPr="002D089F">
        <w:t xml:space="preserve"> adoptadas por el responsable para garantizar la confidencialidad, integridad y disponibilidad de la información contenida en los sistemas y bases de datos personales.</w:t>
      </w:r>
    </w:p>
    <w:p w14:paraId="51929880" w14:textId="77777777" w:rsidR="002D089F" w:rsidRDefault="002D089F" w:rsidP="00CD0284">
      <w:pPr>
        <w:spacing w:after="0" w:line="360" w:lineRule="auto"/>
        <w:ind w:right="-28"/>
        <w:contextualSpacing/>
        <w:rPr>
          <w:rFonts w:eastAsia="Times New Roman" w:cs="Tahoma"/>
          <w:color w:val="FF0000"/>
          <w:lang w:eastAsia="es-ES"/>
        </w:rPr>
      </w:pPr>
    </w:p>
    <w:p w14:paraId="7FF144E8" w14:textId="77777777" w:rsidR="002D089F" w:rsidRDefault="002D089F" w:rsidP="00CD0284">
      <w:pPr>
        <w:spacing w:after="0" w:line="360" w:lineRule="auto"/>
        <w:ind w:right="-28"/>
        <w:contextualSpacing/>
        <w:rPr>
          <w:rFonts w:eastAsia="Times New Roman" w:cs="Tahoma"/>
          <w:color w:val="FF0000"/>
          <w:lang w:eastAsia="es-ES"/>
        </w:rPr>
      </w:pPr>
    </w:p>
    <w:p w14:paraId="65ED7363" w14:textId="3024BCD7" w:rsidR="002D089F" w:rsidRPr="005A501A" w:rsidRDefault="005A501A" w:rsidP="00CD0284">
      <w:pPr>
        <w:spacing w:after="0" w:line="360" w:lineRule="auto"/>
        <w:ind w:right="-28"/>
        <w:contextualSpacing/>
      </w:pPr>
      <w:r w:rsidRPr="005A501A">
        <w:rPr>
          <w:rFonts w:eastAsia="Times New Roman" w:cs="Tahoma"/>
          <w:lang w:eastAsia="es-ES"/>
        </w:rPr>
        <w:t xml:space="preserve">En esa misma consecución de ideas el artículo previamente referido en sus fracciones XXXI, XXXII y XXXIII define a las medidas de </w:t>
      </w:r>
      <w:r w:rsidRPr="005A501A">
        <w:t>seguridad técnicas, físicas y administrativas, de conformidad con lo siguiente:</w:t>
      </w:r>
    </w:p>
    <w:p w14:paraId="0C6D5A94" w14:textId="77777777" w:rsidR="005A501A" w:rsidRPr="005A501A" w:rsidRDefault="005A501A" w:rsidP="00CD0284">
      <w:pPr>
        <w:spacing w:after="0" w:line="360" w:lineRule="auto"/>
        <w:ind w:right="-28"/>
        <w:contextualSpacing/>
        <w:rPr>
          <w:rFonts w:eastAsia="Times New Roman" w:cs="Tahoma"/>
          <w:color w:val="FF0000"/>
          <w:lang w:eastAsia="es-ES"/>
        </w:rPr>
      </w:pPr>
    </w:p>
    <w:p w14:paraId="463038BE" w14:textId="6FFEDD4B" w:rsidR="00094AEE" w:rsidRDefault="00094AEE" w:rsidP="00CD0284">
      <w:pPr>
        <w:spacing w:after="0" w:line="360" w:lineRule="auto"/>
        <w:ind w:right="-28"/>
        <w:contextualSpacing/>
      </w:pPr>
      <w:r w:rsidRPr="00094AEE">
        <w:rPr>
          <w:b/>
        </w:rPr>
        <w:t xml:space="preserve">Medidas de seguridad administrativas: </w:t>
      </w:r>
      <w:r>
        <w:t xml:space="preserve">a las políticas y procedimientos para la gestión, soporte y revisión de la seguridad de la información a nivel organizacional, la identificación, clasificación y borrado seguro de la información, así como la sensibilización, y capacitación del personal, en materia de protección de datos personales. </w:t>
      </w:r>
    </w:p>
    <w:p w14:paraId="1A5C9D44" w14:textId="77777777" w:rsidR="00094AEE" w:rsidRDefault="00094AEE" w:rsidP="00CD0284">
      <w:pPr>
        <w:spacing w:after="0" w:line="360" w:lineRule="auto"/>
        <w:ind w:right="-28"/>
        <w:contextualSpacing/>
      </w:pPr>
    </w:p>
    <w:p w14:paraId="12775A5D" w14:textId="4AE71523" w:rsidR="00094AEE" w:rsidRDefault="00094AEE" w:rsidP="00CD0284">
      <w:pPr>
        <w:spacing w:after="0" w:line="360" w:lineRule="auto"/>
        <w:ind w:right="-28"/>
        <w:contextualSpacing/>
      </w:pPr>
      <w:r w:rsidRPr="00094AEE">
        <w:rPr>
          <w:b/>
        </w:rPr>
        <w:t>Medidas de seguridad físicas:</w:t>
      </w:r>
      <w:r>
        <w:t xml:space="preserve"> a las acciones y mecanismos para proteger el entorno físico de los datos personales y de los recursos involucrados en su tratamiento. De manera enunciativa más no limitativa, se considerarán las actividades siguientes: </w:t>
      </w:r>
    </w:p>
    <w:p w14:paraId="2ACD40A2" w14:textId="77777777" w:rsidR="00094AEE" w:rsidRDefault="00094AEE" w:rsidP="00CD0284">
      <w:pPr>
        <w:spacing w:after="0" w:line="360" w:lineRule="auto"/>
        <w:ind w:right="-28"/>
        <w:contextualSpacing/>
      </w:pPr>
    </w:p>
    <w:p w14:paraId="1F35608B" w14:textId="1BCB0AB0" w:rsidR="00094AEE" w:rsidRDefault="00094AEE" w:rsidP="00094AEE">
      <w:pPr>
        <w:pStyle w:val="Prrafodelista"/>
        <w:numPr>
          <w:ilvl w:val="0"/>
          <w:numId w:val="22"/>
        </w:numPr>
        <w:spacing w:after="0" w:line="360" w:lineRule="auto"/>
        <w:ind w:right="-28"/>
      </w:pPr>
      <w:r>
        <w:t>Prevenir el acceso no autorizado al perímetro de la organización, sus instalaciones físicas, áreas críticas, recursos e información.</w:t>
      </w:r>
    </w:p>
    <w:p w14:paraId="7BA25110" w14:textId="07D09CF9" w:rsidR="00094AEE" w:rsidRDefault="00094AEE" w:rsidP="00094AEE">
      <w:pPr>
        <w:pStyle w:val="Prrafodelista"/>
        <w:numPr>
          <w:ilvl w:val="0"/>
          <w:numId w:val="22"/>
        </w:numPr>
        <w:spacing w:after="0" w:line="360" w:lineRule="auto"/>
        <w:ind w:right="-28"/>
      </w:pPr>
      <w:r>
        <w:lastRenderedPageBreak/>
        <w:t>Prevenir el daño o interferencia a las instalaciones físicas, áreas críticas de la organización, recursos e información.</w:t>
      </w:r>
    </w:p>
    <w:p w14:paraId="0E2DC79E" w14:textId="64011CAD" w:rsidR="00094AEE" w:rsidRDefault="00094AEE" w:rsidP="00094AEE">
      <w:pPr>
        <w:pStyle w:val="Prrafodelista"/>
        <w:numPr>
          <w:ilvl w:val="0"/>
          <w:numId w:val="22"/>
        </w:numPr>
        <w:spacing w:after="0" w:line="360" w:lineRule="auto"/>
        <w:ind w:right="-28"/>
      </w:pPr>
      <w:r>
        <w:t>Proteger los recursos móviles, portátiles y cualquier soporte físico o electrónico que pueda salir de la organización.</w:t>
      </w:r>
    </w:p>
    <w:p w14:paraId="44F19D01" w14:textId="5C2E4C2F" w:rsidR="00094AEE" w:rsidRDefault="00094AEE" w:rsidP="00094AEE">
      <w:pPr>
        <w:pStyle w:val="Prrafodelista"/>
        <w:numPr>
          <w:ilvl w:val="0"/>
          <w:numId w:val="22"/>
        </w:numPr>
        <w:spacing w:after="0" w:line="360" w:lineRule="auto"/>
        <w:ind w:right="-28"/>
      </w:pPr>
      <w:r>
        <w:t xml:space="preserve">Proveer a los equipos que contienen o almacenan datos personales de un mantenimiento eficaz que asegure su disponibilidad e integridad. </w:t>
      </w:r>
    </w:p>
    <w:p w14:paraId="5B8F6AAC" w14:textId="77777777" w:rsidR="00094AEE" w:rsidRDefault="00094AEE" w:rsidP="00CD0284">
      <w:pPr>
        <w:spacing w:after="0" w:line="360" w:lineRule="auto"/>
        <w:ind w:right="-28"/>
        <w:contextualSpacing/>
      </w:pPr>
    </w:p>
    <w:p w14:paraId="7B078FF6" w14:textId="687E97B8" w:rsidR="00094AEE" w:rsidRDefault="00094AEE" w:rsidP="00CD0284">
      <w:pPr>
        <w:spacing w:after="0" w:line="360" w:lineRule="auto"/>
        <w:ind w:right="-28"/>
        <w:contextualSpacing/>
      </w:pPr>
      <w:r w:rsidRPr="00094AEE">
        <w:rPr>
          <w:b/>
        </w:rPr>
        <w:t xml:space="preserve">Medidas de seguridad técnicas: </w:t>
      </w:r>
      <w:r>
        <w:t xml:space="preserve">a las acciones y mecanismos que se valen de la tecnología relacionada con hardware y software para proteger el entorno digital de los datos personales y los recursos involucrados en su tratamiento. De manera enunciativa más no limitativa, se considerarán las actividades siguientes: </w:t>
      </w:r>
    </w:p>
    <w:p w14:paraId="3FCA22C2" w14:textId="77777777" w:rsidR="00094AEE" w:rsidRDefault="00094AEE" w:rsidP="00CD0284">
      <w:pPr>
        <w:spacing w:after="0" w:line="360" w:lineRule="auto"/>
        <w:ind w:right="-28"/>
        <w:contextualSpacing/>
      </w:pPr>
    </w:p>
    <w:p w14:paraId="48A44AD0" w14:textId="09E32938" w:rsidR="00094AEE" w:rsidRPr="00094AEE" w:rsidRDefault="00094AEE" w:rsidP="00094AEE">
      <w:pPr>
        <w:pStyle w:val="Prrafodelista"/>
        <w:numPr>
          <w:ilvl w:val="0"/>
          <w:numId w:val="20"/>
        </w:numPr>
        <w:spacing w:after="0" w:line="360" w:lineRule="auto"/>
        <w:ind w:right="-28"/>
      </w:pPr>
      <w:r w:rsidRPr="00094AEE">
        <w:t xml:space="preserve">Prevenir que el acceso a los sistemas y bases de datos o a la información, así como a los recursos, sea por usuarios identificados y autorizados. </w:t>
      </w:r>
    </w:p>
    <w:p w14:paraId="0AA960EA" w14:textId="32BA795C" w:rsidR="00094AEE" w:rsidRPr="00094AEE" w:rsidRDefault="00094AEE" w:rsidP="00094AEE">
      <w:pPr>
        <w:pStyle w:val="Prrafodelista"/>
        <w:numPr>
          <w:ilvl w:val="0"/>
          <w:numId w:val="20"/>
        </w:numPr>
        <w:spacing w:after="0" w:line="360" w:lineRule="auto"/>
        <w:ind w:right="-28"/>
      </w:pPr>
      <w:r w:rsidRPr="00094AEE">
        <w:t xml:space="preserve">Generar un esquema de privilegios para que el usuario lleve a cabo las actividades que requiere con motivo de sus funciones. </w:t>
      </w:r>
    </w:p>
    <w:p w14:paraId="1F0EC7F8" w14:textId="0FF47CBA" w:rsidR="00094AEE" w:rsidRPr="00094AEE" w:rsidRDefault="00094AEE" w:rsidP="00094AEE">
      <w:pPr>
        <w:pStyle w:val="Prrafodelista"/>
        <w:numPr>
          <w:ilvl w:val="0"/>
          <w:numId w:val="20"/>
        </w:numPr>
        <w:spacing w:after="0" w:line="360" w:lineRule="auto"/>
        <w:ind w:right="-28"/>
      </w:pPr>
      <w:r w:rsidRPr="00094AEE">
        <w:t xml:space="preserve">Revisar la configuración de seguridad en la adquisición, operación, desarrollo y mantenimiento del software y hardware. </w:t>
      </w:r>
    </w:p>
    <w:p w14:paraId="61708796" w14:textId="4E21E009" w:rsidR="002D089F" w:rsidRPr="00094AEE" w:rsidRDefault="00094AEE" w:rsidP="00094AEE">
      <w:pPr>
        <w:pStyle w:val="Prrafodelista"/>
        <w:numPr>
          <w:ilvl w:val="0"/>
          <w:numId w:val="20"/>
        </w:numPr>
        <w:spacing w:after="0" w:line="360" w:lineRule="auto"/>
        <w:ind w:right="-28"/>
        <w:rPr>
          <w:rFonts w:eastAsia="Times New Roman" w:cs="Tahoma"/>
          <w:lang w:eastAsia="es-ES"/>
        </w:rPr>
      </w:pPr>
      <w:r w:rsidRPr="00094AEE">
        <w:t>Gestionar las comunicaciones, operaciones y medios de almacenamiento de los recursos informáticos en el tratamiento de datos personales.</w:t>
      </w:r>
    </w:p>
    <w:p w14:paraId="350E718A" w14:textId="77777777" w:rsidR="002D089F" w:rsidRDefault="002D089F" w:rsidP="00CD0284">
      <w:pPr>
        <w:spacing w:after="0" w:line="360" w:lineRule="auto"/>
        <w:ind w:right="-28"/>
        <w:contextualSpacing/>
        <w:rPr>
          <w:rFonts w:eastAsia="Times New Roman" w:cs="Tahoma"/>
          <w:color w:val="FF0000"/>
          <w:lang w:eastAsia="es-ES"/>
        </w:rPr>
      </w:pPr>
    </w:p>
    <w:p w14:paraId="27FC39DA" w14:textId="67B293C2" w:rsidR="00094AEE" w:rsidRDefault="00094AEE" w:rsidP="00CD0284">
      <w:pPr>
        <w:spacing w:after="0" w:line="360" w:lineRule="auto"/>
        <w:ind w:right="-28"/>
        <w:contextualSpacing/>
      </w:pPr>
      <w:r w:rsidRPr="00094AEE">
        <w:rPr>
          <w:rFonts w:eastAsia="Times New Roman" w:cs="Tahoma"/>
          <w:lang w:eastAsia="es-ES"/>
        </w:rPr>
        <w:t xml:space="preserve">Conforme a lo anterior, se desprende que el </w:t>
      </w:r>
      <w:r w:rsidRPr="00094AEE">
        <w:t>documento de seguridad es el instrumento en donde se establecen las medidas de seguridad adoptadas por el responsable del tratamiento de los datos personales, con la finalidad de avalar el secreto, probidad y tratamiento de los datos personales contenida en los sistemas y base de datos creados por los Sujetos Obligados en el cumplimiento de sus obligaciones.</w:t>
      </w:r>
    </w:p>
    <w:p w14:paraId="5F6DEF69" w14:textId="77777777" w:rsidR="00DA2656" w:rsidRDefault="00DA2656" w:rsidP="00CD0284">
      <w:pPr>
        <w:spacing w:after="0" w:line="360" w:lineRule="auto"/>
        <w:ind w:right="-28"/>
        <w:contextualSpacing/>
      </w:pPr>
    </w:p>
    <w:p w14:paraId="178672E0" w14:textId="5071B7ED" w:rsidR="00DA2656" w:rsidRDefault="00DA2656" w:rsidP="00CD0284">
      <w:pPr>
        <w:spacing w:after="0" w:line="360" w:lineRule="auto"/>
        <w:ind w:right="-28"/>
        <w:contextualSpacing/>
      </w:pPr>
      <w:r>
        <w:t xml:space="preserve">Asimismo, conforme el artículo 48 de la Ley de Protección de Datos Personales Local, el documento de seguridad es de observancia obligatoria para los responsables, encargados y demás personas que realizan algún tipo de tratamiento a los datos personales, </w:t>
      </w:r>
      <w:r w:rsidRPr="00DA2656">
        <w:rPr>
          <w:b/>
        </w:rPr>
        <w:t xml:space="preserve">y a elección del sujeto obligado, éste podrá ser único e incluir todos los sistemas y bases de datos personales que posea, </w:t>
      </w:r>
      <w:r>
        <w:t>por unidad administrativa en que se incluyan los sistemas y bases de datos personales en custodia, individualizado para cada sistema, o mixto.</w:t>
      </w:r>
    </w:p>
    <w:p w14:paraId="35A9E839" w14:textId="77777777" w:rsidR="00DA2656" w:rsidRDefault="00DA2656" w:rsidP="00CD0284">
      <w:pPr>
        <w:spacing w:after="0" w:line="360" w:lineRule="auto"/>
        <w:ind w:right="-28"/>
        <w:contextualSpacing/>
      </w:pPr>
    </w:p>
    <w:p w14:paraId="523EA67A" w14:textId="77777777" w:rsidR="00DA2656" w:rsidRDefault="00DA2656" w:rsidP="00CD0284">
      <w:pPr>
        <w:spacing w:after="0" w:line="360" w:lineRule="auto"/>
        <w:ind w:right="-28"/>
        <w:contextualSpacing/>
      </w:pPr>
    </w:p>
    <w:p w14:paraId="48857302" w14:textId="7DCC6CE2" w:rsidR="00DA2656" w:rsidRDefault="00DA2656" w:rsidP="00CD0284">
      <w:pPr>
        <w:spacing w:after="0" w:line="360" w:lineRule="auto"/>
        <w:ind w:right="-28"/>
        <w:contextualSpacing/>
      </w:pPr>
      <w:r>
        <w:t xml:space="preserve">Asimismo, es pertinente mencionar que conforme a lo dispuesto en el artículo 49 de la Ley de Protección de Datos Personales </w:t>
      </w:r>
      <w:proofErr w:type="spellStart"/>
      <w:r>
        <w:t>supraindicada</w:t>
      </w:r>
      <w:proofErr w:type="spellEnd"/>
      <w:r>
        <w:t>, el documento de seguridad debe contener, como mínimo, lo referente a</w:t>
      </w:r>
    </w:p>
    <w:p w14:paraId="4299E1A7" w14:textId="77777777" w:rsidR="00DA2656" w:rsidRDefault="00DA2656" w:rsidP="00CD0284">
      <w:pPr>
        <w:spacing w:after="0" w:line="360" w:lineRule="auto"/>
        <w:ind w:right="-28"/>
        <w:contextualSpacing/>
      </w:pPr>
    </w:p>
    <w:p w14:paraId="247299EA" w14:textId="0A2FFDB3" w:rsidR="00DA2656" w:rsidRDefault="00DA2656" w:rsidP="00DA2656">
      <w:pPr>
        <w:spacing w:after="0" w:line="360" w:lineRule="auto"/>
        <w:ind w:left="567" w:right="-28"/>
        <w:contextualSpacing/>
      </w:pPr>
      <w:r>
        <w:rPr>
          <w:b/>
        </w:rPr>
        <w:t xml:space="preserve">I. </w:t>
      </w:r>
      <w:r w:rsidRPr="00DA2656">
        <w:rPr>
          <w:b/>
        </w:rPr>
        <w:t>Sistemas de Datos Personales:</w:t>
      </w:r>
      <w:r>
        <w:t xml:space="preserve"> a) el nombre, </w:t>
      </w:r>
      <w:r w:rsidRPr="00DA2656">
        <w:rPr>
          <w:b/>
        </w:rPr>
        <w:t>b) el nombre, cargo y adscripción del administrador de cada sistema y base de datos, c) las funciones y obligaciones del responsable o encargados y todas la personas que traten datos personales, d) el folio del registro del sistema y base de datos,</w:t>
      </w:r>
      <w:r>
        <w:t xml:space="preserve"> e) el inventario o especificación detallada del tipo de datos personales y f) la estructura y descripción de los sistemas y bases de datos personales, en las que deberá precisar y describir el tipo de soporte y características del lugar donde se resguardan.</w:t>
      </w:r>
    </w:p>
    <w:p w14:paraId="055EEB3E" w14:textId="77777777" w:rsidR="00DA2656" w:rsidRDefault="00DA2656" w:rsidP="00DA2656">
      <w:pPr>
        <w:spacing w:after="0" w:line="360" w:lineRule="auto"/>
        <w:ind w:left="567" w:right="-28"/>
        <w:contextualSpacing/>
      </w:pPr>
    </w:p>
    <w:p w14:paraId="25734DCA" w14:textId="6983165C" w:rsidR="00DA2656" w:rsidRDefault="00DA2656" w:rsidP="00DA2656">
      <w:pPr>
        <w:spacing w:after="0" w:line="360" w:lineRule="auto"/>
        <w:ind w:left="567" w:right="-28"/>
        <w:contextualSpacing/>
      </w:pPr>
      <w:r>
        <w:t xml:space="preserve">II. </w:t>
      </w:r>
      <w:r w:rsidRPr="00DA2656">
        <w:rPr>
          <w:b/>
        </w:rPr>
        <w:t>Las Medidas de Seguridad implementadas, como son</w:t>
      </w:r>
      <w:r>
        <w:t xml:space="preserve">: a) transferencia y remisiones, b) resguardo de soportes físicos y electrónicos, c) bitácoras para accesos, operación cotidiana y violaciones a la seguridad de los datos personales, d) el análisis de riesgos, e) el análisis de brecha, f) Gestión de incidentes, g) acceso a las instalaciones, h) Identificación y autenticación, i) procedimientos de respaldo y recuperación de datos, </w:t>
      </w:r>
      <w:r>
        <w:lastRenderedPageBreak/>
        <w:t>j) plan de contingencia, k) auditorías, l) supresión y borrado seguro de datos, m) plan de trabajo, n) los mecanismos de monitoreo y revisión de las medidas de seguridad y o) el programa general de capacitación.</w:t>
      </w:r>
    </w:p>
    <w:p w14:paraId="5B875C1B" w14:textId="77777777" w:rsidR="00DA2656" w:rsidRPr="00094AEE" w:rsidRDefault="00DA2656" w:rsidP="00CD0284">
      <w:pPr>
        <w:spacing w:after="0" w:line="360" w:lineRule="auto"/>
        <w:ind w:right="-28"/>
        <w:contextualSpacing/>
        <w:rPr>
          <w:rFonts w:eastAsia="Times New Roman" w:cs="Tahoma"/>
          <w:lang w:eastAsia="es-ES"/>
        </w:rPr>
      </w:pPr>
    </w:p>
    <w:p w14:paraId="750A60FC" w14:textId="502A8F36" w:rsidR="00DA2656" w:rsidRDefault="00DA2656" w:rsidP="00CD0284">
      <w:pPr>
        <w:spacing w:after="0" w:line="360" w:lineRule="auto"/>
        <w:ind w:right="-28"/>
        <w:contextualSpacing/>
      </w:pPr>
      <w:r>
        <w:t xml:space="preserve">Como se desprende de lo anterior, la fracción I del artículo 49 de la Ley de Protección de Datos Personales de la Entidad, prevé que el documento de seguridad debe contener, como mínimo, información relativa a los sistemas de datos personales; de la cual es de precisar que por lo que corresponde a la indicada en </w:t>
      </w:r>
      <w:r w:rsidRPr="00DA2656">
        <w:rPr>
          <w:b/>
        </w:rPr>
        <w:t>los incisos del a) al e), se trata de información pública</w:t>
      </w:r>
      <w:r>
        <w:t>, en virtud de relacionarse con el nombre del sistema o base de datos; el nombre, cargo y adscripción del administrador de cada sistema y base de datos; las funciones y obligaciones del responsable o encargados y todas la personas que traten datos personales; el folio del registro del sistema y base de datos; así como, el inventario o especificación detallada del tipo de datos personales.</w:t>
      </w:r>
    </w:p>
    <w:p w14:paraId="0BC4F445" w14:textId="77777777" w:rsidR="00DA2656" w:rsidRDefault="00DA2656" w:rsidP="00CD0284">
      <w:pPr>
        <w:spacing w:after="0" w:line="360" w:lineRule="auto"/>
        <w:ind w:right="-28"/>
        <w:contextualSpacing/>
      </w:pPr>
    </w:p>
    <w:p w14:paraId="1DDBB2E4" w14:textId="44E60DD0" w:rsidR="00DA2656" w:rsidRPr="00DA2656" w:rsidRDefault="00DA2656" w:rsidP="00CD0284">
      <w:pPr>
        <w:spacing w:after="0" w:line="360" w:lineRule="auto"/>
        <w:ind w:right="-28"/>
        <w:contextualSpacing/>
        <w:rPr>
          <w:b/>
          <w:color w:val="FF0000"/>
        </w:rPr>
      </w:pPr>
      <w:r>
        <w:t xml:space="preserve">Sin embargo, en el caso </w:t>
      </w:r>
      <w:r w:rsidRPr="00DA2656">
        <w:rPr>
          <w:b/>
        </w:rPr>
        <w:t xml:space="preserve">del inciso f) de la fracción I </w:t>
      </w:r>
      <w:r>
        <w:t xml:space="preserve">del artículo 49 de la Ley de Protección de Datos Personales en cita, relativo a la estructura y descripción de los sistemas y bases de datos personales, en las que deberá precisar y describir el tipo de soporte y características del lugar donde se resguardan; su publicidad queda sujeta al análisis pormenorizado que realice </w:t>
      </w:r>
      <w:r w:rsidRPr="00DA2656">
        <w:rPr>
          <w:b/>
        </w:rPr>
        <w:t>el Sujeto Obligado,</w:t>
      </w:r>
      <w:r>
        <w:t xml:space="preserve"> ya que si dicho ente arriba a la conclusión de que dicho inciso que debe contener el documento de seguridad contiene medidas de seguridad detalladas, el mismo </w:t>
      </w:r>
      <w:r w:rsidRPr="00DA2656">
        <w:rPr>
          <w:b/>
        </w:rPr>
        <w:t>deberá clasificarse como información confidencial.</w:t>
      </w:r>
    </w:p>
    <w:p w14:paraId="2A3793A4" w14:textId="77777777" w:rsidR="00DA2656" w:rsidRDefault="00DA2656" w:rsidP="00CD0284">
      <w:pPr>
        <w:spacing w:after="0" w:line="360" w:lineRule="auto"/>
        <w:ind w:right="-28"/>
        <w:contextualSpacing/>
        <w:rPr>
          <w:color w:val="FF0000"/>
        </w:rPr>
      </w:pPr>
    </w:p>
    <w:p w14:paraId="3127CA3A" w14:textId="02A1F69D" w:rsidR="00DA2656" w:rsidRDefault="00DA2656" w:rsidP="00CD0284">
      <w:pPr>
        <w:spacing w:after="0" w:line="360" w:lineRule="auto"/>
        <w:ind w:right="-28"/>
        <w:contextualSpacing/>
        <w:rPr>
          <w:color w:val="FF0000"/>
        </w:rPr>
      </w:pPr>
      <w:r>
        <w:t xml:space="preserve">Lo anterior, en el entendido de que las medidas de seguridad aplicables a las bases de datos personales por parte del responsable </w:t>
      </w:r>
      <w:r w:rsidRPr="00DA2656">
        <w:rPr>
          <w:b/>
        </w:rPr>
        <w:t>es información de carácter confidencial</w:t>
      </w:r>
      <w:r>
        <w:t xml:space="preserve"> por mandato expreso del artículo 43 de la Ley, razón por la cual las políticas y procedimientos de seguridad en materia de protección de datos personales, no pueden ser proporcionados, toda vez que </w:t>
      </w:r>
      <w:r>
        <w:lastRenderedPageBreak/>
        <w:t>la puesta a disposición de las mismas pudiesen causar un daño, alteración, pérdida, destrucción, o el uso, transferencia, acceso o cualquier tratamiento no autorizado o ilícito a la información que se encuentra en tratamiento en bases y sistemas de datos personal</w:t>
      </w:r>
    </w:p>
    <w:p w14:paraId="5E85F021" w14:textId="77777777" w:rsidR="00DA2656" w:rsidRDefault="00DA2656" w:rsidP="00CD0284">
      <w:pPr>
        <w:spacing w:after="0" w:line="360" w:lineRule="auto"/>
        <w:ind w:right="-28"/>
        <w:contextualSpacing/>
        <w:rPr>
          <w:color w:val="FF0000"/>
        </w:rPr>
      </w:pPr>
    </w:p>
    <w:p w14:paraId="1A7EA0E8" w14:textId="7C9E6D80" w:rsidR="00DA2656" w:rsidRPr="00DA2656" w:rsidRDefault="00DA2656" w:rsidP="00CD0284">
      <w:pPr>
        <w:spacing w:after="0" w:line="360" w:lineRule="auto"/>
        <w:ind w:right="-28"/>
        <w:contextualSpacing/>
        <w:rPr>
          <w:b/>
          <w:color w:val="FF0000"/>
          <w:u w:val="single"/>
        </w:rPr>
      </w:pPr>
      <w:r>
        <w:t xml:space="preserve">Precisado lo anterior, ahora por lo que corresponde a la información que debe contener el documento de seguridad, prevista en la fracción II del artículo 49 de la Ley de Protección de Datos Personales de la Entidad, es de indicar que la misma, por cuanto hace a los incisos a) al n), </w:t>
      </w:r>
      <w:r w:rsidRPr="00DA2656">
        <w:rPr>
          <w:b/>
          <w:u w:val="single"/>
        </w:rPr>
        <w:t>se encuentra relacionada con las medidas de seguridad implementadas, las cuales son susceptibles de clasificarse como información confidencial.</w:t>
      </w:r>
    </w:p>
    <w:p w14:paraId="06EF9CC9" w14:textId="77777777" w:rsidR="00DA2656" w:rsidRPr="00DA2656" w:rsidRDefault="00DA2656" w:rsidP="00CD0284">
      <w:pPr>
        <w:spacing w:after="0" w:line="360" w:lineRule="auto"/>
        <w:ind w:right="-28"/>
        <w:contextualSpacing/>
        <w:rPr>
          <w:b/>
          <w:color w:val="FF0000"/>
          <w:u w:val="single"/>
        </w:rPr>
      </w:pPr>
    </w:p>
    <w:p w14:paraId="315E6D7D" w14:textId="7AC17979" w:rsidR="00DA2656" w:rsidRDefault="00DA2656" w:rsidP="00CD0284">
      <w:pPr>
        <w:spacing w:after="0" w:line="360" w:lineRule="auto"/>
        <w:ind w:right="-28"/>
        <w:contextualSpacing/>
      </w:pPr>
      <w:r>
        <w:t xml:space="preserve">Lo anterior, tiene sustento en atención a que el </w:t>
      </w:r>
      <w:r w:rsidRPr="00DA2656">
        <w:rPr>
          <w:b/>
        </w:rPr>
        <w:t>análisis de riesgo</w:t>
      </w:r>
      <w:r>
        <w:t xml:space="preserve"> contiene las consideraciones relacionadas con las amenazas y vulnerabilidades existentes.</w:t>
      </w:r>
    </w:p>
    <w:p w14:paraId="6B5E1103" w14:textId="77777777" w:rsidR="00DA2656" w:rsidRDefault="00DA2656" w:rsidP="00CD0284">
      <w:pPr>
        <w:spacing w:after="0" w:line="360" w:lineRule="auto"/>
        <w:ind w:right="-28"/>
        <w:contextualSpacing/>
      </w:pPr>
    </w:p>
    <w:p w14:paraId="12BF9C40" w14:textId="5465BEDD" w:rsidR="00DA2656" w:rsidRDefault="00DA2656" w:rsidP="00CD0284">
      <w:pPr>
        <w:spacing w:after="0" w:line="360" w:lineRule="auto"/>
        <w:ind w:right="-28"/>
        <w:contextualSpacing/>
        <w:rPr>
          <w:color w:val="FF0000"/>
        </w:rPr>
      </w:pPr>
      <w:r w:rsidRPr="00DA2656">
        <w:rPr>
          <w:b/>
        </w:rPr>
        <w:t>El resguardo es el espacio destinado para almacenar o resguardar datos personales</w:t>
      </w:r>
      <w:r>
        <w:t xml:space="preserve"> que han recibido el tratamiento correspondiente, para que formen parte integral de uno o más Sistemas de Datos Personales en soporte electrónico.</w:t>
      </w:r>
    </w:p>
    <w:p w14:paraId="0E9B1D2B" w14:textId="77777777" w:rsidR="00DA2656" w:rsidRDefault="00DA2656" w:rsidP="00CD0284">
      <w:pPr>
        <w:spacing w:after="0" w:line="360" w:lineRule="auto"/>
        <w:ind w:right="-28"/>
        <w:contextualSpacing/>
        <w:rPr>
          <w:color w:val="FF0000"/>
        </w:rPr>
      </w:pPr>
    </w:p>
    <w:p w14:paraId="59BEA3B1" w14:textId="77777777" w:rsidR="00DA2656" w:rsidRDefault="00DA2656" w:rsidP="00CD0284">
      <w:pPr>
        <w:spacing w:after="0" w:line="360" w:lineRule="auto"/>
        <w:ind w:right="-28"/>
        <w:contextualSpacing/>
      </w:pPr>
      <w:r>
        <w:t xml:space="preserve">Las </w:t>
      </w:r>
      <w:r w:rsidRPr="00DA2656">
        <w:rPr>
          <w:b/>
        </w:rPr>
        <w:t>bitácoras</w:t>
      </w:r>
      <w:r>
        <w:t xml:space="preserve"> registran los accesos autorizados e incidencias para cada una de ellas. Asimismo, deberá establecer los procedimientos para el uso de bitácoras respecto de las acciones cotidianas llevadas a cabo en los SDPS. </w:t>
      </w:r>
    </w:p>
    <w:p w14:paraId="23882789" w14:textId="77777777" w:rsidR="00DA2656" w:rsidRDefault="00DA2656" w:rsidP="00CD0284">
      <w:pPr>
        <w:spacing w:after="0" w:line="360" w:lineRule="auto"/>
        <w:ind w:right="-28"/>
        <w:contextualSpacing/>
      </w:pPr>
    </w:p>
    <w:p w14:paraId="39617981" w14:textId="77777777" w:rsidR="00DA2656" w:rsidRDefault="00DA2656" w:rsidP="00CD0284">
      <w:pPr>
        <w:spacing w:after="0" w:line="360" w:lineRule="auto"/>
        <w:ind w:right="-28"/>
        <w:contextualSpacing/>
      </w:pPr>
      <w:r>
        <w:t xml:space="preserve">El </w:t>
      </w:r>
      <w:r w:rsidRPr="00DA2656">
        <w:rPr>
          <w:b/>
        </w:rPr>
        <w:t>análisis de brecha</w:t>
      </w:r>
      <w:r>
        <w:t xml:space="preserve">, contiene la comparación de las medidas de seguridad existentes y las medidas de seguridad faltantes en la organización del responsable del tratamiento de datos personales. </w:t>
      </w:r>
    </w:p>
    <w:p w14:paraId="0634E16E" w14:textId="77777777" w:rsidR="00DA2656" w:rsidRDefault="00DA2656" w:rsidP="00CD0284">
      <w:pPr>
        <w:spacing w:after="0" w:line="360" w:lineRule="auto"/>
        <w:ind w:right="-28"/>
        <w:contextualSpacing/>
      </w:pPr>
    </w:p>
    <w:p w14:paraId="5E580F6E" w14:textId="6B7F1AD2" w:rsidR="00DA2656" w:rsidRDefault="00DA2656" w:rsidP="00CD0284">
      <w:pPr>
        <w:spacing w:after="0" w:line="360" w:lineRule="auto"/>
        <w:ind w:right="-28"/>
        <w:contextualSpacing/>
        <w:rPr>
          <w:color w:val="FF0000"/>
        </w:rPr>
      </w:pPr>
      <w:r>
        <w:lastRenderedPageBreak/>
        <w:t xml:space="preserve">La </w:t>
      </w:r>
      <w:r w:rsidRPr="00DA2656">
        <w:rPr>
          <w:b/>
        </w:rPr>
        <w:t>gestión de incidente</w:t>
      </w:r>
      <w:r>
        <w:t>s son acciones que adoptan el titular del Sujeto Obligado y el responsable de los Sistemas de Datos Personales, a efecto de dar a conocer a las autoridades competentes, a los titulares de los datos y, en su caso, al público en general, los actos deliberados (intrusión, robo, etcétera) y los acontecimientos de caso fortuito o de fuerza mayor (desastres naturales, incendios, huelgas, etcétera) que hubieran ocasionado la pérdida total o parcial de los datos personales bajo su custodia;</w:t>
      </w:r>
    </w:p>
    <w:p w14:paraId="7354E56B" w14:textId="77777777" w:rsidR="00DA2656" w:rsidRDefault="00DA2656" w:rsidP="00CD0284">
      <w:pPr>
        <w:spacing w:after="0" w:line="360" w:lineRule="auto"/>
        <w:ind w:right="-28"/>
        <w:contextualSpacing/>
        <w:rPr>
          <w:color w:val="FF0000"/>
        </w:rPr>
      </w:pPr>
    </w:p>
    <w:p w14:paraId="1AF240BF" w14:textId="1965105C" w:rsidR="00DA2656" w:rsidRDefault="00DA2656" w:rsidP="00CD0284">
      <w:pPr>
        <w:spacing w:after="0" w:line="360" w:lineRule="auto"/>
        <w:ind w:right="-28"/>
        <w:contextualSpacing/>
      </w:pPr>
      <w:r>
        <w:t xml:space="preserve">El </w:t>
      </w:r>
      <w:r w:rsidRPr="00DA2656">
        <w:rPr>
          <w:b/>
        </w:rPr>
        <w:t>acceso a instalaciones</w:t>
      </w:r>
      <w:r>
        <w:t xml:space="preserve"> donde se encuentren los Sistemas de Datos Personales, ya sea en soporte físico o electrónico, se permite únicamente a quienes estén expresamente autorizados en el documento de seguridad, por lo que dar a conocer esta información compromete la seguridad de los datos personales.</w:t>
      </w:r>
    </w:p>
    <w:p w14:paraId="553149F9" w14:textId="77777777" w:rsidR="00DA2656" w:rsidRDefault="00DA2656" w:rsidP="00CD0284">
      <w:pPr>
        <w:spacing w:after="0" w:line="360" w:lineRule="auto"/>
        <w:ind w:right="-28"/>
        <w:contextualSpacing/>
      </w:pPr>
    </w:p>
    <w:p w14:paraId="5EEFCA45" w14:textId="75B5153A" w:rsidR="00DA2656" w:rsidRDefault="00DA2656" w:rsidP="00CD0284">
      <w:pPr>
        <w:spacing w:after="0" w:line="360" w:lineRule="auto"/>
        <w:ind w:right="-28"/>
        <w:contextualSpacing/>
      </w:pPr>
      <w:r>
        <w:t xml:space="preserve">Por cuanto hace a la </w:t>
      </w:r>
      <w:r w:rsidRPr="00DA2656">
        <w:rPr>
          <w:b/>
        </w:rPr>
        <w:t>identificación y autenticación</w:t>
      </w:r>
      <w:r>
        <w:t>, el responsable tendrá a su cargo la elaboración de una relación actualizada de los servidores públicos que tengan acceso autorizado a los Sistemas de Datos Personales y del establecimiento de procedimientos que permitan la correcta identificación y autenticación para dicho acceso. El responsable establecerá un mecanismo que permita la identificación, de forma inequívoca y personalizada, de toda persona que intente acceder a los Sistemas de Datos Personales y la verificación de que está autorizada.</w:t>
      </w:r>
    </w:p>
    <w:p w14:paraId="3EFC3C8B" w14:textId="77777777" w:rsidR="00DA2656" w:rsidRDefault="00DA2656" w:rsidP="00CD0284">
      <w:pPr>
        <w:spacing w:after="0" w:line="360" w:lineRule="auto"/>
        <w:ind w:right="-28"/>
        <w:contextualSpacing/>
      </w:pPr>
    </w:p>
    <w:p w14:paraId="6DAB7EAE" w14:textId="3CE78E68" w:rsidR="00DA2656" w:rsidRDefault="00DA2656" w:rsidP="00CD0284">
      <w:pPr>
        <w:spacing w:after="0" w:line="360" w:lineRule="auto"/>
        <w:ind w:right="-28"/>
        <w:contextualSpacing/>
      </w:pPr>
      <w:r>
        <w:t>Cuando el mecanismo de autenticación se base en la existencia de contraseñas, se establecerá un procedimiento de asignación, distribución y almacenamiento que garantice su confidencialidad e integridad.</w:t>
      </w:r>
    </w:p>
    <w:p w14:paraId="1A4F0386" w14:textId="77777777" w:rsidR="00DA2656" w:rsidRDefault="00DA2656" w:rsidP="00CD0284">
      <w:pPr>
        <w:spacing w:after="0" w:line="360" w:lineRule="auto"/>
        <w:ind w:right="-28"/>
        <w:contextualSpacing/>
      </w:pPr>
    </w:p>
    <w:p w14:paraId="6446FA0E" w14:textId="77777777" w:rsidR="00DA2656" w:rsidRDefault="00DA2656" w:rsidP="00CD0284">
      <w:pPr>
        <w:spacing w:after="0" w:line="360" w:lineRule="auto"/>
        <w:ind w:right="-28"/>
        <w:contextualSpacing/>
      </w:pPr>
    </w:p>
    <w:p w14:paraId="302F99BA" w14:textId="31995315" w:rsidR="00DA2656" w:rsidRDefault="00DA2656" w:rsidP="00CD0284">
      <w:pPr>
        <w:spacing w:after="0" w:line="360" w:lineRule="auto"/>
        <w:ind w:right="-28"/>
        <w:contextualSpacing/>
      </w:pPr>
      <w:r>
        <w:lastRenderedPageBreak/>
        <w:t xml:space="preserve">Respecto al </w:t>
      </w:r>
      <w:r w:rsidRPr="00DA2656">
        <w:rPr>
          <w:b/>
        </w:rPr>
        <w:t>procedimiento de respaldo y recuperación de datos,</w:t>
      </w:r>
      <w:r>
        <w:t xml:space="preserve"> se advierte que dar a conocer los medios de almacenamiento no volátil autorizados para la generación y almacenamiento de copias de seguridad o respaldos compromete los tres pilares de la organización: confidencialidad, disponibilidad e integridad.</w:t>
      </w:r>
    </w:p>
    <w:p w14:paraId="62151E13" w14:textId="77777777" w:rsidR="00DA2656" w:rsidRDefault="00DA2656" w:rsidP="00CD0284">
      <w:pPr>
        <w:spacing w:after="0" w:line="360" w:lineRule="auto"/>
        <w:ind w:right="-28"/>
        <w:contextualSpacing/>
      </w:pPr>
    </w:p>
    <w:p w14:paraId="5F2FA9C0" w14:textId="2A47E806" w:rsidR="00DA2656" w:rsidRDefault="00DA2656" w:rsidP="00CD0284">
      <w:pPr>
        <w:spacing w:after="0" w:line="360" w:lineRule="auto"/>
        <w:ind w:right="-28"/>
        <w:contextualSpacing/>
      </w:pPr>
      <w:r>
        <w:t xml:space="preserve">En la </w:t>
      </w:r>
      <w:r w:rsidRPr="00DA2656">
        <w:rPr>
          <w:b/>
        </w:rPr>
        <w:t>supresión de datos personales</w:t>
      </w:r>
      <w:r>
        <w:t>, los Sujetos Obligados deberán establecer las políticas, métodos y técnicas, por lo que el responsable deberá considerar, al menos, los siguientes atributos y el o los medios de almacenamiento, físicos y/o electrónicos en los que se encuentren los datos personales:</w:t>
      </w:r>
    </w:p>
    <w:p w14:paraId="42900557" w14:textId="77777777" w:rsidR="00DA2656" w:rsidRDefault="00DA2656" w:rsidP="00CD0284">
      <w:pPr>
        <w:spacing w:after="0" w:line="360" w:lineRule="auto"/>
        <w:ind w:right="-28"/>
        <w:contextualSpacing/>
        <w:rPr>
          <w:color w:val="FF0000"/>
        </w:rPr>
      </w:pPr>
    </w:p>
    <w:p w14:paraId="239D095F" w14:textId="1E661AC0" w:rsidR="00DA2656" w:rsidRDefault="00DA2656" w:rsidP="00CD0284">
      <w:pPr>
        <w:spacing w:after="0" w:line="360" w:lineRule="auto"/>
        <w:ind w:right="-28"/>
        <w:contextualSpacing/>
      </w:pPr>
      <w:r w:rsidRPr="00DA2656">
        <w:rPr>
          <w:b/>
        </w:rPr>
        <w:t>Irreversibilidad</w:t>
      </w:r>
      <w:r>
        <w:t>: que el proceso utilizado no permita recuperar los datos personales; Seguridad y confidencialidad: que en la eliminación definitiva de los datos personales se consideren los deberes de confidencialidad y seguridad, y Favorable al medio ambiente: que el método utilizado produzca el mínimo de emisiones y desperdicios que afecten el medio ambiente. Divulgar esta información pudiera representar que los datos personales no puedan ser reutilizados o susceptibles de un mal uso por terceros.</w:t>
      </w:r>
    </w:p>
    <w:p w14:paraId="4E1D072C" w14:textId="77777777" w:rsidR="00DA2656" w:rsidRDefault="00DA2656" w:rsidP="00CD0284">
      <w:pPr>
        <w:spacing w:after="0" w:line="360" w:lineRule="auto"/>
        <w:ind w:right="-28"/>
        <w:contextualSpacing/>
      </w:pPr>
    </w:p>
    <w:p w14:paraId="4AA91181" w14:textId="77777777" w:rsidR="00DA2656" w:rsidRDefault="00DA2656" w:rsidP="00CD0284">
      <w:pPr>
        <w:spacing w:after="0" w:line="360" w:lineRule="auto"/>
        <w:ind w:right="-28"/>
        <w:contextualSpacing/>
        <w:rPr>
          <w:color w:val="FF0000"/>
        </w:rPr>
      </w:pPr>
    </w:p>
    <w:p w14:paraId="5A7D3729" w14:textId="3C94716F" w:rsidR="00DA2656" w:rsidRDefault="008E6C6D" w:rsidP="00CD0284">
      <w:pPr>
        <w:spacing w:after="0" w:line="360" w:lineRule="auto"/>
        <w:ind w:right="-28"/>
        <w:contextualSpacing/>
      </w:pPr>
      <w:r>
        <w:t xml:space="preserve">Por lo que hace al </w:t>
      </w:r>
      <w:r w:rsidRPr="001642EF">
        <w:rPr>
          <w:b/>
        </w:rPr>
        <w:t>plan de contingencia</w:t>
      </w:r>
      <w:r>
        <w:t>, éste se relaciona con una eventual “situación de emergencia” respecto al tratamiento de datos personales de los titulares, caso en el que se</w:t>
      </w:r>
      <w:r w:rsidR="001642EF">
        <w:t xml:space="preserve"> concreta una excepción al Principio de Consentimiento previsto en el artículo 21, fracción VI de la Ley de protección de Datos Personales en Posesión de Sujetos Obligados aplicable en la Entidad, que al respecto establece:</w:t>
      </w:r>
    </w:p>
    <w:p w14:paraId="25D08438" w14:textId="77777777" w:rsidR="001642EF" w:rsidRDefault="001642EF" w:rsidP="00CD0284">
      <w:pPr>
        <w:spacing w:after="0" w:line="360" w:lineRule="auto"/>
        <w:ind w:right="-28"/>
        <w:contextualSpacing/>
      </w:pPr>
    </w:p>
    <w:p w14:paraId="124EAD7C" w14:textId="77777777" w:rsidR="001642EF" w:rsidRDefault="001642EF" w:rsidP="001642EF">
      <w:pPr>
        <w:spacing w:after="0" w:line="360" w:lineRule="auto"/>
        <w:ind w:left="567" w:right="567"/>
        <w:rPr>
          <w:i/>
          <w:sz w:val="20"/>
          <w:szCs w:val="20"/>
        </w:rPr>
      </w:pPr>
      <w:r w:rsidRPr="001642EF">
        <w:rPr>
          <w:b/>
          <w:i/>
          <w:sz w:val="20"/>
          <w:szCs w:val="20"/>
        </w:rPr>
        <w:t>“Artículo 21.</w:t>
      </w:r>
      <w:r w:rsidRPr="001642EF">
        <w:rPr>
          <w:i/>
          <w:sz w:val="20"/>
          <w:szCs w:val="20"/>
        </w:rPr>
        <w:t xml:space="preserve"> El responsable no estará obligado a recabar el consentimiento de la o el titular para el tratamiento de sus datos personales en los casos siguientes: </w:t>
      </w:r>
    </w:p>
    <w:p w14:paraId="23DD95A5" w14:textId="77777777" w:rsidR="001642EF" w:rsidRDefault="001642EF" w:rsidP="001642EF">
      <w:pPr>
        <w:spacing w:after="0" w:line="360" w:lineRule="auto"/>
        <w:ind w:left="567" w:right="567"/>
        <w:rPr>
          <w:i/>
          <w:sz w:val="20"/>
          <w:szCs w:val="20"/>
        </w:rPr>
      </w:pPr>
      <w:r w:rsidRPr="001642EF">
        <w:rPr>
          <w:i/>
          <w:sz w:val="20"/>
          <w:szCs w:val="20"/>
        </w:rPr>
        <w:t xml:space="preserve">… </w:t>
      </w:r>
    </w:p>
    <w:p w14:paraId="4B6D2A77" w14:textId="06C2A580" w:rsidR="001642EF" w:rsidRPr="001642EF" w:rsidRDefault="001642EF" w:rsidP="001642EF">
      <w:pPr>
        <w:spacing w:after="0" w:line="360" w:lineRule="auto"/>
        <w:ind w:left="567" w:right="567"/>
        <w:rPr>
          <w:i/>
          <w:sz w:val="20"/>
          <w:szCs w:val="20"/>
        </w:rPr>
      </w:pPr>
      <w:r w:rsidRPr="001642EF">
        <w:rPr>
          <w:b/>
          <w:i/>
          <w:sz w:val="20"/>
          <w:szCs w:val="20"/>
        </w:rPr>
        <w:lastRenderedPageBreak/>
        <w:t>VI. Exista una situación de emergencia</w:t>
      </w:r>
      <w:r w:rsidRPr="001642EF">
        <w:rPr>
          <w:i/>
          <w:sz w:val="20"/>
          <w:szCs w:val="20"/>
        </w:rPr>
        <w:t xml:space="preserve"> que pueda dañar a un individuo en su persona o en sus bienes.”</w:t>
      </w:r>
    </w:p>
    <w:p w14:paraId="749A243F" w14:textId="77777777" w:rsidR="008E6C6D" w:rsidRDefault="008E6C6D" w:rsidP="00CD0284">
      <w:pPr>
        <w:spacing w:after="0" w:line="360" w:lineRule="auto"/>
        <w:ind w:right="-28"/>
        <w:contextualSpacing/>
      </w:pPr>
    </w:p>
    <w:p w14:paraId="586D761A" w14:textId="1FD8A4BE" w:rsidR="008E6C6D" w:rsidRDefault="001642EF" w:rsidP="00CD0284">
      <w:pPr>
        <w:spacing w:after="0" w:line="360" w:lineRule="auto"/>
        <w:ind w:right="-28"/>
        <w:contextualSpacing/>
      </w:pPr>
      <w:r>
        <w:t xml:space="preserve">El </w:t>
      </w:r>
      <w:r w:rsidRPr="001642EF">
        <w:rPr>
          <w:b/>
        </w:rPr>
        <w:t>Plan de trabajo</w:t>
      </w:r>
      <w:r>
        <w:t xml:space="preserve"> contiene lo relacionado con la implementación de las medidas de seguridad faltantes y las que dan complimiento cotidiano de las políticas de gestión y tratamiento de los datos personales</w:t>
      </w:r>
    </w:p>
    <w:p w14:paraId="7A58AEF7" w14:textId="77777777" w:rsidR="008E6C6D" w:rsidRDefault="008E6C6D" w:rsidP="00CD0284">
      <w:pPr>
        <w:spacing w:after="0" w:line="360" w:lineRule="auto"/>
        <w:ind w:right="-28"/>
        <w:contextualSpacing/>
      </w:pPr>
    </w:p>
    <w:p w14:paraId="373D2CAC" w14:textId="3036C4E1" w:rsidR="008E6C6D" w:rsidRDefault="001642EF" w:rsidP="00CD0284">
      <w:pPr>
        <w:spacing w:after="0" w:line="360" w:lineRule="auto"/>
        <w:ind w:right="-28"/>
        <w:contextualSpacing/>
      </w:pPr>
      <w:r w:rsidRPr="001642EF">
        <w:rPr>
          <w:b/>
        </w:rPr>
        <w:t>Por lo que respecta al inciso o) de la fracción II que corresponde al Programa General de Capacitación</w:t>
      </w:r>
      <w:r>
        <w:t>, no puede ser clasificado, pues si bien corresponde a acciones de seguridad, esta información no permite acceder a los datos personales protegidos; por el contrario rinde cuentas de que se capacitó al personal y que las capacitaciones corresponden con las necesidades de protección que tenga el Sujeto Obligado.</w:t>
      </w:r>
    </w:p>
    <w:p w14:paraId="402BB34C" w14:textId="77777777" w:rsidR="001642EF" w:rsidRDefault="001642EF" w:rsidP="00CD0284">
      <w:pPr>
        <w:spacing w:after="0" w:line="360" w:lineRule="auto"/>
        <w:ind w:right="-28"/>
        <w:contextualSpacing/>
      </w:pPr>
    </w:p>
    <w:p w14:paraId="678A2FFE" w14:textId="7DB0BBC4" w:rsidR="001642EF" w:rsidRDefault="001642EF" w:rsidP="00CD0284">
      <w:pPr>
        <w:spacing w:after="0" w:line="360" w:lineRule="auto"/>
        <w:ind w:right="-28"/>
        <w:contextualSpacing/>
      </w:pPr>
      <w:r>
        <w:t xml:space="preserve">De lo expuesto, se advierte que los incisos de la fracción II del artículo 49 de la Ley de Protección de Datos Personales en Posesión de Sujetos Obligados del Estado de México, a </w:t>
      </w:r>
      <w:r w:rsidRPr="001642EF">
        <w:rPr>
          <w:b/>
        </w:rPr>
        <w:t>excepción del inciso o)</w:t>
      </w:r>
      <w:r>
        <w:t>, contienen concretamente, la información relacionada con la vulnerabilidad concerniente a las medidas de seguridad que en el caso concreto debe proteger el Sujeto Obligado, pues se reitera, la puesta a disposición de la información referida en los incisos expuestos, pudiese causar un daño, alteración, pérdida, destrucción, o el uso,</w:t>
      </w:r>
      <w:r w:rsidRPr="001642EF">
        <w:t xml:space="preserve"> </w:t>
      </w:r>
      <w:r>
        <w:t>transferencia, acceso o cualquier tratamiento no autorizado o ilícito a la información que se encuentra en tratamiento en bases y sistemas de datos personales.</w:t>
      </w:r>
    </w:p>
    <w:p w14:paraId="6FE8DA7F" w14:textId="77777777" w:rsidR="001642EF" w:rsidRDefault="001642EF" w:rsidP="00CD0284">
      <w:pPr>
        <w:spacing w:after="0" w:line="360" w:lineRule="auto"/>
        <w:ind w:right="-28"/>
        <w:contextualSpacing/>
      </w:pPr>
    </w:p>
    <w:p w14:paraId="53131CE5" w14:textId="4884766B" w:rsidR="001642EF" w:rsidRDefault="001642EF" w:rsidP="00CD0284">
      <w:pPr>
        <w:spacing w:after="0" w:line="360" w:lineRule="auto"/>
        <w:ind w:right="-28"/>
        <w:contextualSpacing/>
      </w:pPr>
      <w:r>
        <w:t xml:space="preserve">Por lo tanto, derivado del presente estudio se concluye que todo lo concerniente a la fracción I del artículo 49 de la Ley de Protección de Datos Personales en Posesión de Sujetos Obligados del Estado de México y Municipios </w:t>
      </w:r>
      <w:r w:rsidRPr="001642EF">
        <w:rPr>
          <w:b/>
        </w:rPr>
        <w:t>si deberá entregarse,</w:t>
      </w:r>
      <w:r>
        <w:t xml:space="preserve"> mientras que lo previsto en la </w:t>
      </w:r>
      <w:r w:rsidRPr="001642EF">
        <w:rPr>
          <w:b/>
        </w:rPr>
        <w:t>fracción II, con excepción del inciso o) que es información pública,</w:t>
      </w:r>
      <w:r>
        <w:t xml:space="preserve"> de la citada </w:t>
      </w:r>
      <w:r>
        <w:lastRenderedPageBreak/>
        <w:t>normatividad no es susceptible de entrega, por las razones previamente expuestas en líneas argumentativas anteriores.</w:t>
      </w:r>
    </w:p>
    <w:p w14:paraId="7A4BA14F" w14:textId="77777777" w:rsidR="001642EF" w:rsidRPr="001642EF" w:rsidRDefault="001642EF" w:rsidP="00CD0284">
      <w:pPr>
        <w:spacing w:after="0" w:line="360" w:lineRule="auto"/>
        <w:ind w:right="-28"/>
        <w:contextualSpacing/>
      </w:pPr>
    </w:p>
    <w:p w14:paraId="3DF45208" w14:textId="60FBCDAD" w:rsidR="001642EF" w:rsidRDefault="001642EF" w:rsidP="001642EF">
      <w:pPr>
        <w:spacing w:after="0" w:line="360" w:lineRule="auto"/>
        <w:rPr>
          <w:color w:val="FF0000"/>
        </w:rPr>
      </w:pPr>
      <w:r w:rsidRPr="001642EF">
        <w:t xml:space="preserve">Conforme a lo expuesto, se advierte que la pretensión del hoy Recurrente es la obtener </w:t>
      </w:r>
      <w:r w:rsidRPr="00F326FC">
        <w:t xml:space="preserve">la versión pública de todos los documentos de seguridad generados en cada una de las diferentes áreas del Ayuntamiento. </w:t>
      </w:r>
    </w:p>
    <w:p w14:paraId="1BA698AC" w14:textId="77777777" w:rsidR="001642EF" w:rsidRDefault="001642EF" w:rsidP="00CD0284">
      <w:pPr>
        <w:spacing w:after="0" w:line="360" w:lineRule="auto"/>
        <w:ind w:right="-28"/>
        <w:contextualSpacing/>
      </w:pPr>
    </w:p>
    <w:p w14:paraId="613BB46E" w14:textId="5B525E35" w:rsidR="001642EF" w:rsidRDefault="001642EF" w:rsidP="00CD0284">
      <w:pPr>
        <w:spacing w:after="0" w:line="360" w:lineRule="auto"/>
        <w:ind w:right="-28"/>
        <w:contextualSpacing/>
      </w:pPr>
      <w:r>
        <w:t>Asimismo, es de agregar que, el documento de seguridad debe ser actualizado, cuando se considere así por el Sujeto Obligado, Responsables y/o administradores, de tal suerte que, en el presente asunto, lo que se solicita es la información que se tiene a la fecha de la solicitud, ya que los documentos de seguridad se crean sólo para bases de datos personales nuevas y para el resto sólo se actualizan.</w:t>
      </w:r>
    </w:p>
    <w:p w14:paraId="01F50062" w14:textId="77777777" w:rsidR="001642EF" w:rsidRDefault="001642EF" w:rsidP="00CD0284">
      <w:pPr>
        <w:spacing w:after="0" w:line="360" w:lineRule="auto"/>
        <w:ind w:right="-28"/>
        <w:contextualSpacing/>
      </w:pPr>
    </w:p>
    <w:p w14:paraId="775B04A5" w14:textId="195682A5" w:rsidR="00F93A67" w:rsidRPr="00BD1176" w:rsidRDefault="001642EF" w:rsidP="005A6441">
      <w:pPr>
        <w:spacing w:after="0" w:line="360" w:lineRule="auto"/>
        <w:ind w:right="-28"/>
        <w:contextualSpacing/>
      </w:pPr>
      <w:r w:rsidRPr="001642EF">
        <w:t xml:space="preserve">Ahora bien, el Sujeto Obligado en respuesta a través de la </w:t>
      </w:r>
      <w:r>
        <w:t xml:space="preserve">Coordinadora de Transparencia del Ayuntamiento, señalo que los documentos de seguridad de las unidades administrativas se encuentran en proceso de </w:t>
      </w:r>
      <w:r w:rsidRPr="00A5658B">
        <w:t>actualización</w:t>
      </w:r>
      <w:r>
        <w:t>, no obstante durante la sustanciación del Recurso de Revisión</w:t>
      </w:r>
      <w:r w:rsidR="00111CED">
        <w:t xml:space="preserve"> a remitió los documentos de seguridad con los que contaba</w:t>
      </w:r>
      <w:r w:rsidR="005A6441">
        <w:t xml:space="preserve">, lo cual se traduce a los documentos que obraban en sus archivos y daban cuenta de lo peticionado, al ser los vigentes a </w:t>
      </w:r>
      <w:proofErr w:type="spellStart"/>
      <w:r w:rsidR="005A6441">
        <w:t>al</w:t>
      </w:r>
      <w:proofErr w:type="spellEnd"/>
      <w:r w:rsidR="005A6441">
        <w:t xml:space="preserve"> fecha de la solicitud; d</w:t>
      </w:r>
      <w:r w:rsidR="007B0D50" w:rsidRPr="00BD1176">
        <w:t>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0ECCBFE5" w14:textId="77777777" w:rsidR="007B0D50" w:rsidRPr="00BD1176" w:rsidRDefault="007B0D50">
      <w:pPr>
        <w:spacing w:after="0" w:line="360" w:lineRule="auto"/>
      </w:pPr>
    </w:p>
    <w:p w14:paraId="3D392C92" w14:textId="2B1BBBC9" w:rsidR="007B0D50" w:rsidRPr="00BD1176" w:rsidRDefault="007B0D50">
      <w:pPr>
        <w:spacing w:after="0" w:line="360" w:lineRule="auto"/>
      </w:pPr>
      <w:r w:rsidRPr="00BD1176">
        <w:lastRenderedPageBreak/>
        <w:t xml:space="preserve">De esta manera, el derecho de acceso a la información pública se satisface en aquellos casos en que se entregue el soporte documental en el que conste la información solicitada, sin necesidad de elaborar documentos </w:t>
      </w:r>
      <w:r w:rsidRPr="00BD1176">
        <w:rPr>
          <w:i/>
          <w:iCs/>
        </w:rPr>
        <w:t>ad hoc</w:t>
      </w:r>
      <w:r w:rsidRPr="00BD1176">
        <w:t>; lo cual, de conformidad con en el artículo 160 de la Ley de Transparencia y Acceso a la Información Pública del Estado de México y Municipios, el cual refiere que los sujetos obligados deberán entregar la información que obre en sus archivos.</w:t>
      </w:r>
    </w:p>
    <w:p w14:paraId="647544D6" w14:textId="77777777" w:rsidR="007B0D50" w:rsidRPr="00BD1176" w:rsidRDefault="007B0D50">
      <w:pPr>
        <w:spacing w:after="0" w:line="360" w:lineRule="auto"/>
      </w:pPr>
    </w:p>
    <w:p w14:paraId="58BAD3E5" w14:textId="36C80FCB" w:rsidR="008815B0" w:rsidRDefault="00DC0E74" w:rsidP="008815B0">
      <w:pPr>
        <w:spacing w:after="0" w:line="360" w:lineRule="auto"/>
        <w:rPr>
          <w:rFonts w:eastAsia="Calibri" w:cs="Tahoma"/>
          <w:bCs/>
          <w:color w:val="000000"/>
          <w:lang w:eastAsia="en-US"/>
        </w:rPr>
      </w:pPr>
      <w:r w:rsidRPr="00BD1176">
        <w:t xml:space="preserve">De tales circunstancias, se concluye que los sujetos obligados únicamente se encuentran constreñidos a proporcionar los documentos que den cuenta de la información solicitada, como obren en sus archivos, sin tener que elaborarlos a las necesidades de la persona Recurrente; </w:t>
      </w:r>
      <w:r w:rsidR="005A6441">
        <w:t xml:space="preserve">lo cual aconteció, pues proporcionó los documentos vigentes; sin </w:t>
      </w:r>
      <w:r w:rsidR="008815B0">
        <w:t>embargo,</w:t>
      </w:r>
      <w:r w:rsidR="005A6441">
        <w:t xml:space="preserve"> de la revisión de dichos documentos se advierte </w:t>
      </w:r>
      <w:r w:rsidR="008815B0">
        <w:t>que de</w:t>
      </w:r>
      <w:r w:rsidR="005A6441">
        <w:t xml:space="preserve"> las versiones publicas entregadas se pueden obtener los datos clasificados al copiar y pegar</w:t>
      </w:r>
      <w:r w:rsidR="008815B0">
        <w:t>,</w:t>
      </w:r>
      <w:r w:rsidR="008815B0">
        <w:rPr>
          <w:rFonts w:eastAsia="Times New Roman" w:cs="Tahoma"/>
          <w:color w:val="000000"/>
          <w:lang w:eastAsia="es-ES"/>
        </w:rPr>
        <w:t xml:space="preserve"> </w:t>
      </w:r>
      <w:r w:rsidR="008815B0">
        <w:rPr>
          <w:rFonts w:eastAsia="Calibri" w:cs="Tahoma"/>
          <w:bCs/>
          <w:color w:val="000000"/>
          <w:lang w:eastAsia="en-US"/>
        </w:rPr>
        <w:t xml:space="preserve"> por lo que es necesario traer a colación los </w:t>
      </w:r>
      <w:r w:rsidR="008815B0" w:rsidRPr="008815B0">
        <w:rPr>
          <w:rFonts w:eastAsia="Calibri" w:cs="Tahoma"/>
          <w:bCs/>
          <w:color w:val="000000"/>
          <w:lang w:eastAsia="en-US"/>
        </w:rPr>
        <w:t>Lineamientos Generales en materia de clasificación y desclasificación de la Información, así como para la elaboración de versiones públicas</w:t>
      </w:r>
      <w:r w:rsidR="008815B0">
        <w:rPr>
          <w:rFonts w:eastAsia="Calibri" w:cs="Tahoma"/>
          <w:bCs/>
          <w:color w:val="000000"/>
          <w:lang w:eastAsia="en-US"/>
        </w:rPr>
        <w:t>, establecen los requisitos que deben cumplir las versiones públicas, tal como se muestra a continuación:</w:t>
      </w:r>
    </w:p>
    <w:p w14:paraId="125FDA5A" w14:textId="77777777" w:rsidR="008815B0" w:rsidRDefault="008815B0" w:rsidP="008815B0">
      <w:pPr>
        <w:spacing w:after="0" w:line="360" w:lineRule="auto"/>
        <w:rPr>
          <w:rFonts w:eastAsia="Calibri" w:cs="Tahoma"/>
          <w:bCs/>
          <w:color w:val="000000"/>
          <w:lang w:eastAsia="en-US"/>
        </w:rPr>
      </w:pPr>
    </w:p>
    <w:p w14:paraId="0248603A" w14:textId="77777777" w:rsidR="008815B0" w:rsidRDefault="008815B0" w:rsidP="008815B0">
      <w:pPr>
        <w:numPr>
          <w:ilvl w:val="0"/>
          <w:numId w:val="24"/>
        </w:numPr>
        <w:spacing w:after="0" w:line="360" w:lineRule="auto"/>
        <w:rPr>
          <w:rFonts w:eastAsia="Calibri" w:cs="Tahoma"/>
          <w:b/>
          <w:bCs/>
          <w:iCs/>
          <w:color w:val="000000"/>
          <w:lang w:eastAsia="en-US"/>
        </w:rPr>
      </w:pPr>
      <w:r>
        <w:rPr>
          <w:rFonts w:eastAsia="Calibri" w:cs="Tahoma"/>
          <w:b/>
          <w:bCs/>
          <w:iCs/>
          <w:color w:val="000000"/>
          <w:lang w:eastAsia="en-US"/>
        </w:rPr>
        <w:t xml:space="preserve">(Quincuagésimo octavo): </w:t>
      </w:r>
      <w:r>
        <w:rPr>
          <w:rFonts w:eastAsia="Calibri" w:cs="Tahoma"/>
          <w:bCs/>
          <w:iCs/>
          <w:color w:val="000000"/>
          <w:lang w:eastAsia="en-US"/>
        </w:rPr>
        <w:t>Los sujetos obligados garantizarán que los sistemas o medios empleados para eliminar la información en las versiones públicas</w:t>
      </w:r>
      <w:r>
        <w:rPr>
          <w:rFonts w:eastAsia="Calibri" w:cs="Tahoma"/>
          <w:b/>
          <w:bCs/>
          <w:iCs/>
          <w:color w:val="000000"/>
          <w:lang w:eastAsia="en-US"/>
        </w:rPr>
        <w:t xml:space="preserve"> no permitan la recuperación o visualización de la misma.</w:t>
      </w:r>
    </w:p>
    <w:p w14:paraId="2DA04705" w14:textId="77777777" w:rsidR="008815B0" w:rsidRDefault="008815B0" w:rsidP="008815B0">
      <w:pPr>
        <w:spacing w:after="0" w:line="360" w:lineRule="auto"/>
        <w:rPr>
          <w:rFonts w:eastAsia="Calibri" w:cs="Tahoma"/>
          <w:b/>
          <w:bCs/>
          <w:iCs/>
          <w:color w:val="000000"/>
          <w:lang w:eastAsia="en-US"/>
        </w:rPr>
      </w:pPr>
    </w:p>
    <w:p w14:paraId="78D15C43" w14:textId="77777777" w:rsidR="008815B0" w:rsidRDefault="008815B0" w:rsidP="008815B0">
      <w:pPr>
        <w:numPr>
          <w:ilvl w:val="0"/>
          <w:numId w:val="24"/>
        </w:numPr>
        <w:spacing w:after="0" w:line="360" w:lineRule="auto"/>
        <w:rPr>
          <w:rFonts w:eastAsia="Calibri" w:cs="Tahoma"/>
          <w:b/>
          <w:bCs/>
          <w:iCs/>
          <w:color w:val="000000"/>
          <w:lang w:eastAsia="en-US"/>
        </w:rPr>
      </w:pPr>
      <w:r>
        <w:rPr>
          <w:rFonts w:eastAsia="Calibri" w:cs="Tahoma"/>
          <w:b/>
          <w:bCs/>
          <w:iCs/>
          <w:color w:val="000000"/>
          <w:lang w:eastAsia="en-US"/>
        </w:rPr>
        <w:t xml:space="preserve">(Sexagésimo): </w:t>
      </w:r>
      <w:r>
        <w:rPr>
          <w:rFonts w:eastAsia="Calibri" w:cs="Tahoma"/>
          <w:bCs/>
          <w:iCs/>
          <w:color w:val="000000"/>
          <w:lang w:eastAsia="en-US"/>
        </w:rPr>
        <w:t>En el caso de que el documento se posea en formato electrónico, deberá crearse un nuevo archivo electrónico para que sobre el mismo se elabore una versión pública, eliminando las partes o secciones clasificadas, de acuerdo con el modelo para testar documentos electrónicos, denominado “Modelo para testar documentos electrónicos”, mismo que se reproduce a continuación:</w:t>
      </w:r>
    </w:p>
    <w:p w14:paraId="12CD7832" w14:textId="77777777" w:rsidR="008815B0" w:rsidRDefault="008815B0" w:rsidP="008815B0">
      <w:pPr>
        <w:spacing w:after="0" w:line="360" w:lineRule="auto"/>
        <w:rPr>
          <w:rFonts w:eastAsia="Calibri" w:cs="Tahoma"/>
          <w:b/>
          <w:bCs/>
          <w:color w:val="000000"/>
          <w:lang w:eastAsia="en-US"/>
        </w:rPr>
      </w:pPr>
    </w:p>
    <w:p w14:paraId="6F88C165" w14:textId="5408ECEE" w:rsidR="008815B0" w:rsidRDefault="008815B0" w:rsidP="008815B0">
      <w:pPr>
        <w:spacing w:after="0" w:line="360" w:lineRule="auto"/>
        <w:jc w:val="center"/>
        <w:rPr>
          <w:rFonts w:eastAsia="Calibri" w:cs="Tahoma"/>
          <w:b/>
          <w:bCs/>
          <w:color w:val="000000"/>
          <w:lang w:eastAsia="en-US"/>
        </w:rPr>
      </w:pPr>
      <w:r>
        <w:rPr>
          <w:rFonts w:eastAsia="Calibri" w:cs="Tahoma"/>
          <w:noProof/>
          <w:color w:val="000000"/>
        </w:rPr>
        <w:drawing>
          <wp:inline distT="0" distB="0" distL="0" distR="0" wp14:anchorId="40B772C5" wp14:editId="76E8977F">
            <wp:extent cx="2667000" cy="3390900"/>
            <wp:effectExtent l="0" t="0" r="0" b="0"/>
            <wp:docPr id="160679032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ext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t="7155"/>
                    <a:stretch>
                      <a:fillRect/>
                    </a:stretch>
                  </pic:blipFill>
                  <pic:spPr bwMode="auto">
                    <a:xfrm>
                      <a:off x="0" y="0"/>
                      <a:ext cx="2667000" cy="3390900"/>
                    </a:xfrm>
                    <a:prstGeom prst="rect">
                      <a:avLst/>
                    </a:prstGeom>
                    <a:noFill/>
                    <a:ln>
                      <a:noFill/>
                    </a:ln>
                  </pic:spPr>
                </pic:pic>
              </a:graphicData>
            </a:graphic>
          </wp:inline>
        </w:drawing>
      </w:r>
    </w:p>
    <w:p w14:paraId="497D2F7D" w14:textId="77777777" w:rsidR="008815B0" w:rsidRDefault="008815B0" w:rsidP="008815B0">
      <w:pPr>
        <w:spacing w:after="0" w:line="360" w:lineRule="auto"/>
        <w:jc w:val="center"/>
        <w:rPr>
          <w:rFonts w:eastAsia="Calibri" w:cs="Tahoma"/>
          <w:b/>
          <w:bCs/>
          <w:color w:val="000000"/>
          <w:lang w:eastAsia="en-US"/>
        </w:rPr>
      </w:pPr>
    </w:p>
    <w:p w14:paraId="6C703879" w14:textId="77777777" w:rsidR="008815B0" w:rsidRDefault="008815B0" w:rsidP="008815B0">
      <w:pPr>
        <w:numPr>
          <w:ilvl w:val="0"/>
          <w:numId w:val="24"/>
        </w:numPr>
        <w:spacing w:after="0" w:line="360" w:lineRule="auto"/>
        <w:rPr>
          <w:rFonts w:eastAsia="Calibri" w:cs="Tahoma"/>
          <w:b/>
          <w:bCs/>
          <w:color w:val="000000"/>
          <w:lang w:eastAsia="en-US"/>
        </w:rPr>
      </w:pPr>
      <w:r>
        <w:rPr>
          <w:rFonts w:eastAsia="Calibri" w:cs="Tahoma"/>
          <w:b/>
          <w:bCs/>
          <w:color w:val="000000"/>
          <w:lang w:eastAsia="en-US"/>
        </w:rPr>
        <w:t xml:space="preserve">(Sexagésimo primero): </w:t>
      </w:r>
      <w:r>
        <w:rPr>
          <w:rFonts w:eastAsia="Calibri" w:cs="Tahoma"/>
          <w:bCs/>
          <w:color w:val="000000"/>
          <w:lang w:eastAsia="en-US"/>
        </w:rPr>
        <w:t>En la parte del documento donde se hubiese ubicado originalmente el texto eliminado, deberá insertarse un cuadro de texto en color distinto al utilizado en el resto del documento con la palabra "Eliminado", el tipo de dato o información cancelado y señalarse si la omisión es una palabra, reglón o párrafo; así como, e fundamento legal.</w:t>
      </w:r>
    </w:p>
    <w:p w14:paraId="283372AB" w14:textId="77777777" w:rsidR="008815B0" w:rsidRDefault="008815B0" w:rsidP="008815B0">
      <w:pPr>
        <w:spacing w:after="0" w:line="360" w:lineRule="auto"/>
        <w:rPr>
          <w:rFonts w:eastAsia="Calibri" w:cs="Tahoma"/>
          <w:bCs/>
          <w:color w:val="000000"/>
          <w:lang w:eastAsia="en-US"/>
        </w:rPr>
      </w:pPr>
    </w:p>
    <w:p w14:paraId="58C2D593" w14:textId="77777777" w:rsidR="008815B0" w:rsidRDefault="008815B0" w:rsidP="008815B0">
      <w:pPr>
        <w:spacing w:after="0" w:line="360" w:lineRule="auto"/>
        <w:rPr>
          <w:rFonts w:eastAsia="Calibri" w:cs="Tahoma"/>
          <w:bCs/>
          <w:color w:val="000000"/>
          <w:lang w:eastAsia="en-US"/>
        </w:rPr>
      </w:pPr>
      <w:r>
        <w:rPr>
          <w:rFonts w:eastAsia="Calibri" w:cs="Tahoma"/>
          <w:bCs/>
          <w:color w:val="000000"/>
          <w:lang w:eastAsia="en-US"/>
        </w:rPr>
        <w:t>Como se logra observar, cuando se elabora una versión pública, se debe generar conforme a los requisitos previamente referidos en los Lineamientos Generales; lo cual no acontece en el presente caso, pues el Sujeto Obligado generó la documentación de manera tal que se pueden acceder a los datos y por tal circunstancia, tampoco se pudieron dar a la vista del Particular, por lo que, deberá generar los documentos tomando en consideración lo señalado en párrafos anteriores.</w:t>
      </w:r>
    </w:p>
    <w:p w14:paraId="24B91FC6" w14:textId="6293A746" w:rsidR="00B64BE5" w:rsidRDefault="00BD1176" w:rsidP="00BD1176">
      <w:pPr>
        <w:spacing w:after="0" w:line="360" w:lineRule="auto"/>
      </w:pPr>
      <w:r>
        <w:lastRenderedPageBreak/>
        <w:t>Así, este Instituto considera que el Sujeto Obligado deberá proporcionar lo solicitado, en versión pública; sobre dicha circunstancia, el artículo 3°, fracción XLV, relacionado</w:t>
      </w:r>
      <w:r w:rsidRPr="00BD1176">
        <w:t xml:space="preserve"> </w:t>
      </w:r>
      <w:r>
        <w:t>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4C56DE42" w14:textId="77777777" w:rsidR="00BD1176" w:rsidRDefault="00BD1176" w:rsidP="00BD1176">
      <w:pPr>
        <w:spacing w:after="0" w:line="360" w:lineRule="auto"/>
      </w:pPr>
    </w:p>
    <w:p w14:paraId="3B995608" w14:textId="4A181286" w:rsidR="00BD1176" w:rsidRPr="006D3CD0" w:rsidRDefault="00BD1176" w:rsidP="00BD1176">
      <w:pPr>
        <w:spacing w:after="0" w:line="360" w:lineRule="auto"/>
        <w:rPr>
          <w:color w:val="FF0000"/>
        </w:rPr>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99B7ABA" w14:textId="77777777" w:rsidR="00094A71" w:rsidRPr="006D3CD0" w:rsidRDefault="00094A71">
      <w:pPr>
        <w:spacing w:after="0" w:line="360" w:lineRule="auto"/>
        <w:rPr>
          <w:color w:val="FF0000"/>
        </w:rPr>
      </w:pPr>
    </w:p>
    <w:p w14:paraId="6CC02029" w14:textId="1D28AFA1" w:rsidR="00094A71" w:rsidRPr="00BD1176" w:rsidRDefault="00074F0C">
      <w:pPr>
        <w:pStyle w:val="Ttulo2"/>
        <w:spacing w:before="0" w:line="360" w:lineRule="auto"/>
        <w:rPr>
          <w:rFonts w:ascii="Palatino Linotype" w:eastAsia="Palatino Linotype" w:hAnsi="Palatino Linotype" w:cs="Palatino Linotype"/>
          <w:b/>
          <w:color w:val="auto"/>
          <w:sz w:val="22"/>
          <w:szCs w:val="22"/>
        </w:rPr>
      </w:pPr>
      <w:bookmarkStart w:id="30" w:name="_heading=h.i9jy57jhzjlb" w:colFirst="0" w:colLast="0"/>
      <w:bookmarkStart w:id="31" w:name="_Toc211530998"/>
      <w:bookmarkEnd w:id="30"/>
      <w:r w:rsidRPr="00BD1176">
        <w:rPr>
          <w:rFonts w:ascii="Palatino Linotype" w:eastAsia="Palatino Linotype" w:hAnsi="Palatino Linotype" w:cs="Palatino Linotype"/>
          <w:b/>
          <w:color w:val="auto"/>
          <w:sz w:val="22"/>
          <w:szCs w:val="22"/>
        </w:rPr>
        <w:t>SEXTO. Decisión</w:t>
      </w:r>
      <w:bookmarkEnd w:id="31"/>
    </w:p>
    <w:p w14:paraId="219EC8FF" w14:textId="77777777" w:rsidR="00094A71" w:rsidRPr="00BD1176" w:rsidRDefault="00094A71">
      <w:pPr>
        <w:spacing w:after="0" w:line="360" w:lineRule="auto"/>
        <w:rPr>
          <w:b/>
        </w:rPr>
      </w:pPr>
    </w:p>
    <w:p w14:paraId="63919B1A" w14:textId="446CB695" w:rsidR="00094A71" w:rsidRPr="006D3CD0" w:rsidRDefault="00EE75AC">
      <w:pPr>
        <w:spacing w:after="0" w:line="360" w:lineRule="auto"/>
        <w:rPr>
          <w:color w:val="FF0000"/>
        </w:rPr>
      </w:pPr>
      <w:r w:rsidRPr="00BD1176">
        <w:t xml:space="preserve">Con fundamento en el artículo 186, fracción III, de la Ley de Transparencia y Acceso a la Información Pública del Estado de México y Municipios, este Instituto considera procedente </w:t>
      </w:r>
      <w:r w:rsidRPr="00BD1176">
        <w:rPr>
          <w:b/>
        </w:rPr>
        <w:t>REVOCAR</w:t>
      </w:r>
      <w:r w:rsidRPr="00BD1176">
        <w:t xml:space="preserve"> la respuesta otorgada por el Sujeto Obligado a la solicitud de </w:t>
      </w:r>
      <w:r w:rsidR="00BD1176" w:rsidRPr="00BD1176">
        <w:t xml:space="preserve">información 01008/CUAUTIZC/IP/2025, </w:t>
      </w:r>
      <w:r w:rsidRPr="00BD1176">
        <w:t>a efecto de que entregue, la información solicitada.</w:t>
      </w:r>
    </w:p>
    <w:p w14:paraId="63F824B0" w14:textId="77777777" w:rsidR="00094A71" w:rsidRPr="006D3CD0" w:rsidRDefault="00094A71">
      <w:pPr>
        <w:spacing w:after="0" w:line="360" w:lineRule="auto"/>
        <w:rPr>
          <w:color w:val="FF0000"/>
        </w:rPr>
      </w:pPr>
    </w:p>
    <w:p w14:paraId="41A45186" w14:textId="62687643" w:rsidR="00094A71" w:rsidRPr="00BD1176" w:rsidRDefault="00EE75AC">
      <w:pPr>
        <w:spacing w:after="0" w:line="360" w:lineRule="auto"/>
        <w:rPr>
          <w:b/>
        </w:rPr>
      </w:pPr>
      <w:r w:rsidRPr="00BD1176">
        <w:rPr>
          <w:b/>
        </w:rPr>
        <w:t>Términos de la Resolución p</w:t>
      </w:r>
      <w:r w:rsidR="00074F0C" w:rsidRPr="00BD1176">
        <w:rPr>
          <w:b/>
        </w:rPr>
        <w:t>ara conocimiento del Particular</w:t>
      </w:r>
    </w:p>
    <w:p w14:paraId="57D8567F" w14:textId="77777777" w:rsidR="00094A71" w:rsidRPr="006D3CD0" w:rsidRDefault="00094A71">
      <w:pPr>
        <w:spacing w:after="0" w:line="360" w:lineRule="auto"/>
        <w:rPr>
          <w:b/>
          <w:color w:val="FF0000"/>
        </w:rPr>
      </w:pPr>
    </w:p>
    <w:p w14:paraId="217B37A8" w14:textId="7B88EEF5" w:rsidR="00094A71" w:rsidRPr="00BD1176" w:rsidRDefault="00EE75AC">
      <w:pPr>
        <w:spacing w:after="0" w:line="360" w:lineRule="auto"/>
      </w:pPr>
      <w:r w:rsidRPr="00BD1176">
        <w:t xml:space="preserve">Se le hace del conocimiento al Particular, que, en el presente caso, se le da la razón pues el Sujeto Obligado </w:t>
      </w:r>
      <w:r w:rsidR="00A53F78" w:rsidRPr="00BD1176">
        <w:t>no proporcionó la información requerida</w:t>
      </w:r>
      <w:r w:rsidRPr="00BD1176">
        <w:t>,</w:t>
      </w:r>
      <w:r w:rsidR="00BD1176" w:rsidRPr="00BD1176">
        <w:t xml:space="preserve"> además si bien a través de la presentación de su informe justificado remitió los documentos que dan cuenta de lo solicitados los mismos se remitieron de manera incorrecta, </w:t>
      </w:r>
      <w:r w:rsidRPr="00BD1176">
        <w:t xml:space="preserve">por lo que deberá hacer entrega </w:t>
      </w:r>
      <w:r w:rsidRPr="00BD1176">
        <w:lastRenderedPageBreak/>
        <w:t>de la información. Finalmente, la labor del Instituto, es apoyar a la población a acceder a la información pública y garantizar la protección de sus datos personales.</w:t>
      </w:r>
    </w:p>
    <w:p w14:paraId="0F12E2A1" w14:textId="77777777" w:rsidR="00094A71" w:rsidRPr="00BD1176" w:rsidRDefault="00094A71">
      <w:pPr>
        <w:spacing w:after="0" w:line="360" w:lineRule="auto"/>
      </w:pPr>
    </w:p>
    <w:p w14:paraId="628CEF9C" w14:textId="77777777" w:rsidR="00094A71" w:rsidRPr="00BD1176" w:rsidRDefault="00EE75AC">
      <w:pPr>
        <w:spacing w:after="0" w:line="360" w:lineRule="auto"/>
      </w:pPr>
      <w:r w:rsidRPr="00BD1176">
        <w:t>Por lo expuesto y fundado, este Pleno:</w:t>
      </w:r>
    </w:p>
    <w:p w14:paraId="53D12B8E" w14:textId="77777777" w:rsidR="00094A71" w:rsidRPr="006D3CD0" w:rsidRDefault="00094A71">
      <w:pPr>
        <w:spacing w:after="0" w:line="360" w:lineRule="auto"/>
        <w:rPr>
          <w:color w:val="FF0000"/>
        </w:rPr>
      </w:pPr>
    </w:p>
    <w:p w14:paraId="1A80D868" w14:textId="4787178D" w:rsidR="00094A71" w:rsidRPr="00BD1176" w:rsidRDefault="00074F0C">
      <w:pPr>
        <w:pStyle w:val="Ttulo1"/>
        <w:spacing w:before="0" w:line="360" w:lineRule="auto"/>
        <w:jc w:val="center"/>
        <w:rPr>
          <w:rFonts w:ascii="Palatino Linotype" w:eastAsia="Palatino Linotype" w:hAnsi="Palatino Linotype" w:cs="Palatino Linotype"/>
          <w:b/>
          <w:color w:val="auto"/>
          <w:sz w:val="22"/>
          <w:szCs w:val="22"/>
        </w:rPr>
      </w:pPr>
      <w:bookmarkStart w:id="32" w:name="_heading=h.e2c3iugzovt6" w:colFirst="0" w:colLast="0"/>
      <w:bookmarkStart w:id="33" w:name="_Toc211530999"/>
      <w:bookmarkEnd w:id="32"/>
      <w:r w:rsidRPr="00BD1176">
        <w:rPr>
          <w:rFonts w:ascii="Palatino Linotype" w:eastAsia="Palatino Linotype" w:hAnsi="Palatino Linotype" w:cs="Palatino Linotype"/>
          <w:b/>
          <w:color w:val="auto"/>
          <w:sz w:val="22"/>
          <w:szCs w:val="22"/>
        </w:rPr>
        <w:t>R E S U E L V E</w:t>
      </w:r>
      <w:bookmarkEnd w:id="33"/>
    </w:p>
    <w:p w14:paraId="5BFABDE2" w14:textId="77777777" w:rsidR="00094A71" w:rsidRPr="006D3CD0" w:rsidRDefault="00094A71">
      <w:pPr>
        <w:spacing w:after="0" w:line="360" w:lineRule="auto"/>
        <w:ind w:right="-91"/>
        <w:jc w:val="center"/>
        <w:rPr>
          <w:b/>
          <w:color w:val="FF0000"/>
        </w:rPr>
      </w:pPr>
    </w:p>
    <w:p w14:paraId="3D537878" w14:textId="450E0C21" w:rsidR="00094A71" w:rsidRPr="00BD1176" w:rsidRDefault="00EE75AC">
      <w:pPr>
        <w:spacing w:after="0" w:line="360" w:lineRule="auto"/>
      </w:pPr>
      <w:r w:rsidRPr="00BD1176">
        <w:rPr>
          <w:b/>
        </w:rPr>
        <w:t xml:space="preserve">PRIMERO. </w:t>
      </w:r>
      <w:r w:rsidRPr="00BD1176">
        <w:t xml:space="preserve">Se </w:t>
      </w:r>
      <w:r w:rsidRPr="00BD1176">
        <w:rPr>
          <w:b/>
        </w:rPr>
        <w:t xml:space="preserve">REVOCA </w:t>
      </w:r>
      <w:r w:rsidRPr="00BD1176">
        <w:t xml:space="preserve">la respuesta entregada por el </w:t>
      </w:r>
      <w:r w:rsidR="00A53F78" w:rsidRPr="00BD1176">
        <w:t>Ayuntamiento de</w:t>
      </w:r>
      <w:r w:rsidR="00BD1176" w:rsidRPr="00BD1176">
        <w:t xml:space="preserve"> Cuautitlán Izcalli</w:t>
      </w:r>
      <w:r w:rsidRPr="00BD1176">
        <w:t xml:space="preserve">, a la solicitud de información </w:t>
      </w:r>
      <w:r w:rsidR="00BD1176" w:rsidRPr="00BD1176">
        <w:t>01008/CUAUTIZC/IP/2025</w:t>
      </w:r>
      <w:r w:rsidRPr="00BD1176">
        <w:t xml:space="preserve">, por resultar </w:t>
      </w:r>
      <w:r w:rsidRPr="00BD1176">
        <w:rPr>
          <w:b/>
        </w:rPr>
        <w:t xml:space="preserve">FUNDADAS </w:t>
      </w:r>
      <w:r w:rsidRPr="00BD1176">
        <w:t>las razones o motivos de inconformidad hechos valer por la persona Recurrente, en términos de los considerandos QUINTO y SEXTO de la presente Resolución.</w:t>
      </w:r>
    </w:p>
    <w:p w14:paraId="4641669D" w14:textId="77777777" w:rsidR="00094A71" w:rsidRPr="00BD1176" w:rsidRDefault="00094A71">
      <w:pPr>
        <w:spacing w:after="0" w:line="360" w:lineRule="auto"/>
      </w:pPr>
    </w:p>
    <w:p w14:paraId="46F4334B" w14:textId="7A03BE02" w:rsidR="00BD1176" w:rsidRDefault="00EE75AC">
      <w:pPr>
        <w:spacing w:after="0" w:line="360" w:lineRule="auto"/>
      </w:pPr>
      <w:r w:rsidRPr="0040575D">
        <w:rPr>
          <w:b/>
        </w:rPr>
        <w:t xml:space="preserve">SEGUNDO. </w:t>
      </w:r>
      <w:r w:rsidRPr="0040575D">
        <w:t xml:space="preserve">Se </w:t>
      </w:r>
      <w:r w:rsidRPr="0040575D">
        <w:rPr>
          <w:b/>
        </w:rPr>
        <w:t>ORDENA</w:t>
      </w:r>
      <w:r w:rsidRPr="0040575D">
        <w:t xml:space="preserve"> al Sujeto Obligado</w:t>
      </w:r>
      <w:r w:rsidRPr="0040575D">
        <w:rPr>
          <w:b/>
        </w:rPr>
        <w:t xml:space="preserve">, </w:t>
      </w:r>
      <w:r w:rsidRPr="0040575D">
        <w:t>entregue a través del Sistema de Acceso a la Información Mexiquense (SAIMEX)</w:t>
      </w:r>
      <w:r w:rsidR="00BD1176" w:rsidRPr="0040575D">
        <w:t>, en versión pública</w:t>
      </w:r>
      <w:r w:rsidR="008815B0" w:rsidRPr="0040575D">
        <w:t>, en términos del Considera</w:t>
      </w:r>
      <w:r w:rsidR="00EA7A49">
        <w:t>n</w:t>
      </w:r>
      <w:r w:rsidR="008815B0" w:rsidRPr="0040575D">
        <w:t>do QUINTO</w:t>
      </w:r>
      <w:r w:rsidR="00BD1176" w:rsidRPr="0040575D">
        <w:t>, lo siguiente:</w:t>
      </w:r>
    </w:p>
    <w:p w14:paraId="10309F9A" w14:textId="77777777" w:rsidR="00BD1176" w:rsidRDefault="00BD1176">
      <w:pPr>
        <w:spacing w:after="0" w:line="360" w:lineRule="auto"/>
      </w:pPr>
    </w:p>
    <w:p w14:paraId="3644F2E5" w14:textId="58D53B15" w:rsidR="00BD1176" w:rsidRPr="00BD1176" w:rsidRDefault="008815B0" w:rsidP="005D6DC2">
      <w:pPr>
        <w:numPr>
          <w:ilvl w:val="0"/>
          <w:numId w:val="1"/>
        </w:numPr>
        <w:spacing w:after="0" w:line="360" w:lineRule="auto"/>
      </w:pPr>
      <w:r>
        <w:t>Los documentos de seguridad proporcionados en Informe Justificado</w:t>
      </w:r>
      <w:r w:rsidR="00BD1176" w:rsidRPr="00BD1176">
        <w:t xml:space="preserve">. </w:t>
      </w:r>
    </w:p>
    <w:p w14:paraId="15B219D9" w14:textId="77777777" w:rsidR="00B64BE5" w:rsidRPr="006D3CD0" w:rsidRDefault="00B64BE5" w:rsidP="00B64BE5">
      <w:pPr>
        <w:spacing w:after="0" w:line="360" w:lineRule="auto"/>
        <w:ind w:left="720"/>
        <w:rPr>
          <w:color w:val="FF0000"/>
        </w:rPr>
      </w:pPr>
    </w:p>
    <w:p w14:paraId="2BE5E6DB" w14:textId="567947BC" w:rsidR="00A53F78" w:rsidRPr="00BD1176" w:rsidRDefault="00A53F78" w:rsidP="00A53F78">
      <w:pPr>
        <w:spacing w:after="0" w:line="360" w:lineRule="auto"/>
        <w:rPr>
          <w:rFonts w:cs="Tahoma"/>
          <w:bCs/>
          <w:iCs/>
        </w:rPr>
      </w:pPr>
      <w:r w:rsidRPr="00BD1176">
        <w:t xml:space="preserve">Además, </w:t>
      </w:r>
      <w:r w:rsidRPr="00BD1176">
        <w:rPr>
          <w:rFonts w:cs="Tahoma"/>
          <w:bCs/>
          <w:iCs/>
        </w:rPr>
        <w:t>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546F8D69" w14:textId="77777777" w:rsidR="005B6764" w:rsidRDefault="005B6764">
      <w:pPr>
        <w:spacing w:after="0" w:line="360" w:lineRule="auto"/>
        <w:ind w:right="-28"/>
        <w:rPr>
          <w:b/>
        </w:rPr>
      </w:pPr>
    </w:p>
    <w:p w14:paraId="4866E027" w14:textId="361811CC" w:rsidR="00094A71" w:rsidRPr="00BD1176" w:rsidRDefault="00EE75AC">
      <w:pPr>
        <w:spacing w:after="0" w:line="360" w:lineRule="auto"/>
        <w:ind w:right="-28"/>
        <w:rPr>
          <w:b/>
        </w:rPr>
      </w:pPr>
      <w:r w:rsidRPr="00BD1176">
        <w:rPr>
          <w:b/>
        </w:rPr>
        <w:t xml:space="preserve">TERCERO. NOTIFÍQUESE POR SAIMEX </w:t>
      </w:r>
      <w:r w:rsidRPr="00BD1176">
        <w:t xml:space="preserve">la presente resolución al Titular de la Unidad de Transparencia del Sujeto Obligado, para que conforme al artículo 186, último párrafo, 189, segundo párrafo, y 194 de la Ley de Transparencia y Acceso a la Información Pública del </w:t>
      </w:r>
      <w:r w:rsidRPr="00BD1176">
        <w:lastRenderedPageBreak/>
        <w:t>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2DB203EC" w14:textId="77777777" w:rsidR="00094A71" w:rsidRPr="006D3CD0" w:rsidRDefault="00094A71">
      <w:pPr>
        <w:spacing w:after="0" w:line="360" w:lineRule="auto"/>
        <w:ind w:right="-28"/>
        <w:rPr>
          <w:color w:val="FF0000"/>
        </w:rPr>
      </w:pPr>
    </w:p>
    <w:p w14:paraId="214D40B7" w14:textId="77777777" w:rsidR="00094A71" w:rsidRPr="00BD1176" w:rsidRDefault="00EE75AC">
      <w:pPr>
        <w:spacing w:after="0" w:line="360" w:lineRule="auto"/>
      </w:pPr>
      <w:r w:rsidRPr="00BD1176">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BB86700" w14:textId="77777777" w:rsidR="00094A71" w:rsidRPr="00BD1176" w:rsidRDefault="00094A71">
      <w:pPr>
        <w:spacing w:after="0" w:line="360" w:lineRule="auto"/>
      </w:pPr>
    </w:p>
    <w:p w14:paraId="5C543F85" w14:textId="77777777" w:rsidR="00094A71" w:rsidRPr="00BD1176" w:rsidRDefault="00EE75AC">
      <w:pPr>
        <w:spacing w:after="0" w:line="360" w:lineRule="auto"/>
      </w:pPr>
      <w:r w:rsidRPr="00BD1176">
        <w:rPr>
          <w:b/>
        </w:rPr>
        <w:t>CUARTO. NOTIFÍQUESE POR SAIMEX</w:t>
      </w:r>
      <w:r w:rsidRPr="00BD1176">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2715A6F6" w14:textId="77777777" w:rsidR="00094A71" w:rsidRPr="00BD1176" w:rsidRDefault="00094A71">
      <w:pPr>
        <w:spacing w:after="0" w:line="360" w:lineRule="auto"/>
      </w:pPr>
    </w:p>
    <w:p w14:paraId="04B2F673" w14:textId="01A2BF7F" w:rsidR="00094A71" w:rsidRPr="00BD1176" w:rsidRDefault="00EE75AC">
      <w:pPr>
        <w:spacing w:after="0" w:line="360" w:lineRule="auto"/>
      </w:pPr>
      <w:r w:rsidRPr="00BD1176">
        <w:t xml:space="preserve">ASÍ LO RESUELVE, POR </w:t>
      </w:r>
      <w:r w:rsidRPr="00BD1176">
        <w:rPr>
          <w:b/>
        </w:rPr>
        <w:t>UNANIMIDAD</w:t>
      </w:r>
      <w:r w:rsidRPr="00BD1176">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2352D" w:rsidRPr="00BD1176">
        <w:t xml:space="preserve"> </w:t>
      </w:r>
      <w:r w:rsidRPr="00BD1176">
        <w:t xml:space="preserve">Y GUADALUPE RAMÍREZ PEÑA, EN LA </w:t>
      </w:r>
      <w:r w:rsidR="006C4A6F" w:rsidRPr="00BD1176">
        <w:t xml:space="preserve">TRIGÉSIMA </w:t>
      </w:r>
      <w:r w:rsidR="00BD1176" w:rsidRPr="00BD1176">
        <w:t xml:space="preserve">SÉPTIMA </w:t>
      </w:r>
      <w:r w:rsidRPr="00BD1176">
        <w:t xml:space="preserve">SESIÓN ORDINARIA, CELEBRADA EL </w:t>
      </w:r>
      <w:r w:rsidR="00BD1176" w:rsidRPr="00BD1176">
        <w:t xml:space="preserve">QUINCE DE OCTUBRE </w:t>
      </w:r>
      <w:r w:rsidRPr="00BD1176">
        <w:t xml:space="preserve"> DE DOS MIL VEINTICINCO, ANTE EL SECRETARIO TÉCNICO DEL PLENO, ALEXIS TAPIA RAMÍREZ.</w:t>
      </w:r>
    </w:p>
    <w:p w14:paraId="60A54D67" w14:textId="77777777" w:rsidR="00094A71" w:rsidRPr="006D3CD0" w:rsidRDefault="00094A71">
      <w:pPr>
        <w:spacing w:after="0" w:line="360" w:lineRule="auto"/>
        <w:rPr>
          <w:color w:val="FF0000"/>
        </w:rPr>
      </w:pPr>
    </w:p>
    <w:p w14:paraId="40974807" w14:textId="77777777" w:rsidR="00094A71" w:rsidRPr="006D3CD0" w:rsidRDefault="00094A71">
      <w:pPr>
        <w:spacing w:after="0" w:line="360" w:lineRule="auto"/>
        <w:rPr>
          <w:color w:val="FF0000"/>
        </w:rPr>
      </w:pPr>
    </w:p>
    <w:p w14:paraId="06B305B2" w14:textId="77777777" w:rsidR="00094A71" w:rsidRPr="006D3CD0" w:rsidRDefault="00094A71">
      <w:pPr>
        <w:spacing w:after="0" w:line="360" w:lineRule="auto"/>
        <w:rPr>
          <w:color w:val="FF0000"/>
        </w:rPr>
      </w:pPr>
    </w:p>
    <w:p w14:paraId="1CEE2647" w14:textId="77777777" w:rsidR="00094A71" w:rsidRPr="006D3CD0" w:rsidRDefault="00094A71">
      <w:pPr>
        <w:spacing w:after="0" w:line="360" w:lineRule="auto"/>
        <w:rPr>
          <w:color w:val="FF0000"/>
        </w:rPr>
      </w:pPr>
    </w:p>
    <w:p w14:paraId="773F3680" w14:textId="77777777" w:rsidR="00094A71" w:rsidRPr="006D3CD0" w:rsidRDefault="00094A71">
      <w:pPr>
        <w:spacing w:after="0" w:line="360" w:lineRule="auto"/>
        <w:rPr>
          <w:color w:val="FF0000"/>
        </w:rPr>
      </w:pPr>
    </w:p>
    <w:p w14:paraId="4F1ABBFE" w14:textId="77777777" w:rsidR="00094A71" w:rsidRPr="006D3CD0" w:rsidRDefault="00094A71">
      <w:pPr>
        <w:spacing w:after="0" w:line="360" w:lineRule="auto"/>
        <w:rPr>
          <w:color w:val="FF0000"/>
        </w:rPr>
      </w:pPr>
    </w:p>
    <w:p w14:paraId="4FAAE3E7" w14:textId="77777777" w:rsidR="00094A71" w:rsidRPr="006D3CD0" w:rsidRDefault="00094A71">
      <w:pPr>
        <w:spacing w:after="0" w:line="360" w:lineRule="auto"/>
        <w:rPr>
          <w:color w:val="FF0000"/>
        </w:rPr>
      </w:pPr>
    </w:p>
    <w:p w14:paraId="69F5EC95" w14:textId="77777777" w:rsidR="00094A71" w:rsidRPr="006D3CD0" w:rsidRDefault="00094A71">
      <w:pPr>
        <w:spacing w:after="0" w:line="360" w:lineRule="auto"/>
        <w:rPr>
          <w:color w:val="FF0000"/>
        </w:rPr>
      </w:pPr>
    </w:p>
    <w:p w14:paraId="1A81FDE7" w14:textId="77777777" w:rsidR="00094A71" w:rsidRPr="006D3CD0" w:rsidRDefault="00094A71">
      <w:pPr>
        <w:spacing w:after="0" w:line="360" w:lineRule="auto"/>
        <w:rPr>
          <w:color w:val="FF0000"/>
        </w:rPr>
      </w:pPr>
    </w:p>
    <w:p w14:paraId="07F63E5E" w14:textId="77777777" w:rsidR="00094A71" w:rsidRPr="006D3CD0" w:rsidRDefault="00094A71">
      <w:pPr>
        <w:spacing w:after="0" w:line="360" w:lineRule="auto"/>
        <w:rPr>
          <w:color w:val="FF0000"/>
        </w:rPr>
      </w:pPr>
    </w:p>
    <w:p w14:paraId="0CC35F83" w14:textId="77777777" w:rsidR="00094A71" w:rsidRPr="006D3CD0" w:rsidRDefault="00094A71">
      <w:pPr>
        <w:spacing w:after="0" w:line="360" w:lineRule="auto"/>
        <w:rPr>
          <w:color w:val="FF0000"/>
        </w:rPr>
      </w:pPr>
    </w:p>
    <w:p w14:paraId="3E33E361" w14:textId="77777777" w:rsidR="00094A71" w:rsidRPr="006D3CD0" w:rsidRDefault="00094A71">
      <w:pPr>
        <w:spacing w:after="0" w:line="360" w:lineRule="auto"/>
        <w:rPr>
          <w:color w:val="FF0000"/>
        </w:rPr>
      </w:pPr>
    </w:p>
    <w:p w14:paraId="4C86F59B" w14:textId="77777777" w:rsidR="00074F0C" w:rsidRPr="006D3CD0" w:rsidRDefault="00074F0C">
      <w:pPr>
        <w:spacing w:after="0" w:line="360" w:lineRule="auto"/>
        <w:rPr>
          <w:color w:val="FF0000"/>
        </w:rPr>
      </w:pPr>
    </w:p>
    <w:p w14:paraId="708909C2" w14:textId="77777777" w:rsidR="00074F0C" w:rsidRPr="006D3CD0" w:rsidRDefault="00074F0C">
      <w:pPr>
        <w:spacing w:after="0" w:line="360" w:lineRule="auto"/>
        <w:rPr>
          <w:color w:val="FF0000"/>
        </w:rPr>
      </w:pPr>
    </w:p>
    <w:p w14:paraId="54483822" w14:textId="77777777" w:rsidR="00074F0C" w:rsidRPr="006D3CD0" w:rsidRDefault="00074F0C">
      <w:pPr>
        <w:spacing w:after="0" w:line="360" w:lineRule="auto"/>
        <w:rPr>
          <w:color w:val="FF0000"/>
        </w:rPr>
      </w:pPr>
    </w:p>
    <w:p w14:paraId="2DD50F80" w14:textId="77777777" w:rsidR="00D7789F" w:rsidRPr="006D3CD0" w:rsidRDefault="00D7789F">
      <w:pPr>
        <w:spacing w:after="0" w:line="360" w:lineRule="auto"/>
        <w:rPr>
          <w:color w:val="FF0000"/>
        </w:rPr>
      </w:pPr>
    </w:p>
    <w:p w14:paraId="2CBC3325" w14:textId="77777777" w:rsidR="00D7789F" w:rsidRPr="006D3CD0" w:rsidRDefault="00D7789F">
      <w:pPr>
        <w:spacing w:after="0" w:line="360" w:lineRule="auto"/>
        <w:rPr>
          <w:color w:val="FF0000"/>
        </w:rPr>
      </w:pPr>
    </w:p>
    <w:p w14:paraId="49CD9C3A" w14:textId="77777777" w:rsidR="00D7789F" w:rsidRPr="006D3CD0" w:rsidRDefault="00D7789F">
      <w:pPr>
        <w:spacing w:after="0" w:line="360" w:lineRule="auto"/>
        <w:rPr>
          <w:color w:val="FF0000"/>
        </w:rPr>
      </w:pPr>
    </w:p>
    <w:p w14:paraId="4509721D" w14:textId="77777777" w:rsidR="00D7789F" w:rsidRPr="006D3CD0" w:rsidRDefault="00D7789F">
      <w:pPr>
        <w:spacing w:after="0" w:line="360" w:lineRule="auto"/>
        <w:rPr>
          <w:color w:val="FF0000"/>
        </w:rPr>
      </w:pPr>
    </w:p>
    <w:p w14:paraId="37F67096" w14:textId="77777777" w:rsidR="00D7789F" w:rsidRPr="006D3CD0" w:rsidRDefault="00D7789F">
      <w:pPr>
        <w:spacing w:after="0" w:line="360" w:lineRule="auto"/>
        <w:rPr>
          <w:color w:val="FF0000"/>
        </w:rPr>
      </w:pPr>
    </w:p>
    <w:p w14:paraId="229B7056" w14:textId="77777777" w:rsidR="00D7789F" w:rsidRPr="006D3CD0" w:rsidRDefault="00D7789F">
      <w:pPr>
        <w:spacing w:after="0" w:line="360" w:lineRule="auto"/>
        <w:rPr>
          <w:color w:val="FF0000"/>
        </w:rPr>
      </w:pPr>
    </w:p>
    <w:p w14:paraId="3D89D17B" w14:textId="77777777" w:rsidR="00D7789F" w:rsidRPr="006D3CD0" w:rsidRDefault="00D7789F">
      <w:pPr>
        <w:spacing w:after="0" w:line="360" w:lineRule="auto"/>
        <w:rPr>
          <w:color w:val="FF0000"/>
        </w:rPr>
      </w:pPr>
    </w:p>
    <w:sectPr w:rsidR="00D7789F" w:rsidRPr="006D3CD0" w:rsidSect="00477F8B">
      <w:headerReference w:type="even" r:id="rId11"/>
      <w:headerReference w:type="default" r:id="rId12"/>
      <w:footerReference w:type="even" r:id="rId13"/>
      <w:footerReference w:type="default" r:id="rId14"/>
      <w:headerReference w:type="first" r:id="rId15"/>
      <w:footerReference w:type="first" r:id="rId16"/>
      <w:pgSz w:w="12240" w:h="15840"/>
      <w:pgMar w:top="2410" w:right="1608" w:bottom="1560" w:left="1701" w:header="484"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464045" w14:textId="77777777" w:rsidR="00E23488" w:rsidRDefault="00E23488">
      <w:pPr>
        <w:spacing w:after="0" w:line="240" w:lineRule="auto"/>
      </w:pPr>
      <w:r>
        <w:separator/>
      </w:r>
    </w:p>
  </w:endnote>
  <w:endnote w:type="continuationSeparator" w:id="0">
    <w:p w14:paraId="668DF320" w14:textId="77777777" w:rsidR="00E23488" w:rsidRDefault="00E23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alatino Linotype">
    <w:panose1 w:val="02040502050505030304"/>
    <w:charset w:val="00"/>
    <w:family w:val="roman"/>
    <w:pitch w:val="variable"/>
    <w:sig w:usb0="E0000287" w:usb1="40000013" w:usb2="00000000" w:usb3="00000000" w:csb0="0000019F" w:csb1="00000000"/>
    <w:embedRegular r:id="rId1" w:fontKey="{8EC25CA5-B9DD-4B83-9578-98852830097D}"/>
    <w:embedBold r:id="rId2" w:fontKey="{BF88FB49-FD47-42A4-AB28-1AC3B872F58C}"/>
    <w:embedItalic r:id="rId3" w:fontKey="{6818E52F-4F4A-43DC-BCC5-C6FD40AB24A4}"/>
    <w:embedBoldItalic r:id="rId4" w:fontKey="{D563116E-E357-4D15-BA58-45294CF0ED7E}"/>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BFC86514-8F9A-4F5F-BE4C-18553D2F0B06}"/>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6" w:fontKey="{80AF0FAB-8BFD-4F6D-A168-3F405BA2D6F4}"/>
    <w:embedBold r:id="rId7" w:fontKey="{50A43BF9-A9EF-47F1-93EB-1298F40D6303}"/>
    <w:embedBoldItalic r:id="rId8" w:fontKey="{B823E2F8-0474-4D0D-8C9F-4BDC61D47D6A}"/>
  </w:font>
  <w:font w:name="Calibri">
    <w:panose1 w:val="020F0502020204030204"/>
    <w:charset w:val="00"/>
    <w:family w:val="swiss"/>
    <w:pitch w:val="variable"/>
    <w:sig w:usb0="E4002EFF" w:usb1="C200247B" w:usb2="00000009" w:usb3="00000000" w:csb0="000001FF" w:csb1="00000000"/>
    <w:embedRegular r:id="rId9" w:fontKey="{0EE98053-F90C-4F21-85EE-FA2DCA7DBAA6}"/>
    <w:embedBold r:id="rId10" w:fontKey="{C470C9F2-505E-42DA-B80B-2F5A5EFC8E67}"/>
  </w:font>
  <w:font w:name="Calibri Light">
    <w:panose1 w:val="020F0302020204030204"/>
    <w:charset w:val="00"/>
    <w:family w:val="swiss"/>
    <w:pitch w:val="variable"/>
    <w:sig w:usb0="E4002EFF" w:usb1="C200247B" w:usb2="00000009" w:usb3="00000000" w:csb0="000001FF" w:csb1="00000000"/>
    <w:embedRegular r:id="rId11" w:fontKey="{61F6F1BE-1831-430F-8EE6-6E16E749A419}"/>
  </w:font>
  <w:font w:name="Georgia">
    <w:panose1 w:val="02040502050405020303"/>
    <w:charset w:val="00"/>
    <w:family w:val="roman"/>
    <w:pitch w:val="variable"/>
    <w:sig w:usb0="00000287" w:usb1="00000000" w:usb2="00000000" w:usb3="00000000" w:csb0="0000009F" w:csb1="00000000"/>
    <w:embedRegular r:id="rId12" w:fontKey="{0C9FD5E8-FB35-4980-B653-A9FB95FD1986}"/>
    <w:embedItalic r:id="rId13" w:fontKey="{B8FC559A-EACD-42F7-8474-CD1A52C240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9E26E" w14:textId="27A36D20" w:rsidR="00094AEE" w:rsidRDefault="00094AE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0231B">
      <w:rPr>
        <w:b/>
        <w:noProof/>
        <w:color w:val="000000"/>
        <w:sz w:val="24"/>
        <w:szCs w:val="24"/>
      </w:rPr>
      <w:t>27</w:t>
    </w:r>
    <w:r>
      <w:rPr>
        <w:b/>
        <w:color w:val="000000"/>
        <w:sz w:val="24"/>
        <w:szCs w:val="24"/>
      </w:rPr>
      <w:fldChar w:fldCharType="end"/>
    </w:r>
  </w:p>
  <w:p w14:paraId="40D05A25" w14:textId="77777777" w:rsidR="00094AEE" w:rsidRDefault="00094AE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C236F" w14:textId="77777777" w:rsidR="00094AEE" w:rsidRDefault="00094AE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0231B">
      <w:rPr>
        <w:b/>
        <w:noProof/>
        <w:color w:val="000000"/>
        <w:sz w:val="24"/>
        <w:szCs w:val="24"/>
      </w:rPr>
      <w:t>26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0231B">
      <w:rPr>
        <w:b/>
        <w:noProof/>
        <w:color w:val="000000"/>
        <w:sz w:val="24"/>
        <w:szCs w:val="24"/>
      </w:rPr>
      <w:t>27</w:t>
    </w:r>
    <w:r>
      <w:rPr>
        <w:b/>
        <w:color w:val="000000"/>
        <w:sz w:val="24"/>
        <w:szCs w:val="24"/>
      </w:rPr>
      <w:fldChar w:fldCharType="end"/>
    </w:r>
  </w:p>
  <w:p w14:paraId="7A680800" w14:textId="77777777" w:rsidR="00094AEE" w:rsidRDefault="00094AE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A122C" w14:textId="77777777" w:rsidR="00094AEE" w:rsidRDefault="00094AE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0231B">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0231B">
      <w:rPr>
        <w:b/>
        <w:noProof/>
        <w:color w:val="000000"/>
        <w:sz w:val="24"/>
        <w:szCs w:val="24"/>
      </w:rPr>
      <w:t>27</w:t>
    </w:r>
    <w:r>
      <w:rPr>
        <w:b/>
        <w:color w:val="000000"/>
        <w:sz w:val="24"/>
        <w:szCs w:val="24"/>
      </w:rPr>
      <w:fldChar w:fldCharType="end"/>
    </w:r>
  </w:p>
  <w:p w14:paraId="2127F66E" w14:textId="77777777" w:rsidR="00094AEE" w:rsidRDefault="00094AE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992D9B" w14:textId="77777777" w:rsidR="00E23488" w:rsidRDefault="00E23488">
      <w:pPr>
        <w:spacing w:after="0" w:line="240" w:lineRule="auto"/>
      </w:pPr>
      <w:r>
        <w:separator/>
      </w:r>
    </w:p>
  </w:footnote>
  <w:footnote w:type="continuationSeparator" w:id="0">
    <w:p w14:paraId="5B7BB7D6" w14:textId="77777777" w:rsidR="00E23488" w:rsidRDefault="00E23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86152" w14:textId="77777777" w:rsidR="00094AEE" w:rsidRDefault="00094AEE">
    <w:pPr>
      <w:widowControl w:val="0"/>
      <w:pBdr>
        <w:top w:val="nil"/>
        <w:left w:val="nil"/>
        <w:bottom w:val="nil"/>
        <w:right w:val="nil"/>
        <w:between w:val="nil"/>
      </w:pBdr>
      <w:spacing w:after="0" w:line="276" w:lineRule="auto"/>
      <w:jc w:val="left"/>
      <w:rPr>
        <w:color w:val="FF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094AEE" w14:paraId="4C417BE9" w14:textId="77777777">
      <w:trPr>
        <w:trHeight w:val="132"/>
      </w:trPr>
      <w:tc>
        <w:tcPr>
          <w:tcW w:w="2691" w:type="dxa"/>
        </w:tcPr>
        <w:p w14:paraId="010A6906" w14:textId="77777777" w:rsidR="00094AEE" w:rsidRDefault="00094AEE">
          <w:pPr>
            <w:tabs>
              <w:tab w:val="right" w:pos="8838"/>
            </w:tabs>
            <w:ind w:right="-105"/>
            <w:rPr>
              <w:b/>
            </w:rPr>
          </w:pPr>
          <w:r>
            <w:rPr>
              <w:b/>
            </w:rPr>
            <w:t>Recurso de Revisión:</w:t>
          </w:r>
        </w:p>
      </w:tc>
      <w:tc>
        <w:tcPr>
          <w:tcW w:w="3405" w:type="dxa"/>
        </w:tcPr>
        <w:p w14:paraId="076BC3C1" w14:textId="77777777" w:rsidR="00094AEE" w:rsidRDefault="00094AEE">
          <w:pPr>
            <w:tabs>
              <w:tab w:val="right" w:pos="8838"/>
            </w:tabs>
            <w:ind w:left="-28" w:right="-32"/>
          </w:pPr>
          <w:r>
            <w:t>03846/INFOEM/IP/RR/2020</w:t>
          </w:r>
        </w:p>
      </w:tc>
    </w:tr>
    <w:tr w:rsidR="00094AEE" w14:paraId="53F3B119" w14:textId="77777777">
      <w:trPr>
        <w:trHeight w:val="261"/>
      </w:trPr>
      <w:tc>
        <w:tcPr>
          <w:tcW w:w="2691" w:type="dxa"/>
        </w:tcPr>
        <w:p w14:paraId="073B72DA" w14:textId="77777777" w:rsidR="00094AEE" w:rsidRDefault="00094AEE">
          <w:pPr>
            <w:tabs>
              <w:tab w:val="right" w:pos="8838"/>
            </w:tabs>
            <w:ind w:right="-105"/>
            <w:rPr>
              <w:b/>
            </w:rPr>
          </w:pPr>
          <w:r>
            <w:rPr>
              <w:b/>
            </w:rPr>
            <w:t>Sujeto Obligado:</w:t>
          </w:r>
        </w:p>
      </w:tc>
      <w:tc>
        <w:tcPr>
          <w:tcW w:w="3405" w:type="dxa"/>
        </w:tcPr>
        <w:p w14:paraId="0EB1BEDC" w14:textId="77777777" w:rsidR="00094AEE" w:rsidRDefault="00094AEE">
          <w:pPr>
            <w:tabs>
              <w:tab w:val="right" w:pos="8838"/>
            </w:tabs>
            <w:ind w:right="-32"/>
          </w:pPr>
          <w:r>
            <w:t>Ayuntamiento de Temascalcingo</w:t>
          </w:r>
        </w:p>
      </w:tc>
    </w:tr>
    <w:tr w:rsidR="00094AEE" w14:paraId="4E6821C8" w14:textId="77777777">
      <w:trPr>
        <w:trHeight w:val="261"/>
      </w:trPr>
      <w:tc>
        <w:tcPr>
          <w:tcW w:w="2691" w:type="dxa"/>
        </w:tcPr>
        <w:p w14:paraId="46DDE83E" w14:textId="77777777" w:rsidR="00094AEE" w:rsidRDefault="00094AEE">
          <w:pPr>
            <w:tabs>
              <w:tab w:val="right" w:pos="8838"/>
            </w:tabs>
            <w:ind w:right="-105"/>
            <w:rPr>
              <w:b/>
            </w:rPr>
          </w:pPr>
          <w:r>
            <w:rPr>
              <w:b/>
            </w:rPr>
            <w:t>Comisionado Ponente:</w:t>
          </w:r>
        </w:p>
      </w:tc>
      <w:tc>
        <w:tcPr>
          <w:tcW w:w="3405" w:type="dxa"/>
        </w:tcPr>
        <w:p w14:paraId="4A237C66" w14:textId="77777777" w:rsidR="00094AEE" w:rsidRDefault="00094AEE">
          <w:pPr>
            <w:tabs>
              <w:tab w:val="right" w:pos="8838"/>
            </w:tabs>
            <w:ind w:right="-32"/>
            <w:rPr>
              <w:b/>
            </w:rPr>
          </w:pPr>
          <w:r>
            <w:t>Luis Gustavo Parra Noriega</w:t>
          </w:r>
        </w:p>
      </w:tc>
    </w:tr>
  </w:tbl>
  <w:p w14:paraId="0BE4CF80" w14:textId="77777777" w:rsidR="00094AEE"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E247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D3A96" w14:textId="77777777" w:rsidR="00094AEE" w:rsidRDefault="00094AEE">
    <w:pPr>
      <w:tabs>
        <w:tab w:val="left" w:pos="3913"/>
      </w:tabs>
      <w:rPr>
        <w:sz w:val="2"/>
        <w:szCs w:val="2"/>
      </w:rPr>
    </w:pPr>
    <w:r>
      <w:tab/>
    </w:r>
  </w:p>
  <w:tbl>
    <w:tblPr>
      <w:tblStyle w:val="a0"/>
      <w:tblW w:w="6803"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2"/>
    </w:tblGrid>
    <w:tr w:rsidR="00094AEE" w14:paraId="2FE35195" w14:textId="77777777" w:rsidTr="00477F8B">
      <w:trPr>
        <w:trHeight w:val="138"/>
      </w:trPr>
      <w:tc>
        <w:tcPr>
          <w:tcW w:w="2551" w:type="dxa"/>
          <w:vAlign w:val="center"/>
        </w:tcPr>
        <w:p w14:paraId="67A214CA" w14:textId="77777777" w:rsidR="00094AEE" w:rsidRDefault="00094AEE">
          <w:pPr>
            <w:tabs>
              <w:tab w:val="right" w:pos="8838"/>
            </w:tabs>
            <w:ind w:right="-105"/>
            <w:jc w:val="left"/>
            <w:rPr>
              <w:b/>
            </w:rPr>
          </w:pPr>
        </w:p>
        <w:p w14:paraId="4D6D8115" w14:textId="28E80204" w:rsidR="00094AEE" w:rsidRDefault="00094AEE">
          <w:pPr>
            <w:tabs>
              <w:tab w:val="right" w:pos="8838"/>
            </w:tabs>
            <w:ind w:right="-105"/>
            <w:jc w:val="left"/>
            <w:rPr>
              <w:b/>
            </w:rPr>
          </w:pPr>
          <w:r>
            <w:rPr>
              <w:b/>
            </w:rPr>
            <w:t>Recurso de Revisión:</w:t>
          </w:r>
        </w:p>
      </w:tc>
      <w:tc>
        <w:tcPr>
          <w:tcW w:w="4252" w:type="dxa"/>
        </w:tcPr>
        <w:p w14:paraId="559E3983" w14:textId="77777777" w:rsidR="00094AEE" w:rsidRDefault="00094AEE">
          <w:pPr>
            <w:tabs>
              <w:tab w:val="right" w:pos="8838"/>
            </w:tabs>
            <w:ind w:left="-113" w:right="57"/>
            <w:rPr>
              <w:color w:val="000000"/>
            </w:rPr>
          </w:pPr>
        </w:p>
        <w:p w14:paraId="7CFDCE61" w14:textId="59CB8E2F" w:rsidR="00094AEE" w:rsidRDefault="00094AEE">
          <w:pPr>
            <w:tabs>
              <w:tab w:val="right" w:pos="8838"/>
            </w:tabs>
            <w:ind w:left="-113" w:right="57"/>
            <w:rPr>
              <w:color w:val="000000"/>
            </w:rPr>
          </w:pPr>
          <w:r w:rsidRPr="00A3752E">
            <w:rPr>
              <w:color w:val="000000"/>
            </w:rPr>
            <w:t>07941/INFOEM/IP/RR/2025</w:t>
          </w:r>
        </w:p>
      </w:tc>
    </w:tr>
    <w:tr w:rsidR="00094AEE" w14:paraId="58B83F13" w14:textId="77777777" w:rsidTr="00477F8B">
      <w:trPr>
        <w:trHeight w:val="273"/>
      </w:trPr>
      <w:tc>
        <w:tcPr>
          <w:tcW w:w="2551" w:type="dxa"/>
        </w:tcPr>
        <w:p w14:paraId="3EBD7BCC" w14:textId="77777777" w:rsidR="00094AEE" w:rsidRDefault="00094AEE">
          <w:pPr>
            <w:tabs>
              <w:tab w:val="right" w:pos="8838"/>
            </w:tabs>
            <w:ind w:right="-105"/>
            <w:rPr>
              <w:b/>
            </w:rPr>
          </w:pPr>
          <w:r>
            <w:rPr>
              <w:b/>
            </w:rPr>
            <w:t>Sujeto Obligado:</w:t>
          </w:r>
        </w:p>
      </w:tc>
      <w:tc>
        <w:tcPr>
          <w:tcW w:w="4252" w:type="dxa"/>
        </w:tcPr>
        <w:p w14:paraId="06432392" w14:textId="4AD76D7C" w:rsidR="00094AEE" w:rsidRDefault="00094AEE" w:rsidP="00391FF6">
          <w:pPr>
            <w:tabs>
              <w:tab w:val="right" w:pos="8838"/>
            </w:tabs>
            <w:ind w:left="-113" w:right="57"/>
          </w:pPr>
          <w:r w:rsidRPr="00A3752E">
            <w:rPr>
              <w:color w:val="000000"/>
            </w:rPr>
            <w:t>Ayuntamiento de Cuautitlán Izcalli</w:t>
          </w:r>
        </w:p>
      </w:tc>
    </w:tr>
    <w:tr w:rsidR="00094AEE" w14:paraId="5715D385" w14:textId="77777777" w:rsidTr="00477F8B">
      <w:trPr>
        <w:trHeight w:val="273"/>
      </w:trPr>
      <w:tc>
        <w:tcPr>
          <w:tcW w:w="2551" w:type="dxa"/>
        </w:tcPr>
        <w:p w14:paraId="2F58AE18" w14:textId="77777777" w:rsidR="00094AEE" w:rsidRDefault="00094AEE">
          <w:pPr>
            <w:tabs>
              <w:tab w:val="right" w:pos="8838"/>
            </w:tabs>
            <w:ind w:right="-105"/>
            <w:rPr>
              <w:b/>
            </w:rPr>
          </w:pPr>
          <w:r>
            <w:rPr>
              <w:b/>
            </w:rPr>
            <w:t>Comisionado Ponente:</w:t>
          </w:r>
        </w:p>
      </w:tc>
      <w:tc>
        <w:tcPr>
          <w:tcW w:w="4252" w:type="dxa"/>
        </w:tcPr>
        <w:p w14:paraId="781BA1A9" w14:textId="77777777" w:rsidR="00094AEE" w:rsidRDefault="00094AEE">
          <w:pPr>
            <w:tabs>
              <w:tab w:val="right" w:pos="8838"/>
            </w:tabs>
            <w:ind w:left="-113" w:right="-170"/>
            <w:rPr>
              <w:b/>
            </w:rPr>
          </w:pPr>
          <w:r>
            <w:t>Luis Gustavo Parra Noriega</w:t>
          </w:r>
        </w:p>
      </w:tc>
    </w:tr>
  </w:tbl>
  <w:p w14:paraId="7B606A5B" w14:textId="77777777" w:rsidR="00094AEE"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16EE3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left:0;text-align:left;margin-left:-90.6pt;margin-top:-122.05pt;width:663.5pt;height:12in;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279FB" w14:textId="77777777" w:rsidR="00094AEE" w:rsidRDefault="00094AEE">
    <w:pPr>
      <w:widowControl w:val="0"/>
      <w:pBdr>
        <w:top w:val="nil"/>
        <w:left w:val="nil"/>
        <w:bottom w:val="nil"/>
        <w:right w:val="nil"/>
        <w:between w:val="nil"/>
      </w:pBdr>
      <w:spacing w:after="0" w:line="276" w:lineRule="auto"/>
      <w:jc w:val="left"/>
      <w:rPr>
        <w:color w:val="000000"/>
      </w:rPr>
    </w:pPr>
  </w:p>
  <w:tbl>
    <w:tblPr>
      <w:tblStyle w:val="a1"/>
      <w:tblW w:w="5528"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2977"/>
    </w:tblGrid>
    <w:tr w:rsidR="00094AEE" w14:paraId="4674412F" w14:textId="77777777">
      <w:trPr>
        <w:trHeight w:val="132"/>
      </w:trPr>
      <w:tc>
        <w:tcPr>
          <w:tcW w:w="2551" w:type="dxa"/>
        </w:tcPr>
        <w:p w14:paraId="5A1E565E" w14:textId="77777777" w:rsidR="00094AEE" w:rsidRDefault="00094AEE">
          <w:pPr>
            <w:tabs>
              <w:tab w:val="right" w:pos="8838"/>
            </w:tabs>
            <w:ind w:right="-105"/>
            <w:rPr>
              <w:b/>
            </w:rPr>
          </w:pPr>
          <w:r>
            <w:rPr>
              <w:b/>
            </w:rPr>
            <w:t>Recurso de Revisión:</w:t>
          </w:r>
        </w:p>
      </w:tc>
      <w:tc>
        <w:tcPr>
          <w:tcW w:w="2977" w:type="dxa"/>
        </w:tcPr>
        <w:p w14:paraId="58E4393A" w14:textId="0C5FE4E6" w:rsidR="00094AEE" w:rsidRPr="00391FF6" w:rsidRDefault="00094AEE" w:rsidP="00391FF6">
          <w:pPr>
            <w:tabs>
              <w:tab w:val="right" w:pos="8838"/>
            </w:tabs>
            <w:ind w:left="-113" w:right="33"/>
            <w:rPr>
              <w:color w:val="000000"/>
            </w:rPr>
          </w:pPr>
          <w:r w:rsidRPr="00A3752E">
            <w:rPr>
              <w:color w:val="000000"/>
            </w:rPr>
            <w:t>07941/INFOEM/IP/RR/2025</w:t>
          </w:r>
        </w:p>
      </w:tc>
    </w:tr>
    <w:tr w:rsidR="00094AEE" w14:paraId="597CD6BF" w14:textId="77777777">
      <w:trPr>
        <w:trHeight w:val="132"/>
      </w:trPr>
      <w:tc>
        <w:tcPr>
          <w:tcW w:w="2551" w:type="dxa"/>
        </w:tcPr>
        <w:p w14:paraId="74F57D1D" w14:textId="77777777" w:rsidR="00094AEE" w:rsidRDefault="00094AEE">
          <w:pPr>
            <w:tabs>
              <w:tab w:val="left" w:pos="1875"/>
            </w:tabs>
            <w:ind w:right="-105"/>
            <w:rPr>
              <w:b/>
            </w:rPr>
          </w:pPr>
          <w:r>
            <w:rPr>
              <w:b/>
            </w:rPr>
            <w:t>Recurrente:</w:t>
          </w:r>
          <w:r>
            <w:rPr>
              <w:b/>
            </w:rPr>
            <w:tab/>
          </w:r>
        </w:p>
      </w:tc>
      <w:tc>
        <w:tcPr>
          <w:tcW w:w="2977" w:type="dxa"/>
        </w:tcPr>
        <w:p w14:paraId="08CDC7F6" w14:textId="1C1D1C20" w:rsidR="00094AEE" w:rsidRDefault="00094AEE" w:rsidP="00391FF6">
          <w:pPr>
            <w:tabs>
              <w:tab w:val="right" w:pos="8838"/>
            </w:tabs>
            <w:ind w:left="-113" w:right="33"/>
          </w:pPr>
        </w:p>
      </w:tc>
    </w:tr>
    <w:tr w:rsidR="00094AEE" w14:paraId="1420F909" w14:textId="77777777">
      <w:trPr>
        <w:trHeight w:val="261"/>
      </w:trPr>
      <w:tc>
        <w:tcPr>
          <w:tcW w:w="2551" w:type="dxa"/>
        </w:tcPr>
        <w:p w14:paraId="254747F0" w14:textId="77777777" w:rsidR="00094AEE" w:rsidRDefault="00094AEE">
          <w:pPr>
            <w:tabs>
              <w:tab w:val="right" w:pos="8838"/>
            </w:tabs>
            <w:ind w:right="-105"/>
            <w:rPr>
              <w:b/>
            </w:rPr>
          </w:pPr>
          <w:r>
            <w:rPr>
              <w:b/>
            </w:rPr>
            <w:t>Sujeto Obligado:</w:t>
          </w:r>
        </w:p>
      </w:tc>
      <w:tc>
        <w:tcPr>
          <w:tcW w:w="2977" w:type="dxa"/>
        </w:tcPr>
        <w:p w14:paraId="3A9F80E7" w14:textId="75A07C86" w:rsidR="00094AEE" w:rsidRPr="00391FF6" w:rsidRDefault="00094AEE">
          <w:pPr>
            <w:tabs>
              <w:tab w:val="right" w:pos="8838"/>
            </w:tabs>
            <w:ind w:left="-113" w:right="33"/>
            <w:rPr>
              <w:color w:val="000000"/>
            </w:rPr>
          </w:pPr>
          <w:r w:rsidRPr="00A3752E">
            <w:rPr>
              <w:color w:val="000000"/>
            </w:rPr>
            <w:t>Ayuntamiento de Cuautitlán Izcalli</w:t>
          </w:r>
        </w:p>
      </w:tc>
    </w:tr>
    <w:tr w:rsidR="00094AEE" w14:paraId="0158F5D7" w14:textId="77777777">
      <w:trPr>
        <w:trHeight w:val="261"/>
      </w:trPr>
      <w:tc>
        <w:tcPr>
          <w:tcW w:w="2551" w:type="dxa"/>
        </w:tcPr>
        <w:p w14:paraId="4FFE7CF3" w14:textId="77777777" w:rsidR="00094AEE" w:rsidRDefault="00094AEE">
          <w:pPr>
            <w:tabs>
              <w:tab w:val="right" w:pos="8838"/>
            </w:tabs>
            <w:ind w:right="-105"/>
            <w:rPr>
              <w:b/>
            </w:rPr>
          </w:pPr>
          <w:r>
            <w:rPr>
              <w:b/>
            </w:rPr>
            <w:t>Comisionado Ponente:</w:t>
          </w:r>
        </w:p>
      </w:tc>
      <w:tc>
        <w:tcPr>
          <w:tcW w:w="2977" w:type="dxa"/>
        </w:tcPr>
        <w:p w14:paraId="710C5655" w14:textId="77777777" w:rsidR="00094AEE" w:rsidRDefault="00094AEE">
          <w:pPr>
            <w:tabs>
              <w:tab w:val="right" w:pos="8838"/>
            </w:tabs>
            <w:ind w:left="-113" w:right="-32"/>
            <w:rPr>
              <w:b/>
            </w:rPr>
          </w:pPr>
          <w:r>
            <w:t>Luis Gustavo Parra Noriega</w:t>
          </w:r>
        </w:p>
      </w:tc>
    </w:tr>
  </w:tbl>
  <w:p w14:paraId="4CDBEF6E" w14:textId="77777777" w:rsidR="00094AEE"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4BF63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left:0;text-align:left;margin-left:-89.1pt;margin-top:-123.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044233"/>
    <w:multiLevelType w:val="multilevel"/>
    <w:tmpl w:val="B6A2F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755DB3"/>
    <w:multiLevelType w:val="hybridMultilevel"/>
    <w:tmpl w:val="E27C6A5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0DA1BE1"/>
    <w:multiLevelType w:val="hybridMultilevel"/>
    <w:tmpl w:val="812CD8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5045E1"/>
    <w:multiLevelType w:val="multilevel"/>
    <w:tmpl w:val="0DFE2D7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265587"/>
    <w:multiLevelType w:val="multilevel"/>
    <w:tmpl w:val="D0365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92E7C8B"/>
    <w:multiLevelType w:val="multilevel"/>
    <w:tmpl w:val="685AD74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31927559"/>
    <w:multiLevelType w:val="hybridMultilevel"/>
    <w:tmpl w:val="8F30B3A4"/>
    <w:lvl w:ilvl="0" w:tplc="4AE23D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8D6B1A"/>
    <w:multiLevelType w:val="multilevel"/>
    <w:tmpl w:val="46E2D35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A6A7681"/>
    <w:multiLevelType w:val="hybridMultilevel"/>
    <w:tmpl w:val="2A9E4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30B1C1E"/>
    <w:multiLevelType w:val="multilevel"/>
    <w:tmpl w:val="D6C28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4B318EA"/>
    <w:multiLevelType w:val="hybridMultilevel"/>
    <w:tmpl w:val="5F86013A"/>
    <w:lvl w:ilvl="0" w:tplc="8EEEEC9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54C71C4C"/>
    <w:multiLevelType w:val="hybridMultilevel"/>
    <w:tmpl w:val="4978FAAA"/>
    <w:lvl w:ilvl="0" w:tplc="27C0752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210DF6"/>
    <w:multiLevelType w:val="hybridMultilevel"/>
    <w:tmpl w:val="93769D4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7657484"/>
    <w:multiLevelType w:val="hybridMultilevel"/>
    <w:tmpl w:val="2FDA13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952FB7"/>
    <w:multiLevelType w:val="multilevel"/>
    <w:tmpl w:val="77987D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9F66FD5"/>
    <w:multiLevelType w:val="multilevel"/>
    <w:tmpl w:val="336AB8B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9" w15:restartNumberingAfterBreak="0">
    <w:nsid w:val="6AB022A6"/>
    <w:multiLevelType w:val="hybridMultilevel"/>
    <w:tmpl w:val="3E743B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BE16CF"/>
    <w:multiLevelType w:val="hybridMultilevel"/>
    <w:tmpl w:val="6E1228C0"/>
    <w:lvl w:ilvl="0" w:tplc="62F01616">
      <w:start w:val="1"/>
      <w:numFmt w:val="bullet"/>
      <w:lvlText w:val="-"/>
      <w:lvlJc w:val="left"/>
      <w:pPr>
        <w:ind w:left="927" w:hanging="360"/>
      </w:pPr>
      <w:rPr>
        <w:rFonts w:ascii="Palatino Linotype" w:eastAsiaTheme="minorHAnsi" w:hAnsi="Palatino Linotype"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1" w15:restartNumberingAfterBreak="0">
    <w:nsid w:val="7C4C3F6C"/>
    <w:multiLevelType w:val="hybridMultilevel"/>
    <w:tmpl w:val="9CC839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9A015B"/>
    <w:multiLevelType w:val="hybridMultilevel"/>
    <w:tmpl w:val="67546ABE"/>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303004148">
    <w:abstractNumId w:val="5"/>
  </w:num>
  <w:num w:numId="2" w16cid:durableId="1371494845">
    <w:abstractNumId w:val="18"/>
  </w:num>
  <w:num w:numId="3" w16cid:durableId="537400952">
    <w:abstractNumId w:val="9"/>
  </w:num>
  <w:num w:numId="4" w16cid:durableId="1058627697">
    <w:abstractNumId w:val="7"/>
  </w:num>
  <w:num w:numId="5" w16cid:durableId="225452707">
    <w:abstractNumId w:val="2"/>
  </w:num>
  <w:num w:numId="6" w16cid:durableId="539436719">
    <w:abstractNumId w:val="1"/>
  </w:num>
  <w:num w:numId="7" w16cid:durableId="1126509318">
    <w:abstractNumId w:val="20"/>
  </w:num>
  <w:num w:numId="8" w16cid:durableId="1253196467">
    <w:abstractNumId w:val="12"/>
  </w:num>
  <w:num w:numId="9" w16cid:durableId="1489091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29928571">
    <w:abstractNumId w:val="0"/>
  </w:num>
  <w:num w:numId="11" w16cid:durableId="672806578">
    <w:abstractNumId w:val="10"/>
  </w:num>
  <w:num w:numId="12" w16cid:durableId="734011424">
    <w:abstractNumId w:val="17"/>
  </w:num>
  <w:num w:numId="13" w16cid:durableId="6729509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7619816">
    <w:abstractNumId w:val="22"/>
  </w:num>
  <w:num w:numId="15" w16cid:durableId="1717579420">
    <w:abstractNumId w:val="11"/>
  </w:num>
  <w:num w:numId="16" w16cid:durableId="382604095">
    <w:abstractNumId w:val="15"/>
  </w:num>
  <w:num w:numId="17" w16cid:durableId="1623342770">
    <w:abstractNumId w:val="14"/>
  </w:num>
  <w:num w:numId="18" w16cid:durableId="951286406">
    <w:abstractNumId w:val="8"/>
  </w:num>
  <w:num w:numId="19" w16cid:durableId="1883250749">
    <w:abstractNumId w:val="13"/>
  </w:num>
  <w:num w:numId="20" w16cid:durableId="86929785">
    <w:abstractNumId w:val="3"/>
  </w:num>
  <w:num w:numId="21" w16cid:durableId="1901939708">
    <w:abstractNumId w:val="19"/>
  </w:num>
  <w:num w:numId="22" w16cid:durableId="698701785">
    <w:abstractNumId w:val="21"/>
  </w:num>
  <w:num w:numId="23" w16cid:durableId="1724059773">
    <w:abstractNumId w:val="16"/>
  </w:num>
  <w:num w:numId="24" w16cid:durableId="5487626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A71"/>
    <w:rsid w:val="000040E6"/>
    <w:rsid w:val="00016B21"/>
    <w:rsid w:val="000336A4"/>
    <w:rsid w:val="00064044"/>
    <w:rsid w:val="00074F0C"/>
    <w:rsid w:val="000830A4"/>
    <w:rsid w:val="00087836"/>
    <w:rsid w:val="00094A71"/>
    <w:rsid w:val="00094AEE"/>
    <w:rsid w:val="000F4121"/>
    <w:rsid w:val="00111CED"/>
    <w:rsid w:val="0012077B"/>
    <w:rsid w:val="00140FD6"/>
    <w:rsid w:val="001642EF"/>
    <w:rsid w:val="001740F0"/>
    <w:rsid w:val="00181FEE"/>
    <w:rsid w:val="001A45DF"/>
    <w:rsid w:val="001C72D0"/>
    <w:rsid w:val="001E1AAD"/>
    <w:rsid w:val="0020098B"/>
    <w:rsid w:val="0020188A"/>
    <w:rsid w:val="00202178"/>
    <w:rsid w:val="00205DFD"/>
    <w:rsid w:val="002432EB"/>
    <w:rsid w:val="002668A1"/>
    <w:rsid w:val="002926ED"/>
    <w:rsid w:val="002932C1"/>
    <w:rsid w:val="002C5EB1"/>
    <w:rsid w:val="002D089F"/>
    <w:rsid w:val="002E51E0"/>
    <w:rsid w:val="002E6E42"/>
    <w:rsid w:val="00300E25"/>
    <w:rsid w:val="00334485"/>
    <w:rsid w:val="003632BE"/>
    <w:rsid w:val="00391FF6"/>
    <w:rsid w:val="00397BFB"/>
    <w:rsid w:val="003D544B"/>
    <w:rsid w:val="00402865"/>
    <w:rsid w:val="004048A1"/>
    <w:rsid w:val="0040575D"/>
    <w:rsid w:val="00452272"/>
    <w:rsid w:val="0045746D"/>
    <w:rsid w:val="00460B28"/>
    <w:rsid w:val="00462258"/>
    <w:rsid w:val="0046405C"/>
    <w:rsid w:val="00477F8B"/>
    <w:rsid w:val="00486F68"/>
    <w:rsid w:val="004A4577"/>
    <w:rsid w:val="004F3E35"/>
    <w:rsid w:val="005041D8"/>
    <w:rsid w:val="00520709"/>
    <w:rsid w:val="0053434A"/>
    <w:rsid w:val="00537AF2"/>
    <w:rsid w:val="00544AAA"/>
    <w:rsid w:val="00547149"/>
    <w:rsid w:val="00555F3B"/>
    <w:rsid w:val="00573EEC"/>
    <w:rsid w:val="00575019"/>
    <w:rsid w:val="005A069F"/>
    <w:rsid w:val="005A501A"/>
    <w:rsid w:val="005A6441"/>
    <w:rsid w:val="005B6764"/>
    <w:rsid w:val="005C4AD5"/>
    <w:rsid w:val="005D42E5"/>
    <w:rsid w:val="005D6DC2"/>
    <w:rsid w:val="005F5CCD"/>
    <w:rsid w:val="00601D38"/>
    <w:rsid w:val="00601F44"/>
    <w:rsid w:val="00602928"/>
    <w:rsid w:val="006072BA"/>
    <w:rsid w:val="00630148"/>
    <w:rsid w:val="00641FA1"/>
    <w:rsid w:val="006527A8"/>
    <w:rsid w:val="006755FB"/>
    <w:rsid w:val="00693B38"/>
    <w:rsid w:val="006A079F"/>
    <w:rsid w:val="006B0AAD"/>
    <w:rsid w:val="006C4A6F"/>
    <w:rsid w:val="006C4B02"/>
    <w:rsid w:val="006D3CD0"/>
    <w:rsid w:val="007151CF"/>
    <w:rsid w:val="0072190F"/>
    <w:rsid w:val="0072352D"/>
    <w:rsid w:val="007337D9"/>
    <w:rsid w:val="00777F6F"/>
    <w:rsid w:val="007B0D50"/>
    <w:rsid w:val="007C3B79"/>
    <w:rsid w:val="007E3625"/>
    <w:rsid w:val="007E778D"/>
    <w:rsid w:val="00806A25"/>
    <w:rsid w:val="008815B0"/>
    <w:rsid w:val="008959A6"/>
    <w:rsid w:val="008E6C6D"/>
    <w:rsid w:val="00914B58"/>
    <w:rsid w:val="009262D4"/>
    <w:rsid w:val="00990C2F"/>
    <w:rsid w:val="009A2E92"/>
    <w:rsid w:val="009E5C10"/>
    <w:rsid w:val="00A011A1"/>
    <w:rsid w:val="00A354EB"/>
    <w:rsid w:val="00A3752E"/>
    <w:rsid w:val="00A53F78"/>
    <w:rsid w:val="00A5658B"/>
    <w:rsid w:val="00A80DAF"/>
    <w:rsid w:val="00A96737"/>
    <w:rsid w:val="00AB149B"/>
    <w:rsid w:val="00AE0BC5"/>
    <w:rsid w:val="00AE51B4"/>
    <w:rsid w:val="00AF395E"/>
    <w:rsid w:val="00B07954"/>
    <w:rsid w:val="00B10DDD"/>
    <w:rsid w:val="00B64BE5"/>
    <w:rsid w:val="00B8522D"/>
    <w:rsid w:val="00BA5175"/>
    <w:rsid w:val="00BB1C90"/>
    <w:rsid w:val="00BD1176"/>
    <w:rsid w:val="00BF4BD5"/>
    <w:rsid w:val="00C014E4"/>
    <w:rsid w:val="00C15F89"/>
    <w:rsid w:val="00C50409"/>
    <w:rsid w:val="00C6608D"/>
    <w:rsid w:val="00C75DD6"/>
    <w:rsid w:val="00CA0640"/>
    <w:rsid w:val="00CB0A41"/>
    <w:rsid w:val="00CD0284"/>
    <w:rsid w:val="00D22BD1"/>
    <w:rsid w:val="00D523FB"/>
    <w:rsid w:val="00D67E34"/>
    <w:rsid w:val="00D7789F"/>
    <w:rsid w:val="00D8381F"/>
    <w:rsid w:val="00DA1C1D"/>
    <w:rsid w:val="00DA2656"/>
    <w:rsid w:val="00DB72F8"/>
    <w:rsid w:val="00DC0E74"/>
    <w:rsid w:val="00E10FEF"/>
    <w:rsid w:val="00E23488"/>
    <w:rsid w:val="00E37287"/>
    <w:rsid w:val="00E57B2C"/>
    <w:rsid w:val="00E70BE8"/>
    <w:rsid w:val="00E8122F"/>
    <w:rsid w:val="00EA40D6"/>
    <w:rsid w:val="00EA5B10"/>
    <w:rsid w:val="00EA7A49"/>
    <w:rsid w:val="00EB1F3F"/>
    <w:rsid w:val="00EC5690"/>
    <w:rsid w:val="00EC6CA0"/>
    <w:rsid w:val="00EE00D2"/>
    <w:rsid w:val="00EE75AC"/>
    <w:rsid w:val="00F0231B"/>
    <w:rsid w:val="00F10340"/>
    <w:rsid w:val="00F326FC"/>
    <w:rsid w:val="00F93A67"/>
    <w:rsid w:val="00FA2862"/>
    <w:rsid w:val="00FA55B8"/>
    <w:rsid w:val="00FB67F7"/>
    <w:rsid w:val="00FC68F1"/>
    <w:rsid w:val="00FD3D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9E067"/>
  <w15:docId w15:val="{A9F369BC-7752-4CAE-800B-DB123EE65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character" w:customStyle="1" w:styleId="Mencinsinresolver5">
    <w:name w:val="Mención sin resolver5"/>
    <w:basedOn w:val="Fuentedeprrafopredeter"/>
    <w:uiPriority w:val="99"/>
    <w:semiHidden/>
    <w:unhideWhenUsed/>
    <w:rsid w:val="00515CD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6236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aEtU1tNh2Yd0lh0w1hRhtd9g==">CgMxLjAyDmguazI0and2cTVlb2ZkMg5oLmNid3llcGVqc3ZwejIOaC56aGdlMjVsa3dsYWwyDmguNWdnY2F4ZnRmdjQyMg1oLmJsbWtld3hmemczMg5oLjIydjVxbGFiYnhlaTIOaC45aXZ0dnV5MDJvYWcyDmguYm91eHZnNzdwZXQxMg5oLm5na3gxd3FtOGZtajINaC50bHZ5ZXd4YnF2aTIOaC5lcmx5MzF0M3hrcGEyDmguaG5idHcwbzZtN2J4Mg5oLjRsY3h1cXFoazZjMDIOaC54dGhwdmJlOGl1MnYyDmgub295dGd2YXF5cThsMg5oLmdmODE5NW9kZmI3dzIOaC5pOWp5NTdqaHpqbGIyDmguZTJjM2l1Z3pvdnQ2OAByITEzNndlSTBsWmNCTVlVSlFhU01PdkhYLTFGelIxS2ND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6109</Words>
  <Characters>33600</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 PEÑA VARA</dc:creator>
  <cp:lastModifiedBy>Celi Gs</cp:lastModifiedBy>
  <cp:revision>2</cp:revision>
  <cp:lastPrinted>2025-10-17T15:09:00Z</cp:lastPrinted>
  <dcterms:created xsi:type="dcterms:W3CDTF">2025-10-31T14:04:00Z</dcterms:created>
  <dcterms:modified xsi:type="dcterms:W3CDTF">2025-10-31T14:04:00Z</dcterms:modified>
</cp:coreProperties>
</file>