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096F962D"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7900A4">
        <w:rPr>
          <w:rFonts w:ascii="Palatino Linotype" w:eastAsia="Times New Roman" w:hAnsi="Palatino Linotype" w:cs="Arial"/>
          <w:color w:val="000000"/>
          <w:sz w:val="24"/>
          <w:szCs w:val="24"/>
          <w:lang w:eastAsia="es-MX"/>
        </w:rPr>
        <w:t xml:space="preserve">, </w:t>
      </w:r>
      <w:r w:rsidRPr="00523ACD">
        <w:rPr>
          <w:rFonts w:ascii="Palatino Linotype" w:eastAsia="Times New Roman" w:hAnsi="Palatino Linotype" w:cs="Arial"/>
          <w:color w:val="000000"/>
          <w:sz w:val="24"/>
          <w:szCs w:val="24"/>
          <w:lang w:eastAsia="es-MX"/>
        </w:rPr>
        <w:t xml:space="preserve">a </w:t>
      </w:r>
      <w:r w:rsidR="00C80534">
        <w:rPr>
          <w:rFonts w:ascii="Palatino Linotype" w:eastAsia="Times New Roman" w:hAnsi="Palatino Linotype" w:cs="Arial"/>
          <w:color w:val="000000"/>
          <w:sz w:val="24"/>
          <w:szCs w:val="24"/>
          <w:lang w:eastAsia="es-MX"/>
        </w:rPr>
        <w:t xml:space="preserve">doce de marzo de dos mil veinticinco. </w:t>
      </w:r>
      <w:r w:rsidR="00EA2A04">
        <w:rPr>
          <w:rFonts w:ascii="Palatino Linotype" w:eastAsia="Times New Roman" w:hAnsi="Palatino Linotype" w:cs="Arial"/>
          <w:color w:val="000000"/>
          <w:sz w:val="24"/>
          <w:szCs w:val="24"/>
          <w:lang w:eastAsia="es-MX"/>
        </w:rPr>
        <w:t xml:space="preserve"> </w:t>
      </w:r>
      <w:r w:rsidR="00395F5A">
        <w:rPr>
          <w:rFonts w:ascii="Palatino Linotype" w:eastAsia="Times New Roman" w:hAnsi="Palatino Linotype" w:cs="Arial"/>
          <w:color w:val="000000"/>
          <w:sz w:val="24"/>
          <w:szCs w:val="24"/>
          <w:lang w:eastAsia="es-MX"/>
        </w:rPr>
        <w:t xml:space="preserve"> </w:t>
      </w:r>
      <w:r w:rsidR="002766D5">
        <w:rPr>
          <w:rFonts w:ascii="Palatino Linotype" w:eastAsia="Times New Roman" w:hAnsi="Palatino Linotype" w:cs="Arial"/>
          <w:color w:val="000000"/>
          <w:sz w:val="24"/>
          <w:szCs w:val="24"/>
          <w:lang w:eastAsia="es-MX"/>
        </w:rPr>
        <w:t xml:space="preserve"> </w:t>
      </w:r>
      <w:r w:rsidR="008C3857">
        <w:rPr>
          <w:rFonts w:ascii="Palatino Linotype" w:eastAsia="Times New Roman" w:hAnsi="Palatino Linotype" w:cs="Arial"/>
          <w:color w:val="000000"/>
          <w:sz w:val="24"/>
          <w:szCs w:val="24"/>
          <w:lang w:eastAsia="es-MX"/>
        </w:rPr>
        <w:t xml:space="preserve"> </w:t>
      </w:r>
      <w:r w:rsidR="00F2667C">
        <w:rPr>
          <w:rFonts w:ascii="Palatino Linotype" w:eastAsia="Times New Roman" w:hAnsi="Palatino Linotype" w:cs="Arial"/>
          <w:color w:val="000000"/>
          <w:sz w:val="24"/>
          <w:szCs w:val="24"/>
          <w:lang w:eastAsia="es-MX"/>
        </w:rPr>
        <w:t xml:space="preserve"> </w:t>
      </w:r>
      <w:r w:rsidR="00EF6598">
        <w:rPr>
          <w:rFonts w:ascii="Palatino Linotype" w:eastAsia="Times New Roman" w:hAnsi="Palatino Linotype" w:cs="Arial"/>
          <w:color w:val="000000"/>
          <w:sz w:val="24"/>
          <w:szCs w:val="24"/>
          <w:lang w:eastAsia="es-MX"/>
        </w:rPr>
        <w:t xml:space="preserve"> </w:t>
      </w:r>
      <w:r w:rsidR="00D139EB">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5CAB2116" w14:textId="3CBB85BA" w:rsidR="00EA2A04" w:rsidRPr="00EA2A04"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bookmarkStart w:id="0" w:name="_GoBack"/>
      <w:r w:rsidR="001F2D8D">
        <w:rPr>
          <w:rFonts w:ascii="Palatino Linotype" w:hAnsi="Palatino Linotype" w:cs="Arial"/>
          <w:b/>
          <w:bCs/>
          <w:sz w:val="24"/>
        </w:rPr>
        <w:t>01415</w:t>
      </w:r>
      <w:r w:rsidR="00C80534">
        <w:rPr>
          <w:rFonts w:ascii="Palatino Linotype" w:hAnsi="Palatino Linotype" w:cs="Arial"/>
          <w:b/>
          <w:bCs/>
          <w:sz w:val="24"/>
        </w:rPr>
        <w:t>/INFOEM/IP/RR/2025</w:t>
      </w:r>
      <w:bookmarkEnd w:id="0"/>
      <w:r w:rsidR="00C80534">
        <w:rPr>
          <w:rFonts w:ascii="Palatino Linotype" w:hAnsi="Palatino Linotype" w:cs="Arial"/>
          <w:b/>
          <w:bCs/>
          <w:sz w:val="24"/>
        </w:rPr>
        <w:t xml:space="preserve">, </w:t>
      </w:r>
      <w:r w:rsidR="00C80534">
        <w:rPr>
          <w:rFonts w:ascii="Palatino Linotype" w:hAnsi="Palatino Linotype" w:cs="Arial"/>
          <w:sz w:val="24"/>
        </w:rPr>
        <w:t xml:space="preserve">interpuesto por </w:t>
      </w:r>
      <w:r w:rsidR="006F6AC1">
        <w:rPr>
          <w:rFonts w:ascii="Palatino Linotype" w:hAnsi="Palatino Linotype" w:cs="Arial"/>
          <w:sz w:val="24"/>
        </w:rPr>
        <w:t xml:space="preserve">el </w:t>
      </w:r>
      <w:r w:rsidR="006F6AC1">
        <w:rPr>
          <w:rFonts w:ascii="Palatino Linotype" w:hAnsi="Palatino Linotype" w:cs="Arial"/>
          <w:b/>
          <w:bCs/>
          <w:sz w:val="24"/>
        </w:rPr>
        <w:t xml:space="preserve">C. </w:t>
      </w:r>
      <w:r w:rsidR="00100515">
        <w:rPr>
          <w:rFonts w:ascii="Palatino Linotype" w:hAnsi="Palatino Linotype" w:cs="Arial"/>
          <w:b/>
          <w:bCs/>
          <w:sz w:val="24"/>
        </w:rPr>
        <w:t>XXXXXX</w:t>
      </w:r>
      <w:r w:rsidR="00C80534">
        <w:rPr>
          <w:rFonts w:ascii="Palatino Linotype" w:hAnsi="Palatino Linotype" w:cs="Arial"/>
          <w:sz w:val="24"/>
        </w:rPr>
        <w:t xml:space="preserve">, en lo sucesivo </w:t>
      </w:r>
      <w:r w:rsidR="00C80534">
        <w:rPr>
          <w:rFonts w:ascii="Palatino Linotype" w:hAnsi="Palatino Linotype" w:cs="Arial"/>
          <w:b/>
          <w:bCs/>
          <w:sz w:val="24"/>
        </w:rPr>
        <w:t xml:space="preserve">El Recurrente, </w:t>
      </w:r>
      <w:r w:rsidR="00C80534">
        <w:rPr>
          <w:rFonts w:ascii="Palatino Linotype" w:hAnsi="Palatino Linotype" w:cs="Arial"/>
          <w:sz w:val="24"/>
        </w:rPr>
        <w:t xml:space="preserve">en contra de la respuesta del </w:t>
      </w:r>
      <w:r w:rsidR="00C80534">
        <w:rPr>
          <w:rFonts w:ascii="Palatino Linotype" w:hAnsi="Palatino Linotype" w:cs="Arial"/>
          <w:b/>
          <w:bCs/>
          <w:sz w:val="24"/>
        </w:rPr>
        <w:t xml:space="preserve">Ayuntamiento de </w:t>
      </w:r>
      <w:proofErr w:type="spellStart"/>
      <w:r w:rsidR="00C80534">
        <w:rPr>
          <w:rFonts w:ascii="Palatino Linotype" w:hAnsi="Palatino Linotype" w:cs="Arial"/>
          <w:b/>
          <w:bCs/>
          <w:sz w:val="24"/>
        </w:rPr>
        <w:t>Tonanitla</w:t>
      </w:r>
      <w:proofErr w:type="spellEnd"/>
      <w:r w:rsidR="00C80534">
        <w:rPr>
          <w:rFonts w:ascii="Palatino Linotype" w:hAnsi="Palatino Linotype" w:cs="Arial"/>
          <w:b/>
          <w:bCs/>
          <w:sz w:val="24"/>
        </w:rPr>
        <w:t xml:space="preserve">, </w:t>
      </w:r>
      <w:r w:rsidR="00EA2A04">
        <w:rPr>
          <w:rFonts w:ascii="Palatino Linotype" w:hAnsi="Palatino Linotype" w:cs="Arial"/>
          <w:sz w:val="24"/>
        </w:rPr>
        <w:t xml:space="preserve">en lo sucesivo </w:t>
      </w:r>
      <w:r w:rsidR="00EA2A04">
        <w:rPr>
          <w:rFonts w:ascii="Palatino Linotype" w:hAnsi="Palatino Linotype" w:cs="Arial"/>
          <w:b/>
          <w:bCs/>
          <w:sz w:val="24"/>
        </w:rPr>
        <w:t xml:space="preserve">El Sujeto Obligado, </w:t>
      </w:r>
      <w:r w:rsidR="00EA2A04">
        <w:rPr>
          <w:rFonts w:ascii="Palatino Linotype" w:hAnsi="Palatino Linotype" w:cs="Arial"/>
          <w:sz w:val="24"/>
        </w:rPr>
        <w:t xml:space="preserve">se procede a dictar la presente resolución. </w:t>
      </w:r>
    </w:p>
    <w:p w14:paraId="0EB7F1C0" w14:textId="77777777" w:rsidR="00EA2A04" w:rsidRDefault="00EA2A04" w:rsidP="00E669E6">
      <w:pPr>
        <w:tabs>
          <w:tab w:val="left" w:pos="1701"/>
        </w:tabs>
        <w:spacing w:before="240" w:line="360" w:lineRule="auto"/>
        <w:jc w:val="both"/>
        <w:rPr>
          <w:rFonts w:ascii="Palatino Linotype" w:hAnsi="Palatino Linotype" w:cs="Arial"/>
          <w:sz w:val="24"/>
        </w:rPr>
      </w:pPr>
    </w:p>
    <w:p w14:paraId="22CF085C" w14:textId="77777777" w:rsidR="006D5803" w:rsidRPr="00B9640A" w:rsidRDefault="006D5803" w:rsidP="006D5803">
      <w:pPr>
        <w:pStyle w:val="infoemcitas"/>
        <w:jc w:val="center"/>
        <w:rPr>
          <w:b/>
          <w:bCs/>
          <w:i w:val="0"/>
          <w:iCs/>
          <w:sz w:val="28"/>
          <w:szCs w:val="28"/>
        </w:rPr>
      </w:pPr>
      <w:r w:rsidRPr="006522D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363385FE" w14:textId="5FB26A18" w:rsidR="00CA25FF" w:rsidRDefault="00CA25FF" w:rsidP="00CA25FF">
      <w:pPr>
        <w:spacing w:line="360" w:lineRule="auto"/>
        <w:jc w:val="both"/>
        <w:rPr>
          <w:rFonts w:ascii="Palatino Linotype" w:hAnsi="Palatino Linotype" w:cs="Arial"/>
          <w:sz w:val="24"/>
          <w:szCs w:val="24"/>
        </w:rPr>
      </w:pPr>
      <w:r w:rsidRPr="007A391E">
        <w:rPr>
          <w:rFonts w:ascii="Palatino Linotype" w:hAnsi="Palatino Linotype" w:cs="Arial"/>
          <w:sz w:val="24"/>
          <w:szCs w:val="24"/>
        </w:rPr>
        <w:t xml:space="preserve">En fecha </w:t>
      </w:r>
      <w:r>
        <w:rPr>
          <w:rFonts w:ascii="Palatino Linotype" w:hAnsi="Palatino Linotype" w:cs="Arial"/>
          <w:b/>
          <w:bCs/>
          <w:sz w:val="24"/>
          <w:szCs w:val="24"/>
        </w:rPr>
        <w:t xml:space="preserve">trece de enero de dos mil veinticinco, El Recurrente, </w:t>
      </w:r>
      <w:r w:rsidRPr="007A391E">
        <w:rPr>
          <w:rFonts w:ascii="Palatino Linotype" w:hAnsi="Palatino Linotype" w:cs="Arial"/>
          <w:sz w:val="24"/>
          <w:szCs w:val="24"/>
        </w:rPr>
        <w:t xml:space="preserve">presentó ante </w:t>
      </w:r>
      <w:r w:rsidRPr="007A391E">
        <w:rPr>
          <w:rFonts w:ascii="Palatino Linotype" w:hAnsi="Palatino Linotype" w:cs="Arial"/>
          <w:b/>
          <w:bCs/>
          <w:sz w:val="24"/>
          <w:szCs w:val="24"/>
        </w:rPr>
        <w:t xml:space="preserve">El Sujeto Obligado </w:t>
      </w:r>
      <w:r w:rsidRPr="007A391E">
        <w:rPr>
          <w:rFonts w:ascii="Palatino Linotype" w:hAnsi="Palatino Linotype" w:cs="Arial"/>
          <w:sz w:val="24"/>
          <w:szCs w:val="24"/>
        </w:rPr>
        <w:t>vía Plataforma Nacional de Transparencia (PNT) vinculada a su vez al Sistema de Acceso a la Información Mexiquense (SAIMEX), la solicitud de información pública registrada con el número</w:t>
      </w:r>
      <w:r>
        <w:rPr>
          <w:rFonts w:ascii="Palatino Linotype" w:hAnsi="Palatino Linotype" w:cs="Arial"/>
          <w:sz w:val="24"/>
          <w:szCs w:val="24"/>
        </w:rPr>
        <w:t xml:space="preserve"> </w:t>
      </w:r>
      <w:r>
        <w:rPr>
          <w:rFonts w:ascii="Palatino Linotype" w:hAnsi="Palatino Linotype" w:cs="Arial"/>
          <w:b/>
          <w:bCs/>
          <w:sz w:val="24"/>
        </w:rPr>
        <w:t>00002/TONANI/IP/2025</w:t>
      </w:r>
      <w:r>
        <w:rPr>
          <w:rFonts w:ascii="Palatino Linotype" w:hAnsi="Palatino Linotype" w:cs="Arial"/>
          <w:b/>
          <w:bCs/>
          <w:sz w:val="24"/>
          <w:szCs w:val="24"/>
        </w:rPr>
        <w:t xml:space="preserve">, </w:t>
      </w:r>
      <w:r>
        <w:rPr>
          <w:rFonts w:ascii="Palatino Linotype" w:hAnsi="Palatino Linotype" w:cs="Arial"/>
          <w:sz w:val="24"/>
          <w:szCs w:val="24"/>
        </w:rPr>
        <w:t>mediante la cual solicitó la siguiente información:</w:t>
      </w:r>
    </w:p>
    <w:p w14:paraId="3E41D27A" w14:textId="77777777" w:rsidR="00CA25FF" w:rsidRDefault="00CA25FF" w:rsidP="00CA25FF">
      <w:pPr>
        <w:pStyle w:val="Citas"/>
      </w:pPr>
      <w:r>
        <w:t>“</w:t>
      </w:r>
      <w:r w:rsidRPr="00CA25FF">
        <w:t xml:space="preserve">Con base en el </w:t>
      </w:r>
      <w:proofErr w:type="spellStart"/>
      <w:r w:rsidRPr="00CA25FF">
        <w:t>articulo</w:t>
      </w:r>
      <w:proofErr w:type="spellEnd"/>
      <w:r w:rsidRPr="00CA25FF">
        <w:t xml:space="preserve"> 1 y 6 </w:t>
      </w:r>
      <w:proofErr w:type="spellStart"/>
      <w:r w:rsidRPr="00CA25FF">
        <w:t>cosntitucional</w:t>
      </w:r>
      <w:proofErr w:type="spellEnd"/>
      <w:r w:rsidRPr="00CA25FF">
        <w:t xml:space="preserve"> y </w:t>
      </w:r>
      <w:proofErr w:type="spellStart"/>
      <w:r w:rsidRPr="00CA25FF">
        <w:t>demas</w:t>
      </w:r>
      <w:proofErr w:type="spellEnd"/>
      <w:r w:rsidRPr="00CA25FF">
        <w:t xml:space="preserve"> conducentes y aplicables en la materia, solicito la siguiente </w:t>
      </w:r>
      <w:proofErr w:type="spellStart"/>
      <w:r w:rsidRPr="00CA25FF">
        <w:t>informacion</w:t>
      </w:r>
      <w:proofErr w:type="spellEnd"/>
      <w:r w:rsidRPr="00CA25FF">
        <w:t xml:space="preserve">: </w:t>
      </w:r>
    </w:p>
    <w:p w14:paraId="3B3D5D0B" w14:textId="77777777" w:rsidR="00CA25FF" w:rsidRDefault="00CA25FF" w:rsidP="00CA25FF">
      <w:pPr>
        <w:pStyle w:val="Citas"/>
      </w:pPr>
      <w:r w:rsidRPr="00CA25FF">
        <w:t xml:space="preserve">1.- copia del expediente, o actas, o legajos, o cualquier </w:t>
      </w:r>
      <w:proofErr w:type="spellStart"/>
      <w:r w:rsidRPr="00CA25FF">
        <w:t>actuacion</w:t>
      </w:r>
      <w:proofErr w:type="spellEnd"/>
      <w:r w:rsidRPr="00CA25FF">
        <w:t xml:space="preserve"> en </w:t>
      </w:r>
      <w:proofErr w:type="spellStart"/>
      <w:r w:rsidRPr="00CA25FF">
        <w:t>version</w:t>
      </w:r>
      <w:proofErr w:type="spellEnd"/>
      <w:r w:rsidRPr="00CA25FF">
        <w:t xml:space="preserve"> publica del conflicto por </w:t>
      </w:r>
      <w:proofErr w:type="spellStart"/>
      <w:proofErr w:type="gramStart"/>
      <w:r w:rsidRPr="00CA25FF">
        <w:t>limites</w:t>
      </w:r>
      <w:proofErr w:type="spellEnd"/>
      <w:proofErr w:type="gramEnd"/>
      <w:r w:rsidRPr="00CA25FF">
        <w:t xml:space="preserve"> territoriales entre los municipios de </w:t>
      </w:r>
      <w:proofErr w:type="spellStart"/>
      <w:r w:rsidRPr="00CA25FF">
        <w:t>Tonanitla</w:t>
      </w:r>
      <w:proofErr w:type="spellEnd"/>
      <w:r w:rsidRPr="00CA25FF">
        <w:t xml:space="preserve">, Estado de </w:t>
      </w:r>
      <w:proofErr w:type="spellStart"/>
      <w:r w:rsidRPr="00CA25FF">
        <w:t>Mexico</w:t>
      </w:r>
      <w:proofErr w:type="spellEnd"/>
      <w:r w:rsidRPr="00CA25FF">
        <w:t xml:space="preserve">, y </w:t>
      </w:r>
      <w:proofErr w:type="spellStart"/>
      <w:r w:rsidRPr="00CA25FF">
        <w:t>Tecamac</w:t>
      </w:r>
      <w:proofErr w:type="spellEnd"/>
      <w:r w:rsidRPr="00CA25FF">
        <w:t xml:space="preserve">, Estado de </w:t>
      </w:r>
      <w:proofErr w:type="spellStart"/>
      <w:r w:rsidRPr="00CA25FF">
        <w:t>Mexico</w:t>
      </w:r>
      <w:proofErr w:type="spellEnd"/>
      <w:r w:rsidRPr="00CA25FF">
        <w:t xml:space="preserve">. Cabe señalar que </w:t>
      </w:r>
      <w:proofErr w:type="spellStart"/>
      <w:r w:rsidRPr="00CA25FF">
        <w:t>segun</w:t>
      </w:r>
      <w:proofErr w:type="spellEnd"/>
      <w:r w:rsidRPr="00CA25FF">
        <w:t xml:space="preserve"> dicho de pobladores </w:t>
      </w:r>
      <w:r w:rsidRPr="00CA25FF">
        <w:lastRenderedPageBreak/>
        <w:t xml:space="preserve">de </w:t>
      </w:r>
      <w:proofErr w:type="spellStart"/>
      <w:r w:rsidRPr="00CA25FF">
        <w:t>Tonanitla</w:t>
      </w:r>
      <w:proofErr w:type="spellEnd"/>
      <w:r w:rsidRPr="00CA25FF">
        <w:t xml:space="preserve">, el presidente municipal de la </w:t>
      </w:r>
      <w:proofErr w:type="spellStart"/>
      <w:r w:rsidRPr="00CA25FF">
        <w:t>administracion</w:t>
      </w:r>
      <w:proofErr w:type="spellEnd"/>
      <w:r w:rsidRPr="00CA25FF">
        <w:t xml:space="preserve"> </w:t>
      </w:r>
      <w:proofErr w:type="spellStart"/>
      <w:r w:rsidRPr="00CA25FF">
        <w:t>proxima</w:t>
      </w:r>
      <w:proofErr w:type="spellEnd"/>
      <w:r w:rsidRPr="00CA25FF">
        <w:t xml:space="preserve"> pasada, inicio un proceso administrativo al respecto, a efecto de devolver tierras al municipio de </w:t>
      </w:r>
      <w:proofErr w:type="spellStart"/>
      <w:r w:rsidRPr="00CA25FF">
        <w:t>tonanitla</w:t>
      </w:r>
      <w:proofErr w:type="spellEnd"/>
      <w:r w:rsidRPr="00CA25FF">
        <w:t xml:space="preserve"> que posee el municipio de </w:t>
      </w:r>
      <w:proofErr w:type="spellStart"/>
      <w:r w:rsidRPr="00CA25FF">
        <w:t>tecamac</w:t>
      </w:r>
      <w:proofErr w:type="spellEnd"/>
      <w:r w:rsidRPr="00CA25FF">
        <w:t xml:space="preserve">, o que </w:t>
      </w:r>
      <w:proofErr w:type="spellStart"/>
      <w:r w:rsidRPr="00CA25FF">
        <w:t>estan</w:t>
      </w:r>
      <w:proofErr w:type="spellEnd"/>
      <w:r w:rsidRPr="00CA25FF">
        <w:t xml:space="preserve"> enclavadas supuestamente dentro del municipio de </w:t>
      </w:r>
      <w:proofErr w:type="spellStart"/>
      <w:r w:rsidRPr="00CA25FF">
        <w:t>tecamac</w:t>
      </w:r>
      <w:proofErr w:type="spellEnd"/>
      <w:r w:rsidRPr="00CA25FF">
        <w:t xml:space="preserve">. </w:t>
      </w:r>
    </w:p>
    <w:p w14:paraId="05C976D4" w14:textId="1B444EF5" w:rsidR="00C80534" w:rsidRPr="00CA25FF" w:rsidRDefault="00CA25FF" w:rsidP="00CA25FF">
      <w:pPr>
        <w:pStyle w:val="Citas"/>
        <w:rPr>
          <w:b/>
          <w:bCs/>
        </w:rPr>
      </w:pPr>
      <w:r w:rsidRPr="00CA25FF">
        <w:t xml:space="preserve">En caso de que su respuesta sea negativa al </w:t>
      </w:r>
      <w:proofErr w:type="spellStart"/>
      <w:r w:rsidRPr="00CA25FF">
        <w:t>requerimineto</w:t>
      </w:r>
      <w:proofErr w:type="spellEnd"/>
      <w:r w:rsidRPr="00CA25FF">
        <w:t xml:space="preserve"> que se hace, solicito con base en mis derechos como ciudadanos lo hagan de manera fundada y motivada, atendiendo constitucionalmente a dicho requerimiento, lo anterior para todos los efecto legales a que haya lugar.</w:t>
      </w:r>
      <w:r>
        <w:t xml:space="preserve">” </w:t>
      </w:r>
      <w:r>
        <w:rPr>
          <w:b/>
          <w:bCs/>
        </w:rPr>
        <w:t>(Sic)</w:t>
      </w:r>
    </w:p>
    <w:p w14:paraId="6C718A25" w14:textId="6F0658CA"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sidR="00DF682A">
        <w:rPr>
          <w:rFonts w:ascii="Palatino Linotype" w:eastAsia="Times New Roman" w:hAnsi="Palatino Linotype" w:cs="Times New Roman"/>
          <w:sz w:val="24"/>
          <w:szCs w:val="24"/>
          <w:lang w:val="es-ES_tradnl" w:eastAsia="es-ES"/>
        </w:rPr>
        <w:t xml:space="preserve">, copia simple y por correo electrónico. </w:t>
      </w:r>
    </w:p>
    <w:p w14:paraId="55282E85" w14:textId="47DE883E" w:rsidR="002766D5" w:rsidRDefault="002766D5" w:rsidP="0098057B">
      <w:pPr>
        <w:spacing w:before="240" w:line="360" w:lineRule="auto"/>
        <w:jc w:val="both"/>
        <w:rPr>
          <w:rFonts w:ascii="Palatino Linotype" w:eastAsia="Times New Roman" w:hAnsi="Palatino Linotype" w:cs="Times New Roman"/>
          <w:sz w:val="24"/>
          <w:szCs w:val="24"/>
          <w:lang w:val="es-ES_tradnl" w:eastAsia="es-ES"/>
        </w:rPr>
      </w:pPr>
    </w:p>
    <w:p w14:paraId="381693F9" w14:textId="77777777" w:rsidR="00194B08" w:rsidRDefault="00194B08" w:rsidP="00194B08">
      <w:pPr>
        <w:spacing w:before="240" w:line="360" w:lineRule="auto"/>
        <w:ind w:right="850"/>
        <w:jc w:val="both"/>
        <w:rPr>
          <w:rFonts w:ascii="Palatino Linotype" w:hAnsi="Palatino Linotype" w:cs="Arial"/>
          <w:b/>
          <w:sz w:val="28"/>
        </w:rPr>
      </w:pPr>
      <w:r w:rsidRPr="0094651B">
        <w:rPr>
          <w:rFonts w:ascii="Palatino Linotype" w:hAnsi="Palatino Linotype" w:cs="Arial"/>
          <w:b/>
          <w:sz w:val="28"/>
        </w:rPr>
        <w:t xml:space="preserve">SEGUNDO. </w:t>
      </w:r>
      <w:r>
        <w:rPr>
          <w:rFonts w:ascii="Palatino Linotype" w:hAnsi="Palatino Linotype" w:cs="Arial"/>
          <w:b/>
          <w:sz w:val="28"/>
        </w:rPr>
        <w:t xml:space="preserve">De la prórroga del Sujeto Obligado. </w:t>
      </w:r>
    </w:p>
    <w:p w14:paraId="5537811C" w14:textId="4B64F9D5" w:rsidR="00194B08" w:rsidRPr="001D3E11" w:rsidRDefault="00194B08" w:rsidP="00194B08">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en fecha </w:t>
      </w:r>
      <w:r>
        <w:rPr>
          <w:rFonts w:ascii="Palatino Linotype" w:hAnsi="Palatino Linotype" w:cs="Arial"/>
          <w:b/>
          <w:bCs/>
          <w:sz w:val="24"/>
          <w:szCs w:val="24"/>
        </w:rPr>
        <w:t xml:space="preserve">cuatro de febrero de dos mil veinticinco, El Sujeto Obligado </w:t>
      </w:r>
      <w:r>
        <w:rPr>
          <w:rFonts w:ascii="Palatino Linotype" w:hAnsi="Palatino Linotype" w:cs="Arial"/>
          <w:sz w:val="24"/>
          <w:szCs w:val="24"/>
        </w:rPr>
        <w:t xml:space="preserve">solicitó prórroga de siete días para recabar la información solicitada y dar cumplimiento a lo requerido por </w:t>
      </w:r>
      <w:r>
        <w:rPr>
          <w:rFonts w:ascii="Palatino Linotype" w:hAnsi="Palatino Linotype" w:cs="Arial"/>
          <w:b/>
          <w:bCs/>
          <w:sz w:val="24"/>
          <w:szCs w:val="24"/>
        </w:rPr>
        <w:t xml:space="preserve">El Recurrente, </w:t>
      </w:r>
      <w:r>
        <w:rPr>
          <w:rFonts w:ascii="Palatino Linotype" w:hAnsi="Palatino Linotype" w:cs="Arial"/>
          <w:sz w:val="24"/>
          <w:szCs w:val="24"/>
        </w:rPr>
        <w:t xml:space="preserve">advirtiendo que dicha prórroga </w:t>
      </w:r>
      <w:r>
        <w:rPr>
          <w:rFonts w:ascii="Palatino Linotype" w:hAnsi="Palatino Linotype" w:cs="Arial"/>
          <w:b/>
          <w:bCs/>
          <w:sz w:val="24"/>
          <w:szCs w:val="24"/>
        </w:rPr>
        <w:t xml:space="preserve">sí </w:t>
      </w:r>
      <w:r>
        <w:rPr>
          <w:rFonts w:ascii="Palatino Linotype" w:hAnsi="Palatino Linotype" w:cs="Arial"/>
          <w:sz w:val="24"/>
          <w:szCs w:val="24"/>
        </w:rPr>
        <w:t xml:space="preserve">cumple con lo </w:t>
      </w:r>
      <w:r>
        <w:rPr>
          <w:rFonts w:ascii="Palatino Linotype" w:hAnsi="Palatino Linotype"/>
          <w:sz w:val="24"/>
          <w:szCs w:val="24"/>
        </w:rPr>
        <w:t xml:space="preserve">establecido </w:t>
      </w:r>
      <w:r w:rsidRPr="00441692">
        <w:rPr>
          <w:rFonts w:ascii="Palatino Linotype" w:hAnsi="Palatino Linotype"/>
          <w:sz w:val="24"/>
          <w:szCs w:val="24"/>
        </w:rPr>
        <w:t xml:space="preserve">en el artículo 49, fracción II, así como en el artículo 163 segundo párrafo, de la </w:t>
      </w:r>
      <w:r w:rsidRPr="00441692">
        <w:rPr>
          <w:rFonts w:ascii="Palatino Linotype" w:hAnsi="Palatino Linotype" w:cs="Arial"/>
          <w:sz w:val="24"/>
          <w:szCs w:val="24"/>
        </w:rPr>
        <w:t>Ley de Transparencia y Acceso a la Información Pública del Estado de México y Municipios.</w:t>
      </w:r>
    </w:p>
    <w:p w14:paraId="1ED76FC5" w14:textId="77777777" w:rsidR="00194B08" w:rsidRDefault="00194B08"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8D00F85" w:rsidR="00073E92" w:rsidRDefault="00194B08"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5A425DA3" w14:textId="20FB50EF" w:rsidR="00CA25FF"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se aprecia que el</w:t>
      </w:r>
      <w:r w:rsidR="00CA25FF">
        <w:rPr>
          <w:rFonts w:ascii="Palatino Linotype" w:hAnsi="Palatino Linotype" w:cs="Arial"/>
          <w:sz w:val="24"/>
          <w:szCs w:val="24"/>
        </w:rPr>
        <w:t xml:space="preserve"> </w:t>
      </w:r>
      <w:r w:rsidR="00194B08">
        <w:rPr>
          <w:rFonts w:ascii="Palatino Linotype" w:hAnsi="Palatino Linotype" w:cs="Arial"/>
          <w:b/>
          <w:bCs/>
          <w:sz w:val="24"/>
          <w:szCs w:val="24"/>
        </w:rPr>
        <w:t>trece de febrero</w:t>
      </w:r>
      <w:r w:rsidR="00CA25FF">
        <w:rPr>
          <w:rFonts w:ascii="Palatino Linotype" w:hAnsi="Palatino Linotype" w:cs="Arial"/>
          <w:b/>
          <w:bCs/>
          <w:sz w:val="24"/>
          <w:szCs w:val="24"/>
        </w:rPr>
        <w:t xml:space="preserve"> de dos mil veinticinco, El Sujeto Obligado </w:t>
      </w:r>
      <w:r w:rsidR="00CA25FF">
        <w:rPr>
          <w:rFonts w:ascii="Palatino Linotype" w:hAnsi="Palatino Linotype" w:cs="Arial"/>
          <w:sz w:val="24"/>
          <w:szCs w:val="24"/>
        </w:rPr>
        <w:t>dio respuesta a la solicitud de información en los siguientes términos:</w:t>
      </w:r>
    </w:p>
    <w:p w14:paraId="517DDF71" w14:textId="16EE9D64" w:rsidR="00194B08" w:rsidRDefault="00194B08" w:rsidP="00194B08">
      <w:pPr>
        <w:pStyle w:val="Citas"/>
      </w:pPr>
      <w:r>
        <w:t>“</w:t>
      </w:r>
      <w:r w:rsidRPr="00194B08">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44DAF6D7" w14:textId="097B1A46" w:rsidR="00194B08" w:rsidRPr="00194B08" w:rsidRDefault="00194B08" w:rsidP="00194B08">
      <w:pPr>
        <w:pStyle w:val="Citas"/>
        <w:rPr>
          <w:b/>
          <w:bCs/>
        </w:rPr>
      </w:pPr>
      <w:r w:rsidRPr="00194B08">
        <w:t>ESTIMADO SOLICITANTE PRESENTE Sirva el presente para informarle que la respuesta a su solicitud fue proporcionada por la Sindicatura Municipal, mediante el archivo contestación al oficioUTAIPPDP0142025.pdf que encontrará adjunto a este mensaje. Asimismo, a nombre de la Dirección a mi cargo agradezco la espera ante el retraso de la entrega de información y los inconvenientes que esto pudo causar. Sin más por el momento, espero tenga una excelente noche</w:t>
      </w:r>
      <w:r>
        <w:t xml:space="preserve">” </w:t>
      </w:r>
      <w:r>
        <w:rPr>
          <w:b/>
          <w:bCs/>
        </w:rPr>
        <w:t xml:space="preserve">(Sic) </w:t>
      </w:r>
    </w:p>
    <w:p w14:paraId="1E2AE93B" w14:textId="34790945" w:rsidR="00194B08" w:rsidRPr="00194B08" w:rsidRDefault="00D1537D"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194B08">
        <w:rPr>
          <w:rFonts w:ascii="Palatino Linotype" w:hAnsi="Palatino Linotype" w:cs="Arial"/>
          <w:sz w:val="24"/>
          <w:szCs w:val="24"/>
        </w:rPr>
        <w:t xml:space="preserve">el documento electrónico </w:t>
      </w:r>
      <w:r w:rsidR="00194B08">
        <w:rPr>
          <w:rFonts w:ascii="Palatino Linotype" w:hAnsi="Palatino Linotype" w:cs="Arial"/>
          <w:b/>
          <w:bCs/>
          <w:sz w:val="24"/>
          <w:szCs w:val="24"/>
        </w:rPr>
        <w:t>“</w:t>
      </w:r>
      <w:proofErr w:type="spellStart"/>
      <w:r w:rsidR="00194B08">
        <w:rPr>
          <w:rFonts w:ascii="Palatino Linotype" w:hAnsi="Palatino Linotype" w:cs="Arial"/>
          <w:b/>
          <w:bCs/>
          <w:sz w:val="24"/>
          <w:szCs w:val="24"/>
        </w:rPr>
        <w:t>contestacion</w:t>
      </w:r>
      <w:proofErr w:type="spellEnd"/>
      <w:r w:rsidR="00194B08">
        <w:rPr>
          <w:rFonts w:ascii="Palatino Linotype" w:hAnsi="Palatino Linotype" w:cs="Arial"/>
          <w:b/>
          <w:bCs/>
          <w:sz w:val="24"/>
          <w:szCs w:val="24"/>
        </w:rPr>
        <w:t xml:space="preserve"> al oficioUTAIPPDP0142025.pdf”, </w:t>
      </w:r>
      <w:r w:rsidR="00194B08">
        <w:rPr>
          <w:rFonts w:ascii="Palatino Linotype" w:hAnsi="Palatino Linotype" w:cs="Arial"/>
          <w:sz w:val="24"/>
          <w:szCs w:val="24"/>
        </w:rPr>
        <w:t xml:space="preserve">cuyo contenido será materia de análisis en el considerando respectivo. </w:t>
      </w:r>
    </w:p>
    <w:p w14:paraId="5B84F4AD" w14:textId="77777777" w:rsidR="00194B08" w:rsidRDefault="00194B08" w:rsidP="00073E92">
      <w:pPr>
        <w:spacing w:before="240" w:line="360" w:lineRule="auto"/>
        <w:jc w:val="both"/>
        <w:rPr>
          <w:rFonts w:ascii="Palatino Linotype" w:hAnsi="Palatino Linotype" w:cs="Arial"/>
          <w:sz w:val="24"/>
          <w:szCs w:val="24"/>
        </w:rPr>
      </w:pPr>
    </w:p>
    <w:p w14:paraId="067753A9" w14:textId="4DAA91FB" w:rsidR="00073E92" w:rsidRDefault="00194B08" w:rsidP="00073E92">
      <w:pPr>
        <w:spacing w:before="240" w:line="360" w:lineRule="auto"/>
        <w:jc w:val="both"/>
        <w:rPr>
          <w:rFonts w:ascii="Palatino Linotype" w:hAnsi="Palatino Linotype" w:cs="Arial"/>
          <w:b/>
          <w:sz w:val="28"/>
        </w:rPr>
      </w:pPr>
      <w:r>
        <w:rPr>
          <w:rFonts w:ascii="Palatino Linotype" w:hAnsi="Palatino Linotype" w:cs="Arial"/>
          <w:b/>
          <w:sz w:val="28"/>
        </w:rPr>
        <w:t>CUARTO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07983CE3" w14:textId="3FDBFBA3" w:rsidR="00CA25FF" w:rsidRPr="00CA25FF" w:rsidRDefault="00073E92" w:rsidP="00073E92">
      <w:pPr>
        <w:spacing w:before="240" w:line="360" w:lineRule="auto"/>
        <w:jc w:val="both"/>
        <w:rPr>
          <w:rFonts w:ascii="Palatino Linotype" w:hAnsi="Palatino Linotype" w:cs="Arial"/>
          <w:sz w:val="24"/>
          <w:szCs w:val="24"/>
        </w:rPr>
      </w:pPr>
      <w:r w:rsidRPr="00B9600C">
        <w:rPr>
          <w:rFonts w:ascii="Palatino Linotype" w:hAnsi="Palatino Linotype" w:cs="Arial"/>
          <w:sz w:val="24"/>
          <w:szCs w:val="24"/>
        </w:rPr>
        <w:t xml:space="preserve">Inconforme con la respuesta por </w:t>
      </w:r>
      <w:r w:rsidRPr="00B9600C">
        <w:rPr>
          <w:rFonts w:ascii="Palatino Linotype" w:hAnsi="Palatino Linotype" w:cs="Arial"/>
          <w:b/>
          <w:sz w:val="24"/>
          <w:szCs w:val="24"/>
        </w:rPr>
        <w:t xml:space="preserve">El Sujeto Obligado, </w:t>
      </w:r>
      <w:r w:rsidR="00CA25FF" w:rsidRPr="00B9600C">
        <w:rPr>
          <w:rFonts w:ascii="Palatino Linotype" w:hAnsi="Palatino Linotype" w:cs="Arial"/>
          <w:b/>
          <w:sz w:val="24"/>
          <w:szCs w:val="24"/>
        </w:rPr>
        <w:t>El</w:t>
      </w:r>
      <w:r w:rsidRPr="00B9600C">
        <w:rPr>
          <w:rFonts w:ascii="Palatino Linotype" w:hAnsi="Palatino Linotype" w:cs="Arial"/>
          <w:b/>
          <w:sz w:val="24"/>
          <w:szCs w:val="24"/>
        </w:rPr>
        <w:t xml:space="preserve"> Recurrente </w:t>
      </w:r>
      <w:r w:rsidRPr="00B9600C">
        <w:rPr>
          <w:rFonts w:ascii="Palatino Linotype" w:hAnsi="Palatino Linotype" w:cs="Arial"/>
          <w:sz w:val="24"/>
          <w:szCs w:val="24"/>
        </w:rPr>
        <w:t>interpuso recurso de revisión, en fe</w:t>
      </w:r>
      <w:r>
        <w:rPr>
          <w:rFonts w:ascii="Palatino Linotype" w:hAnsi="Palatino Linotype" w:cs="Arial"/>
          <w:sz w:val="24"/>
          <w:szCs w:val="24"/>
        </w:rPr>
        <w:t>cha</w:t>
      </w:r>
      <w:r w:rsidR="00EE05C1">
        <w:rPr>
          <w:rFonts w:ascii="Palatino Linotype" w:hAnsi="Palatino Linotype" w:cs="Arial"/>
          <w:sz w:val="24"/>
          <w:szCs w:val="24"/>
        </w:rPr>
        <w:t xml:space="preserve"> </w:t>
      </w:r>
      <w:r w:rsidR="00B9600C">
        <w:rPr>
          <w:rFonts w:ascii="Palatino Linotype" w:hAnsi="Palatino Linotype" w:cs="Arial"/>
          <w:b/>
          <w:bCs/>
          <w:sz w:val="24"/>
          <w:szCs w:val="24"/>
        </w:rPr>
        <w:t>catorce</w:t>
      </w:r>
      <w:r w:rsidR="00CA25FF">
        <w:rPr>
          <w:rFonts w:ascii="Palatino Linotype" w:hAnsi="Palatino Linotype" w:cs="Arial"/>
          <w:b/>
          <w:bCs/>
          <w:sz w:val="24"/>
          <w:szCs w:val="24"/>
        </w:rPr>
        <w:t xml:space="preserve"> de febrero de dos mil veinticinco, </w:t>
      </w:r>
      <w:r w:rsidR="00CA25FF">
        <w:rPr>
          <w:rFonts w:ascii="Palatino Linotype" w:hAnsi="Palatino Linotype" w:cs="Arial"/>
          <w:sz w:val="24"/>
          <w:szCs w:val="24"/>
        </w:rPr>
        <w:t xml:space="preserve">el cual fue registrado con el expediente número </w:t>
      </w:r>
      <w:r w:rsidR="001F2D8D">
        <w:rPr>
          <w:rFonts w:ascii="Palatino Linotype" w:hAnsi="Palatino Linotype" w:cs="Arial"/>
          <w:b/>
          <w:bCs/>
          <w:sz w:val="24"/>
          <w:szCs w:val="24"/>
        </w:rPr>
        <w:t>01415</w:t>
      </w:r>
      <w:r w:rsidR="00CA25FF">
        <w:rPr>
          <w:rFonts w:ascii="Palatino Linotype" w:hAnsi="Palatino Linotype" w:cs="Arial"/>
          <w:b/>
          <w:bCs/>
          <w:sz w:val="24"/>
          <w:szCs w:val="24"/>
        </w:rPr>
        <w:t xml:space="preserve">/INFOEM/IP/RR/2025, </w:t>
      </w:r>
      <w:r w:rsidR="00CA25FF">
        <w:rPr>
          <w:rFonts w:ascii="Palatino Linotype" w:hAnsi="Palatino Linotype" w:cs="Arial"/>
          <w:sz w:val="24"/>
          <w:szCs w:val="24"/>
        </w:rPr>
        <w:t xml:space="preserve">en el cual arguye las siguientes manifestaciones: </w:t>
      </w:r>
    </w:p>
    <w:p w14:paraId="0D67E781" w14:textId="48FE598D" w:rsidR="00F2667C" w:rsidRPr="00F2667C" w:rsidRDefault="00F2667C" w:rsidP="00073E92">
      <w:pPr>
        <w:spacing w:before="240" w:line="360" w:lineRule="auto"/>
        <w:jc w:val="both"/>
        <w:rPr>
          <w:rFonts w:ascii="Palatino Linotype" w:hAnsi="Palatino Linotype" w:cs="Arial"/>
          <w:b/>
          <w:sz w:val="24"/>
          <w:szCs w:val="24"/>
        </w:rPr>
      </w:pPr>
      <w:r>
        <w:rPr>
          <w:rFonts w:ascii="Palatino Linotype" w:hAnsi="Palatino Linotype" w:cs="Arial"/>
          <w:b/>
          <w:sz w:val="24"/>
          <w:szCs w:val="24"/>
        </w:rPr>
        <w:lastRenderedPageBreak/>
        <w:t xml:space="preserve">Acto impugnado: </w:t>
      </w:r>
    </w:p>
    <w:p w14:paraId="0B4E0576" w14:textId="1ADF3A9C" w:rsidR="00073E92" w:rsidRDefault="00F2667C" w:rsidP="00B9600C">
      <w:pPr>
        <w:pStyle w:val="Citas"/>
        <w:rPr>
          <w:b/>
        </w:rPr>
      </w:pPr>
      <w:r w:rsidRPr="00CC4B8A">
        <w:t xml:space="preserve"> </w:t>
      </w:r>
      <w:r w:rsidR="00073E92" w:rsidRPr="00CC4B8A">
        <w:t>“</w:t>
      </w:r>
      <w:r w:rsidR="00B9600C" w:rsidRPr="00B9600C">
        <w:rPr>
          <w:lang w:eastAsia="es-MX"/>
        </w:rPr>
        <w:t>Por este medio impugno la respuesta del SO a mi solicitud</w:t>
      </w:r>
      <w:r w:rsidR="00073E92" w:rsidRPr="00CC4B8A">
        <w:t>”</w:t>
      </w:r>
      <w:r w:rsidR="00073E92" w:rsidRPr="007E24F0">
        <w:t xml:space="preserve"> </w:t>
      </w:r>
      <w:r w:rsidR="007D581B">
        <w:rPr>
          <w:b/>
        </w:rPr>
        <w:t>(Sic)</w:t>
      </w:r>
      <w:r w:rsidR="00073E92">
        <w:rPr>
          <w:b/>
        </w:rPr>
        <w:t xml:space="preserve"> </w:t>
      </w:r>
    </w:p>
    <w:p w14:paraId="02EF4683" w14:textId="5220B9DB" w:rsidR="00F2667C" w:rsidRPr="00F2667C" w:rsidRDefault="00F2667C" w:rsidP="00F2667C">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Razones o motivos de inconformidad: </w:t>
      </w:r>
    </w:p>
    <w:p w14:paraId="39BD595D" w14:textId="723653B2" w:rsidR="003442C8" w:rsidRPr="00CC4B8A" w:rsidRDefault="00F2667C" w:rsidP="00CC4B8A">
      <w:pPr>
        <w:pStyle w:val="Citas"/>
      </w:pPr>
      <w:r w:rsidRPr="00CC4B8A">
        <w:t>“</w:t>
      </w:r>
      <w:r w:rsidR="00B9600C" w:rsidRPr="00B9600C">
        <w:t xml:space="preserve">Con base en el </w:t>
      </w:r>
      <w:proofErr w:type="spellStart"/>
      <w:r w:rsidR="00B9600C" w:rsidRPr="00B9600C">
        <w:t>articulo</w:t>
      </w:r>
      <w:proofErr w:type="spellEnd"/>
      <w:r w:rsidR="00B9600C" w:rsidRPr="00B9600C">
        <w:t xml:space="preserve"> 6 constitucional y </w:t>
      </w:r>
      <w:proofErr w:type="spellStart"/>
      <w:r w:rsidR="00B9600C" w:rsidRPr="00B9600C">
        <w:t>demas</w:t>
      </w:r>
      <w:proofErr w:type="spellEnd"/>
      <w:r w:rsidR="00B9600C" w:rsidRPr="00B9600C">
        <w:t xml:space="preserve"> conducentes de la ley en la materia interpongo recurso de </w:t>
      </w:r>
      <w:proofErr w:type="spellStart"/>
      <w:r w:rsidR="00B9600C" w:rsidRPr="00B9600C">
        <w:t>revision</w:t>
      </w:r>
      <w:proofErr w:type="spellEnd"/>
      <w:r w:rsidR="00B9600C" w:rsidRPr="00B9600C">
        <w:t xml:space="preserve"> por que el SO clasifica la </w:t>
      </w:r>
      <w:proofErr w:type="spellStart"/>
      <w:r w:rsidR="00B9600C" w:rsidRPr="00B9600C">
        <w:t>informacion</w:t>
      </w:r>
      <w:proofErr w:type="spellEnd"/>
      <w:r w:rsidR="00B9600C" w:rsidRPr="00B9600C">
        <w:t xml:space="preserve"> violando a todas luces mi derecho constitucional y porque el SO no motiva ni fundamenta correctamente su respuesta, lo anterior para todos los efectos legales a que haya lugar</w:t>
      </w:r>
      <w:r w:rsidRPr="00CC4B8A">
        <w:t xml:space="preserve">” </w:t>
      </w:r>
      <w:r w:rsidR="007D581B" w:rsidRPr="00CC4B8A">
        <w:rPr>
          <w:b/>
          <w:bCs/>
        </w:rPr>
        <w:t>(Sic)</w:t>
      </w:r>
    </w:p>
    <w:p w14:paraId="2604D2B2" w14:textId="77777777" w:rsidR="008C3857" w:rsidRDefault="008C3857" w:rsidP="00875611">
      <w:pPr>
        <w:pStyle w:val="Citas"/>
        <w:ind w:left="0" w:right="0"/>
        <w:rPr>
          <w:i w:val="0"/>
          <w:sz w:val="24"/>
          <w:szCs w:val="24"/>
        </w:rPr>
      </w:pPr>
    </w:p>
    <w:p w14:paraId="6B689A4F" w14:textId="7EC8909D" w:rsidR="00073E92" w:rsidRDefault="00B9600C" w:rsidP="00073E92">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6782C784" w14:textId="36E0E943" w:rsidR="004C7E3D" w:rsidRDefault="00073E92" w:rsidP="004C7E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F0532D">
        <w:rPr>
          <w:rFonts w:ascii="Palatino Linotype" w:hAnsi="Palatino Linotype" w:cs="Arial"/>
          <w:sz w:val="24"/>
          <w:szCs w:val="24"/>
        </w:rPr>
        <w:t>presidente</w:t>
      </w:r>
      <w:r w:rsidR="007518D4">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CA25FF" w:rsidRPr="00CA25FF">
        <w:rPr>
          <w:rFonts w:ascii="Palatino Linotype" w:hAnsi="Palatino Linotype" w:cs="Arial"/>
          <w:b/>
          <w:bCs/>
          <w:sz w:val="24"/>
          <w:szCs w:val="24"/>
        </w:rPr>
        <w:t>dieciocho de febrero de dos mil veinticinco</w:t>
      </w:r>
      <w:r w:rsidR="00CC4B8A" w:rsidRPr="00CA25FF">
        <w:rPr>
          <w:rFonts w:ascii="Palatino Linotype" w:hAnsi="Palatino Linotype" w:cs="Arial"/>
          <w:b/>
          <w:bCs/>
          <w:sz w:val="24"/>
          <w:szCs w:val="24"/>
        </w:rPr>
        <w:t>,</w:t>
      </w:r>
      <w:r w:rsidR="00CC4B8A">
        <w:rPr>
          <w:rFonts w:ascii="Palatino Linotype" w:hAnsi="Palatino Linotype" w:cs="Arial"/>
          <w:sz w:val="24"/>
          <w:szCs w:val="24"/>
        </w:rPr>
        <w:t xml:space="preserve"> </w:t>
      </w:r>
      <w:r w:rsidR="004C7E3D">
        <w:rPr>
          <w:rFonts w:ascii="Palatino Linotype" w:hAnsi="Palatino Linotype" w:cs="Arial"/>
          <w:sz w:val="24"/>
          <w:szCs w:val="24"/>
        </w:rPr>
        <w:t>determinándose en él, un plazo de siete días para que las partes manifestaran lo que a su derecho corresponda en términos del numeral ya citado.</w:t>
      </w:r>
    </w:p>
    <w:p w14:paraId="27840F0C" w14:textId="30BEB601" w:rsidR="00652E67" w:rsidRDefault="00652E67" w:rsidP="00871F78">
      <w:pPr>
        <w:spacing w:before="240" w:line="360" w:lineRule="auto"/>
        <w:jc w:val="both"/>
        <w:rPr>
          <w:rFonts w:ascii="Palatino Linotype" w:hAnsi="Palatino Linotype" w:cs="Arial"/>
          <w:sz w:val="24"/>
          <w:szCs w:val="24"/>
        </w:rPr>
      </w:pPr>
    </w:p>
    <w:p w14:paraId="66F3567F" w14:textId="62329344" w:rsidR="00073E92" w:rsidRDefault="00B9600C"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0113DADF" w14:textId="6C6AF7F1" w:rsidR="00CC4B8A" w:rsidRPr="00CA25FF" w:rsidRDefault="00D543E6" w:rsidP="00D543E6">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sidR="00CA25FF">
        <w:rPr>
          <w:rFonts w:ascii="Palatino Linotype" w:hAnsi="Palatino Linotype" w:cs="Arial"/>
          <w:sz w:val="24"/>
          <w:szCs w:val="24"/>
        </w:rPr>
        <w:t xml:space="preserve">rindió su </w:t>
      </w:r>
      <w:r w:rsidR="00CA25FF">
        <w:rPr>
          <w:rFonts w:ascii="Palatino Linotype" w:hAnsi="Palatino Linotype" w:cs="Arial"/>
          <w:sz w:val="24"/>
          <w:szCs w:val="24"/>
        </w:rPr>
        <w:lastRenderedPageBreak/>
        <w:t xml:space="preserve">informe justificado en fecha </w:t>
      </w:r>
      <w:r w:rsidR="00CA25FF">
        <w:rPr>
          <w:rFonts w:ascii="Palatino Linotype" w:hAnsi="Palatino Linotype" w:cs="Arial"/>
          <w:b/>
          <w:bCs/>
          <w:sz w:val="24"/>
          <w:szCs w:val="24"/>
        </w:rPr>
        <w:t xml:space="preserve">veintisiete de febrero del presente, </w:t>
      </w:r>
      <w:r w:rsidR="00CA25FF">
        <w:rPr>
          <w:rFonts w:ascii="Palatino Linotype" w:hAnsi="Palatino Linotype" w:cs="Arial"/>
          <w:sz w:val="24"/>
          <w:szCs w:val="24"/>
        </w:rPr>
        <w:t xml:space="preserve">mismo que fue puesto a la vista el </w:t>
      </w:r>
      <w:r w:rsidR="00B9600C">
        <w:rPr>
          <w:rFonts w:ascii="Palatino Linotype" w:hAnsi="Palatino Linotype" w:cs="Arial"/>
          <w:b/>
          <w:bCs/>
          <w:sz w:val="24"/>
          <w:szCs w:val="24"/>
        </w:rPr>
        <w:t>seis</w:t>
      </w:r>
      <w:r w:rsidR="00CA25FF">
        <w:rPr>
          <w:rFonts w:ascii="Palatino Linotype" w:hAnsi="Palatino Linotype" w:cs="Arial"/>
          <w:b/>
          <w:bCs/>
          <w:sz w:val="24"/>
          <w:szCs w:val="24"/>
        </w:rPr>
        <w:t xml:space="preserve"> de marzo del año en curso. </w:t>
      </w:r>
    </w:p>
    <w:p w14:paraId="19534E1B" w14:textId="73117DCB" w:rsidR="00D543E6" w:rsidRDefault="00D543E6" w:rsidP="00D543E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14:paraId="2BE81C41" w14:textId="73C5D506" w:rsidR="00D543E6" w:rsidRDefault="00D543E6" w:rsidP="00D543E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B9600C">
        <w:rPr>
          <w:rFonts w:ascii="Palatino Linotype" w:hAnsi="Palatino Linotype" w:cs="Arial"/>
          <w:b/>
          <w:bCs/>
          <w:sz w:val="24"/>
          <w:szCs w:val="24"/>
        </w:rPr>
        <w:t>doce</w:t>
      </w:r>
      <w:r w:rsidR="00CA25FF">
        <w:rPr>
          <w:rFonts w:ascii="Palatino Linotype" w:hAnsi="Palatino Linotype" w:cs="Arial"/>
          <w:b/>
          <w:bCs/>
          <w:sz w:val="24"/>
          <w:szCs w:val="24"/>
        </w:rPr>
        <w:t xml:space="preserve"> de marzo de los corrientes</w:t>
      </w:r>
      <w:r w:rsidR="00CC4B8A">
        <w:rPr>
          <w:rFonts w:ascii="Palatino Linotype" w:hAnsi="Palatino Linotype" w:cs="Arial"/>
          <w:b/>
          <w:bCs/>
          <w:sz w:val="24"/>
          <w:szCs w:val="24"/>
        </w:rPr>
        <w:t xml:space="preserve">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0396BA0D" w14:textId="480C84C9" w:rsidR="00921E3A" w:rsidRDefault="00921E3A" w:rsidP="007D581B">
      <w:pPr>
        <w:spacing w:after="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2C1DFA8" w14:textId="77777777" w:rsidR="00CA25FF" w:rsidRDefault="00CA25FF" w:rsidP="00CA25FF">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Pr>
          <w:rFonts w:ascii="Palatino Linotype" w:hAnsi="Palatino Linotype" w:cs="Arial"/>
          <w:bCs/>
        </w:rPr>
        <w:t>el</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051B86AC" w14:textId="77777777" w:rsidR="00CA25FF" w:rsidRDefault="00CA25FF" w:rsidP="006D5803">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4FAE87B8" w14:textId="4916456F"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31566705" w14:textId="77777777" w:rsidR="00CA25FF" w:rsidRPr="00161CEB" w:rsidRDefault="00CC4B8A" w:rsidP="00CA25FF">
      <w:pPr>
        <w:autoSpaceDE w:val="0"/>
        <w:autoSpaceDN w:val="0"/>
        <w:adjustRightInd w:val="0"/>
        <w:spacing w:after="0" w:line="360" w:lineRule="auto"/>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CA25FF" w:rsidRPr="00161CEB">
        <w:rPr>
          <w:rFonts w:ascii="Palatino Linotype" w:hAnsi="Palatino Linotype" w:cs="Arial"/>
          <w:b/>
          <w:sz w:val="28"/>
        </w:rPr>
        <w:t>Cuestiones de previo y especial pronunciamiento</w:t>
      </w:r>
      <w:r w:rsidR="00CA25FF" w:rsidRPr="00161CEB">
        <w:rPr>
          <w:rFonts w:ascii="Palatino Linotype" w:hAnsi="Palatino Linotype" w:cs="Arial"/>
          <w:b/>
        </w:rPr>
        <w:t>.</w:t>
      </w:r>
    </w:p>
    <w:p w14:paraId="1BEF6D73" w14:textId="6BFC5FB2" w:rsidR="006F6AC1" w:rsidRDefault="006F6AC1" w:rsidP="006F6AC1">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100515">
        <w:rPr>
          <w:rFonts w:ascii="Palatino Linotype" w:hAnsi="Palatino Linotype" w:cs="Arial"/>
          <w:b/>
          <w:sz w:val="24"/>
          <w:szCs w:val="24"/>
        </w:rPr>
        <w:t>XXXXXXX</w:t>
      </w:r>
      <w:r>
        <w:rPr>
          <w:rFonts w:ascii="Palatino Linotype" w:hAnsi="Palatino Linotype" w:cs="Arial"/>
          <w:sz w:val="24"/>
        </w:rPr>
        <w:t>, del cual no se colige que corresponda al nombre de una persona.</w:t>
      </w:r>
    </w:p>
    <w:p w14:paraId="4B4688ED" w14:textId="77777777" w:rsidR="006F6AC1" w:rsidRDefault="006F6AC1" w:rsidP="006F6AC1">
      <w:pPr>
        <w:spacing w:after="0" w:line="360" w:lineRule="auto"/>
        <w:jc w:val="both"/>
        <w:rPr>
          <w:rFonts w:ascii="Palatino Linotype" w:hAnsi="Palatino Linotype"/>
          <w:sz w:val="24"/>
          <w:szCs w:val="24"/>
        </w:rPr>
      </w:pPr>
    </w:p>
    <w:p w14:paraId="6BFFD61E" w14:textId="77777777" w:rsidR="006F6AC1" w:rsidRDefault="006F6AC1" w:rsidP="006F6AC1">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50C63DED" w14:textId="77777777" w:rsidR="006F6AC1" w:rsidRDefault="006F6AC1" w:rsidP="006F6AC1">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60427ED8" w14:textId="77777777" w:rsidR="006F6AC1" w:rsidRDefault="006F6AC1" w:rsidP="006F6AC1">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720904D3" w14:textId="77777777" w:rsidR="006F6AC1" w:rsidRDefault="006F6AC1" w:rsidP="006F6AC1">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5F0B031E" w14:textId="77777777" w:rsidR="006F6AC1" w:rsidRDefault="006F6AC1" w:rsidP="006F6AC1">
      <w:pPr>
        <w:spacing w:before="240" w:line="360" w:lineRule="auto"/>
        <w:ind w:left="851" w:right="851"/>
        <w:rPr>
          <w:rFonts w:ascii="Palatino Linotype" w:hAnsi="Palatino Linotype"/>
          <w:i/>
        </w:rPr>
      </w:pPr>
      <w:r>
        <w:rPr>
          <w:rFonts w:ascii="Palatino Linotype" w:hAnsi="Palatino Linotype"/>
          <w:b/>
          <w:i/>
        </w:rPr>
        <w:t>(…)” [Sic]</w:t>
      </w:r>
    </w:p>
    <w:p w14:paraId="44838877" w14:textId="77777777" w:rsidR="006F6AC1" w:rsidRDefault="006F6AC1" w:rsidP="006F6AC1">
      <w:pPr>
        <w:pStyle w:val="Prrafodelista"/>
        <w:widowControl w:val="0"/>
        <w:autoSpaceDE w:val="0"/>
        <w:autoSpaceDN w:val="0"/>
        <w:adjustRightInd w:val="0"/>
        <w:ind w:left="0"/>
        <w:jc w:val="both"/>
        <w:rPr>
          <w:rFonts w:ascii="Palatino Linotype" w:hAnsi="Palatino Linotype"/>
          <w:highlight w:val="yellow"/>
        </w:rPr>
      </w:pPr>
    </w:p>
    <w:p w14:paraId="05170CA9" w14:textId="26D9B406" w:rsidR="006F6AC1" w:rsidRDefault="006F6AC1" w:rsidP="006F6AC1">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100515">
        <w:rPr>
          <w:rFonts w:ascii="Palatino Linotype" w:hAnsi="Palatino Linotype" w:cs="Arial"/>
          <w:b/>
        </w:rPr>
        <w:t>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604D5130" w14:textId="77777777" w:rsidR="006F6AC1" w:rsidRDefault="006F6AC1" w:rsidP="006F6AC1">
      <w:pPr>
        <w:pStyle w:val="Prrafodelista"/>
        <w:widowControl w:val="0"/>
        <w:autoSpaceDE w:val="0"/>
        <w:autoSpaceDN w:val="0"/>
        <w:adjustRightInd w:val="0"/>
        <w:spacing w:line="360" w:lineRule="auto"/>
        <w:ind w:left="0"/>
        <w:jc w:val="both"/>
        <w:rPr>
          <w:rFonts w:ascii="Palatino Linotype" w:hAnsi="Palatino Linotype"/>
        </w:rPr>
      </w:pPr>
    </w:p>
    <w:p w14:paraId="11307535" w14:textId="77777777" w:rsidR="006F6AC1" w:rsidRDefault="006F6AC1" w:rsidP="006F6AC1">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w:t>
      </w:r>
      <w:r>
        <w:rPr>
          <w:rFonts w:ascii="Palatino Linotype" w:hAnsi="Palatino Linotype" w:cs="Arial"/>
        </w:rPr>
        <w:lastRenderedPageBreak/>
        <w:t xml:space="preserve">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B0D32C5" w14:textId="77777777" w:rsidR="006F6AC1" w:rsidRDefault="006F6AC1" w:rsidP="006F6AC1">
      <w:pPr>
        <w:pStyle w:val="Prrafodelista"/>
        <w:widowControl w:val="0"/>
        <w:autoSpaceDE w:val="0"/>
        <w:autoSpaceDN w:val="0"/>
        <w:adjustRightInd w:val="0"/>
        <w:ind w:left="0"/>
        <w:jc w:val="both"/>
        <w:rPr>
          <w:rFonts w:ascii="Palatino Linotype" w:hAnsi="Palatino Linotype"/>
          <w:highlight w:val="yellow"/>
        </w:rPr>
      </w:pPr>
    </w:p>
    <w:p w14:paraId="1461721B" w14:textId="77777777" w:rsidR="006F6AC1" w:rsidRDefault="006F6AC1" w:rsidP="006F6AC1">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4842077" w14:textId="77777777" w:rsidR="00EB6D22" w:rsidRPr="006F6AC1" w:rsidRDefault="00EB6D22" w:rsidP="00672112">
      <w:pPr>
        <w:pStyle w:val="Prrafodelista"/>
        <w:autoSpaceDE w:val="0"/>
        <w:autoSpaceDN w:val="0"/>
        <w:adjustRightInd w:val="0"/>
        <w:spacing w:line="360" w:lineRule="auto"/>
        <w:ind w:left="0"/>
        <w:jc w:val="both"/>
        <w:rPr>
          <w:rFonts w:ascii="Palatino Linotype" w:hAnsi="Palatino Linotype" w:cs="Arial"/>
        </w:rPr>
      </w:pPr>
    </w:p>
    <w:p w14:paraId="258FA06F" w14:textId="77777777" w:rsidR="006F6AC1" w:rsidRDefault="006F6AC1" w:rsidP="00672112">
      <w:pPr>
        <w:pStyle w:val="Prrafodelista"/>
        <w:autoSpaceDE w:val="0"/>
        <w:autoSpaceDN w:val="0"/>
        <w:adjustRightInd w:val="0"/>
        <w:spacing w:line="360" w:lineRule="auto"/>
        <w:ind w:left="0"/>
        <w:jc w:val="both"/>
        <w:rPr>
          <w:rFonts w:ascii="Palatino Linotype" w:hAnsi="Palatino Linotype" w:cs="Arial"/>
          <w:lang w:val="es-MX"/>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lastRenderedPageBreak/>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31748390"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D8428D"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1B26ABA9"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13FA7A64" w14:textId="77777777" w:rsidR="003D5267" w:rsidRDefault="003D5267" w:rsidP="007E24F0">
      <w:pPr>
        <w:spacing w:after="0" w:line="360" w:lineRule="auto"/>
        <w:jc w:val="both"/>
        <w:rPr>
          <w:rFonts w:ascii="Palatino Linotype" w:eastAsia="Times New Roman" w:hAnsi="Palatino Linotype" w:cs="Times New Roman"/>
          <w:sz w:val="24"/>
          <w:szCs w:val="24"/>
          <w:lang w:eastAsia="es-ES"/>
        </w:rPr>
      </w:pPr>
    </w:p>
    <w:p w14:paraId="51546EE5" w14:textId="40DDD46C"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r w:rsidR="0019373B" w:rsidRPr="006010FE">
        <w:rPr>
          <w:rFonts w:ascii="Palatino Linotype" w:eastAsia="Times New Roman" w:hAnsi="Palatino Linotype" w:cs="Times New Roman"/>
          <w:sz w:val="24"/>
          <w:szCs w:val="24"/>
          <w:lang w:eastAsia="es-ES"/>
        </w:rPr>
        <w:t>administre</w:t>
      </w:r>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w:t>
      </w:r>
      <w:r w:rsidRPr="006010FE">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E80103B" w14:textId="09176910" w:rsidR="0072378A" w:rsidRDefault="0072378A" w:rsidP="006D5803">
      <w:pPr>
        <w:tabs>
          <w:tab w:val="left" w:pos="709"/>
        </w:tabs>
        <w:spacing w:before="240" w:line="360" w:lineRule="auto"/>
        <w:ind w:right="51"/>
        <w:jc w:val="both"/>
        <w:rPr>
          <w:rFonts w:ascii="Palatino Linotype" w:hAnsi="Palatino Linotype"/>
          <w:sz w:val="24"/>
          <w:szCs w:val="24"/>
        </w:rPr>
      </w:pPr>
    </w:p>
    <w:p w14:paraId="4D9F519E" w14:textId="11EE4B1E" w:rsidR="00CA25FF" w:rsidRDefault="00EB6D22" w:rsidP="00EB6D22">
      <w:pPr>
        <w:spacing w:before="240" w:line="360" w:lineRule="auto"/>
        <w:jc w:val="both"/>
        <w:rPr>
          <w:rFonts w:ascii="Palatino Linotype" w:hAnsi="Palatino Linotype"/>
          <w:sz w:val="24"/>
          <w:szCs w:val="24"/>
        </w:rPr>
      </w:pPr>
      <w:r w:rsidRPr="00A279CF">
        <w:rPr>
          <w:rFonts w:ascii="Palatino Linotype" w:hAnsi="Palatino Linotype"/>
          <w:sz w:val="24"/>
          <w:szCs w:val="24"/>
        </w:rPr>
        <w:t xml:space="preserve">Una vez sentado lo anterior, en una aproximación inicial, es procedente mencionar que </w:t>
      </w:r>
      <w:r w:rsidR="00DF682A">
        <w:rPr>
          <w:rFonts w:ascii="Palatino Linotype" w:hAnsi="Palatino Linotype"/>
          <w:sz w:val="24"/>
          <w:szCs w:val="24"/>
        </w:rPr>
        <w:t>respecto de la</w:t>
      </w:r>
      <w:r w:rsidRPr="00A279CF">
        <w:rPr>
          <w:rFonts w:ascii="Palatino Linotype" w:hAnsi="Palatino Linotype"/>
          <w:sz w:val="24"/>
          <w:szCs w:val="24"/>
        </w:rPr>
        <w:t xml:space="preserve"> solicitud de información</w:t>
      </w:r>
      <w:r>
        <w:rPr>
          <w:rFonts w:ascii="Palatino Linotype" w:hAnsi="Palatino Linotype"/>
          <w:sz w:val="24"/>
          <w:szCs w:val="24"/>
        </w:rPr>
        <w:t xml:space="preserve"> </w:t>
      </w:r>
      <w:r w:rsidR="00DF682A">
        <w:rPr>
          <w:rFonts w:ascii="Palatino Linotype" w:hAnsi="Palatino Linotype"/>
          <w:b/>
          <w:bCs/>
          <w:sz w:val="24"/>
          <w:szCs w:val="24"/>
        </w:rPr>
        <w:t xml:space="preserve">00002/TONANI/IP/2025, </w:t>
      </w:r>
      <w:r w:rsidR="00DF682A">
        <w:rPr>
          <w:rFonts w:ascii="Palatino Linotype" w:hAnsi="Palatino Linotype"/>
          <w:sz w:val="24"/>
          <w:szCs w:val="24"/>
        </w:rPr>
        <w:t xml:space="preserve">se desprenden las siguientes consideraciones: </w:t>
      </w:r>
    </w:p>
    <w:p w14:paraId="3595FCE0" w14:textId="77777777" w:rsidR="00DF682A" w:rsidRPr="001375BC" w:rsidRDefault="00DF682A" w:rsidP="00DF682A">
      <w:pPr>
        <w:pStyle w:val="Prrafodelista"/>
        <w:numPr>
          <w:ilvl w:val="0"/>
          <w:numId w:val="22"/>
        </w:numPr>
        <w:autoSpaceDE w:val="0"/>
        <w:autoSpaceDN w:val="0"/>
        <w:adjustRightInd w:val="0"/>
        <w:spacing w:before="240" w:line="360" w:lineRule="auto"/>
        <w:jc w:val="both"/>
        <w:rPr>
          <w:rFonts w:ascii="Palatino Linotype" w:hAnsi="Palatino Linotype" w:cs="Arial"/>
          <w:lang w:val="es-MX"/>
        </w:rPr>
      </w:pPr>
      <w:r w:rsidRPr="006C0923">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6C0923">
        <w:rPr>
          <w:rFonts w:ascii="Palatino Linotype" w:hAnsi="Palatino Linotype" w:cs="Arial"/>
          <w:b/>
          <w:bCs/>
          <w:lang w:val="es-MX"/>
        </w:rPr>
        <w:t xml:space="preserve">Sujetos Obligados. </w:t>
      </w:r>
    </w:p>
    <w:p w14:paraId="1225ECEB" w14:textId="75AA09FB" w:rsidR="00DF682A" w:rsidRPr="00DF682A" w:rsidRDefault="00DF682A" w:rsidP="00DF682A">
      <w:pPr>
        <w:pStyle w:val="Prrafodelista"/>
        <w:numPr>
          <w:ilvl w:val="0"/>
          <w:numId w:val="21"/>
        </w:numPr>
        <w:autoSpaceDE w:val="0"/>
        <w:autoSpaceDN w:val="0"/>
        <w:adjustRightInd w:val="0"/>
        <w:spacing w:before="240" w:line="360" w:lineRule="auto"/>
        <w:jc w:val="both"/>
        <w:rPr>
          <w:rFonts w:ascii="Palatino Linotype" w:hAnsi="Palatino Linotype"/>
          <w:color w:val="000000"/>
          <w:lang w:val="es-MX"/>
        </w:rPr>
      </w:pPr>
      <w:r w:rsidRPr="006C0923">
        <w:rPr>
          <w:rFonts w:ascii="Palatino Linotype" w:hAnsi="Palatino Linotype" w:cs="Arial"/>
          <w:lang w:val="es-MX"/>
        </w:rPr>
        <w:t xml:space="preserve">Que, de una interpretación literal </w:t>
      </w:r>
      <w:r>
        <w:rPr>
          <w:rFonts w:ascii="Palatino Linotype" w:hAnsi="Palatino Linotype" w:cs="Arial"/>
          <w:lang w:val="es-MX"/>
        </w:rPr>
        <w:t xml:space="preserve">a la solicitud de información, se advierte que fue formulado un requerimiento, respecto del cual no fue fijado el elemento temporal, debiendo de ser delimitado al trece de enero de dos mil veinticinco, al corresponder a la fecha en que se ejerció la prerrogativa del derecho de acceso a la información. </w:t>
      </w:r>
    </w:p>
    <w:p w14:paraId="5CCAA467" w14:textId="77777777" w:rsidR="00B9600C" w:rsidRDefault="00B9600C" w:rsidP="00EB6D22">
      <w:pPr>
        <w:autoSpaceDE w:val="0"/>
        <w:autoSpaceDN w:val="0"/>
        <w:adjustRightInd w:val="0"/>
        <w:spacing w:before="240" w:line="360" w:lineRule="auto"/>
        <w:jc w:val="both"/>
        <w:rPr>
          <w:rFonts w:ascii="Palatino Linotype" w:hAnsi="Palatino Linotype"/>
          <w:sz w:val="24"/>
          <w:szCs w:val="24"/>
        </w:rPr>
      </w:pPr>
    </w:p>
    <w:p w14:paraId="703D776E" w14:textId="078A3973" w:rsidR="00EB6D22" w:rsidRPr="0051062B" w:rsidRDefault="00DF682A" w:rsidP="00EB6D22">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Dichas precisiones</w:t>
      </w:r>
      <w:r w:rsidR="00EB6D22">
        <w:rPr>
          <w:rFonts w:ascii="Palatino Linotype" w:hAnsi="Palatino Linotype"/>
          <w:sz w:val="24"/>
          <w:szCs w:val="24"/>
        </w:rPr>
        <w:t xml:space="preserve">, </w:t>
      </w:r>
      <w:r w:rsidR="00EB6D22" w:rsidRPr="0051062B">
        <w:rPr>
          <w:rFonts w:ascii="Palatino Linotype" w:hAnsi="Palatino Linotype"/>
          <w:sz w:val="24"/>
          <w:szCs w:val="24"/>
        </w:rPr>
        <w:t xml:space="preserve">con fundamento en los artículos 13 y 181 cuarto párrafo de la Ley en materia, los cuales a la letra rezan: </w:t>
      </w:r>
    </w:p>
    <w:p w14:paraId="011BB1EC" w14:textId="77777777" w:rsidR="00EB6D22" w:rsidRPr="0051062B" w:rsidRDefault="00EB6D22" w:rsidP="00EB6D22">
      <w:pPr>
        <w:pStyle w:val="Citas"/>
      </w:pPr>
      <w:r w:rsidRPr="0051062B">
        <w:rPr>
          <w:b/>
          <w:bCs/>
        </w:rPr>
        <w:lastRenderedPageBreak/>
        <w:t xml:space="preserve">“Artículo 13. </w:t>
      </w:r>
      <w:r w:rsidRPr="0051062B">
        <w:t>El Instituto, en el ámbito de sus atribuciones, deberá suplir cualquier deficiencia para garantizar el ejercicio del derecho de acceso a la información.</w:t>
      </w:r>
    </w:p>
    <w:p w14:paraId="1E85610F" w14:textId="77777777" w:rsidR="00EB6D22" w:rsidRPr="0051062B" w:rsidRDefault="00EB6D22" w:rsidP="00EB6D22">
      <w:pPr>
        <w:pStyle w:val="Citas"/>
        <w:rPr>
          <w:b/>
        </w:rPr>
      </w:pPr>
      <w:r w:rsidRPr="0051062B">
        <w:rPr>
          <w:b/>
        </w:rPr>
        <w:t xml:space="preserve">Artículo 181. … </w:t>
      </w:r>
    </w:p>
    <w:p w14:paraId="7DE94A5F" w14:textId="77777777" w:rsidR="00EB6D22" w:rsidRPr="0051062B" w:rsidRDefault="00EB6D22" w:rsidP="00EB6D22">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79D7269E" w14:textId="77777777" w:rsidR="00EB6D22" w:rsidRDefault="00EB6D22" w:rsidP="00EB6D22">
      <w:pPr>
        <w:spacing w:before="240" w:line="360" w:lineRule="auto"/>
        <w:jc w:val="both"/>
        <w:rPr>
          <w:rFonts w:ascii="Palatino Linotype" w:hAnsi="Palatino Linotype"/>
          <w:sz w:val="24"/>
          <w:szCs w:val="24"/>
        </w:rPr>
      </w:pPr>
    </w:p>
    <w:p w14:paraId="4DF1669F" w14:textId="461D27CA" w:rsidR="00EB6D22" w:rsidRDefault="00EB6D22" w:rsidP="00EB6D2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Bajo estas líneas argumentativas, al retomar y delimitar los requerimientos formulados por</w:t>
      </w:r>
      <w:r w:rsidR="00BD32AF">
        <w:rPr>
          <w:rFonts w:ascii="Palatino Linotype" w:hAnsi="Palatino Linotype"/>
          <w:sz w:val="24"/>
          <w:szCs w:val="24"/>
        </w:rPr>
        <w:t xml:space="preserve"> </w:t>
      </w:r>
      <w:r w:rsidR="00361873">
        <w:rPr>
          <w:rFonts w:ascii="Palatino Linotype" w:hAnsi="Palatino Linotype"/>
          <w:sz w:val="24"/>
          <w:szCs w:val="24"/>
        </w:rPr>
        <w:t>el</w:t>
      </w:r>
      <w:r>
        <w:rPr>
          <w:rFonts w:ascii="Palatino Linotype" w:hAnsi="Palatino Linotype"/>
          <w:sz w:val="24"/>
          <w:szCs w:val="24"/>
        </w:rPr>
        <w:t xml:space="preserve"> ahora </w:t>
      </w:r>
      <w:r>
        <w:rPr>
          <w:rFonts w:ascii="Palatino Linotype" w:hAnsi="Palatino Linotype"/>
          <w:b/>
          <w:sz w:val="24"/>
          <w:szCs w:val="24"/>
        </w:rPr>
        <w:t xml:space="preserve">Recurrente, </w:t>
      </w:r>
      <w:r>
        <w:rPr>
          <w:rFonts w:ascii="Palatino Linotype" w:hAnsi="Palatino Linotype"/>
          <w:sz w:val="24"/>
          <w:szCs w:val="24"/>
        </w:rPr>
        <w:t>de manera objetiva se precisa que versa en conocer, la siguiente información:</w:t>
      </w:r>
    </w:p>
    <w:p w14:paraId="4085D2A3" w14:textId="4F855909" w:rsidR="00DF682A" w:rsidRDefault="00DF682A">
      <w:pPr>
        <w:pStyle w:val="Prrafodelista"/>
        <w:numPr>
          <w:ilvl w:val="0"/>
          <w:numId w:val="2"/>
        </w:numPr>
        <w:spacing w:before="240" w:line="360" w:lineRule="auto"/>
        <w:jc w:val="both"/>
        <w:rPr>
          <w:rFonts w:ascii="Palatino Linotype" w:hAnsi="Palatino Linotype" w:cs="Arial"/>
        </w:rPr>
      </w:pPr>
      <w:r>
        <w:rPr>
          <w:rFonts w:ascii="Palatino Linotype" w:hAnsi="Palatino Linotype" w:cs="Arial"/>
        </w:rPr>
        <w:t xml:space="preserve">Expediente, actas, legajos y/o cualquier documento vinculado con la controversia de limites territoriales entre los municipios de </w:t>
      </w:r>
      <w:proofErr w:type="spellStart"/>
      <w:r>
        <w:rPr>
          <w:rFonts w:ascii="Palatino Linotype" w:hAnsi="Palatino Linotype" w:cs="Arial"/>
        </w:rPr>
        <w:t>Tonanitla</w:t>
      </w:r>
      <w:proofErr w:type="spellEnd"/>
      <w:r>
        <w:rPr>
          <w:rFonts w:ascii="Palatino Linotype" w:hAnsi="Palatino Linotype" w:cs="Arial"/>
        </w:rPr>
        <w:t xml:space="preserve"> y Tecámac, al trece de enero de dos mil veinticinco. </w:t>
      </w:r>
    </w:p>
    <w:p w14:paraId="53DD2FB9" w14:textId="77777777" w:rsidR="00DF682A" w:rsidRDefault="00DF682A" w:rsidP="006D5803">
      <w:pPr>
        <w:tabs>
          <w:tab w:val="left" w:pos="709"/>
        </w:tabs>
        <w:spacing w:before="240" w:line="360" w:lineRule="auto"/>
        <w:ind w:right="51"/>
        <w:jc w:val="both"/>
        <w:rPr>
          <w:rFonts w:ascii="Palatino Linotype" w:hAnsi="Palatino Linotype"/>
          <w:sz w:val="24"/>
          <w:szCs w:val="24"/>
          <w:lang w:val="es-ES"/>
        </w:rPr>
      </w:pPr>
    </w:p>
    <w:p w14:paraId="01DDB4F6" w14:textId="49B585DC" w:rsidR="00D87BCA" w:rsidRDefault="00D87BCA" w:rsidP="006D5803">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sz w:val="24"/>
          <w:szCs w:val="24"/>
          <w:lang w:val="es-ES"/>
        </w:rPr>
        <w:t xml:space="preserve">Bajo este contexto, con relación al concepto diferendos limítrofes, resulta propicio traer a colación el numeral 112 de la Constitución Política </w:t>
      </w:r>
      <w:r w:rsidR="002A1527">
        <w:rPr>
          <w:rFonts w:ascii="Palatino Linotype" w:hAnsi="Palatino Linotype"/>
          <w:sz w:val="24"/>
          <w:szCs w:val="24"/>
          <w:lang w:val="es-ES"/>
        </w:rPr>
        <w:t>del Estado</w:t>
      </w:r>
      <w:r>
        <w:rPr>
          <w:rFonts w:ascii="Palatino Linotype" w:hAnsi="Palatino Linotype"/>
          <w:sz w:val="24"/>
          <w:szCs w:val="24"/>
          <w:lang w:val="es-ES"/>
        </w:rPr>
        <w:t xml:space="preserve"> Libre y Soberano de México, así como los numerales 4, 7 y 8 de la Ley Orgánica Municipal del Estado de México, porciones normativas que disponen a la literalidad lo siguiente: </w:t>
      </w:r>
    </w:p>
    <w:p w14:paraId="47345927" w14:textId="30F429FB" w:rsidR="00D87BCA" w:rsidRPr="003B5870" w:rsidRDefault="00AB57AD" w:rsidP="00AB57AD">
      <w:pPr>
        <w:pStyle w:val="Citas"/>
        <w:jc w:val="center"/>
        <w:rPr>
          <w:b/>
          <w:i w:val="0"/>
          <w:iCs/>
          <w:lang w:val="es-ES"/>
        </w:rPr>
      </w:pPr>
      <w:r w:rsidRPr="003B5870">
        <w:rPr>
          <w:b/>
          <w:i w:val="0"/>
          <w:iCs/>
          <w:lang w:val="es-ES"/>
        </w:rPr>
        <w:t>CONSTITUCIÓN POLÍTICA DEL ESTADO LIBRE Y SOBERANO DE MÉXICO</w:t>
      </w:r>
    </w:p>
    <w:p w14:paraId="5D05DAA9" w14:textId="5456017A" w:rsidR="002A1527" w:rsidRDefault="00AB57AD" w:rsidP="00AB57AD">
      <w:pPr>
        <w:pStyle w:val="Citas"/>
      </w:pPr>
      <w:r>
        <w:lastRenderedPageBreak/>
        <w:t>“</w:t>
      </w:r>
      <w:r w:rsidR="002A1527">
        <w:t xml:space="preserve">Artículo 112.- La base de la división territorial y de la organización política y administrativa del Estado, es el municipio libre. Las facultades que la Constitución de la República y el presente ordenamiento otorgan al gobierno municipal se ejercerá por el ayuntamiento de manera exclusiva y no habrá autoridad intermedia alguna entre éste y el gobierno del Estado. </w:t>
      </w:r>
    </w:p>
    <w:p w14:paraId="2E574F47" w14:textId="19637625" w:rsidR="00D87BCA" w:rsidRPr="00AB57AD" w:rsidRDefault="002A1527" w:rsidP="00AB57AD">
      <w:pPr>
        <w:pStyle w:val="Citas"/>
        <w:rPr>
          <w:b/>
          <w:bCs/>
        </w:rPr>
      </w:pPr>
      <w:r>
        <w:t>Los municipios del Estado, su denominación y la de sus cabeceras, serán los que señale la ley de la materia.</w:t>
      </w:r>
      <w:r w:rsidR="00AB57AD">
        <w:t xml:space="preserve">” </w:t>
      </w:r>
      <w:r w:rsidR="00AB57AD">
        <w:rPr>
          <w:b/>
          <w:bCs/>
        </w:rPr>
        <w:t>(Sic)</w:t>
      </w:r>
    </w:p>
    <w:p w14:paraId="34053799" w14:textId="05493622" w:rsidR="00D87BCA" w:rsidRDefault="00D87BCA" w:rsidP="00480074">
      <w:pPr>
        <w:pStyle w:val="Sinespaciado"/>
        <w:spacing w:line="360" w:lineRule="auto"/>
        <w:jc w:val="both"/>
        <w:rPr>
          <w:rFonts w:ascii="Palatino Linotype" w:hAnsi="Palatino Linotype"/>
          <w:bCs/>
        </w:rPr>
      </w:pPr>
    </w:p>
    <w:p w14:paraId="64AE706B" w14:textId="36A18A7A" w:rsidR="002A1527" w:rsidRPr="003B5870" w:rsidRDefault="00AB57AD" w:rsidP="00AB57AD">
      <w:pPr>
        <w:pStyle w:val="Citas"/>
        <w:jc w:val="center"/>
        <w:rPr>
          <w:b/>
          <w:bCs/>
          <w:i w:val="0"/>
          <w:iCs/>
          <w:lang w:val="es-ES"/>
        </w:rPr>
      </w:pPr>
      <w:r w:rsidRPr="003B5870">
        <w:rPr>
          <w:b/>
          <w:bCs/>
          <w:i w:val="0"/>
          <w:iCs/>
          <w:lang w:val="es-ES"/>
        </w:rPr>
        <w:t>LEY ORGÁNICA MUNICIPAL DEL ESTADO DE MÉXICO</w:t>
      </w:r>
    </w:p>
    <w:p w14:paraId="1A4AB908" w14:textId="658BF124" w:rsidR="002A1527" w:rsidRDefault="00AB57AD" w:rsidP="00AB57AD">
      <w:pPr>
        <w:pStyle w:val="Citas"/>
      </w:pPr>
      <w:r>
        <w:t>“</w:t>
      </w:r>
      <w:r w:rsidR="002A1527">
        <w:t>Artículo 4.- La creación y supresión de municipios, la modificación de su territorio, cambios en su denominación o ubicación de sus cabeceras municipales, así como la solución de conflictos sobre límites intermunicipales, corresponden a la Legislatura del Estado.</w:t>
      </w:r>
    </w:p>
    <w:p w14:paraId="4AB79192" w14:textId="77777777" w:rsidR="002A1527" w:rsidRDefault="002A1527" w:rsidP="00AB57AD">
      <w:pPr>
        <w:pStyle w:val="Citas"/>
      </w:pPr>
      <w:r>
        <w:t xml:space="preserve">Artículo 7.- La extensión territorial de los municipios del Estado, comprenderá la superficie y límites reconocidos para cada uno de ellos. </w:t>
      </w:r>
    </w:p>
    <w:p w14:paraId="25A665F9" w14:textId="3FB0682F" w:rsidR="002A1527" w:rsidRPr="00AB57AD" w:rsidRDefault="002A1527" w:rsidP="00AB57AD">
      <w:pPr>
        <w:pStyle w:val="Citas"/>
        <w:rPr>
          <w:b/>
          <w:bCs/>
        </w:rPr>
      </w:pPr>
      <w:r>
        <w:t>Artículo 8.- La división territorial de los municipios se integra por la cabecera municipal, y por las delegaciones, subdelegaciones, colonias, sectores y manzanas, con la denominación, extensión y límites que establezcan los ayuntamientos.</w:t>
      </w:r>
      <w:r w:rsidR="00AB57AD">
        <w:t xml:space="preserve">” </w:t>
      </w:r>
      <w:r w:rsidR="00AB57AD">
        <w:rPr>
          <w:b/>
          <w:bCs/>
        </w:rPr>
        <w:t>(Sic)</w:t>
      </w:r>
    </w:p>
    <w:p w14:paraId="7EC0E6F5" w14:textId="77777777" w:rsidR="002A1527" w:rsidRDefault="002A1527" w:rsidP="00480074">
      <w:pPr>
        <w:pStyle w:val="Sinespaciado"/>
        <w:spacing w:line="360" w:lineRule="auto"/>
        <w:jc w:val="both"/>
        <w:rPr>
          <w:rFonts w:ascii="Palatino Linotype" w:hAnsi="Palatino Linotype"/>
          <w:bCs/>
        </w:rPr>
      </w:pPr>
    </w:p>
    <w:p w14:paraId="48D594DF" w14:textId="3AFE8504" w:rsidR="002A1527" w:rsidRPr="00AB57AD" w:rsidRDefault="002A1527" w:rsidP="00480074">
      <w:pPr>
        <w:pStyle w:val="Sinespaciado"/>
        <w:spacing w:line="360" w:lineRule="auto"/>
        <w:jc w:val="both"/>
        <w:rPr>
          <w:rFonts w:ascii="Palatino Linotype" w:hAnsi="Palatino Linotype"/>
        </w:rPr>
      </w:pPr>
      <w:r w:rsidRPr="00AB57AD">
        <w:rPr>
          <w:rFonts w:ascii="Palatino Linotype" w:hAnsi="Palatino Linotype"/>
        </w:rPr>
        <w:t xml:space="preserve">Una vez asentado esto, se debe mencionar que la autoridad competente para conocer sobre los conflictos intermunicipales es el Poder Legislativo a través de la Comisión de Límites del Gobierno del Estado de México, órgano colegiado cuya esfera </w:t>
      </w:r>
      <w:r w:rsidRPr="00AB57AD">
        <w:rPr>
          <w:rFonts w:ascii="Palatino Linotype" w:hAnsi="Palatino Linotype"/>
        </w:rPr>
        <w:lastRenderedPageBreak/>
        <w:t xml:space="preserve">competencial se rige por la Ley Reglamentaria de las Fracciones XXV y XXVI del Artículo 61 de la </w:t>
      </w:r>
      <w:r w:rsidR="00AB57AD" w:rsidRPr="00AB57AD">
        <w:rPr>
          <w:rFonts w:ascii="Palatino Linotype" w:hAnsi="Palatino Linotype"/>
        </w:rPr>
        <w:t>Constitución</w:t>
      </w:r>
      <w:r w:rsidRPr="00AB57AD">
        <w:rPr>
          <w:rFonts w:ascii="Palatino Linotype" w:hAnsi="Palatino Linotype"/>
        </w:rPr>
        <w:t xml:space="preserve"> Política del Estado Libre y Soberano de México, resultando de nuestro interés los numerales 19 fracciones I, III, VII y XI, 40, porciones normativas que disponen a la literalidad lo siguiente:</w:t>
      </w:r>
    </w:p>
    <w:p w14:paraId="2BA73F0B" w14:textId="4C94DE46" w:rsidR="002A1527" w:rsidRDefault="00AB57AD" w:rsidP="00AB57AD">
      <w:pPr>
        <w:pStyle w:val="Citas"/>
      </w:pPr>
      <w:r>
        <w:t>“</w:t>
      </w:r>
      <w:r w:rsidR="002A1527">
        <w:t>Artículo 19.- Para el cumplimiento de su objetivo, la Comisión Estatal tendrá las atribuciones siguientes:</w:t>
      </w:r>
    </w:p>
    <w:p w14:paraId="1DB7A8A4" w14:textId="5A6BD856" w:rsidR="002A1527" w:rsidRDefault="002A1527" w:rsidP="00AB57AD">
      <w:pPr>
        <w:pStyle w:val="Citas"/>
      </w:pPr>
      <w:r>
        <w:t>I. Emitir opinión técnica sobre la extensión y límites del Estado y de sus Municipios a solicitud expresa de la Legislatura o de la persona titular del Ejecutivo;</w:t>
      </w:r>
    </w:p>
    <w:p w14:paraId="76575466" w14:textId="57AB38C0" w:rsidR="002A1527" w:rsidRDefault="002A1527" w:rsidP="00AB57AD">
      <w:pPr>
        <w:pStyle w:val="Citas"/>
        <w:rPr>
          <w:bCs/>
        </w:rPr>
      </w:pPr>
      <w:r>
        <w:rPr>
          <w:bCs/>
        </w:rPr>
        <w:t>(…)</w:t>
      </w:r>
    </w:p>
    <w:p w14:paraId="4579B7CD" w14:textId="77777777" w:rsidR="002A1527" w:rsidRDefault="002A1527" w:rsidP="00AB57AD">
      <w:pPr>
        <w:pStyle w:val="Citas"/>
      </w:pPr>
      <w:r>
        <w:t xml:space="preserve">III. Promover la celebración de convenios amistosos para resolver los problemas de límites entre sus municipios y el Estado con otras entidades federativas, a fin de que la Legislatura cuente con argumentos para dictaminar sobre los mismos; </w:t>
      </w:r>
    </w:p>
    <w:p w14:paraId="5EACFF3B" w14:textId="56917370" w:rsidR="002A1527" w:rsidRDefault="002A1527" w:rsidP="00AB57AD">
      <w:pPr>
        <w:pStyle w:val="Citas"/>
      </w:pPr>
      <w:r>
        <w:t>(…)</w:t>
      </w:r>
    </w:p>
    <w:p w14:paraId="250679CA" w14:textId="3FE0EBAE" w:rsidR="002A1527" w:rsidRDefault="002A1527" w:rsidP="00AB57AD">
      <w:pPr>
        <w:pStyle w:val="Citas"/>
      </w:pPr>
      <w:r>
        <w:t>VII. Preparar el expediente técnico que coadyuve para el arreglo de los límites del estado con otras entidades federativas o con sus municipios en los casos que se planteen diferencias en esta materia;</w:t>
      </w:r>
    </w:p>
    <w:p w14:paraId="32BE471B" w14:textId="26C1A226" w:rsidR="002A1527" w:rsidRDefault="002A1527" w:rsidP="00AB57AD">
      <w:pPr>
        <w:pStyle w:val="Citas"/>
      </w:pPr>
      <w:r>
        <w:t>(…)</w:t>
      </w:r>
    </w:p>
    <w:p w14:paraId="6D764F2A" w14:textId="029F8FF1" w:rsidR="002A1527" w:rsidRDefault="002A1527" w:rsidP="00AB57AD">
      <w:pPr>
        <w:pStyle w:val="Citas"/>
      </w:pPr>
      <w:r>
        <w:t>XI. Emitir dictámenes técnicos en materia de diferendos limítrofes entre los municipios del Estado;</w:t>
      </w:r>
    </w:p>
    <w:p w14:paraId="3E61C72D" w14:textId="461CEF1F" w:rsidR="002A1527" w:rsidRDefault="002A1527" w:rsidP="00AB57AD">
      <w:pPr>
        <w:pStyle w:val="Citas"/>
      </w:pPr>
      <w:r>
        <w:t>(…)</w:t>
      </w:r>
    </w:p>
    <w:p w14:paraId="5F0E626F" w14:textId="3304B152" w:rsidR="002A1527" w:rsidRPr="00AB57AD" w:rsidRDefault="002A1527" w:rsidP="00AB57AD">
      <w:pPr>
        <w:pStyle w:val="Citas"/>
        <w:rPr>
          <w:b/>
          <w:bCs/>
        </w:rPr>
      </w:pPr>
      <w:r>
        <w:lastRenderedPageBreak/>
        <w:t>Artículo 40. Las diferencias que se susciten sobre límites municipales serán resueltas por la Legislatura, con el apoyo de la Comisión Estatal de conformidad con las disposiciones de esta Ley.</w:t>
      </w:r>
      <w:r w:rsidR="00AB57AD">
        <w:t xml:space="preserve">” </w:t>
      </w:r>
      <w:r w:rsidR="00AB57AD">
        <w:rPr>
          <w:b/>
          <w:bCs/>
        </w:rPr>
        <w:t>(Sic)</w:t>
      </w:r>
    </w:p>
    <w:p w14:paraId="13719AD4" w14:textId="084D7F1A" w:rsidR="002A1527" w:rsidRDefault="002A1527" w:rsidP="00480074">
      <w:pPr>
        <w:pStyle w:val="Sinespaciado"/>
        <w:spacing w:line="360" w:lineRule="auto"/>
        <w:jc w:val="both"/>
      </w:pPr>
    </w:p>
    <w:p w14:paraId="2011B1E2" w14:textId="5F393C84" w:rsidR="002A1527" w:rsidRPr="00AB57AD" w:rsidRDefault="002A1527" w:rsidP="00480074">
      <w:pPr>
        <w:pStyle w:val="Sinespaciado"/>
        <w:spacing w:line="360" w:lineRule="auto"/>
        <w:jc w:val="both"/>
        <w:rPr>
          <w:rFonts w:ascii="Palatino Linotype" w:hAnsi="Palatino Linotype"/>
        </w:rPr>
      </w:pPr>
      <w:r w:rsidRPr="00AB57AD">
        <w:rPr>
          <w:rFonts w:ascii="Palatino Linotype" w:hAnsi="Palatino Linotype"/>
        </w:rPr>
        <w:t>El mismo instrumento, en el rango de artículos que van del 41 al 60, contempla el procedimiento que se debe llevar a cabo, el cual, para efectos prácticos consta de lo siguiente:</w:t>
      </w:r>
    </w:p>
    <w:p w14:paraId="31D3809A" w14:textId="6A9FAB54" w:rsidR="002A1527" w:rsidRDefault="000502C8" w:rsidP="002A1527">
      <w:pPr>
        <w:pStyle w:val="Sinespaciado"/>
        <w:numPr>
          <w:ilvl w:val="0"/>
          <w:numId w:val="10"/>
        </w:numPr>
        <w:spacing w:line="360" w:lineRule="auto"/>
        <w:jc w:val="both"/>
        <w:rPr>
          <w:rFonts w:ascii="Palatino Linotype" w:hAnsi="Palatino Linotype"/>
          <w:bCs/>
        </w:rPr>
      </w:pPr>
      <w:r>
        <w:rPr>
          <w:rFonts w:ascii="Palatino Linotype" w:hAnsi="Palatino Linotype"/>
          <w:bCs/>
        </w:rPr>
        <w:t>Presentación de solicitud para iniciar procedimiento para la solución de diferendos limítrofes intermunicipales</w:t>
      </w:r>
    </w:p>
    <w:p w14:paraId="6746562E" w14:textId="1AC430CC" w:rsidR="000502C8" w:rsidRDefault="000502C8" w:rsidP="002A1527">
      <w:pPr>
        <w:pStyle w:val="Sinespaciado"/>
        <w:numPr>
          <w:ilvl w:val="0"/>
          <w:numId w:val="10"/>
        </w:numPr>
        <w:spacing w:line="360" w:lineRule="auto"/>
        <w:jc w:val="both"/>
        <w:rPr>
          <w:rFonts w:ascii="Palatino Linotype" w:hAnsi="Palatino Linotype"/>
          <w:bCs/>
        </w:rPr>
      </w:pPr>
      <w:r>
        <w:rPr>
          <w:rFonts w:ascii="Palatino Linotype" w:hAnsi="Palatino Linotype"/>
          <w:bCs/>
        </w:rPr>
        <w:t>Turno de solicitud a la Comisión Legislativa</w:t>
      </w:r>
    </w:p>
    <w:p w14:paraId="7390D0B5" w14:textId="04341137" w:rsidR="000502C8" w:rsidRDefault="00AB57AD" w:rsidP="002A1527">
      <w:pPr>
        <w:pStyle w:val="Sinespaciado"/>
        <w:numPr>
          <w:ilvl w:val="0"/>
          <w:numId w:val="10"/>
        </w:numPr>
        <w:spacing w:line="360" w:lineRule="auto"/>
        <w:jc w:val="both"/>
        <w:rPr>
          <w:rFonts w:ascii="Palatino Linotype" w:hAnsi="Palatino Linotype"/>
          <w:bCs/>
        </w:rPr>
      </w:pPr>
      <w:r>
        <w:rPr>
          <w:rFonts w:ascii="Palatino Linotype" w:hAnsi="Palatino Linotype"/>
          <w:bCs/>
        </w:rPr>
        <w:t>Señalamiento</w:t>
      </w:r>
      <w:r w:rsidR="000502C8">
        <w:rPr>
          <w:rFonts w:ascii="Palatino Linotype" w:hAnsi="Palatino Linotype"/>
          <w:bCs/>
        </w:rPr>
        <w:t xml:space="preserve"> de fecha de audiencia para exposición de argumentos</w:t>
      </w:r>
    </w:p>
    <w:p w14:paraId="5E6BF269" w14:textId="3F2FF1A5" w:rsidR="000502C8" w:rsidRDefault="000502C8" w:rsidP="002A1527">
      <w:pPr>
        <w:pStyle w:val="Sinespaciado"/>
        <w:numPr>
          <w:ilvl w:val="0"/>
          <w:numId w:val="10"/>
        </w:numPr>
        <w:spacing w:line="360" w:lineRule="auto"/>
        <w:jc w:val="both"/>
        <w:rPr>
          <w:rFonts w:ascii="Palatino Linotype" w:hAnsi="Palatino Linotype"/>
          <w:bCs/>
        </w:rPr>
      </w:pPr>
      <w:r>
        <w:rPr>
          <w:rFonts w:ascii="Palatino Linotype" w:hAnsi="Palatino Linotype"/>
          <w:bCs/>
        </w:rPr>
        <w:t xml:space="preserve">Presentación y desahogo de pruebas (Excepto confesional, las que no tengan relación directa con el asunto, las que resulten inútiles para la decisión del caso y aquellas que sean contrarias a derecho). </w:t>
      </w:r>
    </w:p>
    <w:p w14:paraId="5B5FB3E6" w14:textId="1EFED2A3" w:rsidR="000502C8" w:rsidRDefault="000502C8" w:rsidP="002A1527">
      <w:pPr>
        <w:pStyle w:val="Sinespaciado"/>
        <w:numPr>
          <w:ilvl w:val="0"/>
          <w:numId w:val="10"/>
        </w:numPr>
        <w:spacing w:line="360" w:lineRule="auto"/>
        <w:jc w:val="both"/>
        <w:rPr>
          <w:rFonts w:ascii="Palatino Linotype" w:hAnsi="Palatino Linotype"/>
          <w:bCs/>
        </w:rPr>
      </w:pPr>
      <w:r>
        <w:rPr>
          <w:rFonts w:ascii="Palatino Linotype" w:hAnsi="Palatino Linotype"/>
          <w:bCs/>
        </w:rPr>
        <w:t xml:space="preserve">Admisión </w:t>
      </w:r>
      <w:r w:rsidR="00627269">
        <w:rPr>
          <w:rFonts w:ascii="Palatino Linotype" w:hAnsi="Palatino Linotype"/>
          <w:bCs/>
        </w:rPr>
        <w:t>de pruebas</w:t>
      </w:r>
      <w:r>
        <w:rPr>
          <w:rFonts w:ascii="Palatino Linotype" w:hAnsi="Palatino Linotype"/>
          <w:bCs/>
        </w:rPr>
        <w:t xml:space="preserve"> </w:t>
      </w:r>
    </w:p>
    <w:p w14:paraId="51169729" w14:textId="2D561B3D" w:rsidR="000502C8" w:rsidRDefault="000502C8" w:rsidP="002A1527">
      <w:pPr>
        <w:pStyle w:val="Sinespaciado"/>
        <w:numPr>
          <w:ilvl w:val="0"/>
          <w:numId w:val="10"/>
        </w:numPr>
        <w:spacing w:line="360" w:lineRule="auto"/>
        <w:jc w:val="both"/>
        <w:rPr>
          <w:rFonts w:ascii="Palatino Linotype" w:hAnsi="Palatino Linotype"/>
          <w:bCs/>
        </w:rPr>
      </w:pPr>
      <w:r>
        <w:rPr>
          <w:rFonts w:ascii="Palatino Linotype" w:hAnsi="Palatino Linotype"/>
          <w:bCs/>
        </w:rPr>
        <w:t>Valoración de pruebas y manifestaciones</w:t>
      </w:r>
    </w:p>
    <w:p w14:paraId="152C1D88" w14:textId="762B256F" w:rsidR="000502C8" w:rsidRDefault="000502C8" w:rsidP="002A1527">
      <w:pPr>
        <w:pStyle w:val="Sinespaciado"/>
        <w:numPr>
          <w:ilvl w:val="0"/>
          <w:numId w:val="10"/>
        </w:numPr>
        <w:spacing w:line="360" w:lineRule="auto"/>
        <w:jc w:val="both"/>
        <w:rPr>
          <w:rFonts w:ascii="Palatino Linotype" w:hAnsi="Palatino Linotype"/>
          <w:bCs/>
        </w:rPr>
      </w:pPr>
      <w:r>
        <w:rPr>
          <w:rFonts w:ascii="Palatino Linotype" w:hAnsi="Palatino Linotype"/>
          <w:bCs/>
        </w:rPr>
        <w:t>Elaboración de dictamen de la Comisión legislativa</w:t>
      </w:r>
    </w:p>
    <w:p w14:paraId="704805F6" w14:textId="162E01E6" w:rsidR="000502C8" w:rsidRDefault="000502C8" w:rsidP="002A1527">
      <w:pPr>
        <w:pStyle w:val="Sinespaciado"/>
        <w:numPr>
          <w:ilvl w:val="0"/>
          <w:numId w:val="10"/>
        </w:numPr>
        <w:spacing w:line="360" w:lineRule="auto"/>
        <w:jc w:val="both"/>
        <w:rPr>
          <w:rFonts w:ascii="Palatino Linotype" w:hAnsi="Palatino Linotype"/>
          <w:bCs/>
        </w:rPr>
      </w:pPr>
      <w:r>
        <w:rPr>
          <w:rFonts w:ascii="Palatino Linotype" w:hAnsi="Palatino Linotype"/>
          <w:bCs/>
        </w:rPr>
        <w:t>Decreto legislativo (Nombre de municipios</w:t>
      </w:r>
      <w:r w:rsidR="00AB57AD">
        <w:rPr>
          <w:rFonts w:ascii="Palatino Linotype" w:hAnsi="Palatino Linotype"/>
          <w:bCs/>
        </w:rPr>
        <w:t>;</w:t>
      </w:r>
      <w:r>
        <w:rPr>
          <w:rFonts w:ascii="Palatino Linotype" w:hAnsi="Palatino Linotype"/>
          <w:bCs/>
        </w:rPr>
        <w:t xml:space="preserve"> diferendo limítrofe analizado</w:t>
      </w:r>
      <w:r w:rsidR="00AB57AD">
        <w:rPr>
          <w:rFonts w:ascii="Palatino Linotype" w:hAnsi="Palatino Linotype"/>
          <w:bCs/>
        </w:rPr>
        <w:t>;</w:t>
      </w:r>
      <w:r>
        <w:rPr>
          <w:rFonts w:ascii="Palatino Linotype" w:hAnsi="Palatino Linotype"/>
          <w:bCs/>
        </w:rPr>
        <w:t xml:space="preserve"> valoración de pruebas</w:t>
      </w:r>
      <w:r w:rsidR="00AB57AD">
        <w:rPr>
          <w:rFonts w:ascii="Palatino Linotype" w:hAnsi="Palatino Linotype"/>
          <w:bCs/>
        </w:rPr>
        <w:t>;</w:t>
      </w:r>
      <w:r>
        <w:rPr>
          <w:rFonts w:ascii="Palatino Linotype" w:hAnsi="Palatino Linotype"/>
          <w:bCs/>
        </w:rPr>
        <w:t xml:space="preserve"> fundamentos y motivos</w:t>
      </w:r>
      <w:r w:rsidR="00AB57AD">
        <w:rPr>
          <w:rFonts w:ascii="Palatino Linotype" w:hAnsi="Palatino Linotype"/>
          <w:bCs/>
        </w:rPr>
        <w:t>;</w:t>
      </w:r>
      <w:r>
        <w:rPr>
          <w:rFonts w:ascii="Palatino Linotype" w:hAnsi="Palatino Linotype"/>
          <w:bCs/>
        </w:rPr>
        <w:t xml:space="preserve"> conclusiones y resolutivos</w:t>
      </w:r>
      <w:r w:rsidR="00AB57AD">
        <w:rPr>
          <w:rFonts w:ascii="Palatino Linotype" w:hAnsi="Palatino Linotype"/>
          <w:bCs/>
        </w:rPr>
        <w:t>;</w:t>
      </w:r>
      <w:r>
        <w:rPr>
          <w:rFonts w:ascii="Palatino Linotype" w:hAnsi="Palatino Linotype"/>
          <w:bCs/>
        </w:rPr>
        <w:t xml:space="preserve"> </w:t>
      </w:r>
      <w:r w:rsidR="00AB57AD">
        <w:rPr>
          <w:rFonts w:ascii="Palatino Linotype" w:hAnsi="Palatino Linotype"/>
          <w:bCs/>
        </w:rPr>
        <w:t>alcances y efectos del decreto; término; plano topográfico)</w:t>
      </w:r>
    </w:p>
    <w:p w14:paraId="7A3F54B0" w14:textId="77777777" w:rsidR="00B9600C" w:rsidRDefault="00B9600C" w:rsidP="00480074">
      <w:pPr>
        <w:pStyle w:val="Sinespaciado"/>
        <w:spacing w:line="360" w:lineRule="auto"/>
        <w:jc w:val="both"/>
        <w:rPr>
          <w:rFonts w:ascii="Palatino Linotype" w:hAnsi="Palatino Linotype"/>
          <w:bCs/>
        </w:rPr>
      </w:pPr>
    </w:p>
    <w:p w14:paraId="0D1BE9DC" w14:textId="77777777" w:rsidR="00B9600C" w:rsidRDefault="00B9600C" w:rsidP="00480074">
      <w:pPr>
        <w:pStyle w:val="Sinespaciado"/>
        <w:spacing w:line="360" w:lineRule="auto"/>
        <w:jc w:val="both"/>
        <w:rPr>
          <w:rFonts w:ascii="Palatino Linotype" w:hAnsi="Palatino Linotype"/>
          <w:bCs/>
        </w:rPr>
      </w:pPr>
    </w:p>
    <w:p w14:paraId="50C78C9F" w14:textId="2B8E4C90" w:rsidR="00BD32AF" w:rsidRDefault="00AB57AD" w:rsidP="00480074">
      <w:pPr>
        <w:pStyle w:val="Sinespaciado"/>
        <w:spacing w:line="360" w:lineRule="auto"/>
        <w:jc w:val="both"/>
        <w:rPr>
          <w:rFonts w:ascii="Palatino Linotype" w:hAnsi="Palatino Linotype"/>
          <w:b/>
        </w:rPr>
      </w:pPr>
      <w:r>
        <w:rPr>
          <w:rFonts w:ascii="Palatino Linotype" w:hAnsi="Palatino Linotype"/>
          <w:bCs/>
        </w:rPr>
        <w:t>E</w:t>
      </w:r>
      <w:r w:rsidR="00480074">
        <w:rPr>
          <w:rFonts w:ascii="Palatino Linotype" w:hAnsi="Palatino Linotype"/>
          <w:bCs/>
        </w:rPr>
        <w:t xml:space="preserve">n virtud de lo anterior, a efecto de identificar las unidades administrativas competentes para atender la solicitud de información </w:t>
      </w:r>
      <w:r w:rsidR="00DF682A">
        <w:rPr>
          <w:rFonts w:ascii="Palatino Linotype" w:hAnsi="Palatino Linotype"/>
          <w:b/>
        </w:rPr>
        <w:t>00002/TONANI/IP/2025</w:t>
      </w:r>
      <w:r w:rsidR="00AE69E3">
        <w:rPr>
          <w:rFonts w:ascii="Palatino Linotype" w:hAnsi="Palatino Linotype"/>
          <w:bCs/>
        </w:rPr>
        <w:t xml:space="preserve"> resulta </w:t>
      </w:r>
      <w:r w:rsidR="00AE69E3">
        <w:rPr>
          <w:rFonts w:ascii="Palatino Linotype" w:hAnsi="Palatino Linotype"/>
          <w:bCs/>
        </w:rPr>
        <w:lastRenderedPageBreak/>
        <w:t xml:space="preserve">oportuno traer a colación las siguientes imágenes ilustrativas correspondientes al organigrama del </w:t>
      </w:r>
      <w:r w:rsidR="00AE69E3">
        <w:rPr>
          <w:rFonts w:ascii="Palatino Linotype" w:hAnsi="Palatino Linotype"/>
          <w:b/>
        </w:rPr>
        <w:t>Sujeto Obligado:</w:t>
      </w:r>
    </w:p>
    <w:p w14:paraId="42A0C343" w14:textId="64AA9A68" w:rsidR="00AB57AD" w:rsidRDefault="006F6AC1" w:rsidP="00480074">
      <w:pPr>
        <w:pStyle w:val="Sinespaciado"/>
        <w:spacing w:line="360" w:lineRule="auto"/>
        <w:jc w:val="both"/>
        <w:rPr>
          <w:rFonts w:ascii="Palatino Linotype" w:hAnsi="Palatino Linotype"/>
          <w:b/>
        </w:rPr>
      </w:pPr>
      <w:r>
        <w:rPr>
          <w:rFonts w:ascii="Palatino Linotype" w:hAnsi="Palatino Linotype" w:cs="Arial"/>
          <w:noProof/>
          <w:lang w:eastAsia="es-MX"/>
        </w:rPr>
        <w:drawing>
          <wp:anchor distT="0" distB="0" distL="114300" distR="114300" simplePos="0" relativeHeight="251681792" behindDoc="0" locked="0" layoutInCell="1" allowOverlap="1" wp14:anchorId="0932313A" wp14:editId="7FF26F54">
            <wp:simplePos x="0" y="0"/>
            <wp:positionH relativeFrom="page">
              <wp:align>center</wp:align>
            </wp:positionH>
            <wp:positionV relativeFrom="paragraph">
              <wp:posOffset>500380</wp:posOffset>
            </wp:positionV>
            <wp:extent cx="5760720" cy="3371850"/>
            <wp:effectExtent l="19050" t="19050" r="11430" b="19050"/>
            <wp:wrapThrough wrapText="bothSides">
              <wp:wrapPolygon edited="0">
                <wp:start x="-71" y="-122"/>
                <wp:lineTo x="-71" y="21600"/>
                <wp:lineTo x="21571" y="21600"/>
                <wp:lineTo x="21571" y="-122"/>
                <wp:lineTo x="-71" y="-122"/>
              </wp:wrapPolygon>
            </wp:wrapThrough>
            <wp:docPr id="2012893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371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A3E1510" w14:textId="03E41412" w:rsidR="00AB57AD" w:rsidRDefault="006F6AC1" w:rsidP="00480074">
      <w:pPr>
        <w:pStyle w:val="Sinespaciado"/>
        <w:spacing w:line="360" w:lineRule="auto"/>
        <w:jc w:val="both"/>
        <w:rPr>
          <w:rFonts w:ascii="Palatino Linotype" w:hAnsi="Palatino Linotype"/>
          <w:b/>
        </w:rPr>
      </w:pPr>
      <w:r>
        <w:rPr>
          <w:rFonts w:ascii="Palatino Linotype" w:hAnsi="Palatino Linotype"/>
          <w:b/>
          <w:noProof/>
          <w:lang w:eastAsia="es-MX"/>
        </w:rPr>
        <mc:AlternateContent>
          <mc:Choice Requires="wps">
            <w:drawing>
              <wp:anchor distT="0" distB="0" distL="114300" distR="114300" simplePos="0" relativeHeight="251693056" behindDoc="0" locked="0" layoutInCell="1" allowOverlap="1" wp14:anchorId="5FE2B9D3" wp14:editId="33DA3AD3">
                <wp:simplePos x="0" y="0"/>
                <wp:positionH relativeFrom="column">
                  <wp:posOffset>-102235</wp:posOffset>
                </wp:positionH>
                <wp:positionV relativeFrom="paragraph">
                  <wp:posOffset>3926840</wp:posOffset>
                </wp:positionV>
                <wp:extent cx="6070600" cy="2781300"/>
                <wp:effectExtent l="0" t="0" r="25400" b="19050"/>
                <wp:wrapNone/>
                <wp:docPr id="1268794035" name="Straight Connector 6"/>
                <wp:cNvGraphicFramePr/>
                <a:graphic xmlns:a="http://schemas.openxmlformats.org/drawingml/2006/main">
                  <a:graphicData uri="http://schemas.microsoft.com/office/word/2010/wordprocessingShape">
                    <wps:wsp>
                      <wps:cNvCnPr/>
                      <wps:spPr>
                        <a:xfrm>
                          <a:off x="0" y="0"/>
                          <a:ext cx="6070600" cy="2781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EE6A11" id="Straight Connector 6"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8.05pt,309.2pt" to="469.95pt,5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" strokecolor="#5b9bd5 [3204]" strokeweight=".5pt">
                <v:stroke joinstyle="miter"/>
              </v:line>
            </w:pict>
          </mc:Fallback>
        </mc:AlternateContent>
      </w:r>
    </w:p>
    <w:p w14:paraId="320C2D2B" w14:textId="4ABCAE70" w:rsidR="00AB57AD" w:rsidRDefault="00AB57AD" w:rsidP="00480074">
      <w:pPr>
        <w:pStyle w:val="Sinespaciado"/>
        <w:spacing w:line="360" w:lineRule="auto"/>
        <w:jc w:val="both"/>
        <w:rPr>
          <w:rFonts w:ascii="Palatino Linotype" w:hAnsi="Palatino Linotype"/>
          <w:b/>
        </w:rPr>
      </w:pPr>
    </w:p>
    <w:p w14:paraId="2664DE92" w14:textId="71355A0A" w:rsidR="00AB57AD" w:rsidRDefault="00AB57AD" w:rsidP="00480074">
      <w:pPr>
        <w:pStyle w:val="Sinespaciado"/>
        <w:spacing w:line="360" w:lineRule="auto"/>
        <w:jc w:val="both"/>
        <w:rPr>
          <w:rFonts w:ascii="Palatino Linotype" w:hAnsi="Palatino Linotype"/>
          <w:b/>
        </w:rPr>
      </w:pPr>
    </w:p>
    <w:p w14:paraId="5CEDD001" w14:textId="7A049004" w:rsidR="00AB57AD" w:rsidRDefault="00AB57AD" w:rsidP="00480074">
      <w:pPr>
        <w:pStyle w:val="Sinespaciado"/>
        <w:spacing w:line="360" w:lineRule="auto"/>
        <w:jc w:val="both"/>
        <w:rPr>
          <w:rFonts w:ascii="Palatino Linotype" w:hAnsi="Palatino Linotype"/>
          <w:b/>
        </w:rPr>
      </w:pPr>
    </w:p>
    <w:p w14:paraId="18C4EDA8" w14:textId="55DE0592" w:rsidR="00AB57AD" w:rsidRDefault="00AB57AD" w:rsidP="00480074">
      <w:pPr>
        <w:pStyle w:val="Sinespaciado"/>
        <w:spacing w:line="360" w:lineRule="auto"/>
        <w:jc w:val="both"/>
        <w:rPr>
          <w:rFonts w:ascii="Palatino Linotype" w:hAnsi="Palatino Linotype"/>
          <w:b/>
        </w:rPr>
      </w:pPr>
    </w:p>
    <w:p w14:paraId="41888D14" w14:textId="56B7746D" w:rsidR="00AB57AD" w:rsidRDefault="00AB57AD" w:rsidP="00480074">
      <w:pPr>
        <w:pStyle w:val="Sinespaciado"/>
        <w:spacing w:line="360" w:lineRule="auto"/>
        <w:jc w:val="both"/>
        <w:rPr>
          <w:rFonts w:ascii="Palatino Linotype" w:hAnsi="Palatino Linotype"/>
          <w:b/>
        </w:rPr>
      </w:pPr>
    </w:p>
    <w:p w14:paraId="492D3736" w14:textId="464231C3" w:rsidR="00B9600C" w:rsidRDefault="00B9600C" w:rsidP="00DE716E">
      <w:pPr>
        <w:pStyle w:val="Sinespaciado"/>
        <w:spacing w:line="360" w:lineRule="auto"/>
        <w:jc w:val="both"/>
        <w:rPr>
          <w:rFonts w:ascii="Palatino Linotype" w:hAnsi="Palatino Linotype" w:cs="Arial"/>
        </w:rPr>
      </w:pPr>
      <w:r>
        <w:rPr>
          <w:rFonts w:ascii="Palatino Linotype" w:hAnsi="Palatino Linotype" w:cs="Arial"/>
        </w:rPr>
        <w:t>´</w:t>
      </w:r>
    </w:p>
    <w:p w14:paraId="6E27C454" w14:textId="0E25BE1C" w:rsidR="00B9600C" w:rsidRDefault="006F6AC1" w:rsidP="00DE716E">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mc:AlternateContent>
          <mc:Choice Requires="wps">
            <w:drawing>
              <wp:anchor distT="0" distB="0" distL="114300" distR="114300" simplePos="0" relativeHeight="251685888" behindDoc="0" locked="0" layoutInCell="1" allowOverlap="1" wp14:anchorId="74AC2F57" wp14:editId="2E31C557">
                <wp:simplePos x="0" y="0"/>
                <wp:positionH relativeFrom="margin">
                  <wp:align>left</wp:align>
                </wp:positionH>
                <wp:positionV relativeFrom="paragraph">
                  <wp:posOffset>1285875</wp:posOffset>
                </wp:positionV>
                <wp:extent cx="5478780" cy="350520"/>
                <wp:effectExtent l="0" t="0" r="26670" b="11430"/>
                <wp:wrapNone/>
                <wp:docPr id="1112516510" name="Rectangle 7"/>
                <wp:cNvGraphicFramePr/>
                <a:graphic xmlns:a="http://schemas.openxmlformats.org/drawingml/2006/main">
                  <a:graphicData uri="http://schemas.microsoft.com/office/word/2010/wordprocessingShape">
                    <wps:wsp>
                      <wps:cNvSpPr/>
                      <wps:spPr>
                        <a:xfrm>
                          <a:off x="0" y="0"/>
                          <a:ext cx="5478780" cy="3505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005AD3" id="Rectangle 7" o:spid="_x0000_s1026" style="position:absolute;margin-left:0;margin-top:101.25pt;width:431.4pt;height:27.6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" filled="f" strokecolor="red" strokeweight="1pt">
                <w10:wrap anchorx="margin"/>
              </v:rect>
            </w:pict>
          </mc:Fallback>
        </mc:AlternateContent>
      </w:r>
      <w:r w:rsidRPr="00B9600C">
        <w:rPr>
          <w:rFonts w:ascii="Palatino Linotype" w:hAnsi="Palatino Linotype" w:cs="Arial"/>
          <w:noProof/>
          <w:lang w:eastAsia="es-MX"/>
        </w:rPr>
        <w:drawing>
          <wp:anchor distT="0" distB="0" distL="114300" distR="114300" simplePos="0" relativeHeight="251682816" behindDoc="0" locked="0" layoutInCell="1" allowOverlap="1" wp14:anchorId="123B2D53" wp14:editId="2B7F4146">
            <wp:simplePos x="0" y="0"/>
            <wp:positionH relativeFrom="page">
              <wp:align>center</wp:align>
            </wp:positionH>
            <wp:positionV relativeFrom="paragraph">
              <wp:posOffset>19050</wp:posOffset>
            </wp:positionV>
            <wp:extent cx="5760720" cy="3371850"/>
            <wp:effectExtent l="19050" t="19050" r="11430" b="19050"/>
            <wp:wrapThrough wrapText="bothSides">
              <wp:wrapPolygon edited="0">
                <wp:start x="-71" y="-122"/>
                <wp:lineTo x="-71" y="21600"/>
                <wp:lineTo x="21571" y="21600"/>
                <wp:lineTo x="21571" y="-122"/>
                <wp:lineTo x="-71" y="-122"/>
              </wp:wrapPolygon>
            </wp:wrapThrough>
            <wp:docPr id="3235838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83819"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371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FD67DF1" w14:textId="67517AF6" w:rsidR="00B9600C" w:rsidRDefault="006F6AC1" w:rsidP="00DE716E">
      <w:pPr>
        <w:pStyle w:val="Sinespaciado"/>
        <w:spacing w:line="360" w:lineRule="auto"/>
        <w:jc w:val="both"/>
        <w:rPr>
          <w:rFonts w:ascii="Palatino Linotype" w:hAnsi="Palatino Linotype" w:cs="Arial"/>
        </w:rPr>
      </w:pPr>
      <w:r w:rsidRPr="00B9600C">
        <w:rPr>
          <w:rFonts w:ascii="Palatino Linotype" w:hAnsi="Palatino Linotype" w:cs="Arial"/>
          <w:noProof/>
          <w:lang w:eastAsia="es-MX"/>
        </w:rPr>
        <w:drawing>
          <wp:anchor distT="0" distB="0" distL="114300" distR="114300" simplePos="0" relativeHeight="251684864" behindDoc="0" locked="0" layoutInCell="1" allowOverlap="1" wp14:anchorId="3409ABF0" wp14:editId="3BE7278E">
            <wp:simplePos x="0" y="0"/>
            <wp:positionH relativeFrom="page">
              <wp:align>center</wp:align>
            </wp:positionH>
            <wp:positionV relativeFrom="paragraph">
              <wp:posOffset>259715</wp:posOffset>
            </wp:positionV>
            <wp:extent cx="5760720" cy="3409950"/>
            <wp:effectExtent l="19050" t="19050" r="11430" b="19050"/>
            <wp:wrapThrough wrapText="bothSides">
              <wp:wrapPolygon edited="0">
                <wp:start x="-71" y="-121"/>
                <wp:lineTo x="-71" y="21600"/>
                <wp:lineTo x="21571" y="21600"/>
                <wp:lineTo x="21571" y="-121"/>
                <wp:lineTo x="-71" y="-121"/>
              </wp:wrapPolygon>
            </wp:wrapThrough>
            <wp:docPr id="11290537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53764" name="Picture 1"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409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9600C">
        <w:rPr>
          <w:rFonts w:ascii="Palatino Linotype" w:hAnsi="Palatino Linotype" w:cs="Arial"/>
          <w:noProof/>
          <w:lang w:eastAsia="es-MX"/>
        </w:rPr>
        <mc:AlternateContent>
          <mc:Choice Requires="wps">
            <w:drawing>
              <wp:anchor distT="0" distB="0" distL="114300" distR="114300" simplePos="0" relativeHeight="251687936" behindDoc="0" locked="0" layoutInCell="1" allowOverlap="1" wp14:anchorId="1AE3B732" wp14:editId="6F7002B5">
                <wp:simplePos x="0" y="0"/>
                <wp:positionH relativeFrom="page">
                  <wp:align>center</wp:align>
                </wp:positionH>
                <wp:positionV relativeFrom="paragraph">
                  <wp:posOffset>1741805</wp:posOffset>
                </wp:positionV>
                <wp:extent cx="5478780" cy="350520"/>
                <wp:effectExtent l="0" t="0" r="26670" b="11430"/>
                <wp:wrapNone/>
                <wp:docPr id="1540425250" name="Rectangle 7"/>
                <wp:cNvGraphicFramePr/>
                <a:graphic xmlns:a="http://schemas.openxmlformats.org/drawingml/2006/main">
                  <a:graphicData uri="http://schemas.microsoft.com/office/word/2010/wordprocessingShape">
                    <wps:wsp>
                      <wps:cNvSpPr/>
                      <wps:spPr>
                        <a:xfrm>
                          <a:off x="0" y="0"/>
                          <a:ext cx="5478780" cy="3505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D00ACB" id="Rectangle 7" o:spid="_x0000_s1026" style="position:absolute;margin-left:0;margin-top:137.15pt;width:431.4pt;height:27.6pt;z-index:25168793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" filled="f" strokecolor="red" strokeweight="1pt">
                <w10:wrap anchorx="page"/>
              </v:rect>
            </w:pict>
          </mc:Fallback>
        </mc:AlternateContent>
      </w:r>
    </w:p>
    <w:p w14:paraId="1C2D2FFE" w14:textId="0B6C81AF" w:rsidR="00DE716E" w:rsidRDefault="00DE716E" w:rsidP="00DE716E">
      <w:pPr>
        <w:pStyle w:val="Sinespaciado"/>
        <w:spacing w:line="360" w:lineRule="auto"/>
        <w:jc w:val="both"/>
        <w:rPr>
          <w:rFonts w:ascii="Palatino Linotype" w:hAnsi="Palatino Linotype" w:cs="Arial"/>
        </w:rPr>
      </w:pPr>
      <w:r>
        <w:rPr>
          <w:rFonts w:ascii="Palatino Linotype" w:hAnsi="Palatino Linotype" w:cs="Arial"/>
        </w:rPr>
        <w:lastRenderedPageBreak/>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se auxilia de diversas Direcciones, Subdirecciones, Departamentos y Unidades Administrativas para cumplir con sus fines y objetivos, resultando de nuestro más amplio interés la Dirección Jurídica</w:t>
      </w:r>
      <w:r w:rsidR="00B9600C">
        <w:rPr>
          <w:rFonts w:ascii="Palatino Linotype" w:hAnsi="Palatino Linotype" w:cs="Arial"/>
        </w:rPr>
        <w:t xml:space="preserve"> y la Dirección de Desarrollo Urbano. </w:t>
      </w:r>
      <w:r>
        <w:rPr>
          <w:rFonts w:ascii="Palatino Linotype" w:hAnsi="Palatino Linotype" w:cs="Arial"/>
        </w:rPr>
        <w:t xml:space="preserve">  </w:t>
      </w:r>
    </w:p>
    <w:p w14:paraId="704F8266" w14:textId="3B2C7906" w:rsidR="00AE69E3" w:rsidRDefault="00AE69E3" w:rsidP="00480074">
      <w:pPr>
        <w:pStyle w:val="Sinespaciado"/>
        <w:spacing w:line="360" w:lineRule="auto"/>
        <w:jc w:val="both"/>
        <w:rPr>
          <w:rFonts w:ascii="Palatino Linotype" w:hAnsi="Palatino Linotype"/>
          <w:b/>
        </w:rPr>
      </w:pPr>
    </w:p>
    <w:p w14:paraId="0ED27598" w14:textId="34107DB0" w:rsidR="00407774" w:rsidRDefault="000B5B77" w:rsidP="00480074">
      <w:pPr>
        <w:pStyle w:val="Sinespaciado"/>
        <w:spacing w:line="360" w:lineRule="auto"/>
        <w:jc w:val="both"/>
        <w:rPr>
          <w:rFonts w:ascii="Palatino Linotype" w:hAnsi="Palatino Linotype"/>
          <w:bCs/>
        </w:rPr>
      </w:pPr>
      <w:r w:rsidRPr="000B5B77">
        <w:rPr>
          <w:rFonts w:ascii="Palatino Linotype" w:hAnsi="Palatino Linotype"/>
          <w:bCs/>
        </w:rPr>
        <w:t xml:space="preserve">En </w:t>
      </w:r>
      <w:r>
        <w:rPr>
          <w:rFonts w:ascii="Palatino Linotype" w:hAnsi="Palatino Linotype"/>
          <w:bCs/>
        </w:rPr>
        <w:t xml:space="preserve">este sentido, a efecto de ilustrar la esfera competencial de las unidades administrativas en cita, resulta oportuno traer a colación los </w:t>
      </w:r>
      <w:r w:rsidR="00AB57AD">
        <w:rPr>
          <w:rFonts w:ascii="Palatino Linotype" w:hAnsi="Palatino Linotype"/>
          <w:bCs/>
        </w:rPr>
        <w:t xml:space="preserve">numerales </w:t>
      </w:r>
      <w:r w:rsidR="00407774">
        <w:rPr>
          <w:rFonts w:ascii="Palatino Linotype" w:hAnsi="Palatino Linotype"/>
          <w:bCs/>
        </w:rPr>
        <w:t xml:space="preserve">13, 52, 109, 204 y 205 del Bando Municipal de </w:t>
      </w:r>
      <w:proofErr w:type="spellStart"/>
      <w:r w:rsidR="00407774">
        <w:rPr>
          <w:rFonts w:ascii="Palatino Linotype" w:hAnsi="Palatino Linotype"/>
          <w:bCs/>
        </w:rPr>
        <w:t>Tonanitla</w:t>
      </w:r>
      <w:proofErr w:type="spellEnd"/>
      <w:r w:rsidR="00407774">
        <w:rPr>
          <w:rFonts w:ascii="Palatino Linotype" w:hAnsi="Palatino Linotype"/>
          <w:bCs/>
        </w:rPr>
        <w:t xml:space="preserve">, porciones normativas que disponen a la literalidad lo siguiente: </w:t>
      </w:r>
    </w:p>
    <w:p w14:paraId="25D4FF72" w14:textId="4F92CAB9" w:rsidR="00407774" w:rsidRDefault="00407774" w:rsidP="00407774">
      <w:pPr>
        <w:pStyle w:val="Citas"/>
      </w:pPr>
      <w:r>
        <w:t>“</w:t>
      </w:r>
      <w:r w:rsidRPr="00407774">
        <w:t xml:space="preserve">ARTÍCULO 13.- El territorio del Municipio de </w:t>
      </w:r>
      <w:proofErr w:type="spellStart"/>
      <w:r w:rsidRPr="00407774">
        <w:t>Tonanitla</w:t>
      </w:r>
      <w:proofErr w:type="spellEnd"/>
      <w:r w:rsidRPr="00407774">
        <w:t xml:space="preserve">, conserva la extensión y límites actualmente reconocidos conforme a la Ley, ocupando una extensión territorial de 17.7 kilómetros cuadrados de superficie y colinda: </w:t>
      </w:r>
    </w:p>
    <w:p w14:paraId="1BE9D98C" w14:textId="77777777" w:rsidR="00407774" w:rsidRDefault="00407774" w:rsidP="00407774">
      <w:pPr>
        <w:pStyle w:val="Citas"/>
      </w:pPr>
      <w:r w:rsidRPr="00407774">
        <w:t xml:space="preserve">Al Norte: Con el Municipio de Nextlalpan de Felipe Sánchez Solís; </w:t>
      </w:r>
    </w:p>
    <w:p w14:paraId="6E253E76" w14:textId="77777777" w:rsidR="00407774" w:rsidRDefault="00407774" w:rsidP="00407774">
      <w:pPr>
        <w:pStyle w:val="Citas"/>
      </w:pPr>
      <w:r w:rsidRPr="00407774">
        <w:t xml:space="preserve">Al Sur: Con los Municipios de Ecatepec de Morelos y Coacalco de Berriozábal; </w:t>
      </w:r>
    </w:p>
    <w:p w14:paraId="3E2A512F" w14:textId="77777777" w:rsidR="00407774" w:rsidRDefault="00407774" w:rsidP="00407774">
      <w:pPr>
        <w:pStyle w:val="Citas"/>
      </w:pPr>
      <w:r w:rsidRPr="00407774">
        <w:t xml:space="preserve">Al Oriente: Con el Municipio de Tecámac de Felipe Villanueva; </w:t>
      </w:r>
    </w:p>
    <w:p w14:paraId="6E044006" w14:textId="25DA2E2E" w:rsidR="000B5B77" w:rsidRDefault="00407774" w:rsidP="00407774">
      <w:pPr>
        <w:pStyle w:val="Citas"/>
      </w:pPr>
      <w:r w:rsidRPr="00407774">
        <w:t xml:space="preserve">Al Poniente: Con los Municipios de Nextlalpan de Felipe Sánchez Solís y </w:t>
      </w:r>
      <w:proofErr w:type="spellStart"/>
      <w:r w:rsidRPr="00407774">
        <w:t>Tultitlande</w:t>
      </w:r>
      <w:proofErr w:type="spellEnd"/>
      <w:r w:rsidRPr="00407774">
        <w:t xml:space="preserve"> Mariano Escobedo</w:t>
      </w:r>
    </w:p>
    <w:p w14:paraId="3A27716B" w14:textId="77777777" w:rsidR="00407774" w:rsidRDefault="00407774" w:rsidP="00407774">
      <w:pPr>
        <w:pStyle w:val="Citas"/>
      </w:pPr>
      <w:r w:rsidRPr="00407774">
        <w:t>ARTÍCULO 52.- Además auxiliándose y siendo integrantes de los comités, consejos y comisiones los cuales se regirán por las leyes y reglamentos de la materia, siendo los siguientes:</w:t>
      </w:r>
    </w:p>
    <w:p w14:paraId="1636F795" w14:textId="77777777" w:rsidR="00407774" w:rsidRDefault="00407774" w:rsidP="00407774">
      <w:pPr>
        <w:pStyle w:val="Citas"/>
      </w:pPr>
      <w:r>
        <w:t>(…)</w:t>
      </w:r>
    </w:p>
    <w:p w14:paraId="55C4BD35" w14:textId="77777777" w:rsidR="00407774" w:rsidRPr="00407774" w:rsidRDefault="00407774" w:rsidP="00407774">
      <w:pPr>
        <w:pStyle w:val="Citas"/>
        <w:rPr>
          <w:b/>
          <w:bCs/>
          <w:u w:val="single"/>
        </w:rPr>
      </w:pPr>
      <w:r w:rsidRPr="00407774">
        <w:rPr>
          <w:b/>
          <w:bCs/>
          <w:u w:val="single"/>
        </w:rPr>
        <w:lastRenderedPageBreak/>
        <w:t>V. Comisión de Límites Territoriales Municipales;</w:t>
      </w:r>
    </w:p>
    <w:p w14:paraId="53E92F66" w14:textId="3B49D9B6" w:rsidR="00407774" w:rsidRDefault="00407774" w:rsidP="00407774">
      <w:pPr>
        <w:pStyle w:val="Citas"/>
      </w:pPr>
      <w:r>
        <w:t>(…)</w:t>
      </w:r>
    </w:p>
    <w:p w14:paraId="24043300" w14:textId="45676A2A" w:rsidR="00407774" w:rsidRDefault="00407774" w:rsidP="00407774">
      <w:pPr>
        <w:pStyle w:val="Citas"/>
      </w:pPr>
      <w:r w:rsidRPr="00407774">
        <w:t>DIRECCIÓN DE DESARROLLO URBANO</w:t>
      </w:r>
    </w:p>
    <w:p w14:paraId="6C347BB1" w14:textId="183E6E8B" w:rsidR="00407774" w:rsidRDefault="00407774" w:rsidP="00407774">
      <w:pPr>
        <w:pStyle w:val="Citas"/>
      </w:pPr>
      <w:r w:rsidRPr="00B9600C">
        <w:rPr>
          <w:b/>
          <w:bCs/>
          <w:u w:val="single"/>
        </w:rPr>
        <w:t>ARTÍCULO 109.- Es la encargada de ejecutar las disposiciones técnicas y jurídicas que regulan el ordenamiento territorial de los asentamientos humanos y el desarrollo urbano de los centros de población en el municipio,</w:t>
      </w:r>
      <w:r w:rsidRPr="00407774">
        <w:t xml:space="preserve"> para un crecimiento ordenado a través de políticas económicas, sociales ambientales y espaciales, en forma coordinada con los tres órdenes de gobierno, en términos de Libro Quinto denominado del Ordenamiento Territorial de los Asentamientos Humanos y del Desarrollo Urbano de los Centros de Población, del Código Administrativo del Estado de México.</w:t>
      </w:r>
    </w:p>
    <w:p w14:paraId="5C63BD74" w14:textId="39CAAC6F" w:rsidR="00157AE0" w:rsidRDefault="00157AE0" w:rsidP="00407774">
      <w:pPr>
        <w:pStyle w:val="Citas"/>
      </w:pPr>
      <w:r>
        <w:t xml:space="preserve">DIRECCIÓN JURÍDICA </w:t>
      </w:r>
    </w:p>
    <w:p w14:paraId="7282C21B" w14:textId="39D23513" w:rsidR="00407774" w:rsidRDefault="00407774" w:rsidP="00407774">
      <w:pPr>
        <w:pStyle w:val="Citas"/>
      </w:pPr>
      <w:r w:rsidRPr="00407774">
        <w:t>ARTICULO 204.- La Dirección, es el órgano consultivo del municipio, responsable de brindar asesoría y orientación jurídica a las dependencias y entidades de la Administración Pública Municipal, a fin de brindar certeza y legalidad a los procedimientos administrativos y los actos generados por éstos; tramitar la defensa de los intereses de la autoridad municipal ante los órganos administrativos y jurisdiccionales en los que se desarrollen los conflictos de intereses en los que el municipio sea parte.</w:t>
      </w:r>
    </w:p>
    <w:p w14:paraId="10A0110D" w14:textId="41385ED1" w:rsidR="00407774" w:rsidRDefault="00407774" w:rsidP="00407774">
      <w:pPr>
        <w:pStyle w:val="Citas"/>
      </w:pPr>
      <w:r w:rsidRPr="00407774">
        <w:t>ARTÍCULO 205.- Corresponde a la Dirección Jurídica, el ejercicio de las siguientes</w:t>
      </w:r>
      <w:r>
        <w:t xml:space="preserve"> </w:t>
      </w:r>
      <w:r w:rsidRPr="00407774">
        <w:t>atribuciones:</w:t>
      </w:r>
    </w:p>
    <w:p w14:paraId="7A5CDF1C" w14:textId="52D9646B" w:rsidR="00407774" w:rsidRDefault="00407774" w:rsidP="00407774">
      <w:pPr>
        <w:pStyle w:val="Citas"/>
      </w:pPr>
      <w:r>
        <w:t>(…)</w:t>
      </w:r>
    </w:p>
    <w:p w14:paraId="699B28E9" w14:textId="0B8C4F8D" w:rsidR="00407774" w:rsidRPr="00157AE0" w:rsidRDefault="00407774" w:rsidP="00407774">
      <w:pPr>
        <w:pStyle w:val="Citas"/>
        <w:rPr>
          <w:b/>
          <w:bCs/>
          <w:u w:val="single"/>
        </w:rPr>
      </w:pPr>
      <w:r w:rsidRPr="00157AE0">
        <w:rPr>
          <w:b/>
          <w:bCs/>
          <w:u w:val="single"/>
        </w:rPr>
        <w:lastRenderedPageBreak/>
        <w:t>III. Promover todas las acciones administrativas y judiciales que sean convenientes para los intereses del municipio, así como asistir en la defensa del Ayuntamiento en los procedimientos administrativos y procesos jurisdiccionales en los que éste sea parte, en materia Civil, laboral, administrativa, mercantil, penal, etc., en todas sus etapas procesales, incluyendo la interposición de recursos inclusive del juicio de amparo, acordando con el Presidente Municipal lo conducente respecto de la atención de estos asuntos y recabando la información necesaria por parte de las dependencias y entidades a fin de ejercer la acción o plantear la defensa más adecuada</w:t>
      </w:r>
    </w:p>
    <w:p w14:paraId="546220EC" w14:textId="46CBFFFF" w:rsidR="00407774" w:rsidRDefault="00407774" w:rsidP="00407774">
      <w:pPr>
        <w:pStyle w:val="Citas"/>
      </w:pPr>
      <w:r>
        <w:t>(…)</w:t>
      </w:r>
    </w:p>
    <w:p w14:paraId="04407813" w14:textId="4C3AECA1" w:rsidR="00407774" w:rsidRDefault="00407774" w:rsidP="00407774">
      <w:pPr>
        <w:pStyle w:val="Citas"/>
      </w:pPr>
      <w:r w:rsidRPr="00407774">
        <w:t>VIII. Las demás que le sean señaladas en los acuerdos, reglamentos y demás ordenamientos aplicables;</w:t>
      </w:r>
    </w:p>
    <w:p w14:paraId="450F5880" w14:textId="38BC5F5C" w:rsidR="00407774" w:rsidRPr="00157AE0" w:rsidRDefault="00407774" w:rsidP="00407774">
      <w:pPr>
        <w:pStyle w:val="Citas"/>
        <w:rPr>
          <w:b/>
          <w:bCs/>
        </w:rPr>
      </w:pPr>
      <w:r>
        <w:t>(…)</w:t>
      </w:r>
      <w:r w:rsidR="00157AE0">
        <w:t xml:space="preserve">” </w:t>
      </w:r>
      <w:r w:rsidR="00157AE0">
        <w:rPr>
          <w:b/>
          <w:bCs/>
        </w:rPr>
        <w:t>(Sic)</w:t>
      </w:r>
    </w:p>
    <w:p w14:paraId="25756F16" w14:textId="77777777" w:rsidR="00407774" w:rsidRDefault="00407774" w:rsidP="00480074">
      <w:pPr>
        <w:pStyle w:val="Sinespaciado"/>
        <w:spacing w:line="360" w:lineRule="auto"/>
        <w:jc w:val="both"/>
        <w:rPr>
          <w:rFonts w:ascii="Palatino Linotype" w:hAnsi="Palatino Linotype"/>
          <w:b/>
          <w:bCs/>
        </w:rPr>
      </w:pPr>
    </w:p>
    <w:p w14:paraId="5D0BC8C7" w14:textId="77777777" w:rsidR="00AE69E3" w:rsidRDefault="00AE69E3" w:rsidP="00480074">
      <w:pPr>
        <w:pStyle w:val="Sinespaciado"/>
        <w:spacing w:line="360" w:lineRule="auto"/>
        <w:jc w:val="both"/>
        <w:rPr>
          <w:rFonts w:ascii="Palatino Linotype" w:hAnsi="Palatino Linotype"/>
          <w:b/>
          <w:bCs/>
        </w:rPr>
      </w:pPr>
    </w:p>
    <w:p w14:paraId="0E3AF9FA" w14:textId="6BAA995F" w:rsidR="001A7095" w:rsidRDefault="001A7095" w:rsidP="001A7095">
      <w:pPr>
        <w:pStyle w:val="Sinespaciado"/>
        <w:spacing w:line="360" w:lineRule="auto"/>
        <w:jc w:val="both"/>
        <w:rPr>
          <w:rFonts w:ascii="Palatino Linotype" w:hAnsi="Palatino Linotype" w:cs="Arial"/>
        </w:rPr>
      </w:pPr>
      <w:r w:rsidRPr="001A7095">
        <w:rPr>
          <w:rFonts w:ascii="Palatino Linotype" w:hAnsi="Palatino Linotype"/>
        </w:rPr>
        <w:t xml:space="preserve">De ahí </w:t>
      </w:r>
      <w:r>
        <w:rPr>
          <w:rFonts w:ascii="Palatino Linotype" w:hAnsi="Palatino Linotype"/>
        </w:rPr>
        <w:t xml:space="preserve">que deba arribarse a la premisa de que </w:t>
      </w:r>
      <w:r>
        <w:rPr>
          <w:rFonts w:ascii="Palatino Linotype" w:hAnsi="Palatino Linotype" w:cs="Arial"/>
        </w:rPr>
        <w:t>la Dirección Jurídica</w:t>
      </w:r>
      <w:r w:rsidR="00157AE0">
        <w:rPr>
          <w:rFonts w:ascii="Palatino Linotype" w:hAnsi="Palatino Linotype" w:cs="Arial"/>
        </w:rPr>
        <w:t xml:space="preserve"> y la Dirección de Desarrollo Urbano </w:t>
      </w:r>
      <w:r>
        <w:rPr>
          <w:rFonts w:ascii="Palatino Linotype" w:hAnsi="Palatino Linotype" w:cs="Arial"/>
        </w:rPr>
        <w:t xml:space="preserve">resultan las unidades administrativas </w:t>
      </w:r>
      <w:r w:rsidR="00D945CB">
        <w:rPr>
          <w:rFonts w:ascii="Palatino Linotype" w:hAnsi="Palatino Linotype" w:cs="Arial"/>
        </w:rPr>
        <w:t xml:space="preserve">competentes </w:t>
      </w:r>
      <w:r>
        <w:rPr>
          <w:rFonts w:ascii="Palatino Linotype" w:hAnsi="Palatino Linotype" w:cs="Arial"/>
        </w:rPr>
        <w:t xml:space="preserve">para generar, poseer y administrar los soportes documentales que resultan de interés a la particular. </w:t>
      </w:r>
    </w:p>
    <w:p w14:paraId="4F7B614D" w14:textId="0EAD6E5C" w:rsidR="00FE5CE5" w:rsidRDefault="00FE5CE5" w:rsidP="00FE5CE5">
      <w:pPr>
        <w:pStyle w:val="Prrafodelista"/>
        <w:autoSpaceDE w:val="0"/>
        <w:autoSpaceDN w:val="0"/>
        <w:adjustRightInd w:val="0"/>
        <w:spacing w:before="240" w:after="160" w:line="360" w:lineRule="auto"/>
        <w:ind w:left="0"/>
        <w:jc w:val="both"/>
        <w:rPr>
          <w:rFonts w:ascii="Palatino Linotype" w:hAnsi="Palatino Linotype" w:cs="Arial"/>
          <w:bCs/>
        </w:rPr>
      </w:pPr>
      <w:r w:rsidRPr="006918CC">
        <w:rPr>
          <w:rFonts w:ascii="Palatino Linotype" w:hAnsi="Palatino Linotype" w:cs="Arial"/>
          <w:bCs/>
        </w:rPr>
        <w:t>De manera complementaria, esta Ponencia Resolutora procedió a consultar información difundida en medios electrónicos, misma que puede ser consultada ingresando a la</w:t>
      </w:r>
      <w:r w:rsidR="001F4421">
        <w:rPr>
          <w:rFonts w:ascii="Palatino Linotype" w:hAnsi="Palatino Linotype" w:cs="Arial"/>
          <w:bCs/>
        </w:rPr>
        <w:t>s</w:t>
      </w:r>
      <w:r w:rsidRPr="006918CC">
        <w:rPr>
          <w:rFonts w:ascii="Palatino Linotype" w:hAnsi="Palatino Linotype" w:cs="Arial"/>
          <w:bCs/>
        </w:rPr>
        <w:t xml:space="preserve"> siguiente</w:t>
      </w:r>
      <w:r w:rsidR="001F4421">
        <w:rPr>
          <w:rFonts w:ascii="Palatino Linotype" w:hAnsi="Palatino Linotype" w:cs="Arial"/>
          <w:bCs/>
        </w:rPr>
        <w:t>s</w:t>
      </w:r>
      <w:r w:rsidRPr="006918CC">
        <w:rPr>
          <w:rFonts w:ascii="Palatino Linotype" w:hAnsi="Palatino Linotype" w:cs="Arial"/>
          <w:bCs/>
        </w:rPr>
        <w:t xml:space="preserve"> liga</w:t>
      </w:r>
      <w:r w:rsidR="001F4421">
        <w:rPr>
          <w:rFonts w:ascii="Palatino Linotype" w:hAnsi="Palatino Linotype" w:cs="Arial"/>
          <w:bCs/>
        </w:rPr>
        <w:t>s</w:t>
      </w:r>
      <w:r w:rsidRPr="006918CC">
        <w:rPr>
          <w:rFonts w:ascii="Palatino Linotype" w:hAnsi="Palatino Linotype" w:cs="Arial"/>
          <w:bCs/>
        </w:rPr>
        <w:t xml:space="preserve"> electrónica</w:t>
      </w:r>
      <w:r w:rsidR="001F4421">
        <w:rPr>
          <w:rFonts w:ascii="Palatino Linotype" w:hAnsi="Palatino Linotype" w:cs="Arial"/>
          <w:bCs/>
        </w:rPr>
        <w:t>s</w:t>
      </w:r>
      <w:r w:rsidRPr="006918CC">
        <w:rPr>
          <w:rFonts w:ascii="Palatino Linotype" w:hAnsi="Palatino Linotype" w:cs="Arial"/>
          <w:bCs/>
        </w:rPr>
        <w:t xml:space="preserve">: </w:t>
      </w:r>
    </w:p>
    <w:p w14:paraId="52CC92A5" w14:textId="0D65B8EB" w:rsidR="00157AE0" w:rsidRPr="00157AE0" w:rsidRDefault="00100515" w:rsidP="00FE5CE5">
      <w:pPr>
        <w:pStyle w:val="Prrafodelista"/>
        <w:autoSpaceDE w:val="0"/>
        <w:autoSpaceDN w:val="0"/>
        <w:adjustRightInd w:val="0"/>
        <w:spacing w:before="240" w:after="160" w:line="360" w:lineRule="auto"/>
        <w:ind w:left="0"/>
        <w:jc w:val="both"/>
        <w:rPr>
          <w:rFonts w:ascii="Palatino Linotype" w:hAnsi="Palatino Linotype"/>
        </w:rPr>
      </w:pPr>
      <w:hyperlink r:id="rId11" w:anchor=":~:text=El%20conflicto%20territorial%20entre%20Tec%C3%A1mac,y%20sin%20ceder%20a%20presiones" w:history="1">
        <w:r w:rsidR="00157AE0" w:rsidRPr="00157AE0">
          <w:rPr>
            <w:rStyle w:val="Hipervnculo"/>
            <w:rFonts w:ascii="Palatino Linotype" w:hAnsi="Palatino Linotype"/>
          </w:rPr>
          <w:t>https://www.cronica.com.mx/estados/2024/12/10/conflicto-territorial-entre-tecamac-y-tonanitla-sigue-sin-solucion/#:~:text=El%20conflicto%20territorial%20entre%20Tec%C3%A1mac,y%20sin%20ceder%20a%20presiones</w:t>
        </w:r>
      </w:hyperlink>
      <w:r w:rsidR="00157AE0" w:rsidRPr="00157AE0">
        <w:rPr>
          <w:rFonts w:ascii="Palatino Linotype" w:hAnsi="Palatino Linotype"/>
        </w:rPr>
        <w:t xml:space="preserve">. </w:t>
      </w:r>
    </w:p>
    <w:p w14:paraId="1D31EFB0" w14:textId="77964385" w:rsidR="00FE5CE5" w:rsidRPr="00157AE0" w:rsidRDefault="00100515" w:rsidP="00FE5CE5">
      <w:pPr>
        <w:pStyle w:val="Prrafodelista"/>
        <w:autoSpaceDE w:val="0"/>
        <w:autoSpaceDN w:val="0"/>
        <w:adjustRightInd w:val="0"/>
        <w:spacing w:before="240" w:after="160" w:line="360" w:lineRule="auto"/>
        <w:ind w:left="0"/>
        <w:jc w:val="both"/>
        <w:rPr>
          <w:rFonts w:ascii="Palatino Linotype" w:hAnsi="Palatino Linotype" w:cs="Arial"/>
          <w:bCs/>
        </w:rPr>
      </w:pPr>
      <w:hyperlink r:id="rId12" w:history="1">
        <w:r w:rsidR="00157AE0" w:rsidRPr="00157AE0">
          <w:rPr>
            <w:rStyle w:val="Hipervnculo"/>
            <w:rFonts w:ascii="Palatino Linotype" w:hAnsi="Palatino Linotype" w:cs="Arial"/>
            <w:bCs/>
          </w:rPr>
          <w:t>https://oem.com.mx/elsoldetoluca/local/tecamac-y-tonanitla-en-conflicto-por-limites-territoriales-14344372</w:t>
        </w:r>
      </w:hyperlink>
      <w:r w:rsidR="00157AE0" w:rsidRPr="00157AE0">
        <w:rPr>
          <w:rFonts w:ascii="Palatino Linotype" w:hAnsi="Palatino Linotype" w:cs="Arial"/>
          <w:bCs/>
        </w:rPr>
        <w:t xml:space="preserve"> </w:t>
      </w:r>
    </w:p>
    <w:p w14:paraId="7AA6C099" w14:textId="77777777" w:rsidR="00157AE0" w:rsidRDefault="00157AE0" w:rsidP="00FE5CE5">
      <w:pPr>
        <w:pStyle w:val="Prrafodelista"/>
        <w:autoSpaceDE w:val="0"/>
        <w:autoSpaceDN w:val="0"/>
        <w:adjustRightInd w:val="0"/>
        <w:spacing w:before="240" w:after="160" w:line="360" w:lineRule="auto"/>
        <w:ind w:left="0"/>
        <w:jc w:val="both"/>
        <w:rPr>
          <w:rFonts w:ascii="Palatino Linotype" w:hAnsi="Palatino Linotype" w:cs="Arial"/>
          <w:bCs/>
        </w:rPr>
      </w:pPr>
    </w:p>
    <w:p w14:paraId="70CE4ADE" w14:textId="2380F04B" w:rsidR="00FE5CE5" w:rsidRPr="00FE5CE5" w:rsidRDefault="00FE5CE5" w:rsidP="00FE5CE5">
      <w:pPr>
        <w:pStyle w:val="Prrafodelista"/>
        <w:autoSpaceDE w:val="0"/>
        <w:autoSpaceDN w:val="0"/>
        <w:adjustRightInd w:val="0"/>
        <w:spacing w:before="240" w:after="160" w:line="360" w:lineRule="auto"/>
        <w:ind w:left="0"/>
        <w:jc w:val="both"/>
        <w:rPr>
          <w:rFonts w:ascii="Palatino Linotype" w:hAnsi="Palatino Linotype" w:cs="Arial"/>
          <w:b/>
        </w:rPr>
      </w:pPr>
      <w:r w:rsidRPr="006918CC">
        <w:rPr>
          <w:rFonts w:ascii="Palatino Linotype" w:hAnsi="Palatino Linotype" w:cs="Arial"/>
          <w:bCs/>
        </w:rPr>
        <w:t>Dominio</w:t>
      </w:r>
      <w:r>
        <w:rPr>
          <w:rFonts w:ascii="Palatino Linotype" w:hAnsi="Palatino Linotype" w:cs="Arial"/>
          <w:bCs/>
        </w:rPr>
        <w:t>s</w:t>
      </w:r>
      <w:r w:rsidRPr="006918CC">
        <w:rPr>
          <w:rFonts w:ascii="Palatino Linotype" w:hAnsi="Palatino Linotype" w:cs="Arial"/>
          <w:bCs/>
        </w:rPr>
        <w:t xml:space="preserve"> electrónico</w:t>
      </w:r>
      <w:r>
        <w:rPr>
          <w:rFonts w:ascii="Palatino Linotype" w:hAnsi="Palatino Linotype" w:cs="Arial"/>
          <w:bCs/>
        </w:rPr>
        <w:t>s</w:t>
      </w:r>
      <w:r w:rsidRPr="006918CC">
        <w:rPr>
          <w:rFonts w:ascii="Palatino Linotype" w:hAnsi="Palatino Linotype" w:cs="Arial"/>
          <w:bCs/>
        </w:rPr>
        <w:t xml:space="preserve"> en </w:t>
      </w:r>
      <w:r w:rsidR="001F4421">
        <w:rPr>
          <w:rFonts w:ascii="Palatino Linotype" w:hAnsi="Palatino Linotype" w:cs="Arial"/>
          <w:bCs/>
        </w:rPr>
        <w:t>los</w:t>
      </w:r>
      <w:r w:rsidRPr="006918CC">
        <w:rPr>
          <w:rFonts w:ascii="Palatino Linotype" w:hAnsi="Palatino Linotype" w:cs="Arial"/>
          <w:bCs/>
        </w:rPr>
        <w:t xml:space="preserve"> cual</w:t>
      </w:r>
      <w:r w:rsidR="001F4421">
        <w:rPr>
          <w:rFonts w:ascii="Palatino Linotype" w:hAnsi="Palatino Linotype" w:cs="Arial"/>
          <w:bCs/>
        </w:rPr>
        <w:t>es</w:t>
      </w:r>
      <w:r w:rsidRPr="006918CC">
        <w:rPr>
          <w:rFonts w:ascii="Palatino Linotype" w:hAnsi="Palatino Linotype" w:cs="Arial"/>
          <w:bCs/>
        </w:rPr>
        <w:t xml:space="preserve"> en síntesis se da cuenta respecto </w:t>
      </w:r>
      <w:r>
        <w:rPr>
          <w:rFonts w:ascii="Palatino Linotype" w:hAnsi="Palatino Linotype" w:cs="Arial"/>
          <w:bCs/>
        </w:rPr>
        <w:t xml:space="preserve">de los conflictos territoriales entre diversos municipios del Estado de México, destacando aquellos referidos por la particular mediante la solicitud de información </w:t>
      </w:r>
      <w:r w:rsidR="003B5870">
        <w:rPr>
          <w:rFonts w:ascii="Palatino Linotype" w:hAnsi="Palatino Linotype" w:cs="Arial"/>
          <w:b/>
        </w:rPr>
        <w:t>00002/TONANI/IP/2025</w:t>
      </w:r>
      <w:r w:rsidR="00157AE0">
        <w:rPr>
          <w:rFonts w:ascii="Palatino Linotype" w:hAnsi="Palatino Linotype" w:cs="Arial"/>
          <w:b/>
        </w:rPr>
        <w:t xml:space="preserve">. </w:t>
      </w:r>
      <w:r>
        <w:rPr>
          <w:rFonts w:ascii="Palatino Linotype" w:hAnsi="Palatino Linotype" w:cs="Arial"/>
          <w:b/>
        </w:rPr>
        <w:t xml:space="preserve"> </w:t>
      </w:r>
    </w:p>
    <w:p w14:paraId="351B1CA9" w14:textId="0DE0C74B" w:rsidR="00FE5CE5" w:rsidRPr="006918CC" w:rsidRDefault="00FE5CE5" w:rsidP="00FE5CE5">
      <w:pPr>
        <w:spacing w:line="360" w:lineRule="auto"/>
        <w:contextualSpacing/>
        <w:jc w:val="both"/>
        <w:rPr>
          <w:rFonts w:ascii="Palatino Linotype" w:hAnsi="Palatino Linotype"/>
          <w:sz w:val="24"/>
        </w:rPr>
      </w:pPr>
      <w:r w:rsidRPr="006918CC">
        <w:rPr>
          <w:rFonts w:ascii="Palatino Linotype" w:hAnsi="Palatino Linotype"/>
          <w:sz w:val="24"/>
        </w:rPr>
        <w:t xml:space="preserve">Ahora bien, es importante mencionar que, la información precisada con </w:t>
      </w:r>
      <w:r w:rsidR="001F4421" w:rsidRPr="006918CC">
        <w:rPr>
          <w:rFonts w:ascii="Palatino Linotype" w:hAnsi="Palatino Linotype"/>
          <w:sz w:val="24"/>
        </w:rPr>
        <w:t>anterioridad</w:t>
      </w:r>
      <w:r w:rsidRPr="006918CC">
        <w:rPr>
          <w:rFonts w:ascii="Palatino Linotype" w:hAnsi="Palatino Linotype"/>
          <w:sz w:val="24"/>
        </w:rPr>
        <w:t xml:space="preserve"> es referente a nota</w:t>
      </w:r>
      <w:r>
        <w:rPr>
          <w:rFonts w:ascii="Palatino Linotype" w:hAnsi="Palatino Linotype"/>
          <w:sz w:val="24"/>
        </w:rPr>
        <w:t>s</w:t>
      </w:r>
      <w:r w:rsidRPr="006918CC">
        <w:rPr>
          <w:rFonts w:ascii="Palatino Linotype" w:hAnsi="Palatino Linotype"/>
          <w:sz w:val="24"/>
        </w:rPr>
        <w:t xml:space="preserve"> periodística</w:t>
      </w:r>
      <w:r>
        <w:rPr>
          <w:rFonts w:ascii="Palatino Linotype" w:hAnsi="Palatino Linotype"/>
          <w:sz w:val="24"/>
        </w:rPr>
        <w:t>s</w:t>
      </w:r>
      <w:r w:rsidRPr="006918CC">
        <w:rPr>
          <w:rFonts w:ascii="Palatino Linotype" w:hAnsi="Palatino Linotype"/>
          <w:sz w:val="24"/>
        </w:rPr>
        <w:t xml:space="preserve">, por lo que es de precisarse </w:t>
      </w:r>
      <w:r w:rsidR="00D945CB" w:rsidRPr="006918CC">
        <w:rPr>
          <w:rFonts w:ascii="Palatino Linotype" w:hAnsi="Palatino Linotype"/>
          <w:sz w:val="24"/>
        </w:rPr>
        <w:t>que,</w:t>
      </w:r>
      <w:r w:rsidRPr="006918CC">
        <w:rPr>
          <w:rFonts w:ascii="Palatino Linotype" w:hAnsi="Palatino Linotype"/>
          <w:sz w:val="24"/>
        </w:rPr>
        <w:t xml:space="preserve"> en el caso concreto, las notas periodísticas y los argumentos vertidos en párrafos que preceden, si bien es cierto, carecen de valor probatorio, también lo es que arrojan indicios sobre los hechos a los que se refieren.</w:t>
      </w:r>
    </w:p>
    <w:p w14:paraId="3D159EC7" w14:textId="77777777" w:rsidR="00FE5CE5" w:rsidRPr="006918CC" w:rsidRDefault="00FE5CE5" w:rsidP="00FE5CE5">
      <w:pPr>
        <w:spacing w:line="360" w:lineRule="auto"/>
        <w:contextualSpacing/>
        <w:jc w:val="both"/>
        <w:rPr>
          <w:rFonts w:ascii="Palatino Linotype" w:hAnsi="Palatino Linotype"/>
          <w:sz w:val="24"/>
        </w:rPr>
      </w:pPr>
      <w:r w:rsidRPr="006918CC">
        <w:rPr>
          <w:rFonts w:ascii="Palatino Linotype" w:hAnsi="Palatino Linotype"/>
          <w:sz w:val="24"/>
        </w:rPr>
        <w:t>Sirve de apoyo a lo anteriormente señalado, la Jurisprudencia emitida por la Sala Superior de la Suprema Corte de Justicia de la Nación, Tercera Época</w:t>
      </w:r>
      <w:r w:rsidRPr="006918CC">
        <w:rPr>
          <w:rStyle w:val="Refdenotaalpie"/>
          <w:rFonts w:ascii="Palatino Linotype" w:hAnsi="Palatino Linotype"/>
          <w:sz w:val="24"/>
        </w:rPr>
        <w:footnoteReference w:id="1"/>
      </w:r>
      <w:r w:rsidRPr="006918CC">
        <w:rPr>
          <w:rFonts w:ascii="Palatino Linotype" w:hAnsi="Palatino Linotype"/>
          <w:sz w:val="24"/>
        </w:rPr>
        <w:t>, que se muestra a continuación:</w:t>
      </w:r>
    </w:p>
    <w:p w14:paraId="01791C54" w14:textId="77777777" w:rsidR="00FE5CE5" w:rsidRPr="006918CC" w:rsidRDefault="00FE5CE5" w:rsidP="00FE5CE5">
      <w:pPr>
        <w:pStyle w:val="Citas"/>
        <w:rPr>
          <w:b/>
        </w:rPr>
      </w:pPr>
      <w:r w:rsidRPr="006918CC">
        <w:rPr>
          <w:b/>
        </w:rPr>
        <w:lastRenderedPageBreak/>
        <w:t xml:space="preserve">“NOTAS PERIODÍSTICAS. ELEMENTOS PARA DETERMINAR SU FUERZA INDICIARIA. </w:t>
      </w:r>
    </w:p>
    <w:p w14:paraId="1E406270" w14:textId="77777777" w:rsidR="00FE5CE5" w:rsidRPr="006918CC" w:rsidRDefault="00FE5CE5" w:rsidP="00FE5CE5">
      <w:pPr>
        <w:pStyle w:val="Citas"/>
        <w:rPr>
          <w:rFonts w:eastAsia="Times New Roman"/>
          <w:b/>
          <w:bCs/>
          <w:sz w:val="24"/>
          <w:szCs w:val="24"/>
          <w:lang w:eastAsia="es-MX"/>
        </w:rPr>
      </w:pPr>
      <w:r w:rsidRPr="006918CC">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6918CC">
        <w:t>convictivo</w:t>
      </w:r>
      <w:proofErr w:type="spellEnd"/>
      <w:r w:rsidRPr="006918CC">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r w:rsidRPr="006918CC">
        <w:rPr>
          <w:b/>
          <w:bCs/>
        </w:rPr>
        <w:t>(Sic)</w:t>
      </w:r>
    </w:p>
    <w:p w14:paraId="38EA5FA8" w14:textId="77777777" w:rsidR="00121A03" w:rsidRDefault="00121A03" w:rsidP="00C065F7">
      <w:pPr>
        <w:spacing w:before="240" w:line="360" w:lineRule="auto"/>
        <w:jc w:val="both"/>
        <w:rPr>
          <w:rFonts w:ascii="Palatino Linotype" w:hAnsi="Palatino Linotype"/>
          <w:sz w:val="24"/>
          <w:szCs w:val="24"/>
        </w:rPr>
      </w:pPr>
    </w:p>
    <w:p w14:paraId="4106BBDC" w14:textId="60F91120" w:rsidR="001A7095" w:rsidRDefault="00C065F7" w:rsidP="00C065F7">
      <w:pPr>
        <w:spacing w:before="240" w:line="360" w:lineRule="auto"/>
        <w:jc w:val="both"/>
        <w:rPr>
          <w:rFonts w:ascii="Palatino Linotype" w:hAnsi="Palatino Linotype"/>
          <w:sz w:val="24"/>
          <w:szCs w:val="24"/>
        </w:rPr>
      </w:pPr>
      <w:r w:rsidRPr="00BF5918">
        <w:rPr>
          <w:rFonts w:ascii="Palatino Linotype" w:hAnsi="Palatino Linotype"/>
          <w:sz w:val="24"/>
          <w:szCs w:val="24"/>
        </w:rPr>
        <w:t xml:space="preserve">Una vez sentado lo anterior, como se mencionó en el antecedente </w:t>
      </w:r>
      <w:r w:rsidR="003B5870">
        <w:rPr>
          <w:rFonts w:ascii="Palatino Linotype" w:hAnsi="Palatino Linotype"/>
          <w:sz w:val="24"/>
          <w:szCs w:val="24"/>
        </w:rPr>
        <w:t>tercero</w:t>
      </w:r>
      <w:r>
        <w:rPr>
          <w:rFonts w:ascii="Palatino Linotype" w:hAnsi="Palatino Linotype"/>
          <w:sz w:val="24"/>
          <w:szCs w:val="24"/>
        </w:rPr>
        <w:t xml:space="preserve">, </w:t>
      </w:r>
      <w:r>
        <w:rPr>
          <w:rFonts w:ascii="Palatino Linotype" w:hAnsi="Palatino Linotype"/>
          <w:b/>
          <w:sz w:val="24"/>
          <w:szCs w:val="24"/>
        </w:rPr>
        <w:t xml:space="preserve">El Sujeto Obligado </w:t>
      </w:r>
      <w:r>
        <w:rPr>
          <w:rFonts w:ascii="Palatino Linotype" w:hAnsi="Palatino Linotype"/>
          <w:sz w:val="24"/>
          <w:szCs w:val="24"/>
        </w:rPr>
        <w:t xml:space="preserve">en fecha </w:t>
      </w:r>
      <w:r w:rsidR="00194B08">
        <w:rPr>
          <w:rFonts w:ascii="Palatino Linotype" w:hAnsi="Palatino Linotype"/>
          <w:b/>
          <w:bCs/>
          <w:sz w:val="24"/>
          <w:szCs w:val="24"/>
        </w:rPr>
        <w:t>trece</w:t>
      </w:r>
      <w:r w:rsidR="00157AE0" w:rsidRPr="00157AE0">
        <w:rPr>
          <w:rFonts w:ascii="Palatino Linotype" w:hAnsi="Palatino Linotype"/>
          <w:b/>
          <w:bCs/>
          <w:sz w:val="24"/>
          <w:szCs w:val="24"/>
        </w:rPr>
        <w:t xml:space="preserve"> de febrero de dos mil veinticinco</w:t>
      </w:r>
      <w:r w:rsidR="001A7095" w:rsidRPr="00157AE0">
        <w:rPr>
          <w:rFonts w:ascii="Palatino Linotype" w:hAnsi="Palatino Linotype"/>
          <w:b/>
          <w:bCs/>
          <w:sz w:val="24"/>
          <w:szCs w:val="24"/>
        </w:rPr>
        <w:t>,</w:t>
      </w:r>
      <w:r w:rsidR="001A7095">
        <w:rPr>
          <w:rFonts w:ascii="Palatino Linotype" w:hAnsi="Palatino Linotype"/>
          <w:sz w:val="24"/>
          <w:szCs w:val="24"/>
        </w:rPr>
        <w:t xml:space="preserve"> rindió su respuesta a la solicitud de información formulada por el particular, adjuntando para tal efecto lo siguiente:</w:t>
      </w:r>
    </w:p>
    <w:p w14:paraId="05C1710F" w14:textId="2AB3D2FC" w:rsidR="00157AE0" w:rsidRDefault="001A7095" w:rsidP="00194B08">
      <w:pPr>
        <w:pStyle w:val="Prrafodelista"/>
        <w:numPr>
          <w:ilvl w:val="0"/>
          <w:numId w:val="11"/>
        </w:numPr>
        <w:spacing w:before="240" w:line="360" w:lineRule="auto"/>
        <w:jc w:val="both"/>
        <w:rPr>
          <w:i/>
        </w:rPr>
      </w:pPr>
      <w:r>
        <w:rPr>
          <w:rFonts w:ascii="Palatino Linotype" w:hAnsi="Palatino Linotype"/>
          <w:b/>
          <w:bCs/>
        </w:rPr>
        <w:lastRenderedPageBreak/>
        <w:t>“</w:t>
      </w:r>
      <w:proofErr w:type="spellStart"/>
      <w:r w:rsidR="00194B08">
        <w:rPr>
          <w:rFonts w:ascii="Palatino Linotype" w:hAnsi="Palatino Linotype"/>
          <w:b/>
          <w:bCs/>
        </w:rPr>
        <w:t>contestacion</w:t>
      </w:r>
      <w:proofErr w:type="spellEnd"/>
      <w:r w:rsidR="00194B08">
        <w:rPr>
          <w:rFonts w:ascii="Palatino Linotype" w:hAnsi="Palatino Linotype"/>
          <w:b/>
          <w:bCs/>
        </w:rPr>
        <w:t xml:space="preserve"> al oficioUTAIPPDP0142025.pdf”: </w:t>
      </w:r>
      <w:r w:rsidR="00194B08">
        <w:rPr>
          <w:rFonts w:ascii="Palatino Linotype" w:hAnsi="Palatino Linotype"/>
        </w:rPr>
        <w:t xml:space="preserve">Oficio número </w:t>
      </w:r>
      <w:r w:rsidR="00194B08">
        <w:rPr>
          <w:rFonts w:ascii="Palatino Linotype" w:hAnsi="Palatino Linotype"/>
          <w:b/>
          <w:bCs/>
        </w:rPr>
        <w:t xml:space="preserve">SIN-MPAL-T/00087/2025 </w:t>
      </w:r>
      <w:r w:rsidR="00194B08">
        <w:rPr>
          <w:rFonts w:ascii="Palatino Linotype" w:hAnsi="Palatino Linotype"/>
        </w:rPr>
        <w:t xml:space="preserve">signado por el síndico municipal de </w:t>
      </w:r>
      <w:proofErr w:type="spellStart"/>
      <w:r w:rsidR="00194B08">
        <w:rPr>
          <w:rFonts w:ascii="Palatino Linotype" w:hAnsi="Palatino Linotype"/>
        </w:rPr>
        <w:t>Tonanitla</w:t>
      </w:r>
      <w:proofErr w:type="spellEnd"/>
      <w:r w:rsidR="00194B08">
        <w:rPr>
          <w:rFonts w:ascii="Palatino Linotype" w:hAnsi="Palatino Linotype"/>
        </w:rPr>
        <w:t xml:space="preserve">, dirigido a la directora de la unidad de transparencia, de fecha seis de febrero de dos mil veinticinco, en términos generales refiere que la información requerida se encuentra en proceso de litigio, es decir, es susceptible de actualizar el artículo 110 fracción XI de la Ley Federal de Transparencia y Acceso a la Información Pública y el numeral 6 inciso A fracción I de la Constitución Política de los Estados Unidos Mexicanos. </w:t>
      </w:r>
    </w:p>
    <w:p w14:paraId="0BFBB05D" w14:textId="77777777" w:rsidR="00194B08" w:rsidRDefault="00194B08" w:rsidP="00C065F7">
      <w:pPr>
        <w:pStyle w:val="Citas"/>
        <w:ind w:left="0" w:right="0"/>
        <w:rPr>
          <w:i w:val="0"/>
          <w:sz w:val="24"/>
          <w:szCs w:val="24"/>
        </w:rPr>
      </w:pPr>
    </w:p>
    <w:p w14:paraId="66C73EA3" w14:textId="2474C78F" w:rsidR="00563A40" w:rsidRDefault="00FE0CC3" w:rsidP="00C065F7">
      <w:pPr>
        <w:pStyle w:val="Citas"/>
        <w:ind w:left="0" w:right="0"/>
        <w:rPr>
          <w:i w:val="0"/>
          <w:sz w:val="24"/>
          <w:szCs w:val="24"/>
        </w:rPr>
      </w:pPr>
      <w:r>
        <w:rPr>
          <w:i w:val="0"/>
          <w:sz w:val="24"/>
          <w:szCs w:val="24"/>
        </w:rPr>
        <w:t xml:space="preserve">Bajo este contexto, </w:t>
      </w:r>
      <w:r>
        <w:rPr>
          <w:b/>
          <w:bCs/>
          <w:i w:val="0"/>
          <w:sz w:val="24"/>
          <w:szCs w:val="24"/>
        </w:rPr>
        <w:t xml:space="preserve">El Sujeto Obligado </w:t>
      </w:r>
      <w:r>
        <w:rPr>
          <w:i w:val="0"/>
          <w:sz w:val="24"/>
          <w:szCs w:val="24"/>
        </w:rPr>
        <w:t xml:space="preserve">reconoce la existencia de la información, resultando aplicable el criterio </w:t>
      </w:r>
      <w:r>
        <w:rPr>
          <w:b/>
          <w:bCs/>
          <w:i w:val="0"/>
          <w:sz w:val="24"/>
          <w:szCs w:val="24"/>
        </w:rPr>
        <w:t>29/</w:t>
      </w:r>
      <w:r w:rsidR="001F4421">
        <w:rPr>
          <w:b/>
          <w:bCs/>
          <w:i w:val="0"/>
          <w:sz w:val="24"/>
          <w:szCs w:val="24"/>
        </w:rPr>
        <w:t>2010 emitido</w:t>
      </w:r>
      <w:r>
        <w:rPr>
          <w:i w:val="0"/>
          <w:sz w:val="24"/>
          <w:szCs w:val="24"/>
        </w:rPr>
        <w:t xml:space="preserve"> por el Órgano Garante Nacional, cuyo rubro y texto disponen a la literalidad lo siguiente:</w:t>
      </w:r>
    </w:p>
    <w:p w14:paraId="2B0D73CC" w14:textId="4AC64004" w:rsidR="00FE0CC3" w:rsidRDefault="00FE0CC3" w:rsidP="00FE0CC3">
      <w:pPr>
        <w:pStyle w:val="Citas"/>
      </w:pPr>
      <w:r>
        <w:rPr>
          <w:b/>
        </w:rPr>
        <w:t>“</w:t>
      </w:r>
      <w:r w:rsidRPr="00A272CA">
        <w:rPr>
          <w:b/>
        </w:rPr>
        <w:t>LA CLASIFICACIÓN Y LA INEXISTENCIA DE INFORMACIÓN SON CONCEPTOS QUE NO PUEDEN COEXISTIR.</w:t>
      </w:r>
      <w:r>
        <w:t xml:space="preserve"> </w:t>
      </w:r>
    </w:p>
    <w:p w14:paraId="45BCFFE7" w14:textId="21614129" w:rsidR="00FE0CC3" w:rsidRDefault="00FE0CC3" w:rsidP="00FE0CC3">
      <w:pPr>
        <w:pStyle w:val="Citas"/>
        <w:rPr>
          <w:color w:val="000000"/>
        </w:rPr>
      </w:pPr>
      <w:r w:rsidRPr="00A272CA">
        <w:t>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w:t>
      </w:r>
      <w:r>
        <w:t xml:space="preserve"> </w:t>
      </w:r>
      <w:r w:rsidRPr="00A272CA">
        <w:t>en</w:t>
      </w:r>
      <w:r>
        <w:t xml:space="preserve"> </w:t>
      </w:r>
      <w:r w:rsidRPr="00A272CA">
        <w:t>un</w:t>
      </w:r>
      <w:r>
        <w:t xml:space="preserve"> </w:t>
      </w:r>
      <w:r w:rsidRPr="00A272CA">
        <w:t>documento</w:t>
      </w:r>
      <w:r>
        <w:t xml:space="preserve"> </w:t>
      </w:r>
      <w:r w:rsidRPr="00A272CA">
        <w:t>específico,</w:t>
      </w:r>
      <w:r>
        <w:t xml:space="preserve"> </w:t>
      </w:r>
      <w:r w:rsidRPr="00A272CA">
        <w:t>siempre</w:t>
      </w:r>
      <w:r>
        <w:t xml:space="preserve"> </w:t>
      </w:r>
      <w:r w:rsidRPr="00A272CA">
        <w:t>que</w:t>
      </w:r>
      <w:r>
        <w:t xml:space="preserve"> </w:t>
      </w:r>
      <w:r w:rsidRPr="00A272CA">
        <w:t>se</w:t>
      </w:r>
      <w:r>
        <w:t xml:space="preserve"> </w:t>
      </w:r>
      <w:r w:rsidRPr="00A272CA">
        <w:t>encuentre</w:t>
      </w:r>
      <w:r>
        <w:t xml:space="preserve"> </w:t>
      </w:r>
      <w:r w:rsidRPr="00A272CA">
        <w:t>en</w:t>
      </w:r>
      <w:r>
        <w:t xml:space="preserve"> </w:t>
      </w:r>
      <w:r w:rsidRPr="00A272CA">
        <w:t>los supuestos</w:t>
      </w:r>
      <w:r>
        <w:t xml:space="preserve"> </w:t>
      </w:r>
      <w:r w:rsidRPr="00A272CA">
        <w:t>establecidos</w:t>
      </w:r>
      <w:r>
        <w:t xml:space="preserve"> </w:t>
      </w:r>
      <w:r w:rsidRPr="00A272CA">
        <w:t>en</w:t>
      </w:r>
      <w:r>
        <w:t xml:space="preserve"> </w:t>
      </w:r>
      <w:r w:rsidRPr="00A272CA">
        <w:t>los</w:t>
      </w:r>
      <w:r>
        <w:t xml:space="preserve"> </w:t>
      </w:r>
      <w:r w:rsidRPr="00A272CA">
        <w:t>artículos</w:t>
      </w:r>
      <w:r>
        <w:t xml:space="preserve"> </w:t>
      </w:r>
      <w:r w:rsidRPr="00A272CA">
        <w:t>13</w:t>
      </w:r>
      <w:r>
        <w:t xml:space="preserve"> </w:t>
      </w:r>
      <w:r w:rsidRPr="00A272CA">
        <w:t>y</w:t>
      </w:r>
      <w:r>
        <w:t xml:space="preserve"> </w:t>
      </w:r>
      <w:r w:rsidRPr="00A272CA">
        <w:t>14</w:t>
      </w:r>
      <w:r>
        <w:t xml:space="preserve"> </w:t>
      </w:r>
      <w:r w:rsidRPr="00A272CA">
        <w:t>de</w:t>
      </w:r>
      <w:r>
        <w:t xml:space="preserve"> </w:t>
      </w:r>
      <w:r w:rsidRPr="00A272CA">
        <w:t>la</w:t>
      </w:r>
      <w:r>
        <w:t xml:space="preserve"> </w:t>
      </w:r>
      <w:r w:rsidRPr="00A272CA">
        <w:t>Ley</w:t>
      </w:r>
      <w:r>
        <w:t xml:space="preserve"> </w:t>
      </w:r>
      <w:r w:rsidRPr="00A272CA">
        <w:t>Federal</w:t>
      </w:r>
      <w:r>
        <w:t xml:space="preserve"> </w:t>
      </w:r>
      <w:r w:rsidRPr="00A272CA">
        <w:t xml:space="preserve">de Transparencia y Acceso a la Información Pública Gubernamental, para el caso de la información reservada, y 18 del mismo ordenamiento, para el caso de la información confidencial. Por lo anterior, la </w:t>
      </w:r>
      <w:r w:rsidRPr="00A272CA">
        <w:lastRenderedPageBreak/>
        <w:t>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53C9F486" w14:textId="77777777" w:rsidR="00FE0CC3" w:rsidRPr="001E0273" w:rsidRDefault="00FE0CC3" w:rsidP="00FE0CC3">
      <w:pPr>
        <w:pStyle w:val="Citas"/>
        <w:rPr>
          <w:b/>
        </w:rPr>
      </w:pPr>
      <w:r>
        <w:rPr>
          <w:b/>
        </w:rPr>
        <w:t>Precedentes</w:t>
      </w:r>
      <w:r w:rsidRPr="001E0273">
        <w:rPr>
          <w:b/>
        </w:rPr>
        <w:t>:</w:t>
      </w:r>
    </w:p>
    <w:p w14:paraId="05B68B08" w14:textId="77777777" w:rsidR="00FE0CC3" w:rsidRPr="00C43B67" w:rsidRDefault="00FE0CC3" w:rsidP="00FE0CC3">
      <w:pPr>
        <w:pStyle w:val="Citas"/>
        <w:numPr>
          <w:ilvl w:val="0"/>
          <w:numId w:val="17"/>
        </w:numPr>
        <w:rPr>
          <w:bCs/>
        </w:rPr>
      </w:pPr>
      <w:r w:rsidRPr="00C43B67">
        <w:rPr>
          <w:bCs/>
        </w:rPr>
        <w:t>Acceso a la información pública. 4734/07. Sesión del 13 de febrero de 2008. Votación por unanimidad. Sin votos disidentes o particulares. Pemex Exploración y Producción. Comisionado Ponente Juan Pablo Guerrero Amparán.</w:t>
      </w:r>
    </w:p>
    <w:p w14:paraId="470056EC" w14:textId="77777777" w:rsidR="00FE0CC3" w:rsidRPr="00C43B67" w:rsidRDefault="00FE0CC3" w:rsidP="00FE0CC3">
      <w:pPr>
        <w:pStyle w:val="Citas"/>
        <w:numPr>
          <w:ilvl w:val="0"/>
          <w:numId w:val="17"/>
        </w:numPr>
        <w:rPr>
          <w:bCs/>
        </w:rPr>
      </w:pPr>
      <w:r w:rsidRPr="00C43B67">
        <w:rPr>
          <w:bCs/>
        </w:rPr>
        <w:t>Acceso a la información pública. 2936/08. Sesión del 10 de diciembre de 2008. Votación por unanimidad. Sin votos disidentes o particulares. Comisión Federal de Telecomunicaciones. Comisionado Ponente Alonso Gómez-Robledo Verduzco.</w:t>
      </w:r>
    </w:p>
    <w:p w14:paraId="73136B3B" w14:textId="77777777" w:rsidR="00FE0CC3" w:rsidRPr="00C43B67" w:rsidRDefault="00FE0CC3" w:rsidP="00FE0CC3">
      <w:pPr>
        <w:pStyle w:val="Citas"/>
        <w:numPr>
          <w:ilvl w:val="0"/>
          <w:numId w:val="17"/>
        </w:numPr>
        <w:rPr>
          <w:bCs/>
        </w:rPr>
      </w:pPr>
      <w:r w:rsidRPr="00C43B67">
        <w:rPr>
          <w:bCs/>
        </w:rPr>
        <w:t xml:space="preserve">Acceso a la información pública. 4781/09. Sesión del </w:t>
      </w:r>
      <w:r>
        <w:rPr>
          <w:bCs/>
        </w:rPr>
        <w:t>02 de diciembre de 2009</w:t>
      </w:r>
      <w:r w:rsidRPr="00C43B67">
        <w:rPr>
          <w:bCs/>
        </w:rPr>
        <w:t xml:space="preserve">. Votación por unanimidad. Sin votos disidentes o particulares. Comisión Nacional de Libros de Texto Gratuitos. Comisionada Ponente Jacqueline </w:t>
      </w:r>
      <w:proofErr w:type="spellStart"/>
      <w:r w:rsidRPr="00C43B67">
        <w:rPr>
          <w:bCs/>
        </w:rPr>
        <w:t>Peschard</w:t>
      </w:r>
      <w:proofErr w:type="spellEnd"/>
      <w:r w:rsidRPr="00C43B67">
        <w:rPr>
          <w:bCs/>
        </w:rPr>
        <w:t xml:space="preserve"> Mariscal.</w:t>
      </w:r>
    </w:p>
    <w:p w14:paraId="04FFEDDC" w14:textId="77777777" w:rsidR="00FE0CC3" w:rsidRPr="00FE0CC3" w:rsidRDefault="00FE0CC3" w:rsidP="00FE0CC3">
      <w:pPr>
        <w:pStyle w:val="Citas"/>
        <w:numPr>
          <w:ilvl w:val="0"/>
          <w:numId w:val="17"/>
        </w:numPr>
        <w:rPr>
          <w:rFonts w:ascii="Times New Roman" w:hAnsi="Times New Roman" w:cs="Times New Roman"/>
        </w:rPr>
      </w:pPr>
      <w:r w:rsidRPr="00FE0CC3">
        <w:rPr>
          <w:bCs/>
        </w:rPr>
        <w:t xml:space="preserve">Acceso a la información pública. 5434/09. Sesión del 20 de enero de 2010. Votación por unanimidad. Sin votos disidentes o particulares. Administración Portuaria Integral de Veracruz, S.A. de C.V. Comisionada Ponente Jacqueline </w:t>
      </w:r>
      <w:proofErr w:type="spellStart"/>
      <w:r w:rsidRPr="00FE0CC3">
        <w:rPr>
          <w:bCs/>
        </w:rPr>
        <w:t>Peschard</w:t>
      </w:r>
      <w:proofErr w:type="spellEnd"/>
      <w:r w:rsidRPr="00FE0CC3">
        <w:rPr>
          <w:bCs/>
        </w:rPr>
        <w:t xml:space="preserve"> Mariscal.</w:t>
      </w:r>
    </w:p>
    <w:p w14:paraId="213EC2EC" w14:textId="0E30DC43" w:rsidR="00FE0CC3" w:rsidRPr="00FE0CC3" w:rsidRDefault="00FE0CC3" w:rsidP="00FE0CC3">
      <w:pPr>
        <w:pStyle w:val="Citas"/>
        <w:numPr>
          <w:ilvl w:val="0"/>
          <w:numId w:val="17"/>
        </w:numPr>
      </w:pPr>
      <w:r w:rsidRPr="00FE0CC3">
        <w:rPr>
          <w:bCs/>
        </w:rPr>
        <w:t xml:space="preserve">Acceso a la información pública. 0384/10. Sesión del 07 de abril de 2010. Votación por unanimidad. Sin votos disidentes o particulares. Instituto </w:t>
      </w:r>
      <w:r w:rsidRPr="00FE0CC3">
        <w:rPr>
          <w:bCs/>
        </w:rPr>
        <w:lastRenderedPageBreak/>
        <w:t xml:space="preserve">Mexicano del Seguro Social. Comisionada Ponente Jacqueline </w:t>
      </w:r>
      <w:proofErr w:type="spellStart"/>
      <w:r w:rsidRPr="00FE0CC3">
        <w:rPr>
          <w:bCs/>
        </w:rPr>
        <w:t>Peschard</w:t>
      </w:r>
      <w:proofErr w:type="spellEnd"/>
      <w:r w:rsidRPr="00FE0CC3">
        <w:rPr>
          <w:bCs/>
        </w:rPr>
        <w:t xml:space="preserve"> Mariscal</w:t>
      </w:r>
      <w:r>
        <w:rPr>
          <w:bCs/>
        </w:rPr>
        <w:t xml:space="preserve">” </w:t>
      </w:r>
      <w:r>
        <w:rPr>
          <w:b/>
        </w:rPr>
        <w:t>(Sic)</w:t>
      </w:r>
    </w:p>
    <w:p w14:paraId="594B3AAE" w14:textId="77777777" w:rsidR="00121A03" w:rsidRDefault="00121A03" w:rsidP="00C065F7">
      <w:pPr>
        <w:pStyle w:val="Citas"/>
        <w:ind w:left="0" w:right="0"/>
        <w:rPr>
          <w:i w:val="0"/>
          <w:sz w:val="24"/>
          <w:szCs w:val="24"/>
        </w:rPr>
      </w:pPr>
    </w:p>
    <w:p w14:paraId="69C0C545" w14:textId="2C15BEF3" w:rsidR="00194B08" w:rsidRDefault="00C065F7" w:rsidP="00C065F7">
      <w:pPr>
        <w:pStyle w:val="Citas"/>
        <w:ind w:left="0" w:right="0"/>
        <w:rPr>
          <w:i w:val="0"/>
          <w:sz w:val="24"/>
          <w:szCs w:val="24"/>
        </w:rPr>
      </w:pPr>
      <w:r>
        <w:rPr>
          <w:i w:val="0"/>
          <w:sz w:val="24"/>
          <w:szCs w:val="24"/>
        </w:rPr>
        <w:t xml:space="preserve">Inconforme con la respuesta del </w:t>
      </w:r>
      <w:r>
        <w:rPr>
          <w:b/>
          <w:i w:val="0"/>
          <w:sz w:val="24"/>
          <w:szCs w:val="24"/>
        </w:rPr>
        <w:t xml:space="preserve">Sujeto Obligado, </w:t>
      </w:r>
      <w:r w:rsidR="00194B08">
        <w:rPr>
          <w:b/>
          <w:i w:val="0"/>
          <w:sz w:val="24"/>
          <w:szCs w:val="24"/>
        </w:rPr>
        <w:t>El</w:t>
      </w:r>
      <w:r>
        <w:rPr>
          <w:b/>
          <w:i w:val="0"/>
          <w:sz w:val="24"/>
          <w:szCs w:val="24"/>
        </w:rPr>
        <w:t xml:space="preserve"> Recurrente </w:t>
      </w:r>
      <w:r>
        <w:rPr>
          <w:i w:val="0"/>
          <w:sz w:val="24"/>
          <w:szCs w:val="24"/>
        </w:rPr>
        <w:t xml:space="preserve">interpuso recurso de revisión en fecha </w:t>
      </w:r>
      <w:r w:rsidR="00194B08">
        <w:rPr>
          <w:b/>
          <w:bCs/>
          <w:i w:val="0"/>
          <w:sz w:val="24"/>
          <w:szCs w:val="24"/>
        </w:rPr>
        <w:t xml:space="preserve">catorce de febrero, </w:t>
      </w:r>
      <w:r w:rsidR="00194B08">
        <w:rPr>
          <w:i w:val="0"/>
          <w:sz w:val="24"/>
          <w:szCs w:val="24"/>
        </w:rPr>
        <w:t xml:space="preserve">admitiéndose el </w:t>
      </w:r>
      <w:r w:rsidR="00194B08">
        <w:rPr>
          <w:b/>
          <w:bCs/>
          <w:i w:val="0"/>
          <w:sz w:val="24"/>
          <w:szCs w:val="24"/>
        </w:rPr>
        <w:t xml:space="preserve">dieciocho de febrero, ambos de dos mil veinticinco. </w:t>
      </w:r>
      <w:r w:rsidR="00194B08">
        <w:rPr>
          <w:i w:val="0"/>
          <w:sz w:val="24"/>
          <w:szCs w:val="24"/>
        </w:rPr>
        <w:t xml:space="preserve">Señalando como acto impugnado y como razones o motivos de inconformidad: </w:t>
      </w:r>
    </w:p>
    <w:p w14:paraId="126494BD" w14:textId="77777777" w:rsidR="00121A03" w:rsidRPr="00F2667C" w:rsidRDefault="00121A03" w:rsidP="00121A03">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Acto impugnado: </w:t>
      </w:r>
    </w:p>
    <w:p w14:paraId="37AACEEF" w14:textId="77777777" w:rsidR="00121A03" w:rsidRDefault="00121A03" w:rsidP="00121A03">
      <w:pPr>
        <w:pStyle w:val="Citas"/>
        <w:rPr>
          <w:b/>
        </w:rPr>
      </w:pPr>
      <w:r w:rsidRPr="00CC4B8A">
        <w:t xml:space="preserve"> “</w:t>
      </w:r>
      <w:r w:rsidRPr="00B9600C">
        <w:rPr>
          <w:lang w:eastAsia="es-MX"/>
        </w:rPr>
        <w:t>Por este medio impugno la respuesta del SO a mi solicitud</w:t>
      </w:r>
      <w:r w:rsidRPr="00CC4B8A">
        <w:t>”</w:t>
      </w:r>
      <w:r w:rsidRPr="007E24F0">
        <w:t xml:space="preserve"> </w:t>
      </w:r>
      <w:r>
        <w:rPr>
          <w:b/>
        </w:rPr>
        <w:t xml:space="preserve">(Sic) </w:t>
      </w:r>
    </w:p>
    <w:p w14:paraId="2ED16A1C" w14:textId="77777777" w:rsidR="00121A03" w:rsidRPr="00F2667C" w:rsidRDefault="00121A03" w:rsidP="00121A03">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Razones o motivos de inconformidad: </w:t>
      </w:r>
    </w:p>
    <w:p w14:paraId="32E0925C" w14:textId="77777777" w:rsidR="00121A03" w:rsidRPr="00CC4B8A" w:rsidRDefault="00121A03" w:rsidP="00121A03">
      <w:pPr>
        <w:pStyle w:val="Citas"/>
      </w:pPr>
      <w:r w:rsidRPr="00CC4B8A">
        <w:t>“</w:t>
      </w:r>
      <w:r w:rsidRPr="00B9600C">
        <w:t xml:space="preserve">Con base en el </w:t>
      </w:r>
      <w:proofErr w:type="spellStart"/>
      <w:r w:rsidRPr="00B9600C">
        <w:t>articulo</w:t>
      </w:r>
      <w:proofErr w:type="spellEnd"/>
      <w:r w:rsidRPr="00B9600C">
        <w:t xml:space="preserve"> 6 constitucional y </w:t>
      </w:r>
      <w:proofErr w:type="spellStart"/>
      <w:r w:rsidRPr="00B9600C">
        <w:t>demas</w:t>
      </w:r>
      <w:proofErr w:type="spellEnd"/>
      <w:r w:rsidRPr="00B9600C">
        <w:t xml:space="preserve"> conducentes de la ley en la materia interpongo recurso de </w:t>
      </w:r>
      <w:proofErr w:type="spellStart"/>
      <w:r w:rsidRPr="00B9600C">
        <w:t>revision</w:t>
      </w:r>
      <w:proofErr w:type="spellEnd"/>
      <w:r w:rsidRPr="00B9600C">
        <w:t xml:space="preserve"> por que el SO clasifica la </w:t>
      </w:r>
      <w:proofErr w:type="spellStart"/>
      <w:r w:rsidRPr="00B9600C">
        <w:t>informacion</w:t>
      </w:r>
      <w:proofErr w:type="spellEnd"/>
      <w:r w:rsidRPr="00B9600C">
        <w:t xml:space="preserve"> violando a todas luces mi derecho constitucional y porque el SO no motiva ni fundamenta correctamente su respuesta, lo anterior para todos los efectos legales a que haya lugar</w:t>
      </w:r>
      <w:r w:rsidRPr="00CC4B8A">
        <w:t xml:space="preserve">” </w:t>
      </w:r>
      <w:r w:rsidRPr="00CC4B8A">
        <w:rPr>
          <w:b/>
          <w:bCs/>
        </w:rPr>
        <w:t>(Sic)</w:t>
      </w:r>
    </w:p>
    <w:p w14:paraId="7D68FAD2" w14:textId="77777777" w:rsidR="00194B08" w:rsidRPr="00194B08" w:rsidRDefault="00194B08" w:rsidP="00C065F7">
      <w:pPr>
        <w:pStyle w:val="Citas"/>
        <w:ind w:left="0" w:right="0"/>
        <w:rPr>
          <w:i w:val="0"/>
          <w:sz w:val="24"/>
          <w:szCs w:val="24"/>
        </w:rPr>
      </w:pPr>
    </w:p>
    <w:p w14:paraId="1372D025" w14:textId="3DDE946B" w:rsidR="00BD30CA" w:rsidRDefault="00BD30CA" w:rsidP="00BD30CA">
      <w:pPr>
        <w:pStyle w:val="infoemcitas"/>
        <w:tabs>
          <w:tab w:val="left" w:pos="7655"/>
        </w:tabs>
        <w:ind w:left="0" w:right="0"/>
        <w:rPr>
          <w:rFonts w:cs="Arial"/>
          <w:i w:val="0"/>
          <w:noProof/>
          <w:color w:val="000000"/>
          <w:sz w:val="24"/>
          <w:lang w:eastAsia="es-MX"/>
        </w:rPr>
      </w:pPr>
      <w:r w:rsidRPr="004B0DB0">
        <w:rPr>
          <w:i w:val="0"/>
          <w:sz w:val="24"/>
          <w:szCs w:val="24"/>
        </w:rPr>
        <w:t xml:space="preserve">Así las cosas, hasta aquí lo expuesto, resulta inconcuso que </w:t>
      </w:r>
      <w:r w:rsidRPr="004B0DB0">
        <w:rPr>
          <w:b/>
          <w:i w:val="0"/>
          <w:sz w:val="24"/>
          <w:szCs w:val="24"/>
        </w:rPr>
        <w:t xml:space="preserve">El Sujeto Obligado </w:t>
      </w:r>
      <w:r w:rsidRPr="004B0DB0">
        <w:rPr>
          <w:rFonts w:cs="Arial"/>
          <w:i w:val="0"/>
          <w:noProof/>
          <w:color w:val="000000"/>
          <w:sz w:val="24"/>
          <w:lang w:eastAsia="es-MX"/>
        </w:rPr>
        <w:t xml:space="preserve">no satisfizo el derecho de acceso a la información pública ejercido por </w:t>
      </w:r>
      <w:r w:rsidR="00121A03">
        <w:rPr>
          <w:rFonts w:cs="Arial"/>
          <w:b/>
          <w:i w:val="0"/>
          <w:noProof/>
          <w:color w:val="000000"/>
          <w:sz w:val="24"/>
          <w:lang w:eastAsia="es-MX"/>
        </w:rPr>
        <w:t>El</w:t>
      </w:r>
      <w:r w:rsidRPr="004B0DB0">
        <w:rPr>
          <w:rFonts w:cs="Arial"/>
          <w:b/>
          <w:i w:val="0"/>
          <w:noProof/>
          <w:color w:val="000000"/>
          <w:sz w:val="24"/>
          <w:lang w:eastAsia="es-MX"/>
        </w:rPr>
        <w:t xml:space="preserve"> Recurrente, </w:t>
      </w:r>
      <w:r w:rsidRPr="004B0DB0">
        <w:rPr>
          <w:rFonts w:cs="Arial"/>
          <w:i w:val="0"/>
          <w:noProof/>
          <w:color w:val="000000"/>
          <w:sz w:val="24"/>
          <w:lang w:eastAsia="es-MX"/>
        </w:rPr>
        <w:t>al tenerse por actualizada la hipotesi</w:t>
      </w:r>
      <w:r>
        <w:rPr>
          <w:rFonts w:cs="Arial"/>
          <w:i w:val="0"/>
          <w:noProof/>
          <w:color w:val="000000"/>
          <w:sz w:val="24"/>
          <w:lang w:eastAsia="es-MX"/>
        </w:rPr>
        <w:t>s</w:t>
      </w:r>
      <w:r w:rsidRPr="004B0DB0">
        <w:rPr>
          <w:rFonts w:cs="Arial"/>
          <w:i w:val="0"/>
          <w:noProof/>
          <w:color w:val="000000"/>
          <w:sz w:val="24"/>
          <w:lang w:eastAsia="es-MX"/>
        </w:rPr>
        <w:t xml:space="preserve"> normativa prevista en el artículo 179, fracci</w:t>
      </w:r>
      <w:r w:rsidR="00563A40">
        <w:rPr>
          <w:rFonts w:cs="Arial"/>
          <w:i w:val="0"/>
          <w:noProof/>
          <w:color w:val="000000"/>
          <w:sz w:val="24"/>
          <w:lang w:eastAsia="es-MX"/>
        </w:rPr>
        <w:t>ones</w:t>
      </w:r>
      <w:r w:rsidRPr="004B0DB0">
        <w:rPr>
          <w:rFonts w:cs="Arial"/>
          <w:i w:val="0"/>
          <w:noProof/>
          <w:color w:val="000000"/>
          <w:sz w:val="24"/>
          <w:lang w:eastAsia="es-MX"/>
        </w:rPr>
        <w:t xml:space="preserve"> I</w:t>
      </w:r>
      <w:r w:rsidR="00563A40">
        <w:rPr>
          <w:rFonts w:cs="Arial"/>
          <w:i w:val="0"/>
          <w:noProof/>
          <w:color w:val="000000"/>
          <w:sz w:val="24"/>
          <w:lang w:eastAsia="es-MX"/>
        </w:rPr>
        <w:t xml:space="preserve"> y II</w:t>
      </w:r>
      <w:r>
        <w:rPr>
          <w:rFonts w:cs="Arial"/>
          <w:noProof/>
          <w:color w:val="000000"/>
          <w:sz w:val="24"/>
          <w:lang w:eastAsia="es-MX"/>
        </w:rPr>
        <w:t xml:space="preserve"> </w:t>
      </w:r>
      <w:r>
        <w:rPr>
          <w:rFonts w:cs="Arial"/>
          <w:i w:val="0"/>
          <w:noProof/>
          <w:color w:val="000000"/>
          <w:sz w:val="24"/>
          <w:lang w:eastAsia="es-MX"/>
        </w:rPr>
        <w:t xml:space="preserve">de la Ley de Transparencia y Acceso a la Información Pública del Estado de Mexico y Municipios, cuyo contenido literal es el siguiente: </w:t>
      </w:r>
    </w:p>
    <w:p w14:paraId="36A7D822" w14:textId="77777777" w:rsidR="00BD30CA" w:rsidRDefault="00BD30CA" w:rsidP="00BD30CA">
      <w:pPr>
        <w:pStyle w:val="Citas"/>
      </w:pPr>
      <w:r>
        <w:lastRenderedPageBreak/>
        <w:t xml:space="preserve"> “Artículo 179. El recurso de revisión es un medio de protección que la Ley otorga a los particulares, para hacer valer su derecho de acceso a la información pública, y procederá en contra de las siguientes causas:</w:t>
      </w:r>
    </w:p>
    <w:p w14:paraId="601B6F22" w14:textId="3085ED40" w:rsidR="00BD30CA" w:rsidRDefault="00BD30CA" w:rsidP="00BD30CA">
      <w:pPr>
        <w:pStyle w:val="Citas"/>
      </w:pPr>
      <w:r>
        <w:t>I. La negativa a la información solicitada;</w:t>
      </w:r>
    </w:p>
    <w:p w14:paraId="1CEB842C" w14:textId="5C6AEBB4" w:rsidR="00563A40" w:rsidRDefault="00563A40" w:rsidP="00BD30CA">
      <w:pPr>
        <w:pStyle w:val="Citas"/>
      </w:pPr>
      <w:r>
        <w:t>II. La clasificación de la información;</w:t>
      </w:r>
    </w:p>
    <w:p w14:paraId="178362F1" w14:textId="77777777" w:rsidR="00BD30CA" w:rsidRPr="004B0DB0" w:rsidRDefault="00BD30CA" w:rsidP="00BD30CA">
      <w:pPr>
        <w:pStyle w:val="Citas"/>
        <w:rPr>
          <w:b/>
          <w:bCs/>
        </w:rPr>
      </w:pPr>
      <w:r>
        <w:t xml:space="preserve">(…)” </w:t>
      </w:r>
      <w:r>
        <w:rPr>
          <w:b/>
          <w:bCs/>
        </w:rPr>
        <w:t>(Sic)</w:t>
      </w:r>
    </w:p>
    <w:p w14:paraId="2FA40D50" w14:textId="77777777" w:rsidR="00FE0CC3" w:rsidRDefault="00FE0CC3" w:rsidP="00BD30CA">
      <w:pPr>
        <w:pStyle w:val="Citas"/>
        <w:tabs>
          <w:tab w:val="left" w:pos="7470"/>
        </w:tabs>
        <w:ind w:left="0" w:right="72"/>
        <w:rPr>
          <w:i w:val="0"/>
          <w:sz w:val="24"/>
          <w:szCs w:val="24"/>
        </w:rPr>
      </w:pPr>
    </w:p>
    <w:p w14:paraId="2F5B8174" w14:textId="06C5E2FE" w:rsidR="00BD30CA" w:rsidRDefault="00BD30CA" w:rsidP="00BD30CA">
      <w:pPr>
        <w:pStyle w:val="Citas"/>
        <w:tabs>
          <w:tab w:val="left" w:pos="7470"/>
        </w:tabs>
        <w:ind w:left="0" w:right="72"/>
        <w:rPr>
          <w:bCs/>
          <w:i w:val="0"/>
          <w:sz w:val="24"/>
          <w:szCs w:val="24"/>
        </w:rPr>
      </w:pPr>
      <w:r w:rsidRPr="00EA1BA1">
        <w:rPr>
          <w:i w:val="0"/>
          <w:sz w:val="24"/>
          <w:szCs w:val="24"/>
        </w:rPr>
        <w:t xml:space="preserve">Por otra </w:t>
      </w:r>
      <w:r w:rsidRPr="00B03411">
        <w:rPr>
          <w:i w:val="0"/>
          <w:sz w:val="24"/>
          <w:szCs w:val="24"/>
        </w:rPr>
        <w:t xml:space="preserve">parte, como fue referido en el antecedente </w:t>
      </w:r>
      <w:r w:rsidR="00563A40" w:rsidRPr="00B03411">
        <w:rPr>
          <w:i w:val="0"/>
          <w:sz w:val="24"/>
          <w:szCs w:val="24"/>
        </w:rPr>
        <w:t>quinto</w:t>
      </w:r>
      <w:r w:rsidRPr="00B03411">
        <w:rPr>
          <w:i w:val="0"/>
          <w:sz w:val="24"/>
          <w:szCs w:val="24"/>
        </w:rPr>
        <w:t xml:space="preserve">, </w:t>
      </w:r>
      <w:r w:rsidRPr="00B03411">
        <w:rPr>
          <w:b/>
          <w:i w:val="0"/>
          <w:sz w:val="24"/>
          <w:szCs w:val="24"/>
        </w:rPr>
        <w:t xml:space="preserve">El Sujeto Obligado </w:t>
      </w:r>
      <w:r w:rsidR="00194B08" w:rsidRPr="00B03411">
        <w:rPr>
          <w:bCs/>
          <w:i w:val="0"/>
          <w:sz w:val="24"/>
          <w:szCs w:val="24"/>
        </w:rPr>
        <w:t>rindió su informe justificado en los siguientes términos:</w:t>
      </w:r>
    </w:p>
    <w:p w14:paraId="0CBC40D0" w14:textId="40C3DC53" w:rsidR="00194B08" w:rsidRPr="00B03411" w:rsidRDefault="00194B08" w:rsidP="00194B08">
      <w:pPr>
        <w:pStyle w:val="Citas"/>
        <w:numPr>
          <w:ilvl w:val="0"/>
          <w:numId w:val="23"/>
        </w:numPr>
        <w:tabs>
          <w:tab w:val="left" w:pos="7470"/>
        </w:tabs>
        <w:ind w:right="72"/>
        <w:rPr>
          <w:b/>
          <w:i w:val="0"/>
          <w:sz w:val="24"/>
          <w:szCs w:val="24"/>
        </w:rPr>
      </w:pPr>
      <w:r w:rsidRPr="00B03411">
        <w:rPr>
          <w:b/>
          <w:i w:val="0"/>
          <w:sz w:val="24"/>
          <w:szCs w:val="24"/>
        </w:rPr>
        <w:t>“</w:t>
      </w:r>
      <w:r w:rsidR="00B03411" w:rsidRPr="00B03411">
        <w:rPr>
          <w:b/>
          <w:i w:val="0"/>
          <w:sz w:val="24"/>
          <w:szCs w:val="24"/>
        </w:rPr>
        <w:t xml:space="preserve">IJ-RR1415_UTAIP_TONA.pdf”: </w:t>
      </w:r>
      <w:r w:rsidR="00B03411" w:rsidRPr="00B03411">
        <w:rPr>
          <w:bCs/>
          <w:i w:val="0"/>
          <w:sz w:val="24"/>
          <w:szCs w:val="24"/>
        </w:rPr>
        <w:t>Oficio</w:t>
      </w:r>
      <w:r w:rsidR="00B03411">
        <w:rPr>
          <w:bCs/>
          <w:i w:val="0"/>
          <w:sz w:val="24"/>
          <w:szCs w:val="24"/>
        </w:rPr>
        <w:t xml:space="preserve"> número </w:t>
      </w:r>
      <w:r w:rsidR="00B03411">
        <w:rPr>
          <w:b/>
          <w:i w:val="0"/>
          <w:sz w:val="24"/>
          <w:szCs w:val="24"/>
        </w:rPr>
        <w:t xml:space="preserve">UTAIP/PDP/128/2025 </w:t>
      </w:r>
      <w:r w:rsidR="00B03411">
        <w:rPr>
          <w:bCs/>
          <w:i w:val="0"/>
          <w:sz w:val="24"/>
          <w:szCs w:val="24"/>
        </w:rPr>
        <w:t xml:space="preserve">signado por la directora de transparencia, dirigido al comisionado ponente, de fecha veintisiete de febrero de dos mil veinticinco, en términos generales refiere que se llevaron a cabo los mecanismos necesarios para la correcta clasificación de la información. </w:t>
      </w:r>
    </w:p>
    <w:p w14:paraId="49107E1A" w14:textId="77777777" w:rsidR="00B03411" w:rsidRPr="00B03411" w:rsidRDefault="00B03411" w:rsidP="00B03411">
      <w:pPr>
        <w:pStyle w:val="Citas"/>
        <w:tabs>
          <w:tab w:val="left" w:pos="7470"/>
        </w:tabs>
        <w:ind w:left="720" w:right="72"/>
        <w:rPr>
          <w:b/>
          <w:i w:val="0"/>
          <w:sz w:val="24"/>
          <w:szCs w:val="24"/>
        </w:rPr>
      </w:pPr>
    </w:p>
    <w:p w14:paraId="6E4D05D0" w14:textId="016E69E4" w:rsidR="00B03411" w:rsidRPr="005965D7" w:rsidRDefault="00B03411" w:rsidP="00194B08">
      <w:pPr>
        <w:pStyle w:val="Citas"/>
        <w:numPr>
          <w:ilvl w:val="0"/>
          <w:numId w:val="23"/>
        </w:numPr>
        <w:tabs>
          <w:tab w:val="left" w:pos="7470"/>
        </w:tabs>
        <w:ind w:right="72"/>
        <w:rPr>
          <w:b/>
          <w:i w:val="0"/>
          <w:sz w:val="24"/>
          <w:szCs w:val="24"/>
        </w:rPr>
      </w:pPr>
      <w:r w:rsidRPr="005965D7">
        <w:rPr>
          <w:b/>
          <w:i w:val="0"/>
          <w:sz w:val="24"/>
          <w:szCs w:val="24"/>
        </w:rPr>
        <w:t xml:space="preserve">“SIN_MPAL-T.0143.2025.pdf”: </w:t>
      </w:r>
      <w:r w:rsidR="005965D7" w:rsidRPr="005965D7">
        <w:rPr>
          <w:bCs/>
          <w:i w:val="0"/>
          <w:sz w:val="24"/>
          <w:szCs w:val="24"/>
        </w:rPr>
        <w:t>O</w:t>
      </w:r>
      <w:r w:rsidR="005965D7">
        <w:rPr>
          <w:bCs/>
          <w:i w:val="0"/>
          <w:sz w:val="24"/>
          <w:szCs w:val="24"/>
        </w:rPr>
        <w:t xml:space="preserve">ficio número </w:t>
      </w:r>
      <w:r w:rsidR="005965D7">
        <w:rPr>
          <w:b/>
          <w:i w:val="0"/>
          <w:sz w:val="24"/>
          <w:szCs w:val="24"/>
        </w:rPr>
        <w:t xml:space="preserve">SIN-MPAL-T/0143/2025 </w:t>
      </w:r>
      <w:r w:rsidR="005965D7">
        <w:rPr>
          <w:bCs/>
          <w:i w:val="0"/>
          <w:sz w:val="24"/>
          <w:szCs w:val="24"/>
        </w:rPr>
        <w:t xml:space="preserve">signado por el síndico municipal, dirigido a la directora de la unidad de transparencia, de fecha veinticuatro de febrero de dos mil veinticinco, en lo medular expone la prueba de daño encauzada a sustentar la clasificación de la información como reservada. </w:t>
      </w:r>
    </w:p>
    <w:p w14:paraId="373C6E2D" w14:textId="77777777" w:rsidR="005965D7" w:rsidRDefault="005965D7" w:rsidP="005965D7">
      <w:pPr>
        <w:pStyle w:val="Prrafodelista"/>
        <w:rPr>
          <w:b/>
          <w:i/>
        </w:rPr>
      </w:pPr>
    </w:p>
    <w:p w14:paraId="3460CDC2" w14:textId="0E8AC925" w:rsidR="005965D7" w:rsidRPr="005965D7" w:rsidRDefault="00B03411" w:rsidP="00194B08">
      <w:pPr>
        <w:pStyle w:val="Citas"/>
        <w:numPr>
          <w:ilvl w:val="0"/>
          <w:numId w:val="23"/>
        </w:numPr>
        <w:tabs>
          <w:tab w:val="left" w:pos="7470"/>
        </w:tabs>
        <w:ind w:right="72"/>
        <w:rPr>
          <w:b/>
          <w:i w:val="0"/>
          <w:sz w:val="24"/>
          <w:szCs w:val="24"/>
        </w:rPr>
      </w:pPr>
      <w:r w:rsidRPr="005965D7">
        <w:rPr>
          <w:b/>
          <w:i w:val="0"/>
          <w:sz w:val="24"/>
          <w:szCs w:val="24"/>
        </w:rPr>
        <w:t>“SIN-MPAL-T.0171.2025.pdf”:</w:t>
      </w:r>
      <w:r w:rsidR="005965D7" w:rsidRPr="005965D7">
        <w:rPr>
          <w:b/>
          <w:i w:val="0"/>
          <w:sz w:val="24"/>
          <w:szCs w:val="24"/>
        </w:rPr>
        <w:t xml:space="preserve"> </w:t>
      </w:r>
      <w:r w:rsidR="005965D7" w:rsidRPr="005965D7">
        <w:rPr>
          <w:bCs/>
          <w:i w:val="0"/>
          <w:sz w:val="24"/>
          <w:szCs w:val="24"/>
        </w:rPr>
        <w:t>Comp</w:t>
      </w:r>
      <w:r w:rsidR="005965D7">
        <w:rPr>
          <w:bCs/>
          <w:i w:val="0"/>
          <w:sz w:val="24"/>
          <w:szCs w:val="24"/>
        </w:rPr>
        <w:t xml:space="preserve">ila lo siguiente: </w:t>
      </w:r>
    </w:p>
    <w:p w14:paraId="340120D8" w14:textId="4A084E73" w:rsidR="00B03411" w:rsidRPr="005965D7" w:rsidRDefault="005965D7" w:rsidP="005965D7">
      <w:pPr>
        <w:pStyle w:val="Citas"/>
        <w:numPr>
          <w:ilvl w:val="0"/>
          <w:numId w:val="24"/>
        </w:numPr>
        <w:tabs>
          <w:tab w:val="left" w:pos="7470"/>
        </w:tabs>
        <w:ind w:right="72"/>
        <w:rPr>
          <w:b/>
          <w:i w:val="0"/>
          <w:sz w:val="24"/>
          <w:szCs w:val="24"/>
        </w:rPr>
      </w:pPr>
      <w:r w:rsidRPr="005965D7">
        <w:rPr>
          <w:bCs/>
          <w:i w:val="0"/>
          <w:sz w:val="24"/>
          <w:szCs w:val="24"/>
        </w:rPr>
        <w:t xml:space="preserve">Oficio número </w:t>
      </w:r>
      <w:r>
        <w:rPr>
          <w:b/>
          <w:i w:val="0"/>
          <w:sz w:val="24"/>
          <w:szCs w:val="24"/>
        </w:rPr>
        <w:t xml:space="preserve">SIN-MPAL-T/171/2025 </w:t>
      </w:r>
      <w:r>
        <w:rPr>
          <w:bCs/>
          <w:i w:val="0"/>
          <w:sz w:val="24"/>
          <w:szCs w:val="24"/>
        </w:rPr>
        <w:t xml:space="preserve">signado por el síndico municipal, dirigido a la directora de la unidad de transparencia, de fecha veintiséis de febrero de dos mil veinticinco, en síntesis refiere que la información con la que cuenta el Ayuntamiento de </w:t>
      </w:r>
      <w:proofErr w:type="spellStart"/>
      <w:r>
        <w:rPr>
          <w:bCs/>
          <w:i w:val="0"/>
          <w:sz w:val="24"/>
          <w:szCs w:val="24"/>
        </w:rPr>
        <w:t>Tonanitla</w:t>
      </w:r>
      <w:proofErr w:type="spellEnd"/>
      <w:r>
        <w:rPr>
          <w:bCs/>
          <w:i w:val="0"/>
          <w:sz w:val="24"/>
          <w:szCs w:val="24"/>
        </w:rPr>
        <w:t xml:space="preserve"> vinculada con el conflicto limítrofe fue materia de reserva de la información. </w:t>
      </w:r>
    </w:p>
    <w:p w14:paraId="5F65686A" w14:textId="11B87CDD" w:rsidR="005965D7" w:rsidRPr="005965D7" w:rsidRDefault="005965D7" w:rsidP="005965D7">
      <w:pPr>
        <w:pStyle w:val="Citas"/>
        <w:numPr>
          <w:ilvl w:val="0"/>
          <w:numId w:val="24"/>
        </w:numPr>
        <w:tabs>
          <w:tab w:val="left" w:pos="7470"/>
        </w:tabs>
        <w:ind w:right="72"/>
        <w:rPr>
          <w:b/>
          <w:i w:val="0"/>
          <w:sz w:val="24"/>
          <w:szCs w:val="24"/>
        </w:rPr>
      </w:pPr>
      <w:r>
        <w:rPr>
          <w:bCs/>
          <w:i w:val="0"/>
          <w:sz w:val="24"/>
          <w:szCs w:val="24"/>
        </w:rPr>
        <w:t xml:space="preserve">Cuadro de clasificación relativa al expediente del </w:t>
      </w:r>
      <w:r>
        <w:rPr>
          <w:bCs/>
          <w:iCs/>
          <w:sz w:val="24"/>
          <w:szCs w:val="24"/>
        </w:rPr>
        <w:t xml:space="preserve">“Procedimiento para la solución del diferendo limítrofe intermunicipal entre el municipio de </w:t>
      </w:r>
      <w:proofErr w:type="spellStart"/>
      <w:r>
        <w:rPr>
          <w:bCs/>
          <w:iCs/>
          <w:sz w:val="24"/>
          <w:szCs w:val="24"/>
        </w:rPr>
        <w:t>Tonanitla</w:t>
      </w:r>
      <w:proofErr w:type="spellEnd"/>
      <w:r>
        <w:rPr>
          <w:bCs/>
          <w:iCs/>
          <w:sz w:val="24"/>
          <w:szCs w:val="24"/>
        </w:rPr>
        <w:t xml:space="preserve"> contra el municipio de Tecámac”. </w:t>
      </w:r>
    </w:p>
    <w:p w14:paraId="006F6861" w14:textId="77777777" w:rsidR="005965D7" w:rsidRPr="005965D7" w:rsidRDefault="005965D7" w:rsidP="005965D7">
      <w:pPr>
        <w:pStyle w:val="Citas"/>
        <w:tabs>
          <w:tab w:val="left" w:pos="7470"/>
        </w:tabs>
        <w:ind w:left="720" w:right="72"/>
        <w:rPr>
          <w:b/>
          <w:i w:val="0"/>
          <w:sz w:val="24"/>
          <w:szCs w:val="24"/>
        </w:rPr>
      </w:pPr>
    </w:p>
    <w:p w14:paraId="45830ED4" w14:textId="46040FDA" w:rsidR="00B03411" w:rsidRPr="005965D7" w:rsidRDefault="00B03411" w:rsidP="00194B08">
      <w:pPr>
        <w:pStyle w:val="Citas"/>
        <w:numPr>
          <w:ilvl w:val="0"/>
          <w:numId w:val="23"/>
        </w:numPr>
        <w:tabs>
          <w:tab w:val="left" w:pos="7470"/>
        </w:tabs>
        <w:ind w:right="72"/>
        <w:rPr>
          <w:b/>
          <w:i w:val="0"/>
          <w:sz w:val="24"/>
          <w:szCs w:val="24"/>
        </w:rPr>
      </w:pPr>
      <w:r w:rsidRPr="005965D7">
        <w:rPr>
          <w:b/>
          <w:i w:val="0"/>
          <w:sz w:val="24"/>
          <w:szCs w:val="24"/>
        </w:rPr>
        <w:t xml:space="preserve">“ACT-SegundaSesionOrd-C.T.pdf”: </w:t>
      </w:r>
      <w:r w:rsidR="005965D7" w:rsidRPr="005965D7">
        <w:rPr>
          <w:bCs/>
          <w:i w:val="0"/>
          <w:sz w:val="24"/>
          <w:szCs w:val="24"/>
        </w:rPr>
        <w:t>Segunda</w:t>
      </w:r>
      <w:r w:rsidR="005965D7">
        <w:rPr>
          <w:bCs/>
          <w:i w:val="0"/>
          <w:sz w:val="24"/>
          <w:szCs w:val="24"/>
        </w:rPr>
        <w:t xml:space="preserve"> sesión ordinaria del comité de transparencia del Ayuntamiento de </w:t>
      </w:r>
      <w:proofErr w:type="spellStart"/>
      <w:r w:rsidR="005965D7">
        <w:rPr>
          <w:bCs/>
          <w:i w:val="0"/>
          <w:sz w:val="24"/>
          <w:szCs w:val="24"/>
        </w:rPr>
        <w:t>Tonanitla</w:t>
      </w:r>
      <w:proofErr w:type="spellEnd"/>
      <w:r w:rsidR="005965D7">
        <w:rPr>
          <w:bCs/>
          <w:i w:val="0"/>
          <w:sz w:val="24"/>
          <w:szCs w:val="24"/>
        </w:rPr>
        <w:t xml:space="preserve">, de fecha veinticinco de febrero de dos mil veinticinco, </w:t>
      </w:r>
      <w:r w:rsidR="00A73333">
        <w:rPr>
          <w:bCs/>
          <w:i w:val="0"/>
          <w:sz w:val="24"/>
          <w:szCs w:val="24"/>
        </w:rPr>
        <w:t xml:space="preserve">en el tercer punto del orden del día, se clasifica como reservada, la información requerida mediante la solicitud de información </w:t>
      </w:r>
      <w:r w:rsidR="00A73333">
        <w:rPr>
          <w:b/>
          <w:i w:val="0"/>
          <w:sz w:val="24"/>
          <w:szCs w:val="24"/>
        </w:rPr>
        <w:t xml:space="preserve">00002/TONANI/IP/2025. </w:t>
      </w:r>
    </w:p>
    <w:p w14:paraId="243964EA" w14:textId="77777777" w:rsidR="00194B08" w:rsidRPr="005965D7" w:rsidRDefault="00194B08" w:rsidP="00563A40">
      <w:pPr>
        <w:pStyle w:val="Citas"/>
        <w:ind w:left="0" w:right="0"/>
        <w:rPr>
          <w:bCs/>
          <w:i w:val="0"/>
          <w:sz w:val="24"/>
          <w:szCs w:val="24"/>
        </w:rPr>
      </w:pPr>
    </w:p>
    <w:p w14:paraId="49727658" w14:textId="40E49169" w:rsidR="00563A40" w:rsidRPr="00AA00BC" w:rsidRDefault="00A73333" w:rsidP="00563A40">
      <w:pPr>
        <w:pStyle w:val="Citas"/>
        <w:ind w:left="0" w:right="0"/>
        <w:rPr>
          <w:i w:val="0"/>
          <w:sz w:val="24"/>
          <w:szCs w:val="24"/>
        </w:rPr>
      </w:pPr>
      <w:r>
        <w:rPr>
          <w:bCs/>
          <w:i w:val="0"/>
          <w:sz w:val="24"/>
          <w:szCs w:val="24"/>
        </w:rPr>
        <w:t>En virtud de lo anterior, resulta oportuno referir que</w:t>
      </w:r>
      <w:r w:rsidR="00563A40" w:rsidRPr="00FE0CC3">
        <w:rPr>
          <w:bCs/>
          <w:i w:val="0"/>
          <w:sz w:val="24"/>
          <w:szCs w:val="24"/>
        </w:rPr>
        <w:t xml:space="preserve"> la clasificación es un acto </w:t>
      </w:r>
      <w:r w:rsidR="00563A40" w:rsidRPr="00FE0CC3">
        <w:rPr>
          <w:i w:val="0"/>
          <w:sz w:val="24"/>
          <w:szCs w:val="24"/>
        </w:rPr>
        <w:t>administrativo</w:t>
      </w:r>
      <w:r w:rsidR="00563A40" w:rsidRPr="00AA00BC">
        <w:rPr>
          <w:i w:val="0"/>
          <w:sz w:val="24"/>
          <w:szCs w:val="24"/>
        </w:rPr>
        <w:t xml:space="preserve"> mediante el cual se restringe el derecho de acceso a la información, mediante el cual los </w:t>
      </w:r>
      <w:r w:rsidR="00563A40" w:rsidRPr="00AA00BC">
        <w:rPr>
          <w:b/>
          <w:i w:val="0"/>
          <w:sz w:val="24"/>
          <w:szCs w:val="24"/>
        </w:rPr>
        <w:t xml:space="preserve">Sujetos Obligados </w:t>
      </w:r>
      <w:r w:rsidR="00563A40" w:rsidRPr="00AA00BC">
        <w:rPr>
          <w:i w:val="0"/>
          <w:sz w:val="24"/>
          <w:szCs w:val="24"/>
        </w:rPr>
        <w:t xml:space="preserve">determinan que la información requerida </w:t>
      </w:r>
      <w:r w:rsidR="00563A40" w:rsidRPr="00AA00BC">
        <w:rPr>
          <w:i w:val="0"/>
          <w:sz w:val="24"/>
          <w:szCs w:val="24"/>
        </w:rPr>
        <w:lastRenderedPageBreak/>
        <w:t xml:space="preserve">actualiza alguno de los supuestos de confidencialidad </w:t>
      </w:r>
      <w:r w:rsidR="00563A40" w:rsidRPr="00AA00BC">
        <w:rPr>
          <w:b/>
          <w:i w:val="0"/>
          <w:sz w:val="24"/>
          <w:szCs w:val="24"/>
        </w:rPr>
        <w:t xml:space="preserve">o </w:t>
      </w:r>
      <w:r w:rsidR="00563A40" w:rsidRPr="00AA00BC">
        <w:rPr>
          <w:b/>
          <w:i w:val="0"/>
          <w:sz w:val="24"/>
          <w:szCs w:val="24"/>
          <w:u w:val="single"/>
        </w:rPr>
        <w:t>reserva,</w:t>
      </w:r>
      <w:r w:rsidR="00563A40" w:rsidRPr="00AA00BC">
        <w:rPr>
          <w:b/>
          <w:i w:val="0"/>
          <w:sz w:val="24"/>
          <w:szCs w:val="24"/>
        </w:rPr>
        <w:t xml:space="preserve"> </w:t>
      </w:r>
      <w:r w:rsidR="00563A40" w:rsidRPr="00AA00BC">
        <w:rPr>
          <w:i w:val="0"/>
          <w:sz w:val="24"/>
          <w:szCs w:val="24"/>
        </w:rPr>
        <w:t xml:space="preserve">de acuerdo con las bases y los principios inmersos en la normatividad aplicable. </w:t>
      </w:r>
    </w:p>
    <w:p w14:paraId="4732FCB6" w14:textId="77777777" w:rsidR="00563A40" w:rsidRPr="00BE1B62" w:rsidRDefault="00563A40" w:rsidP="00563A40">
      <w:pPr>
        <w:spacing w:before="240" w:line="360" w:lineRule="auto"/>
        <w:jc w:val="both"/>
        <w:rPr>
          <w:rFonts w:ascii="Palatino Linotype" w:hAnsi="Palatino Linotype"/>
          <w:sz w:val="24"/>
          <w:szCs w:val="24"/>
        </w:rPr>
      </w:pPr>
      <w:r w:rsidRPr="00BE1B62">
        <w:rPr>
          <w:rFonts w:ascii="Palatino Linotype" w:hAnsi="Palatino Linotype"/>
          <w:sz w:val="24"/>
          <w:szCs w:val="24"/>
        </w:rPr>
        <w:t xml:space="preserve">Para realizar la reserva de la información no basta con exponer alguna </w:t>
      </w:r>
      <w:r>
        <w:rPr>
          <w:rFonts w:ascii="Palatino Linotype" w:hAnsi="Palatino Linotype"/>
          <w:sz w:val="24"/>
          <w:szCs w:val="24"/>
        </w:rPr>
        <w:t>d</w:t>
      </w:r>
      <w:r w:rsidRPr="00BE1B62">
        <w:rPr>
          <w:rFonts w:ascii="Palatino Linotype" w:hAnsi="Palatino Linotype"/>
          <w:sz w:val="24"/>
          <w:szCs w:val="24"/>
        </w:rPr>
        <w:t xml:space="preserve">e las causales previstas en la Ley de Transparencia local, en sentido contrario dicha valoración debe de realizarse a través de la </w:t>
      </w:r>
      <w:r w:rsidRPr="00BE1B62">
        <w:rPr>
          <w:rFonts w:ascii="Palatino Linotype" w:hAnsi="Palatino Linotype"/>
          <w:b/>
          <w:i/>
          <w:sz w:val="24"/>
          <w:szCs w:val="24"/>
        </w:rPr>
        <w:t xml:space="preserve">“prueba de daño” </w:t>
      </w:r>
      <w:r w:rsidRPr="00BE1B62">
        <w:rPr>
          <w:rFonts w:ascii="Palatino Linotype" w:hAnsi="Palatino Linotype"/>
          <w:sz w:val="24"/>
          <w:szCs w:val="24"/>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0A15BDCB" w14:textId="77777777" w:rsidR="00563A40" w:rsidRPr="00BE1B62" w:rsidRDefault="00563A40" w:rsidP="00563A40">
      <w:pPr>
        <w:spacing w:before="240" w:line="360" w:lineRule="auto"/>
        <w:jc w:val="both"/>
        <w:rPr>
          <w:rFonts w:ascii="Palatino Linotype" w:hAnsi="Palatino Linotype"/>
          <w:sz w:val="24"/>
          <w:szCs w:val="24"/>
        </w:rPr>
      </w:pPr>
      <w:r w:rsidRPr="00BE1B62">
        <w:rPr>
          <w:rFonts w:ascii="Palatino Linotype" w:hAnsi="Palatino Linotype"/>
          <w:sz w:val="24"/>
          <w:szCs w:val="24"/>
        </w:rPr>
        <w:t xml:space="preserve">Para aplicar la prueba de daño, se deberán de precisar las razones objetivas por las que la apertura genera una afectación, acreditando que: </w:t>
      </w:r>
    </w:p>
    <w:p w14:paraId="7F1EC8E5" w14:textId="77777777" w:rsidR="00563A40" w:rsidRPr="00217F38" w:rsidRDefault="00563A40" w:rsidP="00563A40">
      <w:pPr>
        <w:pStyle w:val="Prrafodelista"/>
        <w:widowControl w:val="0"/>
        <w:numPr>
          <w:ilvl w:val="0"/>
          <w:numId w:val="14"/>
        </w:numPr>
        <w:autoSpaceDE w:val="0"/>
        <w:autoSpaceDN w:val="0"/>
        <w:adjustRightInd w:val="0"/>
        <w:spacing w:before="240" w:after="240" w:line="360" w:lineRule="auto"/>
        <w:ind w:right="333"/>
        <w:jc w:val="both"/>
        <w:rPr>
          <w:rFonts w:ascii="Palatino Linotype" w:hAnsi="Palatino Linotype" w:cs="Times"/>
          <w:color w:val="000000" w:themeColor="text1"/>
          <w:lang w:val="es-ES_tradnl"/>
        </w:rPr>
      </w:pPr>
      <w:r w:rsidRPr="00217F38">
        <w:rPr>
          <w:rFonts w:ascii="Palatino Linotype" w:hAnsi="Palatino Linotype"/>
        </w:rPr>
        <w:t>La divulgaci</w:t>
      </w:r>
      <w:r>
        <w:rPr>
          <w:rFonts w:ascii="Palatino Linotype" w:hAnsi="Palatino Linotype"/>
        </w:rPr>
        <w:t xml:space="preserve">ón </w:t>
      </w:r>
      <w:r w:rsidRPr="00217F38">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5B0DE337" w14:textId="77777777" w:rsidR="00563A40" w:rsidRPr="00217F38" w:rsidRDefault="00563A40" w:rsidP="00563A40">
      <w:pPr>
        <w:pStyle w:val="Prrafodelista"/>
        <w:widowControl w:val="0"/>
        <w:numPr>
          <w:ilvl w:val="0"/>
          <w:numId w:val="14"/>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217F38">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3ED28FB8" w14:textId="77777777" w:rsidR="00563A40" w:rsidRPr="00217F38" w:rsidRDefault="00563A40" w:rsidP="00563A40">
      <w:pPr>
        <w:pStyle w:val="Prrafodelista"/>
        <w:widowControl w:val="0"/>
        <w:numPr>
          <w:ilvl w:val="0"/>
          <w:numId w:val="14"/>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217F38">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14:paraId="7097D9C5" w14:textId="77777777" w:rsidR="00361873" w:rsidRDefault="00361873" w:rsidP="00563A40">
      <w:pPr>
        <w:pStyle w:val="j"/>
        <w:shd w:val="clear" w:color="auto" w:fill="FFFFFF"/>
        <w:suppressAutoHyphens/>
        <w:spacing w:line="360" w:lineRule="auto"/>
        <w:jc w:val="both"/>
        <w:textAlignment w:val="baseline"/>
        <w:rPr>
          <w:rFonts w:ascii="Palatino Linotype" w:hAnsi="Palatino Linotype"/>
          <w:color w:val="000000" w:themeColor="text1"/>
        </w:rPr>
      </w:pPr>
    </w:p>
    <w:p w14:paraId="7092B071" w14:textId="1FA3F918" w:rsidR="00563A40" w:rsidRPr="000A07D4" w:rsidRDefault="00563A40" w:rsidP="00563A40">
      <w:pPr>
        <w:pStyle w:val="j"/>
        <w:shd w:val="clear" w:color="auto" w:fill="FFFFFF"/>
        <w:suppressAutoHyphens/>
        <w:spacing w:line="360" w:lineRule="auto"/>
        <w:jc w:val="both"/>
        <w:textAlignment w:val="baseline"/>
        <w:rPr>
          <w:rFonts w:ascii="Palatino Linotype" w:hAnsi="Palatino Linotype"/>
          <w:color w:val="000000" w:themeColor="text1"/>
        </w:rPr>
      </w:pPr>
      <w:r w:rsidRPr="000A07D4">
        <w:rPr>
          <w:rFonts w:ascii="Palatino Linotype" w:hAnsi="Palatino Linotype"/>
          <w:color w:val="000000" w:themeColor="text1"/>
        </w:rPr>
        <w:lastRenderedPageBreak/>
        <w:t xml:space="preserve">Sobre el primer </w:t>
      </w:r>
      <w:r w:rsidRPr="001E3F4C">
        <w:rPr>
          <w:rFonts w:ascii="Palatino Linotype" w:hAnsi="Palatino Linotype"/>
          <w:color w:val="000000" w:themeColor="text1"/>
        </w:rPr>
        <w:t>supuesto consideremos que según el diccionario del español jurídico, por riesgo podemos entender “la contingencia o proximidad de un daño”,</w:t>
      </w:r>
      <w:r w:rsidRPr="001E3F4C">
        <w:rPr>
          <w:rStyle w:val="Refdenotaalpie"/>
          <w:rFonts w:ascii="Palatino Linotype" w:hAnsi="Palatino Linotype"/>
          <w:color w:val="000000" w:themeColor="text1"/>
        </w:rPr>
        <w:footnoteReference w:id="2"/>
      </w:r>
      <w:r w:rsidRPr="001E3F4C">
        <w:rPr>
          <w:rFonts w:ascii="Palatino Linotype" w:hAnsi="Palatino Linotype"/>
          <w:color w:val="000000" w:themeColor="text1"/>
        </w:rPr>
        <w:t xml:space="preserve"> mientras que el daño es considerado como un “perjuicio o lesión”</w:t>
      </w:r>
      <w:r w:rsidRPr="001E3F4C">
        <w:rPr>
          <w:rStyle w:val="Refdenotaalpie"/>
          <w:rFonts w:ascii="Palatino Linotype" w:hAnsi="Palatino Linotype"/>
          <w:color w:val="000000" w:themeColor="text1"/>
        </w:rPr>
        <w:footnoteReference w:id="3"/>
      </w:r>
      <w:r w:rsidRPr="001E3F4C">
        <w:rPr>
          <w:rFonts w:ascii="Palatino Linotype" w:hAnsi="Palatino Linotype"/>
          <w:color w:val="000000" w:themeColor="text1"/>
        </w:rPr>
        <w:t>, mientras que según el Diccionario de la Lengua Española, lo real es</w:t>
      </w:r>
      <w:r w:rsidRPr="001E3F4C">
        <w:rPr>
          <w:rFonts w:ascii="Palatino Linotype" w:eastAsia="Arial Unicode MS" w:hAnsi="Palatino Linotype" w:cs="Arial Unicode MS"/>
          <w:color w:val="000000" w:themeColor="text1"/>
          <w:spacing w:val="4"/>
          <w:shd w:val="clear" w:color="auto" w:fill="FFFFFF"/>
        </w:rPr>
        <w:t> lo “</w:t>
      </w:r>
      <w:r w:rsidRPr="001E3F4C">
        <w:rPr>
          <w:rFonts w:ascii="Palatino Linotype" w:hAnsi="Palatino Linotype"/>
          <w:color w:val="000000" w:themeColor="text1"/>
        </w:rPr>
        <w:t>(q</w:t>
      </w:r>
      <w:proofErr w:type="gramStart"/>
      <w:r w:rsidRPr="001E3F4C">
        <w:rPr>
          <w:rFonts w:ascii="Palatino Linotype" w:hAnsi="Palatino Linotype"/>
          <w:color w:val="000000" w:themeColor="text1"/>
        </w:rPr>
        <w:t>)</w:t>
      </w:r>
      <w:proofErr w:type="spellStart"/>
      <w:r w:rsidRPr="001E3F4C">
        <w:rPr>
          <w:rFonts w:ascii="Palatino Linotype" w:hAnsi="Palatino Linotype"/>
          <w:color w:val="000000" w:themeColor="text1"/>
        </w:rPr>
        <w:t>ue</w:t>
      </w:r>
      <w:proofErr w:type="spellEnd"/>
      <w:proofErr w:type="gramEnd"/>
      <w:r w:rsidRPr="001E3F4C">
        <w:rPr>
          <w:rFonts w:ascii="Palatino Linotype" w:eastAsia="Arial Unicode MS" w:hAnsi="Palatino Linotype" w:cs="Arial Unicode MS"/>
          <w:color w:val="000000" w:themeColor="text1"/>
          <w:spacing w:val="4"/>
          <w:shd w:val="clear" w:color="auto" w:fill="FFFFFF"/>
        </w:rPr>
        <w:t> </w:t>
      </w:r>
      <w:r w:rsidRPr="001E3F4C">
        <w:rPr>
          <w:rFonts w:ascii="Palatino Linotype" w:hAnsi="Palatino Linotype"/>
          <w:color w:val="000000" w:themeColor="text1"/>
        </w:rPr>
        <w:t>tiene</w:t>
      </w:r>
      <w:r w:rsidRPr="001E3F4C">
        <w:rPr>
          <w:rFonts w:ascii="Palatino Linotype" w:eastAsia="Arial Unicode MS" w:hAnsi="Palatino Linotype" w:cs="Arial Unicode MS"/>
          <w:color w:val="000000" w:themeColor="text1"/>
          <w:spacing w:val="4"/>
          <w:shd w:val="clear" w:color="auto" w:fill="FFFFFF"/>
        </w:rPr>
        <w:t> </w:t>
      </w:r>
      <w:r w:rsidRPr="001E3F4C">
        <w:rPr>
          <w:rFonts w:ascii="Palatino Linotype" w:hAnsi="Palatino Linotype"/>
          <w:color w:val="000000" w:themeColor="text1"/>
        </w:rPr>
        <w:t>existencia</w:t>
      </w:r>
      <w:r w:rsidRPr="001E3F4C">
        <w:rPr>
          <w:rFonts w:ascii="Palatino Linotype" w:eastAsia="Arial Unicode MS" w:hAnsi="Palatino Linotype" w:cs="Arial Unicode MS"/>
          <w:color w:val="000000" w:themeColor="text1"/>
          <w:spacing w:val="4"/>
          <w:shd w:val="clear" w:color="auto" w:fill="FFFFFF"/>
        </w:rPr>
        <w:t> </w:t>
      </w:r>
      <w:r w:rsidRPr="001E3F4C">
        <w:rPr>
          <w:rFonts w:ascii="Palatino Linotype" w:hAnsi="Palatino Linotype"/>
          <w:color w:val="000000" w:themeColor="text1"/>
        </w:rPr>
        <w:t>objetiva”,</w:t>
      </w:r>
      <w:r w:rsidRPr="001E3F4C">
        <w:rPr>
          <w:rStyle w:val="Refdenotaalpie"/>
          <w:rFonts w:ascii="Palatino Linotype" w:hAnsi="Palatino Linotype"/>
          <w:color w:val="000000" w:themeColor="text1"/>
        </w:rPr>
        <w:footnoteReference w:id="4"/>
      </w:r>
      <w:r w:rsidRPr="001E3F4C">
        <w:rPr>
          <w:rFonts w:ascii="Palatino Linotype" w:hAnsi="Palatino Linotype"/>
          <w:color w:val="000000" w:themeColor="text1"/>
        </w:rPr>
        <w:t xml:space="preserve"> </w:t>
      </w:r>
      <w:r w:rsidRPr="001E3F4C">
        <w:rPr>
          <w:rFonts w:ascii="Palatino Linotype" w:eastAsia="Arial Unicode MS" w:hAnsi="Palatino Linotype" w:cs="Arial Unicode MS"/>
          <w:color w:val="000000" w:themeColor="text1"/>
          <w:spacing w:val="4"/>
          <w:shd w:val="clear" w:color="auto" w:fill="FFFFFF"/>
        </w:rPr>
        <w:t>mientras que lo demostrables es, según</w:t>
      </w:r>
      <w:r w:rsidRPr="000A07D4">
        <w:rPr>
          <w:rFonts w:ascii="Palatino Linotype" w:eastAsia="Arial Unicode MS" w:hAnsi="Palatino Linotype" w:cs="Arial Unicode MS"/>
          <w:color w:val="000000" w:themeColor="text1"/>
          <w:spacing w:val="4"/>
          <w:shd w:val="clear" w:color="auto" w:fill="FFFFFF"/>
        </w:rPr>
        <w:t xml:space="preserve"> la misma fuente, aquello que se puede demostrar,</w:t>
      </w:r>
      <w:r w:rsidRPr="000A07D4">
        <w:rPr>
          <w:rStyle w:val="Refdenotaalpie"/>
          <w:rFonts w:ascii="Palatino Linotype" w:eastAsia="Arial Unicode MS" w:hAnsi="Palatino Linotype" w:cs="Arial Unicode MS"/>
          <w:color w:val="000000" w:themeColor="text1"/>
          <w:spacing w:val="4"/>
          <w:shd w:val="clear" w:color="auto" w:fill="FFFFFF"/>
        </w:rPr>
        <w:footnoteReference w:id="5"/>
      </w:r>
      <w:r>
        <w:rPr>
          <w:rFonts w:ascii="Palatino Linotype" w:eastAsia="Arial Unicode MS" w:hAnsi="Palatino Linotype" w:cs="Arial Unicode MS"/>
          <w:color w:val="000000" w:themeColor="text1"/>
          <w:spacing w:val="4"/>
          <w:shd w:val="clear" w:color="auto" w:fill="FFFFFF"/>
        </w:rPr>
        <w:t xml:space="preserve">es </w:t>
      </w:r>
      <w:r w:rsidRPr="000A07D4">
        <w:rPr>
          <w:rFonts w:ascii="Palatino Linotype" w:eastAsia="Arial Unicode MS" w:hAnsi="Palatino Linotype" w:cs="Arial Unicode MS"/>
          <w:color w:val="000000" w:themeColor="text1"/>
          <w:spacing w:val="4"/>
          <w:shd w:val="clear" w:color="auto" w:fill="FFFFFF"/>
        </w:rPr>
        <w:t>decir,</w:t>
      </w:r>
      <w:r>
        <w:rPr>
          <w:rFonts w:ascii="Palatino Linotype" w:eastAsia="Arial Unicode MS" w:hAnsi="Palatino Linotype" w:cs="Arial Unicode MS"/>
          <w:color w:val="000000" w:themeColor="text1"/>
          <w:spacing w:val="4"/>
          <w:shd w:val="clear" w:color="auto" w:fill="FFFFFF"/>
        </w:rPr>
        <w:t xml:space="preserve"> </w:t>
      </w:r>
      <w:r w:rsidRPr="000A07D4">
        <w:rPr>
          <w:rFonts w:ascii="Palatino Linotype" w:hAnsi="Palatino Linotype" w:cstheme="minorBidi"/>
          <w:color w:val="000000" w:themeColor="text1"/>
          <w:lang w:eastAsia="en-US"/>
        </w:rPr>
        <w:t>m)anifestar, declarar. Probar, sirviéndose de cualquier género de demostración, </w:t>
      </w:r>
      <w:hyperlink r:id="rId13" w:anchor="6nAyKjE" w:history="1">
        <w:r w:rsidRPr="000A07D4">
          <w:rPr>
            <w:rFonts w:ascii="Palatino Linotype" w:hAnsi="Palatino Linotype" w:cstheme="minorBidi"/>
            <w:color w:val="000000" w:themeColor="text1"/>
            <w:lang w:eastAsia="en-US"/>
          </w:rPr>
          <w:t>enseñar</w:t>
        </w:r>
      </w:hyperlink>
      <w:r w:rsidRPr="000A07D4">
        <w:rPr>
          <w:rFonts w:ascii="Palatino Linotype" w:hAnsi="Palatino Linotype" w:cstheme="minorBidi"/>
          <w:color w:val="000000" w:themeColor="text1"/>
          <w:lang w:eastAsia="en-US"/>
        </w:rPr>
        <w:t> mostrar </w:t>
      </w:r>
      <w:r w:rsidRPr="001E3F4C">
        <w:rPr>
          <w:rFonts w:ascii="Palatino Linotype" w:hAnsi="Palatino Linotype" w:cstheme="minorBidi"/>
          <w:color w:val="000000" w:themeColor="text1"/>
          <w:lang w:eastAsia="en-US"/>
        </w:rPr>
        <w:t>o exponer algo)”.</w:t>
      </w:r>
      <w:r w:rsidRPr="001E3F4C">
        <w:rPr>
          <w:rStyle w:val="Refdenotaalpie"/>
          <w:rFonts w:ascii="Palatino Linotype" w:hAnsi="Palatino Linotype" w:cstheme="minorBidi"/>
          <w:color w:val="000000" w:themeColor="text1"/>
          <w:lang w:eastAsia="en-US"/>
        </w:rPr>
        <w:footnoteReference w:id="6"/>
      </w:r>
      <w:r w:rsidRPr="001E3F4C">
        <w:rPr>
          <w:rFonts w:ascii="Palatino Linotype" w:hAnsi="Palatino Linotype" w:cstheme="minorBidi"/>
          <w:color w:val="000000" w:themeColor="text1"/>
          <w:lang w:eastAsia="en-US"/>
        </w:rPr>
        <w:t xml:space="preserve"> Mientras que lo identificable es lo que puede ser identificado,</w:t>
      </w:r>
      <w:r w:rsidRPr="001E3F4C">
        <w:rPr>
          <w:rStyle w:val="Refdenotaalpie"/>
          <w:rFonts w:ascii="Palatino Linotype" w:hAnsi="Palatino Linotype" w:cstheme="minorBidi"/>
          <w:color w:val="000000" w:themeColor="text1"/>
          <w:lang w:eastAsia="en-US"/>
        </w:rPr>
        <w:footnoteReference w:id="7"/>
      </w:r>
      <w:r w:rsidRPr="001E3F4C">
        <w:rPr>
          <w:rFonts w:ascii="Palatino Linotype" w:hAnsi="Palatino Linotype" w:cstheme="minorBidi"/>
          <w:color w:val="000000" w:themeColor="text1"/>
          <w:lang w:eastAsia="en-US"/>
        </w:rPr>
        <w:t xml:space="preserve"> esto es,</w:t>
      </w:r>
      <w:r w:rsidRPr="001E3F4C">
        <w:rPr>
          <w:rFonts w:ascii="Palatino Linotype" w:hAnsi="Palatino Linotype" w:cstheme="minorBidi"/>
          <w:color w:val="000000" w:themeColor="text1"/>
        </w:rPr>
        <w:t>  “(d</w:t>
      </w:r>
      <w:proofErr w:type="gramStart"/>
      <w:r w:rsidRPr="001E3F4C">
        <w:rPr>
          <w:rFonts w:ascii="Palatino Linotype" w:hAnsi="Palatino Linotype" w:cstheme="minorBidi"/>
          <w:color w:val="000000" w:themeColor="text1"/>
        </w:rPr>
        <w:t>)ar</w:t>
      </w:r>
      <w:proofErr w:type="gramEnd"/>
      <w:r w:rsidRPr="001E3F4C">
        <w:rPr>
          <w:rFonts w:ascii="Palatino Linotype" w:hAnsi="Palatino Linotype" w:cstheme="minorBidi"/>
          <w:color w:val="000000" w:themeColor="text1"/>
        </w:rPr>
        <w:t> los datos necesarios para ser</w:t>
      </w:r>
      <w:r w:rsidRPr="000A07D4">
        <w:rPr>
          <w:rFonts w:ascii="Palatino Linotype" w:hAnsi="Palatino Linotype" w:cstheme="minorBidi"/>
          <w:color w:val="000000" w:themeColor="text1"/>
        </w:rPr>
        <w:t> reconocido”.</w:t>
      </w:r>
      <w:r w:rsidRPr="000A07D4">
        <w:rPr>
          <w:rStyle w:val="Refdenotaalpie"/>
          <w:rFonts w:ascii="Palatino Linotype" w:hAnsi="Palatino Linotype" w:cstheme="minorBidi"/>
          <w:color w:val="000000" w:themeColor="text1"/>
        </w:rPr>
        <w:footnoteReference w:id="8"/>
      </w:r>
    </w:p>
    <w:p w14:paraId="4687D823" w14:textId="77777777" w:rsidR="00563A40" w:rsidRPr="000A07D4" w:rsidRDefault="00563A40" w:rsidP="00563A40">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647B7E92" w14:textId="77777777" w:rsidR="00563A40" w:rsidRPr="000A07D4" w:rsidRDefault="00563A40" w:rsidP="00563A40">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70B3884B" w14:textId="77777777" w:rsidR="00563A40" w:rsidRPr="000A07D4" w:rsidRDefault="00563A40" w:rsidP="00563A40">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Y, por último,  que la limitación es acorde con el principio de proporcionalidad, para ello, se sugiere emplear los tres juicios propuestos por la Corte Constitucional </w:t>
      </w:r>
      <w:r w:rsidRPr="000A07D4">
        <w:rPr>
          <w:rFonts w:ascii="Palatino Linotype" w:hAnsi="Palatino Linotype"/>
          <w:color w:val="000000" w:themeColor="text1"/>
          <w:sz w:val="24"/>
          <w:szCs w:val="24"/>
        </w:rPr>
        <w:lastRenderedPageBreak/>
        <w:t>Colombiana</w:t>
      </w:r>
      <w:r w:rsidRPr="000A07D4">
        <w:rPr>
          <w:rStyle w:val="Refdenotaalpie"/>
          <w:rFonts w:ascii="Palatino Linotype" w:hAnsi="Palatino Linotype"/>
          <w:color w:val="000000" w:themeColor="text1"/>
        </w:rPr>
        <w:footnoteReference w:id="9"/>
      </w:r>
      <w:r w:rsidRPr="000A07D4">
        <w:rPr>
          <w:rFonts w:ascii="Palatino Linotype" w:hAnsi="Palatino Linotype"/>
          <w:color w:val="000000" w:themeColor="text1"/>
          <w:sz w:val="24"/>
          <w:szCs w:val="24"/>
        </w:rPr>
        <w:t>, siguiendo el principio de ponderación propuesto por el Tribunal Constitucional Alemán,</w:t>
      </w:r>
      <w:r w:rsidRPr="000A07D4">
        <w:rPr>
          <w:rStyle w:val="Refdenotaalpie"/>
          <w:rFonts w:ascii="Palatino Linotype" w:hAnsi="Palatino Linotype"/>
          <w:color w:val="000000" w:themeColor="text1"/>
        </w:rPr>
        <w:footnoteReference w:id="10"/>
      </w:r>
      <w:r w:rsidRPr="000A07D4">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0B04CDCA" w14:textId="2F22D36C" w:rsidR="00563A40" w:rsidRDefault="00563A40" w:rsidP="00361873">
      <w:pPr>
        <w:spacing w:line="360" w:lineRule="auto"/>
        <w:jc w:val="both"/>
        <w:rPr>
          <w:rFonts w:ascii="Palatino Linotype" w:hAnsi="Palatino Linotype"/>
          <w:sz w:val="24"/>
          <w:szCs w:val="24"/>
        </w:rPr>
      </w:pPr>
      <w:r w:rsidRPr="000A07D4">
        <w:rPr>
          <w:rFonts w:ascii="Palatino Linotype" w:hAnsi="Palatino Linotype"/>
          <w:color w:val="000000" w:themeColor="text1"/>
          <w:sz w:val="24"/>
          <w:szCs w:val="24"/>
        </w:rPr>
        <w:t>Es así como, al configurarse tales requisitos, se otorga certidumbre jurídica y se protege la esfera más íntima del derecho humano constitucional y convencionalmente reconocido.</w:t>
      </w:r>
      <w:r>
        <w:rPr>
          <w:rFonts w:ascii="Palatino Linotype" w:hAnsi="Palatino Linotype"/>
          <w:color w:val="000000" w:themeColor="text1"/>
          <w:sz w:val="24"/>
          <w:szCs w:val="24"/>
        </w:rPr>
        <w:t xml:space="preserve"> </w:t>
      </w:r>
      <w:r>
        <w:rPr>
          <w:rFonts w:ascii="Palatino Linotype" w:hAnsi="Palatino Linotype"/>
          <w:sz w:val="24"/>
          <w:szCs w:val="24"/>
        </w:rPr>
        <w:t xml:space="preserve">Los acuerdos de reserva deberán de cumplir con los siguientes parámetros de forma y fondo: </w:t>
      </w:r>
    </w:p>
    <w:p w14:paraId="6F9FC4F4" w14:textId="77777777" w:rsidR="00A73333" w:rsidRDefault="00A73333" w:rsidP="00A73333">
      <w:pPr>
        <w:spacing w:before="240" w:line="360" w:lineRule="auto"/>
        <w:jc w:val="both"/>
        <w:rPr>
          <w:rFonts w:ascii="Palatino Linotype" w:hAnsi="Palatino Linotype"/>
          <w:sz w:val="24"/>
          <w:szCs w:val="24"/>
        </w:rPr>
      </w:pPr>
      <w:r w:rsidRPr="00A73333">
        <w:rPr>
          <w:rFonts w:ascii="Palatino Linotype" w:hAnsi="Palatino Linotype"/>
          <w:sz w:val="24"/>
          <w:szCs w:val="24"/>
        </w:rPr>
        <w:t>En virtud de lo anterior, se desprende que los Acuerdos de Reserva deberán de cumplir parámetros de forma y fondo, los cuales se abordan a continuación:</w:t>
      </w:r>
    </w:p>
    <w:p w14:paraId="5F53AEBD" w14:textId="77777777" w:rsidR="00A73333" w:rsidRDefault="00A73333" w:rsidP="00A73333">
      <w:pPr>
        <w:spacing w:after="0" w:line="360" w:lineRule="auto"/>
        <w:jc w:val="both"/>
        <w:rPr>
          <w:rFonts w:ascii="Palatino Linotype" w:hAnsi="Palatino Linotype" w:cs="Arial"/>
          <w:color w:val="000000"/>
          <w:sz w:val="24"/>
        </w:rPr>
      </w:pPr>
      <w:r>
        <w:rPr>
          <w:rFonts w:ascii="Palatino Linotype" w:hAnsi="Palatino Linotype" w:cs="Arial"/>
          <w:color w:val="000000"/>
          <w:sz w:val="24"/>
        </w:rPr>
        <w:t xml:space="preserve"> </w:t>
      </w: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A73333" w:rsidRPr="0069309F" w14:paraId="4B92BD30" w14:textId="77777777" w:rsidTr="008F0042">
        <w:tc>
          <w:tcPr>
            <w:tcW w:w="1535" w:type="dxa"/>
            <w:tcBorders>
              <w:top w:val="nil"/>
              <w:left w:val="nil"/>
            </w:tcBorders>
          </w:tcPr>
          <w:p w14:paraId="28636A4B" w14:textId="77777777" w:rsidR="00A73333" w:rsidRPr="0069309F" w:rsidRDefault="00A73333" w:rsidP="008F0042">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08F18CBA" w14:textId="77777777" w:rsidR="00A73333" w:rsidRPr="0069309F" w:rsidRDefault="00A73333" w:rsidP="008F0042">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69309F">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35B06801" w14:textId="77777777" w:rsidR="00A73333" w:rsidRPr="0069309F" w:rsidRDefault="00A73333" w:rsidP="008F0042">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69309F">
              <w:rPr>
                <w:rFonts w:ascii="Palatino Linotype" w:eastAsia="Palatino Linotype" w:hAnsi="Palatino Linotype" w:cs="Palatino Linotype"/>
                <w:b/>
                <w:color w:val="000000"/>
              </w:rPr>
              <w:t>Contenido</w:t>
            </w:r>
          </w:p>
        </w:tc>
      </w:tr>
      <w:tr w:rsidR="00A73333" w:rsidRPr="0069309F" w14:paraId="13DB01E9" w14:textId="77777777" w:rsidTr="008F0042">
        <w:tc>
          <w:tcPr>
            <w:tcW w:w="1535" w:type="dxa"/>
            <w:vAlign w:val="center"/>
          </w:tcPr>
          <w:p w14:paraId="5770B792" w14:textId="77777777" w:rsidR="00A73333" w:rsidRPr="00A73333" w:rsidRDefault="00A73333" w:rsidP="008F0042">
            <w:pPr>
              <w:spacing w:after="120"/>
              <w:jc w:val="center"/>
              <w:rPr>
                <w:rFonts w:ascii="Palatino Linotype" w:eastAsia="Palatino Linotype" w:hAnsi="Palatino Linotype" w:cs="Palatino Linotype"/>
                <w:b/>
                <w:sz w:val="16"/>
                <w:szCs w:val="16"/>
              </w:rPr>
            </w:pPr>
            <w:r w:rsidRPr="00A73333">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1A3F53C7" w14:textId="77777777" w:rsidR="00A73333" w:rsidRPr="00A73333" w:rsidRDefault="00A73333" w:rsidP="008F0042">
            <w:pPr>
              <w:spacing w:after="120"/>
              <w:ind w:left="47"/>
              <w:jc w:val="center"/>
              <w:rPr>
                <w:rFonts w:ascii="Palatino Linotype" w:eastAsia="Palatino Linotype" w:hAnsi="Palatino Linotype" w:cs="Palatino Linotype"/>
                <w:b/>
                <w:sz w:val="16"/>
                <w:szCs w:val="16"/>
              </w:rPr>
            </w:pPr>
            <w:r w:rsidRPr="00A73333">
              <w:rPr>
                <w:rFonts w:ascii="Palatino Linotype" w:eastAsia="Palatino Linotype" w:hAnsi="Palatino Linotype" w:cs="Palatino Linotype"/>
                <w:b/>
                <w:sz w:val="16"/>
                <w:szCs w:val="16"/>
              </w:rPr>
              <w:t>Sí</w:t>
            </w:r>
          </w:p>
        </w:tc>
        <w:tc>
          <w:tcPr>
            <w:tcW w:w="6095" w:type="dxa"/>
            <w:tcBorders>
              <w:top w:val="single" w:sz="4" w:space="0" w:color="000000"/>
            </w:tcBorders>
            <w:vAlign w:val="center"/>
          </w:tcPr>
          <w:p w14:paraId="0A7DB6D0" w14:textId="10900561" w:rsidR="00A73333" w:rsidRPr="0069309F" w:rsidRDefault="00A73333" w:rsidP="008F0042">
            <w:pPr>
              <w:spacing w:after="120"/>
              <w:ind w:left="-115"/>
              <w:jc w:val="center"/>
              <w:rPr>
                <w:rFonts w:ascii="Palatino Linotype" w:eastAsia="Palatino Linotype" w:hAnsi="Palatino Linotype" w:cs="Palatino Linotype"/>
              </w:rPr>
            </w:pPr>
            <w:r w:rsidRPr="00A73333">
              <w:rPr>
                <w:rFonts w:ascii="Palatino Linotype" w:eastAsia="Palatino Linotype" w:hAnsi="Palatino Linotype" w:cs="Palatino Linotype"/>
                <w:noProof/>
                <w:lang w:eastAsia="es-MX"/>
              </w:rPr>
              <w:drawing>
                <wp:inline distT="0" distB="0" distL="0" distR="0" wp14:anchorId="002B0613" wp14:editId="0D94C459">
                  <wp:extent cx="3733165" cy="1868805"/>
                  <wp:effectExtent l="0" t="0" r="635" b="0"/>
                  <wp:docPr id="181332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2879" name=""/>
                          <pic:cNvPicPr/>
                        </pic:nvPicPr>
                        <pic:blipFill>
                          <a:blip r:embed="rId14"/>
                          <a:stretch>
                            <a:fillRect/>
                          </a:stretch>
                        </pic:blipFill>
                        <pic:spPr>
                          <a:xfrm>
                            <a:off x="0" y="0"/>
                            <a:ext cx="3733165" cy="1868805"/>
                          </a:xfrm>
                          <a:prstGeom prst="rect">
                            <a:avLst/>
                          </a:prstGeom>
                        </pic:spPr>
                      </pic:pic>
                    </a:graphicData>
                  </a:graphic>
                </wp:inline>
              </w:drawing>
            </w:r>
          </w:p>
        </w:tc>
      </w:tr>
      <w:tr w:rsidR="00A73333" w:rsidRPr="0069309F" w14:paraId="370298D9" w14:textId="77777777" w:rsidTr="008F0042">
        <w:trPr>
          <w:trHeight w:val="1825"/>
        </w:trPr>
        <w:tc>
          <w:tcPr>
            <w:tcW w:w="1535" w:type="dxa"/>
            <w:vAlign w:val="center"/>
          </w:tcPr>
          <w:p w14:paraId="53E511E6" w14:textId="77777777" w:rsidR="00A73333" w:rsidRPr="00B345D1" w:rsidRDefault="00A73333" w:rsidP="008F0042">
            <w:pPr>
              <w:spacing w:after="120"/>
              <w:jc w:val="center"/>
              <w:rPr>
                <w:rFonts w:ascii="Palatino Linotype" w:eastAsia="Palatino Linotype" w:hAnsi="Palatino Linotype" w:cs="Palatino Linotype"/>
                <w:b/>
                <w:sz w:val="16"/>
                <w:szCs w:val="16"/>
              </w:rPr>
            </w:pPr>
            <w:r w:rsidRPr="00B345D1">
              <w:rPr>
                <w:rFonts w:ascii="Palatino Linotype" w:eastAsia="Palatino Linotype" w:hAnsi="Palatino Linotype" w:cs="Palatino Linotype"/>
                <w:b/>
                <w:sz w:val="16"/>
                <w:szCs w:val="16"/>
              </w:rPr>
              <w:t>Referencia de la información solicitada</w:t>
            </w:r>
          </w:p>
        </w:tc>
        <w:tc>
          <w:tcPr>
            <w:tcW w:w="1696" w:type="dxa"/>
            <w:vAlign w:val="center"/>
          </w:tcPr>
          <w:p w14:paraId="15EC7E9F" w14:textId="77777777" w:rsidR="00A73333" w:rsidRPr="00B345D1" w:rsidRDefault="00A73333" w:rsidP="008F0042">
            <w:pPr>
              <w:spacing w:after="120"/>
              <w:ind w:left="47"/>
              <w:jc w:val="center"/>
              <w:rPr>
                <w:rFonts w:ascii="Palatino Linotype" w:eastAsia="Palatino Linotype" w:hAnsi="Palatino Linotype" w:cs="Palatino Linotype"/>
                <w:b/>
                <w:sz w:val="16"/>
                <w:szCs w:val="16"/>
              </w:rPr>
            </w:pPr>
            <w:r w:rsidRPr="00B345D1">
              <w:rPr>
                <w:rFonts w:ascii="Palatino Linotype" w:eastAsia="Palatino Linotype" w:hAnsi="Palatino Linotype" w:cs="Palatino Linotype"/>
                <w:b/>
                <w:sz w:val="16"/>
                <w:szCs w:val="16"/>
              </w:rPr>
              <w:t>Sí</w:t>
            </w:r>
          </w:p>
        </w:tc>
        <w:tc>
          <w:tcPr>
            <w:tcW w:w="6095" w:type="dxa"/>
            <w:vAlign w:val="center"/>
          </w:tcPr>
          <w:p w14:paraId="2CC259FA" w14:textId="6C2C1867" w:rsidR="00A73333" w:rsidRPr="0069309F" w:rsidRDefault="00A73333" w:rsidP="008F0042">
            <w:pPr>
              <w:spacing w:after="120"/>
              <w:jc w:val="both"/>
              <w:rPr>
                <w:rFonts w:ascii="Palatino Linotype" w:eastAsia="Palatino Linotype" w:hAnsi="Palatino Linotype" w:cs="Palatino Linotype"/>
                <w:b/>
              </w:rPr>
            </w:pPr>
            <w:r w:rsidRPr="00A73333">
              <w:rPr>
                <w:rFonts w:ascii="Palatino Linotype" w:eastAsia="Palatino Linotype" w:hAnsi="Palatino Linotype" w:cs="Palatino Linotype"/>
                <w:b/>
                <w:noProof/>
                <w:lang w:eastAsia="es-MX"/>
              </w:rPr>
              <w:drawing>
                <wp:inline distT="0" distB="0" distL="0" distR="0" wp14:anchorId="72B1072C" wp14:editId="0C6D2896">
                  <wp:extent cx="3733165" cy="1970405"/>
                  <wp:effectExtent l="0" t="0" r="635" b="0"/>
                  <wp:docPr id="130288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82995" name=""/>
                          <pic:cNvPicPr/>
                        </pic:nvPicPr>
                        <pic:blipFill>
                          <a:blip r:embed="rId15"/>
                          <a:stretch>
                            <a:fillRect/>
                          </a:stretch>
                        </pic:blipFill>
                        <pic:spPr>
                          <a:xfrm>
                            <a:off x="0" y="0"/>
                            <a:ext cx="3733165" cy="1970405"/>
                          </a:xfrm>
                          <a:prstGeom prst="rect">
                            <a:avLst/>
                          </a:prstGeom>
                        </pic:spPr>
                      </pic:pic>
                    </a:graphicData>
                  </a:graphic>
                </wp:inline>
              </w:drawing>
            </w:r>
          </w:p>
        </w:tc>
      </w:tr>
      <w:tr w:rsidR="00A73333" w:rsidRPr="0069309F" w14:paraId="1D207B5D" w14:textId="77777777" w:rsidTr="008F0042">
        <w:trPr>
          <w:trHeight w:val="4485"/>
        </w:trPr>
        <w:tc>
          <w:tcPr>
            <w:tcW w:w="1535" w:type="dxa"/>
            <w:vAlign w:val="center"/>
          </w:tcPr>
          <w:p w14:paraId="79AE8C2E" w14:textId="77777777" w:rsidR="00A73333" w:rsidRPr="00B345D1" w:rsidRDefault="00A73333" w:rsidP="008F0042">
            <w:pPr>
              <w:spacing w:after="120"/>
              <w:jc w:val="both"/>
              <w:rPr>
                <w:rFonts w:ascii="Palatino Linotype" w:eastAsia="Palatino Linotype" w:hAnsi="Palatino Linotype" w:cs="Palatino Linotype"/>
                <w:b/>
                <w:sz w:val="16"/>
                <w:szCs w:val="16"/>
              </w:rPr>
            </w:pPr>
            <w:r w:rsidRPr="00B345D1">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3844A843" w14:textId="2546B9B4" w:rsidR="00A73333" w:rsidRPr="00B345D1" w:rsidRDefault="00B345D1" w:rsidP="008F0042">
            <w:pPr>
              <w:spacing w:after="120"/>
              <w:ind w:left="47"/>
              <w:jc w:val="both"/>
              <w:rPr>
                <w:rFonts w:ascii="Palatino Linotype" w:eastAsia="Palatino Linotype" w:hAnsi="Palatino Linotype" w:cs="Palatino Linotype"/>
                <w:sz w:val="16"/>
                <w:szCs w:val="16"/>
              </w:rPr>
            </w:pPr>
            <w:r w:rsidRPr="00B345D1">
              <w:rPr>
                <w:rFonts w:ascii="Palatino Linotype" w:eastAsia="Palatino Linotype" w:hAnsi="Palatino Linotype" w:cs="Palatino Linotype"/>
                <w:b/>
                <w:sz w:val="16"/>
                <w:szCs w:val="16"/>
              </w:rPr>
              <w:t>Indebida fundamentación y motivación</w:t>
            </w:r>
            <w:r w:rsidR="00A73333" w:rsidRPr="00B345D1">
              <w:rPr>
                <w:rFonts w:ascii="Palatino Linotype" w:eastAsia="Palatino Linotype" w:hAnsi="Palatino Linotype" w:cs="Palatino Linotype"/>
                <w:b/>
                <w:sz w:val="16"/>
                <w:szCs w:val="16"/>
              </w:rPr>
              <w:t xml:space="preserve"> </w:t>
            </w:r>
          </w:p>
        </w:tc>
        <w:tc>
          <w:tcPr>
            <w:tcW w:w="6095" w:type="dxa"/>
            <w:vAlign w:val="center"/>
          </w:tcPr>
          <w:p w14:paraId="3CF7ED61" w14:textId="265ED67B" w:rsidR="00A73333" w:rsidRDefault="00B345D1" w:rsidP="008F0042">
            <w:pPr>
              <w:spacing w:after="120"/>
              <w:jc w:val="center"/>
              <w:rPr>
                <w:rFonts w:ascii="Palatino Linotype" w:eastAsia="Palatino Linotype" w:hAnsi="Palatino Linotype" w:cs="Palatino Linotype"/>
                <w:b/>
              </w:rPr>
            </w:pPr>
            <w:r w:rsidRPr="00B345D1">
              <w:rPr>
                <w:rFonts w:ascii="Palatino Linotype" w:eastAsia="Palatino Linotype" w:hAnsi="Palatino Linotype" w:cs="Palatino Linotype"/>
                <w:b/>
                <w:noProof/>
                <w:lang w:eastAsia="es-MX"/>
              </w:rPr>
              <w:drawing>
                <wp:anchor distT="0" distB="0" distL="114300" distR="114300" simplePos="0" relativeHeight="251689984" behindDoc="0" locked="0" layoutInCell="1" allowOverlap="1" wp14:anchorId="1F5702A1" wp14:editId="76ED4C42">
                  <wp:simplePos x="0" y="0"/>
                  <wp:positionH relativeFrom="column">
                    <wp:posOffset>12700</wp:posOffset>
                  </wp:positionH>
                  <wp:positionV relativeFrom="paragraph">
                    <wp:posOffset>-481965</wp:posOffset>
                  </wp:positionV>
                  <wp:extent cx="3733165" cy="1262380"/>
                  <wp:effectExtent l="0" t="0" r="635" b="0"/>
                  <wp:wrapThrough wrapText="bothSides">
                    <wp:wrapPolygon edited="0">
                      <wp:start x="0" y="0"/>
                      <wp:lineTo x="0" y="21187"/>
                      <wp:lineTo x="21493" y="21187"/>
                      <wp:lineTo x="21493" y="0"/>
                      <wp:lineTo x="0" y="0"/>
                    </wp:wrapPolygon>
                  </wp:wrapThrough>
                  <wp:docPr id="1110019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19896" name=""/>
                          <pic:cNvPicPr/>
                        </pic:nvPicPr>
                        <pic:blipFill>
                          <a:blip r:embed="rId16">
                            <a:extLst>
                              <a:ext uri="{28A0092B-C50C-407E-A947-70E740481C1C}">
                                <a14:useLocalDpi xmlns:a14="http://schemas.microsoft.com/office/drawing/2010/main" val="0"/>
                              </a:ext>
                            </a:extLst>
                          </a:blip>
                          <a:stretch>
                            <a:fillRect/>
                          </a:stretch>
                        </pic:blipFill>
                        <pic:spPr>
                          <a:xfrm>
                            <a:off x="0" y="0"/>
                            <a:ext cx="3733165" cy="1262380"/>
                          </a:xfrm>
                          <a:prstGeom prst="rect">
                            <a:avLst/>
                          </a:prstGeom>
                        </pic:spPr>
                      </pic:pic>
                    </a:graphicData>
                  </a:graphic>
                  <wp14:sizeRelH relativeFrom="page">
                    <wp14:pctWidth>0</wp14:pctWidth>
                  </wp14:sizeRelH>
                  <wp14:sizeRelV relativeFrom="page">
                    <wp14:pctHeight>0</wp14:pctHeight>
                  </wp14:sizeRelV>
                </wp:anchor>
              </w:drawing>
            </w:r>
          </w:p>
          <w:p w14:paraId="0E5A7051" w14:textId="77777777" w:rsidR="00A73333" w:rsidRDefault="00A73333" w:rsidP="008F0042">
            <w:pPr>
              <w:spacing w:after="120"/>
              <w:jc w:val="center"/>
              <w:rPr>
                <w:rFonts w:ascii="Palatino Linotype" w:eastAsia="Palatino Linotype" w:hAnsi="Palatino Linotype" w:cs="Palatino Linotype"/>
                <w:b/>
              </w:rPr>
            </w:pPr>
          </w:p>
          <w:p w14:paraId="3E93913E" w14:textId="77777777" w:rsidR="00A73333" w:rsidRDefault="00A73333" w:rsidP="008F0042">
            <w:pPr>
              <w:spacing w:after="120"/>
              <w:jc w:val="center"/>
              <w:rPr>
                <w:rFonts w:ascii="Palatino Linotype" w:eastAsia="Palatino Linotype" w:hAnsi="Palatino Linotype" w:cs="Palatino Linotype"/>
                <w:b/>
              </w:rPr>
            </w:pPr>
          </w:p>
          <w:p w14:paraId="7D901827" w14:textId="46A617C5" w:rsidR="00A73333" w:rsidRDefault="00A73333" w:rsidP="008F0042">
            <w:pPr>
              <w:spacing w:after="120"/>
              <w:jc w:val="center"/>
              <w:rPr>
                <w:rFonts w:ascii="Palatino Linotype" w:eastAsia="Palatino Linotype" w:hAnsi="Palatino Linotype" w:cs="Palatino Linotype"/>
                <w:b/>
              </w:rPr>
            </w:pPr>
          </w:p>
          <w:p w14:paraId="1BFB9219" w14:textId="77777777" w:rsidR="00A73333" w:rsidRPr="0069309F" w:rsidRDefault="00A73333" w:rsidP="008F0042">
            <w:pPr>
              <w:spacing w:after="120"/>
              <w:jc w:val="center"/>
              <w:rPr>
                <w:rFonts w:ascii="Palatino Linotype" w:eastAsia="Palatino Linotype" w:hAnsi="Palatino Linotype" w:cs="Palatino Linotype"/>
                <w:b/>
              </w:rPr>
            </w:pPr>
          </w:p>
        </w:tc>
      </w:tr>
      <w:tr w:rsidR="00A73333" w:rsidRPr="0069309F" w14:paraId="68E49348" w14:textId="77777777" w:rsidTr="008F0042">
        <w:tc>
          <w:tcPr>
            <w:tcW w:w="1535" w:type="dxa"/>
            <w:vAlign w:val="center"/>
          </w:tcPr>
          <w:p w14:paraId="02294DB2" w14:textId="77777777" w:rsidR="00A73333" w:rsidRPr="00E11847" w:rsidRDefault="00A73333" w:rsidP="008F0042">
            <w:pPr>
              <w:tabs>
                <w:tab w:val="left" w:pos="317"/>
              </w:tabs>
              <w:spacing w:after="120"/>
              <w:jc w:val="center"/>
              <w:rPr>
                <w:rFonts w:ascii="Palatino Linotype" w:eastAsia="Palatino Linotype" w:hAnsi="Palatino Linotype" w:cs="Palatino Linotype"/>
                <w:b/>
                <w:sz w:val="16"/>
                <w:szCs w:val="16"/>
              </w:rPr>
            </w:pPr>
            <w:r w:rsidRPr="00E11847">
              <w:rPr>
                <w:rFonts w:ascii="Palatino Linotype" w:eastAsia="Palatino Linotype" w:hAnsi="Palatino Linotype" w:cs="Palatino Linotype"/>
                <w:b/>
                <w:sz w:val="16"/>
                <w:szCs w:val="16"/>
              </w:rPr>
              <w:lastRenderedPageBreak/>
              <w:t>Fundamento y Motivación Legal</w:t>
            </w:r>
          </w:p>
        </w:tc>
        <w:tc>
          <w:tcPr>
            <w:tcW w:w="1696" w:type="dxa"/>
            <w:vAlign w:val="center"/>
          </w:tcPr>
          <w:p w14:paraId="05964DE8" w14:textId="77777777" w:rsidR="00A73333" w:rsidRPr="00E11847" w:rsidRDefault="00A73333" w:rsidP="008F0042">
            <w:pPr>
              <w:spacing w:after="120"/>
              <w:ind w:left="47"/>
              <w:jc w:val="center"/>
              <w:rPr>
                <w:rFonts w:ascii="Palatino Linotype" w:eastAsia="Palatino Linotype" w:hAnsi="Palatino Linotype" w:cs="Palatino Linotype"/>
                <w:b/>
              </w:rPr>
            </w:pPr>
          </w:p>
          <w:p w14:paraId="72375F26" w14:textId="77777777" w:rsidR="00A73333" w:rsidRPr="00E11847" w:rsidRDefault="00A73333" w:rsidP="008F0042">
            <w:pPr>
              <w:spacing w:after="120"/>
              <w:ind w:left="47"/>
              <w:jc w:val="center"/>
              <w:rPr>
                <w:rFonts w:ascii="Palatino Linotype" w:eastAsia="Palatino Linotype" w:hAnsi="Palatino Linotype" w:cs="Palatino Linotype"/>
                <w:b/>
              </w:rPr>
            </w:pPr>
          </w:p>
          <w:p w14:paraId="514A2988" w14:textId="67B962C0" w:rsidR="00A73333" w:rsidRPr="00E11847" w:rsidRDefault="00B345D1" w:rsidP="008F0042">
            <w:pPr>
              <w:spacing w:after="120"/>
              <w:ind w:left="47"/>
              <w:jc w:val="center"/>
              <w:rPr>
                <w:rFonts w:ascii="Palatino Linotype" w:eastAsia="Palatino Linotype" w:hAnsi="Palatino Linotype" w:cs="Palatino Linotype"/>
                <w:b/>
                <w:sz w:val="16"/>
                <w:szCs w:val="16"/>
              </w:rPr>
            </w:pPr>
            <w:r w:rsidRPr="00E11847">
              <w:rPr>
                <w:rFonts w:ascii="Palatino Linotype" w:eastAsia="Palatino Linotype" w:hAnsi="Palatino Linotype" w:cs="Palatino Linotype"/>
                <w:b/>
                <w:sz w:val="16"/>
                <w:szCs w:val="16"/>
              </w:rPr>
              <w:t>Indebida fundamentación y motivación</w:t>
            </w:r>
          </w:p>
          <w:p w14:paraId="25283753" w14:textId="77777777" w:rsidR="00A73333" w:rsidRPr="00E11847" w:rsidRDefault="00A73333" w:rsidP="008F0042">
            <w:pPr>
              <w:spacing w:after="120"/>
              <w:ind w:left="47"/>
              <w:jc w:val="center"/>
              <w:rPr>
                <w:rFonts w:ascii="Palatino Linotype" w:eastAsia="Palatino Linotype" w:hAnsi="Palatino Linotype" w:cs="Palatino Linotype"/>
                <w:b/>
              </w:rPr>
            </w:pPr>
          </w:p>
        </w:tc>
        <w:tc>
          <w:tcPr>
            <w:tcW w:w="6095" w:type="dxa"/>
            <w:vAlign w:val="center"/>
          </w:tcPr>
          <w:p w14:paraId="12DF3ABB" w14:textId="77777777" w:rsidR="00A73333" w:rsidRPr="0069309F" w:rsidRDefault="00A73333" w:rsidP="008F0042">
            <w:pPr>
              <w:spacing w:after="120"/>
              <w:jc w:val="center"/>
              <w:rPr>
                <w:rFonts w:ascii="Palatino Linotype" w:eastAsia="Palatino Linotype" w:hAnsi="Palatino Linotype" w:cs="Palatino Linotype"/>
                <w:b/>
                <w:sz w:val="2"/>
                <w:szCs w:val="2"/>
              </w:rPr>
            </w:pPr>
          </w:p>
          <w:p w14:paraId="18DCC7AA" w14:textId="3A25BC40" w:rsidR="00A73333" w:rsidRPr="0069309F" w:rsidRDefault="00E11847" w:rsidP="008F0042">
            <w:pPr>
              <w:spacing w:after="120"/>
              <w:ind w:left="47"/>
              <w:jc w:val="center"/>
              <w:rPr>
                <w:rFonts w:ascii="Palatino Linotype" w:eastAsia="Palatino Linotype" w:hAnsi="Palatino Linotype" w:cs="Palatino Linotype"/>
                <w:b/>
              </w:rPr>
            </w:pPr>
            <w:r w:rsidRPr="00E11847">
              <w:rPr>
                <w:rFonts w:ascii="Palatino Linotype" w:eastAsia="Palatino Linotype" w:hAnsi="Palatino Linotype" w:cs="Palatino Linotype"/>
                <w:b/>
                <w:noProof/>
                <w:lang w:eastAsia="es-MX"/>
              </w:rPr>
              <w:drawing>
                <wp:inline distT="0" distB="0" distL="0" distR="0" wp14:anchorId="54B3A676" wp14:editId="0B05D416">
                  <wp:extent cx="3733165" cy="2747645"/>
                  <wp:effectExtent l="0" t="0" r="635" b="0"/>
                  <wp:docPr id="1455586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86483" name=""/>
                          <pic:cNvPicPr/>
                        </pic:nvPicPr>
                        <pic:blipFill>
                          <a:blip r:embed="rId17"/>
                          <a:stretch>
                            <a:fillRect/>
                          </a:stretch>
                        </pic:blipFill>
                        <pic:spPr>
                          <a:xfrm>
                            <a:off x="0" y="0"/>
                            <a:ext cx="3733165" cy="2747645"/>
                          </a:xfrm>
                          <a:prstGeom prst="rect">
                            <a:avLst/>
                          </a:prstGeom>
                        </pic:spPr>
                      </pic:pic>
                    </a:graphicData>
                  </a:graphic>
                </wp:inline>
              </w:drawing>
            </w:r>
          </w:p>
        </w:tc>
      </w:tr>
      <w:tr w:rsidR="00A73333" w:rsidRPr="0069309F" w14:paraId="178A11A8" w14:textId="77777777" w:rsidTr="008F0042">
        <w:tc>
          <w:tcPr>
            <w:tcW w:w="1535" w:type="dxa"/>
            <w:vAlign w:val="bottom"/>
          </w:tcPr>
          <w:p w14:paraId="70A38DF8" w14:textId="77777777" w:rsidR="00A73333" w:rsidRPr="00E11847" w:rsidRDefault="00A73333" w:rsidP="008F0042">
            <w:pPr>
              <w:spacing w:after="120"/>
              <w:jc w:val="both"/>
              <w:rPr>
                <w:rFonts w:ascii="Palatino Linotype" w:eastAsia="Palatino Linotype" w:hAnsi="Palatino Linotype" w:cs="Palatino Linotype"/>
                <w:b/>
                <w:sz w:val="16"/>
                <w:szCs w:val="16"/>
              </w:rPr>
            </w:pPr>
            <w:r w:rsidRPr="00E11847">
              <w:rPr>
                <w:rFonts w:ascii="Palatino Linotype" w:eastAsia="Palatino Linotype" w:hAnsi="Palatino Linotype" w:cs="Palatino Linotype"/>
                <w:b/>
                <w:sz w:val="16"/>
                <w:szCs w:val="16"/>
              </w:rPr>
              <w:t>Conexión entre los fundamentos y motivos que dieron origen a la Reserva de la información</w:t>
            </w:r>
          </w:p>
          <w:p w14:paraId="4F62658E" w14:textId="77777777" w:rsidR="00E11847" w:rsidRPr="00E11847" w:rsidRDefault="00E11847" w:rsidP="008F0042">
            <w:pPr>
              <w:spacing w:after="120"/>
              <w:jc w:val="both"/>
              <w:rPr>
                <w:rFonts w:ascii="Palatino Linotype" w:eastAsia="Palatino Linotype" w:hAnsi="Palatino Linotype" w:cs="Palatino Linotype"/>
                <w:b/>
                <w:sz w:val="16"/>
                <w:szCs w:val="16"/>
              </w:rPr>
            </w:pPr>
          </w:p>
          <w:p w14:paraId="5DB3D4D1" w14:textId="77777777" w:rsidR="00E11847" w:rsidRPr="00E11847" w:rsidRDefault="00E11847" w:rsidP="008F0042">
            <w:pPr>
              <w:spacing w:after="120"/>
              <w:jc w:val="both"/>
              <w:rPr>
                <w:rFonts w:ascii="Palatino Linotype" w:eastAsia="Palatino Linotype" w:hAnsi="Palatino Linotype" w:cs="Palatino Linotype"/>
                <w:b/>
                <w:sz w:val="16"/>
                <w:szCs w:val="16"/>
              </w:rPr>
            </w:pPr>
          </w:p>
          <w:p w14:paraId="0C586C57" w14:textId="77777777" w:rsidR="00E11847" w:rsidRPr="00E11847" w:rsidRDefault="00E11847" w:rsidP="008F0042">
            <w:pPr>
              <w:spacing w:after="120"/>
              <w:jc w:val="both"/>
              <w:rPr>
                <w:rFonts w:ascii="Palatino Linotype" w:eastAsia="Palatino Linotype" w:hAnsi="Palatino Linotype" w:cs="Palatino Linotype"/>
                <w:b/>
                <w:sz w:val="16"/>
                <w:szCs w:val="16"/>
              </w:rPr>
            </w:pPr>
          </w:p>
          <w:p w14:paraId="55244F55" w14:textId="77777777" w:rsidR="00E11847" w:rsidRPr="00E11847" w:rsidRDefault="00E11847" w:rsidP="008F0042">
            <w:pPr>
              <w:spacing w:after="120"/>
              <w:jc w:val="both"/>
              <w:rPr>
                <w:rFonts w:ascii="Palatino Linotype" w:eastAsia="Palatino Linotype" w:hAnsi="Palatino Linotype" w:cs="Palatino Linotype"/>
                <w:b/>
                <w:sz w:val="16"/>
                <w:szCs w:val="16"/>
              </w:rPr>
            </w:pPr>
          </w:p>
          <w:p w14:paraId="581FAE6E" w14:textId="77777777" w:rsidR="00E11847" w:rsidRPr="00E11847" w:rsidRDefault="00E11847" w:rsidP="008F0042">
            <w:pPr>
              <w:spacing w:after="120"/>
              <w:jc w:val="both"/>
              <w:rPr>
                <w:rFonts w:ascii="Palatino Linotype" w:eastAsia="Palatino Linotype" w:hAnsi="Palatino Linotype" w:cs="Palatino Linotype"/>
                <w:b/>
                <w:sz w:val="16"/>
                <w:szCs w:val="16"/>
              </w:rPr>
            </w:pPr>
          </w:p>
          <w:p w14:paraId="4D8A4FE4" w14:textId="77777777" w:rsidR="00A73333" w:rsidRPr="00E11847" w:rsidRDefault="00A73333" w:rsidP="008F0042">
            <w:pPr>
              <w:spacing w:after="120"/>
              <w:jc w:val="both"/>
              <w:rPr>
                <w:rFonts w:ascii="Palatino Linotype" w:eastAsia="Palatino Linotype" w:hAnsi="Palatino Linotype" w:cs="Palatino Linotype"/>
                <w:b/>
                <w:sz w:val="16"/>
                <w:szCs w:val="16"/>
              </w:rPr>
            </w:pPr>
          </w:p>
          <w:p w14:paraId="4E27ADC7" w14:textId="77777777" w:rsidR="00A73333" w:rsidRPr="00E11847" w:rsidRDefault="00A73333" w:rsidP="008F0042">
            <w:pPr>
              <w:spacing w:after="120"/>
              <w:jc w:val="both"/>
              <w:rPr>
                <w:rFonts w:ascii="Palatino Linotype" w:eastAsia="Palatino Linotype" w:hAnsi="Palatino Linotype" w:cs="Palatino Linotype"/>
                <w:b/>
                <w:sz w:val="16"/>
                <w:szCs w:val="16"/>
              </w:rPr>
            </w:pPr>
          </w:p>
          <w:p w14:paraId="63427DDD" w14:textId="77777777" w:rsidR="00A73333" w:rsidRPr="00E11847" w:rsidRDefault="00A73333" w:rsidP="008F0042">
            <w:pPr>
              <w:spacing w:after="120"/>
              <w:jc w:val="both"/>
              <w:rPr>
                <w:rFonts w:ascii="Palatino Linotype" w:eastAsia="Palatino Linotype" w:hAnsi="Palatino Linotype" w:cs="Palatino Linotype"/>
                <w:b/>
                <w:sz w:val="16"/>
                <w:szCs w:val="16"/>
              </w:rPr>
            </w:pPr>
          </w:p>
          <w:p w14:paraId="08E36792" w14:textId="77777777" w:rsidR="00A73333" w:rsidRPr="00E11847" w:rsidRDefault="00A73333" w:rsidP="008F0042">
            <w:pPr>
              <w:spacing w:after="120"/>
              <w:jc w:val="center"/>
              <w:rPr>
                <w:rFonts w:ascii="Palatino Linotype" w:eastAsia="Palatino Linotype" w:hAnsi="Palatino Linotype" w:cs="Palatino Linotype"/>
                <w:b/>
                <w:sz w:val="16"/>
                <w:szCs w:val="16"/>
              </w:rPr>
            </w:pPr>
          </w:p>
        </w:tc>
        <w:tc>
          <w:tcPr>
            <w:tcW w:w="1696" w:type="dxa"/>
            <w:vAlign w:val="center"/>
          </w:tcPr>
          <w:p w14:paraId="17090F2D" w14:textId="77777777" w:rsidR="00A73333" w:rsidRPr="00E11847" w:rsidRDefault="00A73333" w:rsidP="008F0042">
            <w:pPr>
              <w:spacing w:after="120"/>
              <w:ind w:left="47"/>
              <w:jc w:val="center"/>
              <w:rPr>
                <w:rFonts w:ascii="Palatino Linotype" w:eastAsia="Palatino Linotype" w:hAnsi="Palatino Linotype" w:cs="Palatino Linotype"/>
                <w:b/>
                <w:sz w:val="16"/>
                <w:szCs w:val="16"/>
              </w:rPr>
            </w:pPr>
          </w:p>
          <w:p w14:paraId="7B810103" w14:textId="77777777" w:rsidR="00A73333" w:rsidRPr="00E11847" w:rsidRDefault="00B345D1" w:rsidP="008F0042">
            <w:pPr>
              <w:spacing w:after="120"/>
              <w:ind w:left="47"/>
              <w:jc w:val="center"/>
              <w:rPr>
                <w:rFonts w:ascii="Palatino Linotype" w:eastAsia="Palatino Linotype" w:hAnsi="Palatino Linotype" w:cs="Palatino Linotype"/>
                <w:b/>
                <w:sz w:val="16"/>
                <w:szCs w:val="16"/>
              </w:rPr>
            </w:pPr>
            <w:r w:rsidRPr="00E11847">
              <w:rPr>
                <w:rFonts w:ascii="Palatino Linotype" w:eastAsia="Palatino Linotype" w:hAnsi="Palatino Linotype" w:cs="Palatino Linotype"/>
                <w:b/>
                <w:sz w:val="16"/>
                <w:szCs w:val="16"/>
              </w:rPr>
              <w:t xml:space="preserve">Indebida fundamentación y motivación </w:t>
            </w:r>
          </w:p>
          <w:p w14:paraId="616D11ED" w14:textId="77777777" w:rsidR="00E11847" w:rsidRPr="00E11847" w:rsidRDefault="00E11847" w:rsidP="008F0042">
            <w:pPr>
              <w:spacing w:after="120"/>
              <w:ind w:left="47"/>
              <w:jc w:val="center"/>
              <w:rPr>
                <w:rFonts w:ascii="Palatino Linotype" w:eastAsia="Palatino Linotype" w:hAnsi="Palatino Linotype" w:cs="Palatino Linotype"/>
                <w:b/>
                <w:sz w:val="16"/>
                <w:szCs w:val="16"/>
              </w:rPr>
            </w:pPr>
          </w:p>
          <w:p w14:paraId="613AD742" w14:textId="77777777" w:rsidR="00E11847" w:rsidRPr="00E11847" w:rsidRDefault="00E11847" w:rsidP="008F0042">
            <w:pPr>
              <w:spacing w:after="120"/>
              <w:ind w:left="47"/>
              <w:jc w:val="center"/>
              <w:rPr>
                <w:rFonts w:ascii="Palatino Linotype" w:eastAsia="Palatino Linotype" w:hAnsi="Palatino Linotype" w:cs="Palatino Linotype"/>
                <w:b/>
                <w:sz w:val="16"/>
                <w:szCs w:val="16"/>
              </w:rPr>
            </w:pPr>
          </w:p>
          <w:p w14:paraId="4F8212AA" w14:textId="4E0E5862" w:rsidR="00E11847" w:rsidRPr="00E11847" w:rsidRDefault="00E11847" w:rsidP="008F0042">
            <w:pPr>
              <w:spacing w:after="120"/>
              <w:ind w:left="47"/>
              <w:jc w:val="center"/>
              <w:rPr>
                <w:rFonts w:ascii="Palatino Linotype" w:eastAsia="Palatino Linotype" w:hAnsi="Palatino Linotype" w:cs="Palatino Linotype"/>
                <w:b/>
                <w:sz w:val="18"/>
                <w:szCs w:val="18"/>
              </w:rPr>
            </w:pPr>
          </w:p>
        </w:tc>
        <w:tc>
          <w:tcPr>
            <w:tcW w:w="6095" w:type="dxa"/>
            <w:vAlign w:val="center"/>
          </w:tcPr>
          <w:p w14:paraId="4C12D38E" w14:textId="77777777" w:rsidR="00A73333" w:rsidRPr="0069309F" w:rsidRDefault="00A73333" w:rsidP="008F0042">
            <w:pPr>
              <w:pBdr>
                <w:top w:val="nil"/>
                <w:left w:val="nil"/>
                <w:bottom w:val="nil"/>
                <w:right w:val="nil"/>
                <w:between w:val="nil"/>
              </w:pBdr>
              <w:spacing w:after="120"/>
              <w:ind w:left="29" w:firstLine="18"/>
              <w:jc w:val="center"/>
              <w:rPr>
                <w:color w:val="000000"/>
              </w:rPr>
            </w:pPr>
          </w:p>
          <w:p w14:paraId="04257332" w14:textId="77777777" w:rsidR="00E11847" w:rsidRDefault="00E11847" w:rsidP="008F0042">
            <w:pPr>
              <w:pBdr>
                <w:top w:val="nil"/>
                <w:left w:val="nil"/>
                <w:bottom w:val="nil"/>
                <w:right w:val="nil"/>
                <w:between w:val="nil"/>
              </w:pBdr>
              <w:spacing w:after="120"/>
              <w:jc w:val="center"/>
              <w:rPr>
                <w:color w:val="000000"/>
              </w:rPr>
            </w:pPr>
          </w:p>
          <w:p w14:paraId="25181CDD" w14:textId="354C0A71" w:rsidR="00E11847" w:rsidRDefault="00E11847" w:rsidP="008F0042">
            <w:pPr>
              <w:pBdr>
                <w:top w:val="nil"/>
                <w:left w:val="nil"/>
                <w:bottom w:val="nil"/>
                <w:right w:val="nil"/>
                <w:between w:val="nil"/>
              </w:pBdr>
              <w:spacing w:after="120"/>
              <w:jc w:val="center"/>
              <w:rPr>
                <w:color w:val="000000"/>
              </w:rPr>
            </w:pPr>
            <w:r w:rsidRPr="00E11847">
              <w:rPr>
                <w:noProof/>
                <w:color w:val="000000"/>
                <w:lang w:eastAsia="es-MX"/>
              </w:rPr>
              <w:drawing>
                <wp:anchor distT="0" distB="0" distL="114300" distR="114300" simplePos="0" relativeHeight="251692032" behindDoc="0" locked="0" layoutInCell="1" allowOverlap="1" wp14:anchorId="5A2F9500" wp14:editId="00E3DA01">
                  <wp:simplePos x="0" y="0"/>
                  <wp:positionH relativeFrom="column">
                    <wp:posOffset>27940</wp:posOffset>
                  </wp:positionH>
                  <wp:positionV relativeFrom="paragraph">
                    <wp:posOffset>259080</wp:posOffset>
                  </wp:positionV>
                  <wp:extent cx="3733165" cy="2644140"/>
                  <wp:effectExtent l="0" t="0" r="635" b="0"/>
                  <wp:wrapThrough wrapText="bothSides">
                    <wp:wrapPolygon edited="0">
                      <wp:start x="0" y="0"/>
                      <wp:lineTo x="0" y="20542"/>
                      <wp:lineTo x="21493" y="20542"/>
                      <wp:lineTo x="21493" y="0"/>
                      <wp:lineTo x="0" y="0"/>
                    </wp:wrapPolygon>
                  </wp:wrapThrough>
                  <wp:docPr id="2098004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04326" name=""/>
                          <pic:cNvPicPr/>
                        </pic:nvPicPr>
                        <pic:blipFill>
                          <a:blip r:embed="rId18">
                            <a:extLst>
                              <a:ext uri="{28A0092B-C50C-407E-A947-70E740481C1C}">
                                <a14:useLocalDpi xmlns:a14="http://schemas.microsoft.com/office/drawing/2010/main" val="0"/>
                              </a:ext>
                            </a:extLst>
                          </a:blip>
                          <a:stretch>
                            <a:fillRect/>
                          </a:stretch>
                        </pic:blipFill>
                        <pic:spPr>
                          <a:xfrm>
                            <a:off x="0" y="0"/>
                            <a:ext cx="3733165" cy="2644140"/>
                          </a:xfrm>
                          <a:prstGeom prst="rect">
                            <a:avLst/>
                          </a:prstGeom>
                        </pic:spPr>
                      </pic:pic>
                    </a:graphicData>
                  </a:graphic>
                  <wp14:sizeRelH relativeFrom="page">
                    <wp14:pctWidth>0</wp14:pctWidth>
                  </wp14:sizeRelH>
                  <wp14:sizeRelV relativeFrom="page">
                    <wp14:pctHeight>0</wp14:pctHeight>
                  </wp14:sizeRelV>
                </wp:anchor>
              </w:drawing>
            </w:r>
          </w:p>
          <w:p w14:paraId="1C43276A" w14:textId="48291584" w:rsidR="00E11847" w:rsidRDefault="00E11847" w:rsidP="008F0042">
            <w:pPr>
              <w:pBdr>
                <w:top w:val="nil"/>
                <w:left w:val="nil"/>
                <w:bottom w:val="nil"/>
                <w:right w:val="nil"/>
                <w:between w:val="nil"/>
              </w:pBdr>
              <w:spacing w:after="120"/>
              <w:jc w:val="center"/>
              <w:rPr>
                <w:color w:val="000000"/>
              </w:rPr>
            </w:pPr>
          </w:p>
          <w:p w14:paraId="12455D8E" w14:textId="64A107EF" w:rsidR="00E11847" w:rsidRDefault="00E11847" w:rsidP="008F0042">
            <w:pPr>
              <w:pBdr>
                <w:top w:val="nil"/>
                <w:left w:val="nil"/>
                <w:bottom w:val="nil"/>
                <w:right w:val="nil"/>
                <w:between w:val="nil"/>
              </w:pBdr>
              <w:spacing w:after="120"/>
              <w:jc w:val="center"/>
              <w:rPr>
                <w:color w:val="000000"/>
              </w:rPr>
            </w:pPr>
          </w:p>
          <w:p w14:paraId="362E847D" w14:textId="77777777" w:rsidR="00E11847" w:rsidRDefault="00E11847" w:rsidP="008F0042">
            <w:pPr>
              <w:pBdr>
                <w:top w:val="nil"/>
                <w:left w:val="nil"/>
                <w:bottom w:val="nil"/>
                <w:right w:val="nil"/>
                <w:between w:val="nil"/>
              </w:pBdr>
              <w:spacing w:after="120"/>
              <w:jc w:val="center"/>
              <w:rPr>
                <w:color w:val="000000"/>
              </w:rPr>
            </w:pPr>
          </w:p>
          <w:p w14:paraId="094AD996" w14:textId="4E29D137" w:rsidR="00A73333" w:rsidRPr="0069309F" w:rsidRDefault="00A73333" w:rsidP="008F0042">
            <w:pPr>
              <w:pBdr>
                <w:top w:val="nil"/>
                <w:left w:val="nil"/>
                <w:bottom w:val="nil"/>
                <w:right w:val="nil"/>
                <w:between w:val="nil"/>
              </w:pBdr>
              <w:spacing w:after="120"/>
              <w:jc w:val="center"/>
              <w:rPr>
                <w:color w:val="000000"/>
              </w:rPr>
            </w:pPr>
          </w:p>
        </w:tc>
      </w:tr>
      <w:tr w:rsidR="00A73333" w:rsidRPr="0069309F" w14:paraId="32530C2A" w14:textId="77777777" w:rsidTr="008F0042">
        <w:tc>
          <w:tcPr>
            <w:tcW w:w="9326" w:type="dxa"/>
            <w:gridSpan w:val="3"/>
            <w:shd w:val="clear" w:color="auto" w:fill="D9D9D9"/>
            <w:vAlign w:val="center"/>
          </w:tcPr>
          <w:p w14:paraId="26D41C6B" w14:textId="77777777" w:rsidR="00A73333" w:rsidRPr="0069309F" w:rsidRDefault="00A73333" w:rsidP="008F0042">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69309F">
              <w:rPr>
                <w:rFonts w:ascii="Palatino Linotype" w:eastAsia="Palatino Linotype" w:hAnsi="Palatino Linotype" w:cs="Palatino Linotype"/>
                <w:b/>
                <w:color w:val="000000"/>
              </w:rPr>
              <w:lastRenderedPageBreak/>
              <w:t>Prueba de Daño</w:t>
            </w:r>
          </w:p>
        </w:tc>
      </w:tr>
      <w:tr w:rsidR="00A73333" w:rsidRPr="0069309F" w14:paraId="18A59C27" w14:textId="77777777" w:rsidTr="008F0042">
        <w:trPr>
          <w:trHeight w:val="1708"/>
        </w:trPr>
        <w:tc>
          <w:tcPr>
            <w:tcW w:w="1535" w:type="dxa"/>
            <w:vAlign w:val="center"/>
          </w:tcPr>
          <w:p w14:paraId="37067230" w14:textId="77777777" w:rsidR="00A73333" w:rsidRPr="00E11847" w:rsidRDefault="00A73333" w:rsidP="00E11847">
            <w:pPr>
              <w:spacing w:after="120"/>
              <w:jc w:val="both"/>
              <w:rPr>
                <w:rFonts w:ascii="Palatino Linotype" w:eastAsia="Palatino Linotype" w:hAnsi="Palatino Linotype" w:cs="Palatino Linotype"/>
                <w:b/>
                <w:sz w:val="16"/>
                <w:szCs w:val="16"/>
              </w:rPr>
            </w:pPr>
            <w:r w:rsidRPr="00E11847">
              <w:rPr>
                <w:rFonts w:ascii="Palatino Linotype" w:eastAsia="Palatino Linotype" w:hAnsi="Palatino Linotype" w:cs="Palatino Linotype"/>
                <w:b/>
                <w:sz w:val="16"/>
                <w:szCs w:val="16"/>
              </w:rPr>
              <w:t>Riesgo Real, Demostrable e Identificable</w:t>
            </w:r>
          </w:p>
          <w:p w14:paraId="0D57677E" w14:textId="77777777" w:rsidR="00A73333" w:rsidRPr="00E11847" w:rsidRDefault="00A73333" w:rsidP="00E11847">
            <w:pPr>
              <w:spacing w:after="120"/>
              <w:jc w:val="both"/>
              <w:rPr>
                <w:rFonts w:ascii="Palatino Linotype" w:eastAsia="Palatino Linotype" w:hAnsi="Palatino Linotype" w:cs="Palatino Linotype"/>
                <w:b/>
                <w:sz w:val="16"/>
                <w:szCs w:val="16"/>
              </w:rPr>
            </w:pPr>
            <w:r w:rsidRPr="00E11847">
              <w:rPr>
                <w:rFonts w:ascii="Palatino Linotype" w:eastAsia="Palatino Linotype" w:hAnsi="Palatino Linotype" w:cs="Palatino Linotype"/>
                <w:b/>
                <w:sz w:val="16"/>
                <w:szCs w:val="16"/>
              </w:rPr>
              <w:t>(Modo, Tiempo y Lugar)</w:t>
            </w:r>
          </w:p>
        </w:tc>
        <w:tc>
          <w:tcPr>
            <w:tcW w:w="1696" w:type="dxa"/>
            <w:vAlign w:val="center"/>
          </w:tcPr>
          <w:p w14:paraId="6D2A0E42" w14:textId="77777777" w:rsidR="00A73333" w:rsidRPr="00E11847" w:rsidRDefault="00A73333" w:rsidP="00E11847">
            <w:pPr>
              <w:pBdr>
                <w:top w:val="nil"/>
                <w:left w:val="nil"/>
                <w:bottom w:val="nil"/>
                <w:right w:val="nil"/>
                <w:between w:val="nil"/>
              </w:pBdr>
              <w:spacing w:after="120"/>
              <w:ind w:left="29" w:firstLine="18"/>
              <w:jc w:val="both"/>
              <w:rPr>
                <w:rFonts w:ascii="Palatino Linotype" w:eastAsia="Palatino Linotype" w:hAnsi="Palatino Linotype" w:cs="Palatino Linotype"/>
                <w:b/>
                <w:color w:val="000000"/>
                <w:sz w:val="18"/>
                <w:szCs w:val="18"/>
              </w:rPr>
            </w:pPr>
            <w:r w:rsidRPr="00E11847">
              <w:rPr>
                <w:rFonts w:ascii="Palatino Linotype" w:eastAsia="Palatino Linotype" w:hAnsi="Palatino Linotype" w:cs="Palatino Linotype"/>
                <w:b/>
                <w:sz w:val="18"/>
                <w:szCs w:val="18"/>
              </w:rPr>
              <w:t xml:space="preserve">No se demuestra el riesgo con relación a las actas de comités requeridas </w:t>
            </w:r>
          </w:p>
        </w:tc>
        <w:tc>
          <w:tcPr>
            <w:tcW w:w="6095" w:type="dxa"/>
            <w:vAlign w:val="center"/>
          </w:tcPr>
          <w:p w14:paraId="0171F0BE" w14:textId="77777777" w:rsidR="00A73333" w:rsidRPr="0069309F" w:rsidRDefault="00A73333" w:rsidP="008F0042">
            <w:pPr>
              <w:rPr>
                <w:rFonts w:ascii="Palatino Linotype" w:eastAsia="Palatino Linotype" w:hAnsi="Palatino Linotype" w:cs="Palatino Linotype"/>
              </w:rPr>
            </w:pPr>
          </w:p>
          <w:p w14:paraId="0B2D58C2" w14:textId="0D518726" w:rsidR="00A73333" w:rsidRDefault="00E11847" w:rsidP="008F0042">
            <w:pPr>
              <w:rPr>
                <w:rFonts w:ascii="Palatino Linotype" w:eastAsia="Palatino Linotype" w:hAnsi="Palatino Linotype" w:cs="Palatino Linotype"/>
              </w:rPr>
            </w:pPr>
            <w:r w:rsidRPr="00E11847">
              <w:rPr>
                <w:rFonts w:ascii="Palatino Linotype" w:eastAsia="Palatino Linotype" w:hAnsi="Palatino Linotype" w:cs="Palatino Linotype"/>
                <w:noProof/>
                <w:lang w:eastAsia="es-MX"/>
              </w:rPr>
              <w:drawing>
                <wp:inline distT="0" distB="0" distL="0" distR="0" wp14:anchorId="1670578F" wp14:editId="0A416E08">
                  <wp:extent cx="3733165" cy="3204845"/>
                  <wp:effectExtent l="0" t="0" r="635" b="0"/>
                  <wp:docPr id="676209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09299" name=""/>
                          <pic:cNvPicPr/>
                        </pic:nvPicPr>
                        <pic:blipFill>
                          <a:blip r:embed="rId19"/>
                          <a:stretch>
                            <a:fillRect/>
                          </a:stretch>
                        </pic:blipFill>
                        <pic:spPr>
                          <a:xfrm>
                            <a:off x="0" y="0"/>
                            <a:ext cx="3733165" cy="3204845"/>
                          </a:xfrm>
                          <a:prstGeom prst="rect">
                            <a:avLst/>
                          </a:prstGeom>
                        </pic:spPr>
                      </pic:pic>
                    </a:graphicData>
                  </a:graphic>
                </wp:inline>
              </w:drawing>
            </w:r>
          </w:p>
          <w:p w14:paraId="65B2B2A3" w14:textId="545880B5" w:rsidR="00A73333" w:rsidRDefault="00E11847" w:rsidP="008F0042">
            <w:pPr>
              <w:rPr>
                <w:rFonts w:ascii="Palatino Linotype" w:eastAsia="Palatino Linotype" w:hAnsi="Palatino Linotype" w:cs="Palatino Linotype"/>
              </w:rPr>
            </w:pPr>
            <w:r>
              <w:rPr>
                <w:rFonts w:ascii="Palatino Linotype" w:eastAsia="Palatino Linotype" w:hAnsi="Palatino Linotype" w:cs="Palatino Linotype"/>
              </w:rPr>
              <w:t>(…)</w:t>
            </w:r>
          </w:p>
          <w:p w14:paraId="137C0A58" w14:textId="6FA1FD84" w:rsidR="00A73333" w:rsidRPr="0069309F" w:rsidRDefault="00E11847" w:rsidP="008F0042">
            <w:pPr>
              <w:rPr>
                <w:rFonts w:ascii="Palatino Linotype" w:eastAsia="Palatino Linotype" w:hAnsi="Palatino Linotype" w:cs="Palatino Linotype"/>
              </w:rPr>
            </w:pPr>
            <w:r w:rsidRPr="00E11847">
              <w:rPr>
                <w:rFonts w:ascii="Palatino Linotype" w:eastAsia="Palatino Linotype" w:hAnsi="Palatino Linotype" w:cs="Palatino Linotype"/>
                <w:noProof/>
                <w:lang w:eastAsia="es-MX"/>
              </w:rPr>
              <w:drawing>
                <wp:anchor distT="0" distB="0" distL="114300" distR="114300" simplePos="0" relativeHeight="251691008" behindDoc="0" locked="0" layoutInCell="1" allowOverlap="1" wp14:anchorId="720C504B" wp14:editId="29EB06C1">
                  <wp:simplePos x="0" y="0"/>
                  <wp:positionH relativeFrom="column">
                    <wp:posOffset>-10160</wp:posOffset>
                  </wp:positionH>
                  <wp:positionV relativeFrom="paragraph">
                    <wp:posOffset>269875</wp:posOffset>
                  </wp:positionV>
                  <wp:extent cx="3733165" cy="811530"/>
                  <wp:effectExtent l="0" t="0" r="635" b="7620"/>
                  <wp:wrapThrough wrapText="bothSides">
                    <wp:wrapPolygon edited="0">
                      <wp:start x="0" y="0"/>
                      <wp:lineTo x="0" y="21296"/>
                      <wp:lineTo x="21493" y="21296"/>
                      <wp:lineTo x="21493" y="0"/>
                      <wp:lineTo x="0" y="0"/>
                    </wp:wrapPolygon>
                  </wp:wrapThrough>
                  <wp:docPr id="2140616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1680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3165" cy="811530"/>
                          </a:xfrm>
                          <a:prstGeom prst="rect">
                            <a:avLst/>
                          </a:prstGeom>
                        </pic:spPr>
                      </pic:pic>
                    </a:graphicData>
                  </a:graphic>
                  <wp14:sizeRelH relativeFrom="page">
                    <wp14:pctWidth>0</wp14:pctWidth>
                  </wp14:sizeRelH>
                  <wp14:sizeRelV relativeFrom="page">
                    <wp14:pctHeight>0</wp14:pctHeight>
                  </wp14:sizeRelV>
                </wp:anchor>
              </w:drawing>
            </w:r>
          </w:p>
        </w:tc>
      </w:tr>
      <w:tr w:rsidR="00A73333" w:rsidRPr="0069309F" w14:paraId="131D6833" w14:textId="77777777" w:rsidTr="008F0042">
        <w:trPr>
          <w:trHeight w:val="2880"/>
        </w:trPr>
        <w:tc>
          <w:tcPr>
            <w:tcW w:w="1535" w:type="dxa"/>
            <w:vAlign w:val="center"/>
          </w:tcPr>
          <w:p w14:paraId="246430E7" w14:textId="77777777" w:rsidR="00A73333" w:rsidRPr="00E11847" w:rsidRDefault="00A73333" w:rsidP="00E11847">
            <w:pPr>
              <w:spacing w:after="120"/>
              <w:jc w:val="both"/>
              <w:rPr>
                <w:rFonts w:ascii="Palatino Linotype" w:eastAsia="Palatino Linotype" w:hAnsi="Palatino Linotype" w:cs="Palatino Linotype"/>
                <w:b/>
                <w:sz w:val="16"/>
                <w:szCs w:val="16"/>
              </w:rPr>
            </w:pPr>
            <w:r w:rsidRPr="00E11847">
              <w:rPr>
                <w:rFonts w:ascii="Palatino Linotype" w:eastAsia="Palatino Linotype" w:hAnsi="Palatino Linotype" w:cs="Palatino Linotype"/>
                <w:b/>
                <w:sz w:val="16"/>
                <w:szCs w:val="16"/>
              </w:rPr>
              <w:t>Temporalidad de la Reserva de la información</w:t>
            </w:r>
          </w:p>
        </w:tc>
        <w:tc>
          <w:tcPr>
            <w:tcW w:w="1696" w:type="dxa"/>
            <w:shd w:val="clear" w:color="auto" w:fill="auto"/>
            <w:vAlign w:val="center"/>
          </w:tcPr>
          <w:p w14:paraId="32B4D241" w14:textId="77777777" w:rsidR="00A73333" w:rsidRPr="00E11847" w:rsidRDefault="00A73333" w:rsidP="00E11847">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E11847">
              <w:rPr>
                <w:rFonts w:ascii="Palatino Linotype" w:eastAsia="Palatino Linotype" w:hAnsi="Palatino Linotype" w:cs="Palatino Linotype"/>
                <w:b/>
                <w:color w:val="000000"/>
              </w:rPr>
              <w:t>Sí</w:t>
            </w:r>
          </w:p>
        </w:tc>
        <w:tc>
          <w:tcPr>
            <w:tcW w:w="6095" w:type="dxa"/>
            <w:vAlign w:val="center"/>
          </w:tcPr>
          <w:p w14:paraId="5DF2D443" w14:textId="77777777" w:rsidR="00A73333" w:rsidRPr="0069309F" w:rsidRDefault="00A73333" w:rsidP="008F0042">
            <w:pPr>
              <w:pBdr>
                <w:top w:val="nil"/>
                <w:left w:val="nil"/>
                <w:bottom w:val="nil"/>
                <w:right w:val="nil"/>
                <w:between w:val="nil"/>
              </w:pBdr>
              <w:spacing w:after="120"/>
              <w:ind w:left="29" w:firstLine="18"/>
              <w:jc w:val="center"/>
              <w:rPr>
                <w:color w:val="000000"/>
              </w:rPr>
            </w:pPr>
          </w:p>
          <w:p w14:paraId="47C60793" w14:textId="693E4C0F" w:rsidR="00A73333" w:rsidRPr="0069309F" w:rsidRDefault="00E11847" w:rsidP="008F0042">
            <w:r w:rsidRPr="00E11847">
              <w:rPr>
                <w:noProof/>
                <w:lang w:eastAsia="es-MX"/>
              </w:rPr>
              <w:drawing>
                <wp:inline distT="0" distB="0" distL="0" distR="0" wp14:anchorId="15F8D9B5" wp14:editId="4094D2E3">
                  <wp:extent cx="3398520" cy="1752732"/>
                  <wp:effectExtent l="0" t="0" r="0" b="0"/>
                  <wp:docPr id="79847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645" name=""/>
                          <pic:cNvPicPr/>
                        </pic:nvPicPr>
                        <pic:blipFill>
                          <a:blip r:embed="rId21"/>
                          <a:stretch>
                            <a:fillRect/>
                          </a:stretch>
                        </pic:blipFill>
                        <pic:spPr>
                          <a:xfrm>
                            <a:off x="0" y="0"/>
                            <a:ext cx="3404580" cy="1755857"/>
                          </a:xfrm>
                          <a:prstGeom prst="rect">
                            <a:avLst/>
                          </a:prstGeom>
                        </pic:spPr>
                      </pic:pic>
                    </a:graphicData>
                  </a:graphic>
                </wp:inline>
              </w:drawing>
            </w:r>
          </w:p>
        </w:tc>
      </w:tr>
      <w:tr w:rsidR="00A73333" w:rsidRPr="0069309F" w14:paraId="1F7A71F6" w14:textId="77777777" w:rsidTr="00E11847">
        <w:trPr>
          <w:trHeight w:val="177"/>
        </w:trPr>
        <w:tc>
          <w:tcPr>
            <w:tcW w:w="1535" w:type="dxa"/>
            <w:shd w:val="clear" w:color="auto" w:fill="FFFFFF" w:themeFill="background1"/>
            <w:vAlign w:val="center"/>
          </w:tcPr>
          <w:p w14:paraId="6A331F2D" w14:textId="77777777" w:rsidR="00A73333" w:rsidRPr="00E11847" w:rsidRDefault="00A73333" w:rsidP="008F0042">
            <w:pPr>
              <w:tabs>
                <w:tab w:val="left" w:pos="317"/>
              </w:tabs>
              <w:spacing w:after="120"/>
              <w:jc w:val="center"/>
              <w:rPr>
                <w:rFonts w:ascii="Palatino Linotype" w:eastAsia="Palatino Linotype" w:hAnsi="Palatino Linotype" w:cs="Palatino Linotype"/>
                <w:b/>
                <w:sz w:val="16"/>
                <w:szCs w:val="16"/>
              </w:rPr>
            </w:pPr>
            <w:r w:rsidRPr="00E11847">
              <w:rPr>
                <w:rFonts w:ascii="Palatino Linotype" w:eastAsia="Palatino Linotype" w:hAnsi="Palatino Linotype" w:cs="Palatino Linotype"/>
                <w:b/>
                <w:sz w:val="16"/>
                <w:szCs w:val="16"/>
              </w:rPr>
              <w:lastRenderedPageBreak/>
              <w:t>Autoridades competentes.</w:t>
            </w:r>
          </w:p>
        </w:tc>
        <w:tc>
          <w:tcPr>
            <w:tcW w:w="1696" w:type="dxa"/>
            <w:shd w:val="clear" w:color="auto" w:fill="FFFFFF" w:themeFill="background1"/>
            <w:vAlign w:val="center"/>
          </w:tcPr>
          <w:p w14:paraId="463FF975" w14:textId="77777777" w:rsidR="00A73333" w:rsidRPr="00E11847" w:rsidRDefault="00A73333" w:rsidP="008F0042">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E11847">
              <w:rPr>
                <w:rFonts w:ascii="Palatino Linotype" w:eastAsia="Palatino Linotype" w:hAnsi="Palatino Linotype" w:cs="Palatino Linotype"/>
                <w:b/>
                <w:color w:val="000000"/>
              </w:rPr>
              <w:t xml:space="preserve">Si </w:t>
            </w:r>
          </w:p>
        </w:tc>
        <w:tc>
          <w:tcPr>
            <w:tcW w:w="6095" w:type="dxa"/>
          </w:tcPr>
          <w:p w14:paraId="1F51DDDD" w14:textId="77777777" w:rsidR="00A73333" w:rsidRPr="0069309F" w:rsidRDefault="00A73333" w:rsidP="008F0042"/>
          <w:p w14:paraId="22B93164" w14:textId="41ADC663" w:rsidR="00A73333" w:rsidRPr="0069309F" w:rsidRDefault="00E11847" w:rsidP="008F0042">
            <w:r w:rsidRPr="00E11847">
              <w:rPr>
                <w:noProof/>
                <w:lang w:eastAsia="es-MX"/>
              </w:rPr>
              <w:drawing>
                <wp:inline distT="0" distB="0" distL="0" distR="0" wp14:anchorId="42A08A8C" wp14:editId="23EFFABF">
                  <wp:extent cx="3733165" cy="4135755"/>
                  <wp:effectExtent l="0" t="0" r="635" b="0"/>
                  <wp:docPr id="1227325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25152" name=""/>
                          <pic:cNvPicPr/>
                        </pic:nvPicPr>
                        <pic:blipFill>
                          <a:blip r:embed="rId22"/>
                          <a:stretch>
                            <a:fillRect/>
                          </a:stretch>
                        </pic:blipFill>
                        <pic:spPr>
                          <a:xfrm>
                            <a:off x="0" y="0"/>
                            <a:ext cx="3733165" cy="4135755"/>
                          </a:xfrm>
                          <a:prstGeom prst="rect">
                            <a:avLst/>
                          </a:prstGeom>
                        </pic:spPr>
                      </pic:pic>
                    </a:graphicData>
                  </a:graphic>
                </wp:inline>
              </w:drawing>
            </w:r>
          </w:p>
          <w:p w14:paraId="35A89575" w14:textId="77777777" w:rsidR="00A73333" w:rsidRPr="0069309F" w:rsidRDefault="00A73333" w:rsidP="008F0042">
            <w:pPr>
              <w:tabs>
                <w:tab w:val="left" w:pos="1140"/>
              </w:tabs>
            </w:pPr>
          </w:p>
        </w:tc>
      </w:tr>
    </w:tbl>
    <w:p w14:paraId="07C6BC84" w14:textId="77777777" w:rsidR="00E11847" w:rsidRDefault="00E11847" w:rsidP="00A73333">
      <w:pPr>
        <w:spacing w:after="240" w:line="360" w:lineRule="auto"/>
        <w:jc w:val="both"/>
        <w:rPr>
          <w:rFonts w:ascii="Palatino Linotype" w:hAnsi="Palatino Linotype"/>
          <w:sz w:val="24"/>
          <w:szCs w:val="24"/>
          <w:highlight w:val="cyan"/>
        </w:rPr>
      </w:pPr>
    </w:p>
    <w:p w14:paraId="3772B6A5" w14:textId="48733BB7" w:rsidR="00A73333" w:rsidRPr="00E11847" w:rsidRDefault="00A73333" w:rsidP="00A73333">
      <w:pPr>
        <w:spacing w:after="240" w:line="360" w:lineRule="auto"/>
        <w:jc w:val="both"/>
        <w:rPr>
          <w:rFonts w:ascii="Palatino Linotype" w:hAnsi="Palatino Linotype"/>
          <w:b/>
          <w:bCs/>
          <w:sz w:val="24"/>
          <w:szCs w:val="24"/>
          <w:u w:val="single"/>
        </w:rPr>
      </w:pPr>
      <w:r w:rsidRPr="00E11847">
        <w:rPr>
          <w:rFonts w:ascii="Palatino Linotype" w:hAnsi="Palatino Linotype"/>
          <w:sz w:val="24"/>
          <w:szCs w:val="24"/>
        </w:rPr>
        <w:t>Debido a lo anterior, se destaca que la pauta metodológica necesaria para clasificar la información como reservada se desprende inicialmente de identificar las causales aplicables y de desentrañar la naturaleza de la información requerida,</w:t>
      </w:r>
      <w:r w:rsidRPr="00E11847">
        <w:rPr>
          <w:rFonts w:ascii="Palatino Linotype" w:hAnsi="Palatino Linotype"/>
          <w:b/>
          <w:bCs/>
          <w:sz w:val="24"/>
          <w:szCs w:val="24"/>
          <w:u w:val="single"/>
        </w:rPr>
        <w:t xml:space="preserve"> </w:t>
      </w:r>
      <w:r w:rsidRPr="00E11847">
        <w:rPr>
          <w:rFonts w:ascii="Palatino Linotype" w:hAnsi="Palatino Linotype"/>
          <w:sz w:val="24"/>
          <w:szCs w:val="24"/>
        </w:rPr>
        <w:t xml:space="preserve">destacando que no fue abordada de manera diligente. </w:t>
      </w:r>
    </w:p>
    <w:p w14:paraId="46D5AE55" w14:textId="77777777" w:rsidR="00A73333" w:rsidRPr="00E11847" w:rsidRDefault="00A73333" w:rsidP="00A73333">
      <w:pPr>
        <w:spacing w:before="240" w:line="360" w:lineRule="auto"/>
        <w:jc w:val="both"/>
        <w:rPr>
          <w:rFonts w:ascii="Palatino Linotype" w:hAnsi="Palatino Linotype"/>
          <w:sz w:val="24"/>
          <w:szCs w:val="24"/>
        </w:rPr>
      </w:pPr>
      <w:r w:rsidRPr="00E11847">
        <w:rPr>
          <w:rFonts w:ascii="Palatino Linotype" w:hAnsi="Palatino Linotype"/>
          <w:sz w:val="24"/>
          <w:szCs w:val="24"/>
        </w:rPr>
        <w:t xml:space="preserve">Bajo este contexto, para delimitar las fronteras conceptuales entre </w:t>
      </w:r>
      <w:r w:rsidRPr="00E11847">
        <w:rPr>
          <w:rFonts w:ascii="Palatino Linotype" w:hAnsi="Palatino Linotype"/>
          <w:bCs/>
          <w:sz w:val="24"/>
          <w:szCs w:val="24"/>
        </w:rPr>
        <w:t xml:space="preserve">falta e indebida </w:t>
      </w:r>
      <w:r w:rsidRPr="00E11847">
        <w:rPr>
          <w:rFonts w:ascii="Palatino Linotype" w:hAnsi="Palatino Linotype"/>
          <w:sz w:val="24"/>
          <w:szCs w:val="24"/>
        </w:rPr>
        <w:t xml:space="preserve">fundamentación y motivación, cobra particular relevancia la corriente que emana del </w:t>
      </w:r>
      <w:r w:rsidRPr="00E11847">
        <w:rPr>
          <w:rFonts w:ascii="Palatino Linotype" w:hAnsi="Palatino Linotype"/>
          <w:sz w:val="24"/>
          <w:szCs w:val="24"/>
        </w:rPr>
        <w:lastRenderedPageBreak/>
        <w:t xml:space="preserve">Tercer Tribunal Colegiado en Materia Civil del Primer Circuito, a través de la jurisprudencia con número de registro digital </w:t>
      </w:r>
      <w:r w:rsidRPr="00E11847">
        <w:rPr>
          <w:rFonts w:ascii="Palatino Linotype" w:hAnsi="Palatino Linotype"/>
          <w:b/>
          <w:sz w:val="24"/>
          <w:szCs w:val="24"/>
        </w:rPr>
        <w:t xml:space="preserve">170307 </w:t>
      </w:r>
      <w:r w:rsidRPr="00E11847">
        <w:rPr>
          <w:rFonts w:ascii="Palatino Linotype" w:hAnsi="Palatino Linotype"/>
          <w:sz w:val="24"/>
          <w:szCs w:val="24"/>
        </w:rPr>
        <w:t>de la Novena Época, visible en el Semanario Judicial de la Federación y su Gaceta, Tomo XXVII, de febrero de 2008, tesis I.3o.C. J/47 en materia común, en la que establece lo siguiente:</w:t>
      </w:r>
    </w:p>
    <w:p w14:paraId="0E8DDD48" w14:textId="77777777" w:rsidR="00A73333" w:rsidRPr="00E11847" w:rsidRDefault="00A73333" w:rsidP="00A73333">
      <w:pPr>
        <w:pStyle w:val="Citas"/>
        <w:rPr>
          <w:b/>
        </w:rPr>
      </w:pPr>
      <w:r w:rsidRPr="00E11847">
        <w:rPr>
          <w:b/>
        </w:rPr>
        <w:t>“FUNDAMENTACIÓN Y MOTIVACIÓN. LA DIFERENCIA ENTRE LA FALTA Y LA INDEBIDA SATISFACCIÓN DE AMBOS REQUISITOS CONSTITUCIONALES TRASCIENDE AL ORDEN EN QUE DEBEN ESTUDIARSE LOS CONCEPTOS DE VIOLACIÓN Y A LOS EFECTOS DEL FALLO PROTECTOR.</w:t>
      </w:r>
    </w:p>
    <w:p w14:paraId="736EC3EF" w14:textId="77777777" w:rsidR="00A73333" w:rsidRPr="00E11847" w:rsidRDefault="00A73333" w:rsidP="00A73333">
      <w:pPr>
        <w:pStyle w:val="Citas"/>
      </w:pPr>
      <w:r w:rsidRPr="00E11847">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23" w:history="1">
        <w:r w:rsidRPr="00E11847">
          <w:t>16 constitucional</w:t>
        </w:r>
      </w:hyperlink>
      <w:r w:rsidRPr="00E11847">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w:t>
      </w:r>
      <w:r w:rsidRPr="00E11847">
        <w:lastRenderedPageBreak/>
        <w:t xml:space="preserve">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w:t>
      </w:r>
      <w:r w:rsidRPr="00E11847">
        <w:lastRenderedPageBreak/>
        <w:t>incorrección de ambos elementos inherentes al acto de autoridad; empero, si han sido satisfechos aquéllos, será factible el estudio de la indebida fundamentación y motivación, esto es, de la violación material o de fondo.</w:t>
      </w:r>
    </w:p>
    <w:p w14:paraId="7B5F8B2D" w14:textId="77777777" w:rsidR="00A73333" w:rsidRPr="00E11847" w:rsidRDefault="00A73333" w:rsidP="00A73333">
      <w:pPr>
        <w:pStyle w:val="Citas"/>
      </w:pPr>
      <w:r w:rsidRPr="00E11847">
        <w:t>TERCER TRIBUNAL COLEGIADO EN MATERIA CIVIL DEL PRIMER CIRCUITO.</w:t>
      </w:r>
    </w:p>
    <w:p w14:paraId="1B6B3828" w14:textId="77777777" w:rsidR="00A73333" w:rsidRPr="00E11847" w:rsidRDefault="00A73333" w:rsidP="00A73333">
      <w:pPr>
        <w:pStyle w:val="Citas"/>
      </w:pPr>
      <w:r w:rsidRPr="00E11847">
        <w:t xml:space="preserve">Amparo directo 551/2005. Jorge Luis Almaral Mendívil. 20 de octubre de 2005. Unanimidad de votos. Ponente: Neófito López Ramos. Secretario: Raúl Alfaro </w:t>
      </w:r>
      <w:proofErr w:type="spellStart"/>
      <w:r w:rsidRPr="00E11847">
        <w:t>Telpalo</w:t>
      </w:r>
      <w:proofErr w:type="spellEnd"/>
      <w:r w:rsidRPr="00E11847">
        <w:t>.</w:t>
      </w:r>
    </w:p>
    <w:p w14:paraId="7B562547" w14:textId="77777777" w:rsidR="00A73333" w:rsidRPr="00E11847" w:rsidRDefault="00A73333" w:rsidP="00A73333">
      <w:pPr>
        <w:pStyle w:val="Citas"/>
      </w:pPr>
      <w:r w:rsidRPr="00E11847">
        <w:t xml:space="preserve">Amparo directo 66/2007. Juan Ramón Jaime Alcántara. 15 de febrero de 2007. Unanimidad de votos. Ponente: Neófito López Ramos. Secretario: Raúl Alfaro </w:t>
      </w:r>
      <w:proofErr w:type="spellStart"/>
      <w:r w:rsidRPr="00E11847">
        <w:t>Telpalo</w:t>
      </w:r>
      <w:proofErr w:type="spellEnd"/>
      <w:r w:rsidRPr="00E11847">
        <w:t>.</w:t>
      </w:r>
    </w:p>
    <w:p w14:paraId="32E11153" w14:textId="77777777" w:rsidR="00A73333" w:rsidRPr="00E11847" w:rsidRDefault="00A73333" w:rsidP="00A73333">
      <w:pPr>
        <w:pStyle w:val="Citas"/>
      </w:pPr>
      <w:r w:rsidRPr="00E11847">
        <w:t>Amparo directo 364/2007. Guadalupe Rodríguez Daniel. 6 de julio de 2007. Unanimidad de votos. Ponente: Neófito López Ramos. Secretaria: Greta Lozada Amezcua.</w:t>
      </w:r>
    </w:p>
    <w:p w14:paraId="7F6272CB" w14:textId="77777777" w:rsidR="00A73333" w:rsidRPr="00E11847" w:rsidRDefault="00A73333" w:rsidP="00A73333">
      <w:pPr>
        <w:pStyle w:val="Citas"/>
      </w:pPr>
      <w:r w:rsidRPr="00E11847">
        <w:t xml:space="preserve">Amparo directo 513/2007. Autofinanciamiento México, S.A. de C.V. 4 de octubre de 2007. Unanimidad de votos. Ponente: Neófito López Ramos. Secretario: Raúl Alfaro </w:t>
      </w:r>
      <w:proofErr w:type="spellStart"/>
      <w:r w:rsidRPr="00E11847">
        <w:t>Telpalo</w:t>
      </w:r>
      <w:proofErr w:type="spellEnd"/>
      <w:r w:rsidRPr="00E11847">
        <w:t>.</w:t>
      </w:r>
    </w:p>
    <w:p w14:paraId="7EDAC72F" w14:textId="77777777" w:rsidR="00A73333" w:rsidRPr="00E11847" w:rsidRDefault="00A73333" w:rsidP="00A73333">
      <w:pPr>
        <w:pStyle w:val="Citas"/>
        <w:rPr>
          <w:b/>
        </w:rPr>
      </w:pPr>
      <w:r w:rsidRPr="00E11847">
        <w:t xml:space="preserve">Amparo directo 562/2007. Arenas y Gravas </w:t>
      </w:r>
      <w:proofErr w:type="spellStart"/>
      <w:r w:rsidRPr="00E11847">
        <w:t>Xaltepec</w:t>
      </w:r>
      <w:proofErr w:type="spellEnd"/>
      <w:r w:rsidRPr="00E11847">
        <w:t xml:space="preserve">, S.A. 11 de octubre de 2007. Unanimidad de votos. Ponente: Neófito López Ramos. Secretario: Raúl Alfaro </w:t>
      </w:r>
      <w:proofErr w:type="spellStart"/>
      <w:r w:rsidRPr="00E11847">
        <w:t>Telpalo</w:t>
      </w:r>
      <w:proofErr w:type="spellEnd"/>
      <w:r w:rsidRPr="00E11847">
        <w:t xml:space="preserve">.” </w:t>
      </w:r>
      <w:r w:rsidRPr="00E11847">
        <w:rPr>
          <w:b/>
        </w:rPr>
        <w:t>(Sic)</w:t>
      </w:r>
    </w:p>
    <w:p w14:paraId="2A185694" w14:textId="77777777" w:rsidR="00A73333" w:rsidRPr="00E11847" w:rsidRDefault="00A73333" w:rsidP="00A73333">
      <w:pPr>
        <w:spacing w:after="240" w:line="360" w:lineRule="auto"/>
        <w:jc w:val="both"/>
        <w:rPr>
          <w:rFonts w:ascii="Palatino Linotype" w:hAnsi="Palatino Linotype"/>
          <w:sz w:val="24"/>
          <w:szCs w:val="24"/>
        </w:rPr>
      </w:pPr>
    </w:p>
    <w:p w14:paraId="02BE3307" w14:textId="54E4CB9A" w:rsidR="00A73333" w:rsidRPr="00E11847" w:rsidRDefault="00A73333" w:rsidP="00A73333">
      <w:pPr>
        <w:spacing w:after="240" w:line="360" w:lineRule="auto"/>
        <w:jc w:val="both"/>
        <w:rPr>
          <w:rFonts w:ascii="Palatino Linotype" w:hAnsi="Palatino Linotype" w:cs="Arial"/>
          <w:sz w:val="24"/>
          <w:szCs w:val="24"/>
        </w:rPr>
      </w:pPr>
      <w:r w:rsidRPr="00E11847">
        <w:rPr>
          <w:rFonts w:ascii="Palatino Linotype" w:hAnsi="Palatino Linotype"/>
          <w:sz w:val="24"/>
          <w:szCs w:val="24"/>
        </w:rPr>
        <w:lastRenderedPageBreak/>
        <w:t xml:space="preserve">En efecto, con relación al acuerdo abordado se arriba </w:t>
      </w:r>
      <w:r w:rsidRPr="00E11847">
        <w:rPr>
          <w:rFonts w:ascii="Palatino Linotype" w:hAnsi="Palatino Linotype" w:cs="Arial"/>
          <w:noProof/>
          <w:color w:val="000000"/>
          <w:sz w:val="24"/>
          <w:szCs w:val="24"/>
          <w:lang w:eastAsia="es-MX"/>
        </w:rPr>
        <w:t>a la conclusión de que no cumple con la metodologia prevista en la</w:t>
      </w:r>
      <w:r w:rsidRPr="00E11847">
        <w:rPr>
          <w:rFonts w:ascii="Palatino Linotype" w:hAnsi="Palatino Linotype" w:cs="Arial"/>
          <w:sz w:val="24"/>
          <w:szCs w:val="24"/>
        </w:rPr>
        <w:t xml:space="preserve"> normatividad aplicable, lo anterior, al tomar en consideración que refleja </w:t>
      </w:r>
      <w:r w:rsidR="00E11847">
        <w:rPr>
          <w:rFonts w:ascii="Palatino Linotype" w:hAnsi="Palatino Linotype" w:cs="Arial"/>
          <w:sz w:val="24"/>
          <w:szCs w:val="24"/>
        </w:rPr>
        <w:t>indebida</w:t>
      </w:r>
      <w:r w:rsidRPr="00E11847">
        <w:rPr>
          <w:rFonts w:ascii="Palatino Linotype" w:hAnsi="Palatino Linotype" w:cs="Arial"/>
          <w:sz w:val="24"/>
          <w:szCs w:val="24"/>
        </w:rPr>
        <w:t xml:space="preserve"> de fundamentación y motivación. </w:t>
      </w:r>
    </w:p>
    <w:p w14:paraId="47C5CFAE" w14:textId="77777777" w:rsidR="00563A40" w:rsidRPr="0081396C" w:rsidRDefault="00563A40" w:rsidP="00563A40">
      <w:pPr>
        <w:spacing w:before="240" w:line="360" w:lineRule="auto"/>
        <w:jc w:val="both"/>
        <w:rPr>
          <w:rFonts w:ascii="Palatino Linotype" w:hAnsi="Palatino Linotype" w:cs="Arial"/>
          <w:noProof/>
          <w:color w:val="000000"/>
          <w:sz w:val="24"/>
          <w:szCs w:val="24"/>
          <w:lang w:eastAsia="es-MX"/>
        </w:rPr>
      </w:pPr>
      <w:r>
        <w:rPr>
          <w:rFonts w:ascii="Palatino Linotype" w:hAnsi="Palatino Linotype" w:cs="Arial"/>
          <w:noProof/>
          <w:color w:val="000000"/>
          <w:sz w:val="24"/>
          <w:lang w:eastAsia="es-MX"/>
        </w:rPr>
        <w:t>Bajo este contexto</w:t>
      </w:r>
      <w:r w:rsidRPr="004C117E">
        <w:rPr>
          <w:rFonts w:ascii="Palatino Linotype" w:hAnsi="Palatino Linotype" w:cs="Arial"/>
          <w:noProof/>
          <w:color w:val="000000"/>
          <w:sz w:val="24"/>
          <w:lang w:eastAsia="es-MX"/>
        </w:rPr>
        <w:t>,</w:t>
      </w:r>
      <w:r>
        <w:rPr>
          <w:rFonts w:ascii="Palatino Linotype" w:hAnsi="Palatino Linotype" w:cs="Arial"/>
          <w:noProof/>
          <w:color w:val="000000"/>
          <w:sz w:val="24"/>
          <w:lang w:eastAsia="es-MX"/>
        </w:rPr>
        <w:t xml:space="preserve"> se arriba a la premisa de que la normatividad aplicable reconoce y enlista de manera restrictiva diversos supuestos encauzados a </w:t>
      </w:r>
      <w:r w:rsidRPr="0081396C">
        <w:rPr>
          <w:rFonts w:ascii="Palatino Linotype" w:hAnsi="Palatino Linotype" w:cs="Arial"/>
          <w:noProof/>
          <w:color w:val="000000"/>
          <w:sz w:val="24"/>
          <w:szCs w:val="24"/>
          <w:lang w:eastAsia="es-MX"/>
        </w:rPr>
        <w:t>clasificar la información como reservada,</w:t>
      </w:r>
      <w:r>
        <w:rPr>
          <w:rFonts w:ascii="Palatino Linotype" w:hAnsi="Palatino Linotype" w:cs="Arial"/>
          <w:noProof/>
          <w:color w:val="000000"/>
          <w:sz w:val="24"/>
          <w:szCs w:val="24"/>
          <w:lang w:eastAsia="es-MX"/>
        </w:rPr>
        <w:t xml:space="preserve"> </w:t>
      </w:r>
      <w:r w:rsidRPr="0081396C">
        <w:rPr>
          <w:rFonts w:ascii="Palatino Linotype" w:hAnsi="Palatino Linotype" w:cs="Arial"/>
          <w:noProof/>
          <w:color w:val="000000"/>
          <w:sz w:val="24"/>
          <w:szCs w:val="24"/>
          <w:lang w:eastAsia="es-MX"/>
        </w:rPr>
        <w:t xml:space="preserve">englobando la relativa a procedimientos administrativos o judiciales. </w:t>
      </w:r>
    </w:p>
    <w:p w14:paraId="48B34FEB" w14:textId="5297F050" w:rsidR="00A260B4" w:rsidRDefault="00E11847" w:rsidP="00563A40">
      <w:pPr>
        <w:spacing w:before="240" w:line="360" w:lineRule="auto"/>
        <w:jc w:val="both"/>
        <w:rPr>
          <w:rFonts w:ascii="Palatino Linotype" w:hAnsi="Palatino Linotype"/>
          <w:iCs/>
          <w:sz w:val="24"/>
          <w:szCs w:val="24"/>
        </w:rPr>
      </w:pPr>
      <w:r>
        <w:rPr>
          <w:rFonts w:ascii="Palatino Linotype" w:hAnsi="Palatino Linotype"/>
          <w:iCs/>
          <w:sz w:val="24"/>
          <w:szCs w:val="24"/>
        </w:rPr>
        <w:t>Debido a</w:t>
      </w:r>
      <w:r w:rsidR="00A260B4">
        <w:rPr>
          <w:rFonts w:ascii="Palatino Linotype" w:hAnsi="Palatino Linotype"/>
          <w:iCs/>
          <w:sz w:val="24"/>
          <w:szCs w:val="24"/>
        </w:rPr>
        <w:t xml:space="preserve"> lo anterior, se arriba a la premisa de </w:t>
      </w:r>
      <w:r w:rsidR="001F4421">
        <w:rPr>
          <w:rFonts w:ascii="Palatino Linotype" w:hAnsi="Palatino Linotype"/>
          <w:iCs/>
          <w:sz w:val="24"/>
          <w:szCs w:val="24"/>
        </w:rPr>
        <w:t>que,</w:t>
      </w:r>
      <w:r w:rsidR="00A260B4">
        <w:rPr>
          <w:rFonts w:ascii="Palatino Linotype" w:hAnsi="Palatino Linotype"/>
          <w:iCs/>
          <w:sz w:val="24"/>
          <w:szCs w:val="24"/>
        </w:rPr>
        <w:t xml:space="preserve"> frente a la colisión de derechos fundamentales, se debe de recurrir al criterio de proporcionalidad, ponderando los elementos o principios siguientes:</w:t>
      </w:r>
    </w:p>
    <w:p w14:paraId="21BC2CF0" w14:textId="06D9EB01" w:rsidR="00A260B4" w:rsidRDefault="00FE0CC3" w:rsidP="00A260B4">
      <w:pPr>
        <w:pStyle w:val="Prrafodelista"/>
        <w:numPr>
          <w:ilvl w:val="0"/>
          <w:numId w:val="15"/>
        </w:numPr>
        <w:spacing w:before="240" w:line="360" w:lineRule="auto"/>
        <w:jc w:val="both"/>
        <w:rPr>
          <w:rFonts w:ascii="Palatino Linotype" w:hAnsi="Palatino Linotype"/>
          <w:iCs/>
        </w:rPr>
      </w:pPr>
      <w:r w:rsidRPr="001F4421">
        <w:rPr>
          <w:rFonts w:ascii="Palatino Linotype" w:hAnsi="Palatino Linotype"/>
          <w:b/>
          <w:bCs/>
          <w:iCs/>
        </w:rPr>
        <w:t>Idoneidad:</w:t>
      </w:r>
      <w:r>
        <w:rPr>
          <w:rFonts w:ascii="Palatino Linotype" w:hAnsi="Palatino Linotype"/>
          <w:iCs/>
        </w:rPr>
        <w:t xml:space="preserve"> Existe un inminente interés público y colectivo de conocer la documentación que contiene el conflicto por </w:t>
      </w:r>
      <w:r w:rsidR="007C738E">
        <w:rPr>
          <w:rFonts w:ascii="Palatino Linotype" w:hAnsi="Palatino Linotype"/>
          <w:iCs/>
        </w:rPr>
        <w:t>límites</w:t>
      </w:r>
      <w:r>
        <w:rPr>
          <w:rFonts w:ascii="Palatino Linotype" w:hAnsi="Palatino Linotype"/>
          <w:iCs/>
        </w:rPr>
        <w:t xml:space="preserve"> territoriales entre los municipios de Tepotzotlán y Teoloyucan, lo anterior al tomar en consideración que propicia a la transparencia, rendición de cuentas e incluso a la gestión pública.</w:t>
      </w:r>
    </w:p>
    <w:p w14:paraId="58A2CEA6" w14:textId="1835E31D" w:rsidR="00A260B4" w:rsidRDefault="00A260B4" w:rsidP="00A260B4">
      <w:pPr>
        <w:pStyle w:val="Prrafodelista"/>
        <w:numPr>
          <w:ilvl w:val="0"/>
          <w:numId w:val="15"/>
        </w:numPr>
        <w:spacing w:before="240" w:line="360" w:lineRule="auto"/>
        <w:jc w:val="both"/>
        <w:rPr>
          <w:rFonts w:ascii="Palatino Linotype" w:hAnsi="Palatino Linotype"/>
          <w:iCs/>
        </w:rPr>
      </w:pPr>
      <w:r w:rsidRPr="001F4421">
        <w:rPr>
          <w:rFonts w:ascii="Palatino Linotype" w:hAnsi="Palatino Linotype"/>
          <w:b/>
          <w:bCs/>
          <w:iCs/>
        </w:rPr>
        <w:t>Necesidad:</w:t>
      </w:r>
      <w:r w:rsidR="00FE0CC3">
        <w:rPr>
          <w:rFonts w:ascii="Palatino Linotype" w:hAnsi="Palatino Linotype"/>
          <w:iCs/>
        </w:rPr>
        <w:t xml:space="preserve"> No existe un medio menos oneroso para lograr el fin constitucionalmente valido, el derecho de acceso a la información es la única vía para que cualquier ciudadano pueda acceder a expedientes o anexos de conflictos territoriales. </w:t>
      </w:r>
    </w:p>
    <w:p w14:paraId="24C0DBFA" w14:textId="1A80921E" w:rsidR="00A260B4" w:rsidRPr="00A260B4" w:rsidRDefault="00A260B4" w:rsidP="00A260B4">
      <w:pPr>
        <w:pStyle w:val="Prrafodelista"/>
        <w:numPr>
          <w:ilvl w:val="0"/>
          <w:numId w:val="15"/>
        </w:numPr>
        <w:spacing w:before="240" w:line="360" w:lineRule="auto"/>
        <w:jc w:val="both"/>
        <w:rPr>
          <w:rFonts w:ascii="Palatino Linotype" w:hAnsi="Palatino Linotype"/>
          <w:iCs/>
        </w:rPr>
      </w:pPr>
      <w:r w:rsidRPr="001F4421">
        <w:rPr>
          <w:rFonts w:ascii="Palatino Linotype" w:hAnsi="Palatino Linotype"/>
          <w:b/>
          <w:bCs/>
          <w:iCs/>
        </w:rPr>
        <w:t>Proporcionalidad:</w:t>
      </w:r>
      <w:r>
        <w:rPr>
          <w:rFonts w:ascii="Palatino Linotype" w:hAnsi="Palatino Linotype"/>
          <w:iCs/>
        </w:rPr>
        <w:t xml:space="preserve"> </w:t>
      </w:r>
      <w:r w:rsidR="00FE0CC3">
        <w:rPr>
          <w:rFonts w:ascii="Palatino Linotype" w:hAnsi="Palatino Linotype"/>
          <w:iCs/>
        </w:rPr>
        <w:t xml:space="preserve">La difusión de la información conduce a mayores efectos positivos para la sociedad y una afectación menor en el bien jurídico de la secrecía, favoreciendo a los intereses de la ciudadanía. </w:t>
      </w:r>
    </w:p>
    <w:p w14:paraId="7EEBB1FB" w14:textId="77777777" w:rsidR="00B94741" w:rsidRDefault="00FE0CC3" w:rsidP="00563A40">
      <w:pPr>
        <w:spacing w:before="240" w:line="360" w:lineRule="auto"/>
        <w:jc w:val="both"/>
        <w:rPr>
          <w:rFonts w:ascii="Palatino Linotype" w:hAnsi="Palatino Linotype"/>
          <w:iCs/>
          <w:sz w:val="24"/>
          <w:szCs w:val="24"/>
        </w:rPr>
      </w:pPr>
      <w:r>
        <w:rPr>
          <w:rFonts w:ascii="Palatino Linotype" w:hAnsi="Palatino Linotype"/>
          <w:iCs/>
          <w:sz w:val="24"/>
          <w:szCs w:val="24"/>
        </w:rPr>
        <w:lastRenderedPageBreak/>
        <w:t xml:space="preserve">En suma, se arriba a la conclusión de que la respuesta del </w:t>
      </w:r>
      <w:r>
        <w:rPr>
          <w:rFonts w:ascii="Palatino Linotype" w:hAnsi="Palatino Linotype"/>
          <w:b/>
          <w:bCs/>
          <w:iCs/>
          <w:sz w:val="24"/>
          <w:szCs w:val="24"/>
        </w:rPr>
        <w:t xml:space="preserve">Sujeto Obligado </w:t>
      </w:r>
      <w:r>
        <w:rPr>
          <w:rFonts w:ascii="Palatino Linotype" w:hAnsi="Palatino Linotype"/>
          <w:iCs/>
          <w:sz w:val="24"/>
          <w:szCs w:val="24"/>
        </w:rPr>
        <w:t xml:space="preserve">no es susceptible de colmar el derecho de acceso a la información, al no observar los limites aplicables al derecho de acceso a la información, </w:t>
      </w:r>
      <w:r w:rsidR="00B94741">
        <w:rPr>
          <w:rFonts w:ascii="Palatino Linotype" w:hAnsi="Palatino Linotype"/>
          <w:iCs/>
          <w:sz w:val="24"/>
          <w:szCs w:val="24"/>
        </w:rPr>
        <w:t xml:space="preserve">ya que existe un claro interés público respecto de conocer la información requerida. </w:t>
      </w:r>
    </w:p>
    <w:p w14:paraId="3FE84CF3" w14:textId="391A179B" w:rsidR="00FE0CC3" w:rsidRDefault="00B94741" w:rsidP="00563A40">
      <w:pPr>
        <w:spacing w:before="240" w:line="360" w:lineRule="auto"/>
        <w:jc w:val="both"/>
        <w:rPr>
          <w:rFonts w:ascii="Palatino Linotype" w:hAnsi="Palatino Linotype"/>
          <w:iCs/>
          <w:sz w:val="24"/>
          <w:szCs w:val="24"/>
        </w:rPr>
      </w:pPr>
      <w:r>
        <w:rPr>
          <w:rFonts w:ascii="Palatino Linotype" w:hAnsi="Palatino Linotype"/>
          <w:iCs/>
          <w:sz w:val="24"/>
          <w:szCs w:val="24"/>
        </w:rPr>
        <w:t>L</w:t>
      </w:r>
      <w:r w:rsidR="00FE0CC3">
        <w:rPr>
          <w:rFonts w:ascii="Palatino Linotype" w:hAnsi="Palatino Linotype"/>
          <w:iCs/>
          <w:sz w:val="24"/>
          <w:szCs w:val="24"/>
        </w:rPr>
        <w:t>uego entonces, resulta procedente ordenar la entrega de la siguiente información en versión pública:</w:t>
      </w:r>
    </w:p>
    <w:p w14:paraId="58C7B471" w14:textId="6660307B" w:rsidR="00B94741" w:rsidRDefault="00B94741" w:rsidP="00B94741">
      <w:pPr>
        <w:pStyle w:val="Prrafodelista"/>
        <w:numPr>
          <w:ilvl w:val="0"/>
          <w:numId w:val="18"/>
        </w:numPr>
        <w:spacing w:before="240" w:line="360" w:lineRule="auto"/>
        <w:jc w:val="both"/>
        <w:rPr>
          <w:rFonts w:ascii="Palatino Linotype" w:hAnsi="Palatino Linotype" w:cs="Arial"/>
        </w:rPr>
      </w:pPr>
      <w:r>
        <w:rPr>
          <w:rFonts w:ascii="Palatino Linotype" w:hAnsi="Palatino Linotype" w:cs="Arial"/>
        </w:rPr>
        <w:t xml:space="preserve">Expediente, actas, legajos y/o cualquier documento vinculado con la controversia de </w:t>
      </w:r>
      <w:r w:rsidR="00F23E64">
        <w:rPr>
          <w:rFonts w:ascii="Palatino Linotype" w:hAnsi="Palatino Linotype" w:cs="Arial"/>
        </w:rPr>
        <w:t>límites</w:t>
      </w:r>
      <w:r>
        <w:rPr>
          <w:rFonts w:ascii="Palatino Linotype" w:hAnsi="Palatino Linotype" w:cs="Arial"/>
        </w:rPr>
        <w:t xml:space="preserve"> territoriales entre los municipios de </w:t>
      </w:r>
      <w:proofErr w:type="spellStart"/>
      <w:r>
        <w:rPr>
          <w:rFonts w:ascii="Palatino Linotype" w:hAnsi="Palatino Linotype" w:cs="Arial"/>
        </w:rPr>
        <w:t>Tonanitla</w:t>
      </w:r>
      <w:proofErr w:type="spellEnd"/>
      <w:r>
        <w:rPr>
          <w:rFonts w:ascii="Palatino Linotype" w:hAnsi="Palatino Linotype" w:cs="Arial"/>
        </w:rPr>
        <w:t xml:space="preserve"> y Tecámac, al trece de enero de dos mil veinticinco. </w:t>
      </w:r>
    </w:p>
    <w:p w14:paraId="44DC0222" w14:textId="77777777" w:rsidR="00B94741" w:rsidRDefault="00B94741" w:rsidP="00B94741">
      <w:pPr>
        <w:spacing w:before="240" w:line="360" w:lineRule="auto"/>
        <w:jc w:val="both"/>
        <w:rPr>
          <w:rFonts w:ascii="Palatino Linotype" w:hAnsi="Palatino Linotype"/>
          <w:iCs/>
        </w:rPr>
      </w:pPr>
    </w:p>
    <w:p w14:paraId="2AC94577" w14:textId="3E35B06D" w:rsidR="00B94741" w:rsidRPr="00AC0BF4" w:rsidRDefault="00B94741" w:rsidP="00B94741">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bCs/>
          <w:sz w:val="24"/>
          <w:szCs w:val="24"/>
        </w:rPr>
        <w:t xml:space="preserve">Finalmente, con relación al extracto de la solicitud de información </w:t>
      </w:r>
      <w:r>
        <w:rPr>
          <w:rFonts w:ascii="Palatino Linotype" w:hAnsi="Palatino Linotype"/>
          <w:b/>
          <w:sz w:val="24"/>
          <w:szCs w:val="24"/>
        </w:rPr>
        <w:t xml:space="preserve">00002/TONANI/IP/2025, </w:t>
      </w:r>
      <w:r>
        <w:rPr>
          <w:rFonts w:ascii="Palatino Linotype" w:hAnsi="Palatino Linotype"/>
          <w:bCs/>
          <w:sz w:val="24"/>
          <w:szCs w:val="24"/>
        </w:rPr>
        <w:t xml:space="preserve">relativo a </w:t>
      </w:r>
      <w:r>
        <w:rPr>
          <w:rFonts w:ascii="Palatino Linotype" w:hAnsi="Palatino Linotype"/>
          <w:bCs/>
          <w:i/>
          <w:iCs/>
          <w:sz w:val="24"/>
          <w:szCs w:val="24"/>
        </w:rPr>
        <w:t xml:space="preserve">“Copia del expediente..” </w:t>
      </w:r>
      <w:r>
        <w:rPr>
          <w:rFonts w:ascii="Palatino Linotype" w:hAnsi="Palatino Linotype"/>
          <w:bCs/>
          <w:sz w:val="24"/>
          <w:szCs w:val="24"/>
        </w:rPr>
        <w:t>y la modalidad de “</w:t>
      </w:r>
      <w:r>
        <w:rPr>
          <w:rFonts w:ascii="Palatino Linotype" w:hAnsi="Palatino Linotype"/>
          <w:bCs/>
          <w:i/>
          <w:iCs/>
          <w:sz w:val="24"/>
          <w:szCs w:val="24"/>
        </w:rPr>
        <w:t xml:space="preserve">Copia simple”, </w:t>
      </w:r>
      <w:r w:rsidRPr="00AC0BF4">
        <w:rPr>
          <w:rFonts w:ascii="Palatino Linotype" w:eastAsia="Times New Roman" w:hAnsi="Palatino Linotype" w:cs="Arial"/>
          <w:sz w:val="24"/>
          <w:szCs w:val="24"/>
          <w:lang w:val="es-ES" w:eastAsia="es-ES"/>
        </w:rPr>
        <w:t xml:space="preserve">este </w:t>
      </w:r>
      <w:r w:rsidRPr="00AC0BF4">
        <w:rPr>
          <w:rFonts w:ascii="Palatino Linotype" w:hAnsi="Palatino Linotype"/>
          <w:sz w:val="24"/>
          <w:szCs w:val="24"/>
        </w:rPr>
        <w:t xml:space="preserve">órgano garante considera que la entrega de la información vía Sistema de Acceso a la Información Mexiquense </w:t>
      </w:r>
      <w:r w:rsidRPr="00AC0BF4">
        <w:rPr>
          <w:rFonts w:ascii="Palatino Linotype" w:hAnsi="Palatino Linotype"/>
          <w:b/>
          <w:bCs/>
          <w:sz w:val="24"/>
          <w:szCs w:val="24"/>
        </w:rPr>
        <w:t>(SAIMEX)</w:t>
      </w:r>
      <w:r w:rsidRPr="00AC0BF4">
        <w:rPr>
          <w:rFonts w:ascii="Palatino Linotype" w:hAnsi="Palatino Linotype"/>
          <w:sz w:val="24"/>
          <w:szCs w:val="24"/>
        </w:rPr>
        <w:t xml:space="preserve"> puede homologarse a la modalidad señalada en el cuerpo de la solicitud de información, toda vez que la impresión del archivo digital que </w:t>
      </w:r>
      <w:r w:rsidRPr="00AC0BF4">
        <w:rPr>
          <w:rFonts w:ascii="Palatino Linotype" w:hAnsi="Palatino Linotype"/>
          <w:b/>
          <w:sz w:val="24"/>
          <w:szCs w:val="24"/>
        </w:rPr>
        <w:t xml:space="preserve">El Sujeto Obligado </w:t>
      </w:r>
      <w:r w:rsidRPr="00AC0BF4">
        <w:rPr>
          <w:rFonts w:ascii="Palatino Linotype" w:hAnsi="Palatino Linotype"/>
          <w:sz w:val="24"/>
          <w:szCs w:val="24"/>
        </w:rPr>
        <w:t xml:space="preserve">remita en cumplimiento de la resolución comparte la misma naturaleza de una copia simple. </w:t>
      </w:r>
    </w:p>
    <w:p w14:paraId="067ABD00" w14:textId="77777777" w:rsidR="00B94741" w:rsidRDefault="00B94741" w:rsidP="00B94741">
      <w:pPr>
        <w:pStyle w:val="Citas"/>
        <w:tabs>
          <w:tab w:val="left" w:pos="7470"/>
        </w:tabs>
        <w:ind w:left="0" w:right="72"/>
        <w:rPr>
          <w:i w:val="0"/>
          <w:iCs/>
          <w:sz w:val="24"/>
          <w:szCs w:val="24"/>
        </w:rPr>
      </w:pPr>
      <w:r w:rsidRPr="00AC0BF4">
        <w:rPr>
          <w:i w:val="0"/>
          <w:iCs/>
          <w:sz w:val="24"/>
          <w:szCs w:val="24"/>
        </w:rPr>
        <w:t xml:space="preserve">Adicionalmente, la entrega de información vía </w:t>
      </w:r>
      <w:r w:rsidRPr="00AC0BF4">
        <w:rPr>
          <w:b/>
          <w:bCs/>
          <w:i w:val="0"/>
          <w:iCs/>
          <w:sz w:val="24"/>
          <w:szCs w:val="24"/>
        </w:rPr>
        <w:t>SAIMEX</w:t>
      </w:r>
      <w:r w:rsidRPr="00AC0BF4">
        <w:rPr>
          <w:i w:val="0"/>
          <w:iCs/>
          <w:sz w:val="24"/>
          <w:szCs w:val="24"/>
        </w:rPr>
        <w:t xml:space="preserve"> otorga el beneficio de disponer inmediata y gratuitamente de la información solicitada; consecuentemente, se determina que en aras de privilegiar el derecho del particular y toda vez que el ejercicio de la acción fue a través del Sistema y atendiendo a los principios de máxima </w:t>
      </w:r>
      <w:r w:rsidRPr="00AC0BF4">
        <w:rPr>
          <w:i w:val="0"/>
          <w:iCs/>
          <w:sz w:val="24"/>
          <w:szCs w:val="24"/>
        </w:rPr>
        <w:lastRenderedPageBreak/>
        <w:t>publicidad y pro persona, es que se considera viable que la información se entregue por dicho sistema.</w:t>
      </w:r>
      <w:r>
        <w:rPr>
          <w:i w:val="0"/>
          <w:iCs/>
          <w:sz w:val="24"/>
          <w:szCs w:val="24"/>
        </w:rPr>
        <w:t xml:space="preserve"> </w:t>
      </w:r>
    </w:p>
    <w:p w14:paraId="156F95DD" w14:textId="77777777" w:rsidR="00B94741" w:rsidRDefault="00B94741" w:rsidP="00E2158E">
      <w:pPr>
        <w:autoSpaceDE w:val="0"/>
        <w:autoSpaceDN w:val="0"/>
        <w:adjustRightInd w:val="0"/>
        <w:spacing w:before="240" w:line="360" w:lineRule="auto"/>
        <w:jc w:val="both"/>
        <w:rPr>
          <w:rFonts w:ascii="Palatino Linotype" w:hAnsi="Palatino Linotype"/>
          <w:b/>
          <w:sz w:val="28"/>
          <w:szCs w:val="28"/>
        </w:rPr>
      </w:pPr>
    </w:p>
    <w:p w14:paraId="2C32F424" w14:textId="2CBE23C9" w:rsidR="00E2158E" w:rsidRDefault="00E2158E" w:rsidP="00E2158E">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 xml:space="preserve">De la </w:t>
      </w:r>
      <w:r w:rsidRPr="00C22506">
        <w:rPr>
          <w:rFonts w:ascii="Palatino Linotype" w:hAnsi="Palatino Linotype"/>
          <w:b/>
          <w:sz w:val="28"/>
          <w:szCs w:val="28"/>
        </w:rPr>
        <w:t xml:space="preserve">Versión Pública </w:t>
      </w:r>
    </w:p>
    <w:p w14:paraId="3742C0D1" w14:textId="77777777" w:rsidR="00F23E64" w:rsidRPr="000F6865" w:rsidRDefault="00F23E64" w:rsidP="00F23E64">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w:t>
      </w:r>
      <w:r>
        <w:rPr>
          <w:rFonts w:ascii="Palatino Linotype" w:eastAsia="Palatino Linotype" w:hAnsi="Palatino Linotype" w:cs="Palatino Linotype"/>
          <w:sz w:val="24"/>
          <w:szCs w:val="24"/>
        </w:rPr>
        <w:t>r</w:t>
      </w:r>
      <w:r w:rsidRPr="000F6865">
        <w:rPr>
          <w:rFonts w:ascii="Palatino Linotype" w:eastAsia="Palatino Linotype" w:hAnsi="Palatino Linotype" w:cs="Palatino Linotype"/>
          <w:sz w:val="24"/>
          <w:szCs w:val="24"/>
        </w:rPr>
        <w:t xml:space="preserve"> lo dispuesto en los artículos 3 fracciones IX, XX, XXI y XLV, 91 y 132 fracciones II y III de la Ley de Transparencia y Acceso a la Información Pública del Estado de México y Municipios que establecen lo siguiente:</w:t>
      </w:r>
    </w:p>
    <w:p w14:paraId="16EBEFE4" w14:textId="77777777" w:rsidR="00F23E64" w:rsidRPr="00F42CE0" w:rsidRDefault="00F23E64" w:rsidP="00F23E64">
      <w:pPr>
        <w:pStyle w:val="Citas"/>
      </w:pPr>
      <w:r>
        <w:rPr>
          <w:b/>
        </w:rPr>
        <w:t>“</w:t>
      </w:r>
      <w:r w:rsidRPr="00F42CE0">
        <w:rPr>
          <w:b/>
        </w:rPr>
        <w:t>Artículo 3.</w:t>
      </w:r>
      <w:r w:rsidRPr="00F42CE0">
        <w:t xml:space="preserve"> Para los efectos de la presente Ley se entenderá por:</w:t>
      </w:r>
    </w:p>
    <w:p w14:paraId="745EA8C2" w14:textId="77777777" w:rsidR="00F23E64" w:rsidRPr="00F42CE0" w:rsidRDefault="00F23E64" w:rsidP="00F23E64">
      <w:pPr>
        <w:pStyle w:val="Citas"/>
      </w:pPr>
      <w:r w:rsidRPr="00F42CE0">
        <w:t>(…)</w:t>
      </w:r>
    </w:p>
    <w:p w14:paraId="6E7D1DC0" w14:textId="77777777" w:rsidR="00F23E64" w:rsidRPr="00F42CE0" w:rsidRDefault="00F23E64" w:rsidP="00F23E64">
      <w:pPr>
        <w:pStyle w:val="Citas"/>
      </w:pPr>
      <w:r w:rsidRPr="00F42CE0">
        <w:rPr>
          <w:b/>
        </w:rPr>
        <w:t>IX. Datos personales:</w:t>
      </w:r>
      <w:r w:rsidRPr="00F42CE0">
        <w:t xml:space="preserve"> La información concerniente a una persona, identificada o identificable según lo dispuesto por la Ley de Protección de Datos Personales del Estado de México; </w:t>
      </w:r>
    </w:p>
    <w:p w14:paraId="50EB3194" w14:textId="77777777" w:rsidR="00F23E64" w:rsidRPr="00F42CE0" w:rsidRDefault="00F23E64" w:rsidP="00F23E64">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69D9EB15" w14:textId="77777777" w:rsidR="00F23E64" w:rsidRPr="00F42CE0" w:rsidRDefault="00F23E64" w:rsidP="00F23E64">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81C692E" w14:textId="77777777" w:rsidR="00F23E64" w:rsidRPr="000F6865" w:rsidRDefault="00F23E64" w:rsidP="00F23E64">
      <w:pPr>
        <w:pStyle w:val="Citas"/>
        <w:rPr>
          <w:bCs/>
        </w:rPr>
      </w:pPr>
      <w:r w:rsidRPr="000F6865">
        <w:rPr>
          <w:bCs/>
        </w:rPr>
        <w:t>(…)</w:t>
      </w:r>
    </w:p>
    <w:p w14:paraId="24FC00C6" w14:textId="77777777" w:rsidR="00F23E64" w:rsidRPr="00F42CE0" w:rsidRDefault="00F23E64" w:rsidP="00F23E64">
      <w:pPr>
        <w:pStyle w:val="Citas"/>
      </w:pPr>
      <w:r w:rsidRPr="00F42CE0">
        <w:rPr>
          <w:b/>
        </w:rPr>
        <w:lastRenderedPageBreak/>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72B67774" w14:textId="77777777" w:rsidR="00F23E64" w:rsidRPr="00F42CE0" w:rsidRDefault="00F23E64" w:rsidP="00F23E64">
      <w:pPr>
        <w:pStyle w:val="Citas"/>
      </w:pPr>
      <w:r w:rsidRPr="00F42CE0">
        <w:t>(…)</w:t>
      </w:r>
    </w:p>
    <w:p w14:paraId="5D11A0F0" w14:textId="77777777" w:rsidR="00F23E64" w:rsidRPr="00F42CE0" w:rsidRDefault="00F23E64" w:rsidP="00F23E64">
      <w:pPr>
        <w:pStyle w:val="Citas"/>
      </w:pPr>
      <w:r w:rsidRPr="00F42CE0">
        <w:rPr>
          <w:b/>
        </w:rPr>
        <w:t xml:space="preserve">Artículo 91. </w:t>
      </w:r>
      <w:r w:rsidRPr="00F42CE0">
        <w:t>El acceso a la información pública será restringido excepcionalmente, cuando ésta sea clasificada como reservada o confidencial.</w:t>
      </w:r>
    </w:p>
    <w:p w14:paraId="08580483" w14:textId="77777777" w:rsidR="00F23E64" w:rsidRPr="00F42CE0" w:rsidRDefault="00F23E64" w:rsidP="00F23E64">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33B1C997" w14:textId="77777777" w:rsidR="00F23E64" w:rsidRPr="00F42CE0" w:rsidRDefault="00F23E64" w:rsidP="00F23E64">
      <w:pPr>
        <w:pStyle w:val="Citas"/>
      </w:pPr>
      <w:r w:rsidRPr="00F42CE0">
        <w:rPr>
          <w:b/>
        </w:rPr>
        <w:t>I.</w:t>
      </w:r>
      <w:r w:rsidRPr="00F42CE0">
        <w:t xml:space="preserve"> Se reciba una solicitud de acceso a la información;</w:t>
      </w:r>
    </w:p>
    <w:p w14:paraId="468F81F1" w14:textId="77777777" w:rsidR="00F23E64" w:rsidRPr="00F42CE0" w:rsidRDefault="00F23E64" w:rsidP="00F23E64">
      <w:pPr>
        <w:pStyle w:val="Citas"/>
      </w:pPr>
      <w:r w:rsidRPr="00F42CE0">
        <w:rPr>
          <w:b/>
        </w:rPr>
        <w:t>II.</w:t>
      </w:r>
      <w:r w:rsidRPr="00F42CE0">
        <w:t xml:space="preserve"> </w:t>
      </w:r>
      <w:r w:rsidRPr="00F42CE0">
        <w:rPr>
          <w:u w:val="single"/>
        </w:rPr>
        <w:t>Se determine mediante resolución de autoridad competente; o</w:t>
      </w:r>
    </w:p>
    <w:p w14:paraId="0A78DD76" w14:textId="77777777" w:rsidR="00F23E64" w:rsidRPr="00F42CE0" w:rsidRDefault="00F23E64" w:rsidP="00F23E64">
      <w:pPr>
        <w:pStyle w:val="Citas"/>
        <w:rPr>
          <w:u w:val="single"/>
        </w:rPr>
      </w:pPr>
      <w:r w:rsidRPr="00F42CE0">
        <w:rPr>
          <w:b/>
        </w:rPr>
        <w:t>III.</w:t>
      </w:r>
      <w:r w:rsidRPr="00F42CE0">
        <w:t xml:space="preserve"> </w:t>
      </w:r>
      <w:r w:rsidRPr="00F42CE0">
        <w:rPr>
          <w:u w:val="single"/>
        </w:rPr>
        <w:t>Se generen versiones públicas para dar cumplimiento a las obligaciones de transparencia previstas en esta Ley.</w:t>
      </w:r>
    </w:p>
    <w:p w14:paraId="59D4A25A" w14:textId="77777777" w:rsidR="00F23E64" w:rsidRPr="000F6865" w:rsidRDefault="00F23E64" w:rsidP="00F23E64">
      <w:pPr>
        <w:pStyle w:val="Citas"/>
        <w:rPr>
          <w:b/>
          <w:bCs/>
        </w:rPr>
      </w:pPr>
      <w:r w:rsidRPr="00F42CE0">
        <w:t>(…)</w:t>
      </w:r>
      <w:r>
        <w:t xml:space="preserve">” </w:t>
      </w:r>
      <w:r>
        <w:rPr>
          <w:b/>
          <w:bCs/>
        </w:rPr>
        <w:t xml:space="preserve"> (Sic)</w:t>
      </w:r>
    </w:p>
    <w:p w14:paraId="4D653029" w14:textId="77777777" w:rsidR="00F23E64" w:rsidRPr="00F42CE0" w:rsidRDefault="00F23E64" w:rsidP="00F23E64">
      <w:pPr>
        <w:rPr>
          <w:rFonts w:eastAsia="Palatino Linotype" w:cs="Palatino Linotype"/>
          <w:i/>
          <w:szCs w:val="24"/>
        </w:rPr>
      </w:pPr>
    </w:p>
    <w:p w14:paraId="3DF56A17" w14:textId="77777777" w:rsidR="00F23E64" w:rsidRPr="000F6865" w:rsidRDefault="00F23E64" w:rsidP="00F23E64">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AF3BBFE" w14:textId="77777777" w:rsidR="00F23E64" w:rsidRPr="000F6865" w:rsidRDefault="00F23E64" w:rsidP="00F23E64">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xml:space="preserve">, emitidos por el Consejo Nacional del Sistema Nacional de Transparencia, Acceso a la Información Pública y Protección de Datos Personales, publicados en el Diario Oficial de la Federación el día </w:t>
      </w:r>
      <w:r w:rsidRPr="000F6865">
        <w:rPr>
          <w:rFonts w:ascii="Palatino Linotype" w:eastAsia="Palatino Linotype" w:hAnsi="Palatino Linotype" w:cs="Palatino Linotype"/>
          <w:sz w:val="24"/>
          <w:szCs w:val="24"/>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37FA543" w14:textId="77777777" w:rsidR="00F23E64" w:rsidRPr="000F6865" w:rsidRDefault="00F23E64" w:rsidP="00F23E64">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12F3D8B4" w14:textId="77777777" w:rsidR="00F23E64" w:rsidRDefault="00F23E64" w:rsidP="00F23E64">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por reproducción por derivar de una solicitud de información o determinación de una</w:t>
      </w:r>
      <w:r>
        <w:t xml:space="preserve"> </w:t>
      </w:r>
      <w:r w:rsidRPr="00EA502F">
        <w:t>autoridad competente, ésta será elaborada hasta que se haya acreditado el pago</w:t>
      </w:r>
      <w:r>
        <w:t xml:space="preserve"> </w:t>
      </w:r>
      <w:r w:rsidRPr="00EA502F">
        <w:t>correspondiente.</w:t>
      </w:r>
    </w:p>
    <w:p w14:paraId="2FCD314E" w14:textId="77777777" w:rsidR="00F23E64" w:rsidRPr="00F42CE0" w:rsidRDefault="00F23E64" w:rsidP="00F23E64">
      <w:pPr>
        <w:pStyle w:val="Citas"/>
      </w:pPr>
      <w:r w:rsidRPr="00F42CE0">
        <w:rPr>
          <w:b/>
        </w:rPr>
        <w:t>Quincuagésimo séptimo.</w:t>
      </w:r>
      <w:r w:rsidRPr="00F42CE0">
        <w:t xml:space="preserve"> Se considera, en principio, como información pública y no podrá omitirse de las versiones públicas la siguiente:</w:t>
      </w:r>
    </w:p>
    <w:p w14:paraId="6DE954DA" w14:textId="77777777" w:rsidR="00F23E64" w:rsidRPr="00F42CE0" w:rsidRDefault="00F23E64" w:rsidP="00F23E64">
      <w:pPr>
        <w:pStyle w:val="Citas"/>
      </w:pPr>
      <w:r w:rsidRPr="00F42CE0">
        <w:t xml:space="preserve">I. La relativa a las Obligaciones de Transparencia que contempla el Título V de la Ley General y las demás disposiciones legales aplicables; </w:t>
      </w:r>
    </w:p>
    <w:p w14:paraId="2B690F08" w14:textId="77777777" w:rsidR="00F23E64" w:rsidRPr="00F42CE0" w:rsidRDefault="00F23E64" w:rsidP="00F23E64">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787265AB" w14:textId="77777777" w:rsidR="00F23E64" w:rsidRPr="00F42CE0" w:rsidRDefault="00F23E64" w:rsidP="00F23E64">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7B34110" w14:textId="77777777" w:rsidR="00F23E64" w:rsidRPr="00F42CE0" w:rsidRDefault="00F23E64" w:rsidP="00F23E64">
      <w:pPr>
        <w:pStyle w:val="Citas"/>
      </w:pPr>
      <w:r w:rsidRPr="00F42CE0">
        <w:lastRenderedPageBreak/>
        <w:t xml:space="preserve">Lo anterior, siempre y cuando no se acredite alguna causal de clasificación, prevista en las leyes o en los tratados internacionales suscritos por el Estado mexicano. </w:t>
      </w:r>
    </w:p>
    <w:p w14:paraId="12D3EB0A" w14:textId="77777777" w:rsidR="00F23E64" w:rsidRPr="000F6865" w:rsidRDefault="00F23E64" w:rsidP="00F23E64">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66ECAB82" w14:textId="77777777" w:rsidR="00F23E64" w:rsidRPr="00F42CE0" w:rsidRDefault="00F23E64" w:rsidP="00F23E64">
      <w:pPr>
        <w:pStyle w:val="Citas"/>
      </w:pPr>
    </w:p>
    <w:p w14:paraId="207C8201" w14:textId="77777777" w:rsidR="00F23E64" w:rsidRPr="000F6865" w:rsidRDefault="00F23E64" w:rsidP="00F23E64">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39429CB" w14:textId="77777777" w:rsidR="00F23E64" w:rsidRPr="000F6865" w:rsidRDefault="00F23E64" w:rsidP="00F23E64">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46142AE3" w14:textId="77777777" w:rsidR="00F23E64" w:rsidRPr="000F6865" w:rsidRDefault="00F23E64" w:rsidP="00F23E6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w:t>
      </w:r>
      <w:r w:rsidRPr="000F6865">
        <w:rPr>
          <w:rFonts w:ascii="Palatino Linotype" w:eastAsia="Palatino Linotype" w:hAnsi="Palatino Linotype" w:cs="Palatino Linotype"/>
          <w:color w:val="000000"/>
          <w:sz w:val="24"/>
          <w:szCs w:val="24"/>
        </w:rPr>
        <w:lastRenderedPageBreak/>
        <w:t xml:space="preserve">México y Municipios, a efecto de salvaguardar el derecho de acceso a la información pública consignado a favor </w:t>
      </w:r>
      <w:r>
        <w:rPr>
          <w:rFonts w:ascii="Palatino Linotype" w:eastAsia="Palatino Linotype" w:hAnsi="Palatino Linotype" w:cs="Palatino Linotype"/>
          <w:color w:val="000000"/>
          <w:sz w:val="24"/>
          <w:szCs w:val="24"/>
        </w:rPr>
        <w:t>del</w:t>
      </w:r>
      <w:r w:rsidRPr="00B22598">
        <w:rPr>
          <w:rFonts w:ascii="Palatino Linotype" w:eastAsia="Palatino Linotype" w:hAnsi="Palatino Linotype" w:cs="Palatino Linotype"/>
          <w:b/>
          <w:bCs/>
          <w:color w:val="000000"/>
          <w:sz w:val="24"/>
          <w:szCs w:val="24"/>
        </w:rPr>
        <w:t xml:space="preserve"> Recurrente.</w:t>
      </w:r>
    </w:p>
    <w:p w14:paraId="0EBE0DA6" w14:textId="77777777" w:rsidR="00F23E64" w:rsidRDefault="00F23E64" w:rsidP="00F23E64">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1066FF4" w14:textId="77777777" w:rsidR="00F23E64" w:rsidRDefault="00F23E64" w:rsidP="00E2158E">
      <w:pPr>
        <w:spacing w:after="0" w:line="360" w:lineRule="auto"/>
        <w:jc w:val="both"/>
        <w:rPr>
          <w:rFonts w:ascii="Palatino Linotype" w:eastAsia="Times New Roman" w:hAnsi="Palatino Linotype" w:cs="Times New Roman"/>
          <w:sz w:val="24"/>
          <w:szCs w:val="24"/>
          <w:lang w:eastAsia="es-ES"/>
        </w:rPr>
      </w:pPr>
    </w:p>
    <w:p w14:paraId="1EACBAD6" w14:textId="4CA2D4B0" w:rsidR="00621BDA" w:rsidRPr="00621BDA" w:rsidRDefault="00E2158E" w:rsidP="00E2158E">
      <w:pPr>
        <w:spacing w:after="0" w:line="360" w:lineRule="auto"/>
        <w:jc w:val="both"/>
        <w:rPr>
          <w:rFonts w:ascii="Palatino Linotype" w:hAnsi="Palatino Linotype" w:cs="Arial"/>
          <w:bCs/>
          <w:sz w:val="24"/>
          <w:szCs w:val="24"/>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B94741">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B94741">
        <w:rPr>
          <w:rFonts w:ascii="Palatino Linotype" w:hAnsi="Palatino Linotype" w:cs="Arial"/>
          <w:b/>
          <w:sz w:val="24"/>
          <w:szCs w:val="24"/>
        </w:rPr>
        <w:t>00002/TONANI/IP/2025</w:t>
      </w:r>
      <w:r w:rsidR="00621BDA">
        <w:rPr>
          <w:rFonts w:ascii="Palatino Linotype" w:hAnsi="Palatino Linotype" w:cs="Arial"/>
          <w:b/>
          <w:sz w:val="24"/>
          <w:szCs w:val="24"/>
        </w:rPr>
        <w:t xml:space="preserve"> </w:t>
      </w:r>
      <w:r w:rsidR="00621BDA">
        <w:rPr>
          <w:rFonts w:ascii="Palatino Linotype" w:hAnsi="Palatino Linotype" w:cs="Arial"/>
          <w:bCs/>
          <w:sz w:val="24"/>
          <w:szCs w:val="24"/>
        </w:rPr>
        <w:t xml:space="preserve">que ha sido materia del presente fallo. </w:t>
      </w:r>
    </w:p>
    <w:p w14:paraId="3FB2C3CC" w14:textId="77777777" w:rsidR="00E2158E" w:rsidRDefault="00E2158E" w:rsidP="00E2158E">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6D28FC4C" w14:textId="5BFDB265" w:rsidR="00B94741" w:rsidRDefault="00F23E64" w:rsidP="00E2158E">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94080" behindDoc="0" locked="0" layoutInCell="1" allowOverlap="1" wp14:anchorId="2EB1A1D0" wp14:editId="6CCEBB4C">
                <wp:simplePos x="0" y="0"/>
                <wp:positionH relativeFrom="column">
                  <wp:posOffset>1905</wp:posOffset>
                </wp:positionH>
                <wp:positionV relativeFrom="paragraph">
                  <wp:posOffset>201930</wp:posOffset>
                </wp:positionV>
                <wp:extent cx="5920740" cy="815340"/>
                <wp:effectExtent l="0" t="0" r="22860" b="22860"/>
                <wp:wrapNone/>
                <wp:docPr id="1039485294" name="Straight Connector 7"/>
                <wp:cNvGraphicFramePr/>
                <a:graphic xmlns:a="http://schemas.openxmlformats.org/drawingml/2006/main">
                  <a:graphicData uri="http://schemas.microsoft.com/office/word/2010/wordprocessingShape">
                    <wps:wsp>
                      <wps:cNvCnPr/>
                      <wps:spPr>
                        <a:xfrm>
                          <a:off x="0" y="0"/>
                          <a:ext cx="5920740" cy="8153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F31D0C" id="Straight Connector 7"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5pt,15.9pt" to="466.3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" strokecolor="#5b9bd5 [3204]" strokeweight=".5pt">
                <v:stroke joinstyle="miter"/>
              </v:line>
            </w:pict>
          </mc:Fallback>
        </mc:AlternateContent>
      </w:r>
    </w:p>
    <w:p w14:paraId="480E3EAE" w14:textId="77777777" w:rsidR="00E2158E" w:rsidRDefault="00E2158E" w:rsidP="00E2158E">
      <w:pPr>
        <w:spacing w:line="360" w:lineRule="auto"/>
        <w:contextualSpacing/>
        <w:jc w:val="both"/>
        <w:rPr>
          <w:rFonts w:ascii="Palatino Linotype" w:eastAsia="MS Mincho" w:hAnsi="Palatino Linotype"/>
        </w:rPr>
      </w:pPr>
    </w:p>
    <w:p w14:paraId="4E522E5A" w14:textId="77777777" w:rsidR="00F23E64" w:rsidRDefault="00F23E64" w:rsidP="00E2158E">
      <w:pPr>
        <w:spacing w:line="360" w:lineRule="auto"/>
        <w:contextualSpacing/>
        <w:jc w:val="both"/>
        <w:rPr>
          <w:rFonts w:ascii="Palatino Linotype" w:eastAsia="MS Mincho" w:hAnsi="Palatino Linotype"/>
        </w:rPr>
      </w:pPr>
    </w:p>
    <w:p w14:paraId="658768C8" w14:textId="77777777" w:rsidR="00E2158E" w:rsidRPr="00413327" w:rsidRDefault="00E2158E" w:rsidP="00E2158E">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lastRenderedPageBreak/>
        <w:t>S E RESUELVE</w:t>
      </w:r>
    </w:p>
    <w:p w14:paraId="16CBBD1D" w14:textId="7FE32575" w:rsidR="00E2158E" w:rsidRDefault="00E2158E" w:rsidP="00E2158E">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B94741">
        <w:rPr>
          <w:rFonts w:ascii="Palatino Linotype" w:hAnsi="Palatino Linotype" w:cs="Arial"/>
          <w:b/>
          <w:sz w:val="24"/>
          <w:szCs w:val="24"/>
        </w:rPr>
        <w:t xml:space="preserve">00002/TONANI/IP/2025 </w:t>
      </w:r>
      <w:r>
        <w:rPr>
          <w:rFonts w:ascii="Palatino Linotype" w:hAnsi="Palatino Linotype" w:cs="Arial"/>
          <w:sz w:val="24"/>
          <w:szCs w:val="24"/>
        </w:rPr>
        <w:t xml:space="preserve">por resultar fundados los motivos de inconformidad que arguye </w:t>
      </w:r>
      <w:r w:rsidR="00361873">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2122D010" w14:textId="77777777" w:rsidR="00E2158E" w:rsidRDefault="00E2158E" w:rsidP="00E2158E">
      <w:pPr>
        <w:spacing w:before="240" w:line="360" w:lineRule="auto"/>
        <w:jc w:val="both"/>
        <w:rPr>
          <w:rFonts w:ascii="Palatino Linotype" w:hAnsi="Palatino Linotype" w:cs="Arial"/>
          <w:sz w:val="24"/>
          <w:szCs w:val="24"/>
        </w:rPr>
      </w:pPr>
    </w:p>
    <w:p w14:paraId="4F94B713" w14:textId="115E6448" w:rsidR="00E2158E" w:rsidRPr="006633BF" w:rsidRDefault="00E2158E" w:rsidP="00E2158E">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SEGUNDO</w:t>
      </w:r>
      <w:r w:rsidRPr="001829F0">
        <w:rPr>
          <w:rFonts w:ascii="Palatino Linotype" w:hAnsi="Palatino Linotype" w:cs="Arial"/>
          <w:b/>
          <w:sz w:val="28"/>
          <w:szCs w:val="28"/>
          <w:lang w:val="es-ES_tradnl"/>
        </w:rPr>
        <w:t>.</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00621BDA">
        <w:rPr>
          <w:rFonts w:ascii="Palatino Linotype" w:hAnsi="Palatino Linotype" w:cs="Arial"/>
          <w:sz w:val="24"/>
          <w:szCs w:val="24"/>
        </w:rPr>
        <w:t>hacer entrega</w:t>
      </w:r>
      <w:r w:rsidRPr="006633BF">
        <w:rPr>
          <w:rFonts w:ascii="Palatino Linotype" w:hAnsi="Palatino Linotype" w:cs="Arial"/>
          <w:sz w:val="24"/>
          <w:szCs w:val="24"/>
        </w:rPr>
        <w:t xml:space="preserve"> </w:t>
      </w:r>
      <w:r w:rsidR="00361873">
        <w:rPr>
          <w:rFonts w:ascii="Palatino Linotype" w:hAnsi="Palatino Linotype" w:cs="Arial"/>
          <w:sz w:val="24"/>
          <w:szCs w:val="24"/>
        </w:rPr>
        <w:t>al</w:t>
      </w:r>
      <w:r w:rsidR="00621BDA">
        <w:rPr>
          <w:rFonts w:ascii="Palatino Linotype" w:hAnsi="Palatino Linotype" w:cs="Arial"/>
          <w:b/>
          <w:sz w:val="24"/>
          <w:szCs w:val="24"/>
        </w:rPr>
        <w:t xml:space="preserve"> </w:t>
      </w:r>
      <w:r w:rsidRPr="006633BF">
        <w:rPr>
          <w:rFonts w:ascii="Palatino Linotype" w:hAnsi="Palatino Linotype" w:cs="Arial"/>
          <w:b/>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sidRPr="006633BF">
        <w:rPr>
          <w:rFonts w:ascii="Palatino Linotype" w:hAnsi="Palatino Linotype" w:cs="Arial"/>
          <w:sz w:val="24"/>
          <w:szCs w:val="24"/>
        </w:rPr>
        <w:t xml:space="preserve">en versión pública de ser procedente, a través del Sistema de Acceso a la Información Mexiquense </w:t>
      </w:r>
      <w:r w:rsidRPr="006633BF">
        <w:rPr>
          <w:rFonts w:ascii="Palatino Linotype" w:hAnsi="Palatino Linotype" w:cs="Arial"/>
          <w:b/>
          <w:sz w:val="24"/>
          <w:szCs w:val="24"/>
        </w:rPr>
        <w:t>(SAIMEX)</w:t>
      </w:r>
      <w:r w:rsidR="00B94741">
        <w:rPr>
          <w:rFonts w:ascii="Palatino Linotype" w:hAnsi="Palatino Linotype" w:cs="Arial"/>
          <w:b/>
          <w:sz w:val="24"/>
          <w:szCs w:val="24"/>
        </w:rPr>
        <w:t xml:space="preserve"> y por correo electrónico</w:t>
      </w:r>
      <w:r w:rsidRPr="006633BF">
        <w:rPr>
          <w:rFonts w:ascii="Palatino Linotype" w:hAnsi="Palatino Linotype" w:cs="Arial"/>
          <w:b/>
          <w:sz w:val="24"/>
          <w:szCs w:val="24"/>
        </w:rPr>
        <w:t xml:space="preserve">, </w:t>
      </w:r>
      <w:r w:rsidRPr="006633BF">
        <w:rPr>
          <w:rFonts w:ascii="Palatino Linotype" w:hAnsi="Palatino Linotype" w:cs="Arial"/>
          <w:sz w:val="24"/>
          <w:szCs w:val="24"/>
        </w:rPr>
        <w:t xml:space="preserve">de lo siguiente: </w:t>
      </w:r>
    </w:p>
    <w:p w14:paraId="56C5341E" w14:textId="354F31D1" w:rsidR="00B94741" w:rsidRPr="00B94741" w:rsidRDefault="00B94741" w:rsidP="00B94741">
      <w:pPr>
        <w:pStyle w:val="Prrafodelista"/>
        <w:numPr>
          <w:ilvl w:val="0"/>
          <w:numId w:val="8"/>
        </w:numPr>
        <w:spacing w:before="240" w:line="360" w:lineRule="auto"/>
        <w:jc w:val="both"/>
        <w:rPr>
          <w:rFonts w:ascii="Palatino Linotype" w:hAnsi="Palatino Linotype" w:cs="Arial"/>
          <w:i/>
          <w:iCs/>
        </w:rPr>
      </w:pPr>
      <w:r w:rsidRPr="00B94741">
        <w:rPr>
          <w:rFonts w:ascii="Palatino Linotype" w:hAnsi="Palatino Linotype" w:cs="Arial"/>
          <w:i/>
          <w:iCs/>
        </w:rPr>
        <w:t xml:space="preserve">Expediente, actas, legajos y/o cualquier documento vinculado con la controversia de límites territoriales entre los municipios de </w:t>
      </w:r>
      <w:proofErr w:type="spellStart"/>
      <w:r w:rsidRPr="00B94741">
        <w:rPr>
          <w:rFonts w:ascii="Palatino Linotype" w:hAnsi="Palatino Linotype" w:cs="Arial"/>
          <w:i/>
          <w:iCs/>
        </w:rPr>
        <w:t>Tonanitla</w:t>
      </w:r>
      <w:proofErr w:type="spellEnd"/>
      <w:r w:rsidRPr="00B94741">
        <w:rPr>
          <w:rFonts w:ascii="Palatino Linotype" w:hAnsi="Palatino Linotype" w:cs="Arial"/>
          <w:i/>
          <w:iCs/>
        </w:rPr>
        <w:t xml:space="preserve"> y Tecámac, al trece de enero de dos mil veinticinco. </w:t>
      </w:r>
    </w:p>
    <w:p w14:paraId="33A43054" w14:textId="1726ED64" w:rsidR="00E2158E" w:rsidRDefault="00E2158E" w:rsidP="00E2158E">
      <w:pPr>
        <w:pStyle w:val="Prrafodelista"/>
        <w:spacing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w:t>
      </w:r>
      <w:r w:rsidR="00B94741">
        <w:rPr>
          <w:rFonts w:ascii="Palatino Linotype" w:hAnsi="Palatino Linotype" w:cs="Arial"/>
          <w:i/>
        </w:rPr>
        <w:t>del</w:t>
      </w:r>
      <w:r>
        <w:rPr>
          <w:rFonts w:ascii="Palatino Linotype" w:hAnsi="Palatino Linotype" w:cs="Arial"/>
          <w:i/>
        </w:rPr>
        <w:t xml:space="preserve"> recurrente.</w:t>
      </w:r>
    </w:p>
    <w:p w14:paraId="3CDED6C4" w14:textId="77777777" w:rsidR="00E2158E" w:rsidRDefault="00E2158E" w:rsidP="00E2158E">
      <w:pPr>
        <w:pStyle w:val="Prrafodelista"/>
        <w:autoSpaceDE w:val="0"/>
        <w:autoSpaceDN w:val="0"/>
        <w:adjustRightInd w:val="0"/>
        <w:spacing w:line="360" w:lineRule="auto"/>
        <w:ind w:left="720"/>
        <w:jc w:val="both"/>
        <w:rPr>
          <w:rFonts w:ascii="Palatino Linotype" w:hAnsi="Palatino Linotype" w:cs="Arial"/>
        </w:rPr>
      </w:pPr>
    </w:p>
    <w:p w14:paraId="4BE1E549" w14:textId="1F566F9D" w:rsidR="00E2158E" w:rsidRDefault="00E2158E" w:rsidP="00E2158E">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593F5D">
        <w:rPr>
          <w:rFonts w:ascii="Palatino Linotype" w:eastAsia="Times New Roman" w:hAnsi="Palatino Linotype" w:cs="Tahoma"/>
          <w:b/>
          <w:sz w:val="24"/>
          <w:szCs w:val="24"/>
          <w:lang w:eastAsia="es-ES"/>
        </w:rPr>
        <w:t xml:space="preserve">NOTIFÍQUESE </w:t>
      </w:r>
      <w:r w:rsidRPr="00593F5D">
        <w:rPr>
          <w:rFonts w:ascii="Palatino Linotype" w:eastAsia="Times New Roman" w:hAnsi="Palatino Linotype" w:cs="Tahoma"/>
          <w:sz w:val="24"/>
          <w:szCs w:val="24"/>
          <w:lang w:eastAsia="es-ES"/>
        </w:rPr>
        <w:t xml:space="preserve">la presente Resolución al Titular de la Unidad de Transparencia del </w:t>
      </w:r>
      <w:r w:rsidRPr="00593F5D">
        <w:rPr>
          <w:rFonts w:ascii="Palatino Linotype" w:eastAsia="Times New Roman" w:hAnsi="Palatino Linotype" w:cs="Tahoma"/>
          <w:b/>
          <w:sz w:val="24"/>
          <w:szCs w:val="24"/>
          <w:lang w:eastAsia="es-ES"/>
        </w:rPr>
        <w:t>Sujeto Obligado</w:t>
      </w:r>
      <w:r w:rsidRPr="00593F5D">
        <w:rPr>
          <w:rFonts w:ascii="Palatino Linotype" w:eastAsia="Times New Roman" w:hAnsi="Palatino Linotype" w:cs="Tahoma"/>
          <w:sz w:val="24"/>
          <w:szCs w:val="24"/>
          <w:lang w:eastAsia="es-ES"/>
        </w:rPr>
        <w:t xml:space="preserve">, </w:t>
      </w:r>
      <w:r w:rsidR="00361873" w:rsidRPr="006633BF">
        <w:rPr>
          <w:rFonts w:ascii="Palatino Linotype" w:hAnsi="Palatino Linotype" w:cs="Arial"/>
          <w:sz w:val="24"/>
          <w:szCs w:val="24"/>
        </w:rPr>
        <w:t xml:space="preserve">a través del Sistema de Acceso a la Información Mexiquense </w:t>
      </w:r>
      <w:r w:rsidR="00361873" w:rsidRPr="006633BF">
        <w:rPr>
          <w:rFonts w:ascii="Palatino Linotype" w:hAnsi="Palatino Linotype" w:cs="Arial"/>
          <w:b/>
          <w:sz w:val="24"/>
          <w:szCs w:val="24"/>
        </w:rPr>
        <w:t>(SAIMEX)</w:t>
      </w:r>
      <w:r w:rsidR="00361873">
        <w:rPr>
          <w:rFonts w:ascii="Palatino Linotype" w:hAnsi="Palatino Linotype" w:cs="Arial"/>
          <w:b/>
          <w:sz w:val="24"/>
          <w:szCs w:val="24"/>
        </w:rPr>
        <w:t xml:space="preserve">, </w:t>
      </w:r>
      <w:r w:rsidRPr="00593F5D">
        <w:rPr>
          <w:rFonts w:ascii="Palatino Linotype" w:eastAsia="Times New Roman" w:hAnsi="Palatino Linotype" w:cs="Tahoma"/>
          <w:sz w:val="24"/>
          <w:szCs w:val="24"/>
          <w:lang w:eastAsia="es-ES"/>
        </w:rPr>
        <w:t xml:space="preserve">para que conforme al artículo 186 último párrafo, 189 segundo </w:t>
      </w:r>
      <w:r w:rsidRPr="00593F5D">
        <w:rPr>
          <w:rFonts w:ascii="Palatino Linotype" w:eastAsia="Times New Roman" w:hAnsi="Palatino Linotype" w:cs="Tahoma"/>
          <w:sz w:val="24"/>
          <w:szCs w:val="24"/>
          <w:lang w:eastAsia="es-ES"/>
        </w:rPr>
        <w:lastRenderedPageBreak/>
        <w:t>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425F152" w14:textId="77777777" w:rsidR="00E2158E" w:rsidRPr="00593F5D" w:rsidRDefault="00E2158E" w:rsidP="00E2158E">
      <w:pPr>
        <w:spacing w:after="0" w:line="360" w:lineRule="auto"/>
        <w:jc w:val="both"/>
        <w:rPr>
          <w:rFonts w:ascii="Palatino Linotype" w:eastAsia="Times New Roman" w:hAnsi="Palatino Linotype" w:cs="Tahoma"/>
          <w:bCs/>
          <w:sz w:val="24"/>
          <w:szCs w:val="24"/>
          <w:lang w:eastAsia="es-ES"/>
        </w:rPr>
      </w:pPr>
    </w:p>
    <w:p w14:paraId="2EA79B6D" w14:textId="77777777" w:rsidR="00E2158E" w:rsidRDefault="00E2158E" w:rsidP="00E2158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6F0266C2" w14:textId="77777777" w:rsidR="00E2158E" w:rsidRPr="00593F5D" w:rsidRDefault="00E2158E" w:rsidP="00E2158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A2D093A" w14:textId="27737C65" w:rsidR="00E2158E" w:rsidRDefault="00E2158E" w:rsidP="00E2158E">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(SAIMEX)</w:t>
      </w:r>
      <w:r w:rsidR="00B94741">
        <w:rPr>
          <w:rFonts w:ascii="Palatino Linotype" w:hAnsi="Palatino Linotype" w:cs="Arial"/>
          <w:b/>
          <w:sz w:val="24"/>
          <w:szCs w:val="24"/>
        </w:rPr>
        <w:t xml:space="preserve"> y por correo electrónico</w:t>
      </w:r>
      <w:r>
        <w:rPr>
          <w:rFonts w:ascii="Palatino Linotype" w:hAnsi="Palatino Linotype" w:cs="Arial"/>
          <w:b/>
          <w:sz w:val="24"/>
          <w:szCs w:val="24"/>
        </w:rPr>
        <w:t xml:space="preserve">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w:t>
      </w:r>
      <w:r w:rsidRPr="00F23E64">
        <w:rPr>
          <w:rFonts w:ascii="Palatino Linotype" w:eastAsia="Times New Roman" w:hAnsi="Palatino Linotype" w:cs="Times New Roman"/>
          <w:color w:val="222222"/>
          <w:sz w:val="24"/>
          <w:szCs w:val="24"/>
          <w:lang w:eastAsia="es-ES"/>
        </w:rPr>
        <w:t>conformidad con lo</w:t>
      </w:r>
      <w:r w:rsidRPr="00DB757B">
        <w:rPr>
          <w:rFonts w:ascii="Palatino Linotype" w:eastAsia="Times New Roman" w:hAnsi="Palatino Linotype" w:cs="Times New Roman"/>
          <w:color w:val="222222"/>
          <w:sz w:val="24"/>
          <w:szCs w:val="24"/>
          <w:shd w:val="clear" w:color="auto" w:fill="FFFFFF"/>
          <w:lang w:eastAsia="es-ES"/>
        </w:rPr>
        <w:t xml:space="preserve">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1663F895" w14:textId="77777777" w:rsidR="00F23E64" w:rsidRDefault="00F23E64" w:rsidP="00E2158E">
      <w:pPr>
        <w:pStyle w:val="Prrafodelista"/>
        <w:autoSpaceDE w:val="0"/>
        <w:autoSpaceDN w:val="0"/>
        <w:adjustRightInd w:val="0"/>
        <w:spacing w:before="240" w:after="160" w:line="360" w:lineRule="auto"/>
        <w:ind w:left="0"/>
        <w:jc w:val="both"/>
        <w:rPr>
          <w:rFonts w:ascii="Palatino Linotype" w:hAnsi="Palatino Linotype" w:cs="Arial"/>
        </w:rPr>
      </w:pPr>
    </w:p>
    <w:p w14:paraId="481C1B83" w14:textId="23E75DFC" w:rsidR="00F23E64" w:rsidRPr="00276868" w:rsidRDefault="00F23E64" w:rsidP="00F23E64">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sz w:val="23"/>
          <w:szCs w:val="23"/>
        </w:rPr>
        <w:t>A</w:t>
      </w:r>
      <w:r w:rsidRPr="00276868">
        <w:rPr>
          <w:rFonts w:ascii="Palatino Linotype" w:hAnsi="Palatino Linotype" w:cs="Arial"/>
          <w:sz w:val="23"/>
          <w:szCs w:val="23"/>
        </w:rPr>
        <w:t xml:space="preserve">SÍ LO ACORDÓ, POR </w:t>
      </w:r>
      <w:r w:rsidR="002510EF">
        <w:rPr>
          <w:rFonts w:ascii="Palatino Linotype" w:hAnsi="Palatino Linotype" w:cs="Arial"/>
          <w:sz w:val="23"/>
          <w:szCs w:val="23"/>
        </w:rPr>
        <w:t>MAYORÍA</w:t>
      </w:r>
      <w:r w:rsidRPr="00276868">
        <w:rPr>
          <w:rFonts w:ascii="Palatino Linotype" w:hAnsi="Palatino Linotype" w:cs="Arial"/>
          <w:sz w:val="23"/>
          <w:szCs w:val="23"/>
        </w:rPr>
        <w:t xml:space="preserve">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CONFORMADO POR LOS COMISIONADOS JOSÉ MARTÍNEZ VILCHIS, MARÍA DEL ROSARIO MEJÍA AYALA, SHARON CRISTINA MORALES MARTÍNEZ</w:t>
      </w:r>
      <w:r>
        <w:rPr>
          <w:rFonts w:ascii="Palatino Linotype" w:hAnsi="Palatino Linotype" w:cs="Arial"/>
          <w:sz w:val="23"/>
          <w:szCs w:val="23"/>
        </w:rPr>
        <w:t xml:space="preserve">, </w:t>
      </w:r>
      <w:r w:rsidRPr="00276868">
        <w:rPr>
          <w:rFonts w:ascii="Palatino Linotype" w:hAnsi="Palatino Linotype" w:cs="Arial"/>
          <w:sz w:val="23"/>
          <w:szCs w:val="23"/>
        </w:rPr>
        <w:t>LUIS GUSTAVO PARRA NORIEGA Y GUADALUPE RAMÍREZ PEÑA</w:t>
      </w:r>
      <w:r w:rsidR="002510EF">
        <w:rPr>
          <w:rFonts w:ascii="Palatino Linotype" w:hAnsi="Palatino Linotype" w:cs="Arial"/>
          <w:sz w:val="23"/>
          <w:szCs w:val="23"/>
        </w:rPr>
        <w:t xml:space="preserve"> </w:t>
      </w:r>
      <w:r w:rsidR="002510EF" w:rsidRPr="00596B9D">
        <w:rPr>
          <w:rFonts w:ascii="Palatino Linotype" w:hAnsi="Palatino Linotype" w:cs="Arial"/>
          <w:lang w:val="es-MX"/>
        </w:rPr>
        <w:t>(</w:t>
      </w:r>
      <w:r w:rsidR="002510EF" w:rsidRPr="00596B9D">
        <w:rPr>
          <w:rFonts w:ascii="Palatino Linotype" w:hAnsi="Palatino Linotype" w:cs="Arial"/>
        </w:rPr>
        <w:t>EMITIENDO VOTO DISIDENTE)</w:t>
      </w:r>
      <w:r>
        <w:rPr>
          <w:rFonts w:ascii="Palatino Linotype" w:hAnsi="Palatino Linotype" w:cs="Arial"/>
          <w:sz w:val="23"/>
          <w:szCs w:val="23"/>
        </w:rPr>
        <w:t xml:space="preserve">, </w:t>
      </w:r>
      <w:r w:rsidRPr="00276868">
        <w:rPr>
          <w:rFonts w:ascii="Palatino Linotype" w:hAnsi="Palatino Linotype" w:cs="Arial"/>
          <w:sz w:val="23"/>
          <w:szCs w:val="23"/>
        </w:rPr>
        <w:t xml:space="preserve">EN </w:t>
      </w:r>
      <w:r w:rsidRPr="00276868">
        <w:rPr>
          <w:rFonts w:ascii="Palatino Linotype" w:hAnsi="Palatino Linotype" w:cs="Arial"/>
          <w:sz w:val="23"/>
          <w:szCs w:val="23"/>
        </w:rPr>
        <w:lastRenderedPageBreak/>
        <w:t xml:space="preserve">LA </w:t>
      </w:r>
      <w:r>
        <w:rPr>
          <w:rFonts w:ascii="Palatino Linotype" w:hAnsi="Palatino Linotype" w:cs="Arial"/>
          <w:sz w:val="23"/>
          <w:szCs w:val="23"/>
        </w:rPr>
        <w:t>NOVENA</w:t>
      </w:r>
      <w:r w:rsidRPr="00276868">
        <w:rPr>
          <w:rFonts w:ascii="Palatino Linotype" w:hAnsi="Palatino Linotype" w:cs="Arial"/>
          <w:sz w:val="23"/>
          <w:szCs w:val="23"/>
        </w:rPr>
        <w:t xml:space="preserve"> SESIÓN ORDINARIA CELEBRADA EL </w:t>
      </w:r>
      <w:r>
        <w:rPr>
          <w:rFonts w:ascii="Palatino Linotype" w:hAnsi="Palatino Linotype" w:cs="Arial"/>
          <w:sz w:val="23"/>
          <w:szCs w:val="23"/>
        </w:rPr>
        <w:t xml:space="preserve">DOCE DE </w:t>
      </w:r>
      <w:r w:rsidR="007F2993">
        <w:rPr>
          <w:rFonts w:ascii="Palatino Linotype" w:hAnsi="Palatino Linotype" w:cs="Arial"/>
          <w:sz w:val="23"/>
          <w:szCs w:val="23"/>
        </w:rPr>
        <w:t>MARZO</w:t>
      </w:r>
      <w:r>
        <w:rPr>
          <w:rFonts w:ascii="Palatino Linotype" w:hAnsi="Palatino Linotype" w:cs="Arial"/>
          <w:sz w:val="23"/>
          <w:szCs w:val="23"/>
        </w:rPr>
        <w:t xml:space="preserve"> DE DOS MIL VEINTICINCO</w:t>
      </w:r>
      <w:r w:rsidRPr="00276868">
        <w:rPr>
          <w:rFonts w:ascii="Palatino Linotype" w:hAnsi="Palatino Linotype" w:cs="Arial"/>
          <w:sz w:val="23"/>
          <w:szCs w:val="23"/>
        </w:rPr>
        <w:t xml:space="preserve">, ANTE EL SECRETARIO TÉCNICO DEL PLENO, ALEXIS TAPIA RAMÍREZ. </w:t>
      </w:r>
    </w:p>
    <w:p w14:paraId="79584A6D" w14:textId="77777777" w:rsidR="00F23E64" w:rsidRDefault="00F23E64" w:rsidP="00F23E64">
      <w:pPr>
        <w:pStyle w:val="Citas"/>
        <w:ind w:left="0" w:right="0"/>
        <w:rPr>
          <w:bCs/>
          <w:i w:val="0"/>
          <w:iCs/>
          <w:sz w:val="18"/>
          <w:szCs w:val="18"/>
        </w:rPr>
      </w:pPr>
      <w:r w:rsidRPr="008C0DA8">
        <w:rPr>
          <w:bCs/>
          <w:i w:val="0"/>
          <w:iCs/>
          <w:sz w:val="18"/>
          <w:szCs w:val="18"/>
        </w:rPr>
        <w:t>CCR/JCMA</w:t>
      </w:r>
    </w:p>
    <w:p w14:paraId="343B5AD1" w14:textId="1BA97DD3" w:rsidR="003F0EC7" w:rsidRDefault="007F2993" w:rsidP="00B6662B">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95104" behindDoc="0" locked="0" layoutInCell="1" allowOverlap="1" wp14:anchorId="504CB80E" wp14:editId="0FB374DE">
                <wp:simplePos x="0" y="0"/>
                <wp:positionH relativeFrom="margin">
                  <wp:align>right</wp:align>
                </wp:positionH>
                <wp:positionV relativeFrom="paragraph">
                  <wp:posOffset>110490</wp:posOffset>
                </wp:positionV>
                <wp:extent cx="5768340" cy="6256020"/>
                <wp:effectExtent l="0" t="0" r="22860" b="30480"/>
                <wp:wrapNone/>
                <wp:docPr id="1190095280" name="Straight Connector 5"/>
                <wp:cNvGraphicFramePr/>
                <a:graphic xmlns:a="http://schemas.openxmlformats.org/drawingml/2006/main">
                  <a:graphicData uri="http://schemas.microsoft.com/office/word/2010/wordprocessingShape">
                    <wps:wsp>
                      <wps:cNvCnPr/>
                      <wps:spPr>
                        <a:xfrm>
                          <a:off x="0" y="0"/>
                          <a:ext cx="5768340" cy="6256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30BB0F" id="Straight Connector 5" o:spid="_x0000_s1026" style="position:absolute;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3pt,8.7pt" to="857.2pt,5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" strokecolor="#5b9bd5 [3204]" strokeweight=".5pt">
                <v:stroke joinstyle="miter"/>
                <w10:wrap anchorx="margin"/>
              </v:line>
            </w:pict>
          </mc:Fallback>
        </mc:AlternateContent>
      </w:r>
    </w:p>
    <w:p w14:paraId="01280AF3" w14:textId="77777777" w:rsidR="003F0EC7" w:rsidRDefault="003F0EC7" w:rsidP="00B6662B">
      <w:pPr>
        <w:spacing w:before="240" w:line="360" w:lineRule="auto"/>
        <w:jc w:val="both"/>
        <w:rPr>
          <w:rFonts w:ascii="Palatino Linotype" w:hAnsi="Palatino Linotype"/>
          <w:sz w:val="24"/>
          <w:szCs w:val="24"/>
        </w:rPr>
      </w:pPr>
    </w:p>
    <w:p w14:paraId="351855AA" w14:textId="77777777" w:rsidR="003F0EC7" w:rsidRDefault="003F0EC7" w:rsidP="00B6662B">
      <w:pPr>
        <w:spacing w:before="240" w:line="360" w:lineRule="auto"/>
        <w:jc w:val="both"/>
        <w:rPr>
          <w:rFonts w:ascii="Palatino Linotype" w:hAnsi="Palatino Linotype"/>
          <w:sz w:val="24"/>
          <w:szCs w:val="24"/>
        </w:rPr>
      </w:pPr>
    </w:p>
    <w:p w14:paraId="3A885FE4" w14:textId="77777777" w:rsidR="003F0EC7" w:rsidRDefault="003F0EC7" w:rsidP="00B6662B">
      <w:pPr>
        <w:spacing w:before="240" w:line="360" w:lineRule="auto"/>
        <w:jc w:val="both"/>
        <w:rPr>
          <w:rFonts w:ascii="Palatino Linotype" w:hAnsi="Palatino Linotype"/>
          <w:sz w:val="24"/>
          <w:szCs w:val="24"/>
        </w:rPr>
      </w:pPr>
    </w:p>
    <w:p w14:paraId="7B27FB52" w14:textId="77777777" w:rsidR="003F0EC7" w:rsidRDefault="003F0EC7" w:rsidP="00B6662B">
      <w:pPr>
        <w:spacing w:before="240" w:line="360" w:lineRule="auto"/>
        <w:jc w:val="both"/>
        <w:rPr>
          <w:rFonts w:ascii="Palatino Linotype" w:hAnsi="Palatino Linotype"/>
          <w:sz w:val="24"/>
          <w:szCs w:val="24"/>
        </w:rPr>
      </w:pPr>
    </w:p>
    <w:p w14:paraId="302217A4" w14:textId="06397D13" w:rsidR="003F0EC7" w:rsidRDefault="003F0EC7" w:rsidP="00B6662B">
      <w:pPr>
        <w:spacing w:before="240" w:line="360" w:lineRule="auto"/>
        <w:jc w:val="both"/>
        <w:rPr>
          <w:rFonts w:ascii="Palatino Linotype" w:hAnsi="Palatino Linotype"/>
          <w:sz w:val="24"/>
          <w:szCs w:val="24"/>
        </w:rPr>
      </w:pPr>
    </w:p>
    <w:p w14:paraId="667FF154" w14:textId="555A22E5" w:rsidR="00FE5CE5" w:rsidRDefault="00FE5CE5" w:rsidP="00B6662B">
      <w:pPr>
        <w:spacing w:before="240" w:line="360" w:lineRule="auto"/>
        <w:jc w:val="both"/>
        <w:rPr>
          <w:rFonts w:ascii="Palatino Linotype" w:hAnsi="Palatino Linotype"/>
          <w:sz w:val="24"/>
          <w:szCs w:val="24"/>
        </w:rPr>
      </w:pPr>
    </w:p>
    <w:p w14:paraId="7DF97CEF" w14:textId="673AE38B" w:rsidR="00FE5CE5" w:rsidRDefault="00FE5CE5" w:rsidP="00B6662B">
      <w:pPr>
        <w:spacing w:before="240" w:line="360" w:lineRule="auto"/>
        <w:jc w:val="both"/>
        <w:rPr>
          <w:rFonts w:ascii="Palatino Linotype" w:hAnsi="Palatino Linotype"/>
          <w:sz w:val="24"/>
          <w:szCs w:val="24"/>
        </w:rPr>
      </w:pPr>
    </w:p>
    <w:p w14:paraId="59383C1D" w14:textId="5D66FE99" w:rsidR="00FE5CE5" w:rsidRDefault="00FE5CE5" w:rsidP="00B6662B">
      <w:pPr>
        <w:spacing w:before="240" w:line="360" w:lineRule="auto"/>
        <w:jc w:val="both"/>
        <w:rPr>
          <w:rFonts w:ascii="Palatino Linotype" w:hAnsi="Palatino Linotype"/>
          <w:sz w:val="24"/>
          <w:szCs w:val="24"/>
        </w:rPr>
      </w:pPr>
    </w:p>
    <w:p w14:paraId="53421A28" w14:textId="77777777" w:rsidR="00FE5CE5" w:rsidRDefault="00FE5CE5" w:rsidP="00B6662B">
      <w:pPr>
        <w:spacing w:before="240" w:line="360" w:lineRule="auto"/>
        <w:jc w:val="both"/>
        <w:rPr>
          <w:rFonts w:ascii="Palatino Linotype" w:hAnsi="Palatino Linotype"/>
          <w:sz w:val="24"/>
          <w:szCs w:val="24"/>
        </w:rPr>
      </w:pPr>
    </w:p>
    <w:p w14:paraId="14C80B9F" w14:textId="77777777" w:rsidR="00F23E64" w:rsidRDefault="00F23E64" w:rsidP="00B6662B">
      <w:pPr>
        <w:spacing w:before="240" w:line="360" w:lineRule="auto"/>
        <w:jc w:val="both"/>
        <w:rPr>
          <w:rFonts w:ascii="Palatino Linotype" w:hAnsi="Palatino Linotype"/>
          <w:sz w:val="24"/>
          <w:szCs w:val="24"/>
        </w:rPr>
      </w:pPr>
    </w:p>
    <w:p w14:paraId="1AB416E7" w14:textId="77777777" w:rsidR="00F23E64" w:rsidRDefault="00F23E64" w:rsidP="00B6662B">
      <w:pPr>
        <w:spacing w:before="240" w:line="360" w:lineRule="auto"/>
        <w:jc w:val="both"/>
        <w:rPr>
          <w:rFonts w:ascii="Palatino Linotype" w:hAnsi="Palatino Linotype"/>
          <w:sz w:val="24"/>
          <w:szCs w:val="24"/>
        </w:rPr>
      </w:pPr>
    </w:p>
    <w:p w14:paraId="585FD711" w14:textId="77777777" w:rsidR="00F23E64" w:rsidRDefault="00F23E64" w:rsidP="00B6662B">
      <w:pPr>
        <w:spacing w:before="240" w:line="360" w:lineRule="auto"/>
        <w:jc w:val="both"/>
        <w:rPr>
          <w:rFonts w:ascii="Palatino Linotype" w:hAnsi="Palatino Linotype"/>
          <w:sz w:val="24"/>
          <w:szCs w:val="24"/>
        </w:rPr>
      </w:pPr>
    </w:p>
    <w:p w14:paraId="495F2A1F" w14:textId="77777777" w:rsidR="00F23E64" w:rsidRDefault="00F23E64" w:rsidP="00B6662B">
      <w:pPr>
        <w:spacing w:before="240" w:line="360" w:lineRule="auto"/>
        <w:jc w:val="both"/>
        <w:rPr>
          <w:rFonts w:ascii="Palatino Linotype" w:hAnsi="Palatino Linotype"/>
          <w:sz w:val="24"/>
          <w:szCs w:val="24"/>
        </w:rPr>
      </w:pPr>
    </w:p>
    <w:p w14:paraId="3D674F76" w14:textId="77777777" w:rsidR="00F23E64" w:rsidRDefault="00F23E64" w:rsidP="00B6662B">
      <w:pPr>
        <w:spacing w:before="240" w:line="360" w:lineRule="auto"/>
        <w:jc w:val="both"/>
        <w:rPr>
          <w:rFonts w:ascii="Palatino Linotype" w:hAnsi="Palatino Linotype"/>
          <w:sz w:val="24"/>
          <w:szCs w:val="24"/>
        </w:rPr>
      </w:pPr>
    </w:p>
    <w:p w14:paraId="6A919868" w14:textId="77777777" w:rsidR="00F23E64" w:rsidRDefault="00F23E64" w:rsidP="00B6662B">
      <w:pPr>
        <w:spacing w:before="240" w:line="360" w:lineRule="auto"/>
        <w:jc w:val="both"/>
        <w:rPr>
          <w:rFonts w:ascii="Palatino Linotype" w:hAnsi="Palatino Linotype"/>
          <w:sz w:val="24"/>
          <w:szCs w:val="24"/>
        </w:rPr>
      </w:pPr>
    </w:p>
    <w:sectPr w:rsidR="00F23E64" w:rsidSect="00FB4AAD">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0988B" w14:textId="77777777" w:rsidR="00E435B5" w:rsidRDefault="00E435B5" w:rsidP="006168E4">
      <w:pPr>
        <w:spacing w:after="0" w:line="240" w:lineRule="auto"/>
      </w:pPr>
      <w:r>
        <w:separator/>
      </w:r>
    </w:p>
  </w:endnote>
  <w:endnote w:type="continuationSeparator" w:id="0">
    <w:p w14:paraId="7BDB4547" w14:textId="77777777" w:rsidR="00E435B5" w:rsidRDefault="00E435B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051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00515">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051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00515">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B5039" w14:textId="77777777" w:rsidR="00E435B5" w:rsidRDefault="00E435B5" w:rsidP="006168E4">
      <w:pPr>
        <w:spacing w:after="0" w:line="240" w:lineRule="auto"/>
      </w:pPr>
      <w:r>
        <w:separator/>
      </w:r>
    </w:p>
  </w:footnote>
  <w:footnote w:type="continuationSeparator" w:id="0">
    <w:p w14:paraId="5DEDB563" w14:textId="77777777" w:rsidR="00E435B5" w:rsidRDefault="00E435B5" w:rsidP="006168E4">
      <w:pPr>
        <w:spacing w:after="0" w:line="240" w:lineRule="auto"/>
      </w:pPr>
      <w:r>
        <w:continuationSeparator/>
      </w:r>
    </w:p>
  </w:footnote>
  <w:footnote w:id="1">
    <w:p w14:paraId="270D24B4" w14:textId="77777777" w:rsidR="00FE5CE5" w:rsidRDefault="00FE5CE5" w:rsidP="00FE5CE5">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1" w:history="1">
        <w:r w:rsidRPr="00553A32">
          <w:rPr>
            <w:rStyle w:val="Hipervnculo"/>
            <w:sz w:val="18"/>
            <w:szCs w:val="18"/>
          </w:rPr>
          <w:t>https://sjf.scjn.gob.mx/sjfsist/Paginas/DetalleGeneralV2.aspx?ID=1000830&amp;Clase=DetalleTesisBL&amp;Semanario=0</w:t>
        </w:r>
      </w:hyperlink>
      <w:r>
        <w:rPr>
          <w:sz w:val="18"/>
          <w:szCs w:val="18"/>
          <w:u w:val="single"/>
        </w:rPr>
        <w:t>.</w:t>
      </w:r>
    </w:p>
    <w:p w14:paraId="3E45CD58" w14:textId="77777777" w:rsidR="00FE5CE5" w:rsidRPr="000F0A6E" w:rsidRDefault="00FE5CE5" w:rsidP="00FE5CE5">
      <w:pPr>
        <w:pStyle w:val="Textonotapie"/>
        <w:jc w:val="both"/>
        <w:rPr>
          <w:sz w:val="18"/>
          <w:szCs w:val="18"/>
          <w:u w:val="single"/>
        </w:rPr>
      </w:pPr>
    </w:p>
  </w:footnote>
  <w:footnote w:id="2">
    <w:p w14:paraId="13866FC7" w14:textId="77777777" w:rsidR="00563A40" w:rsidRPr="000553F9" w:rsidRDefault="00563A40" w:rsidP="00563A40">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2"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3">
    <w:p w14:paraId="277AE9B4" w14:textId="77777777" w:rsidR="00563A40" w:rsidRPr="000553F9" w:rsidRDefault="00563A40" w:rsidP="00563A40">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3"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4">
    <w:p w14:paraId="31647203" w14:textId="77777777" w:rsidR="00563A40" w:rsidRPr="000553F9" w:rsidRDefault="00563A40" w:rsidP="00563A40">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4" w:history="1">
        <w:r w:rsidRPr="000553F9">
          <w:rPr>
            <w:rStyle w:val="Hipervnculo"/>
            <w:color w:val="000000" w:themeColor="text1"/>
          </w:rPr>
          <w:t>http://dle.rae.es/?id=VGqyuLj|VGtxgAo|VGuc9Wg</w:t>
        </w:r>
      </w:hyperlink>
      <w:r w:rsidRPr="000553F9">
        <w:rPr>
          <w:color w:val="000000" w:themeColor="text1"/>
        </w:rPr>
        <w:t xml:space="preserve"> </w:t>
      </w:r>
    </w:p>
  </w:footnote>
  <w:footnote w:id="5">
    <w:p w14:paraId="7576ABD6" w14:textId="77777777" w:rsidR="00563A40" w:rsidRPr="000553F9" w:rsidRDefault="00563A40" w:rsidP="00563A40">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5" w:history="1">
        <w:r w:rsidRPr="000553F9">
          <w:rPr>
            <w:rStyle w:val="Hipervnculo"/>
            <w:color w:val="000000" w:themeColor="text1"/>
          </w:rPr>
          <w:t>http://dle.rae.es/?id=CAjNzMR</w:t>
        </w:r>
      </w:hyperlink>
      <w:r w:rsidRPr="000553F9">
        <w:rPr>
          <w:color w:val="000000" w:themeColor="text1"/>
        </w:rPr>
        <w:t xml:space="preserve"> </w:t>
      </w:r>
    </w:p>
  </w:footnote>
  <w:footnote w:id="6">
    <w:p w14:paraId="64AB2D45" w14:textId="77777777" w:rsidR="00563A40" w:rsidRPr="000553F9" w:rsidRDefault="00563A40" w:rsidP="00563A40">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6" w:history="1">
        <w:r w:rsidRPr="000553F9">
          <w:rPr>
            <w:rStyle w:val="Hipervnculo"/>
            <w:color w:val="000000" w:themeColor="text1"/>
          </w:rPr>
          <w:t>http://dle.rae.es/?id=CAqWkEB</w:t>
        </w:r>
      </w:hyperlink>
      <w:r w:rsidRPr="000553F9">
        <w:rPr>
          <w:color w:val="000000" w:themeColor="text1"/>
        </w:rPr>
        <w:t xml:space="preserve"> </w:t>
      </w:r>
    </w:p>
  </w:footnote>
  <w:footnote w:id="7">
    <w:p w14:paraId="15F4AC13" w14:textId="77777777" w:rsidR="00563A40" w:rsidRPr="000553F9" w:rsidRDefault="00563A40" w:rsidP="00563A40">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7" w:history="1">
        <w:r w:rsidRPr="000553F9">
          <w:rPr>
            <w:rStyle w:val="Hipervnculo"/>
            <w:color w:val="000000" w:themeColor="text1"/>
          </w:rPr>
          <w:t>http://dle.rae.es/?id=KtnHLLd</w:t>
        </w:r>
      </w:hyperlink>
      <w:r w:rsidRPr="000553F9">
        <w:rPr>
          <w:color w:val="000000" w:themeColor="text1"/>
        </w:rPr>
        <w:t xml:space="preserve"> </w:t>
      </w:r>
    </w:p>
  </w:footnote>
  <w:footnote w:id="8">
    <w:p w14:paraId="667A1FFA" w14:textId="77777777" w:rsidR="00563A40" w:rsidRPr="000406A4" w:rsidRDefault="00563A40" w:rsidP="00563A40">
      <w:pPr>
        <w:pStyle w:val="Textonotapie"/>
        <w:jc w:val="both"/>
        <w:rPr>
          <w:lang w:val="es-ES"/>
        </w:rPr>
      </w:pPr>
      <w:r w:rsidRPr="000553F9">
        <w:rPr>
          <w:rStyle w:val="Refdenotaalpie"/>
          <w:color w:val="000000" w:themeColor="text1"/>
        </w:rPr>
        <w:footnoteRef/>
      </w:r>
      <w:r w:rsidRPr="000553F9">
        <w:rPr>
          <w:color w:val="000000" w:themeColor="text1"/>
        </w:rPr>
        <w:t xml:space="preserve"> </w:t>
      </w:r>
      <w:hyperlink r:id="rId8" w:history="1">
        <w:r w:rsidRPr="000553F9">
          <w:rPr>
            <w:rStyle w:val="Hipervnculo"/>
            <w:color w:val="000000" w:themeColor="text1"/>
          </w:rPr>
          <w:t>http://dle.rae.es/?id=KtpfgjV</w:t>
        </w:r>
      </w:hyperlink>
      <w:r w:rsidRPr="000553F9">
        <w:rPr>
          <w:color w:val="000000" w:themeColor="text1"/>
        </w:rPr>
        <w:t xml:space="preserve"> </w:t>
      </w:r>
    </w:p>
  </w:footnote>
  <w:footnote w:id="9">
    <w:p w14:paraId="7629BA2B" w14:textId="77777777" w:rsidR="00563A40" w:rsidRPr="00D75A73" w:rsidRDefault="00563A40" w:rsidP="00563A40">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0">
    <w:p w14:paraId="39D80998" w14:textId="77777777" w:rsidR="00563A40" w:rsidRPr="00D75A73" w:rsidRDefault="00563A40" w:rsidP="00563A40">
      <w:pPr>
        <w:pStyle w:val="Textonotapie"/>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05600" w14:paraId="17981A04" w14:textId="77777777" w:rsidTr="00073E92">
      <w:trPr>
        <w:trHeight w:val="227"/>
      </w:trPr>
      <w:tc>
        <w:tcPr>
          <w:tcW w:w="5529" w:type="dxa"/>
          <w:hideMark/>
        </w:tcPr>
        <w:p w14:paraId="0E414BC5" w14:textId="19670DF2"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5F3D34C2" w:rsidR="00E05600" w:rsidRPr="00B4142F" w:rsidRDefault="00C8053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014</w:t>
          </w:r>
          <w:r w:rsidR="001F2D8D">
            <w:rPr>
              <w:rFonts w:ascii="Palatino Linotype" w:hAnsi="Palatino Linotype" w:cs="Arial"/>
              <w:bCs/>
              <w:sz w:val="24"/>
              <w:lang w:eastAsia="es-MX"/>
            </w:rPr>
            <w:t>15</w:t>
          </w:r>
          <w:r w:rsidR="00E05600">
            <w:rPr>
              <w:rFonts w:ascii="Palatino Linotype" w:hAnsi="Palatino Linotype" w:cs="Arial"/>
              <w:bCs/>
              <w:sz w:val="24"/>
              <w:lang w:eastAsia="es-MX"/>
            </w:rPr>
            <w:t>/INFOEM/IP/RR/202</w:t>
          </w:r>
          <w:r>
            <w:rPr>
              <w:rFonts w:ascii="Palatino Linotype" w:hAnsi="Palatino Linotype" w:cs="Arial"/>
              <w:bCs/>
              <w:sz w:val="24"/>
              <w:lang w:eastAsia="es-MX"/>
            </w:rPr>
            <w:t>5</w:t>
          </w:r>
        </w:p>
      </w:tc>
    </w:tr>
    <w:tr w:rsidR="00E05600" w14:paraId="637042F0" w14:textId="77777777" w:rsidTr="00073E92">
      <w:trPr>
        <w:trHeight w:val="242"/>
      </w:trPr>
      <w:tc>
        <w:tcPr>
          <w:tcW w:w="5529" w:type="dxa"/>
          <w:hideMark/>
        </w:tcPr>
        <w:p w14:paraId="412AD568" w14:textId="582E7AD7"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0AC864C" w:rsidR="00E05600" w:rsidRPr="00F06FED" w:rsidRDefault="00E05600" w:rsidP="00F2667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proofErr w:type="spellStart"/>
          <w:r w:rsidR="00EA2A04">
            <w:rPr>
              <w:rFonts w:ascii="Palatino Linotype" w:hAnsi="Palatino Linotype" w:cs="Arial"/>
              <w:szCs w:val="20"/>
            </w:rPr>
            <w:t>T</w:t>
          </w:r>
          <w:r w:rsidR="00C80534">
            <w:rPr>
              <w:rFonts w:ascii="Palatino Linotype" w:hAnsi="Palatino Linotype" w:cs="Arial"/>
              <w:szCs w:val="20"/>
            </w:rPr>
            <w:t>onanitla</w:t>
          </w:r>
          <w:proofErr w:type="spellEnd"/>
        </w:p>
      </w:tc>
    </w:tr>
    <w:tr w:rsidR="00E05600" w14:paraId="21BFE746" w14:textId="77777777" w:rsidTr="00073E92">
      <w:trPr>
        <w:trHeight w:val="342"/>
      </w:trPr>
      <w:tc>
        <w:tcPr>
          <w:tcW w:w="5529" w:type="dxa"/>
          <w:hideMark/>
        </w:tcPr>
        <w:p w14:paraId="64C4E314" w14:textId="2A83840C" w:rsidR="00E05600" w:rsidRDefault="00E0560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05600" w:rsidRDefault="00E0560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05600" w:rsidRDefault="00E0560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05600" w14:paraId="385FD437" w14:textId="77777777" w:rsidTr="00073E92">
      <w:trPr>
        <w:trHeight w:val="227"/>
      </w:trPr>
      <w:tc>
        <w:tcPr>
          <w:tcW w:w="5529" w:type="dxa"/>
          <w:hideMark/>
        </w:tcPr>
        <w:p w14:paraId="272860E8" w14:textId="6340DBC0"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1175A284" w:rsidR="00E05600" w:rsidRPr="00B4142F" w:rsidRDefault="00C17A08"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014</w:t>
          </w:r>
          <w:r w:rsidR="001F2D8D">
            <w:rPr>
              <w:rFonts w:ascii="Palatino Linotype" w:hAnsi="Palatino Linotype" w:cs="Arial"/>
              <w:bCs/>
              <w:sz w:val="24"/>
              <w:lang w:eastAsia="es-MX"/>
            </w:rPr>
            <w:t>15</w:t>
          </w:r>
          <w:r w:rsidR="00E05600">
            <w:rPr>
              <w:rFonts w:ascii="Palatino Linotype" w:hAnsi="Palatino Linotype" w:cs="Arial"/>
              <w:bCs/>
              <w:sz w:val="24"/>
              <w:lang w:eastAsia="es-MX"/>
            </w:rPr>
            <w:t>/INFOEM/IP/RR/202</w:t>
          </w:r>
          <w:r>
            <w:rPr>
              <w:rFonts w:ascii="Palatino Linotype" w:hAnsi="Palatino Linotype" w:cs="Arial"/>
              <w:bCs/>
              <w:sz w:val="24"/>
              <w:lang w:eastAsia="es-MX"/>
            </w:rPr>
            <w:t>5</w:t>
          </w:r>
        </w:p>
      </w:tc>
    </w:tr>
    <w:tr w:rsidR="00E05600" w14:paraId="33FC5097" w14:textId="77777777" w:rsidTr="00073E92">
      <w:trPr>
        <w:trHeight w:val="196"/>
      </w:trPr>
      <w:tc>
        <w:tcPr>
          <w:tcW w:w="5529" w:type="dxa"/>
          <w:hideMark/>
        </w:tcPr>
        <w:p w14:paraId="4F5D01E5"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FA3FD70" w:rsidR="00E05600" w:rsidRPr="00F06FED" w:rsidRDefault="00100515" w:rsidP="007A3BB5">
          <w:pPr>
            <w:spacing w:after="120" w:line="256" w:lineRule="auto"/>
            <w:ind w:left="639" w:right="214"/>
            <w:jc w:val="both"/>
            <w:rPr>
              <w:rFonts w:ascii="Palatino Linotype" w:hAnsi="Palatino Linotype" w:cs="Arial"/>
            </w:rPr>
          </w:pPr>
          <w:r>
            <w:rPr>
              <w:rFonts w:ascii="Palatino Linotype" w:hAnsi="Palatino Linotype" w:cs="Arial"/>
            </w:rPr>
            <w:t>XXXXXX</w:t>
          </w:r>
        </w:p>
      </w:tc>
    </w:tr>
    <w:tr w:rsidR="00E05600" w14:paraId="178280DE" w14:textId="77777777" w:rsidTr="00073E92">
      <w:trPr>
        <w:trHeight w:val="242"/>
      </w:trPr>
      <w:tc>
        <w:tcPr>
          <w:tcW w:w="5529" w:type="dxa"/>
          <w:hideMark/>
        </w:tcPr>
        <w:p w14:paraId="71AC708B"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A8CF91A" w:rsidR="00E05600" w:rsidRDefault="00E05600" w:rsidP="00F2667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proofErr w:type="spellStart"/>
          <w:r w:rsidR="00C80534">
            <w:rPr>
              <w:rFonts w:ascii="Palatino Linotype" w:hAnsi="Palatino Linotype" w:cs="Arial"/>
              <w:szCs w:val="20"/>
            </w:rPr>
            <w:t>Tonanitla</w:t>
          </w:r>
          <w:proofErr w:type="spellEnd"/>
        </w:p>
      </w:tc>
    </w:tr>
    <w:tr w:rsidR="00E05600" w14:paraId="0518978B" w14:textId="77777777" w:rsidTr="00073E92">
      <w:trPr>
        <w:trHeight w:val="342"/>
      </w:trPr>
      <w:tc>
        <w:tcPr>
          <w:tcW w:w="5529" w:type="dxa"/>
          <w:hideMark/>
        </w:tcPr>
        <w:p w14:paraId="04968A43" w14:textId="7BE2A222" w:rsidR="00E05600" w:rsidRDefault="00E0560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05600" w:rsidRDefault="00E0560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C03"/>
    <w:multiLevelType w:val="hybridMultilevel"/>
    <w:tmpl w:val="AED0E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0E1BBC"/>
    <w:multiLevelType w:val="hybridMultilevel"/>
    <w:tmpl w:val="082828CE"/>
    <w:lvl w:ilvl="0" w:tplc="BC940072">
      <w:start w:val="1"/>
      <w:numFmt w:val="lowerLetter"/>
      <w:lvlText w:val="%1)"/>
      <w:lvlJc w:val="left"/>
      <w:pPr>
        <w:ind w:left="720" w:hanging="360"/>
      </w:pPr>
      <w:rPr>
        <w:rFonts w:ascii="Palatino Linotype" w:hAnsi="Palatino Linotype" w:hint="default"/>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03283F"/>
    <w:multiLevelType w:val="hybridMultilevel"/>
    <w:tmpl w:val="81DC6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53D73"/>
    <w:multiLevelType w:val="hybridMultilevel"/>
    <w:tmpl w:val="290635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6" w15:restartNumberingAfterBreak="0">
    <w:nsid w:val="1CAD4AD6"/>
    <w:multiLevelType w:val="hybridMultilevel"/>
    <w:tmpl w:val="9932BD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4403DA"/>
    <w:multiLevelType w:val="hybridMultilevel"/>
    <w:tmpl w:val="8280F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0" w15:restartNumberingAfterBreak="0">
    <w:nsid w:val="2ACF7FA0"/>
    <w:multiLevelType w:val="hybridMultilevel"/>
    <w:tmpl w:val="BCFECE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E3E00"/>
    <w:multiLevelType w:val="hybridMultilevel"/>
    <w:tmpl w:val="80744C6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3E29CA"/>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4" w15:restartNumberingAfterBreak="0">
    <w:nsid w:val="48411B96"/>
    <w:multiLevelType w:val="hybridMultilevel"/>
    <w:tmpl w:val="126874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4F967CA0"/>
    <w:multiLevelType w:val="hybridMultilevel"/>
    <w:tmpl w:val="BF7A4E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5A393B"/>
    <w:multiLevelType w:val="hybridMultilevel"/>
    <w:tmpl w:val="812A8F1E"/>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18"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A095265"/>
    <w:multiLevelType w:val="hybridMultilevel"/>
    <w:tmpl w:val="DFB26C4C"/>
    <w:lvl w:ilvl="0" w:tplc="0718626A">
      <w:numFmt w:val="bullet"/>
      <w:lvlText w:val="-"/>
      <w:lvlJc w:val="left"/>
      <w:pPr>
        <w:ind w:left="1080" w:hanging="360"/>
      </w:pPr>
      <w:rPr>
        <w:rFonts w:ascii="Palatino Linotype" w:eastAsiaTheme="minorHAnsi" w:hAnsi="Palatino Linotype" w:cs="Arial" w:hint="default"/>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6D215574"/>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1" w15:restartNumberingAfterBreak="0">
    <w:nsid w:val="6D924E8C"/>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22"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3"/>
  </w:num>
  <w:num w:numId="4">
    <w:abstractNumId w:val="15"/>
  </w:num>
  <w:num w:numId="5">
    <w:abstractNumId w:val="16"/>
  </w:num>
  <w:num w:numId="6">
    <w:abstractNumId w:val="18"/>
  </w:num>
  <w:num w:numId="7">
    <w:abstractNumId w:val="21"/>
  </w:num>
  <w:num w:numId="8">
    <w:abstractNumId w:val="5"/>
  </w:num>
  <w:num w:numId="9">
    <w:abstractNumId w:val="17"/>
  </w:num>
  <w:num w:numId="10">
    <w:abstractNumId w:val="4"/>
  </w:num>
  <w:num w:numId="11">
    <w:abstractNumId w:val="1"/>
  </w:num>
  <w:num w:numId="12">
    <w:abstractNumId w:val="10"/>
  </w:num>
  <w:num w:numId="13">
    <w:abstractNumId w:val="2"/>
  </w:num>
  <w:num w:numId="14">
    <w:abstractNumId w:val="22"/>
  </w:num>
  <w:num w:numId="15">
    <w:abstractNumId w:val="7"/>
  </w:num>
  <w:num w:numId="16">
    <w:abstractNumId w:val="0"/>
  </w:num>
  <w:num w:numId="17">
    <w:abstractNumId w:val="11"/>
  </w:num>
  <w:num w:numId="18">
    <w:abstractNumId w:val="14"/>
  </w:num>
  <w:num w:numId="19">
    <w:abstractNumId w:val="13"/>
  </w:num>
  <w:num w:numId="20">
    <w:abstractNumId w:val="8"/>
  </w:num>
  <w:num w:numId="21">
    <w:abstractNumId w:val="23"/>
  </w:num>
  <w:num w:numId="22">
    <w:abstractNumId w:val="12"/>
  </w:num>
  <w:num w:numId="23">
    <w:abstractNumId w:val="6"/>
  </w:num>
  <w:num w:numId="24">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0F8B"/>
    <w:rsid w:val="000026CF"/>
    <w:rsid w:val="00002A9A"/>
    <w:rsid w:val="00002FA5"/>
    <w:rsid w:val="0000354B"/>
    <w:rsid w:val="000056BB"/>
    <w:rsid w:val="00005B85"/>
    <w:rsid w:val="0000721A"/>
    <w:rsid w:val="00010537"/>
    <w:rsid w:val="00011980"/>
    <w:rsid w:val="00012E56"/>
    <w:rsid w:val="0001366A"/>
    <w:rsid w:val="00013C75"/>
    <w:rsid w:val="000143F3"/>
    <w:rsid w:val="000171B7"/>
    <w:rsid w:val="00017F8D"/>
    <w:rsid w:val="00020E74"/>
    <w:rsid w:val="0002163D"/>
    <w:rsid w:val="00022B41"/>
    <w:rsid w:val="00023442"/>
    <w:rsid w:val="000240C8"/>
    <w:rsid w:val="000255D5"/>
    <w:rsid w:val="0002560B"/>
    <w:rsid w:val="00025F8F"/>
    <w:rsid w:val="00027921"/>
    <w:rsid w:val="000306A7"/>
    <w:rsid w:val="000315CA"/>
    <w:rsid w:val="00031A66"/>
    <w:rsid w:val="00031B3B"/>
    <w:rsid w:val="0003281E"/>
    <w:rsid w:val="00032896"/>
    <w:rsid w:val="000329BE"/>
    <w:rsid w:val="00036740"/>
    <w:rsid w:val="00036CB1"/>
    <w:rsid w:val="0004186E"/>
    <w:rsid w:val="00044C7F"/>
    <w:rsid w:val="000451BE"/>
    <w:rsid w:val="00045379"/>
    <w:rsid w:val="000458B5"/>
    <w:rsid w:val="00045CB8"/>
    <w:rsid w:val="00047B1D"/>
    <w:rsid w:val="000502C8"/>
    <w:rsid w:val="000508FA"/>
    <w:rsid w:val="000511AB"/>
    <w:rsid w:val="0005171D"/>
    <w:rsid w:val="00055224"/>
    <w:rsid w:val="000579CE"/>
    <w:rsid w:val="00057FE1"/>
    <w:rsid w:val="000610F9"/>
    <w:rsid w:val="00061821"/>
    <w:rsid w:val="00062176"/>
    <w:rsid w:val="000623F9"/>
    <w:rsid w:val="00063A10"/>
    <w:rsid w:val="00063C69"/>
    <w:rsid w:val="00064EA6"/>
    <w:rsid w:val="000662F8"/>
    <w:rsid w:val="00066CAB"/>
    <w:rsid w:val="00070E99"/>
    <w:rsid w:val="00071290"/>
    <w:rsid w:val="00073E78"/>
    <w:rsid w:val="00073E92"/>
    <w:rsid w:val="00073FC2"/>
    <w:rsid w:val="00074B0E"/>
    <w:rsid w:val="00076AE0"/>
    <w:rsid w:val="0007756F"/>
    <w:rsid w:val="0008033D"/>
    <w:rsid w:val="0008151E"/>
    <w:rsid w:val="000821BF"/>
    <w:rsid w:val="00084BAA"/>
    <w:rsid w:val="00085007"/>
    <w:rsid w:val="0008548C"/>
    <w:rsid w:val="00086AF1"/>
    <w:rsid w:val="0008719F"/>
    <w:rsid w:val="00087E9F"/>
    <w:rsid w:val="00090174"/>
    <w:rsid w:val="00090D0C"/>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0EFE"/>
    <w:rsid w:val="000B115B"/>
    <w:rsid w:val="000B2A2F"/>
    <w:rsid w:val="000B2A89"/>
    <w:rsid w:val="000B45EB"/>
    <w:rsid w:val="000B4B51"/>
    <w:rsid w:val="000B4D0F"/>
    <w:rsid w:val="000B5864"/>
    <w:rsid w:val="000B5B77"/>
    <w:rsid w:val="000B6663"/>
    <w:rsid w:val="000B701B"/>
    <w:rsid w:val="000B7158"/>
    <w:rsid w:val="000B78C0"/>
    <w:rsid w:val="000C0B33"/>
    <w:rsid w:val="000C2602"/>
    <w:rsid w:val="000C5B8B"/>
    <w:rsid w:val="000C7DC3"/>
    <w:rsid w:val="000D0352"/>
    <w:rsid w:val="000D0916"/>
    <w:rsid w:val="000D1A4E"/>
    <w:rsid w:val="000D1B55"/>
    <w:rsid w:val="000D3C75"/>
    <w:rsid w:val="000D4532"/>
    <w:rsid w:val="000D4A3A"/>
    <w:rsid w:val="000D5800"/>
    <w:rsid w:val="000D67B8"/>
    <w:rsid w:val="000D69D7"/>
    <w:rsid w:val="000D7523"/>
    <w:rsid w:val="000D7F7B"/>
    <w:rsid w:val="000E0C4D"/>
    <w:rsid w:val="000E164F"/>
    <w:rsid w:val="000E30C2"/>
    <w:rsid w:val="000E3AEA"/>
    <w:rsid w:val="000E6545"/>
    <w:rsid w:val="000E686B"/>
    <w:rsid w:val="000F1FE8"/>
    <w:rsid w:val="000F2A5E"/>
    <w:rsid w:val="000F2E5A"/>
    <w:rsid w:val="000F3EC2"/>
    <w:rsid w:val="000F3F8D"/>
    <w:rsid w:val="00100515"/>
    <w:rsid w:val="00100C19"/>
    <w:rsid w:val="00101CE5"/>
    <w:rsid w:val="00104391"/>
    <w:rsid w:val="00106372"/>
    <w:rsid w:val="00111DCD"/>
    <w:rsid w:val="00112C29"/>
    <w:rsid w:val="00114CF9"/>
    <w:rsid w:val="00114FD0"/>
    <w:rsid w:val="001154C1"/>
    <w:rsid w:val="00117250"/>
    <w:rsid w:val="00120A03"/>
    <w:rsid w:val="00121A03"/>
    <w:rsid w:val="00121E3A"/>
    <w:rsid w:val="001228AB"/>
    <w:rsid w:val="00124209"/>
    <w:rsid w:val="00124855"/>
    <w:rsid w:val="00124E99"/>
    <w:rsid w:val="001254F5"/>
    <w:rsid w:val="00127033"/>
    <w:rsid w:val="0012724B"/>
    <w:rsid w:val="00136C13"/>
    <w:rsid w:val="00136FAD"/>
    <w:rsid w:val="00140557"/>
    <w:rsid w:val="001408A0"/>
    <w:rsid w:val="00140FAD"/>
    <w:rsid w:val="001414E7"/>
    <w:rsid w:val="001416FE"/>
    <w:rsid w:val="00141BDA"/>
    <w:rsid w:val="001439C9"/>
    <w:rsid w:val="00146F0A"/>
    <w:rsid w:val="0015142D"/>
    <w:rsid w:val="00151D16"/>
    <w:rsid w:val="00152AB2"/>
    <w:rsid w:val="00152C2B"/>
    <w:rsid w:val="00157AE0"/>
    <w:rsid w:val="00161FBE"/>
    <w:rsid w:val="0016613D"/>
    <w:rsid w:val="0016699E"/>
    <w:rsid w:val="0016745C"/>
    <w:rsid w:val="001705AC"/>
    <w:rsid w:val="001710C0"/>
    <w:rsid w:val="001712BB"/>
    <w:rsid w:val="001733A0"/>
    <w:rsid w:val="00175897"/>
    <w:rsid w:val="00177BC8"/>
    <w:rsid w:val="00180B9F"/>
    <w:rsid w:val="00180F0F"/>
    <w:rsid w:val="00181CC5"/>
    <w:rsid w:val="001829BE"/>
    <w:rsid w:val="00182C4E"/>
    <w:rsid w:val="00184E8E"/>
    <w:rsid w:val="00185197"/>
    <w:rsid w:val="001854E1"/>
    <w:rsid w:val="0018577F"/>
    <w:rsid w:val="001913B5"/>
    <w:rsid w:val="0019373B"/>
    <w:rsid w:val="00193784"/>
    <w:rsid w:val="00194676"/>
    <w:rsid w:val="00194B08"/>
    <w:rsid w:val="00195824"/>
    <w:rsid w:val="00196DCE"/>
    <w:rsid w:val="00196FE9"/>
    <w:rsid w:val="001A02EC"/>
    <w:rsid w:val="001A1756"/>
    <w:rsid w:val="001A30F5"/>
    <w:rsid w:val="001A443E"/>
    <w:rsid w:val="001A4643"/>
    <w:rsid w:val="001A4BAD"/>
    <w:rsid w:val="001A5630"/>
    <w:rsid w:val="001A577E"/>
    <w:rsid w:val="001A7095"/>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159"/>
    <w:rsid w:val="001D3E87"/>
    <w:rsid w:val="001D49A2"/>
    <w:rsid w:val="001D5F45"/>
    <w:rsid w:val="001D627A"/>
    <w:rsid w:val="001D6B60"/>
    <w:rsid w:val="001E0C3F"/>
    <w:rsid w:val="001E11BF"/>
    <w:rsid w:val="001E2C56"/>
    <w:rsid w:val="001E3960"/>
    <w:rsid w:val="001E3E6B"/>
    <w:rsid w:val="001E5168"/>
    <w:rsid w:val="001E58D8"/>
    <w:rsid w:val="001E6631"/>
    <w:rsid w:val="001E78AA"/>
    <w:rsid w:val="001F2101"/>
    <w:rsid w:val="001F2360"/>
    <w:rsid w:val="001F2D8D"/>
    <w:rsid w:val="001F3385"/>
    <w:rsid w:val="001F3969"/>
    <w:rsid w:val="001F4421"/>
    <w:rsid w:val="001F607C"/>
    <w:rsid w:val="001F6084"/>
    <w:rsid w:val="001F61DA"/>
    <w:rsid w:val="001F6D13"/>
    <w:rsid w:val="00204420"/>
    <w:rsid w:val="00205ACD"/>
    <w:rsid w:val="002075A5"/>
    <w:rsid w:val="00212797"/>
    <w:rsid w:val="00212A9D"/>
    <w:rsid w:val="0021501E"/>
    <w:rsid w:val="00215192"/>
    <w:rsid w:val="0021530C"/>
    <w:rsid w:val="002205C0"/>
    <w:rsid w:val="00221889"/>
    <w:rsid w:val="002248AC"/>
    <w:rsid w:val="00226AF5"/>
    <w:rsid w:val="0023220E"/>
    <w:rsid w:val="0023373D"/>
    <w:rsid w:val="0023423C"/>
    <w:rsid w:val="002406B0"/>
    <w:rsid w:val="00241398"/>
    <w:rsid w:val="002420E3"/>
    <w:rsid w:val="002429D6"/>
    <w:rsid w:val="002448CB"/>
    <w:rsid w:val="002510EF"/>
    <w:rsid w:val="002525C7"/>
    <w:rsid w:val="002526E7"/>
    <w:rsid w:val="002534AB"/>
    <w:rsid w:val="002545DA"/>
    <w:rsid w:val="002548EC"/>
    <w:rsid w:val="00254BA9"/>
    <w:rsid w:val="00254CAC"/>
    <w:rsid w:val="0025556B"/>
    <w:rsid w:val="0025613A"/>
    <w:rsid w:val="002577FE"/>
    <w:rsid w:val="00261125"/>
    <w:rsid w:val="002659E9"/>
    <w:rsid w:val="00267074"/>
    <w:rsid w:val="00267244"/>
    <w:rsid w:val="00267F00"/>
    <w:rsid w:val="002717B7"/>
    <w:rsid w:val="00273D0E"/>
    <w:rsid w:val="00274159"/>
    <w:rsid w:val="00274300"/>
    <w:rsid w:val="00274BE8"/>
    <w:rsid w:val="002765A6"/>
    <w:rsid w:val="002766D5"/>
    <w:rsid w:val="0028097F"/>
    <w:rsid w:val="00281417"/>
    <w:rsid w:val="00284A01"/>
    <w:rsid w:val="0028588E"/>
    <w:rsid w:val="00286784"/>
    <w:rsid w:val="00286C41"/>
    <w:rsid w:val="00287700"/>
    <w:rsid w:val="00292BF6"/>
    <w:rsid w:val="0029431D"/>
    <w:rsid w:val="00294823"/>
    <w:rsid w:val="00295248"/>
    <w:rsid w:val="00295749"/>
    <w:rsid w:val="0029598B"/>
    <w:rsid w:val="00296316"/>
    <w:rsid w:val="00297A36"/>
    <w:rsid w:val="002A0229"/>
    <w:rsid w:val="002A0ABA"/>
    <w:rsid w:val="002A1527"/>
    <w:rsid w:val="002A2034"/>
    <w:rsid w:val="002A20DF"/>
    <w:rsid w:val="002A24F4"/>
    <w:rsid w:val="002A38BF"/>
    <w:rsid w:val="002A4319"/>
    <w:rsid w:val="002A5409"/>
    <w:rsid w:val="002A56AE"/>
    <w:rsid w:val="002A5933"/>
    <w:rsid w:val="002A597E"/>
    <w:rsid w:val="002B0A7C"/>
    <w:rsid w:val="002B113A"/>
    <w:rsid w:val="002B18B5"/>
    <w:rsid w:val="002B19E0"/>
    <w:rsid w:val="002B1A1F"/>
    <w:rsid w:val="002B1C3E"/>
    <w:rsid w:val="002B2879"/>
    <w:rsid w:val="002B3AF1"/>
    <w:rsid w:val="002B576E"/>
    <w:rsid w:val="002B5A2F"/>
    <w:rsid w:val="002B5DBD"/>
    <w:rsid w:val="002C07C4"/>
    <w:rsid w:val="002C1B76"/>
    <w:rsid w:val="002C2ED7"/>
    <w:rsid w:val="002C3189"/>
    <w:rsid w:val="002C5BD5"/>
    <w:rsid w:val="002C72D2"/>
    <w:rsid w:val="002D08E3"/>
    <w:rsid w:val="002D30CB"/>
    <w:rsid w:val="002D310D"/>
    <w:rsid w:val="002D3D96"/>
    <w:rsid w:val="002D59F9"/>
    <w:rsid w:val="002D6159"/>
    <w:rsid w:val="002E23FD"/>
    <w:rsid w:val="002E2D7B"/>
    <w:rsid w:val="002E3B86"/>
    <w:rsid w:val="002E5E6A"/>
    <w:rsid w:val="002F14AA"/>
    <w:rsid w:val="002F2198"/>
    <w:rsid w:val="002F37BE"/>
    <w:rsid w:val="002F3C96"/>
    <w:rsid w:val="002F4577"/>
    <w:rsid w:val="002F5503"/>
    <w:rsid w:val="002F5BD7"/>
    <w:rsid w:val="002F6424"/>
    <w:rsid w:val="002F67A3"/>
    <w:rsid w:val="002F7704"/>
    <w:rsid w:val="00300D0B"/>
    <w:rsid w:val="00301981"/>
    <w:rsid w:val="00303210"/>
    <w:rsid w:val="00304D88"/>
    <w:rsid w:val="003056A2"/>
    <w:rsid w:val="00306096"/>
    <w:rsid w:val="00307369"/>
    <w:rsid w:val="003107AB"/>
    <w:rsid w:val="003111C0"/>
    <w:rsid w:val="0031632F"/>
    <w:rsid w:val="0031645D"/>
    <w:rsid w:val="003179EC"/>
    <w:rsid w:val="00317A04"/>
    <w:rsid w:val="00317A10"/>
    <w:rsid w:val="00320A67"/>
    <w:rsid w:val="00321565"/>
    <w:rsid w:val="0032187D"/>
    <w:rsid w:val="00322039"/>
    <w:rsid w:val="00323CD2"/>
    <w:rsid w:val="00324E31"/>
    <w:rsid w:val="00325461"/>
    <w:rsid w:val="00325645"/>
    <w:rsid w:val="00326F6B"/>
    <w:rsid w:val="003272FB"/>
    <w:rsid w:val="003317CD"/>
    <w:rsid w:val="00335EE5"/>
    <w:rsid w:val="0033704D"/>
    <w:rsid w:val="00337BA5"/>
    <w:rsid w:val="0034179E"/>
    <w:rsid w:val="00341AC3"/>
    <w:rsid w:val="0034299B"/>
    <w:rsid w:val="003430A8"/>
    <w:rsid w:val="003442C8"/>
    <w:rsid w:val="003443B2"/>
    <w:rsid w:val="00345B43"/>
    <w:rsid w:val="00346B14"/>
    <w:rsid w:val="00352D61"/>
    <w:rsid w:val="003549DC"/>
    <w:rsid w:val="00360F1F"/>
    <w:rsid w:val="00361873"/>
    <w:rsid w:val="0036194F"/>
    <w:rsid w:val="00361B9C"/>
    <w:rsid w:val="003625BE"/>
    <w:rsid w:val="00365C45"/>
    <w:rsid w:val="00366665"/>
    <w:rsid w:val="00371031"/>
    <w:rsid w:val="0037342D"/>
    <w:rsid w:val="003736ED"/>
    <w:rsid w:val="00373F39"/>
    <w:rsid w:val="00374444"/>
    <w:rsid w:val="00374F7B"/>
    <w:rsid w:val="003755BC"/>
    <w:rsid w:val="003756A4"/>
    <w:rsid w:val="00376114"/>
    <w:rsid w:val="00376CEC"/>
    <w:rsid w:val="00380758"/>
    <w:rsid w:val="00382012"/>
    <w:rsid w:val="003827B4"/>
    <w:rsid w:val="00383C82"/>
    <w:rsid w:val="00386BBB"/>
    <w:rsid w:val="00386D84"/>
    <w:rsid w:val="0039245A"/>
    <w:rsid w:val="00393F7A"/>
    <w:rsid w:val="00394A1E"/>
    <w:rsid w:val="00395F5A"/>
    <w:rsid w:val="003A19E1"/>
    <w:rsid w:val="003A241D"/>
    <w:rsid w:val="003A43CE"/>
    <w:rsid w:val="003A60CC"/>
    <w:rsid w:val="003A61F9"/>
    <w:rsid w:val="003A73D3"/>
    <w:rsid w:val="003B1A03"/>
    <w:rsid w:val="003B1C4E"/>
    <w:rsid w:val="003B1E88"/>
    <w:rsid w:val="003B2317"/>
    <w:rsid w:val="003B5455"/>
    <w:rsid w:val="003B5870"/>
    <w:rsid w:val="003B5FFE"/>
    <w:rsid w:val="003B63C0"/>
    <w:rsid w:val="003B6686"/>
    <w:rsid w:val="003C1C73"/>
    <w:rsid w:val="003C2632"/>
    <w:rsid w:val="003C2A8E"/>
    <w:rsid w:val="003C4C62"/>
    <w:rsid w:val="003C529C"/>
    <w:rsid w:val="003C7873"/>
    <w:rsid w:val="003C78F7"/>
    <w:rsid w:val="003C79D5"/>
    <w:rsid w:val="003D0A89"/>
    <w:rsid w:val="003D11E5"/>
    <w:rsid w:val="003D153C"/>
    <w:rsid w:val="003D305F"/>
    <w:rsid w:val="003D4013"/>
    <w:rsid w:val="003D4806"/>
    <w:rsid w:val="003D5267"/>
    <w:rsid w:val="003E0BC5"/>
    <w:rsid w:val="003E16E1"/>
    <w:rsid w:val="003E20B4"/>
    <w:rsid w:val="003E2624"/>
    <w:rsid w:val="003E34C9"/>
    <w:rsid w:val="003E4B54"/>
    <w:rsid w:val="003E5686"/>
    <w:rsid w:val="003E6C30"/>
    <w:rsid w:val="003F0DF5"/>
    <w:rsid w:val="003F0EC7"/>
    <w:rsid w:val="003F3172"/>
    <w:rsid w:val="003F332C"/>
    <w:rsid w:val="003F3BA1"/>
    <w:rsid w:val="003F659A"/>
    <w:rsid w:val="003F6ADE"/>
    <w:rsid w:val="003F6CB2"/>
    <w:rsid w:val="0040028E"/>
    <w:rsid w:val="00400E16"/>
    <w:rsid w:val="004012CF"/>
    <w:rsid w:val="004012E1"/>
    <w:rsid w:val="00401F9A"/>
    <w:rsid w:val="004020B1"/>
    <w:rsid w:val="004028F5"/>
    <w:rsid w:val="00402FF3"/>
    <w:rsid w:val="00404627"/>
    <w:rsid w:val="00405192"/>
    <w:rsid w:val="00405EAB"/>
    <w:rsid w:val="00406265"/>
    <w:rsid w:val="004069EB"/>
    <w:rsid w:val="004072AA"/>
    <w:rsid w:val="00407774"/>
    <w:rsid w:val="004111DA"/>
    <w:rsid w:val="00413327"/>
    <w:rsid w:val="00413F1C"/>
    <w:rsid w:val="0041440A"/>
    <w:rsid w:val="00423213"/>
    <w:rsid w:val="0042416D"/>
    <w:rsid w:val="00431DF7"/>
    <w:rsid w:val="00433507"/>
    <w:rsid w:val="004336AE"/>
    <w:rsid w:val="00433F50"/>
    <w:rsid w:val="00437A0E"/>
    <w:rsid w:val="00437EBD"/>
    <w:rsid w:val="00441432"/>
    <w:rsid w:val="00441566"/>
    <w:rsid w:val="00443B76"/>
    <w:rsid w:val="00444EC5"/>
    <w:rsid w:val="0044504F"/>
    <w:rsid w:val="004460C0"/>
    <w:rsid w:val="004502F1"/>
    <w:rsid w:val="004516EB"/>
    <w:rsid w:val="00451AC8"/>
    <w:rsid w:val="004529B6"/>
    <w:rsid w:val="00453DBD"/>
    <w:rsid w:val="00454CE6"/>
    <w:rsid w:val="00457162"/>
    <w:rsid w:val="00457A9F"/>
    <w:rsid w:val="0046133D"/>
    <w:rsid w:val="0046218B"/>
    <w:rsid w:val="00462881"/>
    <w:rsid w:val="00462B0D"/>
    <w:rsid w:val="00464534"/>
    <w:rsid w:val="0046475C"/>
    <w:rsid w:val="00464805"/>
    <w:rsid w:val="00466B1C"/>
    <w:rsid w:val="004702BF"/>
    <w:rsid w:val="0047088E"/>
    <w:rsid w:val="00470F88"/>
    <w:rsid w:val="00472649"/>
    <w:rsid w:val="004726B1"/>
    <w:rsid w:val="004738C8"/>
    <w:rsid w:val="0047555B"/>
    <w:rsid w:val="00475F48"/>
    <w:rsid w:val="00476C7B"/>
    <w:rsid w:val="0047718A"/>
    <w:rsid w:val="00477430"/>
    <w:rsid w:val="00477CC2"/>
    <w:rsid w:val="00480074"/>
    <w:rsid w:val="00480C13"/>
    <w:rsid w:val="00481325"/>
    <w:rsid w:val="0048180A"/>
    <w:rsid w:val="00481C7A"/>
    <w:rsid w:val="0048339F"/>
    <w:rsid w:val="004836B3"/>
    <w:rsid w:val="00484134"/>
    <w:rsid w:val="00485454"/>
    <w:rsid w:val="00485906"/>
    <w:rsid w:val="004863BE"/>
    <w:rsid w:val="00486CC8"/>
    <w:rsid w:val="004872B4"/>
    <w:rsid w:val="004906C8"/>
    <w:rsid w:val="0049459B"/>
    <w:rsid w:val="00494DE3"/>
    <w:rsid w:val="00495252"/>
    <w:rsid w:val="004964B5"/>
    <w:rsid w:val="0049675F"/>
    <w:rsid w:val="004967E2"/>
    <w:rsid w:val="0049785D"/>
    <w:rsid w:val="004A1436"/>
    <w:rsid w:val="004A19ED"/>
    <w:rsid w:val="004A290F"/>
    <w:rsid w:val="004A4D09"/>
    <w:rsid w:val="004A55D8"/>
    <w:rsid w:val="004A5FFD"/>
    <w:rsid w:val="004A6011"/>
    <w:rsid w:val="004A7195"/>
    <w:rsid w:val="004A7CE2"/>
    <w:rsid w:val="004B0309"/>
    <w:rsid w:val="004B376D"/>
    <w:rsid w:val="004B4A4A"/>
    <w:rsid w:val="004B5DEC"/>
    <w:rsid w:val="004B7F32"/>
    <w:rsid w:val="004C1B07"/>
    <w:rsid w:val="004C1DF1"/>
    <w:rsid w:val="004C4E77"/>
    <w:rsid w:val="004C74FD"/>
    <w:rsid w:val="004C7E3D"/>
    <w:rsid w:val="004D08EB"/>
    <w:rsid w:val="004D6029"/>
    <w:rsid w:val="004D6663"/>
    <w:rsid w:val="004E0166"/>
    <w:rsid w:val="004E0679"/>
    <w:rsid w:val="004E0B32"/>
    <w:rsid w:val="004E1161"/>
    <w:rsid w:val="004E1AC5"/>
    <w:rsid w:val="004E1B1C"/>
    <w:rsid w:val="004E2371"/>
    <w:rsid w:val="004E329E"/>
    <w:rsid w:val="004E35D0"/>
    <w:rsid w:val="004E4020"/>
    <w:rsid w:val="004E6BE9"/>
    <w:rsid w:val="004E79A4"/>
    <w:rsid w:val="004F0CEB"/>
    <w:rsid w:val="004F26CF"/>
    <w:rsid w:val="004F3E8F"/>
    <w:rsid w:val="004F4792"/>
    <w:rsid w:val="004F4DF1"/>
    <w:rsid w:val="004F74F7"/>
    <w:rsid w:val="005008D0"/>
    <w:rsid w:val="00502595"/>
    <w:rsid w:val="00502F50"/>
    <w:rsid w:val="00503655"/>
    <w:rsid w:val="0050434E"/>
    <w:rsid w:val="00504911"/>
    <w:rsid w:val="00505759"/>
    <w:rsid w:val="00505784"/>
    <w:rsid w:val="0050578D"/>
    <w:rsid w:val="0051107C"/>
    <w:rsid w:val="00512786"/>
    <w:rsid w:val="00514187"/>
    <w:rsid w:val="00515090"/>
    <w:rsid w:val="00517F23"/>
    <w:rsid w:val="00521A89"/>
    <w:rsid w:val="00521E57"/>
    <w:rsid w:val="00521FD6"/>
    <w:rsid w:val="00523ACD"/>
    <w:rsid w:val="00525E83"/>
    <w:rsid w:val="005268A3"/>
    <w:rsid w:val="00527A22"/>
    <w:rsid w:val="00527EBC"/>
    <w:rsid w:val="005305EA"/>
    <w:rsid w:val="00530E3E"/>
    <w:rsid w:val="005311BB"/>
    <w:rsid w:val="00533B78"/>
    <w:rsid w:val="00535C9F"/>
    <w:rsid w:val="00536723"/>
    <w:rsid w:val="005371E7"/>
    <w:rsid w:val="0054033D"/>
    <w:rsid w:val="00540538"/>
    <w:rsid w:val="00540C92"/>
    <w:rsid w:val="0054346B"/>
    <w:rsid w:val="00544016"/>
    <w:rsid w:val="005453BE"/>
    <w:rsid w:val="005478DE"/>
    <w:rsid w:val="005520FE"/>
    <w:rsid w:val="0055211D"/>
    <w:rsid w:val="00552FA7"/>
    <w:rsid w:val="00553E92"/>
    <w:rsid w:val="00554927"/>
    <w:rsid w:val="005554CB"/>
    <w:rsid w:val="00556513"/>
    <w:rsid w:val="00560D4A"/>
    <w:rsid w:val="00562653"/>
    <w:rsid w:val="00563A40"/>
    <w:rsid w:val="0056468F"/>
    <w:rsid w:val="00566E4B"/>
    <w:rsid w:val="00567F9A"/>
    <w:rsid w:val="005705E2"/>
    <w:rsid w:val="005714B9"/>
    <w:rsid w:val="005733EB"/>
    <w:rsid w:val="00573F98"/>
    <w:rsid w:val="00575485"/>
    <w:rsid w:val="00577500"/>
    <w:rsid w:val="00580802"/>
    <w:rsid w:val="00581A22"/>
    <w:rsid w:val="005833A8"/>
    <w:rsid w:val="00584485"/>
    <w:rsid w:val="005863B4"/>
    <w:rsid w:val="0058661B"/>
    <w:rsid w:val="005875FF"/>
    <w:rsid w:val="00587E4A"/>
    <w:rsid w:val="00590A32"/>
    <w:rsid w:val="00591165"/>
    <w:rsid w:val="00593E91"/>
    <w:rsid w:val="00594C99"/>
    <w:rsid w:val="0059513F"/>
    <w:rsid w:val="00595600"/>
    <w:rsid w:val="005965D7"/>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0435"/>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5AF3"/>
    <w:rsid w:val="005E63EA"/>
    <w:rsid w:val="005E6A46"/>
    <w:rsid w:val="005E7A49"/>
    <w:rsid w:val="005F048E"/>
    <w:rsid w:val="005F10E7"/>
    <w:rsid w:val="005F1408"/>
    <w:rsid w:val="005F1E0B"/>
    <w:rsid w:val="005F433B"/>
    <w:rsid w:val="005F4BA7"/>
    <w:rsid w:val="005F57F0"/>
    <w:rsid w:val="005F7424"/>
    <w:rsid w:val="005F7D10"/>
    <w:rsid w:val="00600A14"/>
    <w:rsid w:val="00600FB9"/>
    <w:rsid w:val="0060108E"/>
    <w:rsid w:val="006010C7"/>
    <w:rsid w:val="00602223"/>
    <w:rsid w:val="0060225F"/>
    <w:rsid w:val="0060242C"/>
    <w:rsid w:val="006041EC"/>
    <w:rsid w:val="00606FDA"/>
    <w:rsid w:val="0061042F"/>
    <w:rsid w:val="00612499"/>
    <w:rsid w:val="00612954"/>
    <w:rsid w:val="006168E4"/>
    <w:rsid w:val="00616943"/>
    <w:rsid w:val="006174FA"/>
    <w:rsid w:val="006177CF"/>
    <w:rsid w:val="00620EEE"/>
    <w:rsid w:val="00621171"/>
    <w:rsid w:val="006214B9"/>
    <w:rsid w:val="00621940"/>
    <w:rsid w:val="00621BDA"/>
    <w:rsid w:val="006223C1"/>
    <w:rsid w:val="0062421A"/>
    <w:rsid w:val="00624FE9"/>
    <w:rsid w:val="00625866"/>
    <w:rsid w:val="00627269"/>
    <w:rsid w:val="006300D6"/>
    <w:rsid w:val="00630382"/>
    <w:rsid w:val="00630469"/>
    <w:rsid w:val="00630E5F"/>
    <w:rsid w:val="006321C8"/>
    <w:rsid w:val="0063265C"/>
    <w:rsid w:val="00633079"/>
    <w:rsid w:val="006332DC"/>
    <w:rsid w:val="00635020"/>
    <w:rsid w:val="00635846"/>
    <w:rsid w:val="006373D0"/>
    <w:rsid w:val="00637512"/>
    <w:rsid w:val="0063765F"/>
    <w:rsid w:val="00640EE4"/>
    <w:rsid w:val="0064168D"/>
    <w:rsid w:val="00643161"/>
    <w:rsid w:val="00643DA3"/>
    <w:rsid w:val="006455CC"/>
    <w:rsid w:val="006466F5"/>
    <w:rsid w:val="006468D6"/>
    <w:rsid w:val="006478C6"/>
    <w:rsid w:val="006517BB"/>
    <w:rsid w:val="006522DA"/>
    <w:rsid w:val="006529A5"/>
    <w:rsid w:val="00652E67"/>
    <w:rsid w:val="0065450F"/>
    <w:rsid w:val="00655735"/>
    <w:rsid w:val="00656289"/>
    <w:rsid w:val="00660155"/>
    <w:rsid w:val="00661404"/>
    <w:rsid w:val="00661753"/>
    <w:rsid w:val="006623E3"/>
    <w:rsid w:val="006646AC"/>
    <w:rsid w:val="00664D5B"/>
    <w:rsid w:val="0066790A"/>
    <w:rsid w:val="00671D7C"/>
    <w:rsid w:val="00672112"/>
    <w:rsid w:val="006766EB"/>
    <w:rsid w:val="00676C2E"/>
    <w:rsid w:val="00681802"/>
    <w:rsid w:val="00681C48"/>
    <w:rsid w:val="00682225"/>
    <w:rsid w:val="006822F4"/>
    <w:rsid w:val="00682B6F"/>
    <w:rsid w:val="00683417"/>
    <w:rsid w:val="00684893"/>
    <w:rsid w:val="006848B7"/>
    <w:rsid w:val="00684CBE"/>
    <w:rsid w:val="00686FC2"/>
    <w:rsid w:val="0068792F"/>
    <w:rsid w:val="0069391E"/>
    <w:rsid w:val="00694735"/>
    <w:rsid w:val="00697281"/>
    <w:rsid w:val="00697492"/>
    <w:rsid w:val="006A2C7F"/>
    <w:rsid w:val="006A2EFE"/>
    <w:rsid w:val="006A3C38"/>
    <w:rsid w:val="006B0AA4"/>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C75E3"/>
    <w:rsid w:val="006D23FC"/>
    <w:rsid w:val="006D3CD7"/>
    <w:rsid w:val="006D5719"/>
    <w:rsid w:val="006D57FE"/>
    <w:rsid w:val="006D5803"/>
    <w:rsid w:val="006D5C09"/>
    <w:rsid w:val="006E01D1"/>
    <w:rsid w:val="006E2644"/>
    <w:rsid w:val="006E32D1"/>
    <w:rsid w:val="006E594D"/>
    <w:rsid w:val="006E5C99"/>
    <w:rsid w:val="006E7F05"/>
    <w:rsid w:val="006F1B61"/>
    <w:rsid w:val="006F1FC1"/>
    <w:rsid w:val="006F3F8C"/>
    <w:rsid w:val="006F4A27"/>
    <w:rsid w:val="006F53A9"/>
    <w:rsid w:val="006F5A35"/>
    <w:rsid w:val="006F6041"/>
    <w:rsid w:val="006F610D"/>
    <w:rsid w:val="006F6AC1"/>
    <w:rsid w:val="006F6E0E"/>
    <w:rsid w:val="00701033"/>
    <w:rsid w:val="0070175B"/>
    <w:rsid w:val="007024E8"/>
    <w:rsid w:val="0070371E"/>
    <w:rsid w:val="00705BF0"/>
    <w:rsid w:val="00705F8F"/>
    <w:rsid w:val="007064F6"/>
    <w:rsid w:val="007078A3"/>
    <w:rsid w:val="007111B4"/>
    <w:rsid w:val="00711536"/>
    <w:rsid w:val="007129C0"/>
    <w:rsid w:val="00712AFE"/>
    <w:rsid w:val="00712D5D"/>
    <w:rsid w:val="00713390"/>
    <w:rsid w:val="007142B5"/>
    <w:rsid w:val="00716BFE"/>
    <w:rsid w:val="00716DEC"/>
    <w:rsid w:val="00716F27"/>
    <w:rsid w:val="00720774"/>
    <w:rsid w:val="00721D87"/>
    <w:rsid w:val="00723454"/>
    <w:rsid w:val="007234D1"/>
    <w:rsid w:val="0072378A"/>
    <w:rsid w:val="00731428"/>
    <w:rsid w:val="0073157A"/>
    <w:rsid w:val="007335F8"/>
    <w:rsid w:val="00734B6E"/>
    <w:rsid w:val="00735209"/>
    <w:rsid w:val="00737D40"/>
    <w:rsid w:val="0074023C"/>
    <w:rsid w:val="00743818"/>
    <w:rsid w:val="0074433F"/>
    <w:rsid w:val="00744E29"/>
    <w:rsid w:val="00744EEF"/>
    <w:rsid w:val="00746D2D"/>
    <w:rsid w:val="0074726D"/>
    <w:rsid w:val="00747D38"/>
    <w:rsid w:val="00750C96"/>
    <w:rsid w:val="00751095"/>
    <w:rsid w:val="007517D1"/>
    <w:rsid w:val="007518D4"/>
    <w:rsid w:val="007524CA"/>
    <w:rsid w:val="00753F8F"/>
    <w:rsid w:val="00754B2D"/>
    <w:rsid w:val="00754CAE"/>
    <w:rsid w:val="0075592D"/>
    <w:rsid w:val="00757559"/>
    <w:rsid w:val="00760493"/>
    <w:rsid w:val="00760CA0"/>
    <w:rsid w:val="007658D5"/>
    <w:rsid w:val="00770863"/>
    <w:rsid w:val="00772BA8"/>
    <w:rsid w:val="00774266"/>
    <w:rsid w:val="0078028A"/>
    <w:rsid w:val="007806CB"/>
    <w:rsid w:val="00780A54"/>
    <w:rsid w:val="007818E1"/>
    <w:rsid w:val="00781C64"/>
    <w:rsid w:val="00781EDB"/>
    <w:rsid w:val="007848FB"/>
    <w:rsid w:val="007851D5"/>
    <w:rsid w:val="00785698"/>
    <w:rsid w:val="0078693A"/>
    <w:rsid w:val="00787954"/>
    <w:rsid w:val="007900A4"/>
    <w:rsid w:val="007906E0"/>
    <w:rsid w:val="00794153"/>
    <w:rsid w:val="0079486A"/>
    <w:rsid w:val="00794D64"/>
    <w:rsid w:val="00794E74"/>
    <w:rsid w:val="00794F80"/>
    <w:rsid w:val="0079666D"/>
    <w:rsid w:val="0079788F"/>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38E"/>
    <w:rsid w:val="007C7FF1"/>
    <w:rsid w:val="007D0D01"/>
    <w:rsid w:val="007D15EF"/>
    <w:rsid w:val="007D1A27"/>
    <w:rsid w:val="007D1B24"/>
    <w:rsid w:val="007D1F15"/>
    <w:rsid w:val="007D25B1"/>
    <w:rsid w:val="007D2878"/>
    <w:rsid w:val="007D300A"/>
    <w:rsid w:val="007D4430"/>
    <w:rsid w:val="007D4DD9"/>
    <w:rsid w:val="007D581B"/>
    <w:rsid w:val="007D63A2"/>
    <w:rsid w:val="007D661B"/>
    <w:rsid w:val="007E1016"/>
    <w:rsid w:val="007E1DE4"/>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2993"/>
    <w:rsid w:val="007F3914"/>
    <w:rsid w:val="007F43BD"/>
    <w:rsid w:val="007F53D4"/>
    <w:rsid w:val="007F5AB8"/>
    <w:rsid w:val="007F67C9"/>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21792"/>
    <w:rsid w:val="00821C2C"/>
    <w:rsid w:val="008230AE"/>
    <w:rsid w:val="00824DCD"/>
    <w:rsid w:val="008253B0"/>
    <w:rsid w:val="0083069B"/>
    <w:rsid w:val="00831D3F"/>
    <w:rsid w:val="00832986"/>
    <w:rsid w:val="00833DB5"/>
    <w:rsid w:val="00835692"/>
    <w:rsid w:val="008419A8"/>
    <w:rsid w:val="00842697"/>
    <w:rsid w:val="008436A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3BF"/>
    <w:rsid w:val="00867B2F"/>
    <w:rsid w:val="00867FEE"/>
    <w:rsid w:val="00870084"/>
    <w:rsid w:val="008709D8"/>
    <w:rsid w:val="00870F44"/>
    <w:rsid w:val="00871F78"/>
    <w:rsid w:val="00874015"/>
    <w:rsid w:val="00875611"/>
    <w:rsid w:val="00876A75"/>
    <w:rsid w:val="0087786C"/>
    <w:rsid w:val="00877DCA"/>
    <w:rsid w:val="00883587"/>
    <w:rsid w:val="00884054"/>
    <w:rsid w:val="00886712"/>
    <w:rsid w:val="008868B6"/>
    <w:rsid w:val="00890A5B"/>
    <w:rsid w:val="00891715"/>
    <w:rsid w:val="00893C5F"/>
    <w:rsid w:val="00895089"/>
    <w:rsid w:val="008951ED"/>
    <w:rsid w:val="008966B3"/>
    <w:rsid w:val="00896BBD"/>
    <w:rsid w:val="00896DB2"/>
    <w:rsid w:val="00897D44"/>
    <w:rsid w:val="008A08B6"/>
    <w:rsid w:val="008A1129"/>
    <w:rsid w:val="008A322D"/>
    <w:rsid w:val="008A4437"/>
    <w:rsid w:val="008A75BE"/>
    <w:rsid w:val="008B00BD"/>
    <w:rsid w:val="008B14D0"/>
    <w:rsid w:val="008B18B5"/>
    <w:rsid w:val="008B5026"/>
    <w:rsid w:val="008B634F"/>
    <w:rsid w:val="008C2BCF"/>
    <w:rsid w:val="008C32A8"/>
    <w:rsid w:val="008C3857"/>
    <w:rsid w:val="008C55A3"/>
    <w:rsid w:val="008C5EC3"/>
    <w:rsid w:val="008D06E0"/>
    <w:rsid w:val="008D1DFF"/>
    <w:rsid w:val="008D29A7"/>
    <w:rsid w:val="008D2F5B"/>
    <w:rsid w:val="008D4DDD"/>
    <w:rsid w:val="008D5A7E"/>
    <w:rsid w:val="008D5AE2"/>
    <w:rsid w:val="008D6D20"/>
    <w:rsid w:val="008D7675"/>
    <w:rsid w:val="008E6024"/>
    <w:rsid w:val="008E6375"/>
    <w:rsid w:val="008E7DB4"/>
    <w:rsid w:val="008F10A6"/>
    <w:rsid w:val="008F16D2"/>
    <w:rsid w:val="008F3674"/>
    <w:rsid w:val="008F4944"/>
    <w:rsid w:val="008F4AB6"/>
    <w:rsid w:val="008F4C65"/>
    <w:rsid w:val="008F5B38"/>
    <w:rsid w:val="008F63B0"/>
    <w:rsid w:val="0090155A"/>
    <w:rsid w:val="0090162D"/>
    <w:rsid w:val="009020E0"/>
    <w:rsid w:val="0090233A"/>
    <w:rsid w:val="00903376"/>
    <w:rsid w:val="00903410"/>
    <w:rsid w:val="00905422"/>
    <w:rsid w:val="0090614B"/>
    <w:rsid w:val="00910B4E"/>
    <w:rsid w:val="009130C0"/>
    <w:rsid w:val="00913133"/>
    <w:rsid w:val="00913283"/>
    <w:rsid w:val="00915791"/>
    <w:rsid w:val="00916B04"/>
    <w:rsid w:val="00917744"/>
    <w:rsid w:val="00917869"/>
    <w:rsid w:val="00920A79"/>
    <w:rsid w:val="00921094"/>
    <w:rsid w:val="0092113F"/>
    <w:rsid w:val="00921DB9"/>
    <w:rsid w:val="00921E3A"/>
    <w:rsid w:val="00922358"/>
    <w:rsid w:val="0092403D"/>
    <w:rsid w:val="0092563B"/>
    <w:rsid w:val="00927C53"/>
    <w:rsid w:val="00932888"/>
    <w:rsid w:val="009331C2"/>
    <w:rsid w:val="0093422A"/>
    <w:rsid w:val="00934B04"/>
    <w:rsid w:val="009361F0"/>
    <w:rsid w:val="009402DB"/>
    <w:rsid w:val="0094160B"/>
    <w:rsid w:val="00941FE3"/>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219"/>
    <w:rsid w:val="009634AB"/>
    <w:rsid w:val="00963D83"/>
    <w:rsid w:val="009642BE"/>
    <w:rsid w:val="00964573"/>
    <w:rsid w:val="00965139"/>
    <w:rsid w:val="00965FEE"/>
    <w:rsid w:val="0096643B"/>
    <w:rsid w:val="009679C0"/>
    <w:rsid w:val="0097038E"/>
    <w:rsid w:val="0097069C"/>
    <w:rsid w:val="009706B5"/>
    <w:rsid w:val="00970CE3"/>
    <w:rsid w:val="009718BF"/>
    <w:rsid w:val="00972BDF"/>
    <w:rsid w:val="00973028"/>
    <w:rsid w:val="0097390F"/>
    <w:rsid w:val="00977E05"/>
    <w:rsid w:val="0098057B"/>
    <w:rsid w:val="0098182D"/>
    <w:rsid w:val="00985AD2"/>
    <w:rsid w:val="00985C4C"/>
    <w:rsid w:val="0098704B"/>
    <w:rsid w:val="00993821"/>
    <w:rsid w:val="009940F6"/>
    <w:rsid w:val="00994280"/>
    <w:rsid w:val="0099575D"/>
    <w:rsid w:val="009970B5"/>
    <w:rsid w:val="009A0D0A"/>
    <w:rsid w:val="009A0FAE"/>
    <w:rsid w:val="009A110C"/>
    <w:rsid w:val="009A1915"/>
    <w:rsid w:val="009A2418"/>
    <w:rsid w:val="009A2DB0"/>
    <w:rsid w:val="009A38B7"/>
    <w:rsid w:val="009A41F6"/>
    <w:rsid w:val="009A517D"/>
    <w:rsid w:val="009A64BD"/>
    <w:rsid w:val="009A686F"/>
    <w:rsid w:val="009A6ACC"/>
    <w:rsid w:val="009B1636"/>
    <w:rsid w:val="009B33A8"/>
    <w:rsid w:val="009B3487"/>
    <w:rsid w:val="009B4429"/>
    <w:rsid w:val="009B4510"/>
    <w:rsid w:val="009B5F5A"/>
    <w:rsid w:val="009B7C61"/>
    <w:rsid w:val="009B7D7D"/>
    <w:rsid w:val="009C0DC9"/>
    <w:rsid w:val="009C2394"/>
    <w:rsid w:val="009C3793"/>
    <w:rsid w:val="009C451F"/>
    <w:rsid w:val="009C5075"/>
    <w:rsid w:val="009C5E96"/>
    <w:rsid w:val="009C726D"/>
    <w:rsid w:val="009D1B1E"/>
    <w:rsid w:val="009D3697"/>
    <w:rsid w:val="009D42F9"/>
    <w:rsid w:val="009D5F9E"/>
    <w:rsid w:val="009D735D"/>
    <w:rsid w:val="009E1411"/>
    <w:rsid w:val="009E32B5"/>
    <w:rsid w:val="009E5079"/>
    <w:rsid w:val="009E52F2"/>
    <w:rsid w:val="009E5717"/>
    <w:rsid w:val="009E6985"/>
    <w:rsid w:val="009F002C"/>
    <w:rsid w:val="009F01C0"/>
    <w:rsid w:val="009F1278"/>
    <w:rsid w:val="009F3C1F"/>
    <w:rsid w:val="009F5439"/>
    <w:rsid w:val="009F5DB2"/>
    <w:rsid w:val="009F614E"/>
    <w:rsid w:val="009F762B"/>
    <w:rsid w:val="00A0172D"/>
    <w:rsid w:val="00A02047"/>
    <w:rsid w:val="00A03338"/>
    <w:rsid w:val="00A036BE"/>
    <w:rsid w:val="00A03C4B"/>
    <w:rsid w:val="00A04C52"/>
    <w:rsid w:val="00A0717F"/>
    <w:rsid w:val="00A07627"/>
    <w:rsid w:val="00A11AE6"/>
    <w:rsid w:val="00A12205"/>
    <w:rsid w:val="00A21876"/>
    <w:rsid w:val="00A230E1"/>
    <w:rsid w:val="00A260B4"/>
    <w:rsid w:val="00A26100"/>
    <w:rsid w:val="00A279CF"/>
    <w:rsid w:val="00A30BC9"/>
    <w:rsid w:val="00A30C44"/>
    <w:rsid w:val="00A328AE"/>
    <w:rsid w:val="00A347D8"/>
    <w:rsid w:val="00A35865"/>
    <w:rsid w:val="00A36D20"/>
    <w:rsid w:val="00A4131E"/>
    <w:rsid w:val="00A41694"/>
    <w:rsid w:val="00A42326"/>
    <w:rsid w:val="00A43501"/>
    <w:rsid w:val="00A453DC"/>
    <w:rsid w:val="00A469C4"/>
    <w:rsid w:val="00A46BDA"/>
    <w:rsid w:val="00A475D9"/>
    <w:rsid w:val="00A50617"/>
    <w:rsid w:val="00A5333A"/>
    <w:rsid w:val="00A535E3"/>
    <w:rsid w:val="00A5450F"/>
    <w:rsid w:val="00A570A7"/>
    <w:rsid w:val="00A57E92"/>
    <w:rsid w:val="00A61900"/>
    <w:rsid w:val="00A625E2"/>
    <w:rsid w:val="00A62AA3"/>
    <w:rsid w:val="00A62B55"/>
    <w:rsid w:val="00A64C80"/>
    <w:rsid w:val="00A67EF9"/>
    <w:rsid w:val="00A708F1"/>
    <w:rsid w:val="00A715FE"/>
    <w:rsid w:val="00A72465"/>
    <w:rsid w:val="00A73333"/>
    <w:rsid w:val="00A755B3"/>
    <w:rsid w:val="00A75CA6"/>
    <w:rsid w:val="00A76B72"/>
    <w:rsid w:val="00A80C92"/>
    <w:rsid w:val="00A81BCB"/>
    <w:rsid w:val="00A82461"/>
    <w:rsid w:val="00A82EF1"/>
    <w:rsid w:val="00A840FB"/>
    <w:rsid w:val="00A84571"/>
    <w:rsid w:val="00A84CDC"/>
    <w:rsid w:val="00A851D8"/>
    <w:rsid w:val="00A8580D"/>
    <w:rsid w:val="00A85816"/>
    <w:rsid w:val="00A85E37"/>
    <w:rsid w:val="00A860FD"/>
    <w:rsid w:val="00A86416"/>
    <w:rsid w:val="00A864D9"/>
    <w:rsid w:val="00A87555"/>
    <w:rsid w:val="00A90202"/>
    <w:rsid w:val="00A908EE"/>
    <w:rsid w:val="00A9099E"/>
    <w:rsid w:val="00A9277F"/>
    <w:rsid w:val="00A940B5"/>
    <w:rsid w:val="00A95083"/>
    <w:rsid w:val="00A953BA"/>
    <w:rsid w:val="00A95A9B"/>
    <w:rsid w:val="00A96C9F"/>
    <w:rsid w:val="00A96E60"/>
    <w:rsid w:val="00A97D27"/>
    <w:rsid w:val="00AA05C0"/>
    <w:rsid w:val="00AA12D0"/>
    <w:rsid w:val="00AA1687"/>
    <w:rsid w:val="00AA285C"/>
    <w:rsid w:val="00AA4325"/>
    <w:rsid w:val="00AA4BE1"/>
    <w:rsid w:val="00AA50AC"/>
    <w:rsid w:val="00AA5D62"/>
    <w:rsid w:val="00AB14BD"/>
    <w:rsid w:val="00AB1D6A"/>
    <w:rsid w:val="00AB3710"/>
    <w:rsid w:val="00AB4B0F"/>
    <w:rsid w:val="00AB4FA1"/>
    <w:rsid w:val="00AB57AD"/>
    <w:rsid w:val="00AB65D4"/>
    <w:rsid w:val="00AB6A6D"/>
    <w:rsid w:val="00AB6C3B"/>
    <w:rsid w:val="00AB747F"/>
    <w:rsid w:val="00AB76A1"/>
    <w:rsid w:val="00AC0516"/>
    <w:rsid w:val="00AC0D96"/>
    <w:rsid w:val="00AC2A55"/>
    <w:rsid w:val="00AC48E0"/>
    <w:rsid w:val="00AC6189"/>
    <w:rsid w:val="00AC7A73"/>
    <w:rsid w:val="00AC7C82"/>
    <w:rsid w:val="00AD1553"/>
    <w:rsid w:val="00AD25F0"/>
    <w:rsid w:val="00AD2EBD"/>
    <w:rsid w:val="00AD30EB"/>
    <w:rsid w:val="00AD3849"/>
    <w:rsid w:val="00AD461A"/>
    <w:rsid w:val="00AD6CC6"/>
    <w:rsid w:val="00AD6EAA"/>
    <w:rsid w:val="00AE008F"/>
    <w:rsid w:val="00AE04E8"/>
    <w:rsid w:val="00AE09FB"/>
    <w:rsid w:val="00AE0D01"/>
    <w:rsid w:val="00AE2056"/>
    <w:rsid w:val="00AE43EE"/>
    <w:rsid w:val="00AE69E3"/>
    <w:rsid w:val="00AE74E9"/>
    <w:rsid w:val="00AF16C8"/>
    <w:rsid w:val="00AF4AAA"/>
    <w:rsid w:val="00AF54EF"/>
    <w:rsid w:val="00AF74DA"/>
    <w:rsid w:val="00B00C72"/>
    <w:rsid w:val="00B00C80"/>
    <w:rsid w:val="00B01443"/>
    <w:rsid w:val="00B024D6"/>
    <w:rsid w:val="00B03411"/>
    <w:rsid w:val="00B03C9B"/>
    <w:rsid w:val="00B03FB7"/>
    <w:rsid w:val="00B04CF0"/>
    <w:rsid w:val="00B06055"/>
    <w:rsid w:val="00B070A2"/>
    <w:rsid w:val="00B0761F"/>
    <w:rsid w:val="00B10E49"/>
    <w:rsid w:val="00B11E08"/>
    <w:rsid w:val="00B145FA"/>
    <w:rsid w:val="00B2037B"/>
    <w:rsid w:val="00B20C7F"/>
    <w:rsid w:val="00B226AF"/>
    <w:rsid w:val="00B23274"/>
    <w:rsid w:val="00B24D10"/>
    <w:rsid w:val="00B264D4"/>
    <w:rsid w:val="00B272A6"/>
    <w:rsid w:val="00B30856"/>
    <w:rsid w:val="00B32CD3"/>
    <w:rsid w:val="00B333EA"/>
    <w:rsid w:val="00B33F04"/>
    <w:rsid w:val="00B345D1"/>
    <w:rsid w:val="00B34CA9"/>
    <w:rsid w:val="00B35797"/>
    <w:rsid w:val="00B35A93"/>
    <w:rsid w:val="00B3672D"/>
    <w:rsid w:val="00B40656"/>
    <w:rsid w:val="00B40F8A"/>
    <w:rsid w:val="00B443AD"/>
    <w:rsid w:val="00B4502E"/>
    <w:rsid w:val="00B4745C"/>
    <w:rsid w:val="00B50AAA"/>
    <w:rsid w:val="00B51FC0"/>
    <w:rsid w:val="00B53B4F"/>
    <w:rsid w:val="00B544D9"/>
    <w:rsid w:val="00B5641B"/>
    <w:rsid w:val="00B564E0"/>
    <w:rsid w:val="00B57F47"/>
    <w:rsid w:val="00B61063"/>
    <w:rsid w:val="00B63AA2"/>
    <w:rsid w:val="00B658D4"/>
    <w:rsid w:val="00B6662B"/>
    <w:rsid w:val="00B67823"/>
    <w:rsid w:val="00B67D2A"/>
    <w:rsid w:val="00B70133"/>
    <w:rsid w:val="00B70741"/>
    <w:rsid w:val="00B7481A"/>
    <w:rsid w:val="00B75A2C"/>
    <w:rsid w:val="00B77A82"/>
    <w:rsid w:val="00B813AC"/>
    <w:rsid w:val="00B8287F"/>
    <w:rsid w:val="00B83146"/>
    <w:rsid w:val="00B8376C"/>
    <w:rsid w:val="00B84260"/>
    <w:rsid w:val="00B84884"/>
    <w:rsid w:val="00B86811"/>
    <w:rsid w:val="00B86CC9"/>
    <w:rsid w:val="00B8738D"/>
    <w:rsid w:val="00B91F0B"/>
    <w:rsid w:val="00B9223B"/>
    <w:rsid w:val="00B92D47"/>
    <w:rsid w:val="00B94741"/>
    <w:rsid w:val="00B9600C"/>
    <w:rsid w:val="00B961A5"/>
    <w:rsid w:val="00B97C8F"/>
    <w:rsid w:val="00BA0E4C"/>
    <w:rsid w:val="00BA18D5"/>
    <w:rsid w:val="00BA1FC4"/>
    <w:rsid w:val="00BA202D"/>
    <w:rsid w:val="00BA31F5"/>
    <w:rsid w:val="00BA49CC"/>
    <w:rsid w:val="00BA4D1F"/>
    <w:rsid w:val="00BA7AD1"/>
    <w:rsid w:val="00BB0B9D"/>
    <w:rsid w:val="00BB1CC2"/>
    <w:rsid w:val="00BB2250"/>
    <w:rsid w:val="00BB2E89"/>
    <w:rsid w:val="00BB4F63"/>
    <w:rsid w:val="00BB63AB"/>
    <w:rsid w:val="00BB744D"/>
    <w:rsid w:val="00BB7708"/>
    <w:rsid w:val="00BC0FDD"/>
    <w:rsid w:val="00BC22E0"/>
    <w:rsid w:val="00BC31FC"/>
    <w:rsid w:val="00BC4AA7"/>
    <w:rsid w:val="00BC4CC5"/>
    <w:rsid w:val="00BC5558"/>
    <w:rsid w:val="00BC5852"/>
    <w:rsid w:val="00BD293B"/>
    <w:rsid w:val="00BD2C39"/>
    <w:rsid w:val="00BD30CA"/>
    <w:rsid w:val="00BD32AF"/>
    <w:rsid w:val="00BD5425"/>
    <w:rsid w:val="00BD6AA7"/>
    <w:rsid w:val="00BD6F2F"/>
    <w:rsid w:val="00BD705F"/>
    <w:rsid w:val="00BE28ED"/>
    <w:rsid w:val="00BE4503"/>
    <w:rsid w:val="00BE4A6B"/>
    <w:rsid w:val="00BE5596"/>
    <w:rsid w:val="00BE55D6"/>
    <w:rsid w:val="00BE61B8"/>
    <w:rsid w:val="00BE6F45"/>
    <w:rsid w:val="00BF030A"/>
    <w:rsid w:val="00BF2DD7"/>
    <w:rsid w:val="00BF2EA1"/>
    <w:rsid w:val="00BF41EE"/>
    <w:rsid w:val="00BF53C9"/>
    <w:rsid w:val="00BF543F"/>
    <w:rsid w:val="00BF6902"/>
    <w:rsid w:val="00BF7421"/>
    <w:rsid w:val="00C01E2A"/>
    <w:rsid w:val="00C065F7"/>
    <w:rsid w:val="00C06E2B"/>
    <w:rsid w:val="00C07650"/>
    <w:rsid w:val="00C104DD"/>
    <w:rsid w:val="00C1331F"/>
    <w:rsid w:val="00C1348A"/>
    <w:rsid w:val="00C15275"/>
    <w:rsid w:val="00C15E31"/>
    <w:rsid w:val="00C1625D"/>
    <w:rsid w:val="00C16479"/>
    <w:rsid w:val="00C17A08"/>
    <w:rsid w:val="00C2058D"/>
    <w:rsid w:val="00C230A7"/>
    <w:rsid w:val="00C24754"/>
    <w:rsid w:val="00C25084"/>
    <w:rsid w:val="00C250CB"/>
    <w:rsid w:val="00C261C7"/>
    <w:rsid w:val="00C2768B"/>
    <w:rsid w:val="00C316A8"/>
    <w:rsid w:val="00C337F9"/>
    <w:rsid w:val="00C358DF"/>
    <w:rsid w:val="00C3746F"/>
    <w:rsid w:val="00C3768A"/>
    <w:rsid w:val="00C37D9D"/>
    <w:rsid w:val="00C4139D"/>
    <w:rsid w:val="00C45C58"/>
    <w:rsid w:val="00C45DE7"/>
    <w:rsid w:val="00C5122B"/>
    <w:rsid w:val="00C51736"/>
    <w:rsid w:val="00C538D4"/>
    <w:rsid w:val="00C55C14"/>
    <w:rsid w:val="00C562FD"/>
    <w:rsid w:val="00C5658A"/>
    <w:rsid w:val="00C56C17"/>
    <w:rsid w:val="00C62189"/>
    <w:rsid w:val="00C65944"/>
    <w:rsid w:val="00C666B4"/>
    <w:rsid w:val="00C66829"/>
    <w:rsid w:val="00C6788A"/>
    <w:rsid w:val="00C70EEF"/>
    <w:rsid w:val="00C7113E"/>
    <w:rsid w:val="00C71A4B"/>
    <w:rsid w:val="00C71CD1"/>
    <w:rsid w:val="00C72345"/>
    <w:rsid w:val="00C72E54"/>
    <w:rsid w:val="00C73143"/>
    <w:rsid w:val="00C76C40"/>
    <w:rsid w:val="00C77685"/>
    <w:rsid w:val="00C77815"/>
    <w:rsid w:val="00C80534"/>
    <w:rsid w:val="00C80ED6"/>
    <w:rsid w:val="00C82D1D"/>
    <w:rsid w:val="00C85259"/>
    <w:rsid w:val="00C85378"/>
    <w:rsid w:val="00C861F5"/>
    <w:rsid w:val="00C86808"/>
    <w:rsid w:val="00C87238"/>
    <w:rsid w:val="00C90157"/>
    <w:rsid w:val="00C90F97"/>
    <w:rsid w:val="00C9297C"/>
    <w:rsid w:val="00C96057"/>
    <w:rsid w:val="00C961E8"/>
    <w:rsid w:val="00C967A3"/>
    <w:rsid w:val="00C96BF0"/>
    <w:rsid w:val="00CA1C79"/>
    <w:rsid w:val="00CA25FF"/>
    <w:rsid w:val="00CA30DB"/>
    <w:rsid w:val="00CA491B"/>
    <w:rsid w:val="00CA6D58"/>
    <w:rsid w:val="00CA6FDA"/>
    <w:rsid w:val="00CB3B6F"/>
    <w:rsid w:val="00CB3D57"/>
    <w:rsid w:val="00CB6F8B"/>
    <w:rsid w:val="00CB7F87"/>
    <w:rsid w:val="00CC0C5F"/>
    <w:rsid w:val="00CC1FE6"/>
    <w:rsid w:val="00CC24B0"/>
    <w:rsid w:val="00CC2788"/>
    <w:rsid w:val="00CC2F3D"/>
    <w:rsid w:val="00CC3AD5"/>
    <w:rsid w:val="00CC436A"/>
    <w:rsid w:val="00CC4B8A"/>
    <w:rsid w:val="00CC5FF3"/>
    <w:rsid w:val="00CD1E46"/>
    <w:rsid w:val="00CD7178"/>
    <w:rsid w:val="00CE2ADF"/>
    <w:rsid w:val="00CE33FC"/>
    <w:rsid w:val="00CE39B8"/>
    <w:rsid w:val="00CE4B84"/>
    <w:rsid w:val="00CE57D6"/>
    <w:rsid w:val="00CE5B00"/>
    <w:rsid w:val="00CE6A56"/>
    <w:rsid w:val="00CE74B0"/>
    <w:rsid w:val="00CE78B8"/>
    <w:rsid w:val="00CE7CF5"/>
    <w:rsid w:val="00CF00DE"/>
    <w:rsid w:val="00CF052D"/>
    <w:rsid w:val="00CF1D7D"/>
    <w:rsid w:val="00CF2623"/>
    <w:rsid w:val="00CF3998"/>
    <w:rsid w:val="00CF45D3"/>
    <w:rsid w:val="00CF4D04"/>
    <w:rsid w:val="00CF4E1C"/>
    <w:rsid w:val="00CF58A9"/>
    <w:rsid w:val="00CF6B6C"/>
    <w:rsid w:val="00CF7B6B"/>
    <w:rsid w:val="00D0001C"/>
    <w:rsid w:val="00D00804"/>
    <w:rsid w:val="00D00A04"/>
    <w:rsid w:val="00D00C20"/>
    <w:rsid w:val="00D01094"/>
    <w:rsid w:val="00D01EA5"/>
    <w:rsid w:val="00D02978"/>
    <w:rsid w:val="00D03A57"/>
    <w:rsid w:val="00D042BB"/>
    <w:rsid w:val="00D050B4"/>
    <w:rsid w:val="00D06321"/>
    <w:rsid w:val="00D0676A"/>
    <w:rsid w:val="00D06CA0"/>
    <w:rsid w:val="00D07106"/>
    <w:rsid w:val="00D07E06"/>
    <w:rsid w:val="00D1014B"/>
    <w:rsid w:val="00D108E6"/>
    <w:rsid w:val="00D1312A"/>
    <w:rsid w:val="00D13159"/>
    <w:rsid w:val="00D13814"/>
    <w:rsid w:val="00D139EB"/>
    <w:rsid w:val="00D14BA9"/>
    <w:rsid w:val="00D1537D"/>
    <w:rsid w:val="00D16498"/>
    <w:rsid w:val="00D166FF"/>
    <w:rsid w:val="00D171EB"/>
    <w:rsid w:val="00D17789"/>
    <w:rsid w:val="00D21565"/>
    <w:rsid w:val="00D22B01"/>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16CC"/>
    <w:rsid w:val="00D52355"/>
    <w:rsid w:val="00D52AC7"/>
    <w:rsid w:val="00D53360"/>
    <w:rsid w:val="00D53A66"/>
    <w:rsid w:val="00D543E6"/>
    <w:rsid w:val="00D54514"/>
    <w:rsid w:val="00D54935"/>
    <w:rsid w:val="00D54CA9"/>
    <w:rsid w:val="00D562D3"/>
    <w:rsid w:val="00D563D9"/>
    <w:rsid w:val="00D566F2"/>
    <w:rsid w:val="00D6188C"/>
    <w:rsid w:val="00D61959"/>
    <w:rsid w:val="00D62F3F"/>
    <w:rsid w:val="00D6340F"/>
    <w:rsid w:val="00D6781D"/>
    <w:rsid w:val="00D67D98"/>
    <w:rsid w:val="00D709E8"/>
    <w:rsid w:val="00D72D16"/>
    <w:rsid w:val="00D73893"/>
    <w:rsid w:val="00D7412C"/>
    <w:rsid w:val="00D75521"/>
    <w:rsid w:val="00D75B88"/>
    <w:rsid w:val="00D767A9"/>
    <w:rsid w:val="00D8195B"/>
    <w:rsid w:val="00D8307E"/>
    <w:rsid w:val="00D83503"/>
    <w:rsid w:val="00D8428D"/>
    <w:rsid w:val="00D84724"/>
    <w:rsid w:val="00D8554E"/>
    <w:rsid w:val="00D8619F"/>
    <w:rsid w:val="00D86764"/>
    <w:rsid w:val="00D872D8"/>
    <w:rsid w:val="00D87982"/>
    <w:rsid w:val="00D87BCA"/>
    <w:rsid w:val="00D91F4E"/>
    <w:rsid w:val="00D93A67"/>
    <w:rsid w:val="00D93F28"/>
    <w:rsid w:val="00D942D8"/>
    <w:rsid w:val="00D945CB"/>
    <w:rsid w:val="00D96FC1"/>
    <w:rsid w:val="00D97AC9"/>
    <w:rsid w:val="00DA0601"/>
    <w:rsid w:val="00DA2E2B"/>
    <w:rsid w:val="00DA354D"/>
    <w:rsid w:val="00DA3DE4"/>
    <w:rsid w:val="00DA5CA1"/>
    <w:rsid w:val="00DA67AA"/>
    <w:rsid w:val="00DA69DE"/>
    <w:rsid w:val="00DB0E0F"/>
    <w:rsid w:val="00DB3BE8"/>
    <w:rsid w:val="00DB424F"/>
    <w:rsid w:val="00DB5C0A"/>
    <w:rsid w:val="00DB6DAF"/>
    <w:rsid w:val="00DC0AF1"/>
    <w:rsid w:val="00DC2393"/>
    <w:rsid w:val="00DC588B"/>
    <w:rsid w:val="00DC625A"/>
    <w:rsid w:val="00DC64BF"/>
    <w:rsid w:val="00DD0123"/>
    <w:rsid w:val="00DD13E2"/>
    <w:rsid w:val="00DD4938"/>
    <w:rsid w:val="00DD7977"/>
    <w:rsid w:val="00DE1FC5"/>
    <w:rsid w:val="00DE34FF"/>
    <w:rsid w:val="00DE35D7"/>
    <w:rsid w:val="00DE4454"/>
    <w:rsid w:val="00DE44AB"/>
    <w:rsid w:val="00DE716E"/>
    <w:rsid w:val="00DF003C"/>
    <w:rsid w:val="00DF00D4"/>
    <w:rsid w:val="00DF181A"/>
    <w:rsid w:val="00DF4501"/>
    <w:rsid w:val="00DF4928"/>
    <w:rsid w:val="00DF682A"/>
    <w:rsid w:val="00DF7233"/>
    <w:rsid w:val="00DF73DC"/>
    <w:rsid w:val="00DF75B7"/>
    <w:rsid w:val="00DF78AE"/>
    <w:rsid w:val="00E0171F"/>
    <w:rsid w:val="00E02AC4"/>
    <w:rsid w:val="00E033F2"/>
    <w:rsid w:val="00E0462A"/>
    <w:rsid w:val="00E05600"/>
    <w:rsid w:val="00E05BB8"/>
    <w:rsid w:val="00E075D4"/>
    <w:rsid w:val="00E07AAA"/>
    <w:rsid w:val="00E07CC2"/>
    <w:rsid w:val="00E115FB"/>
    <w:rsid w:val="00E11847"/>
    <w:rsid w:val="00E11E2E"/>
    <w:rsid w:val="00E125CA"/>
    <w:rsid w:val="00E138CC"/>
    <w:rsid w:val="00E14B17"/>
    <w:rsid w:val="00E14EAE"/>
    <w:rsid w:val="00E1568D"/>
    <w:rsid w:val="00E16394"/>
    <w:rsid w:val="00E176DD"/>
    <w:rsid w:val="00E17B2E"/>
    <w:rsid w:val="00E2158E"/>
    <w:rsid w:val="00E22571"/>
    <w:rsid w:val="00E25156"/>
    <w:rsid w:val="00E25242"/>
    <w:rsid w:val="00E253F6"/>
    <w:rsid w:val="00E25AAC"/>
    <w:rsid w:val="00E2730D"/>
    <w:rsid w:val="00E279B9"/>
    <w:rsid w:val="00E27B3C"/>
    <w:rsid w:val="00E30CA9"/>
    <w:rsid w:val="00E31807"/>
    <w:rsid w:val="00E33AAA"/>
    <w:rsid w:val="00E33C53"/>
    <w:rsid w:val="00E33CB8"/>
    <w:rsid w:val="00E33F0E"/>
    <w:rsid w:val="00E36B77"/>
    <w:rsid w:val="00E36C8F"/>
    <w:rsid w:val="00E371EC"/>
    <w:rsid w:val="00E37EB7"/>
    <w:rsid w:val="00E404C5"/>
    <w:rsid w:val="00E40A10"/>
    <w:rsid w:val="00E42206"/>
    <w:rsid w:val="00E42DA5"/>
    <w:rsid w:val="00E435B5"/>
    <w:rsid w:val="00E44B8D"/>
    <w:rsid w:val="00E47568"/>
    <w:rsid w:val="00E47C5F"/>
    <w:rsid w:val="00E51EF9"/>
    <w:rsid w:val="00E523B5"/>
    <w:rsid w:val="00E54816"/>
    <w:rsid w:val="00E5512E"/>
    <w:rsid w:val="00E55E60"/>
    <w:rsid w:val="00E56594"/>
    <w:rsid w:val="00E57466"/>
    <w:rsid w:val="00E578DF"/>
    <w:rsid w:val="00E57D18"/>
    <w:rsid w:val="00E605C2"/>
    <w:rsid w:val="00E6129C"/>
    <w:rsid w:val="00E61E5F"/>
    <w:rsid w:val="00E644A0"/>
    <w:rsid w:val="00E669E6"/>
    <w:rsid w:val="00E67395"/>
    <w:rsid w:val="00E72707"/>
    <w:rsid w:val="00E72AE3"/>
    <w:rsid w:val="00E7349C"/>
    <w:rsid w:val="00E73B51"/>
    <w:rsid w:val="00E75790"/>
    <w:rsid w:val="00E80180"/>
    <w:rsid w:val="00E8129E"/>
    <w:rsid w:val="00E81A2B"/>
    <w:rsid w:val="00E81E42"/>
    <w:rsid w:val="00E82A17"/>
    <w:rsid w:val="00E82C6A"/>
    <w:rsid w:val="00E83A01"/>
    <w:rsid w:val="00E83ECE"/>
    <w:rsid w:val="00E861BA"/>
    <w:rsid w:val="00E9156D"/>
    <w:rsid w:val="00E91EBF"/>
    <w:rsid w:val="00E957C8"/>
    <w:rsid w:val="00E9753A"/>
    <w:rsid w:val="00E97676"/>
    <w:rsid w:val="00EA1CE1"/>
    <w:rsid w:val="00EA1F89"/>
    <w:rsid w:val="00EA21CB"/>
    <w:rsid w:val="00EA2A04"/>
    <w:rsid w:val="00EB08A0"/>
    <w:rsid w:val="00EB117B"/>
    <w:rsid w:val="00EB40D6"/>
    <w:rsid w:val="00EB4105"/>
    <w:rsid w:val="00EB5CDD"/>
    <w:rsid w:val="00EB5F75"/>
    <w:rsid w:val="00EB6D22"/>
    <w:rsid w:val="00EB7852"/>
    <w:rsid w:val="00EB79CD"/>
    <w:rsid w:val="00EC060D"/>
    <w:rsid w:val="00EC1B22"/>
    <w:rsid w:val="00EC2525"/>
    <w:rsid w:val="00EC4F33"/>
    <w:rsid w:val="00EC7410"/>
    <w:rsid w:val="00EC77D8"/>
    <w:rsid w:val="00EC7E6C"/>
    <w:rsid w:val="00ED3C5C"/>
    <w:rsid w:val="00ED3DE9"/>
    <w:rsid w:val="00ED4B06"/>
    <w:rsid w:val="00EE05C1"/>
    <w:rsid w:val="00EE0713"/>
    <w:rsid w:val="00EE07A6"/>
    <w:rsid w:val="00EE0F2E"/>
    <w:rsid w:val="00EE257E"/>
    <w:rsid w:val="00EE2A41"/>
    <w:rsid w:val="00EE4E10"/>
    <w:rsid w:val="00EE525B"/>
    <w:rsid w:val="00EE633C"/>
    <w:rsid w:val="00EF02AF"/>
    <w:rsid w:val="00EF09FB"/>
    <w:rsid w:val="00EF0CFD"/>
    <w:rsid w:val="00EF0DE2"/>
    <w:rsid w:val="00EF128D"/>
    <w:rsid w:val="00EF3989"/>
    <w:rsid w:val="00EF4DFA"/>
    <w:rsid w:val="00EF5F08"/>
    <w:rsid w:val="00EF6598"/>
    <w:rsid w:val="00EF7736"/>
    <w:rsid w:val="00F02923"/>
    <w:rsid w:val="00F0351B"/>
    <w:rsid w:val="00F04089"/>
    <w:rsid w:val="00F0456E"/>
    <w:rsid w:val="00F0532D"/>
    <w:rsid w:val="00F059C0"/>
    <w:rsid w:val="00F06275"/>
    <w:rsid w:val="00F06472"/>
    <w:rsid w:val="00F1080A"/>
    <w:rsid w:val="00F123EC"/>
    <w:rsid w:val="00F14E6B"/>
    <w:rsid w:val="00F1508F"/>
    <w:rsid w:val="00F16331"/>
    <w:rsid w:val="00F16803"/>
    <w:rsid w:val="00F22566"/>
    <w:rsid w:val="00F22963"/>
    <w:rsid w:val="00F2380A"/>
    <w:rsid w:val="00F23E64"/>
    <w:rsid w:val="00F24A58"/>
    <w:rsid w:val="00F262C4"/>
    <w:rsid w:val="00F2667C"/>
    <w:rsid w:val="00F30AEF"/>
    <w:rsid w:val="00F31554"/>
    <w:rsid w:val="00F3229A"/>
    <w:rsid w:val="00F32406"/>
    <w:rsid w:val="00F378B2"/>
    <w:rsid w:val="00F403EA"/>
    <w:rsid w:val="00F40A89"/>
    <w:rsid w:val="00F40B51"/>
    <w:rsid w:val="00F40E4D"/>
    <w:rsid w:val="00F41C66"/>
    <w:rsid w:val="00F41DE4"/>
    <w:rsid w:val="00F41F3D"/>
    <w:rsid w:val="00F42499"/>
    <w:rsid w:val="00F42753"/>
    <w:rsid w:val="00F448AA"/>
    <w:rsid w:val="00F44DC5"/>
    <w:rsid w:val="00F44ECF"/>
    <w:rsid w:val="00F453CB"/>
    <w:rsid w:val="00F46CE7"/>
    <w:rsid w:val="00F471AE"/>
    <w:rsid w:val="00F510DB"/>
    <w:rsid w:val="00F5390F"/>
    <w:rsid w:val="00F548C1"/>
    <w:rsid w:val="00F578E5"/>
    <w:rsid w:val="00F604E0"/>
    <w:rsid w:val="00F6232F"/>
    <w:rsid w:val="00F63F11"/>
    <w:rsid w:val="00F647D9"/>
    <w:rsid w:val="00F648E3"/>
    <w:rsid w:val="00F6501E"/>
    <w:rsid w:val="00F70615"/>
    <w:rsid w:val="00F72722"/>
    <w:rsid w:val="00F727B0"/>
    <w:rsid w:val="00F75065"/>
    <w:rsid w:val="00F7598B"/>
    <w:rsid w:val="00F80180"/>
    <w:rsid w:val="00F81ABD"/>
    <w:rsid w:val="00F868D1"/>
    <w:rsid w:val="00F87ADD"/>
    <w:rsid w:val="00F87CD3"/>
    <w:rsid w:val="00F914FD"/>
    <w:rsid w:val="00F91637"/>
    <w:rsid w:val="00F9164E"/>
    <w:rsid w:val="00F91FEE"/>
    <w:rsid w:val="00F92490"/>
    <w:rsid w:val="00F92D2B"/>
    <w:rsid w:val="00F952BF"/>
    <w:rsid w:val="00F95515"/>
    <w:rsid w:val="00F9574E"/>
    <w:rsid w:val="00F95C57"/>
    <w:rsid w:val="00F96695"/>
    <w:rsid w:val="00F974AA"/>
    <w:rsid w:val="00F976D1"/>
    <w:rsid w:val="00FA1FF1"/>
    <w:rsid w:val="00FA2545"/>
    <w:rsid w:val="00FA2994"/>
    <w:rsid w:val="00FA3650"/>
    <w:rsid w:val="00FA7CFC"/>
    <w:rsid w:val="00FB00AF"/>
    <w:rsid w:val="00FB097C"/>
    <w:rsid w:val="00FB1D16"/>
    <w:rsid w:val="00FB21C2"/>
    <w:rsid w:val="00FB3846"/>
    <w:rsid w:val="00FB4AAD"/>
    <w:rsid w:val="00FB4AD8"/>
    <w:rsid w:val="00FB4E3D"/>
    <w:rsid w:val="00FB5A22"/>
    <w:rsid w:val="00FB5B57"/>
    <w:rsid w:val="00FB5F2A"/>
    <w:rsid w:val="00FB5FB6"/>
    <w:rsid w:val="00FB6061"/>
    <w:rsid w:val="00FB7602"/>
    <w:rsid w:val="00FC0398"/>
    <w:rsid w:val="00FC103E"/>
    <w:rsid w:val="00FC1407"/>
    <w:rsid w:val="00FC22E1"/>
    <w:rsid w:val="00FC2C04"/>
    <w:rsid w:val="00FC2C8C"/>
    <w:rsid w:val="00FC3549"/>
    <w:rsid w:val="00FC4F9B"/>
    <w:rsid w:val="00FC59F0"/>
    <w:rsid w:val="00FD2B77"/>
    <w:rsid w:val="00FD302E"/>
    <w:rsid w:val="00FD3863"/>
    <w:rsid w:val="00FD4474"/>
    <w:rsid w:val="00FD4599"/>
    <w:rsid w:val="00FD4784"/>
    <w:rsid w:val="00FD51C8"/>
    <w:rsid w:val="00FD5753"/>
    <w:rsid w:val="00FD65FE"/>
    <w:rsid w:val="00FD6B57"/>
    <w:rsid w:val="00FE0040"/>
    <w:rsid w:val="00FE00DA"/>
    <w:rsid w:val="00FE015B"/>
    <w:rsid w:val="00FE0CC3"/>
    <w:rsid w:val="00FE0FAF"/>
    <w:rsid w:val="00FE35B1"/>
    <w:rsid w:val="00FE3AA8"/>
    <w:rsid w:val="00FE3C36"/>
    <w:rsid w:val="00FE427F"/>
    <w:rsid w:val="00FE4DBB"/>
    <w:rsid w:val="00FE5CE5"/>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Mencinsinresolver3">
    <w:name w:val="Mención sin resolver3"/>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 w:type="character" w:styleId="nfasis">
    <w:name w:val="Emphasis"/>
    <w:basedOn w:val="Fuentedeprrafopredeter"/>
    <w:uiPriority w:val="20"/>
    <w:qFormat/>
    <w:rsid w:val="00F1080A"/>
    <w:rPr>
      <w:i/>
      <w:iCs/>
    </w:rPr>
  </w:style>
  <w:style w:type="character" w:customStyle="1" w:styleId="UnresolvedMention1">
    <w:name w:val="Unresolved Mention1"/>
    <w:basedOn w:val="Fuentedeprrafopredeter"/>
    <w:uiPriority w:val="99"/>
    <w:semiHidden/>
    <w:unhideWhenUsed/>
    <w:rsid w:val="00301981"/>
    <w:rPr>
      <w:color w:val="605E5C"/>
      <w:shd w:val="clear" w:color="auto" w:fill="E1DFDD"/>
    </w:rPr>
  </w:style>
  <w:style w:type="character" w:customStyle="1" w:styleId="UnresolvedMention">
    <w:name w:val="Unresolved Mention"/>
    <w:basedOn w:val="Fuentedeprrafopredeter"/>
    <w:uiPriority w:val="99"/>
    <w:semiHidden/>
    <w:unhideWhenUsed/>
    <w:rsid w:val="0050434E"/>
    <w:rPr>
      <w:color w:val="605E5C"/>
      <w:shd w:val="clear" w:color="auto" w:fill="E1DFDD"/>
    </w:rPr>
  </w:style>
  <w:style w:type="paragraph" w:customStyle="1" w:styleId="j">
    <w:name w:val="j"/>
    <w:basedOn w:val="Normal"/>
    <w:rsid w:val="00563A40"/>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47240">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34024954">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3374264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45426270">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978659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19118409">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57676148">
      <w:bodyDiv w:val="1"/>
      <w:marLeft w:val="0"/>
      <w:marRight w:val="0"/>
      <w:marTop w:val="0"/>
      <w:marBottom w:val="0"/>
      <w:divBdr>
        <w:top w:val="none" w:sz="0" w:space="0" w:color="auto"/>
        <w:left w:val="none" w:sz="0" w:space="0" w:color="auto"/>
        <w:bottom w:val="none" w:sz="0" w:space="0" w:color="auto"/>
        <w:right w:val="none" w:sz="0" w:space="0" w:color="auto"/>
      </w:divBdr>
    </w:div>
    <w:div w:id="1466780501">
      <w:bodyDiv w:val="1"/>
      <w:marLeft w:val="0"/>
      <w:marRight w:val="0"/>
      <w:marTop w:val="0"/>
      <w:marBottom w:val="0"/>
      <w:divBdr>
        <w:top w:val="none" w:sz="0" w:space="0" w:color="auto"/>
        <w:left w:val="none" w:sz="0" w:space="0" w:color="auto"/>
        <w:bottom w:val="none" w:sz="0" w:space="0" w:color="auto"/>
        <w:right w:val="none" w:sz="0" w:space="0" w:color="auto"/>
      </w:divBdr>
    </w:div>
    <w:div w:id="1498810887">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5989839">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550474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le.rae.es/?id=FdI00Or" TargetMode="External"/><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oem.com.mx/elsoldetoluca/local/tecamac-y-tonanitla-en-conflicto-por-limites-territoriales-14344372"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onica.com.mx/estados/2024/12/10/conflicto-territorial-entre-tecamac-y-tonanitla-sigue-sin-solucio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javascript:void(0)"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2" Type="http://schemas.openxmlformats.org/officeDocument/2006/relationships/hyperlink" Target="http://dej.rae.es/" TargetMode="External"/><Relationship Id="rId1" Type="http://schemas.openxmlformats.org/officeDocument/2006/relationships/hyperlink" Target="https://sjf.scjn.gob.mx/sjfsist/Paginas/DetalleGeneralV2.aspx?ID=1000830&amp;Clase=DetalleTesisBL&amp;Semanario=0" TargetMode="External"/><Relationship Id="rId6" Type="http://schemas.openxmlformats.org/officeDocument/2006/relationships/hyperlink" Target="http://dle.rae.es/?id=CAqWkEB" TargetMode="External"/><Relationship Id="rId5" Type="http://schemas.openxmlformats.org/officeDocument/2006/relationships/hyperlink" Target="http://dle.rae.es/?id=CAjNzMR" TargetMode="External"/><Relationship Id="rId4" Type="http://schemas.openxmlformats.org/officeDocument/2006/relationships/hyperlink" Target="http://dle.rae.es/?id=VGqyuLj|VGtxgAo|VGuc9W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C9048-B04F-4347-B43A-56860F037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48</Pages>
  <Words>8763</Words>
  <Characters>48200</Characters>
  <Application>Microsoft Office Word</Application>
  <DocSecurity>0</DocSecurity>
  <Lines>401</Lines>
  <Paragraphs>113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13</cp:revision>
  <cp:lastPrinted>2018-12-04T20:35:00Z</cp:lastPrinted>
  <dcterms:created xsi:type="dcterms:W3CDTF">2025-03-05T17:33:00Z</dcterms:created>
  <dcterms:modified xsi:type="dcterms:W3CDTF">2025-03-28T18:14:00Z</dcterms:modified>
</cp:coreProperties>
</file>