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B812"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67AC3BB1" w14:textId="77777777" w:rsidR="00072D54" w:rsidRPr="00B5319A" w:rsidRDefault="00072D54">
      <w:pPr>
        <w:spacing w:after="0" w:line="360" w:lineRule="auto"/>
        <w:ind w:right="49"/>
        <w:jc w:val="center"/>
        <w:rPr>
          <w:rFonts w:ascii="Palatino Linotype" w:eastAsia="Palatino Linotype" w:hAnsi="Palatino Linotype" w:cs="Palatino Linotype"/>
        </w:rPr>
      </w:pPr>
    </w:p>
    <w:p w14:paraId="557AD522" w14:textId="0822D434"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Visto el expediente relativo al recurso de revisión </w:t>
      </w:r>
      <w:r w:rsidRPr="00B5319A">
        <w:rPr>
          <w:rFonts w:ascii="Palatino Linotype" w:eastAsia="Palatino Linotype" w:hAnsi="Palatino Linotype" w:cs="Palatino Linotype"/>
          <w:b/>
        </w:rPr>
        <w:t>01779/INFOEM/IP/RR/2025</w:t>
      </w:r>
      <w:r w:rsidRPr="00B5319A">
        <w:rPr>
          <w:rFonts w:ascii="Palatino Linotype" w:eastAsia="Palatino Linotype" w:hAnsi="Palatino Linotype" w:cs="Palatino Linotype"/>
        </w:rPr>
        <w:t xml:space="preserve">, interpuesto por </w:t>
      </w:r>
      <w:r w:rsidR="003B241D">
        <w:rPr>
          <w:rFonts w:ascii="Palatino Linotype" w:eastAsia="Palatino Linotype" w:hAnsi="Palatino Linotype" w:cs="Palatino Linotype"/>
          <w:b/>
          <w:color w:val="000000"/>
        </w:rPr>
        <w:t>XXXXXX</w:t>
      </w:r>
      <w:r w:rsidRPr="00B5319A">
        <w:rPr>
          <w:rFonts w:ascii="Palatino Linotype" w:eastAsia="Palatino Linotype" w:hAnsi="Palatino Linotype" w:cs="Palatino Linotype"/>
        </w:rPr>
        <w:t xml:space="preserve">, al cual en lo sucesivo se le denominará la parte </w:t>
      </w:r>
      <w:r w:rsidRPr="00B5319A">
        <w:rPr>
          <w:rFonts w:ascii="Palatino Linotype" w:eastAsia="Palatino Linotype" w:hAnsi="Palatino Linotype" w:cs="Palatino Linotype"/>
          <w:b/>
        </w:rPr>
        <w:t>Recurrente</w:t>
      </w:r>
      <w:r w:rsidRPr="00B5319A">
        <w:rPr>
          <w:rFonts w:ascii="Palatino Linotype" w:eastAsia="Palatino Linotype" w:hAnsi="Palatino Linotype" w:cs="Palatino Linotype"/>
        </w:rPr>
        <w:t xml:space="preserve">, en contra de la respuesta a su solicitud de información identificada con número de folio </w:t>
      </w:r>
      <w:r w:rsidRPr="00B5319A">
        <w:rPr>
          <w:rFonts w:ascii="Palatino Linotype" w:eastAsia="Palatino Linotype" w:hAnsi="Palatino Linotype" w:cs="Palatino Linotype"/>
          <w:b/>
        </w:rPr>
        <w:t xml:space="preserve">00042/ACAMBAY/IP/2025, </w:t>
      </w:r>
      <w:r w:rsidRPr="00B5319A">
        <w:rPr>
          <w:rFonts w:ascii="Palatino Linotype" w:eastAsia="Palatino Linotype" w:hAnsi="Palatino Linotype" w:cs="Palatino Linotype"/>
        </w:rPr>
        <w:t xml:space="preserve">proporcionada por parte del </w:t>
      </w:r>
      <w:r w:rsidRPr="00B5319A">
        <w:rPr>
          <w:rFonts w:ascii="Palatino Linotype" w:eastAsia="Palatino Linotype" w:hAnsi="Palatino Linotype" w:cs="Palatino Linotype"/>
          <w:b/>
        </w:rPr>
        <w:t>Ayuntamiento de Acambay de Ruíz Castañeda</w:t>
      </w:r>
      <w:r w:rsidRPr="00B5319A">
        <w:rPr>
          <w:rFonts w:ascii="Palatino Linotype" w:eastAsia="Palatino Linotype" w:hAnsi="Palatino Linotype" w:cs="Palatino Linotype"/>
        </w:rPr>
        <w:t xml:space="preserve">, en lo sucesivo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se procede a dictar la presente resolución, con base en los siguientes:</w:t>
      </w:r>
    </w:p>
    <w:p w14:paraId="644F5F67" w14:textId="77777777" w:rsidR="00072D54" w:rsidRPr="00B5319A" w:rsidRDefault="00072D54">
      <w:pPr>
        <w:spacing w:after="0" w:line="360" w:lineRule="auto"/>
        <w:ind w:right="49"/>
        <w:jc w:val="both"/>
        <w:rPr>
          <w:rFonts w:ascii="Palatino Linotype" w:eastAsia="Palatino Linotype" w:hAnsi="Palatino Linotype" w:cs="Palatino Linotype"/>
        </w:rPr>
      </w:pPr>
    </w:p>
    <w:p w14:paraId="540BDB64" w14:textId="77777777" w:rsidR="00072D54" w:rsidRPr="00B5319A" w:rsidRDefault="00A70120">
      <w:pPr>
        <w:spacing w:after="0" w:line="360" w:lineRule="auto"/>
        <w:ind w:right="49"/>
        <w:jc w:val="center"/>
        <w:rPr>
          <w:rFonts w:ascii="Palatino Linotype" w:eastAsia="Palatino Linotype" w:hAnsi="Palatino Linotype" w:cs="Palatino Linotype"/>
          <w:b/>
        </w:rPr>
      </w:pPr>
      <w:r w:rsidRPr="00B5319A">
        <w:rPr>
          <w:rFonts w:ascii="Palatino Linotype" w:eastAsia="Palatino Linotype" w:hAnsi="Palatino Linotype" w:cs="Palatino Linotype"/>
          <w:b/>
        </w:rPr>
        <w:t>I.</w:t>
      </w:r>
      <w:r w:rsidRPr="00B5319A">
        <w:rPr>
          <w:rFonts w:ascii="Palatino Linotype" w:eastAsia="Palatino Linotype" w:hAnsi="Palatino Linotype" w:cs="Palatino Linotype"/>
          <w:b/>
        </w:rPr>
        <w:tab/>
        <w:t>A N T E C E D E N T E S</w:t>
      </w:r>
    </w:p>
    <w:p w14:paraId="65EC7786" w14:textId="77777777" w:rsidR="00072D54" w:rsidRPr="00B5319A" w:rsidRDefault="00072D54">
      <w:pPr>
        <w:spacing w:after="0" w:line="360" w:lineRule="auto"/>
        <w:ind w:right="49"/>
        <w:jc w:val="both"/>
        <w:rPr>
          <w:rFonts w:ascii="Palatino Linotype" w:eastAsia="Palatino Linotype" w:hAnsi="Palatino Linotype" w:cs="Palatino Linotype"/>
        </w:rPr>
      </w:pPr>
    </w:p>
    <w:p w14:paraId="3BB2349C"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Solicitud de acceso a la información.</w:t>
      </w:r>
      <w:r w:rsidRPr="00B5319A">
        <w:rPr>
          <w:rFonts w:ascii="Palatino Linotype" w:eastAsia="Palatino Linotype" w:hAnsi="Palatino Linotype" w:cs="Palatino Linotype"/>
        </w:rPr>
        <w:t xml:space="preserve"> Con fecha </w:t>
      </w:r>
      <w:r w:rsidRPr="00B5319A">
        <w:rPr>
          <w:rFonts w:ascii="Palatino Linotype" w:eastAsia="Palatino Linotype" w:hAnsi="Palatino Linotype" w:cs="Palatino Linotype"/>
          <w:b/>
        </w:rPr>
        <w:t>diecisiete de enero de dos mil veinticinco</w:t>
      </w:r>
      <w:r w:rsidRPr="00B5319A">
        <w:rPr>
          <w:rFonts w:ascii="Palatino Linotype" w:eastAsia="Palatino Linotype" w:hAnsi="Palatino Linotype" w:cs="Palatino Linotype"/>
        </w:rPr>
        <w:t xml:space="preserve">, la parte </w:t>
      </w:r>
      <w:r w:rsidRPr="00B5319A">
        <w:rPr>
          <w:rFonts w:ascii="Palatino Linotype" w:eastAsia="Palatino Linotype" w:hAnsi="Palatino Linotype" w:cs="Palatino Linotype"/>
          <w:b/>
        </w:rPr>
        <w:t>Recurrente</w:t>
      </w:r>
      <w:r w:rsidRPr="00B5319A">
        <w:rPr>
          <w:rFonts w:ascii="Palatino Linotype" w:eastAsia="Palatino Linotype" w:hAnsi="Palatino Linotype" w:cs="Palatino Linotype"/>
        </w:rPr>
        <w:t xml:space="preserve"> formuló solicitud de acceso a información pública al</w:t>
      </w:r>
      <w:r w:rsidRPr="00B5319A">
        <w:rPr>
          <w:rFonts w:ascii="Palatino Linotype" w:eastAsia="Palatino Linotype" w:hAnsi="Palatino Linotype" w:cs="Palatino Linotype"/>
          <w:b/>
        </w:rPr>
        <w:t xml:space="preserve"> Sujeto Obligado</w:t>
      </w:r>
      <w:r w:rsidRPr="00B5319A">
        <w:rPr>
          <w:rFonts w:ascii="Palatino Linotype" w:eastAsia="Palatino Linotype" w:hAnsi="Palatino Linotype" w:cs="Palatino Linotype"/>
        </w:rPr>
        <w:t xml:space="preserve"> a través del Sistema de Acceso a la Información Mexiquense, en adelante SAIMEX, en la que requirió lo siguiente: </w:t>
      </w:r>
    </w:p>
    <w:p w14:paraId="3E9911D9" w14:textId="77777777" w:rsidR="00072D54" w:rsidRPr="00B5319A" w:rsidRDefault="00072D54">
      <w:pPr>
        <w:tabs>
          <w:tab w:val="left" w:pos="1530"/>
        </w:tabs>
        <w:spacing w:after="0" w:line="360" w:lineRule="auto"/>
        <w:ind w:right="49"/>
        <w:jc w:val="both"/>
        <w:rPr>
          <w:rFonts w:ascii="Palatino Linotype" w:eastAsia="Palatino Linotype" w:hAnsi="Palatino Linotype" w:cs="Palatino Linotype"/>
        </w:rPr>
      </w:pPr>
    </w:p>
    <w:p w14:paraId="114E8F1F" w14:textId="77777777" w:rsidR="00072D54" w:rsidRPr="00B5319A" w:rsidRDefault="00A70120">
      <w:pPr>
        <w:spacing w:after="0"/>
        <w:ind w:left="851" w:right="843"/>
        <w:jc w:val="both"/>
        <w:rPr>
          <w:rFonts w:ascii="Palatino Linotype" w:eastAsia="Palatino Linotype" w:hAnsi="Palatino Linotype" w:cs="Palatino Linotype"/>
          <w:i/>
        </w:rPr>
      </w:pPr>
      <w:bookmarkStart w:id="0" w:name="_heading=h.30j0zll" w:colFirst="0" w:colLast="0"/>
      <w:bookmarkEnd w:id="0"/>
      <w:r w:rsidRPr="00B5319A">
        <w:rPr>
          <w:rFonts w:ascii="Palatino Linotype" w:eastAsia="Palatino Linotype" w:hAnsi="Palatino Linotype" w:cs="Palatino Linotype"/>
          <w:i/>
        </w:rPr>
        <w:t>“ficha curricular del secretario del ayuntamiento 2025.”.</w:t>
      </w:r>
    </w:p>
    <w:p w14:paraId="0DD55136" w14:textId="77777777" w:rsidR="00072D54" w:rsidRPr="00B5319A" w:rsidRDefault="00072D54">
      <w:pPr>
        <w:spacing w:after="0" w:line="360" w:lineRule="auto"/>
        <w:ind w:right="49"/>
        <w:jc w:val="both"/>
        <w:rPr>
          <w:rFonts w:ascii="Palatino Linotype" w:eastAsia="Palatino Linotype" w:hAnsi="Palatino Linotype" w:cs="Palatino Linotype"/>
        </w:rPr>
      </w:pPr>
    </w:p>
    <w:p w14:paraId="4B9939E4"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Modalidad elegida para la entrega de la información:</w:t>
      </w:r>
      <w:r w:rsidRPr="00B5319A">
        <w:rPr>
          <w:rFonts w:ascii="Palatino Linotype" w:eastAsia="Palatino Linotype" w:hAnsi="Palatino Linotype" w:cs="Palatino Linotype"/>
        </w:rPr>
        <w:t xml:space="preserve"> a través del Sistema de Acceso a la Información Mexiquense (SAIMEX). </w:t>
      </w:r>
    </w:p>
    <w:p w14:paraId="504EBF49"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80D3D17"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Respuesta. </w:t>
      </w:r>
      <w:r w:rsidRPr="00B5319A">
        <w:rPr>
          <w:rFonts w:ascii="Palatino Linotype" w:eastAsia="Palatino Linotype" w:hAnsi="Palatino Linotype" w:cs="Palatino Linotype"/>
        </w:rPr>
        <w:t xml:space="preserve">En fecha </w:t>
      </w:r>
      <w:r w:rsidRPr="00B5319A">
        <w:rPr>
          <w:rFonts w:ascii="Palatino Linotype" w:eastAsia="Palatino Linotype" w:hAnsi="Palatino Linotype" w:cs="Palatino Linotype"/>
          <w:b/>
        </w:rPr>
        <w:t>seis de febrero de dos mil veinticinco</w:t>
      </w:r>
      <w:r w:rsidRPr="00B5319A">
        <w:rPr>
          <w:rFonts w:ascii="Palatino Linotype" w:eastAsia="Palatino Linotype" w:hAnsi="Palatino Linotype" w:cs="Palatino Linotype"/>
        </w:rPr>
        <w:t xml:space="preserve">, el </w:t>
      </w:r>
      <w:r w:rsidRPr="00B5319A">
        <w:rPr>
          <w:rFonts w:ascii="Palatino Linotype" w:eastAsia="Palatino Linotype" w:hAnsi="Palatino Linotype" w:cs="Palatino Linotype"/>
          <w:b/>
        </w:rPr>
        <w:t xml:space="preserve">Sujeto Obligado </w:t>
      </w:r>
      <w:r w:rsidRPr="00B5319A">
        <w:rPr>
          <w:rFonts w:ascii="Palatino Linotype" w:eastAsia="Palatino Linotype" w:hAnsi="Palatino Linotype" w:cs="Palatino Linotype"/>
        </w:rPr>
        <w:t xml:space="preserve">proporcionó respuesta a la solicitud de información, al tenor de lo siguiente: </w:t>
      </w:r>
    </w:p>
    <w:p w14:paraId="2EED98F0"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10F325" w14:textId="77777777" w:rsidR="00072D54" w:rsidRPr="00B5319A" w:rsidRDefault="00A7012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614CC8FA" w14:textId="77777777" w:rsidR="00072D54" w:rsidRPr="00B5319A" w:rsidRDefault="00A7012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ATENTAMENTE</w:t>
      </w:r>
    </w:p>
    <w:p w14:paraId="59C70672" w14:textId="77777777" w:rsidR="00072D54" w:rsidRPr="00B5319A" w:rsidRDefault="00A70120">
      <w:pPr>
        <w:pBdr>
          <w:top w:val="nil"/>
          <w:left w:val="nil"/>
          <w:bottom w:val="nil"/>
          <w:right w:val="nil"/>
          <w:between w:val="nil"/>
        </w:pBd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LIC. BERENICE CISNEROS RUIZ.”</w:t>
      </w:r>
    </w:p>
    <w:p w14:paraId="434F2545"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55AA72"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Adjuntando a su respuesta el archivo electrónico denominado </w:t>
      </w:r>
      <w:r w:rsidRPr="00B5319A">
        <w:rPr>
          <w:rFonts w:ascii="Palatino Linotype" w:eastAsia="Palatino Linotype" w:hAnsi="Palatino Linotype" w:cs="Palatino Linotype"/>
          <w:b/>
          <w:i/>
        </w:rPr>
        <w:t>“sol 42.pdf”</w:t>
      </w:r>
      <w:r w:rsidRPr="00B5319A">
        <w:rPr>
          <w:rFonts w:ascii="Palatino Linotype" w:eastAsia="Palatino Linotype" w:hAnsi="Palatino Linotype" w:cs="Palatino Linotype"/>
        </w:rPr>
        <w:t>, el cual contiene:</w:t>
      </w:r>
    </w:p>
    <w:p w14:paraId="4778C436" w14:textId="77777777" w:rsidR="00072D54" w:rsidRPr="00B5319A" w:rsidRDefault="00A70120">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Oficio número UTAIPEM/086/2025 de fecha veintiuno de enero de dos mil veinticinco, signado por la Titular de la Unidad de Transparencia, mediante el cual solicitó a la Dirección de Administración dar atención a la solicitud de mérito. </w:t>
      </w:r>
    </w:p>
    <w:p w14:paraId="7F0C1B90" w14:textId="77777777" w:rsidR="00072D54" w:rsidRPr="00B5319A" w:rsidRDefault="00A70120">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Oficio número DA/0056/2025 de fecha veintiocho de enero de dos mil veinticinco, signado por la </w:t>
      </w:r>
      <w:proofErr w:type="gramStart"/>
      <w:r w:rsidRPr="00B5319A">
        <w:rPr>
          <w:rFonts w:ascii="Palatino Linotype" w:eastAsia="Palatino Linotype" w:hAnsi="Palatino Linotype" w:cs="Palatino Linotype"/>
        </w:rPr>
        <w:t>Directora</w:t>
      </w:r>
      <w:proofErr w:type="gramEnd"/>
      <w:r w:rsidRPr="00B5319A">
        <w:rPr>
          <w:rFonts w:ascii="Palatino Linotype" w:eastAsia="Palatino Linotype" w:hAnsi="Palatino Linotype" w:cs="Palatino Linotype"/>
        </w:rPr>
        <w:t xml:space="preserve"> de Administración, mediante el cual informó la entrega de la ficha curricular del Secretario del Ayuntamiento que obra en la Dirección a su cargo. </w:t>
      </w:r>
    </w:p>
    <w:p w14:paraId="0E8A5C40" w14:textId="77777777" w:rsidR="00072D54" w:rsidRPr="00B5319A" w:rsidRDefault="00A70120">
      <w:pPr>
        <w:numPr>
          <w:ilvl w:val="0"/>
          <w:numId w:val="4"/>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Ficha Curricular del </w:t>
      </w:r>
      <w:proofErr w:type="gramStart"/>
      <w:r w:rsidRPr="00B5319A">
        <w:rPr>
          <w:rFonts w:ascii="Palatino Linotype" w:eastAsia="Palatino Linotype" w:hAnsi="Palatino Linotype" w:cs="Palatino Linotype"/>
        </w:rPr>
        <w:t>Secretario</w:t>
      </w:r>
      <w:proofErr w:type="gramEnd"/>
      <w:r w:rsidRPr="00B5319A">
        <w:rPr>
          <w:rFonts w:ascii="Palatino Linotype" w:eastAsia="Palatino Linotype" w:hAnsi="Palatino Linotype" w:cs="Palatino Linotype"/>
        </w:rPr>
        <w:t xml:space="preserve"> del Ayuntamiento, en versión pública. </w:t>
      </w:r>
    </w:p>
    <w:p w14:paraId="6D01BD51" w14:textId="77777777" w:rsidR="00072D54" w:rsidRPr="00B5319A" w:rsidRDefault="00072D5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76C8C3DC"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Recurso de Revisión. </w:t>
      </w:r>
      <w:r w:rsidRPr="00B5319A">
        <w:rPr>
          <w:rFonts w:ascii="Palatino Linotype" w:eastAsia="Palatino Linotype" w:hAnsi="Palatino Linotype" w:cs="Palatino Linotype"/>
        </w:rPr>
        <w:t xml:space="preserve">En fecha </w:t>
      </w:r>
      <w:r w:rsidRPr="00B5319A">
        <w:rPr>
          <w:rFonts w:ascii="Palatino Linotype" w:eastAsia="Palatino Linotype" w:hAnsi="Palatino Linotype" w:cs="Palatino Linotype"/>
          <w:b/>
        </w:rPr>
        <w:t>veintiuno de febrero de dos mil veinticinco</w:t>
      </w:r>
      <w:r w:rsidRPr="00B5319A">
        <w:rPr>
          <w:rFonts w:ascii="Palatino Linotype" w:eastAsia="Palatino Linotype" w:hAnsi="Palatino Linotype" w:cs="Palatino Linotype"/>
        </w:rPr>
        <w:t xml:space="preserve"> la persona Solicitante interpuso Recurso de Revisión a través del </w:t>
      </w:r>
      <w:r w:rsidRPr="00B5319A">
        <w:rPr>
          <w:rFonts w:ascii="Palatino Linotype" w:eastAsia="Palatino Linotype" w:hAnsi="Palatino Linotype" w:cs="Palatino Linotype"/>
          <w:b/>
        </w:rPr>
        <w:t>SAIMEX</w:t>
      </w:r>
      <w:r w:rsidRPr="00B5319A">
        <w:rPr>
          <w:rFonts w:ascii="Palatino Linotype" w:eastAsia="Palatino Linotype" w:hAnsi="Palatino Linotype" w:cs="Palatino Linotype"/>
        </w:rPr>
        <w:t>, en el que expresó lo siguiente:</w:t>
      </w:r>
    </w:p>
    <w:p w14:paraId="0F0EBD72"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3866EE5" w14:textId="77777777" w:rsidR="00072D54" w:rsidRPr="00B5319A" w:rsidRDefault="00A7012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r w:rsidRPr="00B5319A">
        <w:rPr>
          <w:rFonts w:ascii="Palatino Linotype" w:eastAsia="Palatino Linotype" w:hAnsi="Palatino Linotype" w:cs="Palatino Linotype"/>
          <w:b/>
        </w:rPr>
        <w:lastRenderedPageBreak/>
        <w:t>Acto impugnado</w:t>
      </w:r>
      <w:r w:rsidRPr="00B5319A">
        <w:rPr>
          <w:rFonts w:ascii="Palatino Linotype" w:eastAsia="Palatino Linotype" w:hAnsi="Palatino Linotype" w:cs="Palatino Linotype"/>
          <w:b/>
          <w:i/>
        </w:rPr>
        <w:t xml:space="preserve">. </w:t>
      </w:r>
      <w:r w:rsidRPr="00B5319A">
        <w:rPr>
          <w:rFonts w:ascii="Palatino Linotype" w:eastAsia="Palatino Linotype" w:hAnsi="Palatino Linotype" w:cs="Palatino Linotype"/>
          <w:i/>
        </w:rPr>
        <w:t xml:space="preserve">“manifiestan que suprimieron algunos datos sin embargo no se anexa el acta del </w:t>
      </w:r>
      <w:proofErr w:type="spellStart"/>
      <w:r w:rsidRPr="00B5319A">
        <w:rPr>
          <w:rFonts w:ascii="Palatino Linotype" w:eastAsia="Palatino Linotype" w:hAnsi="Palatino Linotype" w:cs="Palatino Linotype"/>
          <w:i/>
        </w:rPr>
        <w:t>comite</w:t>
      </w:r>
      <w:proofErr w:type="spellEnd"/>
      <w:r w:rsidRPr="00B5319A">
        <w:rPr>
          <w:rFonts w:ascii="Palatino Linotype" w:eastAsia="Palatino Linotype" w:hAnsi="Palatino Linotype" w:cs="Palatino Linotype"/>
          <w:i/>
        </w:rPr>
        <w:t xml:space="preserve"> donde se autoriza dicha </w:t>
      </w:r>
      <w:proofErr w:type="spellStart"/>
      <w:r w:rsidRPr="00B5319A">
        <w:rPr>
          <w:rFonts w:ascii="Palatino Linotype" w:eastAsia="Palatino Linotype" w:hAnsi="Palatino Linotype" w:cs="Palatino Linotype"/>
          <w:i/>
        </w:rPr>
        <w:t>supresion</w:t>
      </w:r>
      <w:proofErr w:type="spellEnd"/>
      <w:r w:rsidRPr="00B5319A">
        <w:rPr>
          <w:rFonts w:ascii="Palatino Linotype" w:eastAsia="Palatino Linotype" w:hAnsi="Palatino Linotype" w:cs="Palatino Linotype"/>
          <w:i/>
        </w:rPr>
        <w:t xml:space="preserve"> de datos </w:t>
      </w:r>
      <w:proofErr w:type="gramStart"/>
      <w:r w:rsidRPr="00B5319A">
        <w:rPr>
          <w:rFonts w:ascii="Palatino Linotype" w:eastAsia="Palatino Linotype" w:hAnsi="Palatino Linotype" w:cs="Palatino Linotype"/>
          <w:i/>
        </w:rPr>
        <w:t>personales ,</w:t>
      </w:r>
      <w:proofErr w:type="gramEnd"/>
      <w:r w:rsidRPr="00B5319A">
        <w:rPr>
          <w:rFonts w:ascii="Palatino Linotype" w:eastAsia="Palatino Linotype" w:hAnsi="Palatino Linotype" w:cs="Palatino Linotype"/>
          <w:i/>
        </w:rPr>
        <w:t xml:space="preserve"> y no se ve el testado por lo que ilegalmente </w:t>
      </w:r>
      <w:proofErr w:type="spellStart"/>
      <w:r w:rsidRPr="00B5319A">
        <w:rPr>
          <w:rFonts w:ascii="Palatino Linotype" w:eastAsia="Palatino Linotype" w:hAnsi="Palatino Linotype" w:cs="Palatino Linotype"/>
          <w:i/>
        </w:rPr>
        <w:t>estan</w:t>
      </w:r>
      <w:proofErr w:type="spellEnd"/>
      <w:r w:rsidRPr="00B5319A">
        <w:rPr>
          <w:rFonts w:ascii="Palatino Linotype" w:eastAsia="Palatino Linotype" w:hAnsi="Palatino Linotype" w:cs="Palatino Linotype"/>
          <w:i/>
        </w:rPr>
        <w:t xml:space="preserve"> desapareciendo </w:t>
      </w:r>
      <w:proofErr w:type="spellStart"/>
      <w:r w:rsidRPr="00B5319A">
        <w:rPr>
          <w:rFonts w:ascii="Palatino Linotype" w:eastAsia="Palatino Linotype" w:hAnsi="Palatino Linotype" w:cs="Palatino Linotype"/>
          <w:i/>
        </w:rPr>
        <w:t>infomacion</w:t>
      </w:r>
      <w:proofErr w:type="spellEnd"/>
      <w:r w:rsidRPr="00B5319A">
        <w:rPr>
          <w:rFonts w:ascii="Palatino Linotype" w:eastAsia="Palatino Linotype" w:hAnsi="Palatino Linotype" w:cs="Palatino Linotype"/>
          <w:i/>
        </w:rPr>
        <w:t xml:space="preserve"> del documento”.</w:t>
      </w:r>
    </w:p>
    <w:p w14:paraId="17590EAD" w14:textId="77777777" w:rsidR="00072D54" w:rsidRPr="00B5319A" w:rsidRDefault="00072D54">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b/>
        </w:rPr>
      </w:pPr>
    </w:p>
    <w:p w14:paraId="4E94C143" w14:textId="77777777" w:rsidR="00072D54" w:rsidRPr="00B5319A" w:rsidRDefault="00A70120">
      <w:pPr>
        <w:pBdr>
          <w:top w:val="nil"/>
          <w:left w:val="nil"/>
          <w:bottom w:val="nil"/>
          <w:right w:val="nil"/>
          <w:between w:val="nil"/>
        </w:pBdr>
        <w:tabs>
          <w:tab w:val="left" w:pos="1276"/>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rPr>
        <w:t xml:space="preserve">Razones o motivos de la inconformidad: </w:t>
      </w:r>
      <w:r w:rsidRPr="00B5319A">
        <w:rPr>
          <w:rFonts w:ascii="Palatino Linotype" w:eastAsia="Palatino Linotype" w:hAnsi="Palatino Linotype" w:cs="Palatino Linotype"/>
          <w:i/>
        </w:rPr>
        <w:t xml:space="preserve">“manifiestan que suprimieron algunos datos sin embargo no se anexa el acta del </w:t>
      </w:r>
      <w:proofErr w:type="spellStart"/>
      <w:r w:rsidRPr="00B5319A">
        <w:rPr>
          <w:rFonts w:ascii="Palatino Linotype" w:eastAsia="Palatino Linotype" w:hAnsi="Palatino Linotype" w:cs="Palatino Linotype"/>
          <w:i/>
        </w:rPr>
        <w:t>comite</w:t>
      </w:r>
      <w:proofErr w:type="spellEnd"/>
      <w:r w:rsidRPr="00B5319A">
        <w:rPr>
          <w:rFonts w:ascii="Palatino Linotype" w:eastAsia="Palatino Linotype" w:hAnsi="Palatino Linotype" w:cs="Palatino Linotype"/>
          <w:i/>
        </w:rPr>
        <w:t xml:space="preserve"> donde se autoriza dicha </w:t>
      </w:r>
      <w:proofErr w:type="spellStart"/>
      <w:r w:rsidRPr="00B5319A">
        <w:rPr>
          <w:rFonts w:ascii="Palatino Linotype" w:eastAsia="Palatino Linotype" w:hAnsi="Palatino Linotype" w:cs="Palatino Linotype"/>
          <w:i/>
        </w:rPr>
        <w:t>supresion</w:t>
      </w:r>
      <w:proofErr w:type="spellEnd"/>
      <w:r w:rsidRPr="00B5319A">
        <w:rPr>
          <w:rFonts w:ascii="Palatino Linotype" w:eastAsia="Palatino Linotype" w:hAnsi="Palatino Linotype" w:cs="Palatino Linotype"/>
          <w:i/>
        </w:rPr>
        <w:t xml:space="preserve"> de datos </w:t>
      </w:r>
      <w:proofErr w:type="gramStart"/>
      <w:r w:rsidRPr="00B5319A">
        <w:rPr>
          <w:rFonts w:ascii="Palatino Linotype" w:eastAsia="Palatino Linotype" w:hAnsi="Palatino Linotype" w:cs="Palatino Linotype"/>
          <w:i/>
        </w:rPr>
        <w:t>personales ,</w:t>
      </w:r>
      <w:proofErr w:type="gramEnd"/>
      <w:r w:rsidRPr="00B5319A">
        <w:rPr>
          <w:rFonts w:ascii="Palatino Linotype" w:eastAsia="Palatino Linotype" w:hAnsi="Palatino Linotype" w:cs="Palatino Linotype"/>
          <w:i/>
        </w:rPr>
        <w:t xml:space="preserve"> y no se ve el testado por lo que ilegalmente </w:t>
      </w:r>
      <w:proofErr w:type="spellStart"/>
      <w:r w:rsidRPr="00B5319A">
        <w:rPr>
          <w:rFonts w:ascii="Palatino Linotype" w:eastAsia="Palatino Linotype" w:hAnsi="Palatino Linotype" w:cs="Palatino Linotype"/>
          <w:i/>
        </w:rPr>
        <w:t>estan</w:t>
      </w:r>
      <w:proofErr w:type="spellEnd"/>
      <w:r w:rsidRPr="00B5319A">
        <w:rPr>
          <w:rFonts w:ascii="Palatino Linotype" w:eastAsia="Palatino Linotype" w:hAnsi="Palatino Linotype" w:cs="Palatino Linotype"/>
          <w:i/>
        </w:rPr>
        <w:t xml:space="preserve"> desapareciendo </w:t>
      </w:r>
      <w:proofErr w:type="spellStart"/>
      <w:r w:rsidRPr="00B5319A">
        <w:rPr>
          <w:rFonts w:ascii="Palatino Linotype" w:eastAsia="Palatino Linotype" w:hAnsi="Palatino Linotype" w:cs="Palatino Linotype"/>
          <w:i/>
        </w:rPr>
        <w:t>infomacion</w:t>
      </w:r>
      <w:proofErr w:type="spellEnd"/>
      <w:r w:rsidRPr="00B5319A">
        <w:rPr>
          <w:rFonts w:ascii="Palatino Linotype" w:eastAsia="Palatino Linotype" w:hAnsi="Palatino Linotype" w:cs="Palatino Linotype"/>
          <w:i/>
        </w:rPr>
        <w:t xml:space="preserve"> del documento.”.</w:t>
      </w:r>
    </w:p>
    <w:p w14:paraId="3BC70CF1" w14:textId="77777777" w:rsidR="00072D54" w:rsidRPr="00B5319A" w:rsidRDefault="00072D54">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5E485F14"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Turno.</w:t>
      </w:r>
      <w:r w:rsidRPr="00B5319A">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B5319A">
        <w:rPr>
          <w:rFonts w:ascii="Palatino Linotype" w:eastAsia="Palatino Linotype" w:hAnsi="Palatino Linotype" w:cs="Palatino Linotype"/>
          <w:b/>
        </w:rPr>
        <w:t>01779/INFOEM/IP/RR/2025</w:t>
      </w:r>
      <w:r w:rsidRPr="00B5319A">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97460D4"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0B36156"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Admisión del recurso de revisión</w:t>
      </w:r>
      <w:r w:rsidRPr="00B5319A">
        <w:rPr>
          <w:rFonts w:ascii="Palatino Linotype" w:eastAsia="Palatino Linotype" w:hAnsi="Palatino Linotype" w:cs="Palatino Linotype"/>
        </w:rPr>
        <w:t xml:space="preserve">: En fecha </w:t>
      </w:r>
      <w:r w:rsidRPr="00B5319A">
        <w:rPr>
          <w:rFonts w:ascii="Palatino Linotype" w:eastAsia="Palatino Linotype" w:hAnsi="Palatino Linotype" w:cs="Palatino Linotype"/>
          <w:b/>
        </w:rPr>
        <w:t>veintiséis de febrero de dos mil veinticinco</w:t>
      </w:r>
      <w:r w:rsidRPr="00B5319A">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CA9DC30" w14:textId="77777777" w:rsidR="00072D54" w:rsidRPr="00B5319A" w:rsidRDefault="00072D54">
      <w:pPr>
        <w:pBdr>
          <w:top w:val="nil"/>
          <w:left w:val="nil"/>
          <w:bottom w:val="nil"/>
          <w:right w:val="nil"/>
          <w:between w:val="nil"/>
        </w:pBdr>
        <w:ind w:left="720"/>
        <w:rPr>
          <w:rFonts w:ascii="Palatino Linotype" w:eastAsia="Palatino Linotype" w:hAnsi="Palatino Linotype" w:cs="Palatino Linotype"/>
        </w:rPr>
      </w:pPr>
    </w:p>
    <w:p w14:paraId="3B70DCE7"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Manifestaciones. </w:t>
      </w:r>
      <w:r w:rsidRPr="00B5319A">
        <w:rPr>
          <w:rFonts w:ascii="Palatino Linotype" w:eastAsia="Palatino Linotype" w:hAnsi="Palatino Linotype" w:cs="Palatino Linotype"/>
        </w:rPr>
        <w:t xml:space="preserve">De las constancias que obran en el expediente electrónico del </w:t>
      </w:r>
      <w:r w:rsidRPr="00B5319A">
        <w:rPr>
          <w:rFonts w:ascii="Palatino Linotype" w:eastAsia="Palatino Linotype" w:hAnsi="Palatino Linotype" w:cs="Palatino Linotype"/>
          <w:b/>
        </w:rPr>
        <w:t>SAIMEX</w:t>
      </w:r>
      <w:r w:rsidRPr="00B5319A">
        <w:rPr>
          <w:rFonts w:ascii="Palatino Linotype" w:eastAsia="Palatino Linotype" w:hAnsi="Palatino Linotype" w:cs="Palatino Linotype"/>
        </w:rPr>
        <w:t xml:space="preserve"> se desprende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no rindió su informe justificado, del mismo modo la parte </w:t>
      </w:r>
      <w:r w:rsidRPr="00B5319A">
        <w:rPr>
          <w:rFonts w:ascii="Palatino Linotype" w:eastAsia="Palatino Linotype" w:hAnsi="Palatino Linotype" w:cs="Palatino Linotype"/>
          <w:b/>
        </w:rPr>
        <w:t>Recurrente</w:t>
      </w:r>
      <w:r w:rsidRPr="00B5319A">
        <w:rPr>
          <w:rFonts w:ascii="Palatino Linotype" w:eastAsia="Palatino Linotype" w:hAnsi="Palatino Linotype" w:cs="Palatino Linotype"/>
        </w:rPr>
        <w:t xml:space="preserve"> omitió realizar manifestaciones, como se observa a continuación:</w:t>
      </w:r>
    </w:p>
    <w:p w14:paraId="73D75DFC" w14:textId="77777777" w:rsidR="00072D54" w:rsidRPr="00B5319A" w:rsidRDefault="00A7012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noProof/>
        </w:rPr>
        <w:lastRenderedPageBreak/>
        <w:drawing>
          <wp:inline distT="0" distB="0" distL="0" distR="0" wp14:anchorId="09CD9F23" wp14:editId="305EAE26">
            <wp:extent cx="5756275" cy="131762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56275" cy="1317625"/>
                    </a:xfrm>
                    <a:prstGeom prst="rect">
                      <a:avLst/>
                    </a:prstGeom>
                    <a:ln/>
                  </pic:spPr>
                </pic:pic>
              </a:graphicData>
            </a:graphic>
          </wp:inline>
        </w:drawing>
      </w:r>
    </w:p>
    <w:p w14:paraId="283D851C" w14:textId="77777777" w:rsidR="00072D54" w:rsidRPr="00B5319A" w:rsidRDefault="00A70120">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B5319A">
        <w:rPr>
          <w:rFonts w:ascii="Palatino Linotype" w:eastAsia="Palatino Linotype" w:hAnsi="Palatino Linotype" w:cs="Palatino Linotype"/>
          <w:b/>
        </w:rPr>
        <w:t>Cierre de instrucción</w:t>
      </w:r>
      <w:r w:rsidRPr="00B5319A">
        <w:rPr>
          <w:rFonts w:ascii="Palatino Linotype" w:eastAsia="Palatino Linotype" w:hAnsi="Palatino Linotype" w:cs="Palatino Linotype"/>
        </w:rPr>
        <w:t xml:space="preserve">. En fecha </w:t>
      </w:r>
      <w:r w:rsidRPr="00B5319A">
        <w:rPr>
          <w:rFonts w:ascii="Palatino Linotype" w:eastAsia="Palatino Linotype" w:hAnsi="Palatino Linotype" w:cs="Palatino Linotype"/>
          <w:b/>
        </w:rPr>
        <w:t>treinta y uno de marzo de dos mil veinticinco</w:t>
      </w:r>
      <w:r w:rsidRPr="00B5319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B2840B0"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467EA6"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575708F" w14:textId="77777777" w:rsidR="00072D54" w:rsidRPr="00B5319A" w:rsidRDefault="00072D54">
      <w:pPr>
        <w:spacing w:after="0" w:line="360" w:lineRule="auto"/>
        <w:ind w:right="49"/>
        <w:jc w:val="both"/>
        <w:rPr>
          <w:rFonts w:ascii="Palatino Linotype" w:eastAsia="Palatino Linotype" w:hAnsi="Palatino Linotype" w:cs="Palatino Linotype"/>
        </w:rPr>
      </w:pPr>
    </w:p>
    <w:p w14:paraId="156BF804" w14:textId="77777777" w:rsidR="00072D54" w:rsidRPr="00B5319A" w:rsidRDefault="00A70120">
      <w:pPr>
        <w:spacing w:after="0" w:line="360" w:lineRule="auto"/>
        <w:ind w:right="49"/>
        <w:jc w:val="center"/>
        <w:rPr>
          <w:rFonts w:ascii="Palatino Linotype" w:eastAsia="Palatino Linotype" w:hAnsi="Palatino Linotype" w:cs="Palatino Linotype"/>
          <w:b/>
        </w:rPr>
      </w:pPr>
      <w:r w:rsidRPr="00B5319A">
        <w:rPr>
          <w:rFonts w:ascii="Palatino Linotype" w:eastAsia="Palatino Linotype" w:hAnsi="Palatino Linotype" w:cs="Palatino Linotype"/>
          <w:b/>
        </w:rPr>
        <w:t>II.</w:t>
      </w:r>
      <w:r w:rsidRPr="00B5319A">
        <w:rPr>
          <w:rFonts w:ascii="Palatino Linotype" w:eastAsia="Palatino Linotype" w:hAnsi="Palatino Linotype" w:cs="Palatino Linotype"/>
          <w:b/>
        </w:rPr>
        <w:tab/>
        <w:t>C O N S I D E R A N D O:</w:t>
      </w:r>
    </w:p>
    <w:p w14:paraId="6A1671A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A137A25" w14:textId="77777777" w:rsidR="00072D54" w:rsidRPr="00B5319A" w:rsidRDefault="00A70120">
      <w:pPr>
        <w:spacing w:after="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Primero. Competencia. </w:t>
      </w:r>
      <w:r w:rsidRPr="00B5319A">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B5319A">
        <w:rPr>
          <w:rFonts w:ascii="Palatino Linotype" w:eastAsia="Palatino Linotype" w:hAnsi="Palatino Linotype" w:cs="Palatino Linotype"/>
        </w:rPr>
        <w:lastRenderedPageBreak/>
        <w:t>fracciones I y XXIII y 11 del Reglamento Interior del Instituto de Transparencia, Acceso a la Información Pública y Protección de Datos Personales del Estado de México y Municipios.</w:t>
      </w:r>
    </w:p>
    <w:p w14:paraId="5841D327"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04E66CB"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Segundo. Oportunidad y Procedibilidad del Recurso de Revisión.</w:t>
      </w:r>
      <w:r w:rsidRPr="00B5319A">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0ACA5B9B" w14:textId="77777777" w:rsidR="00072D54" w:rsidRPr="00B5319A" w:rsidRDefault="00072D54">
      <w:pPr>
        <w:spacing w:after="0" w:line="360" w:lineRule="auto"/>
        <w:ind w:right="49"/>
        <w:jc w:val="both"/>
        <w:rPr>
          <w:rFonts w:ascii="Palatino Linotype" w:eastAsia="Palatino Linotype" w:hAnsi="Palatino Linotype" w:cs="Palatino Linotype"/>
        </w:rPr>
      </w:pPr>
    </w:p>
    <w:p w14:paraId="1029057B"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remitió la respuesta a la solicitud de información el </w:t>
      </w:r>
      <w:r w:rsidRPr="00B5319A">
        <w:rPr>
          <w:rFonts w:ascii="Palatino Linotype" w:eastAsia="Palatino Linotype" w:hAnsi="Palatino Linotype" w:cs="Palatino Linotype"/>
          <w:b/>
        </w:rPr>
        <w:t>seis de febrero de dos mil veinticinco</w:t>
      </w:r>
      <w:r w:rsidRPr="00B5319A">
        <w:rPr>
          <w:rFonts w:ascii="Palatino Linotype" w:eastAsia="Palatino Linotype" w:hAnsi="Palatino Linotype" w:cs="Palatino Linotype"/>
        </w:rPr>
        <w:t xml:space="preserve">, mientras que el recurso de revisión interpuesto por la parte </w:t>
      </w:r>
      <w:r w:rsidRPr="00B5319A">
        <w:rPr>
          <w:rFonts w:ascii="Palatino Linotype" w:eastAsia="Palatino Linotype" w:hAnsi="Palatino Linotype" w:cs="Palatino Linotype"/>
          <w:b/>
        </w:rPr>
        <w:t xml:space="preserve">Recurrente </w:t>
      </w:r>
      <w:r w:rsidRPr="00B5319A">
        <w:rPr>
          <w:rFonts w:ascii="Palatino Linotype" w:eastAsia="Palatino Linotype" w:hAnsi="Palatino Linotype" w:cs="Palatino Linotype"/>
        </w:rPr>
        <w:t xml:space="preserve">se tuvo por presentado el </w:t>
      </w:r>
      <w:r w:rsidRPr="00B5319A">
        <w:rPr>
          <w:rFonts w:ascii="Palatino Linotype" w:eastAsia="Palatino Linotype" w:hAnsi="Palatino Linotype" w:cs="Palatino Linotype"/>
          <w:b/>
        </w:rPr>
        <w:t>veintiuno de febrero de dos mil veinticinco</w:t>
      </w:r>
      <w:r w:rsidRPr="00B5319A">
        <w:rPr>
          <w:rFonts w:ascii="Palatino Linotype" w:eastAsia="Palatino Linotype" w:hAnsi="Palatino Linotype" w:cs="Palatino Linotype"/>
        </w:rPr>
        <w:t>, esto es al décimo primer día hábil en que se tuvo conocimiento de la respuesta.</w:t>
      </w:r>
    </w:p>
    <w:p w14:paraId="10C3EDB1" w14:textId="77777777" w:rsidR="00072D54" w:rsidRPr="00B5319A" w:rsidRDefault="00072D54">
      <w:pPr>
        <w:spacing w:after="0" w:line="360" w:lineRule="auto"/>
        <w:ind w:right="49"/>
        <w:jc w:val="both"/>
        <w:rPr>
          <w:rFonts w:ascii="Palatino Linotype" w:eastAsia="Palatino Linotype" w:hAnsi="Palatino Linotype" w:cs="Palatino Linotype"/>
        </w:rPr>
      </w:pPr>
    </w:p>
    <w:p w14:paraId="47826702"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B5319A">
        <w:rPr>
          <w:rFonts w:ascii="Palatino Linotype" w:eastAsia="Palatino Linotype" w:hAnsi="Palatino Linotype" w:cs="Palatino Linotype"/>
          <w:b/>
        </w:rPr>
        <w:t>SAIMEX</w:t>
      </w:r>
      <w:r w:rsidRPr="00B5319A">
        <w:rPr>
          <w:rFonts w:ascii="Palatino Linotype" w:eastAsia="Palatino Linotype" w:hAnsi="Palatino Linotype" w:cs="Palatino Linotype"/>
        </w:rPr>
        <w:t xml:space="preserve">. </w:t>
      </w:r>
    </w:p>
    <w:p w14:paraId="70B68B0B" w14:textId="77777777" w:rsidR="00072D54" w:rsidRPr="00B5319A" w:rsidRDefault="00072D54">
      <w:pPr>
        <w:spacing w:after="0" w:line="360" w:lineRule="auto"/>
        <w:ind w:right="49"/>
        <w:jc w:val="both"/>
        <w:rPr>
          <w:rFonts w:ascii="Palatino Linotype" w:eastAsia="Palatino Linotype" w:hAnsi="Palatino Linotype" w:cs="Palatino Linotype"/>
        </w:rPr>
      </w:pPr>
    </w:p>
    <w:p w14:paraId="2601249A"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Por otro lado, es de suma importancia mencionar que, si bien la parte</w:t>
      </w:r>
      <w:r w:rsidRPr="00B5319A">
        <w:rPr>
          <w:rFonts w:ascii="Palatino Linotype" w:eastAsia="Palatino Linotype" w:hAnsi="Palatino Linotype" w:cs="Palatino Linotype"/>
          <w:b/>
        </w:rPr>
        <w:t xml:space="preserve"> Recurrente</w:t>
      </w:r>
      <w:r w:rsidRPr="00B5319A">
        <w:rPr>
          <w:rFonts w:ascii="Palatino Linotype" w:eastAsia="Palatino Linotype" w:hAnsi="Palatino Linotype" w:cs="Palatino Linotype"/>
        </w:rPr>
        <w:t xml:space="preserve"> no proporcionó un nombre completo para su trámite, como se advierte en el detalle de seguimiento del SAIMEX; sin embargo, ello no es motivo para archivar la solicitud de acceso </w:t>
      </w:r>
      <w:r w:rsidRPr="00B5319A">
        <w:rPr>
          <w:rFonts w:ascii="Palatino Linotype" w:eastAsia="Palatino Linotype" w:hAnsi="Palatino Linotype" w:cs="Palatino Linotype"/>
        </w:rPr>
        <w:lastRenderedPageBreak/>
        <w:t>a la información pública como concluida, conforme a lo previsto en el artículo 155, penúltimo párrafo de la Ley de Transparencia y Acceso a la Información Pública del Estado de México y Municipios que establece lo siguiente:</w:t>
      </w:r>
    </w:p>
    <w:p w14:paraId="14E5E850" w14:textId="77777777" w:rsidR="00072D54" w:rsidRPr="00B5319A" w:rsidRDefault="00A70120">
      <w:pPr>
        <w:ind w:left="851" w:right="616"/>
        <w:jc w:val="both"/>
        <w:rPr>
          <w:rFonts w:ascii="Palatino Linotype" w:eastAsia="Palatino Linotype" w:hAnsi="Palatino Linotype" w:cs="Palatino Linotype"/>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 xml:space="preserve">Las solicitudes </w:t>
      </w:r>
      <w:r w:rsidRPr="00B5319A">
        <w:rPr>
          <w:rFonts w:ascii="Palatino Linotype" w:eastAsia="Palatino Linotype" w:hAnsi="Palatino Linotype" w:cs="Palatino Linotype"/>
          <w:i/>
        </w:rPr>
        <w:t xml:space="preserve">anónimas, </w:t>
      </w:r>
      <w:r w:rsidRPr="00B5319A">
        <w:rPr>
          <w:rFonts w:ascii="Palatino Linotype" w:eastAsia="Palatino Linotype" w:hAnsi="Palatino Linotype" w:cs="Palatino Linotype"/>
          <w:b/>
          <w:i/>
        </w:rPr>
        <w:t>con nombre incompleto</w:t>
      </w:r>
      <w:r w:rsidRPr="00B5319A">
        <w:rPr>
          <w:rFonts w:ascii="Palatino Linotype" w:eastAsia="Palatino Linotype" w:hAnsi="Palatino Linotype" w:cs="Palatino Linotype"/>
          <w:i/>
        </w:rPr>
        <w:t xml:space="preserve"> o seudónimo serán procedentes para su trámite por parte del sujeto obligado ante quien se presente. No podrá requerirse información adicional con motivo del nombre proporcionado por el solicitante."</w:t>
      </w:r>
    </w:p>
    <w:p w14:paraId="530DF9A9"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Finalmente, resulta procedente la interposición del recurso de revisión al rubro anotado, toda vez que se actualiza la hipótesis de procedencia prevista en el artículo 179, fracción II de la Ley de la materia, que a la letra dice:</w:t>
      </w:r>
    </w:p>
    <w:p w14:paraId="5A2FB5DD"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360C795"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179.</w:t>
      </w:r>
      <w:r w:rsidRPr="00B5319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2D59956" w14:textId="77777777" w:rsidR="00072D54" w:rsidRPr="00B5319A" w:rsidRDefault="00072D54">
      <w:pPr>
        <w:spacing w:after="0"/>
        <w:ind w:left="851" w:right="843"/>
        <w:jc w:val="both"/>
        <w:rPr>
          <w:rFonts w:ascii="Palatino Linotype" w:eastAsia="Palatino Linotype" w:hAnsi="Palatino Linotype" w:cs="Palatino Linotype"/>
          <w:i/>
        </w:rPr>
      </w:pPr>
    </w:p>
    <w:p w14:paraId="37685BF9"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II. La clasificación de la información;</w:t>
      </w:r>
    </w:p>
    <w:p w14:paraId="399D303B"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5E5019EE" w14:textId="77777777" w:rsidR="00072D54" w:rsidRPr="00B5319A" w:rsidRDefault="00072D54">
      <w:pPr>
        <w:spacing w:after="0" w:line="360" w:lineRule="auto"/>
        <w:ind w:left="567" w:right="560"/>
        <w:jc w:val="both"/>
        <w:rPr>
          <w:rFonts w:ascii="Palatino Linotype" w:eastAsia="Palatino Linotype" w:hAnsi="Palatino Linotype" w:cs="Palatino Linotype"/>
          <w:i/>
        </w:rPr>
      </w:pPr>
    </w:p>
    <w:p w14:paraId="41FF98C7"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Tercero. Materia de la revisión</w:t>
      </w:r>
      <w:r w:rsidRPr="00B5319A">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w:t>
      </w:r>
      <w:proofErr w:type="gramStart"/>
      <w:r w:rsidRPr="00B5319A">
        <w:rPr>
          <w:rFonts w:ascii="Palatino Linotype" w:eastAsia="Palatino Linotype" w:hAnsi="Palatino Linotype" w:cs="Palatino Linotype"/>
        </w:rPr>
        <w:t>será  determinar</w:t>
      </w:r>
      <w:proofErr w:type="gramEnd"/>
      <w:r w:rsidRPr="00B5319A">
        <w:rPr>
          <w:rFonts w:ascii="Palatino Linotype" w:eastAsia="Palatino Linotype" w:hAnsi="Palatino Linotype" w:cs="Palatino Linotype"/>
        </w:rPr>
        <w:t xml:space="preserve">, si se actualiza la hipótesis prevista en la fracción II del artículo 179 de la Ley en la materia. </w:t>
      </w:r>
    </w:p>
    <w:p w14:paraId="0594D18E" w14:textId="77777777" w:rsidR="00072D54" w:rsidRPr="00B5319A" w:rsidRDefault="00072D54">
      <w:pPr>
        <w:spacing w:after="0" w:line="360" w:lineRule="auto"/>
        <w:ind w:right="49"/>
        <w:jc w:val="both"/>
        <w:rPr>
          <w:rFonts w:ascii="Palatino Linotype" w:eastAsia="Palatino Linotype" w:hAnsi="Palatino Linotype" w:cs="Palatino Linotype"/>
        </w:rPr>
      </w:pPr>
    </w:p>
    <w:p w14:paraId="3937DE19"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Cuarto.</w:t>
      </w:r>
      <w:r w:rsidRPr="00B5319A">
        <w:rPr>
          <w:rFonts w:ascii="Palatino Linotype" w:eastAsia="Palatino Linotype" w:hAnsi="Palatino Linotype" w:cs="Palatino Linotype"/>
        </w:rPr>
        <w:t xml:space="preserve"> </w:t>
      </w:r>
      <w:r w:rsidRPr="00B5319A">
        <w:rPr>
          <w:rFonts w:ascii="Palatino Linotype" w:eastAsia="Palatino Linotype" w:hAnsi="Palatino Linotype" w:cs="Palatino Linotype"/>
          <w:b/>
        </w:rPr>
        <w:t>Estudio de fondo del asunto.</w:t>
      </w:r>
      <w:r w:rsidRPr="00B5319A">
        <w:rPr>
          <w:rFonts w:ascii="Palatino Linotype" w:eastAsia="Palatino Linotype" w:hAnsi="Palatino Linotype" w:cs="Palatino Linotype"/>
        </w:rPr>
        <w:t xml:space="preserve">  Antes de entrar al análisis del pronunciamiento del Sujeto Obligado en la respuesta proporcionada, es necesario mencionar que el derecho de acceso a la información está consagrado en instrumentos internacionales de los cuales el Estado Mexicano se ha adherido, sin oponer reserva alguna sobre lo que nos interesa, </w:t>
      </w:r>
      <w:r w:rsidRPr="00B5319A">
        <w:rPr>
          <w:rFonts w:ascii="Palatino Linotype" w:eastAsia="Palatino Linotype" w:hAnsi="Palatino Linotype" w:cs="Palatino Linotype"/>
        </w:rPr>
        <w:lastRenderedPageBreak/>
        <w:t>adoptando dichas disposiciones al Derecho Interno, específicamente a nivel Constitucional, tal y como lo prevén los arábigos 1 párrafos primero, segundo y tercero y 6 apartado A fracciones I, II, III, IV, V, VI y VII que a la letra señalan:</w:t>
      </w:r>
    </w:p>
    <w:p w14:paraId="2F5030B0" w14:textId="77777777" w:rsidR="00072D54" w:rsidRPr="00B5319A" w:rsidRDefault="00072D54">
      <w:pPr>
        <w:spacing w:after="0"/>
        <w:ind w:left="567" w:right="560"/>
        <w:jc w:val="both"/>
        <w:rPr>
          <w:rFonts w:ascii="Palatino Linotype" w:eastAsia="Palatino Linotype" w:hAnsi="Palatino Linotype" w:cs="Palatino Linotype"/>
          <w:i/>
        </w:rPr>
      </w:pPr>
    </w:p>
    <w:p w14:paraId="32688DFB"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1o.</w:t>
      </w:r>
      <w:r w:rsidRPr="00B5319A">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01B98F1"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6DC74FAE"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248C96A"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0D639D16" w14:textId="77777777" w:rsidR="00072D54" w:rsidRPr="00B5319A" w:rsidRDefault="00A70120">
      <w:pPr>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b/>
          <w:i/>
        </w:rPr>
        <w:t>“Artículo 6o.</w:t>
      </w:r>
    </w:p>
    <w:p w14:paraId="418E0399"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002CDDAD"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5440E833"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w:t>
      </w:r>
      <w:r w:rsidRPr="00B5319A">
        <w:rPr>
          <w:rFonts w:ascii="Palatino Linotype" w:eastAsia="Palatino Linotype" w:hAnsi="Palatino Linotype" w:cs="Palatino Linotype"/>
          <w:i/>
        </w:rPr>
        <w:lastRenderedPageBreak/>
        <w:t>determinará los supuestos específicos bajo los cuales procederá la declaración de inexistencia de la información.</w:t>
      </w:r>
    </w:p>
    <w:p w14:paraId="5918C8C4"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 Para tal efecto, los sujetos obligados contarán con las facultades suficientes para su atención.</w:t>
      </w:r>
    </w:p>
    <w:p w14:paraId="26DAE012"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35D2D65A"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475FCEE"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IV. Se establecerán mecanismos de acceso a la información y procedimientos de revisión expeditos que se sustanciarán ante las instancias competentes en los términos que fija esta Constitución y las leyes.</w:t>
      </w:r>
    </w:p>
    <w:p w14:paraId="6D75262D"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24685F5"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VI. Las leyes determinarán la manera en que los sujetos obligados deberán hacer pública la información relativa a los recursos públicos que entreguen a personas físicas o morales.</w:t>
      </w:r>
    </w:p>
    <w:p w14:paraId="268DDA5A"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2AFE7A13" w14:textId="77777777" w:rsidR="00072D54" w:rsidRPr="00B5319A" w:rsidRDefault="00072D54">
      <w:pPr>
        <w:spacing w:after="0"/>
        <w:ind w:left="567" w:right="560"/>
        <w:jc w:val="both"/>
        <w:rPr>
          <w:rFonts w:ascii="Palatino Linotype" w:eastAsia="Palatino Linotype" w:hAnsi="Palatino Linotype" w:cs="Palatino Linotype"/>
          <w:i/>
        </w:rPr>
      </w:pPr>
    </w:p>
    <w:p w14:paraId="7F9DFA66"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B5319A">
        <w:rPr>
          <w:rFonts w:ascii="Palatino Linotype" w:eastAsia="Palatino Linotype" w:hAnsi="Palatino Linotype" w:cs="Palatino Linotype"/>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9C108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00337725"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4.</w:t>
      </w:r>
      <w:r w:rsidRPr="00B5319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16E8754"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84A86E6"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7E25DE32" w14:textId="77777777" w:rsidR="00072D54" w:rsidRPr="00B5319A" w:rsidRDefault="00072D54">
      <w:pPr>
        <w:spacing w:after="0" w:line="360" w:lineRule="auto"/>
        <w:ind w:left="567" w:right="560"/>
        <w:jc w:val="both"/>
        <w:rPr>
          <w:rFonts w:ascii="Palatino Linotype" w:eastAsia="Palatino Linotype" w:hAnsi="Palatino Linotype" w:cs="Palatino Linotype"/>
          <w:i/>
        </w:rPr>
      </w:pPr>
    </w:p>
    <w:p w14:paraId="0DCA30A8"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20B966B0" w14:textId="77777777" w:rsidR="00072D54" w:rsidRPr="00B5319A" w:rsidRDefault="00072D54">
      <w:pPr>
        <w:spacing w:after="0" w:line="360" w:lineRule="auto"/>
        <w:ind w:right="49"/>
        <w:jc w:val="both"/>
        <w:rPr>
          <w:rFonts w:ascii="Palatino Linotype" w:eastAsia="Palatino Linotype" w:hAnsi="Palatino Linotype" w:cs="Palatino Linotype"/>
        </w:rPr>
      </w:pPr>
    </w:p>
    <w:p w14:paraId="03A5369F"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lastRenderedPageBreak/>
        <w:t>“</w:t>
      </w:r>
      <w:r w:rsidRPr="00B5319A">
        <w:rPr>
          <w:rFonts w:ascii="Palatino Linotype" w:eastAsia="Palatino Linotype" w:hAnsi="Palatino Linotype" w:cs="Palatino Linotype"/>
          <w:b/>
          <w:i/>
        </w:rPr>
        <w:t>Artículo 12.</w:t>
      </w:r>
      <w:r w:rsidRPr="00B5319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42D2C94"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4141A29" w14:textId="77777777" w:rsidR="00072D54" w:rsidRPr="00B5319A" w:rsidRDefault="00072D54">
      <w:pPr>
        <w:spacing w:after="0" w:line="360" w:lineRule="auto"/>
        <w:ind w:right="49"/>
        <w:jc w:val="both"/>
        <w:rPr>
          <w:rFonts w:ascii="Palatino Linotype" w:eastAsia="Palatino Linotype" w:hAnsi="Palatino Linotype" w:cs="Palatino Linotype"/>
        </w:rPr>
      </w:pPr>
    </w:p>
    <w:p w14:paraId="123C5C0E"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orientador número 03/17 emitido por el entonces Instituto Nacional de Transparencia, Acceso a la Información Pública y Protección de Datos Personales, el cual señala lo siguiente:</w:t>
      </w:r>
    </w:p>
    <w:p w14:paraId="30A451A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2ADDB2A9" w14:textId="77777777" w:rsidR="00072D54" w:rsidRPr="00B5319A" w:rsidRDefault="00A70120">
      <w:pPr>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b/>
          <w:i/>
        </w:rPr>
        <w:t>Criterio 03/17</w:t>
      </w:r>
    </w:p>
    <w:p w14:paraId="161BD750"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 xml:space="preserve">“NO EXISTE OBLIGACIÓN DE ELABORAR DOCUMENTOS AD HOC PARA ATENDER LAS SOLICITUDES DE ACCESO A LA INFORMACIÓN. </w:t>
      </w:r>
      <w:r w:rsidRPr="00B5319A">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51FCA57" w14:textId="77777777" w:rsidR="00072D54" w:rsidRPr="00B5319A" w:rsidRDefault="00072D54">
      <w:pPr>
        <w:spacing w:after="0" w:line="360" w:lineRule="auto"/>
        <w:ind w:left="567" w:right="560"/>
        <w:jc w:val="both"/>
        <w:rPr>
          <w:rFonts w:ascii="Palatino Linotype" w:eastAsia="Palatino Linotype" w:hAnsi="Palatino Linotype" w:cs="Palatino Linotype"/>
          <w:b/>
          <w:i/>
        </w:rPr>
      </w:pPr>
    </w:p>
    <w:p w14:paraId="6FA240DF"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E9F9FF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0CC90221"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636A55"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EF2F726"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A005674" w14:textId="77777777" w:rsidR="00072D54" w:rsidRPr="00B5319A" w:rsidRDefault="00072D54">
      <w:pPr>
        <w:spacing w:after="0" w:line="360" w:lineRule="auto"/>
        <w:ind w:right="49"/>
        <w:jc w:val="both"/>
        <w:rPr>
          <w:rFonts w:ascii="Palatino Linotype" w:eastAsia="Palatino Linotype" w:hAnsi="Palatino Linotype" w:cs="Palatino Linotype"/>
        </w:rPr>
      </w:pPr>
    </w:p>
    <w:p w14:paraId="0A017E7B"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3.</w:t>
      </w:r>
      <w:r w:rsidRPr="00B5319A">
        <w:rPr>
          <w:rFonts w:ascii="Palatino Linotype" w:eastAsia="Palatino Linotype" w:hAnsi="Palatino Linotype" w:cs="Palatino Linotype"/>
          <w:i/>
        </w:rPr>
        <w:t xml:space="preserve"> Para los efectos de la presente Ley se entenderá por:</w:t>
      </w:r>
    </w:p>
    <w:p w14:paraId="765DDC18"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09D17364"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lastRenderedPageBreak/>
        <w:t>XI. Documento:</w:t>
      </w:r>
      <w:r w:rsidRPr="00B5319A">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34481BE" w14:textId="77777777" w:rsidR="00072D54" w:rsidRPr="00B5319A" w:rsidRDefault="00072D54">
      <w:pPr>
        <w:spacing w:after="0" w:line="360" w:lineRule="auto"/>
        <w:ind w:right="49"/>
        <w:jc w:val="both"/>
        <w:rPr>
          <w:rFonts w:ascii="Palatino Linotype" w:eastAsia="Palatino Linotype" w:hAnsi="Palatino Linotype" w:cs="Palatino Linotype"/>
        </w:rPr>
      </w:pPr>
    </w:p>
    <w:p w14:paraId="36323BA1"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0264EA7" w14:textId="77777777" w:rsidR="00072D54" w:rsidRPr="00B5319A" w:rsidRDefault="00072D54">
      <w:pPr>
        <w:spacing w:after="0" w:line="360" w:lineRule="auto"/>
        <w:ind w:right="49"/>
        <w:jc w:val="both"/>
        <w:rPr>
          <w:rFonts w:ascii="Palatino Linotype" w:eastAsia="Palatino Linotype" w:hAnsi="Palatino Linotype" w:cs="Palatino Linotype"/>
        </w:rPr>
      </w:pPr>
    </w:p>
    <w:p w14:paraId="18A43B3B" w14:textId="77777777" w:rsidR="00072D54" w:rsidRPr="00B5319A" w:rsidRDefault="00A70120">
      <w:pPr>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CRITERIO 0002-11</w:t>
      </w:r>
    </w:p>
    <w:p w14:paraId="6F8102C0"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5319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53620E"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 xml:space="preserve">En </w:t>
      </w:r>
      <w:proofErr w:type="gramStart"/>
      <w:r w:rsidRPr="00B5319A">
        <w:rPr>
          <w:rFonts w:ascii="Palatino Linotype" w:eastAsia="Palatino Linotype" w:hAnsi="Palatino Linotype" w:cs="Palatino Linotype"/>
          <w:i/>
        </w:rPr>
        <w:t>consecuencia</w:t>
      </w:r>
      <w:proofErr w:type="gramEnd"/>
      <w:r w:rsidRPr="00B5319A">
        <w:rPr>
          <w:rFonts w:ascii="Palatino Linotype" w:eastAsia="Palatino Linotype" w:hAnsi="Palatino Linotype" w:cs="Palatino Linotype"/>
          <w:i/>
        </w:rPr>
        <w:t xml:space="preserve"> el acceso a la información se refiere a que se cumplan cualquiera de los siguientes tres supuestos:</w:t>
      </w:r>
    </w:p>
    <w:p w14:paraId="70E598E9"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1)</w:t>
      </w:r>
      <w:r w:rsidRPr="00B5319A">
        <w:rPr>
          <w:rFonts w:ascii="Palatino Linotype" w:eastAsia="Palatino Linotype" w:hAnsi="Palatino Linotype" w:cs="Palatino Linotype"/>
          <w:i/>
        </w:rPr>
        <w:tab/>
        <w:t xml:space="preserve">Que se trate de información registrada en cualquier soporte documental, </w:t>
      </w:r>
      <w:proofErr w:type="gramStart"/>
      <w:r w:rsidRPr="00B5319A">
        <w:rPr>
          <w:rFonts w:ascii="Palatino Linotype" w:eastAsia="Palatino Linotype" w:hAnsi="Palatino Linotype" w:cs="Palatino Linotype"/>
          <w:i/>
        </w:rPr>
        <w:t>que</w:t>
      </w:r>
      <w:proofErr w:type="gramEnd"/>
      <w:r w:rsidRPr="00B5319A">
        <w:rPr>
          <w:rFonts w:ascii="Palatino Linotype" w:eastAsia="Palatino Linotype" w:hAnsi="Palatino Linotype" w:cs="Palatino Linotype"/>
          <w:i/>
        </w:rPr>
        <w:t xml:space="preserve"> en ejercicio de las atribuciones conferidas, sea generada por los Sujetos Obligados;</w:t>
      </w:r>
    </w:p>
    <w:p w14:paraId="33281D14"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2)</w:t>
      </w:r>
      <w:r w:rsidRPr="00B5319A">
        <w:rPr>
          <w:rFonts w:ascii="Palatino Linotype" w:eastAsia="Palatino Linotype" w:hAnsi="Palatino Linotype" w:cs="Palatino Linotype"/>
          <w:i/>
        </w:rPr>
        <w:tab/>
        <w:t xml:space="preserve">Que se trate de información registrada en cualquier soporte documental, </w:t>
      </w:r>
      <w:proofErr w:type="gramStart"/>
      <w:r w:rsidRPr="00B5319A">
        <w:rPr>
          <w:rFonts w:ascii="Palatino Linotype" w:eastAsia="Palatino Linotype" w:hAnsi="Palatino Linotype" w:cs="Palatino Linotype"/>
          <w:i/>
        </w:rPr>
        <w:t>que</w:t>
      </w:r>
      <w:proofErr w:type="gramEnd"/>
      <w:r w:rsidRPr="00B5319A">
        <w:rPr>
          <w:rFonts w:ascii="Palatino Linotype" w:eastAsia="Palatino Linotype" w:hAnsi="Palatino Linotype" w:cs="Palatino Linotype"/>
          <w:i/>
        </w:rPr>
        <w:t xml:space="preserve"> en ejercicio de las atribuciones conferidas, sea administrada por los Sujetos Obligados, y</w:t>
      </w:r>
    </w:p>
    <w:p w14:paraId="24F05A9D"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lastRenderedPageBreak/>
        <w:t xml:space="preserve">3) Que se trate de información registrada en cualquier soporte documental, </w:t>
      </w:r>
      <w:proofErr w:type="gramStart"/>
      <w:r w:rsidRPr="00B5319A">
        <w:rPr>
          <w:rFonts w:ascii="Palatino Linotype" w:eastAsia="Palatino Linotype" w:hAnsi="Palatino Linotype" w:cs="Palatino Linotype"/>
          <w:i/>
        </w:rPr>
        <w:t>que</w:t>
      </w:r>
      <w:proofErr w:type="gramEnd"/>
      <w:r w:rsidRPr="00B5319A">
        <w:rPr>
          <w:rFonts w:ascii="Palatino Linotype" w:eastAsia="Palatino Linotype" w:hAnsi="Palatino Linotype" w:cs="Palatino Linotype"/>
          <w:i/>
        </w:rPr>
        <w:t xml:space="preserve"> en ejercicio de las atribuciones conferidas, se encuentre en posesión de los Sujetos Obligados.” </w:t>
      </w:r>
    </w:p>
    <w:p w14:paraId="33D1046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4A32601"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De ahí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31F5E9DA" w14:textId="77777777" w:rsidR="00072D54" w:rsidRPr="00B5319A" w:rsidRDefault="00072D54">
      <w:pPr>
        <w:spacing w:after="0" w:line="360" w:lineRule="auto"/>
        <w:ind w:right="49"/>
        <w:jc w:val="both"/>
        <w:rPr>
          <w:rFonts w:ascii="Palatino Linotype" w:eastAsia="Palatino Linotype" w:hAnsi="Palatino Linotype" w:cs="Palatino Linotype"/>
        </w:rPr>
      </w:pPr>
    </w:p>
    <w:p w14:paraId="421922D7"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De las actuaciones que integran el expediente electrónico, se procede al análisis de los agravios hechos valer por el Recurrente, relativos a la negativa de entrega de la información, lo que actualiza la causal de procedencia prevista en </w:t>
      </w:r>
      <w:proofErr w:type="gramStart"/>
      <w:r w:rsidRPr="00B5319A">
        <w:rPr>
          <w:rFonts w:ascii="Palatino Linotype" w:eastAsia="Palatino Linotype" w:hAnsi="Palatino Linotype" w:cs="Palatino Linotype"/>
        </w:rPr>
        <w:t>la fracciones</w:t>
      </w:r>
      <w:proofErr w:type="gramEnd"/>
      <w:r w:rsidRPr="00B5319A">
        <w:rPr>
          <w:rFonts w:ascii="Palatino Linotype" w:eastAsia="Palatino Linotype" w:hAnsi="Palatino Linotype" w:cs="Palatino Linotype"/>
        </w:rPr>
        <w:t xml:space="preserve"> I y II del artículo 179 de la Ley de Transparencia y Acceso a la Información Pública del Estado de México y Municipios.</w:t>
      </w:r>
    </w:p>
    <w:p w14:paraId="595A795B" w14:textId="77777777" w:rsidR="00072D54" w:rsidRPr="00B5319A" w:rsidRDefault="00072D54">
      <w:pPr>
        <w:spacing w:after="0" w:line="360" w:lineRule="auto"/>
        <w:ind w:right="49"/>
        <w:jc w:val="both"/>
        <w:rPr>
          <w:rFonts w:ascii="Palatino Linotype" w:eastAsia="Palatino Linotype" w:hAnsi="Palatino Linotype" w:cs="Palatino Linotype"/>
        </w:rPr>
      </w:pPr>
    </w:p>
    <w:p w14:paraId="7EEE7D6F"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Para ello, en principio resulta recordar que la pretensión de la ahora </w:t>
      </w:r>
      <w:r w:rsidRPr="00B5319A">
        <w:rPr>
          <w:rFonts w:ascii="Palatino Linotype" w:eastAsia="Palatino Linotype" w:hAnsi="Palatino Linotype" w:cs="Palatino Linotype"/>
          <w:b/>
        </w:rPr>
        <w:t xml:space="preserve">Recurrente </w:t>
      </w:r>
      <w:r w:rsidRPr="00B5319A">
        <w:rPr>
          <w:rFonts w:ascii="Palatino Linotype" w:eastAsia="Palatino Linotype" w:hAnsi="Palatino Linotype" w:cs="Palatino Linotype"/>
        </w:rPr>
        <w:t xml:space="preserve">es obtener la ficha curricular del secretario del ayuntamiento en el 2025. </w:t>
      </w:r>
    </w:p>
    <w:p w14:paraId="1E4F0250" w14:textId="77777777" w:rsidR="00072D54" w:rsidRPr="00B5319A" w:rsidRDefault="00072D54">
      <w:pPr>
        <w:spacing w:after="0" w:line="360" w:lineRule="auto"/>
        <w:ind w:right="49"/>
        <w:jc w:val="both"/>
        <w:rPr>
          <w:rFonts w:ascii="Palatino Linotype" w:eastAsia="Palatino Linotype" w:hAnsi="Palatino Linotype" w:cs="Palatino Linotype"/>
        </w:rPr>
      </w:pPr>
    </w:p>
    <w:p w14:paraId="58187B9F" w14:textId="77777777" w:rsidR="00072D54" w:rsidRPr="00B5319A" w:rsidRDefault="00A70120">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respuesta,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a través del Titular de la Dirección de Administración, informó la entrega de la ficha curricular del </w:t>
      </w:r>
      <w:proofErr w:type="gramStart"/>
      <w:r w:rsidRPr="00B5319A">
        <w:rPr>
          <w:rFonts w:ascii="Palatino Linotype" w:eastAsia="Palatino Linotype" w:hAnsi="Palatino Linotype" w:cs="Palatino Linotype"/>
        </w:rPr>
        <w:t>Secretario</w:t>
      </w:r>
      <w:proofErr w:type="gramEnd"/>
      <w:r w:rsidRPr="00B5319A">
        <w:rPr>
          <w:rFonts w:ascii="Palatino Linotype" w:eastAsia="Palatino Linotype" w:hAnsi="Palatino Linotype" w:cs="Palatino Linotype"/>
        </w:rPr>
        <w:t xml:space="preserve"> del Ayuntamiento que obra en sus archivos </w:t>
      </w:r>
    </w:p>
    <w:p w14:paraId="3E4B6452" w14:textId="77777777" w:rsidR="00072D54" w:rsidRPr="00B5319A" w:rsidRDefault="00072D54">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6D54644B" w14:textId="77777777" w:rsidR="00072D54" w:rsidRPr="00B5319A" w:rsidRDefault="00A70120">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 xml:space="preserve">Derivado de ello, la parte </w:t>
      </w:r>
      <w:r w:rsidRPr="00B5319A">
        <w:rPr>
          <w:rFonts w:ascii="Palatino Linotype" w:eastAsia="Palatino Linotype" w:hAnsi="Palatino Linotype" w:cs="Palatino Linotype"/>
          <w:b/>
        </w:rPr>
        <w:t>Recurrente</w:t>
      </w:r>
      <w:r w:rsidRPr="00B5319A">
        <w:rPr>
          <w:rFonts w:ascii="Palatino Linotype" w:eastAsia="Palatino Linotype" w:hAnsi="Palatino Linotype" w:cs="Palatino Linotype"/>
        </w:rPr>
        <w:t xml:space="preserve"> se inconformó por que se suprimieron datos sin que se anexara el Acuerdo de Comité de Transparencia que autorizara la supresión de los datos personales. </w:t>
      </w:r>
    </w:p>
    <w:p w14:paraId="59988E86" w14:textId="77777777" w:rsidR="00072D54" w:rsidRPr="00B5319A" w:rsidRDefault="00072D54">
      <w:pPr>
        <w:spacing w:after="0" w:line="360" w:lineRule="auto"/>
        <w:ind w:right="49"/>
        <w:jc w:val="both"/>
        <w:rPr>
          <w:rFonts w:ascii="Palatino Linotype" w:eastAsia="Palatino Linotype" w:hAnsi="Palatino Linotype" w:cs="Palatino Linotype"/>
        </w:rPr>
      </w:pPr>
    </w:p>
    <w:p w14:paraId="4CA09F7E"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Es así que, la parte </w:t>
      </w:r>
      <w:r w:rsidRPr="00B5319A">
        <w:rPr>
          <w:rFonts w:ascii="Palatino Linotype" w:eastAsia="Palatino Linotype" w:hAnsi="Palatino Linotype" w:cs="Palatino Linotype"/>
          <w:b/>
        </w:rPr>
        <w:t>Recurrente</w:t>
      </w:r>
      <w:r w:rsidRPr="00B5319A">
        <w:rPr>
          <w:rFonts w:ascii="Palatino Linotype" w:eastAsia="Palatino Linotype" w:hAnsi="Palatino Linotype" w:cs="Palatino Linotype"/>
        </w:rPr>
        <w:t xml:space="preserve"> no realizó manifestaciones, alegatos o pruebas que a su derecho convinieran y por su parte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tampoco rindió su informe justificado.</w:t>
      </w:r>
    </w:p>
    <w:p w14:paraId="4913856E" w14:textId="77777777" w:rsidR="00072D54" w:rsidRPr="00B5319A" w:rsidRDefault="00072D54">
      <w:pPr>
        <w:spacing w:after="0"/>
        <w:ind w:right="49"/>
        <w:jc w:val="both"/>
        <w:rPr>
          <w:rFonts w:ascii="Palatino Linotype" w:eastAsia="Palatino Linotype" w:hAnsi="Palatino Linotype" w:cs="Palatino Linotype"/>
        </w:rPr>
      </w:pPr>
    </w:p>
    <w:p w14:paraId="0CF2B2F1"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tal tesitura, se tiene que se </w:t>
      </w:r>
      <w:proofErr w:type="gramStart"/>
      <w:r w:rsidRPr="00B5319A">
        <w:rPr>
          <w:rFonts w:ascii="Palatino Linotype" w:eastAsia="Palatino Linotype" w:hAnsi="Palatino Linotype" w:cs="Palatino Linotype"/>
        </w:rPr>
        <w:t>pronunció  la</w:t>
      </w:r>
      <w:proofErr w:type="gramEnd"/>
      <w:r w:rsidRPr="00B5319A">
        <w:rPr>
          <w:rFonts w:ascii="Palatino Linotype" w:eastAsia="Palatino Linotype" w:hAnsi="Palatino Linotype" w:cs="Palatino Linotype"/>
        </w:rPr>
        <w:t xml:space="preserve"> unidad administrativa competente que es la Dirección de Administración, la cual de conformidad con el Bando Municipal de Acambay de Ruiz Castañeda vigente, cuenta con las siguientes atribuciones: </w:t>
      </w:r>
    </w:p>
    <w:p w14:paraId="55C78331" w14:textId="77777777" w:rsidR="00072D54" w:rsidRPr="00B5319A" w:rsidRDefault="00072D54">
      <w:pPr>
        <w:spacing w:after="0"/>
        <w:ind w:right="49"/>
        <w:jc w:val="both"/>
        <w:rPr>
          <w:rFonts w:ascii="Palatino Linotype" w:eastAsia="Palatino Linotype" w:hAnsi="Palatino Linotype" w:cs="Palatino Linotype"/>
        </w:rPr>
      </w:pPr>
    </w:p>
    <w:p w14:paraId="6200DF1E" w14:textId="77777777" w:rsidR="00072D54" w:rsidRPr="00B5319A" w:rsidRDefault="00A70120">
      <w:pPr>
        <w:spacing w:after="0"/>
        <w:ind w:left="851" w:right="901"/>
        <w:jc w:val="both"/>
        <w:rPr>
          <w:rFonts w:ascii="Palatino Linotype" w:eastAsia="Palatino Linotype" w:hAnsi="Palatino Linotype" w:cs="Palatino Linotype"/>
          <w:i/>
        </w:rPr>
      </w:pPr>
      <w:bookmarkStart w:id="1" w:name="_heading=h.un3uomausmpm" w:colFirst="0" w:colLast="0"/>
      <w:bookmarkEnd w:id="1"/>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 xml:space="preserve">Artículo 119. La Dirección de Administración </w:t>
      </w:r>
      <w:r w:rsidRPr="00B5319A">
        <w:rPr>
          <w:rFonts w:ascii="Palatino Linotype" w:eastAsia="Palatino Linotype" w:hAnsi="Palatino Linotype" w:cs="Palatino Linotype"/>
          <w:i/>
        </w:rPr>
        <w:t>tiene las siguientes atribuciones:</w:t>
      </w:r>
    </w:p>
    <w:p w14:paraId="567C6673" w14:textId="77777777" w:rsidR="00072D54" w:rsidRPr="00B5319A" w:rsidRDefault="00A70120">
      <w:pPr>
        <w:spacing w:after="0"/>
        <w:ind w:left="851" w:right="901"/>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7D7340D6" w14:textId="77777777" w:rsidR="00072D54" w:rsidRPr="00B5319A" w:rsidRDefault="00A70120">
      <w:pPr>
        <w:spacing w:after="0"/>
        <w:ind w:left="851" w:right="901"/>
        <w:jc w:val="both"/>
        <w:rPr>
          <w:rFonts w:ascii="Palatino Linotype" w:eastAsia="Palatino Linotype" w:hAnsi="Palatino Linotype" w:cs="Palatino Linotype"/>
          <w:b/>
          <w:i/>
        </w:rPr>
      </w:pPr>
      <w:r w:rsidRPr="00B5319A">
        <w:rPr>
          <w:rFonts w:ascii="Palatino Linotype" w:eastAsia="Palatino Linotype" w:hAnsi="Palatino Linotype" w:cs="Palatino Linotype"/>
          <w:i/>
        </w:rPr>
        <w:t>III. Dirigir, dar seguimiento y</w:t>
      </w:r>
      <w:r w:rsidRPr="00B5319A">
        <w:rPr>
          <w:rFonts w:ascii="Palatino Linotype" w:eastAsia="Palatino Linotype" w:hAnsi="Palatino Linotype" w:cs="Palatino Linotype"/>
          <w:b/>
          <w:i/>
        </w:rPr>
        <w:t xml:space="preserve"> supervisar la integración y actualización de los expedientes laborales de los servidores públicos </w:t>
      </w:r>
      <w:r w:rsidRPr="00B5319A">
        <w:rPr>
          <w:rFonts w:ascii="Palatino Linotype" w:eastAsia="Palatino Linotype" w:hAnsi="Palatino Linotype" w:cs="Palatino Linotype"/>
          <w:i/>
        </w:rPr>
        <w:t xml:space="preserve">y la permanente actualización de la plantilla de personal que integra la Administración Pública </w:t>
      </w:r>
      <w:proofErr w:type="gramStart"/>
      <w:r w:rsidRPr="00B5319A">
        <w:rPr>
          <w:rFonts w:ascii="Palatino Linotype" w:eastAsia="Palatino Linotype" w:hAnsi="Palatino Linotype" w:cs="Palatino Linotype"/>
          <w:i/>
        </w:rPr>
        <w:t>Municipal;…</w:t>
      </w:r>
      <w:proofErr w:type="gramEnd"/>
      <w:r w:rsidRPr="00B5319A">
        <w:rPr>
          <w:rFonts w:ascii="Palatino Linotype" w:eastAsia="Palatino Linotype" w:hAnsi="Palatino Linotype" w:cs="Palatino Linotype"/>
          <w:i/>
        </w:rPr>
        <w:t xml:space="preserve"> </w:t>
      </w:r>
      <w:r w:rsidRPr="00B5319A">
        <w:rPr>
          <w:rFonts w:ascii="Palatino Linotype" w:eastAsia="Palatino Linotype" w:hAnsi="Palatino Linotype" w:cs="Palatino Linotype"/>
          <w:b/>
          <w:i/>
        </w:rPr>
        <w:t>”</w:t>
      </w:r>
    </w:p>
    <w:p w14:paraId="498B43A2" w14:textId="77777777" w:rsidR="00072D54" w:rsidRPr="00B5319A" w:rsidRDefault="00A70120">
      <w:pPr>
        <w:spacing w:after="0"/>
        <w:ind w:left="851" w:right="901"/>
        <w:jc w:val="both"/>
        <w:rPr>
          <w:rFonts w:ascii="Palatino Linotype" w:eastAsia="Palatino Linotype" w:hAnsi="Palatino Linotype" w:cs="Palatino Linotype"/>
          <w:i/>
        </w:rPr>
      </w:pPr>
      <w:r w:rsidRPr="00B5319A">
        <w:rPr>
          <w:rFonts w:ascii="Palatino Linotype" w:eastAsia="Palatino Linotype" w:hAnsi="Palatino Linotype" w:cs="Palatino Linotype"/>
          <w:i/>
        </w:rPr>
        <w:t>(Énfasis añadido)</w:t>
      </w:r>
    </w:p>
    <w:p w14:paraId="7EAE7B49" w14:textId="77777777" w:rsidR="00072D54" w:rsidRPr="00B5319A" w:rsidRDefault="00072D54">
      <w:pPr>
        <w:spacing w:after="0"/>
        <w:ind w:left="567" w:right="901"/>
        <w:jc w:val="both"/>
        <w:rPr>
          <w:rFonts w:ascii="Palatino Linotype" w:eastAsia="Palatino Linotype" w:hAnsi="Palatino Linotype" w:cs="Palatino Linotype"/>
          <w:i/>
        </w:rPr>
      </w:pPr>
    </w:p>
    <w:p w14:paraId="06BC8CC5" w14:textId="77777777" w:rsidR="00072D54" w:rsidRPr="00B5319A" w:rsidRDefault="00A70120">
      <w:pP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De manera que al advertirse que se pronunció el servidor público habilitado competente, encargado de la integración y actualización de los expedientes laborales de los servidores públicos, se tiene que con esta circunstancia, la respuesta fue proporcionada por la Unidad Administrativa Competente, siguiendo el procedimiento establecido por el artículo 162 de la Ley de Transparencia y Acceso a la Información Pública del Estado de México y Municipios, ya que no turnó la solicitud a las áreas en las que podría obrar la información de conformidad con la fracción XXXIX del artículo tercero de la legislación local vigente en materia de transparencia: </w:t>
      </w:r>
    </w:p>
    <w:p w14:paraId="0A710EC0" w14:textId="77777777" w:rsidR="00072D54" w:rsidRPr="00B5319A" w:rsidRDefault="00072D54">
      <w:pPr>
        <w:spacing w:after="0"/>
      </w:pPr>
    </w:p>
    <w:p w14:paraId="2E4FA388" w14:textId="77777777" w:rsidR="00072D54" w:rsidRPr="00B5319A" w:rsidRDefault="00A70120">
      <w:pPr>
        <w:spacing w:after="0"/>
        <w:ind w:left="864" w:right="864"/>
        <w:jc w:val="both"/>
      </w:pPr>
      <w:r w:rsidRPr="00B5319A">
        <w:rPr>
          <w:rFonts w:ascii="Palatino Linotype" w:eastAsia="Palatino Linotype" w:hAnsi="Palatino Linotype" w:cs="Palatino Linotype"/>
          <w:i/>
        </w:rPr>
        <w:lastRenderedPageBreak/>
        <w:t>“</w:t>
      </w:r>
      <w:r w:rsidRPr="00B5319A">
        <w:rPr>
          <w:rFonts w:ascii="Palatino Linotype" w:eastAsia="Palatino Linotype" w:hAnsi="Palatino Linotype" w:cs="Palatino Linotype"/>
          <w:b/>
          <w:i/>
        </w:rPr>
        <w:t>XXXIX. Servidor público habilitado</w:t>
      </w:r>
      <w:r w:rsidRPr="00B5319A">
        <w:rPr>
          <w:rFonts w:ascii="Palatino Linotype" w:eastAsia="Palatino Linotype" w:hAnsi="Palatino Linotype" w:cs="Palatino Linotype"/>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04172B2" w14:textId="77777777" w:rsidR="00072D54" w:rsidRPr="00B5319A" w:rsidRDefault="00072D54">
      <w:pPr>
        <w:spacing w:after="0"/>
      </w:pPr>
    </w:p>
    <w:p w14:paraId="29D9EBC9" w14:textId="77777777" w:rsidR="00072D54" w:rsidRPr="00B5319A" w:rsidRDefault="00A70120">
      <w:pPr>
        <w:shd w:val="clear" w:color="auto" w:fill="FFFFFF"/>
        <w:spacing w:after="0" w:line="360" w:lineRule="auto"/>
        <w:jc w:val="both"/>
      </w:pPr>
      <w:r w:rsidRPr="00B5319A">
        <w:rPr>
          <w:rFonts w:ascii="Palatino Linotype" w:eastAsia="Palatino Linotype" w:hAnsi="Palatino Linotype" w:cs="Palatino Linotype"/>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28373EAF" w14:textId="77777777" w:rsidR="00072D54" w:rsidRPr="00B5319A" w:rsidRDefault="00072D54">
      <w:pPr>
        <w:spacing w:after="0"/>
      </w:pPr>
    </w:p>
    <w:p w14:paraId="6A6C900C" w14:textId="77777777" w:rsidR="00072D54" w:rsidRPr="00B5319A" w:rsidRDefault="00A70120">
      <w:pPr>
        <w:spacing w:after="0"/>
        <w:ind w:left="864" w:right="864"/>
        <w:jc w:val="both"/>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162</w:t>
      </w:r>
      <w:r w:rsidRPr="00B5319A">
        <w:rPr>
          <w:rFonts w:ascii="Palatino Linotype" w:eastAsia="Palatino Linotype" w:hAnsi="Palatino Linotype" w:cs="Palatino Linotype"/>
          <w:i/>
        </w:rPr>
        <w:t xml:space="preserve">. Las unidades de transparencia deberán garantizar que las solicitudes </w:t>
      </w:r>
      <w:r w:rsidRPr="00B5319A">
        <w:rPr>
          <w:rFonts w:ascii="Palatino Linotype" w:eastAsia="Palatino Linotype" w:hAnsi="Palatino Linotype" w:cs="Palatino Linotype"/>
          <w:b/>
          <w:i/>
        </w:rPr>
        <w:t xml:space="preserve">se turnen a todas las Áreas competentes </w:t>
      </w:r>
      <w:r w:rsidRPr="00B5319A">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61DEF958" w14:textId="77777777" w:rsidR="00072D54" w:rsidRPr="00B5319A" w:rsidRDefault="00072D54">
      <w:pPr>
        <w:spacing w:after="0" w:line="360" w:lineRule="auto"/>
        <w:ind w:right="49"/>
        <w:jc w:val="both"/>
        <w:rPr>
          <w:rFonts w:ascii="Palatino Linotype" w:eastAsia="Palatino Linotype" w:hAnsi="Palatino Linotype" w:cs="Palatino Linotype"/>
        </w:rPr>
      </w:pPr>
    </w:p>
    <w:p w14:paraId="42108EC5"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Expuesto lo anterior, y respecto a la naturaleza de la información solicitada, resulta conveniente señalar que el </w:t>
      </w:r>
      <w:r w:rsidRPr="00B5319A">
        <w:rPr>
          <w:rFonts w:ascii="Palatino Linotype" w:eastAsia="Palatino Linotype" w:hAnsi="Palatino Linotype" w:cs="Palatino Linotype"/>
          <w:i/>
        </w:rPr>
        <w:t>Currículum Vitae</w:t>
      </w:r>
      <w:r w:rsidRPr="00B5319A">
        <w:rPr>
          <w:rFonts w:ascii="Palatino Linotype" w:eastAsia="Palatino Linotype" w:hAnsi="Palatino Linotype" w:cs="Palatino Linotype"/>
        </w:rPr>
        <w:t xml:space="preserve"> o </w:t>
      </w:r>
      <w:r w:rsidRPr="00B5319A">
        <w:rPr>
          <w:rFonts w:ascii="Palatino Linotype" w:eastAsia="Palatino Linotype" w:hAnsi="Palatino Linotype" w:cs="Palatino Linotype"/>
          <w:i/>
          <w:u w:val="single"/>
        </w:rPr>
        <w:t>ficha curricular</w:t>
      </w:r>
      <w:r w:rsidRPr="00B5319A">
        <w:rPr>
          <w:rFonts w:ascii="Palatino Linotype" w:eastAsia="Palatino Linotype" w:hAnsi="Palatino Linotype" w:cs="Palatino Linotype"/>
        </w:rPr>
        <w:t xml:space="preserve"> es una locución latina que literalmente significa “carrera de vida”, y que la Real Academia Española ha definido como “la relación de los títulos, honores, cargos, trabajo realizado y datos biográficos que califican a una persona. En ese sentido, el currículum además de señalar datos personales refiere los estudios realizados y con ello, el nivel académico que se ostenta, así como la experiencia laboral que incluyen los cargos ocupados, periodos y funciones.</w:t>
      </w:r>
    </w:p>
    <w:p w14:paraId="1041E154" w14:textId="77777777" w:rsidR="00072D54" w:rsidRPr="00B5319A" w:rsidRDefault="00072D54">
      <w:pPr>
        <w:tabs>
          <w:tab w:val="left" w:pos="993"/>
        </w:tabs>
        <w:spacing w:after="0" w:line="360" w:lineRule="auto"/>
        <w:ind w:right="-28"/>
        <w:jc w:val="both"/>
        <w:rPr>
          <w:rFonts w:ascii="Palatino Linotype" w:eastAsia="Palatino Linotype" w:hAnsi="Palatino Linotype" w:cs="Palatino Linotype"/>
        </w:rPr>
      </w:pPr>
    </w:p>
    <w:p w14:paraId="4A6E0B1D"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resumen, el Currículum Vitae o Ficha Curricular es aquel documento que las personas elaboran con datos de identificación y contacto, preparación académica y experiencia profesional, el cual es presentado ante un posible empleador, quien podrá identificar el nivel </w:t>
      </w:r>
      <w:r w:rsidRPr="00B5319A">
        <w:rPr>
          <w:rFonts w:ascii="Palatino Linotype" w:eastAsia="Palatino Linotype" w:hAnsi="Palatino Linotype" w:cs="Palatino Linotype"/>
        </w:rPr>
        <w:lastRenderedPageBreak/>
        <w:t>de conocimientos de su titular, así como, su perfil profesional o laboral para el desempeño del cargo al que aspira.</w:t>
      </w:r>
    </w:p>
    <w:p w14:paraId="7AAD28D4"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ese contexto, la información que contenga la preparación académica y experiencia profesional, sirve como medio de identificación para que a su titular lo relacionen con el nivel de estudios con el que se ostenta; por lo que dicha documentación permite conocer de manera indudable si la persona que se desempeña como funcionario público tiene el perfil idóneo para desarrollar las actividades y atribuciones que deriven de su cargo, aunado a que si estos documentos forman parte de los requisitos de acceso al cargo, esto toma mayor relevancia, toda vez que el acceso a ellos, daría certeza de que su designación fue apegada a la norma. </w:t>
      </w:r>
    </w:p>
    <w:p w14:paraId="6004504A"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Además, es viable señalar que la información curricular se encuentra establecida como una obligación común de transparencia que los sujetos obligados deben cumplir como mínimo, esto de conformidad con la fracción XXI del artículo 92 de la Ley de la materia que medularmente establece que se debe otorgar el acceso de manera actualizada y permanente sobre la información curricular, desde el nivel de jefe de departamento o equivalente, hasta el titular del sujeto obligado, tal como se advierte a continuación: </w:t>
      </w:r>
    </w:p>
    <w:p w14:paraId="208909B7" w14:textId="77777777" w:rsidR="00072D54" w:rsidRPr="00B5319A" w:rsidRDefault="00A70120">
      <w:pPr>
        <w:tabs>
          <w:tab w:val="left" w:pos="993"/>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92.</w:t>
      </w:r>
      <w:r w:rsidRPr="00B5319A">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4467B5C" w14:textId="77777777" w:rsidR="00072D54" w:rsidRPr="00B5319A" w:rsidRDefault="00A70120">
      <w:pPr>
        <w:tabs>
          <w:tab w:val="left" w:pos="993"/>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5EF75601" w14:textId="77777777" w:rsidR="00072D54" w:rsidRPr="00B5319A" w:rsidRDefault="00A70120">
      <w:pPr>
        <w:tabs>
          <w:tab w:val="left" w:pos="993"/>
        </w:tabs>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b/>
          <w:i/>
        </w:rPr>
        <w:t>XXI. La información curricular, desde el nivel de jefe de departamento o equivalente, hasta el titular del sujeto obligado, así como, en su caso, las sanciones administrativas de que haya sido objeto;</w:t>
      </w:r>
    </w:p>
    <w:p w14:paraId="51AB5F8B" w14:textId="77777777" w:rsidR="00072D54" w:rsidRPr="00B5319A" w:rsidRDefault="00A70120">
      <w:pPr>
        <w:tabs>
          <w:tab w:val="left" w:pos="993"/>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367D4903" w14:textId="77777777" w:rsidR="00072D54" w:rsidRPr="00B5319A" w:rsidRDefault="00072D54">
      <w:pPr>
        <w:tabs>
          <w:tab w:val="left" w:pos="993"/>
        </w:tabs>
        <w:spacing w:after="0"/>
        <w:ind w:left="567" w:right="616"/>
        <w:jc w:val="both"/>
        <w:rPr>
          <w:rFonts w:ascii="Palatino Linotype" w:eastAsia="Palatino Linotype" w:hAnsi="Palatino Linotype" w:cs="Palatino Linotype"/>
          <w:i/>
        </w:rPr>
      </w:pPr>
    </w:p>
    <w:p w14:paraId="7F66D90B"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 xml:space="preserve">Dicho esto, se tiene que en el caso concreto, el Particular puntualmente solicitó obtener la </w:t>
      </w:r>
      <w:r w:rsidRPr="00B5319A">
        <w:rPr>
          <w:rFonts w:ascii="Palatino Linotype" w:eastAsia="Palatino Linotype" w:hAnsi="Palatino Linotype" w:cs="Palatino Linotype"/>
          <w:b/>
        </w:rPr>
        <w:t>ficha curricular del Secretario del Ayuntamiento</w:t>
      </w:r>
      <w:r w:rsidRPr="00B5319A">
        <w:rPr>
          <w:rFonts w:ascii="Palatino Linotype" w:eastAsia="Palatino Linotype" w:hAnsi="Palatino Linotype" w:cs="Palatino Linotype"/>
        </w:rPr>
        <w:t xml:space="preserve">, información que como ya se mencionó, los sujetos obligados están constreñidos a proporcionar la información curricular de sus funcionarios; no obstante, no pasa desapercibido para este Instituto que si bien, el currículum vitae da cuenta de la información curricular de los servidores públicos, también lo es que, no existe un formato establecido para la generación de este documento, es decir, su elaboración y con ello, los datos contenidos en este son a voluntad de sus titulares, situación que nos conlleva a afirmar que existe la posibilidad de que no contenga puntualmente la información que los solicitantes desean obtener. </w:t>
      </w:r>
    </w:p>
    <w:p w14:paraId="27A17CD9"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Por otro lado, la ficha curricular, como documento obligatorio a generar por los sujetos obligados en cumplimiento de las leyes en la materia, es un documento que debe contener determinados datos como lo es por ejemplo el último grado de estudios y su experiencia laboral. </w:t>
      </w:r>
    </w:p>
    <w:p w14:paraId="793F626D" w14:textId="77777777" w:rsidR="00072D54" w:rsidRPr="00B5319A" w:rsidRDefault="00A70120">
      <w:pPr>
        <w:tabs>
          <w:tab w:val="left" w:pos="993"/>
        </w:tabs>
        <w:spacing w:line="360" w:lineRule="auto"/>
        <w:ind w:right="-28"/>
        <w:jc w:val="both"/>
        <w:rPr>
          <w:rFonts w:ascii="Palatino Linotype" w:eastAsia="Palatino Linotype" w:hAnsi="Palatino Linotype" w:cs="Palatino Linotype"/>
        </w:rPr>
      </w:pPr>
      <w:r w:rsidRPr="00B5319A">
        <w:rPr>
          <w:rFonts w:ascii="Palatino Linotype" w:eastAsia="Palatino Linotype" w:hAnsi="Palatino Linotype" w:cs="Palatino Linotype"/>
        </w:rPr>
        <w:t>Ahora bien, en atención a que el particular solicitó específicamente la ficha curricular del Secretario del Ayuntamiento en funciones al diecisiete de enero de dos mil veinticinco; este Organismo Garante localizó en la Gaceta Municipal No. 1 del Ayuntamiento de Acambay de Ruiz Castañeda que en la Primer Sesión de Cabildo Ordinaria, de fecha primero de enero de dos mil veinticinco, se aprobó por unanimidad de votos el nombramiento del C</w:t>
      </w:r>
      <w:r w:rsidRPr="00B5319A">
        <w:rPr>
          <w:rFonts w:ascii="Palatino Linotype" w:eastAsia="Palatino Linotype" w:hAnsi="Palatino Linotype" w:cs="Palatino Linotype"/>
          <w:i/>
        </w:rPr>
        <w:t>. César Quintero Martínez</w:t>
      </w:r>
      <w:r w:rsidRPr="00B5319A">
        <w:rPr>
          <w:rFonts w:ascii="Palatino Linotype" w:eastAsia="Palatino Linotype" w:hAnsi="Palatino Linotype" w:cs="Palatino Linotype"/>
        </w:rPr>
        <w:t xml:space="preserve"> como Titular de la Secretaría del Ayuntamiento para el periodo constitucional, tal y como se observa a continuación: </w:t>
      </w:r>
    </w:p>
    <w:p w14:paraId="0FAFE863" w14:textId="77777777" w:rsidR="00072D54" w:rsidRPr="00B5319A" w:rsidRDefault="00A70120">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B5319A">
        <w:rPr>
          <w:rFonts w:ascii="Palatino Linotype" w:eastAsia="Palatino Linotype" w:hAnsi="Palatino Linotype" w:cs="Palatino Linotype"/>
          <w:noProof/>
        </w:rPr>
        <w:lastRenderedPageBreak/>
        <w:drawing>
          <wp:inline distT="0" distB="0" distL="0" distR="0" wp14:anchorId="3B4BB6A1" wp14:editId="62AA1B9F">
            <wp:extent cx="5067300" cy="1637859"/>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67300" cy="1637859"/>
                    </a:xfrm>
                    <a:prstGeom prst="rect">
                      <a:avLst/>
                    </a:prstGeom>
                    <a:ln/>
                  </pic:spPr>
                </pic:pic>
              </a:graphicData>
            </a:graphic>
          </wp:inline>
        </w:drawing>
      </w:r>
      <w:r w:rsidRPr="00B5319A">
        <w:rPr>
          <w:noProof/>
        </w:rPr>
        <mc:AlternateContent>
          <mc:Choice Requires="wpg">
            <w:drawing>
              <wp:anchor distT="0" distB="0" distL="114300" distR="114300" simplePos="0" relativeHeight="251658240" behindDoc="0" locked="0" layoutInCell="1" hidden="0" allowOverlap="1" wp14:anchorId="32F29A80" wp14:editId="201DDE05">
                <wp:simplePos x="0" y="0"/>
                <wp:positionH relativeFrom="column">
                  <wp:posOffset>3708400</wp:posOffset>
                </wp:positionH>
                <wp:positionV relativeFrom="paragraph">
                  <wp:posOffset>1295400</wp:posOffset>
                </wp:positionV>
                <wp:extent cx="1200150" cy="152400"/>
                <wp:effectExtent l="0" t="0" r="0" b="0"/>
                <wp:wrapNone/>
                <wp:docPr id="19" name="Rectángulo 19"/>
                <wp:cNvGraphicFramePr/>
                <a:graphic xmlns:a="http://schemas.openxmlformats.org/drawingml/2006/main">
                  <a:graphicData uri="http://schemas.microsoft.com/office/word/2010/wordprocessingShape">
                    <wps:wsp>
                      <wps:cNvSpPr/>
                      <wps:spPr>
                        <a:xfrm>
                          <a:off x="4755450" y="3713325"/>
                          <a:ext cx="1181100" cy="133350"/>
                        </a:xfrm>
                        <a:prstGeom prst="rect">
                          <a:avLst/>
                        </a:prstGeom>
                        <a:noFill/>
                        <a:ln w="19050" cap="flat" cmpd="sng">
                          <a:solidFill>
                            <a:srgbClr val="FF0000"/>
                          </a:solidFill>
                          <a:prstDash val="solid"/>
                          <a:round/>
                          <a:headEnd type="none" w="sm" len="sm"/>
                          <a:tailEnd type="none" w="sm" len="sm"/>
                        </a:ln>
                      </wps:spPr>
                      <wps:txbx>
                        <w:txbxContent>
                          <w:p w14:paraId="0A87DF60" w14:textId="77777777" w:rsidR="00072D54" w:rsidRDefault="00072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3708400</wp:posOffset>
                </wp:positionH>
                <wp:positionV relativeFrom="paragraph">
                  <wp:posOffset>1295400</wp:posOffset>
                </wp:positionV>
                <wp:extent cx="1200150" cy="152400"/>
                <wp:effectExtent b="0" l="0" r="0" t="0"/>
                <wp:wrapNone/>
                <wp:docPr id="1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200150" cy="152400"/>
                        </a:xfrm>
                        <a:prstGeom prst="rect"/>
                        <a:ln/>
                      </pic:spPr>
                    </pic:pic>
                  </a:graphicData>
                </a:graphic>
              </wp:anchor>
            </w:drawing>
          </mc:Fallback>
        </mc:AlternateContent>
      </w:r>
    </w:p>
    <w:p w14:paraId="6A72C9F2"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atención a ello, conviene recordar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a través de la Dirección de Administración remitió en respuesta la Ficha Curricular solicitada, misma que se inserta a continuación: </w:t>
      </w:r>
    </w:p>
    <w:p w14:paraId="50BA3AA8" w14:textId="77777777" w:rsidR="00072D54" w:rsidRPr="00B5319A" w:rsidRDefault="00A70120">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B5319A">
        <w:rPr>
          <w:rFonts w:ascii="Palatino Linotype" w:eastAsia="Palatino Linotype" w:hAnsi="Palatino Linotype" w:cs="Palatino Linotype"/>
          <w:noProof/>
        </w:rPr>
        <w:drawing>
          <wp:inline distT="0" distB="0" distL="0" distR="0" wp14:anchorId="34DB1E2A" wp14:editId="5520FB83">
            <wp:extent cx="3174426" cy="4255082"/>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174426" cy="4255082"/>
                    </a:xfrm>
                    <a:prstGeom prst="rect">
                      <a:avLst/>
                    </a:prstGeom>
                    <a:ln/>
                  </pic:spPr>
                </pic:pic>
              </a:graphicData>
            </a:graphic>
          </wp:inline>
        </w:drawing>
      </w:r>
      <w:r w:rsidRPr="00B5319A">
        <w:rPr>
          <w:noProof/>
        </w:rPr>
        <mc:AlternateContent>
          <mc:Choice Requires="wpg">
            <w:drawing>
              <wp:anchor distT="0" distB="0" distL="114300" distR="114300" simplePos="0" relativeHeight="251659264" behindDoc="0" locked="0" layoutInCell="1" hidden="0" allowOverlap="1" wp14:anchorId="6D5DAAA7" wp14:editId="3D68AF3F">
                <wp:simplePos x="0" y="0"/>
                <wp:positionH relativeFrom="column">
                  <wp:posOffset>2171700</wp:posOffset>
                </wp:positionH>
                <wp:positionV relativeFrom="paragraph">
                  <wp:posOffset>76200</wp:posOffset>
                </wp:positionV>
                <wp:extent cx="1495425" cy="190500"/>
                <wp:effectExtent l="0" t="0" r="0" b="0"/>
                <wp:wrapNone/>
                <wp:docPr id="18" name="Rectángulo 18"/>
                <wp:cNvGraphicFramePr/>
                <a:graphic xmlns:a="http://schemas.openxmlformats.org/drawingml/2006/main">
                  <a:graphicData uri="http://schemas.microsoft.com/office/word/2010/wordprocessingShape">
                    <wps:wsp>
                      <wps:cNvSpPr/>
                      <wps:spPr>
                        <a:xfrm>
                          <a:off x="4607813" y="3694275"/>
                          <a:ext cx="1476375" cy="171450"/>
                        </a:xfrm>
                        <a:prstGeom prst="rect">
                          <a:avLst/>
                        </a:prstGeom>
                        <a:noFill/>
                        <a:ln w="19050" cap="flat" cmpd="sng">
                          <a:solidFill>
                            <a:srgbClr val="FF0000"/>
                          </a:solidFill>
                          <a:prstDash val="solid"/>
                          <a:round/>
                          <a:headEnd type="none" w="sm" len="sm"/>
                          <a:tailEnd type="none" w="sm" len="sm"/>
                        </a:ln>
                      </wps:spPr>
                      <wps:txbx>
                        <w:txbxContent>
                          <w:p w14:paraId="70974B92" w14:textId="77777777" w:rsidR="00072D54" w:rsidRDefault="00072D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2171700</wp:posOffset>
                </wp:positionH>
                <wp:positionV relativeFrom="paragraph">
                  <wp:posOffset>76200</wp:posOffset>
                </wp:positionV>
                <wp:extent cx="1495425" cy="190500"/>
                <wp:effectExtent b="0" l="0" r="0" t="0"/>
                <wp:wrapNone/>
                <wp:docPr id="1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495425" cy="190500"/>
                        </a:xfrm>
                        <a:prstGeom prst="rect"/>
                        <a:ln/>
                      </pic:spPr>
                    </pic:pic>
                  </a:graphicData>
                </a:graphic>
              </wp:anchor>
            </w:drawing>
          </mc:Fallback>
        </mc:AlternateContent>
      </w:r>
    </w:p>
    <w:p w14:paraId="13690E89"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 xml:space="preserve">Por lo anteriormente expuesto, se advierte </w:t>
      </w:r>
      <w:proofErr w:type="gramStart"/>
      <w:r w:rsidRPr="00B5319A">
        <w:rPr>
          <w:rFonts w:ascii="Palatino Linotype" w:eastAsia="Palatino Linotype" w:hAnsi="Palatino Linotype" w:cs="Palatino Linotype"/>
        </w:rPr>
        <w:t>que</w:t>
      </w:r>
      <w:proofErr w:type="gramEnd"/>
      <w:r w:rsidRPr="00B5319A">
        <w:rPr>
          <w:rFonts w:ascii="Palatino Linotype" w:eastAsia="Palatino Linotype" w:hAnsi="Palatino Linotype" w:cs="Palatino Linotype"/>
        </w:rPr>
        <w:t xml:space="preserve"> si bien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hizo entrega de la Ficha Curricular solicitada, lo cierto es que, de una revisión a esta se advierte que se entregó en versión pública, testado datos como edad, R.F.C., estado civil, domicilio, número telefónico y correo electrónico, situación de la que se adoleció el particular, esto en atención al párrafo insertado en la ficha remitida: </w:t>
      </w:r>
    </w:p>
    <w:p w14:paraId="405F4688"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noProof/>
        </w:rPr>
        <w:drawing>
          <wp:inline distT="0" distB="0" distL="0" distR="0" wp14:anchorId="7417D0FC" wp14:editId="50B9503A">
            <wp:extent cx="5763082" cy="1196653"/>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31513" t="48864"/>
                    <a:stretch>
                      <a:fillRect/>
                    </a:stretch>
                  </pic:blipFill>
                  <pic:spPr>
                    <a:xfrm>
                      <a:off x="0" y="0"/>
                      <a:ext cx="5763082" cy="1196653"/>
                    </a:xfrm>
                    <a:prstGeom prst="rect">
                      <a:avLst/>
                    </a:prstGeom>
                    <a:ln/>
                  </pic:spPr>
                </pic:pic>
              </a:graphicData>
            </a:graphic>
          </wp:inline>
        </w:drawing>
      </w:r>
    </w:p>
    <w:p w14:paraId="2221A20E" w14:textId="77777777" w:rsidR="00072D54" w:rsidRPr="00B5319A" w:rsidRDefault="00A70120">
      <w:pPr>
        <w:shd w:val="clear" w:color="auto" w:fill="FFFFFF"/>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Atentos a lo anterior, resulta pertinente analizar la procedencia de clasificación de los datos en referencia que se testó dentro de dicha ficha curricular:</w:t>
      </w:r>
    </w:p>
    <w:p w14:paraId="7F52B3F8" w14:textId="77777777" w:rsidR="00072D54" w:rsidRPr="00B5319A" w:rsidRDefault="00A7012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Edad.</w:t>
      </w:r>
    </w:p>
    <w:p w14:paraId="22CF3CD6"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Respecto a la edad, este constituye un dato personal que da cuenta del tiempo que ha vivido una persona, es decir el lapso de tiempo que transcurre desde su nacimiento hasta el momento de referencia.</w:t>
      </w:r>
    </w:p>
    <w:p w14:paraId="035DAE72"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De esta manera, la edad constituye un dato personal de índole confidencial susceptible de clasificarse en términos de la fracción I del artículo 143 de la Ley de Transparencia y Acceso a la Información Pública del Estado de México y Municipios.</w:t>
      </w:r>
    </w:p>
    <w:p w14:paraId="3BF9F094"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Lo anterior, se robustece con el Criterio orientador 09/19 del entonces Instituto Nacional de Transparencia, Acceso a la Información y Protección de Datos Personales, que a la letra señala lo siguiente:</w:t>
      </w:r>
    </w:p>
    <w:p w14:paraId="7E8F3B33" w14:textId="77777777" w:rsidR="00072D54" w:rsidRPr="00B5319A" w:rsidRDefault="00A70120">
      <w:pPr>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lastRenderedPageBreak/>
        <w:t>“</w:t>
      </w:r>
      <w:r w:rsidRPr="00B5319A">
        <w:rPr>
          <w:rFonts w:ascii="Palatino Linotype" w:eastAsia="Palatino Linotype" w:hAnsi="Palatino Linotype" w:cs="Palatino Linotype"/>
          <w:b/>
          <w:i/>
        </w:rPr>
        <w:t>Casos en que la edad o fecha de nacimiento de los servidores públicos es información de acceso público.</w:t>
      </w:r>
      <w:r w:rsidRPr="00B5319A">
        <w:rPr>
          <w:rFonts w:ascii="Palatino Linotype" w:eastAsia="Palatino Linotype" w:hAnsi="Palatino Linotype" w:cs="Palatino Linotype"/>
          <w:i/>
        </w:rPr>
        <w:t xml:space="preserve">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57DF00C6"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Del criterio de referencia, se desprende que únicamente procede proporcionar la edad del servidor público cuando este sea un requisito para ocupar el cargo público, sin embargo, como no lo es para el caso del cargo del secretario del ayuntamiento, la edad es un dato de carácter confidencial, ya que, 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 por lo que actualiza el supuesto previsto en el artículo 143, fracción I, de la Ley de Transparencia y Acceso a la Información Pública del Estado de México y Municipios.</w:t>
      </w:r>
    </w:p>
    <w:p w14:paraId="212D7F7A" w14:textId="77777777" w:rsidR="00072D54" w:rsidRPr="00B5319A" w:rsidRDefault="00A70120">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Registro Federal de Contribuyentes (RFC) de personas físicas.</w:t>
      </w:r>
    </w:p>
    <w:p w14:paraId="69803319" w14:textId="77777777" w:rsidR="00072D54" w:rsidRPr="00B5319A" w:rsidRDefault="00A70120">
      <w:pPr>
        <w:spacing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En cuanto al RFC, este constituye un dato personal, ya que para su obtención es necesario acreditar ante la autoridad fiscal previamente la identidad de la persona, su fecha de nacimiento, entre otros aspectos.</w:t>
      </w:r>
    </w:p>
    <w:p w14:paraId="763546BB"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4E76F6A"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Lo anterior es compartido por el entonces Instituto Nacional de Transparencia, Acceso a la Información y Protección de Datos (INAI) a través del Criterio orientador 19/17, el cual es del tenor literal siguiente:</w:t>
      </w:r>
    </w:p>
    <w:p w14:paraId="6DAA1C88" w14:textId="77777777" w:rsidR="00072D54" w:rsidRPr="00B5319A" w:rsidRDefault="00A70120">
      <w:pPr>
        <w:spacing w:after="120"/>
        <w:ind w:left="851" w:right="902"/>
        <w:jc w:val="both"/>
        <w:rPr>
          <w:rFonts w:ascii="Palatino Linotype" w:eastAsia="Palatino Linotype" w:hAnsi="Palatino Linotype" w:cs="Palatino Linotype"/>
        </w:rPr>
      </w:pPr>
      <w:r w:rsidRPr="00B5319A">
        <w:rPr>
          <w:rFonts w:ascii="Palatino Linotype" w:eastAsia="Palatino Linotype" w:hAnsi="Palatino Linotype" w:cs="Palatino Linotype"/>
          <w:b/>
          <w:i/>
        </w:rPr>
        <w:t xml:space="preserve">“Registro Federal de Contribuyentes (RFC) de personas físicas. </w:t>
      </w:r>
      <w:r w:rsidRPr="00B5319A">
        <w:rPr>
          <w:rFonts w:ascii="Palatino Linotype" w:eastAsia="Palatino Linotype" w:hAnsi="Palatino Linotype" w:cs="Palatino Linotype"/>
          <w:i/>
        </w:rPr>
        <w:t>El RFC es una clave de carácter fiscal, única e irrepetible, que permite identificar al titular, su edad y fecha de nacimiento, por lo que es un dato personal de carácter confidencial.” (Sic)</w:t>
      </w:r>
    </w:p>
    <w:p w14:paraId="32158452" w14:textId="77777777" w:rsidR="00072D54" w:rsidRPr="00B5319A" w:rsidRDefault="00A7012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Así, el RFC se vincula al nombre de su titular y permite identificar la edad de la persona, su fecha de nacimiento, así como su </w:t>
      </w:r>
      <w:proofErr w:type="spellStart"/>
      <w:r w:rsidRPr="00B5319A">
        <w:rPr>
          <w:rFonts w:ascii="Palatino Linotype" w:eastAsia="Palatino Linotype" w:hAnsi="Palatino Linotype" w:cs="Palatino Linotype"/>
        </w:rPr>
        <w:t>homoclave</w:t>
      </w:r>
      <w:proofErr w:type="spellEnd"/>
      <w:r w:rsidRPr="00B5319A">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E81FB74"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w:t>
      </w:r>
      <w:r w:rsidRPr="00B5319A">
        <w:rPr>
          <w:rFonts w:ascii="Palatino Linotype" w:eastAsia="Palatino Linotype" w:hAnsi="Palatino Linotype" w:cs="Palatino Linotype"/>
        </w:rPr>
        <w:tab/>
      </w:r>
      <w:r w:rsidRPr="00B5319A">
        <w:rPr>
          <w:rFonts w:ascii="Palatino Linotype" w:eastAsia="Palatino Linotype" w:hAnsi="Palatino Linotype" w:cs="Palatino Linotype"/>
          <w:b/>
        </w:rPr>
        <w:t>Estado civil</w:t>
      </w:r>
    </w:p>
    <w:p w14:paraId="5B987DC9"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041E708C"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ED06D40"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De esta manera, se trata de un dato personal confidencial que tiene que ver únicamente con la vida privada de las personas, motivo por el cual se considera un dato personal en términos </w:t>
      </w:r>
      <w:r w:rsidRPr="00B5319A">
        <w:rPr>
          <w:rFonts w:ascii="Palatino Linotype" w:eastAsia="Palatino Linotype" w:hAnsi="Palatino Linotype" w:cs="Palatino Linotype"/>
        </w:rPr>
        <w:lastRenderedPageBreak/>
        <w:t>del artículo 143, fracción I de la Ley de Transparencia y Acceso a la Información Pública del Estado de México y Municipios.</w:t>
      </w:r>
    </w:p>
    <w:p w14:paraId="3CFBE12E"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FA6CA4"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B5319A">
        <w:rPr>
          <w:rFonts w:ascii="Palatino Linotype" w:eastAsia="Palatino Linotype" w:hAnsi="Palatino Linotype" w:cs="Palatino Linotype"/>
        </w:rPr>
        <w:t>-</w:t>
      </w:r>
      <w:r w:rsidRPr="00B5319A">
        <w:rPr>
          <w:rFonts w:ascii="Palatino Linotype" w:eastAsia="Palatino Linotype" w:hAnsi="Palatino Linotype" w:cs="Palatino Linotype"/>
        </w:rPr>
        <w:tab/>
      </w:r>
      <w:r w:rsidRPr="00B5319A">
        <w:rPr>
          <w:rFonts w:ascii="Palatino Linotype" w:eastAsia="Palatino Linotype" w:hAnsi="Palatino Linotype" w:cs="Palatino Linotype"/>
          <w:b/>
        </w:rPr>
        <w:t xml:space="preserve">Domicilio particular </w:t>
      </w:r>
    </w:p>
    <w:p w14:paraId="13269BA2"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4B2D5757"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7C7501"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32A17D62"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853E028"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4CB4A47"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5ED676D"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Por lo tanto, se actualiza la clasificación del domicilio, de conformidad con la fracción I, del artículo 143 de la Ley de Transparencia y Acceso a la Información Pública del Estado de México y Municipios.</w:t>
      </w:r>
    </w:p>
    <w:p w14:paraId="3FA58E13"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D4841B3"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w:t>
      </w:r>
      <w:r w:rsidRPr="00B5319A">
        <w:rPr>
          <w:rFonts w:ascii="Palatino Linotype" w:eastAsia="Palatino Linotype" w:hAnsi="Palatino Linotype" w:cs="Palatino Linotype"/>
        </w:rPr>
        <w:tab/>
      </w:r>
      <w:r w:rsidRPr="00B5319A">
        <w:rPr>
          <w:rFonts w:ascii="Palatino Linotype" w:eastAsia="Palatino Linotype" w:hAnsi="Palatino Linotype" w:cs="Palatino Linotype"/>
          <w:b/>
        </w:rPr>
        <w:t>Correo electrónico particular</w:t>
      </w:r>
    </w:p>
    <w:p w14:paraId="680D3EDA"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5F310E54"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En ese sentido, cabe señalar que el correo electrónico en estudio fue proporcionado por un servidor público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77FFA43F"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4D0F22"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B5319A">
        <w:rPr>
          <w:rFonts w:ascii="Palatino Linotype" w:eastAsia="Palatino Linotype" w:hAnsi="Palatino Linotype" w:cs="Palatino Linotype"/>
        </w:rPr>
        <w:t>-</w:t>
      </w:r>
      <w:r w:rsidRPr="00B5319A">
        <w:rPr>
          <w:rFonts w:ascii="Palatino Linotype" w:eastAsia="Palatino Linotype" w:hAnsi="Palatino Linotype" w:cs="Palatino Linotype"/>
        </w:rPr>
        <w:tab/>
      </w:r>
      <w:r w:rsidRPr="00B5319A">
        <w:rPr>
          <w:rFonts w:ascii="Palatino Linotype" w:eastAsia="Palatino Linotype" w:hAnsi="Palatino Linotype" w:cs="Palatino Linotype"/>
          <w:b/>
        </w:rPr>
        <w:t>Teléfono y celular particular</w:t>
      </w:r>
    </w:p>
    <w:p w14:paraId="184A43C6"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7416D426"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AD5B21D"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ese sentido, se colige que si bien fue proporcionado por el ahora servidor público que ocupa el cargo de </w:t>
      </w:r>
      <w:proofErr w:type="gramStart"/>
      <w:r w:rsidRPr="00B5319A">
        <w:rPr>
          <w:rFonts w:ascii="Palatino Linotype" w:eastAsia="Palatino Linotype" w:hAnsi="Palatino Linotype" w:cs="Palatino Linotype"/>
        </w:rPr>
        <w:t>Secretario</w:t>
      </w:r>
      <w:proofErr w:type="gramEnd"/>
      <w:r w:rsidRPr="00B5319A">
        <w:rPr>
          <w:rFonts w:ascii="Palatino Linotype" w:eastAsia="Palatino Linotype" w:hAnsi="Palatino Linotype" w:cs="Palatino Linotype"/>
        </w:rPr>
        <w:t xml:space="preserve"> del Ayuntamiento, lo cierto es que fue proporcionado como número contacto, para poder ser localizado de manera privada; por lo que, la titularidad de este, al igual que el correo electrónico analizado, corresponde a la persona física en su calidad de particular y no como servidor público.</w:t>
      </w:r>
    </w:p>
    <w:p w14:paraId="631EC332" w14:textId="77777777" w:rsidR="00072D54" w:rsidRPr="00B5319A" w:rsidRDefault="00072D5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E334C00" w14:textId="77777777" w:rsidR="00072D54" w:rsidRPr="00B5319A" w:rsidRDefault="00A7012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En tales consideraciones, dicho dato personal es susceptible de ser clasificado como confidencial, con fundamento en el artículo 143, fracción I de la Ley de Transparencia y Acceso a la Información Pública.</w:t>
      </w:r>
    </w:p>
    <w:p w14:paraId="00F778FD" w14:textId="77777777" w:rsidR="00072D54" w:rsidRPr="00B5319A" w:rsidRDefault="00A70120">
      <w:pPr>
        <w:spacing w:before="24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Bajo otro orden de ideas, se tiene que la clasificación de los datos previamente analizados realizada por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es correcta, sin embargo, no pasa desapercibido para este Instituto que dicha versión pública no fue acompañada del acuerdo de comité de transparencia en el que se funde y motive el actuar del </w:t>
      </w:r>
      <w:r w:rsidRPr="00B5319A">
        <w:rPr>
          <w:rFonts w:ascii="Palatino Linotype" w:eastAsia="Palatino Linotype" w:hAnsi="Palatino Linotype" w:cs="Palatino Linotype"/>
          <w:b/>
        </w:rPr>
        <w:t xml:space="preserve">Sujeto Obligado, </w:t>
      </w:r>
      <w:r w:rsidRPr="00B5319A">
        <w:rPr>
          <w:rFonts w:ascii="Palatino Linotype" w:eastAsia="Palatino Linotype" w:hAnsi="Palatino Linotype" w:cs="Palatino Linotype"/>
        </w:rPr>
        <w:t xml:space="preserve">tal y como fue señalado por la parte </w:t>
      </w:r>
      <w:r w:rsidRPr="00B5319A">
        <w:rPr>
          <w:rFonts w:ascii="Palatino Linotype" w:eastAsia="Palatino Linotype" w:hAnsi="Palatino Linotype" w:cs="Palatino Linotype"/>
          <w:b/>
        </w:rPr>
        <w:t xml:space="preserve">Recurrente </w:t>
      </w:r>
      <w:r w:rsidRPr="00B5319A">
        <w:rPr>
          <w:rFonts w:ascii="Palatino Linotype" w:eastAsia="Palatino Linotype" w:hAnsi="Palatino Linotype" w:cs="Palatino Linotype"/>
        </w:rPr>
        <w:t>en sus motivos de inconformidad; por lo tanto, es necesario hacer del conocimiento de las partes que para los casos en los que se presenten versiones públicas, estas deberán acompañarse con el acuerdo del Comité de Transparencia en donde se apruebe la versión pública de la ficha curricular alusiva, ya que en caso contrario se considera que es un documento ilegible e incompleto, esto en razón de que los artículos 12</w:t>
      </w:r>
      <w:r w:rsidRPr="00B5319A">
        <w:rPr>
          <w:rFonts w:ascii="Palatino Linotype" w:eastAsia="Palatino Linotype" w:hAnsi="Palatino Linotype" w:cs="Palatino Linotype"/>
          <w:vertAlign w:val="superscript"/>
        </w:rPr>
        <w:footnoteReference w:id="1"/>
      </w:r>
      <w:r w:rsidRPr="00B5319A">
        <w:rPr>
          <w:rFonts w:ascii="Palatino Linotype" w:eastAsia="Palatino Linotype" w:hAnsi="Palatino Linotype" w:cs="Palatino Linotype"/>
        </w:rPr>
        <w:t xml:space="preserve"> y 23 fracción, IV</w:t>
      </w:r>
      <w:r w:rsidRPr="00B5319A">
        <w:rPr>
          <w:rFonts w:ascii="Palatino Linotype" w:eastAsia="Palatino Linotype" w:hAnsi="Palatino Linotype" w:cs="Palatino Linotype"/>
          <w:vertAlign w:val="superscript"/>
        </w:rPr>
        <w:footnoteReference w:id="2"/>
      </w:r>
      <w:r w:rsidRPr="00B5319A">
        <w:rPr>
          <w:rFonts w:ascii="Palatino Linotype" w:eastAsia="Palatino Linotype" w:hAnsi="Palatino Linotype" w:cs="Palatino Linotype"/>
        </w:rPr>
        <w:t xml:space="preserve"> de la Ley de la Materia, establecen que los Sujetos Obligados tiene la obligación de transparentar y permitir el acceso a toda la información pública que generen, recopilen, administren, manejen, procesen, archiven o conserven; así como proteger los datos personales que obren en su poder.</w:t>
      </w:r>
    </w:p>
    <w:p w14:paraId="30E94559" w14:textId="77777777" w:rsidR="00072D54" w:rsidRPr="00B5319A" w:rsidRDefault="00A70120">
      <w:pPr>
        <w:spacing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Aunque, existen excepciones al derecho de acceso a la información conforme a lo establecido en los artículos 3, fracciones XX, XXI, XXXIV y XLV, 91, 122, 135, 143, 147, 148 y 149 de la repetitiva Ley de Transparencia, los cuales establecen lo siguiente:</w:t>
      </w:r>
    </w:p>
    <w:p w14:paraId="00162D18"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3.</w:t>
      </w:r>
      <w:r w:rsidRPr="00B5319A">
        <w:rPr>
          <w:rFonts w:ascii="Palatino Linotype" w:eastAsia="Palatino Linotype" w:hAnsi="Palatino Linotype" w:cs="Palatino Linotype"/>
          <w:i/>
        </w:rPr>
        <w:t xml:space="preserve"> Para los efectos de la presente Ley se entenderá </w:t>
      </w:r>
      <w:proofErr w:type="gramStart"/>
      <w:r w:rsidRPr="00B5319A">
        <w:rPr>
          <w:rFonts w:ascii="Palatino Linotype" w:eastAsia="Palatino Linotype" w:hAnsi="Palatino Linotype" w:cs="Palatino Linotype"/>
          <w:i/>
        </w:rPr>
        <w:t>por:…</w:t>
      </w:r>
      <w:proofErr w:type="gramEnd"/>
    </w:p>
    <w:p w14:paraId="6DCCB4D1"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XX.</w:t>
      </w:r>
      <w:r w:rsidRPr="00B5319A">
        <w:rPr>
          <w:rFonts w:ascii="Palatino Linotype" w:eastAsia="Palatino Linotype" w:hAnsi="Palatino Linotype" w:cs="Palatino Linotype"/>
          <w:i/>
        </w:rPr>
        <w:t xml:space="preserve"> Información clasificada: Aquella considerada por la presente Ley como reservada o confidencial; </w:t>
      </w:r>
    </w:p>
    <w:p w14:paraId="614195DF"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XXI.</w:t>
      </w:r>
      <w:r w:rsidRPr="00B5319A">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C1F7716"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4E28501F"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XXXIV</w:t>
      </w:r>
      <w:r w:rsidRPr="00B5319A">
        <w:rPr>
          <w:rFonts w:ascii="Palatino Linotype" w:eastAsia="Palatino Linotype" w:hAnsi="Palatino Linotype" w:cs="Palatino Linotype"/>
          <w:i/>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7B9699E3"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p>
    <w:p w14:paraId="5B9A977E"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XLV.</w:t>
      </w:r>
      <w:r w:rsidRPr="00B5319A">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54B2AAB1"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91.</w:t>
      </w:r>
      <w:r w:rsidRPr="00B5319A">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54B340C"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122.</w:t>
      </w:r>
      <w:r w:rsidRPr="00B5319A">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B5319A">
        <w:rPr>
          <w:rFonts w:ascii="Palatino Linotype" w:eastAsia="Palatino Linotype" w:hAnsi="Palatino Linotype" w:cs="Palatino Linotype"/>
          <w:i/>
        </w:rPr>
        <w:t>actualiza</w:t>
      </w:r>
      <w:proofErr w:type="spellEnd"/>
      <w:r w:rsidRPr="00B5319A">
        <w:rPr>
          <w:rFonts w:ascii="Palatino Linotype" w:eastAsia="Palatino Linotype" w:hAnsi="Palatino Linotype" w:cs="Palatino Linotype"/>
          <w:i/>
        </w:rPr>
        <w:t xml:space="preserve"> alguno de los supuestos de reserva o confidencialidad, de conformidad con lo dispuesto en el presente título.</w:t>
      </w:r>
    </w:p>
    <w:p w14:paraId="111891D8"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Los supuestos de reserva o confidencialidad previstos en las leyes deberán ser acordes con las bases, principios y disposiciones establecidos en la Ley General y, en ningún caso, podrán contravenirla.</w:t>
      </w:r>
    </w:p>
    <w:p w14:paraId="769FCB01"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6B3BE6C3"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lastRenderedPageBreak/>
        <w:t>Artículo 135.</w:t>
      </w:r>
      <w:r w:rsidRPr="00B5319A">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410BB5A"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143</w:t>
      </w:r>
      <w:r w:rsidRPr="00B5319A">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0F056EB" w14:textId="77777777" w:rsidR="00072D54" w:rsidRPr="00B5319A" w:rsidRDefault="00A70120">
      <w:pPr>
        <w:tabs>
          <w:tab w:val="left" w:pos="709"/>
        </w:tabs>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b/>
          <w:i/>
        </w:rPr>
        <w:t xml:space="preserve">I. Se refiera a la información privada y los datos personales concernientes a una persona física o jurídico colectiva identificada o identificable; </w:t>
      </w:r>
    </w:p>
    <w:p w14:paraId="5F434C83"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w:t>
      </w:r>
      <w:r w:rsidRPr="00B5319A">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3DB20F2"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III.</w:t>
      </w:r>
      <w:r w:rsidRPr="00B5319A">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788BB835"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2326B05B"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E486A81" w14:textId="77777777" w:rsidR="00072D54" w:rsidRPr="00B5319A" w:rsidRDefault="00A70120">
      <w:pPr>
        <w:tabs>
          <w:tab w:val="left" w:pos="709"/>
        </w:tabs>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b/>
          <w:i/>
        </w:rPr>
        <w:t>Artículo 147. Para que los sujetos obligados puedan permitir el acceso a información confidencial requieren obtener el consentimiento de los particulares titulares de la información.</w:t>
      </w:r>
    </w:p>
    <w:p w14:paraId="5B2A895D"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148.</w:t>
      </w:r>
      <w:r w:rsidRPr="00B5319A">
        <w:rPr>
          <w:rFonts w:ascii="Palatino Linotype" w:eastAsia="Palatino Linotype" w:hAnsi="Palatino Linotype" w:cs="Palatino Linotype"/>
          <w:i/>
        </w:rPr>
        <w:t xml:space="preserve"> No se requerirá el consentimiento del titular de la información confidencial cuando:</w:t>
      </w:r>
    </w:p>
    <w:p w14:paraId="09E49EF6"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w:t>
      </w:r>
      <w:r w:rsidRPr="00B5319A">
        <w:rPr>
          <w:rFonts w:ascii="Palatino Linotype" w:eastAsia="Palatino Linotype" w:hAnsi="Palatino Linotype" w:cs="Palatino Linotype"/>
          <w:i/>
        </w:rPr>
        <w:t xml:space="preserve"> La información se encuentre en registros públicos o fuentes de acceso público;</w:t>
      </w:r>
    </w:p>
    <w:p w14:paraId="22B3059B"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w:t>
      </w:r>
      <w:r w:rsidRPr="00B5319A">
        <w:rPr>
          <w:rFonts w:ascii="Palatino Linotype" w:eastAsia="Palatino Linotype" w:hAnsi="Palatino Linotype" w:cs="Palatino Linotype"/>
          <w:i/>
        </w:rPr>
        <w:t xml:space="preserve"> Por Ley tenga el carácter de pública;</w:t>
      </w:r>
    </w:p>
    <w:p w14:paraId="48EAD4AA"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III</w:t>
      </w:r>
      <w:r w:rsidRPr="00B5319A">
        <w:rPr>
          <w:rFonts w:ascii="Palatino Linotype" w:eastAsia="Palatino Linotype" w:hAnsi="Palatino Linotype" w:cs="Palatino Linotype"/>
          <w:i/>
        </w:rPr>
        <w:t>. Exista una orden judicial;</w:t>
      </w:r>
    </w:p>
    <w:p w14:paraId="73ED50ED"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IV.</w:t>
      </w:r>
      <w:r w:rsidRPr="00B5319A">
        <w:rPr>
          <w:rFonts w:ascii="Palatino Linotype" w:eastAsia="Palatino Linotype" w:hAnsi="Palatino Linotype" w:cs="Palatino Linotype"/>
          <w:i/>
        </w:rPr>
        <w:t xml:space="preserve"> Por razones de seguridad pública, o para proteger los derechos de terceros, se requiera su publicación; o</w:t>
      </w:r>
    </w:p>
    <w:p w14:paraId="724685C3"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V.</w:t>
      </w:r>
      <w:r w:rsidRPr="00B5319A">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168678D0"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lastRenderedPageBreak/>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FD5777D" w14:textId="77777777" w:rsidR="00072D54" w:rsidRPr="00B5319A" w:rsidRDefault="00A70120">
      <w:pPr>
        <w:tabs>
          <w:tab w:val="left" w:pos="709"/>
        </w:tabs>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149.</w:t>
      </w:r>
      <w:r w:rsidRPr="00B5319A">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previstas en la presente Ley.” (Énfasis añadido)</w:t>
      </w:r>
    </w:p>
    <w:p w14:paraId="7B55CB87" w14:textId="77777777" w:rsidR="00072D54" w:rsidRPr="00B5319A" w:rsidRDefault="00072D54">
      <w:pPr>
        <w:tabs>
          <w:tab w:val="left" w:pos="709"/>
        </w:tabs>
        <w:ind w:left="567" w:right="567"/>
        <w:jc w:val="both"/>
        <w:rPr>
          <w:rFonts w:ascii="Palatino Linotype" w:eastAsia="Palatino Linotype" w:hAnsi="Palatino Linotype" w:cs="Palatino Linotype"/>
          <w:i/>
        </w:rPr>
      </w:pPr>
    </w:p>
    <w:p w14:paraId="256DE112"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03604017"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Reviste interés para el caso particular, la clasificación de la información como confidencial, la cual se actualizará cuando por su naturaleza, contenga datos personales concernientes a una persona física y la que presenten los particulares a los Sujetos Obligados, de conformidad con lo dispuesto por las leyes o los tratados internacionales.</w:t>
      </w:r>
    </w:p>
    <w:p w14:paraId="1E876FF3"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4CDE7C97"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168</w:t>
      </w:r>
      <w:r w:rsidRPr="00B5319A">
        <w:rPr>
          <w:rFonts w:ascii="Palatino Linotype" w:eastAsia="Palatino Linotype" w:hAnsi="Palatino Linotype" w:cs="Palatino Linotype"/>
          <w:i/>
        </w:rPr>
        <w:t>. En caso de que los sujetos obligados consideren que los documentos o la información deban ser clasificados, se sujetará a lo siguiente:</w:t>
      </w:r>
    </w:p>
    <w:p w14:paraId="0E5E995B"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lastRenderedPageBreak/>
        <w:t>I.</w:t>
      </w:r>
      <w:r w:rsidRPr="00B5319A">
        <w:rPr>
          <w:rFonts w:ascii="Palatino Linotype" w:eastAsia="Palatino Linotype" w:hAnsi="Palatino Linotype" w:cs="Palatino Linotype"/>
          <w:i/>
        </w:rPr>
        <w:t xml:space="preserve"> El Área deberá remitir la solicitud, así como un escrito en el que </w:t>
      </w:r>
      <w:r w:rsidRPr="00B5319A">
        <w:rPr>
          <w:rFonts w:ascii="Palatino Linotype" w:eastAsia="Palatino Linotype" w:hAnsi="Palatino Linotype" w:cs="Palatino Linotype"/>
          <w:b/>
          <w:i/>
        </w:rPr>
        <w:t>funde y motive la clasificación al Comité de Transparencia</w:t>
      </w:r>
      <w:r w:rsidRPr="00B5319A">
        <w:rPr>
          <w:rFonts w:ascii="Palatino Linotype" w:eastAsia="Palatino Linotype" w:hAnsi="Palatino Linotype" w:cs="Palatino Linotype"/>
          <w:i/>
        </w:rPr>
        <w:t>, mismo que deberá resolver para:</w:t>
      </w:r>
    </w:p>
    <w:p w14:paraId="5E2DEC22" w14:textId="77777777" w:rsidR="00072D54" w:rsidRPr="00B5319A" w:rsidRDefault="00A70120">
      <w:pPr>
        <w:spacing w:after="0"/>
        <w:ind w:left="851" w:right="843"/>
        <w:jc w:val="both"/>
        <w:rPr>
          <w:rFonts w:ascii="Palatino Linotype" w:eastAsia="Palatino Linotype" w:hAnsi="Palatino Linotype" w:cs="Palatino Linotype"/>
          <w:b/>
          <w:i/>
        </w:rPr>
      </w:pPr>
      <w:r w:rsidRPr="00B5319A">
        <w:rPr>
          <w:rFonts w:ascii="Palatino Linotype" w:eastAsia="Palatino Linotype" w:hAnsi="Palatino Linotype" w:cs="Palatino Linotype"/>
          <w:i/>
        </w:rPr>
        <w:t>a</w:t>
      </w:r>
      <w:r w:rsidRPr="00B5319A">
        <w:rPr>
          <w:rFonts w:ascii="Palatino Linotype" w:eastAsia="Palatino Linotype" w:hAnsi="Palatino Linotype" w:cs="Palatino Linotype"/>
          <w:b/>
          <w:i/>
        </w:rPr>
        <w:t>) Confirmar la clasificación;</w:t>
      </w:r>
    </w:p>
    <w:p w14:paraId="22C8B769"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0930EF92"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w:t>
      </w:r>
      <w:r w:rsidRPr="00B5319A">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35635EE6" w14:textId="77777777" w:rsidR="00072D54" w:rsidRPr="00B5319A" w:rsidRDefault="00A70120">
      <w:pPr>
        <w:spacing w:after="0"/>
        <w:ind w:left="851" w:right="843"/>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III.</w:t>
      </w:r>
      <w:r w:rsidRPr="00B5319A">
        <w:rPr>
          <w:rFonts w:ascii="Palatino Linotype" w:eastAsia="Palatino Linotype" w:hAnsi="Palatino Linotype" w:cs="Palatino Linotype"/>
          <w:i/>
        </w:rPr>
        <w:t xml:space="preserve"> La resolución del Comité de Transparencia será notificada al interesado en el plazo de respuesta a la solicitud que establece esta Ley.”</w:t>
      </w:r>
    </w:p>
    <w:p w14:paraId="403C737F" w14:textId="77777777" w:rsidR="00072D54" w:rsidRPr="00B5319A" w:rsidRDefault="00072D54">
      <w:pPr>
        <w:spacing w:after="0"/>
        <w:ind w:left="851" w:right="843"/>
        <w:jc w:val="both"/>
        <w:rPr>
          <w:rFonts w:ascii="Palatino Linotype" w:eastAsia="Palatino Linotype" w:hAnsi="Palatino Linotype" w:cs="Palatino Linotype"/>
          <w:i/>
        </w:rPr>
      </w:pPr>
    </w:p>
    <w:p w14:paraId="6A27B616"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Hechas estas precisiones, se advierte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no cumplió con lo señalado en lo procedente, al omitir acompañar el acuerdo de su Comité de Transparencia que funde y motive del por qué testó diversa información dentro de la ficha curricular, creando con ello una incertidumbre jurídica, por no sustentar la versión pública de los datos señalados, contraviniendo lo establecido por el artículo 9, fracción I</w:t>
      </w:r>
      <w:r w:rsidRPr="00B5319A">
        <w:rPr>
          <w:rFonts w:ascii="Palatino Linotype" w:eastAsia="Palatino Linotype" w:hAnsi="Palatino Linotype" w:cs="Palatino Linotype"/>
          <w:vertAlign w:val="superscript"/>
        </w:rPr>
        <w:footnoteReference w:id="3"/>
      </w:r>
      <w:r w:rsidRPr="00B5319A">
        <w:rPr>
          <w:rFonts w:ascii="Palatino Linotype" w:eastAsia="Palatino Linotype" w:hAnsi="Palatino Linotype" w:cs="Palatino Linotype"/>
        </w:rPr>
        <w:t>, VI, VIII y 11 párrafo primero</w:t>
      </w:r>
      <w:r w:rsidRPr="00B5319A">
        <w:rPr>
          <w:rFonts w:ascii="Palatino Linotype" w:eastAsia="Palatino Linotype" w:hAnsi="Palatino Linotype" w:cs="Palatino Linotype"/>
          <w:vertAlign w:val="superscript"/>
        </w:rPr>
        <w:footnoteReference w:id="4"/>
      </w:r>
      <w:r w:rsidRPr="00B5319A">
        <w:rPr>
          <w:rFonts w:ascii="Palatino Linotype" w:eastAsia="Palatino Linotype" w:hAnsi="Palatino Linotype" w:cs="Palatino Linotype"/>
        </w:rPr>
        <w:t xml:space="preserve"> de la ley de la Materia.</w:t>
      </w:r>
    </w:p>
    <w:p w14:paraId="108159DD" w14:textId="77777777" w:rsidR="00072D54" w:rsidRPr="00B5319A" w:rsidRDefault="00A70120">
      <w:pPr>
        <w:spacing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 xml:space="preserve">Adicionalmente, se advierte que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únicamente expreso el artículo 143 fracción I de la Ley de la materia, sin que motivara las razones por la cuales procedía testar los datos contenidos en la ficha curricular, en consecuencia, el actuar del Sujeto Obligado carece de fundamentación y motivación, consistentes en la obligación que tiene todo ente público de expresar los preceptos jurídicos aplicables al asunto motivo del acto y las razones o argumentos de su actuar.</w:t>
      </w:r>
    </w:p>
    <w:p w14:paraId="4D612E07"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Al respecto, el máximo tribunal del país ha establecido jurisprudencia respecto a qué debe entenderse por fundamentación y motivación, en los siguientes términos:</w:t>
      </w:r>
    </w:p>
    <w:p w14:paraId="242FABF8" w14:textId="77777777" w:rsidR="00072D54" w:rsidRPr="00B5319A" w:rsidRDefault="00A70120">
      <w:pPr>
        <w:ind w:left="851" w:right="850"/>
        <w:jc w:val="both"/>
        <w:rPr>
          <w:rFonts w:ascii="Palatino Linotype" w:eastAsia="Palatino Linotype" w:hAnsi="Palatino Linotype" w:cs="Palatino Linotype"/>
          <w:i/>
        </w:rPr>
      </w:pPr>
      <w:r w:rsidRPr="00B5319A">
        <w:rPr>
          <w:rFonts w:ascii="Palatino Linotype" w:eastAsia="Palatino Linotype" w:hAnsi="Palatino Linotype" w:cs="Palatino Linotype"/>
          <w:b/>
          <w:i/>
        </w:rPr>
        <w:t xml:space="preserve">“FUNDAMENTACION Y MOTIVACION. </w:t>
      </w:r>
      <w:r w:rsidRPr="00B5319A">
        <w:rPr>
          <w:rFonts w:ascii="Palatino Linotype" w:eastAsia="Palatino Linotype" w:hAnsi="Palatino Linotype" w:cs="Palatino Linotype"/>
          <w:i/>
        </w:rPr>
        <w:t xml:space="preserve">La </w:t>
      </w:r>
      <w:r w:rsidRPr="00B5319A">
        <w:rPr>
          <w:rFonts w:ascii="Palatino Linotype" w:eastAsia="Palatino Linotype" w:hAnsi="Palatino Linotype" w:cs="Palatino Linotype"/>
          <w:b/>
          <w:i/>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5319A">
        <w:rPr>
          <w:rFonts w:ascii="Palatino Linotype" w:eastAsia="Palatino Linotype" w:hAnsi="Palatino Linotype" w:cs="Palatino Linotype"/>
          <w:i/>
        </w:rPr>
        <w:t>.</w:t>
      </w:r>
    </w:p>
    <w:p w14:paraId="53E5125F" w14:textId="77777777" w:rsidR="00072D54" w:rsidRPr="00B5319A" w:rsidRDefault="00A70120">
      <w:pPr>
        <w:ind w:left="851" w:right="850"/>
        <w:jc w:val="both"/>
        <w:rPr>
          <w:rFonts w:ascii="Palatino Linotype" w:eastAsia="Palatino Linotype" w:hAnsi="Palatino Linotype" w:cs="Palatino Linotype"/>
          <w:i/>
        </w:rPr>
      </w:pPr>
      <w:r w:rsidRPr="00B5319A">
        <w:rPr>
          <w:rFonts w:ascii="Palatino Linotype" w:eastAsia="Palatino Linotype" w:hAnsi="Palatino Linotype" w:cs="Palatino Linotype"/>
          <w:b/>
          <w:i/>
        </w:rPr>
        <w:t xml:space="preserve">…” </w:t>
      </w:r>
    </w:p>
    <w:p w14:paraId="15FEB914"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0F03B0"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30D6575" w14:textId="77777777" w:rsidR="00072D54" w:rsidRPr="00B5319A" w:rsidRDefault="00A70120">
      <w:pPr>
        <w:ind w:left="851" w:right="899"/>
        <w:jc w:val="both"/>
        <w:rPr>
          <w:rFonts w:ascii="Palatino Linotype" w:eastAsia="Palatino Linotype" w:hAnsi="Palatino Linotype" w:cs="Palatino Linotype"/>
          <w:i/>
        </w:rPr>
      </w:pPr>
      <w:r w:rsidRPr="00B5319A">
        <w:rPr>
          <w:rFonts w:ascii="Palatino Linotype" w:eastAsia="Palatino Linotype" w:hAnsi="Palatino Linotype" w:cs="Palatino Linotype"/>
          <w:b/>
          <w:i/>
        </w:rPr>
        <w:t xml:space="preserve">“FUNDAMENTACIÓN Y MOTIVACIÓN. EL ASPECTO FORMAL DE LA GARANTÍA Y SU FINALIDAD SE TRADUCEN EN EXPLICAR, </w:t>
      </w:r>
      <w:r w:rsidRPr="00B5319A">
        <w:rPr>
          <w:rFonts w:ascii="Palatino Linotype" w:eastAsia="Palatino Linotype" w:hAnsi="Palatino Linotype" w:cs="Palatino Linotype"/>
          <w:b/>
          <w:i/>
        </w:rPr>
        <w:lastRenderedPageBreak/>
        <w:t>JUSTIFICAR, POSIBILITAR LA DEFENSA Y COMUNICAR LA DECISIÓN</w:t>
      </w:r>
      <w:r w:rsidRPr="00B5319A">
        <w:rPr>
          <w:rFonts w:ascii="Palatino Linotype" w:eastAsia="Palatino Linotype" w:hAnsi="Palatino Linotype" w:cs="Palatino Linotype"/>
          <w:i/>
        </w:rPr>
        <w:t>. El contenido formal de la garantía de legalidad prevista en el artículo 16 constitucional relativa a la fundamentación</w:t>
      </w:r>
      <w:r w:rsidRPr="00B5319A">
        <w:rPr>
          <w:rFonts w:ascii="Palatino Linotype" w:eastAsia="Palatino Linotype" w:hAnsi="Palatino Linotype" w:cs="Palatino Linotype"/>
          <w:b/>
          <w:i/>
        </w:rPr>
        <w:t xml:space="preserve">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5319A">
        <w:rPr>
          <w:rFonts w:ascii="Palatino Linotype" w:eastAsia="Palatino Linotype" w:hAnsi="Palatino Linotype" w:cs="Palatino Linotype"/>
          <w:i/>
        </w:rPr>
        <w:t xml:space="preserve">. Por tanto, </w:t>
      </w:r>
      <w:r w:rsidRPr="00B5319A">
        <w:rPr>
          <w:rFonts w:ascii="Palatino Linotype" w:eastAsia="Palatino Linotype" w:hAnsi="Palatino Linotype" w:cs="Palatino Linotype"/>
          <w:b/>
          <w:i/>
          <w:u w:val="single"/>
        </w:rPr>
        <w:t>no basta que el acto de autoridad apenas observe una motivación pro forma pero de una manera incongruente, insuficiente o imprecisa</w:t>
      </w:r>
      <w:r w:rsidRPr="00B5319A">
        <w:rPr>
          <w:rFonts w:ascii="Palatino Linotype" w:eastAsia="Palatino Linotype" w:hAnsi="Palatino Linotype" w:cs="Palatino Linotype"/>
          <w:i/>
        </w:rPr>
        <w:t>, que impida la finalidad del conocimiento, comprobación y defensa pertinente</w:t>
      </w:r>
      <w:r w:rsidRPr="00B5319A">
        <w:rPr>
          <w:rFonts w:ascii="Palatino Linotype" w:eastAsia="Palatino Linotype" w:hAnsi="Palatino Linotype" w:cs="Palatino Linotype"/>
          <w:b/>
          <w:i/>
          <w:u w:val="single"/>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B5319A">
        <w:rPr>
          <w:rFonts w:ascii="Palatino Linotype" w:eastAsia="Palatino Linotype" w:hAnsi="Palatino Linotype" w:cs="Palatino Linotype"/>
          <w:i/>
        </w:rPr>
        <w:t>.” Énfasis añadido.</w:t>
      </w:r>
    </w:p>
    <w:p w14:paraId="53FA1045"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En consecuencia, la fundamentación y motivación implica </w:t>
      </w:r>
      <w:proofErr w:type="gramStart"/>
      <w:r w:rsidRPr="00B5319A">
        <w:rPr>
          <w:rFonts w:ascii="Palatino Linotype" w:eastAsia="Palatino Linotype" w:hAnsi="Palatino Linotype" w:cs="Palatino Linotype"/>
        </w:rPr>
        <w:t>que</w:t>
      </w:r>
      <w:proofErr w:type="gramEnd"/>
      <w:r w:rsidRPr="00B5319A">
        <w:rPr>
          <w:rFonts w:ascii="Palatino Linotype" w:eastAsia="Palatino Linotype" w:hAnsi="Palatino Linotype" w:cs="Palatino Linotype"/>
        </w:rPr>
        <w:t xml:space="preserve"> en el acto de autoridad, además de contener los supuestos jurídicos aplicables debe explicar claramente por qué a través de la utilización de la norma se emitió el acto. De este modo, la persona que se siente afectada podrá impugnar la decisión, permitiéndole una real y auténtica defensa, circunstancia que en el presente asunto no sucedió.</w:t>
      </w:r>
    </w:p>
    <w:p w14:paraId="3B4F0DF2" w14:textId="77777777" w:rsidR="00072D54" w:rsidRPr="00B5319A" w:rsidRDefault="00A70120">
      <w:pPr>
        <w:shd w:val="clear" w:color="auto" w:fill="FFFFFF"/>
        <w:spacing w:before="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Aunado a ello no se debe perder de vista que la clasificación es el proceso mediante el cual el sujeto obligado determina que la información en su poder </w:t>
      </w:r>
      <w:proofErr w:type="spellStart"/>
      <w:r w:rsidRPr="00B5319A">
        <w:rPr>
          <w:rFonts w:ascii="Palatino Linotype" w:eastAsia="Palatino Linotype" w:hAnsi="Palatino Linotype" w:cs="Palatino Linotype"/>
        </w:rPr>
        <w:t>actualiza</w:t>
      </w:r>
      <w:proofErr w:type="spellEnd"/>
      <w:r w:rsidRPr="00B5319A">
        <w:rPr>
          <w:rFonts w:ascii="Palatino Linotype" w:eastAsia="Palatino Linotype" w:hAnsi="Palatino Linotype" w:cs="Palatino Linotype"/>
        </w:rPr>
        <w:t xml:space="preserve"> alguno de los supuestos de reserva o confidencialidad, los cuales deberán ser acordes con las bases, principios y disposiciones establecidos en la Ley General de Transparencia</w:t>
      </w:r>
      <w:r w:rsidR="00AC58F0" w:rsidRPr="00B5319A">
        <w:rPr>
          <w:rFonts w:ascii="Palatino Linotype" w:eastAsia="Palatino Linotype" w:hAnsi="Palatino Linotype" w:cs="Palatino Linotype"/>
        </w:rPr>
        <w:t xml:space="preserve"> vigente a la fecha de la solicitud; </w:t>
      </w:r>
      <w:r w:rsidRPr="00B5319A">
        <w:rPr>
          <w:rFonts w:ascii="Palatino Linotype" w:eastAsia="Palatino Linotype" w:hAnsi="Palatino Linotype" w:cs="Palatino Linotype"/>
        </w:rPr>
        <w:lastRenderedPageBreak/>
        <w:t>al respecto, conviene referir que la Ley de Transparencia vigente en el Estado de México establece:</w:t>
      </w:r>
    </w:p>
    <w:p w14:paraId="62D6BF73"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i/>
        </w:rPr>
        <w:t>“</w:t>
      </w:r>
      <w:r w:rsidRPr="00B5319A">
        <w:rPr>
          <w:rFonts w:ascii="Palatino Linotype" w:eastAsia="Palatino Linotype" w:hAnsi="Palatino Linotype" w:cs="Palatino Linotype"/>
          <w:b/>
          <w:i/>
        </w:rPr>
        <w:t>Artículo 131.</w:t>
      </w:r>
      <w:r w:rsidRPr="00B5319A">
        <w:rPr>
          <w:rFonts w:ascii="Palatino Linotype" w:eastAsia="Palatino Linotype" w:hAnsi="Palatino Linotype" w:cs="Palatino Linotype"/>
          <w:i/>
        </w:rPr>
        <w:t xml:space="preserve"> </w:t>
      </w:r>
      <w:r w:rsidRPr="00B5319A">
        <w:rPr>
          <w:rFonts w:ascii="Palatino Linotype" w:eastAsia="Palatino Linotype" w:hAnsi="Palatino Linotype" w:cs="Palatino Linotype"/>
          <w:b/>
          <w:i/>
          <w:u w:val="single"/>
        </w:rPr>
        <w:t>La carga de la prueba para justificar toda negativa de acceso a la información, por actualizarse cualquiera de los supuestos de clasificación</w:t>
      </w:r>
      <w:r w:rsidRPr="00B5319A">
        <w:rPr>
          <w:rFonts w:ascii="Palatino Linotype" w:eastAsia="Palatino Linotype" w:hAnsi="Palatino Linotype" w:cs="Palatino Linotype"/>
          <w:i/>
        </w:rPr>
        <w:t xml:space="preserve"> previstos en esta Ley </w:t>
      </w:r>
      <w:r w:rsidRPr="00B5319A">
        <w:rPr>
          <w:rFonts w:ascii="Palatino Linotype" w:eastAsia="Palatino Linotype" w:hAnsi="Palatino Linotype" w:cs="Palatino Linotype"/>
          <w:b/>
          <w:i/>
          <w:u w:val="single"/>
        </w:rPr>
        <w:t>corresponderá a los sujetos obligados; en tal caso deberá fundar y motivar debidamente la clasificación de la información</w:t>
      </w:r>
      <w:r w:rsidRPr="00B5319A">
        <w:rPr>
          <w:rFonts w:ascii="Palatino Linotype" w:eastAsia="Palatino Linotype" w:hAnsi="Palatino Linotype" w:cs="Palatino Linotype"/>
          <w:i/>
        </w:rPr>
        <w:t>, de conformidad con lo previsto en la presente Ley.</w:t>
      </w:r>
    </w:p>
    <w:p w14:paraId="637B8401"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132.</w:t>
      </w:r>
      <w:r w:rsidRPr="00B5319A">
        <w:rPr>
          <w:rFonts w:ascii="Palatino Linotype" w:eastAsia="Palatino Linotype" w:hAnsi="Palatino Linotype" w:cs="Palatino Linotype"/>
          <w:i/>
        </w:rPr>
        <w:t xml:space="preserve"> </w:t>
      </w:r>
      <w:r w:rsidRPr="00B5319A">
        <w:rPr>
          <w:rFonts w:ascii="Palatino Linotype" w:eastAsia="Palatino Linotype" w:hAnsi="Palatino Linotype" w:cs="Palatino Linotype"/>
          <w:b/>
          <w:i/>
          <w:u w:val="single"/>
        </w:rPr>
        <w:t>La clasificación de la información se llevará a cabo</w:t>
      </w:r>
      <w:r w:rsidRPr="00B5319A">
        <w:rPr>
          <w:rFonts w:ascii="Palatino Linotype" w:eastAsia="Palatino Linotype" w:hAnsi="Palatino Linotype" w:cs="Palatino Linotype"/>
          <w:i/>
        </w:rPr>
        <w:t xml:space="preserve"> en el momento en que:</w:t>
      </w:r>
    </w:p>
    <w:p w14:paraId="1484036A"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I.</w:t>
      </w:r>
      <w:r w:rsidRPr="00B5319A">
        <w:rPr>
          <w:rFonts w:ascii="Palatino Linotype" w:eastAsia="Palatino Linotype" w:hAnsi="Palatino Linotype" w:cs="Palatino Linotype"/>
          <w:i/>
        </w:rPr>
        <w:t xml:space="preserve"> </w:t>
      </w:r>
      <w:r w:rsidRPr="00B5319A">
        <w:rPr>
          <w:rFonts w:ascii="Palatino Linotype" w:eastAsia="Palatino Linotype" w:hAnsi="Palatino Linotype" w:cs="Palatino Linotype"/>
          <w:b/>
          <w:i/>
          <w:u w:val="single"/>
        </w:rPr>
        <w:t>Se reciba una solicitud de acceso a la información</w:t>
      </w:r>
      <w:r w:rsidRPr="00B5319A">
        <w:rPr>
          <w:rFonts w:ascii="Palatino Linotype" w:eastAsia="Palatino Linotype" w:hAnsi="Palatino Linotype" w:cs="Palatino Linotype"/>
          <w:i/>
        </w:rPr>
        <w:t>;</w:t>
      </w:r>
    </w:p>
    <w:p w14:paraId="2783C650"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w:t>
      </w:r>
      <w:r w:rsidRPr="00B5319A">
        <w:rPr>
          <w:rFonts w:ascii="Palatino Linotype" w:eastAsia="Palatino Linotype" w:hAnsi="Palatino Linotype" w:cs="Palatino Linotype"/>
          <w:i/>
        </w:rPr>
        <w:t xml:space="preserve"> Se determine mediante resolución de autoridad competente; o</w:t>
      </w:r>
    </w:p>
    <w:p w14:paraId="055BA583"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III.</w:t>
      </w:r>
      <w:r w:rsidRPr="00B5319A">
        <w:rPr>
          <w:rFonts w:ascii="Palatino Linotype" w:eastAsia="Palatino Linotype" w:hAnsi="Palatino Linotype" w:cs="Palatino Linotype"/>
          <w:i/>
        </w:rPr>
        <w:t xml:space="preserve"> Se generen versiones públicas para dar cumplimiento a las obligaciones de transparencia previstas en esta Ley.</w:t>
      </w:r>
    </w:p>
    <w:p w14:paraId="27E939C7" w14:textId="77777777" w:rsidR="00072D54" w:rsidRPr="00B5319A" w:rsidRDefault="00A70120">
      <w:pPr>
        <w:shd w:val="clear" w:color="auto" w:fill="FFFFFF"/>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i/>
        </w:rPr>
        <w:t>Tratándose de información reservada, los titulares de las áreas deberán revisar la clasificación al momento de la recepción de una solicitud, para verificar si subsisten las causas que le dieron origen.</w:t>
      </w:r>
    </w:p>
    <w:p w14:paraId="395A610F" w14:textId="77777777" w:rsidR="00072D54" w:rsidRPr="00B5319A" w:rsidRDefault="00A70120">
      <w:pPr>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134.</w:t>
      </w:r>
      <w:r w:rsidRPr="00B5319A">
        <w:rPr>
          <w:rFonts w:ascii="Palatino Linotype" w:eastAsia="Palatino Linotype" w:hAnsi="Palatino Linotype" w:cs="Palatino Linotype"/>
          <w:i/>
        </w:rPr>
        <w:t xml:space="preserve"> </w:t>
      </w:r>
      <w:r w:rsidRPr="00B5319A">
        <w:rPr>
          <w:rFonts w:ascii="Palatino Linotype" w:eastAsia="Palatino Linotype" w:hAnsi="Palatino Linotype" w:cs="Palatino Linotype"/>
          <w:b/>
          <w:i/>
          <w:u w:val="single"/>
        </w:rPr>
        <w:t>Los sujetos obligados no podrán emitir acuerdos de carácter general</w:t>
      </w:r>
      <w:r w:rsidRPr="00B5319A">
        <w:rPr>
          <w:rFonts w:ascii="Palatino Linotype" w:eastAsia="Palatino Linotype" w:hAnsi="Palatino Linotype" w:cs="Palatino Linotype"/>
          <w:i/>
        </w:rPr>
        <w:t xml:space="preserve">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5B4A4727" w14:textId="77777777" w:rsidR="00072D54" w:rsidRPr="00B5319A" w:rsidRDefault="00A70120">
      <w:pPr>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u w:val="single"/>
        </w:rPr>
        <w:t>En ningún caso se podrán clasificar documentos antes de que se genere la información</w:t>
      </w:r>
      <w:r w:rsidRPr="00B5319A">
        <w:rPr>
          <w:rFonts w:ascii="Palatino Linotype" w:eastAsia="Palatino Linotype" w:hAnsi="Palatino Linotype" w:cs="Palatino Linotype"/>
          <w:i/>
        </w:rPr>
        <w:t>.</w:t>
      </w:r>
    </w:p>
    <w:p w14:paraId="4B9880AE" w14:textId="77777777" w:rsidR="00072D54" w:rsidRPr="00B5319A" w:rsidRDefault="00A70120">
      <w:pPr>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i/>
        </w:rPr>
        <w:t>La clasificación de información se realizará conforme a un análisis caso por caso, mediante la aplicación de la prueba de daño.</w:t>
      </w:r>
    </w:p>
    <w:p w14:paraId="348D6110" w14:textId="77777777" w:rsidR="00072D54" w:rsidRPr="00B5319A" w:rsidRDefault="00A70120">
      <w:pPr>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b/>
          <w:i/>
        </w:rPr>
        <w:t>Artículo 135.</w:t>
      </w:r>
      <w:r w:rsidRPr="00B5319A">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ED17217" w14:textId="77777777" w:rsidR="00072D54" w:rsidRPr="00B5319A" w:rsidRDefault="00A70120">
      <w:pPr>
        <w:spacing w:after="0"/>
        <w:ind w:left="851" w:right="851"/>
        <w:jc w:val="both"/>
        <w:rPr>
          <w:rFonts w:ascii="Palatino Linotype" w:eastAsia="Palatino Linotype" w:hAnsi="Palatino Linotype" w:cs="Palatino Linotype"/>
          <w:i/>
        </w:rPr>
      </w:pPr>
      <w:r w:rsidRPr="00B5319A">
        <w:rPr>
          <w:rFonts w:ascii="Palatino Linotype" w:eastAsia="Palatino Linotype" w:hAnsi="Palatino Linotype" w:cs="Palatino Linotype"/>
          <w:i/>
        </w:rPr>
        <w:t>(Énfasis añadido)</w:t>
      </w:r>
    </w:p>
    <w:p w14:paraId="34129693" w14:textId="77777777" w:rsidR="00072D54" w:rsidRPr="00B5319A" w:rsidRDefault="00072D54">
      <w:pPr>
        <w:ind w:left="851" w:right="851"/>
        <w:jc w:val="both"/>
        <w:rPr>
          <w:rFonts w:ascii="Palatino Linotype" w:eastAsia="Palatino Linotype" w:hAnsi="Palatino Linotype" w:cs="Palatino Linotype"/>
          <w:i/>
        </w:rPr>
      </w:pPr>
    </w:p>
    <w:p w14:paraId="48276469"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lastRenderedPageBreak/>
        <w:t>De la normatividad se aprecia que l</w:t>
      </w:r>
      <w:r w:rsidRPr="00B5319A">
        <w:rPr>
          <w:rFonts w:ascii="Palatino Linotype" w:eastAsia="Palatino Linotype" w:hAnsi="Palatino Linotype" w:cs="Palatino Linotype"/>
          <w:b/>
        </w:rPr>
        <w:t xml:space="preserve">a </w:t>
      </w:r>
      <w:r w:rsidRPr="00B5319A">
        <w:rPr>
          <w:rFonts w:ascii="Palatino Linotype" w:eastAsia="Palatino Linotype" w:hAnsi="Palatino Linotype" w:cs="Palatino Linotype"/>
        </w:rPr>
        <w:t xml:space="preserve">carga de la prueba para justificar toda negativa de acceso a la información, por actualizarse cualquiera de los supuestos de clasificación corresponde a los sujetos obligados; en tal caso deberá fundar y motivar debidamente la clasificación de la información, la cual se llevará a cabo en el momento en que </w:t>
      </w:r>
      <w:r w:rsidRPr="00B5319A">
        <w:rPr>
          <w:rFonts w:ascii="Palatino Linotype" w:eastAsia="Palatino Linotype" w:hAnsi="Palatino Linotype" w:cs="Palatino Linotype"/>
          <w:i/>
        </w:rPr>
        <w:t>se reciba una solicitud de acceso a la información;</w:t>
      </w:r>
      <w:r w:rsidRPr="00B5319A">
        <w:rPr>
          <w:rFonts w:ascii="Palatino Linotype" w:eastAsia="Palatino Linotype" w:hAnsi="Palatino Linotype" w:cs="Palatino Linotype"/>
        </w:rPr>
        <w:t xml:space="preserve"> </w:t>
      </w:r>
      <w:r w:rsidRPr="00B5319A">
        <w:rPr>
          <w:rFonts w:ascii="Palatino Linotype" w:eastAsia="Palatino Linotype" w:hAnsi="Palatino Linotype" w:cs="Palatino Linotype"/>
          <w:i/>
        </w:rPr>
        <w:t>determine mediante resolución de autoridad competente; o</w:t>
      </w:r>
      <w:r w:rsidRPr="00B5319A">
        <w:rPr>
          <w:rFonts w:ascii="Palatino Linotype" w:eastAsia="Palatino Linotype" w:hAnsi="Palatino Linotype" w:cs="Palatino Linotype"/>
        </w:rPr>
        <w:t xml:space="preserve"> </w:t>
      </w:r>
      <w:r w:rsidRPr="00B5319A">
        <w:rPr>
          <w:rFonts w:ascii="Palatino Linotype" w:eastAsia="Palatino Linotype" w:hAnsi="Palatino Linotype" w:cs="Palatino Linotype"/>
          <w:i/>
        </w:rPr>
        <w:t>generen versiones públicas para dar cumplimiento a las obligaciones de transparencia,</w:t>
      </w:r>
      <w:r w:rsidRPr="00B5319A">
        <w:rPr>
          <w:rFonts w:ascii="Palatino Linotype" w:eastAsia="Palatino Linotype" w:hAnsi="Palatino Linotype" w:cs="Palatino Linotype"/>
        </w:rPr>
        <w:t xml:space="preserve"> cabe mencionar que los sujetos obligados no podrán emitir acuerdos de carácter general, en donde no se podrán clasificar documentos antes de que se genere la información, es decir, la clasificación de información se realizará conforme a un análisis caso por caso, formalidades que en el presente asunto no fueron observadas por el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w:t>
      </w:r>
    </w:p>
    <w:p w14:paraId="2A43F646" w14:textId="77777777" w:rsidR="00072D54" w:rsidRPr="00B5319A" w:rsidRDefault="00A70120">
      <w:pPr>
        <w:spacing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En conclusión, si bien es cierto, se testaron los datos necesarios que no abonan a la transparencia, no menos cierto es que dicha versión pública no fue acompañada del acuerdo de comité correspondiente.</w:t>
      </w:r>
    </w:p>
    <w:p w14:paraId="0C4BA503"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 xml:space="preserve">Es por todo lo expuesto que resulta procedente modificar la respuesta en términos de la fracción III del artículo 186 de la Ley de Transparencia y Acceso a la Información Pública del Estado de México y Municipios, a efectos de que el </w:t>
      </w:r>
      <w:r w:rsidRPr="00B5319A">
        <w:rPr>
          <w:rFonts w:ascii="Palatino Linotype" w:eastAsia="Palatino Linotype" w:hAnsi="Palatino Linotype" w:cs="Palatino Linotype"/>
          <w:b/>
        </w:rPr>
        <w:t xml:space="preserve">Sujeto Obligado </w:t>
      </w:r>
      <w:r w:rsidRPr="00B5319A">
        <w:rPr>
          <w:rFonts w:ascii="Palatino Linotype" w:eastAsia="Palatino Linotype" w:hAnsi="Palatino Linotype" w:cs="Palatino Linotype"/>
        </w:rPr>
        <w:t xml:space="preserve">entregue el acuerdo de comité de </w:t>
      </w:r>
      <w:r w:rsidR="00AC58F0" w:rsidRPr="00B5319A">
        <w:rPr>
          <w:rFonts w:ascii="Palatino Linotype" w:eastAsia="Palatino Linotype" w:hAnsi="Palatino Linotype" w:cs="Palatino Linotype"/>
        </w:rPr>
        <w:t>transparencia</w:t>
      </w:r>
      <w:r w:rsidRPr="00B5319A">
        <w:rPr>
          <w:rFonts w:ascii="Palatino Linotype" w:eastAsia="Palatino Linotype" w:hAnsi="Palatino Linotype" w:cs="Palatino Linotype"/>
        </w:rPr>
        <w:t xml:space="preserve"> que sustente la versión pública de</w:t>
      </w:r>
      <w:r w:rsidR="00AC58F0" w:rsidRPr="00B5319A">
        <w:rPr>
          <w:rFonts w:ascii="Palatino Linotype" w:eastAsia="Palatino Linotype" w:hAnsi="Palatino Linotype" w:cs="Palatino Linotype"/>
        </w:rPr>
        <w:t xml:space="preserve"> la ficha curricular </w:t>
      </w:r>
      <w:r w:rsidRPr="00B5319A">
        <w:rPr>
          <w:rFonts w:ascii="Palatino Linotype" w:eastAsia="Palatino Linotype" w:hAnsi="Palatino Linotype" w:cs="Palatino Linotype"/>
        </w:rPr>
        <w:t>remitid</w:t>
      </w:r>
      <w:r w:rsidR="00AC58F0" w:rsidRPr="00B5319A">
        <w:rPr>
          <w:rFonts w:ascii="Palatino Linotype" w:eastAsia="Palatino Linotype" w:hAnsi="Palatino Linotype" w:cs="Palatino Linotype"/>
        </w:rPr>
        <w:t>a</w:t>
      </w:r>
      <w:r w:rsidRPr="00B5319A">
        <w:rPr>
          <w:rFonts w:ascii="Palatino Linotype" w:eastAsia="Palatino Linotype" w:hAnsi="Palatino Linotype" w:cs="Palatino Linotype"/>
        </w:rPr>
        <w:t xml:space="preserve"> en respuesta.</w:t>
      </w:r>
    </w:p>
    <w:p w14:paraId="4D0625CD" w14:textId="77777777" w:rsidR="00072D54" w:rsidRPr="00B5319A" w:rsidRDefault="00A70120">
      <w:pPr>
        <w:spacing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rPr>
        <w:t>Así, con fundamento en lo prescrito en los artículos 5 párrafos trigésimo séptimo, trigésimo octavo y trigésimo noveno, fracciones IV y V de la Constitución Política del Estado Libre y Soberano de México; 2, fracción II; 29, 36 fracciones I y II; 176, 178, 181, 185 de la Ley de Transparencia y Acceso a la Información Pública del Estado de México y Municipios, este Pleno:</w:t>
      </w:r>
    </w:p>
    <w:p w14:paraId="7FE50EC6" w14:textId="77777777" w:rsidR="00072D54" w:rsidRPr="00B5319A" w:rsidRDefault="00A70120">
      <w:pPr>
        <w:numPr>
          <w:ilvl w:val="0"/>
          <w:numId w:val="2"/>
        </w:numPr>
        <w:spacing w:after="240" w:line="360" w:lineRule="auto"/>
        <w:ind w:left="2694" w:hanging="140"/>
        <w:rPr>
          <w:rFonts w:ascii="Palatino Linotype" w:eastAsia="Palatino Linotype" w:hAnsi="Palatino Linotype" w:cs="Palatino Linotype"/>
          <w:b/>
        </w:rPr>
      </w:pPr>
      <w:r w:rsidRPr="00B5319A">
        <w:rPr>
          <w:rFonts w:ascii="Palatino Linotype" w:eastAsia="Palatino Linotype" w:hAnsi="Palatino Linotype" w:cs="Palatino Linotype"/>
          <w:b/>
        </w:rPr>
        <w:lastRenderedPageBreak/>
        <w:t>R E S U E L V E:</w:t>
      </w:r>
    </w:p>
    <w:p w14:paraId="1174B1F3" w14:textId="77777777" w:rsidR="00072D54" w:rsidRPr="00B5319A" w:rsidRDefault="00A70120">
      <w:pPr>
        <w:spacing w:before="240" w:after="240" w:line="360" w:lineRule="auto"/>
        <w:jc w:val="both"/>
        <w:rPr>
          <w:rFonts w:ascii="Palatino Linotype" w:eastAsia="Palatino Linotype" w:hAnsi="Palatino Linotype" w:cs="Palatino Linotype"/>
        </w:rPr>
      </w:pPr>
      <w:bookmarkStart w:id="2" w:name="_heading=h.2et92p0" w:colFirst="0" w:colLast="0"/>
      <w:bookmarkEnd w:id="2"/>
      <w:r w:rsidRPr="00B5319A">
        <w:rPr>
          <w:rFonts w:ascii="Palatino Linotype" w:eastAsia="Palatino Linotype" w:hAnsi="Palatino Linotype" w:cs="Palatino Linotype"/>
          <w:b/>
        </w:rPr>
        <w:t xml:space="preserve">Primero. </w:t>
      </w:r>
      <w:r w:rsidRPr="00B5319A">
        <w:rPr>
          <w:rFonts w:ascii="Palatino Linotype" w:eastAsia="Palatino Linotype" w:hAnsi="Palatino Linotype" w:cs="Palatino Linotype"/>
        </w:rPr>
        <w:t xml:space="preserve">Resultan </w:t>
      </w:r>
      <w:r w:rsidRPr="00B5319A">
        <w:rPr>
          <w:rFonts w:ascii="Palatino Linotype" w:eastAsia="Palatino Linotype" w:hAnsi="Palatino Linotype" w:cs="Palatino Linotype"/>
          <w:b/>
        </w:rPr>
        <w:t>fundadas</w:t>
      </w:r>
      <w:r w:rsidRPr="00B5319A">
        <w:rPr>
          <w:rFonts w:ascii="Palatino Linotype" w:eastAsia="Palatino Linotype" w:hAnsi="Palatino Linotype" w:cs="Palatino Linotype"/>
        </w:rPr>
        <w:t xml:space="preserve"> las razones o motivos de inconformidad hechos valer por la parte</w:t>
      </w:r>
      <w:r w:rsidRPr="00B5319A">
        <w:rPr>
          <w:rFonts w:ascii="Palatino Linotype" w:eastAsia="Palatino Linotype" w:hAnsi="Palatino Linotype" w:cs="Palatino Linotype"/>
          <w:b/>
        </w:rPr>
        <w:t xml:space="preserve"> Recurrente</w:t>
      </w:r>
      <w:r w:rsidRPr="00B5319A">
        <w:rPr>
          <w:rFonts w:ascii="Palatino Linotype" w:eastAsia="Palatino Linotype" w:hAnsi="Palatino Linotype" w:cs="Palatino Linotype"/>
        </w:rPr>
        <w:t xml:space="preserve"> en el recurso de revisión </w:t>
      </w:r>
      <w:r w:rsidRPr="00B5319A">
        <w:rPr>
          <w:rFonts w:ascii="Palatino Linotype" w:eastAsia="Palatino Linotype" w:hAnsi="Palatino Linotype" w:cs="Palatino Linotype"/>
          <w:b/>
        </w:rPr>
        <w:t>01779/INFOEM/IP/RR/2025</w:t>
      </w:r>
      <w:r w:rsidRPr="00B5319A">
        <w:rPr>
          <w:rFonts w:ascii="Palatino Linotype" w:eastAsia="Palatino Linotype" w:hAnsi="Palatino Linotype" w:cs="Palatino Linotype"/>
        </w:rPr>
        <w:t xml:space="preserve">; por lo que, en términos del </w:t>
      </w:r>
      <w:r w:rsidRPr="00B5319A">
        <w:rPr>
          <w:rFonts w:ascii="Palatino Linotype" w:eastAsia="Palatino Linotype" w:hAnsi="Palatino Linotype" w:cs="Palatino Linotype"/>
          <w:b/>
        </w:rPr>
        <w:t>Considerando</w:t>
      </w:r>
      <w:r w:rsidRPr="00B5319A">
        <w:rPr>
          <w:rFonts w:ascii="Palatino Linotype" w:eastAsia="Palatino Linotype" w:hAnsi="Palatino Linotype" w:cs="Palatino Linotype"/>
        </w:rPr>
        <w:t xml:space="preserve"> </w:t>
      </w:r>
      <w:r w:rsidRPr="00B5319A">
        <w:rPr>
          <w:rFonts w:ascii="Palatino Linotype" w:eastAsia="Palatino Linotype" w:hAnsi="Palatino Linotype" w:cs="Palatino Linotype"/>
          <w:b/>
        </w:rPr>
        <w:t xml:space="preserve">Cuarto </w:t>
      </w:r>
      <w:r w:rsidRPr="00B5319A">
        <w:rPr>
          <w:rFonts w:ascii="Palatino Linotype" w:eastAsia="Palatino Linotype" w:hAnsi="Palatino Linotype" w:cs="Palatino Linotype"/>
        </w:rPr>
        <w:t xml:space="preserve">de esta resolución, se </w:t>
      </w:r>
      <w:r w:rsidR="00CE4383" w:rsidRPr="00B5319A">
        <w:rPr>
          <w:rFonts w:ascii="Palatino Linotype" w:eastAsia="Palatino Linotype" w:hAnsi="Palatino Linotype" w:cs="Palatino Linotype"/>
          <w:b/>
        </w:rPr>
        <w:t xml:space="preserve">Modifica </w:t>
      </w:r>
      <w:r w:rsidRPr="00B5319A">
        <w:rPr>
          <w:rFonts w:ascii="Palatino Linotype" w:eastAsia="Palatino Linotype" w:hAnsi="Palatino Linotype" w:cs="Palatino Linotype"/>
        </w:rPr>
        <w:t xml:space="preserve">la respuesta emitida por el </w:t>
      </w:r>
      <w:r w:rsidRPr="00B5319A">
        <w:rPr>
          <w:rFonts w:ascii="Palatino Linotype" w:eastAsia="Palatino Linotype" w:hAnsi="Palatino Linotype" w:cs="Palatino Linotype"/>
          <w:b/>
        </w:rPr>
        <w:t xml:space="preserve">Sujeto Obligado. </w:t>
      </w:r>
    </w:p>
    <w:p w14:paraId="44DB8008" w14:textId="77777777" w:rsidR="00072D54" w:rsidRPr="00B5319A" w:rsidRDefault="00A70120">
      <w:pPr>
        <w:spacing w:before="240" w:after="240" w:line="360" w:lineRule="auto"/>
        <w:ind w:right="49"/>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Segundo. </w:t>
      </w:r>
      <w:r w:rsidRPr="00B5319A">
        <w:rPr>
          <w:rFonts w:ascii="Palatino Linotype" w:eastAsia="Palatino Linotype" w:hAnsi="Palatino Linotype" w:cs="Palatino Linotype"/>
        </w:rPr>
        <w:t xml:space="preserve">Se </w:t>
      </w:r>
      <w:r w:rsidRPr="00B5319A">
        <w:rPr>
          <w:rFonts w:ascii="Palatino Linotype" w:eastAsia="Palatino Linotype" w:hAnsi="Palatino Linotype" w:cs="Palatino Linotype"/>
          <w:b/>
        </w:rPr>
        <w:t xml:space="preserve">Ordena </w:t>
      </w:r>
      <w:r w:rsidRPr="00B5319A">
        <w:rPr>
          <w:rFonts w:ascii="Palatino Linotype" w:eastAsia="Palatino Linotype" w:hAnsi="Palatino Linotype" w:cs="Palatino Linotype"/>
        </w:rPr>
        <w:t xml:space="preserve">al </w:t>
      </w:r>
      <w:r w:rsidRPr="00B5319A">
        <w:rPr>
          <w:rFonts w:ascii="Palatino Linotype" w:eastAsia="Palatino Linotype" w:hAnsi="Palatino Linotype" w:cs="Palatino Linotype"/>
          <w:b/>
        </w:rPr>
        <w:t>Sujeto Obligado</w:t>
      </w:r>
      <w:r w:rsidRPr="00B5319A">
        <w:rPr>
          <w:rFonts w:ascii="Palatino Linotype" w:eastAsia="Palatino Linotype" w:hAnsi="Palatino Linotype" w:cs="Palatino Linotype"/>
        </w:rPr>
        <w:t xml:space="preserve"> haga entrega a la parte</w:t>
      </w:r>
      <w:r w:rsidRPr="00B5319A">
        <w:rPr>
          <w:rFonts w:ascii="Palatino Linotype" w:eastAsia="Palatino Linotype" w:hAnsi="Palatino Linotype" w:cs="Palatino Linotype"/>
          <w:b/>
        </w:rPr>
        <w:t xml:space="preserve"> Recurrente,</w:t>
      </w:r>
      <w:r w:rsidRPr="00B5319A">
        <w:rPr>
          <w:rFonts w:ascii="Palatino Linotype" w:eastAsia="Palatino Linotype" w:hAnsi="Palatino Linotype" w:cs="Palatino Linotype"/>
        </w:rPr>
        <w:t xml:space="preserve"> vía SAIMEX</w:t>
      </w:r>
      <w:r w:rsidRPr="00B5319A">
        <w:rPr>
          <w:rFonts w:ascii="Palatino Linotype" w:eastAsia="Palatino Linotype" w:hAnsi="Palatino Linotype" w:cs="Palatino Linotype"/>
          <w:b/>
        </w:rPr>
        <w:t xml:space="preserve">, </w:t>
      </w:r>
      <w:r w:rsidRPr="00B5319A">
        <w:rPr>
          <w:rFonts w:ascii="Palatino Linotype" w:eastAsia="Palatino Linotype" w:hAnsi="Palatino Linotype" w:cs="Palatino Linotype"/>
        </w:rPr>
        <w:t xml:space="preserve">en términos del </w:t>
      </w:r>
      <w:r w:rsidRPr="00B5319A">
        <w:rPr>
          <w:rFonts w:ascii="Palatino Linotype" w:eastAsia="Palatino Linotype" w:hAnsi="Palatino Linotype" w:cs="Palatino Linotype"/>
          <w:b/>
        </w:rPr>
        <w:t>Considerando</w:t>
      </w:r>
      <w:r w:rsidRPr="00B5319A">
        <w:rPr>
          <w:rFonts w:ascii="Palatino Linotype" w:eastAsia="Palatino Linotype" w:hAnsi="Palatino Linotype" w:cs="Palatino Linotype"/>
        </w:rPr>
        <w:t xml:space="preserve"> </w:t>
      </w:r>
      <w:r w:rsidRPr="00B5319A">
        <w:rPr>
          <w:rFonts w:ascii="Palatino Linotype" w:eastAsia="Palatino Linotype" w:hAnsi="Palatino Linotype" w:cs="Palatino Linotype"/>
          <w:b/>
        </w:rPr>
        <w:t>Cuarto</w:t>
      </w:r>
      <w:r w:rsidRPr="00B5319A">
        <w:rPr>
          <w:rFonts w:ascii="Palatino Linotype" w:eastAsia="Palatino Linotype" w:hAnsi="Palatino Linotype" w:cs="Palatino Linotype"/>
        </w:rPr>
        <w:t xml:space="preserve"> de la presente resolución, lo siguiente: </w:t>
      </w:r>
    </w:p>
    <w:p w14:paraId="33CB9B0F" w14:textId="77777777" w:rsidR="00072D54" w:rsidRPr="00B5319A" w:rsidRDefault="00A70120">
      <w:pPr>
        <w:pBdr>
          <w:top w:val="nil"/>
          <w:left w:val="nil"/>
          <w:bottom w:val="nil"/>
          <w:right w:val="nil"/>
          <w:between w:val="nil"/>
        </w:pBdr>
        <w:tabs>
          <w:tab w:val="left" w:pos="7655"/>
        </w:tabs>
        <w:spacing w:line="360" w:lineRule="auto"/>
        <w:ind w:left="567" w:right="901"/>
        <w:jc w:val="both"/>
        <w:rPr>
          <w:rFonts w:ascii="Palatino Linotype" w:eastAsia="Palatino Linotype" w:hAnsi="Palatino Linotype" w:cs="Palatino Linotype"/>
        </w:rPr>
      </w:pPr>
      <w:bookmarkStart w:id="3" w:name="_heading=h.3dy6vkm" w:colFirst="0" w:colLast="0"/>
      <w:bookmarkEnd w:id="3"/>
      <w:r w:rsidRPr="00B5319A">
        <w:rPr>
          <w:rFonts w:ascii="Palatino Linotype" w:eastAsia="Palatino Linotype" w:hAnsi="Palatino Linotype" w:cs="Palatino Linotype"/>
          <w:b/>
          <w:i/>
        </w:rPr>
        <w:t>-</w:t>
      </w:r>
      <w:r w:rsidRPr="00B5319A">
        <w:rPr>
          <w:rFonts w:ascii="Palatino Linotype" w:eastAsia="Palatino Linotype" w:hAnsi="Palatino Linotype" w:cs="Palatino Linotype"/>
        </w:rPr>
        <w:t xml:space="preserve">Acuerdo del Comité de Transparencia en términos de la Ley de Transparencia y Acceso a la Información Pública del Estado de México y Municipios, en el que funde y motive la clasificación de los datos que obran en la Ficha Curricular del </w:t>
      </w:r>
      <w:proofErr w:type="gramStart"/>
      <w:r w:rsidRPr="00B5319A">
        <w:rPr>
          <w:rFonts w:ascii="Palatino Linotype" w:eastAsia="Palatino Linotype" w:hAnsi="Palatino Linotype" w:cs="Palatino Linotype"/>
        </w:rPr>
        <w:t>Secretario</w:t>
      </w:r>
      <w:proofErr w:type="gramEnd"/>
      <w:r w:rsidRPr="00B5319A">
        <w:rPr>
          <w:rFonts w:ascii="Palatino Linotype" w:eastAsia="Palatino Linotype" w:hAnsi="Palatino Linotype" w:cs="Palatino Linotype"/>
        </w:rPr>
        <w:t xml:space="preserve"> del Ayuntamiento, remitido en respuesta.</w:t>
      </w:r>
    </w:p>
    <w:p w14:paraId="2508545C" w14:textId="77777777" w:rsidR="00072D54" w:rsidRPr="00B5319A" w:rsidRDefault="00072D54">
      <w:pPr>
        <w:pBdr>
          <w:top w:val="nil"/>
          <w:left w:val="nil"/>
          <w:bottom w:val="nil"/>
          <w:right w:val="nil"/>
          <w:between w:val="nil"/>
        </w:pBdr>
        <w:tabs>
          <w:tab w:val="left" w:pos="7655"/>
        </w:tabs>
        <w:ind w:left="567" w:right="900"/>
        <w:jc w:val="both"/>
        <w:rPr>
          <w:rFonts w:ascii="Palatino Linotype" w:eastAsia="Palatino Linotype" w:hAnsi="Palatino Linotype" w:cs="Palatino Linotype"/>
          <w:b/>
          <w:i/>
        </w:rPr>
      </w:pPr>
    </w:p>
    <w:p w14:paraId="4B9912F4"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Tercero. Notifíquese </w:t>
      </w:r>
      <w:r w:rsidRPr="00B5319A">
        <w:rPr>
          <w:rFonts w:ascii="Palatino Linotype" w:eastAsia="Palatino Linotype" w:hAnsi="Palatino Linotype" w:cs="Palatino Linotype"/>
        </w:rPr>
        <w:t xml:space="preserve">vía </w:t>
      </w:r>
      <w:r w:rsidRPr="00B5319A">
        <w:rPr>
          <w:rFonts w:ascii="Palatino Linotype" w:eastAsia="Palatino Linotype" w:hAnsi="Palatino Linotype" w:cs="Palatino Linotype"/>
          <w:b/>
        </w:rPr>
        <w:t xml:space="preserve">SAIMEX, </w:t>
      </w:r>
      <w:r w:rsidRPr="00B5319A">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790A0F"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b/>
        </w:rPr>
        <w:lastRenderedPageBreak/>
        <w:t xml:space="preserve">Cuarto. </w:t>
      </w:r>
      <w:r w:rsidR="00AC58F0" w:rsidRPr="00B5319A">
        <w:rPr>
          <w:rFonts w:ascii="Palatino Linotype" w:eastAsia="Palatino Linotype" w:hAnsi="Palatino Linotype" w:cs="Palatino Linotype"/>
          <w:b/>
        </w:rPr>
        <w:t xml:space="preserve">Notifíquese </w:t>
      </w:r>
      <w:r w:rsidR="00AC58F0" w:rsidRPr="00B5319A">
        <w:rPr>
          <w:rFonts w:ascii="Palatino Linotype" w:eastAsia="Palatino Linotype" w:hAnsi="Palatino Linotype" w:cs="Palatino Linotype"/>
        </w:rPr>
        <w:t xml:space="preserve">vía </w:t>
      </w:r>
      <w:r w:rsidR="00AC58F0" w:rsidRPr="00B5319A">
        <w:rPr>
          <w:rFonts w:ascii="Palatino Linotype" w:eastAsia="Palatino Linotype" w:hAnsi="Palatino Linotype" w:cs="Palatino Linotype"/>
          <w:b/>
        </w:rPr>
        <w:t xml:space="preserve">SAIMEX, </w:t>
      </w:r>
      <w:r w:rsidR="00AC58F0" w:rsidRPr="00B5319A">
        <w:rPr>
          <w:rFonts w:ascii="Palatino Linotype" w:eastAsia="Palatino Linotype" w:hAnsi="Palatino Linotype" w:cs="Palatino Linotype"/>
        </w:rPr>
        <w:t xml:space="preserve">al Titular de la Unidad de Transparencia del </w:t>
      </w:r>
      <w:r w:rsidR="00AC58F0" w:rsidRPr="00B5319A">
        <w:rPr>
          <w:rFonts w:ascii="Palatino Linotype" w:eastAsia="Palatino Linotype" w:hAnsi="Palatino Linotype" w:cs="Palatino Linotype"/>
          <w:b/>
        </w:rPr>
        <w:t>Sujeto Obligado</w:t>
      </w:r>
      <w:r w:rsidR="00AC58F0" w:rsidRPr="00B5319A">
        <w:rPr>
          <w:rFonts w:ascii="Palatino Linotype" w:eastAsia="Palatino Linotype" w:hAnsi="Palatino Linotype" w:cs="Palatino Linotype"/>
        </w:rPr>
        <w:t>, que d</w:t>
      </w:r>
      <w:r w:rsidRPr="00B5319A">
        <w:rPr>
          <w:rFonts w:ascii="Palatino Linotype" w:eastAsia="Palatino Linotype" w:hAnsi="Palatino Linotype" w:cs="Palatino Linotype"/>
        </w:rPr>
        <w:t>e conformidad con el artículo 198 de la Ley de Transparencia y Acceso a la Información Pública del Estado de México y Municipio</w:t>
      </w:r>
      <w:r w:rsidR="00AC58F0" w:rsidRPr="00B5319A">
        <w:rPr>
          <w:rFonts w:ascii="Palatino Linotype" w:eastAsia="Palatino Linotype" w:hAnsi="Palatino Linotype" w:cs="Palatino Linotype"/>
        </w:rPr>
        <w:t xml:space="preserve">s, de considerarlo procedente, </w:t>
      </w:r>
      <w:r w:rsidRPr="00B5319A">
        <w:rPr>
          <w:rFonts w:ascii="Palatino Linotype" w:eastAsia="Palatino Linotype" w:hAnsi="Palatino Linotype" w:cs="Palatino Linotype"/>
        </w:rPr>
        <w:t>de manera fundada y motivada, podrá solicitar una ampliación de plazo para el cumplimiento de la presente resolución.</w:t>
      </w:r>
    </w:p>
    <w:p w14:paraId="2083BF1D" w14:textId="77777777" w:rsidR="00072D54" w:rsidRPr="00B5319A" w:rsidRDefault="00A70120">
      <w:pPr>
        <w:spacing w:before="240" w:after="240" w:line="360" w:lineRule="auto"/>
        <w:jc w:val="both"/>
        <w:rPr>
          <w:rFonts w:ascii="Palatino Linotype" w:eastAsia="Palatino Linotype" w:hAnsi="Palatino Linotype" w:cs="Palatino Linotype"/>
        </w:rPr>
      </w:pPr>
      <w:r w:rsidRPr="00B5319A">
        <w:rPr>
          <w:rFonts w:ascii="Palatino Linotype" w:eastAsia="Palatino Linotype" w:hAnsi="Palatino Linotype" w:cs="Palatino Linotype"/>
          <w:b/>
        </w:rPr>
        <w:t xml:space="preserve">Quinto. Notifíquese </w:t>
      </w:r>
      <w:r w:rsidRPr="00B5319A">
        <w:rPr>
          <w:rFonts w:ascii="Palatino Linotype" w:eastAsia="Palatino Linotype" w:hAnsi="Palatino Linotype" w:cs="Palatino Linotype"/>
        </w:rPr>
        <w:t>vía</w:t>
      </w:r>
      <w:r w:rsidRPr="00B5319A">
        <w:rPr>
          <w:rFonts w:ascii="Palatino Linotype" w:eastAsia="Palatino Linotype" w:hAnsi="Palatino Linotype" w:cs="Palatino Linotype"/>
          <w:b/>
        </w:rPr>
        <w:t xml:space="preserve"> SAIMEX, </w:t>
      </w:r>
      <w:r w:rsidRPr="00B5319A">
        <w:rPr>
          <w:rFonts w:ascii="Palatino Linotype" w:eastAsia="Palatino Linotype" w:hAnsi="Palatino Linotype" w:cs="Palatino Linotype"/>
        </w:rPr>
        <w:t>a</w:t>
      </w:r>
      <w:r w:rsidRPr="00B5319A">
        <w:rPr>
          <w:rFonts w:ascii="Palatino Linotype" w:eastAsia="Palatino Linotype" w:hAnsi="Palatino Linotype" w:cs="Palatino Linotype"/>
          <w:b/>
        </w:rPr>
        <w:t xml:space="preserve"> </w:t>
      </w:r>
      <w:r w:rsidRPr="00B5319A">
        <w:rPr>
          <w:rFonts w:ascii="Palatino Linotype" w:eastAsia="Palatino Linotype" w:hAnsi="Palatino Linotype" w:cs="Palatino Linotype"/>
        </w:rPr>
        <w:t>la parte</w:t>
      </w:r>
      <w:r w:rsidRPr="00B5319A">
        <w:rPr>
          <w:rFonts w:ascii="Palatino Linotype" w:eastAsia="Palatino Linotype" w:hAnsi="Palatino Linotype" w:cs="Palatino Linotype"/>
          <w:b/>
        </w:rPr>
        <w:t xml:space="preserve"> Recurrente</w:t>
      </w:r>
      <w:r w:rsidRPr="00B5319A">
        <w:rPr>
          <w:rFonts w:ascii="Palatino Linotype" w:eastAsia="Palatino Linotype" w:hAnsi="Palatino Linotype" w:cs="Palatino Linotype"/>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794770F5" w14:textId="77777777" w:rsidR="00072D54" w:rsidRPr="00E55FB6" w:rsidRDefault="00A70120">
      <w:pPr>
        <w:spacing w:after="0" w:line="360" w:lineRule="auto"/>
        <w:ind w:right="49"/>
        <w:jc w:val="both"/>
        <w:rPr>
          <w:rFonts w:ascii="Palatino Linotype" w:eastAsia="Palatino Linotype" w:hAnsi="Palatino Linotype" w:cs="Palatino Linotype"/>
        </w:rPr>
      </w:pPr>
      <w:bookmarkStart w:id="4" w:name="_heading=h.gjdgxs" w:colFirst="0" w:colLast="0"/>
      <w:bookmarkEnd w:id="4"/>
      <w:r w:rsidRPr="00B5319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E55FB6">
        <w:rPr>
          <w:rFonts w:ascii="Palatino Linotype" w:eastAsia="Palatino Linotype" w:hAnsi="Palatino Linotype" w:cs="Palatino Linotype"/>
        </w:rPr>
        <w:t xml:space="preserve"> </w:t>
      </w:r>
    </w:p>
    <w:p w14:paraId="44C55466" w14:textId="77777777" w:rsidR="00072D54" w:rsidRPr="00E55FB6" w:rsidRDefault="00072D54">
      <w:pPr>
        <w:spacing w:after="0" w:line="360" w:lineRule="auto"/>
        <w:ind w:right="49"/>
        <w:jc w:val="both"/>
        <w:rPr>
          <w:rFonts w:ascii="Palatino Linotype" w:eastAsia="Palatino Linotype" w:hAnsi="Palatino Linotype" w:cs="Palatino Linotype"/>
        </w:rPr>
      </w:pPr>
    </w:p>
    <w:p w14:paraId="6143AE63" w14:textId="77777777" w:rsidR="00072D54" w:rsidRPr="00E55FB6" w:rsidRDefault="00072D54">
      <w:pPr>
        <w:spacing w:after="0" w:line="360" w:lineRule="auto"/>
        <w:ind w:right="49"/>
        <w:jc w:val="both"/>
        <w:rPr>
          <w:rFonts w:ascii="Palatino Linotype" w:eastAsia="Palatino Linotype" w:hAnsi="Palatino Linotype" w:cs="Palatino Linotype"/>
        </w:rPr>
      </w:pPr>
    </w:p>
    <w:p w14:paraId="7C85E3ED" w14:textId="77777777" w:rsidR="00072D54" w:rsidRPr="00E55FB6" w:rsidRDefault="00072D54">
      <w:pPr>
        <w:spacing w:after="0" w:line="360" w:lineRule="auto"/>
        <w:ind w:right="49"/>
        <w:jc w:val="both"/>
        <w:rPr>
          <w:rFonts w:ascii="Palatino Linotype" w:eastAsia="Palatino Linotype" w:hAnsi="Palatino Linotype" w:cs="Palatino Linotype"/>
        </w:rPr>
      </w:pPr>
    </w:p>
    <w:p w14:paraId="378604BE" w14:textId="77777777" w:rsidR="00072D54" w:rsidRPr="00E55FB6" w:rsidRDefault="00072D54">
      <w:pPr>
        <w:spacing w:after="0" w:line="360" w:lineRule="auto"/>
        <w:ind w:right="49"/>
        <w:jc w:val="both"/>
        <w:rPr>
          <w:rFonts w:ascii="Palatino Linotype" w:eastAsia="Palatino Linotype" w:hAnsi="Palatino Linotype" w:cs="Palatino Linotype"/>
        </w:rPr>
      </w:pPr>
    </w:p>
    <w:p w14:paraId="2B70BA6D" w14:textId="77777777" w:rsidR="00072D54" w:rsidRPr="00E55FB6" w:rsidRDefault="00072D54">
      <w:pPr>
        <w:spacing w:after="0" w:line="360" w:lineRule="auto"/>
        <w:ind w:right="49"/>
        <w:jc w:val="both"/>
        <w:rPr>
          <w:rFonts w:ascii="Palatino Linotype" w:eastAsia="Palatino Linotype" w:hAnsi="Palatino Linotype" w:cs="Palatino Linotype"/>
        </w:rPr>
      </w:pPr>
    </w:p>
    <w:p w14:paraId="1EACB36D" w14:textId="77777777" w:rsidR="00072D54" w:rsidRPr="00E55FB6" w:rsidRDefault="00072D54">
      <w:pPr>
        <w:spacing w:after="0" w:line="360" w:lineRule="auto"/>
        <w:ind w:right="49"/>
        <w:jc w:val="both"/>
        <w:rPr>
          <w:rFonts w:ascii="Palatino Linotype" w:eastAsia="Palatino Linotype" w:hAnsi="Palatino Linotype" w:cs="Palatino Linotype"/>
        </w:rPr>
      </w:pPr>
    </w:p>
    <w:p w14:paraId="626C2F8B" w14:textId="77777777" w:rsidR="00072D54" w:rsidRPr="00E55FB6" w:rsidRDefault="00072D54">
      <w:pPr>
        <w:spacing w:after="0" w:line="360" w:lineRule="auto"/>
        <w:ind w:right="49"/>
        <w:jc w:val="both"/>
        <w:rPr>
          <w:rFonts w:ascii="Palatino Linotype" w:eastAsia="Palatino Linotype" w:hAnsi="Palatino Linotype" w:cs="Palatino Linotype"/>
        </w:rPr>
      </w:pPr>
    </w:p>
    <w:p w14:paraId="6B68C441" w14:textId="77777777" w:rsidR="00072D54" w:rsidRPr="00E55FB6" w:rsidRDefault="00072D54">
      <w:pPr>
        <w:spacing w:after="0" w:line="360" w:lineRule="auto"/>
        <w:ind w:right="49"/>
        <w:jc w:val="both"/>
        <w:rPr>
          <w:rFonts w:ascii="Palatino Linotype" w:eastAsia="Palatino Linotype" w:hAnsi="Palatino Linotype" w:cs="Palatino Linotype"/>
        </w:rPr>
      </w:pPr>
    </w:p>
    <w:p w14:paraId="2D3DECDF" w14:textId="77777777" w:rsidR="00072D54" w:rsidRPr="00E55FB6" w:rsidRDefault="00072D54">
      <w:pPr>
        <w:spacing w:after="0" w:line="360" w:lineRule="auto"/>
        <w:ind w:right="49"/>
        <w:jc w:val="both"/>
        <w:rPr>
          <w:rFonts w:ascii="Palatino Linotype" w:eastAsia="Palatino Linotype" w:hAnsi="Palatino Linotype" w:cs="Palatino Linotype"/>
        </w:rPr>
      </w:pPr>
    </w:p>
    <w:p w14:paraId="3BB4F935" w14:textId="77777777" w:rsidR="00072D54" w:rsidRPr="00E55FB6" w:rsidRDefault="00072D54">
      <w:pPr>
        <w:spacing w:after="0" w:line="360" w:lineRule="auto"/>
        <w:ind w:right="49"/>
        <w:jc w:val="both"/>
        <w:rPr>
          <w:rFonts w:ascii="Palatino Linotype" w:eastAsia="Palatino Linotype" w:hAnsi="Palatino Linotype" w:cs="Palatino Linotype"/>
        </w:rPr>
      </w:pPr>
    </w:p>
    <w:p w14:paraId="28C94A0F" w14:textId="77777777" w:rsidR="00072D54" w:rsidRPr="00E55FB6" w:rsidRDefault="00072D54">
      <w:pPr>
        <w:spacing w:after="0" w:line="360" w:lineRule="auto"/>
        <w:ind w:right="49"/>
        <w:jc w:val="both"/>
        <w:rPr>
          <w:rFonts w:ascii="Palatino Linotype" w:eastAsia="Palatino Linotype" w:hAnsi="Palatino Linotype" w:cs="Palatino Linotype"/>
        </w:rPr>
      </w:pPr>
    </w:p>
    <w:p w14:paraId="4D2AF931" w14:textId="77777777" w:rsidR="00072D54" w:rsidRPr="00E55FB6" w:rsidRDefault="00072D54">
      <w:pPr>
        <w:spacing w:after="0" w:line="360" w:lineRule="auto"/>
        <w:ind w:right="49"/>
        <w:jc w:val="both"/>
        <w:rPr>
          <w:rFonts w:ascii="Palatino Linotype" w:eastAsia="Palatino Linotype" w:hAnsi="Palatino Linotype" w:cs="Palatino Linotype"/>
        </w:rPr>
      </w:pPr>
    </w:p>
    <w:p w14:paraId="04A69B2E" w14:textId="77777777" w:rsidR="00072D54" w:rsidRPr="00E55FB6" w:rsidRDefault="00072D54">
      <w:pPr>
        <w:spacing w:after="0" w:line="360" w:lineRule="auto"/>
        <w:ind w:right="49"/>
        <w:jc w:val="both"/>
        <w:rPr>
          <w:rFonts w:ascii="Palatino Linotype" w:eastAsia="Palatino Linotype" w:hAnsi="Palatino Linotype" w:cs="Palatino Linotype"/>
        </w:rPr>
      </w:pPr>
    </w:p>
    <w:p w14:paraId="069BE70A" w14:textId="77777777" w:rsidR="00072D54" w:rsidRPr="00E55FB6" w:rsidRDefault="00072D54">
      <w:pPr>
        <w:spacing w:after="0" w:line="360" w:lineRule="auto"/>
        <w:ind w:right="49"/>
        <w:jc w:val="both"/>
        <w:rPr>
          <w:rFonts w:ascii="Palatino Linotype" w:eastAsia="Palatino Linotype" w:hAnsi="Palatino Linotype" w:cs="Palatino Linotype"/>
        </w:rPr>
      </w:pPr>
    </w:p>
    <w:p w14:paraId="25FB2E5F" w14:textId="77777777" w:rsidR="00072D54" w:rsidRPr="00E55FB6" w:rsidRDefault="00072D54">
      <w:pPr>
        <w:spacing w:after="0" w:line="360" w:lineRule="auto"/>
        <w:ind w:right="49"/>
        <w:jc w:val="both"/>
        <w:rPr>
          <w:rFonts w:ascii="Palatino Linotype" w:eastAsia="Palatino Linotype" w:hAnsi="Palatino Linotype" w:cs="Palatino Linotype"/>
        </w:rPr>
      </w:pPr>
    </w:p>
    <w:p w14:paraId="302EADC8" w14:textId="77777777" w:rsidR="00072D54" w:rsidRPr="00E55FB6" w:rsidRDefault="00072D54">
      <w:pPr>
        <w:spacing w:after="0" w:line="360" w:lineRule="auto"/>
        <w:ind w:right="49"/>
        <w:jc w:val="both"/>
        <w:rPr>
          <w:rFonts w:ascii="Palatino Linotype" w:eastAsia="Palatino Linotype" w:hAnsi="Palatino Linotype" w:cs="Palatino Linotype"/>
        </w:rPr>
      </w:pPr>
    </w:p>
    <w:sectPr w:rsidR="00072D54" w:rsidRPr="00E55FB6">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7D3" w14:textId="77777777" w:rsidR="007C0AF7" w:rsidRDefault="007C0AF7">
      <w:pPr>
        <w:spacing w:after="0" w:line="240" w:lineRule="auto"/>
      </w:pPr>
      <w:r>
        <w:separator/>
      </w:r>
    </w:p>
  </w:endnote>
  <w:endnote w:type="continuationSeparator" w:id="0">
    <w:p w14:paraId="63988D83" w14:textId="77777777" w:rsidR="007C0AF7" w:rsidRDefault="007C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F706" w14:textId="77777777" w:rsidR="00072D54" w:rsidRDefault="00A7012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319A">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319A">
      <w:rPr>
        <w:b/>
        <w:noProof/>
        <w:color w:val="000000"/>
        <w:sz w:val="24"/>
        <w:szCs w:val="24"/>
      </w:rPr>
      <w:t>35</w:t>
    </w:r>
    <w:r>
      <w:rPr>
        <w:b/>
        <w:color w:val="000000"/>
        <w:sz w:val="24"/>
        <w:szCs w:val="24"/>
      </w:rPr>
      <w:fldChar w:fldCharType="end"/>
    </w:r>
  </w:p>
  <w:p w14:paraId="16858BBB" w14:textId="77777777" w:rsidR="00072D54" w:rsidRDefault="00072D5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3B2E" w14:textId="77777777" w:rsidR="00072D54" w:rsidRDefault="00A7012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319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319A">
      <w:rPr>
        <w:b/>
        <w:noProof/>
        <w:color w:val="000000"/>
        <w:sz w:val="24"/>
        <w:szCs w:val="24"/>
      </w:rPr>
      <w:t>35</w:t>
    </w:r>
    <w:r>
      <w:rPr>
        <w:b/>
        <w:color w:val="000000"/>
        <w:sz w:val="24"/>
        <w:szCs w:val="24"/>
      </w:rPr>
      <w:fldChar w:fldCharType="end"/>
    </w:r>
  </w:p>
  <w:p w14:paraId="197030A0" w14:textId="77777777" w:rsidR="00072D54" w:rsidRDefault="00072D5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7325" w14:textId="77777777" w:rsidR="007C0AF7" w:rsidRDefault="007C0AF7">
      <w:pPr>
        <w:spacing w:after="0" w:line="240" w:lineRule="auto"/>
      </w:pPr>
      <w:r>
        <w:separator/>
      </w:r>
    </w:p>
  </w:footnote>
  <w:footnote w:type="continuationSeparator" w:id="0">
    <w:p w14:paraId="3D9B842C" w14:textId="77777777" w:rsidR="007C0AF7" w:rsidRDefault="007C0AF7">
      <w:pPr>
        <w:spacing w:after="0" w:line="240" w:lineRule="auto"/>
      </w:pPr>
      <w:r>
        <w:continuationSeparator/>
      </w:r>
    </w:p>
  </w:footnote>
  <w:footnote w:id="1">
    <w:p w14:paraId="28EC441E" w14:textId="77777777" w:rsidR="00072D54" w:rsidRDefault="00A7012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14:paraId="0AFDFBF5" w14:textId="77777777" w:rsidR="00072D54" w:rsidRDefault="00A7012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footnote>
  <w:footnote w:id="2">
    <w:p w14:paraId="4CB79D4D" w14:textId="77777777" w:rsidR="00072D54" w:rsidRDefault="00A7012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14:paraId="3B1A6EC3" w14:textId="77777777" w:rsidR="00072D54" w:rsidRDefault="00A7012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dependencias, organismos, órganos y entidades de la administración municipal;…”(Sic)</w:t>
      </w:r>
    </w:p>
  </w:footnote>
  <w:footnote w:id="3">
    <w:p w14:paraId="0017F5E0" w14:textId="77777777" w:rsidR="00072D54" w:rsidRDefault="00A7012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14:paraId="32404D58" w14:textId="77777777" w:rsidR="00072D54" w:rsidRDefault="00A7012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 certidumbre jurídica a los particulares, en virtud de que permite conocer si las acciones del Instituto son apegadas a derecho y garantiza que los procedimientos sean completamente verificables, fidedignos y confiable…</w:t>
      </w:r>
    </w:p>
    <w:p w14:paraId="67E400EF" w14:textId="77777777" w:rsidR="00072D54" w:rsidRDefault="00A7012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Instituto de ajustar su actuación, que funde y motive sus resoluciones y actos en las normas aplicables…</w:t>
      </w:r>
    </w:p>
    <w:p w14:paraId="3104C1BE" w14:textId="77777777" w:rsidR="00072D54" w:rsidRDefault="00A7012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Objetividad: Obligación del Instituto de ajustar su actuación a los presupuestos de ley que deben ser aplicados al analizar el caso en concreto y resolver todos los hechos, prescindiendo de las consideraciones y criterios personales…” (Sic)</w:t>
      </w:r>
    </w:p>
  </w:footnote>
  <w:footnote w:id="4">
    <w:p w14:paraId="1E89659A" w14:textId="77777777" w:rsidR="00072D54" w:rsidRDefault="00A7012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2F64" w14:textId="77777777" w:rsidR="00072D54" w:rsidRDefault="00072D54">
    <w:pPr>
      <w:widowControl w:val="0"/>
      <w:pBdr>
        <w:top w:val="nil"/>
        <w:left w:val="nil"/>
        <w:bottom w:val="nil"/>
        <w:right w:val="nil"/>
        <w:between w:val="nil"/>
      </w:pBdr>
      <w:spacing w:after="0"/>
      <w:rPr>
        <w:color w:val="000000"/>
      </w:rPr>
    </w:pPr>
  </w:p>
  <w:tbl>
    <w:tblPr>
      <w:tblStyle w:val="a2"/>
      <w:tblW w:w="5603" w:type="dxa"/>
      <w:tblInd w:w="3611" w:type="dxa"/>
      <w:tblLayout w:type="fixed"/>
      <w:tblLook w:val="0400" w:firstRow="0" w:lastRow="0" w:firstColumn="0" w:lastColumn="0" w:noHBand="0" w:noVBand="1"/>
    </w:tblPr>
    <w:tblGrid>
      <w:gridCol w:w="2551"/>
      <w:gridCol w:w="3052"/>
    </w:tblGrid>
    <w:tr w:rsidR="00072D54" w14:paraId="53273396" w14:textId="77777777">
      <w:tc>
        <w:tcPr>
          <w:tcW w:w="2551" w:type="dxa"/>
          <w:vAlign w:val="center"/>
        </w:tcPr>
        <w:p w14:paraId="40D7E725"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5CB4BC9"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01779/INFOEM/IP/RR/2025</w:t>
          </w:r>
        </w:p>
      </w:tc>
    </w:tr>
    <w:tr w:rsidR="00072D54" w14:paraId="5A827959" w14:textId="77777777">
      <w:trPr>
        <w:trHeight w:val="217"/>
      </w:trPr>
      <w:tc>
        <w:tcPr>
          <w:tcW w:w="2551" w:type="dxa"/>
          <w:vAlign w:val="center"/>
        </w:tcPr>
        <w:p w14:paraId="21F2EBF8"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F5340D6" w14:textId="77777777" w:rsidR="00072D54" w:rsidRDefault="00072D5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7EB5757" w14:textId="77777777" w:rsidR="00072D54" w:rsidRDefault="00A70120">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Acambay de Ruíz Castañeda</w:t>
          </w:r>
        </w:p>
      </w:tc>
    </w:tr>
    <w:tr w:rsidR="00072D54" w14:paraId="3D33760A" w14:textId="77777777">
      <w:tc>
        <w:tcPr>
          <w:tcW w:w="2551" w:type="dxa"/>
          <w:vAlign w:val="center"/>
        </w:tcPr>
        <w:p w14:paraId="5A7635E1"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3FDDDD2"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A4432AC" w14:textId="77777777" w:rsidR="00072D54" w:rsidRDefault="00072D5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126C" w14:textId="77777777" w:rsidR="00072D54" w:rsidRDefault="00A70120">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8240" behindDoc="1" locked="0" layoutInCell="1" hidden="0" allowOverlap="1" wp14:anchorId="27641FAC" wp14:editId="471FC598">
          <wp:simplePos x="0" y="0"/>
          <wp:positionH relativeFrom="column">
            <wp:posOffset>-725803</wp:posOffset>
          </wp:positionH>
          <wp:positionV relativeFrom="paragraph">
            <wp:posOffset>-29841</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072D54" w14:paraId="30C0D846" w14:textId="77777777">
      <w:tc>
        <w:tcPr>
          <w:tcW w:w="2551" w:type="dxa"/>
          <w:vAlign w:val="center"/>
        </w:tcPr>
        <w:p w14:paraId="0F7D67EB"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9085C11"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01779/INFOEM/IP/RR/2025</w:t>
          </w:r>
        </w:p>
      </w:tc>
    </w:tr>
    <w:tr w:rsidR="00072D54" w14:paraId="41D7D3A1" w14:textId="77777777">
      <w:tc>
        <w:tcPr>
          <w:tcW w:w="2551" w:type="dxa"/>
          <w:vAlign w:val="center"/>
        </w:tcPr>
        <w:p w14:paraId="7135BA5C"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53B5FD2" w14:textId="38C87A33" w:rsidR="00072D54" w:rsidRDefault="003B241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w:t>
          </w:r>
        </w:p>
      </w:tc>
    </w:tr>
    <w:tr w:rsidR="00072D54" w14:paraId="0058C243" w14:textId="77777777">
      <w:trPr>
        <w:trHeight w:val="152"/>
      </w:trPr>
      <w:tc>
        <w:tcPr>
          <w:tcW w:w="2551" w:type="dxa"/>
          <w:vAlign w:val="center"/>
        </w:tcPr>
        <w:p w14:paraId="0FDEA740" w14:textId="77777777" w:rsidR="00072D54" w:rsidRDefault="00A70120">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BC2FAF8" w14:textId="77777777" w:rsidR="00072D54" w:rsidRDefault="00072D54">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222E931" w14:textId="77777777" w:rsidR="00072D54" w:rsidRDefault="00A70120">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Acambay de Ruíz Castañeda</w:t>
          </w:r>
        </w:p>
      </w:tc>
    </w:tr>
    <w:tr w:rsidR="00072D54" w14:paraId="57B06409" w14:textId="77777777">
      <w:tc>
        <w:tcPr>
          <w:tcW w:w="2551" w:type="dxa"/>
          <w:vAlign w:val="center"/>
        </w:tcPr>
        <w:p w14:paraId="6821466D"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F97A561" w14:textId="77777777" w:rsidR="00072D54" w:rsidRDefault="00A7012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4FA9965" w14:textId="77777777" w:rsidR="00072D54" w:rsidRDefault="00A7012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4DC0"/>
    <w:multiLevelType w:val="multilevel"/>
    <w:tmpl w:val="0742E48E"/>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8C7075"/>
    <w:multiLevelType w:val="multilevel"/>
    <w:tmpl w:val="0CDE1C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BE0E6A"/>
    <w:multiLevelType w:val="multilevel"/>
    <w:tmpl w:val="76341BF2"/>
    <w:lvl w:ilvl="0">
      <w:start w:val="4"/>
      <w:numFmt w:val="bullet"/>
      <w:lvlText w:val="-"/>
      <w:lvlJc w:val="left"/>
      <w:pPr>
        <w:ind w:left="720" w:hanging="360"/>
      </w:pPr>
      <w:rPr>
        <w:rFonts w:ascii="Palatino Linotype" w:eastAsia="Palatino Linotype" w:hAnsi="Palatino Linotype" w:cs="Palatino Linotype"/>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4A7EB3"/>
    <w:multiLevelType w:val="multilevel"/>
    <w:tmpl w:val="B57E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54"/>
    <w:rsid w:val="00072D54"/>
    <w:rsid w:val="00370225"/>
    <w:rsid w:val="003B241D"/>
    <w:rsid w:val="006E72D8"/>
    <w:rsid w:val="007C0AF7"/>
    <w:rsid w:val="00A70120"/>
    <w:rsid w:val="00AC58F0"/>
    <w:rsid w:val="00B5319A"/>
    <w:rsid w:val="00CE4383"/>
    <w:rsid w:val="00E55FB6"/>
    <w:rsid w:val="00FD3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E5E0"/>
  <w15:docId w15:val="{EC511E6F-D302-4201-803D-093CB1E7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8D17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75B"/>
  </w:style>
  <w:style w:type="paragraph" w:styleId="Piedepgina">
    <w:name w:val="footer"/>
    <w:basedOn w:val="Normal"/>
    <w:link w:val="PiedepginaCar"/>
    <w:uiPriority w:val="99"/>
    <w:unhideWhenUsed/>
    <w:rsid w:val="008D17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75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A52E0"/>
    <w:pPr>
      <w:ind w:left="720"/>
      <w:contextualSpacing/>
    </w:pPr>
  </w:style>
  <w:style w:type="character" w:styleId="Hipervnculo">
    <w:name w:val="Hyperlink"/>
    <w:basedOn w:val="Fuentedeprrafopredeter"/>
    <w:uiPriority w:val="99"/>
    <w:unhideWhenUsed/>
    <w:rsid w:val="009D3057"/>
    <w:rPr>
      <w:color w:val="0000FF" w:themeColor="hyperlink"/>
      <w:u w:val="single"/>
    </w:rPr>
  </w:style>
  <w:style w:type="character" w:customStyle="1" w:styleId="Mencinsinresolver1">
    <w:name w:val="Mención sin resolver1"/>
    <w:basedOn w:val="Fuentedeprrafopredeter"/>
    <w:uiPriority w:val="99"/>
    <w:semiHidden/>
    <w:unhideWhenUsed/>
    <w:rsid w:val="009D3057"/>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65D20"/>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i7BUp+kNdYBtjVTkGnGv4fbWA==">CgMxLjAyCWguMzBqMHpsbDIOaC51bjN1b21hdXNtcG0yCWguMmV0OTJwMDIJaC4zZHk2dmttMghoLmdqZGd4czgAciExbllIaExsZUtxOVJsSnJZVTRfVHlSRzZTU25OY1JpLUc=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8782</Words>
  <Characters>48301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2025-04-11T16:59:00Z</cp:lastPrinted>
  <dcterms:created xsi:type="dcterms:W3CDTF">2025-05-07T18:09:00Z</dcterms:created>
  <dcterms:modified xsi:type="dcterms:W3CDTF">2025-05-07T18:09:00Z</dcterms:modified>
</cp:coreProperties>
</file>