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3B424" w14:textId="13735C36" w:rsidR="00A83B4F" w:rsidRPr="00747344" w:rsidRDefault="0029071C" w:rsidP="004309A2">
      <w:pPr>
        <w:shd w:val="clear" w:color="auto" w:fill="FFFFFF"/>
        <w:spacing w:line="360" w:lineRule="auto"/>
        <w:jc w:val="both"/>
        <w:rPr>
          <w:rFonts w:ascii="Palatino Linotype" w:hAnsi="Palatino Linotype" w:cs="Arial"/>
          <w:color w:val="000000"/>
        </w:rPr>
      </w:pPr>
      <w:r w:rsidRPr="00747344">
        <w:rPr>
          <w:rFonts w:ascii="Palatino Linotype" w:hAnsi="Palatino Linotype" w:cs="Arial"/>
          <w:color w:val="000000"/>
        </w:rPr>
        <w:t>Resolución del Pleno del Instituto de Transparencia, Acceso a la Información Pública y Protección de Datos Personales del Estado de México y Municipios, con domicilio en Metepec, Estado de México, a</w:t>
      </w:r>
      <w:r w:rsidR="0098478D" w:rsidRPr="00747344">
        <w:rPr>
          <w:rFonts w:ascii="Palatino Linotype" w:hAnsi="Palatino Linotype" w:cs="Arial"/>
          <w:color w:val="000000"/>
        </w:rPr>
        <w:t xml:space="preserve"> </w:t>
      </w:r>
      <w:r w:rsidR="00AA51A7">
        <w:rPr>
          <w:rFonts w:ascii="Palatino Linotype" w:hAnsi="Palatino Linotype" w:cs="Arial"/>
          <w:color w:val="000000"/>
        </w:rPr>
        <w:t>tres de septiembre</w:t>
      </w:r>
      <w:r w:rsidR="00994B38" w:rsidRPr="00747344">
        <w:rPr>
          <w:rFonts w:ascii="Palatino Linotype" w:hAnsi="Palatino Linotype" w:cs="Arial"/>
          <w:color w:val="000000"/>
        </w:rPr>
        <w:t xml:space="preserve"> de dos mil veinticinco</w:t>
      </w:r>
      <w:r w:rsidRPr="00747344">
        <w:rPr>
          <w:rFonts w:ascii="Palatino Linotype" w:hAnsi="Palatino Linotype" w:cs="Arial"/>
          <w:color w:val="000000"/>
        </w:rPr>
        <w:t>.</w:t>
      </w:r>
    </w:p>
    <w:p w14:paraId="5C22A337" w14:textId="77777777" w:rsidR="004309A2" w:rsidRPr="00747344" w:rsidRDefault="004309A2" w:rsidP="004309A2">
      <w:pPr>
        <w:shd w:val="clear" w:color="auto" w:fill="FFFFFF"/>
        <w:spacing w:line="360" w:lineRule="auto"/>
        <w:jc w:val="both"/>
        <w:rPr>
          <w:rFonts w:ascii="Palatino Linotype" w:hAnsi="Palatino Linotype" w:cs="Arial"/>
          <w:color w:val="000000"/>
        </w:rPr>
      </w:pPr>
    </w:p>
    <w:p w14:paraId="37DC6287" w14:textId="1630977E" w:rsidR="009E0E89" w:rsidRPr="00747344" w:rsidRDefault="0029071C" w:rsidP="00C753C2">
      <w:pPr>
        <w:tabs>
          <w:tab w:val="left" w:pos="1701"/>
        </w:tabs>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b/>
          <w:lang w:eastAsia="en-US"/>
        </w:rPr>
        <w:t>VISTO</w:t>
      </w:r>
      <w:r w:rsidRPr="00747344">
        <w:rPr>
          <w:rFonts w:ascii="Palatino Linotype" w:eastAsiaTheme="minorHAnsi" w:hAnsi="Palatino Linotype" w:cs="Arial"/>
          <w:lang w:eastAsia="en-US"/>
        </w:rPr>
        <w:t xml:space="preserve"> el expediente electrónico formado con motivo del recurso de revisión número </w:t>
      </w:r>
      <w:r w:rsidR="00EB1CAC" w:rsidRPr="00EB1CAC">
        <w:rPr>
          <w:rFonts w:ascii="Palatino Linotype" w:eastAsiaTheme="minorHAnsi" w:hAnsi="Palatino Linotype" w:cs="Arial"/>
          <w:b/>
          <w:lang w:eastAsia="en-US"/>
        </w:rPr>
        <w:t>0</w:t>
      </w:r>
      <w:r w:rsidR="00462F51">
        <w:rPr>
          <w:rFonts w:ascii="Palatino Linotype" w:eastAsiaTheme="minorHAnsi" w:hAnsi="Palatino Linotype" w:cs="Arial"/>
          <w:b/>
          <w:lang w:eastAsia="en-US"/>
        </w:rPr>
        <w:t>5460</w:t>
      </w:r>
      <w:r w:rsidR="00EB1CAC" w:rsidRPr="00EB1CAC">
        <w:rPr>
          <w:rFonts w:ascii="Palatino Linotype" w:eastAsiaTheme="minorHAnsi" w:hAnsi="Palatino Linotype" w:cs="Arial"/>
          <w:b/>
          <w:lang w:eastAsia="en-US"/>
        </w:rPr>
        <w:t>/INFOEM/IP/RR/2025</w:t>
      </w:r>
      <w:r w:rsidRPr="00747344">
        <w:rPr>
          <w:rFonts w:ascii="Palatino Linotype" w:eastAsiaTheme="minorHAnsi" w:hAnsi="Palatino Linotype" w:cs="Arial"/>
          <w:lang w:eastAsia="en-US"/>
        </w:rPr>
        <w:t xml:space="preserve">, </w:t>
      </w:r>
      <w:r w:rsidR="00EB1CAC" w:rsidRPr="001C3053">
        <w:rPr>
          <w:rFonts w:ascii="Palatino Linotype" w:hAnsi="Palatino Linotype" w:cs="Arial"/>
        </w:rPr>
        <w:t xml:space="preserve">interpuesto por un particular que al momento de ingresar la solicitud </w:t>
      </w:r>
      <w:r w:rsidR="0036615E">
        <w:rPr>
          <w:rFonts w:ascii="Palatino Linotype" w:hAnsi="Palatino Linotype" w:cs="Arial"/>
        </w:rPr>
        <w:t xml:space="preserve">señala </w:t>
      </w:r>
      <w:r w:rsidR="00517F6F">
        <w:rPr>
          <w:rFonts w:ascii="Palatino Linotype" w:hAnsi="Palatino Linotype" w:cs="Arial"/>
        </w:rPr>
        <w:t xml:space="preserve">como seudónimo </w:t>
      </w:r>
      <w:proofErr w:type="spellStart"/>
      <w:r w:rsidR="000D237D">
        <w:rPr>
          <w:rFonts w:ascii="Palatino Linotype" w:hAnsi="Palatino Linotype" w:cs="Arial"/>
        </w:rPr>
        <w:t>xxxxxxxxxxx</w:t>
      </w:r>
      <w:bookmarkStart w:id="0" w:name="_GoBack"/>
      <w:bookmarkEnd w:id="0"/>
      <w:proofErr w:type="spellEnd"/>
      <w:r w:rsidR="00EB1CAC" w:rsidRPr="001C3053">
        <w:rPr>
          <w:rFonts w:ascii="Palatino Linotype" w:hAnsi="Palatino Linotype" w:cs="Arial"/>
        </w:rPr>
        <w:t>,</w:t>
      </w:r>
      <w:r w:rsidR="00EB1CAC" w:rsidRPr="001C3053">
        <w:rPr>
          <w:rFonts w:ascii="Palatino Linotype" w:hAnsi="Palatino Linotype" w:cs="Arial"/>
          <w:b/>
        </w:rPr>
        <w:t xml:space="preserve"> </w:t>
      </w:r>
      <w:r w:rsidR="00EB1CAC" w:rsidRPr="001C3053">
        <w:rPr>
          <w:rFonts w:ascii="Palatino Linotype" w:hAnsi="Palatino Linotype" w:cs="Arial"/>
        </w:rPr>
        <w:t xml:space="preserve">en lo sucesivo </w:t>
      </w:r>
      <w:r w:rsidR="00EB1CAC" w:rsidRPr="001C3053">
        <w:rPr>
          <w:rFonts w:ascii="Palatino Linotype" w:hAnsi="Palatino Linotype" w:cs="Arial"/>
          <w:b/>
        </w:rPr>
        <w:t>El Recurrente</w:t>
      </w:r>
      <w:r w:rsidRPr="00747344">
        <w:rPr>
          <w:rFonts w:ascii="Palatino Linotype" w:eastAsiaTheme="minorHAnsi" w:hAnsi="Palatino Linotype" w:cs="Arial"/>
          <w:lang w:eastAsia="en-US"/>
        </w:rPr>
        <w:t>, en contra de la respuesta de</w:t>
      </w:r>
      <w:r w:rsidR="007C7AFC">
        <w:rPr>
          <w:rFonts w:ascii="Palatino Linotype" w:eastAsiaTheme="minorHAnsi" w:hAnsi="Palatino Linotype" w:cs="Arial"/>
          <w:lang w:eastAsia="en-US"/>
        </w:rPr>
        <w:t xml:space="preserve">l </w:t>
      </w:r>
      <w:r w:rsidR="00462F51" w:rsidRPr="00462F51">
        <w:rPr>
          <w:rFonts w:ascii="Palatino Linotype" w:eastAsiaTheme="minorHAnsi" w:hAnsi="Palatino Linotype" w:cs="Arial"/>
          <w:lang w:eastAsia="en-US"/>
        </w:rPr>
        <w:t>Ayuntamiento de Atizapán de Zaragoza</w:t>
      </w:r>
      <w:r w:rsidRPr="00747344">
        <w:rPr>
          <w:rFonts w:ascii="Palatino Linotype" w:eastAsiaTheme="minorHAnsi" w:hAnsi="Palatino Linotype" w:cs="Arial"/>
          <w:lang w:eastAsia="en-US"/>
        </w:rPr>
        <w:t>,</w:t>
      </w:r>
      <w:r w:rsidRPr="00747344">
        <w:rPr>
          <w:rFonts w:ascii="Palatino Linotype" w:eastAsiaTheme="minorHAnsi" w:hAnsi="Palatino Linotype" w:cs="Arial"/>
          <w:b/>
          <w:lang w:eastAsia="en-US"/>
        </w:rPr>
        <w:t xml:space="preserve"> </w:t>
      </w:r>
      <w:r w:rsidRPr="00747344">
        <w:rPr>
          <w:rFonts w:ascii="Palatino Linotype" w:eastAsiaTheme="minorHAnsi" w:hAnsi="Palatino Linotype" w:cs="Arial"/>
          <w:lang w:eastAsia="en-US"/>
        </w:rPr>
        <w:t>en lo subsecuente</w:t>
      </w:r>
      <w:r w:rsidRPr="00747344">
        <w:rPr>
          <w:rFonts w:ascii="Palatino Linotype" w:eastAsiaTheme="minorHAnsi" w:hAnsi="Palatino Linotype" w:cs="Arial"/>
          <w:b/>
          <w:lang w:eastAsia="en-US"/>
        </w:rPr>
        <w:t xml:space="preserve"> El Sujeto Obligado, </w:t>
      </w:r>
      <w:r w:rsidRPr="00747344">
        <w:rPr>
          <w:rFonts w:ascii="Palatino Linotype" w:eastAsiaTheme="minorHAnsi" w:hAnsi="Palatino Linotype" w:cs="Arial"/>
          <w:lang w:eastAsia="en-US"/>
        </w:rPr>
        <w:t>se procede a dictar la presente resolución.</w:t>
      </w:r>
      <w:r w:rsidR="00462F51">
        <w:rPr>
          <w:rFonts w:ascii="Palatino Linotype" w:eastAsiaTheme="minorHAnsi" w:hAnsi="Palatino Linotype" w:cs="Arial"/>
          <w:lang w:eastAsia="en-US"/>
        </w:rPr>
        <w:t xml:space="preserve"> </w:t>
      </w:r>
    </w:p>
    <w:p w14:paraId="1CBC9DF3" w14:textId="77777777" w:rsidR="00C753C2" w:rsidRPr="00747344" w:rsidRDefault="00C753C2" w:rsidP="00C753C2">
      <w:pPr>
        <w:tabs>
          <w:tab w:val="left" w:pos="1701"/>
        </w:tabs>
        <w:spacing w:line="360" w:lineRule="auto"/>
        <w:jc w:val="both"/>
        <w:rPr>
          <w:rFonts w:ascii="Palatino Linotype" w:eastAsiaTheme="minorHAnsi" w:hAnsi="Palatino Linotype" w:cs="Arial"/>
          <w:b/>
          <w:sz w:val="20"/>
          <w:lang w:eastAsia="en-US"/>
        </w:rPr>
      </w:pPr>
    </w:p>
    <w:p w14:paraId="0B044301" w14:textId="77777777" w:rsidR="00C753C2" w:rsidRPr="00747344" w:rsidRDefault="0029071C" w:rsidP="00521A38">
      <w:pPr>
        <w:spacing w:line="360" w:lineRule="auto"/>
        <w:jc w:val="center"/>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A N T E C E D E N T E S</w:t>
      </w:r>
    </w:p>
    <w:p w14:paraId="3D8B3B08" w14:textId="77777777" w:rsidR="00521A38" w:rsidRPr="00747344" w:rsidRDefault="00521A38" w:rsidP="00521A38">
      <w:pPr>
        <w:spacing w:line="360" w:lineRule="auto"/>
        <w:jc w:val="center"/>
        <w:rPr>
          <w:rFonts w:ascii="Palatino Linotype" w:eastAsiaTheme="minorHAnsi" w:hAnsi="Palatino Linotype" w:cs="Arial"/>
          <w:b/>
          <w:lang w:eastAsia="en-US"/>
        </w:rPr>
      </w:pPr>
    </w:p>
    <w:p w14:paraId="21646831" w14:textId="77777777" w:rsidR="0029071C" w:rsidRPr="00747344" w:rsidRDefault="0029071C" w:rsidP="0029071C">
      <w:pPr>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PRIMERO. De la solicitud de información.</w:t>
      </w:r>
    </w:p>
    <w:p w14:paraId="5D763432" w14:textId="5C6CB4BE" w:rsidR="005573EA" w:rsidRPr="00747344" w:rsidRDefault="005573EA" w:rsidP="005573EA">
      <w:pPr>
        <w:spacing w:after="160"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En fecha </w:t>
      </w:r>
      <w:r w:rsidR="00462F51">
        <w:rPr>
          <w:rFonts w:ascii="Palatino Linotype" w:eastAsiaTheme="minorHAnsi" w:hAnsi="Palatino Linotype" w:cs="Arial"/>
          <w:lang w:eastAsia="en-US"/>
        </w:rPr>
        <w:t xml:space="preserve">veintinueve de </w:t>
      </w:r>
      <w:r w:rsidR="004A46FF">
        <w:rPr>
          <w:rFonts w:ascii="Palatino Linotype" w:eastAsiaTheme="minorHAnsi" w:hAnsi="Palatino Linotype" w:cs="Arial"/>
          <w:lang w:eastAsia="en-US"/>
        </w:rPr>
        <w:t>abril</w:t>
      </w:r>
      <w:r w:rsidR="00EB1CAC">
        <w:rPr>
          <w:rFonts w:ascii="Palatino Linotype" w:eastAsiaTheme="minorHAnsi" w:hAnsi="Palatino Linotype" w:cs="Arial"/>
          <w:lang w:eastAsia="en-US"/>
        </w:rPr>
        <w:t xml:space="preserve"> </w:t>
      </w:r>
      <w:r w:rsidR="00517F6F">
        <w:rPr>
          <w:rFonts w:ascii="Palatino Linotype" w:eastAsiaTheme="minorHAnsi" w:hAnsi="Palatino Linotype" w:cs="Arial"/>
          <w:lang w:eastAsia="en-US"/>
        </w:rPr>
        <w:t>d</w:t>
      </w:r>
      <w:r w:rsidRPr="00747344">
        <w:rPr>
          <w:rFonts w:ascii="Palatino Linotype" w:eastAsiaTheme="minorHAnsi" w:hAnsi="Palatino Linotype" w:cs="Arial"/>
          <w:lang w:eastAsia="en-US"/>
        </w:rPr>
        <w:t xml:space="preserve">e dos mil veinticinco, el </w:t>
      </w:r>
      <w:r w:rsidRPr="00747344">
        <w:rPr>
          <w:rFonts w:ascii="Palatino Linotype" w:eastAsiaTheme="minorHAnsi" w:hAnsi="Palatino Linotype" w:cs="Arial"/>
          <w:b/>
          <w:lang w:eastAsia="en-US"/>
        </w:rPr>
        <w:t>Recurrente</w:t>
      </w:r>
      <w:r w:rsidRPr="00747344">
        <w:rPr>
          <w:rFonts w:ascii="Palatino Linotype" w:eastAsiaTheme="minorHAnsi" w:hAnsi="Palatino Linotype" w:cs="Arial"/>
          <w:lang w:eastAsia="en-US"/>
        </w:rPr>
        <w:t xml:space="preserve">, presentó a través del Sistema de Acceso a la Información Mexiquense </w:t>
      </w:r>
      <w:r w:rsidRPr="00747344">
        <w:rPr>
          <w:rFonts w:ascii="Palatino Linotype" w:eastAsiaTheme="minorHAnsi" w:hAnsi="Palatino Linotype" w:cs="Arial"/>
          <w:b/>
          <w:lang w:eastAsia="en-US"/>
        </w:rPr>
        <w:t>(SAIMEX),</w:t>
      </w:r>
      <w:r w:rsidRPr="00747344">
        <w:rPr>
          <w:rFonts w:ascii="Palatino Linotype" w:eastAsiaTheme="minorHAnsi" w:hAnsi="Palatino Linotype" w:cs="Arial"/>
          <w:lang w:eastAsia="en-US"/>
        </w:rPr>
        <w:t xml:space="preserve"> ante el </w:t>
      </w:r>
      <w:r w:rsidRPr="00747344">
        <w:rPr>
          <w:rFonts w:ascii="Palatino Linotype" w:eastAsiaTheme="minorHAnsi" w:hAnsi="Palatino Linotype" w:cs="Arial"/>
          <w:b/>
          <w:lang w:eastAsia="en-US"/>
        </w:rPr>
        <w:t>Sujeto Obligado</w:t>
      </w:r>
      <w:r w:rsidRPr="00747344">
        <w:rPr>
          <w:rFonts w:ascii="Palatino Linotype" w:eastAsiaTheme="minorHAnsi" w:hAnsi="Palatino Linotype" w:cs="Arial"/>
          <w:lang w:eastAsia="en-US"/>
        </w:rPr>
        <w:t xml:space="preserve">, la solicitud de acceso a la información pública, a la que se le asignó el número de expediente </w:t>
      </w:r>
      <w:r w:rsidR="004A46FF" w:rsidRPr="004A46FF">
        <w:rPr>
          <w:rFonts w:ascii="Palatino Linotype" w:eastAsiaTheme="minorHAnsi" w:hAnsi="Palatino Linotype" w:cs="Arial"/>
          <w:b/>
          <w:bCs/>
          <w:lang w:eastAsia="en-US"/>
        </w:rPr>
        <w:t>00279/ATIZARA/IP/2025</w:t>
      </w:r>
      <w:r w:rsidRPr="00747344">
        <w:rPr>
          <w:rFonts w:ascii="Palatino Linotype" w:eastAsiaTheme="minorHAnsi" w:hAnsi="Palatino Linotype" w:cs="Arial"/>
          <w:lang w:eastAsia="en-US"/>
        </w:rPr>
        <w:t>, mediante la cual solicitó lo siguiente:</w:t>
      </w:r>
    </w:p>
    <w:p w14:paraId="1ABD4CA4" w14:textId="77777777" w:rsidR="005573EA" w:rsidRPr="00747344" w:rsidRDefault="005573EA" w:rsidP="005573EA">
      <w:pPr>
        <w:rPr>
          <w:rFonts w:eastAsiaTheme="minorHAnsi"/>
          <w:lang w:eastAsia="en-US"/>
        </w:rPr>
      </w:pPr>
    </w:p>
    <w:p w14:paraId="6B31E753" w14:textId="6385D66D" w:rsidR="005573EA" w:rsidRPr="00747344" w:rsidRDefault="005573EA" w:rsidP="00EB1CAC">
      <w:pPr>
        <w:spacing w:after="160" w:line="276" w:lineRule="auto"/>
        <w:ind w:left="567" w:right="567"/>
        <w:jc w:val="both"/>
        <w:rPr>
          <w:rFonts w:ascii="Palatino Linotype" w:eastAsia="Calibri" w:hAnsi="Palatino Linotype" w:cs="Calibri"/>
          <w:i/>
          <w:sz w:val="22"/>
          <w:szCs w:val="22"/>
        </w:rPr>
      </w:pPr>
      <w:r w:rsidRPr="00747344">
        <w:rPr>
          <w:rFonts w:ascii="Palatino Linotype" w:eastAsia="Calibri" w:hAnsi="Palatino Linotype" w:cs="Calibri"/>
          <w:i/>
          <w:sz w:val="22"/>
          <w:szCs w:val="22"/>
        </w:rPr>
        <w:t>“</w:t>
      </w:r>
      <w:r w:rsidR="004A46FF" w:rsidRPr="004A46FF">
        <w:rPr>
          <w:rFonts w:ascii="Palatino Linotype" w:eastAsia="Calibri" w:hAnsi="Palatino Linotype" w:cs="Calibri"/>
          <w:i/>
          <w:sz w:val="22"/>
          <w:szCs w:val="22"/>
        </w:rPr>
        <w:t xml:space="preserve">se </w:t>
      </w:r>
      <w:proofErr w:type="spellStart"/>
      <w:r w:rsidR="004A46FF" w:rsidRPr="004A46FF">
        <w:rPr>
          <w:rFonts w:ascii="Palatino Linotype" w:eastAsia="Calibri" w:hAnsi="Palatino Linotype" w:cs="Calibri"/>
          <w:i/>
          <w:sz w:val="22"/>
          <w:szCs w:val="22"/>
        </w:rPr>
        <w:t>soilicita</w:t>
      </w:r>
      <w:proofErr w:type="spellEnd"/>
      <w:r w:rsidR="004A46FF" w:rsidRPr="004A46FF">
        <w:rPr>
          <w:rFonts w:ascii="Palatino Linotype" w:eastAsia="Calibri" w:hAnsi="Palatino Linotype" w:cs="Calibri"/>
          <w:i/>
          <w:sz w:val="22"/>
          <w:szCs w:val="22"/>
        </w:rPr>
        <w:t xml:space="preserve"> se informe sobre las suspensiones vigentes decretadas por el PJF en los que el municipio de </w:t>
      </w:r>
      <w:proofErr w:type="spellStart"/>
      <w:r w:rsidR="004A46FF" w:rsidRPr="004A46FF">
        <w:rPr>
          <w:rFonts w:ascii="Palatino Linotype" w:eastAsia="Calibri" w:hAnsi="Palatino Linotype" w:cs="Calibri"/>
          <w:i/>
          <w:sz w:val="22"/>
          <w:szCs w:val="22"/>
        </w:rPr>
        <w:t>atizapan</w:t>
      </w:r>
      <w:proofErr w:type="spellEnd"/>
      <w:r w:rsidR="004A46FF" w:rsidRPr="004A46FF">
        <w:rPr>
          <w:rFonts w:ascii="Palatino Linotype" w:eastAsia="Calibri" w:hAnsi="Palatino Linotype" w:cs="Calibri"/>
          <w:i/>
          <w:sz w:val="22"/>
          <w:szCs w:val="22"/>
        </w:rPr>
        <w:t xml:space="preserve"> sea autoridad responsable y requiero versiones </w:t>
      </w:r>
      <w:proofErr w:type="spellStart"/>
      <w:r w:rsidR="004A46FF" w:rsidRPr="004A46FF">
        <w:rPr>
          <w:rFonts w:ascii="Palatino Linotype" w:eastAsia="Calibri" w:hAnsi="Palatino Linotype" w:cs="Calibri"/>
          <w:i/>
          <w:sz w:val="22"/>
          <w:szCs w:val="22"/>
        </w:rPr>
        <w:t>publicas</w:t>
      </w:r>
      <w:proofErr w:type="spellEnd"/>
      <w:r w:rsidR="004A46FF" w:rsidRPr="004A46FF">
        <w:rPr>
          <w:rFonts w:ascii="Palatino Linotype" w:eastAsia="Calibri" w:hAnsi="Palatino Linotype" w:cs="Calibri"/>
          <w:i/>
          <w:sz w:val="22"/>
          <w:szCs w:val="22"/>
        </w:rPr>
        <w:t>.</w:t>
      </w:r>
      <w:r w:rsidRPr="00747344">
        <w:rPr>
          <w:rFonts w:ascii="Palatino Linotype" w:eastAsia="Calibri" w:hAnsi="Palatino Linotype" w:cs="Calibri"/>
          <w:i/>
          <w:sz w:val="22"/>
          <w:szCs w:val="22"/>
        </w:rPr>
        <w:t>” (Sic).</w:t>
      </w:r>
      <w:r w:rsidR="00517F6F">
        <w:rPr>
          <w:rFonts w:ascii="Palatino Linotype" w:eastAsia="Calibri" w:hAnsi="Palatino Linotype" w:cs="Calibri"/>
          <w:i/>
          <w:sz w:val="22"/>
          <w:szCs w:val="22"/>
        </w:rPr>
        <w:t xml:space="preserve"> </w:t>
      </w:r>
    </w:p>
    <w:p w14:paraId="74843A62" w14:textId="77777777" w:rsidR="005573EA" w:rsidRPr="00747344" w:rsidRDefault="005573EA" w:rsidP="005573EA">
      <w:pPr>
        <w:rPr>
          <w:sz w:val="16"/>
          <w:lang w:eastAsia="es-ES"/>
        </w:rPr>
      </w:pPr>
    </w:p>
    <w:p w14:paraId="0FC0BCB6" w14:textId="77777777" w:rsidR="005573EA" w:rsidRPr="00747344" w:rsidRDefault="005573EA" w:rsidP="005573EA">
      <w:pPr>
        <w:spacing w:after="160" w:line="259" w:lineRule="auto"/>
        <w:rPr>
          <w:rFonts w:ascii="Calibri" w:eastAsia="Calibri" w:hAnsi="Calibri" w:cs="Calibri"/>
          <w:sz w:val="22"/>
          <w:szCs w:val="22"/>
        </w:rPr>
      </w:pPr>
    </w:p>
    <w:p w14:paraId="70145660" w14:textId="77777777" w:rsidR="005573EA" w:rsidRPr="00747344"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r w:rsidRPr="00747344">
        <w:rPr>
          <w:rFonts w:ascii="Palatino Linotype" w:hAnsi="Palatino Linotype"/>
          <w:b/>
          <w:lang w:eastAsia="es-ES"/>
        </w:rPr>
        <w:t>MODALIDAD DE ENTREGA:</w:t>
      </w:r>
      <w:r w:rsidRPr="00747344">
        <w:rPr>
          <w:rFonts w:ascii="Palatino Linotype" w:hAnsi="Palatino Linotype"/>
          <w:lang w:eastAsia="es-ES"/>
        </w:rPr>
        <w:t xml:space="preserve"> </w:t>
      </w:r>
      <w:r w:rsidRPr="00747344">
        <w:rPr>
          <w:rFonts w:ascii="Palatino Linotype" w:eastAsiaTheme="minorHAnsi" w:hAnsi="Palatino Linotype" w:cstheme="minorBidi"/>
          <w:color w:val="000000"/>
          <w:lang w:eastAsia="en-US"/>
        </w:rPr>
        <w:t xml:space="preserve">A través del </w:t>
      </w:r>
      <w:r w:rsidRPr="00747344">
        <w:rPr>
          <w:rFonts w:ascii="Palatino Linotype" w:eastAsiaTheme="minorHAnsi" w:hAnsi="Palatino Linotype" w:cstheme="minorBidi"/>
          <w:b/>
          <w:color w:val="000000"/>
          <w:lang w:eastAsia="en-US"/>
        </w:rPr>
        <w:t>SAIMEX</w:t>
      </w:r>
      <w:r w:rsidRPr="00747344">
        <w:rPr>
          <w:rFonts w:ascii="Palatino Linotype" w:eastAsiaTheme="minorHAnsi" w:hAnsi="Palatino Linotype" w:cstheme="minorBidi"/>
          <w:color w:val="000000"/>
          <w:lang w:eastAsia="en-US"/>
        </w:rPr>
        <w:t>.</w:t>
      </w:r>
    </w:p>
    <w:p w14:paraId="61092E60" w14:textId="77777777" w:rsidR="005573EA" w:rsidRPr="00747344"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p>
    <w:p w14:paraId="0DA17A66" w14:textId="4E9D9A5B" w:rsidR="00785D53" w:rsidRPr="00785D53" w:rsidRDefault="00785D53" w:rsidP="00785D53">
      <w:pPr>
        <w:spacing w:line="360" w:lineRule="auto"/>
        <w:jc w:val="both"/>
        <w:rPr>
          <w:rFonts w:ascii="Palatino Linotype" w:eastAsiaTheme="minorHAnsi" w:hAnsi="Palatino Linotype" w:cs="Arial"/>
          <w:b/>
          <w:sz w:val="28"/>
          <w:lang w:val="es-MX" w:eastAsia="en-US"/>
        </w:rPr>
      </w:pPr>
      <w:r w:rsidRPr="00785D53">
        <w:rPr>
          <w:rFonts w:ascii="Palatino Linotype" w:eastAsiaTheme="minorHAnsi" w:hAnsi="Palatino Linotype" w:cs="Arial"/>
          <w:b/>
          <w:sz w:val="28"/>
          <w:lang w:val="es-MX" w:eastAsia="en-US"/>
        </w:rPr>
        <w:lastRenderedPageBreak/>
        <w:t xml:space="preserve">SEGUNDO. De la respuesta del Sujeto Obligado. </w:t>
      </w:r>
    </w:p>
    <w:p w14:paraId="0A223734" w14:textId="4A445A2D" w:rsidR="00785D53" w:rsidRPr="00785D53" w:rsidRDefault="00785D53" w:rsidP="00785D53">
      <w:pPr>
        <w:spacing w:line="360" w:lineRule="auto"/>
        <w:jc w:val="both"/>
        <w:rPr>
          <w:rFonts w:ascii="Palatino Linotype" w:eastAsiaTheme="minorHAnsi" w:hAnsi="Palatino Linotype" w:cs="Arial"/>
          <w:lang w:val="es-MX" w:eastAsia="en-US"/>
        </w:rPr>
      </w:pPr>
      <w:r w:rsidRPr="00785D53">
        <w:rPr>
          <w:rFonts w:ascii="Palatino Linotype" w:eastAsiaTheme="minorHAnsi" w:hAnsi="Palatino Linotype" w:cs="Arial"/>
          <w:lang w:val="es-MX" w:eastAsia="en-US"/>
        </w:rPr>
        <w:t xml:space="preserve">De las constancias que obran en el sistema </w:t>
      </w:r>
      <w:r w:rsidRPr="00785D53">
        <w:rPr>
          <w:rFonts w:ascii="Palatino Linotype" w:eastAsiaTheme="minorHAnsi" w:hAnsi="Palatino Linotype" w:cs="Arial"/>
          <w:b/>
          <w:bCs/>
          <w:lang w:val="es-MX" w:eastAsia="en-US"/>
        </w:rPr>
        <w:t>SAIMEX</w:t>
      </w:r>
      <w:r w:rsidRPr="00785D53">
        <w:rPr>
          <w:rFonts w:ascii="Palatino Linotype" w:eastAsiaTheme="minorHAnsi" w:hAnsi="Palatino Linotype" w:cs="Arial"/>
          <w:lang w:val="es-MX" w:eastAsia="en-US"/>
        </w:rPr>
        <w:t xml:space="preserve">, se advierte que en fecha </w:t>
      </w:r>
      <w:r w:rsidR="009D3245">
        <w:rPr>
          <w:rFonts w:ascii="Palatino Linotype" w:eastAsiaTheme="minorHAnsi" w:hAnsi="Palatino Linotype" w:cs="Arial"/>
          <w:lang w:val="es-MX" w:eastAsia="en-US"/>
        </w:rPr>
        <w:t>trece</w:t>
      </w:r>
      <w:r w:rsidR="00E579B0">
        <w:rPr>
          <w:rFonts w:ascii="Palatino Linotype" w:eastAsiaTheme="minorHAnsi" w:hAnsi="Palatino Linotype" w:cs="Arial"/>
          <w:lang w:val="es-MX" w:eastAsia="en-US"/>
        </w:rPr>
        <w:t xml:space="preserve"> </w:t>
      </w:r>
      <w:r w:rsidRPr="00785D53">
        <w:rPr>
          <w:rFonts w:ascii="Palatino Linotype" w:eastAsiaTheme="minorHAnsi" w:hAnsi="Palatino Linotype" w:cs="Arial"/>
          <w:lang w:val="es-MX" w:eastAsia="en-US"/>
        </w:rPr>
        <w:t xml:space="preserve">de </w:t>
      </w:r>
      <w:r w:rsidR="009D3245">
        <w:rPr>
          <w:rFonts w:ascii="Palatino Linotype" w:eastAsiaTheme="minorHAnsi" w:hAnsi="Palatino Linotype" w:cs="Arial"/>
          <w:lang w:val="es-MX" w:eastAsia="en-US"/>
        </w:rPr>
        <w:t>mayo</w:t>
      </w:r>
      <w:r w:rsidRPr="00785D53">
        <w:rPr>
          <w:rFonts w:ascii="Palatino Linotype" w:eastAsiaTheme="minorHAnsi" w:hAnsi="Palatino Linotype" w:cs="Arial"/>
          <w:lang w:val="es-MX" w:eastAsia="en-US"/>
        </w:rPr>
        <w:t xml:space="preserve"> de dos mil veinticinco, el </w:t>
      </w:r>
      <w:r w:rsidRPr="00785D53">
        <w:rPr>
          <w:rFonts w:ascii="Palatino Linotype" w:eastAsiaTheme="minorHAnsi" w:hAnsi="Palatino Linotype" w:cs="Arial"/>
          <w:b/>
          <w:lang w:val="es-MX" w:eastAsia="en-US"/>
        </w:rPr>
        <w:t>Sujeto Obligado</w:t>
      </w:r>
      <w:r w:rsidRPr="00785D53">
        <w:rPr>
          <w:rFonts w:ascii="Palatino Linotype" w:eastAsiaTheme="minorHAnsi" w:hAnsi="Palatino Linotype" w:cs="Arial"/>
          <w:lang w:val="es-MX" w:eastAsia="en-US"/>
        </w:rPr>
        <w:t xml:space="preserve"> emitió su respuesta a la solicitud de información en los siguientes términos:</w:t>
      </w:r>
    </w:p>
    <w:p w14:paraId="5DAC8295" w14:textId="77777777" w:rsidR="00785D53" w:rsidRPr="00785D53" w:rsidRDefault="00785D53" w:rsidP="00785D53">
      <w:pPr>
        <w:spacing w:line="276" w:lineRule="auto"/>
        <w:ind w:right="567"/>
        <w:jc w:val="both"/>
        <w:rPr>
          <w:rFonts w:ascii="Palatino Linotype" w:hAnsi="Palatino Linotype"/>
          <w:i/>
          <w:sz w:val="22"/>
          <w:szCs w:val="22"/>
          <w:lang w:val="es-MX"/>
        </w:rPr>
      </w:pPr>
    </w:p>
    <w:tbl>
      <w:tblPr>
        <w:tblW w:w="9356" w:type="dxa"/>
        <w:jc w:val="center"/>
        <w:tblCellSpacing w:w="0" w:type="dxa"/>
        <w:tblCellMar>
          <w:left w:w="0" w:type="dxa"/>
          <w:right w:w="0" w:type="dxa"/>
        </w:tblCellMar>
        <w:tblLook w:val="04A0" w:firstRow="1" w:lastRow="0" w:firstColumn="1" w:lastColumn="0" w:noHBand="0" w:noVBand="1"/>
      </w:tblPr>
      <w:tblGrid>
        <w:gridCol w:w="9356"/>
      </w:tblGrid>
      <w:tr w:rsidR="009D3245" w:rsidRPr="00785D53" w14:paraId="188A5A6B" w14:textId="77777777" w:rsidTr="00931B87">
        <w:trPr>
          <w:trHeight w:val="300"/>
          <w:tblCellSpacing w:w="0" w:type="dxa"/>
          <w:jc w:val="center"/>
        </w:trPr>
        <w:tc>
          <w:tcPr>
            <w:tcW w:w="9356" w:type="dxa"/>
            <w:hideMark/>
          </w:tcPr>
          <w:p w14:paraId="334D410E" w14:textId="77777777" w:rsidR="009D3245" w:rsidRPr="0044607C" w:rsidRDefault="009D3245" w:rsidP="009D3245">
            <w:pPr>
              <w:spacing w:line="276" w:lineRule="auto"/>
              <w:ind w:left="567" w:right="567"/>
              <w:jc w:val="right"/>
              <w:rPr>
                <w:rFonts w:ascii="Palatino Linotype" w:hAnsi="Palatino Linotype"/>
              </w:rPr>
            </w:pPr>
            <w:r w:rsidRPr="0044607C">
              <w:rPr>
                <w:rFonts w:ascii="Palatino Linotype" w:hAnsi="Palatino Linotype"/>
              </w:rPr>
              <w:t>Folio de la solicitud: 00279/ATIZARA/IP/2025</w:t>
            </w:r>
          </w:p>
          <w:p w14:paraId="3E1A786A" w14:textId="11F09D13" w:rsidR="009D3245" w:rsidRPr="00C15368" w:rsidRDefault="009D3245" w:rsidP="009D3245">
            <w:pPr>
              <w:spacing w:line="276" w:lineRule="auto"/>
              <w:ind w:left="567" w:right="567"/>
              <w:jc w:val="right"/>
              <w:rPr>
                <w:rFonts w:ascii="Palatino Linotype" w:hAnsi="Palatino Linotype"/>
                <w:sz w:val="22"/>
                <w:szCs w:val="22"/>
                <w:lang w:val="es-MX"/>
              </w:rPr>
            </w:pPr>
          </w:p>
        </w:tc>
      </w:tr>
      <w:tr w:rsidR="009D3245" w:rsidRPr="00785D53" w14:paraId="4A64FCE5" w14:textId="77777777" w:rsidTr="00931B87">
        <w:trPr>
          <w:trHeight w:val="450"/>
          <w:tblCellSpacing w:w="0" w:type="dxa"/>
          <w:jc w:val="center"/>
        </w:trPr>
        <w:tc>
          <w:tcPr>
            <w:tcW w:w="9356" w:type="dxa"/>
            <w:hideMark/>
          </w:tcPr>
          <w:p w14:paraId="35C57447" w14:textId="77777777" w:rsidR="009D3245" w:rsidRPr="0044607C" w:rsidRDefault="009D3245" w:rsidP="009D3245">
            <w:pPr>
              <w:spacing w:line="276" w:lineRule="auto"/>
              <w:ind w:left="567" w:right="567"/>
              <w:jc w:val="both"/>
              <w:rPr>
                <w:rFonts w:ascii="Palatino Linotype" w:hAnsi="Palatino Linotype"/>
              </w:rPr>
            </w:pPr>
            <w:r w:rsidRPr="0044607C">
              <w:rPr>
                <w:rFonts w:ascii="Palatino Linotype" w:hAnsi="Palatino Linotype"/>
              </w:rPr>
              <w:t xml:space="preserve">En atención a la solicitud ingresada a través del Sistema de Acceso a la Información Mexiquense (SAIMEX), a la que le recayó el número de folio 00279ATIZARA/IP/2025, mediante la cual solicitan: “…se </w:t>
            </w:r>
            <w:proofErr w:type="spellStart"/>
            <w:r w:rsidRPr="0044607C">
              <w:rPr>
                <w:rFonts w:ascii="Palatino Linotype" w:hAnsi="Palatino Linotype"/>
              </w:rPr>
              <w:t>soilicita</w:t>
            </w:r>
            <w:proofErr w:type="spellEnd"/>
            <w:r w:rsidRPr="0044607C">
              <w:rPr>
                <w:rFonts w:ascii="Palatino Linotype" w:hAnsi="Palatino Linotype"/>
              </w:rPr>
              <w:t xml:space="preserve"> se informe sobre las suspensiones vigentes decretadas por el PJF en los que el municipio de </w:t>
            </w:r>
            <w:proofErr w:type="spellStart"/>
            <w:r w:rsidRPr="0044607C">
              <w:rPr>
                <w:rFonts w:ascii="Palatino Linotype" w:hAnsi="Palatino Linotype"/>
              </w:rPr>
              <w:t>atizapan</w:t>
            </w:r>
            <w:proofErr w:type="spellEnd"/>
            <w:r w:rsidRPr="0044607C">
              <w:rPr>
                <w:rFonts w:ascii="Palatino Linotype" w:hAnsi="Palatino Linotype"/>
              </w:rPr>
              <w:t xml:space="preserve"> sea autoridad responsable y requiero versiones </w:t>
            </w:r>
            <w:proofErr w:type="spellStart"/>
            <w:r w:rsidRPr="0044607C">
              <w:rPr>
                <w:rFonts w:ascii="Palatino Linotype" w:hAnsi="Palatino Linotype"/>
              </w:rPr>
              <w:t>publicas</w:t>
            </w:r>
            <w:proofErr w:type="spellEnd"/>
            <w:r w:rsidRPr="0044607C">
              <w:rPr>
                <w:rFonts w:ascii="Palatino Linotype" w:hAnsi="Palatino Linotype"/>
              </w:rPr>
              <w:t>.)...” (Sic). Con fundamento en el artículo 167 de la Ley de Transparencia y Acceso a la Información Pública del Estado de México y Municipios, me permito comunicarle que la información que Usted es competencia del Organismo Público Descentralizado para la Prestación de los Servicios de Agua Potable, Alcantarillado y Saneamiento de Atizapán de Zaragoza, mismo que ya es Sujeto Obligado independiente en materia de transparencia, como lo estipula el ACUERDO MEDIANTE EL CUAL EL PLENO DEL INSTITUTO DE TRANSPARENCIA, ACCESO A LA INFORMACIÓN PÚBLICA Y PROTECCIÓN DE DATOS PERSONALES DEL ESTADO DE MÉXICO Y MUNICIPIOS, APRUEBA EL PADRÓN DE SUJETOS OBLIGADOS EN MATERIA DE TRANSPARENCIA Y ACCESO A LA INFORMACIÓN PÚBLICA DEL ESTADO DE MÉXICO Y MUNICIPIOS, (Publicado en la gaceta oficial de gobierno el 27 de febrero del 2017), por lo que deberá ingresar nuevamente su solicitud de información a través del sistema SAIMEX y seleccionar el Sujeto Obligado correspondiente, tal como se muestra en la siguiente captura de pantalla. Sin más por el momento, le envío un cordial saludo.</w:t>
            </w:r>
          </w:p>
          <w:p w14:paraId="0EBB8188" w14:textId="56C6A7A9" w:rsidR="009D3245" w:rsidRPr="0044607C" w:rsidRDefault="009D3245" w:rsidP="009D3245">
            <w:pPr>
              <w:spacing w:line="276" w:lineRule="auto"/>
              <w:ind w:left="567" w:right="567"/>
              <w:jc w:val="both"/>
              <w:rPr>
                <w:rFonts w:ascii="Palatino Linotype" w:hAnsi="Palatino Linotype"/>
                <w:i/>
                <w:sz w:val="22"/>
                <w:szCs w:val="22"/>
                <w:lang w:val="es-MX"/>
              </w:rPr>
            </w:pPr>
          </w:p>
        </w:tc>
      </w:tr>
      <w:tr w:rsidR="009D3245" w:rsidRPr="00785D53" w14:paraId="79B71F3E" w14:textId="77777777" w:rsidTr="00931B87">
        <w:trPr>
          <w:trHeight w:val="150"/>
          <w:tblCellSpacing w:w="0" w:type="dxa"/>
          <w:jc w:val="center"/>
        </w:trPr>
        <w:tc>
          <w:tcPr>
            <w:tcW w:w="9356" w:type="dxa"/>
            <w:hideMark/>
          </w:tcPr>
          <w:p w14:paraId="1F46C9C4" w14:textId="1E1ADC5B" w:rsidR="009D3245" w:rsidRPr="0044607C" w:rsidRDefault="009D3245" w:rsidP="009D3245">
            <w:pPr>
              <w:spacing w:line="276" w:lineRule="auto"/>
              <w:ind w:left="567" w:right="567"/>
              <w:jc w:val="both"/>
              <w:rPr>
                <w:rFonts w:ascii="Palatino Linotype" w:hAnsi="Palatino Linotype"/>
                <w:i/>
                <w:sz w:val="22"/>
                <w:szCs w:val="22"/>
                <w:lang w:val="es-MX"/>
              </w:rPr>
            </w:pPr>
            <w:r w:rsidRPr="0044607C">
              <w:rPr>
                <w:rFonts w:ascii="Palatino Linotype" w:hAnsi="Palatino Linotype"/>
              </w:rPr>
              <w:t>ATENTAMENTE</w:t>
            </w:r>
          </w:p>
        </w:tc>
      </w:tr>
      <w:tr w:rsidR="009D3245" w:rsidRPr="00785D53" w14:paraId="25AB6186" w14:textId="77777777" w:rsidTr="00931B87">
        <w:trPr>
          <w:trHeight w:val="375"/>
          <w:tblCellSpacing w:w="0" w:type="dxa"/>
          <w:jc w:val="center"/>
        </w:trPr>
        <w:tc>
          <w:tcPr>
            <w:tcW w:w="9356" w:type="dxa"/>
            <w:hideMark/>
          </w:tcPr>
          <w:p w14:paraId="013692D3" w14:textId="7C715FF7" w:rsidR="009D3245" w:rsidRPr="00AB4560" w:rsidRDefault="009D3245" w:rsidP="009D3245">
            <w:pPr>
              <w:spacing w:line="276" w:lineRule="auto"/>
              <w:ind w:left="567" w:right="567"/>
              <w:jc w:val="both"/>
              <w:rPr>
                <w:rFonts w:ascii="Palatino Linotype" w:hAnsi="Palatino Linotype"/>
                <w:i/>
                <w:lang w:val="es-MX"/>
              </w:rPr>
            </w:pPr>
            <w:r w:rsidRPr="00AB4560">
              <w:rPr>
                <w:rFonts w:ascii="Palatino Linotype" w:hAnsi="Palatino Linotype"/>
              </w:rPr>
              <w:lastRenderedPageBreak/>
              <w:t>LIC. MARIA FERNANDA ROA CASTRO</w:t>
            </w:r>
          </w:p>
        </w:tc>
      </w:tr>
      <w:tr w:rsidR="009D3245" w:rsidRPr="00785D53" w14:paraId="51D1136A" w14:textId="77777777" w:rsidTr="00931B87">
        <w:trPr>
          <w:trHeight w:val="150"/>
          <w:tblCellSpacing w:w="0" w:type="dxa"/>
          <w:jc w:val="center"/>
        </w:trPr>
        <w:tc>
          <w:tcPr>
            <w:tcW w:w="9356" w:type="dxa"/>
            <w:hideMark/>
          </w:tcPr>
          <w:p w14:paraId="42ACC983" w14:textId="77777777" w:rsidR="009D3245" w:rsidRPr="00AB4560" w:rsidRDefault="009D3245" w:rsidP="009D3245">
            <w:pPr>
              <w:spacing w:line="276" w:lineRule="auto"/>
              <w:ind w:left="567" w:right="567"/>
              <w:jc w:val="both"/>
              <w:rPr>
                <w:rFonts w:ascii="Palatino Linotype" w:hAnsi="Palatino Linotype"/>
                <w:i/>
                <w:lang w:val="es-MX"/>
              </w:rPr>
            </w:pPr>
          </w:p>
          <w:p w14:paraId="1A460260" w14:textId="77777777" w:rsidR="0044607C" w:rsidRPr="00AB4560" w:rsidRDefault="0044607C" w:rsidP="009D3245">
            <w:pPr>
              <w:spacing w:line="276" w:lineRule="auto"/>
              <w:ind w:left="567" w:right="567"/>
              <w:jc w:val="both"/>
              <w:rPr>
                <w:rFonts w:ascii="Palatino Linotype" w:hAnsi="Palatino Linotype"/>
                <w:lang w:val="es-MX"/>
              </w:rPr>
            </w:pPr>
            <w:r w:rsidRPr="00AB4560">
              <w:rPr>
                <w:rFonts w:ascii="Palatino Linotype" w:hAnsi="Palatino Linotype"/>
                <w:lang w:val="es-MX"/>
              </w:rPr>
              <w:t>Respuesta que constituye materialmente la declaratoria de Incompetencia y orientación la posible Sujeto Obligado.</w:t>
            </w:r>
          </w:p>
          <w:p w14:paraId="3AC9265A" w14:textId="6A404EFD" w:rsidR="0044607C" w:rsidRPr="00AB4560" w:rsidRDefault="0044607C" w:rsidP="009D3245">
            <w:pPr>
              <w:spacing w:line="276" w:lineRule="auto"/>
              <w:ind w:left="567" w:right="567"/>
              <w:jc w:val="both"/>
              <w:rPr>
                <w:rFonts w:ascii="Palatino Linotype" w:hAnsi="Palatino Linotype"/>
                <w:lang w:val="es-MX"/>
              </w:rPr>
            </w:pPr>
          </w:p>
        </w:tc>
      </w:tr>
    </w:tbl>
    <w:p w14:paraId="49598781" w14:textId="5D236F5E" w:rsidR="00785D53" w:rsidRPr="00785D53" w:rsidRDefault="00785D53" w:rsidP="00177D58">
      <w:pPr>
        <w:spacing w:line="360" w:lineRule="auto"/>
        <w:jc w:val="both"/>
        <w:rPr>
          <w:rFonts w:ascii="Palatino Linotype" w:hAnsi="Palatino Linotype"/>
          <w:i/>
          <w:sz w:val="22"/>
          <w:szCs w:val="22"/>
          <w:lang w:val="es-MX"/>
        </w:rPr>
      </w:pPr>
      <w:r w:rsidRPr="00785D53">
        <w:rPr>
          <w:rFonts w:ascii="Palatino Linotype" w:eastAsiaTheme="minorHAnsi" w:hAnsi="Palatino Linotype" w:cs="Arial"/>
          <w:lang w:val="es-MX" w:eastAsia="en-US"/>
        </w:rPr>
        <w:t xml:space="preserve">El </w:t>
      </w:r>
      <w:r w:rsidRPr="00785D53">
        <w:rPr>
          <w:rFonts w:ascii="Palatino Linotype" w:eastAsiaTheme="minorHAnsi" w:hAnsi="Palatino Linotype" w:cs="Arial"/>
          <w:b/>
          <w:lang w:val="es-MX" w:eastAsia="en-US"/>
        </w:rPr>
        <w:t>Sujeto Obligado</w:t>
      </w:r>
      <w:r w:rsidRPr="00785D53">
        <w:rPr>
          <w:rFonts w:ascii="Palatino Linotype" w:eastAsiaTheme="minorHAnsi" w:hAnsi="Palatino Linotype" w:cs="Arial"/>
          <w:lang w:val="es-MX" w:eastAsia="en-US"/>
        </w:rPr>
        <w:t xml:space="preserve"> adjuntó a su respuesta, </w:t>
      </w:r>
      <w:r w:rsidR="00177D58" w:rsidRPr="00177D58">
        <w:rPr>
          <w:rFonts w:ascii="Palatino Linotype" w:eastAsiaTheme="minorHAnsi" w:hAnsi="Palatino Linotype" w:cs="Arial"/>
          <w:lang w:val="es-MX" w:eastAsia="en-US"/>
        </w:rPr>
        <w:t>dos</w:t>
      </w:r>
      <w:r w:rsidRPr="00177D58">
        <w:rPr>
          <w:rFonts w:ascii="Palatino Linotype" w:eastAsiaTheme="minorHAnsi" w:hAnsi="Palatino Linotype" w:cs="Arial"/>
          <w:lang w:val="es-MX" w:eastAsia="en-US"/>
        </w:rPr>
        <w:t xml:space="preserve"> </w:t>
      </w:r>
      <w:r w:rsidRPr="00785D53">
        <w:rPr>
          <w:rFonts w:ascii="Palatino Linotype" w:eastAsiaTheme="minorHAnsi" w:hAnsi="Palatino Linotype" w:cs="Arial"/>
          <w:lang w:val="es-MX" w:eastAsia="en-US"/>
        </w:rPr>
        <w:t xml:space="preserve">archivos electrónicos denominados </w:t>
      </w:r>
      <w:r w:rsidRPr="00785D53">
        <w:rPr>
          <w:rFonts w:ascii="Palatino Linotype" w:eastAsiaTheme="minorHAnsi" w:hAnsi="Palatino Linotype" w:cs="Arial"/>
          <w:i/>
          <w:lang w:val="es-MX" w:eastAsia="en-US"/>
        </w:rPr>
        <w:t>“</w:t>
      </w:r>
      <w:r w:rsidR="00177D58" w:rsidRPr="00177D58">
        <w:rPr>
          <w:rFonts w:ascii="Palatino Linotype" w:eastAsiaTheme="minorHAnsi" w:hAnsi="Palatino Linotype" w:cs="Arial"/>
          <w:i/>
          <w:lang w:val="es-MX" w:eastAsia="en-US"/>
        </w:rPr>
        <w:t>[</w:t>
      </w:r>
      <w:proofErr w:type="spellStart"/>
      <w:r w:rsidR="00177D58" w:rsidRPr="00177D58">
        <w:rPr>
          <w:rFonts w:ascii="Palatino Linotype" w:eastAsiaTheme="minorHAnsi" w:hAnsi="Palatino Linotype" w:cs="Arial"/>
          <w:i/>
          <w:lang w:val="es-MX" w:eastAsia="en-US"/>
        </w:rPr>
        <w:t>Untitled</w:t>
      </w:r>
      <w:proofErr w:type="spellEnd"/>
      <w:proofErr w:type="gramStart"/>
      <w:r w:rsidR="00177D58" w:rsidRPr="00177D58">
        <w:rPr>
          <w:rFonts w:ascii="Palatino Linotype" w:eastAsiaTheme="minorHAnsi" w:hAnsi="Palatino Linotype" w:cs="Arial"/>
          <w:i/>
          <w:lang w:val="es-MX" w:eastAsia="en-US"/>
        </w:rPr>
        <w:t>]_</w:t>
      </w:r>
      <w:proofErr w:type="gramEnd"/>
      <w:r w:rsidR="00177D58" w:rsidRPr="00177D58">
        <w:rPr>
          <w:rFonts w:ascii="Palatino Linotype" w:eastAsiaTheme="minorHAnsi" w:hAnsi="Palatino Linotype" w:cs="Arial"/>
          <w:i/>
          <w:lang w:val="es-MX" w:eastAsia="en-US"/>
        </w:rPr>
        <w:t>2025051217150927.pdf</w:t>
      </w:r>
      <w:r w:rsidR="00177D58">
        <w:rPr>
          <w:rFonts w:ascii="Palatino Linotype" w:eastAsiaTheme="minorHAnsi" w:hAnsi="Palatino Linotype" w:cs="Arial"/>
          <w:i/>
          <w:lang w:val="es-MX" w:eastAsia="en-US"/>
        </w:rPr>
        <w:t>” y “</w:t>
      </w:r>
      <w:r w:rsidR="00177D58" w:rsidRPr="00177D58">
        <w:rPr>
          <w:rFonts w:ascii="Palatino Linotype" w:eastAsiaTheme="minorHAnsi" w:hAnsi="Palatino Linotype" w:cs="Arial"/>
          <w:i/>
          <w:lang w:val="es-MX" w:eastAsia="en-US"/>
        </w:rPr>
        <w:t>pgj.pdf</w:t>
      </w:r>
      <w:r w:rsidRPr="00785D53">
        <w:rPr>
          <w:rFonts w:ascii="Palatino Linotype" w:eastAsiaTheme="minorHAnsi" w:hAnsi="Palatino Linotype" w:cs="Arial"/>
          <w:i/>
          <w:lang w:val="es-MX" w:eastAsia="en-US"/>
        </w:rPr>
        <w:t>”;</w:t>
      </w:r>
      <w:r w:rsidRPr="00785D53">
        <w:rPr>
          <w:rFonts w:ascii="Palatino Linotype" w:eastAsiaTheme="minorHAnsi" w:hAnsi="Palatino Linotype" w:cs="Arial"/>
          <w:lang w:val="es-MX" w:eastAsia="en-US"/>
        </w:rPr>
        <w:t xml:space="preserve"> cuyo contenido no se inserta por ser del conocimiento de las partes, sin embargo, serán motivo de estudio en el Considerado respectivo. </w:t>
      </w:r>
    </w:p>
    <w:p w14:paraId="0AB04399" w14:textId="77777777" w:rsidR="00785D53" w:rsidRPr="00177D58" w:rsidRDefault="00785D53" w:rsidP="00785D53">
      <w:pPr>
        <w:spacing w:line="360" w:lineRule="auto"/>
        <w:jc w:val="both"/>
        <w:rPr>
          <w:rFonts w:ascii="Palatino Linotype" w:hAnsi="Palatino Linotype"/>
          <w:sz w:val="22"/>
          <w:szCs w:val="22"/>
          <w:lang w:val="es-MX"/>
        </w:rPr>
      </w:pPr>
    </w:p>
    <w:p w14:paraId="44585203" w14:textId="77777777" w:rsidR="00EB1CAC" w:rsidRPr="00747344" w:rsidRDefault="00EB1CAC" w:rsidP="004309A2">
      <w:pPr>
        <w:spacing w:line="360" w:lineRule="auto"/>
        <w:jc w:val="both"/>
        <w:rPr>
          <w:rFonts w:ascii="Palatino Linotype" w:hAnsi="Palatino Linotype"/>
          <w:szCs w:val="22"/>
        </w:rPr>
      </w:pPr>
    </w:p>
    <w:p w14:paraId="26BA9967" w14:textId="054D562C" w:rsidR="0029071C" w:rsidRPr="00747344" w:rsidRDefault="00EC4D60" w:rsidP="0029071C">
      <w:pPr>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TERCERO.</w:t>
      </w:r>
      <w:r w:rsidR="0029071C" w:rsidRPr="00747344">
        <w:rPr>
          <w:rFonts w:ascii="Palatino Linotype" w:eastAsiaTheme="minorHAnsi" w:hAnsi="Palatino Linotype" w:cs="Arial"/>
          <w:b/>
          <w:sz w:val="28"/>
          <w:lang w:eastAsia="en-US"/>
        </w:rPr>
        <w:t xml:space="preserve"> Del recurso de revisión.</w:t>
      </w:r>
    </w:p>
    <w:p w14:paraId="5F9BCEBF" w14:textId="53082B14" w:rsidR="00CC0B81" w:rsidRPr="00747344" w:rsidRDefault="0029071C" w:rsidP="00CC0B81">
      <w:pPr>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Inconforme con la respuesta por parte del </w:t>
      </w:r>
      <w:r w:rsidRPr="00747344">
        <w:rPr>
          <w:rFonts w:ascii="Palatino Linotype" w:eastAsiaTheme="minorHAnsi" w:hAnsi="Palatino Linotype" w:cs="Arial"/>
          <w:b/>
          <w:lang w:eastAsia="en-US"/>
        </w:rPr>
        <w:t>Sujeto Obligado</w:t>
      </w:r>
      <w:r w:rsidRPr="00747344">
        <w:rPr>
          <w:rFonts w:ascii="Palatino Linotype" w:eastAsiaTheme="minorHAnsi" w:hAnsi="Palatino Linotype" w:cs="Arial"/>
          <w:lang w:eastAsia="en-US"/>
        </w:rPr>
        <w:t xml:space="preserve">, </w:t>
      </w:r>
      <w:r w:rsidR="00E250C8" w:rsidRPr="00747344">
        <w:rPr>
          <w:rFonts w:ascii="Palatino Linotype" w:eastAsiaTheme="minorHAnsi" w:hAnsi="Palatino Linotype" w:cs="Arial"/>
          <w:lang w:eastAsia="en-US"/>
        </w:rPr>
        <w:t>el</w:t>
      </w:r>
      <w:r w:rsidRPr="00747344">
        <w:rPr>
          <w:rFonts w:ascii="Palatino Linotype" w:eastAsiaTheme="minorHAnsi" w:hAnsi="Palatino Linotype" w:cs="Arial"/>
          <w:lang w:eastAsia="en-US"/>
        </w:rPr>
        <w:t xml:space="preserve"> ahora </w:t>
      </w:r>
      <w:r w:rsidRPr="00747344">
        <w:rPr>
          <w:rFonts w:ascii="Palatino Linotype" w:eastAsiaTheme="minorHAnsi" w:hAnsi="Palatino Linotype" w:cs="Arial"/>
          <w:b/>
          <w:lang w:eastAsia="en-US"/>
        </w:rPr>
        <w:t>Recurrente</w:t>
      </w:r>
      <w:r w:rsidRPr="00747344">
        <w:rPr>
          <w:rFonts w:ascii="Palatino Linotype" w:eastAsiaTheme="minorHAnsi" w:hAnsi="Palatino Linotype" w:cs="Arial"/>
          <w:lang w:eastAsia="en-US"/>
        </w:rPr>
        <w:t xml:space="preserve"> interpuso el presente recurso de revisión en fecha </w:t>
      </w:r>
      <w:r w:rsidR="00B76A72">
        <w:rPr>
          <w:rFonts w:ascii="Palatino Linotype" w:eastAsiaTheme="minorHAnsi" w:hAnsi="Palatino Linotype" w:cs="Arial"/>
          <w:lang w:eastAsia="en-US"/>
        </w:rPr>
        <w:t>catorce de mayo</w:t>
      </w:r>
      <w:r w:rsidR="0024105B">
        <w:rPr>
          <w:rFonts w:ascii="Palatino Linotype" w:eastAsiaTheme="minorHAnsi" w:hAnsi="Palatino Linotype" w:cs="Arial"/>
          <w:lang w:eastAsia="en-US"/>
        </w:rPr>
        <w:t xml:space="preserve"> </w:t>
      </w:r>
      <w:r w:rsidR="005573EA" w:rsidRPr="00747344">
        <w:rPr>
          <w:rFonts w:ascii="Palatino Linotype" w:eastAsiaTheme="minorHAnsi" w:hAnsi="Palatino Linotype" w:cs="Arial"/>
          <w:lang w:eastAsia="en-US"/>
        </w:rPr>
        <w:t>de dos mil veinticinco</w:t>
      </w:r>
      <w:r w:rsidRPr="00747344">
        <w:rPr>
          <w:rFonts w:ascii="Palatino Linotype" w:eastAsiaTheme="minorHAnsi" w:hAnsi="Palatino Linotype" w:cs="Arial"/>
          <w:lang w:eastAsia="en-US"/>
        </w:rPr>
        <w:t>, el cual fue registrado</w:t>
      </w:r>
      <w:r w:rsidRPr="00747344">
        <w:rPr>
          <w:rFonts w:ascii="Palatino Linotype" w:eastAsiaTheme="minorHAnsi" w:hAnsi="Palatino Linotype" w:cs="Arial"/>
          <w:b/>
          <w:lang w:eastAsia="en-US"/>
        </w:rPr>
        <w:t xml:space="preserve"> </w:t>
      </w:r>
      <w:r w:rsidRPr="00747344">
        <w:rPr>
          <w:rFonts w:ascii="Palatino Linotype" w:eastAsiaTheme="minorHAnsi" w:hAnsi="Palatino Linotype" w:cs="Arial"/>
          <w:lang w:eastAsia="en-US"/>
        </w:rPr>
        <w:t xml:space="preserve">en el sistema electrónico con el expediente número </w:t>
      </w:r>
      <w:r w:rsidR="00EB1CAC" w:rsidRPr="00EB1CAC">
        <w:rPr>
          <w:rFonts w:ascii="Palatino Linotype" w:eastAsiaTheme="minorHAnsi" w:hAnsi="Palatino Linotype" w:cs="Arial"/>
          <w:b/>
          <w:bCs/>
        </w:rPr>
        <w:t>0</w:t>
      </w:r>
      <w:r w:rsidR="00B76A72">
        <w:rPr>
          <w:rFonts w:ascii="Palatino Linotype" w:eastAsiaTheme="minorHAnsi" w:hAnsi="Palatino Linotype" w:cs="Arial"/>
          <w:b/>
          <w:bCs/>
        </w:rPr>
        <w:t>5460</w:t>
      </w:r>
      <w:r w:rsidR="00EB1CAC" w:rsidRPr="00EB1CAC">
        <w:rPr>
          <w:rFonts w:ascii="Palatino Linotype" w:eastAsiaTheme="minorHAnsi" w:hAnsi="Palatino Linotype" w:cs="Arial"/>
          <w:b/>
          <w:bCs/>
        </w:rPr>
        <w:t>/INFOEM/IP/RR/2025</w:t>
      </w:r>
      <w:r w:rsidRPr="00747344">
        <w:rPr>
          <w:rFonts w:ascii="Palatino Linotype" w:eastAsiaTheme="minorHAnsi" w:hAnsi="Palatino Linotype" w:cs="Arial"/>
          <w:lang w:eastAsia="en-US"/>
        </w:rPr>
        <w:t>, en el cual aduce, las siguientes manifestaciones:</w:t>
      </w:r>
    </w:p>
    <w:p w14:paraId="7757566A" w14:textId="77777777" w:rsidR="00676631" w:rsidRPr="00747344" w:rsidRDefault="00676631" w:rsidP="00CC0B81">
      <w:pPr>
        <w:spacing w:line="360" w:lineRule="auto"/>
        <w:jc w:val="both"/>
        <w:rPr>
          <w:rFonts w:ascii="Palatino Linotype" w:eastAsiaTheme="minorHAnsi" w:hAnsi="Palatino Linotype" w:cs="Arial"/>
          <w:lang w:eastAsia="en-US"/>
        </w:rPr>
      </w:pPr>
    </w:p>
    <w:p w14:paraId="6C9B2953" w14:textId="329D18AB" w:rsidR="004309A2" w:rsidRPr="00747344" w:rsidRDefault="0029071C" w:rsidP="00B76A72">
      <w:pPr>
        <w:numPr>
          <w:ilvl w:val="0"/>
          <w:numId w:val="1"/>
        </w:numPr>
        <w:spacing w:line="259" w:lineRule="auto"/>
        <w:jc w:val="both"/>
        <w:rPr>
          <w:rFonts w:ascii="Palatino Linotype" w:hAnsi="Palatino Linotype" w:cs="Arial"/>
          <w:b/>
          <w:sz w:val="26"/>
          <w:szCs w:val="26"/>
        </w:rPr>
      </w:pPr>
      <w:r w:rsidRPr="00747344">
        <w:rPr>
          <w:rFonts w:ascii="Palatino Linotype" w:hAnsi="Palatino Linotype" w:cs="Arial"/>
          <w:b/>
          <w:sz w:val="26"/>
          <w:szCs w:val="26"/>
        </w:rPr>
        <w:t>Acto Impugnado:</w:t>
      </w:r>
      <w:r w:rsidR="0003609F" w:rsidRPr="00747344">
        <w:rPr>
          <w:rFonts w:ascii="Palatino Linotype" w:hAnsi="Palatino Linotype" w:cs="Arial"/>
          <w:b/>
          <w:sz w:val="26"/>
          <w:szCs w:val="26"/>
        </w:rPr>
        <w:t xml:space="preserve"> </w:t>
      </w:r>
      <w:r w:rsidRPr="00747344">
        <w:rPr>
          <w:rFonts w:ascii="Palatino Linotype" w:eastAsiaTheme="minorHAnsi" w:hAnsi="Palatino Linotype" w:cstheme="minorBidi"/>
          <w:i/>
          <w:color w:val="000000"/>
          <w:sz w:val="22"/>
          <w:szCs w:val="22"/>
          <w:lang w:eastAsia="en-US"/>
        </w:rPr>
        <w:t>“</w:t>
      </w:r>
      <w:r w:rsidR="00B76A72" w:rsidRPr="00B76A72">
        <w:rPr>
          <w:rFonts w:ascii="Palatino Linotype" w:eastAsiaTheme="minorHAnsi" w:hAnsi="Palatino Linotype" w:cstheme="minorBidi"/>
          <w:i/>
          <w:color w:val="000000"/>
          <w:sz w:val="22"/>
          <w:szCs w:val="22"/>
          <w:lang w:eastAsia="en-US"/>
        </w:rPr>
        <w:t xml:space="preserve">la </w:t>
      </w:r>
      <w:proofErr w:type="spellStart"/>
      <w:r w:rsidR="00B76A72" w:rsidRPr="00B76A72">
        <w:rPr>
          <w:rFonts w:ascii="Palatino Linotype" w:eastAsiaTheme="minorHAnsi" w:hAnsi="Palatino Linotype" w:cstheme="minorBidi"/>
          <w:i/>
          <w:color w:val="000000"/>
          <w:sz w:val="22"/>
          <w:szCs w:val="22"/>
          <w:lang w:eastAsia="en-US"/>
        </w:rPr>
        <w:t>declaracion</w:t>
      </w:r>
      <w:proofErr w:type="spellEnd"/>
      <w:r w:rsidR="00B76A72" w:rsidRPr="00B76A72">
        <w:rPr>
          <w:rFonts w:ascii="Palatino Linotype" w:eastAsiaTheme="minorHAnsi" w:hAnsi="Palatino Linotype" w:cstheme="minorBidi"/>
          <w:i/>
          <w:color w:val="000000"/>
          <w:sz w:val="22"/>
          <w:szCs w:val="22"/>
          <w:lang w:eastAsia="en-US"/>
        </w:rPr>
        <w:t xml:space="preserve"> de incompetencia</w:t>
      </w:r>
      <w:r w:rsidRPr="00747344">
        <w:rPr>
          <w:rFonts w:ascii="Palatino Linotype" w:eastAsiaTheme="minorHAnsi" w:hAnsi="Palatino Linotype" w:cstheme="minorBidi"/>
          <w:i/>
          <w:color w:val="000000"/>
          <w:sz w:val="22"/>
          <w:szCs w:val="22"/>
          <w:lang w:eastAsia="en-US"/>
        </w:rPr>
        <w:t>” (Sic).</w:t>
      </w:r>
      <w:r w:rsidR="005544A3">
        <w:rPr>
          <w:rFonts w:ascii="Palatino Linotype" w:eastAsiaTheme="minorHAnsi" w:hAnsi="Palatino Linotype" w:cstheme="minorBidi"/>
          <w:i/>
          <w:color w:val="000000"/>
          <w:sz w:val="22"/>
          <w:szCs w:val="22"/>
          <w:lang w:eastAsia="en-US"/>
        </w:rPr>
        <w:t xml:space="preserve"> </w:t>
      </w:r>
    </w:p>
    <w:p w14:paraId="178D4912" w14:textId="77777777" w:rsidR="00521A38" w:rsidRPr="00747344" w:rsidRDefault="00521A38" w:rsidP="00521A38">
      <w:pPr>
        <w:spacing w:line="259" w:lineRule="auto"/>
        <w:ind w:left="720"/>
        <w:jc w:val="both"/>
        <w:rPr>
          <w:rFonts w:ascii="Palatino Linotype" w:hAnsi="Palatino Linotype" w:cs="Arial"/>
          <w:b/>
          <w:sz w:val="26"/>
          <w:szCs w:val="26"/>
        </w:rPr>
      </w:pPr>
    </w:p>
    <w:p w14:paraId="03467F7F" w14:textId="5F2C28FA" w:rsidR="005573EA" w:rsidRPr="00747344" w:rsidRDefault="0029071C" w:rsidP="00B76A72">
      <w:pPr>
        <w:numPr>
          <w:ilvl w:val="0"/>
          <w:numId w:val="1"/>
        </w:numPr>
        <w:spacing w:line="259" w:lineRule="auto"/>
        <w:jc w:val="both"/>
        <w:rPr>
          <w:rFonts w:ascii="Palatino Linotype" w:hAnsi="Palatino Linotype" w:cs="Arial"/>
          <w:b/>
          <w:sz w:val="26"/>
          <w:szCs w:val="26"/>
        </w:rPr>
      </w:pPr>
      <w:r w:rsidRPr="00747344">
        <w:rPr>
          <w:rFonts w:ascii="Palatino Linotype" w:hAnsi="Palatino Linotype" w:cs="Arial"/>
          <w:b/>
          <w:sz w:val="26"/>
          <w:szCs w:val="26"/>
        </w:rPr>
        <w:t>Razones o Motivos de Inconformidad</w:t>
      </w:r>
      <w:r w:rsidR="0003609F" w:rsidRPr="00747344">
        <w:rPr>
          <w:rFonts w:ascii="Palatino Linotype" w:hAnsi="Palatino Linotype" w:cs="Arial"/>
          <w:sz w:val="26"/>
          <w:szCs w:val="26"/>
        </w:rPr>
        <w:t xml:space="preserve">: </w:t>
      </w:r>
      <w:r w:rsidR="005573EA" w:rsidRPr="00747344">
        <w:rPr>
          <w:rFonts w:ascii="Palatino Linotype" w:eastAsiaTheme="minorHAnsi" w:hAnsi="Palatino Linotype" w:cstheme="minorBidi"/>
          <w:i/>
          <w:color w:val="000000"/>
          <w:sz w:val="22"/>
          <w:szCs w:val="22"/>
          <w:lang w:eastAsia="en-US"/>
        </w:rPr>
        <w:t>“</w:t>
      </w:r>
      <w:r w:rsidR="00B76A72" w:rsidRPr="00B76A72">
        <w:rPr>
          <w:rFonts w:ascii="Palatino Linotype" w:eastAsiaTheme="minorHAnsi" w:hAnsi="Palatino Linotype" w:cstheme="minorBidi"/>
          <w:i/>
          <w:color w:val="000000"/>
          <w:sz w:val="22"/>
          <w:szCs w:val="22"/>
          <w:lang w:eastAsia="en-US"/>
        </w:rPr>
        <w:t>las suspensiones son decretadas al ayuntamiento para que deje de emitir actos que pudieran afectar los derechos humanos y las debe tener en sus archivos, sin embargo se declara incompetente.</w:t>
      </w:r>
      <w:r w:rsidR="005573EA" w:rsidRPr="00747344">
        <w:rPr>
          <w:rFonts w:ascii="Palatino Linotype" w:eastAsiaTheme="minorHAnsi" w:hAnsi="Palatino Linotype" w:cstheme="minorBidi"/>
          <w:i/>
          <w:color w:val="000000"/>
          <w:sz w:val="22"/>
          <w:szCs w:val="22"/>
          <w:lang w:eastAsia="en-US"/>
        </w:rPr>
        <w:t>” (Sic).</w:t>
      </w:r>
    </w:p>
    <w:p w14:paraId="2238EB04" w14:textId="4295CB6E" w:rsidR="00E74701" w:rsidRPr="00747344" w:rsidRDefault="00E74701" w:rsidP="005573EA">
      <w:pPr>
        <w:pStyle w:val="Prrafodelista"/>
        <w:spacing w:line="276" w:lineRule="auto"/>
        <w:ind w:left="720"/>
        <w:jc w:val="both"/>
        <w:rPr>
          <w:rFonts w:ascii="Palatino Linotype" w:hAnsi="Palatino Linotype"/>
          <w:i/>
          <w:sz w:val="26"/>
          <w:szCs w:val="26"/>
        </w:rPr>
      </w:pPr>
    </w:p>
    <w:p w14:paraId="7C9CCA1F" w14:textId="29D510C2" w:rsidR="004309A2" w:rsidRPr="00747344" w:rsidRDefault="00AF2463" w:rsidP="0029071C">
      <w:pPr>
        <w:spacing w:line="360" w:lineRule="auto"/>
        <w:jc w:val="both"/>
        <w:rPr>
          <w:rFonts w:ascii="Palatino Linotype" w:eastAsiaTheme="minorHAnsi" w:hAnsi="Palatino Linotype" w:cs="Arial"/>
          <w:b/>
          <w:lang w:eastAsia="en-US"/>
        </w:rPr>
      </w:pPr>
      <w:r>
        <w:rPr>
          <w:rFonts w:ascii="Palatino Linotype" w:eastAsiaTheme="minorHAnsi" w:hAnsi="Palatino Linotype" w:cs="Arial"/>
          <w:b/>
          <w:lang w:eastAsia="en-US"/>
        </w:rPr>
        <w:t xml:space="preserve"> </w:t>
      </w:r>
    </w:p>
    <w:p w14:paraId="26030704" w14:textId="385CF4D9" w:rsidR="0029071C" w:rsidRPr="00747344" w:rsidRDefault="00EC4D60" w:rsidP="0029071C">
      <w:pPr>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CUAR</w:t>
      </w:r>
      <w:r w:rsidR="00B250D7" w:rsidRPr="00747344">
        <w:rPr>
          <w:rFonts w:ascii="Palatino Linotype" w:eastAsiaTheme="minorHAnsi" w:hAnsi="Palatino Linotype" w:cs="Arial"/>
          <w:b/>
          <w:sz w:val="28"/>
          <w:lang w:eastAsia="en-US"/>
        </w:rPr>
        <w:t>T</w:t>
      </w:r>
      <w:r w:rsidR="0029071C" w:rsidRPr="00747344">
        <w:rPr>
          <w:rFonts w:ascii="Palatino Linotype" w:eastAsiaTheme="minorHAnsi" w:hAnsi="Palatino Linotype" w:cs="Arial"/>
          <w:b/>
          <w:sz w:val="28"/>
          <w:lang w:eastAsia="en-US"/>
        </w:rPr>
        <w:t>O. Del turno del recurso de revisión.</w:t>
      </w:r>
    </w:p>
    <w:p w14:paraId="5D30F2C0" w14:textId="4A97F7AE" w:rsidR="00B250D7" w:rsidRPr="00747344" w:rsidRDefault="0029071C" w:rsidP="00DC1583">
      <w:pPr>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Medio de impugnación </w:t>
      </w:r>
      <w:r w:rsidR="00E74701" w:rsidRPr="00747344">
        <w:rPr>
          <w:rFonts w:ascii="Palatino Linotype" w:eastAsiaTheme="minorHAnsi" w:hAnsi="Palatino Linotype" w:cs="Arial"/>
          <w:lang w:eastAsia="en-US"/>
        </w:rPr>
        <w:t>que le fue turnado al</w:t>
      </w:r>
      <w:r w:rsidRPr="00747344">
        <w:rPr>
          <w:rFonts w:ascii="Palatino Linotype" w:eastAsiaTheme="minorHAnsi" w:hAnsi="Palatino Linotype" w:cs="Arial"/>
          <w:lang w:eastAsia="en-US"/>
        </w:rPr>
        <w:t xml:space="preserve"> </w:t>
      </w:r>
      <w:r w:rsidR="00E74701" w:rsidRPr="00747344">
        <w:rPr>
          <w:rFonts w:ascii="Palatino Linotype" w:eastAsiaTheme="minorHAnsi" w:hAnsi="Palatino Linotype" w:cs="Arial"/>
          <w:lang w:eastAsia="en-US"/>
        </w:rPr>
        <w:t>Comisionado Presidente</w:t>
      </w:r>
      <w:r w:rsidRPr="00747344">
        <w:rPr>
          <w:rFonts w:ascii="Palatino Linotype" w:eastAsiaTheme="minorHAnsi" w:hAnsi="Palatino Linotype" w:cs="Arial"/>
          <w:lang w:eastAsia="en-US"/>
        </w:rPr>
        <w:t xml:space="preserve"> </w:t>
      </w:r>
      <w:r w:rsidR="00E74701" w:rsidRPr="00747344">
        <w:rPr>
          <w:rFonts w:ascii="Palatino Linotype" w:eastAsiaTheme="minorHAnsi" w:hAnsi="Palatino Linotype" w:cs="Arial"/>
          <w:b/>
          <w:lang w:eastAsia="en-US"/>
        </w:rPr>
        <w:t>José Martínez Vilchis</w:t>
      </w:r>
      <w:r w:rsidRPr="00747344">
        <w:rPr>
          <w:rFonts w:ascii="Palatino Linotype" w:eastAsiaTheme="minorHAnsi" w:hAnsi="Palatino Linotype" w:cs="Arial"/>
          <w:lang w:eastAsia="en-US"/>
        </w:rPr>
        <w:t xml:space="preserve">, por medio del sistema electrónico, en términos del arábigo 185, fracción I, de </w:t>
      </w:r>
      <w:r w:rsidRPr="00747344">
        <w:rPr>
          <w:rFonts w:ascii="Palatino Linotype" w:eastAsiaTheme="minorHAnsi" w:hAnsi="Palatino Linotype" w:cs="Arial"/>
          <w:lang w:eastAsia="en-US"/>
        </w:rPr>
        <w:lastRenderedPageBreak/>
        <w:t xml:space="preserve">la Ley de Transparencia y Acceso a la información Pública del Estado de México y Municipios, del cual recayó acuerdo de admisión en fecha </w:t>
      </w:r>
      <w:r w:rsidR="00AF2463">
        <w:rPr>
          <w:rFonts w:ascii="Palatino Linotype" w:eastAsiaTheme="minorHAnsi" w:hAnsi="Palatino Linotype" w:cs="Arial"/>
          <w:lang w:eastAsia="en-US"/>
        </w:rPr>
        <w:t>catorce de mayo</w:t>
      </w:r>
      <w:r w:rsidR="008D4F13" w:rsidRPr="00747344">
        <w:rPr>
          <w:rFonts w:ascii="Palatino Linotype" w:eastAsiaTheme="minorHAnsi" w:hAnsi="Palatino Linotype" w:cs="Arial"/>
          <w:lang w:eastAsia="en-US"/>
        </w:rPr>
        <w:t xml:space="preserve"> de dos mil </w:t>
      </w:r>
      <w:r w:rsidR="005573EA" w:rsidRPr="00747344">
        <w:rPr>
          <w:rFonts w:ascii="Palatino Linotype" w:eastAsiaTheme="minorHAnsi" w:hAnsi="Palatino Linotype" w:cs="Arial"/>
          <w:lang w:eastAsia="en-US"/>
        </w:rPr>
        <w:t>veinticinco</w:t>
      </w:r>
      <w:r w:rsidRPr="00747344">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39DDA8D6" w14:textId="77777777" w:rsidR="00BA27FC" w:rsidRPr="00747344" w:rsidRDefault="00BA27FC" w:rsidP="00DC1583">
      <w:pPr>
        <w:spacing w:line="360" w:lineRule="auto"/>
        <w:jc w:val="both"/>
        <w:rPr>
          <w:rFonts w:ascii="Palatino Linotype" w:eastAsiaTheme="minorHAnsi" w:hAnsi="Palatino Linotype" w:cs="Arial"/>
          <w:lang w:eastAsia="en-US"/>
        </w:rPr>
      </w:pPr>
    </w:p>
    <w:p w14:paraId="07A2E19A" w14:textId="211E7AFF" w:rsidR="0029071C" w:rsidRPr="00747344" w:rsidRDefault="00EC4D60" w:rsidP="0029071C">
      <w:pPr>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QUIN</w:t>
      </w:r>
      <w:r w:rsidR="00B250D7" w:rsidRPr="00747344">
        <w:rPr>
          <w:rFonts w:ascii="Palatino Linotype" w:eastAsiaTheme="minorHAnsi" w:hAnsi="Palatino Linotype" w:cs="Arial"/>
          <w:b/>
          <w:sz w:val="28"/>
          <w:lang w:eastAsia="en-US"/>
        </w:rPr>
        <w:t>T</w:t>
      </w:r>
      <w:r w:rsidR="0029071C" w:rsidRPr="00747344">
        <w:rPr>
          <w:rFonts w:ascii="Palatino Linotype" w:eastAsiaTheme="minorHAnsi" w:hAnsi="Palatino Linotype" w:cs="Arial"/>
          <w:b/>
          <w:sz w:val="28"/>
          <w:lang w:eastAsia="en-US"/>
        </w:rPr>
        <w:t>O. De la etapa de manifestaciones y/o alegatos.</w:t>
      </w:r>
    </w:p>
    <w:p w14:paraId="7F2CBDDF" w14:textId="7ED38600" w:rsidR="00275D78" w:rsidRDefault="001D40BF" w:rsidP="006F5D24">
      <w:pPr>
        <w:spacing w:line="360" w:lineRule="auto"/>
        <w:jc w:val="both"/>
        <w:rPr>
          <w:rFonts w:ascii="Palatino Linotype" w:eastAsia="Calibri" w:hAnsi="Palatino Linotype" w:cs="Arial"/>
        </w:rPr>
      </w:pPr>
      <w:r>
        <w:rPr>
          <w:rFonts w:ascii="Palatino Linotype" w:eastAsia="Calibri" w:hAnsi="Palatino Linotype" w:cs="Arial"/>
          <w:noProof/>
          <w:lang w:val="es-MX"/>
        </w:rPr>
        <w:drawing>
          <wp:anchor distT="0" distB="0" distL="114300" distR="114300" simplePos="0" relativeHeight="251661312" behindDoc="0" locked="0" layoutInCell="1" allowOverlap="1" wp14:anchorId="59ED2A68" wp14:editId="358E299F">
            <wp:simplePos x="0" y="0"/>
            <wp:positionH relativeFrom="column">
              <wp:posOffset>378460</wp:posOffset>
            </wp:positionH>
            <wp:positionV relativeFrom="paragraph">
              <wp:posOffset>1833517</wp:posOffset>
            </wp:positionV>
            <wp:extent cx="5017770" cy="1616710"/>
            <wp:effectExtent l="0" t="0" r="0" b="254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6C1214.tmp"/>
                    <pic:cNvPicPr/>
                  </pic:nvPicPr>
                  <pic:blipFill>
                    <a:blip r:embed="rId8">
                      <a:extLst>
                        <a:ext uri="{28A0092B-C50C-407E-A947-70E740481C1C}">
                          <a14:useLocalDpi xmlns:a14="http://schemas.microsoft.com/office/drawing/2010/main" val="0"/>
                        </a:ext>
                      </a:extLst>
                    </a:blip>
                    <a:stretch>
                      <a:fillRect/>
                    </a:stretch>
                  </pic:blipFill>
                  <pic:spPr>
                    <a:xfrm>
                      <a:off x="0" y="0"/>
                      <a:ext cx="5017770" cy="1616710"/>
                    </a:xfrm>
                    <a:prstGeom prst="rect">
                      <a:avLst/>
                    </a:prstGeom>
                  </pic:spPr>
                </pic:pic>
              </a:graphicData>
            </a:graphic>
            <wp14:sizeRelH relativeFrom="margin">
              <wp14:pctWidth>0</wp14:pctWidth>
            </wp14:sizeRelH>
            <wp14:sizeRelV relativeFrom="margin">
              <wp14:pctHeight>0</wp14:pctHeight>
            </wp14:sizeRelV>
          </wp:anchor>
        </w:drawing>
      </w:r>
      <w:r w:rsidR="00EB1CAC" w:rsidRPr="00E269A5">
        <w:rPr>
          <w:rFonts w:ascii="Palatino Linotype" w:eastAsia="Calibri" w:hAnsi="Palatino Linotype" w:cs="Arial"/>
        </w:rPr>
        <w:t xml:space="preserve">Así, una vez transcurrido el término legal referido, </w:t>
      </w:r>
      <w:r w:rsidR="00EB1CAC" w:rsidRPr="00E269A5">
        <w:rPr>
          <w:rFonts w:ascii="Palatino Linotype" w:eastAsia="Calibri" w:hAnsi="Palatino Linotype" w:cs="Arial"/>
          <w:b/>
        </w:rPr>
        <w:t xml:space="preserve">El Sujeto Obligado </w:t>
      </w:r>
      <w:r w:rsidR="00A72500">
        <w:rPr>
          <w:rFonts w:ascii="Palatino Linotype" w:eastAsia="Calibri" w:hAnsi="Palatino Linotype" w:cs="Arial"/>
        </w:rPr>
        <w:t xml:space="preserve">en fecha </w:t>
      </w:r>
      <w:r w:rsidR="00AF2463">
        <w:rPr>
          <w:rFonts w:ascii="Palatino Linotype" w:eastAsia="Calibri" w:hAnsi="Palatino Linotype" w:cs="Arial"/>
        </w:rPr>
        <w:t>veintitrés de mayo</w:t>
      </w:r>
      <w:r w:rsidR="00A72500">
        <w:rPr>
          <w:rFonts w:ascii="Palatino Linotype" w:eastAsia="Calibri" w:hAnsi="Palatino Linotype" w:cs="Arial"/>
        </w:rPr>
        <w:t xml:space="preserve"> de la anualidad actuante emitió su informe justificado a través </w:t>
      </w:r>
      <w:r>
        <w:rPr>
          <w:rFonts w:ascii="Palatino Linotype" w:eastAsia="Calibri" w:hAnsi="Palatino Linotype" w:cs="Arial"/>
        </w:rPr>
        <w:t>del documento “</w:t>
      </w:r>
      <w:r w:rsidRPr="001D40BF">
        <w:rPr>
          <w:rFonts w:ascii="Palatino Linotype" w:eastAsia="Calibri" w:hAnsi="Palatino Linotype" w:cs="Arial"/>
        </w:rPr>
        <w:t>[</w:t>
      </w:r>
      <w:proofErr w:type="spellStart"/>
      <w:r w:rsidRPr="001D40BF">
        <w:rPr>
          <w:rFonts w:ascii="Palatino Linotype" w:eastAsia="Calibri" w:hAnsi="Palatino Linotype" w:cs="Arial"/>
        </w:rPr>
        <w:t>Untitled</w:t>
      </w:r>
      <w:proofErr w:type="spellEnd"/>
      <w:proofErr w:type="gramStart"/>
      <w:r w:rsidRPr="001D40BF">
        <w:rPr>
          <w:rFonts w:ascii="Palatino Linotype" w:eastAsia="Calibri" w:hAnsi="Palatino Linotype" w:cs="Arial"/>
        </w:rPr>
        <w:t>]_</w:t>
      </w:r>
      <w:proofErr w:type="gramEnd"/>
      <w:r w:rsidRPr="001D40BF">
        <w:rPr>
          <w:rFonts w:ascii="Palatino Linotype" w:eastAsia="Calibri" w:hAnsi="Palatino Linotype" w:cs="Arial"/>
        </w:rPr>
        <w:t>2025052314483438.pdf</w:t>
      </w:r>
      <w:r w:rsidR="006F5D24">
        <w:rPr>
          <w:rFonts w:ascii="Palatino Linotype" w:eastAsia="Calibri" w:hAnsi="Palatino Linotype" w:cs="Arial"/>
        </w:rPr>
        <w:t>”</w:t>
      </w:r>
      <w:r w:rsidR="00A72500">
        <w:rPr>
          <w:rFonts w:ascii="Palatino Linotype" w:eastAsia="Calibri" w:hAnsi="Palatino Linotype" w:cs="Arial"/>
        </w:rPr>
        <w:t xml:space="preserve">, </w:t>
      </w:r>
      <w:r>
        <w:rPr>
          <w:rFonts w:ascii="Palatino Linotype" w:eastAsia="Calibri" w:hAnsi="Palatino Linotype" w:cs="Arial"/>
        </w:rPr>
        <w:t>el cual fue puesto</w:t>
      </w:r>
      <w:r w:rsidR="00A72500">
        <w:rPr>
          <w:rFonts w:ascii="Palatino Linotype" w:eastAsia="Calibri" w:hAnsi="Palatino Linotype" w:cs="Arial"/>
        </w:rPr>
        <w:t xml:space="preserve"> a la vista del Recurrente mediante acuerdo de fecha </w:t>
      </w:r>
      <w:r>
        <w:rPr>
          <w:rFonts w:ascii="Palatino Linotype" w:eastAsia="Calibri" w:hAnsi="Palatino Linotype" w:cs="Arial"/>
        </w:rPr>
        <w:t>nueve de junio</w:t>
      </w:r>
      <w:r w:rsidR="00A72500">
        <w:rPr>
          <w:rFonts w:ascii="Palatino Linotype" w:eastAsia="Calibri" w:hAnsi="Palatino Linotype" w:cs="Arial"/>
        </w:rPr>
        <w:t xml:space="preserve"> de la misma anualidad</w:t>
      </w:r>
      <w:r w:rsidR="00EB1CAC" w:rsidRPr="00E269A5">
        <w:rPr>
          <w:rFonts w:ascii="Palatino Linotype" w:eastAsia="Calibri" w:hAnsi="Palatino Linotype" w:cs="Arial"/>
        </w:rPr>
        <w:t xml:space="preserve">; por otra parte, la parte </w:t>
      </w:r>
      <w:r w:rsidR="00EB1CAC" w:rsidRPr="00E269A5">
        <w:rPr>
          <w:rFonts w:ascii="Palatino Linotype" w:eastAsia="Calibri" w:hAnsi="Palatino Linotype" w:cs="Arial"/>
          <w:b/>
        </w:rPr>
        <w:t>Recurrente</w:t>
      </w:r>
      <w:r w:rsidR="00EB1CAC" w:rsidRPr="00E269A5">
        <w:rPr>
          <w:rFonts w:ascii="Palatino Linotype" w:eastAsia="Calibri" w:hAnsi="Palatino Linotype" w:cs="Arial"/>
        </w:rPr>
        <w:t>, tampoco remitió alegatos, pruebas o manifestaciones</w:t>
      </w:r>
      <w:r>
        <w:rPr>
          <w:rFonts w:ascii="Palatino Linotype" w:eastAsia="Calibri" w:hAnsi="Palatino Linotype" w:cs="Arial"/>
        </w:rPr>
        <w:t>, tal y como podemos apreciar en la siguiente imagen:</w:t>
      </w:r>
    </w:p>
    <w:p w14:paraId="29DF8B69" w14:textId="77777777" w:rsidR="001D40BF" w:rsidRDefault="001D40BF" w:rsidP="006F5D24">
      <w:pPr>
        <w:spacing w:line="360" w:lineRule="auto"/>
        <w:jc w:val="both"/>
        <w:rPr>
          <w:rFonts w:ascii="Palatino Linotype" w:eastAsia="Calibri" w:hAnsi="Palatino Linotype" w:cs="Arial"/>
        </w:rPr>
      </w:pPr>
    </w:p>
    <w:p w14:paraId="57C910DF" w14:textId="77777777" w:rsidR="001D40BF" w:rsidRDefault="001D40BF" w:rsidP="006F5D24">
      <w:pPr>
        <w:spacing w:line="360" w:lineRule="auto"/>
        <w:jc w:val="both"/>
        <w:rPr>
          <w:rFonts w:ascii="Palatino Linotype" w:eastAsia="Calibri" w:hAnsi="Palatino Linotype" w:cs="Arial"/>
        </w:rPr>
      </w:pPr>
    </w:p>
    <w:p w14:paraId="57991872" w14:textId="77777777" w:rsidR="001D40BF" w:rsidRDefault="001D40BF" w:rsidP="006F5D24">
      <w:pPr>
        <w:spacing w:line="360" w:lineRule="auto"/>
        <w:jc w:val="both"/>
        <w:rPr>
          <w:rFonts w:ascii="Palatino Linotype" w:eastAsia="Calibri" w:hAnsi="Palatino Linotype" w:cs="Arial"/>
        </w:rPr>
      </w:pPr>
    </w:p>
    <w:p w14:paraId="0AE0D179" w14:textId="4E506F88" w:rsidR="001D40BF" w:rsidRDefault="001D40BF" w:rsidP="006F5D24">
      <w:pPr>
        <w:spacing w:line="360" w:lineRule="auto"/>
        <w:jc w:val="both"/>
        <w:rPr>
          <w:rFonts w:ascii="Palatino Linotype" w:eastAsia="Calibri" w:hAnsi="Palatino Linotype" w:cs="Arial"/>
        </w:rPr>
      </w:pPr>
    </w:p>
    <w:p w14:paraId="6DD0D217" w14:textId="61A8B2B2" w:rsidR="001D40BF" w:rsidRDefault="001D40BF" w:rsidP="006F5D24">
      <w:pPr>
        <w:spacing w:line="360" w:lineRule="auto"/>
        <w:jc w:val="both"/>
        <w:rPr>
          <w:rFonts w:ascii="Palatino Linotype" w:eastAsia="Calibri" w:hAnsi="Palatino Linotype" w:cs="Arial"/>
          <w:noProof/>
        </w:rPr>
      </w:pPr>
    </w:p>
    <w:p w14:paraId="543C882C" w14:textId="16DA5128" w:rsidR="005544A3" w:rsidRDefault="005544A3" w:rsidP="00EB1CAC">
      <w:pPr>
        <w:spacing w:line="360" w:lineRule="auto"/>
        <w:jc w:val="both"/>
        <w:rPr>
          <w:rFonts w:ascii="Palatino Linotype" w:eastAsia="Calibri" w:hAnsi="Palatino Linotype" w:cs="Arial"/>
          <w:noProof/>
        </w:rPr>
      </w:pPr>
    </w:p>
    <w:p w14:paraId="44F085AF" w14:textId="77777777" w:rsidR="004927BA" w:rsidRDefault="004927BA" w:rsidP="00EB1CAC">
      <w:pPr>
        <w:spacing w:line="360" w:lineRule="auto"/>
        <w:jc w:val="both"/>
        <w:rPr>
          <w:rFonts w:ascii="Palatino Linotype" w:eastAsia="Calibri" w:hAnsi="Palatino Linotype" w:cs="Arial"/>
          <w:noProof/>
        </w:rPr>
      </w:pPr>
    </w:p>
    <w:p w14:paraId="72EC34D8" w14:textId="1573B1DF" w:rsidR="0029071C" w:rsidRPr="00747344" w:rsidRDefault="00EC4D60" w:rsidP="0029071C">
      <w:pPr>
        <w:tabs>
          <w:tab w:val="left" w:pos="3206"/>
        </w:tabs>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SEXT</w:t>
      </w:r>
      <w:r w:rsidR="0029071C" w:rsidRPr="00747344">
        <w:rPr>
          <w:rFonts w:ascii="Palatino Linotype" w:eastAsiaTheme="minorHAnsi" w:hAnsi="Palatino Linotype" w:cs="Arial"/>
          <w:b/>
          <w:sz w:val="28"/>
          <w:lang w:eastAsia="en-US"/>
        </w:rPr>
        <w:t>O. Del cierre de instrucción.</w:t>
      </w:r>
      <w:r w:rsidR="0029071C" w:rsidRPr="00747344">
        <w:rPr>
          <w:rFonts w:ascii="Palatino Linotype" w:eastAsiaTheme="minorHAnsi" w:hAnsi="Palatino Linotype" w:cs="Arial"/>
          <w:b/>
          <w:sz w:val="28"/>
          <w:lang w:eastAsia="en-US"/>
        </w:rPr>
        <w:tab/>
      </w:r>
    </w:p>
    <w:p w14:paraId="6AB435C8" w14:textId="42AD9B79" w:rsidR="0029071C" w:rsidRDefault="0029071C" w:rsidP="0029071C">
      <w:pPr>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Así, una vez transcurrido el término legal, </w:t>
      </w:r>
      <w:r w:rsidR="00DC1583" w:rsidRPr="00747344">
        <w:rPr>
          <w:rFonts w:ascii="Palatino Linotype" w:eastAsiaTheme="minorHAnsi" w:hAnsi="Palatino Linotype" w:cs="Arial"/>
          <w:lang w:eastAsia="en-US"/>
        </w:rPr>
        <w:t>permitió decretarse</w:t>
      </w:r>
      <w:r w:rsidRPr="00747344">
        <w:rPr>
          <w:rFonts w:ascii="Palatino Linotype" w:eastAsiaTheme="minorHAnsi" w:hAnsi="Palatino Linotype" w:cs="Arial"/>
          <w:lang w:eastAsia="en-US"/>
        </w:rPr>
        <w:t xml:space="preserve"> el cierre de instrucción en fecha </w:t>
      </w:r>
      <w:r w:rsidR="00DE43DA" w:rsidRPr="001D40BF">
        <w:rPr>
          <w:rFonts w:ascii="Palatino Linotype" w:eastAsiaTheme="minorHAnsi" w:hAnsi="Palatino Linotype" w:cs="Arial"/>
          <w:lang w:eastAsia="en-US"/>
        </w:rPr>
        <w:t xml:space="preserve">dieciocho de </w:t>
      </w:r>
      <w:r w:rsidR="001D40BF" w:rsidRPr="001D40BF">
        <w:rPr>
          <w:rFonts w:ascii="Palatino Linotype" w:eastAsiaTheme="minorHAnsi" w:hAnsi="Palatino Linotype" w:cs="Arial"/>
          <w:lang w:eastAsia="en-US"/>
        </w:rPr>
        <w:t>junio</w:t>
      </w:r>
      <w:r w:rsidR="00AF0D52" w:rsidRPr="00747344">
        <w:rPr>
          <w:rFonts w:ascii="Palatino Linotype" w:eastAsiaTheme="minorHAnsi" w:hAnsi="Palatino Linotype" w:cs="Arial"/>
          <w:lang w:eastAsia="en-US"/>
        </w:rPr>
        <w:t xml:space="preserve"> de dos mil veinticinco</w:t>
      </w:r>
      <w:r w:rsidRPr="00747344">
        <w:rPr>
          <w:rFonts w:ascii="Palatino Linotype" w:eastAsiaTheme="minorHAnsi" w:hAnsi="Palatino Linotype" w:cs="Arial"/>
          <w:lang w:eastAsia="en-US"/>
        </w:rPr>
        <w:t xml:space="preserve">, en términos del artículo 185, Fracción VI, de la Ley de Transparencia y Acceso a la Información Pública del Estado </w:t>
      </w:r>
      <w:r w:rsidRPr="00747344">
        <w:rPr>
          <w:rFonts w:ascii="Palatino Linotype" w:eastAsiaTheme="minorHAnsi" w:hAnsi="Palatino Linotype" w:cs="Arial"/>
          <w:lang w:eastAsia="en-US"/>
        </w:rPr>
        <w:lastRenderedPageBreak/>
        <w:t>de México y Municipios, iniciando el término legal para dictar resolución definitiva del asunto.</w:t>
      </w:r>
    </w:p>
    <w:p w14:paraId="2508BAD5" w14:textId="77777777" w:rsidR="00EB1CAC" w:rsidRDefault="00EB1CAC" w:rsidP="0029071C">
      <w:pPr>
        <w:spacing w:line="360" w:lineRule="auto"/>
        <w:jc w:val="both"/>
        <w:rPr>
          <w:rFonts w:ascii="Palatino Linotype" w:eastAsiaTheme="minorHAnsi" w:hAnsi="Palatino Linotype" w:cs="Arial"/>
          <w:lang w:eastAsia="en-US"/>
        </w:rPr>
      </w:pPr>
    </w:p>
    <w:p w14:paraId="3BB55A19" w14:textId="77777777" w:rsidR="00EB1CAC" w:rsidRPr="00EF60BA" w:rsidRDefault="00EB1CAC" w:rsidP="00EB1CAC">
      <w:pPr>
        <w:pBdr>
          <w:top w:val="nil"/>
          <w:left w:val="nil"/>
          <w:bottom w:val="nil"/>
          <w:right w:val="nil"/>
          <w:between w:val="nil"/>
        </w:pBdr>
        <w:spacing w:line="360" w:lineRule="auto"/>
        <w:contextualSpacing/>
        <w:jc w:val="both"/>
        <w:rPr>
          <w:rFonts w:ascii="Palatino Linotype" w:hAnsi="Palatino Linotype"/>
          <w:b/>
          <w:sz w:val="28"/>
          <w:szCs w:val="28"/>
        </w:rPr>
      </w:pPr>
      <w:r w:rsidRPr="00EF60BA">
        <w:rPr>
          <w:rFonts w:ascii="Palatino Linotype" w:hAnsi="Palatino Linotype"/>
          <w:b/>
          <w:sz w:val="28"/>
          <w:szCs w:val="28"/>
        </w:rPr>
        <w:t>SÉPTIMO. De la ampliación del término para resolver.</w:t>
      </w:r>
    </w:p>
    <w:p w14:paraId="374E43E1" w14:textId="16D2C6EC" w:rsidR="00EB1CAC" w:rsidRPr="00385233" w:rsidRDefault="00EB1CAC" w:rsidP="00EB1CAC">
      <w:pPr>
        <w:spacing w:line="360" w:lineRule="auto"/>
        <w:jc w:val="both"/>
        <w:rPr>
          <w:rFonts w:ascii="Palatino Linotype" w:hAnsi="Palatino Linotype"/>
        </w:rPr>
      </w:pPr>
      <w:r w:rsidRPr="00385233">
        <w:rPr>
          <w:rFonts w:ascii="Palatino Linotype" w:hAnsi="Palatino Linotype"/>
        </w:rPr>
        <w:t xml:space="preserve">En fecha </w:t>
      </w:r>
      <w:r w:rsidR="003A64E6">
        <w:rPr>
          <w:rFonts w:ascii="Palatino Linotype" w:hAnsi="Palatino Linotype"/>
        </w:rPr>
        <w:t>veintiséis</w:t>
      </w:r>
      <w:r w:rsidR="00DE43DA">
        <w:rPr>
          <w:rFonts w:ascii="Palatino Linotype" w:hAnsi="Palatino Linotype"/>
        </w:rPr>
        <w:t xml:space="preserve"> de junio</w:t>
      </w:r>
      <w:r w:rsidRPr="00385233">
        <w:rPr>
          <w:rFonts w:ascii="Palatino Linotype" w:hAnsi="Palatino Linotype"/>
        </w:rPr>
        <w:t xml:space="preserve"> de dos mil veinticinco, se amplió el término para resolver </w:t>
      </w:r>
      <w:r>
        <w:rPr>
          <w:rFonts w:ascii="Palatino Linotype" w:hAnsi="Palatino Linotype"/>
        </w:rPr>
        <w:t>el</w:t>
      </w:r>
      <w:r w:rsidRPr="00385233">
        <w:rPr>
          <w:rFonts w:ascii="Palatino Linotype" w:hAnsi="Palatino Linotype"/>
        </w:rPr>
        <w:t xml:space="preserve"> recurso de revisión en términos del artículo 181 párrafo tercero de la Ley de Transparencia y Acceso a la Información Pública del Estado de México y Municipios por un plazo de quince días hábiles.</w:t>
      </w:r>
    </w:p>
    <w:p w14:paraId="6772D72A" w14:textId="77777777" w:rsidR="00EB1CAC" w:rsidRPr="00747344" w:rsidRDefault="00EB1CAC" w:rsidP="0029071C">
      <w:pPr>
        <w:spacing w:line="360" w:lineRule="auto"/>
        <w:jc w:val="both"/>
        <w:rPr>
          <w:rFonts w:ascii="Palatino Linotype" w:eastAsiaTheme="minorHAnsi" w:hAnsi="Palatino Linotype" w:cs="Arial"/>
          <w:lang w:eastAsia="en-US"/>
        </w:rPr>
      </w:pPr>
    </w:p>
    <w:p w14:paraId="1E80287A" w14:textId="77777777" w:rsidR="00676631" w:rsidRPr="00747344" w:rsidRDefault="00676631" w:rsidP="0029071C">
      <w:pPr>
        <w:spacing w:line="360" w:lineRule="auto"/>
        <w:jc w:val="both"/>
        <w:rPr>
          <w:rFonts w:ascii="Palatino Linotype" w:eastAsiaTheme="minorHAnsi" w:hAnsi="Palatino Linotype" w:cs="Arial"/>
          <w:lang w:eastAsia="en-US"/>
        </w:rPr>
      </w:pPr>
    </w:p>
    <w:p w14:paraId="51B977F6" w14:textId="77777777" w:rsidR="00E74701" w:rsidRPr="00747344" w:rsidRDefault="00E74701" w:rsidP="00D57F74">
      <w:pPr>
        <w:spacing w:line="360" w:lineRule="auto"/>
        <w:jc w:val="center"/>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C O N S I D E R A N</w:t>
      </w:r>
      <w:r w:rsidR="00D57F74" w:rsidRPr="00747344">
        <w:rPr>
          <w:rFonts w:ascii="Palatino Linotype" w:eastAsiaTheme="minorHAnsi" w:hAnsi="Palatino Linotype" w:cs="Arial"/>
          <w:b/>
          <w:sz w:val="28"/>
          <w:lang w:eastAsia="en-US"/>
        </w:rPr>
        <w:t xml:space="preserve"> D O </w:t>
      </w:r>
    </w:p>
    <w:p w14:paraId="533BE65E" w14:textId="77777777" w:rsidR="00D57F74" w:rsidRPr="00747344" w:rsidRDefault="00D57F74" w:rsidP="00D57F74">
      <w:pPr>
        <w:spacing w:line="360" w:lineRule="auto"/>
        <w:jc w:val="center"/>
        <w:rPr>
          <w:rFonts w:ascii="Palatino Linotype" w:eastAsiaTheme="minorHAnsi" w:hAnsi="Palatino Linotype" w:cs="Arial"/>
          <w:b/>
          <w:sz w:val="6"/>
          <w:lang w:eastAsia="en-US"/>
        </w:rPr>
      </w:pPr>
    </w:p>
    <w:p w14:paraId="3C01815C" w14:textId="77777777" w:rsidR="0029071C" w:rsidRPr="00747344" w:rsidRDefault="0029071C" w:rsidP="0029071C">
      <w:pPr>
        <w:spacing w:line="360" w:lineRule="auto"/>
        <w:jc w:val="both"/>
        <w:rPr>
          <w:rFonts w:ascii="Palatino Linotype" w:eastAsiaTheme="minorHAnsi" w:hAnsi="Palatino Linotype" w:cs="Arial"/>
          <w:sz w:val="28"/>
          <w:lang w:eastAsia="en-US"/>
        </w:rPr>
      </w:pPr>
      <w:r w:rsidRPr="00747344">
        <w:rPr>
          <w:rFonts w:ascii="Palatino Linotype" w:eastAsiaTheme="minorHAnsi" w:hAnsi="Palatino Linotype" w:cs="Arial"/>
          <w:b/>
          <w:sz w:val="28"/>
          <w:lang w:eastAsia="en-US"/>
        </w:rPr>
        <w:t>PRIMERO. De la competencia</w:t>
      </w:r>
      <w:r w:rsidRPr="00747344">
        <w:rPr>
          <w:rFonts w:ascii="Palatino Linotype" w:eastAsiaTheme="minorHAnsi" w:hAnsi="Palatino Linotype" w:cs="Arial"/>
          <w:sz w:val="28"/>
          <w:lang w:eastAsia="en-US"/>
        </w:rPr>
        <w:t>.</w:t>
      </w:r>
    </w:p>
    <w:p w14:paraId="20CC7EC4" w14:textId="399AFD9F" w:rsidR="00761AC9" w:rsidRPr="00747344" w:rsidRDefault="003B3F33" w:rsidP="00CC0B81">
      <w:pPr>
        <w:spacing w:line="360" w:lineRule="auto"/>
        <w:jc w:val="both"/>
        <w:rPr>
          <w:rFonts w:ascii="Palatino Linotype" w:eastAsiaTheme="minorHAnsi" w:hAnsi="Palatino Linotype" w:cs="Arial"/>
          <w:lang w:eastAsia="en-US"/>
        </w:rPr>
      </w:pPr>
      <w:r w:rsidRPr="003B3F33">
        <w:rPr>
          <w:rFonts w:ascii="Palatino Linotype" w:eastAsiaTheme="minorHAnsi" w:hAnsi="Palatino Linotype" w:cs="Arial"/>
          <w:lang w:eastAsia="en-US"/>
        </w:rPr>
        <w:t>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027DE99" w14:textId="77777777" w:rsidR="00406A7D" w:rsidRPr="00747344" w:rsidRDefault="00406A7D" w:rsidP="00CC0B81">
      <w:pPr>
        <w:spacing w:line="360" w:lineRule="auto"/>
        <w:jc w:val="both"/>
        <w:rPr>
          <w:rFonts w:ascii="Palatino Linotype" w:eastAsiaTheme="minorHAnsi" w:hAnsi="Palatino Linotype" w:cs="Arial"/>
          <w:lang w:eastAsia="en-US"/>
        </w:rPr>
      </w:pPr>
    </w:p>
    <w:p w14:paraId="749372AA" w14:textId="77777777" w:rsidR="0029071C" w:rsidRPr="00747344" w:rsidRDefault="0029071C" w:rsidP="0029071C">
      <w:pPr>
        <w:autoSpaceDE w:val="0"/>
        <w:autoSpaceDN w:val="0"/>
        <w:adjustRightInd w:val="0"/>
        <w:spacing w:line="360" w:lineRule="auto"/>
        <w:jc w:val="both"/>
        <w:rPr>
          <w:rFonts w:ascii="Palatino Linotype" w:eastAsiaTheme="minorHAnsi" w:hAnsi="Palatino Linotype" w:cs="Arial"/>
          <w:b/>
          <w:sz w:val="28"/>
          <w:lang w:eastAsia="en-US"/>
        </w:rPr>
      </w:pPr>
      <w:r w:rsidRPr="00747344">
        <w:rPr>
          <w:rFonts w:ascii="Palatino Linotype" w:eastAsiaTheme="minorHAnsi" w:hAnsi="Palatino Linotype" w:cs="Arial"/>
          <w:b/>
          <w:sz w:val="28"/>
          <w:lang w:eastAsia="en-US"/>
        </w:rPr>
        <w:t xml:space="preserve">SEGUNDO. De los alcances del Recurso de Revisión. </w:t>
      </w:r>
    </w:p>
    <w:p w14:paraId="7D349485" w14:textId="3DE76849" w:rsidR="00995B19" w:rsidRDefault="0029071C" w:rsidP="0029071C">
      <w:pPr>
        <w:autoSpaceDE w:val="0"/>
        <w:autoSpaceDN w:val="0"/>
        <w:adjustRightInd w:val="0"/>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lastRenderedPageBreak/>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554B102" w14:textId="77777777" w:rsidR="003B3F33" w:rsidRDefault="003B3F33" w:rsidP="0029071C">
      <w:pPr>
        <w:autoSpaceDE w:val="0"/>
        <w:autoSpaceDN w:val="0"/>
        <w:adjustRightInd w:val="0"/>
        <w:spacing w:line="360" w:lineRule="auto"/>
        <w:jc w:val="both"/>
        <w:rPr>
          <w:rFonts w:ascii="Palatino Linotype" w:eastAsiaTheme="minorHAnsi" w:hAnsi="Palatino Linotype" w:cs="Arial"/>
          <w:lang w:eastAsia="en-US"/>
        </w:rPr>
      </w:pPr>
    </w:p>
    <w:p w14:paraId="38A31696" w14:textId="657A1740" w:rsidR="003C19C7" w:rsidRDefault="003B3F33" w:rsidP="000D5DC0">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r w:rsidRPr="00BB45EE">
        <w:rPr>
          <w:rFonts w:ascii="Palatino Linotype" w:eastAsia="Palatino Linotype" w:hAnsi="Palatino Linotype" w:cs="Palatino Linotype"/>
          <w:b/>
          <w:color w:val="000000"/>
          <w:sz w:val="28"/>
          <w:szCs w:val="28"/>
        </w:rPr>
        <w:t xml:space="preserve">TERCERO. </w:t>
      </w:r>
      <w:r w:rsidR="003C19C7">
        <w:rPr>
          <w:rFonts w:ascii="Palatino Linotype" w:eastAsia="Palatino Linotype" w:hAnsi="Palatino Linotype" w:cs="Palatino Linotype"/>
          <w:b/>
          <w:color w:val="000000"/>
          <w:sz w:val="28"/>
          <w:szCs w:val="28"/>
        </w:rPr>
        <w:t>De las cuestiones de previo y especial pronunciamiento.</w:t>
      </w:r>
    </w:p>
    <w:p w14:paraId="20397456" w14:textId="77777777" w:rsidR="007E4E80" w:rsidRPr="007E4E80" w:rsidRDefault="007E4E80" w:rsidP="007E4E80">
      <w:pPr>
        <w:autoSpaceDE w:val="0"/>
        <w:autoSpaceDN w:val="0"/>
        <w:adjustRightInd w:val="0"/>
        <w:spacing w:before="240" w:after="160" w:line="360" w:lineRule="auto"/>
        <w:jc w:val="both"/>
        <w:rPr>
          <w:rFonts w:ascii="Palatino Linotype" w:eastAsiaTheme="minorHAnsi" w:hAnsi="Palatino Linotype" w:cstheme="minorBidi"/>
          <w:lang w:val="es-MX" w:eastAsia="en-US"/>
        </w:rPr>
      </w:pPr>
      <w:r w:rsidRPr="007E4E80">
        <w:rPr>
          <w:rFonts w:ascii="Palatino Linotype" w:eastAsiaTheme="minorHAnsi" w:hAnsi="Palatino Linotype" w:cstheme="minorBidi"/>
          <w:lang w:val="es-MX" w:eastAsia="en-US"/>
        </w:rPr>
        <w:t>El Recurso de Revisión en estudio contiene los elementos normativos de validez exigidos en la Ley de Transparencia y Acceso a la Información Pública del Estado de México y Municipios, establecidos en el artículo 180 que enuncia:</w:t>
      </w:r>
    </w:p>
    <w:p w14:paraId="5730BE8A" w14:textId="77777777" w:rsidR="007E4E80" w:rsidRPr="007E4E80" w:rsidRDefault="007E4E80" w:rsidP="007E4E80">
      <w:pPr>
        <w:autoSpaceDE w:val="0"/>
        <w:autoSpaceDN w:val="0"/>
        <w:adjustRightInd w:val="0"/>
        <w:spacing w:before="240" w:line="276" w:lineRule="auto"/>
        <w:ind w:left="360"/>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“Artículo 180. El recurso de revisión contendrá:</w:t>
      </w:r>
    </w:p>
    <w:p w14:paraId="040A8FED" w14:textId="77777777" w:rsidR="007E4E80" w:rsidRPr="007E4E80" w:rsidRDefault="007E4E80" w:rsidP="007E4E80">
      <w:pPr>
        <w:autoSpaceDE w:val="0"/>
        <w:autoSpaceDN w:val="0"/>
        <w:adjustRightInd w:val="0"/>
        <w:spacing w:before="240" w:line="276" w:lineRule="auto"/>
        <w:ind w:left="360"/>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EL sujeto obligado ante la cual se presentó la solicitud;</w:t>
      </w:r>
    </w:p>
    <w:p w14:paraId="244017C5" w14:textId="77777777" w:rsidR="007E4E80" w:rsidRPr="007E4E80" w:rsidRDefault="007E4E80" w:rsidP="007E4E80">
      <w:pPr>
        <w:autoSpaceDE w:val="0"/>
        <w:autoSpaceDN w:val="0"/>
        <w:adjustRightInd w:val="0"/>
        <w:spacing w:before="240" w:line="276" w:lineRule="auto"/>
        <w:ind w:left="360"/>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El nombre del solicitante que recurre o de su representante y, en su caso, del tercero interesado, así como la dirección o medio que señale para recibir notificaciones;</w:t>
      </w:r>
    </w:p>
    <w:p w14:paraId="49DC9B89" w14:textId="77777777" w:rsidR="007E4E80" w:rsidRPr="007E4E80" w:rsidRDefault="007E4E80" w:rsidP="007E4E80">
      <w:pPr>
        <w:autoSpaceDE w:val="0"/>
        <w:autoSpaceDN w:val="0"/>
        <w:adjustRightInd w:val="0"/>
        <w:spacing w:before="240" w:line="276" w:lineRule="auto"/>
        <w:ind w:left="360"/>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El número de folio de respuesta de la solicitud de acceso;</w:t>
      </w:r>
    </w:p>
    <w:p w14:paraId="2F47AEBD" w14:textId="77777777" w:rsidR="007E4E80" w:rsidRPr="007E4E80"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IV. La fecha en que fue notificada la respuesta al solicitante o tuvo conocimiento del acto reclamado, o de presentación de la solicitud, en caso de falta de respuesta;</w:t>
      </w:r>
    </w:p>
    <w:p w14:paraId="6C074593" w14:textId="77777777" w:rsidR="007E4E80" w:rsidRPr="007E4E80"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V. El acto que se recurre;</w:t>
      </w:r>
    </w:p>
    <w:p w14:paraId="6E050C17" w14:textId="77777777" w:rsidR="007E4E80" w:rsidRPr="007E4E80"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VI. Las razones o motivos de inconformidad;</w:t>
      </w:r>
    </w:p>
    <w:p w14:paraId="52ADB994" w14:textId="77777777" w:rsidR="007E4E80" w:rsidRPr="007E4E80"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VII. La copia de la respuesta que se impugna y, en su caso, de la notificación correspondiente, en el caso de respuesta de la solicitud; y</w:t>
      </w:r>
    </w:p>
    <w:p w14:paraId="6DB539E8" w14:textId="77777777" w:rsidR="007E4E80" w:rsidRPr="007E4E80"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lastRenderedPageBreak/>
        <w:t>VIII. Firma del recurrente, en su caso, cuando se presente por escrito, requisito sin el cual se dará trámite al recurso.</w:t>
      </w:r>
    </w:p>
    <w:p w14:paraId="5C7B5CA3" w14:textId="77777777" w:rsidR="007E4E80" w:rsidRPr="007E4E80"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Adicionalmente, se podrán anexar las pruebas y demás elementos que considere procedentes someter a juicio del Instituto.</w:t>
      </w:r>
    </w:p>
    <w:p w14:paraId="039DADAA" w14:textId="77777777" w:rsidR="007E4E80" w:rsidRPr="007E4E80" w:rsidRDefault="007E4E80" w:rsidP="007E4E80">
      <w:pPr>
        <w:autoSpaceDE w:val="0"/>
        <w:autoSpaceDN w:val="0"/>
        <w:adjustRightInd w:val="0"/>
        <w:spacing w:before="240" w:line="276" w:lineRule="auto"/>
        <w:ind w:left="1080"/>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En ningún caso será necesario que el particular ratifique el recurso de revisión interpuesto.</w:t>
      </w:r>
    </w:p>
    <w:p w14:paraId="531BFB12" w14:textId="77777777" w:rsidR="007E4E80" w:rsidRPr="007E4E80" w:rsidRDefault="007E4E80" w:rsidP="007E4E80">
      <w:pPr>
        <w:autoSpaceDE w:val="0"/>
        <w:autoSpaceDN w:val="0"/>
        <w:adjustRightInd w:val="0"/>
        <w:spacing w:before="240" w:line="276" w:lineRule="auto"/>
        <w:ind w:left="1080"/>
        <w:jc w:val="both"/>
        <w:rPr>
          <w:rFonts w:ascii="Palatino Linotype" w:eastAsiaTheme="minorHAnsi" w:hAnsi="Palatino Linotype" w:cstheme="minorBidi"/>
          <w:b/>
          <w:i/>
          <w:sz w:val="22"/>
          <w:szCs w:val="22"/>
          <w:u w:val="single"/>
          <w:lang w:val="es-MX" w:eastAsia="en-US"/>
        </w:rPr>
      </w:pPr>
      <w:r w:rsidRPr="007E4E80">
        <w:rPr>
          <w:rFonts w:ascii="Palatino Linotype" w:eastAsiaTheme="minorHAnsi" w:hAnsi="Palatino Linotype" w:cstheme="minorBidi"/>
          <w:b/>
          <w:i/>
          <w:sz w:val="22"/>
          <w:szCs w:val="22"/>
          <w:u w:val="single"/>
          <w:lang w:val="es-MX" w:eastAsia="en-US"/>
        </w:rPr>
        <w:t>En caso de que el recurso se interponga de manera electrónica no será indispensable que contengan los requisitos establecidos en las fracciones II, IV, VII y VIII.” [Sic]</w:t>
      </w:r>
    </w:p>
    <w:p w14:paraId="737BB0BC" w14:textId="77777777" w:rsidR="007E4E80" w:rsidRPr="007E4E80" w:rsidRDefault="007E4E80" w:rsidP="007E4E80">
      <w:pPr>
        <w:autoSpaceDE w:val="0"/>
        <w:autoSpaceDN w:val="0"/>
        <w:adjustRightInd w:val="0"/>
        <w:spacing w:before="240" w:after="160" w:line="360" w:lineRule="auto"/>
        <w:ind w:left="1080"/>
        <w:jc w:val="both"/>
        <w:rPr>
          <w:rFonts w:ascii="Palatino Linotype" w:eastAsiaTheme="minorHAnsi" w:hAnsi="Palatino Linotype" w:cstheme="minorBidi"/>
          <w:b/>
          <w:i/>
          <w:sz w:val="22"/>
          <w:szCs w:val="22"/>
          <w:u w:val="single"/>
          <w:lang w:val="es-MX" w:eastAsia="en-US"/>
        </w:rPr>
      </w:pPr>
    </w:p>
    <w:p w14:paraId="6B381C46" w14:textId="7B71FABE" w:rsidR="007E4E80" w:rsidRPr="007E4E80" w:rsidRDefault="007E4E80" w:rsidP="007E4E80">
      <w:pPr>
        <w:spacing w:after="160" w:line="360" w:lineRule="auto"/>
        <w:jc w:val="both"/>
        <w:rPr>
          <w:rFonts w:ascii="Palatino Linotype" w:eastAsiaTheme="minorHAnsi" w:hAnsi="Palatino Linotype" w:cs="Arial"/>
          <w:lang w:val="es-MX" w:eastAsia="en-US"/>
        </w:rPr>
      </w:pPr>
      <w:r w:rsidRPr="007E4E80">
        <w:rPr>
          <w:rFonts w:ascii="Palatino Linotype" w:eastAsiaTheme="minorHAnsi" w:hAnsi="Palatino Linotype" w:cs="Segoe UI"/>
          <w:lang w:val="es-MX" w:eastAsia="en-US"/>
        </w:rPr>
        <w:t xml:space="preserve">Cabe señalar que </w:t>
      </w:r>
      <w:r w:rsidRPr="007E4E80">
        <w:rPr>
          <w:rFonts w:ascii="Palatino Linotype" w:eastAsiaTheme="minorHAnsi" w:hAnsi="Palatino Linotype" w:cs="Segoe UI"/>
          <w:b/>
          <w:lang w:val="es-MX" w:eastAsia="en-US"/>
        </w:rPr>
        <w:t>El Recurrente</w:t>
      </w:r>
      <w:r w:rsidRPr="007E4E80">
        <w:rPr>
          <w:rFonts w:ascii="Palatino Linotype" w:eastAsiaTheme="minorHAnsi" w:hAnsi="Palatino Linotype" w:cs="Segoe UI"/>
          <w:lang w:val="es-MX" w:eastAsia="en-US"/>
        </w:rPr>
        <w:t xml:space="preserve"> </w:t>
      </w:r>
      <w:r w:rsidRPr="007E4E80">
        <w:rPr>
          <w:rFonts w:ascii="Palatino Linotype" w:eastAsiaTheme="minorHAnsi" w:hAnsi="Palatino Linotype" w:cs="Segoe UI"/>
          <w:u w:val="single"/>
          <w:lang w:val="es-MX" w:eastAsia="en-US"/>
        </w:rPr>
        <w:t xml:space="preserve">ejerció su derecho de acceso a la información mediante </w:t>
      </w:r>
      <w:r w:rsidR="007D5791">
        <w:rPr>
          <w:rFonts w:ascii="Palatino Linotype" w:eastAsiaTheme="minorHAnsi" w:hAnsi="Palatino Linotype" w:cs="Segoe UI"/>
          <w:u w:val="single"/>
          <w:lang w:val="es-MX" w:eastAsia="en-US"/>
        </w:rPr>
        <w:t>seudónimo</w:t>
      </w:r>
      <w:r w:rsidRPr="007E4E80">
        <w:rPr>
          <w:rFonts w:ascii="Palatino Linotype" w:eastAsiaTheme="minorHAnsi" w:hAnsi="Palatino Linotype" w:cstheme="minorBidi"/>
          <w:lang w:val="es-MX" w:eastAsia="en-US"/>
        </w:rPr>
        <w:t xml:space="preserve">, no sería motivo para desechar las </w:t>
      </w:r>
      <w:r w:rsidRPr="007E4E80">
        <w:rPr>
          <w:rFonts w:ascii="Palatino Linotype" w:eastAsiaTheme="minorHAnsi" w:hAnsi="Palatino Linotype" w:cs="Arial"/>
          <w:lang w:val="es-MX" w:eastAsia="en-US"/>
        </w:rPr>
        <w:t>solicitudes de acceso a la información pública conforme a lo previsto en el artículo 155, penúltimo párrafo de la Ley de Transparencia y Acceso a la Información Pública del Estado de México y Municipios que señala lo siguiente:</w:t>
      </w:r>
    </w:p>
    <w:p w14:paraId="62A18C8F" w14:textId="77777777" w:rsidR="007E4E80" w:rsidRPr="007E4E80" w:rsidRDefault="007E4E80" w:rsidP="007E4E80">
      <w:pPr>
        <w:spacing w:before="240" w:after="160" w:line="276" w:lineRule="auto"/>
        <w:ind w:left="851" w:right="851"/>
        <w:jc w:val="both"/>
        <w:rPr>
          <w:rFonts w:ascii="Palatino Linotype" w:eastAsiaTheme="minorHAnsi" w:hAnsi="Palatino Linotype" w:cs="Arial"/>
          <w:b/>
          <w:i/>
          <w:sz w:val="22"/>
          <w:szCs w:val="22"/>
          <w:lang w:val="es-MX" w:eastAsia="en-US"/>
        </w:rPr>
      </w:pPr>
      <w:r w:rsidRPr="007E4E80">
        <w:rPr>
          <w:rFonts w:ascii="Palatino Linotype" w:eastAsiaTheme="minorHAnsi" w:hAnsi="Palatino Linotype" w:cs="Arial"/>
          <w:i/>
          <w:sz w:val="22"/>
          <w:szCs w:val="22"/>
          <w:lang w:val="es-MX" w:eastAsia="en-U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7E4E80">
        <w:rPr>
          <w:rFonts w:ascii="Palatino Linotype" w:eastAsiaTheme="minorHAnsi" w:hAnsi="Palatino Linotype" w:cs="Arial"/>
          <w:b/>
          <w:i/>
          <w:sz w:val="22"/>
          <w:szCs w:val="22"/>
          <w:lang w:val="es-MX" w:eastAsia="en-US"/>
        </w:rPr>
        <w:t>[Sic]</w:t>
      </w:r>
    </w:p>
    <w:p w14:paraId="6A9A2FC6" w14:textId="77777777" w:rsidR="007E4E80" w:rsidRPr="007E4E80" w:rsidRDefault="007E4E80" w:rsidP="007E4E80">
      <w:pPr>
        <w:spacing w:before="240" w:after="160" w:line="360" w:lineRule="auto"/>
        <w:ind w:left="851" w:right="851"/>
        <w:jc w:val="both"/>
        <w:rPr>
          <w:rFonts w:ascii="Palatino Linotype" w:eastAsiaTheme="minorHAnsi" w:hAnsi="Palatino Linotype" w:cs="Arial"/>
          <w:b/>
          <w:i/>
          <w:sz w:val="22"/>
          <w:szCs w:val="22"/>
          <w:lang w:val="es-MX" w:eastAsia="en-US"/>
        </w:rPr>
      </w:pPr>
    </w:p>
    <w:p w14:paraId="3827B95D" w14:textId="77777777" w:rsidR="007E4E80" w:rsidRPr="007E4E80" w:rsidRDefault="007E4E80" w:rsidP="007E4E80">
      <w:pPr>
        <w:spacing w:after="160" w:line="360" w:lineRule="auto"/>
        <w:jc w:val="both"/>
        <w:rPr>
          <w:rFonts w:ascii="Palatino Linotype" w:eastAsiaTheme="minorHAnsi" w:hAnsi="Palatino Linotype" w:cstheme="minorBidi"/>
          <w:lang w:val="es-MX" w:eastAsia="en-US"/>
        </w:rPr>
      </w:pPr>
      <w:r w:rsidRPr="007E4E80">
        <w:rPr>
          <w:rFonts w:ascii="Palatino Linotype" w:eastAsiaTheme="minorHAnsi" w:hAnsi="Palatino Linotype" w:cstheme="minorBidi"/>
          <w:lang w:val="es-MX" w:eastAsia="en-US"/>
        </w:rPr>
        <w:t xml:space="preserve">Robustece lo anterior se encuentra lo dispuesto en el artículo 5 párrafos </w:t>
      </w:r>
      <w:r w:rsidRPr="007E4E80">
        <w:rPr>
          <w:rFonts w:ascii="Palatino Linotype" w:eastAsiaTheme="minorHAnsi" w:hAnsi="Palatino Linotype" w:cs="Arial"/>
          <w:lang w:val="es-MX" w:eastAsia="en-US"/>
        </w:rPr>
        <w:t>vigésimo, vigésimo primero y vigésimo segundo</w:t>
      </w:r>
      <w:r w:rsidRPr="007E4E80">
        <w:rPr>
          <w:rFonts w:ascii="Palatino Linotype" w:eastAsiaTheme="minorHAnsi" w:hAnsi="Palatino Linotype" w:cstheme="minorBidi"/>
          <w:lang w:val="es-MX" w:eastAsia="en-US"/>
        </w:rPr>
        <w:t>, de la Constitución Política del Estado Libre y Soberano de México, se establece lo siguiente:</w:t>
      </w:r>
    </w:p>
    <w:p w14:paraId="66FEF6FB" w14:textId="77777777" w:rsidR="007E4E80" w:rsidRPr="007E4E80" w:rsidRDefault="007E4E80" w:rsidP="007E4E80">
      <w:pPr>
        <w:spacing w:before="240" w:after="160" w:line="276" w:lineRule="auto"/>
        <w:ind w:left="851" w:right="851"/>
        <w:jc w:val="both"/>
        <w:rPr>
          <w:rFonts w:ascii="Palatino Linotype" w:eastAsiaTheme="minorHAnsi" w:hAnsi="Palatino Linotype" w:cstheme="minorBidi"/>
          <w:b/>
          <w:i/>
          <w:sz w:val="22"/>
          <w:szCs w:val="22"/>
          <w:u w:val="single"/>
          <w:lang w:val="es-MX" w:eastAsia="en-US"/>
        </w:rPr>
      </w:pPr>
      <w:r w:rsidRPr="007E4E80">
        <w:rPr>
          <w:rFonts w:ascii="Palatino Linotype" w:eastAsiaTheme="minorHAnsi" w:hAnsi="Palatino Linotype" w:cstheme="minorBidi"/>
          <w:b/>
          <w:i/>
          <w:sz w:val="22"/>
          <w:szCs w:val="22"/>
          <w:u w:val="single"/>
          <w:lang w:val="es-MX" w:eastAsia="en-US"/>
        </w:rPr>
        <w:t>Constitución Política del Estado Libre y Soberano de México</w:t>
      </w:r>
    </w:p>
    <w:p w14:paraId="5E55DEFD" w14:textId="77777777" w:rsidR="007E4E80" w:rsidRPr="007E4E80" w:rsidRDefault="007E4E80" w:rsidP="007E4E80">
      <w:pPr>
        <w:spacing w:before="240" w:after="160" w:line="276" w:lineRule="auto"/>
        <w:ind w:left="851" w:right="851"/>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w:t>
      </w:r>
      <w:r w:rsidRPr="007E4E80">
        <w:rPr>
          <w:rFonts w:ascii="Palatino Linotype" w:eastAsiaTheme="minorHAnsi" w:hAnsi="Palatino Linotype" w:cstheme="minorBidi"/>
          <w:b/>
          <w:i/>
          <w:sz w:val="22"/>
          <w:szCs w:val="22"/>
          <w:lang w:val="es-MX" w:eastAsia="en-US"/>
        </w:rPr>
        <w:t>Artículo 5</w:t>
      </w:r>
      <w:r w:rsidRPr="007E4E80">
        <w:rPr>
          <w:rFonts w:ascii="Palatino Linotype" w:eastAsiaTheme="minorHAnsi" w:hAnsi="Palatino Linotype" w:cstheme="minorBidi"/>
          <w:i/>
          <w:sz w:val="22"/>
          <w:szCs w:val="22"/>
          <w:lang w:val="es-MX" w:eastAsia="en-US"/>
        </w:rPr>
        <w:t xml:space="preserve">.- En el Estado de México todas las personas gozarán de los derechos humanos reconocidos en la Constitución Política de los Estados Unidos Mexicanos, </w:t>
      </w:r>
      <w:r w:rsidRPr="007E4E80">
        <w:rPr>
          <w:rFonts w:ascii="Palatino Linotype" w:eastAsiaTheme="minorHAnsi" w:hAnsi="Palatino Linotype" w:cstheme="minorBidi"/>
          <w:i/>
          <w:sz w:val="22"/>
          <w:szCs w:val="22"/>
          <w:lang w:val="es-MX" w:eastAsia="en-US"/>
        </w:rPr>
        <w:lastRenderedPageBreak/>
        <w:t>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F5867A7" w14:textId="77777777" w:rsidR="007E4E80" w:rsidRPr="007E4E80" w:rsidRDefault="007E4E80" w:rsidP="007E4E80">
      <w:pPr>
        <w:spacing w:before="240" w:after="160" w:line="276" w:lineRule="auto"/>
        <w:ind w:left="851" w:right="851"/>
        <w:jc w:val="both"/>
        <w:rPr>
          <w:rFonts w:ascii="Palatino Linotype" w:eastAsiaTheme="minorHAnsi" w:hAnsi="Palatino Linotype" w:cstheme="minorBidi"/>
          <w:i/>
          <w:sz w:val="22"/>
          <w:szCs w:val="22"/>
          <w:lang w:val="es-MX" w:eastAsia="en-US"/>
        </w:rPr>
      </w:pPr>
      <w:r w:rsidRPr="007E4E80">
        <w:rPr>
          <w:rFonts w:ascii="Palatino Linotype" w:eastAsiaTheme="minorHAnsi" w:hAnsi="Palatino Linotype" w:cstheme="minorBidi"/>
          <w:i/>
          <w:sz w:val="22"/>
          <w:szCs w:val="22"/>
          <w:lang w:val="es-MX" w:eastAsia="en-US"/>
        </w:rPr>
        <w:t>(…)</w:t>
      </w:r>
    </w:p>
    <w:p w14:paraId="1D8D400C" w14:textId="77777777" w:rsidR="007E4E80" w:rsidRPr="007E4E80" w:rsidRDefault="007E4E80" w:rsidP="007E4E80">
      <w:pPr>
        <w:spacing w:before="240" w:after="160" w:line="360" w:lineRule="auto"/>
        <w:ind w:left="851" w:right="851"/>
        <w:jc w:val="both"/>
        <w:rPr>
          <w:rFonts w:ascii="Palatino Linotype" w:eastAsiaTheme="minorHAnsi" w:hAnsi="Palatino Linotype" w:cstheme="minorBidi"/>
          <w:b/>
          <w:i/>
          <w:sz w:val="22"/>
          <w:szCs w:val="22"/>
          <w:lang w:val="es-MX" w:eastAsia="en-US"/>
        </w:rPr>
      </w:pPr>
      <w:proofErr w:type="gramStart"/>
      <w:r w:rsidRPr="007E4E80">
        <w:rPr>
          <w:rFonts w:ascii="Palatino Linotype" w:eastAsiaTheme="minorHAnsi" w:hAnsi="Palatino Linotype" w:cstheme="minorBidi"/>
          <w:i/>
          <w:sz w:val="22"/>
          <w:szCs w:val="22"/>
          <w:lang w:val="es-MX" w:eastAsia="en-US"/>
        </w:rPr>
        <w:t>transparencia</w:t>
      </w:r>
      <w:proofErr w:type="gramEnd"/>
      <w:r w:rsidRPr="007E4E80">
        <w:rPr>
          <w:rFonts w:ascii="Palatino Linotype" w:eastAsiaTheme="minorHAnsi" w:hAnsi="Palatino Linotype" w:cstheme="minorBidi"/>
          <w:i/>
          <w:sz w:val="22"/>
          <w:szCs w:val="22"/>
          <w:lang w:val="es-MX" w:eastAsia="en-US"/>
        </w:rPr>
        <w:t xml:space="preserve">, acceso a la información pública y a la protección de datos personales en posesión de los sujetos obligados en los términos que establezca la ley. (…)” </w:t>
      </w:r>
      <w:r w:rsidRPr="007E4E80">
        <w:rPr>
          <w:rFonts w:ascii="Palatino Linotype" w:eastAsiaTheme="minorHAnsi" w:hAnsi="Palatino Linotype" w:cstheme="minorBidi"/>
          <w:b/>
          <w:i/>
          <w:sz w:val="22"/>
          <w:szCs w:val="22"/>
          <w:lang w:val="es-MX" w:eastAsia="en-US"/>
        </w:rPr>
        <w:t>[Sic]</w:t>
      </w:r>
    </w:p>
    <w:p w14:paraId="4EDEBFAF" w14:textId="77777777" w:rsidR="007E4E80" w:rsidRPr="007E4E80" w:rsidRDefault="007E4E80" w:rsidP="007E4E80">
      <w:pPr>
        <w:autoSpaceDE w:val="0"/>
        <w:autoSpaceDN w:val="0"/>
        <w:adjustRightInd w:val="0"/>
        <w:spacing w:before="240" w:after="160" w:line="360" w:lineRule="auto"/>
        <w:jc w:val="both"/>
        <w:rPr>
          <w:rFonts w:ascii="Palatino Linotype" w:eastAsiaTheme="minorHAnsi" w:hAnsi="Palatino Linotype" w:cs="Arial"/>
          <w:lang w:val="es-MX" w:eastAsia="en-US"/>
        </w:rPr>
      </w:pPr>
      <w:r w:rsidRPr="007E4E80">
        <w:rPr>
          <w:rFonts w:ascii="Palatino Linotype" w:eastAsiaTheme="minorHAnsi" w:hAnsi="Palatino Linotype" w:cstheme="minorBidi"/>
          <w:lang w:val="es-MX" w:eastAsia="en-U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7E4E80">
        <w:rPr>
          <w:rFonts w:ascii="Palatino Linotype" w:eastAsiaTheme="minorHAnsi" w:hAnsi="Palatino Linotype" w:cstheme="minorBidi"/>
          <w:b/>
          <w:u w:val="single"/>
          <w:lang w:val="es-MX" w:eastAsia="en-US"/>
        </w:rPr>
        <w:t>incluso, la solicitud de acceso a la información pueda ser anónima</w:t>
      </w:r>
      <w:r w:rsidRPr="007E4E80">
        <w:rPr>
          <w:rFonts w:ascii="Palatino Linotype" w:eastAsiaTheme="minorHAnsi" w:hAnsi="Palatino Linotype" w:cstheme="minorBidi"/>
          <w:lang w:val="es-MX" w:eastAsia="en-US"/>
        </w:rPr>
        <w:t xml:space="preserve"> o no contener un nombre que identifique al solicitante o que permita tener certeza sobre su identidad. </w:t>
      </w:r>
      <w:r w:rsidRPr="007E4E80">
        <w:rPr>
          <w:rFonts w:ascii="Palatino Linotype" w:eastAsiaTheme="minorHAnsi" w:hAnsi="Palatino Linotype" w:cs="Arial"/>
          <w:lang w:val="es-MX" w:eastAsia="en-US"/>
        </w:rPr>
        <w:t xml:space="preserve">En conclusión, se cubrieron los requisitos de procedencia y </w:t>
      </w:r>
      <w:proofErr w:type="spellStart"/>
      <w:r w:rsidRPr="007E4E80">
        <w:rPr>
          <w:rFonts w:ascii="Palatino Linotype" w:eastAsiaTheme="minorHAnsi" w:hAnsi="Palatino Linotype" w:cs="Arial"/>
          <w:lang w:val="es-MX" w:eastAsia="en-US"/>
        </w:rPr>
        <w:t>procedibilidad</w:t>
      </w:r>
      <w:proofErr w:type="spellEnd"/>
      <w:r w:rsidRPr="007E4E80">
        <w:rPr>
          <w:rFonts w:ascii="Palatino Linotype" w:eastAsiaTheme="minorHAnsi" w:hAnsi="Palatino Linotype" w:cs="Arial"/>
          <w:lang w:val="es-MX" w:eastAsia="en-US"/>
        </w:rPr>
        <w:t xml:space="preserve"> y conforme a las constancias que obran en el expediente.</w:t>
      </w:r>
    </w:p>
    <w:p w14:paraId="7DBFE369" w14:textId="77777777" w:rsidR="003C19C7" w:rsidRPr="003C19C7" w:rsidRDefault="003C19C7" w:rsidP="000D5DC0">
      <w:pPr>
        <w:pBdr>
          <w:top w:val="nil"/>
          <w:left w:val="nil"/>
          <w:bottom w:val="nil"/>
          <w:right w:val="nil"/>
          <w:between w:val="nil"/>
        </w:pBdr>
        <w:spacing w:line="360" w:lineRule="auto"/>
        <w:jc w:val="both"/>
        <w:rPr>
          <w:rFonts w:ascii="Palatino Linotype" w:eastAsia="Palatino Linotype" w:hAnsi="Palatino Linotype" w:cs="Palatino Linotype"/>
          <w:color w:val="000000"/>
          <w:szCs w:val="28"/>
        </w:rPr>
      </w:pPr>
    </w:p>
    <w:p w14:paraId="716CACE7" w14:textId="6B69899A" w:rsidR="00E3048E" w:rsidRPr="00747344" w:rsidRDefault="003C19C7" w:rsidP="000D5DC0">
      <w:pPr>
        <w:pBdr>
          <w:top w:val="nil"/>
          <w:left w:val="nil"/>
          <w:bottom w:val="nil"/>
          <w:right w:val="nil"/>
          <w:between w:val="nil"/>
        </w:pBdr>
        <w:spacing w:line="360" w:lineRule="auto"/>
        <w:jc w:val="both"/>
        <w:rPr>
          <w:rFonts w:ascii="Palatino Linotype" w:eastAsiaTheme="minorHAnsi" w:hAnsi="Palatino Linotype" w:cs="Arial"/>
          <w:b/>
          <w:sz w:val="28"/>
          <w:lang w:eastAsia="en-US"/>
        </w:rPr>
      </w:pPr>
      <w:r>
        <w:rPr>
          <w:rFonts w:ascii="Palatino Linotype" w:eastAsia="Palatino Linotype" w:hAnsi="Palatino Linotype" w:cs="Palatino Linotype"/>
          <w:b/>
          <w:color w:val="000000"/>
          <w:sz w:val="28"/>
          <w:szCs w:val="28"/>
        </w:rPr>
        <w:t xml:space="preserve">CUARTO. </w:t>
      </w:r>
      <w:r w:rsidR="00E3048E" w:rsidRPr="00747344">
        <w:rPr>
          <w:rFonts w:ascii="Palatino Linotype" w:eastAsiaTheme="minorHAnsi" w:hAnsi="Palatino Linotype" w:cs="Arial"/>
          <w:b/>
          <w:sz w:val="28"/>
          <w:lang w:eastAsia="en-US"/>
        </w:rPr>
        <w:t xml:space="preserve">Del estudio de las causas de improcedencia. </w:t>
      </w:r>
    </w:p>
    <w:p w14:paraId="7131FBB2" w14:textId="77777777" w:rsidR="00E3048E" w:rsidRPr="0074734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747344">
        <w:rPr>
          <w:rFonts w:ascii="Palatino Linotype" w:eastAsiaTheme="minorHAnsi" w:hAnsi="Palatino Linotype" w:cs="Arial"/>
          <w:lang w:eastAsia="en-US"/>
        </w:rPr>
        <w:lastRenderedPageBreak/>
        <w:t>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47344">
        <w:rPr>
          <w:rStyle w:val="Refdenotaalpie"/>
          <w:rFonts w:ascii="Palatino Linotype" w:eastAsiaTheme="minorHAnsi" w:hAnsi="Palatino Linotype" w:cs="Arial"/>
          <w:lang w:eastAsia="en-US"/>
        </w:rPr>
        <w:footnoteReference w:id="1"/>
      </w:r>
      <w:r w:rsidRPr="00747344">
        <w:rPr>
          <w:rFonts w:ascii="Palatino Linotype" w:eastAsiaTheme="minorHAnsi" w:hAnsi="Palatino Linotype" w:cs="Arial"/>
          <w:lang w:eastAsia="en-US"/>
        </w:rPr>
        <w:t>.</w:t>
      </w:r>
    </w:p>
    <w:p w14:paraId="2591DD84" w14:textId="77777777" w:rsidR="00E3048E" w:rsidRPr="00747344" w:rsidRDefault="00E3048E" w:rsidP="00E3048E">
      <w:pPr>
        <w:autoSpaceDE w:val="0"/>
        <w:autoSpaceDN w:val="0"/>
        <w:adjustRightInd w:val="0"/>
        <w:spacing w:line="360" w:lineRule="auto"/>
        <w:jc w:val="both"/>
        <w:rPr>
          <w:rFonts w:ascii="Palatino Linotype" w:eastAsiaTheme="minorHAnsi" w:hAnsi="Palatino Linotype" w:cs="Arial"/>
          <w:lang w:eastAsia="en-US"/>
        </w:rPr>
      </w:pPr>
    </w:p>
    <w:p w14:paraId="67EBE28C" w14:textId="77777777" w:rsidR="00E3048E" w:rsidRPr="0074734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Por lo que una vez que se analizó el expediente en estudio se cae en la cuenta de que no se actualiza ninguna de las casuales a continuación transcritas:</w:t>
      </w:r>
    </w:p>
    <w:p w14:paraId="5F5F0DA4" w14:textId="77777777" w:rsidR="00E3048E" w:rsidRPr="00747344" w:rsidRDefault="00E3048E" w:rsidP="00E3048E"/>
    <w:p w14:paraId="5C9B4549"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w:t>
      </w:r>
      <w:r w:rsidRPr="00747344">
        <w:rPr>
          <w:rFonts w:ascii="Palatino Linotype" w:hAnsi="Palatino Linotype" w:cs="Arial"/>
          <w:b/>
          <w:i/>
          <w:sz w:val="22"/>
          <w:szCs w:val="22"/>
        </w:rPr>
        <w:t>Artículo 191.</w:t>
      </w:r>
      <w:r w:rsidRPr="00747344">
        <w:rPr>
          <w:rFonts w:ascii="Palatino Linotype" w:hAnsi="Palatino Linotype" w:cs="Arial"/>
          <w:i/>
          <w:sz w:val="22"/>
          <w:szCs w:val="22"/>
        </w:rPr>
        <w:t xml:space="preserve"> El recurso será desechado por improcedente cuando:  </w:t>
      </w:r>
    </w:p>
    <w:p w14:paraId="4BBDF343"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 xml:space="preserve">I. Sea extemporáneo por haber transcurrido el plazo establecido en la presente Ley, a partir de la respuesta;  </w:t>
      </w:r>
    </w:p>
    <w:p w14:paraId="512A20D7"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 xml:space="preserve">II. Se esté tramitando ante el Poder Judicial de la Federación algún recurso o medio de defensa interpuesto por el recurrente;  </w:t>
      </w:r>
    </w:p>
    <w:p w14:paraId="583AA73B"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 xml:space="preserve">III. No actualice alguno de los supuestos previstos en la presente Ley;  </w:t>
      </w:r>
    </w:p>
    <w:p w14:paraId="5D2E5514"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IV. No se haya desahogado la prevención en los términos establecidos en la presente Ley;</w:t>
      </w:r>
    </w:p>
    <w:p w14:paraId="5582C784"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 xml:space="preserve">V. Se impugne la veracidad de la información proporcionada;  </w:t>
      </w:r>
    </w:p>
    <w:p w14:paraId="152CF856"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 xml:space="preserve">VI. Se trate de una consulta, o trámite en específico; y  </w:t>
      </w:r>
    </w:p>
    <w:p w14:paraId="793FA580" w14:textId="77777777" w:rsidR="00E3048E" w:rsidRPr="00747344" w:rsidRDefault="00E3048E" w:rsidP="00E3048E">
      <w:pPr>
        <w:autoSpaceDE w:val="0"/>
        <w:autoSpaceDN w:val="0"/>
        <w:adjustRightInd w:val="0"/>
        <w:ind w:left="708" w:right="850"/>
        <w:jc w:val="both"/>
        <w:rPr>
          <w:rFonts w:ascii="Palatino Linotype" w:hAnsi="Palatino Linotype" w:cs="Arial"/>
          <w:i/>
          <w:sz w:val="22"/>
          <w:szCs w:val="22"/>
        </w:rPr>
      </w:pPr>
      <w:r w:rsidRPr="00747344">
        <w:rPr>
          <w:rFonts w:ascii="Palatino Linotype" w:hAnsi="Palatino Linotype" w:cs="Arial"/>
          <w:i/>
          <w:sz w:val="22"/>
          <w:szCs w:val="22"/>
        </w:rPr>
        <w:t>VII. El recurrente amplíe su solicitud en el recurso de revisión, únicamente respecto de los nuevos contenidos.”</w:t>
      </w:r>
    </w:p>
    <w:p w14:paraId="19BD0A6D" w14:textId="77777777" w:rsidR="00E3048E" w:rsidRPr="00747344" w:rsidRDefault="00E3048E" w:rsidP="00E3048E">
      <w:pPr>
        <w:autoSpaceDE w:val="0"/>
        <w:autoSpaceDN w:val="0"/>
        <w:adjustRightInd w:val="0"/>
        <w:spacing w:line="360" w:lineRule="auto"/>
        <w:ind w:left="708" w:right="850"/>
        <w:jc w:val="both"/>
        <w:rPr>
          <w:rFonts w:ascii="Palatino Linotype" w:hAnsi="Palatino Linotype" w:cs="Arial"/>
          <w:i/>
        </w:rPr>
      </w:pPr>
    </w:p>
    <w:p w14:paraId="0445B2DF" w14:textId="77777777" w:rsidR="00E3048E" w:rsidRPr="0074734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0EBBC21" w14:textId="77777777" w:rsidR="00E3048E" w:rsidRPr="00747344" w:rsidRDefault="00E3048E" w:rsidP="00E3048E">
      <w:pPr>
        <w:autoSpaceDE w:val="0"/>
        <w:autoSpaceDN w:val="0"/>
        <w:adjustRightInd w:val="0"/>
        <w:spacing w:line="360" w:lineRule="auto"/>
        <w:jc w:val="both"/>
        <w:rPr>
          <w:rFonts w:ascii="Palatino Linotype" w:hAnsi="Palatino Linotype" w:cs="Arial"/>
        </w:rPr>
      </w:pPr>
    </w:p>
    <w:p w14:paraId="6E9CEA6B" w14:textId="77777777" w:rsidR="00E3048E" w:rsidRPr="00747344" w:rsidRDefault="00E3048E" w:rsidP="00E3048E">
      <w:pPr>
        <w:autoSpaceDE w:val="0"/>
        <w:autoSpaceDN w:val="0"/>
        <w:adjustRightInd w:val="0"/>
        <w:spacing w:line="360" w:lineRule="auto"/>
        <w:jc w:val="both"/>
        <w:rPr>
          <w:rFonts w:ascii="Palatino Linotype" w:hAnsi="Palatino Linotype" w:cs="Arial"/>
        </w:rPr>
      </w:pPr>
      <w:r w:rsidRPr="00747344">
        <w:rPr>
          <w:rFonts w:ascii="Palatino Linotype" w:hAnsi="Palatino Linotype" w:cs="Arial"/>
        </w:rPr>
        <w:t xml:space="preserve">Así las cosas, al no existir causas de improcedencia invocadas por las partes ni advertidas de oficio por este Resolutor, se </w:t>
      </w:r>
      <w:proofErr w:type="gramStart"/>
      <w:r w:rsidRPr="00747344">
        <w:rPr>
          <w:rFonts w:ascii="Palatino Linotype" w:hAnsi="Palatino Linotype" w:cs="Arial"/>
        </w:rPr>
        <w:t>procede</w:t>
      </w:r>
      <w:proofErr w:type="gramEnd"/>
      <w:r w:rsidRPr="00747344">
        <w:rPr>
          <w:rFonts w:ascii="Palatino Linotype" w:hAnsi="Palatino Linotype" w:cs="Arial"/>
        </w:rPr>
        <w:t xml:space="preserve"> al análisis del fondo de los asuntos en los siguientes términos.</w:t>
      </w:r>
    </w:p>
    <w:p w14:paraId="14DA0010" w14:textId="77777777" w:rsidR="00E3048E" w:rsidRPr="00747344" w:rsidRDefault="00E3048E" w:rsidP="00E3048E">
      <w:pPr>
        <w:autoSpaceDE w:val="0"/>
        <w:autoSpaceDN w:val="0"/>
        <w:adjustRightInd w:val="0"/>
        <w:spacing w:line="360" w:lineRule="auto"/>
        <w:jc w:val="both"/>
        <w:rPr>
          <w:rFonts w:ascii="Palatino Linotype" w:hAnsi="Palatino Linotype" w:cs="Arial"/>
        </w:rPr>
      </w:pPr>
    </w:p>
    <w:p w14:paraId="0A412821" w14:textId="4519385D" w:rsidR="00E3048E" w:rsidRPr="00747344" w:rsidRDefault="003C19C7" w:rsidP="00E3048E">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QUINTO</w:t>
      </w:r>
      <w:r w:rsidR="00E3048E" w:rsidRPr="00747344">
        <w:rPr>
          <w:rFonts w:ascii="Palatino Linotype" w:hAnsi="Palatino Linotype" w:cs="Arial"/>
          <w:b/>
          <w:sz w:val="28"/>
        </w:rPr>
        <w:t>. Del estudio y resolución del asunto.</w:t>
      </w:r>
      <w:r w:rsidR="00E3048E" w:rsidRPr="00747344">
        <w:rPr>
          <w:rFonts w:ascii="Palatino Linotype" w:hAnsi="Palatino Linotype" w:cs="Arial"/>
          <w:sz w:val="28"/>
        </w:rPr>
        <w:t xml:space="preserve"> </w:t>
      </w:r>
    </w:p>
    <w:p w14:paraId="00AD23F4" w14:textId="77777777" w:rsidR="00E3048E" w:rsidRPr="00747344"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D48F055" w14:textId="77777777" w:rsidR="00FE046B" w:rsidRPr="00747344" w:rsidRDefault="00FE046B" w:rsidP="0029071C">
      <w:pPr>
        <w:spacing w:line="360" w:lineRule="auto"/>
        <w:ind w:right="141"/>
        <w:jc w:val="both"/>
        <w:rPr>
          <w:rFonts w:ascii="Palatino Linotype" w:eastAsiaTheme="minorHAnsi" w:hAnsi="Palatino Linotype" w:cstheme="minorBidi"/>
        </w:rPr>
      </w:pPr>
    </w:p>
    <w:p w14:paraId="42389232" w14:textId="77777777" w:rsidR="00574FDC" w:rsidRPr="00747344" w:rsidRDefault="0029071C" w:rsidP="0029071C">
      <w:pPr>
        <w:spacing w:line="360" w:lineRule="auto"/>
        <w:ind w:right="141"/>
        <w:jc w:val="both"/>
        <w:rPr>
          <w:rFonts w:ascii="Palatino Linotype" w:eastAsiaTheme="minorHAnsi" w:hAnsi="Palatino Linotype" w:cstheme="minorBidi"/>
        </w:rPr>
      </w:pPr>
      <w:r w:rsidRPr="00747344">
        <w:rPr>
          <w:rFonts w:ascii="Palatino Linotype" w:eastAsiaTheme="minorHAnsi" w:hAnsi="Palatino Linotype" w:cstheme="minorBidi"/>
        </w:rPr>
        <w:t>En este sentido nuestro estudio versará en determinar si la información remitida mediante respuesta, colma el derecho de acceso a la información solicitado por la</w:t>
      </w:r>
      <w:r w:rsidRPr="00747344">
        <w:rPr>
          <w:rFonts w:ascii="Palatino Linotype" w:eastAsiaTheme="minorHAnsi" w:hAnsi="Palatino Linotype" w:cstheme="minorBidi"/>
          <w:b/>
        </w:rPr>
        <w:t xml:space="preserve"> </w:t>
      </w:r>
      <w:r w:rsidRPr="00747344">
        <w:rPr>
          <w:rFonts w:ascii="Palatino Linotype" w:eastAsiaTheme="minorHAnsi" w:hAnsi="Palatino Linotype" w:cstheme="minorBidi"/>
        </w:rPr>
        <w:t>parte</w:t>
      </w:r>
      <w:r w:rsidR="001D2DE0" w:rsidRPr="00747344">
        <w:rPr>
          <w:rFonts w:ascii="Palatino Linotype" w:eastAsiaTheme="minorHAnsi" w:hAnsi="Palatino Linotype" w:cstheme="minorBidi"/>
          <w:b/>
        </w:rPr>
        <w:t xml:space="preserve"> </w:t>
      </w:r>
      <w:r w:rsidRPr="00747344">
        <w:rPr>
          <w:rFonts w:ascii="Palatino Linotype" w:eastAsiaTheme="minorHAnsi" w:hAnsi="Palatino Linotype" w:cstheme="minorBidi"/>
          <w:b/>
        </w:rPr>
        <w:t>Recurrente</w:t>
      </w:r>
      <w:r w:rsidRPr="00747344">
        <w:rPr>
          <w:rFonts w:ascii="Palatino Linotype" w:eastAsiaTheme="minorHAnsi" w:hAnsi="Palatino Linotype" w:cstheme="minorBidi"/>
        </w:rPr>
        <w:t xml:space="preserve">, para ello analizaremos lo solicitado </w:t>
      </w:r>
      <w:r w:rsidR="00574FDC" w:rsidRPr="00747344">
        <w:rPr>
          <w:rFonts w:ascii="Palatino Linotype" w:eastAsiaTheme="minorHAnsi" w:hAnsi="Palatino Linotype" w:cstheme="minorBidi"/>
        </w:rPr>
        <w:t>y la información proporcionada.</w:t>
      </w:r>
    </w:p>
    <w:p w14:paraId="1C6EB0FB" w14:textId="3268C4BF" w:rsidR="008D7081" w:rsidRDefault="008D7081" w:rsidP="0029071C">
      <w:pPr>
        <w:spacing w:line="360" w:lineRule="auto"/>
        <w:ind w:right="141"/>
        <w:jc w:val="both"/>
        <w:rPr>
          <w:rFonts w:ascii="Palatino Linotype" w:eastAsiaTheme="minorHAnsi" w:hAnsi="Palatino Linotype" w:cstheme="minorBidi"/>
        </w:rPr>
      </w:pPr>
    </w:p>
    <w:p w14:paraId="0F4D58AE" w14:textId="5C8CB0FD" w:rsidR="00814FA1" w:rsidRDefault="008D7081" w:rsidP="0029071C">
      <w:pPr>
        <w:spacing w:line="360" w:lineRule="auto"/>
        <w:ind w:right="141"/>
        <w:jc w:val="both"/>
        <w:rPr>
          <w:rFonts w:ascii="Palatino Linotype" w:eastAsiaTheme="minorHAnsi" w:hAnsi="Palatino Linotype" w:cstheme="minorBidi"/>
        </w:rPr>
      </w:pPr>
      <w:r w:rsidRPr="008D7081">
        <w:rPr>
          <w:rFonts w:ascii="Palatino Linotype" w:eastAsiaTheme="minorHAnsi" w:hAnsi="Palatino Linotype" w:cstheme="minorBidi"/>
        </w:rPr>
        <w:t>Por tanto, es conveniente recordar que el hoy Recurrente requirió del Sujeto Obligado, lo siguiente:</w:t>
      </w:r>
    </w:p>
    <w:p w14:paraId="3968A2A8" w14:textId="77777777" w:rsidR="004C61A9" w:rsidRDefault="004C61A9" w:rsidP="0029071C">
      <w:pPr>
        <w:spacing w:line="360" w:lineRule="auto"/>
        <w:ind w:right="141"/>
        <w:jc w:val="both"/>
        <w:rPr>
          <w:rFonts w:ascii="Palatino Linotype" w:eastAsiaTheme="minorHAnsi" w:hAnsi="Palatino Linotype" w:cstheme="minorBidi"/>
        </w:rPr>
      </w:pPr>
    </w:p>
    <w:p w14:paraId="02A68568" w14:textId="2698727C" w:rsidR="007353D9" w:rsidRDefault="007353D9" w:rsidP="00C4435C">
      <w:pPr>
        <w:pStyle w:val="Prrafodelista"/>
        <w:numPr>
          <w:ilvl w:val="0"/>
          <w:numId w:val="52"/>
        </w:numPr>
        <w:spacing w:line="360" w:lineRule="auto"/>
        <w:ind w:right="141"/>
        <w:jc w:val="both"/>
        <w:rPr>
          <w:rFonts w:ascii="Palatino Linotype" w:eastAsiaTheme="minorHAnsi" w:hAnsi="Palatino Linotype" w:cstheme="minorBidi"/>
        </w:rPr>
      </w:pPr>
      <w:r>
        <w:rPr>
          <w:rFonts w:ascii="Palatino Linotype" w:eastAsiaTheme="minorHAnsi" w:hAnsi="Palatino Linotype" w:cstheme="minorBidi"/>
        </w:rPr>
        <w:t xml:space="preserve">Información sobre las suspensiones decretadas por el Poder Judicial Federal, </w:t>
      </w:r>
      <w:r w:rsidR="00332BE1">
        <w:rPr>
          <w:rFonts w:ascii="Palatino Linotype" w:eastAsiaTheme="minorHAnsi" w:hAnsi="Palatino Linotype" w:cstheme="minorBidi"/>
        </w:rPr>
        <w:t>en los que</w:t>
      </w:r>
      <w:r w:rsidR="00C4435C">
        <w:rPr>
          <w:rFonts w:ascii="Palatino Linotype" w:eastAsiaTheme="minorHAnsi" w:hAnsi="Palatino Linotype" w:cstheme="minorBidi"/>
        </w:rPr>
        <w:t xml:space="preserve"> el Municipio de </w:t>
      </w:r>
      <w:r w:rsidR="00C4435C" w:rsidRPr="00C4435C">
        <w:rPr>
          <w:rFonts w:ascii="Palatino Linotype" w:eastAsiaTheme="minorHAnsi" w:hAnsi="Palatino Linotype" w:cstheme="minorBidi"/>
        </w:rPr>
        <w:t>Atizapán de Zaragoza</w:t>
      </w:r>
      <w:r w:rsidR="00C4435C">
        <w:rPr>
          <w:rFonts w:ascii="Palatino Linotype" w:eastAsiaTheme="minorHAnsi" w:hAnsi="Palatino Linotype" w:cstheme="minorBidi"/>
        </w:rPr>
        <w:t>, es parte como autoridad responsable.</w:t>
      </w:r>
    </w:p>
    <w:p w14:paraId="4B9E33F6" w14:textId="5742A5A3" w:rsidR="004C61A9" w:rsidRDefault="00332BE1" w:rsidP="00C1253E">
      <w:pPr>
        <w:pStyle w:val="Prrafodelista"/>
        <w:numPr>
          <w:ilvl w:val="0"/>
          <w:numId w:val="52"/>
        </w:numPr>
        <w:spacing w:line="360" w:lineRule="auto"/>
        <w:ind w:right="141"/>
        <w:jc w:val="both"/>
        <w:rPr>
          <w:rFonts w:ascii="Palatino Linotype" w:eastAsiaTheme="minorHAnsi" w:hAnsi="Palatino Linotype" w:cstheme="minorBidi"/>
        </w:rPr>
      </w:pPr>
      <w:r>
        <w:rPr>
          <w:rFonts w:ascii="Palatino Linotype" w:eastAsiaTheme="minorHAnsi" w:hAnsi="Palatino Linotype" w:cstheme="minorBidi"/>
        </w:rPr>
        <w:t>La Versión Pública</w:t>
      </w:r>
    </w:p>
    <w:p w14:paraId="4DFD2640" w14:textId="77777777" w:rsidR="00C4435C" w:rsidRDefault="00C4435C" w:rsidP="008258C6">
      <w:pPr>
        <w:pStyle w:val="Prrafodelista"/>
        <w:autoSpaceDE w:val="0"/>
        <w:autoSpaceDN w:val="0"/>
        <w:adjustRightInd w:val="0"/>
        <w:spacing w:line="360" w:lineRule="auto"/>
        <w:ind w:left="0"/>
        <w:jc w:val="both"/>
        <w:rPr>
          <w:rFonts w:ascii="Palatino Linotype" w:hAnsi="Palatino Linotype" w:cs="Arial"/>
        </w:rPr>
      </w:pPr>
    </w:p>
    <w:p w14:paraId="652D9286" w14:textId="7CC2B320" w:rsidR="008258C6" w:rsidRDefault="008258C6" w:rsidP="008258C6">
      <w:pPr>
        <w:pStyle w:val="Prrafodelista"/>
        <w:autoSpaceDE w:val="0"/>
        <w:autoSpaceDN w:val="0"/>
        <w:adjustRightInd w:val="0"/>
        <w:spacing w:line="360" w:lineRule="auto"/>
        <w:ind w:left="0"/>
        <w:jc w:val="both"/>
        <w:rPr>
          <w:rFonts w:ascii="Palatino Linotype" w:hAnsi="Palatino Linotype" w:cs="Arial"/>
        </w:rPr>
      </w:pPr>
      <w:r w:rsidRPr="00747344">
        <w:rPr>
          <w:rFonts w:ascii="Palatino Linotype" w:hAnsi="Palatino Linotype" w:cs="Arial"/>
        </w:rPr>
        <w:t xml:space="preserve">Consecuentemente, el Sujeto Obligado en fecha </w:t>
      </w:r>
      <w:r w:rsidR="007320EC">
        <w:rPr>
          <w:rFonts w:ascii="Palatino Linotype" w:hAnsi="Palatino Linotype" w:cs="Arial"/>
        </w:rPr>
        <w:t>treinta de mayo</w:t>
      </w:r>
      <w:r w:rsidR="00E94B5C" w:rsidRPr="00747344">
        <w:rPr>
          <w:rFonts w:ascii="Palatino Linotype" w:hAnsi="Palatino Linotype" w:cs="Arial"/>
        </w:rPr>
        <w:t xml:space="preserve"> de dos mil veinticinco</w:t>
      </w:r>
      <w:r w:rsidRPr="00747344">
        <w:rPr>
          <w:rFonts w:ascii="Palatino Linotype" w:hAnsi="Palatino Linotype" w:cs="Arial"/>
        </w:rPr>
        <w:t>, emitió su respuesta a través de</w:t>
      </w:r>
      <w:r w:rsidR="00D349EA" w:rsidRPr="00747344">
        <w:rPr>
          <w:rFonts w:ascii="Palatino Linotype" w:hAnsi="Palatino Linotype" w:cs="Arial"/>
        </w:rPr>
        <w:t xml:space="preserve">l </w:t>
      </w:r>
      <w:r w:rsidR="00EC1B79">
        <w:rPr>
          <w:rFonts w:ascii="Palatino Linotype" w:hAnsi="Palatino Linotype" w:cs="Arial"/>
        </w:rPr>
        <w:t xml:space="preserve">sistema electrónico del SAIMEX, y por medio de dos </w:t>
      </w:r>
      <w:r w:rsidRPr="00747344">
        <w:rPr>
          <w:rFonts w:ascii="Palatino Linotype" w:hAnsi="Palatino Linotype" w:cs="Arial"/>
        </w:rPr>
        <w:t>archivo</w:t>
      </w:r>
      <w:r w:rsidR="00EC1B79">
        <w:rPr>
          <w:rFonts w:ascii="Palatino Linotype" w:hAnsi="Palatino Linotype" w:cs="Arial"/>
        </w:rPr>
        <w:t>s</w:t>
      </w:r>
      <w:r w:rsidRPr="00747344">
        <w:rPr>
          <w:rFonts w:ascii="Palatino Linotype" w:hAnsi="Palatino Linotype" w:cs="Arial"/>
        </w:rPr>
        <w:t xml:space="preserve"> electrónico</w:t>
      </w:r>
      <w:r w:rsidR="00EC1B79">
        <w:rPr>
          <w:rFonts w:ascii="Palatino Linotype" w:hAnsi="Palatino Linotype" w:cs="Arial"/>
        </w:rPr>
        <w:t>s</w:t>
      </w:r>
      <w:r w:rsidRPr="00747344">
        <w:rPr>
          <w:rFonts w:ascii="Palatino Linotype" w:hAnsi="Palatino Linotype" w:cs="Arial"/>
        </w:rPr>
        <w:t xml:space="preserve"> de nombre y contenido siguiente: </w:t>
      </w:r>
    </w:p>
    <w:p w14:paraId="5EC9C5B8" w14:textId="77777777" w:rsidR="00EC1B79" w:rsidRPr="00747344" w:rsidRDefault="00EC1B79" w:rsidP="008258C6">
      <w:pPr>
        <w:pStyle w:val="Prrafodelista"/>
        <w:autoSpaceDE w:val="0"/>
        <w:autoSpaceDN w:val="0"/>
        <w:adjustRightInd w:val="0"/>
        <w:spacing w:line="360" w:lineRule="auto"/>
        <w:ind w:left="0"/>
        <w:jc w:val="both"/>
        <w:rPr>
          <w:rFonts w:ascii="Palatino Linotype" w:hAnsi="Palatino Linotype" w:cs="Arial"/>
        </w:rPr>
      </w:pPr>
    </w:p>
    <w:p w14:paraId="18EC3A45" w14:textId="21716A62" w:rsidR="002E06D0" w:rsidRPr="002E06D0" w:rsidRDefault="006810F3" w:rsidP="002E06D0">
      <w:pPr>
        <w:pStyle w:val="Prrafodelista"/>
        <w:autoSpaceDE w:val="0"/>
        <w:autoSpaceDN w:val="0"/>
        <w:adjustRightInd w:val="0"/>
        <w:spacing w:after="240" w:line="360" w:lineRule="auto"/>
        <w:ind w:left="720" w:right="616"/>
        <w:jc w:val="both"/>
        <w:rPr>
          <w:rFonts w:ascii="Palatino Linotype" w:eastAsiaTheme="minorHAnsi" w:hAnsi="Palatino Linotype" w:cs="Arial"/>
          <w:bCs/>
          <w:i/>
          <w:lang w:eastAsia="en-US"/>
        </w:rPr>
      </w:pPr>
      <w:r w:rsidRPr="006810F3">
        <w:rPr>
          <w:rFonts w:ascii="Palatino Linotype" w:hAnsi="Palatino Linotype" w:cs="Arial"/>
          <w:i/>
          <w:sz w:val="22"/>
        </w:rPr>
        <w:t xml:space="preserve">En atención a la solicitud ingresada a través del Sistema de Acceso a la Información Mexiquense (SAIMEX), a la que le recayó el número de folio 00279ATIZARA/IP/2025, mediante la cual solicitan: “…se </w:t>
      </w:r>
      <w:proofErr w:type="spellStart"/>
      <w:r w:rsidRPr="006810F3">
        <w:rPr>
          <w:rFonts w:ascii="Palatino Linotype" w:hAnsi="Palatino Linotype" w:cs="Arial"/>
          <w:i/>
          <w:sz w:val="22"/>
        </w:rPr>
        <w:t>soilicita</w:t>
      </w:r>
      <w:proofErr w:type="spellEnd"/>
      <w:r w:rsidRPr="006810F3">
        <w:rPr>
          <w:rFonts w:ascii="Palatino Linotype" w:hAnsi="Palatino Linotype" w:cs="Arial"/>
          <w:i/>
          <w:sz w:val="22"/>
        </w:rPr>
        <w:t xml:space="preserve"> se informe sobre las suspensiones vigentes decretadas por el PJF en los que el municipio de </w:t>
      </w:r>
      <w:proofErr w:type="spellStart"/>
      <w:r w:rsidRPr="006810F3">
        <w:rPr>
          <w:rFonts w:ascii="Palatino Linotype" w:hAnsi="Palatino Linotype" w:cs="Arial"/>
          <w:i/>
          <w:sz w:val="22"/>
        </w:rPr>
        <w:t>atizapan</w:t>
      </w:r>
      <w:proofErr w:type="spellEnd"/>
      <w:r w:rsidRPr="006810F3">
        <w:rPr>
          <w:rFonts w:ascii="Palatino Linotype" w:hAnsi="Palatino Linotype" w:cs="Arial"/>
          <w:i/>
          <w:sz w:val="22"/>
        </w:rPr>
        <w:t xml:space="preserve"> sea autoridad responsable y requiero versiones </w:t>
      </w:r>
      <w:proofErr w:type="spellStart"/>
      <w:r w:rsidRPr="006810F3">
        <w:rPr>
          <w:rFonts w:ascii="Palatino Linotype" w:hAnsi="Palatino Linotype" w:cs="Arial"/>
          <w:i/>
          <w:sz w:val="22"/>
        </w:rPr>
        <w:t>publicas</w:t>
      </w:r>
      <w:proofErr w:type="spellEnd"/>
      <w:r w:rsidRPr="006810F3">
        <w:rPr>
          <w:rFonts w:ascii="Palatino Linotype" w:hAnsi="Palatino Linotype" w:cs="Arial"/>
          <w:i/>
          <w:sz w:val="22"/>
        </w:rPr>
        <w:t xml:space="preserve">.)...” (Sic). Con fundamento en el artículo 167 de la Ley de Transparencia y Acceso a la Información Pública del Estado de México y Municipios, me permito comunicarle que la información que Usted es competencia del Organismo Público Descentralizado para la Prestación de los Servicios de Agua Potable, Alcantarillado y Saneamiento de Atizapán de Zaragoza, mismo que ya es Sujeto Obligado independiente en materia de transparencia, como lo estipula el ACUERDO MEDIANTE EL CUAL EL PLENO DEL INSTITUTO DE TRANSPARENCIA, ACCESO A LA INFORMACIÓN PÚBLICA Y PROTECCIÓN DE DATOS PERSONALES DEL ESTADO DE MÉXICO Y MUNICIPIOS, APRUEBA EL PADRÓN DE SUJETOS </w:t>
      </w:r>
      <w:r w:rsidRPr="006810F3">
        <w:rPr>
          <w:rFonts w:ascii="Palatino Linotype" w:hAnsi="Palatino Linotype" w:cs="Arial"/>
          <w:i/>
          <w:sz w:val="22"/>
        </w:rPr>
        <w:lastRenderedPageBreak/>
        <w:t>OBLIGADOS EN MATERIA DE TRANSPARENCIA Y ACCESO A LA INFORMACIÓN PÚBLICA DEL ESTADO DE MÉXICO Y MUNICIPIOS, (Publicado en la gaceta oficial de gobierno el 27 de febrero del 2017), por lo que deberá ingresar nuevamente su solicitud de información a través del sistema SAIMEX y seleccionar el Sujeto Obligado correspondiente, tal como se muestra en la siguiente captura de pantalla. Sin más por el momento, le envío un cordial saludo.</w:t>
      </w:r>
    </w:p>
    <w:p w14:paraId="58AFBB7E" w14:textId="04D628A9" w:rsidR="002E06D0" w:rsidRDefault="002E06D0" w:rsidP="002E06D0">
      <w:pPr>
        <w:pStyle w:val="Prrafodelista"/>
        <w:autoSpaceDE w:val="0"/>
        <w:autoSpaceDN w:val="0"/>
        <w:adjustRightInd w:val="0"/>
        <w:spacing w:after="240" w:line="360" w:lineRule="auto"/>
        <w:ind w:left="720" w:right="616"/>
        <w:jc w:val="right"/>
        <w:rPr>
          <w:rFonts w:ascii="Palatino Linotype" w:eastAsiaTheme="minorHAnsi" w:hAnsi="Palatino Linotype" w:cs="Arial"/>
          <w:bCs/>
          <w:i/>
          <w:lang w:eastAsia="en-US"/>
        </w:rPr>
      </w:pPr>
      <w:r>
        <w:rPr>
          <w:rFonts w:ascii="Palatino Linotype" w:eastAsiaTheme="minorHAnsi" w:hAnsi="Palatino Linotype" w:cs="Arial"/>
          <w:bCs/>
          <w:i/>
          <w:lang w:eastAsia="en-US"/>
        </w:rPr>
        <w:t>(Énfasis añadido)</w:t>
      </w:r>
    </w:p>
    <w:p w14:paraId="24FE5FC1" w14:textId="77777777" w:rsidR="005B646B" w:rsidRDefault="005B646B" w:rsidP="0010521E">
      <w:pPr>
        <w:spacing w:line="360" w:lineRule="auto"/>
        <w:jc w:val="both"/>
        <w:rPr>
          <w:rFonts w:ascii="Palatino Linotype" w:eastAsiaTheme="minorHAnsi" w:hAnsi="Palatino Linotype" w:cs="Arial"/>
          <w:bCs/>
          <w:lang w:eastAsia="en-US"/>
        </w:rPr>
      </w:pPr>
    </w:p>
    <w:p w14:paraId="01B9F1A5" w14:textId="56BCF2D6" w:rsidR="00C76AB2" w:rsidRDefault="00C76AB2" w:rsidP="00C76AB2">
      <w:pPr>
        <w:pStyle w:val="Prrafodelista"/>
        <w:numPr>
          <w:ilvl w:val="0"/>
          <w:numId w:val="53"/>
        </w:numPr>
        <w:spacing w:line="360" w:lineRule="auto"/>
        <w:jc w:val="both"/>
        <w:rPr>
          <w:rFonts w:ascii="Palatino Linotype" w:eastAsiaTheme="minorHAnsi" w:hAnsi="Palatino Linotype" w:cs="Arial"/>
          <w:bCs/>
          <w:lang w:eastAsia="en-US"/>
        </w:rPr>
      </w:pPr>
      <w:proofErr w:type="spellStart"/>
      <w:r w:rsidRPr="00A65B9F">
        <w:rPr>
          <w:rFonts w:ascii="Palatino Linotype" w:eastAsiaTheme="minorHAnsi" w:hAnsi="Palatino Linotype" w:cs="Arial"/>
          <w:b/>
          <w:bCs/>
          <w:lang w:eastAsia="en-US"/>
        </w:rPr>
        <w:t>Pgj</w:t>
      </w:r>
      <w:proofErr w:type="spellEnd"/>
      <w:r w:rsidRPr="00A65B9F">
        <w:rPr>
          <w:rFonts w:ascii="Palatino Linotype" w:eastAsiaTheme="minorHAnsi" w:hAnsi="Palatino Linotype" w:cs="Arial"/>
          <w:b/>
          <w:bCs/>
          <w:lang w:eastAsia="en-US"/>
        </w:rPr>
        <w:t xml:space="preserve">. </w:t>
      </w:r>
      <w:proofErr w:type="spellStart"/>
      <w:r w:rsidRPr="00A65B9F">
        <w:rPr>
          <w:rFonts w:ascii="Palatino Linotype" w:eastAsiaTheme="minorHAnsi" w:hAnsi="Palatino Linotype" w:cs="Arial"/>
          <w:b/>
          <w:bCs/>
          <w:lang w:eastAsia="en-US"/>
        </w:rPr>
        <w:t>pdf</w:t>
      </w:r>
      <w:proofErr w:type="spellEnd"/>
      <w:r w:rsidRPr="00A65B9F">
        <w:rPr>
          <w:rFonts w:ascii="Palatino Linotype" w:eastAsiaTheme="minorHAnsi" w:hAnsi="Palatino Linotype" w:cs="Arial"/>
          <w:b/>
          <w:bCs/>
          <w:lang w:eastAsia="en-US"/>
        </w:rPr>
        <w:t>.</w:t>
      </w:r>
      <w:r>
        <w:rPr>
          <w:rFonts w:ascii="Palatino Linotype" w:eastAsiaTheme="minorHAnsi" w:hAnsi="Palatino Linotype" w:cs="Arial"/>
          <w:bCs/>
          <w:lang w:eastAsia="en-US"/>
        </w:rPr>
        <w:t xml:space="preserve"> </w:t>
      </w:r>
      <w:r w:rsidR="00A65B9F">
        <w:rPr>
          <w:rFonts w:ascii="Palatino Linotype" w:eastAsiaTheme="minorHAnsi" w:hAnsi="Palatino Linotype" w:cs="Arial"/>
          <w:bCs/>
          <w:lang w:eastAsia="en-US"/>
        </w:rPr>
        <w:t xml:space="preserve">Captura de pantalla del Sistema SAIMEX, en la cual se aprecia la pestaña </w:t>
      </w:r>
      <w:r w:rsidR="00F4341F">
        <w:rPr>
          <w:rFonts w:ascii="Palatino Linotype" w:eastAsiaTheme="minorHAnsi" w:hAnsi="Palatino Linotype" w:cs="Arial"/>
          <w:bCs/>
          <w:lang w:eastAsia="en-US"/>
        </w:rPr>
        <w:t>“</w:t>
      </w:r>
      <w:r w:rsidR="00A65B9F">
        <w:rPr>
          <w:rFonts w:ascii="Palatino Linotype" w:eastAsiaTheme="minorHAnsi" w:hAnsi="Palatino Linotype" w:cs="Arial"/>
          <w:bCs/>
          <w:lang w:eastAsia="en-US"/>
        </w:rPr>
        <w:t>dependencia</w:t>
      </w:r>
      <w:r w:rsidR="00F4341F">
        <w:rPr>
          <w:rFonts w:ascii="Palatino Linotype" w:eastAsiaTheme="minorHAnsi" w:hAnsi="Palatino Linotype" w:cs="Arial"/>
          <w:bCs/>
          <w:lang w:eastAsia="en-US"/>
        </w:rPr>
        <w:t>”</w:t>
      </w:r>
      <w:r w:rsidR="00A65B9F">
        <w:rPr>
          <w:rFonts w:ascii="Palatino Linotype" w:eastAsiaTheme="minorHAnsi" w:hAnsi="Palatino Linotype" w:cs="Arial"/>
          <w:bCs/>
          <w:lang w:eastAsia="en-US"/>
        </w:rPr>
        <w:t xml:space="preserve"> </w:t>
      </w:r>
      <w:r w:rsidR="00F4341F">
        <w:rPr>
          <w:rFonts w:ascii="Palatino Linotype" w:eastAsiaTheme="minorHAnsi" w:hAnsi="Palatino Linotype" w:cs="Arial"/>
          <w:bCs/>
          <w:lang w:eastAsia="en-US"/>
        </w:rPr>
        <w:t>para seleccionar alguna opción de Sujeto Obligado.</w:t>
      </w:r>
    </w:p>
    <w:p w14:paraId="29BCF2BB" w14:textId="77777777" w:rsidR="00F4341F" w:rsidRPr="00C76AB2" w:rsidRDefault="00F4341F" w:rsidP="00F4341F">
      <w:pPr>
        <w:pStyle w:val="Prrafodelista"/>
        <w:spacing w:line="360" w:lineRule="auto"/>
        <w:ind w:left="720"/>
        <w:jc w:val="both"/>
        <w:rPr>
          <w:rFonts w:ascii="Palatino Linotype" w:eastAsiaTheme="minorHAnsi" w:hAnsi="Palatino Linotype" w:cs="Arial"/>
          <w:bCs/>
          <w:lang w:eastAsia="en-US"/>
        </w:rPr>
      </w:pPr>
    </w:p>
    <w:p w14:paraId="03A9A0A4" w14:textId="6BFE6ED1" w:rsidR="005B646B" w:rsidRDefault="006810F3" w:rsidP="003A598D">
      <w:pPr>
        <w:pStyle w:val="Prrafodelista"/>
        <w:numPr>
          <w:ilvl w:val="0"/>
          <w:numId w:val="53"/>
        </w:numPr>
        <w:spacing w:line="360" w:lineRule="auto"/>
        <w:jc w:val="both"/>
        <w:rPr>
          <w:rFonts w:ascii="Palatino Linotype" w:eastAsiaTheme="minorHAnsi" w:hAnsi="Palatino Linotype" w:cs="Arial"/>
          <w:bCs/>
          <w:lang w:eastAsia="en-US"/>
        </w:rPr>
      </w:pPr>
      <w:r w:rsidRPr="00A46FFE">
        <w:rPr>
          <w:rFonts w:ascii="Palatino Linotype" w:eastAsiaTheme="minorHAnsi" w:hAnsi="Palatino Linotype" w:cs="Arial"/>
          <w:b/>
          <w:bCs/>
          <w:lang w:eastAsia="en-US"/>
        </w:rPr>
        <w:t>[</w:t>
      </w:r>
      <w:proofErr w:type="spellStart"/>
      <w:r w:rsidRPr="00A46FFE">
        <w:rPr>
          <w:rFonts w:ascii="Palatino Linotype" w:eastAsiaTheme="minorHAnsi" w:hAnsi="Palatino Linotype" w:cs="Arial"/>
          <w:b/>
          <w:bCs/>
          <w:lang w:eastAsia="en-US"/>
        </w:rPr>
        <w:t>Untitled</w:t>
      </w:r>
      <w:proofErr w:type="spellEnd"/>
      <w:r w:rsidRPr="00A46FFE">
        <w:rPr>
          <w:rFonts w:ascii="Palatino Linotype" w:eastAsiaTheme="minorHAnsi" w:hAnsi="Palatino Linotype" w:cs="Arial"/>
          <w:b/>
          <w:bCs/>
          <w:lang w:eastAsia="en-US"/>
        </w:rPr>
        <w:t>]_2025051217150927.pdf</w:t>
      </w:r>
      <w:r w:rsidR="005B646B">
        <w:rPr>
          <w:rFonts w:ascii="Palatino Linotype" w:eastAsiaTheme="minorHAnsi" w:hAnsi="Palatino Linotype" w:cs="Arial"/>
          <w:bCs/>
          <w:lang w:eastAsia="en-US"/>
        </w:rPr>
        <w:t xml:space="preserve">. </w:t>
      </w:r>
      <w:r w:rsidR="000C3A74">
        <w:rPr>
          <w:rFonts w:ascii="Palatino Linotype" w:eastAsiaTheme="minorHAnsi" w:hAnsi="Palatino Linotype" w:cs="Arial"/>
          <w:bCs/>
          <w:lang w:eastAsia="en-US"/>
        </w:rPr>
        <w:t xml:space="preserve">Corresponde </w:t>
      </w:r>
      <w:r w:rsidR="00522ECE">
        <w:rPr>
          <w:rFonts w:ascii="Palatino Linotype" w:eastAsiaTheme="minorHAnsi" w:hAnsi="Palatino Linotype" w:cs="Arial"/>
          <w:bCs/>
          <w:lang w:eastAsia="en-US"/>
        </w:rPr>
        <w:t xml:space="preserve">acuerdo -02 CT/5-ORD/09.05.2025, de la quinta sesión del Comité de Transparencia de fecha 09 de mayo de 2025, por el </w:t>
      </w:r>
      <w:r w:rsidR="003A598D">
        <w:rPr>
          <w:rFonts w:ascii="Palatino Linotype" w:eastAsiaTheme="minorHAnsi" w:hAnsi="Palatino Linotype" w:cs="Arial"/>
          <w:bCs/>
          <w:lang w:eastAsia="en-US"/>
        </w:rPr>
        <w:t>c</w:t>
      </w:r>
      <w:r w:rsidR="00522ECE">
        <w:rPr>
          <w:rFonts w:ascii="Palatino Linotype" w:eastAsiaTheme="minorHAnsi" w:hAnsi="Palatino Linotype" w:cs="Arial"/>
          <w:bCs/>
          <w:lang w:eastAsia="en-US"/>
        </w:rPr>
        <w:t xml:space="preserve">ual se confirma la </w:t>
      </w:r>
      <w:r w:rsidR="003A598D">
        <w:rPr>
          <w:rFonts w:ascii="Palatino Linotype" w:eastAsiaTheme="minorHAnsi" w:hAnsi="Palatino Linotype" w:cs="Arial"/>
          <w:bCs/>
          <w:lang w:eastAsia="en-US"/>
        </w:rPr>
        <w:t xml:space="preserve">declaratoria de incompetencia sobre las suspensiones decretadas por el Poder Judicial Federal en el que el Municipio </w:t>
      </w:r>
      <w:r w:rsidR="003A598D" w:rsidRPr="003A598D">
        <w:rPr>
          <w:rFonts w:ascii="Palatino Linotype" w:eastAsiaTheme="minorHAnsi" w:hAnsi="Palatino Linotype" w:cs="Arial"/>
          <w:bCs/>
          <w:lang w:eastAsia="en-US"/>
        </w:rPr>
        <w:t>de Atizapán de Zaragoza</w:t>
      </w:r>
      <w:r w:rsidR="003A598D">
        <w:rPr>
          <w:rFonts w:ascii="Palatino Linotype" w:eastAsiaTheme="minorHAnsi" w:hAnsi="Palatino Linotype" w:cs="Arial"/>
          <w:bCs/>
          <w:lang w:eastAsia="en-US"/>
        </w:rPr>
        <w:t xml:space="preserve"> es autoridad responsable.</w:t>
      </w:r>
    </w:p>
    <w:p w14:paraId="349E9210" w14:textId="5B179175" w:rsidR="007A5557" w:rsidRDefault="007A5557" w:rsidP="007A5557">
      <w:pPr>
        <w:pStyle w:val="Prrafodelista"/>
        <w:spacing w:line="360" w:lineRule="auto"/>
        <w:ind w:left="720"/>
        <w:jc w:val="both"/>
        <w:rPr>
          <w:rFonts w:ascii="Palatino Linotype" w:eastAsiaTheme="minorHAnsi" w:hAnsi="Palatino Linotype" w:cs="Arial"/>
          <w:bCs/>
          <w:lang w:eastAsia="en-US"/>
        </w:rPr>
      </w:pPr>
      <w:r>
        <w:rPr>
          <w:rFonts w:ascii="Palatino Linotype" w:eastAsiaTheme="minorHAnsi" w:hAnsi="Palatino Linotype" w:cs="Arial"/>
          <w:bCs/>
          <w:lang w:eastAsia="en-US"/>
        </w:rPr>
        <w:t xml:space="preserve">Ello bajo el argumento que la Unidad de Transparencia y Acceso a la Información Pública </w:t>
      </w:r>
      <w:r w:rsidR="004605F8">
        <w:rPr>
          <w:rFonts w:ascii="Palatino Linotype" w:eastAsiaTheme="minorHAnsi" w:hAnsi="Palatino Linotype" w:cs="Arial"/>
          <w:bCs/>
          <w:lang w:eastAsia="en-US"/>
        </w:rPr>
        <w:t xml:space="preserve">no tiene atribuciones toda vez que es información de un Sujeto Obligado diverso; es decir del </w:t>
      </w:r>
      <w:r w:rsidR="004605F8" w:rsidRPr="004605F8">
        <w:rPr>
          <w:rFonts w:ascii="Palatino Linotype" w:eastAsiaTheme="minorHAnsi" w:hAnsi="Palatino Linotype" w:cs="Arial"/>
          <w:bCs/>
          <w:lang w:eastAsia="en-US"/>
        </w:rPr>
        <w:t>Poder Judicial Federal</w:t>
      </w:r>
      <w:r w:rsidR="004605F8">
        <w:rPr>
          <w:rFonts w:ascii="Palatino Linotype" w:eastAsiaTheme="minorHAnsi" w:hAnsi="Palatino Linotype" w:cs="Arial"/>
          <w:bCs/>
          <w:lang w:eastAsia="en-US"/>
        </w:rPr>
        <w:t>.</w:t>
      </w:r>
    </w:p>
    <w:p w14:paraId="11857CEC" w14:textId="77777777" w:rsidR="004605F8" w:rsidRDefault="004605F8" w:rsidP="004605F8">
      <w:pPr>
        <w:spacing w:line="360" w:lineRule="auto"/>
        <w:jc w:val="both"/>
        <w:rPr>
          <w:rFonts w:ascii="Palatino Linotype" w:eastAsiaTheme="minorHAnsi" w:hAnsi="Palatino Linotype" w:cs="Arial"/>
          <w:bCs/>
          <w:lang w:eastAsia="en-US"/>
        </w:rPr>
      </w:pPr>
    </w:p>
    <w:p w14:paraId="5C471770" w14:textId="76AF9345" w:rsidR="008F696F" w:rsidRDefault="008F696F" w:rsidP="004605F8">
      <w:pPr>
        <w:spacing w:line="360" w:lineRule="auto"/>
        <w:jc w:val="both"/>
        <w:rPr>
          <w:rFonts w:ascii="Palatino Linotype" w:eastAsiaTheme="minorHAnsi" w:hAnsi="Palatino Linotype" w:cs="Arial"/>
          <w:bCs/>
          <w:lang w:eastAsia="en-US"/>
        </w:rPr>
      </w:pPr>
      <w:r>
        <w:rPr>
          <w:rFonts w:ascii="Palatino Linotype" w:eastAsiaTheme="minorHAnsi" w:hAnsi="Palatino Linotype" w:cs="Arial"/>
          <w:bCs/>
          <w:lang w:eastAsia="en-US"/>
        </w:rPr>
        <w:t xml:space="preserve">Así ante la respuesta, </w:t>
      </w:r>
      <w:proofErr w:type="gramStart"/>
      <w:r>
        <w:rPr>
          <w:rFonts w:ascii="Palatino Linotype" w:eastAsiaTheme="minorHAnsi" w:hAnsi="Palatino Linotype" w:cs="Arial"/>
          <w:bCs/>
          <w:lang w:eastAsia="en-US"/>
        </w:rPr>
        <w:t>el</w:t>
      </w:r>
      <w:proofErr w:type="gramEnd"/>
      <w:r>
        <w:rPr>
          <w:rFonts w:ascii="Palatino Linotype" w:eastAsiaTheme="minorHAnsi" w:hAnsi="Palatino Linotype" w:cs="Arial"/>
          <w:bCs/>
          <w:lang w:eastAsia="en-US"/>
        </w:rPr>
        <w:t xml:space="preserve"> Recurrente señala como razones o motivos de inconformidad:</w:t>
      </w:r>
    </w:p>
    <w:p w14:paraId="41D0B9CF" w14:textId="0688BB70" w:rsidR="008F696F" w:rsidRDefault="008F696F" w:rsidP="004605F8">
      <w:pPr>
        <w:spacing w:line="360" w:lineRule="auto"/>
        <w:jc w:val="both"/>
        <w:rPr>
          <w:rFonts w:ascii="Palatino Linotype" w:eastAsiaTheme="minorHAnsi" w:hAnsi="Palatino Linotype" w:cs="Arial"/>
          <w:bCs/>
          <w:lang w:eastAsia="en-US"/>
        </w:rPr>
      </w:pPr>
      <w:r>
        <w:rPr>
          <w:rFonts w:ascii="Palatino Linotype" w:eastAsiaTheme="minorHAnsi" w:hAnsi="Palatino Linotype" w:cs="Arial"/>
          <w:bCs/>
          <w:lang w:eastAsia="en-US"/>
        </w:rPr>
        <w:t>“</w:t>
      </w:r>
      <w:r w:rsidRPr="008F696F">
        <w:rPr>
          <w:rFonts w:ascii="Palatino Linotype" w:eastAsiaTheme="minorHAnsi" w:hAnsi="Palatino Linotype" w:cs="Arial"/>
          <w:bCs/>
          <w:i/>
          <w:lang w:eastAsia="en-US"/>
        </w:rPr>
        <w:t>las suspensiones son decretadas al ayuntamiento para que deje de emitir actos que pudieran afectar los derechos humanos y las debe tener en sus archivos, sin embargo se declara incompetente</w:t>
      </w:r>
      <w:r w:rsidRPr="008F696F">
        <w:rPr>
          <w:rFonts w:ascii="Palatino Linotype" w:eastAsiaTheme="minorHAnsi" w:hAnsi="Palatino Linotype" w:cs="Arial"/>
          <w:bCs/>
          <w:lang w:eastAsia="en-US"/>
        </w:rPr>
        <w:t>.</w:t>
      </w:r>
      <w:r>
        <w:rPr>
          <w:rFonts w:ascii="Palatino Linotype" w:eastAsiaTheme="minorHAnsi" w:hAnsi="Palatino Linotype" w:cs="Arial"/>
          <w:bCs/>
          <w:lang w:eastAsia="en-US"/>
        </w:rPr>
        <w:t>”</w:t>
      </w:r>
    </w:p>
    <w:p w14:paraId="7F751FA6" w14:textId="77777777" w:rsidR="008F696F" w:rsidRDefault="008F696F" w:rsidP="004605F8">
      <w:pPr>
        <w:spacing w:line="360" w:lineRule="auto"/>
        <w:jc w:val="both"/>
        <w:rPr>
          <w:rFonts w:ascii="Palatino Linotype" w:eastAsiaTheme="minorHAnsi" w:hAnsi="Palatino Linotype" w:cs="Arial"/>
          <w:bCs/>
          <w:lang w:eastAsia="en-US"/>
        </w:rPr>
      </w:pPr>
    </w:p>
    <w:p w14:paraId="1ECF0850" w14:textId="5EDC5EBB" w:rsidR="008F696F" w:rsidRDefault="008F696F" w:rsidP="004605F8">
      <w:pPr>
        <w:spacing w:line="360" w:lineRule="auto"/>
        <w:jc w:val="both"/>
        <w:rPr>
          <w:rFonts w:ascii="Palatino Linotype" w:eastAsiaTheme="minorHAnsi" w:hAnsi="Palatino Linotype" w:cs="Arial"/>
          <w:bCs/>
          <w:lang w:eastAsia="en-US"/>
        </w:rPr>
      </w:pPr>
      <w:r>
        <w:rPr>
          <w:rFonts w:ascii="Palatino Linotype" w:eastAsiaTheme="minorHAnsi" w:hAnsi="Palatino Linotype" w:cs="Arial"/>
          <w:bCs/>
          <w:lang w:eastAsia="en-US"/>
        </w:rPr>
        <w:t>Por lo que el Sujeto Obligado en la etapa de manifestaciones hace llegar el archivo denominado: “</w:t>
      </w:r>
      <w:r w:rsidRPr="008F696F">
        <w:rPr>
          <w:rFonts w:ascii="Palatino Linotype" w:eastAsiaTheme="minorHAnsi" w:hAnsi="Palatino Linotype" w:cs="Arial"/>
          <w:bCs/>
          <w:lang w:eastAsia="en-US"/>
        </w:rPr>
        <w:t>[</w:t>
      </w:r>
      <w:proofErr w:type="spellStart"/>
      <w:r w:rsidRPr="008F696F">
        <w:rPr>
          <w:rFonts w:ascii="Palatino Linotype" w:eastAsiaTheme="minorHAnsi" w:hAnsi="Palatino Linotype" w:cs="Arial"/>
          <w:bCs/>
          <w:lang w:eastAsia="en-US"/>
        </w:rPr>
        <w:t>Untitled</w:t>
      </w:r>
      <w:proofErr w:type="spellEnd"/>
      <w:proofErr w:type="gramStart"/>
      <w:r w:rsidRPr="008F696F">
        <w:rPr>
          <w:rFonts w:ascii="Palatino Linotype" w:eastAsiaTheme="minorHAnsi" w:hAnsi="Palatino Linotype" w:cs="Arial"/>
          <w:bCs/>
          <w:lang w:eastAsia="en-US"/>
        </w:rPr>
        <w:t>]_</w:t>
      </w:r>
      <w:proofErr w:type="gramEnd"/>
      <w:r w:rsidRPr="008F696F">
        <w:rPr>
          <w:rFonts w:ascii="Palatino Linotype" w:eastAsiaTheme="minorHAnsi" w:hAnsi="Palatino Linotype" w:cs="Arial"/>
          <w:bCs/>
          <w:lang w:eastAsia="en-US"/>
        </w:rPr>
        <w:t>2025052314483438.pd</w:t>
      </w:r>
      <w:r>
        <w:rPr>
          <w:rFonts w:ascii="Palatino Linotype" w:eastAsiaTheme="minorHAnsi" w:hAnsi="Palatino Linotype" w:cs="Arial"/>
          <w:bCs/>
          <w:lang w:eastAsia="en-US"/>
        </w:rPr>
        <w:t>f”</w:t>
      </w:r>
      <w:r w:rsidR="000C14CC">
        <w:rPr>
          <w:rFonts w:ascii="Palatino Linotype" w:eastAsiaTheme="minorHAnsi" w:hAnsi="Palatino Linotype" w:cs="Arial"/>
          <w:bCs/>
          <w:lang w:eastAsia="en-US"/>
        </w:rPr>
        <w:t>, e</w:t>
      </w:r>
      <w:r>
        <w:rPr>
          <w:rFonts w:ascii="Palatino Linotype" w:eastAsiaTheme="minorHAnsi" w:hAnsi="Palatino Linotype" w:cs="Arial"/>
          <w:bCs/>
          <w:lang w:eastAsia="en-US"/>
        </w:rPr>
        <w:t xml:space="preserve">l cual contiene </w:t>
      </w:r>
      <w:r w:rsidR="000C14CC">
        <w:rPr>
          <w:rFonts w:ascii="Palatino Linotype" w:eastAsiaTheme="minorHAnsi" w:hAnsi="Palatino Linotype" w:cs="Arial"/>
          <w:bCs/>
          <w:lang w:eastAsia="en-US"/>
        </w:rPr>
        <w:t>lo siguiente:</w:t>
      </w:r>
    </w:p>
    <w:p w14:paraId="1DB5E801" w14:textId="49B3845C" w:rsidR="000C14CC" w:rsidRDefault="00E961B3" w:rsidP="000C14CC">
      <w:pPr>
        <w:pStyle w:val="Prrafodelista"/>
        <w:numPr>
          <w:ilvl w:val="0"/>
          <w:numId w:val="62"/>
        </w:numPr>
        <w:spacing w:line="360" w:lineRule="auto"/>
        <w:jc w:val="both"/>
        <w:rPr>
          <w:rFonts w:ascii="Palatino Linotype" w:eastAsiaTheme="minorHAnsi" w:hAnsi="Palatino Linotype" w:cs="Arial"/>
          <w:bCs/>
          <w:lang w:eastAsia="en-US"/>
        </w:rPr>
      </w:pPr>
      <w:r>
        <w:rPr>
          <w:rFonts w:ascii="Palatino Linotype" w:eastAsiaTheme="minorHAnsi" w:hAnsi="Palatino Linotype" w:cs="Arial"/>
          <w:bCs/>
          <w:lang w:eastAsia="en-US"/>
        </w:rPr>
        <w:t xml:space="preserve">Oficio DJC/SAI/CCARJYR/1054/2025 emitido por el Director Jurídico y Consultivo, en el cual </w:t>
      </w:r>
      <w:r w:rsidR="00CD7DC8">
        <w:rPr>
          <w:rFonts w:ascii="Palatino Linotype" w:eastAsiaTheme="minorHAnsi" w:hAnsi="Palatino Linotype" w:cs="Arial"/>
          <w:bCs/>
          <w:lang w:eastAsia="en-US"/>
        </w:rPr>
        <w:t xml:space="preserve">menciona que los expedientes </w:t>
      </w:r>
      <w:proofErr w:type="spellStart"/>
      <w:r w:rsidR="00CD7DC8">
        <w:rPr>
          <w:rFonts w:ascii="Palatino Linotype" w:eastAsiaTheme="minorHAnsi" w:hAnsi="Palatino Linotype" w:cs="Arial"/>
          <w:bCs/>
          <w:lang w:eastAsia="en-US"/>
        </w:rPr>
        <w:t>aun</w:t>
      </w:r>
      <w:proofErr w:type="spellEnd"/>
      <w:r w:rsidR="00CD7DC8">
        <w:rPr>
          <w:rFonts w:ascii="Palatino Linotype" w:eastAsiaTheme="minorHAnsi" w:hAnsi="Palatino Linotype" w:cs="Arial"/>
          <w:bCs/>
          <w:lang w:eastAsia="en-US"/>
        </w:rPr>
        <w:t xml:space="preserve"> se encuentran en trámite, esto debido a que no han causado estado, por lo cual se actualizan diversas hipótesis de la Ley de Transparencia actual.</w:t>
      </w:r>
    </w:p>
    <w:p w14:paraId="06E9A580" w14:textId="1B8AA4FA" w:rsidR="00CD7DC8" w:rsidRPr="000C14CC" w:rsidRDefault="007E3A27" w:rsidP="000C14CC">
      <w:pPr>
        <w:pStyle w:val="Prrafodelista"/>
        <w:numPr>
          <w:ilvl w:val="0"/>
          <w:numId w:val="62"/>
        </w:numPr>
        <w:spacing w:line="360" w:lineRule="auto"/>
        <w:jc w:val="both"/>
        <w:rPr>
          <w:rFonts w:ascii="Palatino Linotype" w:eastAsiaTheme="minorHAnsi" w:hAnsi="Palatino Linotype" w:cs="Arial"/>
          <w:bCs/>
          <w:lang w:eastAsia="en-US"/>
        </w:rPr>
      </w:pPr>
      <w:r>
        <w:rPr>
          <w:rFonts w:ascii="Palatino Linotype" w:eastAsiaTheme="minorHAnsi" w:hAnsi="Palatino Linotype" w:cs="Arial"/>
          <w:bCs/>
          <w:lang w:eastAsia="en-US"/>
        </w:rPr>
        <w:t xml:space="preserve">Oficio PMA/UTI/2456/2025, emitido por la Titular de la Unidad de Transparencia </w:t>
      </w:r>
      <w:r w:rsidR="00491619">
        <w:rPr>
          <w:rFonts w:ascii="Palatino Linotype" w:eastAsiaTheme="minorHAnsi" w:hAnsi="Palatino Linotype" w:cs="Arial"/>
          <w:bCs/>
          <w:lang w:eastAsia="en-US"/>
        </w:rPr>
        <w:t>en el cual solicita de la Dirección Jurídica y Consultiva, fundamente y motive la causa por la que fue atendida la información en mención.</w:t>
      </w:r>
    </w:p>
    <w:p w14:paraId="42A4C7DA" w14:textId="77777777" w:rsidR="008F696F" w:rsidRDefault="008F696F" w:rsidP="004605F8">
      <w:pPr>
        <w:spacing w:line="360" w:lineRule="auto"/>
        <w:jc w:val="both"/>
        <w:rPr>
          <w:rFonts w:ascii="Palatino Linotype" w:eastAsiaTheme="minorHAnsi" w:hAnsi="Palatino Linotype" w:cs="Arial"/>
          <w:bCs/>
          <w:lang w:eastAsia="en-US"/>
        </w:rPr>
      </w:pPr>
    </w:p>
    <w:p w14:paraId="774CC66F" w14:textId="46D9503B" w:rsidR="004605F8" w:rsidRDefault="00E73319" w:rsidP="00331218">
      <w:pPr>
        <w:spacing w:line="360" w:lineRule="auto"/>
        <w:jc w:val="both"/>
        <w:rPr>
          <w:rFonts w:ascii="Palatino Linotype" w:eastAsiaTheme="minorHAnsi" w:hAnsi="Palatino Linotype" w:cs="Arial"/>
          <w:bCs/>
          <w:lang w:eastAsia="en-US"/>
        </w:rPr>
      </w:pPr>
      <w:r>
        <w:rPr>
          <w:rFonts w:ascii="Palatino Linotype" w:eastAsiaTheme="minorHAnsi" w:hAnsi="Palatino Linotype" w:cs="Arial"/>
          <w:bCs/>
          <w:lang w:eastAsia="en-US"/>
        </w:rPr>
        <w:t>Desde este momento se anuncia que</w:t>
      </w:r>
      <w:r w:rsidR="00331218">
        <w:rPr>
          <w:rFonts w:ascii="Palatino Linotype" w:eastAsiaTheme="minorHAnsi" w:hAnsi="Palatino Linotype" w:cs="Arial"/>
          <w:bCs/>
          <w:lang w:eastAsia="en-US"/>
        </w:rPr>
        <w:t xml:space="preserve">, </w:t>
      </w:r>
      <w:r w:rsidR="00882F7B">
        <w:rPr>
          <w:rFonts w:ascii="Palatino Linotype" w:eastAsiaTheme="minorHAnsi" w:hAnsi="Palatino Linotype" w:cs="Arial"/>
          <w:bCs/>
          <w:lang w:eastAsia="en-US"/>
        </w:rPr>
        <w:t xml:space="preserve">el argumento presentado </w:t>
      </w:r>
      <w:r w:rsidR="00331218">
        <w:rPr>
          <w:rFonts w:ascii="Palatino Linotype" w:eastAsiaTheme="minorHAnsi" w:hAnsi="Palatino Linotype" w:cs="Arial"/>
          <w:bCs/>
          <w:lang w:eastAsia="en-US"/>
        </w:rPr>
        <w:t xml:space="preserve">por el Sujeto Obligado </w:t>
      </w:r>
      <w:r w:rsidR="00882F7B">
        <w:rPr>
          <w:rFonts w:ascii="Palatino Linotype" w:eastAsiaTheme="minorHAnsi" w:hAnsi="Palatino Linotype" w:cs="Arial"/>
          <w:bCs/>
          <w:lang w:eastAsia="en-US"/>
        </w:rPr>
        <w:t xml:space="preserve">es </w:t>
      </w:r>
      <w:r w:rsidR="00A529E9">
        <w:rPr>
          <w:rFonts w:ascii="Palatino Linotype" w:eastAsiaTheme="minorHAnsi" w:hAnsi="Palatino Linotype" w:cs="Arial"/>
          <w:bCs/>
          <w:lang w:eastAsia="en-US"/>
        </w:rPr>
        <w:t>parcialmente</w:t>
      </w:r>
      <w:r w:rsidR="00882F7B">
        <w:rPr>
          <w:rFonts w:ascii="Palatino Linotype" w:eastAsiaTheme="minorHAnsi" w:hAnsi="Palatino Linotype" w:cs="Arial"/>
          <w:bCs/>
          <w:lang w:eastAsia="en-US"/>
        </w:rPr>
        <w:t xml:space="preserve"> válido debido que de conformidad </w:t>
      </w:r>
      <w:r w:rsidR="00F627C5">
        <w:rPr>
          <w:rFonts w:ascii="Palatino Linotype" w:eastAsiaTheme="minorHAnsi" w:hAnsi="Palatino Linotype" w:cs="Arial"/>
          <w:bCs/>
          <w:lang w:eastAsia="en-US"/>
        </w:rPr>
        <w:t>a</w:t>
      </w:r>
      <w:r w:rsidR="00882F7B">
        <w:rPr>
          <w:rFonts w:ascii="Palatino Linotype" w:eastAsiaTheme="minorHAnsi" w:hAnsi="Palatino Linotype" w:cs="Arial"/>
          <w:bCs/>
          <w:lang w:eastAsia="en-US"/>
        </w:rPr>
        <w:t xml:space="preserve"> la Ley de Amparo</w:t>
      </w:r>
      <w:r w:rsidR="00A529E9">
        <w:rPr>
          <w:rFonts w:ascii="Palatino Linotype" w:eastAsiaTheme="minorHAnsi" w:hAnsi="Palatino Linotype" w:cs="Arial"/>
          <w:bCs/>
          <w:lang w:eastAsia="en-US"/>
        </w:rPr>
        <w:t xml:space="preserve"> y la </w:t>
      </w:r>
      <w:r w:rsidR="00A529E9" w:rsidRPr="00A529E9">
        <w:rPr>
          <w:rFonts w:ascii="Palatino Linotype" w:eastAsiaTheme="minorHAnsi" w:hAnsi="Palatino Linotype" w:cs="Arial"/>
          <w:bCs/>
          <w:lang w:eastAsia="en-US"/>
        </w:rPr>
        <w:t>Ley Orgánica del Poder Judicial de la Federación</w:t>
      </w:r>
      <w:r w:rsidR="00A529E9">
        <w:rPr>
          <w:rFonts w:ascii="Palatino Linotype" w:eastAsiaTheme="minorHAnsi" w:hAnsi="Palatino Linotype" w:cs="Arial"/>
          <w:bCs/>
          <w:lang w:eastAsia="en-US"/>
        </w:rPr>
        <w:t>,</w:t>
      </w:r>
      <w:r w:rsidR="00882F7B">
        <w:rPr>
          <w:rFonts w:ascii="Palatino Linotype" w:eastAsiaTheme="minorHAnsi" w:hAnsi="Palatino Linotype" w:cs="Arial"/>
          <w:bCs/>
          <w:lang w:eastAsia="en-US"/>
        </w:rPr>
        <w:t xml:space="preserve"> quien emite una orden de suspensión del Acto reclamado es la autoridad Judicial Federal, que </w:t>
      </w:r>
      <w:r w:rsidR="00776F87">
        <w:rPr>
          <w:rFonts w:ascii="Palatino Linotype" w:eastAsiaTheme="minorHAnsi" w:hAnsi="Palatino Linotype" w:cs="Arial"/>
          <w:bCs/>
          <w:lang w:eastAsia="en-US"/>
        </w:rPr>
        <w:t>puede recaer</w:t>
      </w:r>
      <w:r w:rsidR="00882F7B">
        <w:rPr>
          <w:rFonts w:ascii="Palatino Linotype" w:eastAsiaTheme="minorHAnsi" w:hAnsi="Palatino Linotype" w:cs="Arial"/>
          <w:bCs/>
          <w:lang w:eastAsia="en-US"/>
        </w:rPr>
        <w:t xml:space="preserve"> en Juez de Distrito o Magistrado de Circuito. </w:t>
      </w:r>
      <w:r w:rsidR="00B10242">
        <w:rPr>
          <w:rStyle w:val="Refdenotaalpie"/>
          <w:rFonts w:ascii="Palatino Linotype" w:eastAsiaTheme="minorHAnsi" w:hAnsi="Palatino Linotype" w:cs="Arial"/>
          <w:bCs/>
          <w:lang w:eastAsia="en-US"/>
        </w:rPr>
        <w:footnoteReference w:id="2"/>
      </w:r>
    </w:p>
    <w:p w14:paraId="1815122C" w14:textId="77777777" w:rsidR="00F627C5" w:rsidRDefault="00F627C5" w:rsidP="004605F8">
      <w:pPr>
        <w:spacing w:line="360" w:lineRule="auto"/>
        <w:jc w:val="both"/>
        <w:rPr>
          <w:rFonts w:ascii="Palatino Linotype" w:eastAsiaTheme="minorHAnsi" w:hAnsi="Palatino Linotype" w:cs="Arial"/>
          <w:bCs/>
          <w:lang w:eastAsia="en-US"/>
        </w:rPr>
      </w:pPr>
    </w:p>
    <w:p w14:paraId="745D473D" w14:textId="677C3ECC" w:rsidR="00882F7B" w:rsidRDefault="00882F7B" w:rsidP="004605F8">
      <w:pPr>
        <w:spacing w:line="360" w:lineRule="auto"/>
        <w:jc w:val="both"/>
        <w:rPr>
          <w:rFonts w:ascii="Palatino Linotype" w:eastAsiaTheme="minorHAnsi" w:hAnsi="Palatino Linotype" w:cs="Arial"/>
          <w:bCs/>
          <w:lang w:eastAsia="en-US"/>
        </w:rPr>
      </w:pPr>
      <w:r>
        <w:rPr>
          <w:rFonts w:ascii="Palatino Linotype" w:eastAsiaTheme="minorHAnsi" w:hAnsi="Palatino Linotype" w:cs="Arial"/>
          <w:bCs/>
          <w:lang w:eastAsia="en-US"/>
        </w:rPr>
        <w:t xml:space="preserve">No </w:t>
      </w:r>
      <w:r w:rsidR="005D57CD">
        <w:rPr>
          <w:rFonts w:ascii="Palatino Linotype" w:eastAsiaTheme="minorHAnsi" w:hAnsi="Palatino Linotype" w:cs="Arial"/>
          <w:bCs/>
          <w:lang w:eastAsia="en-US"/>
        </w:rPr>
        <w:t xml:space="preserve">obstante, </w:t>
      </w:r>
      <w:r w:rsidR="00E73319">
        <w:rPr>
          <w:rFonts w:ascii="Palatino Linotype" w:eastAsiaTheme="minorHAnsi" w:hAnsi="Palatino Linotype" w:cs="Arial"/>
          <w:bCs/>
          <w:lang w:eastAsia="en-US"/>
        </w:rPr>
        <w:t>una vez dictada, ésta debe ser notificada a la Autoridad Responsable para que detenga el acto reclamado</w:t>
      </w:r>
      <w:r w:rsidR="0017333F">
        <w:rPr>
          <w:rFonts w:ascii="Palatino Linotype" w:eastAsiaTheme="minorHAnsi" w:hAnsi="Palatino Linotype" w:cs="Arial"/>
          <w:bCs/>
          <w:lang w:eastAsia="en-US"/>
        </w:rPr>
        <w:t xml:space="preserve"> o sus efectos.</w:t>
      </w:r>
    </w:p>
    <w:p w14:paraId="24820A01" w14:textId="77777777" w:rsidR="0017333F" w:rsidRDefault="0017333F" w:rsidP="004605F8">
      <w:pPr>
        <w:spacing w:line="360" w:lineRule="auto"/>
        <w:jc w:val="both"/>
        <w:rPr>
          <w:rFonts w:ascii="Palatino Linotype" w:eastAsiaTheme="minorHAnsi" w:hAnsi="Palatino Linotype" w:cs="Arial"/>
          <w:bCs/>
          <w:lang w:eastAsia="en-US"/>
        </w:rPr>
      </w:pPr>
    </w:p>
    <w:p w14:paraId="621BE0C3" w14:textId="17D1CE7C" w:rsidR="0017333F" w:rsidRPr="0017333F" w:rsidRDefault="0017333F" w:rsidP="0017333F">
      <w:pPr>
        <w:spacing w:line="276" w:lineRule="auto"/>
        <w:ind w:left="851" w:right="474"/>
        <w:jc w:val="both"/>
        <w:rPr>
          <w:rFonts w:ascii="Palatino Linotype" w:eastAsiaTheme="minorHAnsi" w:hAnsi="Palatino Linotype" w:cs="Arial"/>
          <w:bCs/>
          <w:i/>
          <w:sz w:val="22"/>
          <w:lang w:eastAsia="en-US"/>
        </w:rPr>
      </w:pPr>
      <w:r w:rsidRPr="0017333F">
        <w:rPr>
          <w:rFonts w:ascii="Palatino Linotype" w:eastAsiaTheme="minorHAnsi" w:hAnsi="Palatino Linotype" w:cs="Arial"/>
          <w:b/>
          <w:bCs/>
          <w:i/>
          <w:sz w:val="22"/>
          <w:lang w:eastAsia="en-US"/>
        </w:rPr>
        <w:t>Artículo 125.</w:t>
      </w:r>
      <w:r w:rsidRPr="0017333F">
        <w:rPr>
          <w:rFonts w:ascii="Palatino Linotype" w:eastAsiaTheme="minorHAnsi" w:hAnsi="Palatino Linotype" w:cs="Arial"/>
          <w:bCs/>
          <w:i/>
          <w:sz w:val="22"/>
          <w:lang w:eastAsia="en-US"/>
        </w:rPr>
        <w:t xml:space="preserve"> La suspensión del acto reclamado se decretará de oficio o a petición de la persona quejosa.</w:t>
      </w:r>
    </w:p>
    <w:p w14:paraId="628A9525" w14:textId="66EB19F3" w:rsidR="0017333F" w:rsidRPr="0017333F" w:rsidRDefault="0017333F" w:rsidP="0017333F">
      <w:pPr>
        <w:spacing w:line="276" w:lineRule="auto"/>
        <w:ind w:left="851" w:right="474"/>
        <w:jc w:val="both"/>
        <w:rPr>
          <w:rFonts w:ascii="Palatino Linotype" w:eastAsiaTheme="minorHAnsi" w:hAnsi="Palatino Linotype" w:cs="Arial"/>
          <w:bCs/>
          <w:i/>
          <w:sz w:val="22"/>
          <w:lang w:eastAsia="en-US"/>
        </w:rPr>
      </w:pPr>
    </w:p>
    <w:p w14:paraId="6A0A8AF1" w14:textId="121D4509" w:rsidR="0017333F" w:rsidRPr="0017333F" w:rsidRDefault="0017333F" w:rsidP="0017333F">
      <w:pPr>
        <w:spacing w:line="276" w:lineRule="auto"/>
        <w:ind w:left="851" w:right="474"/>
        <w:jc w:val="both"/>
        <w:rPr>
          <w:rFonts w:ascii="Palatino Linotype" w:eastAsiaTheme="minorHAnsi" w:hAnsi="Palatino Linotype" w:cs="Arial"/>
          <w:bCs/>
          <w:i/>
          <w:sz w:val="22"/>
          <w:lang w:eastAsia="en-US"/>
        </w:rPr>
      </w:pPr>
      <w:r w:rsidRPr="0017333F">
        <w:rPr>
          <w:rFonts w:ascii="Palatino Linotype" w:eastAsiaTheme="minorHAnsi" w:hAnsi="Palatino Linotype" w:cs="Arial"/>
          <w:b/>
          <w:bCs/>
          <w:i/>
          <w:sz w:val="22"/>
          <w:lang w:eastAsia="en-US"/>
        </w:rPr>
        <w:lastRenderedPageBreak/>
        <w:t>Artículo 126.</w:t>
      </w:r>
      <w:r w:rsidRPr="0017333F">
        <w:rPr>
          <w:rFonts w:ascii="Palatino Linotype" w:eastAsiaTheme="minorHAnsi" w:hAnsi="Palatino Linotype" w:cs="Arial"/>
          <w:bCs/>
          <w:i/>
          <w:sz w:val="22"/>
          <w:lang w:eastAsia="en-US"/>
        </w:rPr>
        <w:t xml:space="preserve"> La suspensión se concederá de oficio y de plano cuando se trate de actos que importen peligro de privación de la vida, ataques a la libertad personal fuera de procedimiento, incomunicación, deportación o expulsión, proscripción o destierro, extradición, desaparición forzada de personas o alguno de los prohibidos por el artículo 22 de la Constitución Política de los Estados Unidos Mexicanos, así como la incorporación forzosa al Ejército, Armada o Fuerza Aérea nacionales.</w:t>
      </w:r>
    </w:p>
    <w:p w14:paraId="1D322E5E" w14:textId="77777777" w:rsidR="0017333F" w:rsidRPr="0017333F" w:rsidRDefault="0017333F" w:rsidP="0017333F">
      <w:pPr>
        <w:spacing w:line="276" w:lineRule="auto"/>
        <w:ind w:left="851" w:right="474"/>
        <w:jc w:val="both"/>
        <w:rPr>
          <w:rFonts w:ascii="Palatino Linotype" w:eastAsiaTheme="minorHAnsi" w:hAnsi="Palatino Linotype" w:cs="Arial"/>
          <w:bCs/>
          <w:i/>
          <w:sz w:val="22"/>
          <w:lang w:eastAsia="en-US"/>
        </w:rPr>
      </w:pPr>
    </w:p>
    <w:p w14:paraId="2BC67F70" w14:textId="535FCC6C" w:rsidR="0017333F" w:rsidRPr="0017333F" w:rsidRDefault="0017333F" w:rsidP="0017333F">
      <w:pPr>
        <w:spacing w:line="276" w:lineRule="auto"/>
        <w:ind w:left="851" w:right="474"/>
        <w:jc w:val="both"/>
        <w:rPr>
          <w:rFonts w:ascii="Palatino Linotype" w:eastAsiaTheme="minorHAnsi" w:hAnsi="Palatino Linotype" w:cs="Arial"/>
          <w:bCs/>
          <w:i/>
          <w:sz w:val="22"/>
          <w:lang w:eastAsia="en-US"/>
        </w:rPr>
      </w:pPr>
      <w:r w:rsidRPr="0017333F">
        <w:rPr>
          <w:rFonts w:ascii="Palatino Linotype" w:eastAsiaTheme="minorHAnsi" w:hAnsi="Palatino Linotype" w:cs="Arial"/>
          <w:bCs/>
          <w:i/>
          <w:sz w:val="22"/>
          <w:lang w:eastAsia="en-US"/>
        </w:rPr>
        <w:t>En este caso, la suspensión se decretará en el auto de admisión de la demanda, comunicándose sin demora a la autoridad responsable, por cualquier medio que permita lograr su inmediato cumplimiento.</w:t>
      </w:r>
    </w:p>
    <w:p w14:paraId="01F5238A" w14:textId="77777777" w:rsidR="00E73319" w:rsidRDefault="00E73319" w:rsidP="004605F8">
      <w:pPr>
        <w:spacing w:line="360" w:lineRule="auto"/>
        <w:jc w:val="both"/>
        <w:rPr>
          <w:rFonts w:ascii="Palatino Linotype" w:eastAsiaTheme="minorHAnsi" w:hAnsi="Palatino Linotype" w:cs="Arial"/>
          <w:bCs/>
          <w:lang w:eastAsia="en-US"/>
        </w:rPr>
      </w:pPr>
    </w:p>
    <w:p w14:paraId="4837A924" w14:textId="26F490EC" w:rsidR="000641D2" w:rsidRDefault="000641D2" w:rsidP="004605F8">
      <w:pPr>
        <w:spacing w:line="360" w:lineRule="auto"/>
        <w:jc w:val="both"/>
        <w:rPr>
          <w:rFonts w:ascii="Palatino Linotype" w:eastAsiaTheme="minorHAnsi" w:hAnsi="Palatino Linotype" w:cs="Arial"/>
          <w:bCs/>
          <w:lang w:eastAsia="en-US"/>
        </w:rPr>
      </w:pPr>
      <w:r>
        <w:rPr>
          <w:rFonts w:ascii="Palatino Linotype" w:eastAsiaTheme="minorHAnsi" w:hAnsi="Palatino Linotype" w:cs="Arial"/>
          <w:bCs/>
          <w:lang w:eastAsia="en-US"/>
        </w:rPr>
        <w:t xml:space="preserve">Por tanto, en caso de prensarse </w:t>
      </w:r>
      <w:r w:rsidR="000E0AC9">
        <w:rPr>
          <w:rFonts w:ascii="Palatino Linotype" w:eastAsiaTheme="minorHAnsi" w:hAnsi="Palatino Linotype" w:cs="Arial"/>
          <w:bCs/>
          <w:lang w:eastAsia="en-US"/>
        </w:rPr>
        <w:t>“</w:t>
      </w:r>
      <w:r>
        <w:rPr>
          <w:rFonts w:ascii="Palatino Linotype" w:eastAsiaTheme="minorHAnsi" w:hAnsi="Palatino Linotype" w:cs="Arial"/>
          <w:bCs/>
          <w:lang w:eastAsia="en-US"/>
        </w:rPr>
        <w:t>un</w:t>
      </w:r>
      <w:r w:rsidR="000E0AC9">
        <w:rPr>
          <w:rFonts w:ascii="Palatino Linotype" w:eastAsiaTheme="minorHAnsi" w:hAnsi="Palatino Linotype" w:cs="Arial"/>
          <w:bCs/>
          <w:lang w:eastAsia="en-US"/>
        </w:rPr>
        <w:t>”</w:t>
      </w:r>
      <w:r>
        <w:rPr>
          <w:rFonts w:ascii="Palatino Linotype" w:eastAsiaTheme="minorHAnsi" w:hAnsi="Palatino Linotype" w:cs="Arial"/>
          <w:bCs/>
          <w:lang w:eastAsia="en-US"/>
        </w:rPr>
        <w:t xml:space="preserve"> Amparo y de concederse la suspensión del acto reclamando, esta se notifica a la Autoridad Responsable, la cual puede efectivamente en recaer en el Ayuntamiento de Atizapán de Zaragoza.</w:t>
      </w:r>
    </w:p>
    <w:p w14:paraId="123ECEEA" w14:textId="77777777" w:rsidR="00C77A45" w:rsidRDefault="00C77A45" w:rsidP="004605F8">
      <w:pPr>
        <w:spacing w:line="360" w:lineRule="auto"/>
        <w:jc w:val="both"/>
        <w:rPr>
          <w:rFonts w:ascii="Palatino Linotype" w:eastAsiaTheme="minorHAnsi" w:hAnsi="Palatino Linotype" w:cs="Arial"/>
          <w:bCs/>
          <w:lang w:eastAsia="en-US"/>
        </w:rPr>
      </w:pPr>
    </w:p>
    <w:p w14:paraId="752AFBE3" w14:textId="166FAEF4" w:rsidR="000641D2" w:rsidRPr="00C77A45" w:rsidRDefault="00C77A45" w:rsidP="00C77A45">
      <w:pPr>
        <w:spacing w:line="276" w:lineRule="auto"/>
        <w:ind w:left="851" w:right="474"/>
        <w:jc w:val="both"/>
        <w:rPr>
          <w:rFonts w:ascii="Palatino Linotype" w:eastAsiaTheme="minorHAnsi" w:hAnsi="Palatino Linotype" w:cs="Arial"/>
          <w:bCs/>
          <w:i/>
          <w:sz w:val="22"/>
          <w:lang w:eastAsia="en-US"/>
        </w:rPr>
      </w:pPr>
      <w:r w:rsidRPr="00C77A45">
        <w:rPr>
          <w:rFonts w:ascii="Palatino Linotype" w:eastAsiaTheme="minorHAnsi" w:hAnsi="Palatino Linotype" w:cs="Arial"/>
          <w:b/>
          <w:bCs/>
          <w:i/>
          <w:sz w:val="22"/>
          <w:lang w:eastAsia="en-US"/>
        </w:rPr>
        <w:t>Artículo 5o.</w:t>
      </w:r>
      <w:r w:rsidRPr="00C77A45">
        <w:rPr>
          <w:rFonts w:ascii="Palatino Linotype" w:eastAsiaTheme="minorHAnsi" w:hAnsi="Palatino Linotype" w:cs="Arial"/>
          <w:bCs/>
          <w:i/>
          <w:sz w:val="22"/>
          <w:lang w:eastAsia="en-US"/>
        </w:rPr>
        <w:t xml:space="preserve"> Son partes en el juicio de amparo:</w:t>
      </w:r>
    </w:p>
    <w:p w14:paraId="0D0E2CB4" w14:textId="764D94D6" w:rsidR="000641D2" w:rsidRDefault="00C77A45" w:rsidP="00C77A45">
      <w:pPr>
        <w:spacing w:line="276" w:lineRule="auto"/>
        <w:ind w:left="851" w:right="474"/>
        <w:jc w:val="both"/>
        <w:rPr>
          <w:rFonts w:ascii="Palatino Linotype" w:eastAsiaTheme="minorHAnsi" w:hAnsi="Palatino Linotype" w:cs="Arial"/>
          <w:bCs/>
          <w:i/>
          <w:sz w:val="22"/>
          <w:lang w:eastAsia="en-US"/>
        </w:rPr>
      </w:pPr>
      <w:r w:rsidRPr="00C77A45">
        <w:rPr>
          <w:rFonts w:ascii="Palatino Linotype" w:eastAsiaTheme="minorHAnsi" w:hAnsi="Palatino Linotype" w:cs="Arial"/>
          <w:b/>
          <w:bCs/>
          <w:i/>
          <w:sz w:val="22"/>
          <w:lang w:eastAsia="en-US"/>
        </w:rPr>
        <w:t>II. La autoridad responsable</w:t>
      </w:r>
      <w:r w:rsidRPr="00C77A45">
        <w:rPr>
          <w:rFonts w:ascii="Palatino Linotype" w:eastAsiaTheme="minorHAnsi" w:hAnsi="Palatino Linotype" w:cs="Arial"/>
          <w:bCs/>
          <w:i/>
          <w:sz w:val="22"/>
          <w:lang w:eastAsia="en-US"/>
        </w:rPr>
        <w:t>, teniendo tal carácter, con independencia de su naturaleza formal, la que dicta, ordena, ejecuta o trata de ejecutar el acto que crea, modifica o extingue situaciones jurídicas en forma unilateral y obligatoria; u omita el acto que de realizarse crearía, modificaría o extinguirí</w:t>
      </w:r>
      <w:r>
        <w:rPr>
          <w:rFonts w:ascii="Palatino Linotype" w:eastAsiaTheme="minorHAnsi" w:hAnsi="Palatino Linotype" w:cs="Arial"/>
          <w:bCs/>
          <w:i/>
          <w:sz w:val="22"/>
          <w:lang w:eastAsia="en-US"/>
        </w:rPr>
        <w:t>a dichas situaciones jurídicas.</w:t>
      </w:r>
    </w:p>
    <w:p w14:paraId="3EEA862E" w14:textId="2BEECE24" w:rsidR="00C77A45" w:rsidRPr="004F4F41" w:rsidRDefault="00C36651" w:rsidP="00866B57">
      <w:pPr>
        <w:spacing w:line="360" w:lineRule="auto"/>
        <w:ind w:right="49"/>
        <w:jc w:val="both"/>
        <w:rPr>
          <w:rFonts w:ascii="Palatino Linotype" w:eastAsiaTheme="minorHAnsi" w:hAnsi="Palatino Linotype" w:cs="Arial"/>
          <w:bCs/>
          <w:sz w:val="22"/>
          <w:lang w:eastAsia="en-US"/>
        </w:rPr>
      </w:pPr>
      <w:r w:rsidRPr="00C36651">
        <w:rPr>
          <w:rFonts w:ascii="Palatino Linotype" w:eastAsiaTheme="minorHAnsi" w:hAnsi="Palatino Linotype" w:cs="Arial"/>
          <w:bCs/>
          <w:lang w:eastAsia="en-US"/>
        </w:rPr>
        <w:t>De ello resulta conveniente traer a colación el contenido de lo</w:t>
      </w:r>
      <w:r w:rsidR="00866B57">
        <w:rPr>
          <w:rFonts w:ascii="Palatino Linotype" w:eastAsiaTheme="minorHAnsi" w:hAnsi="Palatino Linotype" w:cs="Arial"/>
          <w:bCs/>
          <w:lang w:eastAsia="en-US"/>
        </w:rPr>
        <w:t>s</w:t>
      </w:r>
      <w:r w:rsidRPr="00C36651">
        <w:rPr>
          <w:rFonts w:ascii="Palatino Linotype" w:eastAsiaTheme="minorHAnsi" w:hAnsi="Palatino Linotype" w:cs="Arial"/>
          <w:bCs/>
          <w:lang w:eastAsia="en-US"/>
        </w:rPr>
        <w:t xml:space="preserve"> artículos </w:t>
      </w:r>
      <w:r>
        <w:rPr>
          <w:rFonts w:ascii="Palatino Linotype" w:eastAsiaTheme="minorHAnsi" w:hAnsi="Palatino Linotype" w:cs="Arial"/>
          <w:bCs/>
          <w:lang w:eastAsia="en-US"/>
        </w:rPr>
        <w:t>12 primer párrafo y 24 último párrafo de la Ley de Transparencia y Acceso a la Información Pública del Estado de México y Municipios</w:t>
      </w:r>
      <w:r w:rsidR="00866B57">
        <w:rPr>
          <w:rFonts w:ascii="Palatino Linotype" w:eastAsiaTheme="minorHAnsi" w:hAnsi="Palatino Linotype" w:cs="Arial"/>
          <w:bCs/>
          <w:lang w:eastAsia="en-US"/>
        </w:rPr>
        <w:t>, los cuales mencionan el deber de publicitar la información generada, amostrada y poseída con motivos de sus facultades y funciones</w:t>
      </w:r>
      <w:r>
        <w:rPr>
          <w:rFonts w:ascii="Palatino Linotype" w:eastAsiaTheme="minorHAnsi" w:hAnsi="Palatino Linotype" w:cs="Arial"/>
          <w:bCs/>
          <w:lang w:eastAsia="en-US"/>
        </w:rPr>
        <w:t>.</w:t>
      </w:r>
    </w:p>
    <w:p w14:paraId="462A6EDF" w14:textId="77777777" w:rsidR="00C77A45" w:rsidRPr="00C77A45" w:rsidRDefault="00C77A45" w:rsidP="00C77A45">
      <w:pPr>
        <w:spacing w:line="276" w:lineRule="auto"/>
        <w:ind w:right="474"/>
        <w:jc w:val="both"/>
        <w:rPr>
          <w:rFonts w:ascii="Palatino Linotype" w:eastAsiaTheme="minorHAnsi" w:hAnsi="Palatino Linotype" w:cs="Arial"/>
          <w:bCs/>
          <w:sz w:val="22"/>
          <w:lang w:eastAsia="en-US"/>
        </w:rPr>
      </w:pPr>
    </w:p>
    <w:p w14:paraId="34610F65" w14:textId="29DFA13A" w:rsidR="00E73319" w:rsidRPr="00866B57" w:rsidRDefault="00C36651" w:rsidP="00866B57">
      <w:pPr>
        <w:spacing w:line="276" w:lineRule="auto"/>
        <w:ind w:left="851" w:right="474"/>
        <w:jc w:val="both"/>
        <w:rPr>
          <w:rFonts w:ascii="Palatino Linotype" w:eastAsiaTheme="minorHAnsi" w:hAnsi="Palatino Linotype" w:cs="Arial"/>
          <w:bCs/>
          <w:i/>
          <w:sz w:val="22"/>
          <w:lang w:eastAsia="en-US"/>
        </w:rPr>
      </w:pPr>
      <w:r w:rsidRPr="00866B57">
        <w:rPr>
          <w:rFonts w:ascii="Palatino Linotype" w:eastAsiaTheme="minorHAnsi" w:hAnsi="Palatino Linotype" w:cs="Arial"/>
          <w:b/>
          <w:bCs/>
          <w:i/>
          <w:sz w:val="22"/>
          <w:lang w:eastAsia="en-US"/>
        </w:rPr>
        <w:t>Artículo 12.</w:t>
      </w:r>
      <w:r w:rsidRPr="00866B57">
        <w:rPr>
          <w:rFonts w:ascii="Palatino Linotype" w:eastAsiaTheme="minorHAnsi" w:hAnsi="Palatino Linotype" w:cs="Arial"/>
          <w:bCs/>
          <w:i/>
          <w:sz w:val="22"/>
          <w:lang w:eastAsia="en-US"/>
        </w:rPr>
        <w:t xml:space="preserve"> Quienes generen, recopilen, administren, manejen, procesen, archiven o conserven información pública serán responsables de la misma en los términos de las disposiciones jurídicas aplicables.</w:t>
      </w:r>
    </w:p>
    <w:p w14:paraId="0338F6E8" w14:textId="4ED11525" w:rsidR="00C36651" w:rsidRPr="00866B57" w:rsidRDefault="00C36651" w:rsidP="00866B57">
      <w:pPr>
        <w:spacing w:line="276" w:lineRule="auto"/>
        <w:ind w:left="851" w:right="474"/>
        <w:jc w:val="both"/>
        <w:rPr>
          <w:rFonts w:ascii="Palatino Linotype" w:eastAsiaTheme="minorHAnsi" w:hAnsi="Palatino Linotype" w:cs="Arial"/>
          <w:bCs/>
          <w:i/>
          <w:sz w:val="22"/>
          <w:lang w:eastAsia="en-US"/>
        </w:rPr>
      </w:pPr>
      <w:r w:rsidRPr="00866B57">
        <w:rPr>
          <w:rFonts w:ascii="Palatino Linotype" w:eastAsiaTheme="minorHAnsi" w:hAnsi="Palatino Linotype" w:cs="Arial"/>
          <w:bCs/>
          <w:i/>
          <w:sz w:val="22"/>
          <w:lang w:eastAsia="en-US"/>
        </w:rPr>
        <w:t>(…)</w:t>
      </w:r>
    </w:p>
    <w:p w14:paraId="32D5F02C" w14:textId="07BE8D89" w:rsidR="00866B57" w:rsidRDefault="00866B57" w:rsidP="00866B57">
      <w:pPr>
        <w:spacing w:line="276" w:lineRule="auto"/>
        <w:ind w:left="851" w:right="474"/>
        <w:jc w:val="both"/>
        <w:rPr>
          <w:rFonts w:ascii="Palatino Linotype" w:eastAsiaTheme="minorHAnsi" w:hAnsi="Palatino Linotype" w:cs="Arial"/>
          <w:bCs/>
          <w:i/>
          <w:sz w:val="22"/>
          <w:lang w:eastAsia="en-US"/>
        </w:rPr>
      </w:pPr>
      <w:r w:rsidRPr="00866B57">
        <w:rPr>
          <w:rFonts w:ascii="Palatino Linotype" w:eastAsiaTheme="minorHAnsi" w:hAnsi="Palatino Linotype" w:cs="Arial"/>
          <w:b/>
          <w:bCs/>
          <w:i/>
          <w:sz w:val="22"/>
          <w:lang w:eastAsia="en-US"/>
        </w:rPr>
        <w:lastRenderedPageBreak/>
        <w:t>Artículo 24.</w:t>
      </w:r>
      <w:r w:rsidRPr="00866B57">
        <w:rPr>
          <w:rFonts w:ascii="Palatino Linotype" w:eastAsiaTheme="minorHAnsi" w:hAnsi="Palatino Linotype" w:cs="Arial"/>
          <w:bCs/>
          <w:i/>
          <w:sz w:val="22"/>
          <w:lang w:eastAsia="en-US"/>
        </w:rPr>
        <w:t xml:space="preserve"> Para el cumplimiento de los objetivos de esta Ley, los sujetos obligados deberán cumplir con las siguientes obligaciones, según corresponda, de acuerdo a su naturaleza:</w:t>
      </w:r>
    </w:p>
    <w:p w14:paraId="56B3F9E0" w14:textId="6EF863F2" w:rsidR="00230B15" w:rsidRPr="00230B15" w:rsidRDefault="00230B15" w:rsidP="00866B57">
      <w:pPr>
        <w:spacing w:line="276" w:lineRule="auto"/>
        <w:ind w:left="851" w:right="474"/>
        <w:jc w:val="both"/>
        <w:rPr>
          <w:rFonts w:ascii="Palatino Linotype" w:eastAsiaTheme="minorHAnsi" w:hAnsi="Palatino Linotype" w:cs="Arial"/>
          <w:bCs/>
          <w:i/>
          <w:sz w:val="22"/>
          <w:lang w:eastAsia="en-US"/>
        </w:rPr>
      </w:pPr>
      <w:r w:rsidRPr="00230B15">
        <w:rPr>
          <w:rFonts w:ascii="Palatino Linotype" w:eastAsiaTheme="minorHAnsi" w:hAnsi="Palatino Linotype" w:cs="Arial"/>
          <w:bCs/>
          <w:i/>
          <w:sz w:val="22"/>
          <w:lang w:eastAsia="en-US"/>
        </w:rPr>
        <w:t>(…)</w:t>
      </w:r>
    </w:p>
    <w:p w14:paraId="69290EFA" w14:textId="6A9AA58A" w:rsidR="00E73319" w:rsidRPr="00866B57" w:rsidRDefault="00C36651" w:rsidP="00866B57">
      <w:pPr>
        <w:spacing w:line="276" w:lineRule="auto"/>
        <w:ind w:left="851" w:right="474"/>
        <w:jc w:val="both"/>
        <w:rPr>
          <w:rFonts w:ascii="Palatino Linotype" w:eastAsiaTheme="minorHAnsi" w:hAnsi="Palatino Linotype" w:cs="Arial"/>
          <w:bCs/>
          <w:i/>
          <w:sz w:val="22"/>
          <w:lang w:eastAsia="en-US"/>
        </w:rPr>
      </w:pPr>
      <w:r w:rsidRPr="00866B57">
        <w:rPr>
          <w:rFonts w:ascii="Palatino Linotype" w:eastAsiaTheme="minorHAnsi" w:hAnsi="Palatino Linotype" w:cs="Arial"/>
          <w:bCs/>
          <w:i/>
          <w:sz w:val="22"/>
          <w:lang w:eastAsia="en-US"/>
        </w:rPr>
        <w:t>Los sujetos obligados solo proporcionarán la información pública que generen, administren o posean en el ejercicio de sus atribuciones.</w:t>
      </w:r>
    </w:p>
    <w:p w14:paraId="46251E68" w14:textId="77777777" w:rsidR="00C36651" w:rsidRDefault="00C36651" w:rsidP="004605F8">
      <w:pPr>
        <w:spacing w:line="360" w:lineRule="auto"/>
        <w:jc w:val="both"/>
        <w:rPr>
          <w:rFonts w:ascii="Palatino Linotype" w:eastAsiaTheme="minorHAnsi" w:hAnsi="Palatino Linotype" w:cs="Arial"/>
          <w:bCs/>
          <w:lang w:eastAsia="en-US"/>
        </w:rPr>
      </w:pPr>
    </w:p>
    <w:p w14:paraId="10BF1843" w14:textId="0EE2847B" w:rsidR="00EA1BCF" w:rsidRDefault="009E2F7C" w:rsidP="004605F8">
      <w:pPr>
        <w:spacing w:line="360" w:lineRule="auto"/>
        <w:jc w:val="both"/>
        <w:rPr>
          <w:rFonts w:ascii="Palatino Linotype" w:eastAsiaTheme="minorHAnsi" w:hAnsi="Palatino Linotype" w:cs="Arial"/>
          <w:bCs/>
          <w:lang w:eastAsia="en-US"/>
        </w:rPr>
      </w:pPr>
      <w:r>
        <w:rPr>
          <w:rFonts w:ascii="Palatino Linotype" w:eastAsiaTheme="minorHAnsi" w:hAnsi="Palatino Linotype" w:cs="Arial"/>
          <w:bCs/>
          <w:lang w:eastAsia="en-US"/>
        </w:rPr>
        <w:t xml:space="preserve">En colación a lo anterior, el Bando Municipal 2025, </w:t>
      </w:r>
      <w:r w:rsidR="00373B90">
        <w:rPr>
          <w:rFonts w:ascii="Palatino Linotype" w:eastAsiaTheme="minorHAnsi" w:hAnsi="Palatino Linotype" w:cs="Arial"/>
          <w:bCs/>
          <w:lang w:eastAsia="en-US"/>
        </w:rPr>
        <w:t xml:space="preserve">cuenta con una </w:t>
      </w:r>
      <w:r w:rsidR="00373B90" w:rsidRPr="00373B90">
        <w:rPr>
          <w:rFonts w:ascii="Palatino Linotype" w:eastAsiaTheme="minorHAnsi" w:hAnsi="Palatino Linotype" w:cs="Arial"/>
          <w:bCs/>
          <w:lang w:eastAsia="en-US"/>
        </w:rPr>
        <w:t>Dirección Jurídica y Consultiva</w:t>
      </w:r>
      <w:r w:rsidR="00373B90">
        <w:rPr>
          <w:rFonts w:ascii="Palatino Linotype" w:eastAsiaTheme="minorHAnsi" w:hAnsi="Palatino Linotype" w:cs="Arial"/>
          <w:bCs/>
          <w:lang w:eastAsia="en-US"/>
        </w:rPr>
        <w:t xml:space="preserve">, </w:t>
      </w:r>
      <w:r w:rsidR="00C30124">
        <w:rPr>
          <w:rFonts w:ascii="Palatino Linotype" w:eastAsiaTheme="minorHAnsi" w:hAnsi="Palatino Linotype" w:cs="Arial"/>
          <w:bCs/>
          <w:lang w:eastAsia="en-US"/>
        </w:rPr>
        <w:t xml:space="preserve">la cual se encarga de </w:t>
      </w:r>
      <w:r w:rsidR="00320A46">
        <w:rPr>
          <w:rFonts w:ascii="Palatino Linotype" w:eastAsiaTheme="minorHAnsi" w:hAnsi="Palatino Linotype" w:cs="Arial"/>
          <w:bCs/>
          <w:lang w:eastAsia="en-US"/>
        </w:rPr>
        <w:t xml:space="preserve">la asistencia, orientación; y en su caso, defensa de los asuntos jurídicos en las que el Ayuntamiento o Municipio sea parte en </w:t>
      </w:r>
      <w:r w:rsidR="007D2E2A">
        <w:rPr>
          <w:rFonts w:ascii="Palatino Linotype" w:eastAsiaTheme="minorHAnsi" w:hAnsi="Palatino Linotype" w:cs="Arial"/>
          <w:bCs/>
          <w:lang w:eastAsia="en-US"/>
        </w:rPr>
        <w:t xml:space="preserve">Órgano </w:t>
      </w:r>
      <w:r w:rsidR="00320A46">
        <w:rPr>
          <w:rFonts w:ascii="Palatino Linotype" w:eastAsiaTheme="minorHAnsi" w:hAnsi="Palatino Linotype" w:cs="Arial"/>
          <w:bCs/>
          <w:lang w:eastAsia="en-US"/>
        </w:rPr>
        <w:t xml:space="preserve">Administrativo o Jurisdiccional se aparte. </w:t>
      </w:r>
    </w:p>
    <w:p w14:paraId="25940B15" w14:textId="77777777" w:rsidR="007D2E2A" w:rsidRDefault="007D2E2A" w:rsidP="007D2E2A">
      <w:pPr>
        <w:spacing w:line="360" w:lineRule="auto"/>
        <w:ind w:left="851" w:right="474"/>
        <w:jc w:val="both"/>
        <w:rPr>
          <w:rFonts w:ascii="Palatino Linotype" w:eastAsiaTheme="minorHAnsi" w:hAnsi="Palatino Linotype" w:cs="GlyphLessFont"/>
          <w:i/>
          <w:szCs w:val="22"/>
          <w:lang w:val="es-MX" w:eastAsia="en-US"/>
        </w:rPr>
      </w:pPr>
    </w:p>
    <w:p w14:paraId="5EE10120" w14:textId="126B3963" w:rsidR="00373B90" w:rsidRPr="007D2E2A" w:rsidRDefault="007D2E2A" w:rsidP="007D2E2A">
      <w:pPr>
        <w:spacing w:line="276" w:lineRule="auto"/>
        <w:ind w:left="851" w:right="474"/>
        <w:jc w:val="both"/>
        <w:rPr>
          <w:rFonts w:ascii="Palatino Linotype" w:eastAsiaTheme="minorHAnsi" w:hAnsi="Palatino Linotype" w:cs="Arial"/>
          <w:bCs/>
          <w:i/>
          <w:sz w:val="28"/>
          <w:lang w:eastAsia="en-US"/>
        </w:rPr>
      </w:pPr>
      <w:r w:rsidRPr="007D2E2A">
        <w:rPr>
          <w:rFonts w:ascii="Palatino Linotype" w:eastAsiaTheme="minorHAnsi" w:hAnsi="Palatino Linotype" w:cs="GlyphLessFont"/>
          <w:b/>
          <w:i/>
          <w:szCs w:val="22"/>
          <w:lang w:val="es-MX" w:eastAsia="en-US"/>
        </w:rPr>
        <w:t>ARTÍCULO 55.-</w:t>
      </w:r>
      <w:r w:rsidRPr="007D2E2A">
        <w:rPr>
          <w:rFonts w:ascii="Palatino Linotype" w:eastAsiaTheme="minorHAnsi" w:hAnsi="Palatino Linotype" w:cs="GlyphLessFont"/>
          <w:i/>
          <w:szCs w:val="22"/>
          <w:lang w:val="es-MX" w:eastAsia="en-US"/>
        </w:rPr>
        <w:t xml:space="preserve"> La </w:t>
      </w:r>
      <w:r w:rsidRPr="007E28A3">
        <w:rPr>
          <w:rFonts w:ascii="Palatino Linotype" w:eastAsiaTheme="minorHAnsi" w:hAnsi="Palatino Linotype" w:cs="GlyphLessFont"/>
          <w:b/>
          <w:i/>
          <w:szCs w:val="22"/>
          <w:u w:val="single"/>
          <w:lang w:val="es-MX" w:eastAsia="en-US"/>
        </w:rPr>
        <w:t>Dirección Jurídica y Consultiva</w:t>
      </w:r>
      <w:r w:rsidRPr="007D2E2A">
        <w:rPr>
          <w:rFonts w:ascii="Palatino Linotype" w:eastAsiaTheme="minorHAnsi" w:hAnsi="Palatino Linotype" w:cs="GlyphLessFont"/>
          <w:i/>
          <w:szCs w:val="22"/>
          <w:lang w:val="es-MX" w:eastAsia="en-US"/>
        </w:rPr>
        <w:t xml:space="preserve">, es la encargada de brindar asistencia y orientación jurídica a las Dependencias y Entidades de la Administración Pública Municipal, a fin de dar certeza y legalidad a los actos y procedimientos administrativos; tramitar la defensa de los asuntos jurídicos en los que el H. Ayuntamiento o Municipio sean parte ante los Órganos Administrativos y Jurisdiccionales; asistir y patrocinar judicialmente de forma gratuita, en el ámbito de sus atribuciones a la población </w:t>
      </w:r>
      <w:proofErr w:type="spellStart"/>
      <w:r w:rsidRPr="007D2E2A">
        <w:rPr>
          <w:rFonts w:ascii="Palatino Linotype" w:eastAsiaTheme="minorHAnsi" w:hAnsi="Palatino Linotype" w:cs="GlyphLessFont"/>
          <w:i/>
          <w:szCs w:val="22"/>
          <w:lang w:val="es-MX" w:eastAsia="en-US"/>
        </w:rPr>
        <w:t>Atizapense</w:t>
      </w:r>
      <w:proofErr w:type="spellEnd"/>
      <w:r w:rsidRPr="007D2E2A">
        <w:rPr>
          <w:rFonts w:ascii="Palatino Linotype" w:eastAsiaTheme="minorHAnsi" w:hAnsi="Palatino Linotype" w:cs="GlyphLessFont"/>
          <w:i/>
          <w:szCs w:val="22"/>
          <w:lang w:val="es-MX" w:eastAsia="en-US"/>
        </w:rPr>
        <w:t xml:space="preserve"> que lo requiera, promoviendo mecanismos de solución alterna, a fin de dar pronta y eficaz solución a las controversias que se presenten.</w:t>
      </w:r>
    </w:p>
    <w:p w14:paraId="0E126A21" w14:textId="77777777" w:rsidR="00EA1BCF" w:rsidRDefault="00EA1BCF" w:rsidP="004605F8">
      <w:pPr>
        <w:spacing w:line="360" w:lineRule="auto"/>
        <w:jc w:val="both"/>
        <w:rPr>
          <w:rFonts w:ascii="Palatino Linotype" w:eastAsiaTheme="minorHAnsi" w:hAnsi="Palatino Linotype" w:cs="Arial"/>
          <w:bCs/>
          <w:lang w:eastAsia="en-US"/>
        </w:rPr>
      </w:pPr>
    </w:p>
    <w:p w14:paraId="737E38C5" w14:textId="3ED038D7" w:rsidR="00EA1BCF" w:rsidRDefault="00EA1BCF" w:rsidP="004605F8">
      <w:pPr>
        <w:spacing w:line="360" w:lineRule="auto"/>
        <w:jc w:val="both"/>
        <w:rPr>
          <w:rFonts w:ascii="Palatino Linotype" w:eastAsiaTheme="minorHAnsi" w:hAnsi="Palatino Linotype" w:cs="Arial"/>
          <w:bCs/>
          <w:lang w:eastAsia="en-US"/>
        </w:rPr>
      </w:pPr>
      <w:r>
        <w:rPr>
          <w:rFonts w:ascii="Palatino Linotype" w:eastAsiaTheme="minorHAnsi" w:hAnsi="Palatino Linotype" w:cs="Arial"/>
          <w:bCs/>
          <w:lang w:eastAsia="en-US"/>
        </w:rPr>
        <w:t xml:space="preserve">Aunado a lo anterior, se considera que al emitirse alguna suspensión, es derivada de la propia actuación </w:t>
      </w:r>
      <w:r w:rsidR="00FA5C43">
        <w:rPr>
          <w:rFonts w:ascii="Palatino Linotype" w:eastAsiaTheme="minorHAnsi" w:hAnsi="Palatino Linotype" w:cs="Arial"/>
          <w:bCs/>
          <w:lang w:eastAsia="en-US"/>
        </w:rPr>
        <w:t xml:space="preserve">u omisión </w:t>
      </w:r>
      <w:r w:rsidR="009E2F7C">
        <w:rPr>
          <w:rFonts w:ascii="Palatino Linotype" w:eastAsiaTheme="minorHAnsi" w:hAnsi="Palatino Linotype" w:cs="Arial"/>
          <w:bCs/>
          <w:lang w:eastAsia="en-US"/>
        </w:rPr>
        <w:t xml:space="preserve">del Municipio, por lo que se estima tiene que ver con el empleo de sus funciones, atribuciones y facultades como autoridad. </w:t>
      </w:r>
    </w:p>
    <w:p w14:paraId="0A7A2847" w14:textId="77777777" w:rsidR="00473067" w:rsidRDefault="00473067" w:rsidP="004605F8">
      <w:pPr>
        <w:spacing w:line="360" w:lineRule="auto"/>
        <w:jc w:val="both"/>
        <w:rPr>
          <w:rFonts w:ascii="Palatino Linotype" w:eastAsiaTheme="minorHAnsi" w:hAnsi="Palatino Linotype" w:cs="Arial"/>
          <w:bCs/>
          <w:lang w:eastAsia="en-US"/>
        </w:rPr>
      </w:pPr>
    </w:p>
    <w:p w14:paraId="4E698306" w14:textId="27779CAF" w:rsidR="00F664F1" w:rsidRDefault="00F664F1" w:rsidP="004605F8">
      <w:pPr>
        <w:spacing w:line="360" w:lineRule="auto"/>
        <w:jc w:val="both"/>
        <w:rPr>
          <w:rFonts w:ascii="Palatino Linotype" w:eastAsiaTheme="minorHAnsi" w:hAnsi="Palatino Linotype" w:cs="Arial"/>
          <w:bCs/>
          <w:lang w:eastAsia="en-US"/>
        </w:rPr>
      </w:pPr>
      <w:r>
        <w:rPr>
          <w:rFonts w:ascii="Palatino Linotype" w:eastAsiaTheme="minorHAnsi" w:hAnsi="Palatino Linotype" w:cs="Arial"/>
          <w:bCs/>
          <w:lang w:eastAsia="en-US"/>
        </w:rPr>
        <w:t xml:space="preserve">En consecuencia, se aprecia que existe una competencia concurrente entre el Poder Judicial Federal y el Sujeto Obligado en materia de </w:t>
      </w:r>
      <w:r w:rsidR="00EC467C">
        <w:rPr>
          <w:rFonts w:ascii="Palatino Linotype" w:eastAsiaTheme="minorHAnsi" w:hAnsi="Palatino Linotype" w:cs="Arial"/>
          <w:bCs/>
          <w:lang w:eastAsia="en-US"/>
        </w:rPr>
        <w:t>Transparencia, para</w:t>
      </w:r>
      <w:r>
        <w:rPr>
          <w:rFonts w:ascii="Palatino Linotype" w:eastAsiaTheme="minorHAnsi" w:hAnsi="Palatino Linotype" w:cs="Arial"/>
          <w:bCs/>
          <w:lang w:eastAsia="en-US"/>
        </w:rPr>
        <w:t xml:space="preserve"> conocer de la </w:t>
      </w:r>
      <w:r w:rsidR="00EC467C">
        <w:rPr>
          <w:rFonts w:ascii="Palatino Linotype" w:eastAsiaTheme="minorHAnsi" w:hAnsi="Palatino Linotype" w:cs="Arial"/>
          <w:bCs/>
          <w:lang w:eastAsia="en-US"/>
        </w:rPr>
        <w:t>información</w:t>
      </w:r>
      <w:r>
        <w:rPr>
          <w:rFonts w:ascii="Palatino Linotype" w:eastAsiaTheme="minorHAnsi" w:hAnsi="Palatino Linotype" w:cs="Arial"/>
          <w:bCs/>
          <w:lang w:eastAsia="en-US"/>
        </w:rPr>
        <w:t xml:space="preserve"> peticionada por el solicitante.</w:t>
      </w:r>
    </w:p>
    <w:p w14:paraId="2743AAA7" w14:textId="77777777" w:rsidR="00F664F1" w:rsidRDefault="00F664F1" w:rsidP="004605F8">
      <w:pPr>
        <w:spacing w:line="360" w:lineRule="auto"/>
        <w:jc w:val="both"/>
        <w:rPr>
          <w:rFonts w:ascii="Palatino Linotype" w:eastAsiaTheme="minorHAnsi" w:hAnsi="Palatino Linotype" w:cs="Arial"/>
          <w:bCs/>
          <w:lang w:eastAsia="en-US"/>
        </w:rPr>
      </w:pPr>
    </w:p>
    <w:p w14:paraId="322C2C8C" w14:textId="5BED27D8" w:rsidR="008A73F4" w:rsidRDefault="008A73F4" w:rsidP="008A73F4">
      <w:pPr>
        <w:spacing w:before="240" w:after="240" w:line="360" w:lineRule="auto"/>
        <w:ind w:right="48"/>
        <w:contextualSpacing/>
        <w:jc w:val="both"/>
        <w:rPr>
          <w:rFonts w:ascii="Palatino Linotype" w:eastAsia="MS Mincho" w:hAnsi="Palatino Linotype" w:cs="Arial"/>
          <w:bCs/>
          <w:lang w:eastAsia="es-ES"/>
        </w:rPr>
      </w:pPr>
      <w:r w:rsidRPr="008A73F4">
        <w:rPr>
          <w:rFonts w:ascii="Palatino Linotype" w:eastAsia="MS Mincho" w:hAnsi="Palatino Linotype" w:cs="Arial"/>
          <w:bCs/>
          <w:lang w:eastAsia="es-ES"/>
        </w:rPr>
        <w:t>Sirve de apoyo a lo anterior, el Criterio orientador 15/13 emitido por el entonces Instituto Nacional de Transparencia, Acceso a la Información y</w:t>
      </w:r>
      <w:r>
        <w:rPr>
          <w:rFonts w:ascii="Palatino Linotype" w:eastAsia="MS Mincho" w:hAnsi="Palatino Linotype" w:cs="Arial"/>
          <w:bCs/>
          <w:lang w:eastAsia="es-ES"/>
        </w:rPr>
        <w:t xml:space="preserve"> Protección de Datos Personales, de rubro y texto:</w:t>
      </w:r>
    </w:p>
    <w:p w14:paraId="341E64F5" w14:textId="77777777" w:rsidR="008A73F4" w:rsidRPr="008A73F4" w:rsidRDefault="008A73F4" w:rsidP="008A73F4">
      <w:pPr>
        <w:spacing w:before="240" w:after="240" w:line="360" w:lineRule="auto"/>
        <w:ind w:right="48"/>
        <w:contextualSpacing/>
        <w:jc w:val="both"/>
        <w:rPr>
          <w:rFonts w:ascii="Palatino Linotype" w:eastAsia="MS Mincho" w:hAnsi="Palatino Linotype" w:cs="Arial"/>
          <w:bCs/>
          <w:lang w:eastAsia="es-ES"/>
        </w:rPr>
      </w:pPr>
    </w:p>
    <w:p w14:paraId="63B5D32B" w14:textId="77777777" w:rsidR="008A73F4" w:rsidRPr="008A73F4" w:rsidRDefault="008A73F4" w:rsidP="008A73F4">
      <w:pPr>
        <w:spacing w:before="240" w:after="240"/>
        <w:ind w:left="567" w:right="539"/>
        <w:contextualSpacing/>
        <w:jc w:val="both"/>
        <w:rPr>
          <w:rFonts w:ascii="Palatino Linotype" w:eastAsia="MS Mincho" w:hAnsi="Palatino Linotype" w:cs="Arial"/>
          <w:bCs/>
          <w:i/>
          <w:sz w:val="22"/>
          <w:lang w:eastAsia="es-ES"/>
        </w:rPr>
      </w:pPr>
      <w:r w:rsidRPr="008A73F4">
        <w:rPr>
          <w:rFonts w:ascii="Palatino Linotype" w:eastAsia="MS Mincho" w:hAnsi="Palatino Linotype" w:cs="Arial"/>
          <w:b/>
          <w:bCs/>
          <w:i/>
          <w:sz w:val="22"/>
          <w:lang w:eastAsia="es-ES"/>
        </w:rPr>
        <w:t>Competencia concurrente</w:t>
      </w:r>
      <w:r w:rsidRPr="008A73F4">
        <w:rPr>
          <w:rFonts w:ascii="Palatino Linotype" w:eastAsia="MS Mincho" w:hAnsi="Palatino Linotype" w:cs="Arial"/>
          <w:bCs/>
          <w:i/>
          <w:sz w:val="22"/>
          <w:lang w:eastAsia="es-ES"/>
        </w:rPr>
        <w:t>. Los sujetos obligados deberán proporcionar la información con la que cuenten y orientar al particular a las otras autoridades competentes. De conformidad con lo dispuesto en el artículo 28, fracción III de la Ley Federal de Transparencia y Acceso a la Información Pública Gubernamental, cuando las dependencias y entidades de la Administración Pública Federal reciban una solicitud de acceso a información gubernamental que no sea de su competencia, deberán orientar al particular para que presente una nueva solicitud de acceso ante la Unidad de Enlace de la autoridad competente para conocer de la información. Ahora bien, cuando sobre una materia, el sujeto obligado tenga una competencia concurrente con otra u otras autoridades, deberá agotar el procedimiento de búsqueda de la información y proporcionar aquélla con la que cuente o, de no contar con ésta, deberá declarar formalmente la inexistencia y, en su caso, orientar al particular para que, de así considerarlo, presente su solicitud ante la dependencia o entidad que también tengan competencia para conocer de la información.</w:t>
      </w:r>
    </w:p>
    <w:p w14:paraId="5173106E" w14:textId="77777777" w:rsidR="008A73F4" w:rsidRPr="008A73F4" w:rsidRDefault="008A73F4" w:rsidP="008A73F4">
      <w:pPr>
        <w:spacing w:before="240" w:after="240"/>
        <w:ind w:left="567" w:right="539"/>
        <w:contextualSpacing/>
        <w:jc w:val="both"/>
        <w:rPr>
          <w:rFonts w:ascii="Palatino Linotype" w:eastAsia="MS Mincho" w:hAnsi="Palatino Linotype" w:cs="Arial"/>
          <w:bCs/>
          <w:i/>
          <w:sz w:val="22"/>
          <w:lang w:eastAsia="es-ES"/>
        </w:rPr>
      </w:pPr>
    </w:p>
    <w:p w14:paraId="464A36CF" w14:textId="77777777" w:rsidR="008A73F4" w:rsidRPr="008A73F4" w:rsidRDefault="008A73F4" w:rsidP="008A73F4">
      <w:pPr>
        <w:spacing w:before="240" w:after="240"/>
        <w:ind w:left="567" w:right="539"/>
        <w:contextualSpacing/>
        <w:jc w:val="both"/>
        <w:rPr>
          <w:rFonts w:ascii="Palatino Linotype" w:eastAsia="MS Mincho" w:hAnsi="Palatino Linotype" w:cs="Arial"/>
          <w:bCs/>
          <w:i/>
          <w:sz w:val="22"/>
          <w:lang w:eastAsia="es-ES"/>
        </w:rPr>
      </w:pPr>
      <w:r w:rsidRPr="008A73F4">
        <w:rPr>
          <w:rFonts w:ascii="Palatino Linotype" w:eastAsia="MS Mincho" w:hAnsi="Palatino Linotype" w:cs="Arial"/>
          <w:bCs/>
          <w:i/>
          <w:sz w:val="22"/>
          <w:lang w:eastAsia="es-ES"/>
        </w:rPr>
        <w:t>Resoluciones</w:t>
      </w:r>
    </w:p>
    <w:p w14:paraId="28257DCA" w14:textId="77777777" w:rsidR="008A73F4" w:rsidRPr="008A73F4" w:rsidRDefault="008A73F4" w:rsidP="008A73F4">
      <w:pPr>
        <w:spacing w:before="240" w:after="240"/>
        <w:ind w:left="567" w:right="539"/>
        <w:contextualSpacing/>
        <w:jc w:val="both"/>
        <w:rPr>
          <w:rFonts w:ascii="Palatino Linotype" w:eastAsia="MS Mincho" w:hAnsi="Palatino Linotype" w:cs="Arial"/>
          <w:bCs/>
          <w:i/>
          <w:sz w:val="22"/>
          <w:lang w:eastAsia="es-ES"/>
        </w:rPr>
      </w:pPr>
      <w:r w:rsidRPr="008A73F4">
        <w:rPr>
          <w:rFonts w:ascii="Palatino Linotype" w:eastAsia="MS Mincho" w:hAnsi="Palatino Linotype" w:cs="Arial"/>
          <w:bCs/>
          <w:i/>
          <w:sz w:val="22"/>
          <w:lang w:eastAsia="es-ES"/>
        </w:rPr>
        <w:t>• RDA 3813/12. Interpuesto en contra de Petróleos Mexicanos. Comisionado Ponente Ángel Trinidad Zaldívar.</w:t>
      </w:r>
    </w:p>
    <w:p w14:paraId="41577903" w14:textId="77777777" w:rsidR="008A73F4" w:rsidRPr="008A73F4" w:rsidRDefault="008A73F4" w:rsidP="008A73F4">
      <w:pPr>
        <w:spacing w:before="240" w:after="240"/>
        <w:ind w:left="567" w:right="539"/>
        <w:contextualSpacing/>
        <w:jc w:val="both"/>
        <w:rPr>
          <w:rFonts w:ascii="Palatino Linotype" w:eastAsia="MS Mincho" w:hAnsi="Palatino Linotype" w:cs="Arial"/>
          <w:bCs/>
          <w:i/>
          <w:sz w:val="22"/>
          <w:lang w:eastAsia="es-ES"/>
        </w:rPr>
      </w:pPr>
      <w:r w:rsidRPr="008A73F4">
        <w:rPr>
          <w:rFonts w:ascii="Palatino Linotype" w:eastAsia="MS Mincho" w:hAnsi="Palatino Linotype" w:cs="Arial"/>
          <w:bCs/>
          <w:i/>
          <w:sz w:val="22"/>
          <w:lang w:eastAsia="es-ES"/>
        </w:rPr>
        <w:t>• RDA 3553/12. Interpuesto en contra de la Secretaría de Medio Ambiente y Recursos Naturales. Comisionado Ponente Ángel Trinidad Zaldívar.</w:t>
      </w:r>
    </w:p>
    <w:p w14:paraId="53CA3EA2" w14:textId="77777777" w:rsidR="008A73F4" w:rsidRPr="008A73F4" w:rsidRDefault="008A73F4" w:rsidP="008A73F4">
      <w:pPr>
        <w:spacing w:before="240" w:after="240"/>
        <w:ind w:left="567" w:right="539"/>
        <w:contextualSpacing/>
        <w:jc w:val="both"/>
        <w:rPr>
          <w:rFonts w:ascii="Palatino Linotype" w:eastAsia="MS Mincho" w:hAnsi="Palatino Linotype" w:cs="Arial"/>
          <w:bCs/>
          <w:i/>
          <w:sz w:val="22"/>
          <w:lang w:eastAsia="es-ES"/>
        </w:rPr>
      </w:pPr>
      <w:r w:rsidRPr="008A73F4">
        <w:rPr>
          <w:rFonts w:ascii="Palatino Linotype" w:eastAsia="MS Mincho" w:hAnsi="Palatino Linotype" w:cs="Arial"/>
          <w:bCs/>
          <w:i/>
          <w:sz w:val="22"/>
          <w:lang w:eastAsia="es-ES"/>
        </w:rPr>
        <w:t xml:space="preserve">• RDA 0367/12. Interpuesto en contra del Instituto Nacional de Pesca. Comisionada Ponente Jacqueline </w:t>
      </w:r>
      <w:proofErr w:type="spellStart"/>
      <w:r w:rsidRPr="008A73F4">
        <w:rPr>
          <w:rFonts w:ascii="Palatino Linotype" w:eastAsia="MS Mincho" w:hAnsi="Palatino Linotype" w:cs="Arial"/>
          <w:bCs/>
          <w:i/>
          <w:sz w:val="22"/>
          <w:lang w:eastAsia="es-ES"/>
        </w:rPr>
        <w:t>Peschard</w:t>
      </w:r>
      <w:proofErr w:type="spellEnd"/>
      <w:r w:rsidRPr="008A73F4">
        <w:rPr>
          <w:rFonts w:ascii="Palatino Linotype" w:eastAsia="MS Mincho" w:hAnsi="Palatino Linotype" w:cs="Arial"/>
          <w:bCs/>
          <w:i/>
          <w:sz w:val="22"/>
          <w:lang w:eastAsia="es-ES"/>
        </w:rPr>
        <w:t xml:space="preserve"> Mariscal.</w:t>
      </w:r>
    </w:p>
    <w:p w14:paraId="10D19ED4" w14:textId="77777777" w:rsidR="008A73F4" w:rsidRPr="008A73F4" w:rsidRDefault="008A73F4" w:rsidP="008A73F4">
      <w:pPr>
        <w:spacing w:before="240" w:after="240"/>
        <w:ind w:left="567" w:right="539"/>
        <w:contextualSpacing/>
        <w:jc w:val="both"/>
        <w:rPr>
          <w:rFonts w:ascii="Palatino Linotype" w:eastAsia="MS Mincho" w:hAnsi="Palatino Linotype" w:cs="Arial"/>
          <w:bCs/>
          <w:i/>
          <w:sz w:val="22"/>
          <w:lang w:eastAsia="es-ES"/>
        </w:rPr>
      </w:pPr>
      <w:r w:rsidRPr="008A73F4">
        <w:rPr>
          <w:rFonts w:ascii="Palatino Linotype" w:eastAsia="MS Mincho" w:hAnsi="Palatino Linotype" w:cs="Arial"/>
          <w:bCs/>
          <w:i/>
          <w:sz w:val="22"/>
          <w:lang w:eastAsia="es-ES"/>
        </w:rPr>
        <w:t>• 4590/11. Interpuesto en contra de la Secretaría del Trabajo y Previsión Social. Comisionado Ponente Ángel Trinidad Zaldívar.</w:t>
      </w:r>
    </w:p>
    <w:p w14:paraId="54C6D38D" w14:textId="77777777" w:rsidR="008A73F4" w:rsidRPr="008A73F4" w:rsidRDefault="008A73F4" w:rsidP="008A73F4">
      <w:pPr>
        <w:spacing w:before="240" w:after="240"/>
        <w:ind w:left="567" w:right="539"/>
        <w:contextualSpacing/>
        <w:jc w:val="both"/>
        <w:rPr>
          <w:rFonts w:ascii="Palatino Linotype" w:eastAsia="MS Mincho" w:hAnsi="Palatino Linotype" w:cs="Arial"/>
          <w:bCs/>
          <w:i/>
          <w:sz w:val="22"/>
          <w:lang w:eastAsia="es-ES"/>
        </w:rPr>
      </w:pPr>
      <w:r w:rsidRPr="008A73F4">
        <w:rPr>
          <w:rFonts w:ascii="Palatino Linotype" w:eastAsia="MS Mincho" w:hAnsi="Palatino Linotype" w:cs="Arial"/>
          <w:bCs/>
          <w:i/>
          <w:sz w:val="22"/>
          <w:lang w:eastAsia="es-ES"/>
        </w:rPr>
        <w:t>• 2805/11. Interpuesto en contra de la Secretaría de Gobernación. Comisionado Ponente Ángel Trinidad Zaldívar.</w:t>
      </w:r>
    </w:p>
    <w:p w14:paraId="6AAEAC53" w14:textId="77777777" w:rsidR="008A73F4" w:rsidRPr="008A73F4" w:rsidRDefault="008A73F4" w:rsidP="008A73F4">
      <w:pPr>
        <w:spacing w:before="240" w:after="240" w:line="360" w:lineRule="auto"/>
        <w:ind w:right="48"/>
        <w:contextualSpacing/>
        <w:jc w:val="both"/>
        <w:rPr>
          <w:rFonts w:ascii="Palatino Linotype" w:eastAsia="MS Mincho" w:hAnsi="Palatino Linotype" w:cs="Arial"/>
          <w:lang w:eastAsia="es-ES"/>
        </w:rPr>
      </w:pPr>
    </w:p>
    <w:p w14:paraId="32C2BB38" w14:textId="77777777" w:rsidR="00EC467C" w:rsidRDefault="00EC467C" w:rsidP="004605F8">
      <w:pPr>
        <w:spacing w:line="360" w:lineRule="auto"/>
        <w:jc w:val="both"/>
        <w:rPr>
          <w:rFonts w:ascii="Palatino Linotype" w:eastAsiaTheme="minorHAnsi" w:hAnsi="Palatino Linotype" w:cs="Arial"/>
          <w:bCs/>
          <w:lang w:eastAsia="en-US"/>
        </w:rPr>
      </w:pPr>
    </w:p>
    <w:p w14:paraId="73951E6B" w14:textId="16B7ECE2" w:rsidR="00EC467C" w:rsidRDefault="00605FBC" w:rsidP="004605F8">
      <w:pPr>
        <w:spacing w:line="360" w:lineRule="auto"/>
        <w:jc w:val="both"/>
        <w:rPr>
          <w:rFonts w:ascii="Palatino Linotype" w:eastAsiaTheme="minorHAnsi" w:hAnsi="Palatino Linotype" w:cs="Arial"/>
          <w:bCs/>
          <w:lang w:eastAsia="en-US"/>
        </w:rPr>
      </w:pPr>
      <w:r>
        <w:rPr>
          <w:rFonts w:ascii="Palatino Linotype" w:eastAsiaTheme="minorHAnsi" w:hAnsi="Palatino Linotype" w:cs="Arial"/>
          <w:bCs/>
          <w:lang w:eastAsia="en-US"/>
        </w:rPr>
        <w:lastRenderedPageBreak/>
        <w:t>Dedo lo anterior, queda sin efectos la declaración de incompetencia hecha valer por el Sujeto Obligado</w:t>
      </w:r>
      <w:r w:rsidR="00174655">
        <w:rPr>
          <w:rFonts w:ascii="Palatino Linotype" w:eastAsiaTheme="minorHAnsi" w:hAnsi="Palatino Linotype" w:cs="Arial"/>
          <w:bCs/>
          <w:lang w:eastAsia="en-US"/>
        </w:rPr>
        <w:t xml:space="preserve">, y ya se tiene en cuenta el área o Unidad Administrativa que pudiese tener la </w:t>
      </w:r>
      <w:r w:rsidR="00174655" w:rsidRPr="00455AAD">
        <w:rPr>
          <w:rFonts w:ascii="Palatino Linotype" w:eastAsiaTheme="minorHAnsi" w:hAnsi="Palatino Linotype" w:cs="Arial"/>
          <w:bCs/>
          <w:lang w:eastAsia="en-US"/>
        </w:rPr>
        <w:t>información</w:t>
      </w:r>
      <w:r w:rsidR="00174655">
        <w:rPr>
          <w:rFonts w:ascii="Palatino Linotype" w:eastAsiaTheme="minorHAnsi" w:hAnsi="Palatino Linotype" w:cs="Arial"/>
          <w:bCs/>
          <w:lang w:eastAsia="en-US"/>
        </w:rPr>
        <w:t xml:space="preserve">. </w:t>
      </w:r>
    </w:p>
    <w:p w14:paraId="5249203C" w14:textId="77777777" w:rsidR="00174655" w:rsidRDefault="00174655" w:rsidP="004605F8">
      <w:pPr>
        <w:spacing w:line="360" w:lineRule="auto"/>
        <w:jc w:val="both"/>
        <w:rPr>
          <w:rFonts w:ascii="Palatino Linotype" w:eastAsiaTheme="minorHAnsi" w:hAnsi="Palatino Linotype" w:cs="Arial"/>
          <w:bCs/>
          <w:lang w:eastAsia="en-US"/>
        </w:rPr>
      </w:pPr>
    </w:p>
    <w:p w14:paraId="0A865CDF" w14:textId="4FC63D5F" w:rsidR="00933319" w:rsidRDefault="0099506F" w:rsidP="004605F8">
      <w:pPr>
        <w:spacing w:line="360" w:lineRule="auto"/>
        <w:jc w:val="both"/>
        <w:rPr>
          <w:rFonts w:ascii="Palatino Linotype" w:eastAsiaTheme="minorHAnsi" w:hAnsi="Palatino Linotype" w:cs="Arial"/>
          <w:bCs/>
          <w:lang w:eastAsia="en-US"/>
        </w:rPr>
      </w:pPr>
      <w:r>
        <w:rPr>
          <w:rFonts w:ascii="Palatino Linotype" w:eastAsiaTheme="minorHAnsi" w:hAnsi="Palatino Linotype" w:cs="Arial"/>
          <w:bCs/>
          <w:lang w:eastAsia="en-US"/>
        </w:rPr>
        <w:t xml:space="preserve">Acorde a lo anterior y de conformidad </w:t>
      </w:r>
      <w:r w:rsidR="00864D12">
        <w:rPr>
          <w:rFonts w:ascii="Palatino Linotype" w:eastAsiaTheme="minorHAnsi" w:hAnsi="Palatino Linotype" w:cs="Arial"/>
          <w:bCs/>
          <w:lang w:eastAsia="en-US"/>
        </w:rPr>
        <w:t xml:space="preserve">a la naturaleza de lo solicitado, </w:t>
      </w:r>
      <w:r w:rsidR="00933319">
        <w:rPr>
          <w:rFonts w:ascii="Palatino Linotype" w:eastAsiaTheme="minorHAnsi" w:hAnsi="Palatino Linotype" w:cs="Arial"/>
          <w:bCs/>
          <w:lang w:eastAsia="en-US"/>
        </w:rPr>
        <w:t xml:space="preserve">se tiene en cuenta que </w:t>
      </w:r>
      <w:r w:rsidR="00A16818">
        <w:rPr>
          <w:rFonts w:ascii="Palatino Linotype" w:eastAsiaTheme="minorHAnsi" w:hAnsi="Palatino Linotype" w:cs="Arial"/>
          <w:bCs/>
          <w:lang w:eastAsia="en-US"/>
        </w:rPr>
        <w:t>l</w:t>
      </w:r>
      <w:r w:rsidR="0092326F">
        <w:rPr>
          <w:rFonts w:ascii="Palatino Linotype" w:eastAsiaTheme="minorHAnsi" w:hAnsi="Palatino Linotype" w:cs="Arial"/>
          <w:bCs/>
          <w:lang w:eastAsia="en-US"/>
        </w:rPr>
        <w:t xml:space="preserve">a Suprema Corte de Justicia de la Nación establece que </w:t>
      </w:r>
      <w:r w:rsidR="00933319">
        <w:rPr>
          <w:rFonts w:ascii="Palatino Linotype" w:eastAsiaTheme="minorHAnsi" w:hAnsi="Palatino Linotype" w:cs="Arial"/>
          <w:bCs/>
          <w:lang w:eastAsia="en-US"/>
        </w:rPr>
        <w:t xml:space="preserve">la suspensión del acto reclamado </w:t>
      </w:r>
      <w:r w:rsidR="00EC38D4">
        <w:rPr>
          <w:rFonts w:ascii="Palatino Linotype" w:eastAsiaTheme="minorHAnsi" w:hAnsi="Palatino Linotype" w:cs="Arial"/>
          <w:bCs/>
          <w:lang w:eastAsia="en-US"/>
        </w:rPr>
        <w:t>“</w:t>
      </w:r>
      <w:r w:rsidR="00933319">
        <w:rPr>
          <w:rFonts w:ascii="Palatino Linotype" w:eastAsiaTheme="minorHAnsi" w:hAnsi="Palatino Linotype" w:cs="Arial"/>
          <w:bCs/>
          <w:lang w:eastAsia="en-US"/>
        </w:rPr>
        <w:t xml:space="preserve">es </w:t>
      </w:r>
      <w:r w:rsidR="00933319" w:rsidRPr="00A16818">
        <w:rPr>
          <w:rFonts w:ascii="Palatino Linotype" w:eastAsiaTheme="minorHAnsi" w:hAnsi="Palatino Linotype" w:cs="Arial"/>
          <w:bCs/>
          <w:i/>
          <w:lang w:eastAsia="en-US"/>
        </w:rPr>
        <w:t xml:space="preserve">una medida de naturaleza cautelar por la que  </w:t>
      </w:r>
      <w:r w:rsidR="00EC38D4" w:rsidRPr="00A16818">
        <w:rPr>
          <w:rFonts w:ascii="Palatino Linotype" w:eastAsiaTheme="minorHAnsi" w:hAnsi="Palatino Linotype" w:cs="Arial"/>
          <w:bCs/>
          <w:i/>
          <w:lang w:eastAsia="en-US"/>
        </w:rPr>
        <w:t>el órgano jurisdiccional que conoce del Amparo, ordena a las autoridades señaladas como responsables que mantengan paralizada o detenida su</w:t>
      </w:r>
      <w:r w:rsidR="00EC38D4" w:rsidRPr="005700D8">
        <w:rPr>
          <w:rFonts w:ascii="Palatino Linotype" w:eastAsiaTheme="minorHAnsi" w:hAnsi="Palatino Linotype" w:cs="Arial"/>
          <w:bCs/>
          <w:i/>
          <w:u w:val="single"/>
          <w:lang w:eastAsia="en-US"/>
        </w:rPr>
        <w:t xml:space="preserve"> actuación durante todo el tiempo </w:t>
      </w:r>
      <w:r w:rsidR="00A16818" w:rsidRPr="005700D8">
        <w:rPr>
          <w:rFonts w:ascii="Palatino Linotype" w:eastAsiaTheme="minorHAnsi" w:hAnsi="Palatino Linotype" w:cs="Arial"/>
          <w:bCs/>
          <w:i/>
          <w:u w:val="single"/>
          <w:lang w:eastAsia="en-US"/>
        </w:rPr>
        <w:t>que dure la sustanciación del Juicio de Garantías, hasta en tanto resuelva en definitiva sobre la constitucionalidad o inconstitucionalidad de sus actos</w:t>
      </w:r>
      <w:r w:rsidR="00A16818">
        <w:rPr>
          <w:rFonts w:ascii="Palatino Linotype" w:eastAsiaTheme="minorHAnsi" w:hAnsi="Palatino Linotype" w:cs="Arial"/>
          <w:bCs/>
          <w:lang w:eastAsia="en-US"/>
        </w:rPr>
        <w:t>.”</w:t>
      </w:r>
      <w:r w:rsidR="00545ECE">
        <w:rPr>
          <w:rStyle w:val="Refdenotaalpie"/>
          <w:rFonts w:ascii="Palatino Linotype" w:eastAsiaTheme="minorHAnsi" w:hAnsi="Palatino Linotype" w:cs="Arial"/>
          <w:bCs/>
          <w:lang w:eastAsia="en-US"/>
        </w:rPr>
        <w:footnoteReference w:id="3"/>
      </w:r>
      <w:r w:rsidR="005700D8">
        <w:rPr>
          <w:rFonts w:ascii="Palatino Linotype" w:eastAsiaTheme="minorHAnsi" w:hAnsi="Palatino Linotype" w:cs="Arial"/>
          <w:bCs/>
          <w:lang w:eastAsia="en-US"/>
        </w:rPr>
        <w:t xml:space="preserve"> (</w:t>
      </w:r>
      <w:proofErr w:type="gramStart"/>
      <w:r w:rsidR="005700D8">
        <w:rPr>
          <w:rFonts w:ascii="Palatino Linotype" w:eastAsiaTheme="minorHAnsi" w:hAnsi="Palatino Linotype" w:cs="Arial"/>
          <w:bCs/>
          <w:lang w:eastAsia="en-US"/>
        </w:rPr>
        <w:t>énfasis</w:t>
      </w:r>
      <w:proofErr w:type="gramEnd"/>
      <w:r w:rsidR="005700D8">
        <w:rPr>
          <w:rFonts w:ascii="Palatino Linotype" w:eastAsiaTheme="minorHAnsi" w:hAnsi="Palatino Linotype" w:cs="Arial"/>
          <w:bCs/>
          <w:lang w:eastAsia="en-US"/>
        </w:rPr>
        <w:t xml:space="preserve"> añadido)</w:t>
      </w:r>
    </w:p>
    <w:p w14:paraId="64289390" w14:textId="77777777" w:rsidR="00A16818" w:rsidRDefault="00A16818" w:rsidP="004605F8">
      <w:pPr>
        <w:spacing w:line="360" w:lineRule="auto"/>
        <w:jc w:val="both"/>
        <w:rPr>
          <w:rFonts w:ascii="Palatino Linotype" w:eastAsiaTheme="minorHAnsi" w:hAnsi="Palatino Linotype" w:cs="Arial"/>
          <w:bCs/>
          <w:lang w:eastAsia="en-US"/>
        </w:rPr>
      </w:pPr>
    </w:p>
    <w:p w14:paraId="12E6A3C9" w14:textId="74808B8C" w:rsidR="00543A14" w:rsidRDefault="00543A14" w:rsidP="00543A14">
      <w:pPr>
        <w:spacing w:line="360" w:lineRule="auto"/>
        <w:jc w:val="both"/>
        <w:rPr>
          <w:rFonts w:ascii="Palatino Linotype" w:eastAsiaTheme="minorHAnsi" w:hAnsi="Palatino Linotype" w:cs="Arial"/>
          <w:bCs/>
          <w:lang w:eastAsia="en-US"/>
        </w:rPr>
      </w:pPr>
      <w:r>
        <w:rPr>
          <w:rFonts w:ascii="Palatino Linotype" w:eastAsiaTheme="minorHAnsi" w:hAnsi="Palatino Linotype" w:cs="Arial"/>
          <w:bCs/>
          <w:lang w:eastAsia="en-US"/>
        </w:rPr>
        <w:t xml:space="preserve">Por otra parte, </w:t>
      </w:r>
      <w:r w:rsidRPr="00543A14">
        <w:rPr>
          <w:rFonts w:ascii="Palatino Linotype" w:eastAsiaTheme="minorHAnsi" w:hAnsi="Palatino Linotype" w:cs="Arial"/>
          <w:bCs/>
          <w:lang w:eastAsia="en-US"/>
        </w:rPr>
        <w:t>Juan Antonio Díez Quintana</w:t>
      </w:r>
      <w:r>
        <w:rPr>
          <w:rFonts w:ascii="Palatino Linotype" w:eastAsiaTheme="minorHAnsi" w:hAnsi="Palatino Linotype" w:cs="Arial"/>
          <w:bCs/>
          <w:lang w:eastAsia="en-US"/>
        </w:rPr>
        <w:t xml:space="preserve">, en el Libro 237 Preguntas y respuestas sobre el Juicio de Amparo, explica que la suspensión </w:t>
      </w:r>
      <w:r w:rsidR="00EA1B16">
        <w:rPr>
          <w:rFonts w:ascii="Palatino Linotype" w:eastAsiaTheme="minorHAnsi" w:hAnsi="Palatino Linotype" w:cs="Arial"/>
          <w:bCs/>
          <w:lang w:eastAsia="en-US"/>
        </w:rPr>
        <w:t>“</w:t>
      </w:r>
      <w:r w:rsidRPr="00EA1B16">
        <w:rPr>
          <w:rFonts w:ascii="Palatino Linotype" w:eastAsiaTheme="minorHAnsi" w:hAnsi="Palatino Linotype" w:cs="Arial"/>
          <w:bCs/>
          <w:i/>
          <w:lang w:eastAsia="en-US"/>
        </w:rPr>
        <w:t xml:space="preserve">es un incidente por medio del cual el órgano de control constitucional resuelve por sentencia interlocutoria, que las cosas se mantengan en el estado en que se encuentren, hasta en tanto sea resuelto el fondo del asunto, esto es, que se resuelva sobre la constitucionalidad o inconstitucionalidad  </w:t>
      </w:r>
      <w:r w:rsidR="00EA1B16" w:rsidRPr="00EA1B16">
        <w:rPr>
          <w:rFonts w:ascii="Palatino Linotype" w:eastAsiaTheme="minorHAnsi" w:hAnsi="Palatino Linotype" w:cs="Arial"/>
          <w:bCs/>
          <w:i/>
          <w:lang w:eastAsia="en-US"/>
        </w:rPr>
        <w:t>d</w:t>
      </w:r>
      <w:r w:rsidRPr="00EA1B16">
        <w:rPr>
          <w:rFonts w:ascii="Palatino Linotype" w:eastAsiaTheme="minorHAnsi" w:hAnsi="Palatino Linotype" w:cs="Arial"/>
          <w:bCs/>
          <w:i/>
          <w:lang w:eastAsia="en-US"/>
        </w:rPr>
        <w:t>e los actos reclamados.</w:t>
      </w:r>
      <w:r w:rsidR="00EA1B16">
        <w:rPr>
          <w:rFonts w:ascii="Palatino Linotype" w:eastAsiaTheme="minorHAnsi" w:hAnsi="Palatino Linotype" w:cs="Arial"/>
          <w:bCs/>
          <w:lang w:eastAsia="en-US"/>
        </w:rPr>
        <w:t>”</w:t>
      </w:r>
    </w:p>
    <w:p w14:paraId="03B1E57D" w14:textId="77777777" w:rsidR="00A16818" w:rsidRDefault="00A16818" w:rsidP="004605F8">
      <w:pPr>
        <w:spacing w:line="360" w:lineRule="auto"/>
        <w:jc w:val="both"/>
        <w:rPr>
          <w:rFonts w:ascii="Palatino Linotype" w:eastAsiaTheme="minorHAnsi" w:hAnsi="Palatino Linotype" w:cs="Arial"/>
          <w:bCs/>
          <w:lang w:eastAsia="en-US"/>
        </w:rPr>
      </w:pPr>
    </w:p>
    <w:p w14:paraId="07663384" w14:textId="0E8FABD0" w:rsidR="003D0DEA" w:rsidRPr="00BB6B11" w:rsidRDefault="00EA1B16" w:rsidP="004605F8">
      <w:pPr>
        <w:spacing w:line="360" w:lineRule="auto"/>
        <w:jc w:val="both"/>
        <w:rPr>
          <w:rFonts w:ascii="Palatino Linotype" w:eastAsiaTheme="minorHAnsi" w:hAnsi="Palatino Linotype" w:cs="Arial"/>
          <w:bCs/>
          <w:lang w:eastAsia="en-US"/>
        </w:rPr>
      </w:pPr>
      <w:r>
        <w:rPr>
          <w:rFonts w:ascii="Palatino Linotype" w:eastAsiaTheme="minorHAnsi" w:hAnsi="Palatino Linotype" w:cs="Arial"/>
          <w:bCs/>
          <w:lang w:eastAsia="en-US"/>
        </w:rPr>
        <w:t>Por tanto se extrae que la suspensión, es una decisión temporal (en caso de ser provisional)</w:t>
      </w:r>
      <w:r w:rsidR="00344F7D">
        <w:rPr>
          <w:rFonts w:ascii="Palatino Linotype" w:eastAsiaTheme="minorHAnsi" w:hAnsi="Palatino Linotype" w:cs="Arial"/>
          <w:bCs/>
          <w:lang w:eastAsia="en-US"/>
        </w:rPr>
        <w:t xml:space="preserve"> </w:t>
      </w:r>
      <w:r>
        <w:rPr>
          <w:rFonts w:ascii="Palatino Linotype" w:eastAsiaTheme="minorHAnsi" w:hAnsi="Palatino Linotype" w:cs="Arial"/>
          <w:bCs/>
          <w:lang w:eastAsia="en-US"/>
        </w:rPr>
        <w:t xml:space="preserve">o definitiva, que tiene la naturaleza de </w:t>
      </w:r>
      <w:r w:rsidR="00344F7D">
        <w:rPr>
          <w:rFonts w:ascii="Palatino Linotype" w:eastAsiaTheme="minorHAnsi" w:hAnsi="Palatino Linotype" w:cs="Arial"/>
          <w:bCs/>
          <w:lang w:eastAsia="en-US"/>
        </w:rPr>
        <w:t>guardar el estado de las cosas para evitar se quede sin materia el Juicio y hasta en tanto se resuelva el mismo</w:t>
      </w:r>
      <w:r w:rsidR="003D0DEA">
        <w:rPr>
          <w:rFonts w:ascii="Palatino Linotype" w:eastAsiaTheme="minorHAnsi" w:hAnsi="Palatino Linotype" w:cs="Arial"/>
          <w:bCs/>
          <w:lang w:eastAsia="en-US"/>
        </w:rPr>
        <w:t xml:space="preserve">, por lo que </w:t>
      </w:r>
      <w:r w:rsidR="003D0DEA">
        <w:rPr>
          <w:rFonts w:ascii="Palatino Linotype" w:eastAsiaTheme="minorHAnsi" w:hAnsi="Palatino Linotype" w:cs="Arial"/>
          <w:bCs/>
          <w:lang w:eastAsia="en-US"/>
        </w:rPr>
        <w:lastRenderedPageBreak/>
        <w:t xml:space="preserve">tiene la naturaleza de medida cautelar. </w:t>
      </w:r>
      <w:r w:rsidR="003D0DEA" w:rsidRPr="00BB6B11">
        <w:rPr>
          <w:rFonts w:ascii="Palatino Linotype" w:eastAsiaTheme="minorHAnsi" w:hAnsi="Palatino Linotype" w:cs="Arial"/>
          <w:bCs/>
          <w:lang w:eastAsia="en-US"/>
        </w:rPr>
        <w:t xml:space="preserve">Más no así de decisión final </w:t>
      </w:r>
      <w:r w:rsidR="00335853" w:rsidRPr="00BB6B11">
        <w:rPr>
          <w:rFonts w:ascii="Palatino Linotype" w:eastAsiaTheme="minorHAnsi" w:hAnsi="Palatino Linotype" w:cs="Arial"/>
          <w:bCs/>
          <w:lang w:eastAsia="en-US"/>
        </w:rPr>
        <w:t xml:space="preserve">que resuelva el fondo, </w:t>
      </w:r>
      <w:r w:rsidR="003D0DEA" w:rsidRPr="00BB6B11">
        <w:rPr>
          <w:rFonts w:ascii="Palatino Linotype" w:eastAsiaTheme="minorHAnsi" w:hAnsi="Palatino Linotype" w:cs="Arial"/>
          <w:bCs/>
          <w:lang w:eastAsia="en-US"/>
        </w:rPr>
        <w:t xml:space="preserve">respecto de una controversia o asunto jurídico. </w:t>
      </w:r>
    </w:p>
    <w:p w14:paraId="38BF0994" w14:textId="77777777" w:rsidR="00335853" w:rsidRPr="00BB6B11" w:rsidRDefault="00335853" w:rsidP="004605F8">
      <w:pPr>
        <w:spacing w:line="360" w:lineRule="auto"/>
        <w:jc w:val="both"/>
        <w:rPr>
          <w:rFonts w:ascii="Palatino Linotype" w:eastAsiaTheme="minorHAnsi" w:hAnsi="Palatino Linotype" w:cs="Arial"/>
          <w:bCs/>
          <w:lang w:eastAsia="en-US"/>
        </w:rPr>
      </w:pPr>
    </w:p>
    <w:p w14:paraId="18FEFFDA" w14:textId="18D5A7FD" w:rsidR="009D5D21" w:rsidRPr="00BB6B11" w:rsidRDefault="003D0DEA" w:rsidP="004605F8">
      <w:pPr>
        <w:spacing w:line="360" w:lineRule="auto"/>
        <w:jc w:val="both"/>
        <w:rPr>
          <w:rFonts w:ascii="Palatino Linotype" w:eastAsiaTheme="minorHAnsi" w:hAnsi="Palatino Linotype" w:cs="Arial"/>
          <w:bCs/>
          <w:lang w:eastAsia="en-US"/>
        </w:rPr>
      </w:pPr>
      <w:r w:rsidRPr="00BB6B11">
        <w:rPr>
          <w:rFonts w:ascii="Palatino Linotype" w:eastAsiaTheme="minorHAnsi" w:hAnsi="Palatino Linotype" w:cs="Arial"/>
          <w:bCs/>
          <w:lang w:eastAsia="en-US"/>
        </w:rPr>
        <w:t xml:space="preserve">Su existencia, depende de la existencia de un Juicio de Amparo en trámite </w:t>
      </w:r>
      <w:r w:rsidR="009D5D21" w:rsidRPr="00BB6B11">
        <w:rPr>
          <w:rFonts w:ascii="Palatino Linotype" w:eastAsiaTheme="minorHAnsi" w:hAnsi="Palatino Linotype" w:cs="Arial"/>
          <w:bCs/>
          <w:lang w:eastAsia="en-US"/>
        </w:rPr>
        <w:t>y que precisamente no ha sido resuelto, porque de ser así, ya no tendría efectos</w:t>
      </w:r>
      <w:r w:rsidR="00335853" w:rsidRPr="00BB6B11">
        <w:rPr>
          <w:rFonts w:ascii="Palatino Linotype" w:eastAsiaTheme="minorHAnsi" w:hAnsi="Palatino Linotype" w:cs="Arial"/>
          <w:bCs/>
          <w:lang w:eastAsia="en-US"/>
        </w:rPr>
        <w:t>, ni razón de ser</w:t>
      </w:r>
      <w:r w:rsidR="009D5D21" w:rsidRPr="00BB6B11">
        <w:rPr>
          <w:rFonts w:ascii="Palatino Linotype" w:eastAsiaTheme="minorHAnsi" w:hAnsi="Palatino Linotype" w:cs="Arial"/>
          <w:bCs/>
          <w:lang w:eastAsia="en-US"/>
        </w:rPr>
        <w:t xml:space="preserve">. </w:t>
      </w:r>
    </w:p>
    <w:p w14:paraId="579A5DF7" w14:textId="1F64CC3A" w:rsidR="00335853" w:rsidRDefault="00335853" w:rsidP="004605F8">
      <w:pPr>
        <w:spacing w:line="360" w:lineRule="auto"/>
        <w:jc w:val="both"/>
        <w:rPr>
          <w:rFonts w:ascii="Palatino Linotype" w:eastAsiaTheme="minorHAnsi" w:hAnsi="Palatino Linotype" w:cs="Arial"/>
          <w:bCs/>
          <w:lang w:eastAsia="en-US"/>
        </w:rPr>
      </w:pPr>
      <w:r w:rsidRPr="00BB6B11">
        <w:rPr>
          <w:rFonts w:ascii="Palatino Linotype" w:eastAsiaTheme="minorHAnsi" w:hAnsi="Palatino Linotype" w:cs="Arial"/>
          <w:bCs/>
          <w:lang w:eastAsia="en-US"/>
        </w:rPr>
        <w:t xml:space="preserve">Aunado a lo anterior, también se </w:t>
      </w:r>
      <w:r w:rsidR="005A2BCE">
        <w:rPr>
          <w:rFonts w:ascii="Palatino Linotype" w:eastAsiaTheme="minorHAnsi" w:hAnsi="Palatino Linotype" w:cs="Arial"/>
          <w:bCs/>
          <w:lang w:eastAsia="en-US"/>
        </w:rPr>
        <w:t xml:space="preserve">apunta que al emitirse una medida </w:t>
      </w:r>
      <w:proofErr w:type="spellStart"/>
      <w:r w:rsidR="005A2BCE">
        <w:rPr>
          <w:rFonts w:ascii="Palatino Linotype" w:eastAsiaTheme="minorHAnsi" w:hAnsi="Palatino Linotype" w:cs="Arial"/>
          <w:bCs/>
          <w:lang w:eastAsia="en-US"/>
        </w:rPr>
        <w:t>suspensional</w:t>
      </w:r>
      <w:proofErr w:type="spellEnd"/>
      <w:r w:rsidR="005A2BCE">
        <w:rPr>
          <w:rFonts w:ascii="Palatino Linotype" w:eastAsiaTheme="minorHAnsi" w:hAnsi="Palatino Linotype" w:cs="Arial"/>
          <w:bCs/>
          <w:lang w:eastAsia="en-US"/>
        </w:rPr>
        <w:t xml:space="preserve">, es porque se presume la vulneración de un derecho </w:t>
      </w:r>
      <w:r w:rsidR="001B4D7C">
        <w:rPr>
          <w:rFonts w:ascii="Palatino Linotype" w:eastAsiaTheme="minorHAnsi" w:hAnsi="Palatino Linotype" w:cs="Arial"/>
          <w:bCs/>
          <w:lang w:eastAsia="en-US"/>
        </w:rPr>
        <w:t>a un ciudadano o particular</w:t>
      </w:r>
      <w:r w:rsidR="005A2BCE">
        <w:rPr>
          <w:rFonts w:ascii="Palatino Linotype" w:eastAsiaTheme="minorHAnsi" w:hAnsi="Palatino Linotype" w:cs="Arial"/>
          <w:bCs/>
          <w:lang w:eastAsia="en-US"/>
        </w:rPr>
        <w:t>,</w:t>
      </w:r>
      <w:r w:rsidRPr="00BB6B11">
        <w:rPr>
          <w:rFonts w:ascii="Palatino Linotype" w:eastAsiaTheme="minorHAnsi" w:hAnsi="Palatino Linotype" w:cs="Arial"/>
          <w:bCs/>
          <w:lang w:eastAsia="en-US"/>
        </w:rPr>
        <w:t xml:space="preserve"> </w:t>
      </w:r>
      <w:r w:rsidR="001B4D7C">
        <w:rPr>
          <w:rFonts w:ascii="Palatino Linotype" w:eastAsiaTheme="minorHAnsi" w:hAnsi="Palatino Linotype" w:cs="Arial"/>
          <w:bCs/>
          <w:lang w:eastAsia="en-US"/>
        </w:rPr>
        <w:t>porque algún acto de la autoridad (en su amplia esfera de atribuciones y facultades)</w:t>
      </w:r>
      <w:r w:rsidR="00052919">
        <w:rPr>
          <w:rFonts w:ascii="Palatino Linotype" w:eastAsiaTheme="minorHAnsi" w:hAnsi="Palatino Linotype" w:cs="Arial"/>
          <w:bCs/>
          <w:lang w:eastAsia="en-US"/>
        </w:rPr>
        <w:t xml:space="preserve"> </w:t>
      </w:r>
      <w:r w:rsidR="00D77F9A">
        <w:rPr>
          <w:rFonts w:ascii="Palatino Linotype" w:eastAsiaTheme="minorHAnsi" w:hAnsi="Palatino Linotype" w:cs="Arial"/>
          <w:bCs/>
          <w:lang w:eastAsia="en-US"/>
        </w:rPr>
        <w:t xml:space="preserve">puede </w:t>
      </w:r>
      <w:r w:rsidR="00052919">
        <w:rPr>
          <w:rFonts w:ascii="Palatino Linotype" w:eastAsiaTheme="minorHAnsi" w:hAnsi="Palatino Linotype" w:cs="Arial"/>
          <w:bCs/>
          <w:lang w:eastAsia="en-US"/>
        </w:rPr>
        <w:t>causa</w:t>
      </w:r>
      <w:r w:rsidR="00D77F9A">
        <w:rPr>
          <w:rFonts w:ascii="Palatino Linotype" w:eastAsiaTheme="minorHAnsi" w:hAnsi="Palatino Linotype" w:cs="Arial"/>
          <w:bCs/>
          <w:lang w:eastAsia="en-US"/>
        </w:rPr>
        <w:t>r</w:t>
      </w:r>
      <w:r w:rsidR="00052919">
        <w:rPr>
          <w:rFonts w:ascii="Palatino Linotype" w:eastAsiaTheme="minorHAnsi" w:hAnsi="Palatino Linotype" w:cs="Arial"/>
          <w:bCs/>
          <w:lang w:eastAsia="en-US"/>
        </w:rPr>
        <w:t xml:space="preserve"> afectación real y dir</w:t>
      </w:r>
      <w:r w:rsidR="00A76CE7">
        <w:rPr>
          <w:rFonts w:ascii="Palatino Linotype" w:eastAsiaTheme="minorHAnsi" w:hAnsi="Palatino Linotype" w:cs="Arial"/>
          <w:bCs/>
          <w:lang w:eastAsia="en-US"/>
        </w:rPr>
        <w:t xml:space="preserve">ecta a la esfera de una persona, y es por parte del actuar </w:t>
      </w:r>
      <w:r w:rsidR="00D36391">
        <w:rPr>
          <w:rFonts w:ascii="Palatino Linotype" w:eastAsiaTheme="minorHAnsi" w:hAnsi="Palatino Linotype" w:cs="Arial"/>
          <w:bCs/>
          <w:lang w:eastAsia="en-US"/>
        </w:rPr>
        <w:t xml:space="preserve">u omisión </w:t>
      </w:r>
      <w:r w:rsidR="00A76CE7">
        <w:rPr>
          <w:rFonts w:ascii="Palatino Linotype" w:eastAsiaTheme="minorHAnsi" w:hAnsi="Palatino Linotype" w:cs="Arial"/>
          <w:bCs/>
          <w:lang w:eastAsia="en-US"/>
        </w:rPr>
        <w:t>de una autoridad responsable</w:t>
      </w:r>
      <w:r w:rsidR="001B4D7C">
        <w:rPr>
          <w:rFonts w:ascii="Palatino Linotype" w:eastAsiaTheme="minorHAnsi" w:hAnsi="Palatino Linotype" w:cs="Arial"/>
          <w:bCs/>
          <w:lang w:eastAsia="en-US"/>
        </w:rPr>
        <w:t>.</w:t>
      </w:r>
    </w:p>
    <w:p w14:paraId="4B84CF04" w14:textId="77777777" w:rsidR="001B4D7C" w:rsidRDefault="001B4D7C" w:rsidP="004605F8">
      <w:pPr>
        <w:spacing w:line="360" w:lineRule="auto"/>
        <w:jc w:val="both"/>
        <w:rPr>
          <w:rFonts w:ascii="Palatino Linotype" w:eastAsiaTheme="minorHAnsi" w:hAnsi="Palatino Linotype" w:cs="Arial"/>
          <w:bCs/>
          <w:lang w:eastAsia="en-US"/>
        </w:rPr>
      </w:pPr>
    </w:p>
    <w:p w14:paraId="4E9F6DD0" w14:textId="18DB7911" w:rsidR="0092580B" w:rsidRDefault="001B4D7C" w:rsidP="004605F8">
      <w:pPr>
        <w:spacing w:line="360" w:lineRule="auto"/>
        <w:jc w:val="both"/>
        <w:rPr>
          <w:rFonts w:ascii="Palatino Linotype" w:eastAsiaTheme="minorHAnsi" w:hAnsi="Palatino Linotype" w:cs="Arial"/>
          <w:bCs/>
          <w:lang w:eastAsia="en-US"/>
        </w:rPr>
      </w:pPr>
      <w:r>
        <w:rPr>
          <w:rFonts w:ascii="Palatino Linotype" w:eastAsiaTheme="minorHAnsi" w:hAnsi="Palatino Linotype" w:cs="Arial"/>
          <w:bCs/>
          <w:lang w:eastAsia="en-US"/>
        </w:rPr>
        <w:t xml:space="preserve">Motivo por el cual, </w:t>
      </w:r>
      <w:r w:rsidR="00D36391">
        <w:rPr>
          <w:rFonts w:ascii="Palatino Linotype" w:eastAsiaTheme="minorHAnsi" w:hAnsi="Palatino Linotype" w:cs="Arial"/>
          <w:bCs/>
          <w:lang w:eastAsia="en-US"/>
        </w:rPr>
        <w:t xml:space="preserve">se considera información </w:t>
      </w:r>
      <w:r w:rsidR="00531008">
        <w:rPr>
          <w:rFonts w:ascii="Palatino Linotype" w:eastAsiaTheme="minorHAnsi" w:hAnsi="Palatino Linotype" w:cs="Arial"/>
          <w:bCs/>
          <w:lang w:eastAsia="en-US"/>
        </w:rPr>
        <w:t>reservada</w:t>
      </w:r>
      <w:r w:rsidR="00D36391">
        <w:rPr>
          <w:rFonts w:ascii="Palatino Linotype" w:eastAsiaTheme="minorHAnsi" w:hAnsi="Palatino Linotype" w:cs="Arial"/>
          <w:bCs/>
          <w:lang w:eastAsia="en-US"/>
        </w:rPr>
        <w:t xml:space="preserve">, </w:t>
      </w:r>
      <w:r w:rsidR="009B20A5">
        <w:rPr>
          <w:rFonts w:ascii="Palatino Linotype" w:eastAsiaTheme="minorHAnsi" w:hAnsi="Palatino Linotype" w:cs="Arial"/>
          <w:bCs/>
          <w:lang w:eastAsia="en-US"/>
        </w:rPr>
        <w:t>susceptible</w:t>
      </w:r>
      <w:r w:rsidR="00D36391">
        <w:rPr>
          <w:rFonts w:ascii="Palatino Linotype" w:eastAsiaTheme="minorHAnsi" w:hAnsi="Palatino Linotype" w:cs="Arial"/>
          <w:bCs/>
          <w:lang w:eastAsia="en-US"/>
        </w:rPr>
        <w:t xml:space="preserve"> de clasificar, </w:t>
      </w:r>
      <w:r w:rsidR="0092580B">
        <w:rPr>
          <w:rFonts w:ascii="Palatino Linotype" w:eastAsiaTheme="minorHAnsi" w:hAnsi="Palatino Linotype" w:cs="Arial"/>
          <w:bCs/>
          <w:lang w:eastAsia="en-US"/>
        </w:rPr>
        <w:t>esto debido a los siguientes argumentos:</w:t>
      </w:r>
    </w:p>
    <w:p w14:paraId="46B9AD5B" w14:textId="77777777" w:rsidR="0092580B" w:rsidRDefault="0092580B" w:rsidP="004605F8">
      <w:pPr>
        <w:spacing w:line="360" w:lineRule="auto"/>
        <w:jc w:val="both"/>
        <w:rPr>
          <w:rFonts w:ascii="Palatino Linotype" w:eastAsiaTheme="minorHAnsi" w:hAnsi="Palatino Linotype" w:cs="Arial"/>
          <w:bCs/>
          <w:lang w:eastAsia="en-US"/>
        </w:rPr>
      </w:pPr>
    </w:p>
    <w:p w14:paraId="61C05D91" w14:textId="68E70EF6" w:rsidR="00483173" w:rsidRDefault="0092580B" w:rsidP="00483173">
      <w:pPr>
        <w:pStyle w:val="Prrafodelista"/>
        <w:numPr>
          <w:ilvl w:val="0"/>
          <w:numId w:val="60"/>
        </w:numPr>
        <w:spacing w:line="360" w:lineRule="auto"/>
        <w:jc w:val="both"/>
        <w:rPr>
          <w:rFonts w:ascii="Palatino Linotype" w:eastAsiaTheme="minorHAnsi" w:hAnsi="Palatino Linotype" w:cs="Arial"/>
          <w:bCs/>
          <w:lang w:eastAsia="en-US"/>
        </w:rPr>
      </w:pPr>
      <w:r w:rsidRPr="00483173">
        <w:rPr>
          <w:rFonts w:ascii="Palatino Linotype" w:eastAsiaTheme="minorHAnsi" w:hAnsi="Palatino Linotype" w:cs="Arial"/>
          <w:bCs/>
          <w:lang w:eastAsia="en-US"/>
        </w:rPr>
        <w:t>L</w:t>
      </w:r>
      <w:r w:rsidR="00483173">
        <w:rPr>
          <w:rFonts w:ascii="Palatino Linotype" w:eastAsiaTheme="minorHAnsi" w:hAnsi="Palatino Linotype" w:cs="Arial"/>
          <w:bCs/>
          <w:lang w:eastAsia="en-US"/>
        </w:rPr>
        <w:t>a</w:t>
      </w:r>
      <w:r w:rsidRPr="00483173">
        <w:rPr>
          <w:rFonts w:ascii="Palatino Linotype" w:eastAsiaTheme="minorHAnsi" w:hAnsi="Palatino Linotype" w:cs="Arial"/>
          <w:bCs/>
          <w:lang w:eastAsia="en-US"/>
        </w:rPr>
        <w:t xml:space="preserve"> suspensión del Acto reclamado, </w:t>
      </w:r>
      <w:r w:rsidR="00483173">
        <w:rPr>
          <w:rFonts w:ascii="Palatino Linotype" w:eastAsiaTheme="minorHAnsi" w:hAnsi="Palatino Linotype" w:cs="Arial"/>
          <w:bCs/>
          <w:lang w:eastAsia="en-US"/>
        </w:rPr>
        <w:t>deriva de un proceso jurisdiccional en trámite, que se presume vulnera derechos fundamentales de particulares, y de ello</w:t>
      </w:r>
      <w:r w:rsidR="00C825DC">
        <w:rPr>
          <w:rFonts w:ascii="Palatino Linotype" w:eastAsiaTheme="minorHAnsi" w:hAnsi="Palatino Linotype" w:cs="Arial"/>
          <w:bCs/>
          <w:lang w:eastAsia="en-US"/>
        </w:rPr>
        <w:t>, con su naturaleza</w:t>
      </w:r>
      <w:r w:rsidR="00483173">
        <w:rPr>
          <w:rFonts w:ascii="Palatino Linotype" w:eastAsiaTheme="minorHAnsi" w:hAnsi="Palatino Linotype" w:cs="Arial"/>
          <w:bCs/>
          <w:lang w:eastAsia="en-US"/>
        </w:rPr>
        <w:t xml:space="preserve"> se busque detener el acto de autoridad, con la finalidad de </w:t>
      </w:r>
      <w:r w:rsidR="00C825DC">
        <w:rPr>
          <w:rFonts w:ascii="Palatino Linotype" w:eastAsiaTheme="minorHAnsi" w:hAnsi="Palatino Linotype" w:cs="Arial"/>
          <w:bCs/>
          <w:lang w:eastAsia="en-US"/>
        </w:rPr>
        <w:t xml:space="preserve">preservar la materia del juicio. Lo que inevitablemente lleva </w:t>
      </w:r>
      <w:r w:rsidR="00D8223E">
        <w:rPr>
          <w:rFonts w:ascii="Palatino Linotype" w:eastAsiaTheme="minorHAnsi" w:hAnsi="Palatino Linotype" w:cs="Arial"/>
          <w:bCs/>
          <w:lang w:eastAsia="en-US"/>
        </w:rPr>
        <w:t>hacer del conocimiento actos u omisiones en contra de derechos de particulares.</w:t>
      </w:r>
      <w:r w:rsidR="006D1890">
        <w:rPr>
          <w:rFonts w:ascii="Palatino Linotype" w:eastAsiaTheme="minorHAnsi" w:hAnsi="Palatino Linotype" w:cs="Arial"/>
          <w:bCs/>
          <w:lang w:eastAsia="en-US"/>
        </w:rPr>
        <w:t xml:space="preserve"> Los cuales de conformidad, al marco jurídico aplicable del Sujeto Obligado pueden involucrar desde infracciones de tránsito, permisos o licencias de funcionamiento, licencias de construcción, </w:t>
      </w:r>
      <w:r w:rsidR="000E3ECB">
        <w:rPr>
          <w:rFonts w:ascii="Palatino Linotype" w:eastAsiaTheme="minorHAnsi" w:hAnsi="Palatino Linotype" w:cs="Arial"/>
          <w:bCs/>
          <w:lang w:eastAsia="en-US"/>
        </w:rPr>
        <w:t>trámites</w:t>
      </w:r>
      <w:r w:rsidR="00804780">
        <w:rPr>
          <w:rFonts w:ascii="Palatino Linotype" w:eastAsiaTheme="minorHAnsi" w:hAnsi="Palatino Linotype" w:cs="Arial"/>
          <w:bCs/>
          <w:lang w:eastAsia="en-US"/>
        </w:rPr>
        <w:t xml:space="preserve"> y servicios, </w:t>
      </w:r>
      <w:r w:rsidR="000E3ECB">
        <w:rPr>
          <w:rFonts w:ascii="Palatino Linotype" w:eastAsiaTheme="minorHAnsi" w:hAnsi="Palatino Linotype" w:cs="Arial"/>
          <w:bCs/>
          <w:lang w:eastAsia="en-US"/>
        </w:rPr>
        <w:t>expedición de constancias y demás.</w:t>
      </w:r>
    </w:p>
    <w:p w14:paraId="4525CB67" w14:textId="77674BD5" w:rsidR="00483173" w:rsidRDefault="000E3ECB" w:rsidP="00483173">
      <w:pPr>
        <w:pStyle w:val="Prrafodelista"/>
        <w:numPr>
          <w:ilvl w:val="0"/>
          <w:numId w:val="60"/>
        </w:numPr>
        <w:spacing w:line="360" w:lineRule="auto"/>
        <w:jc w:val="both"/>
        <w:rPr>
          <w:rFonts w:ascii="Palatino Linotype" w:eastAsiaTheme="minorHAnsi" w:hAnsi="Palatino Linotype" w:cs="Arial"/>
          <w:bCs/>
          <w:lang w:eastAsia="en-US"/>
        </w:rPr>
      </w:pPr>
      <w:r>
        <w:rPr>
          <w:rFonts w:ascii="Palatino Linotype" w:eastAsiaTheme="minorHAnsi" w:hAnsi="Palatino Linotype" w:cs="Arial"/>
          <w:bCs/>
          <w:lang w:eastAsia="en-US"/>
        </w:rPr>
        <w:lastRenderedPageBreak/>
        <w:t xml:space="preserve">Hacer del conocimiento las suspensiones vigentes puede causar que exista distorsión respecto del actuar del Sujeto Obligado, ya que se puede creer que </w:t>
      </w:r>
      <w:proofErr w:type="spellStart"/>
      <w:r>
        <w:rPr>
          <w:rFonts w:ascii="Palatino Linotype" w:eastAsiaTheme="minorHAnsi" w:hAnsi="Palatino Linotype" w:cs="Arial"/>
          <w:bCs/>
          <w:lang w:eastAsia="en-US"/>
        </w:rPr>
        <w:t>esta</w:t>
      </w:r>
      <w:proofErr w:type="spellEnd"/>
      <w:r>
        <w:rPr>
          <w:rFonts w:ascii="Palatino Linotype" w:eastAsiaTheme="minorHAnsi" w:hAnsi="Palatino Linotype" w:cs="Arial"/>
          <w:bCs/>
          <w:lang w:eastAsia="en-US"/>
        </w:rPr>
        <w:t xml:space="preserve"> mal actuando, cuando en realidad, la suspensión del acto, es una medida cautelar, no definitiva ya que no tiene que ver con el sentido del Amparo, </w:t>
      </w:r>
      <w:r w:rsidR="00886AF6">
        <w:rPr>
          <w:rFonts w:ascii="Palatino Linotype" w:eastAsiaTheme="minorHAnsi" w:hAnsi="Palatino Linotype" w:cs="Arial"/>
          <w:bCs/>
          <w:lang w:eastAsia="en-US"/>
        </w:rPr>
        <w:t xml:space="preserve">que tiene por objeto preservar la materia del mismo, hasta en tanto se resuelva en definitiva. </w:t>
      </w:r>
      <w:r w:rsidR="004E42A9">
        <w:rPr>
          <w:rFonts w:ascii="Palatino Linotype" w:eastAsiaTheme="minorHAnsi" w:hAnsi="Palatino Linotype" w:cs="Arial"/>
          <w:bCs/>
          <w:lang w:eastAsia="en-US"/>
        </w:rPr>
        <w:t>Por lo tanto no es una determinación que ponga fin a un proceso, ni definitiva. Aunque se otorgue suspensión definitiva, es hasta en tanto se resuelva en lo principal el Amparo.</w:t>
      </w:r>
    </w:p>
    <w:p w14:paraId="6AFBC00F" w14:textId="3CD40D92" w:rsidR="003D1773" w:rsidRDefault="008D6123" w:rsidP="00483173">
      <w:pPr>
        <w:pStyle w:val="Prrafodelista"/>
        <w:numPr>
          <w:ilvl w:val="0"/>
          <w:numId w:val="60"/>
        </w:numPr>
        <w:spacing w:line="360" w:lineRule="auto"/>
        <w:jc w:val="both"/>
        <w:rPr>
          <w:rFonts w:ascii="Palatino Linotype" w:eastAsiaTheme="minorHAnsi" w:hAnsi="Palatino Linotype" w:cs="Arial"/>
          <w:bCs/>
          <w:lang w:eastAsia="en-US"/>
        </w:rPr>
      </w:pPr>
      <w:r>
        <w:rPr>
          <w:rFonts w:ascii="Palatino Linotype" w:eastAsiaTheme="minorHAnsi" w:hAnsi="Palatino Linotype" w:cs="Arial"/>
          <w:bCs/>
          <w:lang w:eastAsia="en-US"/>
        </w:rPr>
        <w:t xml:space="preserve">La suspensión, de otorgarse, es una determinación que emana de un proceso judicial, </w:t>
      </w:r>
      <w:r w:rsidR="00357235">
        <w:rPr>
          <w:rFonts w:ascii="Palatino Linotype" w:eastAsiaTheme="minorHAnsi" w:hAnsi="Palatino Linotype" w:cs="Arial"/>
          <w:bCs/>
          <w:lang w:eastAsia="en-US"/>
        </w:rPr>
        <w:t xml:space="preserve">en el cual se reclamó </w:t>
      </w:r>
      <w:r w:rsidR="003D1773">
        <w:rPr>
          <w:rFonts w:ascii="Palatino Linotype" w:eastAsiaTheme="minorHAnsi" w:hAnsi="Palatino Linotype" w:cs="Arial"/>
          <w:bCs/>
          <w:lang w:eastAsia="en-US"/>
        </w:rPr>
        <w:t xml:space="preserve">un actuar del Sujeto Obligado, </w:t>
      </w:r>
      <w:r w:rsidR="005D2F1D">
        <w:rPr>
          <w:rFonts w:ascii="Palatino Linotype" w:eastAsiaTheme="minorHAnsi" w:hAnsi="Palatino Linotype" w:cs="Arial"/>
          <w:bCs/>
          <w:lang w:eastAsia="en-US"/>
        </w:rPr>
        <w:t>de manera temporal y transitoria</w:t>
      </w:r>
      <w:r w:rsidR="00B20A33">
        <w:rPr>
          <w:rFonts w:ascii="Palatino Linotype" w:eastAsiaTheme="minorHAnsi" w:hAnsi="Palatino Linotype" w:cs="Arial"/>
          <w:bCs/>
          <w:lang w:eastAsia="en-US"/>
        </w:rPr>
        <w:t xml:space="preserve"> y ti</w:t>
      </w:r>
      <w:r w:rsidR="00B20A33" w:rsidRPr="009B5C7E">
        <w:rPr>
          <w:rFonts w:ascii="Palatino Linotype" w:eastAsiaTheme="minorHAnsi" w:hAnsi="Palatino Linotype" w:cs="Arial"/>
          <w:b/>
          <w:bCs/>
          <w:u w:val="single"/>
          <w:lang w:eastAsia="en-US"/>
        </w:rPr>
        <w:t xml:space="preserve">ene el efecto respecto de un acto </w:t>
      </w:r>
      <w:r w:rsidR="009B5C7E" w:rsidRPr="009B5C7E">
        <w:rPr>
          <w:rFonts w:ascii="Palatino Linotype" w:eastAsiaTheme="minorHAnsi" w:hAnsi="Palatino Linotype" w:cs="Arial"/>
          <w:b/>
          <w:bCs/>
          <w:u w:val="single"/>
          <w:lang w:eastAsia="en-US"/>
        </w:rPr>
        <w:t>que atañe a un particular</w:t>
      </w:r>
      <w:r w:rsidR="00B20A33">
        <w:rPr>
          <w:rFonts w:ascii="Palatino Linotype" w:eastAsiaTheme="minorHAnsi" w:hAnsi="Palatino Linotype" w:cs="Arial"/>
          <w:bCs/>
          <w:lang w:eastAsia="en-US"/>
        </w:rPr>
        <w:t>.</w:t>
      </w:r>
      <w:r w:rsidR="000A2CE0">
        <w:rPr>
          <w:rFonts w:ascii="Palatino Linotype" w:eastAsiaTheme="minorHAnsi" w:hAnsi="Palatino Linotype" w:cs="Arial"/>
          <w:bCs/>
          <w:lang w:eastAsia="en-US"/>
        </w:rPr>
        <w:t xml:space="preserve"> </w:t>
      </w:r>
    </w:p>
    <w:p w14:paraId="38BDE7B5" w14:textId="423F6D53" w:rsidR="00D41AA4" w:rsidRDefault="003D1773" w:rsidP="00483173">
      <w:pPr>
        <w:pStyle w:val="Prrafodelista"/>
        <w:numPr>
          <w:ilvl w:val="0"/>
          <w:numId w:val="60"/>
        </w:numPr>
        <w:spacing w:line="360" w:lineRule="auto"/>
        <w:jc w:val="both"/>
        <w:rPr>
          <w:rFonts w:ascii="Palatino Linotype" w:eastAsiaTheme="minorHAnsi" w:hAnsi="Palatino Linotype" w:cs="Arial"/>
          <w:bCs/>
          <w:lang w:eastAsia="en-US"/>
        </w:rPr>
      </w:pPr>
      <w:r>
        <w:rPr>
          <w:rFonts w:ascii="Palatino Linotype" w:eastAsiaTheme="minorHAnsi" w:hAnsi="Palatino Linotype" w:cs="Arial"/>
          <w:bCs/>
          <w:lang w:eastAsia="en-US"/>
        </w:rPr>
        <w:t xml:space="preserve">De no concederse </w:t>
      </w:r>
      <w:proofErr w:type="gramStart"/>
      <w:r>
        <w:rPr>
          <w:rFonts w:ascii="Palatino Linotype" w:eastAsiaTheme="minorHAnsi" w:hAnsi="Palatino Linotype" w:cs="Arial"/>
          <w:bCs/>
          <w:lang w:eastAsia="en-US"/>
        </w:rPr>
        <w:t>al</w:t>
      </w:r>
      <w:proofErr w:type="gramEnd"/>
      <w:r>
        <w:rPr>
          <w:rFonts w:ascii="Palatino Linotype" w:eastAsiaTheme="minorHAnsi" w:hAnsi="Palatino Linotype" w:cs="Arial"/>
          <w:bCs/>
          <w:lang w:eastAsia="en-US"/>
        </w:rPr>
        <w:t xml:space="preserve"> Amparo, la suspensión queda si</w:t>
      </w:r>
      <w:r w:rsidR="00A551F3">
        <w:rPr>
          <w:rFonts w:ascii="Palatino Linotype" w:eastAsiaTheme="minorHAnsi" w:hAnsi="Palatino Linotype" w:cs="Arial"/>
          <w:bCs/>
          <w:lang w:eastAsia="en-US"/>
        </w:rPr>
        <w:t>n efectos, por lo que puede generar visión distorsionada del Actuar de un ente público</w:t>
      </w:r>
      <w:r w:rsidR="005D2F1D">
        <w:rPr>
          <w:rFonts w:ascii="Palatino Linotype" w:eastAsiaTheme="minorHAnsi" w:hAnsi="Palatino Linotype" w:cs="Arial"/>
          <w:bCs/>
          <w:lang w:eastAsia="en-US"/>
        </w:rPr>
        <w:t xml:space="preserve"> o de las autoridades señaladas como responsables.</w:t>
      </w:r>
    </w:p>
    <w:p w14:paraId="0C9CAD29" w14:textId="77777777" w:rsidR="009A1F79" w:rsidRDefault="009A1F79" w:rsidP="009A1F79">
      <w:pPr>
        <w:spacing w:line="360" w:lineRule="auto"/>
        <w:jc w:val="both"/>
        <w:rPr>
          <w:rFonts w:ascii="Palatino Linotype" w:eastAsiaTheme="minorHAnsi" w:hAnsi="Palatino Linotype" w:cs="Arial"/>
          <w:bCs/>
          <w:lang w:eastAsia="en-US"/>
        </w:rPr>
      </w:pPr>
    </w:p>
    <w:p w14:paraId="0798EBDB" w14:textId="77777777" w:rsidR="00297F7F" w:rsidRDefault="00297F7F" w:rsidP="00297F7F">
      <w:pPr>
        <w:spacing w:line="360" w:lineRule="auto"/>
        <w:jc w:val="both"/>
        <w:rPr>
          <w:rFonts w:ascii="Palatino Linotype" w:eastAsiaTheme="minorHAnsi" w:hAnsi="Palatino Linotype" w:cs="Arial"/>
          <w:bCs/>
          <w:lang w:eastAsia="en-US"/>
        </w:rPr>
      </w:pPr>
      <w:r>
        <w:rPr>
          <w:rFonts w:ascii="Palatino Linotype" w:eastAsiaTheme="minorHAnsi" w:hAnsi="Palatino Linotype" w:cs="Arial"/>
          <w:bCs/>
          <w:lang w:eastAsia="en-US"/>
        </w:rPr>
        <w:t xml:space="preserve">Por otra parte y en interpretación en sentido contrario, respecto de la fracción XL del artículo 92 de la Ley de transparencia estatal, los lineamientos técnicos generales </w:t>
      </w:r>
      <w:r w:rsidRPr="00C459DF">
        <w:rPr>
          <w:rFonts w:ascii="Palatino Linotype" w:eastAsiaTheme="minorHAnsi" w:hAnsi="Palatino Linotype" w:cs="Arial"/>
          <w:bCs/>
          <w:lang w:eastAsia="en-US"/>
        </w:rPr>
        <w:t>para la publicación, homologación</w:t>
      </w:r>
      <w:r>
        <w:rPr>
          <w:rFonts w:ascii="Palatino Linotype" w:eastAsiaTheme="minorHAnsi" w:hAnsi="Palatino Linotype" w:cs="Arial"/>
          <w:bCs/>
          <w:lang w:eastAsia="en-US"/>
        </w:rPr>
        <w:t xml:space="preserve"> </w:t>
      </w:r>
      <w:r w:rsidRPr="00C459DF">
        <w:rPr>
          <w:rFonts w:ascii="Palatino Linotype" w:eastAsiaTheme="minorHAnsi" w:hAnsi="Palatino Linotype" w:cs="Arial"/>
          <w:bCs/>
          <w:lang w:eastAsia="en-US"/>
        </w:rPr>
        <w:t>y estandarización de la información de las obligaciones establecidas</w:t>
      </w:r>
      <w:r>
        <w:rPr>
          <w:rFonts w:ascii="Palatino Linotype" w:eastAsiaTheme="minorHAnsi" w:hAnsi="Palatino Linotype" w:cs="Arial"/>
          <w:bCs/>
          <w:lang w:eastAsia="en-US"/>
        </w:rPr>
        <w:t xml:space="preserve"> </w:t>
      </w:r>
      <w:r w:rsidRPr="00C459DF">
        <w:rPr>
          <w:rFonts w:ascii="Palatino Linotype" w:eastAsiaTheme="minorHAnsi" w:hAnsi="Palatino Linotype" w:cs="Arial"/>
          <w:bCs/>
          <w:lang w:eastAsia="en-US"/>
        </w:rPr>
        <w:t>en el Título Quinto y en la fracción IV del artículo 31 de la Ley General</w:t>
      </w:r>
      <w:r>
        <w:rPr>
          <w:rFonts w:ascii="Palatino Linotype" w:eastAsiaTheme="minorHAnsi" w:hAnsi="Palatino Linotype" w:cs="Arial"/>
          <w:bCs/>
          <w:lang w:eastAsia="en-US"/>
        </w:rPr>
        <w:t xml:space="preserve"> </w:t>
      </w:r>
      <w:r w:rsidRPr="00C459DF">
        <w:rPr>
          <w:rFonts w:ascii="Palatino Linotype" w:eastAsiaTheme="minorHAnsi" w:hAnsi="Palatino Linotype" w:cs="Arial"/>
          <w:bCs/>
          <w:lang w:eastAsia="en-US"/>
        </w:rPr>
        <w:t>de Transparencia y Acceso a la Información Pública</w:t>
      </w:r>
      <w:r>
        <w:rPr>
          <w:rFonts w:ascii="Palatino Linotype" w:eastAsiaTheme="minorHAnsi" w:hAnsi="Palatino Linotype" w:cs="Arial"/>
          <w:bCs/>
          <w:lang w:eastAsia="en-US"/>
        </w:rPr>
        <w:t>, determinan respecto de la fracción:</w:t>
      </w:r>
    </w:p>
    <w:p w14:paraId="109CDAD2" w14:textId="77777777" w:rsidR="00297F7F" w:rsidRDefault="00297F7F" w:rsidP="00297F7F">
      <w:pPr>
        <w:spacing w:line="360" w:lineRule="auto"/>
        <w:jc w:val="both"/>
        <w:rPr>
          <w:rFonts w:ascii="Palatino Linotype" w:eastAsiaTheme="minorHAnsi" w:hAnsi="Palatino Linotype" w:cs="Arial"/>
          <w:bCs/>
          <w:lang w:eastAsia="en-US"/>
        </w:rPr>
      </w:pPr>
    </w:p>
    <w:p w14:paraId="6C836ED9" w14:textId="77777777" w:rsidR="00297F7F" w:rsidRPr="000A14E2" w:rsidRDefault="00297F7F" w:rsidP="00297F7F">
      <w:pPr>
        <w:spacing w:line="276" w:lineRule="auto"/>
        <w:ind w:left="851" w:right="474"/>
        <w:jc w:val="both"/>
        <w:rPr>
          <w:rFonts w:ascii="Palatino Linotype" w:eastAsiaTheme="minorHAnsi" w:hAnsi="Palatino Linotype" w:cs="Arial"/>
          <w:bCs/>
          <w:i/>
          <w:lang w:eastAsia="en-US"/>
        </w:rPr>
      </w:pPr>
      <w:r w:rsidRPr="00297F7F">
        <w:rPr>
          <w:rFonts w:ascii="Palatino Linotype" w:eastAsiaTheme="minorHAnsi" w:hAnsi="Palatino Linotype" w:cs="Arial"/>
          <w:b/>
          <w:bCs/>
          <w:i/>
          <w:lang w:eastAsia="en-US"/>
        </w:rPr>
        <w:t>XXXVI.</w:t>
      </w:r>
      <w:r w:rsidRPr="000A14E2">
        <w:rPr>
          <w:rFonts w:ascii="Palatino Linotype" w:eastAsiaTheme="minorHAnsi" w:hAnsi="Palatino Linotype" w:cs="Arial"/>
          <w:bCs/>
          <w:i/>
          <w:lang w:eastAsia="en-US"/>
        </w:rPr>
        <w:t xml:space="preserve"> Las resoluciones y laudos que se emitan en procesos o procedimientos seguidos en forma de juicio</w:t>
      </w:r>
    </w:p>
    <w:p w14:paraId="09405C64" w14:textId="77777777" w:rsidR="00297F7F" w:rsidRDefault="00297F7F" w:rsidP="00297F7F">
      <w:pPr>
        <w:spacing w:line="360" w:lineRule="auto"/>
        <w:jc w:val="both"/>
        <w:rPr>
          <w:rFonts w:ascii="Palatino Linotype" w:eastAsiaTheme="minorHAnsi" w:hAnsi="Palatino Linotype" w:cs="Arial"/>
          <w:bCs/>
          <w:lang w:eastAsia="en-US"/>
        </w:rPr>
      </w:pPr>
    </w:p>
    <w:p w14:paraId="05252EFD" w14:textId="77777777" w:rsidR="00297F7F" w:rsidRPr="00C459DF" w:rsidRDefault="00297F7F" w:rsidP="00297F7F">
      <w:pPr>
        <w:spacing w:line="360" w:lineRule="auto"/>
        <w:jc w:val="both"/>
        <w:rPr>
          <w:rFonts w:ascii="Palatino Linotype" w:eastAsiaTheme="minorHAnsi" w:hAnsi="Palatino Linotype" w:cs="Arial"/>
          <w:bCs/>
          <w:lang w:eastAsia="en-US"/>
        </w:rPr>
      </w:pPr>
      <w:r>
        <w:rPr>
          <w:rFonts w:ascii="Palatino Linotype" w:eastAsiaTheme="minorHAnsi" w:hAnsi="Palatino Linotype" w:cs="Arial"/>
          <w:bCs/>
          <w:lang w:eastAsia="en-US"/>
        </w:rPr>
        <w:lastRenderedPageBreak/>
        <w:t>Que únicamente: s</w:t>
      </w:r>
      <w:r w:rsidRPr="00C459DF">
        <w:rPr>
          <w:rFonts w:ascii="Palatino Linotype" w:eastAsiaTheme="minorHAnsi" w:hAnsi="Palatino Linotype" w:cs="Arial"/>
          <w:bCs/>
          <w:lang w:eastAsia="en-US"/>
        </w:rPr>
        <w:t>e publicará la información de las resoluciones y/o laudos que hayan causado estado o ejecutoria. Para efectos</w:t>
      </w:r>
      <w:r>
        <w:rPr>
          <w:rFonts w:ascii="Palatino Linotype" w:eastAsiaTheme="minorHAnsi" w:hAnsi="Palatino Linotype" w:cs="Arial"/>
          <w:bCs/>
          <w:lang w:eastAsia="en-US"/>
        </w:rPr>
        <w:t xml:space="preserve"> </w:t>
      </w:r>
      <w:r w:rsidRPr="00C459DF">
        <w:rPr>
          <w:rFonts w:ascii="Palatino Linotype" w:eastAsiaTheme="minorHAnsi" w:hAnsi="Palatino Linotype" w:cs="Arial"/>
          <w:bCs/>
          <w:lang w:eastAsia="en-US"/>
        </w:rPr>
        <w:t>del cumplimiento de esta fracción, de manera general, se entenderán por resoluciones definitivas que queden</w:t>
      </w:r>
      <w:r>
        <w:rPr>
          <w:rFonts w:ascii="Palatino Linotype" w:eastAsiaTheme="minorHAnsi" w:hAnsi="Palatino Linotype" w:cs="Arial"/>
          <w:bCs/>
          <w:lang w:eastAsia="en-US"/>
        </w:rPr>
        <w:t xml:space="preserve"> firmes</w:t>
      </w:r>
      <w:r w:rsidRPr="00C459DF">
        <w:rPr>
          <w:rFonts w:ascii="Palatino Linotype" w:eastAsiaTheme="minorHAnsi" w:hAnsi="Palatino Linotype" w:cs="Arial"/>
          <w:bCs/>
          <w:lang w:eastAsia="en-US"/>
        </w:rPr>
        <w:t>, aquéllas que:</w:t>
      </w:r>
    </w:p>
    <w:p w14:paraId="7E885E66" w14:textId="77777777" w:rsidR="00297F7F" w:rsidRPr="00C459DF" w:rsidRDefault="00297F7F" w:rsidP="00217AB6">
      <w:pPr>
        <w:spacing w:line="360" w:lineRule="auto"/>
        <w:ind w:left="851" w:right="474"/>
        <w:jc w:val="both"/>
        <w:rPr>
          <w:rFonts w:ascii="Palatino Linotype" w:eastAsiaTheme="minorHAnsi" w:hAnsi="Palatino Linotype" w:cs="Arial"/>
          <w:bCs/>
          <w:lang w:eastAsia="en-US"/>
        </w:rPr>
      </w:pPr>
      <w:r w:rsidRPr="00C459DF">
        <w:rPr>
          <w:rFonts w:ascii="Palatino Linotype" w:eastAsiaTheme="minorHAnsi" w:hAnsi="Palatino Linotype" w:cs="Arial"/>
          <w:bCs/>
          <w:lang w:eastAsia="en-US"/>
        </w:rPr>
        <w:t>• No admitan en su contra recurso ordinario o juicio alguno;</w:t>
      </w:r>
    </w:p>
    <w:p w14:paraId="509A5BA0" w14:textId="77777777" w:rsidR="00297F7F" w:rsidRPr="00C459DF" w:rsidRDefault="00297F7F" w:rsidP="00217AB6">
      <w:pPr>
        <w:spacing w:line="360" w:lineRule="auto"/>
        <w:ind w:left="851" w:right="474"/>
        <w:jc w:val="both"/>
        <w:rPr>
          <w:rFonts w:ascii="Palatino Linotype" w:eastAsiaTheme="minorHAnsi" w:hAnsi="Palatino Linotype" w:cs="Arial"/>
          <w:bCs/>
          <w:lang w:eastAsia="en-US"/>
        </w:rPr>
      </w:pPr>
      <w:r w:rsidRPr="00C459DF">
        <w:rPr>
          <w:rFonts w:ascii="Palatino Linotype" w:eastAsiaTheme="minorHAnsi" w:hAnsi="Palatino Linotype" w:cs="Arial"/>
          <w:bCs/>
          <w:lang w:eastAsia="en-US"/>
        </w:rPr>
        <w:t>• Admitiendo recurso o juicio, no fuere impugnada, o cuando, habiéndolo sido, el recurso o juicio de que</w:t>
      </w:r>
      <w:r>
        <w:rPr>
          <w:rFonts w:ascii="Palatino Linotype" w:eastAsiaTheme="minorHAnsi" w:hAnsi="Palatino Linotype" w:cs="Arial"/>
          <w:bCs/>
          <w:lang w:eastAsia="en-US"/>
        </w:rPr>
        <w:t xml:space="preserve"> </w:t>
      </w:r>
      <w:r w:rsidRPr="00C459DF">
        <w:rPr>
          <w:rFonts w:ascii="Palatino Linotype" w:eastAsiaTheme="minorHAnsi" w:hAnsi="Palatino Linotype" w:cs="Arial"/>
          <w:bCs/>
          <w:lang w:eastAsia="en-US"/>
        </w:rPr>
        <w:t>se trate haya sido desechado o sobreseído o hubiere resultado infundado, y</w:t>
      </w:r>
    </w:p>
    <w:p w14:paraId="4CB9EA9B" w14:textId="77777777" w:rsidR="00297F7F" w:rsidRDefault="00297F7F" w:rsidP="00217AB6">
      <w:pPr>
        <w:spacing w:line="360" w:lineRule="auto"/>
        <w:ind w:left="851" w:right="474"/>
        <w:jc w:val="both"/>
        <w:rPr>
          <w:rFonts w:ascii="Palatino Linotype" w:eastAsiaTheme="minorHAnsi" w:hAnsi="Palatino Linotype" w:cs="Arial"/>
          <w:bCs/>
          <w:lang w:eastAsia="en-US"/>
        </w:rPr>
      </w:pPr>
      <w:r w:rsidRPr="00C459DF">
        <w:rPr>
          <w:rFonts w:ascii="Palatino Linotype" w:eastAsiaTheme="minorHAnsi" w:hAnsi="Palatino Linotype" w:cs="Arial"/>
          <w:bCs/>
          <w:lang w:eastAsia="en-US"/>
        </w:rPr>
        <w:t>• Sea consentida expresamente por las partes o sus representantes legítimos.</w:t>
      </w:r>
    </w:p>
    <w:p w14:paraId="136A2237" w14:textId="77777777" w:rsidR="00297F7F" w:rsidRDefault="00297F7F" w:rsidP="00297F7F">
      <w:pPr>
        <w:spacing w:line="360" w:lineRule="auto"/>
        <w:jc w:val="both"/>
        <w:rPr>
          <w:rFonts w:ascii="Palatino Linotype" w:eastAsiaTheme="minorHAnsi" w:hAnsi="Palatino Linotype" w:cs="Arial"/>
          <w:bCs/>
          <w:lang w:eastAsia="en-US"/>
        </w:rPr>
      </w:pPr>
    </w:p>
    <w:p w14:paraId="69AF4CA7" w14:textId="77777777" w:rsidR="00297F7F" w:rsidRDefault="00297F7F" w:rsidP="00297F7F">
      <w:pPr>
        <w:spacing w:line="360" w:lineRule="auto"/>
        <w:jc w:val="both"/>
        <w:rPr>
          <w:rFonts w:ascii="Palatino Linotype" w:eastAsiaTheme="minorHAnsi" w:hAnsi="Palatino Linotype" w:cs="Arial"/>
          <w:bCs/>
          <w:lang w:eastAsia="en-US"/>
        </w:rPr>
      </w:pPr>
      <w:r>
        <w:rPr>
          <w:rFonts w:ascii="Palatino Linotype" w:eastAsiaTheme="minorHAnsi" w:hAnsi="Palatino Linotype" w:cs="Arial"/>
          <w:bCs/>
          <w:lang w:eastAsia="en-US"/>
        </w:rPr>
        <w:t>No encuadrando la resolución que otorga la suspensión en el Amparo. Por lo que se insiste es información susceptible de clasificar.</w:t>
      </w:r>
    </w:p>
    <w:p w14:paraId="05C35197" w14:textId="77777777" w:rsidR="00297F7F" w:rsidRDefault="00297F7F" w:rsidP="009A1F79">
      <w:pPr>
        <w:spacing w:line="360" w:lineRule="auto"/>
        <w:jc w:val="both"/>
        <w:rPr>
          <w:rFonts w:ascii="Palatino Linotype" w:eastAsiaTheme="minorHAnsi" w:hAnsi="Palatino Linotype" w:cs="Arial"/>
          <w:bCs/>
          <w:lang w:eastAsia="en-US"/>
        </w:rPr>
      </w:pPr>
    </w:p>
    <w:p w14:paraId="160320DC" w14:textId="5063A29C" w:rsidR="00C8140A" w:rsidRDefault="00C8140A" w:rsidP="009A1F79">
      <w:pPr>
        <w:spacing w:line="360" w:lineRule="auto"/>
        <w:jc w:val="both"/>
        <w:rPr>
          <w:rFonts w:ascii="Palatino Linotype" w:eastAsiaTheme="minorHAnsi" w:hAnsi="Palatino Linotype" w:cs="Arial"/>
          <w:bCs/>
          <w:lang w:eastAsia="en-US"/>
        </w:rPr>
      </w:pPr>
      <w:r>
        <w:rPr>
          <w:rFonts w:ascii="Palatino Linotype" w:eastAsiaTheme="minorHAnsi" w:hAnsi="Palatino Linotype" w:cs="Arial"/>
          <w:bCs/>
          <w:lang w:eastAsia="en-US"/>
        </w:rPr>
        <w:t xml:space="preserve">En ese sentido, se localiza la </w:t>
      </w:r>
      <w:r w:rsidR="00C76C37">
        <w:rPr>
          <w:rFonts w:ascii="Palatino Linotype" w:eastAsiaTheme="minorHAnsi" w:hAnsi="Palatino Linotype" w:cs="Arial"/>
          <w:bCs/>
          <w:lang w:eastAsia="en-US"/>
        </w:rPr>
        <w:t>fracción</w:t>
      </w:r>
      <w:r>
        <w:rPr>
          <w:rFonts w:ascii="Palatino Linotype" w:eastAsiaTheme="minorHAnsi" w:hAnsi="Palatino Linotype" w:cs="Arial"/>
          <w:bCs/>
          <w:lang w:eastAsia="en-US"/>
        </w:rPr>
        <w:t xml:space="preserve"> VIII del artículo 140 de la Ley de Transparencia y Acceso a la Información Pública del Estado de México y Municipios</w:t>
      </w:r>
      <w:r w:rsidR="00C76C37">
        <w:rPr>
          <w:rFonts w:ascii="Palatino Linotype" w:eastAsiaTheme="minorHAnsi" w:hAnsi="Palatino Linotype" w:cs="Arial"/>
          <w:bCs/>
          <w:lang w:eastAsia="en-US"/>
        </w:rPr>
        <w:t xml:space="preserve">, el cual versa sobre la posibilidad de reservar la información </w:t>
      </w:r>
      <w:r w:rsidR="00457378">
        <w:rPr>
          <w:rFonts w:ascii="Palatino Linotype" w:eastAsiaTheme="minorHAnsi" w:hAnsi="Palatino Linotype" w:cs="Arial"/>
          <w:bCs/>
          <w:lang w:eastAsia="en-US"/>
        </w:rPr>
        <w:t>cuando se vulnere la conducción de los expedientes judiciales o de los procedimientos administrativos que no hayan quedado firmes.</w:t>
      </w:r>
    </w:p>
    <w:p w14:paraId="19621E7B" w14:textId="77777777" w:rsidR="00457378" w:rsidRPr="00131A6E" w:rsidRDefault="00457378" w:rsidP="00131A6E">
      <w:pPr>
        <w:spacing w:line="360" w:lineRule="auto"/>
        <w:ind w:left="851" w:right="616"/>
        <w:jc w:val="both"/>
        <w:rPr>
          <w:rFonts w:ascii="Palatino Linotype" w:eastAsiaTheme="minorHAnsi" w:hAnsi="Palatino Linotype" w:cs="Arial"/>
          <w:bCs/>
          <w:i/>
          <w:sz w:val="22"/>
          <w:szCs w:val="22"/>
          <w:lang w:eastAsia="en-US"/>
        </w:rPr>
      </w:pPr>
    </w:p>
    <w:p w14:paraId="7C01882D" w14:textId="7182845C" w:rsidR="00131A6E" w:rsidRPr="00131A6E" w:rsidRDefault="00131A6E" w:rsidP="00131A6E">
      <w:pPr>
        <w:autoSpaceDE w:val="0"/>
        <w:autoSpaceDN w:val="0"/>
        <w:adjustRightInd w:val="0"/>
        <w:spacing w:line="360" w:lineRule="auto"/>
        <w:ind w:left="851" w:right="616"/>
        <w:jc w:val="center"/>
        <w:rPr>
          <w:rFonts w:ascii="Palatino Linotype" w:eastAsiaTheme="minorHAnsi" w:hAnsi="Palatino Linotype" w:cs="Bookman Old Style"/>
          <w:i/>
          <w:color w:val="000000"/>
          <w:sz w:val="22"/>
          <w:szCs w:val="22"/>
          <w:lang w:val="es-MX" w:eastAsia="en-US"/>
        </w:rPr>
      </w:pPr>
      <w:r w:rsidRPr="00131A6E">
        <w:rPr>
          <w:rFonts w:ascii="Palatino Linotype" w:eastAsiaTheme="minorHAnsi" w:hAnsi="Palatino Linotype" w:cs="Bookman Old Style"/>
          <w:b/>
          <w:bCs/>
          <w:i/>
          <w:color w:val="000000"/>
          <w:sz w:val="22"/>
          <w:szCs w:val="22"/>
          <w:lang w:val="es-MX" w:eastAsia="en-US"/>
        </w:rPr>
        <w:t>Capítulo II</w:t>
      </w:r>
    </w:p>
    <w:p w14:paraId="61D22281" w14:textId="779385D7" w:rsidR="00131A6E" w:rsidRPr="00131A6E" w:rsidRDefault="00131A6E" w:rsidP="00131A6E">
      <w:pPr>
        <w:autoSpaceDE w:val="0"/>
        <w:autoSpaceDN w:val="0"/>
        <w:adjustRightInd w:val="0"/>
        <w:spacing w:line="360" w:lineRule="auto"/>
        <w:ind w:left="851" w:right="616"/>
        <w:jc w:val="center"/>
        <w:rPr>
          <w:rFonts w:ascii="Palatino Linotype" w:eastAsiaTheme="minorHAnsi" w:hAnsi="Palatino Linotype" w:cs="Bookman Old Style"/>
          <w:i/>
          <w:color w:val="000000"/>
          <w:sz w:val="22"/>
          <w:szCs w:val="22"/>
          <w:lang w:val="es-MX" w:eastAsia="en-US"/>
        </w:rPr>
      </w:pPr>
      <w:r w:rsidRPr="00131A6E">
        <w:rPr>
          <w:rFonts w:ascii="Palatino Linotype" w:eastAsiaTheme="minorHAnsi" w:hAnsi="Palatino Linotype" w:cs="Bookman Old Style"/>
          <w:b/>
          <w:bCs/>
          <w:i/>
          <w:color w:val="000000"/>
          <w:sz w:val="22"/>
          <w:szCs w:val="22"/>
          <w:lang w:val="es-MX" w:eastAsia="en-US"/>
        </w:rPr>
        <w:t>De la Información Reservada</w:t>
      </w:r>
    </w:p>
    <w:p w14:paraId="6438060F" w14:textId="55829EE1" w:rsidR="00457378" w:rsidRPr="00131A6E" w:rsidRDefault="00131A6E" w:rsidP="00131A6E">
      <w:pPr>
        <w:spacing w:line="360" w:lineRule="auto"/>
        <w:ind w:left="851" w:right="616"/>
        <w:jc w:val="both"/>
        <w:rPr>
          <w:rFonts w:ascii="Palatino Linotype" w:eastAsiaTheme="minorHAnsi" w:hAnsi="Palatino Linotype" w:cs="Arial"/>
          <w:bCs/>
          <w:i/>
          <w:sz w:val="22"/>
          <w:szCs w:val="22"/>
          <w:lang w:eastAsia="en-US"/>
        </w:rPr>
      </w:pPr>
      <w:r w:rsidRPr="00131A6E">
        <w:rPr>
          <w:rFonts w:ascii="Palatino Linotype" w:eastAsiaTheme="minorHAnsi" w:hAnsi="Palatino Linotype" w:cs="Bookman Old Style"/>
          <w:b/>
          <w:bCs/>
          <w:i/>
          <w:color w:val="000000"/>
          <w:sz w:val="22"/>
          <w:szCs w:val="22"/>
          <w:lang w:val="es-MX" w:eastAsia="en-US"/>
        </w:rPr>
        <w:t xml:space="preserve">Artículo 140. </w:t>
      </w:r>
      <w:r w:rsidRPr="00131A6E">
        <w:rPr>
          <w:rFonts w:ascii="Palatino Linotype" w:eastAsiaTheme="minorHAnsi" w:hAnsi="Palatino Linotype" w:cs="Bookman Old Style"/>
          <w:i/>
          <w:color w:val="000000"/>
          <w:sz w:val="22"/>
          <w:szCs w:val="22"/>
          <w:lang w:val="es-MX" w:eastAsia="en-US"/>
        </w:rPr>
        <w:t>El acceso a la información pública será restringido excepcionalmente, cuando por razones de interés público, ésta sea clasificada como reservada, conforme a los criterios siguientes:</w:t>
      </w:r>
    </w:p>
    <w:p w14:paraId="09FC1B44" w14:textId="351E1EAA" w:rsidR="00C8140A" w:rsidRPr="00131A6E" w:rsidRDefault="00131A6E" w:rsidP="00131A6E">
      <w:pPr>
        <w:spacing w:line="360" w:lineRule="auto"/>
        <w:ind w:left="851" w:right="616"/>
        <w:jc w:val="both"/>
        <w:rPr>
          <w:rFonts w:ascii="Palatino Linotype" w:eastAsiaTheme="minorHAnsi" w:hAnsi="Palatino Linotype" w:cs="Arial"/>
          <w:bCs/>
          <w:i/>
          <w:sz w:val="22"/>
          <w:szCs w:val="22"/>
          <w:lang w:eastAsia="en-US"/>
        </w:rPr>
      </w:pPr>
      <w:r w:rsidRPr="00131A6E">
        <w:rPr>
          <w:rFonts w:ascii="Palatino Linotype" w:eastAsiaTheme="minorHAnsi" w:hAnsi="Palatino Linotype" w:cs="Arial"/>
          <w:b/>
          <w:bCs/>
          <w:i/>
          <w:sz w:val="22"/>
          <w:szCs w:val="22"/>
          <w:lang w:eastAsia="en-US"/>
        </w:rPr>
        <w:lastRenderedPageBreak/>
        <w:t>VIII.</w:t>
      </w:r>
      <w:r w:rsidRPr="00131A6E">
        <w:rPr>
          <w:rFonts w:ascii="Palatino Linotype" w:eastAsiaTheme="minorHAnsi" w:hAnsi="Palatino Linotype" w:cs="Arial"/>
          <w:bCs/>
          <w:i/>
          <w:sz w:val="22"/>
          <w:szCs w:val="22"/>
          <w:lang w:eastAsia="en-US"/>
        </w:rPr>
        <w:t xml:space="preserve"> Vulnere la conducción de los expedientes judiciales o de los procedimientos administrativos seguidos en forma de juicio, en tanto no hayan quedado firmes;</w:t>
      </w:r>
    </w:p>
    <w:p w14:paraId="0C026A5A" w14:textId="77777777" w:rsidR="00D01E44" w:rsidRDefault="00D01E44" w:rsidP="009A1F79">
      <w:pPr>
        <w:spacing w:line="360" w:lineRule="auto"/>
        <w:jc w:val="both"/>
        <w:rPr>
          <w:rFonts w:ascii="Palatino Linotype" w:eastAsiaTheme="minorHAnsi" w:hAnsi="Palatino Linotype" w:cs="Arial"/>
          <w:bCs/>
          <w:lang w:eastAsia="en-US"/>
        </w:rPr>
      </w:pPr>
    </w:p>
    <w:p w14:paraId="27AEC563" w14:textId="487D9C47" w:rsidR="00C8140A" w:rsidRDefault="00131A6E" w:rsidP="007C1B14">
      <w:pPr>
        <w:spacing w:line="360" w:lineRule="auto"/>
        <w:jc w:val="both"/>
        <w:rPr>
          <w:rFonts w:ascii="Palatino Linotype" w:eastAsiaTheme="minorHAnsi" w:hAnsi="Palatino Linotype" w:cs="Arial"/>
          <w:bCs/>
          <w:lang w:eastAsia="en-US"/>
        </w:rPr>
      </w:pPr>
      <w:r>
        <w:rPr>
          <w:rFonts w:ascii="Palatino Linotype" w:eastAsiaTheme="minorHAnsi" w:hAnsi="Palatino Linotype" w:cs="Arial"/>
          <w:bCs/>
          <w:lang w:eastAsia="en-US"/>
        </w:rPr>
        <w:t xml:space="preserve">Una vez </w:t>
      </w:r>
      <w:r w:rsidR="00D01E44">
        <w:rPr>
          <w:rFonts w:ascii="Palatino Linotype" w:eastAsiaTheme="minorHAnsi" w:hAnsi="Palatino Linotype" w:cs="Arial"/>
          <w:bCs/>
          <w:lang w:eastAsia="en-US"/>
        </w:rPr>
        <w:t>señalada</w:t>
      </w:r>
      <w:r>
        <w:rPr>
          <w:rFonts w:ascii="Palatino Linotype" w:eastAsiaTheme="minorHAnsi" w:hAnsi="Palatino Linotype" w:cs="Arial"/>
          <w:bCs/>
          <w:lang w:eastAsia="en-US"/>
        </w:rPr>
        <w:t xml:space="preserve"> la fracción anterior, no basta con </w:t>
      </w:r>
      <w:r w:rsidR="00D01E44">
        <w:rPr>
          <w:rFonts w:ascii="Palatino Linotype" w:eastAsiaTheme="minorHAnsi" w:hAnsi="Palatino Linotype" w:cs="Arial"/>
          <w:bCs/>
          <w:lang w:eastAsia="en-US"/>
        </w:rPr>
        <w:t>invocar la causal, toda vez que el Sujeto Obligado, debe desarrollar la prueba de daño en apego</w:t>
      </w:r>
      <w:r w:rsidR="00006C86">
        <w:rPr>
          <w:rFonts w:ascii="Palatino Linotype" w:eastAsiaTheme="minorHAnsi" w:hAnsi="Palatino Linotype" w:cs="Arial"/>
          <w:bCs/>
          <w:lang w:eastAsia="en-US"/>
        </w:rPr>
        <w:t xml:space="preserve"> a los Lineamientos </w:t>
      </w:r>
      <w:r w:rsidR="00952D35" w:rsidRPr="007C1B14">
        <w:rPr>
          <w:rFonts w:ascii="Palatino Linotype" w:eastAsiaTheme="minorHAnsi" w:hAnsi="Palatino Linotype" w:cs="Arial"/>
          <w:bCs/>
          <w:lang w:eastAsia="en-US"/>
        </w:rPr>
        <w:t>Generales de Clasificación y Desclasificación de la</w:t>
      </w:r>
      <w:r w:rsidR="00952D35">
        <w:rPr>
          <w:rFonts w:ascii="Palatino Linotype" w:eastAsiaTheme="minorHAnsi" w:hAnsi="Palatino Linotype" w:cs="Arial"/>
          <w:bCs/>
          <w:lang w:eastAsia="en-US"/>
        </w:rPr>
        <w:t xml:space="preserve"> </w:t>
      </w:r>
      <w:r w:rsidR="00952D35" w:rsidRPr="007C1B14">
        <w:rPr>
          <w:rFonts w:ascii="Palatino Linotype" w:eastAsiaTheme="minorHAnsi" w:hAnsi="Palatino Linotype" w:cs="Arial"/>
          <w:bCs/>
          <w:lang w:eastAsia="en-US"/>
        </w:rPr>
        <w:t>Información, así como para la Elaboración de Versiones Públicas</w:t>
      </w:r>
      <w:r w:rsidR="0043682F">
        <w:rPr>
          <w:rFonts w:ascii="Palatino Linotype" w:eastAsiaTheme="minorHAnsi" w:hAnsi="Palatino Linotype" w:cs="Arial"/>
          <w:bCs/>
          <w:lang w:eastAsia="en-US"/>
        </w:rPr>
        <w:t>, ello en términos de los</w:t>
      </w:r>
      <w:r w:rsidR="00952D35">
        <w:rPr>
          <w:rFonts w:ascii="Palatino Linotype" w:eastAsiaTheme="minorHAnsi" w:hAnsi="Palatino Linotype" w:cs="Arial"/>
          <w:bCs/>
          <w:lang w:eastAsia="en-US"/>
        </w:rPr>
        <w:t xml:space="preserve"> artículo</w:t>
      </w:r>
      <w:r w:rsidR="0043682F">
        <w:rPr>
          <w:rFonts w:ascii="Palatino Linotype" w:eastAsiaTheme="minorHAnsi" w:hAnsi="Palatino Linotype" w:cs="Arial"/>
          <w:bCs/>
          <w:lang w:eastAsia="en-US"/>
        </w:rPr>
        <w:t>s 128, segundo párrafo</w:t>
      </w:r>
      <w:r w:rsidR="001E2B14">
        <w:rPr>
          <w:rFonts w:ascii="Palatino Linotype" w:eastAsiaTheme="minorHAnsi" w:hAnsi="Palatino Linotype" w:cs="Arial"/>
          <w:bCs/>
          <w:lang w:eastAsia="en-US"/>
        </w:rPr>
        <w:t>, 129 y</w:t>
      </w:r>
      <w:r w:rsidR="00952D35">
        <w:rPr>
          <w:rFonts w:ascii="Palatino Linotype" w:eastAsiaTheme="minorHAnsi" w:hAnsi="Palatino Linotype" w:cs="Arial"/>
          <w:bCs/>
          <w:lang w:eastAsia="en-US"/>
        </w:rPr>
        <w:t xml:space="preserve"> 141 de la Ley de Transparencia Estatal.</w:t>
      </w:r>
    </w:p>
    <w:p w14:paraId="13BD3914" w14:textId="77777777" w:rsidR="00006C86" w:rsidRDefault="00006C86" w:rsidP="009A1F79">
      <w:pPr>
        <w:spacing w:line="360" w:lineRule="auto"/>
        <w:jc w:val="both"/>
        <w:rPr>
          <w:rFonts w:ascii="Palatino Linotype" w:eastAsiaTheme="minorHAnsi" w:hAnsi="Palatino Linotype" w:cs="Arial"/>
          <w:bCs/>
          <w:lang w:eastAsia="en-US"/>
        </w:rPr>
      </w:pPr>
    </w:p>
    <w:p w14:paraId="5D437B5F" w14:textId="7B4103EE" w:rsidR="00006C86" w:rsidRPr="00952D35" w:rsidRDefault="00006C86" w:rsidP="00952D35">
      <w:pPr>
        <w:spacing w:line="360" w:lineRule="auto"/>
        <w:ind w:left="851" w:right="474"/>
        <w:jc w:val="both"/>
        <w:rPr>
          <w:rFonts w:ascii="Palatino Linotype" w:eastAsiaTheme="minorHAnsi" w:hAnsi="Palatino Linotype" w:cs="Arial"/>
          <w:bCs/>
          <w:i/>
          <w:sz w:val="22"/>
          <w:szCs w:val="22"/>
          <w:lang w:eastAsia="en-US"/>
        </w:rPr>
      </w:pPr>
      <w:r w:rsidRPr="00952D35">
        <w:rPr>
          <w:rFonts w:ascii="Palatino Linotype" w:eastAsiaTheme="minorHAnsi" w:hAnsi="Palatino Linotype" w:cs="Arial"/>
          <w:b/>
          <w:bCs/>
          <w:i/>
          <w:sz w:val="22"/>
          <w:szCs w:val="22"/>
          <w:lang w:eastAsia="en-US"/>
        </w:rPr>
        <w:t>Artículo 141.</w:t>
      </w:r>
      <w:r w:rsidRPr="00952D35">
        <w:rPr>
          <w:rFonts w:ascii="Palatino Linotype" w:eastAsiaTheme="minorHAnsi" w:hAnsi="Palatino Linotype" w:cs="Arial"/>
          <w:bCs/>
          <w:i/>
          <w:sz w:val="22"/>
          <w:szCs w:val="22"/>
          <w:lang w:eastAsia="en-US"/>
        </w:rPr>
        <w:t xml:space="preserve"> </w:t>
      </w:r>
      <w:r w:rsidRPr="00C51090">
        <w:rPr>
          <w:rFonts w:ascii="Palatino Linotype" w:eastAsiaTheme="minorHAnsi" w:hAnsi="Palatino Linotype" w:cs="Arial"/>
          <w:bCs/>
          <w:i/>
          <w:sz w:val="22"/>
          <w:szCs w:val="22"/>
          <w:u w:val="single"/>
          <w:lang w:eastAsia="en-US"/>
        </w:rPr>
        <w:t>Las causales de reserva previstas en este Capítulo se deberán fundar y motivar, a través de la aplicación de la prueba de daño a la que se hace referencia en el presente Título</w:t>
      </w:r>
      <w:r w:rsidRPr="00952D35">
        <w:rPr>
          <w:rFonts w:ascii="Palatino Linotype" w:eastAsiaTheme="minorHAnsi" w:hAnsi="Palatino Linotype" w:cs="Arial"/>
          <w:bCs/>
          <w:i/>
          <w:sz w:val="22"/>
          <w:szCs w:val="22"/>
          <w:lang w:eastAsia="en-US"/>
        </w:rPr>
        <w:t>.</w:t>
      </w:r>
    </w:p>
    <w:p w14:paraId="113E3E0A" w14:textId="77777777" w:rsidR="0043682F" w:rsidRDefault="0043682F" w:rsidP="0043682F">
      <w:pPr>
        <w:spacing w:line="360" w:lineRule="auto"/>
        <w:jc w:val="both"/>
        <w:rPr>
          <w:rFonts w:ascii="Palatino Linotype" w:eastAsiaTheme="minorHAnsi" w:hAnsi="Palatino Linotype" w:cs="Arial"/>
          <w:bCs/>
          <w:lang w:eastAsia="en-US"/>
        </w:rPr>
      </w:pPr>
    </w:p>
    <w:p w14:paraId="00B75808" w14:textId="77777777" w:rsidR="0043682F" w:rsidRPr="001E2B14" w:rsidRDefault="0043682F" w:rsidP="001E2B14">
      <w:pPr>
        <w:spacing w:line="276" w:lineRule="auto"/>
        <w:ind w:left="851" w:right="474"/>
        <w:jc w:val="both"/>
        <w:rPr>
          <w:rFonts w:ascii="Palatino Linotype" w:eastAsiaTheme="minorHAnsi" w:hAnsi="Palatino Linotype" w:cs="Arial"/>
          <w:bCs/>
          <w:i/>
          <w:lang w:eastAsia="en-US"/>
        </w:rPr>
      </w:pPr>
      <w:r w:rsidRPr="001E2B14">
        <w:rPr>
          <w:rFonts w:ascii="Palatino Linotype" w:eastAsiaTheme="minorHAnsi" w:hAnsi="Palatino Linotype" w:cs="Arial"/>
          <w:b/>
          <w:bCs/>
          <w:i/>
          <w:lang w:eastAsia="en-US"/>
        </w:rPr>
        <w:t>Artículo 128.</w:t>
      </w:r>
      <w:r w:rsidRPr="001E2B14">
        <w:rPr>
          <w:rFonts w:ascii="Palatino Linotype" w:eastAsiaTheme="minorHAnsi" w:hAnsi="Palatino Linotype" w:cs="Arial"/>
          <w:bCs/>
          <w:i/>
          <w:lang w:eastAsia="en-US"/>
        </w:rPr>
        <w:t xml:space="preserve"> En los casos en que se niegue el acceso a la información, por actualizarse alguno de los supuestos de clasificación, el Comité de Transparencia deberá confirmar, modificar o revocar la decisión.</w:t>
      </w:r>
    </w:p>
    <w:p w14:paraId="1BDEC091" w14:textId="77777777" w:rsidR="0043682F" w:rsidRPr="001E2B14" w:rsidRDefault="0043682F" w:rsidP="001E2B14">
      <w:pPr>
        <w:spacing w:line="276" w:lineRule="auto"/>
        <w:ind w:left="851" w:right="474"/>
        <w:jc w:val="both"/>
        <w:rPr>
          <w:rFonts w:ascii="Palatino Linotype" w:eastAsiaTheme="minorHAnsi" w:hAnsi="Palatino Linotype" w:cs="Arial"/>
          <w:bCs/>
          <w:i/>
          <w:lang w:eastAsia="en-US"/>
        </w:rPr>
      </w:pPr>
    </w:p>
    <w:p w14:paraId="05D2DBAA" w14:textId="14B8D133" w:rsidR="00C51090" w:rsidRPr="001E2B14" w:rsidRDefault="0043682F" w:rsidP="001E2B14">
      <w:pPr>
        <w:spacing w:line="276" w:lineRule="auto"/>
        <w:ind w:left="851" w:right="474"/>
        <w:jc w:val="both"/>
        <w:rPr>
          <w:rFonts w:ascii="Palatino Linotype" w:eastAsiaTheme="minorHAnsi" w:hAnsi="Palatino Linotype" w:cs="Arial"/>
          <w:bCs/>
          <w:i/>
          <w:lang w:eastAsia="en-US"/>
        </w:rPr>
      </w:pPr>
      <w:r w:rsidRPr="001E2B14">
        <w:rPr>
          <w:rFonts w:ascii="Palatino Linotype" w:eastAsiaTheme="minorHAnsi" w:hAnsi="Palatino Linotype" w:cs="Arial"/>
          <w:bCs/>
          <w:i/>
          <w:lang w:eastAsia="en-US"/>
        </w:rPr>
        <w:t>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14:paraId="4B8E3BFA" w14:textId="7656E5F3" w:rsidR="0043682F" w:rsidRPr="001E2B14" w:rsidRDefault="0043682F" w:rsidP="001E2B14">
      <w:pPr>
        <w:spacing w:line="276" w:lineRule="auto"/>
        <w:ind w:left="851" w:right="474"/>
        <w:jc w:val="both"/>
        <w:rPr>
          <w:rFonts w:ascii="Palatino Linotype" w:eastAsiaTheme="minorHAnsi" w:hAnsi="Palatino Linotype" w:cs="Arial"/>
          <w:bCs/>
          <w:i/>
          <w:lang w:eastAsia="en-US"/>
        </w:rPr>
      </w:pPr>
      <w:r w:rsidRPr="001E2B14">
        <w:rPr>
          <w:rFonts w:ascii="Palatino Linotype" w:eastAsiaTheme="minorHAnsi" w:hAnsi="Palatino Linotype" w:cs="Arial"/>
          <w:bCs/>
          <w:i/>
          <w:lang w:eastAsia="en-US"/>
        </w:rPr>
        <w:t>Tratándose de aquélla información que actualice los supuestos de clasificación, deberá señalarse el plazo al que estará sujeto la reserva.</w:t>
      </w:r>
    </w:p>
    <w:p w14:paraId="2A9FB7FB" w14:textId="77777777" w:rsidR="0043682F" w:rsidRDefault="0043682F" w:rsidP="0043682F">
      <w:pPr>
        <w:spacing w:line="360" w:lineRule="auto"/>
        <w:jc w:val="both"/>
        <w:rPr>
          <w:rFonts w:ascii="Palatino Linotype" w:eastAsiaTheme="minorHAnsi" w:hAnsi="Palatino Linotype" w:cs="Arial"/>
          <w:bCs/>
          <w:lang w:eastAsia="en-US"/>
        </w:rPr>
      </w:pPr>
    </w:p>
    <w:p w14:paraId="17B21381" w14:textId="77777777" w:rsidR="001E2B14" w:rsidRPr="001E2B14" w:rsidRDefault="001E2B14" w:rsidP="001E2B14">
      <w:pPr>
        <w:spacing w:line="276" w:lineRule="auto"/>
        <w:ind w:left="851" w:right="616"/>
        <w:jc w:val="both"/>
        <w:rPr>
          <w:rFonts w:ascii="Palatino Linotype" w:eastAsiaTheme="minorHAnsi" w:hAnsi="Palatino Linotype" w:cs="Arial"/>
          <w:bCs/>
          <w:i/>
          <w:lang w:eastAsia="en-US"/>
        </w:rPr>
      </w:pPr>
      <w:r w:rsidRPr="001E2B14">
        <w:rPr>
          <w:rFonts w:ascii="Palatino Linotype" w:eastAsiaTheme="minorHAnsi" w:hAnsi="Palatino Linotype" w:cs="Arial"/>
          <w:b/>
          <w:bCs/>
          <w:i/>
          <w:lang w:eastAsia="en-US"/>
        </w:rPr>
        <w:t>Artículo 129.</w:t>
      </w:r>
      <w:r w:rsidRPr="001E2B14">
        <w:rPr>
          <w:rFonts w:ascii="Palatino Linotype" w:eastAsiaTheme="minorHAnsi" w:hAnsi="Palatino Linotype" w:cs="Arial"/>
          <w:bCs/>
          <w:i/>
          <w:lang w:eastAsia="en-US"/>
        </w:rPr>
        <w:t xml:space="preserve"> </w:t>
      </w:r>
      <w:r w:rsidRPr="00F849AE">
        <w:rPr>
          <w:rFonts w:ascii="Palatino Linotype" w:eastAsiaTheme="minorHAnsi" w:hAnsi="Palatino Linotype" w:cs="Arial"/>
          <w:bCs/>
          <w:i/>
          <w:u w:val="single"/>
          <w:lang w:eastAsia="en-US"/>
        </w:rPr>
        <w:t>En la aplicación de la prueba de daño</w:t>
      </w:r>
      <w:r w:rsidRPr="001E2B14">
        <w:rPr>
          <w:rFonts w:ascii="Palatino Linotype" w:eastAsiaTheme="minorHAnsi" w:hAnsi="Palatino Linotype" w:cs="Arial"/>
          <w:bCs/>
          <w:i/>
          <w:lang w:eastAsia="en-US"/>
        </w:rPr>
        <w:t xml:space="preserve">, el sujeto obligado deberá precisar las </w:t>
      </w:r>
      <w:r w:rsidRPr="00F849AE">
        <w:rPr>
          <w:rFonts w:ascii="Palatino Linotype" w:eastAsiaTheme="minorHAnsi" w:hAnsi="Palatino Linotype" w:cs="Arial"/>
          <w:bCs/>
          <w:i/>
          <w:u w:val="single"/>
          <w:lang w:eastAsia="en-US"/>
        </w:rPr>
        <w:t>razones objetivas por las que la apertura de la información generaría una afectación</w:t>
      </w:r>
      <w:r w:rsidRPr="001E2B14">
        <w:rPr>
          <w:rFonts w:ascii="Palatino Linotype" w:eastAsiaTheme="minorHAnsi" w:hAnsi="Palatino Linotype" w:cs="Arial"/>
          <w:bCs/>
          <w:i/>
          <w:lang w:eastAsia="en-US"/>
        </w:rPr>
        <w:t>, justificando que:</w:t>
      </w:r>
    </w:p>
    <w:p w14:paraId="3154E79E" w14:textId="77777777" w:rsidR="001E2B14" w:rsidRPr="001E2B14" w:rsidRDefault="001E2B14" w:rsidP="001E2B14">
      <w:pPr>
        <w:spacing w:line="276" w:lineRule="auto"/>
        <w:ind w:left="851" w:right="616"/>
        <w:jc w:val="both"/>
        <w:rPr>
          <w:rFonts w:ascii="Palatino Linotype" w:eastAsiaTheme="minorHAnsi" w:hAnsi="Palatino Linotype" w:cs="Arial"/>
          <w:bCs/>
          <w:i/>
          <w:lang w:eastAsia="en-US"/>
        </w:rPr>
      </w:pPr>
    </w:p>
    <w:p w14:paraId="25A2F7F5" w14:textId="77777777" w:rsidR="001E2B14" w:rsidRPr="001E2B14" w:rsidRDefault="001E2B14" w:rsidP="001E2B14">
      <w:pPr>
        <w:spacing w:line="276" w:lineRule="auto"/>
        <w:ind w:left="851" w:right="616"/>
        <w:jc w:val="both"/>
        <w:rPr>
          <w:rFonts w:ascii="Palatino Linotype" w:eastAsiaTheme="minorHAnsi" w:hAnsi="Palatino Linotype" w:cs="Arial"/>
          <w:bCs/>
          <w:i/>
          <w:lang w:eastAsia="en-US"/>
        </w:rPr>
      </w:pPr>
      <w:r w:rsidRPr="001E2B14">
        <w:rPr>
          <w:rFonts w:ascii="Palatino Linotype" w:eastAsiaTheme="minorHAnsi" w:hAnsi="Palatino Linotype" w:cs="Arial"/>
          <w:b/>
          <w:bCs/>
          <w:i/>
          <w:lang w:eastAsia="en-US"/>
        </w:rPr>
        <w:t>I.</w:t>
      </w:r>
      <w:r w:rsidRPr="001E2B14">
        <w:rPr>
          <w:rFonts w:ascii="Palatino Linotype" w:eastAsiaTheme="minorHAnsi" w:hAnsi="Palatino Linotype" w:cs="Arial"/>
          <w:bCs/>
          <w:i/>
          <w:lang w:eastAsia="en-US"/>
        </w:rPr>
        <w:t xml:space="preserve"> La divulgación de la información representa un riesgo real, demostrable e identificable del perjuicio significativo al interés público o a la seguridad pública;</w:t>
      </w:r>
    </w:p>
    <w:p w14:paraId="2146753D" w14:textId="77777777" w:rsidR="001E2B14" w:rsidRPr="001E2B14" w:rsidRDefault="001E2B14" w:rsidP="001E2B14">
      <w:pPr>
        <w:spacing w:line="276" w:lineRule="auto"/>
        <w:ind w:left="851" w:right="616"/>
        <w:jc w:val="both"/>
        <w:rPr>
          <w:rFonts w:ascii="Palatino Linotype" w:eastAsiaTheme="minorHAnsi" w:hAnsi="Palatino Linotype" w:cs="Arial"/>
          <w:bCs/>
          <w:i/>
          <w:lang w:eastAsia="en-US"/>
        </w:rPr>
      </w:pPr>
    </w:p>
    <w:p w14:paraId="780F3F67" w14:textId="77777777" w:rsidR="001E2B14" w:rsidRPr="001E2B14" w:rsidRDefault="001E2B14" w:rsidP="001E2B14">
      <w:pPr>
        <w:spacing w:line="276" w:lineRule="auto"/>
        <w:ind w:left="851" w:right="616"/>
        <w:jc w:val="both"/>
        <w:rPr>
          <w:rFonts w:ascii="Palatino Linotype" w:eastAsiaTheme="minorHAnsi" w:hAnsi="Palatino Linotype" w:cs="Arial"/>
          <w:bCs/>
          <w:i/>
          <w:lang w:eastAsia="en-US"/>
        </w:rPr>
      </w:pPr>
      <w:r w:rsidRPr="001E2B14">
        <w:rPr>
          <w:rFonts w:ascii="Palatino Linotype" w:eastAsiaTheme="minorHAnsi" w:hAnsi="Palatino Linotype" w:cs="Arial"/>
          <w:b/>
          <w:bCs/>
          <w:i/>
          <w:lang w:eastAsia="en-US"/>
        </w:rPr>
        <w:t>II.</w:t>
      </w:r>
      <w:r w:rsidRPr="001E2B14">
        <w:rPr>
          <w:rFonts w:ascii="Palatino Linotype" w:eastAsiaTheme="minorHAnsi" w:hAnsi="Palatino Linotype" w:cs="Arial"/>
          <w:bCs/>
          <w:i/>
          <w:lang w:eastAsia="en-US"/>
        </w:rPr>
        <w:t xml:space="preserve"> El riesgo de perjuicio que supondría la divulgación supera el interés público general de que se difunda; y</w:t>
      </w:r>
    </w:p>
    <w:p w14:paraId="38753CB0" w14:textId="77777777" w:rsidR="001E2B14" w:rsidRPr="001E2B14" w:rsidRDefault="001E2B14" w:rsidP="001E2B14">
      <w:pPr>
        <w:spacing w:line="276" w:lineRule="auto"/>
        <w:ind w:left="851" w:right="616"/>
        <w:jc w:val="both"/>
        <w:rPr>
          <w:rFonts w:ascii="Palatino Linotype" w:eastAsiaTheme="minorHAnsi" w:hAnsi="Palatino Linotype" w:cs="Arial"/>
          <w:bCs/>
          <w:i/>
          <w:lang w:eastAsia="en-US"/>
        </w:rPr>
      </w:pPr>
    </w:p>
    <w:p w14:paraId="2F27888C" w14:textId="7C00449B" w:rsidR="0043682F" w:rsidRPr="001E2B14" w:rsidRDefault="001E2B14" w:rsidP="001E2B14">
      <w:pPr>
        <w:spacing w:line="276" w:lineRule="auto"/>
        <w:ind w:left="851" w:right="616"/>
        <w:jc w:val="both"/>
        <w:rPr>
          <w:rFonts w:ascii="Palatino Linotype" w:eastAsiaTheme="minorHAnsi" w:hAnsi="Palatino Linotype" w:cs="Arial"/>
          <w:bCs/>
          <w:i/>
          <w:lang w:eastAsia="en-US"/>
        </w:rPr>
      </w:pPr>
      <w:r w:rsidRPr="001E2B14">
        <w:rPr>
          <w:rFonts w:ascii="Palatino Linotype" w:eastAsiaTheme="minorHAnsi" w:hAnsi="Palatino Linotype" w:cs="Arial"/>
          <w:b/>
          <w:bCs/>
          <w:i/>
          <w:lang w:eastAsia="en-US"/>
        </w:rPr>
        <w:t>III.</w:t>
      </w:r>
      <w:r w:rsidRPr="001E2B14">
        <w:rPr>
          <w:rFonts w:ascii="Palatino Linotype" w:eastAsiaTheme="minorHAnsi" w:hAnsi="Palatino Linotype" w:cs="Arial"/>
          <w:bCs/>
          <w:i/>
          <w:lang w:eastAsia="en-US"/>
        </w:rPr>
        <w:t xml:space="preserve"> La limitación se adecua al principio de proporcionalidad y representa el medio menos restrictivo disponible representa el medio menos restrictivo disponible para evitar el perjuicio.</w:t>
      </w:r>
    </w:p>
    <w:p w14:paraId="6F3E2241" w14:textId="77777777" w:rsidR="0043682F" w:rsidRDefault="0043682F" w:rsidP="009A1F79">
      <w:pPr>
        <w:spacing w:line="360" w:lineRule="auto"/>
        <w:jc w:val="both"/>
        <w:rPr>
          <w:rFonts w:ascii="Palatino Linotype" w:eastAsiaTheme="minorHAnsi" w:hAnsi="Palatino Linotype" w:cs="Arial"/>
          <w:bCs/>
          <w:lang w:eastAsia="en-US"/>
        </w:rPr>
      </w:pPr>
    </w:p>
    <w:p w14:paraId="371CB5FB" w14:textId="1EE9AE5D" w:rsidR="00131A6E" w:rsidRDefault="00C51090" w:rsidP="009A1F79">
      <w:pPr>
        <w:spacing w:line="360" w:lineRule="auto"/>
        <w:jc w:val="both"/>
        <w:rPr>
          <w:rFonts w:ascii="Palatino Linotype" w:eastAsiaTheme="minorHAnsi" w:hAnsi="Palatino Linotype" w:cs="Arial"/>
          <w:bCs/>
          <w:lang w:eastAsia="en-US"/>
        </w:rPr>
      </w:pPr>
      <w:r>
        <w:rPr>
          <w:rFonts w:ascii="Palatino Linotype" w:eastAsiaTheme="minorHAnsi" w:hAnsi="Palatino Linotype" w:cs="Arial"/>
          <w:bCs/>
          <w:lang w:eastAsia="en-US"/>
        </w:rPr>
        <w:t>A su vez de manera precisa los lineamientos prevén la siguiente metodología:</w:t>
      </w:r>
    </w:p>
    <w:p w14:paraId="1D80BD27" w14:textId="77777777" w:rsidR="00C51090" w:rsidRDefault="00C51090" w:rsidP="009A1F79">
      <w:pPr>
        <w:spacing w:line="360" w:lineRule="auto"/>
        <w:jc w:val="both"/>
        <w:rPr>
          <w:rFonts w:ascii="Palatino Linotype" w:eastAsiaTheme="minorHAnsi" w:hAnsi="Palatino Linotype" w:cs="Arial"/>
          <w:bCs/>
          <w:lang w:eastAsia="en-US"/>
        </w:rPr>
      </w:pPr>
    </w:p>
    <w:p w14:paraId="55CDCED3" w14:textId="0C23AC9E" w:rsidR="00C51090" w:rsidRPr="00C51090" w:rsidRDefault="00C51090" w:rsidP="00C51090">
      <w:pPr>
        <w:spacing w:line="360" w:lineRule="auto"/>
        <w:ind w:left="851" w:right="616"/>
        <w:jc w:val="both"/>
        <w:rPr>
          <w:rFonts w:ascii="Palatino Linotype" w:eastAsiaTheme="minorHAnsi" w:hAnsi="Palatino Linotype" w:cs="Arial"/>
          <w:bCs/>
          <w:i/>
          <w:sz w:val="22"/>
          <w:lang w:eastAsia="en-US"/>
        </w:rPr>
      </w:pPr>
      <w:r w:rsidRPr="00C51090">
        <w:rPr>
          <w:rFonts w:ascii="Palatino Linotype" w:eastAsiaTheme="minorHAnsi" w:hAnsi="Palatino Linotype" w:cs="Arial"/>
          <w:b/>
          <w:bCs/>
          <w:i/>
          <w:sz w:val="22"/>
          <w:lang w:eastAsia="en-US"/>
        </w:rPr>
        <w:t>Trigésimo tercero.</w:t>
      </w:r>
      <w:r w:rsidRPr="00C51090">
        <w:rPr>
          <w:rFonts w:ascii="Palatino Linotype" w:eastAsiaTheme="minorHAnsi" w:hAnsi="Palatino Linotype" w:cs="Arial"/>
          <w:bCs/>
          <w:i/>
          <w:sz w:val="22"/>
          <w:lang w:eastAsia="en-US"/>
        </w:rPr>
        <w:t xml:space="preserve"> </w:t>
      </w:r>
      <w:r w:rsidRPr="00C51090">
        <w:rPr>
          <w:rFonts w:ascii="Palatino Linotype" w:eastAsiaTheme="minorHAnsi" w:hAnsi="Palatino Linotype" w:cs="Arial"/>
          <w:bCs/>
          <w:i/>
          <w:sz w:val="22"/>
          <w:u w:val="single"/>
          <w:lang w:eastAsia="en-US"/>
        </w:rPr>
        <w:t>Para la aplicación de la prueba de daño a la que hace referencia el artículo 104 de la Ley General, los sujetos obligados atenderán lo siguiente</w:t>
      </w:r>
      <w:r w:rsidRPr="00C51090">
        <w:rPr>
          <w:rFonts w:ascii="Palatino Linotype" w:eastAsiaTheme="minorHAnsi" w:hAnsi="Palatino Linotype" w:cs="Arial"/>
          <w:bCs/>
          <w:i/>
          <w:sz w:val="22"/>
          <w:lang w:eastAsia="en-US"/>
        </w:rPr>
        <w:t>:</w:t>
      </w:r>
    </w:p>
    <w:p w14:paraId="10983DB7" w14:textId="77777777" w:rsidR="00C51090" w:rsidRPr="00C51090" w:rsidRDefault="00C51090" w:rsidP="00C51090">
      <w:pPr>
        <w:spacing w:line="276" w:lineRule="auto"/>
        <w:ind w:left="851" w:right="616"/>
        <w:jc w:val="both"/>
        <w:rPr>
          <w:rFonts w:ascii="Palatino Linotype" w:eastAsiaTheme="minorHAnsi" w:hAnsi="Palatino Linotype" w:cs="Arial"/>
          <w:bCs/>
          <w:i/>
          <w:sz w:val="22"/>
          <w:lang w:eastAsia="en-US"/>
        </w:rPr>
      </w:pPr>
    </w:p>
    <w:p w14:paraId="0541ACE1" w14:textId="2B3D1F7B" w:rsidR="00C51090" w:rsidRPr="00C51090" w:rsidRDefault="00C51090" w:rsidP="00C51090">
      <w:pPr>
        <w:spacing w:line="276" w:lineRule="auto"/>
        <w:ind w:left="851" w:right="616"/>
        <w:jc w:val="both"/>
        <w:rPr>
          <w:rFonts w:ascii="Palatino Linotype" w:eastAsiaTheme="minorHAnsi" w:hAnsi="Palatino Linotype" w:cs="Arial"/>
          <w:bCs/>
          <w:i/>
          <w:sz w:val="22"/>
          <w:lang w:eastAsia="en-US"/>
        </w:rPr>
      </w:pPr>
      <w:r w:rsidRPr="00C51090">
        <w:rPr>
          <w:rFonts w:ascii="Palatino Linotype" w:eastAsiaTheme="minorHAnsi" w:hAnsi="Palatino Linotype" w:cs="Arial"/>
          <w:b/>
          <w:bCs/>
          <w:i/>
          <w:sz w:val="22"/>
          <w:lang w:eastAsia="en-US"/>
        </w:rPr>
        <w:t>I.</w:t>
      </w:r>
      <w:r w:rsidRPr="00C51090">
        <w:rPr>
          <w:rFonts w:ascii="Palatino Linotype" w:eastAsiaTheme="minorHAnsi" w:hAnsi="Palatino Linotype" w:cs="Arial"/>
          <w:bCs/>
          <w:i/>
          <w:sz w:val="22"/>
          <w:lang w:eastAsia="en-US"/>
        </w:rPr>
        <w:t xml:space="preserve"> Se deberá fundar la clasificación, al citar la fracción y la hipótesis de la causal aplicable del artículo 113 de la Ley General, vinculándola con el Lineamiento específico del presente ordenamiento y cuando corresponda, el supuesto normativo que expresamente le otorga el carácter de información reservada;</w:t>
      </w:r>
    </w:p>
    <w:p w14:paraId="67346955" w14:textId="423E29A3" w:rsidR="00C51090" w:rsidRPr="00C51090" w:rsidRDefault="00C51090" w:rsidP="00C51090">
      <w:pPr>
        <w:spacing w:line="276" w:lineRule="auto"/>
        <w:ind w:left="851" w:right="616"/>
        <w:jc w:val="both"/>
        <w:rPr>
          <w:rFonts w:ascii="Palatino Linotype" w:eastAsiaTheme="minorHAnsi" w:hAnsi="Palatino Linotype" w:cs="Arial"/>
          <w:bCs/>
          <w:i/>
          <w:sz w:val="22"/>
          <w:lang w:eastAsia="en-US"/>
        </w:rPr>
      </w:pPr>
      <w:r w:rsidRPr="00C51090">
        <w:rPr>
          <w:rFonts w:ascii="Palatino Linotype" w:eastAsiaTheme="minorHAnsi" w:hAnsi="Palatino Linotype" w:cs="Arial"/>
          <w:b/>
          <w:bCs/>
          <w:i/>
          <w:sz w:val="22"/>
          <w:lang w:eastAsia="en-US"/>
        </w:rPr>
        <w:t>II</w:t>
      </w:r>
      <w:r w:rsidRPr="00C51090">
        <w:rPr>
          <w:rFonts w:ascii="Palatino Linotype" w:eastAsiaTheme="minorHAnsi" w:hAnsi="Palatino Linotype" w:cs="Arial"/>
          <w:bCs/>
          <w:i/>
          <w:sz w:val="22"/>
          <w:lang w:eastAsia="en-US"/>
        </w:rPr>
        <w:t>. Se deberá motivar la clasificación, señalando las circunstancias de modo, tiempo y lugar que acrediten el vínculo entre la difusión de la información y la afectación al interés público o a la seguridad nacional;</w:t>
      </w:r>
    </w:p>
    <w:p w14:paraId="51A26529" w14:textId="0061ADCD" w:rsidR="00C51090" w:rsidRPr="00C51090" w:rsidRDefault="00C51090" w:rsidP="00C51090">
      <w:pPr>
        <w:spacing w:line="276" w:lineRule="auto"/>
        <w:ind w:left="851" w:right="616"/>
        <w:jc w:val="both"/>
        <w:rPr>
          <w:rFonts w:ascii="Palatino Linotype" w:eastAsiaTheme="minorHAnsi" w:hAnsi="Palatino Linotype" w:cs="Arial"/>
          <w:bCs/>
          <w:i/>
          <w:sz w:val="22"/>
          <w:lang w:eastAsia="en-US"/>
        </w:rPr>
      </w:pPr>
      <w:r w:rsidRPr="00C51090">
        <w:rPr>
          <w:rFonts w:ascii="Palatino Linotype" w:eastAsiaTheme="minorHAnsi" w:hAnsi="Palatino Linotype" w:cs="Arial"/>
          <w:b/>
          <w:bCs/>
          <w:i/>
          <w:sz w:val="22"/>
          <w:lang w:eastAsia="en-US"/>
        </w:rPr>
        <w:t>III</w:t>
      </w:r>
      <w:r w:rsidRPr="00C51090">
        <w:rPr>
          <w:rFonts w:ascii="Palatino Linotype" w:eastAsiaTheme="minorHAnsi" w:hAnsi="Palatino Linotype" w:cs="Arial"/>
          <w:bCs/>
          <w:i/>
          <w:sz w:val="22"/>
          <w:lang w:eastAsia="en-US"/>
        </w:rPr>
        <w:t>. Se deberán precisar las razones objetivas por las que la apertura de la información generaría un riesgo de perjuicio real, demostrable e identificable al interés jurídico tutelado de que se trate;</w:t>
      </w:r>
    </w:p>
    <w:p w14:paraId="453AF9E0" w14:textId="16335E15" w:rsidR="00C51090" w:rsidRPr="00C51090" w:rsidRDefault="00C51090" w:rsidP="00C51090">
      <w:pPr>
        <w:spacing w:line="276" w:lineRule="auto"/>
        <w:ind w:left="851" w:right="616"/>
        <w:jc w:val="both"/>
        <w:rPr>
          <w:rFonts w:ascii="Palatino Linotype" w:eastAsiaTheme="minorHAnsi" w:hAnsi="Palatino Linotype" w:cs="Arial"/>
          <w:bCs/>
          <w:i/>
          <w:sz w:val="22"/>
          <w:lang w:eastAsia="en-US"/>
        </w:rPr>
      </w:pPr>
      <w:r w:rsidRPr="00C51090">
        <w:rPr>
          <w:rFonts w:ascii="Palatino Linotype" w:eastAsiaTheme="minorHAnsi" w:hAnsi="Palatino Linotype" w:cs="Arial"/>
          <w:b/>
          <w:bCs/>
          <w:i/>
          <w:sz w:val="22"/>
          <w:lang w:eastAsia="en-US"/>
        </w:rPr>
        <w:t xml:space="preserve">IV. </w:t>
      </w:r>
      <w:r w:rsidRPr="00C51090">
        <w:rPr>
          <w:rFonts w:ascii="Palatino Linotype" w:eastAsiaTheme="minorHAnsi" w:hAnsi="Palatino Linotype" w:cs="Arial"/>
          <w:bCs/>
          <w:i/>
          <w:sz w:val="22"/>
          <w:lang w:eastAsia="en-US"/>
        </w:rPr>
        <w:t>Mediante una ponderación entre la medida restrictiva y el derecho de acceso a la información, deberán justificar y probar objetivamente mediante los elementos señalados en la fracción anterior, que la publicidad de la información solicitada generaría un riesgo de perjuicio que supera al interés público de que la información se difunda;</w:t>
      </w:r>
    </w:p>
    <w:p w14:paraId="79E655F7" w14:textId="616D7D4D" w:rsidR="00C51090" w:rsidRPr="00C51090" w:rsidRDefault="00C51090" w:rsidP="00C51090">
      <w:pPr>
        <w:spacing w:line="276" w:lineRule="auto"/>
        <w:ind w:left="851" w:right="616"/>
        <w:jc w:val="both"/>
        <w:rPr>
          <w:rFonts w:ascii="Palatino Linotype" w:eastAsiaTheme="minorHAnsi" w:hAnsi="Palatino Linotype" w:cs="Arial"/>
          <w:bCs/>
          <w:i/>
          <w:sz w:val="22"/>
          <w:lang w:eastAsia="en-US"/>
        </w:rPr>
      </w:pPr>
      <w:r w:rsidRPr="00C51090">
        <w:rPr>
          <w:rFonts w:ascii="Palatino Linotype" w:eastAsiaTheme="minorHAnsi" w:hAnsi="Palatino Linotype" w:cs="Arial"/>
          <w:b/>
          <w:bCs/>
          <w:i/>
          <w:sz w:val="22"/>
          <w:lang w:eastAsia="en-US"/>
        </w:rPr>
        <w:lastRenderedPageBreak/>
        <w:t xml:space="preserve">V. </w:t>
      </w:r>
      <w:r w:rsidRPr="00C51090">
        <w:rPr>
          <w:rFonts w:ascii="Palatino Linotype" w:eastAsiaTheme="minorHAnsi" w:hAnsi="Palatino Linotype" w:cs="Arial"/>
          <w:bCs/>
          <w:i/>
          <w:sz w:val="22"/>
          <w:lang w:eastAsia="en-US"/>
        </w:rPr>
        <w:t>Deberán elegir y justificar la opción de excepción al derecho de acceso a la información que menos lo restrinja y que sea adecuada y proporcional para evitar el perjuicio al interés público, evitando siempre que sea posible la reserva absoluta de documentos o expedientes; y</w:t>
      </w:r>
    </w:p>
    <w:p w14:paraId="6EE532FE" w14:textId="3219AB84" w:rsidR="00C51090" w:rsidRDefault="00C51090" w:rsidP="00C51090">
      <w:pPr>
        <w:spacing w:line="276" w:lineRule="auto"/>
        <w:ind w:left="851" w:right="616"/>
        <w:jc w:val="both"/>
        <w:rPr>
          <w:rFonts w:ascii="Palatino Linotype" w:eastAsiaTheme="minorHAnsi" w:hAnsi="Palatino Linotype" w:cs="Arial"/>
          <w:bCs/>
          <w:i/>
          <w:sz w:val="22"/>
          <w:lang w:eastAsia="en-US"/>
        </w:rPr>
      </w:pPr>
      <w:r w:rsidRPr="00C51090">
        <w:rPr>
          <w:rFonts w:ascii="Palatino Linotype" w:eastAsiaTheme="minorHAnsi" w:hAnsi="Palatino Linotype" w:cs="Arial"/>
          <w:b/>
          <w:bCs/>
          <w:i/>
          <w:sz w:val="22"/>
          <w:lang w:eastAsia="en-US"/>
        </w:rPr>
        <w:t xml:space="preserve">VI. </w:t>
      </w:r>
      <w:r w:rsidRPr="00C51090">
        <w:rPr>
          <w:rFonts w:ascii="Palatino Linotype" w:eastAsiaTheme="minorHAnsi" w:hAnsi="Palatino Linotype" w:cs="Arial"/>
          <w:bCs/>
          <w:i/>
          <w:sz w:val="22"/>
          <w:lang w:eastAsia="en-US"/>
        </w:rPr>
        <w:t>En los casos en que se determine la clasificación total de la información, se deberán especificar en la prueba de daño, con la mayor claridad y precisión posible, los aspectos relevantes de la información clasificada que ayuden a cumplir con el objetivo de brindar certeza al solicitante.</w:t>
      </w:r>
    </w:p>
    <w:p w14:paraId="1080F544" w14:textId="77777777" w:rsidR="00161C5D" w:rsidRPr="00C51090" w:rsidRDefault="00161C5D" w:rsidP="00C51090">
      <w:pPr>
        <w:spacing w:line="276" w:lineRule="auto"/>
        <w:ind w:left="851" w:right="616"/>
        <w:jc w:val="both"/>
        <w:rPr>
          <w:rFonts w:ascii="Palatino Linotype" w:eastAsiaTheme="minorHAnsi" w:hAnsi="Palatino Linotype" w:cs="Arial"/>
          <w:bCs/>
          <w:i/>
          <w:sz w:val="22"/>
          <w:lang w:eastAsia="en-US"/>
        </w:rPr>
      </w:pPr>
    </w:p>
    <w:p w14:paraId="76D73DF4" w14:textId="5D93F7DA" w:rsidR="00C8140A" w:rsidRPr="00C51090" w:rsidRDefault="00C51090" w:rsidP="00C51090">
      <w:pPr>
        <w:spacing w:line="276" w:lineRule="auto"/>
        <w:ind w:left="851" w:right="616"/>
        <w:jc w:val="both"/>
        <w:rPr>
          <w:rFonts w:ascii="Palatino Linotype" w:eastAsiaTheme="minorHAnsi" w:hAnsi="Palatino Linotype" w:cs="Arial"/>
          <w:bCs/>
          <w:i/>
          <w:sz w:val="22"/>
          <w:lang w:eastAsia="en-US"/>
        </w:rPr>
      </w:pPr>
      <w:r w:rsidRPr="00C51090">
        <w:rPr>
          <w:rFonts w:ascii="Palatino Linotype" w:eastAsiaTheme="minorHAnsi" w:hAnsi="Palatino Linotype" w:cs="Arial"/>
          <w:b/>
          <w:bCs/>
          <w:i/>
          <w:sz w:val="22"/>
          <w:lang w:eastAsia="en-US"/>
        </w:rPr>
        <w:t>Trigésimo cuarto</w:t>
      </w:r>
      <w:r w:rsidRPr="00C51090">
        <w:rPr>
          <w:rFonts w:ascii="Palatino Linotype" w:eastAsiaTheme="minorHAnsi" w:hAnsi="Palatino Linotype" w:cs="Arial"/>
          <w:bCs/>
          <w:i/>
          <w:sz w:val="22"/>
          <w:lang w:eastAsia="en-US"/>
        </w:rPr>
        <w:t>. El periodo máximo por el que podría reservarse la información será de cinco años. El periodo de reserva correrá a partir de la fecha en que por primera vez el Comité de Transparencia confirme la clasificación respectiva</w:t>
      </w:r>
    </w:p>
    <w:p w14:paraId="3A70B56C" w14:textId="77777777" w:rsidR="00C8140A" w:rsidRDefault="00C8140A" w:rsidP="009A1F79">
      <w:pPr>
        <w:spacing w:line="360" w:lineRule="auto"/>
        <w:jc w:val="both"/>
        <w:rPr>
          <w:rFonts w:ascii="Palatino Linotype" w:eastAsiaTheme="minorHAnsi" w:hAnsi="Palatino Linotype" w:cs="Arial"/>
          <w:bCs/>
          <w:lang w:eastAsia="en-US"/>
        </w:rPr>
      </w:pPr>
    </w:p>
    <w:p w14:paraId="10ECCCC6" w14:textId="3EBEC7A7" w:rsidR="00C8140A" w:rsidRPr="00161C5D" w:rsidRDefault="00161C5D" w:rsidP="00161C5D">
      <w:pPr>
        <w:spacing w:line="360" w:lineRule="auto"/>
        <w:ind w:left="851" w:right="616"/>
        <w:jc w:val="both"/>
        <w:rPr>
          <w:rFonts w:ascii="Palatino Linotype" w:eastAsiaTheme="minorHAnsi" w:hAnsi="Palatino Linotype" w:cs="Arial"/>
          <w:bCs/>
          <w:i/>
          <w:sz w:val="22"/>
          <w:lang w:eastAsia="en-US"/>
        </w:rPr>
      </w:pPr>
      <w:r w:rsidRPr="00161C5D">
        <w:rPr>
          <w:rFonts w:ascii="Palatino Linotype" w:eastAsiaTheme="minorHAnsi" w:hAnsi="Palatino Linotype" w:cs="Arial"/>
          <w:bCs/>
          <w:i/>
          <w:sz w:val="22"/>
          <w:lang w:eastAsia="en-US"/>
        </w:rPr>
        <w:t>Los titulares de las áreas deberán determinar que el plazo de reserva sea el estrictamente necesario para proteger la información mientras subsistan las causas que dieron origen a la clasificación, salvaguardando el interés público protegido.</w:t>
      </w:r>
    </w:p>
    <w:p w14:paraId="174F5779" w14:textId="77777777" w:rsidR="00161C5D" w:rsidRPr="00161C5D" w:rsidRDefault="00161C5D" w:rsidP="00161C5D">
      <w:pPr>
        <w:spacing w:line="360" w:lineRule="auto"/>
        <w:ind w:left="851" w:right="616"/>
        <w:jc w:val="both"/>
        <w:rPr>
          <w:rFonts w:ascii="Palatino Linotype" w:eastAsiaTheme="minorHAnsi" w:hAnsi="Palatino Linotype" w:cs="Arial"/>
          <w:bCs/>
          <w:i/>
          <w:sz w:val="22"/>
          <w:lang w:eastAsia="en-US"/>
        </w:rPr>
      </w:pPr>
    </w:p>
    <w:p w14:paraId="37FE2810" w14:textId="79143558" w:rsidR="00161C5D" w:rsidRPr="00161C5D" w:rsidRDefault="00161C5D" w:rsidP="00161C5D">
      <w:pPr>
        <w:spacing w:line="360" w:lineRule="auto"/>
        <w:ind w:left="851" w:right="616"/>
        <w:jc w:val="both"/>
        <w:rPr>
          <w:rFonts w:ascii="Palatino Linotype" w:eastAsiaTheme="minorHAnsi" w:hAnsi="Palatino Linotype" w:cs="Arial"/>
          <w:bCs/>
          <w:i/>
          <w:sz w:val="22"/>
          <w:lang w:eastAsia="en-US"/>
        </w:rPr>
      </w:pPr>
      <w:r w:rsidRPr="00161C5D">
        <w:rPr>
          <w:rFonts w:ascii="Palatino Linotype" w:eastAsiaTheme="minorHAnsi" w:hAnsi="Palatino Linotype" w:cs="Arial"/>
          <w:bCs/>
          <w:i/>
          <w:sz w:val="22"/>
          <w:lang w:eastAsia="en-US"/>
        </w:rPr>
        <w:t>Asimismo, deberán señalar las razones por las cuales se estableció el plazo de reserva determinado, mismas que deberán estar relacionadas y sustentadas en la prueba de daño.</w:t>
      </w:r>
    </w:p>
    <w:p w14:paraId="44C56FAE" w14:textId="77777777" w:rsidR="000F75C6" w:rsidRDefault="000F75C6" w:rsidP="000F75C6">
      <w:pPr>
        <w:spacing w:line="360" w:lineRule="auto"/>
        <w:jc w:val="both"/>
        <w:rPr>
          <w:rFonts w:ascii="Palatino Linotype" w:hAnsi="Palatino Linotype"/>
          <w:color w:val="000000"/>
          <w:sz w:val="22"/>
          <w:szCs w:val="22"/>
          <w:lang w:val="es-MX" w:eastAsia="es-ES"/>
        </w:rPr>
      </w:pPr>
    </w:p>
    <w:p w14:paraId="4488C415" w14:textId="11BCD532" w:rsidR="000F75C6" w:rsidRPr="000F75C6" w:rsidRDefault="000F75C6" w:rsidP="000F75C6">
      <w:pPr>
        <w:spacing w:line="360" w:lineRule="auto"/>
        <w:jc w:val="both"/>
        <w:rPr>
          <w:rFonts w:ascii="Palatino Linotype" w:eastAsia="Calibri" w:hAnsi="Palatino Linotype" w:cs="Tahoma"/>
          <w:color w:val="000000"/>
          <w:szCs w:val="22"/>
          <w:lang w:val="es-ES"/>
        </w:rPr>
      </w:pPr>
      <w:r w:rsidRPr="000F75C6">
        <w:rPr>
          <w:rFonts w:ascii="Palatino Linotype" w:hAnsi="Palatino Linotype"/>
          <w:color w:val="000000"/>
          <w:szCs w:val="22"/>
          <w:lang w:val="es-MX" w:eastAsia="es-ES"/>
        </w:rPr>
        <w:t xml:space="preserve">Conforme a lo anterior, se logra vislumbrar que la información solicitada en el presente caso, es </w:t>
      </w:r>
      <w:r w:rsidR="00760A5C">
        <w:rPr>
          <w:rFonts w:ascii="Palatino Linotype" w:hAnsi="Palatino Linotype"/>
          <w:color w:val="000000"/>
          <w:szCs w:val="22"/>
          <w:lang w:val="es-MX" w:eastAsia="es-ES"/>
        </w:rPr>
        <w:t>reservada</w:t>
      </w:r>
      <w:r w:rsidRPr="000F75C6">
        <w:rPr>
          <w:rFonts w:ascii="Palatino Linotype" w:hAnsi="Palatino Linotype"/>
          <w:color w:val="000000"/>
          <w:szCs w:val="22"/>
          <w:lang w:val="es-MX" w:eastAsia="es-ES"/>
        </w:rPr>
        <w:t xml:space="preserve"> y no accesible a la ciudadanía; en ese contexto</w:t>
      </w:r>
      <w:r w:rsidRPr="000F75C6">
        <w:rPr>
          <w:rFonts w:ascii="Palatino Linotype" w:eastAsia="Calibri" w:hAnsi="Palatino Linotype" w:cs="Tahoma"/>
          <w:color w:val="000000"/>
          <w:szCs w:val="22"/>
          <w:lang w:val="es-ES"/>
        </w:rPr>
        <w:t>, el artículo 168 de la Ley de Transparencia y Acceso a la Información Pública del Estado de México y Municipios, precisa que 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14:paraId="4DD72C20" w14:textId="77777777" w:rsidR="000F75C6" w:rsidRPr="000F75C6" w:rsidRDefault="000F75C6" w:rsidP="000F75C6">
      <w:pPr>
        <w:spacing w:line="360" w:lineRule="auto"/>
        <w:jc w:val="both"/>
        <w:rPr>
          <w:rFonts w:ascii="Palatino Linotype" w:eastAsia="Calibri" w:hAnsi="Palatino Linotype" w:cs="Tahoma"/>
          <w:color w:val="000000"/>
          <w:szCs w:val="22"/>
          <w:lang w:val="es-ES"/>
        </w:rPr>
      </w:pPr>
      <w:r w:rsidRPr="000F75C6">
        <w:rPr>
          <w:rFonts w:ascii="Palatino Linotype" w:hAnsi="Palatino Linotype"/>
          <w:color w:val="000000"/>
          <w:szCs w:val="22"/>
          <w:lang w:val="es-MX"/>
        </w:rPr>
        <w:t> </w:t>
      </w:r>
    </w:p>
    <w:p w14:paraId="52C4A0F0" w14:textId="77777777" w:rsidR="000F75C6" w:rsidRPr="000F75C6" w:rsidRDefault="000F75C6" w:rsidP="000F75C6">
      <w:pPr>
        <w:numPr>
          <w:ilvl w:val="0"/>
          <w:numId w:val="61"/>
        </w:numPr>
        <w:spacing w:after="160" w:line="360" w:lineRule="auto"/>
        <w:contextualSpacing/>
        <w:jc w:val="both"/>
        <w:rPr>
          <w:rFonts w:ascii="Palatino Linotype" w:eastAsia="Calibri" w:hAnsi="Palatino Linotype" w:cs="Tahoma"/>
          <w:color w:val="000000"/>
          <w:lang w:val="es-ES" w:eastAsia="es-ES"/>
        </w:rPr>
      </w:pPr>
      <w:r w:rsidRPr="000F75C6">
        <w:rPr>
          <w:rFonts w:ascii="Palatino Linotype" w:eastAsia="Calibri" w:hAnsi="Palatino Linotype" w:cs="Tahoma"/>
          <w:color w:val="000000"/>
          <w:lang w:val="es-ES" w:eastAsia="es-ES"/>
        </w:rPr>
        <w:t>Confirmar la clasificación;</w:t>
      </w:r>
    </w:p>
    <w:p w14:paraId="5C5F04CE" w14:textId="77777777" w:rsidR="000F75C6" w:rsidRPr="000F75C6" w:rsidRDefault="000F75C6" w:rsidP="000F75C6">
      <w:pPr>
        <w:numPr>
          <w:ilvl w:val="0"/>
          <w:numId w:val="61"/>
        </w:numPr>
        <w:spacing w:after="160" w:line="360" w:lineRule="auto"/>
        <w:contextualSpacing/>
        <w:jc w:val="both"/>
        <w:rPr>
          <w:rFonts w:ascii="Palatino Linotype" w:eastAsia="Calibri" w:hAnsi="Palatino Linotype" w:cs="Tahoma"/>
          <w:color w:val="000000"/>
          <w:lang w:val="es-ES" w:eastAsia="es-ES"/>
        </w:rPr>
      </w:pPr>
      <w:r w:rsidRPr="000F75C6">
        <w:rPr>
          <w:rFonts w:ascii="Palatino Linotype" w:eastAsia="Calibri" w:hAnsi="Palatino Linotype" w:cs="Tahoma"/>
          <w:color w:val="000000"/>
          <w:lang w:val="es-ES" w:eastAsia="es-ES"/>
        </w:rPr>
        <w:lastRenderedPageBreak/>
        <w:t>Modificar la clasificación y, otorgar total o parcialmente el acceso a la información, o</w:t>
      </w:r>
    </w:p>
    <w:p w14:paraId="44484913" w14:textId="77777777" w:rsidR="000F75C6" w:rsidRPr="000F75C6" w:rsidRDefault="000F75C6" w:rsidP="000F75C6">
      <w:pPr>
        <w:numPr>
          <w:ilvl w:val="0"/>
          <w:numId w:val="61"/>
        </w:numPr>
        <w:spacing w:after="160" w:line="360" w:lineRule="auto"/>
        <w:contextualSpacing/>
        <w:jc w:val="both"/>
        <w:rPr>
          <w:rFonts w:ascii="Palatino Linotype" w:eastAsia="Calibri" w:hAnsi="Palatino Linotype" w:cs="Tahoma"/>
          <w:color w:val="000000"/>
          <w:lang w:val="es-ES" w:eastAsia="es-ES"/>
        </w:rPr>
      </w:pPr>
      <w:r w:rsidRPr="000F75C6">
        <w:rPr>
          <w:rFonts w:ascii="Palatino Linotype" w:eastAsia="Calibri" w:hAnsi="Palatino Linotype" w:cs="Tahoma"/>
          <w:color w:val="000000"/>
          <w:lang w:val="es-ES" w:eastAsia="es-ES"/>
        </w:rPr>
        <w:t>Revocar la clasificación y conceder el acceso a la información.</w:t>
      </w:r>
    </w:p>
    <w:p w14:paraId="24282982" w14:textId="77777777" w:rsidR="000F75C6" w:rsidRDefault="000F75C6" w:rsidP="000F75C6">
      <w:pPr>
        <w:spacing w:line="360" w:lineRule="auto"/>
        <w:jc w:val="both"/>
        <w:rPr>
          <w:rFonts w:ascii="Palatino Linotype" w:eastAsia="Calibri" w:hAnsi="Palatino Linotype" w:cs="Tahoma"/>
          <w:color w:val="000000"/>
          <w:szCs w:val="22"/>
          <w:lang w:val="es-ES"/>
        </w:rPr>
      </w:pPr>
    </w:p>
    <w:p w14:paraId="65984A7F" w14:textId="7E5ABDBE" w:rsidR="00F849AE" w:rsidRPr="003E5D51" w:rsidRDefault="00F849AE" w:rsidP="003E5D51">
      <w:pPr>
        <w:spacing w:line="276" w:lineRule="auto"/>
        <w:ind w:left="851" w:right="616"/>
        <w:jc w:val="both"/>
        <w:rPr>
          <w:rFonts w:ascii="Palatino Linotype" w:eastAsia="Calibri" w:hAnsi="Palatino Linotype" w:cs="Tahoma"/>
          <w:i/>
          <w:color w:val="000000"/>
          <w:sz w:val="22"/>
          <w:szCs w:val="22"/>
          <w:lang w:val="es-ES"/>
        </w:rPr>
      </w:pPr>
      <w:r w:rsidRPr="003E5D51">
        <w:rPr>
          <w:rFonts w:ascii="Palatino Linotype" w:eastAsia="Calibri" w:hAnsi="Palatino Linotype" w:cs="Tahoma"/>
          <w:b/>
          <w:i/>
          <w:color w:val="000000"/>
          <w:sz w:val="22"/>
          <w:szCs w:val="22"/>
          <w:lang w:val="es-ES"/>
        </w:rPr>
        <w:t>Artículo 49.</w:t>
      </w:r>
      <w:r w:rsidRPr="003E5D51">
        <w:rPr>
          <w:rFonts w:ascii="Palatino Linotype" w:eastAsia="Calibri" w:hAnsi="Palatino Linotype" w:cs="Tahoma"/>
          <w:i/>
          <w:color w:val="000000"/>
          <w:sz w:val="22"/>
          <w:szCs w:val="22"/>
          <w:lang w:val="es-ES"/>
        </w:rPr>
        <w:t xml:space="preserve"> Los Comités de Transparencia tendrán las siguientes atribuciones:</w:t>
      </w:r>
    </w:p>
    <w:p w14:paraId="1E6EC939" w14:textId="61F061B4" w:rsidR="00F849AE" w:rsidRPr="003E5D51" w:rsidRDefault="003E5D51" w:rsidP="003E5D51">
      <w:pPr>
        <w:spacing w:line="276" w:lineRule="auto"/>
        <w:ind w:left="851" w:right="616"/>
        <w:jc w:val="both"/>
        <w:rPr>
          <w:rFonts w:ascii="Palatino Linotype" w:eastAsia="Calibri" w:hAnsi="Palatino Linotype" w:cs="Tahoma"/>
          <w:i/>
          <w:color w:val="000000"/>
          <w:sz w:val="22"/>
          <w:szCs w:val="22"/>
          <w:lang w:val="es-ES"/>
        </w:rPr>
      </w:pPr>
      <w:r w:rsidRPr="003E5D51">
        <w:rPr>
          <w:rFonts w:ascii="Palatino Linotype" w:eastAsia="Calibri" w:hAnsi="Palatino Linotype" w:cs="Tahoma"/>
          <w:b/>
          <w:i/>
          <w:color w:val="000000"/>
          <w:sz w:val="22"/>
          <w:szCs w:val="22"/>
          <w:lang w:val="es-ES"/>
        </w:rPr>
        <w:t>II.</w:t>
      </w:r>
      <w:r w:rsidRPr="003E5D51">
        <w:rPr>
          <w:rFonts w:ascii="Palatino Linotype" w:eastAsia="Calibri" w:hAnsi="Palatino Linotype" w:cs="Tahoma"/>
          <w:i/>
          <w:color w:val="000000"/>
          <w:sz w:val="22"/>
          <w:szCs w:val="22"/>
          <w:lang w:val="es-ES"/>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1B2A5671" w14:textId="77777777" w:rsidR="00F849AE" w:rsidRDefault="00F849AE" w:rsidP="000F75C6">
      <w:pPr>
        <w:spacing w:line="360" w:lineRule="auto"/>
        <w:jc w:val="both"/>
        <w:rPr>
          <w:rFonts w:ascii="Palatino Linotype" w:eastAsia="Calibri" w:hAnsi="Palatino Linotype" w:cs="Tahoma"/>
          <w:color w:val="000000"/>
          <w:szCs w:val="22"/>
          <w:lang w:val="es-ES"/>
        </w:rPr>
      </w:pPr>
    </w:p>
    <w:p w14:paraId="45D6C7A1" w14:textId="77777777" w:rsidR="00F849AE" w:rsidRPr="000F75C6" w:rsidRDefault="00F849AE" w:rsidP="000F75C6">
      <w:pPr>
        <w:spacing w:line="360" w:lineRule="auto"/>
        <w:jc w:val="both"/>
        <w:rPr>
          <w:rFonts w:ascii="Palatino Linotype" w:eastAsia="Calibri" w:hAnsi="Palatino Linotype" w:cs="Tahoma"/>
          <w:color w:val="000000"/>
          <w:szCs w:val="22"/>
          <w:lang w:val="es-ES"/>
        </w:rPr>
      </w:pPr>
    </w:p>
    <w:p w14:paraId="29EECEA6" w14:textId="216486F3" w:rsidR="00760A5C" w:rsidRDefault="000F75C6" w:rsidP="00760A5C">
      <w:pPr>
        <w:spacing w:line="360" w:lineRule="auto"/>
        <w:jc w:val="both"/>
        <w:rPr>
          <w:rFonts w:ascii="Palatino Linotype" w:eastAsia="Calibri" w:hAnsi="Palatino Linotype" w:cs="Tahoma"/>
          <w:color w:val="000000"/>
          <w:szCs w:val="22"/>
          <w:lang w:val="es-ES"/>
        </w:rPr>
      </w:pPr>
      <w:r w:rsidRPr="000F75C6">
        <w:rPr>
          <w:rFonts w:ascii="Palatino Linotype" w:eastAsia="Calibri" w:hAnsi="Palatino Linotype" w:cs="Tahoma"/>
          <w:color w:val="000000"/>
          <w:szCs w:val="22"/>
          <w:lang w:val="es-ES"/>
        </w:rPr>
        <w:t xml:space="preserve">Para motivar la confirmación de la clasificación de la información, se deberán señalar las razones, motivos o circunstancias especiales que llevaron al sujeto obligado a concluir que el caso particular se ajusta al supuesto previsto por la norma legal invocada como fundamento; lo cual no aconteció, por lo que, el Sujeto Obligado deberá entregar el Acuerdo emitido por el Comité de Transparencia, donde confirme la clasificación </w:t>
      </w:r>
      <w:r w:rsidR="00167EC2">
        <w:rPr>
          <w:rFonts w:ascii="Palatino Linotype" w:eastAsia="Calibri" w:hAnsi="Palatino Linotype" w:cs="Tahoma"/>
          <w:color w:val="000000"/>
          <w:szCs w:val="22"/>
          <w:lang w:val="es-ES"/>
        </w:rPr>
        <w:t>como reversada, de las suspensiones decretadas por el Poder Judicial Federal</w:t>
      </w:r>
      <w:r w:rsidR="00132643">
        <w:rPr>
          <w:rFonts w:ascii="Palatino Linotype" w:eastAsia="Calibri" w:hAnsi="Palatino Linotype" w:cs="Tahoma"/>
          <w:color w:val="000000"/>
          <w:szCs w:val="22"/>
          <w:lang w:val="es-ES"/>
        </w:rPr>
        <w:t>,</w:t>
      </w:r>
      <w:r w:rsidR="00167EC2">
        <w:rPr>
          <w:rFonts w:ascii="Palatino Linotype" w:eastAsia="Calibri" w:hAnsi="Palatino Linotype" w:cs="Tahoma"/>
          <w:color w:val="000000"/>
          <w:szCs w:val="22"/>
          <w:lang w:val="es-ES"/>
        </w:rPr>
        <w:t xml:space="preserve"> en Amparo, en las que sea autoridad responsable el Sujeto Obligado. </w:t>
      </w:r>
    </w:p>
    <w:p w14:paraId="058091A6" w14:textId="77777777" w:rsidR="00760A5C" w:rsidRDefault="00760A5C" w:rsidP="00760A5C">
      <w:pPr>
        <w:spacing w:line="360" w:lineRule="auto"/>
        <w:jc w:val="both"/>
        <w:rPr>
          <w:rFonts w:ascii="Palatino Linotype" w:eastAsia="Calibri" w:hAnsi="Palatino Linotype" w:cs="Tahoma"/>
          <w:color w:val="000000"/>
          <w:szCs w:val="22"/>
          <w:lang w:val="es-ES"/>
        </w:rPr>
      </w:pPr>
    </w:p>
    <w:p w14:paraId="3060456D" w14:textId="669AA74C" w:rsidR="00760A5C" w:rsidRDefault="00760A5C" w:rsidP="00760A5C">
      <w:pPr>
        <w:spacing w:line="360" w:lineRule="auto"/>
        <w:jc w:val="both"/>
        <w:rPr>
          <w:rFonts w:ascii="Palatino Linotype" w:eastAsia="Calibri" w:hAnsi="Palatino Linotype" w:cs="Tahoma"/>
          <w:color w:val="000000"/>
          <w:szCs w:val="22"/>
          <w:lang w:val="es-ES"/>
        </w:rPr>
      </w:pPr>
      <w:r w:rsidRPr="00590E90">
        <w:rPr>
          <w:rFonts w:ascii="Palatino Linotype" w:eastAsia="Calibri" w:hAnsi="Palatino Linotype" w:cs="Tahoma"/>
          <w:color w:val="000000"/>
          <w:szCs w:val="22"/>
          <w:lang w:val="es-ES"/>
        </w:rPr>
        <w:t>Finalmente</w:t>
      </w:r>
      <w:r w:rsidR="00132643" w:rsidRPr="00590E90">
        <w:rPr>
          <w:rFonts w:ascii="Palatino Linotype" w:eastAsia="Calibri" w:hAnsi="Palatino Linotype" w:cs="Tahoma"/>
          <w:color w:val="000000"/>
          <w:szCs w:val="22"/>
          <w:lang w:val="es-ES"/>
        </w:rPr>
        <w:t>, no pasa desapercibido mencionar que, en el caso de tratarse de violaciones graves a derechos humanos o de actos de corrupción, se deberá estar a lo dispuesto por el artículo 142</w:t>
      </w:r>
      <w:r w:rsidR="00C05FD5" w:rsidRPr="00590E90">
        <w:rPr>
          <w:rFonts w:ascii="Palatino Linotype" w:eastAsia="Calibri" w:hAnsi="Palatino Linotype" w:cs="Tahoma"/>
          <w:color w:val="000000"/>
          <w:szCs w:val="22"/>
          <w:lang w:val="es-ES"/>
        </w:rPr>
        <w:t xml:space="preserve"> de la Ley de Transparencia Estatal</w:t>
      </w:r>
      <w:r w:rsidR="00292C53" w:rsidRPr="00590E90">
        <w:rPr>
          <w:rFonts w:ascii="Palatino Linotype" w:eastAsia="Calibri" w:hAnsi="Palatino Linotype" w:cs="Tahoma"/>
          <w:color w:val="000000"/>
          <w:szCs w:val="22"/>
          <w:lang w:val="es-ES"/>
        </w:rPr>
        <w:t>, el cual dice lo siguiente:</w:t>
      </w:r>
    </w:p>
    <w:p w14:paraId="5610F842" w14:textId="77777777" w:rsidR="00292C53" w:rsidRDefault="00292C53" w:rsidP="00760A5C">
      <w:pPr>
        <w:spacing w:line="360" w:lineRule="auto"/>
        <w:jc w:val="both"/>
        <w:rPr>
          <w:rFonts w:ascii="Palatino Linotype" w:eastAsia="Calibri" w:hAnsi="Palatino Linotype" w:cs="Tahoma"/>
          <w:color w:val="000000"/>
          <w:szCs w:val="22"/>
          <w:lang w:val="es-ES"/>
        </w:rPr>
      </w:pPr>
    </w:p>
    <w:p w14:paraId="2E478BAA" w14:textId="77777777" w:rsidR="00292C53" w:rsidRPr="00292C53" w:rsidRDefault="00292C53" w:rsidP="00292C53">
      <w:pPr>
        <w:spacing w:line="360" w:lineRule="auto"/>
        <w:ind w:left="851" w:right="851"/>
        <w:jc w:val="both"/>
        <w:rPr>
          <w:rFonts w:ascii="Palatino Linotype" w:hAnsi="Palatino Linotype" w:cs="Arial"/>
          <w:i/>
          <w:sz w:val="22"/>
          <w:szCs w:val="22"/>
          <w:lang w:val="es-MX" w:eastAsia="en-US"/>
        </w:rPr>
      </w:pPr>
      <w:r w:rsidRPr="00292C53">
        <w:rPr>
          <w:rFonts w:ascii="Palatino Linotype" w:hAnsi="Palatino Linotype" w:cs="Arial"/>
          <w:i/>
          <w:sz w:val="22"/>
          <w:szCs w:val="22"/>
          <w:lang w:val="es-MX" w:eastAsia="en-US"/>
        </w:rPr>
        <w:t>“</w:t>
      </w:r>
      <w:r w:rsidRPr="00292C53">
        <w:rPr>
          <w:rFonts w:ascii="Palatino Linotype" w:hAnsi="Palatino Linotype" w:cs="Arial"/>
          <w:b/>
          <w:i/>
          <w:sz w:val="22"/>
          <w:szCs w:val="22"/>
          <w:lang w:val="es-MX" w:eastAsia="en-US"/>
        </w:rPr>
        <w:t>Artículo 142.</w:t>
      </w:r>
      <w:r w:rsidRPr="00292C53">
        <w:rPr>
          <w:rFonts w:ascii="Palatino Linotype" w:hAnsi="Palatino Linotype" w:cs="Arial"/>
          <w:i/>
          <w:sz w:val="22"/>
          <w:szCs w:val="22"/>
          <w:lang w:val="es-MX" w:eastAsia="en-US"/>
        </w:rPr>
        <w:t xml:space="preserve"> Bajo ninguna circunstancia podrá invocarse el carácter de reservado cuando:</w:t>
      </w:r>
    </w:p>
    <w:p w14:paraId="09C5BF6B" w14:textId="77777777" w:rsidR="00292C53" w:rsidRPr="00292C53" w:rsidRDefault="00292C53" w:rsidP="00292C53">
      <w:pPr>
        <w:spacing w:line="360" w:lineRule="auto"/>
        <w:ind w:left="851" w:right="851"/>
        <w:jc w:val="both"/>
        <w:rPr>
          <w:rFonts w:ascii="Palatino Linotype" w:hAnsi="Palatino Linotype" w:cs="Arial"/>
          <w:i/>
          <w:sz w:val="22"/>
          <w:szCs w:val="22"/>
          <w:lang w:val="es-MX" w:eastAsia="en-US"/>
        </w:rPr>
      </w:pPr>
      <w:r w:rsidRPr="00292C53">
        <w:rPr>
          <w:rFonts w:ascii="Palatino Linotype" w:hAnsi="Palatino Linotype" w:cs="Arial"/>
          <w:b/>
          <w:i/>
          <w:sz w:val="22"/>
          <w:szCs w:val="22"/>
          <w:lang w:val="es-MX" w:eastAsia="en-US"/>
        </w:rPr>
        <w:t xml:space="preserve"> I.</w:t>
      </w:r>
      <w:r w:rsidRPr="00292C53">
        <w:rPr>
          <w:rFonts w:ascii="Palatino Linotype" w:hAnsi="Palatino Linotype" w:cs="Arial"/>
          <w:i/>
          <w:sz w:val="22"/>
          <w:szCs w:val="22"/>
          <w:lang w:val="es-MX" w:eastAsia="en-US"/>
        </w:rPr>
        <w:t xml:space="preserve"> Se </w:t>
      </w:r>
      <w:r w:rsidRPr="00292C53">
        <w:rPr>
          <w:rFonts w:ascii="Palatino Linotype" w:hAnsi="Palatino Linotype" w:cs="Arial"/>
          <w:i/>
          <w:sz w:val="22"/>
          <w:szCs w:val="22"/>
          <w:u w:val="single"/>
          <w:lang w:val="es-MX" w:eastAsia="en-US"/>
        </w:rPr>
        <w:t>trate de violaciones graves de derechos humanos</w:t>
      </w:r>
      <w:r w:rsidRPr="00292C53">
        <w:rPr>
          <w:rFonts w:ascii="Palatino Linotype" w:hAnsi="Palatino Linotype" w:cs="Arial"/>
          <w:i/>
          <w:sz w:val="22"/>
          <w:szCs w:val="22"/>
          <w:lang w:val="es-MX" w:eastAsia="en-US"/>
        </w:rPr>
        <w:t xml:space="preserve">, calificada así por autoridad competente; </w:t>
      </w:r>
    </w:p>
    <w:p w14:paraId="024D2A5E" w14:textId="77777777" w:rsidR="00292C53" w:rsidRPr="00292C53" w:rsidRDefault="00292C53" w:rsidP="00292C53">
      <w:pPr>
        <w:spacing w:line="360" w:lineRule="auto"/>
        <w:ind w:left="851" w:right="851"/>
        <w:jc w:val="both"/>
        <w:rPr>
          <w:rFonts w:ascii="Palatino Linotype" w:hAnsi="Palatino Linotype" w:cs="Arial"/>
          <w:i/>
          <w:sz w:val="22"/>
          <w:szCs w:val="22"/>
          <w:lang w:val="es-MX" w:eastAsia="en-US"/>
        </w:rPr>
      </w:pPr>
      <w:r w:rsidRPr="00292C53">
        <w:rPr>
          <w:rFonts w:ascii="Palatino Linotype" w:hAnsi="Palatino Linotype" w:cs="Arial"/>
          <w:b/>
          <w:i/>
          <w:sz w:val="22"/>
          <w:szCs w:val="22"/>
          <w:lang w:val="es-MX" w:eastAsia="en-US"/>
        </w:rPr>
        <w:lastRenderedPageBreak/>
        <w:t>II.</w:t>
      </w:r>
      <w:r w:rsidRPr="00292C53">
        <w:rPr>
          <w:rFonts w:ascii="Palatino Linotype" w:hAnsi="Palatino Linotype" w:cs="Arial"/>
          <w:i/>
          <w:sz w:val="22"/>
          <w:szCs w:val="22"/>
          <w:lang w:val="es-MX" w:eastAsia="en-US"/>
        </w:rPr>
        <w:t xml:space="preserve"> Se </w:t>
      </w:r>
      <w:r w:rsidRPr="00292C53">
        <w:rPr>
          <w:rFonts w:ascii="Palatino Linotype" w:hAnsi="Palatino Linotype" w:cs="Arial"/>
          <w:i/>
          <w:sz w:val="22"/>
          <w:szCs w:val="22"/>
          <w:u w:val="single"/>
          <w:lang w:val="es-MX" w:eastAsia="en-US"/>
        </w:rPr>
        <w:t>trate de la investigación de posibles violaciones graves de derechos humanos</w:t>
      </w:r>
      <w:r w:rsidRPr="00292C53">
        <w:rPr>
          <w:rFonts w:ascii="Palatino Linotype" w:hAnsi="Palatino Linotype" w:cs="Arial"/>
          <w:i/>
          <w:sz w:val="22"/>
          <w:szCs w:val="22"/>
          <w:lang w:val="es-MX" w:eastAsia="en-US"/>
        </w:rPr>
        <w:t xml:space="preserve"> aun cuando no exista pronunciamiento previo de autoridad competente, cuando se determine, a partir de criterios cuantitativos y cualitativos la trascendencia social de las violaciones; </w:t>
      </w:r>
    </w:p>
    <w:p w14:paraId="655EF7FE" w14:textId="77777777" w:rsidR="00292C53" w:rsidRPr="00292C53" w:rsidRDefault="00292C53" w:rsidP="00292C53">
      <w:pPr>
        <w:spacing w:line="360" w:lineRule="auto"/>
        <w:ind w:left="851" w:right="851"/>
        <w:jc w:val="both"/>
        <w:rPr>
          <w:rFonts w:ascii="Palatino Linotype" w:hAnsi="Palatino Linotype" w:cs="Arial"/>
          <w:b/>
          <w:i/>
          <w:sz w:val="22"/>
          <w:szCs w:val="22"/>
          <w:lang w:val="es-MX" w:eastAsia="en-US"/>
        </w:rPr>
      </w:pPr>
      <w:r w:rsidRPr="00292C53">
        <w:rPr>
          <w:rFonts w:ascii="Palatino Linotype" w:hAnsi="Palatino Linotype" w:cs="Arial"/>
          <w:b/>
          <w:i/>
          <w:sz w:val="22"/>
          <w:szCs w:val="22"/>
          <w:lang w:val="es-MX" w:eastAsia="en-US"/>
        </w:rPr>
        <w:t>III</w:t>
      </w:r>
      <w:r w:rsidRPr="00292C53">
        <w:rPr>
          <w:rFonts w:ascii="Palatino Linotype" w:hAnsi="Palatino Linotype" w:cs="Arial"/>
          <w:i/>
          <w:sz w:val="22"/>
          <w:szCs w:val="22"/>
          <w:lang w:val="es-MX" w:eastAsia="en-US"/>
        </w:rPr>
        <w:t>. Se trate de delitos de lesa humanidad conforme a los tratados ratificados por el Senado de la República, las resoluciones emitidas por organismos internacionales cuya competencia sea reconocida por el Estado Mexicano, así como en las disposiciones jurídicas aplicables; y</w:t>
      </w:r>
      <w:r w:rsidRPr="00292C53">
        <w:rPr>
          <w:rFonts w:ascii="Palatino Linotype" w:hAnsi="Palatino Linotype" w:cs="Arial"/>
          <w:b/>
          <w:i/>
          <w:sz w:val="22"/>
          <w:szCs w:val="22"/>
          <w:lang w:val="es-MX" w:eastAsia="en-US"/>
        </w:rPr>
        <w:t xml:space="preserve"> </w:t>
      </w:r>
    </w:p>
    <w:p w14:paraId="075CACB0" w14:textId="77777777" w:rsidR="00292C53" w:rsidRPr="00292C53" w:rsidRDefault="00292C53" w:rsidP="00292C53">
      <w:pPr>
        <w:spacing w:line="360" w:lineRule="auto"/>
        <w:ind w:left="851" w:right="851"/>
        <w:jc w:val="both"/>
        <w:rPr>
          <w:rFonts w:ascii="Palatino Linotype" w:hAnsi="Palatino Linotype" w:cs="Arial"/>
          <w:b/>
          <w:bCs/>
          <w:i/>
          <w:lang w:val="es-MX" w:eastAsia="en-US"/>
        </w:rPr>
      </w:pPr>
      <w:r w:rsidRPr="00292C53">
        <w:rPr>
          <w:rFonts w:ascii="Palatino Linotype" w:hAnsi="Palatino Linotype" w:cs="Arial"/>
          <w:b/>
          <w:i/>
          <w:sz w:val="22"/>
          <w:szCs w:val="22"/>
          <w:lang w:val="es-MX" w:eastAsia="en-US"/>
        </w:rPr>
        <w:t>IV.</w:t>
      </w:r>
      <w:r w:rsidRPr="00292C53">
        <w:rPr>
          <w:rFonts w:ascii="Palatino Linotype" w:hAnsi="Palatino Linotype" w:cs="Arial"/>
          <w:i/>
          <w:sz w:val="22"/>
          <w:szCs w:val="22"/>
          <w:lang w:val="es-MX" w:eastAsia="en-US"/>
        </w:rPr>
        <w:t xml:space="preserve"> Se </w:t>
      </w:r>
      <w:r w:rsidRPr="00292C53">
        <w:rPr>
          <w:rFonts w:ascii="Palatino Linotype" w:hAnsi="Palatino Linotype" w:cs="Arial"/>
          <w:i/>
          <w:sz w:val="22"/>
          <w:szCs w:val="22"/>
          <w:u w:val="single"/>
          <w:lang w:val="es-MX" w:eastAsia="en-US"/>
        </w:rPr>
        <w:t>trate de información relacionada con actos de corrupción</w:t>
      </w:r>
      <w:r w:rsidRPr="00292C53">
        <w:rPr>
          <w:rFonts w:ascii="Palatino Linotype" w:hAnsi="Palatino Linotype" w:cs="Arial"/>
          <w:i/>
          <w:sz w:val="22"/>
          <w:szCs w:val="22"/>
          <w:lang w:val="es-MX" w:eastAsia="en-US"/>
        </w:rPr>
        <w:t xml:space="preserve"> de conformidad con las disposiciones jurídicas aplicables.” </w:t>
      </w:r>
      <w:r w:rsidRPr="00292C53">
        <w:rPr>
          <w:rFonts w:ascii="Palatino Linotype" w:hAnsi="Palatino Linotype" w:cs="Arial"/>
          <w:b/>
          <w:bCs/>
          <w:i/>
          <w:sz w:val="22"/>
          <w:szCs w:val="22"/>
          <w:lang w:val="es-MX" w:eastAsia="en-US"/>
        </w:rPr>
        <w:t>(Sic)</w:t>
      </w:r>
    </w:p>
    <w:p w14:paraId="6410DA29" w14:textId="77777777" w:rsidR="00292C53" w:rsidRDefault="00292C53" w:rsidP="00760A5C">
      <w:pPr>
        <w:spacing w:line="360" w:lineRule="auto"/>
        <w:jc w:val="both"/>
        <w:rPr>
          <w:rFonts w:ascii="Palatino Linotype" w:eastAsia="Calibri" w:hAnsi="Palatino Linotype" w:cs="Tahoma"/>
          <w:color w:val="000000"/>
          <w:szCs w:val="22"/>
          <w:lang w:val="es-ES"/>
        </w:rPr>
      </w:pPr>
    </w:p>
    <w:p w14:paraId="46C9C00F" w14:textId="002FECEF" w:rsidR="003874B5" w:rsidRPr="003874B5" w:rsidRDefault="003874B5" w:rsidP="003874B5">
      <w:pPr>
        <w:spacing w:line="360" w:lineRule="auto"/>
        <w:jc w:val="both"/>
        <w:rPr>
          <w:rFonts w:ascii="Palatino Linotype" w:eastAsiaTheme="minorHAnsi" w:hAnsi="Palatino Linotype" w:cs="Arial"/>
          <w:lang w:val="es-MX" w:eastAsia="en-US"/>
        </w:rPr>
      </w:pPr>
      <w:r w:rsidRPr="003874B5">
        <w:rPr>
          <w:rFonts w:ascii="Palatino Linotype" w:hAnsi="Palatino Linotype"/>
          <w:lang w:val="es-MX" w:eastAsia="es-ES"/>
        </w:rPr>
        <w:t xml:space="preserve">En mérito de lo expuesto en líneas anteriores, resultan </w:t>
      </w:r>
      <w:r w:rsidR="006556EC">
        <w:rPr>
          <w:rFonts w:ascii="Palatino Linotype" w:hAnsi="Palatino Linotype"/>
          <w:lang w:val="es-MX" w:eastAsia="es-ES"/>
        </w:rPr>
        <w:t>parcialmente fundados</w:t>
      </w:r>
      <w:r w:rsidRPr="003874B5">
        <w:rPr>
          <w:rFonts w:ascii="Palatino Linotype" w:hAnsi="Palatino Linotype"/>
          <w:lang w:val="es-MX" w:eastAsia="es-ES"/>
        </w:rPr>
        <w:t xml:space="preserve"> los motivos de inconformidad que arguye </w:t>
      </w:r>
      <w:r w:rsidRPr="003874B5">
        <w:rPr>
          <w:rFonts w:ascii="Palatino Linotype" w:hAnsi="Palatino Linotype"/>
          <w:b/>
          <w:bCs/>
          <w:lang w:val="es-MX" w:eastAsia="es-ES"/>
        </w:rPr>
        <w:t>El</w:t>
      </w:r>
      <w:r w:rsidRPr="003874B5">
        <w:rPr>
          <w:rFonts w:ascii="Palatino Linotype" w:hAnsi="Palatino Linotype"/>
          <w:b/>
          <w:lang w:val="es-MX" w:eastAsia="es-ES"/>
        </w:rPr>
        <w:t xml:space="preserve"> Recurrente</w:t>
      </w:r>
      <w:r w:rsidRPr="003874B5">
        <w:rPr>
          <w:rFonts w:ascii="Palatino Linotype" w:hAnsi="Palatino Linotype"/>
          <w:lang w:val="es-MX" w:eastAsia="es-ES"/>
        </w:rPr>
        <w:t xml:space="preserve"> en su medio de impugnación que fue materia de estudio, por ello </w:t>
      </w:r>
      <w:r w:rsidRPr="003874B5">
        <w:rPr>
          <w:rFonts w:ascii="Palatino Linotype" w:hAnsi="Palatino Linotype" w:cs="Arial"/>
          <w:lang w:val="es-MX" w:eastAsia="es-ES"/>
        </w:rPr>
        <w:t>con fundamento en la</w:t>
      </w:r>
      <w:r w:rsidRPr="003874B5">
        <w:rPr>
          <w:rFonts w:ascii="Palatino Linotype" w:hAnsi="Palatino Linotype" w:cs="Arial"/>
          <w:b/>
          <w:lang w:val="es-MX" w:eastAsia="es-ES"/>
        </w:rPr>
        <w:t xml:space="preserve"> </w:t>
      </w:r>
      <w:r w:rsidR="000F75C6">
        <w:rPr>
          <w:rFonts w:ascii="Palatino Linotype" w:hAnsi="Palatino Linotype" w:cs="Arial"/>
          <w:b/>
          <w:bCs/>
          <w:i/>
          <w:lang w:val="es-MX" w:eastAsia="es-ES"/>
        </w:rPr>
        <w:t>primera</w:t>
      </w:r>
      <w:r w:rsidRPr="003874B5">
        <w:rPr>
          <w:rFonts w:ascii="Palatino Linotype" w:hAnsi="Palatino Linotype" w:cs="Arial"/>
          <w:b/>
          <w:bCs/>
          <w:i/>
          <w:lang w:val="es-MX" w:eastAsia="es-ES"/>
        </w:rPr>
        <w:t xml:space="preserve"> hipótesis</w:t>
      </w:r>
      <w:r w:rsidRPr="003874B5">
        <w:rPr>
          <w:rFonts w:ascii="Palatino Linotype" w:hAnsi="Palatino Linotype" w:cs="Arial"/>
          <w:b/>
          <w:lang w:val="es-MX" w:eastAsia="es-ES"/>
        </w:rPr>
        <w:t xml:space="preserve"> </w:t>
      </w:r>
      <w:r w:rsidRPr="003874B5">
        <w:rPr>
          <w:rFonts w:ascii="Palatino Linotype" w:hAnsi="Palatino Linotype" w:cs="Arial"/>
          <w:lang w:val="es-MX" w:eastAsia="es-ES"/>
        </w:rPr>
        <w:t>de la fracción</w:t>
      </w:r>
      <w:r w:rsidRPr="003874B5">
        <w:rPr>
          <w:rFonts w:ascii="Palatino Linotype" w:hAnsi="Palatino Linotype" w:cs="Arial"/>
          <w:b/>
          <w:lang w:val="es-MX" w:eastAsia="es-ES"/>
        </w:rPr>
        <w:t xml:space="preserve"> </w:t>
      </w:r>
      <w:r w:rsidRPr="003874B5">
        <w:rPr>
          <w:rFonts w:ascii="Palatino Linotype" w:hAnsi="Palatino Linotype" w:cs="Arial"/>
          <w:lang w:val="es-MX" w:eastAsia="es-ES"/>
        </w:rPr>
        <w:t>III, del artículo 186,</w:t>
      </w:r>
      <w:r w:rsidRPr="003874B5">
        <w:rPr>
          <w:rFonts w:ascii="Palatino Linotype" w:hAnsi="Palatino Linotype" w:cs="Arial"/>
          <w:b/>
          <w:lang w:val="es-MX" w:eastAsia="es-ES"/>
        </w:rPr>
        <w:t xml:space="preserve"> </w:t>
      </w:r>
      <w:r w:rsidRPr="003874B5">
        <w:rPr>
          <w:rFonts w:ascii="Palatino Linotype" w:hAnsi="Palatino Linotype" w:cs="Arial"/>
          <w:lang w:val="es-MX" w:eastAsia="es-ES"/>
        </w:rPr>
        <w:t xml:space="preserve">de la Ley de Transparencia y Acceso a la Información Pública del Estado de México y Municipios, se </w:t>
      </w:r>
      <w:r w:rsidR="000F75C6">
        <w:rPr>
          <w:rFonts w:ascii="Palatino Linotype" w:hAnsi="Palatino Linotype" w:cs="Arial"/>
          <w:b/>
          <w:lang w:val="es-MX" w:eastAsia="es-ES"/>
        </w:rPr>
        <w:t>REVOCA</w:t>
      </w:r>
      <w:r w:rsidRPr="003874B5">
        <w:rPr>
          <w:rFonts w:ascii="Palatino Linotype" w:hAnsi="Palatino Linotype" w:cs="Arial"/>
          <w:b/>
          <w:lang w:val="es-MX" w:eastAsia="es-ES"/>
        </w:rPr>
        <w:t xml:space="preserve"> </w:t>
      </w:r>
      <w:r w:rsidRPr="003874B5">
        <w:rPr>
          <w:rFonts w:ascii="Palatino Linotype" w:hAnsi="Palatino Linotype" w:cs="Arial"/>
          <w:lang w:val="es-MX" w:eastAsia="es-ES"/>
        </w:rPr>
        <w:t>la respuesta a la solicitud de información número</w:t>
      </w:r>
      <w:r w:rsidRPr="003874B5">
        <w:rPr>
          <w:rFonts w:ascii="Palatino Linotype" w:hAnsi="Palatino Linotype"/>
          <w:b/>
          <w:lang w:val="es-MX" w:eastAsia="es-ES"/>
        </w:rPr>
        <w:t xml:space="preserve"> </w:t>
      </w:r>
      <w:r w:rsidR="000F75C6" w:rsidRPr="000F75C6">
        <w:rPr>
          <w:rFonts w:ascii="Palatino Linotype" w:eastAsiaTheme="minorHAnsi" w:hAnsi="Palatino Linotype" w:cs="Arial"/>
          <w:b/>
          <w:bCs/>
          <w:lang w:eastAsia="en-US"/>
        </w:rPr>
        <w:t>00279/ATIZARA/IP/2025</w:t>
      </w:r>
      <w:r w:rsidR="000F75C6">
        <w:rPr>
          <w:rFonts w:ascii="Palatino Linotype" w:eastAsiaTheme="minorHAnsi" w:hAnsi="Palatino Linotype" w:cs="Arial"/>
          <w:b/>
          <w:bCs/>
          <w:lang w:eastAsia="en-US"/>
        </w:rPr>
        <w:t xml:space="preserve"> </w:t>
      </w:r>
      <w:r w:rsidRPr="003874B5">
        <w:rPr>
          <w:rFonts w:ascii="Palatino Linotype" w:eastAsiaTheme="minorHAnsi" w:hAnsi="Palatino Linotype" w:cs="Arial"/>
          <w:lang w:val="es-MX" w:eastAsia="en-US"/>
        </w:rPr>
        <w:t xml:space="preserve">que ha sido materia del presente fallo. </w:t>
      </w:r>
    </w:p>
    <w:p w14:paraId="44D9DFBB" w14:textId="77777777" w:rsidR="003874B5" w:rsidRPr="003874B5" w:rsidRDefault="003874B5" w:rsidP="003874B5">
      <w:pPr>
        <w:spacing w:line="360" w:lineRule="auto"/>
        <w:jc w:val="both"/>
        <w:rPr>
          <w:rFonts w:ascii="Palatino Linotype" w:hAnsi="Palatino Linotype"/>
          <w:lang w:val="es-MX" w:eastAsia="es-ES"/>
        </w:rPr>
      </w:pPr>
      <w:r w:rsidRPr="003874B5">
        <w:rPr>
          <w:rFonts w:ascii="Palatino Linotype" w:hAnsi="Palatino Linotype"/>
          <w:lang w:val="es-MX" w:eastAsia="es-ES"/>
        </w:rPr>
        <w:t>Por lo antes expuesto y fundado es de resolverse y,</w:t>
      </w:r>
    </w:p>
    <w:p w14:paraId="7568F26E" w14:textId="77777777" w:rsidR="003874B5" w:rsidRPr="003874B5" w:rsidRDefault="003874B5" w:rsidP="003874B5">
      <w:pPr>
        <w:spacing w:line="360" w:lineRule="auto"/>
        <w:jc w:val="both"/>
        <w:rPr>
          <w:rFonts w:ascii="Palatino Linotype" w:hAnsi="Palatino Linotype"/>
          <w:lang w:val="es-MX" w:eastAsia="es-ES"/>
        </w:rPr>
      </w:pPr>
    </w:p>
    <w:p w14:paraId="56295C92" w14:textId="77777777" w:rsidR="003874B5" w:rsidRPr="003874B5" w:rsidRDefault="003874B5" w:rsidP="003874B5">
      <w:pPr>
        <w:spacing w:before="240" w:after="240" w:line="360" w:lineRule="auto"/>
        <w:jc w:val="center"/>
        <w:rPr>
          <w:rFonts w:ascii="Palatino Linotype" w:eastAsiaTheme="minorHAnsi" w:hAnsi="Palatino Linotype" w:cstheme="minorBidi"/>
          <w:b/>
          <w:spacing w:val="60"/>
          <w:sz w:val="28"/>
          <w:szCs w:val="28"/>
          <w:lang w:val="es-MX" w:eastAsia="en-US"/>
        </w:rPr>
      </w:pPr>
      <w:r w:rsidRPr="003874B5">
        <w:rPr>
          <w:rFonts w:ascii="Palatino Linotype" w:eastAsiaTheme="minorHAnsi" w:hAnsi="Palatino Linotype" w:cstheme="minorBidi"/>
          <w:b/>
          <w:spacing w:val="60"/>
          <w:sz w:val="28"/>
          <w:szCs w:val="28"/>
          <w:lang w:val="es-MX" w:eastAsia="en-US"/>
        </w:rPr>
        <w:t>S E RESUELVE</w:t>
      </w:r>
    </w:p>
    <w:p w14:paraId="74E6B3B7" w14:textId="4B9F3F7B" w:rsidR="003874B5" w:rsidRDefault="003874B5" w:rsidP="003874B5">
      <w:pPr>
        <w:spacing w:line="360" w:lineRule="auto"/>
        <w:jc w:val="both"/>
        <w:rPr>
          <w:rFonts w:ascii="Palatino Linotype" w:eastAsiaTheme="minorHAnsi" w:hAnsi="Palatino Linotype" w:cs="Arial"/>
          <w:lang w:val="es-MX" w:eastAsia="en-US"/>
        </w:rPr>
      </w:pPr>
      <w:r w:rsidRPr="003874B5">
        <w:rPr>
          <w:rFonts w:ascii="Palatino Linotype" w:eastAsiaTheme="minorHAnsi" w:hAnsi="Palatino Linotype" w:cs="Arial"/>
          <w:b/>
          <w:sz w:val="28"/>
          <w:szCs w:val="28"/>
          <w:lang w:eastAsia="en-US"/>
        </w:rPr>
        <w:t>PRIMERO.</w:t>
      </w:r>
      <w:r w:rsidRPr="003874B5">
        <w:rPr>
          <w:rFonts w:ascii="Palatino Linotype" w:eastAsiaTheme="minorHAnsi" w:hAnsi="Palatino Linotype" w:cs="Arial"/>
          <w:b/>
          <w:lang w:eastAsia="en-US"/>
        </w:rPr>
        <w:t xml:space="preserve"> </w:t>
      </w:r>
      <w:r w:rsidRPr="003874B5">
        <w:rPr>
          <w:rFonts w:ascii="Palatino Linotype" w:eastAsiaTheme="minorHAnsi" w:hAnsi="Palatino Linotype" w:cs="Arial"/>
          <w:b/>
          <w:lang w:val="es-MX" w:eastAsia="en-US"/>
        </w:rPr>
        <w:t xml:space="preserve">Se </w:t>
      </w:r>
      <w:r w:rsidR="000F75C6">
        <w:rPr>
          <w:rFonts w:ascii="Palatino Linotype" w:eastAsiaTheme="minorHAnsi" w:hAnsi="Palatino Linotype" w:cs="Arial"/>
          <w:b/>
          <w:lang w:val="es-MX" w:eastAsia="en-US"/>
        </w:rPr>
        <w:t>REVOCA</w:t>
      </w:r>
      <w:r w:rsidRPr="003874B5">
        <w:rPr>
          <w:rFonts w:ascii="Palatino Linotype" w:eastAsiaTheme="minorHAnsi" w:hAnsi="Palatino Linotype" w:cs="Arial"/>
          <w:b/>
          <w:lang w:val="es-MX" w:eastAsia="en-US"/>
        </w:rPr>
        <w:t xml:space="preserve"> </w:t>
      </w:r>
      <w:r w:rsidRPr="003874B5">
        <w:rPr>
          <w:rFonts w:ascii="Palatino Linotype" w:eastAsiaTheme="minorHAnsi" w:hAnsi="Palatino Linotype" w:cs="Arial"/>
          <w:lang w:val="es-MX" w:eastAsia="en-US"/>
        </w:rPr>
        <w:t>la respuesta entregada por</w:t>
      </w:r>
      <w:r w:rsidRPr="003874B5">
        <w:rPr>
          <w:rFonts w:ascii="Palatino Linotype" w:eastAsiaTheme="minorHAnsi" w:hAnsi="Palatino Linotype" w:cs="Arial"/>
          <w:b/>
          <w:lang w:val="es-MX" w:eastAsia="en-US"/>
        </w:rPr>
        <w:t xml:space="preserve"> EL SUJETO OBLIGADO, </w:t>
      </w:r>
      <w:r w:rsidRPr="003874B5">
        <w:rPr>
          <w:rFonts w:ascii="Palatino Linotype" w:eastAsiaTheme="minorHAnsi" w:hAnsi="Palatino Linotype" w:cs="Arial"/>
          <w:lang w:val="es-MX" w:eastAsia="en-US"/>
        </w:rPr>
        <w:t xml:space="preserve">a la solicitud de información número </w:t>
      </w:r>
      <w:r w:rsidR="000F75C6" w:rsidRPr="000F75C6">
        <w:rPr>
          <w:rFonts w:ascii="Palatino Linotype" w:eastAsiaTheme="minorHAnsi" w:hAnsi="Palatino Linotype" w:cs="Arial"/>
          <w:b/>
          <w:bCs/>
          <w:lang w:eastAsia="en-US"/>
        </w:rPr>
        <w:t>00279/ATIZARA/IP/2025</w:t>
      </w:r>
      <w:r w:rsidR="000F75C6">
        <w:rPr>
          <w:rFonts w:ascii="Palatino Linotype" w:eastAsiaTheme="minorHAnsi" w:hAnsi="Palatino Linotype" w:cs="Arial"/>
          <w:b/>
          <w:bCs/>
          <w:lang w:eastAsia="en-US"/>
        </w:rPr>
        <w:t xml:space="preserve"> </w:t>
      </w:r>
      <w:r w:rsidRPr="003874B5">
        <w:rPr>
          <w:rFonts w:ascii="Palatino Linotype" w:eastAsiaTheme="minorHAnsi" w:hAnsi="Palatino Linotype" w:cs="Arial"/>
          <w:bCs/>
          <w:lang w:val="es-MX" w:eastAsia="en-US"/>
        </w:rPr>
        <w:t>por</w:t>
      </w:r>
      <w:r w:rsidRPr="003874B5">
        <w:rPr>
          <w:rFonts w:ascii="Palatino Linotype" w:eastAsiaTheme="minorHAnsi" w:hAnsi="Palatino Linotype" w:cs="Arial"/>
          <w:lang w:val="es-MX" w:eastAsia="en-US"/>
        </w:rPr>
        <w:t xml:space="preserve"> resultar </w:t>
      </w:r>
      <w:r w:rsidR="006556EC">
        <w:rPr>
          <w:rFonts w:ascii="Palatino Linotype" w:eastAsiaTheme="minorHAnsi" w:hAnsi="Palatino Linotype" w:cs="Arial"/>
          <w:lang w:val="es-MX" w:eastAsia="en-US"/>
        </w:rPr>
        <w:t xml:space="preserve">parcialmente </w:t>
      </w:r>
      <w:r w:rsidR="00DA0014">
        <w:rPr>
          <w:rFonts w:ascii="Palatino Linotype" w:eastAsiaTheme="minorHAnsi" w:hAnsi="Palatino Linotype" w:cs="Arial"/>
          <w:lang w:val="es-MX" w:eastAsia="en-US"/>
        </w:rPr>
        <w:t>fundados</w:t>
      </w:r>
      <w:r w:rsidRPr="003874B5">
        <w:rPr>
          <w:rFonts w:ascii="Palatino Linotype" w:eastAsiaTheme="minorHAnsi" w:hAnsi="Palatino Linotype" w:cs="Arial"/>
          <w:lang w:val="es-MX" w:eastAsia="en-US"/>
        </w:rPr>
        <w:t xml:space="preserve"> los motivos de inconformidad que arguye </w:t>
      </w:r>
      <w:r w:rsidRPr="003874B5">
        <w:rPr>
          <w:rFonts w:ascii="Palatino Linotype" w:eastAsiaTheme="minorHAnsi" w:hAnsi="Palatino Linotype" w:cs="Arial"/>
          <w:b/>
          <w:lang w:val="es-MX" w:eastAsia="en-US"/>
        </w:rPr>
        <w:t xml:space="preserve">EL RECURRENTE, </w:t>
      </w:r>
      <w:r w:rsidRPr="003874B5">
        <w:rPr>
          <w:rFonts w:ascii="Palatino Linotype" w:eastAsiaTheme="minorHAnsi" w:hAnsi="Palatino Linotype" w:cs="Arial"/>
          <w:lang w:val="es-MX" w:eastAsia="en-US"/>
        </w:rPr>
        <w:t xml:space="preserve">en términos del considerando </w:t>
      </w:r>
      <w:r>
        <w:rPr>
          <w:rFonts w:ascii="Palatino Linotype" w:eastAsiaTheme="minorHAnsi" w:hAnsi="Palatino Linotype" w:cs="Arial"/>
          <w:b/>
          <w:lang w:val="es-MX" w:eastAsia="en-US"/>
        </w:rPr>
        <w:t>QUINTO</w:t>
      </w:r>
      <w:r w:rsidRPr="003874B5">
        <w:rPr>
          <w:rFonts w:ascii="Palatino Linotype" w:eastAsiaTheme="minorHAnsi" w:hAnsi="Palatino Linotype" w:cs="Arial"/>
          <w:b/>
          <w:lang w:val="es-MX" w:eastAsia="en-US"/>
        </w:rPr>
        <w:t xml:space="preserve"> </w:t>
      </w:r>
      <w:r w:rsidRPr="003874B5">
        <w:rPr>
          <w:rFonts w:ascii="Palatino Linotype" w:eastAsiaTheme="minorHAnsi" w:hAnsi="Palatino Linotype" w:cs="Arial"/>
          <w:lang w:val="es-MX" w:eastAsia="en-US"/>
        </w:rPr>
        <w:t xml:space="preserve">de la presente resolución. </w:t>
      </w:r>
    </w:p>
    <w:p w14:paraId="32402DE2" w14:textId="77777777" w:rsidR="003874B5" w:rsidRPr="003874B5" w:rsidRDefault="003874B5" w:rsidP="003874B5">
      <w:pPr>
        <w:spacing w:line="360" w:lineRule="auto"/>
        <w:jc w:val="both"/>
        <w:rPr>
          <w:rFonts w:ascii="Palatino Linotype" w:eastAsiaTheme="minorHAnsi" w:hAnsi="Palatino Linotype" w:cs="Arial"/>
          <w:lang w:val="es-MX" w:eastAsia="en-US"/>
        </w:rPr>
      </w:pPr>
    </w:p>
    <w:p w14:paraId="4025C01B" w14:textId="3753205C" w:rsidR="00566C33" w:rsidRDefault="00566C33" w:rsidP="00566C33">
      <w:pPr>
        <w:spacing w:line="360" w:lineRule="auto"/>
        <w:jc w:val="both"/>
        <w:rPr>
          <w:rFonts w:ascii="Palatino Linotype" w:hAnsi="Palatino Linotype"/>
        </w:rPr>
      </w:pPr>
      <w:r w:rsidRPr="00C775FF">
        <w:rPr>
          <w:rFonts w:ascii="Palatino Linotype" w:eastAsiaTheme="minorHAnsi" w:hAnsi="Palatino Linotype" w:cs="Arial"/>
          <w:b/>
          <w:lang w:eastAsia="en-US"/>
        </w:rPr>
        <w:t>SEGUNDO.</w:t>
      </w:r>
      <w:r w:rsidRPr="00C775FF">
        <w:rPr>
          <w:rFonts w:ascii="Palatino Linotype" w:eastAsiaTheme="minorHAnsi" w:hAnsi="Palatino Linotype" w:cs="Arial"/>
          <w:lang w:val="es-MX" w:eastAsia="en-US"/>
        </w:rPr>
        <w:t xml:space="preserve"> </w:t>
      </w:r>
      <w:r w:rsidRPr="00C775FF">
        <w:rPr>
          <w:rFonts w:ascii="Palatino Linotype" w:hAnsi="Palatino Linotype" w:cs="Arial"/>
        </w:rPr>
        <w:t xml:space="preserve">Se </w:t>
      </w:r>
      <w:r w:rsidRPr="00C775FF">
        <w:rPr>
          <w:rFonts w:ascii="Palatino Linotype" w:hAnsi="Palatino Linotype" w:cs="Arial"/>
          <w:b/>
        </w:rPr>
        <w:t xml:space="preserve">ORDENA </w:t>
      </w:r>
      <w:r w:rsidRPr="00C775FF">
        <w:rPr>
          <w:rFonts w:ascii="Palatino Linotype" w:hAnsi="Palatino Linotype" w:cs="Arial"/>
        </w:rPr>
        <w:t xml:space="preserve">al </w:t>
      </w:r>
      <w:r w:rsidRPr="00C775FF">
        <w:rPr>
          <w:rFonts w:ascii="Palatino Linotype" w:hAnsi="Palatino Linotype" w:cs="Arial"/>
          <w:b/>
        </w:rPr>
        <w:t xml:space="preserve">Sujeto Obligado </w:t>
      </w:r>
      <w:r w:rsidRPr="00C775FF">
        <w:rPr>
          <w:rFonts w:ascii="Palatino Linotype" w:hAnsi="Palatino Linotype" w:cs="Arial"/>
        </w:rPr>
        <w:t xml:space="preserve">haga entrega al </w:t>
      </w:r>
      <w:r w:rsidRPr="00C775FF">
        <w:rPr>
          <w:rFonts w:ascii="Palatino Linotype" w:hAnsi="Palatino Linotype" w:cs="Arial"/>
          <w:b/>
        </w:rPr>
        <w:t xml:space="preserve">Recurrente, </w:t>
      </w:r>
      <w:r w:rsidRPr="00C775FF">
        <w:rPr>
          <w:rFonts w:ascii="Palatino Linotype" w:hAnsi="Palatino Linotype" w:cs="Arial"/>
        </w:rPr>
        <w:t>a través del Sistema de Acceso a la Información Mexiquense (SAIMEX)</w:t>
      </w:r>
      <w:r w:rsidRPr="00C775FF">
        <w:rPr>
          <w:rFonts w:ascii="Palatino Linotype" w:hAnsi="Palatino Linotype"/>
        </w:rPr>
        <w:t xml:space="preserve">, en términos del </w:t>
      </w:r>
      <w:r w:rsidRPr="00C775FF">
        <w:rPr>
          <w:rFonts w:ascii="Palatino Linotype" w:hAnsi="Palatino Linotype"/>
          <w:bCs/>
        </w:rPr>
        <w:t>Considerando</w:t>
      </w:r>
      <w:r w:rsidRPr="00C775FF">
        <w:rPr>
          <w:rFonts w:ascii="Palatino Linotype" w:hAnsi="Palatino Linotype"/>
          <w:b/>
        </w:rPr>
        <w:t xml:space="preserve"> </w:t>
      </w:r>
      <w:r w:rsidR="003874B5">
        <w:rPr>
          <w:rFonts w:ascii="Palatino Linotype" w:hAnsi="Palatino Linotype"/>
          <w:b/>
        </w:rPr>
        <w:t>QUINTO</w:t>
      </w:r>
      <w:r w:rsidRPr="00C775FF">
        <w:rPr>
          <w:rFonts w:ascii="Palatino Linotype" w:hAnsi="Palatino Linotype"/>
        </w:rPr>
        <w:t xml:space="preserve"> de la presente resolución</w:t>
      </w:r>
      <w:r w:rsidRPr="00F34EEF">
        <w:rPr>
          <w:rFonts w:ascii="Palatino Linotype" w:hAnsi="Palatino Linotype"/>
        </w:rPr>
        <w:t xml:space="preserve">, </w:t>
      </w:r>
      <w:r w:rsidR="00F34EEF" w:rsidRPr="00F34EEF">
        <w:rPr>
          <w:rFonts w:ascii="Palatino Linotype" w:hAnsi="Palatino Linotype"/>
        </w:rPr>
        <w:t xml:space="preserve">, </w:t>
      </w:r>
      <w:r w:rsidRPr="00F34EEF">
        <w:rPr>
          <w:rFonts w:ascii="Palatino Linotype" w:hAnsi="Palatino Linotype"/>
        </w:rPr>
        <w:t>lo siguiente:</w:t>
      </w:r>
    </w:p>
    <w:p w14:paraId="12378354" w14:textId="77777777" w:rsidR="00D06F5D" w:rsidRDefault="00D06F5D" w:rsidP="00566C33">
      <w:pPr>
        <w:spacing w:line="360" w:lineRule="auto"/>
        <w:jc w:val="both"/>
        <w:rPr>
          <w:rFonts w:ascii="Palatino Linotype" w:hAnsi="Palatino Linotype"/>
        </w:rPr>
      </w:pPr>
    </w:p>
    <w:p w14:paraId="55FF71EB" w14:textId="638CD0B2" w:rsidR="006E3277" w:rsidRPr="002778AB" w:rsidRDefault="00CC2BDA" w:rsidP="002778AB">
      <w:pPr>
        <w:spacing w:line="276" w:lineRule="auto"/>
        <w:ind w:left="851" w:right="616"/>
        <w:jc w:val="both"/>
        <w:rPr>
          <w:rFonts w:ascii="Palatino Linotype" w:hAnsi="Palatino Linotype"/>
          <w:i/>
        </w:rPr>
      </w:pPr>
      <w:r w:rsidRPr="002778AB">
        <w:rPr>
          <w:rFonts w:ascii="Palatino Linotype" w:hAnsi="Palatino Linotype"/>
          <w:i/>
        </w:rPr>
        <w:t>•</w:t>
      </w:r>
      <w:r w:rsidRPr="002778AB">
        <w:rPr>
          <w:rFonts w:ascii="Palatino Linotype" w:hAnsi="Palatino Linotype"/>
          <w:i/>
        </w:rPr>
        <w:tab/>
        <w:t xml:space="preserve">El Acuerdo </w:t>
      </w:r>
      <w:r w:rsidR="00D02C2F" w:rsidRPr="002778AB">
        <w:rPr>
          <w:rFonts w:ascii="Palatino Linotype" w:hAnsi="Palatino Linotype"/>
          <w:i/>
        </w:rPr>
        <w:t>emitido por el</w:t>
      </w:r>
      <w:r w:rsidR="000C244E" w:rsidRPr="002778AB">
        <w:rPr>
          <w:rFonts w:ascii="Palatino Linotype" w:hAnsi="Palatino Linotype"/>
          <w:i/>
        </w:rPr>
        <w:t xml:space="preserve"> Comité de Transparencia</w:t>
      </w:r>
      <w:r w:rsidR="00BB435A" w:rsidRPr="002778AB">
        <w:rPr>
          <w:rFonts w:ascii="Palatino Linotype" w:hAnsi="Palatino Linotype"/>
          <w:i/>
        </w:rPr>
        <w:t xml:space="preserve">, mediante el cual clasifique como información </w:t>
      </w:r>
      <w:r w:rsidR="00BB435A" w:rsidRPr="002778AB">
        <w:rPr>
          <w:rFonts w:ascii="Palatino Linotype" w:hAnsi="Palatino Linotype"/>
          <w:b/>
          <w:i/>
        </w:rPr>
        <w:t>RESERVADA</w:t>
      </w:r>
      <w:r w:rsidR="00BB435A" w:rsidRPr="002778AB">
        <w:rPr>
          <w:rFonts w:ascii="Palatino Linotype" w:hAnsi="Palatino Linotype"/>
          <w:i/>
        </w:rPr>
        <w:t xml:space="preserve">, de </w:t>
      </w:r>
      <w:r w:rsidRPr="002778AB">
        <w:rPr>
          <w:rFonts w:ascii="Palatino Linotype" w:hAnsi="Palatino Linotype"/>
          <w:i/>
        </w:rPr>
        <w:t>l</w:t>
      </w:r>
      <w:r w:rsidR="00A34FB7" w:rsidRPr="002778AB">
        <w:rPr>
          <w:rFonts w:ascii="Palatino Linotype" w:hAnsi="Palatino Linotype"/>
          <w:i/>
        </w:rPr>
        <w:t>as suspensiones de acto reclamado</w:t>
      </w:r>
      <w:r w:rsidR="00590E90">
        <w:rPr>
          <w:rFonts w:ascii="Palatino Linotype" w:hAnsi="Palatino Linotype"/>
          <w:i/>
        </w:rPr>
        <w:t xml:space="preserve">, vigentes, </w:t>
      </w:r>
      <w:r w:rsidR="00590E90" w:rsidRPr="002778AB">
        <w:rPr>
          <w:rFonts w:ascii="Palatino Linotype" w:hAnsi="Palatino Linotype"/>
          <w:i/>
        </w:rPr>
        <w:t>decretadas</w:t>
      </w:r>
      <w:r w:rsidR="00A34FB7" w:rsidRPr="002778AB">
        <w:rPr>
          <w:rFonts w:ascii="Palatino Linotype" w:hAnsi="Palatino Linotype"/>
          <w:i/>
        </w:rPr>
        <w:t xml:space="preserve"> por el</w:t>
      </w:r>
      <w:r w:rsidR="00F833F1" w:rsidRPr="002778AB">
        <w:rPr>
          <w:rFonts w:ascii="Palatino Linotype" w:hAnsi="Palatino Linotype"/>
          <w:i/>
        </w:rPr>
        <w:t xml:space="preserve"> </w:t>
      </w:r>
      <w:r w:rsidR="00A34FB7" w:rsidRPr="002778AB">
        <w:rPr>
          <w:rFonts w:ascii="Palatino Linotype" w:hAnsi="Palatino Linotype"/>
          <w:i/>
        </w:rPr>
        <w:t xml:space="preserve">Poder Judicial </w:t>
      </w:r>
      <w:r w:rsidR="00F833F1" w:rsidRPr="002778AB">
        <w:rPr>
          <w:rFonts w:ascii="Palatino Linotype" w:hAnsi="Palatino Linotype"/>
          <w:i/>
        </w:rPr>
        <w:t>Federal</w:t>
      </w:r>
      <w:r w:rsidR="00A34FB7" w:rsidRPr="002778AB">
        <w:rPr>
          <w:rFonts w:ascii="Palatino Linotype" w:hAnsi="Palatino Linotype"/>
          <w:i/>
        </w:rPr>
        <w:t>,</w:t>
      </w:r>
      <w:r w:rsidRPr="002778AB">
        <w:rPr>
          <w:rFonts w:ascii="Palatino Linotype" w:hAnsi="Palatino Linotype"/>
          <w:i/>
        </w:rPr>
        <w:t xml:space="preserve"> </w:t>
      </w:r>
      <w:r w:rsidR="00F833F1" w:rsidRPr="002778AB">
        <w:rPr>
          <w:rFonts w:ascii="Palatino Linotype" w:hAnsi="Palatino Linotype"/>
          <w:i/>
        </w:rPr>
        <w:t xml:space="preserve">del veintinueve de abril de dos mil veinticuatro al veintinueve de abril </w:t>
      </w:r>
      <w:r w:rsidRPr="002778AB">
        <w:rPr>
          <w:rFonts w:ascii="Palatino Linotype" w:hAnsi="Palatino Linotype"/>
          <w:i/>
        </w:rPr>
        <w:t xml:space="preserve">de dos mil veinticinco, de conformidad con los artículos 49, fracciones </w:t>
      </w:r>
      <w:r w:rsidR="002F6432" w:rsidRPr="002778AB">
        <w:rPr>
          <w:rFonts w:ascii="Palatino Linotype" w:hAnsi="Palatino Linotype"/>
          <w:i/>
        </w:rPr>
        <w:t>II y VIII, 132, fracción II y</w:t>
      </w:r>
      <w:r w:rsidR="000C244E" w:rsidRPr="002778AB">
        <w:rPr>
          <w:rFonts w:ascii="Palatino Linotype" w:hAnsi="Palatino Linotype"/>
          <w:i/>
        </w:rPr>
        <w:t xml:space="preserve"> 140</w:t>
      </w:r>
      <w:r w:rsidRPr="002778AB">
        <w:rPr>
          <w:rFonts w:ascii="Palatino Linotype" w:hAnsi="Palatino Linotype"/>
          <w:i/>
        </w:rPr>
        <w:t xml:space="preserve"> fracción </w:t>
      </w:r>
      <w:r w:rsidR="000C244E" w:rsidRPr="002778AB">
        <w:rPr>
          <w:rFonts w:ascii="Palatino Linotype" w:hAnsi="Palatino Linotype"/>
          <w:i/>
        </w:rPr>
        <w:t>VII</w:t>
      </w:r>
      <w:r w:rsidR="002F6432" w:rsidRPr="002778AB">
        <w:rPr>
          <w:rFonts w:ascii="Palatino Linotype" w:hAnsi="Palatino Linotype"/>
          <w:i/>
        </w:rPr>
        <w:t xml:space="preserve">I </w:t>
      </w:r>
      <w:r w:rsidRPr="002778AB">
        <w:rPr>
          <w:rFonts w:ascii="Palatino Linotype" w:hAnsi="Palatino Linotype"/>
          <w:i/>
        </w:rPr>
        <w:t>de la Ley de Transparencia y Acceso a la Información Pública del Estado de México y Municipios.</w:t>
      </w:r>
    </w:p>
    <w:p w14:paraId="62B7DB6B" w14:textId="77777777" w:rsidR="00CC2BDA" w:rsidRPr="002778AB" w:rsidRDefault="00CC2BDA" w:rsidP="002778AB">
      <w:pPr>
        <w:spacing w:line="276" w:lineRule="auto"/>
        <w:ind w:left="851" w:right="616"/>
        <w:jc w:val="both"/>
        <w:rPr>
          <w:rFonts w:ascii="Palatino Linotype" w:hAnsi="Palatino Linotype"/>
          <w:i/>
        </w:rPr>
      </w:pPr>
    </w:p>
    <w:p w14:paraId="09E603DA" w14:textId="61152E07" w:rsidR="00566C33" w:rsidRPr="002778AB" w:rsidRDefault="00566C33" w:rsidP="002778AB">
      <w:pPr>
        <w:autoSpaceDE w:val="0"/>
        <w:autoSpaceDN w:val="0"/>
        <w:adjustRightInd w:val="0"/>
        <w:spacing w:line="276" w:lineRule="auto"/>
        <w:ind w:left="851" w:right="616"/>
        <w:jc w:val="both"/>
        <w:rPr>
          <w:rFonts w:ascii="Palatino Linotype" w:hAnsi="Palatino Linotype" w:cs="Arial"/>
          <w:i/>
        </w:rPr>
      </w:pPr>
      <w:r w:rsidRPr="002778AB">
        <w:rPr>
          <w:rFonts w:ascii="Palatino Linotype" w:hAnsi="Palatino Linotype" w:cs="Arial"/>
          <w:i/>
        </w:rPr>
        <w:t xml:space="preserve">Para </w:t>
      </w:r>
      <w:r w:rsidR="00CC2BDA" w:rsidRPr="002778AB">
        <w:rPr>
          <w:rFonts w:ascii="Palatino Linotype" w:hAnsi="Palatino Linotype" w:cs="Arial"/>
          <w:i/>
        </w:rPr>
        <w:t xml:space="preserve">el caso de que el Sujeto Obligado, no haya recibido </w:t>
      </w:r>
      <w:r w:rsidR="00094650" w:rsidRPr="002778AB">
        <w:rPr>
          <w:rFonts w:ascii="Palatino Linotype" w:hAnsi="Palatino Linotype" w:cs="Arial"/>
          <w:i/>
        </w:rPr>
        <w:t>notificación</w:t>
      </w:r>
      <w:r w:rsidR="00CC2BDA" w:rsidRPr="002778AB">
        <w:rPr>
          <w:rFonts w:ascii="Palatino Linotype" w:hAnsi="Palatino Linotype" w:cs="Arial"/>
          <w:i/>
        </w:rPr>
        <w:t xml:space="preserve"> </w:t>
      </w:r>
      <w:r w:rsidR="002F6432" w:rsidRPr="002778AB">
        <w:rPr>
          <w:rFonts w:ascii="Palatino Linotype" w:hAnsi="Palatino Linotype" w:cs="Arial"/>
          <w:i/>
        </w:rPr>
        <w:t xml:space="preserve">por parte del Poder Judicial Federal, respecto </w:t>
      </w:r>
      <w:r w:rsidR="00CC2BDA" w:rsidRPr="002778AB">
        <w:rPr>
          <w:rFonts w:ascii="Palatino Linotype" w:hAnsi="Palatino Linotype" w:cs="Arial"/>
          <w:i/>
        </w:rPr>
        <w:t xml:space="preserve">de </w:t>
      </w:r>
      <w:r w:rsidR="00094650" w:rsidRPr="002778AB">
        <w:rPr>
          <w:rFonts w:ascii="Palatino Linotype" w:hAnsi="Palatino Linotype" w:cs="Arial"/>
          <w:i/>
        </w:rPr>
        <w:t>suspensiones de actos reclamados,</w:t>
      </w:r>
      <w:r w:rsidR="00C676CC" w:rsidRPr="002778AB">
        <w:rPr>
          <w:rFonts w:ascii="Palatino Linotype" w:hAnsi="Palatino Linotype" w:cs="Arial"/>
          <w:i/>
        </w:rPr>
        <w:t xml:space="preserve"> del veintinueve de abril de dos mil veinticuatro al veintinueve de abril de dos mil veinticinco,</w:t>
      </w:r>
      <w:r w:rsidR="00094650" w:rsidRPr="002778AB">
        <w:rPr>
          <w:rFonts w:ascii="Palatino Linotype" w:hAnsi="Palatino Linotype" w:cs="Arial"/>
          <w:i/>
        </w:rPr>
        <w:t xml:space="preserve"> bastará con hacerlo del conocimiento del particular, en términos claros y precisos. </w:t>
      </w:r>
    </w:p>
    <w:p w14:paraId="3500EE84" w14:textId="77777777" w:rsidR="005E338F" w:rsidRPr="002778AB" w:rsidRDefault="005E338F" w:rsidP="002778AB">
      <w:pPr>
        <w:autoSpaceDE w:val="0"/>
        <w:autoSpaceDN w:val="0"/>
        <w:adjustRightInd w:val="0"/>
        <w:spacing w:line="276" w:lineRule="auto"/>
        <w:ind w:left="851" w:right="616"/>
        <w:jc w:val="both"/>
        <w:rPr>
          <w:rFonts w:ascii="Palatino Linotype" w:hAnsi="Palatino Linotype" w:cs="Arial"/>
          <w:i/>
        </w:rPr>
      </w:pPr>
    </w:p>
    <w:p w14:paraId="7FCB0090" w14:textId="10C30306" w:rsidR="005E338F" w:rsidRPr="006E3277" w:rsidRDefault="00BB435A" w:rsidP="002778AB">
      <w:pPr>
        <w:autoSpaceDE w:val="0"/>
        <w:autoSpaceDN w:val="0"/>
        <w:adjustRightInd w:val="0"/>
        <w:spacing w:line="276" w:lineRule="auto"/>
        <w:ind w:left="851" w:right="616"/>
        <w:jc w:val="both"/>
        <w:rPr>
          <w:rFonts w:ascii="Palatino Linotype" w:hAnsi="Palatino Linotype" w:cs="Arial"/>
          <w:i/>
        </w:rPr>
      </w:pPr>
      <w:r w:rsidRPr="002778AB">
        <w:rPr>
          <w:rFonts w:ascii="Palatino Linotype" w:hAnsi="Palatino Linotype" w:cs="Arial"/>
          <w:i/>
        </w:rPr>
        <w:t xml:space="preserve">En el supuesto </w:t>
      </w:r>
      <w:r w:rsidR="00C71782" w:rsidRPr="002778AB">
        <w:rPr>
          <w:rFonts w:ascii="Palatino Linotype" w:hAnsi="Palatino Linotype" w:cs="Arial"/>
          <w:i/>
        </w:rPr>
        <w:t>del artículo 142 de la Ley de Transparencia y Acceso a la Información Pública del Estado de México y Municipios, se deberá entregar en versión pública, las suspensiones de acto reclamado decretadas por el Poder Judicial Federal.</w:t>
      </w:r>
    </w:p>
    <w:p w14:paraId="582E71EC" w14:textId="7769490E" w:rsidR="00566C33" w:rsidRPr="006E3277" w:rsidRDefault="007E5A5C" w:rsidP="00566C33">
      <w:pPr>
        <w:autoSpaceDE w:val="0"/>
        <w:autoSpaceDN w:val="0"/>
        <w:adjustRightInd w:val="0"/>
        <w:spacing w:line="360" w:lineRule="auto"/>
        <w:ind w:right="49"/>
        <w:jc w:val="both"/>
        <w:rPr>
          <w:rFonts w:ascii="Palatino Linotype" w:hAnsi="Palatino Linotype" w:cs="Arial"/>
          <w:i/>
        </w:rPr>
      </w:pPr>
      <w:r w:rsidRPr="006E3277">
        <w:rPr>
          <w:rFonts w:ascii="Palatino Linotype" w:hAnsi="Palatino Linotype" w:cs="Arial"/>
          <w:i/>
        </w:rPr>
        <w:tab/>
      </w:r>
    </w:p>
    <w:p w14:paraId="08D55FA0" w14:textId="2BF39995" w:rsidR="00566C33" w:rsidRPr="00C775FF" w:rsidRDefault="00566C33" w:rsidP="00566C33">
      <w:pPr>
        <w:autoSpaceDE w:val="0"/>
        <w:autoSpaceDN w:val="0"/>
        <w:adjustRightInd w:val="0"/>
        <w:spacing w:line="360" w:lineRule="auto"/>
        <w:jc w:val="both"/>
        <w:rPr>
          <w:rFonts w:ascii="Palatino Linotype" w:eastAsiaTheme="minorHAnsi" w:hAnsi="Palatino Linotype" w:cs="Arial"/>
          <w:bCs/>
          <w:lang w:eastAsia="en-US"/>
        </w:rPr>
      </w:pPr>
      <w:r w:rsidRPr="00C775FF">
        <w:rPr>
          <w:rFonts w:ascii="Palatino Linotype" w:eastAsiaTheme="minorHAnsi" w:hAnsi="Palatino Linotype" w:cs="Arial"/>
          <w:b/>
          <w:lang w:val="es-MX" w:eastAsia="en-US"/>
        </w:rPr>
        <w:t xml:space="preserve">TERCERO. Notifíquese </w:t>
      </w:r>
      <w:r w:rsidRPr="00C775FF">
        <w:rPr>
          <w:rFonts w:ascii="Palatino Linotype" w:eastAsiaTheme="minorHAnsi" w:hAnsi="Palatino Linotype" w:cs="Arial"/>
          <w:bCs/>
          <w:lang w:val="es-MX" w:eastAsia="en-US"/>
        </w:rPr>
        <w:t>al Titular de la Unidad de Transparencia del Sujeto Obligado, por medio del Sistema de Acceso a la Información Mexiquense (SAIMEX</w:t>
      </w:r>
      <w:r w:rsidR="007D5076">
        <w:rPr>
          <w:rFonts w:ascii="Palatino Linotype" w:eastAsiaTheme="minorHAnsi" w:hAnsi="Palatino Linotype" w:cs="Arial"/>
          <w:bCs/>
          <w:lang w:val="es-MX" w:eastAsia="en-US"/>
        </w:rPr>
        <w:t>)</w:t>
      </w:r>
      <w:r w:rsidRPr="00C775FF">
        <w:rPr>
          <w:rFonts w:ascii="Palatino Linotype" w:eastAsiaTheme="minorHAnsi" w:hAnsi="Palatino Linotype" w:cs="Arial"/>
          <w:bCs/>
          <w:lang w:val="es-MX" w:eastAsia="en-US"/>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w:t>
      </w:r>
      <w:r w:rsidRPr="00C775FF">
        <w:rPr>
          <w:rFonts w:ascii="Palatino Linotype" w:eastAsiaTheme="minorHAnsi" w:hAnsi="Palatino Linotype" w:cs="Arial"/>
          <w:bCs/>
          <w:lang w:val="es-MX" w:eastAsia="en-US"/>
        </w:rPr>
        <w:lastRenderedPageBreak/>
        <w:t>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CC23E62" w14:textId="77777777" w:rsidR="00566C33" w:rsidRPr="00C775FF" w:rsidRDefault="00566C33" w:rsidP="00566C33">
      <w:pPr>
        <w:autoSpaceDE w:val="0"/>
        <w:autoSpaceDN w:val="0"/>
        <w:adjustRightInd w:val="0"/>
        <w:spacing w:line="360" w:lineRule="auto"/>
        <w:jc w:val="both"/>
        <w:rPr>
          <w:rFonts w:ascii="Palatino Linotype" w:eastAsiaTheme="minorHAnsi" w:hAnsi="Palatino Linotype" w:cs="Arial"/>
          <w:lang w:val="es-MX" w:eastAsia="en-US"/>
        </w:rPr>
      </w:pPr>
    </w:p>
    <w:p w14:paraId="42E03DD2" w14:textId="77777777" w:rsidR="00566C33" w:rsidRPr="00C775FF" w:rsidRDefault="00566C33" w:rsidP="00566C33">
      <w:pPr>
        <w:autoSpaceDE w:val="0"/>
        <w:autoSpaceDN w:val="0"/>
        <w:adjustRightInd w:val="0"/>
        <w:spacing w:line="360" w:lineRule="auto"/>
        <w:jc w:val="both"/>
        <w:rPr>
          <w:rFonts w:ascii="Palatino Linotype" w:hAnsi="Palatino Linotype" w:cs="Arial"/>
        </w:rPr>
      </w:pPr>
      <w:r w:rsidRPr="00C775FF">
        <w:rPr>
          <w:rFonts w:ascii="Palatino Linotype" w:hAnsi="Palatino Linotype" w:cs="Arial"/>
          <w:b/>
          <w:lang w:val="es-MX"/>
        </w:rPr>
        <w:t xml:space="preserve">CUARTO. </w:t>
      </w:r>
      <w:r w:rsidRPr="00C775FF">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FB083D2" w14:textId="77777777" w:rsidR="00566C33" w:rsidRPr="00C775FF" w:rsidRDefault="00566C33" w:rsidP="00566C33">
      <w:pPr>
        <w:spacing w:line="360" w:lineRule="auto"/>
        <w:jc w:val="both"/>
        <w:rPr>
          <w:rFonts w:ascii="Palatino Linotype" w:hAnsi="Palatino Linotype" w:cs="Arial"/>
          <w:b/>
          <w:lang w:val="es-MX"/>
        </w:rPr>
      </w:pPr>
    </w:p>
    <w:p w14:paraId="21BDE3A9" w14:textId="77777777" w:rsidR="00566C33" w:rsidRPr="00C775FF" w:rsidRDefault="00566C33" w:rsidP="00566C33">
      <w:pPr>
        <w:spacing w:line="360" w:lineRule="auto"/>
        <w:jc w:val="both"/>
        <w:rPr>
          <w:rFonts w:ascii="Palatino Linotype" w:hAnsi="Palatino Linotype"/>
          <w:color w:val="222222"/>
          <w:shd w:val="clear" w:color="auto" w:fill="FFFFFF"/>
          <w:lang w:val="es-MX"/>
        </w:rPr>
      </w:pPr>
      <w:r w:rsidRPr="00C775FF">
        <w:rPr>
          <w:rFonts w:ascii="Palatino Linotype" w:hAnsi="Palatino Linotype" w:cs="Arial"/>
          <w:b/>
          <w:lang w:val="es-MX"/>
        </w:rPr>
        <w:t xml:space="preserve">QUINTO. Notifíquese </w:t>
      </w:r>
      <w:r w:rsidRPr="00C775FF">
        <w:rPr>
          <w:rFonts w:ascii="Palatino Linotype" w:hAnsi="Palatino Linotype" w:cs="Arial"/>
          <w:lang w:val="es-MX"/>
        </w:rPr>
        <w:t>la presente resolución a la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0CD3921B" w14:textId="77777777" w:rsidR="00566C33" w:rsidRPr="00C775FF" w:rsidRDefault="00566C33" w:rsidP="00566C33">
      <w:pPr>
        <w:spacing w:line="360" w:lineRule="auto"/>
        <w:jc w:val="both"/>
        <w:rPr>
          <w:rFonts w:ascii="Palatino Linotype" w:eastAsiaTheme="minorHAnsi" w:hAnsi="Palatino Linotype" w:cstheme="minorBidi"/>
          <w:lang w:val="es-MX" w:eastAsia="en-US"/>
        </w:rPr>
      </w:pPr>
    </w:p>
    <w:p w14:paraId="43EB6286" w14:textId="7CFF429F" w:rsidR="009C5C70" w:rsidRPr="00747344" w:rsidRDefault="0029071C" w:rsidP="00054E04">
      <w:pPr>
        <w:spacing w:line="360" w:lineRule="auto"/>
        <w:jc w:val="both"/>
        <w:rPr>
          <w:rFonts w:ascii="Palatino Linotype" w:eastAsiaTheme="minorHAnsi" w:hAnsi="Palatino Linotype" w:cs="Arial"/>
          <w:lang w:eastAsia="en-US"/>
        </w:rPr>
      </w:pPr>
      <w:r w:rsidRPr="00747344">
        <w:rPr>
          <w:rFonts w:ascii="Palatino Linotype" w:eastAsiaTheme="minorHAnsi" w:hAnsi="Palatino Linotype" w:cs="Arial"/>
          <w:lang w:eastAsia="en-US"/>
        </w:rPr>
        <w:t>ASÍ LO RESUELVE, POR UNANIMIDAD DE VOTOS, EL PLENO DEL</w:t>
      </w:r>
      <w:r w:rsidRPr="00747344">
        <w:rPr>
          <w:rFonts w:ascii="Palatino Linotype" w:eastAsia="Arial Unicode MS" w:hAnsi="Palatino Linotype" w:cs="Arial"/>
          <w:lang w:eastAsia="en-US"/>
        </w:rPr>
        <w:t xml:space="preserve"> INSTITUTO DE TRANSPARENCIA, ACCESO A LA INFORMACIÓN PÚBLICA Y PROTECCIÓN DE DATOS PERSONALES DEL ESTADO DE MÉXICO Y MUNICIPIOS</w:t>
      </w:r>
      <w:r w:rsidRPr="00747344">
        <w:rPr>
          <w:rFonts w:ascii="Palatino Linotype" w:eastAsiaTheme="minorHAnsi" w:hAnsi="Palatino Linotype" w:cs="Arial"/>
          <w:lang w:eastAsia="en-US"/>
        </w:rPr>
        <w:t>, CONFORMADO POR LOS COMISIONADOS JOSÉ MARTÍNEZ VILCHIS; MARÍA DEL ROSARIO MEJÍA AYALA</w:t>
      </w:r>
      <w:r w:rsidR="001967F2">
        <w:rPr>
          <w:rFonts w:ascii="Palatino Linotype" w:eastAsiaTheme="minorHAnsi" w:hAnsi="Palatino Linotype" w:cs="Arial"/>
          <w:lang w:eastAsia="en-US"/>
        </w:rPr>
        <w:t xml:space="preserve"> AUSENCIA JUSTIFICADA</w:t>
      </w:r>
      <w:r w:rsidRPr="00747344">
        <w:rPr>
          <w:rFonts w:ascii="Palatino Linotype" w:eastAsiaTheme="minorHAnsi" w:hAnsi="Palatino Linotype" w:cs="Arial"/>
          <w:lang w:eastAsia="en-US"/>
        </w:rPr>
        <w:t>; SHARON CRISTINA MORALES MARTÍNEZ</w:t>
      </w:r>
      <w:r w:rsidR="00C4326C" w:rsidRPr="00747344">
        <w:rPr>
          <w:rFonts w:ascii="Palatino Linotype" w:eastAsiaTheme="minorHAnsi" w:hAnsi="Palatino Linotype" w:cs="Arial"/>
          <w:lang w:eastAsia="en-US"/>
        </w:rPr>
        <w:t xml:space="preserve">; </w:t>
      </w:r>
      <w:r w:rsidRPr="00747344">
        <w:rPr>
          <w:rFonts w:ascii="Palatino Linotype" w:eastAsiaTheme="minorHAnsi" w:hAnsi="Palatino Linotype" w:cs="Arial"/>
          <w:lang w:eastAsia="en-US"/>
        </w:rPr>
        <w:t>LUIS GUSTAVO PARRA NORIEGA</w:t>
      </w:r>
      <w:r w:rsidR="00AA51A7">
        <w:rPr>
          <w:rFonts w:ascii="Palatino Linotype" w:eastAsiaTheme="minorHAnsi" w:hAnsi="Palatino Linotype" w:cs="Arial"/>
          <w:lang w:eastAsia="en-US"/>
        </w:rPr>
        <w:t xml:space="preserve"> </w:t>
      </w:r>
      <w:r w:rsidR="00DF2DE8">
        <w:rPr>
          <w:rFonts w:ascii="Palatino Linotype" w:eastAsiaTheme="minorHAnsi" w:hAnsi="Palatino Linotype" w:cs="Arial"/>
          <w:lang w:eastAsia="en-US"/>
        </w:rPr>
        <w:t>(EMITIENDO V</w:t>
      </w:r>
      <w:r w:rsidR="00AA51A7">
        <w:rPr>
          <w:rFonts w:ascii="Palatino Linotype" w:eastAsiaTheme="minorHAnsi" w:hAnsi="Palatino Linotype" w:cs="Arial"/>
          <w:lang w:eastAsia="en-US"/>
        </w:rPr>
        <w:t>OTO PARTICULAR</w:t>
      </w:r>
      <w:r w:rsidR="00DF2DE8">
        <w:rPr>
          <w:rFonts w:ascii="Palatino Linotype" w:eastAsiaTheme="minorHAnsi" w:hAnsi="Palatino Linotype" w:cs="Arial"/>
          <w:lang w:eastAsia="en-US"/>
        </w:rPr>
        <w:t>)</w:t>
      </w:r>
      <w:r w:rsidR="004309A2" w:rsidRPr="00747344">
        <w:rPr>
          <w:rFonts w:ascii="Palatino Linotype" w:eastAsiaTheme="minorHAnsi" w:hAnsi="Palatino Linotype" w:cs="Arial"/>
          <w:lang w:eastAsia="en-US"/>
        </w:rPr>
        <w:t xml:space="preserve"> </w:t>
      </w:r>
      <w:r w:rsidRPr="00747344">
        <w:rPr>
          <w:rFonts w:ascii="Palatino Linotype" w:eastAsiaTheme="minorHAnsi" w:hAnsi="Palatino Linotype" w:cs="Arial"/>
          <w:lang w:eastAsia="en-US"/>
        </w:rPr>
        <w:t xml:space="preserve">Y GUADALUPE RAMÍREZ PEÑA; EN LA </w:t>
      </w:r>
      <w:r w:rsidR="00AA51A7">
        <w:rPr>
          <w:rFonts w:ascii="Palatino Linotype" w:eastAsiaTheme="minorHAnsi" w:hAnsi="Palatino Linotype" w:cs="Arial"/>
          <w:lang w:eastAsia="en-US"/>
        </w:rPr>
        <w:t>TRIGÉSIMA PRRIMERA</w:t>
      </w:r>
      <w:r w:rsidR="005F1F89" w:rsidRPr="00747344">
        <w:rPr>
          <w:rFonts w:ascii="Palatino Linotype" w:eastAsiaTheme="minorHAnsi" w:hAnsi="Palatino Linotype" w:cs="Arial"/>
          <w:lang w:eastAsia="en-US"/>
        </w:rPr>
        <w:t xml:space="preserve"> </w:t>
      </w:r>
      <w:r w:rsidR="005A19C5" w:rsidRPr="00747344">
        <w:rPr>
          <w:rFonts w:ascii="Palatino Linotype" w:eastAsiaTheme="minorHAnsi" w:hAnsi="Palatino Linotype" w:cs="Arial"/>
          <w:lang w:eastAsia="en-US"/>
        </w:rPr>
        <w:lastRenderedPageBreak/>
        <w:t xml:space="preserve">SESIÓN ORDINARIA CELEBRADA EL </w:t>
      </w:r>
      <w:r w:rsidR="00AA51A7">
        <w:rPr>
          <w:rFonts w:ascii="Palatino Linotype" w:eastAsiaTheme="minorHAnsi" w:hAnsi="Palatino Linotype" w:cs="Arial"/>
          <w:lang w:eastAsia="en-US"/>
        </w:rPr>
        <w:t>TRES DE SEPTIEMBRE</w:t>
      </w:r>
      <w:r w:rsidR="00180B43">
        <w:rPr>
          <w:rFonts w:ascii="Palatino Linotype" w:eastAsiaTheme="minorHAnsi" w:hAnsi="Palatino Linotype" w:cs="Arial"/>
          <w:lang w:eastAsia="en-US"/>
        </w:rPr>
        <w:t xml:space="preserve"> DE DOS MIL VEINTICINCO</w:t>
      </w:r>
      <w:r w:rsidRPr="00747344">
        <w:rPr>
          <w:rFonts w:ascii="Palatino Linotype" w:eastAsiaTheme="minorHAnsi" w:hAnsi="Palatino Linotype" w:cs="Arial"/>
          <w:lang w:eastAsia="en-US"/>
        </w:rPr>
        <w:t>, ANTE EL SECRETARIO TÉCNICO</w:t>
      </w:r>
      <w:r w:rsidR="00DF2DE8">
        <w:rPr>
          <w:rFonts w:ascii="Palatino Linotype" w:eastAsiaTheme="minorHAnsi" w:hAnsi="Palatino Linotype" w:cs="Arial"/>
          <w:lang w:eastAsia="en-US"/>
        </w:rPr>
        <w:t xml:space="preserve"> DEL PLENO</w:t>
      </w:r>
      <w:r w:rsidRPr="00747344">
        <w:rPr>
          <w:rFonts w:ascii="Palatino Linotype" w:eastAsiaTheme="minorHAnsi" w:hAnsi="Palatino Linotype" w:cs="Arial"/>
          <w:lang w:eastAsia="en-US"/>
        </w:rPr>
        <w:t>, ALEXIS TAPIA RA</w:t>
      </w:r>
      <w:r w:rsidR="00054E04" w:rsidRPr="00747344">
        <w:rPr>
          <w:rFonts w:ascii="Palatino Linotype" w:eastAsiaTheme="minorHAnsi" w:hAnsi="Palatino Linotype" w:cs="Arial"/>
          <w:lang w:eastAsia="en-US"/>
        </w:rPr>
        <w:t>MÍREZ.</w:t>
      </w:r>
      <w:r w:rsidR="00F04815" w:rsidRPr="00747344">
        <w:rPr>
          <w:rFonts w:ascii="Palatino Linotype" w:eastAsiaTheme="minorHAnsi" w:hAnsi="Palatino Linotype" w:cs="Arial"/>
          <w:lang w:eastAsia="en-US"/>
        </w:rPr>
        <w:t>--</w:t>
      </w:r>
      <w:r w:rsidR="00AA51A7">
        <w:rPr>
          <w:rFonts w:ascii="Palatino Linotype" w:eastAsiaTheme="minorHAnsi" w:hAnsi="Palatino Linotype" w:cs="Arial"/>
          <w:lang w:eastAsia="en-US"/>
        </w:rPr>
        <w:t>-----</w:t>
      </w:r>
      <w:r w:rsidR="00DF2DE8">
        <w:rPr>
          <w:rFonts w:ascii="Palatino Linotype" w:eastAsiaTheme="minorHAnsi" w:hAnsi="Palatino Linotype" w:cs="Arial"/>
          <w:lang w:eastAsia="en-US"/>
        </w:rPr>
        <w:t>--------------------------------------------------------------------------------------------</w:t>
      </w:r>
    </w:p>
    <w:p w14:paraId="11FCCED8" w14:textId="77777777" w:rsidR="00F04815" w:rsidRPr="00747344" w:rsidRDefault="00F04815" w:rsidP="00054E04">
      <w:pPr>
        <w:spacing w:line="360" w:lineRule="auto"/>
        <w:jc w:val="both"/>
        <w:rPr>
          <w:rFonts w:ascii="Palatino Linotype" w:eastAsiaTheme="minorHAnsi" w:hAnsi="Palatino Linotype" w:cs="Arial"/>
          <w:lang w:eastAsia="en-US"/>
        </w:rPr>
      </w:pPr>
    </w:p>
    <w:p w14:paraId="2A980219" w14:textId="77777777" w:rsidR="0029071C" w:rsidRPr="00747344" w:rsidRDefault="0029071C" w:rsidP="003E56C9"/>
    <w:p w14:paraId="24953374" w14:textId="77777777" w:rsidR="0029071C" w:rsidRPr="00747344" w:rsidRDefault="0029071C" w:rsidP="003E56C9"/>
    <w:p w14:paraId="0AE3AFBA" w14:textId="77777777" w:rsidR="0029071C" w:rsidRPr="00747344" w:rsidRDefault="0029071C" w:rsidP="003E56C9"/>
    <w:p w14:paraId="5BD92A17" w14:textId="77777777" w:rsidR="0029071C" w:rsidRPr="00747344" w:rsidRDefault="0029071C" w:rsidP="003E56C9"/>
    <w:p w14:paraId="3530A50C" w14:textId="77777777" w:rsidR="0029071C" w:rsidRPr="00747344" w:rsidRDefault="0029071C" w:rsidP="003E56C9"/>
    <w:p w14:paraId="26389E65" w14:textId="77777777" w:rsidR="0029071C" w:rsidRPr="00747344" w:rsidRDefault="0029071C" w:rsidP="003E56C9"/>
    <w:p w14:paraId="652144C8" w14:textId="77777777" w:rsidR="0029071C" w:rsidRDefault="0029071C" w:rsidP="003E56C9"/>
    <w:p w14:paraId="4F8BC128" w14:textId="77777777" w:rsidR="00B56094" w:rsidRDefault="00B56094" w:rsidP="003E56C9"/>
    <w:p w14:paraId="3F7DEB08" w14:textId="77777777" w:rsidR="00B56094" w:rsidRDefault="00B56094" w:rsidP="003E56C9"/>
    <w:p w14:paraId="5CAE6107" w14:textId="77777777" w:rsidR="00B56094" w:rsidRDefault="00B56094" w:rsidP="003E56C9"/>
    <w:p w14:paraId="28CD428E" w14:textId="77777777" w:rsidR="00B56094" w:rsidRDefault="00B56094" w:rsidP="003E56C9"/>
    <w:p w14:paraId="657F0279" w14:textId="77777777" w:rsidR="00B56094" w:rsidRDefault="00B56094" w:rsidP="003E56C9"/>
    <w:p w14:paraId="548EC156" w14:textId="77777777" w:rsidR="00B56094" w:rsidRDefault="00B56094" w:rsidP="003E56C9"/>
    <w:p w14:paraId="039BD0DE" w14:textId="77777777" w:rsidR="00B56094" w:rsidRDefault="00B56094" w:rsidP="003E56C9"/>
    <w:p w14:paraId="0BA89936" w14:textId="77777777" w:rsidR="00B56094" w:rsidRDefault="00B56094" w:rsidP="003E56C9"/>
    <w:p w14:paraId="5E0A67CF" w14:textId="77777777" w:rsidR="00B56094" w:rsidRDefault="00B56094" w:rsidP="003E56C9"/>
    <w:p w14:paraId="503D5D12" w14:textId="77777777" w:rsidR="00B56094" w:rsidRDefault="00B56094" w:rsidP="003E56C9"/>
    <w:p w14:paraId="4F56729F" w14:textId="77777777" w:rsidR="00B56094" w:rsidRDefault="00B56094" w:rsidP="003E56C9"/>
    <w:p w14:paraId="42782324" w14:textId="77777777" w:rsidR="00B56094" w:rsidRPr="00747344" w:rsidRDefault="00B56094" w:rsidP="003E56C9"/>
    <w:p w14:paraId="4858A06C" w14:textId="77777777" w:rsidR="0029071C" w:rsidRPr="00747344" w:rsidRDefault="0029071C" w:rsidP="003E56C9"/>
    <w:p w14:paraId="306B4E0D" w14:textId="77777777" w:rsidR="0029071C" w:rsidRPr="00747344" w:rsidRDefault="0029071C" w:rsidP="003E56C9"/>
    <w:p w14:paraId="1F9E288F" w14:textId="77777777" w:rsidR="0029071C" w:rsidRPr="00747344" w:rsidRDefault="0029071C" w:rsidP="003E56C9"/>
    <w:p w14:paraId="1186B5A4" w14:textId="77777777" w:rsidR="0029071C" w:rsidRPr="00747344" w:rsidRDefault="0029071C" w:rsidP="003E56C9"/>
    <w:p w14:paraId="77F31730" w14:textId="77777777" w:rsidR="0029071C" w:rsidRPr="00747344" w:rsidRDefault="0029071C" w:rsidP="003E56C9"/>
    <w:p w14:paraId="43CD78A2" w14:textId="77777777" w:rsidR="0029071C" w:rsidRPr="00747344" w:rsidRDefault="0029071C" w:rsidP="003E56C9"/>
    <w:p w14:paraId="3C99C3C8" w14:textId="77777777" w:rsidR="0029071C" w:rsidRPr="00747344" w:rsidRDefault="0029071C" w:rsidP="003E56C9"/>
    <w:p w14:paraId="71F89CD4" w14:textId="77777777" w:rsidR="0029071C" w:rsidRPr="00747344" w:rsidRDefault="0029071C" w:rsidP="003E56C9"/>
    <w:p w14:paraId="69A574AA" w14:textId="77777777" w:rsidR="0029071C" w:rsidRPr="00747344" w:rsidRDefault="0029071C" w:rsidP="003E56C9"/>
    <w:p w14:paraId="0B797D25" w14:textId="77777777" w:rsidR="0029071C" w:rsidRPr="00747344" w:rsidRDefault="0029071C" w:rsidP="003E56C9"/>
    <w:p w14:paraId="4EC2B0AF" w14:textId="77777777" w:rsidR="0029071C" w:rsidRPr="00747344" w:rsidRDefault="0029071C" w:rsidP="003E56C9"/>
    <w:p w14:paraId="1E0104EA" w14:textId="77777777" w:rsidR="0029071C" w:rsidRPr="00747344" w:rsidRDefault="0029071C" w:rsidP="003E56C9"/>
    <w:p w14:paraId="28264898" w14:textId="77777777" w:rsidR="0029071C" w:rsidRPr="00747344" w:rsidRDefault="0029071C" w:rsidP="003E56C9"/>
    <w:p w14:paraId="5FBBC2E9" w14:textId="77777777" w:rsidR="0029071C" w:rsidRPr="00747344" w:rsidRDefault="0029071C" w:rsidP="003E56C9"/>
    <w:p w14:paraId="413160BA" w14:textId="77777777" w:rsidR="0029071C" w:rsidRPr="00747344" w:rsidRDefault="0029071C" w:rsidP="003E56C9"/>
    <w:p w14:paraId="1E58919F" w14:textId="77777777" w:rsidR="0029071C" w:rsidRPr="00747344" w:rsidRDefault="0029071C" w:rsidP="003E56C9"/>
    <w:p w14:paraId="46D73044" w14:textId="77777777" w:rsidR="0029071C" w:rsidRPr="00747344" w:rsidRDefault="0029071C" w:rsidP="003E56C9"/>
    <w:p w14:paraId="486380B0" w14:textId="77777777" w:rsidR="0029071C" w:rsidRPr="00747344" w:rsidRDefault="0029071C" w:rsidP="003E56C9"/>
    <w:p w14:paraId="2C4CAD91" w14:textId="09C8BEE4" w:rsidR="0029071C" w:rsidRPr="00747344" w:rsidRDefault="0029071C" w:rsidP="003E56C9"/>
    <w:sectPr w:rsidR="0029071C" w:rsidRPr="00747344" w:rsidSect="006D4739">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DA865" w14:textId="77777777" w:rsidR="00C1165E" w:rsidRDefault="00C1165E" w:rsidP="000B5E25">
      <w:r>
        <w:separator/>
      </w:r>
    </w:p>
  </w:endnote>
  <w:endnote w:type="continuationSeparator" w:id="0">
    <w:p w14:paraId="2978738E" w14:textId="77777777" w:rsidR="00C1165E" w:rsidRDefault="00C1165E"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lyphLessFont">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15AFD" w14:textId="77777777" w:rsidR="00CD7DC8" w:rsidRPr="000D3AD4" w:rsidRDefault="00CD7DC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D237D">
      <w:rPr>
        <w:rFonts w:ascii="Palatino Linotype" w:hAnsi="Palatino Linotype" w:cs="Arial"/>
        <w:bCs/>
        <w:noProof/>
        <w:sz w:val="20"/>
        <w:szCs w:val="20"/>
      </w:rPr>
      <w:t>11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D237D">
      <w:rPr>
        <w:rFonts w:ascii="Palatino Linotype" w:hAnsi="Palatino Linotype" w:cs="Arial"/>
        <w:bCs/>
        <w:noProof/>
        <w:sz w:val="20"/>
        <w:szCs w:val="20"/>
      </w:rPr>
      <w:t>29</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365AC" w14:textId="77777777" w:rsidR="00CD7DC8" w:rsidRPr="000D3AD4" w:rsidRDefault="00CD7DC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D237D">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D237D">
      <w:rPr>
        <w:rFonts w:ascii="Palatino Linotype" w:hAnsi="Palatino Linotype" w:cs="Arial"/>
        <w:bCs/>
        <w:noProof/>
        <w:sz w:val="20"/>
        <w:szCs w:val="20"/>
      </w:rPr>
      <w:t>29</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A9F3D" w14:textId="77777777" w:rsidR="00C1165E" w:rsidRDefault="00C1165E" w:rsidP="000B5E25">
      <w:r>
        <w:separator/>
      </w:r>
    </w:p>
  </w:footnote>
  <w:footnote w:type="continuationSeparator" w:id="0">
    <w:p w14:paraId="7D2BE867" w14:textId="77777777" w:rsidR="00C1165E" w:rsidRDefault="00C1165E" w:rsidP="000B5E25">
      <w:r>
        <w:continuationSeparator/>
      </w:r>
    </w:p>
  </w:footnote>
  <w:footnote w:id="1">
    <w:p w14:paraId="68546E23" w14:textId="77777777" w:rsidR="00CD7DC8" w:rsidRPr="008A64CB" w:rsidRDefault="00CD7DC8" w:rsidP="00E3048E">
      <w:pPr>
        <w:ind w:right="49"/>
        <w:jc w:val="both"/>
        <w:rPr>
          <w:rFonts w:ascii="Palatino Linotype" w:eastAsiaTheme="minorHAnsi" w:hAnsi="Palatino Linotype" w:cstheme="minorBidi"/>
          <w:b/>
          <w:bCs/>
          <w:i/>
          <w:sz w:val="18"/>
          <w:szCs w:val="22"/>
          <w:lang w:val="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0A12287C" w14:textId="77777777" w:rsidR="00CD7DC8" w:rsidRDefault="00CD7DC8" w:rsidP="00E3048E">
      <w:pPr>
        <w:autoSpaceDE w:val="0"/>
        <w:autoSpaceDN w:val="0"/>
        <w:adjustRightInd w:val="0"/>
        <w:ind w:right="49"/>
        <w:jc w:val="both"/>
        <w:rPr>
          <w:rFonts w:ascii="Palatino Linotype" w:hAnsi="Palatino Linotype"/>
          <w:i/>
          <w:sz w:val="18"/>
          <w:szCs w:val="22"/>
        </w:rPr>
      </w:pPr>
    </w:p>
    <w:p w14:paraId="75A7C282" w14:textId="77777777" w:rsidR="00CD7DC8" w:rsidRPr="008A64CB" w:rsidRDefault="00CD7DC8" w:rsidP="00E3048E">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FDDEE89" w14:textId="77777777" w:rsidR="00CD7DC8" w:rsidRPr="008A64CB" w:rsidRDefault="00CD7DC8" w:rsidP="00E3048E">
      <w:pPr>
        <w:pStyle w:val="Textonotapie"/>
        <w:rPr>
          <w:lang w:val="es-MX"/>
        </w:rPr>
      </w:pPr>
    </w:p>
  </w:footnote>
  <w:footnote w:id="2">
    <w:p w14:paraId="362B7D0B" w14:textId="63ACB239" w:rsidR="00CD7DC8" w:rsidRPr="00B10242" w:rsidRDefault="00CD7DC8">
      <w:pPr>
        <w:pStyle w:val="Textonotapie"/>
        <w:rPr>
          <w:lang w:val="es-MX"/>
        </w:rPr>
      </w:pPr>
      <w:r>
        <w:rPr>
          <w:rStyle w:val="Refdenotaalpie"/>
        </w:rPr>
        <w:footnoteRef/>
      </w:r>
      <w:r>
        <w:t xml:space="preserve"> </w:t>
      </w:r>
      <w:r w:rsidRPr="00B10242">
        <w:rPr>
          <w:rFonts w:ascii="Palatino Linotype" w:hAnsi="Palatino Linotype"/>
          <w:sz w:val="22"/>
          <w:lang w:val="es-MX"/>
        </w:rPr>
        <w:t>De la Ley Orgánica del Poder Judicial de la Federación, artículo 1 fracción IV y VI.</w:t>
      </w:r>
    </w:p>
  </w:footnote>
  <w:footnote w:id="3">
    <w:p w14:paraId="54C7D3BD" w14:textId="7CAF5F62" w:rsidR="00CD7DC8" w:rsidRPr="00545ECE" w:rsidRDefault="00CD7DC8">
      <w:pPr>
        <w:pStyle w:val="Textonotapie"/>
        <w:rPr>
          <w:lang w:val="es-MX"/>
        </w:rPr>
      </w:pPr>
      <w:r>
        <w:rPr>
          <w:rStyle w:val="Refdenotaalpie"/>
        </w:rPr>
        <w:footnoteRef/>
      </w:r>
      <w:r>
        <w:t xml:space="preserve"> </w:t>
      </w:r>
      <w:r>
        <w:rPr>
          <w:lang w:val="es-MX"/>
        </w:rPr>
        <w:t xml:space="preserve">La Suspensión del Acto Reclamado en el Amparo, Colección Figuras procesales constitucionales, Suprema Corte de Justicia de la Nación, </w:t>
      </w:r>
      <w:hyperlink r:id="rId3" w:history="1">
        <w:r w:rsidRPr="00F46540">
          <w:rPr>
            <w:rStyle w:val="Hipervnculo"/>
            <w:lang w:val="es-MX"/>
          </w:rPr>
          <w:t>https://www.scjn.gob.mx/sites/default/files/publicaciones_scjn/publicacion/2016-10/59132_1_0.pdf</w:t>
        </w:r>
      </w:hyperlink>
      <w:r>
        <w:rPr>
          <w:lang w:val="es-MX"/>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DD3BB" w14:textId="77777777" w:rsidR="00CD7DC8" w:rsidRDefault="000D237D">
    <w:pPr>
      <w:pStyle w:val="Encabezado"/>
    </w:pPr>
    <w:r>
      <w:rPr>
        <w:noProof/>
        <w:lang w:val="es-MX"/>
      </w:rPr>
      <w:pict w14:anchorId="5923D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123"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D7DC8" w:rsidRPr="008F2CCC" w14:paraId="7B8DC1C7" w14:textId="77777777" w:rsidTr="00BA27FC">
      <w:tc>
        <w:tcPr>
          <w:tcW w:w="2551" w:type="dxa"/>
          <w:vAlign w:val="center"/>
        </w:tcPr>
        <w:p w14:paraId="66D1DBB5" w14:textId="77777777" w:rsidR="00CD7DC8" w:rsidRPr="008F5DAE" w:rsidRDefault="00CD7DC8"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14:paraId="1BE6AD29" w14:textId="65F70660" w:rsidR="00CD7DC8" w:rsidRPr="0029071C" w:rsidRDefault="00CD7DC8" w:rsidP="002011D5">
          <w:pPr>
            <w:spacing w:line="276" w:lineRule="auto"/>
            <w:jc w:val="right"/>
            <w:rPr>
              <w:rFonts w:ascii="Palatino Linotype" w:hAnsi="Palatino Linotype"/>
              <w:sz w:val="22"/>
              <w:szCs w:val="22"/>
            </w:rPr>
          </w:pPr>
          <w:r w:rsidRPr="00EB1CAC">
            <w:rPr>
              <w:rFonts w:ascii="Palatino Linotype" w:hAnsi="Palatino Linotype"/>
              <w:sz w:val="22"/>
              <w:szCs w:val="22"/>
              <w:lang w:val="es-ES"/>
            </w:rPr>
            <w:t>0</w:t>
          </w:r>
          <w:r>
            <w:rPr>
              <w:rFonts w:ascii="Palatino Linotype" w:hAnsi="Palatino Linotype"/>
              <w:sz w:val="22"/>
              <w:szCs w:val="22"/>
              <w:lang w:val="es-ES"/>
            </w:rPr>
            <w:t>5460</w:t>
          </w:r>
          <w:r w:rsidRPr="00EB1CAC">
            <w:rPr>
              <w:rFonts w:ascii="Palatino Linotype" w:hAnsi="Palatino Linotype"/>
              <w:sz w:val="22"/>
              <w:szCs w:val="22"/>
              <w:lang w:val="es-ES"/>
            </w:rPr>
            <w:t>/INFOEM/IP/RR/2025</w:t>
          </w:r>
        </w:p>
      </w:tc>
    </w:tr>
    <w:tr w:rsidR="00CD7DC8" w:rsidRPr="008F2CCC" w14:paraId="6A1C66BB" w14:textId="77777777" w:rsidTr="00BA27FC">
      <w:trPr>
        <w:trHeight w:val="228"/>
      </w:trPr>
      <w:tc>
        <w:tcPr>
          <w:tcW w:w="2551" w:type="dxa"/>
          <w:vAlign w:val="center"/>
        </w:tcPr>
        <w:p w14:paraId="084FDEDD" w14:textId="77777777" w:rsidR="00CD7DC8" w:rsidRPr="008F5DAE" w:rsidRDefault="00CD7DC8"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14:paraId="7B258997" w14:textId="3AFBADCF" w:rsidR="00CD7DC8" w:rsidRPr="0029071C" w:rsidRDefault="00CD7DC8" w:rsidP="00B6659F">
          <w:pPr>
            <w:spacing w:line="276" w:lineRule="auto"/>
            <w:jc w:val="right"/>
            <w:rPr>
              <w:rFonts w:ascii="Palatino Linotype" w:hAnsi="Palatino Linotype"/>
              <w:sz w:val="22"/>
              <w:szCs w:val="22"/>
            </w:rPr>
          </w:pPr>
          <w:r w:rsidRPr="002011D5">
            <w:rPr>
              <w:rFonts w:ascii="Palatino Linotype" w:hAnsi="Palatino Linotype"/>
              <w:sz w:val="22"/>
              <w:szCs w:val="22"/>
            </w:rPr>
            <w:t>Ayuntamiento de Atizapán de Zaragoza</w:t>
          </w:r>
        </w:p>
      </w:tc>
    </w:tr>
    <w:tr w:rsidR="00CD7DC8" w:rsidRPr="008F2CCC" w14:paraId="0882C3B9" w14:textId="77777777" w:rsidTr="00BA27FC">
      <w:tc>
        <w:tcPr>
          <w:tcW w:w="2551" w:type="dxa"/>
          <w:vAlign w:val="center"/>
        </w:tcPr>
        <w:p w14:paraId="5E9DFDF5" w14:textId="77777777" w:rsidR="00CD7DC8" w:rsidRPr="008F5DAE" w:rsidRDefault="00CD7DC8"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14:paraId="6E247AAA" w14:textId="77777777" w:rsidR="00CD7DC8" w:rsidRPr="0029071C" w:rsidRDefault="00CD7DC8"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bl>
  <w:p w14:paraId="1B9B3C58" w14:textId="77777777" w:rsidR="00CD7DC8" w:rsidRPr="001779E0" w:rsidRDefault="000D237D"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rPr>
      <w:pict w14:anchorId="2F1E5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122" type="#_x0000_t75" alt="" style="position:absolute;margin-left:-85.25pt;margin-top:-116.45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D7DC8" w:rsidRPr="0098478D" w14:paraId="04F44534" w14:textId="77777777" w:rsidTr="00BA27FC">
      <w:tc>
        <w:tcPr>
          <w:tcW w:w="2551" w:type="dxa"/>
          <w:vAlign w:val="center"/>
        </w:tcPr>
        <w:p w14:paraId="4E1F8768" w14:textId="5AB935E8" w:rsidR="00CD7DC8" w:rsidRPr="008F5DAE" w:rsidRDefault="00CD7DC8"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14:paraId="2A9A8530" w14:textId="5A99423D" w:rsidR="00CD7DC8" w:rsidRPr="0098478D" w:rsidRDefault="00CD7DC8" w:rsidP="002011D5">
          <w:pPr>
            <w:spacing w:line="276" w:lineRule="auto"/>
            <w:jc w:val="right"/>
            <w:rPr>
              <w:rFonts w:ascii="Palatino Linotype" w:hAnsi="Palatino Linotype"/>
              <w:sz w:val="22"/>
              <w:szCs w:val="22"/>
            </w:rPr>
          </w:pPr>
          <w:r w:rsidRPr="00EB1CAC">
            <w:rPr>
              <w:rFonts w:ascii="Palatino Linotype" w:hAnsi="Palatino Linotype"/>
              <w:sz w:val="22"/>
              <w:szCs w:val="22"/>
              <w:lang w:val="es-ES"/>
            </w:rPr>
            <w:t>0</w:t>
          </w:r>
          <w:r>
            <w:rPr>
              <w:rFonts w:ascii="Palatino Linotype" w:hAnsi="Palatino Linotype"/>
              <w:sz w:val="22"/>
              <w:szCs w:val="22"/>
              <w:lang w:val="es-ES"/>
            </w:rPr>
            <w:t>5460</w:t>
          </w:r>
          <w:r w:rsidRPr="00EB1CAC">
            <w:rPr>
              <w:rFonts w:ascii="Palatino Linotype" w:hAnsi="Palatino Linotype"/>
              <w:sz w:val="22"/>
              <w:szCs w:val="22"/>
              <w:lang w:val="es-ES"/>
            </w:rPr>
            <w:t>/INFOEM/IP/RR/2025</w:t>
          </w:r>
        </w:p>
      </w:tc>
    </w:tr>
    <w:tr w:rsidR="00CD7DC8" w:rsidRPr="008F2CCC" w14:paraId="41BF0289" w14:textId="77777777" w:rsidTr="00BA27FC">
      <w:tc>
        <w:tcPr>
          <w:tcW w:w="2551" w:type="dxa"/>
          <w:vAlign w:val="center"/>
        </w:tcPr>
        <w:p w14:paraId="2A0F894D" w14:textId="77777777" w:rsidR="00CD7DC8" w:rsidRPr="008F5DAE" w:rsidRDefault="00CD7DC8"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Recurrente:</w:t>
          </w:r>
        </w:p>
      </w:tc>
      <w:tc>
        <w:tcPr>
          <w:tcW w:w="4116" w:type="dxa"/>
          <w:vAlign w:val="center"/>
        </w:tcPr>
        <w:p w14:paraId="3113054C" w14:textId="679D1B00" w:rsidR="00CD7DC8" w:rsidRPr="0098478D" w:rsidRDefault="000D237D" w:rsidP="00BA27FC">
          <w:pPr>
            <w:spacing w:line="276" w:lineRule="auto"/>
            <w:jc w:val="right"/>
            <w:rPr>
              <w:rFonts w:ascii="Palatino Linotype" w:hAnsi="Palatino Linotype"/>
              <w:sz w:val="22"/>
              <w:szCs w:val="22"/>
            </w:rPr>
          </w:pPr>
          <w:proofErr w:type="spellStart"/>
          <w:r>
            <w:rPr>
              <w:rFonts w:ascii="Palatino Linotype" w:hAnsi="Palatino Linotype"/>
              <w:sz w:val="22"/>
              <w:szCs w:val="22"/>
            </w:rPr>
            <w:t>xxxxxxxxxxxxx</w:t>
          </w:r>
          <w:proofErr w:type="spellEnd"/>
        </w:p>
      </w:tc>
    </w:tr>
    <w:tr w:rsidR="00CD7DC8" w:rsidRPr="0098478D" w14:paraId="22958B9C" w14:textId="77777777" w:rsidTr="00BA27FC">
      <w:trPr>
        <w:trHeight w:val="228"/>
      </w:trPr>
      <w:tc>
        <w:tcPr>
          <w:tcW w:w="2551" w:type="dxa"/>
          <w:vAlign w:val="center"/>
        </w:tcPr>
        <w:p w14:paraId="57D11803" w14:textId="77777777" w:rsidR="00CD7DC8" w:rsidRPr="008F5DAE" w:rsidRDefault="00CD7DC8"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14:paraId="0B93078E" w14:textId="49C7D7BB" w:rsidR="00CD7DC8" w:rsidRPr="0098478D" w:rsidRDefault="00CD7DC8" w:rsidP="00E57BDB">
          <w:pPr>
            <w:spacing w:line="276" w:lineRule="auto"/>
            <w:jc w:val="right"/>
            <w:rPr>
              <w:rFonts w:ascii="Palatino Linotype" w:hAnsi="Palatino Linotype"/>
              <w:sz w:val="22"/>
              <w:szCs w:val="22"/>
            </w:rPr>
          </w:pPr>
          <w:r w:rsidRPr="002011D5">
            <w:rPr>
              <w:rFonts w:ascii="Palatino Linotype" w:hAnsi="Palatino Linotype"/>
              <w:sz w:val="22"/>
              <w:szCs w:val="22"/>
            </w:rPr>
            <w:t>Ayuntamiento de Atizapán de Zaragoza</w:t>
          </w:r>
        </w:p>
      </w:tc>
    </w:tr>
    <w:tr w:rsidR="00CD7DC8" w:rsidRPr="008F2CCC" w14:paraId="071488EC" w14:textId="77777777" w:rsidTr="00BA27FC">
      <w:tc>
        <w:tcPr>
          <w:tcW w:w="2551" w:type="dxa"/>
          <w:vAlign w:val="center"/>
        </w:tcPr>
        <w:p w14:paraId="5E199BEA" w14:textId="77777777" w:rsidR="00CD7DC8" w:rsidRPr="008F5DAE" w:rsidRDefault="00CD7DC8"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14:paraId="177F3B59" w14:textId="77777777" w:rsidR="00CD7DC8" w:rsidRPr="0029071C" w:rsidRDefault="00CD7DC8"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r w:rsidR="00CD7DC8" w:rsidRPr="008F2CCC" w14:paraId="03A9AB3E" w14:textId="77777777" w:rsidTr="00BA27FC">
      <w:tc>
        <w:tcPr>
          <w:tcW w:w="2551" w:type="dxa"/>
          <w:vAlign w:val="center"/>
        </w:tcPr>
        <w:p w14:paraId="39D57311" w14:textId="77777777" w:rsidR="00CD7DC8" w:rsidRPr="008F5DAE" w:rsidRDefault="00CD7DC8" w:rsidP="00BA27FC">
          <w:pPr>
            <w:spacing w:line="276" w:lineRule="auto"/>
            <w:jc w:val="right"/>
            <w:rPr>
              <w:rFonts w:ascii="Palatino Linotype" w:hAnsi="Palatino Linotype"/>
              <w:b/>
              <w:sz w:val="22"/>
              <w:szCs w:val="22"/>
            </w:rPr>
          </w:pPr>
        </w:p>
      </w:tc>
      <w:tc>
        <w:tcPr>
          <w:tcW w:w="4116" w:type="dxa"/>
          <w:vAlign w:val="center"/>
        </w:tcPr>
        <w:p w14:paraId="4CAC28E5" w14:textId="77777777" w:rsidR="00CD7DC8" w:rsidRPr="00BA27FC" w:rsidRDefault="00CD7DC8" w:rsidP="00BA27FC">
          <w:pPr>
            <w:spacing w:line="276" w:lineRule="auto"/>
            <w:rPr>
              <w:rFonts w:ascii="Palatino Linotype" w:hAnsi="Palatino Linotype"/>
              <w:sz w:val="14"/>
              <w:szCs w:val="22"/>
            </w:rPr>
          </w:pPr>
        </w:p>
      </w:tc>
    </w:tr>
  </w:tbl>
  <w:p w14:paraId="1F1B1908" w14:textId="77777777" w:rsidR="00CD7DC8" w:rsidRPr="009F1AB6" w:rsidRDefault="000D237D">
    <w:pPr>
      <w:pStyle w:val="Encabezado"/>
      <w:rPr>
        <w:sz w:val="10"/>
      </w:rPr>
    </w:pPr>
    <w:r>
      <w:rPr>
        <w:noProof/>
        <w:sz w:val="10"/>
        <w:lang w:val="es-MX"/>
      </w:rPr>
      <w:pict w14:anchorId="18975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121" type="#_x0000_t75" alt="" style="position:absolute;margin-left:-63.35pt;margin-top:-142.6pt;width:628.7pt;height:818.9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F64D25"/>
    <w:multiLevelType w:val="multilevel"/>
    <w:tmpl w:val="ABE4F524"/>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496D11"/>
    <w:multiLevelType w:val="hybridMultilevel"/>
    <w:tmpl w:val="D444AF00"/>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2" w15:restartNumberingAfterBreak="0">
    <w:nsid w:val="2B081E67"/>
    <w:multiLevelType w:val="hybridMultilevel"/>
    <w:tmpl w:val="326A8F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4" w15:restartNumberingAfterBreak="0">
    <w:nsid w:val="2EDE26A0"/>
    <w:multiLevelType w:val="hybridMultilevel"/>
    <w:tmpl w:val="0CDE1C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9"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0"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D212F60"/>
    <w:multiLevelType w:val="multilevel"/>
    <w:tmpl w:val="452AD74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DF61E35"/>
    <w:multiLevelType w:val="hybridMultilevel"/>
    <w:tmpl w:val="A6DA8CAA"/>
    <w:lvl w:ilvl="0" w:tplc="EBFCC7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F38524D"/>
    <w:multiLevelType w:val="multilevel"/>
    <w:tmpl w:val="57F00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8"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1"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8"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9"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0"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C902DAC"/>
    <w:multiLevelType w:val="hybridMultilevel"/>
    <w:tmpl w:val="9C9A33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3"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79D82476"/>
    <w:multiLevelType w:val="hybridMultilevel"/>
    <w:tmpl w:val="E15068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8"/>
  </w:num>
  <w:num w:numId="2">
    <w:abstractNumId w:val="26"/>
  </w:num>
  <w:num w:numId="3">
    <w:abstractNumId w:val="18"/>
  </w:num>
  <w:num w:numId="4">
    <w:abstractNumId w:val="37"/>
  </w:num>
  <w:num w:numId="5">
    <w:abstractNumId w:val="41"/>
  </w:num>
  <w:num w:numId="6">
    <w:abstractNumId w:val="14"/>
  </w:num>
  <w:num w:numId="7">
    <w:abstractNumId w:val="53"/>
  </w:num>
  <w:num w:numId="8">
    <w:abstractNumId w:val="6"/>
  </w:num>
  <w:num w:numId="9">
    <w:abstractNumId w:val="45"/>
  </w:num>
  <w:num w:numId="10">
    <w:abstractNumId w:val="13"/>
  </w:num>
  <w:num w:numId="11">
    <w:abstractNumId w:val="5"/>
  </w:num>
  <w:num w:numId="12">
    <w:abstractNumId w:val="21"/>
  </w:num>
  <w:num w:numId="13">
    <w:abstractNumId w:val="23"/>
  </w:num>
  <w:num w:numId="14">
    <w:abstractNumId w:val="57"/>
  </w:num>
  <w:num w:numId="15">
    <w:abstractNumId w:val="50"/>
  </w:num>
  <w:num w:numId="16">
    <w:abstractNumId w:val="34"/>
  </w:num>
  <w:num w:numId="17">
    <w:abstractNumId w:val="40"/>
  </w:num>
  <w:num w:numId="18">
    <w:abstractNumId w:val="19"/>
  </w:num>
  <w:num w:numId="19">
    <w:abstractNumId w:val="32"/>
  </w:num>
  <w:num w:numId="20">
    <w:abstractNumId w:val="16"/>
  </w:num>
  <w:num w:numId="21">
    <w:abstractNumId w:val="8"/>
  </w:num>
  <w:num w:numId="22">
    <w:abstractNumId w:val="9"/>
  </w:num>
  <w:num w:numId="23">
    <w:abstractNumId w:val="15"/>
  </w:num>
  <w:num w:numId="24">
    <w:abstractNumId w:val="28"/>
  </w:num>
  <w:num w:numId="25">
    <w:abstractNumId w:val="4"/>
  </w:num>
  <w:num w:numId="26">
    <w:abstractNumId w:val="38"/>
  </w:num>
  <w:num w:numId="27">
    <w:abstractNumId w:val="43"/>
  </w:num>
  <w:num w:numId="28">
    <w:abstractNumId w:val="52"/>
  </w:num>
  <w:num w:numId="29">
    <w:abstractNumId w:val="47"/>
  </w:num>
  <w:num w:numId="30">
    <w:abstractNumId w:val="30"/>
  </w:num>
  <w:num w:numId="31">
    <w:abstractNumId w:val="27"/>
  </w:num>
  <w:num w:numId="32">
    <w:abstractNumId w:val="17"/>
  </w:num>
  <w:num w:numId="33">
    <w:abstractNumId w:val="39"/>
  </w:num>
  <w:num w:numId="34">
    <w:abstractNumId w:val="42"/>
  </w:num>
  <w:num w:numId="35">
    <w:abstractNumId w:val="7"/>
  </w:num>
  <w:num w:numId="36">
    <w:abstractNumId w:val="55"/>
  </w:num>
  <w:num w:numId="37">
    <w:abstractNumId w:val="60"/>
  </w:num>
  <w:num w:numId="38">
    <w:abstractNumId w:val="49"/>
  </w:num>
  <w:num w:numId="39">
    <w:abstractNumId w:val="10"/>
  </w:num>
  <w:num w:numId="40">
    <w:abstractNumId w:val="48"/>
  </w:num>
  <w:num w:numId="41">
    <w:abstractNumId w:val="11"/>
  </w:num>
  <w:num w:numId="42">
    <w:abstractNumId w:val="46"/>
  </w:num>
  <w:num w:numId="43">
    <w:abstractNumId w:val="54"/>
  </w:num>
  <w:num w:numId="44">
    <w:abstractNumId w:val="0"/>
  </w:num>
  <w:num w:numId="45">
    <w:abstractNumId w:val="3"/>
  </w:num>
  <w:num w:numId="46">
    <w:abstractNumId w:val="31"/>
  </w:num>
  <w:num w:numId="47">
    <w:abstractNumId w:val="20"/>
  </w:num>
  <w:num w:numId="48">
    <w:abstractNumId w:val="56"/>
  </w:num>
  <w:num w:numId="49">
    <w:abstractNumId w:val="29"/>
  </w:num>
  <w:num w:numId="50">
    <w:abstractNumId w:val="61"/>
  </w:num>
  <w:num w:numId="51">
    <w:abstractNumId w:val="12"/>
  </w:num>
  <w:num w:numId="52">
    <w:abstractNumId w:val="33"/>
  </w:num>
  <w:num w:numId="53">
    <w:abstractNumId w:val="59"/>
  </w:num>
  <w:num w:numId="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num>
  <w:num w:numId="56">
    <w:abstractNumId w:val="25"/>
  </w:num>
  <w:num w:numId="57">
    <w:abstractNumId w:val="36"/>
  </w:num>
  <w:num w:numId="58">
    <w:abstractNumId w:val="44"/>
  </w:num>
  <w:num w:numId="59">
    <w:abstractNumId w:val="24"/>
  </w:num>
  <w:num w:numId="60">
    <w:abstractNumId w:val="35"/>
  </w:num>
  <w:num w:numId="61">
    <w:abstractNumId w:val="22"/>
  </w:num>
  <w:num w:numId="62">
    <w:abstractNumId w:val="5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12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11C"/>
    <w:rsid w:val="0000313B"/>
    <w:rsid w:val="00004D13"/>
    <w:rsid w:val="0000611A"/>
    <w:rsid w:val="00006C86"/>
    <w:rsid w:val="000120BC"/>
    <w:rsid w:val="00021B22"/>
    <w:rsid w:val="00025904"/>
    <w:rsid w:val="000264B1"/>
    <w:rsid w:val="00031EFF"/>
    <w:rsid w:val="000322FA"/>
    <w:rsid w:val="00032D08"/>
    <w:rsid w:val="0003609F"/>
    <w:rsid w:val="00036827"/>
    <w:rsid w:val="00036F8B"/>
    <w:rsid w:val="00037D70"/>
    <w:rsid w:val="0004386E"/>
    <w:rsid w:val="00043E48"/>
    <w:rsid w:val="00044196"/>
    <w:rsid w:val="00044294"/>
    <w:rsid w:val="000477B5"/>
    <w:rsid w:val="00050BAB"/>
    <w:rsid w:val="00052919"/>
    <w:rsid w:val="00054E04"/>
    <w:rsid w:val="000572E9"/>
    <w:rsid w:val="00062FB8"/>
    <w:rsid w:val="000641D2"/>
    <w:rsid w:val="00064303"/>
    <w:rsid w:val="000677B7"/>
    <w:rsid w:val="00070547"/>
    <w:rsid w:val="00071173"/>
    <w:rsid w:val="00071F85"/>
    <w:rsid w:val="000739B8"/>
    <w:rsid w:val="000770D5"/>
    <w:rsid w:val="000775FC"/>
    <w:rsid w:val="000836CE"/>
    <w:rsid w:val="00084C86"/>
    <w:rsid w:val="00084EA3"/>
    <w:rsid w:val="0008524B"/>
    <w:rsid w:val="00087797"/>
    <w:rsid w:val="00087FE9"/>
    <w:rsid w:val="00091105"/>
    <w:rsid w:val="000936F7"/>
    <w:rsid w:val="00093AE1"/>
    <w:rsid w:val="00094650"/>
    <w:rsid w:val="000979F7"/>
    <w:rsid w:val="000A14E2"/>
    <w:rsid w:val="000A2CE0"/>
    <w:rsid w:val="000A34BB"/>
    <w:rsid w:val="000A4354"/>
    <w:rsid w:val="000A717C"/>
    <w:rsid w:val="000B41CD"/>
    <w:rsid w:val="000B5876"/>
    <w:rsid w:val="000B5E25"/>
    <w:rsid w:val="000B7C6C"/>
    <w:rsid w:val="000C14CC"/>
    <w:rsid w:val="000C1B07"/>
    <w:rsid w:val="000C244E"/>
    <w:rsid w:val="000C3A74"/>
    <w:rsid w:val="000C43CE"/>
    <w:rsid w:val="000C49B8"/>
    <w:rsid w:val="000C512C"/>
    <w:rsid w:val="000C5FDF"/>
    <w:rsid w:val="000C615C"/>
    <w:rsid w:val="000D237D"/>
    <w:rsid w:val="000D3AD4"/>
    <w:rsid w:val="000D3E8F"/>
    <w:rsid w:val="000D5DC0"/>
    <w:rsid w:val="000D60CB"/>
    <w:rsid w:val="000E0AC9"/>
    <w:rsid w:val="000E3ECB"/>
    <w:rsid w:val="000E4237"/>
    <w:rsid w:val="000E592F"/>
    <w:rsid w:val="000F16BA"/>
    <w:rsid w:val="000F1C0C"/>
    <w:rsid w:val="000F383F"/>
    <w:rsid w:val="000F43B1"/>
    <w:rsid w:val="000F75C6"/>
    <w:rsid w:val="00100C2B"/>
    <w:rsid w:val="00100FD5"/>
    <w:rsid w:val="00101AD8"/>
    <w:rsid w:val="00103178"/>
    <w:rsid w:val="00104690"/>
    <w:rsid w:val="0010521E"/>
    <w:rsid w:val="0010712B"/>
    <w:rsid w:val="00111223"/>
    <w:rsid w:val="0011211A"/>
    <w:rsid w:val="00115545"/>
    <w:rsid w:val="00115B15"/>
    <w:rsid w:val="00115D8E"/>
    <w:rsid w:val="00116A1B"/>
    <w:rsid w:val="00123350"/>
    <w:rsid w:val="00123996"/>
    <w:rsid w:val="00124934"/>
    <w:rsid w:val="0012510D"/>
    <w:rsid w:val="00131A6E"/>
    <w:rsid w:val="00132643"/>
    <w:rsid w:val="00132924"/>
    <w:rsid w:val="00136292"/>
    <w:rsid w:val="0014066E"/>
    <w:rsid w:val="00143796"/>
    <w:rsid w:val="0014397A"/>
    <w:rsid w:val="00143F6E"/>
    <w:rsid w:val="00150E88"/>
    <w:rsid w:val="00151D4C"/>
    <w:rsid w:val="00151DAB"/>
    <w:rsid w:val="001558F3"/>
    <w:rsid w:val="00161C5D"/>
    <w:rsid w:val="00162DBE"/>
    <w:rsid w:val="001641F1"/>
    <w:rsid w:val="0016483E"/>
    <w:rsid w:val="00167EC2"/>
    <w:rsid w:val="00170AA7"/>
    <w:rsid w:val="0017333F"/>
    <w:rsid w:val="00173BFE"/>
    <w:rsid w:val="00174655"/>
    <w:rsid w:val="00177D58"/>
    <w:rsid w:val="00180B43"/>
    <w:rsid w:val="00180F42"/>
    <w:rsid w:val="00182EDF"/>
    <w:rsid w:val="00184176"/>
    <w:rsid w:val="00184392"/>
    <w:rsid w:val="001858F1"/>
    <w:rsid w:val="00186CCB"/>
    <w:rsid w:val="00191418"/>
    <w:rsid w:val="0019170F"/>
    <w:rsid w:val="00193F65"/>
    <w:rsid w:val="00194EB2"/>
    <w:rsid w:val="001967F2"/>
    <w:rsid w:val="00196D2E"/>
    <w:rsid w:val="00197F82"/>
    <w:rsid w:val="001A40D2"/>
    <w:rsid w:val="001A46ED"/>
    <w:rsid w:val="001A6109"/>
    <w:rsid w:val="001A7E7E"/>
    <w:rsid w:val="001B0625"/>
    <w:rsid w:val="001B4D7C"/>
    <w:rsid w:val="001B51FD"/>
    <w:rsid w:val="001C02E2"/>
    <w:rsid w:val="001C054C"/>
    <w:rsid w:val="001C14AC"/>
    <w:rsid w:val="001C603B"/>
    <w:rsid w:val="001D0B58"/>
    <w:rsid w:val="001D2DE0"/>
    <w:rsid w:val="001D3523"/>
    <w:rsid w:val="001D4046"/>
    <w:rsid w:val="001D40BF"/>
    <w:rsid w:val="001D5495"/>
    <w:rsid w:val="001E2B14"/>
    <w:rsid w:val="001E2DA3"/>
    <w:rsid w:val="001E2F3D"/>
    <w:rsid w:val="001E45B5"/>
    <w:rsid w:val="001F01D0"/>
    <w:rsid w:val="001F1FCC"/>
    <w:rsid w:val="001F2305"/>
    <w:rsid w:val="001F578C"/>
    <w:rsid w:val="001F6ACD"/>
    <w:rsid w:val="001F783C"/>
    <w:rsid w:val="002011D5"/>
    <w:rsid w:val="00201B11"/>
    <w:rsid w:val="0020249A"/>
    <w:rsid w:val="00202C04"/>
    <w:rsid w:val="002036F9"/>
    <w:rsid w:val="00203EC2"/>
    <w:rsid w:val="002069EF"/>
    <w:rsid w:val="00210CF8"/>
    <w:rsid w:val="0021177E"/>
    <w:rsid w:val="00212EA6"/>
    <w:rsid w:val="002167BB"/>
    <w:rsid w:val="00217AB6"/>
    <w:rsid w:val="00217E6C"/>
    <w:rsid w:val="00221FBF"/>
    <w:rsid w:val="00224420"/>
    <w:rsid w:val="00225163"/>
    <w:rsid w:val="00225BA8"/>
    <w:rsid w:val="00230B15"/>
    <w:rsid w:val="00235936"/>
    <w:rsid w:val="00236CBA"/>
    <w:rsid w:val="00240887"/>
    <w:rsid w:val="0024105B"/>
    <w:rsid w:val="00242D41"/>
    <w:rsid w:val="0024323F"/>
    <w:rsid w:val="00244AA6"/>
    <w:rsid w:val="00247138"/>
    <w:rsid w:val="00247C0F"/>
    <w:rsid w:val="00250BA7"/>
    <w:rsid w:val="002546A0"/>
    <w:rsid w:val="00255F1A"/>
    <w:rsid w:val="002563D5"/>
    <w:rsid w:val="00260320"/>
    <w:rsid w:val="002619EF"/>
    <w:rsid w:val="00261BC7"/>
    <w:rsid w:val="00262CFB"/>
    <w:rsid w:val="0026349F"/>
    <w:rsid w:val="00265778"/>
    <w:rsid w:val="002668C6"/>
    <w:rsid w:val="00267458"/>
    <w:rsid w:val="00267BB5"/>
    <w:rsid w:val="00270415"/>
    <w:rsid w:val="00270DEA"/>
    <w:rsid w:val="00275D78"/>
    <w:rsid w:val="002778AB"/>
    <w:rsid w:val="00277B2B"/>
    <w:rsid w:val="00280707"/>
    <w:rsid w:val="0028616C"/>
    <w:rsid w:val="002870F4"/>
    <w:rsid w:val="0029071C"/>
    <w:rsid w:val="00290E09"/>
    <w:rsid w:val="00291C24"/>
    <w:rsid w:val="00292C53"/>
    <w:rsid w:val="002931EB"/>
    <w:rsid w:val="002934B4"/>
    <w:rsid w:val="00293E78"/>
    <w:rsid w:val="00295B3F"/>
    <w:rsid w:val="00297BFB"/>
    <w:rsid w:val="00297F7F"/>
    <w:rsid w:val="002A040B"/>
    <w:rsid w:val="002A4B43"/>
    <w:rsid w:val="002A676F"/>
    <w:rsid w:val="002B07B7"/>
    <w:rsid w:val="002B4094"/>
    <w:rsid w:val="002B48AD"/>
    <w:rsid w:val="002B54F9"/>
    <w:rsid w:val="002B5F1F"/>
    <w:rsid w:val="002B7A79"/>
    <w:rsid w:val="002B7C2F"/>
    <w:rsid w:val="002C0BE5"/>
    <w:rsid w:val="002C13AE"/>
    <w:rsid w:val="002C240F"/>
    <w:rsid w:val="002C3F4E"/>
    <w:rsid w:val="002C58CE"/>
    <w:rsid w:val="002D17B8"/>
    <w:rsid w:val="002D32D2"/>
    <w:rsid w:val="002D36DF"/>
    <w:rsid w:val="002D3F7F"/>
    <w:rsid w:val="002D61F7"/>
    <w:rsid w:val="002D6656"/>
    <w:rsid w:val="002D6934"/>
    <w:rsid w:val="002D6E4B"/>
    <w:rsid w:val="002E06D0"/>
    <w:rsid w:val="002E3085"/>
    <w:rsid w:val="002E4425"/>
    <w:rsid w:val="002F1929"/>
    <w:rsid w:val="002F3B20"/>
    <w:rsid w:val="002F4539"/>
    <w:rsid w:val="002F4834"/>
    <w:rsid w:val="002F6432"/>
    <w:rsid w:val="002F6B68"/>
    <w:rsid w:val="002F6BA5"/>
    <w:rsid w:val="003038F1"/>
    <w:rsid w:val="00307006"/>
    <w:rsid w:val="0030701F"/>
    <w:rsid w:val="00314E62"/>
    <w:rsid w:val="003151BB"/>
    <w:rsid w:val="0031592C"/>
    <w:rsid w:val="00316AFA"/>
    <w:rsid w:val="00317736"/>
    <w:rsid w:val="00320A46"/>
    <w:rsid w:val="00320F38"/>
    <w:rsid w:val="00325EDF"/>
    <w:rsid w:val="00326B44"/>
    <w:rsid w:val="003302F4"/>
    <w:rsid w:val="00330FC3"/>
    <w:rsid w:val="00331218"/>
    <w:rsid w:val="00331E82"/>
    <w:rsid w:val="00332BE1"/>
    <w:rsid w:val="003337ED"/>
    <w:rsid w:val="00335853"/>
    <w:rsid w:val="00337F39"/>
    <w:rsid w:val="00340A06"/>
    <w:rsid w:val="00343F0B"/>
    <w:rsid w:val="00344F7D"/>
    <w:rsid w:val="003520C5"/>
    <w:rsid w:val="00352292"/>
    <w:rsid w:val="00352458"/>
    <w:rsid w:val="00352879"/>
    <w:rsid w:val="00352C96"/>
    <w:rsid w:val="0035559A"/>
    <w:rsid w:val="0035617B"/>
    <w:rsid w:val="00357235"/>
    <w:rsid w:val="0036615E"/>
    <w:rsid w:val="00371835"/>
    <w:rsid w:val="00373B90"/>
    <w:rsid w:val="003746DE"/>
    <w:rsid w:val="003804E8"/>
    <w:rsid w:val="00380D3E"/>
    <w:rsid w:val="00382538"/>
    <w:rsid w:val="003825A1"/>
    <w:rsid w:val="00385069"/>
    <w:rsid w:val="00386102"/>
    <w:rsid w:val="00386D38"/>
    <w:rsid w:val="003874B5"/>
    <w:rsid w:val="003907E3"/>
    <w:rsid w:val="00390A9B"/>
    <w:rsid w:val="00393748"/>
    <w:rsid w:val="00393E85"/>
    <w:rsid w:val="00395091"/>
    <w:rsid w:val="003955AC"/>
    <w:rsid w:val="00396DB6"/>
    <w:rsid w:val="003A0E34"/>
    <w:rsid w:val="003A56DF"/>
    <w:rsid w:val="003A598D"/>
    <w:rsid w:val="003A6124"/>
    <w:rsid w:val="003A64E6"/>
    <w:rsid w:val="003B1C85"/>
    <w:rsid w:val="003B3F33"/>
    <w:rsid w:val="003B4CA6"/>
    <w:rsid w:val="003B4F21"/>
    <w:rsid w:val="003B5BA3"/>
    <w:rsid w:val="003B70B0"/>
    <w:rsid w:val="003C087E"/>
    <w:rsid w:val="003C19C7"/>
    <w:rsid w:val="003C637D"/>
    <w:rsid w:val="003C6E1C"/>
    <w:rsid w:val="003C7A33"/>
    <w:rsid w:val="003D0DEA"/>
    <w:rsid w:val="003D1214"/>
    <w:rsid w:val="003D1773"/>
    <w:rsid w:val="003D2159"/>
    <w:rsid w:val="003D4EE2"/>
    <w:rsid w:val="003D4F99"/>
    <w:rsid w:val="003D6536"/>
    <w:rsid w:val="003D7CFB"/>
    <w:rsid w:val="003E0427"/>
    <w:rsid w:val="003E09DF"/>
    <w:rsid w:val="003E0F67"/>
    <w:rsid w:val="003E1CB6"/>
    <w:rsid w:val="003E21A7"/>
    <w:rsid w:val="003E2C10"/>
    <w:rsid w:val="003E395E"/>
    <w:rsid w:val="003E56C9"/>
    <w:rsid w:val="003E5D51"/>
    <w:rsid w:val="003E787A"/>
    <w:rsid w:val="003F2C25"/>
    <w:rsid w:val="003F40F6"/>
    <w:rsid w:val="003F6199"/>
    <w:rsid w:val="004018F9"/>
    <w:rsid w:val="00405AE9"/>
    <w:rsid w:val="00406334"/>
    <w:rsid w:val="00406A7D"/>
    <w:rsid w:val="00407CC4"/>
    <w:rsid w:val="00412792"/>
    <w:rsid w:val="00413238"/>
    <w:rsid w:val="00416115"/>
    <w:rsid w:val="00416294"/>
    <w:rsid w:val="00421E74"/>
    <w:rsid w:val="00423D05"/>
    <w:rsid w:val="00423EAD"/>
    <w:rsid w:val="00425623"/>
    <w:rsid w:val="00425989"/>
    <w:rsid w:val="00425E0F"/>
    <w:rsid w:val="004309A2"/>
    <w:rsid w:val="0043206F"/>
    <w:rsid w:val="004322E6"/>
    <w:rsid w:val="00433720"/>
    <w:rsid w:val="004344EA"/>
    <w:rsid w:val="00434D3D"/>
    <w:rsid w:val="0043515A"/>
    <w:rsid w:val="0043682F"/>
    <w:rsid w:val="004403F7"/>
    <w:rsid w:val="00442FD8"/>
    <w:rsid w:val="00443892"/>
    <w:rsid w:val="00443920"/>
    <w:rsid w:val="0044396A"/>
    <w:rsid w:val="004445A1"/>
    <w:rsid w:val="00444E54"/>
    <w:rsid w:val="00445CAA"/>
    <w:rsid w:val="0044607C"/>
    <w:rsid w:val="004548B2"/>
    <w:rsid w:val="00455031"/>
    <w:rsid w:val="00455AAD"/>
    <w:rsid w:val="00457378"/>
    <w:rsid w:val="0045789C"/>
    <w:rsid w:val="004605F8"/>
    <w:rsid w:val="004612A5"/>
    <w:rsid w:val="004622AB"/>
    <w:rsid w:val="00462F51"/>
    <w:rsid w:val="004672ED"/>
    <w:rsid w:val="00471919"/>
    <w:rsid w:val="00473067"/>
    <w:rsid w:val="004730E4"/>
    <w:rsid w:val="00476E08"/>
    <w:rsid w:val="00477994"/>
    <w:rsid w:val="00480254"/>
    <w:rsid w:val="00482A25"/>
    <w:rsid w:val="00483173"/>
    <w:rsid w:val="00486909"/>
    <w:rsid w:val="00487652"/>
    <w:rsid w:val="004900ED"/>
    <w:rsid w:val="00491619"/>
    <w:rsid w:val="0049172F"/>
    <w:rsid w:val="004927BA"/>
    <w:rsid w:val="0049294C"/>
    <w:rsid w:val="004A0B63"/>
    <w:rsid w:val="004A2450"/>
    <w:rsid w:val="004A46FF"/>
    <w:rsid w:val="004B2314"/>
    <w:rsid w:val="004B35D1"/>
    <w:rsid w:val="004B430B"/>
    <w:rsid w:val="004B6704"/>
    <w:rsid w:val="004C2C68"/>
    <w:rsid w:val="004C2C7C"/>
    <w:rsid w:val="004C4F14"/>
    <w:rsid w:val="004C61A9"/>
    <w:rsid w:val="004D18B6"/>
    <w:rsid w:val="004D2536"/>
    <w:rsid w:val="004D31B0"/>
    <w:rsid w:val="004D5D2F"/>
    <w:rsid w:val="004D6F71"/>
    <w:rsid w:val="004D76D6"/>
    <w:rsid w:val="004E10E5"/>
    <w:rsid w:val="004E2A5A"/>
    <w:rsid w:val="004E32AC"/>
    <w:rsid w:val="004E3766"/>
    <w:rsid w:val="004E3B51"/>
    <w:rsid w:val="004E42A9"/>
    <w:rsid w:val="004E48A3"/>
    <w:rsid w:val="004E5628"/>
    <w:rsid w:val="004E5D25"/>
    <w:rsid w:val="004E68B7"/>
    <w:rsid w:val="004E69F6"/>
    <w:rsid w:val="004F0A83"/>
    <w:rsid w:val="004F4F41"/>
    <w:rsid w:val="004F5370"/>
    <w:rsid w:val="00500A83"/>
    <w:rsid w:val="00500B82"/>
    <w:rsid w:val="0050130E"/>
    <w:rsid w:val="00501718"/>
    <w:rsid w:val="0050243E"/>
    <w:rsid w:val="00506117"/>
    <w:rsid w:val="00507622"/>
    <w:rsid w:val="00513AC4"/>
    <w:rsid w:val="00517F6F"/>
    <w:rsid w:val="005203E9"/>
    <w:rsid w:val="00521A38"/>
    <w:rsid w:val="00522ECE"/>
    <w:rsid w:val="00523719"/>
    <w:rsid w:val="005243E9"/>
    <w:rsid w:val="00524A8D"/>
    <w:rsid w:val="005270BB"/>
    <w:rsid w:val="005308F6"/>
    <w:rsid w:val="00531008"/>
    <w:rsid w:val="00531E11"/>
    <w:rsid w:val="005323A9"/>
    <w:rsid w:val="00535AB8"/>
    <w:rsid w:val="00543033"/>
    <w:rsid w:val="0054391A"/>
    <w:rsid w:val="00543A14"/>
    <w:rsid w:val="00545ECE"/>
    <w:rsid w:val="0054647E"/>
    <w:rsid w:val="0055320B"/>
    <w:rsid w:val="005544A3"/>
    <w:rsid w:val="00555C87"/>
    <w:rsid w:val="005573EA"/>
    <w:rsid w:val="00562711"/>
    <w:rsid w:val="00563B39"/>
    <w:rsid w:val="00564825"/>
    <w:rsid w:val="00566447"/>
    <w:rsid w:val="0056664C"/>
    <w:rsid w:val="00566C33"/>
    <w:rsid w:val="005700D8"/>
    <w:rsid w:val="0057019B"/>
    <w:rsid w:val="0057289F"/>
    <w:rsid w:val="00572EEA"/>
    <w:rsid w:val="00574FDC"/>
    <w:rsid w:val="005802A3"/>
    <w:rsid w:val="00581DC8"/>
    <w:rsid w:val="00584044"/>
    <w:rsid w:val="0059032F"/>
    <w:rsid w:val="00590E90"/>
    <w:rsid w:val="005929C7"/>
    <w:rsid w:val="0059614C"/>
    <w:rsid w:val="00596BBF"/>
    <w:rsid w:val="00597D71"/>
    <w:rsid w:val="005A0D12"/>
    <w:rsid w:val="005A19C5"/>
    <w:rsid w:val="005A2BCE"/>
    <w:rsid w:val="005A6216"/>
    <w:rsid w:val="005B0692"/>
    <w:rsid w:val="005B1BE4"/>
    <w:rsid w:val="005B234D"/>
    <w:rsid w:val="005B26AD"/>
    <w:rsid w:val="005B30EB"/>
    <w:rsid w:val="005B36A8"/>
    <w:rsid w:val="005B38F3"/>
    <w:rsid w:val="005B5693"/>
    <w:rsid w:val="005B646B"/>
    <w:rsid w:val="005C04C6"/>
    <w:rsid w:val="005C12E1"/>
    <w:rsid w:val="005C475A"/>
    <w:rsid w:val="005C6646"/>
    <w:rsid w:val="005C68B7"/>
    <w:rsid w:val="005C6B1A"/>
    <w:rsid w:val="005D053C"/>
    <w:rsid w:val="005D2F1D"/>
    <w:rsid w:val="005D57CD"/>
    <w:rsid w:val="005D702B"/>
    <w:rsid w:val="005D77C4"/>
    <w:rsid w:val="005D77CC"/>
    <w:rsid w:val="005E09AB"/>
    <w:rsid w:val="005E338F"/>
    <w:rsid w:val="005E3EB6"/>
    <w:rsid w:val="005E535A"/>
    <w:rsid w:val="005E5716"/>
    <w:rsid w:val="005F1F89"/>
    <w:rsid w:val="005F4BFB"/>
    <w:rsid w:val="005F747D"/>
    <w:rsid w:val="006000C5"/>
    <w:rsid w:val="006002E0"/>
    <w:rsid w:val="00600EC8"/>
    <w:rsid w:val="00605BD4"/>
    <w:rsid w:val="00605FBC"/>
    <w:rsid w:val="006069B8"/>
    <w:rsid w:val="00610018"/>
    <w:rsid w:val="00611026"/>
    <w:rsid w:val="006139B2"/>
    <w:rsid w:val="00613F49"/>
    <w:rsid w:val="0061514D"/>
    <w:rsid w:val="00620280"/>
    <w:rsid w:val="0062349E"/>
    <w:rsid w:val="006258FD"/>
    <w:rsid w:val="00630A70"/>
    <w:rsid w:val="00632E48"/>
    <w:rsid w:val="00636DF9"/>
    <w:rsid w:val="00636FD7"/>
    <w:rsid w:val="006375D1"/>
    <w:rsid w:val="00637ACB"/>
    <w:rsid w:val="00640312"/>
    <w:rsid w:val="00640425"/>
    <w:rsid w:val="00640A1A"/>
    <w:rsid w:val="006420DD"/>
    <w:rsid w:val="00643B58"/>
    <w:rsid w:val="006445CD"/>
    <w:rsid w:val="00644AD9"/>
    <w:rsid w:val="00644D13"/>
    <w:rsid w:val="0064511C"/>
    <w:rsid w:val="006556EC"/>
    <w:rsid w:val="00665166"/>
    <w:rsid w:val="006651A5"/>
    <w:rsid w:val="00665242"/>
    <w:rsid w:val="0066669D"/>
    <w:rsid w:val="00673B61"/>
    <w:rsid w:val="0067657E"/>
    <w:rsid w:val="00676631"/>
    <w:rsid w:val="006800B5"/>
    <w:rsid w:val="006810F3"/>
    <w:rsid w:val="006810FF"/>
    <w:rsid w:val="0068312A"/>
    <w:rsid w:val="006858A0"/>
    <w:rsid w:val="00686ED6"/>
    <w:rsid w:val="00687561"/>
    <w:rsid w:val="0069164C"/>
    <w:rsid w:val="00691C1C"/>
    <w:rsid w:val="0069472D"/>
    <w:rsid w:val="00694976"/>
    <w:rsid w:val="00697853"/>
    <w:rsid w:val="006B1F34"/>
    <w:rsid w:val="006B26F3"/>
    <w:rsid w:val="006B321A"/>
    <w:rsid w:val="006B418F"/>
    <w:rsid w:val="006B52F2"/>
    <w:rsid w:val="006C0148"/>
    <w:rsid w:val="006C3020"/>
    <w:rsid w:val="006C3931"/>
    <w:rsid w:val="006C6A31"/>
    <w:rsid w:val="006D1713"/>
    <w:rsid w:val="006D1890"/>
    <w:rsid w:val="006D22F3"/>
    <w:rsid w:val="006D2E58"/>
    <w:rsid w:val="006D30E6"/>
    <w:rsid w:val="006D35BE"/>
    <w:rsid w:val="006D3A03"/>
    <w:rsid w:val="006D4739"/>
    <w:rsid w:val="006D6FC5"/>
    <w:rsid w:val="006E0094"/>
    <w:rsid w:val="006E0801"/>
    <w:rsid w:val="006E08FA"/>
    <w:rsid w:val="006E3277"/>
    <w:rsid w:val="006E433F"/>
    <w:rsid w:val="006E527A"/>
    <w:rsid w:val="006E52CA"/>
    <w:rsid w:val="006E75D7"/>
    <w:rsid w:val="006E796C"/>
    <w:rsid w:val="006F05EB"/>
    <w:rsid w:val="006F596B"/>
    <w:rsid w:val="006F5D24"/>
    <w:rsid w:val="006F5F93"/>
    <w:rsid w:val="006F6424"/>
    <w:rsid w:val="006F65B3"/>
    <w:rsid w:val="00701724"/>
    <w:rsid w:val="00702B65"/>
    <w:rsid w:val="0071037B"/>
    <w:rsid w:val="00710D67"/>
    <w:rsid w:val="00710FED"/>
    <w:rsid w:val="00712C24"/>
    <w:rsid w:val="007137F3"/>
    <w:rsid w:val="00715239"/>
    <w:rsid w:val="00715F65"/>
    <w:rsid w:val="00716632"/>
    <w:rsid w:val="00717A0C"/>
    <w:rsid w:val="00717CED"/>
    <w:rsid w:val="00721FD1"/>
    <w:rsid w:val="00722169"/>
    <w:rsid w:val="0072222B"/>
    <w:rsid w:val="00723461"/>
    <w:rsid w:val="007237B8"/>
    <w:rsid w:val="0072658E"/>
    <w:rsid w:val="007313C0"/>
    <w:rsid w:val="007315C3"/>
    <w:rsid w:val="00731B9F"/>
    <w:rsid w:val="007320EC"/>
    <w:rsid w:val="00732345"/>
    <w:rsid w:val="007353D9"/>
    <w:rsid w:val="00737047"/>
    <w:rsid w:val="00743C53"/>
    <w:rsid w:val="0074596D"/>
    <w:rsid w:val="00747344"/>
    <w:rsid w:val="00752C2E"/>
    <w:rsid w:val="007532C7"/>
    <w:rsid w:val="00756F04"/>
    <w:rsid w:val="00757D60"/>
    <w:rsid w:val="00760A5C"/>
    <w:rsid w:val="00761AC9"/>
    <w:rsid w:val="00770958"/>
    <w:rsid w:val="00770F18"/>
    <w:rsid w:val="00770FA0"/>
    <w:rsid w:val="00773514"/>
    <w:rsid w:val="00775254"/>
    <w:rsid w:val="007764BB"/>
    <w:rsid w:val="00776ECA"/>
    <w:rsid w:val="00776F87"/>
    <w:rsid w:val="007828DC"/>
    <w:rsid w:val="00782BD2"/>
    <w:rsid w:val="0078586B"/>
    <w:rsid w:val="00785D53"/>
    <w:rsid w:val="00786843"/>
    <w:rsid w:val="00787175"/>
    <w:rsid w:val="00791E10"/>
    <w:rsid w:val="007923F3"/>
    <w:rsid w:val="00793ECF"/>
    <w:rsid w:val="007955A8"/>
    <w:rsid w:val="007A118C"/>
    <w:rsid w:val="007A377A"/>
    <w:rsid w:val="007A37FE"/>
    <w:rsid w:val="007A3CC6"/>
    <w:rsid w:val="007A5557"/>
    <w:rsid w:val="007B278D"/>
    <w:rsid w:val="007B2EEF"/>
    <w:rsid w:val="007C06C1"/>
    <w:rsid w:val="007C0733"/>
    <w:rsid w:val="007C0F0A"/>
    <w:rsid w:val="007C1B14"/>
    <w:rsid w:val="007C1D5B"/>
    <w:rsid w:val="007C3435"/>
    <w:rsid w:val="007C35A4"/>
    <w:rsid w:val="007C3E46"/>
    <w:rsid w:val="007C7AFC"/>
    <w:rsid w:val="007D2A81"/>
    <w:rsid w:val="007D2E2A"/>
    <w:rsid w:val="007D5076"/>
    <w:rsid w:val="007D5791"/>
    <w:rsid w:val="007E28A3"/>
    <w:rsid w:val="007E2E37"/>
    <w:rsid w:val="007E3A27"/>
    <w:rsid w:val="007E4E80"/>
    <w:rsid w:val="007E52D5"/>
    <w:rsid w:val="007E534B"/>
    <w:rsid w:val="007E5A5C"/>
    <w:rsid w:val="007E79EB"/>
    <w:rsid w:val="007E7C02"/>
    <w:rsid w:val="007F3755"/>
    <w:rsid w:val="007F52F3"/>
    <w:rsid w:val="007F55E7"/>
    <w:rsid w:val="007F7462"/>
    <w:rsid w:val="00800A80"/>
    <w:rsid w:val="00801EF5"/>
    <w:rsid w:val="00804780"/>
    <w:rsid w:val="008050CD"/>
    <w:rsid w:val="008105BA"/>
    <w:rsid w:val="00814FA1"/>
    <w:rsid w:val="0081501E"/>
    <w:rsid w:val="0081709C"/>
    <w:rsid w:val="0082243A"/>
    <w:rsid w:val="00822D3C"/>
    <w:rsid w:val="008232C6"/>
    <w:rsid w:val="008258C6"/>
    <w:rsid w:val="00830993"/>
    <w:rsid w:val="0083258C"/>
    <w:rsid w:val="00833123"/>
    <w:rsid w:val="00833819"/>
    <w:rsid w:val="00835035"/>
    <w:rsid w:val="00836295"/>
    <w:rsid w:val="00843F80"/>
    <w:rsid w:val="00845AE9"/>
    <w:rsid w:val="0084629D"/>
    <w:rsid w:val="008500D3"/>
    <w:rsid w:val="0085196F"/>
    <w:rsid w:val="00852668"/>
    <w:rsid w:val="008527E7"/>
    <w:rsid w:val="008578BF"/>
    <w:rsid w:val="00857C7C"/>
    <w:rsid w:val="00864D12"/>
    <w:rsid w:val="008650B1"/>
    <w:rsid w:val="008660D6"/>
    <w:rsid w:val="00866B57"/>
    <w:rsid w:val="0087130B"/>
    <w:rsid w:val="008725DA"/>
    <w:rsid w:val="00876954"/>
    <w:rsid w:val="00876AFC"/>
    <w:rsid w:val="00877E4D"/>
    <w:rsid w:val="008803EF"/>
    <w:rsid w:val="00882F7B"/>
    <w:rsid w:val="00883E5B"/>
    <w:rsid w:val="008845F0"/>
    <w:rsid w:val="00885082"/>
    <w:rsid w:val="00885594"/>
    <w:rsid w:val="00886AF6"/>
    <w:rsid w:val="00892BC2"/>
    <w:rsid w:val="008950D4"/>
    <w:rsid w:val="008961A0"/>
    <w:rsid w:val="00896779"/>
    <w:rsid w:val="00896D29"/>
    <w:rsid w:val="00897455"/>
    <w:rsid w:val="008978A2"/>
    <w:rsid w:val="008A12CF"/>
    <w:rsid w:val="008A1A90"/>
    <w:rsid w:val="008A37DC"/>
    <w:rsid w:val="008A4D27"/>
    <w:rsid w:val="008A64CB"/>
    <w:rsid w:val="008A65B3"/>
    <w:rsid w:val="008A71F4"/>
    <w:rsid w:val="008A73F4"/>
    <w:rsid w:val="008B0012"/>
    <w:rsid w:val="008B082B"/>
    <w:rsid w:val="008B1216"/>
    <w:rsid w:val="008B1A11"/>
    <w:rsid w:val="008B4E0F"/>
    <w:rsid w:val="008B6546"/>
    <w:rsid w:val="008C0A59"/>
    <w:rsid w:val="008C2805"/>
    <w:rsid w:val="008C3B24"/>
    <w:rsid w:val="008D3603"/>
    <w:rsid w:val="008D4F13"/>
    <w:rsid w:val="008D5704"/>
    <w:rsid w:val="008D58B6"/>
    <w:rsid w:val="008D60FA"/>
    <w:rsid w:val="008D6123"/>
    <w:rsid w:val="008D7081"/>
    <w:rsid w:val="008E01E4"/>
    <w:rsid w:val="008E2EFD"/>
    <w:rsid w:val="008E35C5"/>
    <w:rsid w:val="008E46E4"/>
    <w:rsid w:val="008E49EE"/>
    <w:rsid w:val="008E7F32"/>
    <w:rsid w:val="008F0627"/>
    <w:rsid w:val="008F148C"/>
    <w:rsid w:val="008F5DAE"/>
    <w:rsid w:val="008F696F"/>
    <w:rsid w:val="00900C9B"/>
    <w:rsid w:val="00901487"/>
    <w:rsid w:val="009174EB"/>
    <w:rsid w:val="00921551"/>
    <w:rsid w:val="009217E8"/>
    <w:rsid w:val="0092320A"/>
    <w:rsid w:val="0092326F"/>
    <w:rsid w:val="0092580B"/>
    <w:rsid w:val="00925B0B"/>
    <w:rsid w:val="0092622F"/>
    <w:rsid w:val="00926C44"/>
    <w:rsid w:val="00926CBA"/>
    <w:rsid w:val="00931B87"/>
    <w:rsid w:val="00932B5C"/>
    <w:rsid w:val="00932F80"/>
    <w:rsid w:val="00933319"/>
    <w:rsid w:val="0093645B"/>
    <w:rsid w:val="00941354"/>
    <w:rsid w:val="00942C4A"/>
    <w:rsid w:val="00943622"/>
    <w:rsid w:val="0094381A"/>
    <w:rsid w:val="009446DD"/>
    <w:rsid w:val="00944788"/>
    <w:rsid w:val="00945241"/>
    <w:rsid w:val="009500AD"/>
    <w:rsid w:val="00951E0C"/>
    <w:rsid w:val="00952D35"/>
    <w:rsid w:val="0096032C"/>
    <w:rsid w:val="0096060F"/>
    <w:rsid w:val="00961002"/>
    <w:rsid w:val="009612D7"/>
    <w:rsid w:val="009758CB"/>
    <w:rsid w:val="00980909"/>
    <w:rsid w:val="0098478D"/>
    <w:rsid w:val="00993406"/>
    <w:rsid w:val="00994B38"/>
    <w:rsid w:val="00994DBB"/>
    <w:rsid w:val="0099506F"/>
    <w:rsid w:val="00995B19"/>
    <w:rsid w:val="009A0F77"/>
    <w:rsid w:val="009A1F79"/>
    <w:rsid w:val="009A24B0"/>
    <w:rsid w:val="009A402A"/>
    <w:rsid w:val="009A5223"/>
    <w:rsid w:val="009A6B97"/>
    <w:rsid w:val="009A6D6A"/>
    <w:rsid w:val="009B12B3"/>
    <w:rsid w:val="009B20A5"/>
    <w:rsid w:val="009B23B7"/>
    <w:rsid w:val="009B2B6B"/>
    <w:rsid w:val="009B2DBD"/>
    <w:rsid w:val="009B3A7C"/>
    <w:rsid w:val="009B402B"/>
    <w:rsid w:val="009B5965"/>
    <w:rsid w:val="009B5C7E"/>
    <w:rsid w:val="009B5D8D"/>
    <w:rsid w:val="009B6126"/>
    <w:rsid w:val="009B7CC4"/>
    <w:rsid w:val="009C1D70"/>
    <w:rsid w:val="009C314B"/>
    <w:rsid w:val="009C4F9E"/>
    <w:rsid w:val="009C543A"/>
    <w:rsid w:val="009C5C70"/>
    <w:rsid w:val="009C6299"/>
    <w:rsid w:val="009C7ED3"/>
    <w:rsid w:val="009D2E87"/>
    <w:rsid w:val="009D3245"/>
    <w:rsid w:val="009D39B3"/>
    <w:rsid w:val="009D5D21"/>
    <w:rsid w:val="009D6635"/>
    <w:rsid w:val="009D7E06"/>
    <w:rsid w:val="009E0C45"/>
    <w:rsid w:val="009E0E89"/>
    <w:rsid w:val="009E1F26"/>
    <w:rsid w:val="009E2F7C"/>
    <w:rsid w:val="009E3A2B"/>
    <w:rsid w:val="009E6F84"/>
    <w:rsid w:val="009F15BF"/>
    <w:rsid w:val="009F21E9"/>
    <w:rsid w:val="009F33BA"/>
    <w:rsid w:val="009F4FF4"/>
    <w:rsid w:val="009F5054"/>
    <w:rsid w:val="009F62C3"/>
    <w:rsid w:val="009F70FA"/>
    <w:rsid w:val="009F71DC"/>
    <w:rsid w:val="00A0100D"/>
    <w:rsid w:val="00A05133"/>
    <w:rsid w:val="00A05D3A"/>
    <w:rsid w:val="00A1001D"/>
    <w:rsid w:val="00A146AD"/>
    <w:rsid w:val="00A1574E"/>
    <w:rsid w:val="00A16818"/>
    <w:rsid w:val="00A16F28"/>
    <w:rsid w:val="00A17D05"/>
    <w:rsid w:val="00A21B26"/>
    <w:rsid w:val="00A23EFF"/>
    <w:rsid w:val="00A24710"/>
    <w:rsid w:val="00A26BD8"/>
    <w:rsid w:val="00A3420B"/>
    <w:rsid w:val="00A3432D"/>
    <w:rsid w:val="00A34E26"/>
    <w:rsid w:val="00A34FB7"/>
    <w:rsid w:val="00A46FFE"/>
    <w:rsid w:val="00A50767"/>
    <w:rsid w:val="00A51249"/>
    <w:rsid w:val="00A5260D"/>
    <w:rsid w:val="00A529E9"/>
    <w:rsid w:val="00A54C18"/>
    <w:rsid w:val="00A551F3"/>
    <w:rsid w:val="00A61043"/>
    <w:rsid w:val="00A65730"/>
    <w:rsid w:val="00A65B9F"/>
    <w:rsid w:val="00A6692F"/>
    <w:rsid w:val="00A6775F"/>
    <w:rsid w:val="00A70575"/>
    <w:rsid w:val="00A72262"/>
    <w:rsid w:val="00A72500"/>
    <w:rsid w:val="00A73F5C"/>
    <w:rsid w:val="00A74699"/>
    <w:rsid w:val="00A76CE7"/>
    <w:rsid w:val="00A770A2"/>
    <w:rsid w:val="00A7773A"/>
    <w:rsid w:val="00A8171E"/>
    <w:rsid w:val="00A83B4F"/>
    <w:rsid w:val="00A84A2B"/>
    <w:rsid w:val="00A9120F"/>
    <w:rsid w:val="00A9389D"/>
    <w:rsid w:val="00A97381"/>
    <w:rsid w:val="00A97563"/>
    <w:rsid w:val="00A9793D"/>
    <w:rsid w:val="00AA1194"/>
    <w:rsid w:val="00AA12D2"/>
    <w:rsid w:val="00AA26B4"/>
    <w:rsid w:val="00AA51A7"/>
    <w:rsid w:val="00AB15E3"/>
    <w:rsid w:val="00AB4560"/>
    <w:rsid w:val="00AB4982"/>
    <w:rsid w:val="00AB528C"/>
    <w:rsid w:val="00AC2627"/>
    <w:rsid w:val="00AC2D87"/>
    <w:rsid w:val="00AC3DB9"/>
    <w:rsid w:val="00AC687D"/>
    <w:rsid w:val="00AD0EE2"/>
    <w:rsid w:val="00AD33BE"/>
    <w:rsid w:val="00AD6E7B"/>
    <w:rsid w:val="00AD7273"/>
    <w:rsid w:val="00AD7E42"/>
    <w:rsid w:val="00AE1328"/>
    <w:rsid w:val="00AE1A47"/>
    <w:rsid w:val="00AE4E04"/>
    <w:rsid w:val="00AE5140"/>
    <w:rsid w:val="00AE5448"/>
    <w:rsid w:val="00AE5995"/>
    <w:rsid w:val="00AE651C"/>
    <w:rsid w:val="00AE6704"/>
    <w:rsid w:val="00AE75CC"/>
    <w:rsid w:val="00AE78CA"/>
    <w:rsid w:val="00AF0D52"/>
    <w:rsid w:val="00AF2463"/>
    <w:rsid w:val="00B00086"/>
    <w:rsid w:val="00B01BD5"/>
    <w:rsid w:val="00B037EA"/>
    <w:rsid w:val="00B03BD2"/>
    <w:rsid w:val="00B04476"/>
    <w:rsid w:val="00B05B83"/>
    <w:rsid w:val="00B067D5"/>
    <w:rsid w:val="00B07EBD"/>
    <w:rsid w:val="00B10242"/>
    <w:rsid w:val="00B14414"/>
    <w:rsid w:val="00B16AF2"/>
    <w:rsid w:val="00B17992"/>
    <w:rsid w:val="00B20A33"/>
    <w:rsid w:val="00B20C2B"/>
    <w:rsid w:val="00B23344"/>
    <w:rsid w:val="00B24B11"/>
    <w:rsid w:val="00B250D7"/>
    <w:rsid w:val="00B26195"/>
    <w:rsid w:val="00B303FE"/>
    <w:rsid w:val="00B309E3"/>
    <w:rsid w:val="00B31853"/>
    <w:rsid w:val="00B36260"/>
    <w:rsid w:val="00B3689A"/>
    <w:rsid w:val="00B44E37"/>
    <w:rsid w:val="00B50B07"/>
    <w:rsid w:val="00B52817"/>
    <w:rsid w:val="00B56094"/>
    <w:rsid w:val="00B56BC3"/>
    <w:rsid w:val="00B57219"/>
    <w:rsid w:val="00B57742"/>
    <w:rsid w:val="00B579E5"/>
    <w:rsid w:val="00B627E6"/>
    <w:rsid w:val="00B642EC"/>
    <w:rsid w:val="00B646E9"/>
    <w:rsid w:val="00B64A7C"/>
    <w:rsid w:val="00B6659F"/>
    <w:rsid w:val="00B71058"/>
    <w:rsid w:val="00B71C53"/>
    <w:rsid w:val="00B728F7"/>
    <w:rsid w:val="00B76A72"/>
    <w:rsid w:val="00B8098B"/>
    <w:rsid w:val="00B80C9E"/>
    <w:rsid w:val="00B82292"/>
    <w:rsid w:val="00B82E86"/>
    <w:rsid w:val="00B83E10"/>
    <w:rsid w:val="00B85697"/>
    <w:rsid w:val="00B85E15"/>
    <w:rsid w:val="00B85F29"/>
    <w:rsid w:val="00B911AF"/>
    <w:rsid w:val="00B9580C"/>
    <w:rsid w:val="00B96A17"/>
    <w:rsid w:val="00B975C6"/>
    <w:rsid w:val="00BA0F27"/>
    <w:rsid w:val="00BA27FC"/>
    <w:rsid w:val="00BA43DC"/>
    <w:rsid w:val="00BA7BE3"/>
    <w:rsid w:val="00BA7F72"/>
    <w:rsid w:val="00BB06D2"/>
    <w:rsid w:val="00BB1085"/>
    <w:rsid w:val="00BB134B"/>
    <w:rsid w:val="00BB3B8B"/>
    <w:rsid w:val="00BB435A"/>
    <w:rsid w:val="00BB45EE"/>
    <w:rsid w:val="00BB6B11"/>
    <w:rsid w:val="00BC0CFA"/>
    <w:rsid w:val="00BC2A09"/>
    <w:rsid w:val="00BC462B"/>
    <w:rsid w:val="00BD14B3"/>
    <w:rsid w:val="00BD677A"/>
    <w:rsid w:val="00BD74AF"/>
    <w:rsid w:val="00BD7752"/>
    <w:rsid w:val="00BE233B"/>
    <w:rsid w:val="00BE52F4"/>
    <w:rsid w:val="00BE76D1"/>
    <w:rsid w:val="00BE7A6E"/>
    <w:rsid w:val="00BF331B"/>
    <w:rsid w:val="00BF4FC0"/>
    <w:rsid w:val="00BF5639"/>
    <w:rsid w:val="00BF6E0F"/>
    <w:rsid w:val="00C01733"/>
    <w:rsid w:val="00C01801"/>
    <w:rsid w:val="00C0414E"/>
    <w:rsid w:val="00C058C8"/>
    <w:rsid w:val="00C05FD5"/>
    <w:rsid w:val="00C06161"/>
    <w:rsid w:val="00C1165E"/>
    <w:rsid w:val="00C1211A"/>
    <w:rsid w:val="00C1253E"/>
    <w:rsid w:val="00C13353"/>
    <w:rsid w:val="00C14EE3"/>
    <w:rsid w:val="00C15368"/>
    <w:rsid w:val="00C15F2A"/>
    <w:rsid w:val="00C172FE"/>
    <w:rsid w:val="00C20F80"/>
    <w:rsid w:val="00C211A4"/>
    <w:rsid w:val="00C249A6"/>
    <w:rsid w:val="00C25176"/>
    <w:rsid w:val="00C27054"/>
    <w:rsid w:val="00C279DD"/>
    <w:rsid w:val="00C30124"/>
    <w:rsid w:val="00C30F32"/>
    <w:rsid w:val="00C3303A"/>
    <w:rsid w:val="00C36651"/>
    <w:rsid w:val="00C37391"/>
    <w:rsid w:val="00C41F95"/>
    <w:rsid w:val="00C42C70"/>
    <w:rsid w:val="00C43037"/>
    <w:rsid w:val="00C4326C"/>
    <w:rsid w:val="00C4435C"/>
    <w:rsid w:val="00C459DF"/>
    <w:rsid w:val="00C47164"/>
    <w:rsid w:val="00C47DB0"/>
    <w:rsid w:val="00C51090"/>
    <w:rsid w:val="00C53A18"/>
    <w:rsid w:val="00C5695F"/>
    <w:rsid w:val="00C56DD5"/>
    <w:rsid w:val="00C57CEE"/>
    <w:rsid w:val="00C63F7B"/>
    <w:rsid w:val="00C6588E"/>
    <w:rsid w:val="00C66856"/>
    <w:rsid w:val="00C676CC"/>
    <w:rsid w:val="00C67F44"/>
    <w:rsid w:val="00C70447"/>
    <w:rsid w:val="00C71782"/>
    <w:rsid w:val="00C72C4A"/>
    <w:rsid w:val="00C731F9"/>
    <w:rsid w:val="00C73ECA"/>
    <w:rsid w:val="00C753C2"/>
    <w:rsid w:val="00C75FF2"/>
    <w:rsid w:val="00C76AB2"/>
    <w:rsid w:val="00C76C37"/>
    <w:rsid w:val="00C77A45"/>
    <w:rsid w:val="00C802FB"/>
    <w:rsid w:val="00C8140A"/>
    <w:rsid w:val="00C825DC"/>
    <w:rsid w:val="00C85653"/>
    <w:rsid w:val="00C8746D"/>
    <w:rsid w:val="00C9084F"/>
    <w:rsid w:val="00C921B2"/>
    <w:rsid w:val="00C94D78"/>
    <w:rsid w:val="00CA02A0"/>
    <w:rsid w:val="00CA216C"/>
    <w:rsid w:val="00CA44DB"/>
    <w:rsid w:val="00CA4BF9"/>
    <w:rsid w:val="00CA6446"/>
    <w:rsid w:val="00CB26DE"/>
    <w:rsid w:val="00CB6820"/>
    <w:rsid w:val="00CB72D2"/>
    <w:rsid w:val="00CC0700"/>
    <w:rsid w:val="00CC0B81"/>
    <w:rsid w:val="00CC2630"/>
    <w:rsid w:val="00CC2BDA"/>
    <w:rsid w:val="00CC4D5E"/>
    <w:rsid w:val="00CD024D"/>
    <w:rsid w:val="00CD3A41"/>
    <w:rsid w:val="00CD431E"/>
    <w:rsid w:val="00CD6E27"/>
    <w:rsid w:val="00CD7DC8"/>
    <w:rsid w:val="00CE0E88"/>
    <w:rsid w:val="00CE1C82"/>
    <w:rsid w:val="00CE3102"/>
    <w:rsid w:val="00CE51D0"/>
    <w:rsid w:val="00CE74FF"/>
    <w:rsid w:val="00CE7793"/>
    <w:rsid w:val="00CF1DF5"/>
    <w:rsid w:val="00CF42E3"/>
    <w:rsid w:val="00CF4F03"/>
    <w:rsid w:val="00CF5740"/>
    <w:rsid w:val="00CF6512"/>
    <w:rsid w:val="00CF6FB8"/>
    <w:rsid w:val="00CF7FBE"/>
    <w:rsid w:val="00D01A63"/>
    <w:rsid w:val="00D01E44"/>
    <w:rsid w:val="00D02C2F"/>
    <w:rsid w:val="00D032D5"/>
    <w:rsid w:val="00D06F5D"/>
    <w:rsid w:val="00D103D7"/>
    <w:rsid w:val="00D110E2"/>
    <w:rsid w:val="00D12C36"/>
    <w:rsid w:val="00D1430E"/>
    <w:rsid w:val="00D21ECE"/>
    <w:rsid w:val="00D2460F"/>
    <w:rsid w:val="00D26635"/>
    <w:rsid w:val="00D27727"/>
    <w:rsid w:val="00D320A2"/>
    <w:rsid w:val="00D349EA"/>
    <w:rsid w:val="00D36391"/>
    <w:rsid w:val="00D41AA4"/>
    <w:rsid w:val="00D4431A"/>
    <w:rsid w:val="00D46598"/>
    <w:rsid w:val="00D46D9F"/>
    <w:rsid w:val="00D52205"/>
    <w:rsid w:val="00D553D4"/>
    <w:rsid w:val="00D55AD4"/>
    <w:rsid w:val="00D55FC0"/>
    <w:rsid w:val="00D57210"/>
    <w:rsid w:val="00D5787C"/>
    <w:rsid w:val="00D57AED"/>
    <w:rsid w:val="00D57F74"/>
    <w:rsid w:val="00D6204F"/>
    <w:rsid w:val="00D62954"/>
    <w:rsid w:val="00D72E75"/>
    <w:rsid w:val="00D737C4"/>
    <w:rsid w:val="00D754E0"/>
    <w:rsid w:val="00D77F9A"/>
    <w:rsid w:val="00D8223E"/>
    <w:rsid w:val="00D824AB"/>
    <w:rsid w:val="00D86F8A"/>
    <w:rsid w:val="00D901D7"/>
    <w:rsid w:val="00D92BFE"/>
    <w:rsid w:val="00D93349"/>
    <w:rsid w:val="00D95D73"/>
    <w:rsid w:val="00D97828"/>
    <w:rsid w:val="00DA0014"/>
    <w:rsid w:val="00DA4926"/>
    <w:rsid w:val="00DA6EFE"/>
    <w:rsid w:val="00DA7010"/>
    <w:rsid w:val="00DB4C5A"/>
    <w:rsid w:val="00DB4E5D"/>
    <w:rsid w:val="00DC0AB5"/>
    <w:rsid w:val="00DC1583"/>
    <w:rsid w:val="00DC2B31"/>
    <w:rsid w:val="00DD1866"/>
    <w:rsid w:val="00DD267F"/>
    <w:rsid w:val="00DD3FB9"/>
    <w:rsid w:val="00DD5A69"/>
    <w:rsid w:val="00DE0A8D"/>
    <w:rsid w:val="00DE43DA"/>
    <w:rsid w:val="00DE562A"/>
    <w:rsid w:val="00DE7148"/>
    <w:rsid w:val="00DE7F22"/>
    <w:rsid w:val="00DF22DF"/>
    <w:rsid w:val="00DF233A"/>
    <w:rsid w:val="00DF2617"/>
    <w:rsid w:val="00DF2DE8"/>
    <w:rsid w:val="00DF4689"/>
    <w:rsid w:val="00DF546D"/>
    <w:rsid w:val="00DF62A4"/>
    <w:rsid w:val="00E00D15"/>
    <w:rsid w:val="00E0169A"/>
    <w:rsid w:val="00E01840"/>
    <w:rsid w:val="00E033DE"/>
    <w:rsid w:val="00E05D7C"/>
    <w:rsid w:val="00E0696F"/>
    <w:rsid w:val="00E07B4C"/>
    <w:rsid w:val="00E11B18"/>
    <w:rsid w:val="00E11DCC"/>
    <w:rsid w:val="00E20344"/>
    <w:rsid w:val="00E24B9B"/>
    <w:rsid w:val="00E24FF7"/>
    <w:rsid w:val="00E250C8"/>
    <w:rsid w:val="00E26BB3"/>
    <w:rsid w:val="00E270CF"/>
    <w:rsid w:val="00E27302"/>
    <w:rsid w:val="00E3048E"/>
    <w:rsid w:val="00E341AD"/>
    <w:rsid w:val="00E37023"/>
    <w:rsid w:val="00E40828"/>
    <w:rsid w:val="00E42B2B"/>
    <w:rsid w:val="00E42C40"/>
    <w:rsid w:val="00E4635A"/>
    <w:rsid w:val="00E47430"/>
    <w:rsid w:val="00E55EEA"/>
    <w:rsid w:val="00E5647F"/>
    <w:rsid w:val="00E571B0"/>
    <w:rsid w:val="00E579B0"/>
    <w:rsid w:val="00E57BDB"/>
    <w:rsid w:val="00E60444"/>
    <w:rsid w:val="00E625D3"/>
    <w:rsid w:val="00E64AC7"/>
    <w:rsid w:val="00E65F37"/>
    <w:rsid w:val="00E707BE"/>
    <w:rsid w:val="00E70B77"/>
    <w:rsid w:val="00E711DE"/>
    <w:rsid w:val="00E71442"/>
    <w:rsid w:val="00E73319"/>
    <w:rsid w:val="00E74242"/>
    <w:rsid w:val="00E74358"/>
    <w:rsid w:val="00E745B8"/>
    <w:rsid w:val="00E74701"/>
    <w:rsid w:val="00E75E5F"/>
    <w:rsid w:val="00E77563"/>
    <w:rsid w:val="00E8052E"/>
    <w:rsid w:val="00E823B8"/>
    <w:rsid w:val="00E825D6"/>
    <w:rsid w:val="00E82F90"/>
    <w:rsid w:val="00E849E4"/>
    <w:rsid w:val="00E85E17"/>
    <w:rsid w:val="00E9091C"/>
    <w:rsid w:val="00E9104E"/>
    <w:rsid w:val="00E9108A"/>
    <w:rsid w:val="00E913B0"/>
    <w:rsid w:val="00E91467"/>
    <w:rsid w:val="00E93BB3"/>
    <w:rsid w:val="00E943BE"/>
    <w:rsid w:val="00E94B5C"/>
    <w:rsid w:val="00E94FB9"/>
    <w:rsid w:val="00E956DE"/>
    <w:rsid w:val="00E961B3"/>
    <w:rsid w:val="00E9680B"/>
    <w:rsid w:val="00EA0E97"/>
    <w:rsid w:val="00EA1B16"/>
    <w:rsid w:val="00EA1BCF"/>
    <w:rsid w:val="00EA2614"/>
    <w:rsid w:val="00EA40A8"/>
    <w:rsid w:val="00EA46CC"/>
    <w:rsid w:val="00EA49B9"/>
    <w:rsid w:val="00EA4C8C"/>
    <w:rsid w:val="00EA5AA1"/>
    <w:rsid w:val="00EA61B9"/>
    <w:rsid w:val="00EA774B"/>
    <w:rsid w:val="00EA7BF4"/>
    <w:rsid w:val="00EB1CAC"/>
    <w:rsid w:val="00EB3183"/>
    <w:rsid w:val="00EB6C62"/>
    <w:rsid w:val="00EC1B79"/>
    <w:rsid w:val="00EC38D4"/>
    <w:rsid w:val="00EC3A5A"/>
    <w:rsid w:val="00EC467C"/>
    <w:rsid w:val="00EC4D60"/>
    <w:rsid w:val="00EC6154"/>
    <w:rsid w:val="00EC7868"/>
    <w:rsid w:val="00ED39AB"/>
    <w:rsid w:val="00ED4436"/>
    <w:rsid w:val="00ED4F5D"/>
    <w:rsid w:val="00ED5D5A"/>
    <w:rsid w:val="00ED6124"/>
    <w:rsid w:val="00ED6373"/>
    <w:rsid w:val="00ED7E21"/>
    <w:rsid w:val="00EE2FB1"/>
    <w:rsid w:val="00EE4220"/>
    <w:rsid w:val="00EE4D9C"/>
    <w:rsid w:val="00EE515E"/>
    <w:rsid w:val="00EE571A"/>
    <w:rsid w:val="00EE6265"/>
    <w:rsid w:val="00EE71EC"/>
    <w:rsid w:val="00EE7518"/>
    <w:rsid w:val="00EF193B"/>
    <w:rsid w:val="00EF4870"/>
    <w:rsid w:val="00F03C15"/>
    <w:rsid w:val="00F04815"/>
    <w:rsid w:val="00F06313"/>
    <w:rsid w:val="00F10B01"/>
    <w:rsid w:val="00F13481"/>
    <w:rsid w:val="00F1467D"/>
    <w:rsid w:val="00F15459"/>
    <w:rsid w:val="00F16912"/>
    <w:rsid w:val="00F235B8"/>
    <w:rsid w:val="00F241AD"/>
    <w:rsid w:val="00F26B32"/>
    <w:rsid w:val="00F26B63"/>
    <w:rsid w:val="00F30619"/>
    <w:rsid w:val="00F30895"/>
    <w:rsid w:val="00F30C1D"/>
    <w:rsid w:val="00F30C33"/>
    <w:rsid w:val="00F31EFA"/>
    <w:rsid w:val="00F329EB"/>
    <w:rsid w:val="00F32EBF"/>
    <w:rsid w:val="00F34A32"/>
    <w:rsid w:val="00F34EEF"/>
    <w:rsid w:val="00F4190B"/>
    <w:rsid w:val="00F421CC"/>
    <w:rsid w:val="00F4341F"/>
    <w:rsid w:val="00F455F1"/>
    <w:rsid w:val="00F45966"/>
    <w:rsid w:val="00F463DC"/>
    <w:rsid w:val="00F50016"/>
    <w:rsid w:val="00F54AD0"/>
    <w:rsid w:val="00F54B89"/>
    <w:rsid w:val="00F561B6"/>
    <w:rsid w:val="00F570D3"/>
    <w:rsid w:val="00F57154"/>
    <w:rsid w:val="00F62221"/>
    <w:rsid w:val="00F627C5"/>
    <w:rsid w:val="00F628E1"/>
    <w:rsid w:val="00F64213"/>
    <w:rsid w:val="00F664F1"/>
    <w:rsid w:val="00F66CC6"/>
    <w:rsid w:val="00F712EE"/>
    <w:rsid w:val="00F719AA"/>
    <w:rsid w:val="00F71AA8"/>
    <w:rsid w:val="00F73BB1"/>
    <w:rsid w:val="00F758C9"/>
    <w:rsid w:val="00F8022B"/>
    <w:rsid w:val="00F833F1"/>
    <w:rsid w:val="00F849AE"/>
    <w:rsid w:val="00F8513C"/>
    <w:rsid w:val="00F860A7"/>
    <w:rsid w:val="00F877E2"/>
    <w:rsid w:val="00F91B3A"/>
    <w:rsid w:val="00F92E1C"/>
    <w:rsid w:val="00F930F7"/>
    <w:rsid w:val="00F97C38"/>
    <w:rsid w:val="00FA188F"/>
    <w:rsid w:val="00FA421F"/>
    <w:rsid w:val="00FA44B5"/>
    <w:rsid w:val="00FA55C4"/>
    <w:rsid w:val="00FA5C43"/>
    <w:rsid w:val="00FA7ED5"/>
    <w:rsid w:val="00FB5871"/>
    <w:rsid w:val="00FB61C4"/>
    <w:rsid w:val="00FC0DAE"/>
    <w:rsid w:val="00FC1AFD"/>
    <w:rsid w:val="00FC1FC5"/>
    <w:rsid w:val="00FC42CC"/>
    <w:rsid w:val="00FC6F08"/>
    <w:rsid w:val="00FC78DA"/>
    <w:rsid w:val="00FC7CC7"/>
    <w:rsid w:val="00FD03BB"/>
    <w:rsid w:val="00FD22DF"/>
    <w:rsid w:val="00FD25F4"/>
    <w:rsid w:val="00FD49E5"/>
    <w:rsid w:val="00FD4DC6"/>
    <w:rsid w:val="00FD6482"/>
    <w:rsid w:val="00FD7EED"/>
    <w:rsid w:val="00FE046B"/>
    <w:rsid w:val="00FE1179"/>
    <w:rsid w:val="00FE232B"/>
    <w:rsid w:val="00FE24A3"/>
    <w:rsid w:val="00FE2FFB"/>
    <w:rsid w:val="00FE4B93"/>
    <w:rsid w:val="00FE7D40"/>
    <w:rsid w:val="00FF1FED"/>
    <w:rsid w:val="00FF2D02"/>
    <w:rsid w:val="00FF4D7C"/>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1"/>
    </o:shapelayout>
  </w:shapeDefaults>
  <w:decimalSymbol w:val="."/>
  <w:listSeparator w:val=","/>
  <w14:docId w14:val="6887D9D5"/>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CFB"/>
    <w:pPr>
      <w:spacing w:after="0" w:line="240" w:lineRule="auto"/>
    </w:pPr>
    <w:rPr>
      <w:rFonts w:ascii="Times New Roman" w:eastAsia="Times New Roman" w:hAnsi="Times New Roman" w:cs="Times New Roman"/>
      <w:sz w:val="24"/>
      <w:szCs w:val="24"/>
      <w:lang w:val="es-ES_tradnl" w:eastAsia="es-MX"/>
    </w:rPr>
  </w:style>
  <w:style w:type="paragraph" w:styleId="Ttulo1">
    <w:name w:val="heading 1"/>
    <w:aliases w:val="Título Res"/>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Subtítulos"/>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aliases w:val="Título Res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aliases w:val="Subtítulos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rPr>
  </w:style>
  <w:style w:type="paragraph" w:customStyle="1" w:styleId="o">
    <w:name w:val="o"/>
    <w:basedOn w:val="Normal"/>
    <w:rsid w:val="00E93BB3"/>
    <w:pPr>
      <w:spacing w:before="100" w:beforeAutospacing="1" w:after="100" w:afterAutospacing="1"/>
    </w:pPr>
    <w:rPr>
      <w:lang w:val="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eastAsia="es-ES_tradnl"/>
    </w:rPr>
  </w:style>
  <w:style w:type="paragraph" w:customStyle="1" w:styleId="q">
    <w:name w:val="q"/>
    <w:basedOn w:val="Normal"/>
    <w:rsid w:val="009D7E06"/>
    <w:pPr>
      <w:spacing w:before="100" w:beforeAutospacing="1" w:after="100" w:afterAutospacing="1"/>
    </w:pPr>
    <w:rPr>
      <w:lang w:val="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rPr>
  </w:style>
  <w:style w:type="paragraph" w:customStyle="1" w:styleId="m5212863947045306324gmail-msonormal">
    <w:name w:val="m_5212863947045306324gmail-msonormal"/>
    <w:basedOn w:val="Normal"/>
    <w:rsid w:val="009D7E06"/>
    <w:pPr>
      <w:spacing w:before="100" w:beforeAutospacing="1" w:after="100" w:afterAutospacing="1"/>
    </w:pPr>
    <w:rPr>
      <w:lang w:val="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3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rPr>
  </w:style>
  <w:style w:type="paragraph" w:customStyle="1" w:styleId="j1">
    <w:name w:val="j1"/>
    <w:basedOn w:val="Normal"/>
    <w:rsid w:val="009D7E06"/>
    <w:pPr>
      <w:spacing w:before="100" w:beforeAutospacing="1" w:after="100" w:afterAutospacing="1"/>
    </w:pPr>
    <w:rPr>
      <w:lang w:val="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DF2617"/>
    <w:rPr>
      <w:color w:val="605E5C"/>
      <w:shd w:val="clear" w:color="auto" w:fill="E1DFDD"/>
    </w:rPr>
  </w:style>
  <w:style w:type="character" w:customStyle="1" w:styleId="Mencinsinresolver6">
    <w:name w:val="Mención sin resolver6"/>
    <w:basedOn w:val="Fuentedeprrafopredeter"/>
    <w:uiPriority w:val="99"/>
    <w:semiHidden/>
    <w:unhideWhenUsed/>
    <w:rsid w:val="008258C6"/>
    <w:rPr>
      <w:color w:val="605E5C"/>
      <w:shd w:val="clear" w:color="auto" w:fill="E1DFDD"/>
    </w:rPr>
  </w:style>
  <w:style w:type="numbering" w:customStyle="1" w:styleId="Listaactual1">
    <w:name w:val="Lista actual1"/>
    <w:uiPriority w:val="99"/>
    <w:rsid w:val="005323A9"/>
  </w:style>
  <w:style w:type="character" w:customStyle="1" w:styleId="TextonotaalfinalCar1">
    <w:name w:val="Texto nota al final Car1"/>
    <w:basedOn w:val="Fuentedeprrafopredeter"/>
    <w:uiPriority w:val="99"/>
    <w:semiHidden/>
    <w:rsid w:val="005323A9"/>
    <w:rPr>
      <w:rFonts w:ascii="Calibri" w:eastAsia="Calibri" w:hAnsi="Calibri" w:cs="Calibri"/>
      <w:sz w:val="20"/>
      <w:szCs w:val="20"/>
      <w:lang w:val="es-ES_tradnl" w:eastAsia="es-MX"/>
    </w:rPr>
  </w:style>
  <w:style w:type="paragraph" w:customStyle="1" w:styleId="Fundamentos">
    <w:name w:val="Fundamentos"/>
    <w:basedOn w:val="Normal"/>
    <w:qFormat/>
    <w:rsid w:val="005323A9"/>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rPr>
  </w:style>
  <w:style w:type="paragraph" w:customStyle="1" w:styleId="Citaalpie">
    <w:name w:val="Cita al pie"/>
    <w:basedOn w:val="Normal"/>
    <w:next w:val="Normal"/>
    <w:qFormat/>
    <w:rsid w:val="005323A9"/>
    <w:pPr>
      <w:pBdr>
        <w:top w:val="nil"/>
        <w:left w:val="nil"/>
        <w:bottom w:val="nil"/>
        <w:right w:val="nil"/>
        <w:between w:val="nil"/>
      </w:pBdr>
      <w:contextualSpacing/>
      <w:jc w:val="both"/>
    </w:pPr>
    <w:rPr>
      <w:rFonts w:ascii="Palatino Linotype" w:eastAsia="Palatino Linotype" w:hAnsi="Palatino Linotype" w:cs="Palatino Linotype"/>
      <w:i/>
      <w:color w:val="000000"/>
      <w:sz w:val="20"/>
    </w:rPr>
  </w:style>
  <w:style w:type="numbering" w:customStyle="1" w:styleId="Listaactual2">
    <w:name w:val="Lista actual2"/>
    <w:uiPriority w:val="99"/>
    <w:rsid w:val="005323A9"/>
    <w:pPr>
      <w:numPr>
        <w:numId w:val="5"/>
      </w:numPr>
    </w:pPr>
  </w:style>
  <w:style w:type="numbering" w:customStyle="1" w:styleId="Listaactual3">
    <w:name w:val="Lista actual3"/>
    <w:uiPriority w:val="99"/>
    <w:rsid w:val="005323A9"/>
    <w:pPr>
      <w:numPr>
        <w:numId w:val="6"/>
      </w:numPr>
    </w:pPr>
  </w:style>
  <w:style w:type="numbering" w:customStyle="1" w:styleId="Listaactual4">
    <w:name w:val="Lista actual4"/>
    <w:uiPriority w:val="99"/>
    <w:rsid w:val="005323A9"/>
    <w:pPr>
      <w:numPr>
        <w:numId w:val="7"/>
      </w:numPr>
    </w:pPr>
  </w:style>
  <w:style w:type="numbering" w:customStyle="1" w:styleId="Listaactual5">
    <w:name w:val="Lista actual5"/>
    <w:uiPriority w:val="99"/>
    <w:rsid w:val="005323A9"/>
    <w:pPr>
      <w:numPr>
        <w:numId w:val="8"/>
      </w:numPr>
    </w:pPr>
  </w:style>
  <w:style w:type="numbering" w:customStyle="1" w:styleId="Listaactual6">
    <w:name w:val="Lista actual6"/>
    <w:uiPriority w:val="99"/>
    <w:rsid w:val="005323A9"/>
    <w:pPr>
      <w:numPr>
        <w:numId w:val="9"/>
      </w:numPr>
    </w:pPr>
  </w:style>
  <w:style w:type="numbering" w:customStyle="1" w:styleId="Listaactual7">
    <w:name w:val="Lista actual7"/>
    <w:uiPriority w:val="99"/>
    <w:rsid w:val="005323A9"/>
    <w:pPr>
      <w:numPr>
        <w:numId w:val="10"/>
      </w:numPr>
    </w:pPr>
  </w:style>
  <w:style w:type="numbering" w:customStyle="1" w:styleId="Listaactual8">
    <w:name w:val="Lista actual8"/>
    <w:uiPriority w:val="99"/>
    <w:rsid w:val="005323A9"/>
    <w:pPr>
      <w:numPr>
        <w:numId w:val="11"/>
      </w:numPr>
    </w:pPr>
  </w:style>
  <w:style w:type="numbering" w:customStyle="1" w:styleId="Listaactual9">
    <w:name w:val="Lista actual9"/>
    <w:uiPriority w:val="99"/>
    <w:rsid w:val="005323A9"/>
    <w:pPr>
      <w:numPr>
        <w:numId w:val="12"/>
      </w:numPr>
    </w:pPr>
  </w:style>
  <w:style w:type="numbering" w:customStyle="1" w:styleId="Listaactual10">
    <w:name w:val="Lista actual10"/>
    <w:uiPriority w:val="99"/>
    <w:rsid w:val="005323A9"/>
    <w:pPr>
      <w:numPr>
        <w:numId w:val="13"/>
      </w:numPr>
    </w:pPr>
  </w:style>
  <w:style w:type="numbering" w:customStyle="1" w:styleId="Listaactual11">
    <w:name w:val="Lista actual11"/>
    <w:uiPriority w:val="99"/>
    <w:rsid w:val="005323A9"/>
    <w:pPr>
      <w:numPr>
        <w:numId w:val="14"/>
      </w:numPr>
    </w:pPr>
  </w:style>
  <w:style w:type="numbering" w:customStyle="1" w:styleId="Listaactual12">
    <w:name w:val="Lista actual12"/>
    <w:uiPriority w:val="99"/>
    <w:rsid w:val="005323A9"/>
    <w:pPr>
      <w:numPr>
        <w:numId w:val="15"/>
      </w:numPr>
    </w:pPr>
  </w:style>
  <w:style w:type="numbering" w:customStyle="1" w:styleId="Listaactual13">
    <w:name w:val="Lista actual13"/>
    <w:uiPriority w:val="99"/>
    <w:rsid w:val="005323A9"/>
    <w:pPr>
      <w:numPr>
        <w:numId w:val="16"/>
      </w:numPr>
    </w:pPr>
  </w:style>
  <w:style w:type="numbering" w:customStyle="1" w:styleId="Listaactual14">
    <w:name w:val="Lista actual14"/>
    <w:uiPriority w:val="99"/>
    <w:rsid w:val="005323A9"/>
    <w:pPr>
      <w:numPr>
        <w:numId w:val="17"/>
      </w:numPr>
    </w:pPr>
  </w:style>
  <w:style w:type="numbering" w:customStyle="1" w:styleId="Listaactual15">
    <w:name w:val="Lista actual15"/>
    <w:uiPriority w:val="99"/>
    <w:rsid w:val="005323A9"/>
    <w:pPr>
      <w:numPr>
        <w:numId w:val="18"/>
      </w:numPr>
    </w:pPr>
  </w:style>
  <w:style w:type="numbering" w:customStyle="1" w:styleId="Listaactual16">
    <w:name w:val="Lista actual16"/>
    <w:uiPriority w:val="99"/>
    <w:rsid w:val="005323A9"/>
    <w:pPr>
      <w:numPr>
        <w:numId w:val="19"/>
      </w:numPr>
    </w:pPr>
  </w:style>
  <w:style w:type="numbering" w:customStyle="1" w:styleId="Listaactual17">
    <w:name w:val="Lista actual17"/>
    <w:uiPriority w:val="99"/>
    <w:rsid w:val="005323A9"/>
    <w:pPr>
      <w:numPr>
        <w:numId w:val="20"/>
      </w:numPr>
    </w:pPr>
  </w:style>
  <w:style w:type="paragraph" w:customStyle="1" w:styleId="fundamentos0">
    <w:name w:val="fundamentos"/>
    <w:basedOn w:val="Sinespaciado"/>
    <w:link w:val="fundamentosCar"/>
    <w:rsid w:val="005323A9"/>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5323A9"/>
    <w:rPr>
      <w:rFonts w:ascii="Times New Roman" w:eastAsia="Palatino Linotype" w:hAnsi="Times New Roman" w:cs="Palatino Linotype"/>
      <w:i/>
      <w:color w:val="000000"/>
      <w:sz w:val="24"/>
      <w:szCs w:val="24"/>
      <w:lang w:eastAsia="es-ES"/>
    </w:rPr>
  </w:style>
  <w:style w:type="numbering" w:customStyle="1" w:styleId="Listaactual18">
    <w:name w:val="Lista actual18"/>
    <w:uiPriority w:val="99"/>
    <w:rsid w:val="005323A9"/>
  </w:style>
  <w:style w:type="numbering" w:customStyle="1" w:styleId="Listaactual19">
    <w:name w:val="Lista actual19"/>
    <w:uiPriority w:val="99"/>
    <w:rsid w:val="005323A9"/>
    <w:pPr>
      <w:numPr>
        <w:numId w:val="21"/>
      </w:numPr>
    </w:pPr>
  </w:style>
  <w:style w:type="numbering" w:customStyle="1" w:styleId="Listaactual20">
    <w:name w:val="Lista actual20"/>
    <w:uiPriority w:val="99"/>
    <w:rsid w:val="005323A9"/>
    <w:pPr>
      <w:numPr>
        <w:numId w:val="22"/>
      </w:numPr>
    </w:pPr>
  </w:style>
  <w:style w:type="numbering" w:customStyle="1" w:styleId="Listaactual21">
    <w:name w:val="Lista actual21"/>
    <w:uiPriority w:val="99"/>
    <w:rsid w:val="005323A9"/>
  </w:style>
  <w:style w:type="numbering" w:customStyle="1" w:styleId="Listaactual22">
    <w:name w:val="Lista actual22"/>
    <w:uiPriority w:val="99"/>
    <w:rsid w:val="005323A9"/>
    <w:pPr>
      <w:numPr>
        <w:numId w:val="24"/>
      </w:numPr>
    </w:pPr>
  </w:style>
  <w:style w:type="numbering" w:customStyle="1" w:styleId="Listaactual23">
    <w:name w:val="Lista actual23"/>
    <w:uiPriority w:val="99"/>
    <w:rsid w:val="005323A9"/>
    <w:pPr>
      <w:numPr>
        <w:numId w:val="25"/>
      </w:numPr>
    </w:pPr>
  </w:style>
  <w:style w:type="numbering" w:customStyle="1" w:styleId="Listaactual24">
    <w:name w:val="Lista actual24"/>
    <w:uiPriority w:val="99"/>
    <w:rsid w:val="005323A9"/>
    <w:pPr>
      <w:numPr>
        <w:numId w:val="26"/>
      </w:numPr>
    </w:pPr>
  </w:style>
  <w:style w:type="numbering" w:customStyle="1" w:styleId="Listaactual25">
    <w:name w:val="Lista actual25"/>
    <w:uiPriority w:val="99"/>
    <w:rsid w:val="005323A9"/>
    <w:pPr>
      <w:numPr>
        <w:numId w:val="27"/>
      </w:numPr>
    </w:pPr>
  </w:style>
  <w:style w:type="numbering" w:customStyle="1" w:styleId="Listaactual26">
    <w:name w:val="Lista actual26"/>
    <w:uiPriority w:val="99"/>
    <w:rsid w:val="005323A9"/>
    <w:pPr>
      <w:numPr>
        <w:numId w:val="28"/>
      </w:numPr>
    </w:pPr>
  </w:style>
  <w:style w:type="numbering" w:customStyle="1" w:styleId="Listaactual31">
    <w:name w:val="Lista actual31"/>
    <w:uiPriority w:val="99"/>
    <w:rsid w:val="005323A9"/>
  </w:style>
  <w:style w:type="paragraph" w:customStyle="1" w:styleId="p1">
    <w:name w:val="p1"/>
    <w:basedOn w:val="Normal"/>
    <w:rsid w:val="005323A9"/>
    <w:rPr>
      <w:rFonts w:ascii="Helvetica" w:eastAsiaTheme="minorEastAsia" w:hAnsi="Helvetica"/>
      <w:sz w:val="18"/>
      <w:szCs w:val="18"/>
      <w:lang w:val="es-MX"/>
    </w:rPr>
  </w:style>
  <w:style w:type="character" w:customStyle="1" w:styleId="s1">
    <w:name w:val="s1"/>
    <w:basedOn w:val="Fuentedeprrafopredeter"/>
    <w:rsid w:val="005323A9"/>
    <w:rPr>
      <w:rFonts w:ascii="Helvetica" w:hAnsi="Helvetica" w:hint="default"/>
      <w:b w:val="0"/>
      <w:bCs w:val="0"/>
      <w:i w:val="0"/>
      <w:iCs w:val="0"/>
      <w:sz w:val="18"/>
      <w:szCs w:val="18"/>
    </w:rPr>
  </w:style>
  <w:style w:type="numbering" w:customStyle="1" w:styleId="Listaactual27">
    <w:name w:val="Lista actual27"/>
    <w:uiPriority w:val="99"/>
    <w:rsid w:val="005323A9"/>
    <w:pPr>
      <w:numPr>
        <w:numId w:val="29"/>
      </w:numPr>
    </w:pPr>
  </w:style>
  <w:style w:type="table" w:customStyle="1" w:styleId="Tablaconcuadrcula11">
    <w:name w:val="Tabla con cuadrícula11"/>
    <w:basedOn w:val="Tablanormal"/>
    <w:next w:val="Tablaconcuadrcula"/>
    <w:uiPriority w:val="39"/>
    <w:rsid w:val="005323A9"/>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5323A9"/>
    <w:pPr>
      <w:numPr>
        <w:numId w:val="4"/>
      </w:numPr>
    </w:pPr>
  </w:style>
  <w:style w:type="numbering" w:customStyle="1" w:styleId="Listaactual81">
    <w:name w:val="Lista actual81"/>
    <w:uiPriority w:val="99"/>
    <w:rsid w:val="005323A9"/>
    <w:pPr>
      <w:numPr>
        <w:numId w:val="30"/>
      </w:numPr>
    </w:pPr>
  </w:style>
  <w:style w:type="numbering" w:customStyle="1" w:styleId="Listaactual91">
    <w:name w:val="Lista actual91"/>
    <w:uiPriority w:val="99"/>
    <w:rsid w:val="005323A9"/>
    <w:pPr>
      <w:numPr>
        <w:numId w:val="31"/>
      </w:numPr>
    </w:pPr>
  </w:style>
  <w:style w:type="numbering" w:customStyle="1" w:styleId="Sinlista11">
    <w:name w:val="Sin lista11"/>
    <w:next w:val="Sinlista"/>
    <w:uiPriority w:val="99"/>
    <w:semiHidden/>
    <w:unhideWhenUsed/>
    <w:rsid w:val="005323A9"/>
  </w:style>
  <w:style w:type="numbering" w:customStyle="1" w:styleId="Listaactual111">
    <w:name w:val="Lista actual111"/>
    <w:uiPriority w:val="99"/>
    <w:rsid w:val="005323A9"/>
    <w:pPr>
      <w:numPr>
        <w:numId w:val="32"/>
      </w:numPr>
    </w:pPr>
  </w:style>
  <w:style w:type="numbering" w:customStyle="1" w:styleId="Listaactual211">
    <w:name w:val="Lista actual211"/>
    <w:uiPriority w:val="99"/>
    <w:rsid w:val="005323A9"/>
    <w:pPr>
      <w:numPr>
        <w:numId w:val="33"/>
      </w:numPr>
    </w:pPr>
  </w:style>
  <w:style w:type="paragraph" w:customStyle="1" w:styleId="NormalINFOEM">
    <w:name w:val="Normal INFOEM"/>
    <w:basedOn w:val="Normal"/>
    <w:link w:val="NormalINFOEMCar"/>
    <w:qFormat/>
    <w:rsid w:val="005323A9"/>
    <w:pPr>
      <w:spacing w:line="360" w:lineRule="auto"/>
      <w:jc w:val="both"/>
    </w:pPr>
    <w:rPr>
      <w:rFonts w:ascii="Palatino Linotype" w:eastAsia="Calibri" w:hAnsi="Palatino Linotype" w:cs="Calibri"/>
      <w:szCs w:val="22"/>
    </w:rPr>
  </w:style>
  <w:style w:type="character" w:customStyle="1" w:styleId="NormalINFOEMCar">
    <w:name w:val="Normal INFOEM Car"/>
    <w:basedOn w:val="Fuentedeprrafopredeter"/>
    <w:link w:val="NormalINFOEM"/>
    <w:rsid w:val="005323A9"/>
    <w:rPr>
      <w:rFonts w:ascii="Palatino Linotype" w:eastAsia="Calibri" w:hAnsi="Palatino Linotype" w:cs="Calibri"/>
      <w:sz w:val="24"/>
      <w:lang w:val="es-ES_tradnl" w:eastAsia="es-MX"/>
    </w:rPr>
  </w:style>
  <w:style w:type="numbering" w:customStyle="1" w:styleId="Listaactual101">
    <w:name w:val="Lista actual101"/>
    <w:uiPriority w:val="99"/>
    <w:rsid w:val="005323A9"/>
    <w:pPr>
      <w:numPr>
        <w:numId w:val="34"/>
      </w:numPr>
    </w:pPr>
  </w:style>
  <w:style w:type="numbering" w:customStyle="1" w:styleId="Listaactual121">
    <w:name w:val="Lista actual121"/>
    <w:uiPriority w:val="99"/>
    <w:rsid w:val="005323A9"/>
    <w:pPr>
      <w:numPr>
        <w:numId w:val="35"/>
      </w:numPr>
    </w:pPr>
  </w:style>
  <w:style w:type="numbering" w:customStyle="1" w:styleId="Listaactual131">
    <w:name w:val="Lista actual131"/>
    <w:uiPriority w:val="99"/>
    <w:rsid w:val="005323A9"/>
    <w:pPr>
      <w:numPr>
        <w:numId w:val="36"/>
      </w:numPr>
    </w:pPr>
  </w:style>
  <w:style w:type="numbering" w:customStyle="1" w:styleId="Listaactual221">
    <w:name w:val="Lista actual221"/>
    <w:uiPriority w:val="99"/>
    <w:rsid w:val="005323A9"/>
    <w:pPr>
      <w:numPr>
        <w:numId w:val="37"/>
      </w:numPr>
    </w:pPr>
  </w:style>
  <w:style w:type="numbering" w:customStyle="1" w:styleId="Listaactual311">
    <w:name w:val="Lista actual311"/>
    <w:uiPriority w:val="99"/>
    <w:rsid w:val="005323A9"/>
    <w:pPr>
      <w:numPr>
        <w:numId w:val="23"/>
      </w:numPr>
    </w:pPr>
  </w:style>
  <w:style w:type="numbering" w:customStyle="1" w:styleId="Listaactual41">
    <w:name w:val="Lista actual41"/>
    <w:uiPriority w:val="99"/>
    <w:rsid w:val="005323A9"/>
    <w:pPr>
      <w:numPr>
        <w:numId w:val="38"/>
      </w:numPr>
    </w:pPr>
  </w:style>
  <w:style w:type="numbering" w:customStyle="1" w:styleId="Listaactual51">
    <w:name w:val="Lista actual51"/>
    <w:uiPriority w:val="99"/>
    <w:rsid w:val="005323A9"/>
    <w:pPr>
      <w:numPr>
        <w:numId w:val="39"/>
      </w:numPr>
    </w:pPr>
  </w:style>
  <w:style w:type="numbering" w:customStyle="1" w:styleId="Listaactual61">
    <w:name w:val="Lista actual61"/>
    <w:uiPriority w:val="99"/>
    <w:rsid w:val="005323A9"/>
    <w:pPr>
      <w:numPr>
        <w:numId w:val="40"/>
      </w:numPr>
    </w:pPr>
  </w:style>
  <w:style w:type="numbering" w:customStyle="1" w:styleId="Listaactual71">
    <w:name w:val="Lista actual71"/>
    <w:uiPriority w:val="99"/>
    <w:rsid w:val="005323A9"/>
    <w:pPr>
      <w:numPr>
        <w:numId w:val="41"/>
      </w:numPr>
    </w:pPr>
  </w:style>
  <w:style w:type="numbering" w:customStyle="1" w:styleId="Listaactual811">
    <w:name w:val="Lista actual811"/>
    <w:uiPriority w:val="99"/>
    <w:rsid w:val="005323A9"/>
    <w:pPr>
      <w:numPr>
        <w:numId w:val="42"/>
      </w:numPr>
    </w:pPr>
  </w:style>
  <w:style w:type="numbering" w:customStyle="1" w:styleId="Listaactual911">
    <w:name w:val="Lista actual911"/>
    <w:uiPriority w:val="99"/>
    <w:rsid w:val="005323A9"/>
    <w:pPr>
      <w:numPr>
        <w:numId w:val="43"/>
      </w:numPr>
    </w:pPr>
  </w:style>
  <w:style w:type="numbering" w:customStyle="1" w:styleId="Listaactual1011">
    <w:name w:val="Lista actual1011"/>
    <w:uiPriority w:val="99"/>
    <w:rsid w:val="005323A9"/>
    <w:pPr>
      <w:numPr>
        <w:numId w:val="44"/>
      </w:numPr>
    </w:pPr>
  </w:style>
  <w:style w:type="numbering" w:customStyle="1" w:styleId="Listaactual1111">
    <w:name w:val="Lista actual1111"/>
    <w:uiPriority w:val="99"/>
    <w:rsid w:val="005323A9"/>
    <w:pPr>
      <w:numPr>
        <w:numId w:val="45"/>
      </w:numPr>
    </w:pPr>
  </w:style>
  <w:style w:type="numbering" w:customStyle="1" w:styleId="Listaactual1211">
    <w:name w:val="Lista actual1211"/>
    <w:uiPriority w:val="99"/>
    <w:rsid w:val="005323A9"/>
    <w:pPr>
      <w:numPr>
        <w:numId w:val="46"/>
      </w:numPr>
    </w:pPr>
  </w:style>
  <w:style w:type="numbering" w:customStyle="1" w:styleId="Listaactual1311">
    <w:name w:val="Lista actual1311"/>
    <w:uiPriority w:val="99"/>
    <w:rsid w:val="005323A9"/>
    <w:pPr>
      <w:numPr>
        <w:numId w:val="47"/>
      </w:numPr>
    </w:pPr>
  </w:style>
  <w:style w:type="numbering" w:customStyle="1" w:styleId="Listaactual28">
    <w:name w:val="Lista actual28"/>
    <w:uiPriority w:val="99"/>
    <w:rsid w:val="005323A9"/>
    <w:pPr>
      <w:numPr>
        <w:numId w:val="48"/>
      </w:numPr>
    </w:pPr>
  </w:style>
  <w:style w:type="numbering" w:customStyle="1" w:styleId="Listaactual29">
    <w:name w:val="Lista actual29"/>
    <w:uiPriority w:val="99"/>
    <w:rsid w:val="005323A9"/>
    <w:pPr>
      <w:numPr>
        <w:numId w:val="49"/>
      </w:numPr>
    </w:pPr>
  </w:style>
  <w:style w:type="numbering" w:customStyle="1" w:styleId="Listaactual30">
    <w:name w:val="Lista actual30"/>
    <w:uiPriority w:val="99"/>
    <w:rsid w:val="005323A9"/>
    <w:pPr>
      <w:numPr>
        <w:numId w:val="50"/>
      </w:numPr>
    </w:pPr>
  </w:style>
  <w:style w:type="numbering" w:customStyle="1" w:styleId="Listaactual32">
    <w:name w:val="Lista actual32"/>
    <w:uiPriority w:val="99"/>
    <w:rsid w:val="005323A9"/>
    <w:pPr>
      <w:numPr>
        <w:numId w:val="51"/>
      </w:numPr>
    </w:pPr>
  </w:style>
  <w:style w:type="paragraph" w:customStyle="1" w:styleId="INFOEM">
    <w:name w:val="INFOEM"/>
    <w:basedOn w:val="Normal"/>
    <w:qFormat/>
    <w:rsid w:val="005323A9"/>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table" w:customStyle="1" w:styleId="Tablaconcuadrcula12">
    <w:name w:val="Tabla con cuadrícula12"/>
    <w:basedOn w:val="Tablanormal"/>
    <w:next w:val="Tablaconcuadrcula"/>
    <w:uiPriority w:val="59"/>
    <w:rsid w:val="005323A9"/>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39"/>
    <w:rsid w:val="005323A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3A9"/>
  </w:style>
  <w:style w:type="numbering" w:customStyle="1" w:styleId="Sinlista21">
    <w:name w:val="Sin lista21"/>
    <w:next w:val="Sinlista"/>
    <w:uiPriority w:val="99"/>
    <w:semiHidden/>
    <w:unhideWhenUsed/>
    <w:rsid w:val="005323A9"/>
  </w:style>
  <w:style w:type="numbering" w:customStyle="1" w:styleId="Estiloimportado21">
    <w:name w:val="Estilo importado 21"/>
    <w:rsid w:val="005323A9"/>
  </w:style>
  <w:style w:type="numbering" w:customStyle="1" w:styleId="Estiloimportado11">
    <w:name w:val="Estilo importado 11"/>
    <w:qFormat/>
    <w:rsid w:val="005323A9"/>
  </w:style>
  <w:style w:type="table" w:customStyle="1" w:styleId="Tablaconcuadrcula5">
    <w:name w:val="Tabla con cuadrícula5"/>
    <w:basedOn w:val="Tablanormal"/>
    <w:next w:val="Tablaconcuadrcula"/>
    <w:uiPriority w:val="59"/>
    <w:rsid w:val="00532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0">
    <w:name w:val="Mención sin resolver6"/>
    <w:basedOn w:val="Fuentedeprrafopredeter"/>
    <w:uiPriority w:val="99"/>
    <w:semiHidden/>
    <w:unhideWhenUsed/>
    <w:rsid w:val="005323A9"/>
    <w:rPr>
      <w:color w:val="605E5C"/>
      <w:shd w:val="clear" w:color="auto" w:fill="E1DFDD"/>
    </w:rPr>
  </w:style>
  <w:style w:type="numbering" w:customStyle="1" w:styleId="Sinlista3">
    <w:name w:val="Sin lista3"/>
    <w:next w:val="Sinlista"/>
    <w:uiPriority w:val="99"/>
    <w:semiHidden/>
    <w:unhideWhenUsed/>
    <w:rsid w:val="005323A9"/>
  </w:style>
  <w:style w:type="table" w:customStyle="1" w:styleId="Tablaconcuadrcula7">
    <w:name w:val="Tabla con cuadrícula7"/>
    <w:basedOn w:val="Tablanormal"/>
    <w:next w:val="Tablaconcuadrcula"/>
    <w:uiPriority w:val="39"/>
    <w:rsid w:val="00532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EE7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5544A3"/>
    <w:rPr>
      <w:color w:val="605E5C"/>
      <w:shd w:val="clear" w:color="auto" w:fill="E1DFDD"/>
    </w:rPr>
  </w:style>
  <w:style w:type="table" w:styleId="Tabladecuadrcula4">
    <w:name w:val="Grid Table 4"/>
    <w:basedOn w:val="Tablanormal"/>
    <w:uiPriority w:val="49"/>
    <w:rsid w:val="002F192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03887">
      <w:bodyDiv w:val="1"/>
      <w:marLeft w:val="0"/>
      <w:marRight w:val="0"/>
      <w:marTop w:val="0"/>
      <w:marBottom w:val="0"/>
      <w:divBdr>
        <w:top w:val="none" w:sz="0" w:space="0" w:color="auto"/>
        <w:left w:val="none" w:sz="0" w:space="0" w:color="auto"/>
        <w:bottom w:val="none" w:sz="0" w:space="0" w:color="auto"/>
        <w:right w:val="none" w:sz="0" w:space="0" w:color="auto"/>
      </w:divBdr>
    </w:div>
    <w:div w:id="81728645">
      <w:bodyDiv w:val="1"/>
      <w:marLeft w:val="0"/>
      <w:marRight w:val="0"/>
      <w:marTop w:val="0"/>
      <w:marBottom w:val="0"/>
      <w:divBdr>
        <w:top w:val="none" w:sz="0" w:space="0" w:color="auto"/>
        <w:left w:val="none" w:sz="0" w:space="0" w:color="auto"/>
        <w:bottom w:val="none" w:sz="0" w:space="0" w:color="auto"/>
        <w:right w:val="none" w:sz="0" w:space="0" w:color="auto"/>
      </w:divBdr>
    </w:div>
    <w:div w:id="96370434">
      <w:bodyDiv w:val="1"/>
      <w:marLeft w:val="0"/>
      <w:marRight w:val="0"/>
      <w:marTop w:val="0"/>
      <w:marBottom w:val="0"/>
      <w:divBdr>
        <w:top w:val="none" w:sz="0" w:space="0" w:color="auto"/>
        <w:left w:val="none" w:sz="0" w:space="0" w:color="auto"/>
        <w:bottom w:val="none" w:sz="0" w:space="0" w:color="auto"/>
        <w:right w:val="none" w:sz="0" w:space="0" w:color="auto"/>
      </w:divBdr>
      <w:divsChild>
        <w:div w:id="1283994915">
          <w:marLeft w:val="0"/>
          <w:marRight w:val="0"/>
          <w:marTop w:val="0"/>
          <w:marBottom w:val="0"/>
          <w:divBdr>
            <w:top w:val="none" w:sz="0" w:space="0" w:color="auto"/>
            <w:left w:val="none" w:sz="0" w:space="0" w:color="auto"/>
            <w:bottom w:val="none" w:sz="0" w:space="0" w:color="auto"/>
            <w:right w:val="none" w:sz="0" w:space="0" w:color="auto"/>
          </w:divBdr>
          <w:divsChild>
            <w:div w:id="851071187">
              <w:marLeft w:val="0"/>
              <w:marRight w:val="0"/>
              <w:marTop w:val="0"/>
              <w:marBottom w:val="0"/>
              <w:divBdr>
                <w:top w:val="none" w:sz="0" w:space="0" w:color="auto"/>
                <w:left w:val="none" w:sz="0" w:space="0" w:color="auto"/>
                <w:bottom w:val="none" w:sz="0" w:space="0" w:color="auto"/>
                <w:right w:val="none" w:sz="0" w:space="0" w:color="auto"/>
              </w:divBdr>
              <w:divsChild>
                <w:div w:id="7200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0201">
      <w:bodyDiv w:val="1"/>
      <w:marLeft w:val="0"/>
      <w:marRight w:val="0"/>
      <w:marTop w:val="0"/>
      <w:marBottom w:val="0"/>
      <w:divBdr>
        <w:top w:val="none" w:sz="0" w:space="0" w:color="auto"/>
        <w:left w:val="none" w:sz="0" w:space="0" w:color="auto"/>
        <w:bottom w:val="none" w:sz="0" w:space="0" w:color="auto"/>
        <w:right w:val="none" w:sz="0" w:space="0" w:color="auto"/>
      </w:divBdr>
    </w:div>
    <w:div w:id="98450309">
      <w:bodyDiv w:val="1"/>
      <w:marLeft w:val="0"/>
      <w:marRight w:val="0"/>
      <w:marTop w:val="0"/>
      <w:marBottom w:val="0"/>
      <w:divBdr>
        <w:top w:val="none" w:sz="0" w:space="0" w:color="auto"/>
        <w:left w:val="none" w:sz="0" w:space="0" w:color="auto"/>
        <w:bottom w:val="none" w:sz="0" w:space="0" w:color="auto"/>
        <w:right w:val="none" w:sz="0" w:space="0" w:color="auto"/>
      </w:divBdr>
    </w:div>
    <w:div w:id="211160892">
      <w:bodyDiv w:val="1"/>
      <w:marLeft w:val="0"/>
      <w:marRight w:val="0"/>
      <w:marTop w:val="0"/>
      <w:marBottom w:val="0"/>
      <w:divBdr>
        <w:top w:val="none" w:sz="0" w:space="0" w:color="auto"/>
        <w:left w:val="none" w:sz="0" w:space="0" w:color="auto"/>
        <w:bottom w:val="none" w:sz="0" w:space="0" w:color="auto"/>
        <w:right w:val="none" w:sz="0" w:space="0" w:color="auto"/>
      </w:divBdr>
    </w:div>
    <w:div w:id="257300384">
      <w:bodyDiv w:val="1"/>
      <w:marLeft w:val="0"/>
      <w:marRight w:val="0"/>
      <w:marTop w:val="0"/>
      <w:marBottom w:val="0"/>
      <w:divBdr>
        <w:top w:val="none" w:sz="0" w:space="0" w:color="auto"/>
        <w:left w:val="none" w:sz="0" w:space="0" w:color="auto"/>
        <w:bottom w:val="none" w:sz="0" w:space="0" w:color="auto"/>
        <w:right w:val="none" w:sz="0" w:space="0" w:color="auto"/>
      </w:divBdr>
      <w:divsChild>
        <w:div w:id="303896700">
          <w:marLeft w:val="0"/>
          <w:marRight w:val="0"/>
          <w:marTop w:val="0"/>
          <w:marBottom w:val="0"/>
          <w:divBdr>
            <w:top w:val="none" w:sz="0" w:space="0" w:color="auto"/>
            <w:left w:val="none" w:sz="0" w:space="0" w:color="auto"/>
            <w:bottom w:val="none" w:sz="0" w:space="0" w:color="auto"/>
            <w:right w:val="none" w:sz="0" w:space="0" w:color="auto"/>
          </w:divBdr>
        </w:div>
      </w:divsChild>
    </w:div>
    <w:div w:id="280888372">
      <w:bodyDiv w:val="1"/>
      <w:marLeft w:val="0"/>
      <w:marRight w:val="0"/>
      <w:marTop w:val="0"/>
      <w:marBottom w:val="0"/>
      <w:divBdr>
        <w:top w:val="none" w:sz="0" w:space="0" w:color="auto"/>
        <w:left w:val="none" w:sz="0" w:space="0" w:color="auto"/>
        <w:bottom w:val="none" w:sz="0" w:space="0" w:color="auto"/>
        <w:right w:val="none" w:sz="0" w:space="0" w:color="auto"/>
      </w:divBdr>
    </w:div>
    <w:div w:id="314457939">
      <w:bodyDiv w:val="1"/>
      <w:marLeft w:val="0"/>
      <w:marRight w:val="0"/>
      <w:marTop w:val="0"/>
      <w:marBottom w:val="0"/>
      <w:divBdr>
        <w:top w:val="none" w:sz="0" w:space="0" w:color="auto"/>
        <w:left w:val="none" w:sz="0" w:space="0" w:color="auto"/>
        <w:bottom w:val="none" w:sz="0" w:space="0" w:color="auto"/>
        <w:right w:val="none" w:sz="0" w:space="0" w:color="auto"/>
      </w:divBdr>
      <w:divsChild>
        <w:div w:id="1804151248">
          <w:marLeft w:val="0"/>
          <w:marRight w:val="0"/>
          <w:marTop w:val="0"/>
          <w:marBottom w:val="0"/>
          <w:divBdr>
            <w:top w:val="none" w:sz="0" w:space="0" w:color="auto"/>
            <w:left w:val="none" w:sz="0" w:space="0" w:color="auto"/>
            <w:bottom w:val="none" w:sz="0" w:space="0" w:color="auto"/>
            <w:right w:val="none" w:sz="0" w:space="0" w:color="auto"/>
          </w:divBdr>
          <w:divsChild>
            <w:div w:id="773598000">
              <w:marLeft w:val="0"/>
              <w:marRight w:val="0"/>
              <w:marTop w:val="0"/>
              <w:marBottom w:val="0"/>
              <w:divBdr>
                <w:top w:val="none" w:sz="0" w:space="0" w:color="auto"/>
                <w:left w:val="none" w:sz="0" w:space="0" w:color="auto"/>
                <w:bottom w:val="none" w:sz="0" w:space="0" w:color="auto"/>
                <w:right w:val="none" w:sz="0" w:space="0" w:color="auto"/>
              </w:divBdr>
              <w:divsChild>
                <w:div w:id="119812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31361618">
      <w:bodyDiv w:val="1"/>
      <w:marLeft w:val="0"/>
      <w:marRight w:val="0"/>
      <w:marTop w:val="0"/>
      <w:marBottom w:val="0"/>
      <w:divBdr>
        <w:top w:val="none" w:sz="0" w:space="0" w:color="auto"/>
        <w:left w:val="none" w:sz="0" w:space="0" w:color="auto"/>
        <w:bottom w:val="none" w:sz="0" w:space="0" w:color="auto"/>
        <w:right w:val="none" w:sz="0" w:space="0" w:color="auto"/>
      </w:divBdr>
    </w:div>
    <w:div w:id="432634162">
      <w:bodyDiv w:val="1"/>
      <w:marLeft w:val="0"/>
      <w:marRight w:val="0"/>
      <w:marTop w:val="0"/>
      <w:marBottom w:val="0"/>
      <w:divBdr>
        <w:top w:val="none" w:sz="0" w:space="0" w:color="auto"/>
        <w:left w:val="none" w:sz="0" w:space="0" w:color="auto"/>
        <w:bottom w:val="none" w:sz="0" w:space="0" w:color="auto"/>
        <w:right w:val="none" w:sz="0" w:space="0" w:color="auto"/>
      </w:divBdr>
    </w:div>
    <w:div w:id="525488231">
      <w:bodyDiv w:val="1"/>
      <w:marLeft w:val="0"/>
      <w:marRight w:val="0"/>
      <w:marTop w:val="0"/>
      <w:marBottom w:val="0"/>
      <w:divBdr>
        <w:top w:val="none" w:sz="0" w:space="0" w:color="auto"/>
        <w:left w:val="none" w:sz="0" w:space="0" w:color="auto"/>
        <w:bottom w:val="none" w:sz="0" w:space="0" w:color="auto"/>
        <w:right w:val="none" w:sz="0" w:space="0" w:color="auto"/>
      </w:divBdr>
      <w:divsChild>
        <w:div w:id="1575092482">
          <w:marLeft w:val="0"/>
          <w:marRight w:val="0"/>
          <w:marTop w:val="0"/>
          <w:marBottom w:val="0"/>
          <w:divBdr>
            <w:top w:val="none" w:sz="0" w:space="0" w:color="auto"/>
            <w:left w:val="none" w:sz="0" w:space="0" w:color="auto"/>
            <w:bottom w:val="none" w:sz="0" w:space="0" w:color="auto"/>
            <w:right w:val="none" w:sz="0" w:space="0" w:color="auto"/>
          </w:divBdr>
        </w:div>
      </w:divsChild>
    </w:div>
    <w:div w:id="540364727">
      <w:bodyDiv w:val="1"/>
      <w:marLeft w:val="0"/>
      <w:marRight w:val="0"/>
      <w:marTop w:val="0"/>
      <w:marBottom w:val="0"/>
      <w:divBdr>
        <w:top w:val="none" w:sz="0" w:space="0" w:color="auto"/>
        <w:left w:val="none" w:sz="0" w:space="0" w:color="auto"/>
        <w:bottom w:val="none" w:sz="0" w:space="0" w:color="auto"/>
        <w:right w:val="none" w:sz="0" w:space="0" w:color="auto"/>
      </w:divBdr>
      <w:divsChild>
        <w:div w:id="1320615993">
          <w:marLeft w:val="0"/>
          <w:marRight w:val="0"/>
          <w:marTop w:val="0"/>
          <w:marBottom w:val="0"/>
          <w:divBdr>
            <w:top w:val="none" w:sz="0" w:space="0" w:color="auto"/>
            <w:left w:val="none" w:sz="0" w:space="0" w:color="auto"/>
            <w:bottom w:val="none" w:sz="0" w:space="0" w:color="auto"/>
            <w:right w:val="none" w:sz="0" w:space="0" w:color="auto"/>
          </w:divBdr>
          <w:divsChild>
            <w:div w:id="488980133">
              <w:marLeft w:val="0"/>
              <w:marRight w:val="0"/>
              <w:marTop w:val="0"/>
              <w:marBottom w:val="0"/>
              <w:divBdr>
                <w:top w:val="none" w:sz="0" w:space="0" w:color="auto"/>
                <w:left w:val="none" w:sz="0" w:space="0" w:color="auto"/>
                <w:bottom w:val="none" w:sz="0" w:space="0" w:color="auto"/>
                <w:right w:val="none" w:sz="0" w:space="0" w:color="auto"/>
              </w:divBdr>
              <w:divsChild>
                <w:div w:id="21189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59864">
      <w:bodyDiv w:val="1"/>
      <w:marLeft w:val="0"/>
      <w:marRight w:val="0"/>
      <w:marTop w:val="0"/>
      <w:marBottom w:val="0"/>
      <w:divBdr>
        <w:top w:val="none" w:sz="0" w:space="0" w:color="auto"/>
        <w:left w:val="none" w:sz="0" w:space="0" w:color="auto"/>
        <w:bottom w:val="none" w:sz="0" w:space="0" w:color="auto"/>
        <w:right w:val="none" w:sz="0" w:space="0" w:color="auto"/>
      </w:divBdr>
    </w:div>
    <w:div w:id="609095028">
      <w:bodyDiv w:val="1"/>
      <w:marLeft w:val="0"/>
      <w:marRight w:val="0"/>
      <w:marTop w:val="0"/>
      <w:marBottom w:val="0"/>
      <w:divBdr>
        <w:top w:val="none" w:sz="0" w:space="0" w:color="auto"/>
        <w:left w:val="none" w:sz="0" w:space="0" w:color="auto"/>
        <w:bottom w:val="none" w:sz="0" w:space="0" w:color="auto"/>
        <w:right w:val="none" w:sz="0" w:space="0" w:color="auto"/>
      </w:divBdr>
    </w:div>
    <w:div w:id="625237258">
      <w:bodyDiv w:val="1"/>
      <w:marLeft w:val="0"/>
      <w:marRight w:val="0"/>
      <w:marTop w:val="0"/>
      <w:marBottom w:val="0"/>
      <w:divBdr>
        <w:top w:val="none" w:sz="0" w:space="0" w:color="auto"/>
        <w:left w:val="none" w:sz="0" w:space="0" w:color="auto"/>
        <w:bottom w:val="none" w:sz="0" w:space="0" w:color="auto"/>
        <w:right w:val="none" w:sz="0" w:space="0" w:color="auto"/>
      </w:divBdr>
      <w:divsChild>
        <w:div w:id="2042391384">
          <w:marLeft w:val="0"/>
          <w:marRight w:val="0"/>
          <w:marTop w:val="0"/>
          <w:marBottom w:val="0"/>
          <w:divBdr>
            <w:top w:val="none" w:sz="0" w:space="0" w:color="auto"/>
            <w:left w:val="none" w:sz="0" w:space="0" w:color="auto"/>
            <w:bottom w:val="none" w:sz="0" w:space="0" w:color="auto"/>
            <w:right w:val="none" w:sz="0" w:space="0" w:color="auto"/>
          </w:divBdr>
          <w:divsChild>
            <w:div w:id="346293048">
              <w:marLeft w:val="0"/>
              <w:marRight w:val="0"/>
              <w:marTop w:val="0"/>
              <w:marBottom w:val="0"/>
              <w:divBdr>
                <w:top w:val="none" w:sz="0" w:space="0" w:color="auto"/>
                <w:left w:val="none" w:sz="0" w:space="0" w:color="auto"/>
                <w:bottom w:val="none" w:sz="0" w:space="0" w:color="auto"/>
                <w:right w:val="none" w:sz="0" w:space="0" w:color="auto"/>
              </w:divBdr>
              <w:divsChild>
                <w:div w:id="14780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822504400">
      <w:bodyDiv w:val="1"/>
      <w:marLeft w:val="0"/>
      <w:marRight w:val="0"/>
      <w:marTop w:val="0"/>
      <w:marBottom w:val="0"/>
      <w:divBdr>
        <w:top w:val="none" w:sz="0" w:space="0" w:color="auto"/>
        <w:left w:val="none" w:sz="0" w:space="0" w:color="auto"/>
        <w:bottom w:val="none" w:sz="0" w:space="0" w:color="auto"/>
        <w:right w:val="none" w:sz="0" w:space="0" w:color="auto"/>
      </w:divBdr>
    </w:div>
    <w:div w:id="917635724">
      <w:bodyDiv w:val="1"/>
      <w:marLeft w:val="0"/>
      <w:marRight w:val="0"/>
      <w:marTop w:val="0"/>
      <w:marBottom w:val="0"/>
      <w:divBdr>
        <w:top w:val="none" w:sz="0" w:space="0" w:color="auto"/>
        <w:left w:val="none" w:sz="0" w:space="0" w:color="auto"/>
        <w:bottom w:val="none" w:sz="0" w:space="0" w:color="auto"/>
        <w:right w:val="none" w:sz="0" w:space="0" w:color="auto"/>
      </w:divBdr>
    </w:div>
    <w:div w:id="931549432">
      <w:bodyDiv w:val="1"/>
      <w:marLeft w:val="0"/>
      <w:marRight w:val="0"/>
      <w:marTop w:val="0"/>
      <w:marBottom w:val="0"/>
      <w:divBdr>
        <w:top w:val="none" w:sz="0" w:space="0" w:color="auto"/>
        <w:left w:val="none" w:sz="0" w:space="0" w:color="auto"/>
        <w:bottom w:val="none" w:sz="0" w:space="0" w:color="auto"/>
        <w:right w:val="none" w:sz="0" w:space="0" w:color="auto"/>
      </w:divBdr>
      <w:divsChild>
        <w:div w:id="377975297">
          <w:marLeft w:val="0"/>
          <w:marRight w:val="0"/>
          <w:marTop w:val="0"/>
          <w:marBottom w:val="0"/>
          <w:divBdr>
            <w:top w:val="none" w:sz="0" w:space="0" w:color="auto"/>
            <w:left w:val="none" w:sz="0" w:space="0" w:color="auto"/>
            <w:bottom w:val="none" w:sz="0" w:space="0" w:color="auto"/>
            <w:right w:val="none" w:sz="0" w:space="0" w:color="auto"/>
          </w:divBdr>
          <w:divsChild>
            <w:div w:id="886574525">
              <w:marLeft w:val="0"/>
              <w:marRight w:val="0"/>
              <w:marTop w:val="0"/>
              <w:marBottom w:val="0"/>
              <w:divBdr>
                <w:top w:val="none" w:sz="0" w:space="0" w:color="auto"/>
                <w:left w:val="none" w:sz="0" w:space="0" w:color="auto"/>
                <w:bottom w:val="none" w:sz="0" w:space="0" w:color="auto"/>
                <w:right w:val="none" w:sz="0" w:space="0" w:color="auto"/>
              </w:divBdr>
              <w:divsChild>
                <w:div w:id="8189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800890">
      <w:bodyDiv w:val="1"/>
      <w:marLeft w:val="0"/>
      <w:marRight w:val="0"/>
      <w:marTop w:val="0"/>
      <w:marBottom w:val="0"/>
      <w:divBdr>
        <w:top w:val="none" w:sz="0" w:space="0" w:color="auto"/>
        <w:left w:val="none" w:sz="0" w:space="0" w:color="auto"/>
        <w:bottom w:val="none" w:sz="0" w:space="0" w:color="auto"/>
        <w:right w:val="none" w:sz="0" w:space="0" w:color="auto"/>
      </w:divBdr>
    </w:div>
    <w:div w:id="980772693">
      <w:bodyDiv w:val="1"/>
      <w:marLeft w:val="0"/>
      <w:marRight w:val="0"/>
      <w:marTop w:val="0"/>
      <w:marBottom w:val="0"/>
      <w:divBdr>
        <w:top w:val="none" w:sz="0" w:space="0" w:color="auto"/>
        <w:left w:val="none" w:sz="0" w:space="0" w:color="auto"/>
        <w:bottom w:val="none" w:sz="0" w:space="0" w:color="auto"/>
        <w:right w:val="none" w:sz="0" w:space="0" w:color="auto"/>
      </w:divBdr>
    </w:div>
    <w:div w:id="1009676627">
      <w:bodyDiv w:val="1"/>
      <w:marLeft w:val="0"/>
      <w:marRight w:val="0"/>
      <w:marTop w:val="0"/>
      <w:marBottom w:val="0"/>
      <w:divBdr>
        <w:top w:val="none" w:sz="0" w:space="0" w:color="auto"/>
        <w:left w:val="none" w:sz="0" w:space="0" w:color="auto"/>
        <w:bottom w:val="none" w:sz="0" w:space="0" w:color="auto"/>
        <w:right w:val="none" w:sz="0" w:space="0" w:color="auto"/>
      </w:divBdr>
    </w:div>
    <w:div w:id="1030882034">
      <w:bodyDiv w:val="1"/>
      <w:marLeft w:val="0"/>
      <w:marRight w:val="0"/>
      <w:marTop w:val="0"/>
      <w:marBottom w:val="0"/>
      <w:divBdr>
        <w:top w:val="none" w:sz="0" w:space="0" w:color="auto"/>
        <w:left w:val="none" w:sz="0" w:space="0" w:color="auto"/>
        <w:bottom w:val="none" w:sz="0" w:space="0" w:color="auto"/>
        <w:right w:val="none" w:sz="0" w:space="0" w:color="auto"/>
      </w:divBdr>
    </w:div>
    <w:div w:id="1033576956">
      <w:bodyDiv w:val="1"/>
      <w:marLeft w:val="0"/>
      <w:marRight w:val="0"/>
      <w:marTop w:val="0"/>
      <w:marBottom w:val="0"/>
      <w:divBdr>
        <w:top w:val="none" w:sz="0" w:space="0" w:color="auto"/>
        <w:left w:val="none" w:sz="0" w:space="0" w:color="auto"/>
        <w:bottom w:val="none" w:sz="0" w:space="0" w:color="auto"/>
        <w:right w:val="none" w:sz="0" w:space="0" w:color="auto"/>
      </w:divBdr>
    </w:div>
    <w:div w:id="1063064658">
      <w:bodyDiv w:val="1"/>
      <w:marLeft w:val="0"/>
      <w:marRight w:val="0"/>
      <w:marTop w:val="0"/>
      <w:marBottom w:val="0"/>
      <w:divBdr>
        <w:top w:val="none" w:sz="0" w:space="0" w:color="auto"/>
        <w:left w:val="none" w:sz="0" w:space="0" w:color="auto"/>
        <w:bottom w:val="none" w:sz="0" w:space="0" w:color="auto"/>
        <w:right w:val="none" w:sz="0" w:space="0" w:color="auto"/>
      </w:divBdr>
    </w:div>
    <w:div w:id="1127285840">
      <w:bodyDiv w:val="1"/>
      <w:marLeft w:val="0"/>
      <w:marRight w:val="0"/>
      <w:marTop w:val="0"/>
      <w:marBottom w:val="0"/>
      <w:divBdr>
        <w:top w:val="none" w:sz="0" w:space="0" w:color="auto"/>
        <w:left w:val="none" w:sz="0" w:space="0" w:color="auto"/>
        <w:bottom w:val="none" w:sz="0" w:space="0" w:color="auto"/>
        <w:right w:val="none" w:sz="0" w:space="0" w:color="auto"/>
      </w:divBdr>
    </w:div>
    <w:div w:id="1137647282">
      <w:bodyDiv w:val="1"/>
      <w:marLeft w:val="0"/>
      <w:marRight w:val="0"/>
      <w:marTop w:val="0"/>
      <w:marBottom w:val="0"/>
      <w:divBdr>
        <w:top w:val="none" w:sz="0" w:space="0" w:color="auto"/>
        <w:left w:val="none" w:sz="0" w:space="0" w:color="auto"/>
        <w:bottom w:val="none" w:sz="0" w:space="0" w:color="auto"/>
        <w:right w:val="none" w:sz="0" w:space="0" w:color="auto"/>
      </w:divBdr>
      <w:divsChild>
        <w:div w:id="1518040634">
          <w:marLeft w:val="0"/>
          <w:marRight w:val="0"/>
          <w:marTop w:val="0"/>
          <w:marBottom w:val="0"/>
          <w:divBdr>
            <w:top w:val="none" w:sz="0" w:space="0" w:color="auto"/>
            <w:left w:val="none" w:sz="0" w:space="0" w:color="auto"/>
            <w:bottom w:val="none" w:sz="0" w:space="0" w:color="auto"/>
            <w:right w:val="none" w:sz="0" w:space="0" w:color="auto"/>
          </w:divBdr>
          <w:divsChild>
            <w:div w:id="933977344">
              <w:marLeft w:val="0"/>
              <w:marRight w:val="0"/>
              <w:marTop w:val="0"/>
              <w:marBottom w:val="0"/>
              <w:divBdr>
                <w:top w:val="none" w:sz="0" w:space="0" w:color="auto"/>
                <w:left w:val="none" w:sz="0" w:space="0" w:color="auto"/>
                <w:bottom w:val="none" w:sz="0" w:space="0" w:color="auto"/>
                <w:right w:val="none" w:sz="0" w:space="0" w:color="auto"/>
              </w:divBdr>
              <w:divsChild>
                <w:div w:id="21157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19444">
      <w:bodyDiv w:val="1"/>
      <w:marLeft w:val="0"/>
      <w:marRight w:val="0"/>
      <w:marTop w:val="0"/>
      <w:marBottom w:val="0"/>
      <w:divBdr>
        <w:top w:val="none" w:sz="0" w:space="0" w:color="auto"/>
        <w:left w:val="none" w:sz="0" w:space="0" w:color="auto"/>
        <w:bottom w:val="none" w:sz="0" w:space="0" w:color="auto"/>
        <w:right w:val="none" w:sz="0" w:space="0" w:color="auto"/>
      </w:divBdr>
      <w:divsChild>
        <w:div w:id="1510943442">
          <w:marLeft w:val="0"/>
          <w:marRight w:val="0"/>
          <w:marTop w:val="0"/>
          <w:marBottom w:val="0"/>
          <w:divBdr>
            <w:top w:val="none" w:sz="0" w:space="0" w:color="auto"/>
            <w:left w:val="none" w:sz="0" w:space="0" w:color="auto"/>
            <w:bottom w:val="none" w:sz="0" w:space="0" w:color="auto"/>
            <w:right w:val="none" w:sz="0" w:space="0" w:color="auto"/>
          </w:divBdr>
          <w:divsChild>
            <w:div w:id="2067214058">
              <w:marLeft w:val="0"/>
              <w:marRight w:val="0"/>
              <w:marTop w:val="0"/>
              <w:marBottom w:val="0"/>
              <w:divBdr>
                <w:top w:val="none" w:sz="0" w:space="0" w:color="auto"/>
                <w:left w:val="none" w:sz="0" w:space="0" w:color="auto"/>
                <w:bottom w:val="none" w:sz="0" w:space="0" w:color="auto"/>
                <w:right w:val="none" w:sz="0" w:space="0" w:color="auto"/>
              </w:divBdr>
              <w:divsChild>
                <w:div w:id="15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45406">
      <w:bodyDiv w:val="1"/>
      <w:marLeft w:val="0"/>
      <w:marRight w:val="0"/>
      <w:marTop w:val="0"/>
      <w:marBottom w:val="0"/>
      <w:divBdr>
        <w:top w:val="none" w:sz="0" w:space="0" w:color="auto"/>
        <w:left w:val="none" w:sz="0" w:space="0" w:color="auto"/>
        <w:bottom w:val="none" w:sz="0" w:space="0" w:color="auto"/>
        <w:right w:val="none" w:sz="0" w:space="0" w:color="auto"/>
      </w:divBdr>
      <w:divsChild>
        <w:div w:id="34622221">
          <w:marLeft w:val="0"/>
          <w:marRight w:val="0"/>
          <w:marTop w:val="0"/>
          <w:marBottom w:val="0"/>
          <w:divBdr>
            <w:top w:val="none" w:sz="0" w:space="0" w:color="auto"/>
            <w:left w:val="none" w:sz="0" w:space="0" w:color="auto"/>
            <w:bottom w:val="none" w:sz="0" w:space="0" w:color="auto"/>
            <w:right w:val="none" w:sz="0" w:space="0" w:color="auto"/>
          </w:divBdr>
          <w:divsChild>
            <w:div w:id="141432553">
              <w:marLeft w:val="0"/>
              <w:marRight w:val="0"/>
              <w:marTop w:val="0"/>
              <w:marBottom w:val="0"/>
              <w:divBdr>
                <w:top w:val="none" w:sz="0" w:space="0" w:color="auto"/>
                <w:left w:val="none" w:sz="0" w:space="0" w:color="auto"/>
                <w:bottom w:val="none" w:sz="0" w:space="0" w:color="auto"/>
                <w:right w:val="none" w:sz="0" w:space="0" w:color="auto"/>
              </w:divBdr>
              <w:divsChild>
                <w:div w:id="20393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637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17008409">
      <w:bodyDiv w:val="1"/>
      <w:marLeft w:val="0"/>
      <w:marRight w:val="0"/>
      <w:marTop w:val="0"/>
      <w:marBottom w:val="0"/>
      <w:divBdr>
        <w:top w:val="none" w:sz="0" w:space="0" w:color="auto"/>
        <w:left w:val="none" w:sz="0" w:space="0" w:color="auto"/>
        <w:bottom w:val="none" w:sz="0" w:space="0" w:color="auto"/>
        <w:right w:val="none" w:sz="0" w:space="0" w:color="auto"/>
      </w:divBdr>
    </w:div>
    <w:div w:id="1276213331">
      <w:bodyDiv w:val="1"/>
      <w:marLeft w:val="0"/>
      <w:marRight w:val="0"/>
      <w:marTop w:val="0"/>
      <w:marBottom w:val="0"/>
      <w:divBdr>
        <w:top w:val="none" w:sz="0" w:space="0" w:color="auto"/>
        <w:left w:val="none" w:sz="0" w:space="0" w:color="auto"/>
        <w:bottom w:val="none" w:sz="0" w:space="0" w:color="auto"/>
        <w:right w:val="none" w:sz="0" w:space="0" w:color="auto"/>
      </w:divBdr>
    </w:div>
    <w:div w:id="1283342115">
      <w:bodyDiv w:val="1"/>
      <w:marLeft w:val="0"/>
      <w:marRight w:val="0"/>
      <w:marTop w:val="0"/>
      <w:marBottom w:val="0"/>
      <w:divBdr>
        <w:top w:val="none" w:sz="0" w:space="0" w:color="auto"/>
        <w:left w:val="none" w:sz="0" w:space="0" w:color="auto"/>
        <w:bottom w:val="none" w:sz="0" w:space="0" w:color="auto"/>
        <w:right w:val="none" w:sz="0" w:space="0" w:color="auto"/>
      </w:divBdr>
    </w:div>
    <w:div w:id="1284921180">
      <w:bodyDiv w:val="1"/>
      <w:marLeft w:val="0"/>
      <w:marRight w:val="0"/>
      <w:marTop w:val="0"/>
      <w:marBottom w:val="0"/>
      <w:divBdr>
        <w:top w:val="none" w:sz="0" w:space="0" w:color="auto"/>
        <w:left w:val="none" w:sz="0" w:space="0" w:color="auto"/>
        <w:bottom w:val="none" w:sz="0" w:space="0" w:color="auto"/>
        <w:right w:val="none" w:sz="0" w:space="0" w:color="auto"/>
      </w:divBdr>
      <w:divsChild>
        <w:div w:id="1443718967">
          <w:marLeft w:val="0"/>
          <w:marRight w:val="0"/>
          <w:marTop w:val="0"/>
          <w:marBottom w:val="0"/>
          <w:divBdr>
            <w:top w:val="none" w:sz="0" w:space="0" w:color="auto"/>
            <w:left w:val="none" w:sz="0" w:space="0" w:color="auto"/>
            <w:bottom w:val="none" w:sz="0" w:space="0" w:color="auto"/>
            <w:right w:val="none" w:sz="0" w:space="0" w:color="auto"/>
          </w:divBdr>
          <w:divsChild>
            <w:div w:id="1957562567">
              <w:marLeft w:val="0"/>
              <w:marRight w:val="0"/>
              <w:marTop w:val="0"/>
              <w:marBottom w:val="0"/>
              <w:divBdr>
                <w:top w:val="none" w:sz="0" w:space="0" w:color="auto"/>
                <w:left w:val="none" w:sz="0" w:space="0" w:color="auto"/>
                <w:bottom w:val="none" w:sz="0" w:space="0" w:color="auto"/>
                <w:right w:val="none" w:sz="0" w:space="0" w:color="auto"/>
              </w:divBdr>
              <w:divsChild>
                <w:div w:id="16313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10613">
      <w:bodyDiv w:val="1"/>
      <w:marLeft w:val="0"/>
      <w:marRight w:val="0"/>
      <w:marTop w:val="0"/>
      <w:marBottom w:val="0"/>
      <w:divBdr>
        <w:top w:val="none" w:sz="0" w:space="0" w:color="auto"/>
        <w:left w:val="none" w:sz="0" w:space="0" w:color="auto"/>
        <w:bottom w:val="none" w:sz="0" w:space="0" w:color="auto"/>
        <w:right w:val="none" w:sz="0" w:space="0" w:color="auto"/>
      </w:divBdr>
    </w:div>
    <w:div w:id="1290090991">
      <w:bodyDiv w:val="1"/>
      <w:marLeft w:val="0"/>
      <w:marRight w:val="0"/>
      <w:marTop w:val="0"/>
      <w:marBottom w:val="0"/>
      <w:divBdr>
        <w:top w:val="none" w:sz="0" w:space="0" w:color="auto"/>
        <w:left w:val="none" w:sz="0" w:space="0" w:color="auto"/>
        <w:bottom w:val="none" w:sz="0" w:space="0" w:color="auto"/>
        <w:right w:val="none" w:sz="0" w:space="0" w:color="auto"/>
      </w:divBdr>
    </w:div>
    <w:div w:id="1302463760">
      <w:bodyDiv w:val="1"/>
      <w:marLeft w:val="0"/>
      <w:marRight w:val="0"/>
      <w:marTop w:val="0"/>
      <w:marBottom w:val="0"/>
      <w:divBdr>
        <w:top w:val="none" w:sz="0" w:space="0" w:color="auto"/>
        <w:left w:val="none" w:sz="0" w:space="0" w:color="auto"/>
        <w:bottom w:val="none" w:sz="0" w:space="0" w:color="auto"/>
        <w:right w:val="none" w:sz="0" w:space="0" w:color="auto"/>
      </w:divBdr>
    </w:div>
    <w:div w:id="1315648552">
      <w:bodyDiv w:val="1"/>
      <w:marLeft w:val="0"/>
      <w:marRight w:val="0"/>
      <w:marTop w:val="0"/>
      <w:marBottom w:val="0"/>
      <w:divBdr>
        <w:top w:val="none" w:sz="0" w:space="0" w:color="auto"/>
        <w:left w:val="none" w:sz="0" w:space="0" w:color="auto"/>
        <w:bottom w:val="none" w:sz="0" w:space="0" w:color="auto"/>
        <w:right w:val="none" w:sz="0" w:space="0" w:color="auto"/>
      </w:divBdr>
      <w:divsChild>
        <w:div w:id="543951297">
          <w:marLeft w:val="0"/>
          <w:marRight w:val="0"/>
          <w:marTop w:val="0"/>
          <w:marBottom w:val="0"/>
          <w:divBdr>
            <w:top w:val="none" w:sz="0" w:space="0" w:color="auto"/>
            <w:left w:val="none" w:sz="0" w:space="0" w:color="auto"/>
            <w:bottom w:val="none" w:sz="0" w:space="0" w:color="auto"/>
            <w:right w:val="none" w:sz="0" w:space="0" w:color="auto"/>
          </w:divBdr>
          <w:divsChild>
            <w:div w:id="1736397207">
              <w:marLeft w:val="0"/>
              <w:marRight w:val="0"/>
              <w:marTop w:val="0"/>
              <w:marBottom w:val="0"/>
              <w:divBdr>
                <w:top w:val="none" w:sz="0" w:space="0" w:color="auto"/>
                <w:left w:val="none" w:sz="0" w:space="0" w:color="auto"/>
                <w:bottom w:val="none" w:sz="0" w:space="0" w:color="auto"/>
                <w:right w:val="none" w:sz="0" w:space="0" w:color="auto"/>
              </w:divBdr>
              <w:divsChild>
                <w:div w:id="20767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23929">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370838245">
      <w:bodyDiv w:val="1"/>
      <w:marLeft w:val="0"/>
      <w:marRight w:val="0"/>
      <w:marTop w:val="0"/>
      <w:marBottom w:val="0"/>
      <w:divBdr>
        <w:top w:val="none" w:sz="0" w:space="0" w:color="auto"/>
        <w:left w:val="none" w:sz="0" w:space="0" w:color="auto"/>
        <w:bottom w:val="none" w:sz="0" w:space="0" w:color="auto"/>
        <w:right w:val="none" w:sz="0" w:space="0" w:color="auto"/>
      </w:divBdr>
    </w:div>
    <w:div w:id="1457602389">
      <w:bodyDiv w:val="1"/>
      <w:marLeft w:val="0"/>
      <w:marRight w:val="0"/>
      <w:marTop w:val="0"/>
      <w:marBottom w:val="0"/>
      <w:divBdr>
        <w:top w:val="none" w:sz="0" w:space="0" w:color="auto"/>
        <w:left w:val="none" w:sz="0" w:space="0" w:color="auto"/>
        <w:bottom w:val="none" w:sz="0" w:space="0" w:color="auto"/>
        <w:right w:val="none" w:sz="0" w:space="0" w:color="auto"/>
      </w:divBdr>
    </w:div>
    <w:div w:id="1548569231">
      <w:bodyDiv w:val="1"/>
      <w:marLeft w:val="0"/>
      <w:marRight w:val="0"/>
      <w:marTop w:val="0"/>
      <w:marBottom w:val="0"/>
      <w:divBdr>
        <w:top w:val="none" w:sz="0" w:space="0" w:color="auto"/>
        <w:left w:val="none" w:sz="0" w:space="0" w:color="auto"/>
        <w:bottom w:val="none" w:sz="0" w:space="0" w:color="auto"/>
        <w:right w:val="none" w:sz="0" w:space="0" w:color="auto"/>
      </w:divBdr>
    </w:div>
    <w:div w:id="1559702971">
      <w:bodyDiv w:val="1"/>
      <w:marLeft w:val="0"/>
      <w:marRight w:val="0"/>
      <w:marTop w:val="0"/>
      <w:marBottom w:val="0"/>
      <w:divBdr>
        <w:top w:val="none" w:sz="0" w:space="0" w:color="auto"/>
        <w:left w:val="none" w:sz="0" w:space="0" w:color="auto"/>
        <w:bottom w:val="none" w:sz="0" w:space="0" w:color="auto"/>
        <w:right w:val="none" w:sz="0" w:space="0" w:color="auto"/>
      </w:divBdr>
    </w:div>
    <w:div w:id="1571883435">
      <w:bodyDiv w:val="1"/>
      <w:marLeft w:val="0"/>
      <w:marRight w:val="0"/>
      <w:marTop w:val="0"/>
      <w:marBottom w:val="0"/>
      <w:divBdr>
        <w:top w:val="none" w:sz="0" w:space="0" w:color="auto"/>
        <w:left w:val="none" w:sz="0" w:space="0" w:color="auto"/>
        <w:bottom w:val="none" w:sz="0" w:space="0" w:color="auto"/>
        <w:right w:val="none" w:sz="0" w:space="0" w:color="auto"/>
      </w:divBdr>
      <w:divsChild>
        <w:div w:id="236982943">
          <w:marLeft w:val="0"/>
          <w:marRight w:val="0"/>
          <w:marTop w:val="0"/>
          <w:marBottom w:val="0"/>
          <w:divBdr>
            <w:top w:val="none" w:sz="0" w:space="0" w:color="auto"/>
            <w:left w:val="none" w:sz="0" w:space="0" w:color="auto"/>
            <w:bottom w:val="none" w:sz="0" w:space="0" w:color="auto"/>
            <w:right w:val="none" w:sz="0" w:space="0" w:color="auto"/>
          </w:divBdr>
        </w:div>
      </w:divsChild>
    </w:div>
    <w:div w:id="1624461972">
      <w:bodyDiv w:val="1"/>
      <w:marLeft w:val="0"/>
      <w:marRight w:val="0"/>
      <w:marTop w:val="0"/>
      <w:marBottom w:val="0"/>
      <w:divBdr>
        <w:top w:val="none" w:sz="0" w:space="0" w:color="auto"/>
        <w:left w:val="none" w:sz="0" w:space="0" w:color="auto"/>
        <w:bottom w:val="none" w:sz="0" w:space="0" w:color="auto"/>
        <w:right w:val="none" w:sz="0" w:space="0" w:color="auto"/>
      </w:divBdr>
      <w:divsChild>
        <w:div w:id="1134756466">
          <w:marLeft w:val="0"/>
          <w:marRight w:val="0"/>
          <w:marTop w:val="0"/>
          <w:marBottom w:val="0"/>
          <w:divBdr>
            <w:top w:val="none" w:sz="0" w:space="0" w:color="auto"/>
            <w:left w:val="none" w:sz="0" w:space="0" w:color="auto"/>
            <w:bottom w:val="none" w:sz="0" w:space="0" w:color="auto"/>
            <w:right w:val="none" w:sz="0" w:space="0" w:color="auto"/>
          </w:divBdr>
          <w:divsChild>
            <w:div w:id="4094776">
              <w:marLeft w:val="0"/>
              <w:marRight w:val="0"/>
              <w:marTop w:val="0"/>
              <w:marBottom w:val="0"/>
              <w:divBdr>
                <w:top w:val="none" w:sz="0" w:space="0" w:color="auto"/>
                <w:left w:val="none" w:sz="0" w:space="0" w:color="auto"/>
                <w:bottom w:val="none" w:sz="0" w:space="0" w:color="auto"/>
                <w:right w:val="none" w:sz="0" w:space="0" w:color="auto"/>
              </w:divBdr>
              <w:divsChild>
                <w:div w:id="10409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93032">
      <w:bodyDiv w:val="1"/>
      <w:marLeft w:val="0"/>
      <w:marRight w:val="0"/>
      <w:marTop w:val="0"/>
      <w:marBottom w:val="0"/>
      <w:divBdr>
        <w:top w:val="none" w:sz="0" w:space="0" w:color="auto"/>
        <w:left w:val="none" w:sz="0" w:space="0" w:color="auto"/>
        <w:bottom w:val="none" w:sz="0" w:space="0" w:color="auto"/>
        <w:right w:val="none" w:sz="0" w:space="0" w:color="auto"/>
      </w:divBdr>
    </w:div>
    <w:div w:id="1709641157">
      <w:bodyDiv w:val="1"/>
      <w:marLeft w:val="0"/>
      <w:marRight w:val="0"/>
      <w:marTop w:val="0"/>
      <w:marBottom w:val="0"/>
      <w:divBdr>
        <w:top w:val="none" w:sz="0" w:space="0" w:color="auto"/>
        <w:left w:val="none" w:sz="0" w:space="0" w:color="auto"/>
        <w:bottom w:val="none" w:sz="0" w:space="0" w:color="auto"/>
        <w:right w:val="none" w:sz="0" w:space="0" w:color="auto"/>
      </w:divBdr>
    </w:div>
    <w:div w:id="172852525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28083455">
      <w:bodyDiv w:val="1"/>
      <w:marLeft w:val="0"/>
      <w:marRight w:val="0"/>
      <w:marTop w:val="0"/>
      <w:marBottom w:val="0"/>
      <w:divBdr>
        <w:top w:val="none" w:sz="0" w:space="0" w:color="auto"/>
        <w:left w:val="none" w:sz="0" w:space="0" w:color="auto"/>
        <w:bottom w:val="none" w:sz="0" w:space="0" w:color="auto"/>
        <w:right w:val="none" w:sz="0" w:space="0" w:color="auto"/>
      </w:divBdr>
    </w:div>
    <w:div w:id="1834249631">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98055067">
      <w:bodyDiv w:val="1"/>
      <w:marLeft w:val="0"/>
      <w:marRight w:val="0"/>
      <w:marTop w:val="0"/>
      <w:marBottom w:val="0"/>
      <w:divBdr>
        <w:top w:val="none" w:sz="0" w:space="0" w:color="auto"/>
        <w:left w:val="none" w:sz="0" w:space="0" w:color="auto"/>
        <w:bottom w:val="none" w:sz="0" w:space="0" w:color="auto"/>
        <w:right w:val="none" w:sz="0" w:space="0" w:color="auto"/>
      </w:divBdr>
    </w:div>
    <w:div w:id="1959143317">
      <w:bodyDiv w:val="1"/>
      <w:marLeft w:val="0"/>
      <w:marRight w:val="0"/>
      <w:marTop w:val="0"/>
      <w:marBottom w:val="0"/>
      <w:divBdr>
        <w:top w:val="none" w:sz="0" w:space="0" w:color="auto"/>
        <w:left w:val="none" w:sz="0" w:space="0" w:color="auto"/>
        <w:bottom w:val="none" w:sz="0" w:space="0" w:color="auto"/>
        <w:right w:val="none" w:sz="0" w:space="0" w:color="auto"/>
      </w:divBdr>
    </w:div>
    <w:div w:id="2056659095">
      <w:bodyDiv w:val="1"/>
      <w:marLeft w:val="0"/>
      <w:marRight w:val="0"/>
      <w:marTop w:val="0"/>
      <w:marBottom w:val="0"/>
      <w:divBdr>
        <w:top w:val="none" w:sz="0" w:space="0" w:color="auto"/>
        <w:left w:val="none" w:sz="0" w:space="0" w:color="auto"/>
        <w:bottom w:val="none" w:sz="0" w:space="0" w:color="auto"/>
        <w:right w:val="none" w:sz="0" w:space="0" w:color="auto"/>
      </w:divBdr>
    </w:div>
    <w:div w:id="2063938359">
      <w:bodyDiv w:val="1"/>
      <w:marLeft w:val="0"/>
      <w:marRight w:val="0"/>
      <w:marTop w:val="0"/>
      <w:marBottom w:val="0"/>
      <w:divBdr>
        <w:top w:val="none" w:sz="0" w:space="0" w:color="auto"/>
        <w:left w:val="none" w:sz="0" w:space="0" w:color="auto"/>
        <w:bottom w:val="none" w:sz="0" w:space="0" w:color="auto"/>
        <w:right w:val="none" w:sz="0" w:space="0" w:color="auto"/>
      </w:divBdr>
      <w:divsChild>
        <w:div w:id="1972445209">
          <w:marLeft w:val="0"/>
          <w:marRight w:val="0"/>
          <w:marTop w:val="0"/>
          <w:marBottom w:val="0"/>
          <w:divBdr>
            <w:top w:val="none" w:sz="0" w:space="0" w:color="auto"/>
            <w:left w:val="none" w:sz="0" w:space="0" w:color="auto"/>
            <w:bottom w:val="none" w:sz="0" w:space="0" w:color="auto"/>
            <w:right w:val="none" w:sz="0" w:space="0" w:color="auto"/>
          </w:divBdr>
          <w:divsChild>
            <w:div w:id="80568206">
              <w:marLeft w:val="0"/>
              <w:marRight w:val="0"/>
              <w:marTop w:val="0"/>
              <w:marBottom w:val="0"/>
              <w:divBdr>
                <w:top w:val="none" w:sz="0" w:space="0" w:color="auto"/>
                <w:left w:val="none" w:sz="0" w:space="0" w:color="auto"/>
                <w:bottom w:val="none" w:sz="0" w:space="0" w:color="auto"/>
                <w:right w:val="none" w:sz="0" w:space="0" w:color="auto"/>
              </w:divBdr>
              <w:divsChild>
                <w:div w:id="17406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2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cjn.gob.mx/sites/default/files/publicaciones_scjn/publicacion/2016-10/59132_1_0.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058C2-122B-4D15-9B0D-9E4758027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29</Pages>
  <Words>6423</Words>
  <Characters>35331</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INFOEM492</cp:lastModifiedBy>
  <cp:revision>84</cp:revision>
  <cp:lastPrinted>2025-09-05T17:08:00Z</cp:lastPrinted>
  <dcterms:created xsi:type="dcterms:W3CDTF">2025-08-14T23:05:00Z</dcterms:created>
  <dcterms:modified xsi:type="dcterms:W3CDTF">2025-11-14T20:14:00Z</dcterms:modified>
</cp:coreProperties>
</file>